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78" w:rsidRPr="007B34BD" w:rsidRDefault="00475478" w:rsidP="00475478">
      <w:pPr>
        <w:shd w:val="clear" w:color="auto" w:fill="FFFFFF"/>
        <w:bidi/>
        <w:spacing w:after="0" w:line="360" w:lineRule="auto"/>
        <w:jc w:val="center"/>
        <w:rPr>
          <w:rFonts w:ascii="David" w:eastAsia="Times New Roman" w:hAnsi="David" w:cs="David"/>
          <w:b/>
          <w:bCs/>
          <w:sz w:val="28"/>
          <w:szCs w:val="28"/>
          <w:u w:val="single"/>
          <w:rtl/>
        </w:rPr>
      </w:pPr>
      <w:r w:rsidRPr="007B34BD">
        <w:rPr>
          <w:rFonts w:ascii="David" w:eastAsia="Times New Roman" w:hAnsi="David" w:cs="David"/>
          <w:b/>
          <w:bCs/>
          <w:sz w:val="28"/>
          <w:szCs w:val="28"/>
          <w:u w:val="single"/>
          <w:rtl/>
        </w:rPr>
        <w:t>נייר עמדה</w:t>
      </w:r>
    </w:p>
    <w:p w:rsidR="00475478" w:rsidRPr="007B34BD" w:rsidRDefault="00475478" w:rsidP="00475478">
      <w:pPr>
        <w:shd w:val="clear" w:color="auto" w:fill="FFFFFF"/>
        <w:bidi/>
        <w:spacing w:after="0" w:line="360" w:lineRule="auto"/>
        <w:jc w:val="center"/>
        <w:rPr>
          <w:rFonts w:ascii="David" w:eastAsia="Times New Roman" w:hAnsi="David" w:cs="David"/>
          <w:b/>
          <w:bCs/>
          <w:sz w:val="28"/>
          <w:szCs w:val="28"/>
          <w:u w:val="single"/>
          <w:rtl/>
        </w:rPr>
      </w:pPr>
      <w:r w:rsidRPr="007B34BD">
        <w:rPr>
          <w:rFonts w:ascii="David" w:eastAsia="Times New Roman" w:hAnsi="David" w:cs="David"/>
          <w:b/>
          <w:bCs/>
          <w:sz w:val="28"/>
          <w:szCs w:val="28"/>
          <w:u w:val="single"/>
          <w:rtl/>
        </w:rPr>
        <w:t xml:space="preserve">הוראת גישה משפחתית בהבנה של תהליכים בעלייה והגירה </w:t>
      </w:r>
    </w:p>
    <w:p w:rsidR="00475478" w:rsidRPr="007B34BD" w:rsidRDefault="00475478" w:rsidP="00475478">
      <w:pPr>
        <w:shd w:val="clear" w:color="auto" w:fill="FFFFFF"/>
        <w:bidi/>
        <w:spacing w:after="0" w:line="360" w:lineRule="auto"/>
        <w:jc w:val="center"/>
        <w:rPr>
          <w:rFonts w:ascii="David" w:eastAsia="Times New Roman" w:hAnsi="David" w:cs="David"/>
          <w:b/>
          <w:bCs/>
          <w:sz w:val="28"/>
          <w:szCs w:val="28"/>
          <w:rtl/>
        </w:rPr>
      </w:pPr>
      <w:r w:rsidRPr="007B34BD">
        <w:rPr>
          <w:rFonts w:ascii="David" w:eastAsia="Times New Roman" w:hAnsi="David" w:cs="David"/>
          <w:b/>
          <w:bCs/>
          <w:sz w:val="28"/>
          <w:szCs w:val="28"/>
          <w:rtl/>
        </w:rPr>
        <w:t xml:space="preserve">לינה ליפשיץ רוזין </w:t>
      </w:r>
    </w:p>
    <w:p w:rsidR="00475478" w:rsidRPr="007B34BD" w:rsidRDefault="00475478" w:rsidP="00475478">
      <w:pPr>
        <w:shd w:val="clear" w:color="auto" w:fill="FFFFFF"/>
        <w:bidi/>
        <w:spacing w:after="0" w:line="360" w:lineRule="auto"/>
        <w:jc w:val="center"/>
        <w:rPr>
          <w:rFonts w:ascii="David" w:eastAsia="Times New Roman" w:hAnsi="David" w:cs="David"/>
          <w:b/>
          <w:bCs/>
          <w:sz w:val="28"/>
          <w:szCs w:val="28"/>
          <w:u w:val="single"/>
          <w:rtl/>
        </w:rPr>
      </w:pPr>
      <w:r w:rsidRPr="007B34BD">
        <w:rPr>
          <w:rFonts w:ascii="David" w:eastAsia="Times New Roman" w:hAnsi="David" w:cs="David"/>
          <w:b/>
          <w:bCs/>
          <w:sz w:val="28"/>
          <w:szCs w:val="28"/>
          <w:rtl/>
        </w:rPr>
        <w:t>אוניברסיטת בן גוריון בנגב</w:t>
      </w:r>
    </w:p>
    <w:p w:rsidR="00475478" w:rsidRPr="007B34BD" w:rsidRDefault="00475478" w:rsidP="00475478">
      <w:pPr>
        <w:shd w:val="clear" w:color="auto" w:fill="FFFFFF"/>
        <w:bidi/>
        <w:spacing w:after="160" w:line="360" w:lineRule="auto"/>
        <w:rPr>
          <w:rFonts w:ascii="David" w:eastAsia="Times New Roman" w:hAnsi="David" w:cs="David"/>
          <w:b/>
          <w:bCs/>
          <w:sz w:val="24"/>
          <w:szCs w:val="24"/>
          <w:rtl/>
        </w:rPr>
      </w:pPr>
    </w:p>
    <w:p w:rsidR="009D01FE" w:rsidRPr="007B34BD" w:rsidRDefault="009D01FE" w:rsidP="00475478">
      <w:pPr>
        <w:shd w:val="clear" w:color="auto" w:fill="FFFFFF"/>
        <w:bidi/>
        <w:spacing w:after="160" w:line="360" w:lineRule="auto"/>
        <w:rPr>
          <w:rFonts w:ascii="David" w:eastAsia="Times New Roman" w:hAnsi="David" w:cs="David"/>
          <w:b/>
          <w:bCs/>
          <w:sz w:val="24"/>
          <w:szCs w:val="24"/>
          <w:rtl/>
        </w:rPr>
      </w:pPr>
      <w:r w:rsidRPr="007B34BD">
        <w:rPr>
          <w:rFonts w:ascii="David" w:eastAsia="Times New Roman" w:hAnsi="David" w:cs="David"/>
          <w:b/>
          <w:bCs/>
          <w:sz w:val="24"/>
          <w:szCs w:val="24"/>
          <w:rtl/>
        </w:rPr>
        <w:t>תהליך ההגירה מפרספקטיבה משפחתית</w:t>
      </w:r>
    </w:p>
    <w:p w:rsidR="00380DAB" w:rsidRPr="007B34BD" w:rsidRDefault="00475478" w:rsidP="007B34BD">
      <w:pPr>
        <w:shd w:val="clear" w:color="auto" w:fill="FFFFFF"/>
        <w:bidi/>
        <w:spacing w:after="160" w:line="360" w:lineRule="auto"/>
        <w:rPr>
          <w:rFonts w:ascii="David" w:eastAsia="Times New Roman" w:hAnsi="David" w:cs="David"/>
          <w:color w:val="212121"/>
          <w:sz w:val="24"/>
          <w:szCs w:val="24"/>
        </w:rPr>
      </w:pPr>
      <w:r w:rsidRPr="007B34BD">
        <w:rPr>
          <w:rFonts w:ascii="David" w:eastAsia="Times New Roman" w:hAnsi="David" w:cs="David"/>
          <w:color w:val="222222"/>
          <w:sz w:val="24"/>
          <w:szCs w:val="24"/>
          <w:rtl/>
        </w:rPr>
        <w:t xml:space="preserve">הגירה בישראל היא אחד התהליכים המרכזיים בהיסטוריה של המדינה מאז הקמתה ועד היום. מדינת ישראל ממשיכה לקלוט עולים ומהגרים מכל העולם ולהתמודד עם תהליכי הסתגלות של אוכלוסיות חדשות למדינה בעלת אופי תרבותי, מבנה ממסדי, כללים ונורמות שונים מארץ מוצאם. </w:t>
      </w:r>
    </w:p>
    <w:p w:rsidR="00446AA2" w:rsidRDefault="002F3B32" w:rsidP="00446AA2">
      <w:pPr>
        <w:shd w:val="clear" w:color="auto" w:fill="FFFFFF"/>
        <w:bidi/>
        <w:spacing w:after="160" w:line="360" w:lineRule="auto"/>
        <w:rPr>
          <w:rFonts w:ascii="David" w:hAnsi="David" w:cs="David"/>
          <w:sz w:val="24"/>
          <w:szCs w:val="24"/>
          <w:rtl/>
        </w:rPr>
      </w:pPr>
      <w:r w:rsidRPr="007B34BD">
        <w:rPr>
          <w:rFonts w:ascii="David" w:hAnsi="David" w:cs="David"/>
          <w:sz w:val="24"/>
          <w:szCs w:val="24"/>
          <w:rtl/>
        </w:rPr>
        <w:t xml:space="preserve">תהליך ההגירה מתאפיין בשינוי משמעותי </w:t>
      </w:r>
      <w:r w:rsidR="00A35310" w:rsidRPr="007B34BD">
        <w:rPr>
          <w:rFonts w:ascii="David" w:hAnsi="David" w:cs="David"/>
          <w:sz w:val="24"/>
          <w:szCs w:val="24"/>
          <w:rtl/>
        </w:rPr>
        <w:t>ב</w:t>
      </w:r>
      <w:r w:rsidRPr="007B34BD">
        <w:rPr>
          <w:rFonts w:ascii="David" w:hAnsi="David" w:cs="David"/>
          <w:sz w:val="24"/>
          <w:szCs w:val="24"/>
          <w:rtl/>
        </w:rPr>
        <w:t>מערכות היחסים הקיימות בין בני המשפחה</w:t>
      </w:r>
      <w:r w:rsidR="00E45C47" w:rsidRPr="007B34BD">
        <w:rPr>
          <w:rFonts w:ascii="David" w:hAnsi="David" w:cs="David"/>
          <w:sz w:val="24"/>
          <w:szCs w:val="24"/>
          <w:rtl/>
        </w:rPr>
        <w:t xml:space="preserve"> ובינם לבין סביבתם החדשה.</w:t>
      </w:r>
      <w:r w:rsidRPr="007B34BD">
        <w:rPr>
          <w:rFonts w:ascii="David" w:hAnsi="David" w:cs="David"/>
          <w:sz w:val="24"/>
          <w:szCs w:val="24"/>
          <w:rtl/>
        </w:rPr>
        <w:t xml:space="preserve"> כל אחד מהפרטים במשפחה משפיע ומושפע מאחרים והם נמצאים ביחסי גומלין הדדיים. </w:t>
      </w:r>
      <w:r w:rsidR="007B34BD" w:rsidRPr="007B34BD">
        <w:rPr>
          <w:rFonts w:ascii="David" w:hAnsi="David" w:cs="David"/>
          <w:sz w:val="24"/>
          <w:szCs w:val="24"/>
          <w:rtl/>
        </w:rPr>
        <w:t xml:space="preserve">כל אלה </w:t>
      </w:r>
      <w:r w:rsidRPr="007B34BD">
        <w:rPr>
          <w:rFonts w:ascii="David" w:hAnsi="David" w:cs="David"/>
          <w:sz w:val="24"/>
          <w:szCs w:val="24"/>
          <w:rtl/>
        </w:rPr>
        <w:t xml:space="preserve"> מכתיבים שינויים בגבולות, ארגון</w:t>
      </w:r>
      <w:r w:rsidRPr="007B34BD">
        <w:rPr>
          <w:rFonts w:ascii="David" w:hAnsi="David" w:cs="David"/>
          <w:sz w:val="24"/>
          <w:szCs w:val="24"/>
        </w:rPr>
        <w:t xml:space="preserve">, </w:t>
      </w:r>
      <w:r w:rsidRPr="007B34BD">
        <w:rPr>
          <w:rFonts w:ascii="David" w:hAnsi="David" w:cs="David"/>
          <w:sz w:val="24"/>
          <w:szCs w:val="24"/>
          <w:rtl/>
        </w:rPr>
        <w:t xml:space="preserve">היררכיה ותפקוד תת המערכות במשפחה </w:t>
      </w:r>
      <w:r w:rsidR="00446AA2">
        <w:rPr>
          <w:rFonts w:ascii="David" w:hAnsi="David" w:cs="David" w:hint="cs"/>
          <w:sz w:val="24"/>
          <w:szCs w:val="24"/>
          <w:rtl/>
        </w:rPr>
        <w:t>(</w:t>
      </w:r>
      <w:proofErr w:type="spellStart"/>
      <w:r w:rsidR="00446AA2" w:rsidRPr="00921853">
        <w:rPr>
          <w:color w:val="000000"/>
          <w:sz w:val="24"/>
          <w:szCs w:val="24"/>
        </w:rPr>
        <w:t>Minuchin</w:t>
      </w:r>
      <w:proofErr w:type="spellEnd"/>
      <w:r w:rsidR="00446AA2" w:rsidRPr="00921853">
        <w:rPr>
          <w:color w:val="000000"/>
          <w:sz w:val="24"/>
          <w:szCs w:val="24"/>
        </w:rPr>
        <w:t xml:space="preserve">, , Nichols, &amp; </w:t>
      </w:r>
      <w:proofErr w:type="spellStart"/>
      <w:r w:rsidR="00446AA2" w:rsidRPr="00921853">
        <w:rPr>
          <w:color w:val="000000"/>
          <w:sz w:val="24"/>
          <w:szCs w:val="24"/>
        </w:rPr>
        <w:t>Wai</w:t>
      </w:r>
      <w:proofErr w:type="spellEnd"/>
      <w:r w:rsidR="00446AA2" w:rsidRPr="00921853">
        <w:rPr>
          <w:color w:val="000000"/>
          <w:sz w:val="24"/>
          <w:szCs w:val="24"/>
        </w:rPr>
        <w:t xml:space="preserve">-Young L. </w:t>
      </w:r>
      <w:proofErr w:type="gramStart"/>
      <w:r w:rsidR="00446AA2">
        <w:rPr>
          <w:color w:val="000000"/>
          <w:sz w:val="24"/>
          <w:szCs w:val="24"/>
        </w:rPr>
        <w:t>,</w:t>
      </w:r>
      <w:r w:rsidR="00446AA2" w:rsidRPr="00921853">
        <w:rPr>
          <w:color w:val="000000"/>
          <w:sz w:val="24"/>
          <w:szCs w:val="24"/>
        </w:rPr>
        <w:t>2007</w:t>
      </w:r>
      <w:proofErr w:type="gramEnd"/>
      <w:r w:rsidR="00446AA2" w:rsidRPr="00921853">
        <w:rPr>
          <w:color w:val="000000"/>
          <w:sz w:val="24"/>
          <w:szCs w:val="24"/>
        </w:rPr>
        <w:t>.</w:t>
      </w:r>
      <w:r w:rsidR="00446AA2">
        <w:rPr>
          <w:rFonts w:hint="cs"/>
          <w:color w:val="000000"/>
          <w:sz w:val="24"/>
          <w:szCs w:val="24"/>
          <w:rtl/>
        </w:rPr>
        <w:t xml:space="preserve"> ).</w:t>
      </w:r>
    </w:p>
    <w:p w:rsidR="005B6F8D" w:rsidRPr="007B34BD" w:rsidRDefault="007B34BD" w:rsidP="00446AA2">
      <w:pPr>
        <w:shd w:val="clear" w:color="auto" w:fill="FFFFFF"/>
        <w:bidi/>
        <w:spacing w:after="160" w:line="360" w:lineRule="auto"/>
        <w:rPr>
          <w:rFonts w:ascii="David" w:hAnsi="David" w:cs="David"/>
          <w:sz w:val="24"/>
          <w:szCs w:val="24"/>
          <w:rtl/>
          <w:lang w:val="ru-RU"/>
        </w:rPr>
      </w:pPr>
      <w:r w:rsidRPr="007B34BD">
        <w:rPr>
          <w:rFonts w:ascii="David" w:hAnsi="David" w:cs="David"/>
          <w:sz w:val="24"/>
          <w:szCs w:val="24"/>
          <w:rtl/>
        </w:rPr>
        <w:t>השינויים המתרחשים במשפחה המהגרת, בהיותה מנותקת מן הסביבה התרבותית המוכרת והתומכת, אל מול סביבה שערכיה שונים וזרים, עלולים לגרום להורים לאבד ביטחונם בתפקוד ההורי שלהם.</w:t>
      </w:r>
      <w:r w:rsidR="00446AA2">
        <w:rPr>
          <w:rFonts w:ascii="David" w:hAnsi="David" w:cs="David"/>
          <w:sz w:val="24"/>
          <w:szCs w:val="24"/>
        </w:rPr>
        <w:t xml:space="preserve"> </w:t>
      </w:r>
      <w:r w:rsidRPr="007B34BD">
        <w:rPr>
          <w:rFonts w:ascii="David" w:eastAsia="Times New Roman" w:hAnsi="David" w:cs="David"/>
          <w:sz w:val="24"/>
          <w:szCs w:val="24"/>
          <w:rtl/>
        </w:rPr>
        <w:t>במצב כזה</w:t>
      </w:r>
      <w:r w:rsidR="005B6F8D" w:rsidRPr="007B34BD">
        <w:rPr>
          <w:rFonts w:ascii="David" w:eastAsia="Times New Roman" w:hAnsi="David" w:cs="David"/>
          <w:sz w:val="24"/>
          <w:szCs w:val="24"/>
          <w:rtl/>
        </w:rPr>
        <w:t xml:space="preserve"> ילדים ובני נוער </w:t>
      </w:r>
      <w:r w:rsidRPr="007B34BD">
        <w:rPr>
          <w:rFonts w:ascii="David" w:eastAsia="Times New Roman" w:hAnsi="David" w:cs="David"/>
          <w:sz w:val="24"/>
          <w:szCs w:val="24"/>
          <w:rtl/>
        </w:rPr>
        <w:t xml:space="preserve">לעיתים קרובות </w:t>
      </w:r>
      <w:r w:rsidR="005B6F8D" w:rsidRPr="007B34BD">
        <w:rPr>
          <w:rFonts w:ascii="David" w:eastAsia="Times New Roman" w:hAnsi="David" w:cs="David"/>
          <w:sz w:val="24"/>
          <w:szCs w:val="24"/>
          <w:rtl/>
        </w:rPr>
        <w:t>לוקחים על עצמם אחריות על המשפחה ועל ההורים (</w:t>
      </w:r>
      <w:r w:rsidR="005B6F8D" w:rsidRPr="007B34BD">
        <w:rPr>
          <w:rFonts w:ascii="David" w:hAnsi="David" w:cs="David"/>
          <w:sz w:val="24"/>
          <w:szCs w:val="24"/>
        </w:rPr>
        <w:t xml:space="preserve">Walsh, S.  </w:t>
      </w:r>
      <w:proofErr w:type="gramStart"/>
      <w:r w:rsidR="005B6F8D" w:rsidRPr="007B34BD">
        <w:rPr>
          <w:rFonts w:ascii="David" w:hAnsi="David" w:cs="David"/>
          <w:sz w:val="24"/>
          <w:szCs w:val="24"/>
        </w:rPr>
        <w:t>et</w:t>
      </w:r>
      <w:proofErr w:type="gramEnd"/>
      <w:r w:rsidR="005B6F8D" w:rsidRPr="007B34BD">
        <w:rPr>
          <w:rFonts w:ascii="David" w:hAnsi="David" w:cs="David"/>
          <w:sz w:val="24"/>
          <w:szCs w:val="24"/>
        </w:rPr>
        <w:t xml:space="preserve"> al., </w:t>
      </w:r>
      <w:r w:rsidR="005B6F8D" w:rsidRPr="007B34BD">
        <w:rPr>
          <w:rFonts w:ascii="David" w:hAnsi="David" w:cs="David"/>
          <w:sz w:val="24"/>
          <w:szCs w:val="24"/>
          <w:rtl/>
        </w:rPr>
        <w:t xml:space="preserve"> </w:t>
      </w:r>
      <w:r w:rsidR="005B6F8D" w:rsidRPr="007B34BD">
        <w:rPr>
          <w:rFonts w:ascii="David" w:hAnsi="David" w:cs="David"/>
          <w:sz w:val="24"/>
          <w:szCs w:val="24"/>
        </w:rPr>
        <w:t xml:space="preserve"> (2006)</w:t>
      </w:r>
      <w:r w:rsidR="005B6F8D" w:rsidRPr="007B34BD">
        <w:rPr>
          <w:rFonts w:ascii="David" w:hAnsi="David" w:cs="David"/>
          <w:sz w:val="24"/>
          <w:szCs w:val="24"/>
          <w:rtl/>
        </w:rPr>
        <w:t xml:space="preserve">, </w:t>
      </w:r>
      <w:proofErr w:type="spellStart"/>
      <w:r w:rsidR="005B6F8D" w:rsidRPr="007B34BD">
        <w:rPr>
          <w:rFonts w:ascii="David" w:hAnsi="David" w:cs="David"/>
          <w:sz w:val="24"/>
          <w:szCs w:val="24"/>
        </w:rPr>
        <w:t>Weisskirch</w:t>
      </w:r>
      <w:proofErr w:type="spellEnd"/>
      <w:r w:rsidR="005B6F8D" w:rsidRPr="007B34BD">
        <w:rPr>
          <w:rFonts w:ascii="David" w:hAnsi="David" w:cs="David"/>
          <w:sz w:val="24"/>
          <w:szCs w:val="24"/>
        </w:rPr>
        <w:t>, R. S. (2010)</w:t>
      </w:r>
      <w:r w:rsidR="005B6F8D" w:rsidRPr="007B34BD">
        <w:rPr>
          <w:rFonts w:ascii="David" w:hAnsi="David" w:cs="David"/>
          <w:sz w:val="24"/>
          <w:szCs w:val="24"/>
          <w:rtl/>
        </w:rPr>
        <w:t xml:space="preserve">, </w:t>
      </w:r>
      <w:proofErr w:type="spellStart"/>
      <w:r w:rsidR="005B6F8D" w:rsidRPr="007B34BD">
        <w:rPr>
          <w:rFonts w:ascii="David" w:hAnsi="David" w:cs="David"/>
          <w:sz w:val="24"/>
          <w:szCs w:val="24"/>
        </w:rPr>
        <w:t>Slonim-Nevo</w:t>
      </w:r>
      <w:proofErr w:type="spellEnd"/>
      <w:r w:rsidR="005B6F8D" w:rsidRPr="007B34BD">
        <w:rPr>
          <w:rFonts w:ascii="David" w:hAnsi="David" w:cs="David"/>
          <w:sz w:val="24"/>
          <w:szCs w:val="24"/>
        </w:rPr>
        <w:t>, V., and all 1999</w:t>
      </w:r>
      <w:r w:rsidRPr="007B34BD">
        <w:rPr>
          <w:rFonts w:ascii="David" w:hAnsi="David" w:cs="David"/>
          <w:sz w:val="24"/>
          <w:szCs w:val="24"/>
          <w:rtl/>
        </w:rPr>
        <w:t>)</w:t>
      </w:r>
      <w:r w:rsidR="005B6F8D" w:rsidRPr="007B34BD">
        <w:rPr>
          <w:rFonts w:ascii="David" w:hAnsi="David" w:cs="David"/>
          <w:sz w:val="24"/>
          <w:szCs w:val="24"/>
        </w:rPr>
        <w:t>.</w:t>
      </w:r>
      <w:r w:rsidR="005B6F8D" w:rsidRPr="007B34BD">
        <w:rPr>
          <w:rFonts w:ascii="David" w:hAnsi="David" w:cs="David"/>
          <w:sz w:val="24"/>
          <w:szCs w:val="24"/>
          <w:rtl/>
        </w:rPr>
        <w:t xml:space="preserve"> </w:t>
      </w:r>
    </w:p>
    <w:p w:rsidR="00E45C47" w:rsidRPr="007B34BD" w:rsidRDefault="00770B54" w:rsidP="007B34BD">
      <w:pPr>
        <w:shd w:val="clear" w:color="auto" w:fill="FFFFFF"/>
        <w:bidi/>
        <w:spacing w:after="160" w:line="360" w:lineRule="auto"/>
        <w:rPr>
          <w:rFonts w:ascii="David" w:hAnsi="David" w:cs="David"/>
          <w:sz w:val="24"/>
          <w:szCs w:val="24"/>
          <w:rtl/>
        </w:rPr>
      </w:pPr>
      <w:r w:rsidRPr="007B34BD">
        <w:rPr>
          <w:rFonts w:ascii="David" w:hAnsi="David" w:cs="David"/>
          <w:sz w:val="24"/>
          <w:szCs w:val="24"/>
          <w:rtl/>
        </w:rPr>
        <w:t xml:space="preserve">אי לכך, </w:t>
      </w:r>
      <w:r w:rsidR="00310E61" w:rsidRPr="007B34BD">
        <w:rPr>
          <w:rFonts w:ascii="David" w:hAnsi="David" w:cs="David"/>
          <w:sz w:val="24"/>
          <w:szCs w:val="24"/>
          <w:rtl/>
        </w:rPr>
        <w:t>ב</w:t>
      </w:r>
      <w:r w:rsidR="009D01FE" w:rsidRPr="007B34BD">
        <w:rPr>
          <w:rFonts w:ascii="David" w:hAnsi="David" w:cs="David"/>
          <w:sz w:val="24"/>
          <w:szCs w:val="24"/>
          <w:rtl/>
        </w:rPr>
        <w:t xml:space="preserve">עבודה עם מהגרים מומלץ לתכנן התערבות משפחתית על פי גישת המערכות ולא להתמקד </w:t>
      </w:r>
      <w:r w:rsidR="00310E61" w:rsidRPr="007B34BD">
        <w:rPr>
          <w:rFonts w:ascii="David" w:hAnsi="David" w:cs="David"/>
          <w:sz w:val="24"/>
          <w:szCs w:val="24"/>
          <w:rtl/>
        </w:rPr>
        <w:t xml:space="preserve">רק </w:t>
      </w:r>
      <w:r w:rsidR="009D01FE" w:rsidRPr="007B34BD">
        <w:rPr>
          <w:rFonts w:ascii="David" w:hAnsi="David" w:cs="David"/>
          <w:sz w:val="24"/>
          <w:szCs w:val="24"/>
          <w:rtl/>
        </w:rPr>
        <w:t>בטיפול פרטני, כיוון שה</w:t>
      </w:r>
      <w:r w:rsidR="00310E61" w:rsidRPr="007B34BD">
        <w:rPr>
          <w:rFonts w:ascii="David" w:hAnsi="David" w:cs="David"/>
          <w:sz w:val="24"/>
          <w:szCs w:val="24"/>
          <w:rtl/>
        </w:rPr>
        <w:t>פרטים</w:t>
      </w:r>
      <w:r w:rsidR="009D01FE" w:rsidRPr="007B34BD">
        <w:rPr>
          <w:rFonts w:ascii="David" w:hAnsi="David" w:cs="David"/>
          <w:sz w:val="24"/>
          <w:szCs w:val="24"/>
          <w:rtl/>
        </w:rPr>
        <w:t xml:space="preserve"> במשפחה והילדים בפרט, תלויים </w:t>
      </w:r>
      <w:r w:rsidR="00310E61" w:rsidRPr="007B34BD">
        <w:rPr>
          <w:rFonts w:ascii="David" w:hAnsi="David" w:cs="David"/>
          <w:sz w:val="24"/>
          <w:szCs w:val="24"/>
          <w:rtl/>
        </w:rPr>
        <w:t xml:space="preserve">אלה באלה </w:t>
      </w:r>
      <w:r w:rsidR="009D01FE" w:rsidRPr="007B34BD">
        <w:rPr>
          <w:rFonts w:ascii="David" w:hAnsi="David" w:cs="David"/>
          <w:sz w:val="24"/>
          <w:szCs w:val="24"/>
          <w:rtl/>
        </w:rPr>
        <w:t xml:space="preserve">ומושפעים מאוד מהיחסים המשפחתיים שהתהוו </w:t>
      </w:r>
      <w:r w:rsidR="00310E61" w:rsidRPr="007B34BD">
        <w:rPr>
          <w:rFonts w:ascii="David" w:hAnsi="David" w:cs="David"/>
          <w:sz w:val="24"/>
          <w:szCs w:val="24"/>
          <w:rtl/>
        </w:rPr>
        <w:t>במהלך ו</w:t>
      </w:r>
      <w:r w:rsidR="009D01FE" w:rsidRPr="007B34BD">
        <w:rPr>
          <w:rFonts w:ascii="David" w:hAnsi="David" w:cs="David"/>
          <w:sz w:val="24"/>
          <w:szCs w:val="24"/>
          <w:rtl/>
        </w:rPr>
        <w:t xml:space="preserve">לאחר </w:t>
      </w:r>
      <w:proofErr w:type="spellStart"/>
      <w:r w:rsidR="009D01FE" w:rsidRPr="007B34BD">
        <w:rPr>
          <w:rFonts w:ascii="David" w:hAnsi="David" w:cs="David"/>
          <w:sz w:val="24"/>
          <w:szCs w:val="24"/>
          <w:rtl/>
        </w:rPr>
        <w:t>העליה</w:t>
      </w:r>
      <w:r w:rsidR="007B34BD" w:rsidRPr="007B34BD">
        <w:rPr>
          <w:rFonts w:ascii="David" w:hAnsi="David" w:cs="David"/>
          <w:sz w:val="24"/>
          <w:szCs w:val="24"/>
          <w:rtl/>
        </w:rPr>
        <w:t>י</w:t>
      </w:r>
      <w:proofErr w:type="spellEnd"/>
      <w:r w:rsidR="007B34BD" w:rsidRPr="007B34BD">
        <w:rPr>
          <w:rFonts w:ascii="David" w:hAnsi="David" w:cs="David"/>
          <w:sz w:val="24"/>
          <w:szCs w:val="24"/>
          <w:rtl/>
        </w:rPr>
        <w:t xml:space="preserve"> </w:t>
      </w:r>
      <w:r w:rsidR="007B34BD" w:rsidRPr="007B34BD">
        <w:rPr>
          <w:rFonts w:ascii="David" w:hAnsi="David" w:cs="David"/>
          <w:sz w:val="24"/>
          <w:szCs w:val="24"/>
        </w:rPr>
        <w:t>(</w:t>
      </w:r>
      <w:proofErr w:type="spellStart"/>
      <w:r w:rsidR="007B34BD" w:rsidRPr="007B34BD">
        <w:rPr>
          <w:rFonts w:ascii="David" w:hAnsi="David" w:cs="David"/>
          <w:sz w:val="24"/>
          <w:szCs w:val="24"/>
        </w:rPr>
        <w:t>Slomnim-Nevo</w:t>
      </w:r>
      <w:proofErr w:type="spellEnd"/>
      <w:r w:rsidR="007B34BD" w:rsidRPr="007B34BD">
        <w:rPr>
          <w:rFonts w:ascii="David" w:hAnsi="David" w:cs="David"/>
          <w:sz w:val="24"/>
          <w:szCs w:val="24"/>
        </w:rPr>
        <w:t xml:space="preserve">, </w:t>
      </w:r>
      <w:proofErr w:type="spellStart"/>
      <w:r w:rsidR="007B34BD" w:rsidRPr="007B34BD">
        <w:rPr>
          <w:rFonts w:ascii="David" w:hAnsi="David" w:cs="David"/>
          <w:sz w:val="24"/>
          <w:szCs w:val="24"/>
        </w:rPr>
        <w:t>Sheraga</w:t>
      </w:r>
      <w:proofErr w:type="spellEnd"/>
      <w:r w:rsidR="007B34BD" w:rsidRPr="007B34BD">
        <w:rPr>
          <w:rFonts w:ascii="David" w:hAnsi="David" w:cs="David"/>
          <w:sz w:val="24"/>
          <w:szCs w:val="24"/>
        </w:rPr>
        <w:t>, Mirsky , 1999)</w:t>
      </w:r>
    </w:p>
    <w:p w:rsidR="00770B54" w:rsidRPr="007B34BD" w:rsidRDefault="007B34BD" w:rsidP="007B34BD">
      <w:pPr>
        <w:shd w:val="clear" w:color="auto" w:fill="FFFFFF"/>
        <w:bidi/>
        <w:spacing w:after="160" w:line="360" w:lineRule="auto"/>
        <w:rPr>
          <w:rFonts w:ascii="David" w:hAnsi="David" w:cs="David"/>
          <w:sz w:val="24"/>
          <w:szCs w:val="24"/>
        </w:rPr>
      </w:pPr>
      <w:r w:rsidRPr="007B34BD">
        <w:rPr>
          <w:rFonts w:ascii="David" w:hAnsi="David" w:cs="David"/>
          <w:sz w:val="24"/>
          <w:szCs w:val="24"/>
          <w:rtl/>
        </w:rPr>
        <w:t xml:space="preserve">בפרקים הבאים אפרט שינוים שמתרחשים  בין ובתוך תת מערכות שונות של המשפחה: ילדים, הורים, סבים וסבתות ; אגדיר תהליכים שמתרחשים במפגש בין גורמי טיפול למשפחות מהגרים. פרק אחרון יוקדש לסוגיות חשובות להוראה על משפחות בהגירה.  </w:t>
      </w:r>
    </w:p>
    <w:p w:rsidR="005B6F8D" w:rsidRPr="007B34BD" w:rsidRDefault="00DB4244" w:rsidP="005B6F8D">
      <w:pPr>
        <w:shd w:val="clear" w:color="auto" w:fill="FFFFFF"/>
        <w:bidi/>
        <w:spacing w:after="160" w:line="360" w:lineRule="auto"/>
        <w:rPr>
          <w:rFonts w:ascii="David" w:hAnsi="David" w:cs="David"/>
          <w:b/>
          <w:bCs/>
          <w:color w:val="FF0000"/>
          <w:sz w:val="24"/>
          <w:szCs w:val="24"/>
          <w:rtl/>
        </w:rPr>
      </w:pPr>
      <w:r w:rsidRPr="007B34BD">
        <w:rPr>
          <w:rFonts w:ascii="David" w:hAnsi="David" w:cs="David"/>
          <w:b/>
          <w:bCs/>
          <w:sz w:val="24"/>
          <w:szCs w:val="24"/>
          <w:rtl/>
        </w:rPr>
        <w:t xml:space="preserve">שינוים </w:t>
      </w:r>
      <w:r w:rsidR="00125A5A" w:rsidRPr="007B34BD">
        <w:rPr>
          <w:rFonts w:ascii="David" w:hAnsi="David" w:cs="David"/>
          <w:b/>
          <w:bCs/>
          <w:sz w:val="24"/>
          <w:szCs w:val="24"/>
          <w:rtl/>
        </w:rPr>
        <w:t xml:space="preserve"> אצל </w:t>
      </w:r>
      <w:r w:rsidRPr="007B34BD">
        <w:rPr>
          <w:rFonts w:ascii="David" w:hAnsi="David" w:cs="David"/>
          <w:b/>
          <w:bCs/>
          <w:sz w:val="24"/>
          <w:szCs w:val="24"/>
          <w:rtl/>
        </w:rPr>
        <w:t xml:space="preserve">ילדים ומתבגרים  בתהליך ההגירה </w:t>
      </w:r>
    </w:p>
    <w:p w:rsidR="00E02C4D" w:rsidRPr="007B34BD" w:rsidRDefault="00E02C4D" w:rsidP="00446AA2">
      <w:pPr>
        <w:shd w:val="clear" w:color="auto" w:fill="FFFFFF"/>
        <w:bidi/>
        <w:spacing w:after="160" w:line="360" w:lineRule="auto"/>
        <w:rPr>
          <w:rFonts w:ascii="David" w:hAnsi="David" w:cs="David"/>
          <w:sz w:val="24"/>
          <w:szCs w:val="24"/>
        </w:rPr>
      </w:pPr>
      <w:r w:rsidRPr="007B34BD">
        <w:rPr>
          <w:rFonts w:ascii="David" w:eastAsia="Times New Roman" w:hAnsi="David" w:cs="David"/>
          <w:sz w:val="24"/>
          <w:szCs w:val="24"/>
          <w:rtl/>
        </w:rPr>
        <w:t xml:space="preserve">אחד התהליכים שמתרחשים במשפחות מהגרות ועולות אלה הם שינוים בהיררכיה המשפחתית, כאשר </w:t>
      </w:r>
      <w:r w:rsidR="007B34BD" w:rsidRPr="007B34BD">
        <w:rPr>
          <w:rFonts w:ascii="David" w:eastAsia="Times New Roman" w:hAnsi="David" w:cs="David"/>
          <w:sz w:val="24"/>
          <w:szCs w:val="24"/>
          <w:rtl/>
        </w:rPr>
        <w:t>חל היפוך תפקידים ו</w:t>
      </w:r>
      <w:r w:rsidRPr="007B34BD">
        <w:rPr>
          <w:rFonts w:ascii="David" w:eastAsia="Times New Roman" w:hAnsi="David" w:cs="David"/>
          <w:sz w:val="24"/>
          <w:szCs w:val="24"/>
          <w:rtl/>
        </w:rPr>
        <w:t xml:space="preserve">ילדים ובני נוער לוקחים על עצמם אחריות על המשפחה ועל ההורים </w:t>
      </w:r>
      <w:r w:rsidR="00446AA2">
        <w:rPr>
          <w:rFonts w:ascii="David" w:eastAsia="Times New Roman" w:hAnsi="David" w:cs="David" w:hint="cs"/>
          <w:sz w:val="24"/>
          <w:szCs w:val="24"/>
          <w:rtl/>
        </w:rPr>
        <w:t>.</w:t>
      </w:r>
    </w:p>
    <w:p w:rsidR="002613C3" w:rsidRPr="007B34BD" w:rsidRDefault="007B34BD" w:rsidP="00935355">
      <w:pPr>
        <w:shd w:val="clear" w:color="auto" w:fill="FFFFFF"/>
        <w:bidi/>
        <w:spacing w:after="160" w:line="360" w:lineRule="auto"/>
        <w:rPr>
          <w:rFonts w:ascii="David" w:hAnsi="David" w:cs="David"/>
          <w:rtl/>
        </w:rPr>
      </w:pPr>
      <w:r w:rsidRPr="007B34BD">
        <w:rPr>
          <w:rFonts w:ascii="David" w:hAnsi="David" w:cs="David"/>
          <w:sz w:val="24"/>
          <w:szCs w:val="24"/>
          <w:rtl/>
        </w:rPr>
        <w:t xml:space="preserve">בין סיבות לשינויים מערכתיים והיררכיים במשפחה היא אקולטורציה מהירה יותר של ילדים בזכות קשרים רבים יותר עם האוכלוסייה הקולטת. לעומתם, ההורים פחות נמצאים בקשר אקטיבי עם החברה הקולטת ולכן יש להם פחות הזדמנויות ללמוד שפה ותרבות חדשה באופן ספונטני </w:t>
      </w:r>
      <w:r w:rsidR="001349A6" w:rsidRPr="007B34BD">
        <w:rPr>
          <w:rFonts w:ascii="David" w:hAnsi="David" w:cs="David"/>
          <w:sz w:val="24"/>
          <w:szCs w:val="24"/>
          <w:rtl/>
        </w:rPr>
        <w:t xml:space="preserve"> </w:t>
      </w:r>
      <w:r w:rsidR="002613C3" w:rsidRPr="007B34BD">
        <w:rPr>
          <w:rFonts w:ascii="David" w:hAnsi="David" w:cs="David"/>
          <w:sz w:val="24"/>
          <w:szCs w:val="24"/>
          <w:rtl/>
        </w:rPr>
        <w:t>(</w:t>
      </w:r>
      <w:r w:rsidR="002613C3" w:rsidRPr="007B34BD">
        <w:rPr>
          <w:rFonts w:ascii="David" w:hAnsi="David" w:cs="David"/>
          <w:sz w:val="24"/>
          <w:szCs w:val="24"/>
        </w:rPr>
        <w:t xml:space="preserve">Cheung, </w:t>
      </w:r>
      <w:proofErr w:type="spellStart"/>
      <w:r w:rsidR="002613C3" w:rsidRPr="007B34BD">
        <w:rPr>
          <w:rFonts w:ascii="David" w:hAnsi="David" w:cs="David"/>
          <w:sz w:val="24"/>
          <w:szCs w:val="24"/>
        </w:rPr>
        <w:t>Chudek</w:t>
      </w:r>
      <w:proofErr w:type="spellEnd"/>
      <w:r w:rsidR="002613C3" w:rsidRPr="007B34BD">
        <w:rPr>
          <w:rFonts w:ascii="David" w:hAnsi="David" w:cs="David"/>
          <w:sz w:val="24"/>
          <w:szCs w:val="24"/>
        </w:rPr>
        <w:t>, &amp; Heine,.2011</w:t>
      </w:r>
      <w:r w:rsidR="002613C3" w:rsidRPr="007B34BD">
        <w:rPr>
          <w:rFonts w:ascii="David" w:hAnsi="David" w:cs="David"/>
          <w:sz w:val="24"/>
          <w:szCs w:val="24"/>
          <w:rtl/>
        </w:rPr>
        <w:t xml:space="preserve"> ;</w:t>
      </w:r>
      <w:proofErr w:type="spellStart"/>
      <w:r w:rsidR="002613C3" w:rsidRPr="007B34BD">
        <w:rPr>
          <w:rFonts w:ascii="David" w:hAnsi="David" w:cs="David"/>
          <w:sz w:val="24"/>
          <w:szCs w:val="24"/>
        </w:rPr>
        <w:t>Titzmann</w:t>
      </w:r>
      <w:proofErr w:type="spellEnd"/>
      <w:r w:rsidR="002613C3" w:rsidRPr="007B34BD">
        <w:rPr>
          <w:rFonts w:ascii="David" w:hAnsi="David" w:cs="David"/>
          <w:sz w:val="24"/>
          <w:szCs w:val="24"/>
        </w:rPr>
        <w:t xml:space="preserve">, 2012;Telzer, 2011 </w:t>
      </w:r>
      <w:r w:rsidR="002613C3" w:rsidRPr="007B34BD">
        <w:rPr>
          <w:rFonts w:ascii="David" w:hAnsi="David" w:cs="David"/>
          <w:sz w:val="24"/>
          <w:szCs w:val="24"/>
          <w:rtl/>
        </w:rPr>
        <w:t xml:space="preserve"> ).</w:t>
      </w:r>
      <w:r w:rsidR="002613C3" w:rsidRPr="007B34BD">
        <w:rPr>
          <w:rFonts w:ascii="David" w:hAnsi="David" w:cs="David"/>
          <w:rtl/>
        </w:rPr>
        <w:t xml:space="preserve"> </w:t>
      </w:r>
    </w:p>
    <w:p w:rsidR="007B34BD" w:rsidRPr="007B34BD" w:rsidRDefault="007B34BD" w:rsidP="007B34BD">
      <w:pPr>
        <w:shd w:val="clear" w:color="auto" w:fill="FFFFFF"/>
        <w:bidi/>
        <w:spacing w:after="160" w:line="360" w:lineRule="auto"/>
        <w:rPr>
          <w:rFonts w:ascii="David" w:hAnsi="David" w:cs="David"/>
          <w:sz w:val="24"/>
          <w:szCs w:val="24"/>
          <w:rtl/>
        </w:rPr>
      </w:pPr>
      <w:r w:rsidRPr="007B34BD">
        <w:rPr>
          <w:rFonts w:ascii="David" w:hAnsi="David" w:cs="David"/>
          <w:sz w:val="24"/>
          <w:szCs w:val="24"/>
          <w:rtl/>
        </w:rPr>
        <w:lastRenderedPageBreak/>
        <w:t xml:space="preserve"> סיבה נוספת היא </w:t>
      </w:r>
      <w:r w:rsidR="001349A6" w:rsidRPr="007B34BD">
        <w:rPr>
          <w:rFonts w:ascii="David" w:hAnsi="David" w:cs="David"/>
          <w:sz w:val="24"/>
          <w:szCs w:val="24"/>
          <w:rtl/>
        </w:rPr>
        <w:t xml:space="preserve">אובדן המשאבים ומערכות התמיכה של המשפחה </w:t>
      </w:r>
      <w:r w:rsidRPr="007B34BD">
        <w:rPr>
          <w:rFonts w:ascii="David" w:hAnsi="David" w:cs="David"/>
          <w:sz w:val="24"/>
          <w:szCs w:val="24"/>
          <w:rtl/>
        </w:rPr>
        <w:t>בשילוב</w:t>
      </w:r>
      <w:r w:rsidR="00393153" w:rsidRPr="007B34BD">
        <w:rPr>
          <w:rFonts w:ascii="David" w:hAnsi="David" w:cs="David"/>
          <w:sz w:val="24"/>
          <w:szCs w:val="24"/>
          <w:rtl/>
        </w:rPr>
        <w:t xml:space="preserve"> עם קשיי הסתגלות </w:t>
      </w:r>
      <w:r w:rsidRPr="007B34BD">
        <w:rPr>
          <w:rFonts w:ascii="David" w:hAnsi="David" w:cs="David"/>
          <w:sz w:val="24"/>
          <w:szCs w:val="24"/>
          <w:rtl/>
        </w:rPr>
        <w:t xml:space="preserve">. במצב הזה </w:t>
      </w:r>
      <w:r w:rsidR="00393153" w:rsidRPr="007B34BD">
        <w:rPr>
          <w:rFonts w:ascii="David" w:hAnsi="David" w:cs="David"/>
          <w:sz w:val="24"/>
          <w:szCs w:val="24"/>
          <w:rtl/>
        </w:rPr>
        <w:t xml:space="preserve">לעתים קרובות ילדים הופכים להיות מתווכים או מתרגמים להוריהם בעת הצורך ( </w:t>
      </w:r>
      <w:r w:rsidR="00393153" w:rsidRPr="007B34BD">
        <w:rPr>
          <w:rFonts w:ascii="David" w:hAnsi="David" w:cs="David"/>
          <w:sz w:val="24"/>
          <w:szCs w:val="24"/>
        </w:rPr>
        <w:t>;</w:t>
      </w:r>
      <w:proofErr w:type="spellStart"/>
      <w:r w:rsidR="00393153" w:rsidRPr="007B34BD">
        <w:rPr>
          <w:rFonts w:ascii="David" w:hAnsi="David" w:cs="David"/>
          <w:sz w:val="24"/>
          <w:szCs w:val="24"/>
        </w:rPr>
        <w:t>Trickett</w:t>
      </w:r>
      <w:proofErr w:type="spellEnd"/>
      <w:r w:rsidR="00393153" w:rsidRPr="007B34BD">
        <w:rPr>
          <w:rFonts w:ascii="David" w:hAnsi="David" w:cs="David"/>
          <w:sz w:val="24"/>
          <w:szCs w:val="24"/>
        </w:rPr>
        <w:t xml:space="preserve"> &amp; Jones, 2016</w:t>
      </w:r>
      <w:r w:rsidR="00393153" w:rsidRPr="007B34BD">
        <w:rPr>
          <w:rFonts w:ascii="David" w:hAnsi="David" w:cs="David"/>
          <w:sz w:val="24"/>
          <w:szCs w:val="24"/>
          <w:rtl/>
        </w:rPr>
        <w:t xml:space="preserve">  </w:t>
      </w:r>
      <w:r w:rsidR="00393153" w:rsidRPr="007B34BD">
        <w:rPr>
          <w:rFonts w:ascii="David" w:hAnsi="David" w:cs="David"/>
          <w:sz w:val="24"/>
          <w:szCs w:val="24"/>
        </w:rPr>
        <w:t xml:space="preserve"> </w:t>
      </w:r>
      <w:proofErr w:type="spellStart"/>
      <w:r w:rsidR="00393153" w:rsidRPr="007B34BD">
        <w:rPr>
          <w:rFonts w:ascii="David" w:hAnsi="David" w:cs="David"/>
          <w:sz w:val="24"/>
          <w:szCs w:val="24"/>
        </w:rPr>
        <w:t>Yakhnich</w:t>
      </w:r>
      <w:proofErr w:type="spellEnd"/>
      <w:r w:rsidR="00393153" w:rsidRPr="007B34BD">
        <w:rPr>
          <w:rFonts w:ascii="David" w:hAnsi="David" w:cs="David"/>
          <w:sz w:val="24"/>
          <w:szCs w:val="24"/>
        </w:rPr>
        <w:t xml:space="preserve">, 2005 </w:t>
      </w:r>
      <w:r w:rsidR="00393153" w:rsidRPr="007B34BD">
        <w:rPr>
          <w:rFonts w:ascii="David" w:hAnsi="David" w:cs="David"/>
          <w:sz w:val="24"/>
          <w:szCs w:val="24"/>
          <w:rtl/>
        </w:rPr>
        <w:t xml:space="preserve">; </w:t>
      </w:r>
      <w:proofErr w:type="spellStart"/>
      <w:r w:rsidR="00393153" w:rsidRPr="007B34BD">
        <w:rPr>
          <w:rFonts w:ascii="David" w:hAnsi="David" w:cs="David"/>
          <w:sz w:val="24"/>
          <w:szCs w:val="24"/>
        </w:rPr>
        <w:t>Kuperminc</w:t>
      </w:r>
      <w:proofErr w:type="spellEnd"/>
      <w:r w:rsidR="00393153" w:rsidRPr="007B34BD">
        <w:rPr>
          <w:rFonts w:ascii="David" w:hAnsi="David" w:cs="David"/>
          <w:sz w:val="24"/>
          <w:szCs w:val="24"/>
        </w:rPr>
        <w:t xml:space="preserve"> et al., </w:t>
      </w:r>
      <w:proofErr w:type="gramStart"/>
      <w:r w:rsidR="00393153" w:rsidRPr="007B34BD">
        <w:rPr>
          <w:rFonts w:ascii="David" w:hAnsi="David" w:cs="David"/>
          <w:sz w:val="24"/>
          <w:szCs w:val="24"/>
        </w:rPr>
        <w:t>2013</w:t>
      </w:r>
      <w:r w:rsidR="00393153" w:rsidRPr="007B34BD">
        <w:rPr>
          <w:rFonts w:ascii="David" w:hAnsi="David" w:cs="David"/>
          <w:sz w:val="24"/>
          <w:szCs w:val="24"/>
          <w:rtl/>
        </w:rPr>
        <w:t xml:space="preserve"> </w:t>
      </w:r>
      <w:r w:rsidR="001B1291" w:rsidRPr="007B34BD">
        <w:rPr>
          <w:rFonts w:ascii="David" w:hAnsi="David" w:cs="David"/>
          <w:sz w:val="24"/>
          <w:szCs w:val="24"/>
          <w:rtl/>
        </w:rPr>
        <w:t>)</w:t>
      </w:r>
      <w:proofErr w:type="gramEnd"/>
      <w:r w:rsidR="001B1291" w:rsidRPr="007B34BD">
        <w:rPr>
          <w:rFonts w:ascii="David" w:hAnsi="David" w:cs="David"/>
          <w:sz w:val="24"/>
          <w:szCs w:val="24"/>
          <w:rtl/>
        </w:rPr>
        <w:t xml:space="preserve"> </w:t>
      </w:r>
      <w:r w:rsidR="001349A6" w:rsidRPr="007B34BD">
        <w:rPr>
          <w:rFonts w:ascii="David" w:hAnsi="David" w:cs="David"/>
          <w:sz w:val="24"/>
          <w:szCs w:val="24"/>
          <w:rtl/>
        </w:rPr>
        <w:t>ו</w:t>
      </w:r>
      <w:r w:rsidR="001B1291" w:rsidRPr="007B34BD">
        <w:rPr>
          <w:rFonts w:ascii="David" w:hAnsi="David" w:cs="David"/>
          <w:sz w:val="24"/>
          <w:szCs w:val="24"/>
          <w:rtl/>
        </w:rPr>
        <w:t>אף</w:t>
      </w:r>
      <w:r w:rsidR="001349A6" w:rsidRPr="007B34BD">
        <w:rPr>
          <w:rFonts w:ascii="David" w:hAnsi="David" w:cs="David"/>
          <w:sz w:val="24"/>
          <w:szCs w:val="24"/>
          <w:rtl/>
        </w:rPr>
        <w:t xml:space="preserve"> להוות </w:t>
      </w:r>
      <w:r w:rsidR="002613C3" w:rsidRPr="007B34BD">
        <w:rPr>
          <w:rFonts w:ascii="David" w:hAnsi="David" w:cs="David"/>
          <w:sz w:val="24"/>
          <w:szCs w:val="24"/>
          <w:rtl/>
        </w:rPr>
        <w:t xml:space="preserve">מקור המידע הטוב ביותר עבור הוריהם  </w:t>
      </w:r>
      <w:r w:rsidR="002613C3" w:rsidRPr="007B34BD">
        <w:rPr>
          <w:rFonts w:ascii="David" w:hAnsi="David" w:cs="David"/>
          <w:sz w:val="24"/>
          <w:szCs w:val="24"/>
        </w:rPr>
        <w:t>(Orellana, M. F., 2009)</w:t>
      </w:r>
      <w:r w:rsidR="002613C3" w:rsidRPr="007B34BD">
        <w:rPr>
          <w:rFonts w:ascii="David" w:hAnsi="David" w:cs="David"/>
          <w:rtl/>
        </w:rPr>
        <w:t xml:space="preserve"> </w:t>
      </w:r>
      <w:r w:rsidR="002613C3" w:rsidRPr="007B34BD">
        <w:rPr>
          <w:rFonts w:ascii="David" w:hAnsi="David" w:cs="David"/>
          <w:sz w:val="24"/>
          <w:szCs w:val="24"/>
          <w:rtl/>
        </w:rPr>
        <w:t>.</w:t>
      </w:r>
      <w:r w:rsidRPr="007B34BD">
        <w:rPr>
          <w:rFonts w:ascii="David" w:hAnsi="David" w:cs="David"/>
          <w:sz w:val="24"/>
          <w:szCs w:val="24"/>
          <w:rtl/>
        </w:rPr>
        <w:t xml:space="preserve">  הפער בין ערכי החברה הקולטת לבין ערכי המשפחה המהגרת ותרבות המקור שלהם, עלול ליצור אצל מתבגרים כפל נאמנויות ולהוביל לקונפליקטים בין הורים לילדים.</w:t>
      </w:r>
    </w:p>
    <w:p w:rsidR="00CC1FDD" w:rsidRPr="007B34BD" w:rsidRDefault="001349A6" w:rsidP="00DB18CA">
      <w:pPr>
        <w:shd w:val="clear" w:color="auto" w:fill="FFFFFF"/>
        <w:bidi/>
        <w:spacing w:after="160" w:line="360" w:lineRule="auto"/>
        <w:rPr>
          <w:rFonts w:ascii="David" w:hAnsi="David" w:cs="David" w:hint="cs"/>
          <w:sz w:val="24"/>
          <w:szCs w:val="24"/>
          <w:rtl/>
        </w:rPr>
      </w:pPr>
      <w:r w:rsidRPr="007B34BD">
        <w:rPr>
          <w:rFonts w:ascii="David" w:hAnsi="David" w:cs="David"/>
          <w:sz w:val="24"/>
          <w:szCs w:val="24"/>
          <w:rtl/>
        </w:rPr>
        <w:t xml:space="preserve"> </w:t>
      </w:r>
      <w:r w:rsidR="004A0C26" w:rsidRPr="007B34BD">
        <w:rPr>
          <w:rFonts w:ascii="David" w:hAnsi="David" w:cs="David"/>
          <w:sz w:val="24"/>
          <w:szCs w:val="24"/>
          <w:rtl/>
        </w:rPr>
        <w:t>עבור מתבגרים וילדים רבים, תהליך ההגירה הוא אירוע העלול לעורר דחק</w:t>
      </w:r>
      <w:r w:rsidR="002E1641" w:rsidRPr="007B34BD">
        <w:rPr>
          <w:rFonts w:ascii="David" w:hAnsi="David" w:cs="David"/>
          <w:sz w:val="24"/>
          <w:szCs w:val="24"/>
          <w:rtl/>
        </w:rPr>
        <w:t>,</w:t>
      </w:r>
      <w:r w:rsidR="004A0C26" w:rsidRPr="007B34BD">
        <w:rPr>
          <w:rFonts w:ascii="David" w:hAnsi="David" w:cs="David"/>
          <w:sz w:val="24"/>
          <w:szCs w:val="24"/>
          <w:rtl/>
        </w:rPr>
        <w:t xml:space="preserve"> הם בסיכון גבוה לפיתוח תחושת מצוקה</w:t>
      </w:r>
      <w:r w:rsidR="007B34BD" w:rsidRPr="007B34BD">
        <w:rPr>
          <w:rFonts w:ascii="David" w:hAnsi="David" w:cs="David"/>
          <w:sz w:val="24"/>
          <w:szCs w:val="24"/>
          <w:rtl/>
        </w:rPr>
        <w:t xml:space="preserve"> רבות</w:t>
      </w:r>
      <w:r w:rsidR="00CC1FDD" w:rsidRPr="007B34BD">
        <w:rPr>
          <w:rFonts w:ascii="David" w:hAnsi="David" w:cs="David"/>
          <w:sz w:val="24"/>
          <w:szCs w:val="24"/>
          <w:rtl/>
        </w:rPr>
        <w:t xml:space="preserve">, לרבות רמות גבוהות של דיכאון, חרדה ותלונות סומאטיות בקרב ילדים </w:t>
      </w:r>
      <w:r w:rsidR="00DB18CA">
        <w:rPr>
          <w:rFonts w:ascii="David" w:hAnsi="David" w:cs="David" w:hint="cs"/>
          <w:sz w:val="24"/>
          <w:szCs w:val="24"/>
          <w:rtl/>
        </w:rPr>
        <w:t>(</w:t>
      </w:r>
      <w:r w:rsidR="00446AA2">
        <w:rPr>
          <w:rFonts w:cs="David"/>
          <w:sz w:val="24"/>
          <w:szCs w:val="24"/>
        </w:rPr>
        <w:t>;</w:t>
      </w:r>
      <w:r w:rsidR="00201250">
        <w:rPr>
          <w:rFonts w:ascii="David" w:hAnsi="David" w:cs="David"/>
          <w:sz w:val="24"/>
          <w:szCs w:val="24"/>
        </w:rPr>
        <w:t xml:space="preserve"> </w:t>
      </w:r>
      <w:proofErr w:type="spellStart"/>
      <w:r w:rsidR="00201250" w:rsidRPr="007B34BD">
        <w:rPr>
          <w:rFonts w:ascii="David" w:hAnsi="David" w:cs="David"/>
          <w:sz w:val="24"/>
          <w:szCs w:val="24"/>
        </w:rPr>
        <w:t>Ponizovsky</w:t>
      </w:r>
      <w:proofErr w:type="spellEnd"/>
      <w:r w:rsidR="00201250" w:rsidRPr="007B34BD">
        <w:rPr>
          <w:rFonts w:ascii="David" w:hAnsi="David" w:cs="David"/>
          <w:sz w:val="24"/>
          <w:szCs w:val="24"/>
        </w:rPr>
        <w:t>, Kurman, &amp; Roer-Strier,</w:t>
      </w:r>
      <w:r w:rsidR="00201250">
        <w:rPr>
          <w:rFonts w:ascii="David" w:hAnsi="David" w:cs="David"/>
          <w:sz w:val="24"/>
          <w:szCs w:val="24"/>
        </w:rPr>
        <w:t>2012;</w:t>
      </w:r>
      <w:r w:rsidR="00446AA2">
        <w:rPr>
          <w:rFonts w:cs="David"/>
          <w:sz w:val="24"/>
          <w:szCs w:val="24"/>
        </w:rPr>
        <w:t xml:space="preserve"> </w:t>
      </w:r>
      <w:proofErr w:type="spellStart"/>
      <w:r w:rsidR="00201250" w:rsidRPr="007B34BD">
        <w:rPr>
          <w:rFonts w:ascii="David" w:hAnsi="David" w:cs="David"/>
          <w:sz w:val="24"/>
          <w:szCs w:val="24"/>
        </w:rPr>
        <w:t>Tartakovsky</w:t>
      </w:r>
      <w:proofErr w:type="spellEnd"/>
      <w:r w:rsidR="00201250" w:rsidRPr="007B34BD">
        <w:rPr>
          <w:rFonts w:ascii="David" w:hAnsi="David" w:cs="David"/>
          <w:sz w:val="24"/>
          <w:szCs w:val="24"/>
        </w:rPr>
        <w:t xml:space="preserve"> &amp; Mirsky, 2007</w:t>
      </w:r>
      <w:r w:rsidR="00201250">
        <w:rPr>
          <w:rFonts w:ascii="David" w:hAnsi="David" w:cs="David"/>
          <w:sz w:val="24"/>
          <w:szCs w:val="24"/>
        </w:rPr>
        <w:t xml:space="preserve">; </w:t>
      </w:r>
      <w:r w:rsidR="00446AA2">
        <w:rPr>
          <w:rFonts w:ascii="David" w:hAnsi="David" w:cs="David" w:hint="cs"/>
          <w:sz w:val="24"/>
          <w:szCs w:val="24"/>
          <w:rtl/>
        </w:rPr>
        <w:t xml:space="preserve"> </w:t>
      </w:r>
      <w:r w:rsidR="00DB18CA">
        <w:rPr>
          <w:rFonts w:ascii="David" w:hAnsi="David" w:cs="David" w:hint="cs"/>
          <w:sz w:val="24"/>
          <w:szCs w:val="24"/>
          <w:rtl/>
        </w:rPr>
        <w:t>,</w:t>
      </w:r>
      <w:proofErr w:type="spellStart"/>
      <w:r w:rsidR="00CC1FDD" w:rsidRPr="007B34BD">
        <w:rPr>
          <w:rFonts w:ascii="David" w:hAnsi="David" w:cs="David"/>
          <w:sz w:val="24"/>
          <w:szCs w:val="24"/>
        </w:rPr>
        <w:t>Yakhnich</w:t>
      </w:r>
      <w:proofErr w:type="spellEnd"/>
      <w:r w:rsidR="00CC1FDD" w:rsidRPr="007B34BD">
        <w:rPr>
          <w:rFonts w:ascii="David" w:hAnsi="David" w:cs="David"/>
          <w:sz w:val="24"/>
          <w:szCs w:val="24"/>
        </w:rPr>
        <w:t>, 20</w:t>
      </w:r>
      <w:r w:rsidR="00201250">
        <w:rPr>
          <w:rFonts w:ascii="David" w:hAnsi="David" w:cs="David"/>
          <w:sz w:val="24"/>
          <w:szCs w:val="24"/>
        </w:rPr>
        <w:t>08</w:t>
      </w:r>
      <w:r w:rsidR="00201250">
        <w:rPr>
          <w:rFonts w:ascii="David" w:hAnsi="David" w:cs="David" w:hint="cs"/>
          <w:sz w:val="24"/>
          <w:szCs w:val="24"/>
          <w:rtl/>
        </w:rPr>
        <w:t xml:space="preserve"> ). </w:t>
      </w:r>
      <w:r w:rsidR="00535BD8" w:rsidRPr="007B34BD">
        <w:rPr>
          <w:rFonts w:ascii="David" w:hAnsi="David" w:cs="David"/>
          <w:sz w:val="24"/>
          <w:szCs w:val="24"/>
          <w:rtl/>
        </w:rPr>
        <w:t xml:space="preserve"> </w:t>
      </w:r>
    </w:p>
    <w:p w:rsidR="001B107E" w:rsidRPr="007B34BD" w:rsidRDefault="00EB6A54" w:rsidP="0075132B">
      <w:pPr>
        <w:shd w:val="clear" w:color="auto" w:fill="FFFFFF"/>
        <w:bidi/>
        <w:spacing w:after="160" w:line="360" w:lineRule="auto"/>
        <w:rPr>
          <w:rFonts w:ascii="David" w:hAnsi="David" w:cs="David"/>
          <w:sz w:val="24"/>
          <w:szCs w:val="24"/>
          <w:rtl/>
        </w:rPr>
      </w:pPr>
      <w:r w:rsidRPr="007B34BD">
        <w:rPr>
          <w:rFonts w:ascii="David" w:hAnsi="David" w:cs="David"/>
          <w:sz w:val="24"/>
          <w:szCs w:val="24"/>
          <w:rtl/>
        </w:rPr>
        <w:t>עם זאת</w:t>
      </w:r>
      <w:r w:rsidR="00367E28" w:rsidRPr="007B34BD">
        <w:rPr>
          <w:rFonts w:ascii="David" w:hAnsi="David" w:cs="David"/>
          <w:sz w:val="24"/>
          <w:szCs w:val="24"/>
          <w:rtl/>
        </w:rPr>
        <w:t>,</w:t>
      </w:r>
      <w:r w:rsidRPr="007B34BD">
        <w:rPr>
          <w:rFonts w:ascii="David" w:hAnsi="David" w:cs="David"/>
          <w:sz w:val="24"/>
          <w:szCs w:val="24"/>
          <w:rtl/>
        </w:rPr>
        <w:t xml:space="preserve"> בין תוצאות חיוביות אפשריות של תופעת היפוך התפקידים בהגירה לכידות משפחתית </w:t>
      </w:r>
      <w:r w:rsidR="00367E28" w:rsidRPr="007B34BD">
        <w:rPr>
          <w:rFonts w:ascii="David" w:hAnsi="David" w:cs="David"/>
          <w:sz w:val="24"/>
          <w:szCs w:val="24"/>
          <w:rtl/>
        </w:rPr>
        <w:t>(</w:t>
      </w:r>
      <w:r w:rsidRPr="007B34BD">
        <w:rPr>
          <w:rFonts w:ascii="David" w:hAnsi="David" w:cs="David"/>
          <w:sz w:val="24"/>
          <w:szCs w:val="24"/>
          <w:rtl/>
        </w:rPr>
        <w:t>2008</w:t>
      </w:r>
      <w:r w:rsidR="0075132B" w:rsidRPr="00921853">
        <w:rPr>
          <w:rFonts w:ascii="David" w:hAnsi="David" w:cs="David"/>
          <w:sz w:val="24"/>
          <w:szCs w:val="24"/>
        </w:rPr>
        <w:t xml:space="preserve">Dorner, Orellana, &amp; Jimenez, </w:t>
      </w:r>
      <w:r w:rsidR="0075132B">
        <w:rPr>
          <w:rFonts w:ascii="David" w:hAnsi="David" w:cs="David" w:hint="cs"/>
          <w:sz w:val="24"/>
          <w:szCs w:val="24"/>
          <w:rtl/>
        </w:rPr>
        <w:t xml:space="preserve"> ) </w:t>
      </w:r>
      <w:r w:rsidRPr="007B34BD">
        <w:rPr>
          <w:rFonts w:ascii="David" w:hAnsi="David" w:cs="David"/>
          <w:sz w:val="24"/>
          <w:szCs w:val="24"/>
          <w:rtl/>
        </w:rPr>
        <w:t>מכוונות מטרה והישגים אקדמיים גבוהים</w:t>
      </w:r>
      <w:r w:rsidRPr="007B34BD">
        <w:rPr>
          <w:rFonts w:ascii="David" w:hAnsi="David" w:cs="David"/>
          <w:sz w:val="24"/>
          <w:szCs w:val="24"/>
        </w:rPr>
        <w:t xml:space="preserve"> </w:t>
      </w:r>
      <w:r w:rsidR="007B34BD" w:rsidRPr="007B34BD">
        <w:rPr>
          <w:rFonts w:ascii="David" w:hAnsi="David" w:cs="David"/>
          <w:sz w:val="24"/>
          <w:szCs w:val="24"/>
          <w:rtl/>
        </w:rPr>
        <w:t>ועוד</w:t>
      </w:r>
      <w:r w:rsidRPr="007B34BD">
        <w:rPr>
          <w:rFonts w:ascii="David" w:hAnsi="David" w:cs="David"/>
          <w:sz w:val="24"/>
          <w:szCs w:val="24"/>
          <w:rtl/>
        </w:rPr>
        <w:t xml:space="preserve"> </w:t>
      </w:r>
      <w:r w:rsidR="00DB61AD" w:rsidRPr="007B34BD">
        <w:rPr>
          <w:rFonts w:ascii="David" w:hAnsi="David" w:cs="David"/>
          <w:sz w:val="24"/>
          <w:szCs w:val="24"/>
          <w:rtl/>
        </w:rPr>
        <w:t>(</w:t>
      </w:r>
      <w:r w:rsidRPr="007B34BD">
        <w:rPr>
          <w:rFonts w:ascii="David" w:hAnsi="David" w:cs="David"/>
          <w:sz w:val="24"/>
          <w:szCs w:val="24"/>
          <w:rtl/>
        </w:rPr>
        <w:t>2016</w:t>
      </w:r>
      <w:r w:rsidR="00DB61AD" w:rsidRPr="007B34BD">
        <w:rPr>
          <w:rFonts w:ascii="David" w:hAnsi="David" w:cs="David"/>
          <w:sz w:val="24"/>
          <w:szCs w:val="24"/>
        </w:rPr>
        <w:t>(</w:t>
      </w:r>
      <w:r w:rsidRPr="007B34BD">
        <w:rPr>
          <w:rFonts w:ascii="David" w:hAnsi="David" w:cs="David"/>
          <w:sz w:val="24"/>
          <w:szCs w:val="24"/>
        </w:rPr>
        <w:t xml:space="preserve"> </w:t>
      </w:r>
      <w:proofErr w:type="spellStart"/>
      <w:r w:rsidRPr="007B34BD">
        <w:rPr>
          <w:rFonts w:ascii="David" w:hAnsi="David" w:cs="David"/>
          <w:sz w:val="24"/>
          <w:szCs w:val="24"/>
        </w:rPr>
        <w:t>Ya</w:t>
      </w:r>
      <w:r w:rsidR="00DB61AD" w:rsidRPr="007B34BD">
        <w:rPr>
          <w:rFonts w:ascii="David" w:hAnsi="David" w:cs="David"/>
          <w:sz w:val="24"/>
          <w:szCs w:val="24"/>
        </w:rPr>
        <w:t>khnich</w:t>
      </w:r>
      <w:proofErr w:type="spellEnd"/>
      <w:r w:rsidR="00DB61AD" w:rsidRPr="007B34BD">
        <w:rPr>
          <w:rFonts w:ascii="David" w:hAnsi="David" w:cs="David"/>
          <w:sz w:val="24"/>
          <w:szCs w:val="24"/>
        </w:rPr>
        <w:t xml:space="preserve">; </w:t>
      </w:r>
      <w:proofErr w:type="spellStart"/>
      <w:r w:rsidR="00DB61AD" w:rsidRPr="007B34BD">
        <w:rPr>
          <w:rFonts w:ascii="David" w:hAnsi="David" w:cs="David"/>
          <w:sz w:val="24"/>
          <w:szCs w:val="24"/>
        </w:rPr>
        <w:t>Ponizovsky</w:t>
      </w:r>
      <w:proofErr w:type="spellEnd"/>
      <w:r w:rsidR="00DB61AD" w:rsidRPr="007B34BD">
        <w:rPr>
          <w:rFonts w:ascii="David" w:hAnsi="David" w:cs="David"/>
          <w:sz w:val="24"/>
          <w:szCs w:val="24"/>
        </w:rPr>
        <w:t xml:space="preserve"> et al.,</w:t>
      </w:r>
      <w:proofErr w:type="gramStart"/>
      <w:r w:rsidR="0075132B">
        <w:rPr>
          <w:rFonts w:ascii="David" w:hAnsi="David" w:cs="David"/>
          <w:sz w:val="24"/>
          <w:szCs w:val="24"/>
        </w:rPr>
        <w:t>2012</w:t>
      </w:r>
      <w:r w:rsidR="00DB61AD" w:rsidRPr="007B34BD">
        <w:rPr>
          <w:rFonts w:ascii="David" w:hAnsi="David" w:cs="David"/>
          <w:sz w:val="24"/>
          <w:szCs w:val="24"/>
          <w:rtl/>
        </w:rPr>
        <w:t xml:space="preserve"> </w:t>
      </w:r>
      <w:r w:rsidR="0075132B">
        <w:rPr>
          <w:rFonts w:ascii="David" w:hAnsi="David" w:cs="David" w:hint="cs"/>
          <w:sz w:val="24"/>
          <w:szCs w:val="24"/>
          <w:rtl/>
        </w:rPr>
        <w:t>)</w:t>
      </w:r>
      <w:proofErr w:type="gramEnd"/>
      <w:r w:rsidR="00DB61AD" w:rsidRPr="007B34BD">
        <w:rPr>
          <w:rFonts w:ascii="David" w:hAnsi="David" w:cs="David"/>
          <w:sz w:val="24"/>
          <w:szCs w:val="24"/>
          <w:rtl/>
        </w:rPr>
        <w:t>.</w:t>
      </w:r>
    </w:p>
    <w:p w:rsidR="002E1641" w:rsidRPr="007B34BD" w:rsidRDefault="002E1641" w:rsidP="002E1641">
      <w:pPr>
        <w:shd w:val="clear" w:color="auto" w:fill="FFFFFF"/>
        <w:bidi/>
        <w:spacing w:after="160" w:line="360" w:lineRule="auto"/>
        <w:rPr>
          <w:rFonts w:ascii="David" w:hAnsi="David" w:cs="David"/>
          <w:sz w:val="24"/>
          <w:szCs w:val="24"/>
          <w:rtl/>
        </w:rPr>
      </w:pPr>
      <w:r w:rsidRPr="007B34BD">
        <w:rPr>
          <w:rFonts w:ascii="David" w:hAnsi="David" w:cs="David"/>
          <w:sz w:val="24"/>
          <w:szCs w:val="24"/>
          <w:rtl/>
        </w:rPr>
        <w:t xml:space="preserve">לכן מומלץ להתייחס לקשיים שחווים הילדים </w:t>
      </w:r>
      <w:r w:rsidR="007B34BD" w:rsidRPr="007B34BD">
        <w:rPr>
          <w:rFonts w:ascii="David" w:hAnsi="David" w:cs="David"/>
          <w:sz w:val="24"/>
          <w:szCs w:val="24"/>
          <w:rtl/>
        </w:rPr>
        <w:t>בקונטקסט</w:t>
      </w:r>
      <w:r w:rsidRPr="007B34BD">
        <w:rPr>
          <w:rFonts w:ascii="David" w:hAnsi="David" w:cs="David"/>
          <w:sz w:val="24"/>
          <w:szCs w:val="24"/>
          <w:rtl/>
        </w:rPr>
        <w:t xml:space="preserve"> רחב של משפחה ולהתאים התערבות משפחתית שתתייחס לילד כחלק ממערכת משפחתית שמתקיימת באינטראקציה עם סביבה תרבותית חדשה.</w:t>
      </w:r>
    </w:p>
    <w:p w:rsidR="007B34BD" w:rsidRDefault="007B34BD" w:rsidP="007B34BD">
      <w:pPr>
        <w:shd w:val="clear" w:color="auto" w:fill="FFFFFF"/>
        <w:bidi/>
        <w:spacing w:after="160" w:line="360" w:lineRule="auto"/>
        <w:rPr>
          <w:rFonts w:ascii="David" w:hAnsi="David" w:cs="David"/>
          <w:b/>
          <w:bCs/>
          <w:sz w:val="24"/>
          <w:szCs w:val="24"/>
        </w:rPr>
      </w:pPr>
    </w:p>
    <w:p w:rsidR="007B34BD" w:rsidRPr="007B34BD" w:rsidRDefault="00125A5A" w:rsidP="007B34BD">
      <w:pPr>
        <w:shd w:val="clear" w:color="auto" w:fill="FFFFFF"/>
        <w:bidi/>
        <w:spacing w:after="160" w:line="360" w:lineRule="auto"/>
        <w:rPr>
          <w:rFonts w:ascii="David" w:hAnsi="David" w:cs="David"/>
          <w:b/>
          <w:bCs/>
          <w:sz w:val="24"/>
          <w:szCs w:val="24"/>
          <w:rtl/>
        </w:rPr>
      </w:pPr>
      <w:r w:rsidRPr="007B34BD">
        <w:rPr>
          <w:rFonts w:ascii="David" w:hAnsi="David" w:cs="David"/>
          <w:b/>
          <w:bCs/>
          <w:sz w:val="24"/>
          <w:szCs w:val="24"/>
          <w:rtl/>
        </w:rPr>
        <w:t>פרספקטיבה הורית בתהליך ההגירה</w:t>
      </w:r>
      <w:r w:rsidR="007B34BD" w:rsidRPr="007B34BD">
        <w:rPr>
          <w:rFonts w:ascii="David" w:hAnsi="David" w:cs="David"/>
          <w:b/>
          <w:bCs/>
          <w:sz w:val="24"/>
          <w:szCs w:val="24"/>
          <w:rtl/>
        </w:rPr>
        <w:t xml:space="preserve"> </w:t>
      </w:r>
    </w:p>
    <w:p w:rsidR="0043700B" w:rsidRPr="007B34BD" w:rsidRDefault="0043700B" w:rsidP="007B34BD">
      <w:pPr>
        <w:shd w:val="clear" w:color="auto" w:fill="FFFFFF"/>
        <w:bidi/>
        <w:spacing w:after="160" w:line="360" w:lineRule="auto"/>
        <w:rPr>
          <w:rFonts w:ascii="David" w:hAnsi="David" w:cs="David"/>
          <w:sz w:val="24"/>
          <w:szCs w:val="24"/>
        </w:rPr>
      </w:pPr>
      <w:r w:rsidRPr="007B34BD">
        <w:rPr>
          <w:rFonts w:ascii="David" w:eastAsia="Calibri" w:hAnsi="David" w:cs="David"/>
          <w:sz w:val="24"/>
          <w:szCs w:val="24"/>
          <w:rtl/>
        </w:rPr>
        <w:t>מצבי</w:t>
      </w:r>
      <w:r w:rsidR="005B311D" w:rsidRPr="007B34BD">
        <w:rPr>
          <w:rFonts w:ascii="David" w:eastAsia="Calibri" w:hAnsi="David" w:cs="David"/>
          <w:sz w:val="24"/>
          <w:szCs w:val="24"/>
          <w:rtl/>
        </w:rPr>
        <w:t xml:space="preserve"> </w:t>
      </w:r>
      <w:r w:rsidRPr="007B34BD">
        <w:rPr>
          <w:rFonts w:ascii="David" w:eastAsia="Calibri" w:hAnsi="David" w:cs="David"/>
          <w:sz w:val="24"/>
          <w:szCs w:val="24"/>
          <w:rtl/>
        </w:rPr>
        <w:t xml:space="preserve">מעבר תרבותי עלולים להוות מבחן ליציבותם ולרציפותם של תפקידים הוריים ולהטיל על בני משפחה עומס רגשי היוצר שחיקה ולחץ. </w:t>
      </w:r>
      <w:r w:rsidRPr="007B34BD">
        <w:rPr>
          <w:rFonts w:ascii="David" w:hAnsi="David" w:cs="David"/>
          <w:sz w:val="24"/>
          <w:szCs w:val="24"/>
          <w:rtl/>
        </w:rPr>
        <w:t>ההגירה מאתגרת את תפיסות ההורות הקיימות של הורים מהגרים ומחייב</w:t>
      </w:r>
      <w:r w:rsidR="00BE485D" w:rsidRPr="007B34BD">
        <w:rPr>
          <w:rFonts w:ascii="David" w:hAnsi="David" w:cs="David"/>
          <w:sz w:val="24"/>
          <w:szCs w:val="24"/>
          <w:rtl/>
        </w:rPr>
        <w:t>ת</w:t>
      </w:r>
      <w:r w:rsidRPr="007B34BD">
        <w:rPr>
          <w:rFonts w:ascii="David" w:hAnsi="David" w:cs="David"/>
          <w:sz w:val="24"/>
          <w:szCs w:val="24"/>
          <w:rtl/>
        </w:rPr>
        <w:t xml:space="preserve"> אותם לנהל משא ומתן תרבותי מתמשך</w:t>
      </w:r>
      <w:r w:rsidR="007B34BD" w:rsidRPr="007B34BD">
        <w:rPr>
          <w:rFonts w:ascii="David" w:hAnsi="David" w:cs="David"/>
          <w:sz w:val="24"/>
          <w:szCs w:val="24"/>
          <w:rtl/>
        </w:rPr>
        <w:t>.</w:t>
      </w:r>
    </w:p>
    <w:p w:rsidR="007B34BD" w:rsidRPr="007B34BD" w:rsidRDefault="00D629EA" w:rsidP="007B34BD">
      <w:pPr>
        <w:shd w:val="clear" w:color="auto" w:fill="FFFFFF"/>
        <w:bidi/>
        <w:spacing w:after="160" w:line="360" w:lineRule="auto"/>
        <w:rPr>
          <w:rFonts w:ascii="David" w:hAnsi="David" w:cs="David"/>
          <w:sz w:val="24"/>
          <w:szCs w:val="24"/>
          <w:rtl/>
        </w:rPr>
      </w:pPr>
      <w:r w:rsidRPr="007B34BD">
        <w:rPr>
          <w:rFonts w:ascii="David" w:hAnsi="David" w:cs="David"/>
          <w:sz w:val="24"/>
          <w:szCs w:val="24"/>
          <w:rtl/>
        </w:rPr>
        <w:t xml:space="preserve">לכל תרבות הגדרה משלה ל'טיפול אידיאלי' בילדים, והיא נובעת ממערכת הציפיות והיעדים שמציבה החברה </w:t>
      </w:r>
      <w:r w:rsidR="002A5042" w:rsidRPr="007B34BD">
        <w:rPr>
          <w:rFonts w:ascii="David" w:hAnsi="David" w:cs="David"/>
          <w:sz w:val="24"/>
          <w:szCs w:val="24"/>
          <w:rtl/>
        </w:rPr>
        <w:t xml:space="preserve"> </w:t>
      </w:r>
      <w:r w:rsidRPr="007B34BD">
        <w:rPr>
          <w:rFonts w:ascii="David" w:hAnsi="David" w:cs="David"/>
          <w:sz w:val="24"/>
          <w:szCs w:val="24"/>
          <w:rtl/>
        </w:rPr>
        <w:t>(2001</w:t>
      </w:r>
      <w:r w:rsidRPr="007B34BD">
        <w:rPr>
          <w:rFonts w:ascii="David" w:hAnsi="David" w:cs="David"/>
          <w:sz w:val="24"/>
          <w:szCs w:val="24"/>
        </w:rPr>
        <w:t>,</w:t>
      </w:r>
      <w:r w:rsidRPr="007B34BD">
        <w:rPr>
          <w:rFonts w:ascii="David" w:hAnsi="David" w:cs="David"/>
          <w:sz w:val="24"/>
          <w:szCs w:val="24"/>
          <w:rtl/>
        </w:rPr>
        <w:t xml:space="preserve"> </w:t>
      </w:r>
      <w:r w:rsidRPr="007B34BD">
        <w:rPr>
          <w:rFonts w:ascii="David" w:hAnsi="David" w:cs="David"/>
          <w:sz w:val="24"/>
          <w:szCs w:val="24"/>
        </w:rPr>
        <w:t xml:space="preserve">Roer-Strier &amp; </w:t>
      </w:r>
      <w:proofErr w:type="spellStart"/>
      <w:r w:rsidRPr="007B34BD">
        <w:rPr>
          <w:rFonts w:ascii="David" w:hAnsi="David" w:cs="David"/>
          <w:sz w:val="24"/>
          <w:szCs w:val="24"/>
        </w:rPr>
        <w:t>Rozental</w:t>
      </w:r>
      <w:proofErr w:type="spellEnd"/>
      <w:r w:rsidRPr="007B34BD">
        <w:rPr>
          <w:rFonts w:ascii="David" w:hAnsi="David" w:cs="David"/>
          <w:sz w:val="24"/>
          <w:szCs w:val="24"/>
          <w:rtl/>
        </w:rPr>
        <w:t>)</w:t>
      </w:r>
      <w:r w:rsidRPr="007B34BD">
        <w:rPr>
          <w:rFonts w:ascii="David" w:hAnsi="David" w:cs="David"/>
          <w:sz w:val="24"/>
          <w:szCs w:val="24"/>
        </w:rPr>
        <w:t xml:space="preserve"> </w:t>
      </w:r>
      <w:r w:rsidRPr="007B34BD">
        <w:rPr>
          <w:rFonts w:ascii="David" w:hAnsi="David" w:cs="David"/>
          <w:sz w:val="24"/>
          <w:szCs w:val="24"/>
          <w:rtl/>
        </w:rPr>
        <w:t>.</w:t>
      </w:r>
      <w:r w:rsidR="002A5042" w:rsidRPr="007B34BD">
        <w:rPr>
          <w:rFonts w:ascii="David" w:hAnsi="David" w:cs="David"/>
          <w:sz w:val="24"/>
          <w:szCs w:val="24"/>
          <w:rtl/>
        </w:rPr>
        <w:t xml:space="preserve"> בהקשר הזה </w:t>
      </w:r>
      <w:r w:rsidRPr="007B34BD">
        <w:rPr>
          <w:rFonts w:ascii="David" w:hAnsi="David" w:cs="David"/>
          <w:sz w:val="24"/>
          <w:szCs w:val="24"/>
          <w:rtl/>
        </w:rPr>
        <w:t xml:space="preserve"> </w:t>
      </w:r>
      <w:r w:rsidR="002A5042" w:rsidRPr="007B34BD">
        <w:rPr>
          <w:rFonts w:ascii="David" w:hAnsi="David" w:cs="David"/>
          <w:sz w:val="24"/>
          <w:szCs w:val="24"/>
          <w:rtl/>
        </w:rPr>
        <w:t>הדימוי של "המבוגר האדפטיבי" הינה מטאפורה המארגנת בתוכה אידיאולוגיות וגישות לגידול הילדים</w:t>
      </w:r>
      <w:r w:rsidR="002A5042" w:rsidRPr="007B34BD">
        <w:rPr>
          <w:rFonts w:ascii="David" w:hAnsi="David" w:cs="David"/>
          <w:sz w:val="24"/>
          <w:szCs w:val="24"/>
        </w:rPr>
        <w:t xml:space="preserve">, </w:t>
      </w:r>
      <w:r w:rsidR="002A5042" w:rsidRPr="007B34BD">
        <w:rPr>
          <w:rFonts w:ascii="David" w:hAnsi="David" w:cs="David"/>
          <w:sz w:val="24"/>
          <w:szCs w:val="24"/>
          <w:rtl/>
        </w:rPr>
        <w:t>איתה מזדהים ההורים ומשפיע על סגנון ההורות שלהם, באופן שעשוי להיות מודע או לא מודע (</w:t>
      </w:r>
      <w:r w:rsidR="002A5042" w:rsidRPr="007B34BD">
        <w:rPr>
          <w:rFonts w:ascii="David" w:hAnsi="David" w:cs="David"/>
          <w:sz w:val="24"/>
          <w:szCs w:val="24"/>
        </w:rPr>
        <w:t>Roer-Strier, 2001</w:t>
      </w:r>
      <w:r w:rsidR="002A5042" w:rsidRPr="007B34BD">
        <w:rPr>
          <w:rFonts w:ascii="David" w:hAnsi="David" w:cs="David"/>
          <w:sz w:val="24"/>
          <w:szCs w:val="24"/>
          <w:rtl/>
        </w:rPr>
        <w:t xml:space="preserve">)  . </w:t>
      </w:r>
    </w:p>
    <w:p w:rsidR="00781CEB" w:rsidRPr="007B34BD" w:rsidRDefault="00C47278" w:rsidP="007B34BD">
      <w:pPr>
        <w:shd w:val="clear" w:color="auto" w:fill="FFFFFF"/>
        <w:bidi/>
        <w:spacing w:after="160" w:line="360" w:lineRule="auto"/>
        <w:rPr>
          <w:rFonts w:ascii="David" w:hAnsi="David" w:cs="David"/>
          <w:sz w:val="24"/>
          <w:szCs w:val="24"/>
          <w:rtl/>
        </w:rPr>
      </w:pPr>
      <w:r w:rsidRPr="007B34BD">
        <w:rPr>
          <w:rFonts w:ascii="David" w:eastAsia="Calibri" w:hAnsi="David" w:cs="David"/>
          <w:sz w:val="24"/>
          <w:szCs w:val="24"/>
          <w:rtl/>
        </w:rPr>
        <w:t xml:space="preserve">בתהליך </w:t>
      </w:r>
      <w:r w:rsidR="003F0602" w:rsidRPr="007B34BD">
        <w:rPr>
          <w:rFonts w:ascii="David" w:eastAsia="Calibri" w:hAnsi="David" w:cs="David"/>
          <w:sz w:val="24"/>
          <w:szCs w:val="24"/>
          <w:rtl/>
        </w:rPr>
        <w:t>מעבר תרבותי</w:t>
      </w:r>
      <w:r w:rsidRPr="007B34BD">
        <w:rPr>
          <w:rFonts w:ascii="David" w:eastAsia="Calibri" w:hAnsi="David" w:cs="David"/>
          <w:sz w:val="24"/>
          <w:szCs w:val="24"/>
          <w:rtl/>
        </w:rPr>
        <w:t xml:space="preserve"> הורים מהגרים ינקטו באסטרטגיות שונות של הסתגלות לסביבה חדשה </w:t>
      </w:r>
      <w:r w:rsidR="003F0602" w:rsidRPr="007B34BD">
        <w:rPr>
          <w:rFonts w:ascii="David" w:eastAsia="Calibri" w:hAnsi="David" w:cs="David"/>
          <w:sz w:val="24"/>
          <w:szCs w:val="24"/>
          <w:rtl/>
        </w:rPr>
        <w:t>,</w:t>
      </w:r>
      <w:r w:rsidRPr="007B34BD">
        <w:rPr>
          <w:rFonts w:ascii="David" w:eastAsia="Calibri" w:hAnsi="David" w:cs="David"/>
          <w:sz w:val="24"/>
          <w:szCs w:val="24"/>
          <w:rtl/>
        </w:rPr>
        <w:t xml:space="preserve"> אשר נעות על רצף בין </w:t>
      </w:r>
      <w:r w:rsidR="00781CEB" w:rsidRPr="007B34BD">
        <w:rPr>
          <w:rFonts w:ascii="David" w:hAnsi="David" w:cs="David"/>
          <w:color w:val="000000"/>
          <w:sz w:val="24"/>
          <w:szCs w:val="24"/>
          <w:rtl/>
        </w:rPr>
        <w:t>התבדלות מוחלטת להתבטלות מוחלטת</w:t>
      </w:r>
      <w:r w:rsidR="00781CEB" w:rsidRPr="007B34BD">
        <w:rPr>
          <w:rFonts w:ascii="David" w:eastAsia="Calibri" w:hAnsi="David" w:cs="David"/>
          <w:sz w:val="24"/>
          <w:szCs w:val="24"/>
          <w:rtl/>
        </w:rPr>
        <w:t xml:space="preserve"> (רואר- סטריאר, 1996).</w:t>
      </w:r>
      <w:r w:rsidR="00781CEB" w:rsidRPr="007B34BD">
        <w:rPr>
          <w:rFonts w:ascii="David" w:hAnsi="David" w:cs="David"/>
          <w:color w:val="000000"/>
          <w:sz w:val="27"/>
          <w:szCs w:val="27"/>
          <w:rtl/>
        </w:rPr>
        <w:t xml:space="preserve"> </w:t>
      </w:r>
      <w:r w:rsidR="006351E0" w:rsidRPr="007B34BD">
        <w:rPr>
          <w:rFonts w:ascii="David" w:hAnsi="David" w:cs="David"/>
          <w:color w:val="000000"/>
          <w:sz w:val="24"/>
          <w:szCs w:val="24"/>
          <w:rtl/>
        </w:rPr>
        <w:t xml:space="preserve"> </w:t>
      </w:r>
      <w:r w:rsidR="00781CEB" w:rsidRPr="007B34BD">
        <w:rPr>
          <w:rFonts w:ascii="David" w:eastAsia="Calibri" w:hAnsi="David" w:cs="David"/>
          <w:sz w:val="24"/>
          <w:szCs w:val="24"/>
          <w:rtl/>
        </w:rPr>
        <w:t>הבחירה של אסטרטגיה תלויה</w:t>
      </w:r>
      <w:r w:rsidRPr="007B34BD">
        <w:rPr>
          <w:rFonts w:ascii="David" w:eastAsia="Calibri" w:hAnsi="David" w:cs="David"/>
          <w:sz w:val="24"/>
          <w:szCs w:val="24"/>
          <w:rtl/>
        </w:rPr>
        <w:t xml:space="preserve"> בגורמים כגון :</w:t>
      </w:r>
      <w:r w:rsidR="00781CEB" w:rsidRPr="007B34BD">
        <w:rPr>
          <w:rFonts w:ascii="David" w:eastAsia="Calibri" w:hAnsi="David" w:cs="David"/>
          <w:sz w:val="24"/>
          <w:szCs w:val="24"/>
          <w:rtl/>
        </w:rPr>
        <w:t xml:space="preserve"> </w:t>
      </w:r>
      <w:r w:rsidRPr="007B34BD">
        <w:rPr>
          <w:rFonts w:ascii="David" w:eastAsia="Calibri" w:hAnsi="David" w:cs="David"/>
          <w:sz w:val="24"/>
          <w:szCs w:val="24"/>
          <w:rtl/>
        </w:rPr>
        <w:t xml:space="preserve">רמת ההערכה שיש להורים כלפיי </w:t>
      </w:r>
      <w:r w:rsidR="00BE485D" w:rsidRPr="007B34BD">
        <w:rPr>
          <w:rFonts w:ascii="David" w:eastAsia="Calibri" w:hAnsi="David" w:cs="David"/>
          <w:sz w:val="24"/>
          <w:szCs w:val="24"/>
          <w:rtl/>
        </w:rPr>
        <w:t>תרבות המוצא ותרבות הקולטת</w:t>
      </w:r>
      <w:r w:rsidRPr="007B34BD">
        <w:rPr>
          <w:rFonts w:ascii="David" w:eastAsia="Calibri" w:hAnsi="David" w:cs="David"/>
          <w:sz w:val="24"/>
          <w:szCs w:val="24"/>
          <w:rtl/>
        </w:rPr>
        <w:t xml:space="preserve">, הסיבה שהובילה את המשפחה להגר, הפער בין התרבויות, שינויים כלכליים חברתיים, וחווית המפגש הראשוני עם מערכת החינוך </w:t>
      </w:r>
      <w:r w:rsidR="00243D2F" w:rsidRPr="007B34BD">
        <w:rPr>
          <w:rFonts w:ascii="David" w:eastAsia="Calibri" w:hAnsi="David" w:cs="David"/>
          <w:sz w:val="24"/>
          <w:szCs w:val="24"/>
          <w:rtl/>
        </w:rPr>
        <w:t>ועם</w:t>
      </w:r>
      <w:r w:rsidR="00781CEB" w:rsidRPr="007B34BD">
        <w:rPr>
          <w:rFonts w:ascii="David" w:hAnsi="David" w:cs="David"/>
          <w:sz w:val="24"/>
          <w:szCs w:val="24"/>
          <w:rtl/>
        </w:rPr>
        <w:t xml:space="preserve"> סוכני הסיוע המקצועיים  </w:t>
      </w:r>
      <w:r w:rsidR="005B1B14" w:rsidRPr="007B34BD">
        <w:rPr>
          <w:rFonts w:ascii="David" w:hAnsi="David" w:cs="David"/>
          <w:sz w:val="24"/>
          <w:szCs w:val="24"/>
          <w:rtl/>
        </w:rPr>
        <w:t>(</w:t>
      </w:r>
      <w:r w:rsidR="00781CEB" w:rsidRPr="007B34BD">
        <w:rPr>
          <w:rFonts w:ascii="David" w:hAnsi="David" w:cs="David"/>
          <w:sz w:val="24"/>
          <w:szCs w:val="24"/>
          <w:rtl/>
        </w:rPr>
        <w:t xml:space="preserve">כדוגמת, עובדים סוציאליים, רופאים, עובדים קהילתיים וכו' </w:t>
      </w:r>
      <w:r w:rsidR="005B1B14" w:rsidRPr="007B34BD">
        <w:rPr>
          <w:rFonts w:ascii="David" w:hAnsi="David" w:cs="David"/>
          <w:sz w:val="24"/>
          <w:szCs w:val="24"/>
          <w:rtl/>
        </w:rPr>
        <w:t xml:space="preserve">) </w:t>
      </w:r>
      <w:r w:rsidR="00781CEB" w:rsidRPr="007B34BD">
        <w:rPr>
          <w:rFonts w:ascii="David" w:hAnsi="David" w:cs="David"/>
          <w:sz w:val="24"/>
          <w:szCs w:val="24"/>
          <w:rtl/>
        </w:rPr>
        <w:t>בתרבות החדשה</w:t>
      </w:r>
      <w:r w:rsidR="005B1B14" w:rsidRPr="007B34BD">
        <w:rPr>
          <w:rFonts w:ascii="David" w:hAnsi="David" w:cs="David"/>
          <w:sz w:val="24"/>
          <w:szCs w:val="24"/>
          <w:rtl/>
        </w:rPr>
        <w:t xml:space="preserve">. </w:t>
      </w:r>
      <w:r w:rsidR="00781CEB" w:rsidRPr="007B34BD">
        <w:rPr>
          <w:rFonts w:ascii="David" w:hAnsi="David" w:cs="David"/>
          <w:sz w:val="24"/>
          <w:szCs w:val="24"/>
          <w:rtl/>
        </w:rPr>
        <w:t xml:space="preserve"> (</w:t>
      </w:r>
      <w:r w:rsidR="00781CEB" w:rsidRPr="007B34BD">
        <w:rPr>
          <w:rFonts w:ascii="David" w:hAnsi="David" w:cs="David"/>
          <w:sz w:val="24"/>
          <w:szCs w:val="24"/>
        </w:rPr>
        <w:t>Roer-Strier,2001</w:t>
      </w:r>
      <w:r w:rsidR="00781CEB" w:rsidRPr="007B34BD">
        <w:rPr>
          <w:rFonts w:ascii="David" w:hAnsi="David" w:cs="David"/>
          <w:sz w:val="24"/>
          <w:szCs w:val="24"/>
          <w:rtl/>
        </w:rPr>
        <w:t>).</w:t>
      </w:r>
    </w:p>
    <w:p w:rsidR="00007EC8" w:rsidRPr="007B34BD" w:rsidRDefault="003F0602" w:rsidP="007B34BD">
      <w:pPr>
        <w:shd w:val="clear" w:color="auto" w:fill="FFFFFF"/>
        <w:bidi/>
        <w:spacing w:after="160" w:line="360" w:lineRule="auto"/>
        <w:rPr>
          <w:rFonts w:ascii="David" w:hAnsi="David" w:cs="David"/>
          <w:sz w:val="24"/>
          <w:szCs w:val="24"/>
          <w:rtl/>
        </w:rPr>
      </w:pPr>
      <w:r w:rsidRPr="007B34BD">
        <w:rPr>
          <w:rFonts w:ascii="David" w:hAnsi="David" w:cs="David"/>
          <w:sz w:val="24"/>
          <w:szCs w:val="24"/>
          <w:rtl/>
        </w:rPr>
        <w:t>אתגר</w:t>
      </w:r>
      <w:r w:rsidR="004D3EAD" w:rsidRPr="007B34BD">
        <w:rPr>
          <w:rFonts w:ascii="David" w:hAnsi="David" w:cs="David"/>
          <w:sz w:val="24"/>
          <w:szCs w:val="24"/>
          <w:rtl/>
        </w:rPr>
        <w:t xml:space="preserve"> נוסף </w:t>
      </w:r>
      <w:proofErr w:type="spellStart"/>
      <w:r w:rsidR="004D3EAD" w:rsidRPr="007B34BD">
        <w:rPr>
          <w:rFonts w:ascii="David" w:hAnsi="David" w:cs="David"/>
          <w:sz w:val="24"/>
          <w:szCs w:val="24"/>
          <w:rtl/>
        </w:rPr>
        <w:t>שאיתו</w:t>
      </w:r>
      <w:proofErr w:type="spellEnd"/>
      <w:r w:rsidR="004D3EAD" w:rsidRPr="007B34BD">
        <w:rPr>
          <w:rFonts w:ascii="David" w:hAnsi="David" w:cs="David"/>
          <w:sz w:val="24"/>
          <w:szCs w:val="24"/>
          <w:rtl/>
        </w:rPr>
        <w:t xml:space="preserve"> מתמודדים הורים מהגרים הוא</w:t>
      </w:r>
      <w:r w:rsidR="005B3AE6" w:rsidRPr="007B34BD">
        <w:rPr>
          <w:rFonts w:ascii="David" w:hAnsi="David" w:cs="David"/>
          <w:sz w:val="24"/>
          <w:szCs w:val="24"/>
          <w:rtl/>
        </w:rPr>
        <w:t xml:space="preserve"> בתוך </w:t>
      </w:r>
      <w:r w:rsidRPr="007B34BD">
        <w:rPr>
          <w:rFonts w:ascii="David" w:hAnsi="David" w:cs="David"/>
          <w:sz w:val="24"/>
          <w:szCs w:val="24"/>
          <w:rtl/>
        </w:rPr>
        <w:t>ה</w:t>
      </w:r>
      <w:r w:rsidR="005B3AE6" w:rsidRPr="007B34BD">
        <w:rPr>
          <w:rFonts w:ascii="David" w:hAnsi="David" w:cs="David"/>
          <w:sz w:val="24"/>
          <w:szCs w:val="24"/>
          <w:rtl/>
        </w:rPr>
        <w:t xml:space="preserve">תת מערכת הזוגית </w:t>
      </w:r>
      <w:r w:rsidRPr="007B34BD">
        <w:rPr>
          <w:rFonts w:ascii="David" w:hAnsi="David" w:cs="David"/>
          <w:sz w:val="24"/>
          <w:szCs w:val="24"/>
          <w:rtl/>
        </w:rPr>
        <w:t xml:space="preserve">שלהם, </w:t>
      </w:r>
      <w:r w:rsidR="005B3AE6" w:rsidRPr="007B34BD">
        <w:rPr>
          <w:rFonts w:ascii="David" w:hAnsi="David" w:cs="David"/>
          <w:sz w:val="24"/>
          <w:szCs w:val="24"/>
          <w:rtl/>
        </w:rPr>
        <w:t>כאשר</w:t>
      </w:r>
      <w:r w:rsidR="004D3EAD" w:rsidRPr="007B34BD">
        <w:rPr>
          <w:rFonts w:ascii="David" w:hAnsi="David" w:cs="David"/>
          <w:sz w:val="24"/>
          <w:szCs w:val="24"/>
          <w:rtl/>
        </w:rPr>
        <w:t xml:space="preserve"> איזון ב</w:t>
      </w:r>
      <w:r w:rsidR="00007EC8" w:rsidRPr="007B34BD">
        <w:rPr>
          <w:rFonts w:ascii="David" w:hAnsi="David" w:cs="David"/>
          <w:sz w:val="24"/>
          <w:szCs w:val="24"/>
          <w:rtl/>
        </w:rPr>
        <w:t>ין בני הזוג</w:t>
      </w:r>
      <w:r w:rsidR="005B3AE6" w:rsidRPr="007B34BD">
        <w:rPr>
          <w:rFonts w:ascii="David" w:hAnsi="David" w:cs="David"/>
          <w:sz w:val="24"/>
          <w:szCs w:val="24"/>
          <w:rtl/>
        </w:rPr>
        <w:t xml:space="preserve"> </w:t>
      </w:r>
      <w:r w:rsidRPr="007B34BD">
        <w:rPr>
          <w:rFonts w:ascii="David" w:hAnsi="David" w:cs="David"/>
          <w:sz w:val="24"/>
          <w:szCs w:val="24"/>
          <w:rtl/>
        </w:rPr>
        <w:t>עלול לה</w:t>
      </w:r>
      <w:r w:rsidR="005B3AE6" w:rsidRPr="007B34BD">
        <w:rPr>
          <w:rFonts w:ascii="David" w:hAnsi="David" w:cs="David"/>
          <w:sz w:val="24"/>
          <w:szCs w:val="24"/>
          <w:rtl/>
        </w:rPr>
        <w:t>תערער עקב לחצים של תהליך ההסתגלות</w:t>
      </w:r>
      <w:r w:rsidR="00703DED" w:rsidRPr="007B34BD">
        <w:rPr>
          <w:rFonts w:ascii="David" w:hAnsi="David" w:cs="David"/>
          <w:sz w:val="24"/>
          <w:szCs w:val="24"/>
          <w:rtl/>
        </w:rPr>
        <w:t xml:space="preserve"> (</w:t>
      </w:r>
      <w:r w:rsidR="00703DED" w:rsidRPr="007B34BD">
        <w:rPr>
          <w:rFonts w:ascii="David" w:hAnsi="David" w:cs="David"/>
          <w:sz w:val="24"/>
          <w:szCs w:val="24"/>
        </w:rPr>
        <w:t>Roer-Strier</w:t>
      </w:r>
      <w:r w:rsidR="003F369F" w:rsidRPr="007B34BD">
        <w:rPr>
          <w:rFonts w:ascii="David" w:hAnsi="David" w:cs="David"/>
          <w:sz w:val="24"/>
          <w:szCs w:val="24"/>
        </w:rPr>
        <w:t xml:space="preserve"> et al,</w:t>
      </w:r>
      <w:r w:rsidR="00703DED" w:rsidRPr="007B34BD">
        <w:rPr>
          <w:rFonts w:ascii="David" w:hAnsi="David" w:cs="David"/>
          <w:sz w:val="24"/>
          <w:szCs w:val="24"/>
        </w:rPr>
        <w:t xml:space="preserve"> 2010</w:t>
      </w:r>
      <w:r w:rsidR="00007EC8" w:rsidRPr="007B34BD">
        <w:rPr>
          <w:rFonts w:ascii="David" w:hAnsi="David" w:cs="David"/>
          <w:sz w:val="24"/>
          <w:szCs w:val="24"/>
          <w:rtl/>
        </w:rPr>
        <w:t>;</w:t>
      </w:r>
      <w:r w:rsidR="00703DED" w:rsidRPr="007B34BD">
        <w:rPr>
          <w:rFonts w:ascii="David" w:hAnsi="David" w:cs="David"/>
          <w:sz w:val="24"/>
          <w:szCs w:val="24"/>
        </w:rPr>
        <w:t xml:space="preserve">  </w:t>
      </w:r>
      <w:proofErr w:type="spellStart"/>
      <w:r w:rsidR="00703DED" w:rsidRPr="007B34BD">
        <w:rPr>
          <w:rFonts w:ascii="David" w:hAnsi="David" w:cs="David"/>
          <w:sz w:val="24"/>
          <w:szCs w:val="24"/>
        </w:rPr>
        <w:t>Remennik</w:t>
      </w:r>
      <w:proofErr w:type="spellEnd"/>
      <w:r w:rsidR="00703DED" w:rsidRPr="007B34BD">
        <w:rPr>
          <w:rFonts w:ascii="David" w:hAnsi="David" w:cs="David"/>
          <w:sz w:val="24"/>
          <w:szCs w:val="24"/>
        </w:rPr>
        <w:t>, 2005</w:t>
      </w:r>
      <w:r w:rsidR="00007EC8" w:rsidRPr="007B34BD">
        <w:rPr>
          <w:rFonts w:ascii="David" w:hAnsi="David" w:cs="David"/>
          <w:sz w:val="24"/>
          <w:szCs w:val="24"/>
          <w:rtl/>
        </w:rPr>
        <w:t xml:space="preserve">) </w:t>
      </w:r>
      <w:r w:rsidR="007B34BD" w:rsidRPr="007B34BD">
        <w:rPr>
          <w:rFonts w:ascii="David" w:hAnsi="David" w:cs="David"/>
          <w:sz w:val="24"/>
          <w:szCs w:val="24"/>
          <w:rtl/>
        </w:rPr>
        <w:t>.</w:t>
      </w:r>
    </w:p>
    <w:p w:rsidR="004D7AB1" w:rsidRPr="007B34BD" w:rsidRDefault="007B34BD" w:rsidP="007B34BD">
      <w:pPr>
        <w:shd w:val="clear" w:color="auto" w:fill="FFFFFF"/>
        <w:bidi/>
        <w:spacing w:after="160" w:line="360" w:lineRule="auto"/>
        <w:rPr>
          <w:rFonts w:ascii="David" w:eastAsia="Calibri" w:hAnsi="David" w:cs="David"/>
          <w:sz w:val="24"/>
          <w:szCs w:val="24"/>
          <w:rtl/>
        </w:rPr>
      </w:pPr>
      <w:r w:rsidRPr="007B34BD">
        <w:rPr>
          <w:rFonts w:ascii="David" w:eastAsia="Calibri" w:hAnsi="David" w:cs="David"/>
          <w:sz w:val="24"/>
          <w:szCs w:val="24"/>
          <w:rtl/>
        </w:rPr>
        <w:t xml:space="preserve">לאור זאת מומלץ  </w:t>
      </w:r>
      <w:r w:rsidR="004D7AB1" w:rsidRPr="007B34BD">
        <w:rPr>
          <w:rFonts w:ascii="David" w:eastAsia="Calibri" w:hAnsi="David" w:cs="David"/>
          <w:sz w:val="24"/>
          <w:szCs w:val="24"/>
          <w:rtl/>
        </w:rPr>
        <w:t>ללמוד מודל הורות מארץ המוצא</w:t>
      </w:r>
      <w:r w:rsidRPr="007B34BD">
        <w:rPr>
          <w:rFonts w:ascii="David" w:eastAsia="Calibri" w:hAnsi="David" w:cs="David"/>
          <w:sz w:val="24"/>
          <w:szCs w:val="24"/>
          <w:rtl/>
        </w:rPr>
        <w:t xml:space="preserve"> </w:t>
      </w:r>
      <w:r w:rsidR="004D7AB1" w:rsidRPr="007B34BD">
        <w:rPr>
          <w:rFonts w:ascii="David" w:eastAsia="Calibri" w:hAnsi="David" w:cs="David"/>
          <w:sz w:val="24"/>
          <w:szCs w:val="24"/>
          <w:rtl/>
        </w:rPr>
        <w:t xml:space="preserve">להכיר הקשר חברתי תרבותי של המשפחה בהווה </w:t>
      </w:r>
      <w:r w:rsidRPr="007B34BD">
        <w:rPr>
          <w:rFonts w:ascii="David" w:eastAsia="Calibri" w:hAnsi="David" w:cs="David"/>
          <w:sz w:val="24"/>
          <w:szCs w:val="24"/>
          <w:rtl/>
        </w:rPr>
        <w:t>.</w:t>
      </w:r>
    </w:p>
    <w:p w:rsidR="004D7AB1" w:rsidRPr="007B34BD" w:rsidRDefault="004D7AB1" w:rsidP="004D7AB1">
      <w:pPr>
        <w:shd w:val="clear" w:color="auto" w:fill="FFFFFF"/>
        <w:bidi/>
        <w:spacing w:after="160" w:line="360" w:lineRule="auto"/>
        <w:rPr>
          <w:rFonts w:ascii="David" w:hAnsi="David" w:cs="David"/>
          <w:color w:val="FF0000"/>
          <w:sz w:val="24"/>
          <w:szCs w:val="24"/>
          <w:rtl/>
        </w:rPr>
      </w:pPr>
    </w:p>
    <w:p w:rsidR="004D7AB1" w:rsidRPr="007B34BD" w:rsidRDefault="004D7AB1" w:rsidP="004D7AB1">
      <w:pPr>
        <w:shd w:val="clear" w:color="auto" w:fill="FFFFFF"/>
        <w:bidi/>
        <w:spacing w:after="160" w:line="360" w:lineRule="auto"/>
        <w:rPr>
          <w:rFonts w:ascii="David" w:hAnsi="David" w:cs="David"/>
          <w:b/>
          <w:bCs/>
          <w:sz w:val="24"/>
          <w:szCs w:val="24"/>
          <w:rtl/>
        </w:rPr>
      </w:pPr>
      <w:r w:rsidRPr="007B34BD">
        <w:rPr>
          <w:rFonts w:ascii="David" w:hAnsi="David" w:cs="David"/>
          <w:b/>
          <w:bCs/>
          <w:sz w:val="24"/>
          <w:szCs w:val="24"/>
          <w:rtl/>
        </w:rPr>
        <w:t>יחסים בין דוריים במשפחה מהגרת</w:t>
      </w:r>
    </w:p>
    <w:p w:rsidR="00015BED" w:rsidRPr="007B34BD" w:rsidRDefault="00F3316A" w:rsidP="007B34BD">
      <w:pPr>
        <w:shd w:val="clear" w:color="auto" w:fill="FFFFFF"/>
        <w:bidi/>
        <w:spacing w:after="160" w:line="360" w:lineRule="auto"/>
        <w:rPr>
          <w:rFonts w:ascii="David" w:hAnsi="David" w:cs="David"/>
          <w:sz w:val="24"/>
          <w:szCs w:val="24"/>
        </w:rPr>
      </w:pPr>
      <w:r w:rsidRPr="007B34BD">
        <w:rPr>
          <w:rFonts w:ascii="David" w:hAnsi="David" w:cs="David"/>
          <w:sz w:val="24"/>
          <w:szCs w:val="24"/>
          <w:rtl/>
        </w:rPr>
        <w:t xml:space="preserve">כחלק משינויים דרמטיים בתוך מערכת המשפחתית בתהליך ההגירה אנו עדים גם לשינויים ביחסים בין-דוריים. </w:t>
      </w:r>
      <w:r w:rsidR="00015BED" w:rsidRPr="007B34BD">
        <w:rPr>
          <w:rFonts w:ascii="David" w:hAnsi="David" w:cs="David"/>
          <w:sz w:val="24"/>
          <w:szCs w:val="24"/>
          <w:rtl/>
        </w:rPr>
        <w:t>לעתים קרובות</w:t>
      </w:r>
      <w:r w:rsidR="00015BED" w:rsidRPr="007B34BD">
        <w:rPr>
          <w:rFonts w:ascii="David" w:hAnsi="David" w:cs="David"/>
          <w:sz w:val="24"/>
          <w:szCs w:val="24"/>
          <w:rtl/>
          <w:lang w:val="ru-RU"/>
        </w:rPr>
        <w:t xml:space="preserve"> משפחות עולים מחליטות </w:t>
      </w:r>
      <w:r w:rsidR="00015BED" w:rsidRPr="007B34BD">
        <w:rPr>
          <w:rFonts w:ascii="David" w:hAnsi="David" w:cs="David"/>
          <w:sz w:val="24"/>
          <w:szCs w:val="24"/>
          <w:rtl/>
        </w:rPr>
        <w:t xml:space="preserve">לגור במבנה תלת-דורי בארץ, למרות שבארץ המוצא כלל לא גרו ביחד. </w:t>
      </w:r>
    </w:p>
    <w:p w:rsidR="0055147B" w:rsidRPr="007B34BD" w:rsidRDefault="00F3316A" w:rsidP="007B34BD">
      <w:pPr>
        <w:shd w:val="clear" w:color="auto" w:fill="FFFFFF"/>
        <w:bidi/>
        <w:spacing w:after="160" w:line="360" w:lineRule="auto"/>
        <w:rPr>
          <w:rFonts w:ascii="David" w:hAnsi="David" w:cs="David"/>
          <w:sz w:val="24"/>
          <w:szCs w:val="24"/>
          <w:rtl/>
        </w:rPr>
      </w:pPr>
      <w:r w:rsidRPr="007B34BD">
        <w:rPr>
          <w:rFonts w:ascii="David" w:hAnsi="David" w:cs="David"/>
          <w:sz w:val="24"/>
          <w:szCs w:val="24"/>
          <w:rtl/>
        </w:rPr>
        <w:t xml:space="preserve">הסבאות, הנחשבת לאחת מחוויות החיים המשמעותיות , כרוכה בקרב המהגרים בני גיל הביניים ברגשות כואבים, בשל הפערים התרבותיים בינם לבין . במיוחד כאשר סגנון היחסים הוא של "סבאות המעורבת" הכולל מגע תכוף בין הסבים לנכדים ומעורבות משמעותית בגידול הנכדים בחיי היומיום </w:t>
      </w:r>
      <w:r w:rsidR="007B34BD" w:rsidRPr="007B34BD">
        <w:rPr>
          <w:rFonts w:ascii="David" w:hAnsi="David" w:cs="David"/>
          <w:sz w:val="24"/>
          <w:szCs w:val="24"/>
          <w:rtl/>
        </w:rPr>
        <w:t>.</w:t>
      </w:r>
      <w:r w:rsidR="001F5BC2" w:rsidRPr="007B34BD">
        <w:rPr>
          <w:rFonts w:ascii="David" w:hAnsi="David" w:cs="David"/>
          <w:sz w:val="24"/>
          <w:szCs w:val="24"/>
        </w:rPr>
        <w:t xml:space="preserve">  </w:t>
      </w:r>
      <w:r w:rsidR="001F5BC2" w:rsidRPr="007B34BD">
        <w:rPr>
          <w:rFonts w:ascii="David" w:hAnsi="David" w:cs="David"/>
          <w:sz w:val="24"/>
          <w:szCs w:val="24"/>
          <w:rtl/>
        </w:rPr>
        <w:t xml:space="preserve"> </w:t>
      </w:r>
    </w:p>
    <w:p w:rsidR="007B34BD" w:rsidRPr="007B34BD" w:rsidRDefault="007B34BD" w:rsidP="007B34BD">
      <w:pPr>
        <w:shd w:val="clear" w:color="auto" w:fill="FFFFFF"/>
        <w:bidi/>
        <w:spacing w:after="160" w:line="360" w:lineRule="auto"/>
        <w:rPr>
          <w:rFonts w:ascii="David" w:hAnsi="David" w:cs="David"/>
          <w:sz w:val="24"/>
          <w:szCs w:val="24"/>
          <w:rtl/>
        </w:rPr>
      </w:pPr>
      <w:r w:rsidRPr="007B34BD">
        <w:rPr>
          <w:rFonts w:ascii="David" w:hAnsi="David" w:cs="David"/>
          <w:sz w:val="24"/>
          <w:szCs w:val="24"/>
          <w:rtl/>
        </w:rPr>
        <w:t xml:space="preserve">ניכרת תרומה של ההורים הזקנים לטיפול בנכדים  לצד הבדידות שהם חווים עקב פערי תרבות שהולכים וגדלים </w:t>
      </w:r>
      <w:r w:rsidRPr="007B34BD">
        <w:rPr>
          <w:rFonts w:ascii="David" w:hAnsi="David" w:cs="David"/>
          <w:sz w:val="24"/>
          <w:szCs w:val="24"/>
        </w:rPr>
        <w:t>( Akhtar &amp; Choi, 2004)</w:t>
      </w:r>
    </w:p>
    <w:p w:rsidR="007B34BD" w:rsidRPr="007B34BD" w:rsidRDefault="007B34BD" w:rsidP="007B34BD">
      <w:pPr>
        <w:shd w:val="clear" w:color="auto" w:fill="FFFFFF"/>
        <w:bidi/>
        <w:spacing w:after="160" w:line="360" w:lineRule="auto"/>
        <w:rPr>
          <w:rFonts w:ascii="David" w:hAnsi="David" w:cs="David"/>
          <w:b/>
          <w:bCs/>
          <w:color w:val="FF0000"/>
          <w:sz w:val="24"/>
          <w:szCs w:val="24"/>
        </w:rPr>
      </w:pPr>
      <w:r w:rsidRPr="007B34BD">
        <w:rPr>
          <w:rFonts w:ascii="David" w:hAnsi="David" w:cs="David"/>
          <w:sz w:val="24"/>
          <w:szCs w:val="24"/>
          <w:rtl/>
        </w:rPr>
        <w:t xml:space="preserve">למאפיינים תרבותיים ולקשיים בעקבות ההגירה השפעה גדולה על אופן הטיפול בהורים מזדקנים. אי לכך מומלץ להתייחס להבנה של יחסים בין דוריים בקונטקסט התרבותי ובהקשר של הגירה. </w:t>
      </w:r>
    </w:p>
    <w:p w:rsidR="007B34BD" w:rsidRDefault="007B34BD" w:rsidP="007B34BD">
      <w:pPr>
        <w:shd w:val="clear" w:color="auto" w:fill="FFFFFF"/>
        <w:bidi/>
        <w:spacing w:after="160" w:line="360" w:lineRule="auto"/>
        <w:rPr>
          <w:rFonts w:ascii="David" w:hAnsi="David" w:cs="David"/>
          <w:b/>
          <w:bCs/>
          <w:sz w:val="24"/>
          <w:szCs w:val="24"/>
        </w:rPr>
      </w:pPr>
    </w:p>
    <w:p w:rsidR="004D7AB1" w:rsidRPr="007B34BD" w:rsidRDefault="004D7AB1" w:rsidP="007B34BD">
      <w:pPr>
        <w:shd w:val="clear" w:color="auto" w:fill="FFFFFF"/>
        <w:bidi/>
        <w:spacing w:after="160" w:line="360" w:lineRule="auto"/>
        <w:rPr>
          <w:rFonts w:ascii="David" w:hAnsi="David" w:cs="David"/>
          <w:b/>
          <w:bCs/>
          <w:color w:val="FF0000"/>
          <w:sz w:val="24"/>
          <w:szCs w:val="24"/>
          <w:rtl/>
        </w:rPr>
      </w:pPr>
      <w:r w:rsidRPr="007B34BD">
        <w:rPr>
          <w:rFonts w:ascii="David" w:hAnsi="David" w:cs="David"/>
          <w:b/>
          <w:bCs/>
          <w:sz w:val="24"/>
          <w:szCs w:val="24"/>
          <w:rtl/>
        </w:rPr>
        <w:t>כשירות תרבותית ותהליכים של העברה נגדית תרבותית בעבודה עם משפחות מהגרים</w:t>
      </w:r>
    </w:p>
    <w:p w:rsidR="008107CA" w:rsidRPr="007B34BD" w:rsidRDefault="008F1D60" w:rsidP="00DB18CA">
      <w:pPr>
        <w:bidi/>
        <w:spacing w:line="360" w:lineRule="auto"/>
        <w:rPr>
          <w:rFonts w:ascii="David" w:eastAsia="Calibri" w:hAnsi="David" w:cs="David"/>
          <w:sz w:val="24"/>
          <w:szCs w:val="24"/>
          <w:rtl/>
        </w:rPr>
      </w:pPr>
      <w:r w:rsidRPr="007B34BD">
        <w:rPr>
          <w:rFonts w:ascii="David" w:hAnsi="David" w:cs="David"/>
          <w:sz w:val="24"/>
          <w:szCs w:val="24"/>
          <w:rtl/>
        </w:rPr>
        <w:t xml:space="preserve">עבודה טיפולית עם מהגרים יוצאת מנקודת הנחה כי קיימים פערים בין המטפל למטופל, ועל המטפל לפתח מיומנויות של 'כשירות תרבותית'- להיות מודע לפערים אלו, להתייחס אליהם ולדעת לגשר עליהם באופן שאינו שיפוטי. </w:t>
      </w:r>
      <w:r w:rsidR="008107CA" w:rsidRPr="007B34BD">
        <w:rPr>
          <w:rFonts w:ascii="David" w:eastAsia="Calibri" w:hAnsi="David" w:cs="David"/>
          <w:color w:val="000000"/>
          <w:sz w:val="24"/>
          <w:szCs w:val="24"/>
          <w:rtl/>
        </w:rPr>
        <w:t>(</w:t>
      </w:r>
      <w:r w:rsidR="008107CA" w:rsidRPr="007B34BD">
        <w:rPr>
          <w:rFonts w:ascii="David" w:eastAsia="Calibri" w:hAnsi="David" w:cs="David"/>
          <w:sz w:val="24"/>
          <w:szCs w:val="24"/>
        </w:rPr>
        <w:t>NASW, 2001</w:t>
      </w:r>
      <w:r w:rsidR="008107CA" w:rsidRPr="007B34BD">
        <w:rPr>
          <w:rFonts w:ascii="David" w:eastAsia="Calibri" w:hAnsi="David" w:cs="David"/>
          <w:sz w:val="24"/>
          <w:szCs w:val="24"/>
          <w:rtl/>
        </w:rPr>
        <w:t xml:space="preserve">). </w:t>
      </w:r>
    </w:p>
    <w:p w:rsidR="008F1D60" w:rsidRPr="007B34BD" w:rsidRDefault="008F1D60" w:rsidP="00DB18CA">
      <w:pPr>
        <w:shd w:val="clear" w:color="auto" w:fill="FFFFFF"/>
        <w:bidi/>
        <w:spacing w:after="160" w:line="360" w:lineRule="auto"/>
        <w:rPr>
          <w:rFonts w:ascii="David" w:hAnsi="David" w:cs="David" w:hint="cs"/>
          <w:sz w:val="24"/>
          <w:szCs w:val="24"/>
          <w:rtl/>
        </w:rPr>
      </w:pPr>
      <w:r w:rsidRPr="007B34BD">
        <w:rPr>
          <w:rFonts w:ascii="David" w:hAnsi="David" w:cs="David"/>
          <w:sz w:val="24"/>
          <w:szCs w:val="24"/>
        </w:rPr>
        <w:t xml:space="preserve"> </w:t>
      </w:r>
      <w:r w:rsidRPr="007B34BD">
        <w:rPr>
          <w:rFonts w:ascii="David" w:hAnsi="David" w:cs="David"/>
          <w:sz w:val="24"/>
          <w:szCs w:val="24"/>
          <w:rtl/>
        </w:rPr>
        <w:t xml:space="preserve">רכישת ידע על ה"אחר" הינה תנאי הכרחי לעבודה איתו. ידע מסוג זה בדרך כל יכלול היסטוריה על הקבוצה ממנה מגיעה המשפחה ועל המשפחה עצמה- תפיסות חברתיות ומשפחתיות, השקפת עולם, נורמות, ערכים, סגנונות תקשורת ומאפיינים התנהגותיים </w:t>
      </w:r>
      <w:r w:rsidR="00DD218D" w:rsidRPr="007B34BD">
        <w:rPr>
          <w:rFonts w:ascii="David" w:hAnsi="David" w:cs="David"/>
          <w:sz w:val="24"/>
          <w:szCs w:val="24"/>
        </w:rPr>
        <w:t xml:space="preserve">; </w:t>
      </w:r>
      <w:r w:rsidR="00DD218D" w:rsidRPr="007B34BD">
        <w:rPr>
          <w:rFonts w:ascii="David" w:hAnsi="David" w:cs="David"/>
          <w:sz w:val="24"/>
          <w:szCs w:val="24"/>
          <w:rtl/>
        </w:rPr>
        <w:t>(</w:t>
      </w:r>
      <w:r w:rsidR="00DD218D" w:rsidRPr="007B34BD">
        <w:rPr>
          <w:rFonts w:ascii="David" w:hAnsi="David" w:cs="David"/>
          <w:sz w:val="24"/>
          <w:szCs w:val="24"/>
        </w:rPr>
        <w:t>Nadan, Y., Weinberg-</w:t>
      </w:r>
      <w:proofErr w:type="spellStart"/>
      <w:r w:rsidR="00DD218D" w:rsidRPr="007B34BD">
        <w:rPr>
          <w:rFonts w:ascii="David" w:hAnsi="David" w:cs="David"/>
          <w:sz w:val="24"/>
          <w:szCs w:val="24"/>
        </w:rPr>
        <w:t>Kurnik</w:t>
      </w:r>
      <w:proofErr w:type="spellEnd"/>
      <w:r w:rsidR="00DD218D" w:rsidRPr="007B34BD">
        <w:rPr>
          <w:rFonts w:ascii="David" w:hAnsi="David" w:cs="David"/>
          <w:sz w:val="24"/>
          <w:szCs w:val="24"/>
        </w:rPr>
        <w:t xml:space="preserve">, G. &amp; Ben-Ari, A. </w:t>
      </w:r>
      <w:proofErr w:type="gramStart"/>
      <w:r w:rsidR="00DD218D" w:rsidRPr="007B34BD">
        <w:rPr>
          <w:rFonts w:ascii="David" w:hAnsi="David" w:cs="David"/>
          <w:sz w:val="24"/>
          <w:szCs w:val="24"/>
        </w:rPr>
        <w:t xml:space="preserve">2015 </w:t>
      </w:r>
      <w:r w:rsidR="00DD218D" w:rsidRPr="007B34BD">
        <w:rPr>
          <w:rFonts w:ascii="David" w:hAnsi="David" w:cs="David"/>
          <w:sz w:val="24"/>
          <w:szCs w:val="24"/>
          <w:rtl/>
        </w:rPr>
        <w:t xml:space="preserve"> </w:t>
      </w:r>
      <w:r w:rsidRPr="007B34BD">
        <w:rPr>
          <w:rFonts w:ascii="David" w:hAnsi="David" w:cs="David"/>
          <w:sz w:val="24"/>
          <w:szCs w:val="24"/>
          <w:rtl/>
        </w:rPr>
        <w:t>.</w:t>
      </w:r>
      <w:proofErr w:type="gramEnd"/>
      <w:r w:rsidRPr="007B34BD">
        <w:rPr>
          <w:rFonts w:ascii="David" w:hAnsi="David" w:cs="David"/>
          <w:sz w:val="24"/>
          <w:szCs w:val="24"/>
          <w:rtl/>
        </w:rPr>
        <w:t xml:space="preserve"> </w:t>
      </w:r>
    </w:p>
    <w:p w:rsidR="007B34BD" w:rsidRPr="007B34BD" w:rsidRDefault="008F1D60" w:rsidP="00186046">
      <w:pPr>
        <w:shd w:val="clear" w:color="auto" w:fill="FFFFFF"/>
        <w:bidi/>
        <w:spacing w:after="160" w:line="360" w:lineRule="auto"/>
        <w:rPr>
          <w:rFonts w:ascii="David" w:hAnsi="David" w:cs="David"/>
          <w:sz w:val="24"/>
          <w:szCs w:val="24"/>
          <w:rtl/>
        </w:rPr>
      </w:pPr>
      <w:r w:rsidRPr="007B34BD">
        <w:rPr>
          <w:rFonts w:ascii="David" w:hAnsi="David" w:cs="David"/>
          <w:sz w:val="24"/>
          <w:szCs w:val="24"/>
          <w:rtl/>
        </w:rPr>
        <w:t>ידע על בעיות טיפוסיות שכיחות בחברה ממנה מגיעים המטופלים ועמדות כלפי קבלת סיוע מקצועי ודפוסים לבקשת עזרה עשויים לתרום ליצירת הקשר הטיפולי (</w:t>
      </w:r>
      <w:r w:rsidRPr="007B34BD">
        <w:rPr>
          <w:rFonts w:ascii="David" w:hAnsi="David" w:cs="David"/>
          <w:sz w:val="24"/>
          <w:szCs w:val="24"/>
        </w:rPr>
        <w:t xml:space="preserve">Al-Krenawi, A. </w:t>
      </w:r>
      <w:proofErr w:type="gramStart"/>
      <w:r w:rsidRPr="007B34BD">
        <w:rPr>
          <w:rFonts w:ascii="David" w:hAnsi="David" w:cs="David"/>
          <w:sz w:val="24"/>
          <w:szCs w:val="24"/>
        </w:rPr>
        <w:t>and</w:t>
      </w:r>
      <w:proofErr w:type="gramEnd"/>
      <w:r w:rsidRPr="007B34BD">
        <w:rPr>
          <w:rFonts w:ascii="David" w:hAnsi="David" w:cs="David"/>
          <w:sz w:val="24"/>
          <w:szCs w:val="24"/>
        </w:rPr>
        <w:t xml:space="preserve"> Graham, J. R. </w:t>
      </w:r>
      <w:r w:rsidRPr="007B34BD">
        <w:rPr>
          <w:rFonts w:ascii="David" w:hAnsi="David" w:cs="David"/>
          <w:sz w:val="24"/>
          <w:szCs w:val="24"/>
          <w:rtl/>
        </w:rPr>
        <w:t>,</w:t>
      </w:r>
      <w:r w:rsidRPr="007B34BD">
        <w:rPr>
          <w:rFonts w:ascii="David" w:hAnsi="David" w:cs="David"/>
          <w:sz w:val="24"/>
          <w:szCs w:val="24"/>
        </w:rPr>
        <w:t xml:space="preserve">2011 </w:t>
      </w:r>
      <w:r w:rsidRPr="007B34BD">
        <w:rPr>
          <w:rFonts w:ascii="David" w:hAnsi="David" w:cs="David"/>
          <w:sz w:val="24"/>
          <w:szCs w:val="24"/>
          <w:rtl/>
        </w:rPr>
        <w:t xml:space="preserve">) . </w:t>
      </w:r>
    </w:p>
    <w:p w:rsidR="007B34BD" w:rsidRPr="007B34BD" w:rsidRDefault="007B34BD" w:rsidP="006712DC">
      <w:pPr>
        <w:bidi/>
        <w:spacing w:line="360" w:lineRule="auto"/>
        <w:rPr>
          <w:rFonts w:ascii="David" w:eastAsia="Calibri" w:hAnsi="David" w:cs="David"/>
          <w:sz w:val="24"/>
          <w:szCs w:val="24"/>
          <w:rtl/>
        </w:rPr>
      </w:pPr>
      <w:r w:rsidRPr="007B34BD">
        <w:rPr>
          <w:rFonts w:ascii="David" w:eastAsia="Calibri" w:hAnsi="David" w:cs="David"/>
          <w:sz w:val="24"/>
          <w:szCs w:val="24"/>
          <w:rtl/>
        </w:rPr>
        <w:t xml:space="preserve">היחסים הנרקמים בין העובדים הסוציאליים ללקוחותיהם מולידים תגובות של המטפל שקשורות לתפיסותיו כאדם ותפיסותיו תרבותיות בפרט. הן עלולות להוות נקודות </w:t>
      </w:r>
      <w:proofErr w:type="spellStart"/>
      <w:r w:rsidRPr="007B34BD">
        <w:rPr>
          <w:rFonts w:ascii="David" w:eastAsia="Calibri" w:hAnsi="David" w:cs="David"/>
          <w:sz w:val="24"/>
          <w:szCs w:val="24"/>
          <w:rtl/>
        </w:rPr>
        <w:t>עוורות</w:t>
      </w:r>
      <w:proofErr w:type="spellEnd"/>
      <w:r w:rsidRPr="007B34BD">
        <w:rPr>
          <w:rFonts w:ascii="David" w:eastAsia="Calibri" w:hAnsi="David" w:cs="David"/>
          <w:sz w:val="24"/>
          <w:szCs w:val="24"/>
          <w:rtl/>
        </w:rPr>
        <w:t xml:space="preserve">, ללא מודעות עבור המטפל. נקודות הללו עשויות להשפיע ואף לחבל בתהליך הטיפולי ( </w:t>
      </w:r>
      <w:r w:rsidRPr="007B34BD">
        <w:rPr>
          <w:rFonts w:ascii="David" w:eastAsia="Calibri" w:hAnsi="David" w:cs="David"/>
          <w:sz w:val="24"/>
          <w:szCs w:val="24"/>
        </w:rPr>
        <w:t>Holmes, 1999</w:t>
      </w:r>
      <w:r w:rsidRPr="007B34BD">
        <w:rPr>
          <w:rFonts w:ascii="David" w:eastAsia="Calibri" w:hAnsi="David" w:cs="David"/>
          <w:sz w:val="24"/>
          <w:szCs w:val="24"/>
          <w:rtl/>
        </w:rPr>
        <w:t xml:space="preserve">). זה הוא חלק </w:t>
      </w:r>
      <w:r w:rsidRPr="007B34BD">
        <w:rPr>
          <w:rFonts w:ascii="David" w:eastAsia="Calibri" w:hAnsi="David" w:cs="David"/>
          <w:b/>
          <w:bCs/>
          <w:sz w:val="24"/>
          <w:szCs w:val="24"/>
          <w:rtl/>
        </w:rPr>
        <w:t>מתהליכי העברה נגדית תרבותית בטיפול</w:t>
      </w:r>
      <w:r w:rsidRPr="007B34BD">
        <w:rPr>
          <w:rFonts w:ascii="David" w:eastAsia="Calibri" w:hAnsi="David" w:cs="David"/>
          <w:sz w:val="24"/>
          <w:szCs w:val="24"/>
          <w:rtl/>
        </w:rPr>
        <w:t xml:space="preserve"> בה מצטלבות </w:t>
      </w:r>
      <w:proofErr w:type="spellStart"/>
      <w:r w:rsidRPr="007B34BD">
        <w:rPr>
          <w:rFonts w:ascii="David" w:eastAsia="Calibri" w:hAnsi="David" w:cs="David"/>
          <w:sz w:val="24"/>
          <w:szCs w:val="24"/>
          <w:rtl/>
        </w:rPr>
        <w:t>חחוויות</w:t>
      </w:r>
      <w:proofErr w:type="spellEnd"/>
      <w:r w:rsidRPr="007B34BD">
        <w:rPr>
          <w:rFonts w:ascii="David" w:eastAsia="Calibri" w:hAnsi="David" w:cs="David"/>
          <w:sz w:val="24"/>
          <w:szCs w:val="24"/>
          <w:rtl/>
        </w:rPr>
        <w:t xml:space="preserve"> ואמונות קוגניטיביות ורגשיות שמתקיימות ברמות שונות של תודעה של מטפל (( </w:t>
      </w:r>
      <w:r w:rsidR="00EE496D">
        <w:rPr>
          <w:rFonts w:ascii="David" w:eastAsia="Calibri" w:hAnsi="David" w:cs="David"/>
          <w:sz w:val="24"/>
          <w:szCs w:val="24"/>
        </w:rPr>
        <w:t>Mirsky, 2011;</w:t>
      </w:r>
      <w:r w:rsidRPr="007B34BD">
        <w:rPr>
          <w:rFonts w:ascii="David" w:eastAsia="Calibri" w:hAnsi="David" w:cs="David"/>
          <w:sz w:val="24"/>
          <w:szCs w:val="24"/>
        </w:rPr>
        <w:t>Yedidia, 2005</w:t>
      </w:r>
      <w:r w:rsidRPr="007B34BD">
        <w:rPr>
          <w:rFonts w:ascii="David" w:eastAsia="Calibri" w:hAnsi="David" w:cs="David"/>
          <w:sz w:val="24"/>
          <w:szCs w:val="24"/>
          <w:rtl/>
        </w:rPr>
        <w:t xml:space="preserve"> ). </w:t>
      </w:r>
    </w:p>
    <w:p w:rsidR="006712DC" w:rsidRDefault="007B34BD" w:rsidP="006712DC">
      <w:pPr>
        <w:shd w:val="clear" w:color="auto" w:fill="FFFFFF"/>
        <w:bidi/>
        <w:spacing w:after="160" w:line="360" w:lineRule="auto"/>
        <w:rPr>
          <w:rFonts w:ascii="David" w:eastAsia="Calibri" w:hAnsi="David" w:cs="David"/>
          <w:sz w:val="24"/>
          <w:szCs w:val="24"/>
          <w:rtl/>
        </w:rPr>
      </w:pPr>
      <w:r w:rsidRPr="007B34BD">
        <w:rPr>
          <w:rFonts w:ascii="David" w:hAnsi="David" w:cs="David"/>
          <w:sz w:val="24"/>
          <w:szCs w:val="24"/>
          <w:rtl/>
        </w:rPr>
        <w:t>על המטפל לפתח רמה גבוהה של רפלקטיביות ומודעות עצמית לא רק מוצאו שלו, לערכיו התרבותיים</w:t>
      </w:r>
      <w:r w:rsidRPr="007B34BD">
        <w:rPr>
          <w:rFonts w:ascii="David" w:hAnsi="David" w:cs="David"/>
          <w:sz w:val="24"/>
          <w:szCs w:val="24"/>
        </w:rPr>
        <w:t xml:space="preserve">, </w:t>
      </w:r>
      <w:r w:rsidRPr="007B34BD">
        <w:rPr>
          <w:rFonts w:ascii="David" w:hAnsi="David" w:cs="David"/>
          <w:sz w:val="24"/>
          <w:szCs w:val="24"/>
          <w:rtl/>
        </w:rPr>
        <w:t xml:space="preserve">לאמונותיו, ולדעותיו הקדומות  אלא גם </w:t>
      </w:r>
      <w:r w:rsidRPr="007B34BD">
        <w:rPr>
          <w:rFonts w:ascii="David" w:eastAsia="Calibri" w:hAnsi="David" w:cs="David"/>
          <w:sz w:val="24"/>
          <w:szCs w:val="24"/>
          <w:rtl/>
        </w:rPr>
        <w:t>ל</w:t>
      </w:r>
      <w:r w:rsidRPr="007B34BD">
        <w:rPr>
          <w:rFonts w:ascii="David" w:eastAsia="Calibri" w:hAnsi="David" w:cs="David"/>
          <w:color w:val="000000"/>
          <w:sz w:val="24"/>
          <w:szCs w:val="24"/>
          <w:rtl/>
        </w:rPr>
        <w:t xml:space="preserve">דיאלוג פנימי מקביל </w:t>
      </w:r>
      <w:r w:rsidRPr="007B34BD">
        <w:rPr>
          <w:rFonts w:ascii="David" w:eastAsia="Calibri" w:hAnsi="David" w:cs="David"/>
          <w:sz w:val="24"/>
          <w:szCs w:val="24"/>
          <w:rtl/>
        </w:rPr>
        <w:t>של "אישי" ומקצועי" שנוגע לנאמנויות הרבות – למדינה, לקבוצה האתנית, לחברה הדומיננטית ולתפקיד המקצועי  (</w:t>
      </w:r>
      <w:r w:rsidRPr="007B34BD">
        <w:rPr>
          <w:rFonts w:ascii="David" w:eastAsia="Calibri" w:hAnsi="David" w:cs="David"/>
          <w:sz w:val="24"/>
          <w:szCs w:val="24"/>
          <w:rtl/>
          <w:lang w:val="ru-RU"/>
        </w:rPr>
        <w:t xml:space="preserve"> </w:t>
      </w:r>
      <w:proofErr w:type="spellStart"/>
      <w:r w:rsidRPr="007B34BD">
        <w:rPr>
          <w:rFonts w:ascii="David" w:eastAsia="Calibri" w:hAnsi="David" w:cs="David"/>
          <w:sz w:val="24"/>
          <w:szCs w:val="24"/>
        </w:rPr>
        <w:t>Nuttman-Shwartz</w:t>
      </w:r>
      <w:proofErr w:type="spellEnd"/>
      <w:r w:rsidRPr="007B34BD">
        <w:rPr>
          <w:rFonts w:ascii="David" w:eastAsia="Calibri" w:hAnsi="David" w:cs="David"/>
          <w:sz w:val="24"/>
          <w:szCs w:val="24"/>
        </w:rPr>
        <w:t>, 2008</w:t>
      </w:r>
      <w:r w:rsidRPr="007B34BD">
        <w:rPr>
          <w:rFonts w:ascii="David" w:eastAsia="Calibri" w:hAnsi="David" w:cs="David"/>
          <w:sz w:val="24"/>
          <w:szCs w:val="24"/>
          <w:rtl/>
        </w:rPr>
        <w:t xml:space="preserve"> </w:t>
      </w:r>
      <w:r w:rsidRPr="007B34BD">
        <w:rPr>
          <w:rFonts w:ascii="David" w:eastAsia="Calibri" w:hAnsi="David" w:cs="David"/>
          <w:sz w:val="24"/>
          <w:szCs w:val="24"/>
        </w:rPr>
        <w:t xml:space="preserve">Baum, 2011; </w:t>
      </w:r>
      <w:r w:rsidR="006712DC">
        <w:rPr>
          <w:rFonts w:ascii="David" w:eastAsia="Calibri" w:hAnsi="David" w:cs="David" w:hint="cs"/>
          <w:sz w:val="24"/>
          <w:szCs w:val="24"/>
          <w:rtl/>
        </w:rPr>
        <w:t>)</w:t>
      </w:r>
    </w:p>
    <w:p w:rsidR="007B34BD" w:rsidRPr="007B34BD" w:rsidRDefault="007B34BD" w:rsidP="006712DC">
      <w:pPr>
        <w:shd w:val="clear" w:color="auto" w:fill="FFFFFF"/>
        <w:bidi/>
        <w:spacing w:after="160" w:line="360" w:lineRule="auto"/>
        <w:rPr>
          <w:rFonts w:ascii="David" w:eastAsia="Calibri" w:hAnsi="David" w:cs="David"/>
          <w:sz w:val="24"/>
          <w:szCs w:val="24"/>
          <w:rtl/>
        </w:rPr>
      </w:pPr>
      <w:r w:rsidRPr="007B34BD">
        <w:rPr>
          <w:rFonts w:ascii="David" w:eastAsia="Calibri" w:hAnsi="David" w:cs="David"/>
          <w:sz w:val="24"/>
          <w:szCs w:val="24"/>
        </w:rPr>
        <w:lastRenderedPageBreak/>
        <w:t xml:space="preserve"> </w:t>
      </w:r>
      <w:r w:rsidRPr="007B34BD">
        <w:rPr>
          <w:rFonts w:ascii="David" w:eastAsia="Calibri" w:hAnsi="David" w:cs="David"/>
          <w:sz w:val="24"/>
          <w:szCs w:val="24"/>
          <w:rtl/>
        </w:rPr>
        <w:t>).</w:t>
      </w:r>
    </w:p>
    <w:p w:rsidR="008F1D60" w:rsidRPr="007B34BD" w:rsidRDefault="008F1D60" w:rsidP="007B34BD">
      <w:pPr>
        <w:shd w:val="clear" w:color="auto" w:fill="FFFFFF"/>
        <w:bidi/>
        <w:spacing w:after="160" w:line="360" w:lineRule="auto"/>
        <w:rPr>
          <w:rFonts w:ascii="David" w:hAnsi="David" w:cs="David"/>
          <w:sz w:val="24"/>
          <w:szCs w:val="24"/>
          <w:rtl/>
        </w:rPr>
      </w:pPr>
      <w:r w:rsidRPr="007B34BD">
        <w:rPr>
          <w:rFonts w:ascii="David" w:hAnsi="David" w:cs="David"/>
          <w:sz w:val="24"/>
          <w:szCs w:val="24"/>
          <w:rtl/>
        </w:rPr>
        <w:t xml:space="preserve">היכולת לעמוד על הבדלים </w:t>
      </w:r>
      <w:r w:rsidR="007B34BD" w:rsidRPr="007B34BD">
        <w:rPr>
          <w:rFonts w:ascii="David" w:hAnsi="David" w:cs="David"/>
          <w:sz w:val="24"/>
          <w:szCs w:val="24"/>
          <w:rtl/>
        </w:rPr>
        <w:t>אלה</w:t>
      </w:r>
      <w:r w:rsidRPr="007B34BD">
        <w:rPr>
          <w:rFonts w:ascii="David" w:hAnsi="David" w:cs="David"/>
          <w:sz w:val="24"/>
          <w:szCs w:val="24"/>
          <w:rtl/>
        </w:rPr>
        <w:t xml:space="preserve"> מעניקה למטפל את היכולת להכיל את אותם פערים תרבותיים ולהעניק סיוע ללא הפעלת שיפוט (</w:t>
      </w:r>
      <w:r w:rsidRPr="007B34BD">
        <w:rPr>
          <w:rFonts w:ascii="David" w:hAnsi="David" w:cs="David"/>
          <w:sz w:val="24"/>
          <w:szCs w:val="24"/>
        </w:rPr>
        <w:t>Nadan, Y., Weinberg-</w:t>
      </w:r>
      <w:proofErr w:type="spellStart"/>
      <w:r w:rsidRPr="007B34BD">
        <w:rPr>
          <w:rFonts w:ascii="David" w:hAnsi="David" w:cs="David"/>
          <w:sz w:val="24"/>
          <w:szCs w:val="24"/>
        </w:rPr>
        <w:t>Kurnik</w:t>
      </w:r>
      <w:proofErr w:type="spellEnd"/>
      <w:r w:rsidRPr="007B34BD">
        <w:rPr>
          <w:rFonts w:ascii="David" w:hAnsi="David" w:cs="David"/>
          <w:sz w:val="24"/>
          <w:szCs w:val="24"/>
        </w:rPr>
        <w:t>, G. &amp; Ben-Ari, A.</w:t>
      </w:r>
      <w:proofErr w:type="gramStart"/>
      <w:r w:rsidRPr="007B34BD">
        <w:rPr>
          <w:rFonts w:ascii="David" w:hAnsi="David" w:cs="David"/>
          <w:sz w:val="24"/>
          <w:szCs w:val="24"/>
        </w:rPr>
        <w:t>,2015</w:t>
      </w:r>
      <w:proofErr w:type="gramEnd"/>
      <w:r w:rsidRPr="007B34BD">
        <w:rPr>
          <w:rFonts w:ascii="David" w:hAnsi="David" w:cs="David"/>
          <w:sz w:val="24"/>
          <w:szCs w:val="24"/>
          <w:rtl/>
        </w:rPr>
        <w:t xml:space="preserve">). </w:t>
      </w:r>
    </w:p>
    <w:p w:rsidR="004D7AB1" w:rsidRPr="007B34BD" w:rsidRDefault="004D7AB1" w:rsidP="004D7AB1">
      <w:pPr>
        <w:shd w:val="clear" w:color="auto" w:fill="FFFFFF"/>
        <w:bidi/>
        <w:spacing w:after="160" w:line="360" w:lineRule="auto"/>
        <w:rPr>
          <w:rFonts w:ascii="David" w:hAnsi="David" w:cs="David"/>
          <w:b/>
          <w:bCs/>
          <w:sz w:val="24"/>
          <w:szCs w:val="24"/>
          <w:rtl/>
        </w:rPr>
      </w:pPr>
      <w:r w:rsidRPr="007B34BD">
        <w:rPr>
          <w:rFonts w:ascii="David" w:hAnsi="David" w:cs="David"/>
          <w:b/>
          <w:bCs/>
          <w:sz w:val="24"/>
          <w:szCs w:val="24"/>
          <w:rtl/>
        </w:rPr>
        <w:t>הסוגיות חשובות להוראה על משפחות בהגירה</w:t>
      </w:r>
    </w:p>
    <w:p w:rsidR="003F42B0" w:rsidRPr="007B34BD" w:rsidRDefault="00B560C1" w:rsidP="00B560C1">
      <w:pPr>
        <w:shd w:val="clear" w:color="auto" w:fill="FFFFFF"/>
        <w:bidi/>
        <w:spacing w:after="160" w:line="360" w:lineRule="auto"/>
        <w:rPr>
          <w:rFonts w:ascii="David" w:hAnsi="David" w:cs="David"/>
          <w:sz w:val="24"/>
          <w:szCs w:val="24"/>
        </w:rPr>
      </w:pPr>
      <w:r w:rsidRPr="007B34BD">
        <w:rPr>
          <w:rFonts w:ascii="David" w:eastAsia="Times New Roman" w:hAnsi="David" w:cs="David"/>
          <w:sz w:val="24"/>
          <w:szCs w:val="24"/>
          <w:rtl/>
        </w:rPr>
        <w:t xml:space="preserve">כל הנושאים המפורטים בהמשך ניתן ללמוד מתוך ספרות מקצועית, ובצורה משמעותית עוד יותר באמצעות ראיונות על עולים ומהגרים הבאים ממשפחות בעלות מבנים שונים, קטעים מסרטים דוקומנטריים ועלילתיים </w:t>
      </w:r>
      <w:r w:rsidRPr="007B34BD">
        <w:rPr>
          <w:rFonts w:ascii="David" w:hAnsi="David" w:cs="David"/>
          <w:sz w:val="24"/>
          <w:szCs w:val="24"/>
          <w:rtl/>
        </w:rPr>
        <w:t>עשויים לספק הדגמות של תהליכי שינוי ולעורר דיון בכיתה. כמו כן דוגמאות מעבודה המעשית של הלומדים עשויים להעמיק את הדיון.</w:t>
      </w:r>
    </w:p>
    <w:p w:rsidR="00ED5044" w:rsidRPr="007B34BD" w:rsidRDefault="00ED5044" w:rsidP="000010F9">
      <w:pPr>
        <w:numPr>
          <w:ilvl w:val="0"/>
          <w:numId w:val="5"/>
        </w:numPr>
        <w:autoSpaceDE w:val="0"/>
        <w:autoSpaceDN w:val="0"/>
        <w:bidi/>
        <w:adjustRightInd w:val="0"/>
        <w:spacing w:after="0" w:line="360" w:lineRule="auto"/>
        <w:ind w:right="-625"/>
        <w:contextualSpacing/>
        <w:rPr>
          <w:rFonts w:ascii="David" w:hAnsi="David" w:cs="David"/>
          <w:b/>
          <w:bCs/>
          <w:sz w:val="24"/>
          <w:szCs w:val="24"/>
        </w:rPr>
      </w:pPr>
      <w:r w:rsidRPr="007B34BD">
        <w:rPr>
          <w:rFonts w:ascii="David" w:eastAsia="Calibri" w:hAnsi="David" w:cs="David"/>
          <w:b/>
          <w:bCs/>
          <w:sz w:val="24"/>
          <w:szCs w:val="24"/>
          <w:rtl/>
        </w:rPr>
        <w:t xml:space="preserve">תהליכי שינוי במשפחה בתהליך </w:t>
      </w:r>
      <w:r w:rsidRPr="007B34BD">
        <w:rPr>
          <w:rFonts w:ascii="David" w:eastAsia="Times New Roman" w:hAnsi="David" w:cs="David"/>
          <w:b/>
          <w:bCs/>
          <w:sz w:val="24"/>
          <w:szCs w:val="24"/>
          <w:rtl/>
        </w:rPr>
        <w:t>ההגירה:</w:t>
      </w:r>
      <w:r w:rsidRPr="007B34BD">
        <w:rPr>
          <w:rFonts w:ascii="David" w:eastAsia="Times New Roman" w:hAnsi="David" w:cs="David"/>
          <w:sz w:val="24"/>
          <w:szCs w:val="24"/>
        </w:rPr>
        <w:t xml:space="preserve"> </w:t>
      </w:r>
      <w:r w:rsidRPr="007B34BD">
        <w:rPr>
          <w:rFonts w:ascii="David" w:eastAsia="Times New Roman" w:hAnsi="David" w:cs="David"/>
          <w:sz w:val="24"/>
          <w:szCs w:val="24"/>
          <w:rtl/>
        </w:rPr>
        <w:t xml:space="preserve">שינויים במערכת המשפחתית בכללותה, בחלוקת התפקידים והיחסים בין תת-המערכות השונות </w:t>
      </w:r>
      <w:r w:rsidR="000010F9" w:rsidRPr="007B34BD">
        <w:rPr>
          <w:rFonts w:ascii="David" w:eastAsia="Times New Roman" w:hAnsi="David" w:cs="David"/>
          <w:sz w:val="24"/>
          <w:szCs w:val="24"/>
          <w:rtl/>
        </w:rPr>
        <w:t xml:space="preserve">, כגון: </w:t>
      </w:r>
      <w:r w:rsidRPr="007B34BD">
        <w:rPr>
          <w:rFonts w:ascii="David" w:eastAsia="Times New Roman" w:hAnsi="David" w:cs="David"/>
          <w:sz w:val="24"/>
          <w:szCs w:val="24"/>
          <w:rtl/>
        </w:rPr>
        <w:t>ילדים, בני זוג, הורים, שינויים ביחסים הבין-</w:t>
      </w:r>
      <w:r w:rsidRPr="007B34BD">
        <w:rPr>
          <w:rFonts w:ascii="David" w:hAnsi="David" w:cs="David"/>
          <w:b/>
          <w:bCs/>
          <w:sz w:val="24"/>
          <w:szCs w:val="24"/>
          <w:rtl/>
        </w:rPr>
        <w:t xml:space="preserve"> </w:t>
      </w:r>
      <w:r w:rsidR="000010F9" w:rsidRPr="007B34BD">
        <w:rPr>
          <w:rFonts w:ascii="David" w:hAnsi="David" w:cs="David"/>
          <w:sz w:val="24"/>
          <w:szCs w:val="24"/>
          <w:rtl/>
          <w:lang w:val="ru-RU"/>
        </w:rPr>
        <w:t xml:space="preserve">דוריים; שינוים </w:t>
      </w:r>
      <w:r w:rsidR="000027A7" w:rsidRPr="007B34BD">
        <w:rPr>
          <w:rFonts w:ascii="David" w:hAnsi="David" w:cs="David"/>
          <w:sz w:val="24"/>
          <w:szCs w:val="24"/>
          <w:rtl/>
          <w:lang w:val="ru-RU"/>
        </w:rPr>
        <w:t>המתרחשים בין משפחה ולחברה</w:t>
      </w:r>
      <w:r w:rsidR="000010F9" w:rsidRPr="007B34BD">
        <w:rPr>
          <w:rFonts w:ascii="David" w:hAnsi="David" w:cs="David"/>
          <w:sz w:val="24"/>
          <w:szCs w:val="24"/>
          <w:rtl/>
          <w:lang w:val="ru-RU"/>
        </w:rPr>
        <w:t xml:space="preserve"> ברמות מזו, אקו ומקרו </w:t>
      </w:r>
      <w:r w:rsidR="000027A7" w:rsidRPr="007B34BD">
        <w:rPr>
          <w:rFonts w:ascii="David" w:hAnsi="David" w:cs="David"/>
          <w:sz w:val="24"/>
          <w:szCs w:val="24"/>
          <w:rtl/>
          <w:lang w:val="ru-RU"/>
        </w:rPr>
        <w:t>והשפעתם על תפקוד המשפחה ככלל וכפרטים בה.</w:t>
      </w:r>
    </w:p>
    <w:p w:rsidR="00D220E2" w:rsidRPr="007B34BD" w:rsidRDefault="00D220E2" w:rsidP="00D220E2">
      <w:pPr>
        <w:numPr>
          <w:ilvl w:val="0"/>
          <w:numId w:val="5"/>
        </w:numPr>
        <w:autoSpaceDE w:val="0"/>
        <w:autoSpaceDN w:val="0"/>
        <w:bidi/>
        <w:adjustRightInd w:val="0"/>
        <w:spacing w:after="0" w:line="360" w:lineRule="auto"/>
        <w:ind w:right="-625"/>
        <w:rPr>
          <w:rFonts w:ascii="David" w:hAnsi="David" w:cs="David"/>
          <w:b/>
          <w:bCs/>
          <w:color w:val="000000"/>
          <w:sz w:val="24"/>
          <w:szCs w:val="24"/>
        </w:rPr>
      </w:pPr>
      <w:r w:rsidRPr="007B34BD">
        <w:rPr>
          <w:rFonts w:ascii="David" w:hAnsi="David" w:cs="David"/>
          <w:b/>
          <w:bCs/>
          <w:color w:val="000000"/>
          <w:sz w:val="24"/>
          <w:szCs w:val="24"/>
          <w:rtl/>
        </w:rPr>
        <w:t>משבר הגירה בקרב ילדים ונוער</w:t>
      </w:r>
      <w:r w:rsidRPr="007B34BD">
        <w:rPr>
          <w:rFonts w:ascii="David" w:hAnsi="David" w:cs="David"/>
          <w:color w:val="000000"/>
          <w:sz w:val="24"/>
          <w:szCs w:val="24"/>
          <w:rtl/>
        </w:rPr>
        <w:t>:  היפוך תפקידים ואופן ההשפעה של תהליך זה על הסתגלות ; משבר זהות ובניית זהות מורכבת; קשיים ייחודיים במערכת החינוך; זיהוי מצבי סיכון וקבוצות סיכון.</w:t>
      </w:r>
    </w:p>
    <w:p w:rsidR="00ED5044" w:rsidRPr="007B34BD" w:rsidRDefault="00ED5044" w:rsidP="00ED5044">
      <w:pPr>
        <w:numPr>
          <w:ilvl w:val="0"/>
          <w:numId w:val="5"/>
        </w:numPr>
        <w:autoSpaceDE w:val="0"/>
        <w:autoSpaceDN w:val="0"/>
        <w:bidi/>
        <w:adjustRightInd w:val="0"/>
        <w:spacing w:after="0" w:line="360" w:lineRule="auto"/>
        <w:ind w:right="-625"/>
        <w:rPr>
          <w:rFonts w:ascii="David" w:hAnsi="David" w:cs="David"/>
          <w:b/>
          <w:bCs/>
          <w:color w:val="000000"/>
          <w:sz w:val="24"/>
          <w:szCs w:val="24"/>
        </w:rPr>
      </w:pPr>
      <w:r w:rsidRPr="007B34BD">
        <w:rPr>
          <w:rFonts w:ascii="David" w:hAnsi="David" w:cs="David"/>
          <w:b/>
          <w:bCs/>
          <w:sz w:val="24"/>
          <w:szCs w:val="24"/>
          <w:rtl/>
        </w:rPr>
        <w:t>גורמים המעצבים תפקוד הורים</w:t>
      </w:r>
      <w:r w:rsidRPr="007B34BD">
        <w:rPr>
          <w:rFonts w:ascii="David" w:hAnsi="David" w:cs="David"/>
          <w:sz w:val="24"/>
          <w:szCs w:val="24"/>
          <w:rtl/>
        </w:rPr>
        <w:t>:</w:t>
      </w:r>
      <w:r w:rsidRPr="007B34BD">
        <w:rPr>
          <w:rFonts w:ascii="David" w:hAnsi="David" w:cs="David"/>
          <w:sz w:val="24"/>
          <w:szCs w:val="24"/>
        </w:rPr>
        <w:t xml:space="preserve"> </w:t>
      </w:r>
      <w:r w:rsidRPr="007B34BD">
        <w:rPr>
          <w:rFonts w:ascii="David" w:hAnsi="David" w:cs="David"/>
          <w:sz w:val="24"/>
          <w:szCs w:val="24"/>
          <w:rtl/>
        </w:rPr>
        <w:t xml:space="preserve"> תפיסת דימוי של מבוגר האדפטיבי, פערים בתפיסות הוריות בין תרבות המוצא לישראל, סגנונות הסתגלות שלה הורים לתרבות חדשה, התמודדות אישית של כל אחד מהורים עם לחצים של הגירה כמו רכישת שפה, השתלבות תעסוקתית; שינוים במערכת הזוגית ; הערכת מערכות תמיכה. </w:t>
      </w:r>
    </w:p>
    <w:p w:rsidR="00ED5044" w:rsidRPr="007B34BD" w:rsidRDefault="00ED5044" w:rsidP="0055147B">
      <w:pPr>
        <w:numPr>
          <w:ilvl w:val="0"/>
          <w:numId w:val="5"/>
        </w:numPr>
        <w:autoSpaceDE w:val="0"/>
        <w:autoSpaceDN w:val="0"/>
        <w:bidi/>
        <w:adjustRightInd w:val="0"/>
        <w:spacing w:after="0" w:line="360" w:lineRule="auto"/>
        <w:ind w:right="-625"/>
        <w:rPr>
          <w:rFonts w:ascii="David" w:hAnsi="David" w:cs="David"/>
          <w:color w:val="000000"/>
          <w:sz w:val="24"/>
          <w:szCs w:val="24"/>
        </w:rPr>
      </w:pPr>
      <w:r w:rsidRPr="007B34BD">
        <w:rPr>
          <w:rFonts w:ascii="David" w:hAnsi="David" w:cs="David"/>
          <w:b/>
          <w:bCs/>
          <w:color w:val="000000"/>
          <w:sz w:val="24"/>
          <w:szCs w:val="24"/>
          <w:rtl/>
        </w:rPr>
        <w:t>יחסים בין דוריים בתהליך ההגירה</w:t>
      </w:r>
      <w:r w:rsidR="00DB3171" w:rsidRPr="007B34BD">
        <w:rPr>
          <w:rFonts w:ascii="David" w:hAnsi="David" w:cs="David"/>
          <w:b/>
          <w:bCs/>
          <w:color w:val="000000"/>
          <w:sz w:val="24"/>
          <w:szCs w:val="24"/>
          <w:rtl/>
        </w:rPr>
        <w:t xml:space="preserve">: </w:t>
      </w:r>
      <w:r w:rsidR="000027A7" w:rsidRPr="007B34BD">
        <w:rPr>
          <w:rFonts w:ascii="David" w:hAnsi="David" w:cs="David"/>
          <w:color w:val="000000"/>
          <w:sz w:val="24"/>
          <w:szCs w:val="24"/>
          <w:rtl/>
        </w:rPr>
        <w:t xml:space="preserve">דפוסי מגורים בין דוריים בארץ מוצא ובישראל, סיבות לבחירת צורת מגורים נוכחית; תפקיד </w:t>
      </w:r>
      <w:r w:rsidR="0055147B" w:rsidRPr="007B34BD">
        <w:rPr>
          <w:rFonts w:ascii="David" w:hAnsi="David" w:cs="David"/>
          <w:color w:val="000000"/>
          <w:sz w:val="24"/>
          <w:szCs w:val="24"/>
          <w:rtl/>
        </w:rPr>
        <w:t>ס</w:t>
      </w:r>
      <w:r w:rsidR="000027A7" w:rsidRPr="007B34BD">
        <w:rPr>
          <w:rFonts w:ascii="David" w:hAnsi="David" w:cs="David"/>
          <w:color w:val="000000"/>
          <w:sz w:val="24"/>
          <w:szCs w:val="24"/>
          <w:rtl/>
        </w:rPr>
        <w:t>בים וסבתות בגידול הנכדים</w:t>
      </w:r>
      <w:r w:rsidR="0055147B" w:rsidRPr="007B34BD">
        <w:rPr>
          <w:rFonts w:ascii="David" w:hAnsi="David" w:cs="David"/>
          <w:color w:val="000000"/>
          <w:sz w:val="24"/>
          <w:szCs w:val="24"/>
          <w:rtl/>
        </w:rPr>
        <w:t xml:space="preserve"> הן בהקשר תרבותי והן בהקשר הגירה;</w:t>
      </w:r>
      <w:r w:rsidR="00C74330" w:rsidRPr="007B34BD">
        <w:rPr>
          <w:rFonts w:ascii="David" w:hAnsi="David" w:cs="David"/>
          <w:color w:val="000000"/>
          <w:sz w:val="24"/>
          <w:szCs w:val="24"/>
          <w:rtl/>
        </w:rPr>
        <w:t xml:space="preserve"> קשיים ייחודיים בטיפול בהורים קשישים עולים.</w:t>
      </w:r>
    </w:p>
    <w:p w:rsidR="00ED5044" w:rsidRPr="007B34BD" w:rsidRDefault="00DB3171" w:rsidP="000027A7">
      <w:pPr>
        <w:numPr>
          <w:ilvl w:val="0"/>
          <w:numId w:val="5"/>
        </w:numPr>
        <w:autoSpaceDE w:val="0"/>
        <w:autoSpaceDN w:val="0"/>
        <w:bidi/>
        <w:adjustRightInd w:val="0"/>
        <w:spacing w:after="0" w:line="360" w:lineRule="auto"/>
        <w:ind w:right="-625"/>
        <w:rPr>
          <w:rFonts w:ascii="David" w:hAnsi="David" w:cs="David"/>
          <w:b/>
          <w:bCs/>
          <w:color w:val="000000"/>
          <w:sz w:val="24"/>
          <w:szCs w:val="24"/>
        </w:rPr>
      </w:pPr>
      <w:r w:rsidRPr="007B34BD">
        <w:rPr>
          <w:rFonts w:ascii="David" w:hAnsi="David" w:cs="David"/>
          <w:b/>
          <w:bCs/>
          <w:sz w:val="24"/>
          <w:szCs w:val="24"/>
          <w:rtl/>
        </w:rPr>
        <w:t xml:space="preserve">כשירות תרבותית בעבודה עם משפחות בהגירה: </w:t>
      </w:r>
      <w:r w:rsidR="000010F9" w:rsidRPr="007B34BD">
        <w:rPr>
          <w:rFonts w:ascii="David" w:hAnsi="David" w:cs="David"/>
          <w:sz w:val="24"/>
          <w:szCs w:val="24"/>
          <w:rtl/>
        </w:rPr>
        <w:t>הכרות</w:t>
      </w:r>
      <w:r w:rsidR="000010F9" w:rsidRPr="007B34BD">
        <w:rPr>
          <w:rFonts w:ascii="David" w:hAnsi="David" w:cs="David"/>
          <w:b/>
          <w:bCs/>
          <w:sz w:val="24"/>
          <w:szCs w:val="24"/>
          <w:rtl/>
        </w:rPr>
        <w:t xml:space="preserve"> </w:t>
      </w:r>
      <w:r w:rsidR="000027A7" w:rsidRPr="007B34BD">
        <w:rPr>
          <w:rFonts w:ascii="David" w:hAnsi="David" w:cs="David"/>
          <w:sz w:val="24"/>
          <w:szCs w:val="24"/>
          <w:rtl/>
        </w:rPr>
        <w:t>עם תפיסות עצמיות של הלומדים אודות משפחה, תפיסת נורמות בתפקוד הורי ותפקוד משפחתי ; הכרות עם תרבות המוצא של משפחות מהגרות ; הגברת מודעות לתהליכי האחרה והעברה נגדית תרבותית.</w:t>
      </w:r>
    </w:p>
    <w:p w:rsidR="006B4B2D" w:rsidRDefault="006B4B2D" w:rsidP="006B4B2D">
      <w:pPr>
        <w:shd w:val="clear" w:color="auto" w:fill="FFFFFF"/>
        <w:bidi/>
        <w:spacing w:after="160" w:line="360" w:lineRule="auto"/>
        <w:rPr>
          <w:rFonts w:ascii="David" w:eastAsia="Calibri" w:hAnsi="David" w:cs="David"/>
          <w:sz w:val="24"/>
          <w:szCs w:val="24"/>
        </w:rPr>
      </w:pPr>
    </w:p>
    <w:p w:rsidR="007B34BD" w:rsidRPr="00EE496D" w:rsidRDefault="00EE496D" w:rsidP="007B34BD">
      <w:pPr>
        <w:shd w:val="clear" w:color="auto" w:fill="FFFFFF"/>
        <w:bidi/>
        <w:spacing w:after="160" w:line="360" w:lineRule="auto"/>
        <w:rPr>
          <w:rFonts w:ascii="David" w:eastAsia="Calibri" w:hAnsi="David" w:cs="David" w:hint="cs"/>
          <w:b/>
          <w:bCs/>
          <w:sz w:val="24"/>
          <w:szCs w:val="24"/>
          <w:rtl/>
        </w:rPr>
      </w:pPr>
      <w:r w:rsidRPr="00EE496D">
        <w:rPr>
          <w:rFonts w:ascii="David" w:eastAsia="Calibri" w:hAnsi="David" w:cs="David" w:hint="cs"/>
          <w:b/>
          <w:bCs/>
          <w:sz w:val="24"/>
          <w:szCs w:val="24"/>
          <w:rtl/>
        </w:rPr>
        <w:t>ביבליוגרפיה</w:t>
      </w:r>
    </w:p>
    <w:p w:rsidR="00EE496D" w:rsidRPr="00EE496D" w:rsidRDefault="00EE496D" w:rsidP="00EE496D">
      <w:pPr>
        <w:shd w:val="clear" w:color="auto" w:fill="FFFFFF"/>
        <w:bidi/>
        <w:spacing w:after="160" w:line="360" w:lineRule="auto"/>
        <w:jc w:val="right"/>
        <w:rPr>
          <w:rFonts w:ascii="David" w:hAnsi="David" w:cs="David"/>
          <w:sz w:val="24"/>
          <w:szCs w:val="24"/>
        </w:rPr>
      </w:pPr>
      <w:r w:rsidRPr="00EE496D">
        <w:rPr>
          <w:rFonts w:ascii="David" w:hAnsi="David" w:cs="David"/>
          <w:sz w:val="24"/>
          <w:szCs w:val="24"/>
        </w:rPr>
        <w:t>Akhtar, S. &amp; Choi, L.W. (2004). When Evening Falls: The Immigrant's Encounter with Middle and Old Age. The American Journal of Psychoanalysis, 64 (2), 183-191.</w:t>
      </w:r>
    </w:p>
    <w:p w:rsidR="00EE496D" w:rsidRPr="00EE496D" w:rsidRDefault="00EE496D" w:rsidP="00EE496D">
      <w:pPr>
        <w:shd w:val="clear" w:color="auto" w:fill="FFFFFF"/>
        <w:bidi/>
        <w:spacing w:after="160" w:line="360" w:lineRule="auto"/>
        <w:jc w:val="right"/>
        <w:rPr>
          <w:rFonts w:ascii="David" w:hAnsi="David" w:cs="David"/>
          <w:sz w:val="24"/>
          <w:szCs w:val="24"/>
        </w:rPr>
      </w:pPr>
      <w:r w:rsidRPr="00EE496D">
        <w:rPr>
          <w:rFonts w:ascii="David" w:hAnsi="David" w:cs="David"/>
          <w:sz w:val="24"/>
          <w:szCs w:val="24"/>
        </w:rPr>
        <w:t>Al-Krenawi, A. and Graham, J. R. (2011). Mental health help-seeking among Arab university students in Israel, differentiated by religion’, Mental Health, Religion &amp; Culture, 14(2), pp. 157 – 67.</w:t>
      </w:r>
    </w:p>
    <w:p w:rsidR="00EE496D" w:rsidRPr="00EE496D" w:rsidRDefault="00EE496D" w:rsidP="00EE496D">
      <w:pPr>
        <w:autoSpaceDE w:val="0"/>
        <w:autoSpaceDN w:val="0"/>
        <w:adjustRightInd w:val="0"/>
        <w:spacing w:after="0" w:line="360" w:lineRule="auto"/>
        <w:rPr>
          <w:rFonts w:ascii="David" w:hAnsi="David" w:cs="David"/>
          <w:sz w:val="24"/>
          <w:szCs w:val="24"/>
          <w:rtl/>
        </w:rPr>
      </w:pPr>
      <w:r w:rsidRPr="00EE496D">
        <w:rPr>
          <w:rFonts w:ascii="David" w:hAnsi="David" w:cs="David"/>
          <w:sz w:val="24"/>
          <w:szCs w:val="24"/>
        </w:rPr>
        <w:lastRenderedPageBreak/>
        <w:t xml:space="preserve">Cheung, B. Y., </w:t>
      </w:r>
      <w:proofErr w:type="spellStart"/>
      <w:r w:rsidRPr="00EE496D">
        <w:rPr>
          <w:rFonts w:ascii="David" w:hAnsi="David" w:cs="David"/>
          <w:sz w:val="24"/>
          <w:szCs w:val="24"/>
        </w:rPr>
        <w:t>Chudek</w:t>
      </w:r>
      <w:proofErr w:type="spellEnd"/>
      <w:r w:rsidRPr="00EE496D">
        <w:rPr>
          <w:rFonts w:ascii="David" w:hAnsi="David" w:cs="David"/>
          <w:sz w:val="24"/>
          <w:szCs w:val="24"/>
        </w:rPr>
        <w:t xml:space="preserve">, M., &amp; Heine, S. J. (2011). Evidence for a sensitive period for acculturation: Younger immigrants report acculturating at a faster rate. Psychological Science, 22(2), 147–152. </w:t>
      </w:r>
      <w:proofErr w:type="gramStart"/>
      <w:r w:rsidRPr="00EE496D">
        <w:rPr>
          <w:rFonts w:ascii="David" w:hAnsi="David" w:cs="David"/>
          <w:sz w:val="24"/>
          <w:szCs w:val="24"/>
        </w:rPr>
        <w:t>doi:</w:t>
      </w:r>
      <w:proofErr w:type="gramEnd"/>
      <w:r w:rsidRPr="00EE496D">
        <w:rPr>
          <w:rFonts w:ascii="David" w:hAnsi="David" w:cs="David"/>
          <w:sz w:val="24"/>
          <w:szCs w:val="24"/>
        </w:rPr>
        <w:t>10.1177/0956797610394661.</w:t>
      </w:r>
    </w:p>
    <w:p w:rsidR="00EE496D" w:rsidRPr="00EE496D" w:rsidRDefault="00EE496D" w:rsidP="00EE496D">
      <w:pPr>
        <w:spacing w:line="360" w:lineRule="auto"/>
        <w:rPr>
          <w:rFonts w:ascii="David" w:eastAsia="Calibri" w:hAnsi="David" w:cs="David"/>
          <w:color w:val="000000"/>
          <w:sz w:val="24"/>
          <w:szCs w:val="24"/>
        </w:rPr>
      </w:pPr>
      <w:r w:rsidRPr="00EE496D">
        <w:rPr>
          <w:rFonts w:ascii="David" w:eastAsia="Calibri" w:hAnsi="David" w:cs="David"/>
          <w:color w:val="000000"/>
          <w:sz w:val="24"/>
          <w:szCs w:val="24"/>
          <w:shd w:val="clear" w:color="auto" w:fill="FFFFFF"/>
        </w:rPr>
        <w:t xml:space="preserve">Holmes D.E. (1999). </w:t>
      </w:r>
      <w:r w:rsidRPr="00EE496D">
        <w:rPr>
          <w:rFonts w:ascii="David" w:eastAsia="Calibri" w:hAnsi="David" w:cs="David"/>
          <w:color w:val="000000"/>
          <w:sz w:val="24"/>
          <w:szCs w:val="24"/>
        </w:rPr>
        <w:t>Race and Countertransference: Two "Blind Spots" in Psychoanalytic Perception</w:t>
      </w:r>
      <w:r w:rsidRPr="00EE496D">
        <w:rPr>
          <w:rFonts w:ascii="David" w:eastAsia="Calibri" w:hAnsi="David" w:cs="David"/>
          <w:color w:val="000000"/>
          <w:sz w:val="24"/>
          <w:szCs w:val="24"/>
          <w:shd w:val="clear" w:color="auto" w:fill="FFFFFF"/>
        </w:rPr>
        <w:t xml:space="preserve">. </w:t>
      </w:r>
      <w:r w:rsidRPr="00EE496D">
        <w:rPr>
          <w:rFonts w:ascii="David" w:eastAsia="Calibri" w:hAnsi="David" w:cs="David"/>
          <w:i/>
          <w:iCs/>
          <w:color w:val="000000"/>
          <w:sz w:val="24"/>
          <w:szCs w:val="24"/>
          <w:shd w:val="clear" w:color="auto" w:fill="FFFFFF"/>
        </w:rPr>
        <w:t>Journal of Applied Psychoanalytic Studies</w:t>
      </w:r>
      <w:r w:rsidRPr="00EE496D">
        <w:rPr>
          <w:rFonts w:ascii="David" w:eastAsia="Calibri" w:hAnsi="David" w:cs="David"/>
          <w:color w:val="000000"/>
          <w:sz w:val="24"/>
          <w:szCs w:val="24"/>
          <w:shd w:val="clear" w:color="auto" w:fill="FFFFFF"/>
        </w:rPr>
        <w:t>, 1(4), 319-332.</w:t>
      </w:r>
    </w:p>
    <w:p w:rsidR="00EE496D" w:rsidRPr="00EE496D" w:rsidRDefault="00EE496D" w:rsidP="00EE496D">
      <w:pPr>
        <w:shd w:val="clear" w:color="auto" w:fill="FFFFFF"/>
        <w:bidi/>
        <w:spacing w:after="160" w:line="360" w:lineRule="auto"/>
        <w:jc w:val="right"/>
        <w:rPr>
          <w:rFonts w:ascii="David" w:hAnsi="David" w:cs="David"/>
          <w:sz w:val="24"/>
          <w:szCs w:val="24"/>
        </w:rPr>
      </w:pPr>
      <w:proofErr w:type="spellStart"/>
      <w:r w:rsidRPr="00EE496D">
        <w:rPr>
          <w:rFonts w:ascii="David" w:hAnsi="David" w:cs="David"/>
          <w:sz w:val="24"/>
          <w:szCs w:val="24"/>
        </w:rPr>
        <w:t>Kuperminc</w:t>
      </w:r>
      <w:proofErr w:type="spellEnd"/>
      <w:r w:rsidRPr="00EE496D">
        <w:rPr>
          <w:rFonts w:ascii="David" w:hAnsi="David" w:cs="David"/>
          <w:sz w:val="24"/>
          <w:szCs w:val="24"/>
        </w:rPr>
        <w:t xml:space="preserve">, G. P., Wilkins, N. J., </w:t>
      </w:r>
      <w:proofErr w:type="spellStart"/>
      <w:r w:rsidRPr="00EE496D">
        <w:rPr>
          <w:rFonts w:ascii="David" w:hAnsi="David" w:cs="David"/>
          <w:sz w:val="24"/>
          <w:szCs w:val="24"/>
        </w:rPr>
        <w:t>Jurkovic</w:t>
      </w:r>
      <w:proofErr w:type="spellEnd"/>
      <w:r w:rsidRPr="00EE496D">
        <w:rPr>
          <w:rFonts w:ascii="David" w:hAnsi="David" w:cs="David"/>
          <w:sz w:val="24"/>
          <w:szCs w:val="24"/>
        </w:rPr>
        <w:t xml:space="preserve">, G. J., &amp; </w:t>
      </w:r>
      <w:proofErr w:type="spellStart"/>
      <w:r w:rsidRPr="00EE496D">
        <w:rPr>
          <w:rFonts w:ascii="David" w:hAnsi="David" w:cs="David"/>
          <w:sz w:val="24"/>
          <w:szCs w:val="24"/>
        </w:rPr>
        <w:t>Perilla</w:t>
      </w:r>
      <w:proofErr w:type="spellEnd"/>
      <w:r w:rsidRPr="00EE496D">
        <w:rPr>
          <w:rFonts w:ascii="David" w:hAnsi="David" w:cs="David"/>
          <w:sz w:val="24"/>
          <w:szCs w:val="24"/>
        </w:rPr>
        <w:t>, J. L. (2013). Filial responsibility, perceived fairness, and psychological functioning of Latino youth from immigrant families. Journal of Family Psychology, 27(2), 173.</w:t>
      </w:r>
    </w:p>
    <w:p w:rsidR="00EE496D" w:rsidRPr="00EE496D" w:rsidRDefault="00EE496D" w:rsidP="00EE496D">
      <w:pPr>
        <w:shd w:val="clear" w:color="auto" w:fill="FFFFFF"/>
        <w:bidi/>
        <w:spacing w:after="160" w:line="360" w:lineRule="auto"/>
        <w:jc w:val="right"/>
        <w:rPr>
          <w:color w:val="000000"/>
          <w:sz w:val="24"/>
          <w:szCs w:val="24"/>
        </w:rPr>
      </w:pPr>
      <w:proofErr w:type="spellStart"/>
      <w:r w:rsidRPr="00EE496D">
        <w:rPr>
          <w:color w:val="000000"/>
          <w:sz w:val="24"/>
          <w:szCs w:val="24"/>
        </w:rPr>
        <w:t>Minuchin</w:t>
      </w:r>
      <w:proofErr w:type="gramStart"/>
      <w:r w:rsidRPr="00EE496D">
        <w:rPr>
          <w:color w:val="000000"/>
          <w:sz w:val="24"/>
          <w:szCs w:val="24"/>
        </w:rPr>
        <w:t>,S</w:t>
      </w:r>
      <w:proofErr w:type="spellEnd"/>
      <w:proofErr w:type="gramEnd"/>
      <w:r w:rsidRPr="00EE496D">
        <w:rPr>
          <w:color w:val="000000"/>
          <w:sz w:val="24"/>
          <w:szCs w:val="24"/>
        </w:rPr>
        <w:t xml:space="preserve">., Nichols, M.P., &amp; </w:t>
      </w:r>
      <w:proofErr w:type="spellStart"/>
      <w:r w:rsidRPr="00EE496D">
        <w:rPr>
          <w:color w:val="000000"/>
          <w:sz w:val="24"/>
          <w:szCs w:val="24"/>
        </w:rPr>
        <w:t>Wai</w:t>
      </w:r>
      <w:proofErr w:type="spellEnd"/>
      <w:r w:rsidRPr="00EE496D">
        <w:rPr>
          <w:color w:val="000000"/>
          <w:sz w:val="24"/>
          <w:szCs w:val="24"/>
        </w:rPr>
        <w:t>-Young L. (2007). Assessing families and couples: From symptom to system. Boston: Pearson/Allyn-Bacon</w:t>
      </w:r>
    </w:p>
    <w:p w:rsidR="00EE496D" w:rsidRPr="00EE496D" w:rsidRDefault="00EE496D" w:rsidP="00EE496D">
      <w:pPr>
        <w:shd w:val="clear" w:color="auto" w:fill="FFFFFF"/>
        <w:bidi/>
        <w:spacing w:after="160" w:line="360" w:lineRule="auto"/>
        <w:jc w:val="right"/>
        <w:rPr>
          <w:rFonts w:ascii="David" w:hAnsi="David" w:cs="David"/>
          <w:sz w:val="24"/>
          <w:szCs w:val="24"/>
          <w:rtl/>
        </w:rPr>
      </w:pPr>
      <w:r w:rsidRPr="00EE496D">
        <w:rPr>
          <w:rFonts w:ascii="Droid Serif" w:hAnsi="Droid Serif"/>
          <w:color w:val="333333"/>
          <w:sz w:val="24"/>
          <w:szCs w:val="24"/>
        </w:rPr>
        <w:t>Mirsky (2011). Working Through Countertransference Blocks in Cultural-Competence Training. Psychoanalytic Social Work Journal. Volume 18, 136-148.</w:t>
      </w:r>
    </w:p>
    <w:p w:rsidR="00EE496D" w:rsidRPr="00EE496D" w:rsidRDefault="00EE496D" w:rsidP="00EE496D">
      <w:pPr>
        <w:shd w:val="clear" w:color="auto" w:fill="FFFFFF"/>
        <w:bidi/>
        <w:spacing w:after="160" w:line="360" w:lineRule="auto"/>
        <w:jc w:val="right"/>
        <w:rPr>
          <w:rFonts w:ascii="David" w:hAnsi="David" w:cs="David"/>
          <w:sz w:val="24"/>
          <w:szCs w:val="24"/>
          <w:rtl/>
        </w:rPr>
      </w:pPr>
      <w:r w:rsidRPr="00EE496D">
        <w:rPr>
          <w:rFonts w:ascii="David" w:hAnsi="David" w:cs="David"/>
          <w:sz w:val="24"/>
          <w:szCs w:val="24"/>
        </w:rPr>
        <w:t>Nadan, Y., Weinberg-</w:t>
      </w:r>
      <w:proofErr w:type="spellStart"/>
      <w:r w:rsidRPr="00EE496D">
        <w:rPr>
          <w:rFonts w:ascii="David" w:hAnsi="David" w:cs="David"/>
          <w:sz w:val="24"/>
          <w:szCs w:val="24"/>
        </w:rPr>
        <w:t>Kurnik</w:t>
      </w:r>
      <w:proofErr w:type="spellEnd"/>
      <w:r w:rsidRPr="00EE496D">
        <w:rPr>
          <w:rFonts w:ascii="David" w:hAnsi="David" w:cs="David"/>
          <w:sz w:val="24"/>
          <w:szCs w:val="24"/>
        </w:rPr>
        <w:t>, G. &amp; Ben-Ari, A. (2015). Bringing context and power relations to the fore: Intergroup dialogue as a tool in social work education. British Journal of Social Work, 45(1), 260–277.</w:t>
      </w:r>
    </w:p>
    <w:p w:rsidR="00EE496D" w:rsidRPr="00EE496D" w:rsidRDefault="00EE496D" w:rsidP="00EE496D">
      <w:pPr>
        <w:spacing w:line="360" w:lineRule="auto"/>
        <w:rPr>
          <w:rFonts w:ascii="David" w:eastAsia="Calibri" w:hAnsi="David" w:cs="David"/>
          <w:sz w:val="24"/>
          <w:szCs w:val="24"/>
        </w:rPr>
      </w:pPr>
      <w:r w:rsidRPr="00EE496D">
        <w:rPr>
          <w:rFonts w:ascii="David" w:eastAsia="Calibri" w:hAnsi="David" w:cs="David"/>
          <w:sz w:val="24"/>
          <w:szCs w:val="24"/>
        </w:rPr>
        <w:t xml:space="preserve">National Association of Social Workers (NASW) (2001). </w:t>
      </w:r>
      <w:r w:rsidRPr="00EE496D">
        <w:rPr>
          <w:rFonts w:ascii="David" w:eastAsia="Calibri" w:hAnsi="David" w:cs="David"/>
          <w:i/>
          <w:iCs/>
          <w:sz w:val="24"/>
          <w:szCs w:val="24"/>
        </w:rPr>
        <w:t>NASW standards for cultural competence in social work practice.</w:t>
      </w:r>
      <w:r w:rsidRPr="00EE496D">
        <w:rPr>
          <w:rFonts w:ascii="David" w:eastAsia="Calibri" w:hAnsi="David" w:cs="David"/>
          <w:sz w:val="24"/>
          <w:szCs w:val="24"/>
        </w:rPr>
        <w:t xml:space="preserve"> Washington, D.C: NASW</w:t>
      </w:r>
    </w:p>
    <w:p w:rsidR="00EE496D" w:rsidRPr="00EE496D" w:rsidRDefault="00EE496D" w:rsidP="00EE496D">
      <w:pPr>
        <w:spacing w:line="360" w:lineRule="auto"/>
        <w:rPr>
          <w:rFonts w:ascii="David" w:eastAsia="Calibri" w:hAnsi="David" w:cs="David"/>
          <w:color w:val="000000"/>
          <w:sz w:val="24"/>
          <w:szCs w:val="24"/>
        </w:rPr>
      </w:pPr>
      <w:proofErr w:type="spellStart"/>
      <w:r w:rsidRPr="00EE496D">
        <w:rPr>
          <w:rFonts w:ascii="David" w:eastAsia="Calibri" w:hAnsi="David" w:cs="David"/>
          <w:color w:val="000000"/>
          <w:sz w:val="24"/>
          <w:szCs w:val="24"/>
        </w:rPr>
        <w:t>Nuttman-Shwartz</w:t>
      </w:r>
      <w:proofErr w:type="spellEnd"/>
      <w:r w:rsidRPr="00EE496D">
        <w:rPr>
          <w:rFonts w:ascii="David" w:eastAsia="Calibri" w:hAnsi="David" w:cs="David"/>
          <w:color w:val="000000"/>
          <w:sz w:val="24"/>
          <w:szCs w:val="24"/>
        </w:rPr>
        <w:t xml:space="preserve">, O. (2008). Working with "others" in a context of political conflict: Is it Possible to support clients whose views you disagree with? In S. Ramon (Ed.), </w:t>
      </w:r>
      <w:r w:rsidRPr="00EE496D">
        <w:rPr>
          <w:rFonts w:ascii="David" w:eastAsia="Calibri" w:hAnsi="David" w:cs="David"/>
          <w:i/>
          <w:iCs/>
          <w:color w:val="000000"/>
          <w:sz w:val="24"/>
          <w:szCs w:val="24"/>
        </w:rPr>
        <w:t>Social</w:t>
      </w:r>
      <w:r w:rsidRPr="00EE496D">
        <w:rPr>
          <w:rFonts w:ascii="David" w:eastAsia="Calibri" w:hAnsi="David" w:cs="David"/>
          <w:color w:val="000000"/>
          <w:sz w:val="24"/>
          <w:szCs w:val="24"/>
        </w:rPr>
        <w:t xml:space="preserve"> </w:t>
      </w:r>
      <w:r w:rsidRPr="00EE496D">
        <w:rPr>
          <w:rFonts w:ascii="David" w:eastAsia="Calibri" w:hAnsi="David" w:cs="David"/>
          <w:i/>
          <w:iCs/>
          <w:color w:val="000000"/>
          <w:sz w:val="24"/>
          <w:szCs w:val="24"/>
        </w:rPr>
        <w:t>work in the context of political conflict</w:t>
      </w:r>
      <w:r w:rsidRPr="00EE496D">
        <w:rPr>
          <w:rFonts w:ascii="David" w:eastAsia="Calibri" w:hAnsi="David" w:cs="David"/>
          <w:color w:val="000000"/>
          <w:sz w:val="24"/>
          <w:szCs w:val="24"/>
        </w:rPr>
        <w:t xml:space="preserve"> (pp. 35-55). Birmingham: Venture.</w:t>
      </w:r>
    </w:p>
    <w:p w:rsidR="00EE496D" w:rsidRPr="00EE496D" w:rsidRDefault="00EE496D" w:rsidP="00EE496D">
      <w:pPr>
        <w:shd w:val="clear" w:color="auto" w:fill="FFFFFF"/>
        <w:bidi/>
        <w:spacing w:after="160" w:line="360" w:lineRule="auto"/>
        <w:jc w:val="right"/>
        <w:rPr>
          <w:rFonts w:ascii="David" w:hAnsi="David" w:cs="David"/>
          <w:sz w:val="24"/>
          <w:szCs w:val="24"/>
        </w:rPr>
      </w:pPr>
      <w:r w:rsidRPr="00EE496D">
        <w:rPr>
          <w:rFonts w:ascii="David" w:hAnsi="David" w:cs="David"/>
          <w:sz w:val="24"/>
          <w:szCs w:val="24"/>
        </w:rPr>
        <w:t>Orellana, M. F. (2009). Translating childhoods: Immigrant youth, language, and culture. Piscataway, NJ: Rutgers University Press</w:t>
      </w:r>
    </w:p>
    <w:p w:rsidR="00EE496D" w:rsidRPr="00EE496D" w:rsidRDefault="00EE496D" w:rsidP="00EE496D">
      <w:pPr>
        <w:tabs>
          <w:tab w:val="left" w:pos="3649"/>
          <w:tab w:val="left" w:pos="5349"/>
          <w:tab w:val="left" w:pos="7992"/>
          <w:tab w:val="left" w:pos="9409"/>
          <w:tab w:val="left" w:pos="10778"/>
        </w:tabs>
        <w:spacing w:line="360" w:lineRule="auto"/>
        <w:rPr>
          <w:rFonts w:ascii="David" w:hAnsi="David" w:cs="David"/>
          <w:sz w:val="24"/>
          <w:szCs w:val="24"/>
        </w:rPr>
      </w:pPr>
      <w:proofErr w:type="spellStart"/>
      <w:r w:rsidRPr="00EE496D">
        <w:rPr>
          <w:rFonts w:ascii="David" w:hAnsi="David" w:cs="David"/>
          <w:sz w:val="24"/>
          <w:szCs w:val="24"/>
        </w:rPr>
        <w:t>Ponizovsky</w:t>
      </w:r>
      <w:proofErr w:type="spellEnd"/>
      <w:r w:rsidRPr="00EE496D">
        <w:rPr>
          <w:rFonts w:ascii="David" w:hAnsi="David" w:cs="David"/>
          <w:sz w:val="24"/>
          <w:szCs w:val="24"/>
        </w:rPr>
        <w:t xml:space="preserve">, Y., Kurman, J., &amp; Roer-Strier, D. (2012). When role reversal and brokering meet: Filial responsibility among young immigrants to Israel from the former Soviet Union. Journal of Family psychology, 26(6), 987. </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proofErr w:type="spellStart"/>
      <w:proofErr w:type="gramStart"/>
      <w:r w:rsidRPr="00EE496D">
        <w:rPr>
          <w:rFonts w:ascii="David" w:eastAsia="Times New Roman" w:hAnsi="David" w:cs="David"/>
          <w:color w:val="000000"/>
          <w:sz w:val="102"/>
          <w:szCs w:val="102"/>
        </w:rPr>
        <w:t>ntroduction</w:t>
      </w:r>
      <w:proofErr w:type="spellEnd"/>
      <w:proofErr w:type="gramEnd"/>
      <w:r w:rsidRPr="00EE496D">
        <w:rPr>
          <w:rFonts w:ascii="David" w:eastAsia="Times New Roman" w:hAnsi="David" w:cs="David"/>
          <w:color w:val="000000"/>
          <w:sz w:val="102"/>
          <w:szCs w:val="102"/>
        </w:rPr>
        <w:t>: The Second Generation</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proofErr w:type="gramStart"/>
      <w:r w:rsidRPr="00EE496D">
        <w:rPr>
          <w:rFonts w:ascii="David" w:eastAsia="Times New Roman" w:hAnsi="David" w:cs="David"/>
          <w:color w:val="000000"/>
          <w:sz w:val="102"/>
          <w:szCs w:val="102"/>
        </w:rPr>
        <w:t>and</w:t>
      </w:r>
      <w:proofErr w:type="gramEnd"/>
      <w:r w:rsidRPr="00EE496D">
        <w:rPr>
          <w:rFonts w:ascii="David" w:eastAsia="Times New Roman" w:hAnsi="David" w:cs="David"/>
          <w:color w:val="000000"/>
          <w:sz w:val="102"/>
          <w:szCs w:val="102"/>
        </w:rPr>
        <w:t xml:space="preserve"> the Children of Immigrants</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r w:rsidRPr="00EE496D">
        <w:rPr>
          <w:rFonts w:ascii="David" w:eastAsia="Times New Roman" w:hAnsi="David" w:cs="David"/>
          <w:color w:val="000000"/>
          <w:sz w:val="102"/>
          <w:szCs w:val="102"/>
        </w:rPr>
        <w:t>Longitudinal Study</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proofErr w:type="spellStart"/>
      <w:proofErr w:type="gramStart"/>
      <w:r w:rsidRPr="00EE496D">
        <w:rPr>
          <w:rFonts w:ascii="David" w:eastAsia="Times New Roman" w:hAnsi="David" w:cs="David"/>
          <w:color w:val="000000"/>
          <w:sz w:val="102"/>
          <w:szCs w:val="102"/>
        </w:rPr>
        <w:t>ntroduction</w:t>
      </w:r>
      <w:proofErr w:type="spellEnd"/>
      <w:proofErr w:type="gramEnd"/>
      <w:r w:rsidRPr="00EE496D">
        <w:rPr>
          <w:rFonts w:ascii="David" w:eastAsia="Times New Roman" w:hAnsi="David" w:cs="David"/>
          <w:color w:val="000000"/>
          <w:sz w:val="102"/>
          <w:szCs w:val="102"/>
        </w:rPr>
        <w:t>: The Second Generation</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proofErr w:type="gramStart"/>
      <w:r w:rsidRPr="00EE496D">
        <w:rPr>
          <w:rFonts w:ascii="David" w:eastAsia="Times New Roman" w:hAnsi="David" w:cs="David"/>
          <w:color w:val="000000"/>
          <w:sz w:val="102"/>
          <w:szCs w:val="102"/>
        </w:rPr>
        <w:t>and</w:t>
      </w:r>
      <w:proofErr w:type="gramEnd"/>
      <w:r w:rsidRPr="00EE496D">
        <w:rPr>
          <w:rFonts w:ascii="David" w:eastAsia="Times New Roman" w:hAnsi="David" w:cs="David"/>
          <w:color w:val="000000"/>
          <w:sz w:val="102"/>
          <w:szCs w:val="102"/>
        </w:rPr>
        <w:t xml:space="preserve"> the Children of Immigrants</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r w:rsidRPr="00EE496D">
        <w:rPr>
          <w:rFonts w:ascii="David" w:eastAsia="Times New Roman" w:hAnsi="David" w:cs="David"/>
          <w:color w:val="000000"/>
          <w:sz w:val="102"/>
          <w:szCs w:val="102"/>
        </w:rPr>
        <w:t>Longitudinal Study</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proofErr w:type="spellStart"/>
      <w:proofErr w:type="gramStart"/>
      <w:r w:rsidRPr="00EE496D">
        <w:rPr>
          <w:rFonts w:ascii="David" w:eastAsia="Times New Roman" w:hAnsi="David" w:cs="David"/>
          <w:color w:val="000000"/>
          <w:sz w:val="102"/>
          <w:szCs w:val="102"/>
        </w:rPr>
        <w:t>ntroduction</w:t>
      </w:r>
      <w:proofErr w:type="spellEnd"/>
      <w:proofErr w:type="gramEnd"/>
      <w:r w:rsidRPr="00EE496D">
        <w:rPr>
          <w:rFonts w:ascii="David" w:eastAsia="Times New Roman" w:hAnsi="David" w:cs="David"/>
          <w:color w:val="000000"/>
          <w:sz w:val="102"/>
          <w:szCs w:val="102"/>
        </w:rPr>
        <w:t>: The Second Generation</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proofErr w:type="gramStart"/>
      <w:r w:rsidRPr="00EE496D">
        <w:rPr>
          <w:rFonts w:ascii="David" w:eastAsia="Times New Roman" w:hAnsi="David" w:cs="David"/>
          <w:color w:val="000000"/>
          <w:sz w:val="102"/>
          <w:szCs w:val="102"/>
        </w:rPr>
        <w:t>and</w:t>
      </w:r>
      <w:proofErr w:type="gramEnd"/>
      <w:r w:rsidRPr="00EE496D">
        <w:rPr>
          <w:rFonts w:ascii="David" w:eastAsia="Times New Roman" w:hAnsi="David" w:cs="David"/>
          <w:color w:val="000000"/>
          <w:sz w:val="102"/>
          <w:szCs w:val="102"/>
        </w:rPr>
        <w:t xml:space="preserve"> the Children of Immigrants</w:t>
      </w:r>
    </w:p>
    <w:p w:rsidR="00EE496D" w:rsidRPr="00EE496D" w:rsidRDefault="00EE496D" w:rsidP="00EE496D">
      <w:pPr>
        <w:shd w:val="clear" w:color="auto" w:fill="FFFFFF"/>
        <w:spacing w:after="0" w:line="0" w:lineRule="auto"/>
        <w:rPr>
          <w:rFonts w:ascii="David" w:eastAsia="Times New Roman" w:hAnsi="David" w:cs="David"/>
          <w:color w:val="000000"/>
          <w:sz w:val="102"/>
          <w:szCs w:val="102"/>
        </w:rPr>
      </w:pPr>
      <w:r w:rsidRPr="00EE496D">
        <w:rPr>
          <w:rFonts w:ascii="David" w:eastAsia="Times New Roman" w:hAnsi="David" w:cs="David"/>
          <w:color w:val="000000"/>
          <w:sz w:val="102"/>
          <w:szCs w:val="102"/>
        </w:rPr>
        <w:t>Longitudinal Study</w:t>
      </w:r>
    </w:p>
    <w:p w:rsidR="00EE496D" w:rsidRPr="00EE496D" w:rsidRDefault="00EE496D" w:rsidP="00EE496D">
      <w:pPr>
        <w:shd w:val="clear" w:color="auto" w:fill="FFFFFF"/>
        <w:spacing w:after="0" w:line="360" w:lineRule="auto"/>
        <w:outlineLvl w:val="0"/>
        <w:rPr>
          <w:rFonts w:ascii="David" w:eastAsia="Times New Roman" w:hAnsi="David" w:cs="David"/>
          <w:color w:val="111111"/>
          <w:kern w:val="36"/>
          <w:sz w:val="24"/>
          <w:szCs w:val="24"/>
        </w:rPr>
      </w:pPr>
      <w:proofErr w:type="spellStart"/>
      <w:r w:rsidRPr="00EE496D">
        <w:rPr>
          <w:rFonts w:ascii="David" w:hAnsi="David" w:cs="David"/>
          <w:sz w:val="24"/>
          <w:szCs w:val="24"/>
        </w:rPr>
        <w:t>Remennick</w:t>
      </w:r>
      <w:proofErr w:type="spellEnd"/>
      <w:r w:rsidRPr="00EE496D">
        <w:rPr>
          <w:rFonts w:ascii="David" w:hAnsi="David" w:cs="David"/>
          <w:sz w:val="24"/>
          <w:szCs w:val="24"/>
        </w:rPr>
        <w:t xml:space="preserve">, L. (2005). Immigration, gender, and psychosocial adjustment: A study of 150 immigrant couples in Israel. Sex Roles, 53(11-12), 847-863. </w:t>
      </w:r>
      <w:proofErr w:type="gramStart"/>
      <w:r w:rsidRPr="00EE496D">
        <w:rPr>
          <w:rFonts w:ascii="David" w:hAnsi="David" w:cs="David"/>
          <w:sz w:val="24"/>
          <w:szCs w:val="24"/>
        </w:rPr>
        <w:t>doi:</w:t>
      </w:r>
      <w:proofErr w:type="gramEnd"/>
      <w:r w:rsidRPr="00EE496D">
        <w:rPr>
          <w:rFonts w:ascii="David" w:hAnsi="David" w:cs="David"/>
          <w:sz w:val="24"/>
          <w:szCs w:val="24"/>
        </w:rPr>
        <w:t>10.1007/s11199-005-8297-z</w:t>
      </w:r>
    </w:p>
    <w:p w:rsidR="00EE496D" w:rsidRPr="00EE496D" w:rsidRDefault="00EE496D" w:rsidP="00EE496D">
      <w:pPr>
        <w:keepNext/>
        <w:keepLines/>
        <w:shd w:val="clear" w:color="auto" w:fill="FFFFFF"/>
        <w:spacing w:after="0"/>
        <w:outlineLvl w:val="0"/>
        <w:rPr>
          <w:rFonts w:ascii="David" w:eastAsiaTheme="majorEastAsia" w:hAnsi="David" w:cs="David"/>
          <w:sz w:val="24"/>
          <w:szCs w:val="24"/>
        </w:rPr>
      </w:pPr>
    </w:p>
    <w:p w:rsidR="00EE496D" w:rsidRPr="00EE496D" w:rsidRDefault="00EE496D" w:rsidP="00EE496D">
      <w:pPr>
        <w:keepNext/>
        <w:keepLines/>
        <w:shd w:val="clear" w:color="auto" w:fill="FFFFFF"/>
        <w:spacing w:after="0"/>
        <w:outlineLvl w:val="0"/>
        <w:rPr>
          <w:rFonts w:ascii="David" w:eastAsia="Times New Roman" w:hAnsi="David" w:cs="David"/>
          <w:kern w:val="36"/>
          <w:sz w:val="24"/>
          <w:szCs w:val="24"/>
          <w:rtl/>
        </w:rPr>
      </w:pPr>
      <w:r w:rsidRPr="00EE496D">
        <w:rPr>
          <w:rFonts w:ascii="David" w:eastAsiaTheme="majorEastAsia" w:hAnsi="David" w:cs="David"/>
          <w:sz w:val="24"/>
          <w:szCs w:val="24"/>
        </w:rPr>
        <w:t xml:space="preserve">Roer-Strier, D. (2001). </w:t>
      </w:r>
      <w:r w:rsidRPr="00EE496D">
        <w:rPr>
          <w:rFonts w:ascii="David" w:eastAsia="Times New Roman" w:hAnsi="David" w:cs="David"/>
          <w:kern w:val="36"/>
          <w:sz w:val="24"/>
          <w:szCs w:val="24"/>
        </w:rPr>
        <w:t xml:space="preserve">Socialization in Changing Cultural Contexts: A Search for Images of the "Adaptive Adult". Social Work 46 (3): 215-28. </w:t>
      </w:r>
    </w:p>
    <w:p w:rsidR="00EE496D" w:rsidRPr="00EE496D" w:rsidRDefault="00EE496D" w:rsidP="00EE496D">
      <w:pPr>
        <w:rPr>
          <w:rFonts w:ascii="David" w:hAnsi="David" w:cs="David"/>
          <w:sz w:val="24"/>
          <w:szCs w:val="24"/>
          <w:rtl/>
        </w:rPr>
      </w:pPr>
    </w:p>
    <w:p w:rsidR="00EE496D" w:rsidRPr="00EE496D" w:rsidRDefault="00EE496D" w:rsidP="00EE496D">
      <w:pPr>
        <w:rPr>
          <w:rFonts w:ascii="David" w:hAnsi="David" w:cs="David"/>
          <w:sz w:val="24"/>
          <w:szCs w:val="24"/>
        </w:rPr>
      </w:pPr>
      <w:r w:rsidRPr="00EE496D">
        <w:rPr>
          <w:rFonts w:ascii="David" w:hAnsi="David" w:cs="David"/>
          <w:sz w:val="24"/>
          <w:szCs w:val="24"/>
        </w:rPr>
        <w:lastRenderedPageBreak/>
        <w:t xml:space="preserve">Roer-Strier, D., </w:t>
      </w:r>
      <w:proofErr w:type="spellStart"/>
      <w:r w:rsidRPr="00EE496D">
        <w:rPr>
          <w:rFonts w:ascii="David" w:hAnsi="David" w:cs="David"/>
          <w:sz w:val="24"/>
          <w:szCs w:val="24"/>
        </w:rPr>
        <w:t>Strier</w:t>
      </w:r>
      <w:proofErr w:type="spellEnd"/>
      <w:r w:rsidRPr="00EE496D">
        <w:rPr>
          <w:rFonts w:ascii="David" w:hAnsi="David" w:cs="David"/>
          <w:sz w:val="24"/>
          <w:szCs w:val="24"/>
        </w:rPr>
        <w:t xml:space="preserve">, R., Este, D., </w:t>
      </w:r>
      <w:proofErr w:type="spellStart"/>
      <w:r w:rsidRPr="00EE496D">
        <w:rPr>
          <w:rFonts w:ascii="David" w:hAnsi="David" w:cs="David"/>
          <w:sz w:val="24"/>
          <w:szCs w:val="24"/>
        </w:rPr>
        <w:t>Shimoni</w:t>
      </w:r>
      <w:proofErr w:type="spellEnd"/>
      <w:r w:rsidRPr="00EE496D">
        <w:rPr>
          <w:rFonts w:ascii="David" w:hAnsi="David" w:cs="David"/>
          <w:sz w:val="24"/>
          <w:szCs w:val="24"/>
        </w:rPr>
        <w:t>, R., &amp; Clark, D. (2005). Fatherhood and immigration: Challenging the deficit theory. Child &amp; Family Social Work, 10(4), 315-329. doi:10.1111/j.1365-2206.2005.00374.x</w:t>
      </w:r>
    </w:p>
    <w:p w:rsidR="00EE496D" w:rsidRPr="00EE496D" w:rsidRDefault="00EE496D" w:rsidP="00C101AF">
      <w:pPr>
        <w:shd w:val="clear" w:color="auto" w:fill="FFFFFF"/>
        <w:bidi/>
        <w:spacing w:after="160" w:line="360" w:lineRule="auto"/>
        <w:jc w:val="right"/>
        <w:rPr>
          <w:rFonts w:ascii="David" w:hAnsi="David" w:cs="David" w:hint="cs"/>
          <w:sz w:val="24"/>
          <w:szCs w:val="24"/>
          <w:rtl/>
        </w:rPr>
      </w:pPr>
      <w:proofErr w:type="spellStart"/>
      <w:r w:rsidRPr="00EE496D">
        <w:rPr>
          <w:rFonts w:ascii="David" w:hAnsi="David" w:cs="David"/>
          <w:sz w:val="24"/>
          <w:szCs w:val="24"/>
        </w:rPr>
        <w:t>Slonim-Nevo</w:t>
      </w:r>
      <w:proofErr w:type="spellEnd"/>
      <w:r w:rsidRPr="00EE496D">
        <w:rPr>
          <w:rFonts w:ascii="David" w:hAnsi="David" w:cs="David"/>
          <w:sz w:val="24"/>
          <w:szCs w:val="24"/>
        </w:rPr>
        <w:t xml:space="preserve">, V., </w:t>
      </w:r>
      <w:proofErr w:type="spellStart"/>
      <w:r w:rsidRPr="00EE496D">
        <w:rPr>
          <w:rFonts w:ascii="David" w:hAnsi="David" w:cs="David"/>
          <w:sz w:val="24"/>
          <w:szCs w:val="24"/>
        </w:rPr>
        <w:t>Sheraga</w:t>
      </w:r>
      <w:proofErr w:type="spellEnd"/>
      <w:r w:rsidRPr="00EE496D">
        <w:rPr>
          <w:rFonts w:ascii="David" w:hAnsi="David" w:cs="David"/>
          <w:sz w:val="24"/>
          <w:szCs w:val="24"/>
        </w:rPr>
        <w:t>, Y., Mirsky, J. (1999). A culturally sensitive approach to therapy with immigrant families: The case of Jewish emigrants from the former Soviet Union. Family Process, 38(4), 445-462.</w:t>
      </w:r>
    </w:p>
    <w:p w:rsidR="00EE496D" w:rsidRPr="00EE496D" w:rsidRDefault="00EE496D" w:rsidP="00EE496D">
      <w:pPr>
        <w:shd w:val="clear" w:color="auto" w:fill="FFFFFF"/>
        <w:bidi/>
        <w:spacing w:after="160" w:line="360" w:lineRule="auto"/>
        <w:jc w:val="right"/>
        <w:rPr>
          <w:rFonts w:ascii="David" w:hAnsi="David" w:cs="David" w:hint="cs"/>
          <w:sz w:val="24"/>
          <w:szCs w:val="24"/>
          <w:rtl/>
        </w:rPr>
      </w:pPr>
      <w:proofErr w:type="spellStart"/>
      <w:r w:rsidRPr="00EE496D">
        <w:rPr>
          <w:rFonts w:ascii="David" w:hAnsi="David" w:cs="David"/>
          <w:sz w:val="24"/>
          <w:szCs w:val="24"/>
        </w:rPr>
        <w:t>Tartakovsky</w:t>
      </w:r>
      <w:proofErr w:type="spellEnd"/>
      <w:r w:rsidRPr="00EE496D">
        <w:rPr>
          <w:rFonts w:ascii="David" w:hAnsi="David" w:cs="David"/>
          <w:sz w:val="24"/>
          <w:szCs w:val="24"/>
        </w:rPr>
        <w:t>, E., &amp; Mirsky, J. (2001). Bullying gangs among immigrant adolescents from the former Soviet Union in Israel. Journal of Interpersonal Violence, 16(3), 247-265.</w:t>
      </w:r>
    </w:p>
    <w:p w:rsidR="00EE496D" w:rsidRPr="00EE496D" w:rsidRDefault="00EE496D" w:rsidP="00EE496D">
      <w:pPr>
        <w:shd w:val="clear" w:color="auto" w:fill="FFFFFF"/>
        <w:spacing w:after="160" w:line="360" w:lineRule="auto"/>
        <w:rPr>
          <w:rFonts w:ascii="David" w:hAnsi="David" w:cs="David"/>
          <w:sz w:val="24"/>
          <w:szCs w:val="24"/>
        </w:rPr>
      </w:pPr>
      <w:proofErr w:type="spellStart"/>
      <w:r w:rsidRPr="00EE496D">
        <w:rPr>
          <w:rFonts w:ascii="David" w:hAnsi="David" w:cs="David"/>
          <w:sz w:val="24"/>
          <w:szCs w:val="24"/>
        </w:rPr>
        <w:t>Teichman</w:t>
      </w:r>
      <w:proofErr w:type="spellEnd"/>
      <w:r w:rsidRPr="00EE496D">
        <w:rPr>
          <w:rFonts w:ascii="David" w:hAnsi="David" w:cs="David"/>
          <w:sz w:val="24"/>
          <w:szCs w:val="24"/>
        </w:rPr>
        <w:t>, M. (2015). Immigrant family in distress: Assisting immigrant parents of juvenile delinquents. International Journal of Child, Youth and Family Studies, 6(1), 1–16.</w:t>
      </w:r>
    </w:p>
    <w:p w:rsidR="00EE496D" w:rsidRPr="00EE496D" w:rsidRDefault="00EE496D" w:rsidP="00EE496D">
      <w:pPr>
        <w:shd w:val="clear" w:color="auto" w:fill="FFFFFF"/>
        <w:bidi/>
        <w:spacing w:after="160" w:line="360" w:lineRule="auto"/>
        <w:jc w:val="right"/>
        <w:rPr>
          <w:rFonts w:ascii="David" w:hAnsi="David" w:cs="David" w:hint="cs"/>
          <w:sz w:val="24"/>
          <w:szCs w:val="24"/>
          <w:rtl/>
        </w:rPr>
      </w:pPr>
      <w:proofErr w:type="spellStart"/>
      <w:r w:rsidRPr="00EE496D">
        <w:rPr>
          <w:rFonts w:ascii="David" w:hAnsi="David" w:cs="David"/>
          <w:sz w:val="24"/>
          <w:szCs w:val="24"/>
        </w:rPr>
        <w:t>Telzer</w:t>
      </w:r>
      <w:proofErr w:type="spellEnd"/>
      <w:r w:rsidRPr="00EE496D">
        <w:rPr>
          <w:rFonts w:ascii="David" w:hAnsi="David" w:cs="David"/>
          <w:sz w:val="24"/>
          <w:szCs w:val="24"/>
        </w:rPr>
        <w:t xml:space="preserve">, E. H. (2011). Expanding the acculturation gap-distress model: An integrative review of research. Human Development, 53(6), 313–340. </w:t>
      </w:r>
      <w:proofErr w:type="gramStart"/>
      <w:r w:rsidRPr="00EE496D">
        <w:rPr>
          <w:rFonts w:ascii="David" w:hAnsi="David" w:cs="David"/>
          <w:sz w:val="24"/>
          <w:szCs w:val="24"/>
        </w:rPr>
        <w:t>doi:</w:t>
      </w:r>
      <w:proofErr w:type="gramEnd"/>
      <w:r w:rsidRPr="00EE496D">
        <w:rPr>
          <w:rFonts w:ascii="David" w:hAnsi="David" w:cs="David"/>
          <w:sz w:val="24"/>
          <w:szCs w:val="24"/>
        </w:rPr>
        <w:t>10.1159/000322476.</w:t>
      </w:r>
    </w:p>
    <w:p w:rsidR="00EE496D" w:rsidRPr="00EE496D" w:rsidRDefault="00EE496D" w:rsidP="00EE496D">
      <w:pPr>
        <w:shd w:val="clear" w:color="auto" w:fill="FFFFFF"/>
        <w:bidi/>
        <w:spacing w:after="160" w:line="360" w:lineRule="auto"/>
        <w:jc w:val="right"/>
        <w:rPr>
          <w:rFonts w:ascii="David" w:hAnsi="David" w:cs="David" w:hint="cs"/>
          <w:sz w:val="24"/>
          <w:szCs w:val="24"/>
          <w:rtl/>
        </w:rPr>
      </w:pPr>
      <w:proofErr w:type="spellStart"/>
      <w:r w:rsidRPr="00EE496D">
        <w:rPr>
          <w:rFonts w:ascii="David" w:hAnsi="David" w:cs="David"/>
          <w:sz w:val="24"/>
          <w:szCs w:val="24"/>
        </w:rPr>
        <w:t>Titzmann</w:t>
      </w:r>
      <w:proofErr w:type="spellEnd"/>
      <w:r w:rsidRPr="00EE496D">
        <w:rPr>
          <w:rFonts w:ascii="David" w:hAnsi="David" w:cs="David"/>
          <w:sz w:val="24"/>
          <w:szCs w:val="24"/>
        </w:rPr>
        <w:t xml:space="preserve"> P.F. (2012). </w:t>
      </w:r>
      <w:proofErr w:type="gramStart"/>
      <w:r w:rsidRPr="00EE496D">
        <w:rPr>
          <w:rFonts w:ascii="David" w:hAnsi="David" w:cs="David"/>
          <w:sz w:val="24"/>
          <w:szCs w:val="24"/>
        </w:rPr>
        <w:t>Growing up too soon?</w:t>
      </w:r>
      <w:proofErr w:type="gramEnd"/>
      <w:r w:rsidRPr="00EE496D">
        <w:rPr>
          <w:rFonts w:ascii="David" w:hAnsi="David" w:cs="David"/>
          <w:sz w:val="24"/>
          <w:szCs w:val="24"/>
        </w:rPr>
        <w:t xml:space="preserve"> </w:t>
      </w:r>
      <w:proofErr w:type="spellStart"/>
      <w:r w:rsidRPr="00EE496D">
        <w:rPr>
          <w:rFonts w:ascii="David" w:hAnsi="David" w:cs="David"/>
          <w:sz w:val="24"/>
          <w:szCs w:val="24"/>
        </w:rPr>
        <w:t>Parentification</w:t>
      </w:r>
      <w:proofErr w:type="spellEnd"/>
      <w:r w:rsidRPr="00EE496D">
        <w:rPr>
          <w:rFonts w:ascii="David" w:hAnsi="David" w:cs="David"/>
          <w:sz w:val="24"/>
          <w:szCs w:val="24"/>
        </w:rPr>
        <w:t xml:space="preserve"> among immigrant and native adolescents in Germany. Journal Youth Adolescence, 41, 880–893. </w:t>
      </w:r>
      <w:proofErr w:type="gramStart"/>
      <w:r w:rsidRPr="00EE496D">
        <w:rPr>
          <w:rFonts w:ascii="David" w:hAnsi="David" w:cs="David"/>
          <w:sz w:val="24"/>
          <w:szCs w:val="24"/>
        </w:rPr>
        <w:t>doi:</w:t>
      </w:r>
      <w:proofErr w:type="gramEnd"/>
      <w:r w:rsidRPr="00EE496D">
        <w:rPr>
          <w:rFonts w:ascii="David" w:hAnsi="David" w:cs="David"/>
          <w:sz w:val="24"/>
          <w:szCs w:val="24"/>
        </w:rPr>
        <w:t>10.1007/s10964-011-9711-1.</w:t>
      </w:r>
    </w:p>
    <w:p w:rsidR="00EE496D" w:rsidRPr="00EE496D" w:rsidRDefault="00EE496D" w:rsidP="00EE496D">
      <w:pPr>
        <w:shd w:val="clear" w:color="auto" w:fill="FFFFFF"/>
        <w:spacing w:after="160" w:line="360" w:lineRule="auto"/>
        <w:rPr>
          <w:rFonts w:ascii="David" w:hAnsi="David" w:cs="David"/>
          <w:sz w:val="24"/>
          <w:szCs w:val="24"/>
          <w:rtl/>
        </w:rPr>
      </w:pPr>
      <w:r w:rsidRPr="00EE496D">
        <w:rPr>
          <w:rFonts w:ascii="David" w:hAnsi="David" w:cs="David"/>
          <w:sz w:val="24"/>
          <w:szCs w:val="24"/>
        </w:rPr>
        <w:t xml:space="preserve"> Walsh, S., Shulman, S., Bar</w:t>
      </w:r>
      <w:r w:rsidRPr="00EE496D">
        <w:rPr>
          <w:rFonts w:ascii="Cambria Math" w:hAnsi="Cambria Math" w:cs="Cambria Math"/>
          <w:sz w:val="24"/>
          <w:szCs w:val="24"/>
        </w:rPr>
        <w:t>‐</w:t>
      </w:r>
      <w:r w:rsidRPr="00EE496D">
        <w:rPr>
          <w:rFonts w:ascii="David" w:hAnsi="David" w:cs="David"/>
          <w:sz w:val="24"/>
          <w:szCs w:val="24"/>
        </w:rPr>
        <w:t xml:space="preserve">On, Z., &amp; </w:t>
      </w:r>
      <w:proofErr w:type="spellStart"/>
      <w:r w:rsidRPr="00EE496D">
        <w:rPr>
          <w:rFonts w:ascii="David" w:hAnsi="David" w:cs="David"/>
          <w:sz w:val="24"/>
          <w:szCs w:val="24"/>
        </w:rPr>
        <w:t>Tsur</w:t>
      </w:r>
      <w:proofErr w:type="spellEnd"/>
      <w:r w:rsidRPr="00EE496D">
        <w:rPr>
          <w:rFonts w:ascii="David" w:hAnsi="David" w:cs="David"/>
          <w:sz w:val="24"/>
          <w:szCs w:val="24"/>
        </w:rPr>
        <w:t xml:space="preserve">, A. (2006). The role of </w:t>
      </w:r>
      <w:proofErr w:type="spellStart"/>
      <w:r w:rsidRPr="00EE496D">
        <w:rPr>
          <w:rFonts w:ascii="David" w:hAnsi="David" w:cs="David"/>
          <w:sz w:val="24"/>
          <w:szCs w:val="24"/>
        </w:rPr>
        <w:t>parentification</w:t>
      </w:r>
      <w:proofErr w:type="spellEnd"/>
      <w:r w:rsidRPr="00EE496D">
        <w:rPr>
          <w:rFonts w:ascii="David" w:hAnsi="David" w:cs="David"/>
          <w:sz w:val="24"/>
          <w:szCs w:val="24"/>
        </w:rPr>
        <w:t xml:space="preserve"> and family climate in adaptation among immigrant adolescents in Israel. Journal of Research on Adolescence, 16(2), 321-350. </w:t>
      </w:r>
      <w:proofErr w:type="spellStart"/>
      <w:r w:rsidRPr="00EE496D">
        <w:rPr>
          <w:rFonts w:ascii="David" w:hAnsi="David" w:cs="David"/>
          <w:sz w:val="24"/>
          <w:szCs w:val="24"/>
        </w:rPr>
        <w:t>Weisskirch</w:t>
      </w:r>
      <w:proofErr w:type="spellEnd"/>
      <w:r w:rsidRPr="00EE496D">
        <w:rPr>
          <w:rFonts w:ascii="David" w:hAnsi="David" w:cs="David"/>
          <w:sz w:val="24"/>
          <w:szCs w:val="24"/>
        </w:rPr>
        <w:t xml:space="preserve">, R. S. (2010). Child language brokers in immigrant families: An overview of family dynamics. </w:t>
      </w:r>
      <w:proofErr w:type="spellStart"/>
      <w:proofErr w:type="gramStart"/>
      <w:r w:rsidRPr="00EE496D">
        <w:rPr>
          <w:rFonts w:ascii="David" w:hAnsi="David" w:cs="David"/>
          <w:sz w:val="24"/>
          <w:szCs w:val="24"/>
        </w:rPr>
        <w:t>mediAzioni</w:t>
      </w:r>
      <w:proofErr w:type="spellEnd"/>
      <w:proofErr w:type="gramEnd"/>
      <w:r w:rsidRPr="00EE496D">
        <w:rPr>
          <w:rFonts w:ascii="David" w:hAnsi="David" w:cs="David"/>
          <w:sz w:val="24"/>
          <w:szCs w:val="24"/>
        </w:rPr>
        <w:t>, 10, 68-87.</w:t>
      </w:r>
    </w:p>
    <w:p w:rsidR="00EE496D" w:rsidRPr="00EE496D" w:rsidRDefault="00EE496D" w:rsidP="00EE496D">
      <w:pPr>
        <w:shd w:val="clear" w:color="auto" w:fill="FFFFFF"/>
        <w:bidi/>
        <w:spacing w:after="160" w:line="360" w:lineRule="auto"/>
        <w:jc w:val="right"/>
        <w:rPr>
          <w:rFonts w:ascii="David" w:hAnsi="David" w:cs="David" w:hint="cs"/>
          <w:sz w:val="24"/>
          <w:szCs w:val="24"/>
          <w:rtl/>
        </w:rPr>
      </w:pPr>
      <w:proofErr w:type="spellStart"/>
      <w:r w:rsidRPr="00EE496D">
        <w:rPr>
          <w:rFonts w:ascii="David" w:hAnsi="David" w:cs="David"/>
          <w:sz w:val="24"/>
          <w:szCs w:val="24"/>
        </w:rPr>
        <w:t>Weisskirch</w:t>
      </w:r>
      <w:proofErr w:type="spellEnd"/>
      <w:r w:rsidRPr="00EE496D">
        <w:rPr>
          <w:rFonts w:ascii="David" w:hAnsi="David" w:cs="David"/>
          <w:sz w:val="24"/>
          <w:szCs w:val="24"/>
        </w:rPr>
        <w:t xml:space="preserve">, R. S. (2010). Child language brokers in immigrant families: An overview of family dynamics. </w:t>
      </w:r>
      <w:proofErr w:type="spellStart"/>
      <w:proofErr w:type="gramStart"/>
      <w:r w:rsidRPr="00EE496D">
        <w:rPr>
          <w:rFonts w:ascii="David" w:hAnsi="David" w:cs="David"/>
          <w:sz w:val="24"/>
          <w:szCs w:val="24"/>
        </w:rPr>
        <w:t>mediAzioni</w:t>
      </w:r>
      <w:proofErr w:type="spellEnd"/>
      <w:proofErr w:type="gramEnd"/>
      <w:r w:rsidRPr="00EE496D">
        <w:rPr>
          <w:rFonts w:ascii="David" w:hAnsi="David" w:cs="David"/>
          <w:sz w:val="24"/>
          <w:szCs w:val="24"/>
        </w:rPr>
        <w:t>, 10, 68-87.</w:t>
      </w:r>
    </w:p>
    <w:p w:rsidR="00EE496D" w:rsidRPr="00EE496D" w:rsidRDefault="00EE496D" w:rsidP="00EE496D">
      <w:pPr>
        <w:shd w:val="clear" w:color="auto" w:fill="FFFFFF"/>
        <w:spacing w:after="160" w:line="360" w:lineRule="auto"/>
        <w:rPr>
          <w:rFonts w:ascii="David" w:hAnsi="David" w:cs="David"/>
          <w:sz w:val="24"/>
          <w:szCs w:val="24"/>
          <w:rtl/>
        </w:rPr>
      </w:pPr>
      <w:proofErr w:type="spellStart"/>
      <w:r w:rsidRPr="00EE496D">
        <w:rPr>
          <w:rFonts w:ascii="David" w:hAnsi="David" w:cs="David"/>
          <w:sz w:val="24"/>
          <w:szCs w:val="24"/>
        </w:rPr>
        <w:t>Yakhnich</w:t>
      </w:r>
      <w:proofErr w:type="spellEnd"/>
      <w:r w:rsidRPr="00EE496D">
        <w:rPr>
          <w:rFonts w:ascii="David" w:hAnsi="David" w:cs="David"/>
          <w:sz w:val="24"/>
          <w:szCs w:val="24"/>
        </w:rPr>
        <w:t xml:space="preserve">, L. (2008). Immigration as a multiple-stressor situation: Stress and coping among immigrants from the former Soviet Union in Israel. International Journal of Stress Management, 15(3), 252-268. </w:t>
      </w:r>
    </w:p>
    <w:p w:rsidR="00EE496D" w:rsidRPr="00EE496D" w:rsidRDefault="00EE496D" w:rsidP="00EE496D">
      <w:pPr>
        <w:shd w:val="clear" w:color="auto" w:fill="FFFFFF"/>
        <w:spacing w:before="100" w:beforeAutospacing="1" w:after="100" w:afterAutospacing="1" w:line="360" w:lineRule="auto"/>
        <w:rPr>
          <w:rFonts w:ascii="David" w:eastAsia="Times New Roman" w:hAnsi="David" w:cs="David"/>
          <w:color w:val="333333"/>
          <w:sz w:val="24"/>
          <w:szCs w:val="24"/>
        </w:rPr>
      </w:pPr>
      <w:proofErr w:type="spellStart"/>
      <w:r w:rsidRPr="00EE496D">
        <w:rPr>
          <w:rFonts w:ascii="David" w:eastAsia="Times New Roman" w:hAnsi="David" w:cs="David"/>
          <w:color w:val="333333"/>
          <w:sz w:val="24"/>
          <w:szCs w:val="24"/>
        </w:rPr>
        <w:t>Yakhnich</w:t>
      </w:r>
      <w:proofErr w:type="spellEnd"/>
      <w:r w:rsidRPr="00EE496D">
        <w:rPr>
          <w:rFonts w:ascii="David" w:eastAsia="Times New Roman" w:hAnsi="David" w:cs="David"/>
          <w:color w:val="333333"/>
          <w:sz w:val="24"/>
          <w:szCs w:val="24"/>
        </w:rPr>
        <w:t>, L. (2016). "This is my responsibility": Parental experience of former Soviet Union immigrant parents in Israel. International Journal of Child, Youth and Family Studies, 7(1), 1-26.</w:t>
      </w:r>
    </w:p>
    <w:p w:rsidR="00EE496D" w:rsidRPr="00EE496D" w:rsidRDefault="00EE496D" w:rsidP="00EE496D">
      <w:pPr>
        <w:spacing w:line="360" w:lineRule="auto"/>
        <w:rPr>
          <w:rFonts w:ascii="David" w:eastAsia="Calibri" w:hAnsi="David" w:cs="David"/>
          <w:color w:val="000000"/>
          <w:sz w:val="24"/>
          <w:szCs w:val="24"/>
        </w:rPr>
      </w:pPr>
      <w:proofErr w:type="spellStart"/>
      <w:r w:rsidRPr="00EE496D">
        <w:rPr>
          <w:rFonts w:ascii="David" w:eastAsia="Calibri" w:hAnsi="David" w:cs="David"/>
          <w:color w:val="000000"/>
          <w:sz w:val="24"/>
          <w:szCs w:val="24"/>
        </w:rPr>
        <w:t>Yedidia</w:t>
      </w:r>
      <w:proofErr w:type="spellEnd"/>
      <w:r w:rsidRPr="00EE496D">
        <w:rPr>
          <w:rFonts w:ascii="David" w:eastAsia="Calibri" w:hAnsi="David" w:cs="David"/>
          <w:color w:val="000000"/>
          <w:sz w:val="24"/>
          <w:szCs w:val="24"/>
        </w:rPr>
        <w:t xml:space="preserve">, T. (2005). Immigrant therapists' unresolved identity problems and countertransference. </w:t>
      </w:r>
      <w:r w:rsidRPr="00EE496D">
        <w:rPr>
          <w:rFonts w:ascii="David" w:eastAsia="Calibri" w:hAnsi="David" w:cs="David"/>
          <w:i/>
          <w:iCs/>
          <w:color w:val="000000"/>
          <w:sz w:val="24"/>
          <w:szCs w:val="24"/>
        </w:rPr>
        <w:t>Clinical Social Work Journal,</w:t>
      </w:r>
      <w:r w:rsidRPr="00EE496D">
        <w:rPr>
          <w:rFonts w:ascii="David" w:eastAsia="Calibri" w:hAnsi="David" w:cs="David"/>
          <w:color w:val="000000"/>
          <w:sz w:val="24"/>
          <w:szCs w:val="24"/>
        </w:rPr>
        <w:t xml:space="preserve"> 25, 9-22. </w:t>
      </w:r>
    </w:p>
    <w:p w:rsidR="00EE496D" w:rsidRPr="00EE496D" w:rsidRDefault="00EE496D" w:rsidP="00EE496D">
      <w:pPr>
        <w:shd w:val="clear" w:color="auto" w:fill="FFFFFF"/>
        <w:spacing w:after="160" w:line="360" w:lineRule="auto"/>
        <w:rPr>
          <w:rFonts w:ascii="David" w:hAnsi="David" w:cs="David"/>
          <w:sz w:val="24"/>
          <w:szCs w:val="24"/>
          <w:rtl/>
        </w:rPr>
      </w:pPr>
    </w:p>
    <w:p w:rsidR="007B34BD" w:rsidRDefault="007B34BD" w:rsidP="007B34BD">
      <w:pPr>
        <w:shd w:val="clear" w:color="auto" w:fill="FFFFFF"/>
        <w:bidi/>
        <w:spacing w:after="160" w:line="360" w:lineRule="auto"/>
        <w:rPr>
          <w:rFonts w:ascii="David" w:eastAsia="Calibri" w:hAnsi="David" w:cs="David" w:hint="cs"/>
          <w:sz w:val="24"/>
          <w:szCs w:val="24"/>
        </w:rPr>
      </w:pPr>
    </w:p>
    <w:p w:rsidR="007B34BD" w:rsidRDefault="007B34BD" w:rsidP="007B34BD">
      <w:pPr>
        <w:shd w:val="clear" w:color="auto" w:fill="FFFFFF"/>
        <w:bidi/>
        <w:spacing w:after="160" w:line="360" w:lineRule="auto"/>
        <w:rPr>
          <w:rFonts w:ascii="David" w:eastAsia="Calibri" w:hAnsi="David" w:cs="David"/>
          <w:sz w:val="24"/>
          <w:szCs w:val="24"/>
        </w:rPr>
      </w:pPr>
    </w:p>
    <w:p w:rsidR="007B34BD" w:rsidRDefault="007B34BD" w:rsidP="007B34BD">
      <w:pPr>
        <w:shd w:val="clear" w:color="auto" w:fill="FFFFFF"/>
        <w:bidi/>
        <w:spacing w:after="160" w:line="360" w:lineRule="auto"/>
        <w:rPr>
          <w:rFonts w:ascii="David" w:eastAsia="Calibri" w:hAnsi="David" w:cs="David"/>
          <w:sz w:val="24"/>
          <w:szCs w:val="24"/>
        </w:rPr>
      </w:pPr>
    </w:p>
    <w:p w:rsidR="007B34BD" w:rsidRDefault="007B34BD" w:rsidP="007B34BD">
      <w:pPr>
        <w:shd w:val="clear" w:color="auto" w:fill="FFFFFF"/>
        <w:bidi/>
        <w:spacing w:after="160" w:line="360" w:lineRule="auto"/>
        <w:rPr>
          <w:rFonts w:ascii="David" w:eastAsia="Calibri" w:hAnsi="David" w:cs="David"/>
          <w:sz w:val="24"/>
          <w:szCs w:val="24"/>
        </w:rPr>
      </w:pPr>
    </w:p>
    <w:p w:rsidR="007B34BD" w:rsidRPr="007B34BD" w:rsidRDefault="007B34BD" w:rsidP="007B34BD">
      <w:pPr>
        <w:shd w:val="clear" w:color="auto" w:fill="FFFFFF"/>
        <w:bidi/>
        <w:spacing w:after="160" w:line="360" w:lineRule="auto"/>
        <w:rPr>
          <w:rFonts w:ascii="David" w:eastAsia="Calibri" w:hAnsi="David" w:cs="David"/>
          <w:sz w:val="24"/>
          <w:szCs w:val="24"/>
          <w:rtl/>
        </w:rPr>
      </w:pPr>
    </w:p>
    <w:p w:rsidR="00B77A2D" w:rsidRPr="007B34BD" w:rsidRDefault="00B77A2D" w:rsidP="00B77A2D">
      <w:pPr>
        <w:shd w:val="clear" w:color="auto" w:fill="FFFFFF"/>
        <w:bidi/>
        <w:spacing w:after="160" w:line="360" w:lineRule="auto"/>
        <w:jc w:val="right"/>
        <w:rPr>
          <w:rFonts w:ascii="David" w:hAnsi="David" w:cs="David" w:hint="cs"/>
          <w:sz w:val="24"/>
          <w:szCs w:val="24"/>
        </w:rPr>
      </w:pPr>
      <w:bookmarkStart w:id="0" w:name="_GoBack"/>
      <w:bookmarkEnd w:id="0"/>
    </w:p>
    <w:sectPr w:rsidR="00B77A2D" w:rsidRPr="007B34B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58" w:rsidRDefault="00966558" w:rsidP="006B4508">
      <w:pPr>
        <w:spacing w:after="0" w:line="240" w:lineRule="auto"/>
      </w:pPr>
      <w:r>
        <w:separator/>
      </w:r>
    </w:p>
  </w:endnote>
  <w:endnote w:type="continuationSeparator" w:id="0">
    <w:p w:rsidR="00966558" w:rsidRDefault="00966558" w:rsidP="006B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Droid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915147"/>
      <w:docPartObj>
        <w:docPartGallery w:val="Page Numbers (Bottom of Page)"/>
        <w:docPartUnique/>
      </w:docPartObj>
    </w:sdtPr>
    <w:sdtEndPr>
      <w:rPr>
        <w:noProof/>
      </w:rPr>
    </w:sdtEndPr>
    <w:sdtContent>
      <w:p w:rsidR="00FB1597" w:rsidRDefault="00FB1597">
        <w:pPr>
          <w:pStyle w:val="Footer"/>
          <w:jc w:val="center"/>
        </w:pPr>
        <w:r>
          <w:fldChar w:fldCharType="begin"/>
        </w:r>
        <w:r>
          <w:instrText xml:space="preserve"> PAGE   \* MERGEFORMAT </w:instrText>
        </w:r>
        <w:r>
          <w:fldChar w:fldCharType="separate"/>
        </w:r>
        <w:r w:rsidR="006712DC">
          <w:rPr>
            <w:noProof/>
          </w:rPr>
          <w:t>7</w:t>
        </w:r>
        <w:r>
          <w:rPr>
            <w:noProof/>
          </w:rPr>
          <w:fldChar w:fldCharType="end"/>
        </w:r>
      </w:p>
    </w:sdtContent>
  </w:sdt>
  <w:p w:rsidR="00FB1597" w:rsidRDefault="00FB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58" w:rsidRDefault="00966558" w:rsidP="006B4508">
      <w:pPr>
        <w:spacing w:after="0" w:line="240" w:lineRule="auto"/>
      </w:pPr>
      <w:r>
        <w:separator/>
      </w:r>
    </w:p>
  </w:footnote>
  <w:footnote w:type="continuationSeparator" w:id="0">
    <w:p w:rsidR="00966558" w:rsidRDefault="00966558" w:rsidP="006B4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D91"/>
    <w:multiLevelType w:val="hybridMultilevel"/>
    <w:tmpl w:val="C33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3FA9"/>
    <w:multiLevelType w:val="hybridMultilevel"/>
    <w:tmpl w:val="0FFE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54030"/>
    <w:multiLevelType w:val="multilevel"/>
    <w:tmpl w:val="AED46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539FE"/>
    <w:multiLevelType w:val="multilevel"/>
    <w:tmpl w:val="030EB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20BEE"/>
    <w:multiLevelType w:val="hybridMultilevel"/>
    <w:tmpl w:val="D7AA4320"/>
    <w:lvl w:ilvl="0" w:tplc="820A2FF4">
      <w:start w:val="1"/>
      <w:numFmt w:val="bullet"/>
      <w:lvlText w:val="►"/>
      <w:lvlJc w:val="left"/>
      <w:pPr>
        <w:tabs>
          <w:tab w:val="num" w:pos="720"/>
        </w:tabs>
        <w:ind w:left="720" w:hanging="360"/>
      </w:pPr>
      <w:rPr>
        <w:rFonts w:ascii="Arial" w:hAnsi="Arial" w:hint="default"/>
      </w:rPr>
    </w:lvl>
    <w:lvl w:ilvl="1" w:tplc="2E829926">
      <w:numFmt w:val="bullet"/>
      <w:lvlText w:val=""/>
      <w:lvlJc w:val="left"/>
      <w:pPr>
        <w:tabs>
          <w:tab w:val="num" w:pos="1440"/>
        </w:tabs>
        <w:ind w:left="1440" w:hanging="360"/>
      </w:pPr>
      <w:rPr>
        <w:rFonts w:ascii="Wingdings" w:hAnsi="Wingdings" w:hint="default"/>
      </w:rPr>
    </w:lvl>
    <w:lvl w:ilvl="2" w:tplc="D86AF10C" w:tentative="1">
      <w:start w:val="1"/>
      <w:numFmt w:val="bullet"/>
      <w:lvlText w:val="►"/>
      <w:lvlJc w:val="left"/>
      <w:pPr>
        <w:tabs>
          <w:tab w:val="num" w:pos="2160"/>
        </w:tabs>
        <w:ind w:left="2160" w:hanging="360"/>
      </w:pPr>
      <w:rPr>
        <w:rFonts w:ascii="Arial" w:hAnsi="Arial" w:hint="default"/>
      </w:rPr>
    </w:lvl>
    <w:lvl w:ilvl="3" w:tplc="F7CE52BA" w:tentative="1">
      <w:start w:val="1"/>
      <w:numFmt w:val="bullet"/>
      <w:lvlText w:val="►"/>
      <w:lvlJc w:val="left"/>
      <w:pPr>
        <w:tabs>
          <w:tab w:val="num" w:pos="2880"/>
        </w:tabs>
        <w:ind w:left="2880" w:hanging="360"/>
      </w:pPr>
      <w:rPr>
        <w:rFonts w:ascii="Arial" w:hAnsi="Arial" w:hint="default"/>
      </w:rPr>
    </w:lvl>
    <w:lvl w:ilvl="4" w:tplc="41ACE7E8" w:tentative="1">
      <w:start w:val="1"/>
      <w:numFmt w:val="bullet"/>
      <w:lvlText w:val="►"/>
      <w:lvlJc w:val="left"/>
      <w:pPr>
        <w:tabs>
          <w:tab w:val="num" w:pos="3600"/>
        </w:tabs>
        <w:ind w:left="3600" w:hanging="360"/>
      </w:pPr>
      <w:rPr>
        <w:rFonts w:ascii="Arial" w:hAnsi="Arial" w:hint="default"/>
      </w:rPr>
    </w:lvl>
    <w:lvl w:ilvl="5" w:tplc="2F78689C" w:tentative="1">
      <w:start w:val="1"/>
      <w:numFmt w:val="bullet"/>
      <w:lvlText w:val="►"/>
      <w:lvlJc w:val="left"/>
      <w:pPr>
        <w:tabs>
          <w:tab w:val="num" w:pos="4320"/>
        </w:tabs>
        <w:ind w:left="4320" w:hanging="360"/>
      </w:pPr>
      <w:rPr>
        <w:rFonts w:ascii="Arial" w:hAnsi="Arial" w:hint="default"/>
      </w:rPr>
    </w:lvl>
    <w:lvl w:ilvl="6" w:tplc="A7026E12" w:tentative="1">
      <w:start w:val="1"/>
      <w:numFmt w:val="bullet"/>
      <w:lvlText w:val="►"/>
      <w:lvlJc w:val="left"/>
      <w:pPr>
        <w:tabs>
          <w:tab w:val="num" w:pos="5040"/>
        </w:tabs>
        <w:ind w:left="5040" w:hanging="360"/>
      </w:pPr>
      <w:rPr>
        <w:rFonts w:ascii="Arial" w:hAnsi="Arial" w:hint="default"/>
      </w:rPr>
    </w:lvl>
    <w:lvl w:ilvl="7" w:tplc="043AA0D0" w:tentative="1">
      <w:start w:val="1"/>
      <w:numFmt w:val="bullet"/>
      <w:lvlText w:val="►"/>
      <w:lvlJc w:val="left"/>
      <w:pPr>
        <w:tabs>
          <w:tab w:val="num" w:pos="5760"/>
        </w:tabs>
        <w:ind w:left="5760" w:hanging="360"/>
      </w:pPr>
      <w:rPr>
        <w:rFonts w:ascii="Arial" w:hAnsi="Arial" w:hint="default"/>
      </w:rPr>
    </w:lvl>
    <w:lvl w:ilvl="8" w:tplc="C74C46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0B2CCC"/>
    <w:multiLevelType w:val="multilevel"/>
    <w:tmpl w:val="AED46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66AB1"/>
    <w:multiLevelType w:val="hybridMultilevel"/>
    <w:tmpl w:val="CBB430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55055C5A"/>
    <w:multiLevelType w:val="multilevel"/>
    <w:tmpl w:val="57BA0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A501E7"/>
    <w:multiLevelType w:val="multilevel"/>
    <w:tmpl w:val="AED46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B3574"/>
    <w:multiLevelType w:val="multilevel"/>
    <w:tmpl w:val="AED46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716B7"/>
    <w:multiLevelType w:val="hybridMultilevel"/>
    <w:tmpl w:val="69F65BC8"/>
    <w:lvl w:ilvl="0" w:tplc="7988E44A">
      <w:start w:val="1"/>
      <w:numFmt w:val="bullet"/>
      <w:pStyle w:val="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EE26D7"/>
    <w:multiLevelType w:val="hybridMultilevel"/>
    <w:tmpl w:val="E152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D7051"/>
    <w:multiLevelType w:val="multilevel"/>
    <w:tmpl w:val="4556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C60853"/>
    <w:multiLevelType w:val="hybridMultilevel"/>
    <w:tmpl w:val="EDEE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36B60"/>
    <w:multiLevelType w:val="hybridMultilevel"/>
    <w:tmpl w:val="09F8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813EA"/>
    <w:multiLevelType w:val="hybridMultilevel"/>
    <w:tmpl w:val="6012F0E6"/>
    <w:lvl w:ilvl="0" w:tplc="65BE8FE4">
      <w:start w:val="1"/>
      <w:numFmt w:val="bullet"/>
      <w:lvlText w:val="►"/>
      <w:lvlJc w:val="left"/>
      <w:pPr>
        <w:tabs>
          <w:tab w:val="num" w:pos="720"/>
        </w:tabs>
        <w:ind w:left="720" w:hanging="360"/>
      </w:pPr>
      <w:rPr>
        <w:rFonts w:ascii="Arial" w:hAnsi="Arial" w:hint="default"/>
      </w:rPr>
    </w:lvl>
    <w:lvl w:ilvl="1" w:tplc="87CC4344" w:tentative="1">
      <w:start w:val="1"/>
      <w:numFmt w:val="bullet"/>
      <w:lvlText w:val="►"/>
      <w:lvlJc w:val="left"/>
      <w:pPr>
        <w:tabs>
          <w:tab w:val="num" w:pos="1440"/>
        </w:tabs>
        <w:ind w:left="1440" w:hanging="360"/>
      </w:pPr>
      <w:rPr>
        <w:rFonts w:ascii="Arial" w:hAnsi="Arial" w:hint="default"/>
      </w:rPr>
    </w:lvl>
    <w:lvl w:ilvl="2" w:tplc="EA9E3E06" w:tentative="1">
      <w:start w:val="1"/>
      <w:numFmt w:val="bullet"/>
      <w:lvlText w:val="►"/>
      <w:lvlJc w:val="left"/>
      <w:pPr>
        <w:tabs>
          <w:tab w:val="num" w:pos="2160"/>
        </w:tabs>
        <w:ind w:left="2160" w:hanging="360"/>
      </w:pPr>
      <w:rPr>
        <w:rFonts w:ascii="Arial" w:hAnsi="Arial" w:hint="default"/>
      </w:rPr>
    </w:lvl>
    <w:lvl w:ilvl="3" w:tplc="C3D413C0" w:tentative="1">
      <w:start w:val="1"/>
      <w:numFmt w:val="bullet"/>
      <w:lvlText w:val="►"/>
      <w:lvlJc w:val="left"/>
      <w:pPr>
        <w:tabs>
          <w:tab w:val="num" w:pos="2880"/>
        </w:tabs>
        <w:ind w:left="2880" w:hanging="360"/>
      </w:pPr>
      <w:rPr>
        <w:rFonts w:ascii="Arial" w:hAnsi="Arial" w:hint="default"/>
      </w:rPr>
    </w:lvl>
    <w:lvl w:ilvl="4" w:tplc="06564F3E" w:tentative="1">
      <w:start w:val="1"/>
      <w:numFmt w:val="bullet"/>
      <w:lvlText w:val="►"/>
      <w:lvlJc w:val="left"/>
      <w:pPr>
        <w:tabs>
          <w:tab w:val="num" w:pos="3600"/>
        </w:tabs>
        <w:ind w:left="3600" w:hanging="360"/>
      </w:pPr>
      <w:rPr>
        <w:rFonts w:ascii="Arial" w:hAnsi="Arial" w:hint="default"/>
      </w:rPr>
    </w:lvl>
    <w:lvl w:ilvl="5" w:tplc="5740B1A0" w:tentative="1">
      <w:start w:val="1"/>
      <w:numFmt w:val="bullet"/>
      <w:lvlText w:val="►"/>
      <w:lvlJc w:val="left"/>
      <w:pPr>
        <w:tabs>
          <w:tab w:val="num" w:pos="4320"/>
        </w:tabs>
        <w:ind w:left="4320" w:hanging="360"/>
      </w:pPr>
      <w:rPr>
        <w:rFonts w:ascii="Arial" w:hAnsi="Arial" w:hint="default"/>
      </w:rPr>
    </w:lvl>
    <w:lvl w:ilvl="6" w:tplc="B7F60F76" w:tentative="1">
      <w:start w:val="1"/>
      <w:numFmt w:val="bullet"/>
      <w:lvlText w:val="►"/>
      <w:lvlJc w:val="left"/>
      <w:pPr>
        <w:tabs>
          <w:tab w:val="num" w:pos="5040"/>
        </w:tabs>
        <w:ind w:left="5040" w:hanging="360"/>
      </w:pPr>
      <w:rPr>
        <w:rFonts w:ascii="Arial" w:hAnsi="Arial" w:hint="default"/>
      </w:rPr>
    </w:lvl>
    <w:lvl w:ilvl="7" w:tplc="959649E2" w:tentative="1">
      <w:start w:val="1"/>
      <w:numFmt w:val="bullet"/>
      <w:lvlText w:val="►"/>
      <w:lvlJc w:val="left"/>
      <w:pPr>
        <w:tabs>
          <w:tab w:val="num" w:pos="5760"/>
        </w:tabs>
        <w:ind w:left="5760" w:hanging="360"/>
      </w:pPr>
      <w:rPr>
        <w:rFonts w:ascii="Arial" w:hAnsi="Arial" w:hint="default"/>
      </w:rPr>
    </w:lvl>
    <w:lvl w:ilvl="8" w:tplc="DAEE5E1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6"/>
  </w:num>
  <w:num w:numId="4">
    <w:abstractNumId w:val="13"/>
  </w:num>
  <w:num w:numId="5">
    <w:abstractNumId w:val="14"/>
  </w:num>
  <w:num w:numId="6">
    <w:abstractNumId w:val="1"/>
  </w:num>
  <w:num w:numId="7">
    <w:abstractNumId w:val="10"/>
  </w:num>
  <w:num w:numId="8">
    <w:abstractNumId w:val="9"/>
  </w:num>
  <w:num w:numId="9">
    <w:abstractNumId w:val="2"/>
  </w:num>
  <w:num w:numId="10">
    <w:abstractNumId w:val="5"/>
  </w:num>
  <w:num w:numId="11">
    <w:abstractNumId w:val="12"/>
  </w:num>
  <w:num w:numId="12">
    <w:abstractNumId w:val="3"/>
  </w:num>
  <w:num w:numId="13">
    <w:abstractNumId w:val="7"/>
  </w:num>
  <w:num w:numId="14">
    <w:abstractNumId w:val="8"/>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2A"/>
    <w:rsid w:val="000010F9"/>
    <w:rsid w:val="000027A7"/>
    <w:rsid w:val="00003526"/>
    <w:rsid w:val="00007EC8"/>
    <w:rsid w:val="000140FB"/>
    <w:rsid w:val="00015BED"/>
    <w:rsid w:val="00030F74"/>
    <w:rsid w:val="000345F1"/>
    <w:rsid w:val="00050BB1"/>
    <w:rsid w:val="00055A6F"/>
    <w:rsid w:val="000603DA"/>
    <w:rsid w:val="00061332"/>
    <w:rsid w:val="0007393A"/>
    <w:rsid w:val="00093EF2"/>
    <w:rsid w:val="000965BF"/>
    <w:rsid w:val="000A5420"/>
    <w:rsid w:val="000A6FEE"/>
    <w:rsid w:val="000D37EA"/>
    <w:rsid w:val="000E1A3A"/>
    <w:rsid w:val="00100306"/>
    <w:rsid w:val="00101A6E"/>
    <w:rsid w:val="00102EEE"/>
    <w:rsid w:val="001047D7"/>
    <w:rsid w:val="00104C72"/>
    <w:rsid w:val="00116956"/>
    <w:rsid w:val="00123606"/>
    <w:rsid w:val="00125A5A"/>
    <w:rsid w:val="001349A6"/>
    <w:rsid w:val="00135F0C"/>
    <w:rsid w:val="00171751"/>
    <w:rsid w:val="001728A1"/>
    <w:rsid w:val="00177E10"/>
    <w:rsid w:val="00186046"/>
    <w:rsid w:val="00191786"/>
    <w:rsid w:val="001A41CF"/>
    <w:rsid w:val="001A5967"/>
    <w:rsid w:val="001B107E"/>
    <w:rsid w:val="001B1291"/>
    <w:rsid w:val="001D7725"/>
    <w:rsid w:val="001E1C6B"/>
    <w:rsid w:val="001E3A55"/>
    <w:rsid w:val="001E649D"/>
    <w:rsid w:val="001F270C"/>
    <w:rsid w:val="001F5BC2"/>
    <w:rsid w:val="001F7225"/>
    <w:rsid w:val="00201250"/>
    <w:rsid w:val="002025F1"/>
    <w:rsid w:val="00225800"/>
    <w:rsid w:val="0022667E"/>
    <w:rsid w:val="00243D2F"/>
    <w:rsid w:val="0025179B"/>
    <w:rsid w:val="002613C3"/>
    <w:rsid w:val="00271D6D"/>
    <w:rsid w:val="002735DE"/>
    <w:rsid w:val="002974C4"/>
    <w:rsid w:val="002A3165"/>
    <w:rsid w:val="002A5042"/>
    <w:rsid w:val="002A732E"/>
    <w:rsid w:val="002C7FE3"/>
    <w:rsid w:val="002E1641"/>
    <w:rsid w:val="002F3B32"/>
    <w:rsid w:val="00310E61"/>
    <w:rsid w:val="003222DE"/>
    <w:rsid w:val="00332943"/>
    <w:rsid w:val="0034361C"/>
    <w:rsid w:val="003444AA"/>
    <w:rsid w:val="003461B8"/>
    <w:rsid w:val="003462C3"/>
    <w:rsid w:val="003504E1"/>
    <w:rsid w:val="0036272F"/>
    <w:rsid w:val="00367E28"/>
    <w:rsid w:val="00380DAB"/>
    <w:rsid w:val="00393153"/>
    <w:rsid w:val="003B194B"/>
    <w:rsid w:val="003C49E0"/>
    <w:rsid w:val="003E0D55"/>
    <w:rsid w:val="003E7EE4"/>
    <w:rsid w:val="003F0602"/>
    <w:rsid w:val="003F369F"/>
    <w:rsid w:val="003F42B0"/>
    <w:rsid w:val="003F5F10"/>
    <w:rsid w:val="0042748B"/>
    <w:rsid w:val="00427D61"/>
    <w:rsid w:val="0043700B"/>
    <w:rsid w:val="00446AA2"/>
    <w:rsid w:val="00452EA2"/>
    <w:rsid w:val="00460E85"/>
    <w:rsid w:val="00475478"/>
    <w:rsid w:val="00497887"/>
    <w:rsid w:val="004A0C26"/>
    <w:rsid w:val="004B793B"/>
    <w:rsid w:val="004D3EAD"/>
    <w:rsid w:val="004D7AB1"/>
    <w:rsid w:val="004E04C4"/>
    <w:rsid w:val="004E1745"/>
    <w:rsid w:val="004E5862"/>
    <w:rsid w:val="00502119"/>
    <w:rsid w:val="00514553"/>
    <w:rsid w:val="0052109E"/>
    <w:rsid w:val="00523B13"/>
    <w:rsid w:val="0053132A"/>
    <w:rsid w:val="00535BD8"/>
    <w:rsid w:val="005434C6"/>
    <w:rsid w:val="0055147B"/>
    <w:rsid w:val="00553EB9"/>
    <w:rsid w:val="005634BA"/>
    <w:rsid w:val="00563781"/>
    <w:rsid w:val="00566201"/>
    <w:rsid w:val="00566DAC"/>
    <w:rsid w:val="00577DF6"/>
    <w:rsid w:val="0059207E"/>
    <w:rsid w:val="005B1B14"/>
    <w:rsid w:val="005B1B94"/>
    <w:rsid w:val="005B311D"/>
    <w:rsid w:val="005B3AE6"/>
    <w:rsid w:val="005B6F8D"/>
    <w:rsid w:val="005C65F8"/>
    <w:rsid w:val="00605694"/>
    <w:rsid w:val="0062639C"/>
    <w:rsid w:val="00627760"/>
    <w:rsid w:val="006351E0"/>
    <w:rsid w:val="0063704A"/>
    <w:rsid w:val="00637F0A"/>
    <w:rsid w:val="006410E2"/>
    <w:rsid w:val="00642A64"/>
    <w:rsid w:val="00647FF4"/>
    <w:rsid w:val="006569E8"/>
    <w:rsid w:val="006712DC"/>
    <w:rsid w:val="00684B55"/>
    <w:rsid w:val="00690B13"/>
    <w:rsid w:val="006A2912"/>
    <w:rsid w:val="006B3655"/>
    <w:rsid w:val="006B4508"/>
    <w:rsid w:val="006B4B2D"/>
    <w:rsid w:val="006E215B"/>
    <w:rsid w:val="006E3A82"/>
    <w:rsid w:val="00703DED"/>
    <w:rsid w:val="00740339"/>
    <w:rsid w:val="007454FC"/>
    <w:rsid w:val="0075132B"/>
    <w:rsid w:val="007638DB"/>
    <w:rsid w:val="007651D0"/>
    <w:rsid w:val="00766237"/>
    <w:rsid w:val="00770B54"/>
    <w:rsid w:val="00780280"/>
    <w:rsid w:val="00781CEB"/>
    <w:rsid w:val="007B162E"/>
    <w:rsid w:val="007B34BD"/>
    <w:rsid w:val="007E0DEB"/>
    <w:rsid w:val="007F33E3"/>
    <w:rsid w:val="008107CA"/>
    <w:rsid w:val="00813D71"/>
    <w:rsid w:val="0082460F"/>
    <w:rsid w:val="0083535C"/>
    <w:rsid w:val="00837FB3"/>
    <w:rsid w:val="008731B9"/>
    <w:rsid w:val="0088658B"/>
    <w:rsid w:val="00895C5F"/>
    <w:rsid w:val="008A1C39"/>
    <w:rsid w:val="008A67EC"/>
    <w:rsid w:val="008B4ADD"/>
    <w:rsid w:val="008B6AC0"/>
    <w:rsid w:val="008C2ACF"/>
    <w:rsid w:val="008D38F4"/>
    <w:rsid w:val="008F1D60"/>
    <w:rsid w:val="008F50B4"/>
    <w:rsid w:val="00906DCB"/>
    <w:rsid w:val="00935355"/>
    <w:rsid w:val="00957022"/>
    <w:rsid w:val="0096008A"/>
    <w:rsid w:val="00961411"/>
    <w:rsid w:val="00966558"/>
    <w:rsid w:val="009808BF"/>
    <w:rsid w:val="0099021C"/>
    <w:rsid w:val="009B37F0"/>
    <w:rsid w:val="009D01FE"/>
    <w:rsid w:val="009D68F2"/>
    <w:rsid w:val="00A02550"/>
    <w:rsid w:val="00A35310"/>
    <w:rsid w:val="00A44611"/>
    <w:rsid w:val="00A452DB"/>
    <w:rsid w:val="00A4719B"/>
    <w:rsid w:val="00A837C6"/>
    <w:rsid w:val="00A87D1F"/>
    <w:rsid w:val="00A960EB"/>
    <w:rsid w:val="00AA5489"/>
    <w:rsid w:val="00AB2DEC"/>
    <w:rsid w:val="00AC5028"/>
    <w:rsid w:val="00AE5F92"/>
    <w:rsid w:val="00AF0F4A"/>
    <w:rsid w:val="00B05249"/>
    <w:rsid w:val="00B37474"/>
    <w:rsid w:val="00B422BD"/>
    <w:rsid w:val="00B47DBC"/>
    <w:rsid w:val="00B50164"/>
    <w:rsid w:val="00B538CA"/>
    <w:rsid w:val="00B560C1"/>
    <w:rsid w:val="00B71972"/>
    <w:rsid w:val="00B77A2D"/>
    <w:rsid w:val="00B83738"/>
    <w:rsid w:val="00B86EDD"/>
    <w:rsid w:val="00B94F24"/>
    <w:rsid w:val="00BB7B24"/>
    <w:rsid w:val="00BC3130"/>
    <w:rsid w:val="00BC3325"/>
    <w:rsid w:val="00BC6854"/>
    <w:rsid w:val="00BE485D"/>
    <w:rsid w:val="00BE6399"/>
    <w:rsid w:val="00C073D3"/>
    <w:rsid w:val="00C101AF"/>
    <w:rsid w:val="00C13C77"/>
    <w:rsid w:val="00C21230"/>
    <w:rsid w:val="00C47278"/>
    <w:rsid w:val="00C74330"/>
    <w:rsid w:val="00C87CDE"/>
    <w:rsid w:val="00C96E9C"/>
    <w:rsid w:val="00CA52AE"/>
    <w:rsid w:val="00CC1FDD"/>
    <w:rsid w:val="00CC61AD"/>
    <w:rsid w:val="00D10BA2"/>
    <w:rsid w:val="00D12A92"/>
    <w:rsid w:val="00D220E2"/>
    <w:rsid w:val="00D25C93"/>
    <w:rsid w:val="00D2782B"/>
    <w:rsid w:val="00D55791"/>
    <w:rsid w:val="00D629EA"/>
    <w:rsid w:val="00D66EF8"/>
    <w:rsid w:val="00D77D0B"/>
    <w:rsid w:val="00D912FD"/>
    <w:rsid w:val="00DB18CA"/>
    <w:rsid w:val="00DB28F7"/>
    <w:rsid w:val="00DB3171"/>
    <w:rsid w:val="00DB4244"/>
    <w:rsid w:val="00DB61AD"/>
    <w:rsid w:val="00DB7883"/>
    <w:rsid w:val="00DD218D"/>
    <w:rsid w:val="00DD6AC9"/>
    <w:rsid w:val="00DE025A"/>
    <w:rsid w:val="00DF38A8"/>
    <w:rsid w:val="00E02C4D"/>
    <w:rsid w:val="00E45C47"/>
    <w:rsid w:val="00E56DA8"/>
    <w:rsid w:val="00E662E5"/>
    <w:rsid w:val="00EA18BE"/>
    <w:rsid w:val="00EA3D3B"/>
    <w:rsid w:val="00EA7ADE"/>
    <w:rsid w:val="00EB509A"/>
    <w:rsid w:val="00EB6A54"/>
    <w:rsid w:val="00EC3DA0"/>
    <w:rsid w:val="00ED5044"/>
    <w:rsid w:val="00EE38C8"/>
    <w:rsid w:val="00EE496D"/>
    <w:rsid w:val="00EF0AFD"/>
    <w:rsid w:val="00EF2795"/>
    <w:rsid w:val="00F0463E"/>
    <w:rsid w:val="00F06CC1"/>
    <w:rsid w:val="00F128BF"/>
    <w:rsid w:val="00F1649B"/>
    <w:rsid w:val="00F21AD2"/>
    <w:rsid w:val="00F3316A"/>
    <w:rsid w:val="00F541D2"/>
    <w:rsid w:val="00F61112"/>
    <w:rsid w:val="00F613B5"/>
    <w:rsid w:val="00F66500"/>
    <w:rsid w:val="00F87F61"/>
    <w:rsid w:val="00FB1597"/>
    <w:rsid w:val="00FB381D"/>
    <w:rsid w:val="00FB3B70"/>
    <w:rsid w:val="00FD4BD2"/>
    <w:rsid w:val="00FD55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EBAC"/>
  <w15:docId w15:val="{ED48E78E-7409-41CC-86BE-82D1E89E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7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1C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1C39"/>
    <w:rPr>
      <w:rFonts w:ascii="Consolas" w:hAnsi="Consolas"/>
      <w:sz w:val="21"/>
      <w:szCs w:val="21"/>
    </w:rPr>
  </w:style>
  <w:style w:type="paragraph" w:styleId="Subtitle">
    <w:name w:val="Subtitle"/>
    <w:basedOn w:val="Normal"/>
    <w:next w:val="Normal"/>
    <w:link w:val="SubtitleChar"/>
    <w:uiPriority w:val="11"/>
    <w:qFormat/>
    <w:rsid w:val="005B1B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1B94"/>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nhideWhenUsed/>
    <w:rsid w:val="008865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3C77"/>
    <w:pPr>
      <w:bidi/>
      <w:spacing w:after="160" w:line="259" w:lineRule="auto"/>
      <w:ind w:left="720"/>
      <w:contextualSpacing/>
    </w:pPr>
  </w:style>
  <w:style w:type="paragraph" w:styleId="Header">
    <w:name w:val="header"/>
    <w:basedOn w:val="Normal"/>
    <w:link w:val="HeaderChar"/>
    <w:uiPriority w:val="99"/>
    <w:unhideWhenUsed/>
    <w:rsid w:val="006B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08"/>
  </w:style>
  <w:style w:type="paragraph" w:styleId="Footer">
    <w:name w:val="footer"/>
    <w:basedOn w:val="Normal"/>
    <w:link w:val="FooterChar"/>
    <w:uiPriority w:val="99"/>
    <w:unhideWhenUsed/>
    <w:rsid w:val="006B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08"/>
  </w:style>
  <w:style w:type="character" w:customStyle="1" w:styleId="Heading1Char">
    <w:name w:val="Heading 1 Char"/>
    <w:basedOn w:val="DefaultParagraphFont"/>
    <w:link w:val="Heading1"/>
    <w:uiPriority w:val="9"/>
    <w:rsid w:val="00647FF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C65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אוניברסיטה"/>
    <w:basedOn w:val="Normal"/>
    <w:autoRedefine/>
    <w:rsid w:val="005C65F8"/>
    <w:pPr>
      <w:numPr>
        <w:numId w:val="7"/>
      </w:numPr>
      <w:spacing w:after="0" w:line="360" w:lineRule="auto"/>
    </w:pPr>
    <w:rPr>
      <w:rFonts w:ascii="David" w:eastAsia="Times New Roman" w:hAnsi="David" w:cs="David"/>
      <w:sz w:val="18"/>
      <w:szCs w:val="18"/>
      <w:lang w:eastAsia="he-IL"/>
    </w:rPr>
  </w:style>
  <w:style w:type="paragraph" w:styleId="HTMLPreformatted">
    <w:name w:val="HTML Preformatted"/>
    <w:basedOn w:val="Normal"/>
    <w:link w:val="HTMLPreformattedChar"/>
    <w:uiPriority w:val="99"/>
    <w:semiHidden/>
    <w:unhideWhenUsed/>
    <w:rsid w:val="00F613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13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56279">
      <w:bodyDiv w:val="1"/>
      <w:marLeft w:val="0"/>
      <w:marRight w:val="0"/>
      <w:marTop w:val="0"/>
      <w:marBottom w:val="0"/>
      <w:divBdr>
        <w:top w:val="none" w:sz="0" w:space="0" w:color="auto"/>
        <w:left w:val="none" w:sz="0" w:space="0" w:color="auto"/>
        <w:bottom w:val="none" w:sz="0" w:space="0" w:color="auto"/>
        <w:right w:val="none" w:sz="0" w:space="0" w:color="auto"/>
      </w:divBdr>
    </w:div>
    <w:div w:id="571696923">
      <w:bodyDiv w:val="1"/>
      <w:marLeft w:val="0"/>
      <w:marRight w:val="0"/>
      <w:marTop w:val="0"/>
      <w:marBottom w:val="0"/>
      <w:divBdr>
        <w:top w:val="none" w:sz="0" w:space="0" w:color="auto"/>
        <w:left w:val="none" w:sz="0" w:space="0" w:color="auto"/>
        <w:bottom w:val="none" w:sz="0" w:space="0" w:color="auto"/>
        <w:right w:val="none" w:sz="0" w:space="0" w:color="auto"/>
      </w:divBdr>
    </w:div>
    <w:div w:id="600603406">
      <w:bodyDiv w:val="1"/>
      <w:marLeft w:val="0"/>
      <w:marRight w:val="0"/>
      <w:marTop w:val="0"/>
      <w:marBottom w:val="0"/>
      <w:divBdr>
        <w:top w:val="none" w:sz="0" w:space="0" w:color="auto"/>
        <w:left w:val="none" w:sz="0" w:space="0" w:color="auto"/>
        <w:bottom w:val="none" w:sz="0" w:space="0" w:color="auto"/>
        <w:right w:val="none" w:sz="0" w:space="0" w:color="auto"/>
      </w:divBdr>
    </w:div>
    <w:div w:id="640505454">
      <w:bodyDiv w:val="1"/>
      <w:marLeft w:val="0"/>
      <w:marRight w:val="0"/>
      <w:marTop w:val="0"/>
      <w:marBottom w:val="0"/>
      <w:divBdr>
        <w:top w:val="none" w:sz="0" w:space="0" w:color="auto"/>
        <w:left w:val="none" w:sz="0" w:space="0" w:color="auto"/>
        <w:bottom w:val="none" w:sz="0" w:space="0" w:color="auto"/>
        <w:right w:val="none" w:sz="0" w:space="0" w:color="auto"/>
      </w:divBdr>
    </w:div>
    <w:div w:id="644898517">
      <w:bodyDiv w:val="1"/>
      <w:marLeft w:val="0"/>
      <w:marRight w:val="0"/>
      <w:marTop w:val="0"/>
      <w:marBottom w:val="0"/>
      <w:divBdr>
        <w:top w:val="none" w:sz="0" w:space="0" w:color="auto"/>
        <w:left w:val="none" w:sz="0" w:space="0" w:color="auto"/>
        <w:bottom w:val="none" w:sz="0" w:space="0" w:color="auto"/>
        <w:right w:val="none" w:sz="0" w:space="0" w:color="auto"/>
      </w:divBdr>
    </w:div>
    <w:div w:id="1042438891">
      <w:bodyDiv w:val="1"/>
      <w:marLeft w:val="0"/>
      <w:marRight w:val="0"/>
      <w:marTop w:val="0"/>
      <w:marBottom w:val="0"/>
      <w:divBdr>
        <w:top w:val="none" w:sz="0" w:space="0" w:color="auto"/>
        <w:left w:val="none" w:sz="0" w:space="0" w:color="auto"/>
        <w:bottom w:val="none" w:sz="0" w:space="0" w:color="auto"/>
        <w:right w:val="none" w:sz="0" w:space="0" w:color="auto"/>
      </w:divBdr>
    </w:div>
    <w:div w:id="1065493116">
      <w:bodyDiv w:val="1"/>
      <w:marLeft w:val="0"/>
      <w:marRight w:val="0"/>
      <w:marTop w:val="0"/>
      <w:marBottom w:val="0"/>
      <w:divBdr>
        <w:top w:val="none" w:sz="0" w:space="0" w:color="auto"/>
        <w:left w:val="none" w:sz="0" w:space="0" w:color="auto"/>
        <w:bottom w:val="none" w:sz="0" w:space="0" w:color="auto"/>
        <w:right w:val="none" w:sz="0" w:space="0" w:color="auto"/>
      </w:divBdr>
    </w:div>
    <w:div w:id="1106196512">
      <w:bodyDiv w:val="1"/>
      <w:marLeft w:val="0"/>
      <w:marRight w:val="0"/>
      <w:marTop w:val="0"/>
      <w:marBottom w:val="0"/>
      <w:divBdr>
        <w:top w:val="none" w:sz="0" w:space="0" w:color="auto"/>
        <w:left w:val="none" w:sz="0" w:space="0" w:color="auto"/>
        <w:bottom w:val="none" w:sz="0" w:space="0" w:color="auto"/>
        <w:right w:val="none" w:sz="0" w:space="0" w:color="auto"/>
      </w:divBdr>
    </w:div>
    <w:div w:id="1117525950">
      <w:bodyDiv w:val="1"/>
      <w:marLeft w:val="0"/>
      <w:marRight w:val="0"/>
      <w:marTop w:val="0"/>
      <w:marBottom w:val="0"/>
      <w:divBdr>
        <w:top w:val="none" w:sz="0" w:space="0" w:color="auto"/>
        <w:left w:val="none" w:sz="0" w:space="0" w:color="auto"/>
        <w:bottom w:val="none" w:sz="0" w:space="0" w:color="auto"/>
        <w:right w:val="none" w:sz="0" w:space="0" w:color="auto"/>
      </w:divBdr>
    </w:div>
    <w:div w:id="1136334043">
      <w:bodyDiv w:val="1"/>
      <w:marLeft w:val="0"/>
      <w:marRight w:val="0"/>
      <w:marTop w:val="0"/>
      <w:marBottom w:val="0"/>
      <w:divBdr>
        <w:top w:val="none" w:sz="0" w:space="0" w:color="auto"/>
        <w:left w:val="none" w:sz="0" w:space="0" w:color="auto"/>
        <w:bottom w:val="none" w:sz="0" w:space="0" w:color="auto"/>
        <w:right w:val="none" w:sz="0" w:space="0" w:color="auto"/>
      </w:divBdr>
      <w:divsChild>
        <w:div w:id="18164320">
          <w:marLeft w:val="0"/>
          <w:marRight w:val="1166"/>
          <w:marTop w:val="134"/>
          <w:marBottom w:val="0"/>
          <w:divBdr>
            <w:top w:val="none" w:sz="0" w:space="0" w:color="auto"/>
            <w:left w:val="none" w:sz="0" w:space="0" w:color="auto"/>
            <w:bottom w:val="none" w:sz="0" w:space="0" w:color="auto"/>
            <w:right w:val="none" w:sz="0" w:space="0" w:color="auto"/>
          </w:divBdr>
        </w:div>
        <w:div w:id="64299392">
          <w:marLeft w:val="0"/>
          <w:marRight w:val="1584"/>
          <w:marTop w:val="134"/>
          <w:marBottom w:val="0"/>
          <w:divBdr>
            <w:top w:val="none" w:sz="0" w:space="0" w:color="auto"/>
            <w:left w:val="none" w:sz="0" w:space="0" w:color="auto"/>
            <w:bottom w:val="none" w:sz="0" w:space="0" w:color="auto"/>
            <w:right w:val="none" w:sz="0" w:space="0" w:color="auto"/>
          </w:divBdr>
        </w:div>
        <w:div w:id="497035274">
          <w:marLeft w:val="0"/>
          <w:marRight w:val="547"/>
          <w:marTop w:val="144"/>
          <w:marBottom w:val="0"/>
          <w:divBdr>
            <w:top w:val="none" w:sz="0" w:space="0" w:color="auto"/>
            <w:left w:val="none" w:sz="0" w:space="0" w:color="auto"/>
            <w:bottom w:val="none" w:sz="0" w:space="0" w:color="auto"/>
            <w:right w:val="none" w:sz="0" w:space="0" w:color="auto"/>
          </w:divBdr>
        </w:div>
        <w:div w:id="844131958">
          <w:marLeft w:val="0"/>
          <w:marRight w:val="1166"/>
          <w:marTop w:val="134"/>
          <w:marBottom w:val="0"/>
          <w:divBdr>
            <w:top w:val="none" w:sz="0" w:space="0" w:color="auto"/>
            <w:left w:val="none" w:sz="0" w:space="0" w:color="auto"/>
            <w:bottom w:val="none" w:sz="0" w:space="0" w:color="auto"/>
            <w:right w:val="none" w:sz="0" w:space="0" w:color="auto"/>
          </w:divBdr>
        </w:div>
        <w:div w:id="1863930101">
          <w:marLeft w:val="0"/>
          <w:marRight w:val="1166"/>
          <w:marTop w:val="134"/>
          <w:marBottom w:val="0"/>
          <w:divBdr>
            <w:top w:val="none" w:sz="0" w:space="0" w:color="auto"/>
            <w:left w:val="none" w:sz="0" w:space="0" w:color="auto"/>
            <w:bottom w:val="none" w:sz="0" w:space="0" w:color="auto"/>
            <w:right w:val="none" w:sz="0" w:space="0" w:color="auto"/>
          </w:divBdr>
        </w:div>
        <w:div w:id="1972900717">
          <w:marLeft w:val="0"/>
          <w:marRight w:val="1584"/>
          <w:marTop w:val="134"/>
          <w:marBottom w:val="0"/>
          <w:divBdr>
            <w:top w:val="none" w:sz="0" w:space="0" w:color="auto"/>
            <w:left w:val="none" w:sz="0" w:space="0" w:color="auto"/>
            <w:bottom w:val="none" w:sz="0" w:space="0" w:color="auto"/>
            <w:right w:val="none" w:sz="0" w:space="0" w:color="auto"/>
          </w:divBdr>
        </w:div>
      </w:divsChild>
    </w:div>
    <w:div w:id="1166701182">
      <w:bodyDiv w:val="1"/>
      <w:marLeft w:val="0"/>
      <w:marRight w:val="0"/>
      <w:marTop w:val="0"/>
      <w:marBottom w:val="0"/>
      <w:divBdr>
        <w:top w:val="none" w:sz="0" w:space="0" w:color="auto"/>
        <w:left w:val="none" w:sz="0" w:space="0" w:color="auto"/>
        <w:bottom w:val="none" w:sz="0" w:space="0" w:color="auto"/>
        <w:right w:val="none" w:sz="0" w:space="0" w:color="auto"/>
      </w:divBdr>
    </w:div>
    <w:div w:id="1180126006">
      <w:bodyDiv w:val="1"/>
      <w:marLeft w:val="0"/>
      <w:marRight w:val="0"/>
      <w:marTop w:val="0"/>
      <w:marBottom w:val="0"/>
      <w:divBdr>
        <w:top w:val="none" w:sz="0" w:space="0" w:color="auto"/>
        <w:left w:val="none" w:sz="0" w:space="0" w:color="auto"/>
        <w:bottom w:val="none" w:sz="0" w:space="0" w:color="auto"/>
        <w:right w:val="none" w:sz="0" w:space="0" w:color="auto"/>
      </w:divBdr>
      <w:divsChild>
        <w:div w:id="161241600">
          <w:marLeft w:val="0"/>
          <w:marRight w:val="547"/>
          <w:marTop w:val="134"/>
          <w:marBottom w:val="0"/>
          <w:divBdr>
            <w:top w:val="none" w:sz="0" w:space="0" w:color="auto"/>
            <w:left w:val="none" w:sz="0" w:space="0" w:color="auto"/>
            <w:bottom w:val="none" w:sz="0" w:space="0" w:color="auto"/>
            <w:right w:val="none" w:sz="0" w:space="0" w:color="auto"/>
          </w:divBdr>
        </w:div>
        <w:div w:id="1227255367">
          <w:marLeft w:val="0"/>
          <w:marRight w:val="547"/>
          <w:marTop w:val="134"/>
          <w:marBottom w:val="0"/>
          <w:divBdr>
            <w:top w:val="none" w:sz="0" w:space="0" w:color="auto"/>
            <w:left w:val="none" w:sz="0" w:space="0" w:color="auto"/>
            <w:bottom w:val="none" w:sz="0" w:space="0" w:color="auto"/>
            <w:right w:val="none" w:sz="0" w:space="0" w:color="auto"/>
          </w:divBdr>
        </w:div>
        <w:div w:id="2058817162">
          <w:marLeft w:val="0"/>
          <w:marRight w:val="547"/>
          <w:marTop w:val="134"/>
          <w:marBottom w:val="0"/>
          <w:divBdr>
            <w:top w:val="none" w:sz="0" w:space="0" w:color="auto"/>
            <w:left w:val="none" w:sz="0" w:space="0" w:color="auto"/>
            <w:bottom w:val="none" w:sz="0" w:space="0" w:color="auto"/>
            <w:right w:val="none" w:sz="0" w:space="0" w:color="auto"/>
          </w:divBdr>
        </w:div>
      </w:divsChild>
    </w:div>
    <w:div w:id="1450390237">
      <w:bodyDiv w:val="1"/>
      <w:marLeft w:val="0"/>
      <w:marRight w:val="0"/>
      <w:marTop w:val="0"/>
      <w:marBottom w:val="0"/>
      <w:divBdr>
        <w:top w:val="none" w:sz="0" w:space="0" w:color="auto"/>
        <w:left w:val="none" w:sz="0" w:space="0" w:color="auto"/>
        <w:bottom w:val="none" w:sz="0" w:space="0" w:color="auto"/>
        <w:right w:val="none" w:sz="0" w:space="0" w:color="auto"/>
      </w:divBdr>
    </w:div>
    <w:div w:id="1747459259">
      <w:bodyDiv w:val="1"/>
      <w:marLeft w:val="0"/>
      <w:marRight w:val="0"/>
      <w:marTop w:val="0"/>
      <w:marBottom w:val="0"/>
      <w:divBdr>
        <w:top w:val="none" w:sz="0" w:space="0" w:color="auto"/>
        <w:left w:val="none" w:sz="0" w:space="0" w:color="auto"/>
        <w:bottom w:val="none" w:sz="0" w:space="0" w:color="auto"/>
        <w:right w:val="none" w:sz="0" w:space="0" w:color="auto"/>
      </w:divBdr>
      <w:divsChild>
        <w:div w:id="222252133">
          <w:marLeft w:val="0"/>
          <w:marRight w:val="0"/>
          <w:marTop w:val="0"/>
          <w:marBottom w:val="0"/>
          <w:divBdr>
            <w:top w:val="none" w:sz="0" w:space="0" w:color="auto"/>
            <w:left w:val="none" w:sz="0" w:space="0" w:color="auto"/>
            <w:bottom w:val="none" w:sz="0" w:space="0" w:color="auto"/>
            <w:right w:val="none" w:sz="0" w:space="0" w:color="auto"/>
          </w:divBdr>
        </w:div>
        <w:div w:id="629168163">
          <w:marLeft w:val="0"/>
          <w:marRight w:val="0"/>
          <w:marTop w:val="0"/>
          <w:marBottom w:val="0"/>
          <w:divBdr>
            <w:top w:val="none" w:sz="0" w:space="0" w:color="auto"/>
            <w:left w:val="none" w:sz="0" w:space="0" w:color="auto"/>
            <w:bottom w:val="none" w:sz="0" w:space="0" w:color="auto"/>
            <w:right w:val="none" w:sz="0" w:space="0" w:color="auto"/>
          </w:divBdr>
        </w:div>
        <w:div w:id="1672757193">
          <w:marLeft w:val="0"/>
          <w:marRight w:val="0"/>
          <w:marTop w:val="0"/>
          <w:marBottom w:val="0"/>
          <w:divBdr>
            <w:top w:val="none" w:sz="0" w:space="0" w:color="auto"/>
            <w:left w:val="none" w:sz="0" w:space="0" w:color="auto"/>
            <w:bottom w:val="none" w:sz="0" w:space="0" w:color="auto"/>
            <w:right w:val="none" w:sz="0" w:space="0" w:color="auto"/>
          </w:divBdr>
        </w:div>
        <w:div w:id="1739403381">
          <w:marLeft w:val="0"/>
          <w:marRight w:val="0"/>
          <w:marTop w:val="0"/>
          <w:marBottom w:val="0"/>
          <w:divBdr>
            <w:top w:val="none" w:sz="0" w:space="0" w:color="auto"/>
            <w:left w:val="none" w:sz="0" w:space="0" w:color="auto"/>
            <w:bottom w:val="none" w:sz="0" w:space="0" w:color="auto"/>
            <w:right w:val="none" w:sz="0" w:space="0" w:color="auto"/>
          </w:divBdr>
        </w:div>
      </w:divsChild>
    </w:div>
    <w:div w:id="1769498018">
      <w:bodyDiv w:val="1"/>
      <w:marLeft w:val="0"/>
      <w:marRight w:val="0"/>
      <w:marTop w:val="0"/>
      <w:marBottom w:val="0"/>
      <w:divBdr>
        <w:top w:val="none" w:sz="0" w:space="0" w:color="auto"/>
        <w:left w:val="none" w:sz="0" w:space="0" w:color="auto"/>
        <w:bottom w:val="none" w:sz="0" w:space="0" w:color="auto"/>
        <w:right w:val="none" w:sz="0" w:space="0" w:color="auto"/>
      </w:divBdr>
    </w:div>
    <w:div w:id="1784112789">
      <w:bodyDiv w:val="1"/>
      <w:marLeft w:val="0"/>
      <w:marRight w:val="0"/>
      <w:marTop w:val="0"/>
      <w:marBottom w:val="0"/>
      <w:divBdr>
        <w:top w:val="none" w:sz="0" w:space="0" w:color="auto"/>
        <w:left w:val="none" w:sz="0" w:space="0" w:color="auto"/>
        <w:bottom w:val="none" w:sz="0" w:space="0" w:color="auto"/>
        <w:right w:val="none" w:sz="0" w:space="0" w:color="auto"/>
      </w:divBdr>
      <w:divsChild>
        <w:div w:id="440151960">
          <w:marLeft w:val="0"/>
          <w:marRight w:val="0"/>
          <w:marTop w:val="0"/>
          <w:marBottom w:val="0"/>
          <w:divBdr>
            <w:top w:val="none" w:sz="0" w:space="0" w:color="auto"/>
            <w:left w:val="none" w:sz="0" w:space="0" w:color="auto"/>
            <w:bottom w:val="none" w:sz="0" w:space="0" w:color="auto"/>
            <w:right w:val="none" w:sz="0" w:space="0" w:color="auto"/>
          </w:divBdr>
        </w:div>
        <w:div w:id="604773754">
          <w:marLeft w:val="0"/>
          <w:marRight w:val="0"/>
          <w:marTop w:val="0"/>
          <w:marBottom w:val="0"/>
          <w:divBdr>
            <w:top w:val="none" w:sz="0" w:space="0" w:color="auto"/>
            <w:left w:val="none" w:sz="0" w:space="0" w:color="auto"/>
            <w:bottom w:val="none" w:sz="0" w:space="0" w:color="auto"/>
            <w:right w:val="none" w:sz="0" w:space="0" w:color="auto"/>
          </w:divBdr>
        </w:div>
        <w:div w:id="1485589316">
          <w:marLeft w:val="0"/>
          <w:marRight w:val="0"/>
          <w:marTop w:val="0"/>
          <w:marBottom w:val="0"/>
          <w:divBdr>
            <w:top w:val="none" w:sz="0" w:space="0" w:color="auto"/>
            <w:left w:val="none" w:sz="0" w:space="0" w:color="auto"/>
            <w:bottom w:val="none" w:sz="0" w:space="0" w:color="auto"/>
            <w:right w:val="none" w:sz="0" w:space="0" w:color="auto"/>
          </w:divBdr>
        </w:div>
      </w:divsChild>
    </w:div>
    <w:div w:id="1820229165">
      <w:bodyDiv w:val="1"/>
      <w:marLeft w:val="0"/>
      <w:marRight w:val="0"/>
      <w:marTop w:val="0"/>
      <w:marBottom w:val="0"/>
      <w:divBdr>
        <w:top w:val="none" w:sz="0" w:space="0" w:color="auto"/>
        <w:left w:val="none" w:sz="0" w:space="0" w:color="auto"/>
        <w:bottom w:val="none" w:sz="0" w:space="0" w:color="auto"/>
        <w:right w:val="none" w:sz="0" w:space="0" w:color="auto"/>
      </w:divBdr>
    </w:div>
    <w:div w:id="18573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9B67-8CDF-4414-B3F6-AF8E938F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2191</Words>
  <Characters>10956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Rozin Lifshits</dc:creator>
  <cp:keywords/>
  <dc:description/>
  <cp:lastModifiedBy>User</cp:lastModifiedBy>
  <cp:revision>3</cp:revision>
  <dcterms:created xsi:type="dcterms:W3CDTF">2020-10-24T12:43:00Z</dcterms:created>
  <dcterms:modified xsi:type="dcterms:W3CDTF">2020-10-24T12:46:00Z</dcterms:modified>
</cp:coreProperties>
</file>