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81" w:rsidRPr="00551FF7" w:rsidRDefault="00551FF7" w:rsidP="00551FF7">
      <w:pPr>
        <w:jc w:val="center"/>
        <w:rPr>
          <w:sz w:val="32"/>
          <w:szCs w:val="32"/>
        </w:rPr>
      </w:pPr>
      <w:r w:rsidRPr="00551FF7">
        <w:rPr>
          <w:sz w:val="32"/>
          <w:szCs w:val="32"/>
        </w:rPr>
        <w:t>Foreign Trusts</w:t>
      </w:r>
    </w:p>
    <w:p w:rsidR="00551FF7" w:rsidRDefault="00551FF7" w:rsidP="00551FF7">
      <w:pPr>
        <w:pStyle w:val="NormalWeb"/>
        <w:shd w:val="clear" w:color="auto" w:fill="F6F6F6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27"/>
          <w:szCs w:val="27"/>
        </w:rPr>
      </w:pPr>
      <w:r>
        <w:rPr>
          <w:rFonts w:ascii="Arial" w:hAnsi="Arial" w:cs="Arial"/>
          <w:color w:val="4B4B4B"/>
          <w:sz w:val="27"/>
          <w:szCs w:val="27"/>
          <w:bdr w:val="none" w:sz="0" w:space="0" w:color="auto" w:frame="1"/>
        </w:rPr>
        <w:t>Foreign trusts can be complicated, but our specialist team of experts are here to guide you through understanding the benefits and liabilities.  We will assist in the creation of a foreign trust, complete the annual filing requirements, and make the process of maintaining a foreign trust simple and effective.</w:t>
      </w:r>
    </w:p>
    <w:p w:rsidR="00551FF7" w:rsidRDefault="00551FF7" w:rsidP="00551FF7">
      <w:pPr>
        <w:pStyle w:val="NormalWeb"/>
        <w:shd w:val="clear" w:color="auto" w:fill="F6F6F6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27"/>
          <w:szCs w:val="27"/>
        </w:rPr>
      </w:pPr>
      <w:r>
        <w:rPr>
          <w:rFonts w:ascii="Arial" w:hAnsi="Arial" w:cs="Arial"/>
          <w:color w:val="4B4B4B"/>
          <w:sz w:val="27"/>
          <w:szCs w:val="27"/>
        </w:rPr>
        <w:t> </w:t>
      </w:r>
    </w:p>
    <w:p w:rsidR="00551FF7" w:rsidRDefault="00551FF7" w:rsidP="00551FF7">
      <w:pPr>
        <w:pStyle w:val="NormalWeb"/>
        <w:shd w:val="clear" w:color="auto" w:fill="F6F6F6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27"/>
          <w:szCs w:val="27"/>
        </w:rPr>
      </w:pPr>
      <w:r>
        <w:rPr>
          <w:rFonts w:ascii="Arial" w:hAnsi="Arial" w:cs="Arial"/>
          <w:color w:val="4B4B4B"/>
          <w:sz w:val="27"/>
          <w:szCs w:val="27"/>
          <w:bdr w:val="none" w:sz="0" w:space="0" w:color="auto" w:frame="1"/>
        </w:rPr>
        <w:t>We help clients that currently have foreign trusts file all necessary forms.  We also assist clients to figure out the best structure and see if a foreign trust is a viable option to their estate planning.</w:t>
      </w:r>
    </w:p>
    <w:p w:rsidR="00551FF7" w:rsidRDefault="00551FF7" w:rsidP="00551FF7">
      <w:pPr>
        <w:pStyle w:val="NormalWeb"/>
        <w:shd w:val="clear" w:color="auto" w:fill="F6F6F6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27"/>
          <w:szCs w:val="27"/>
        </w:rPr>
      </w:pPr>
      <w:r>
        <w:rPr>
          <w:rFonts w:ascii="Arial" w:hAnsi="Arial" w:cs="Arial"/>
          <w:color w:val="4B4B4B"/>
          <w:sz w:val="27"/>
          <w:szCs w:val="27"/>
        </w:rPr>
        <w:t> </w:t>
      </w:r>
    </w:p>
    <w:p w:rsidR="00551FF7" w:rsidRDefault="00551FF7" w:rsidP="00551FF7">
      <w:pPr>
        <w:pStyle w:val="NormalWeb"/>
        <w:shd w:val="clear" w:color="auto" w:fill="F6F6F6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27"/>
          <w:szCs w:val="27"/>
        </w:rPr>
      </w:pPr>
      <w:r>
        <w:rPr>
          <w:rFonts w:ascii="Arial" w:hAnsi="Arial" w:cs="Arial"/>
          <w:color w:val="4B4B4B"/>
          <w:sz w:val="27"/>
          <w:szCs w:val="27"/>
          <w:bdr w:val="none" w:sz="0" w:space="0" w:color="auto" w:frame="1"/>
        </w:rPr>
        <w:t>We assist with both foreign grantor trusts, and foreign non-grantor trusts and all the necessary reporting requirements. </w:t>
      </w:r>
    </w:p>
    <w:p w:rsidR="00551FF7" w:rsidRDefault="00551FF7">
      <w:bookmarkStart w:id="0" w:name="_GoBack"/>
      <w:bookmarkEnd w:id="0"/>
    </w:p>
    <w:sectPr w:rsidR="00551F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F7"/>
    <w:rsid w:val="00285681"/>
    <w:rsid w:val="0055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01D4"/>
  <w15:chartTrackingRefBased/>
  <w15:docId w15:val="{E0FF81AB-7E14-4BDB-9E41-82EB8433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</dc:creator>
  <cp:keywords/>
  <dc:description/>
  <cp:lastModifiedBy>Leat</cp:lastModifiedBy>
  <cp:revision>1</cp:revision>
  <dcterms:created xsi:type="dcterms:W3CDTF">2019-07-28T09:58:00Z</dcterms:created>
  <dcterms:modified xsi:type="dcterms:W3CDTF">2019-07-28T09:58:00Z</dcterms:modified>
</cp:coreProperties>
</file>