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DA2E1" w14:textId="77777777" w:rsidR="00B620DC" w:rsidRPr="00CA0A4F" w:rsidRDefault="00CA0A4F" w:rsidP="00F44119">
      <w:pPr>
        <w:rPr>
          <w:b/>
          <w:bCs/>
          <w:u w:val="single"/>
        </w:rPr>
      </w:pPr>
      <w:bookmarkStart w:id="0" w:name="_GoBack"/>
      <w:bookmarkEnd w:id="0"/>
      <w:r w:rsidRPr="00CA0A4F">
        <w:rPr>
          <w:b/>
          <w:bCs/>
          <w:u w:val="single"/>
        </w:rPr>
        <w:t>Course title</w:t>
      </w:r>
      <w:r w:rsidRPr="00F80A26">
        <w:t xml:space="preserve">: </w:t>
      </w:r>
      <w:r w:rsidR="00F80A26" w:rsidRPr="00F80A26">
        <w:t>Tourism Management in Global Cities</w:t>
      </w:r>
    </w:p>
    <w:p w14:paraId="0D6DA2E2" w14:textId="77777777" w:rsidR="00CA0A4F" w:rsidRPr="00F80A26" w:rsidRDefault="00F80A26" w:rsidP="00F44119">
      <w:r>
        <w:rPr>
          <w:b/>
          <w:bCs/>
          <w:u w:val="single"/>
        </w:rPr>
        <w:t>Instructor:</w:t>
      </w:r>
      <w:r>
        <w:t xml:space="preserve"> Dr. Alon Gelbman</w:t>
      </w:r>
    </w:p>
    <w:p w14:paraId="0D6DA2E3" w14:textId="77777777" w:rsidR="00CA0A4F" w:rsidRPr="00F80A26" w:rsidRDefault="00CA0A4F" w:rsidP="00F44119">
      <w:r w:rsidRPr="00CA0A4F">
        <w:rPr>
          <w:b/>
          <w:bCs/>
          <w:u w:val="single"/>
        </w:rPr>
        <w:t>Credit hours:</w:t>
      </w:r>
      <w:r w:rsidR="00F80A26">
        <w:t xml:space="preserve"> 1</w:t>
      </w:r>
    </w:p>
    <w:p w14:paraId="0D6DA2E4" w14:textId="122A56BA" w:rsidR="00CA0A4F" w:rsidRPr="00F80A26" w:rsidRDefault="00CA0A4F" w:rsidP="00F44119">
      <w:r w:rsidRPr="00CA0A4F">
        <w:rPr>
          <w:b/>
          <w:bCs/>
          <w:u w:val="single"/>
        </w:rPr>
        <w:t>Semester:</w:t>
      </w:r>
      <w:r w:rsidR="00F80A26">
        <w:t xml:space="preserve"> </w:t>
      </w:r>
      <w:r w:rsidR="00252B4F">
        <w:t>B</w:t>
      </w:r>
    </w:p>
    <w:p w14:paraId="0D6DA2E5" w14:textId="77777777" w:rsidR="00CA0A4F" w:rsidRPr="00F80A26" w:rsidRDefault="00CA0A4F" w:rsidP="00F44119">
      <w:r w:rsidRPr="00CA0A4F">
        <w:rPr>
          <w:b/>
          <w:bCs/>
          <w:u w:val="single"/>
        </w:rPr>
        <w:t>Prerequisites:</w:t>
      </w:r>
      <w:r w:rsidR="00F80A26">
        <w:t xml:space="preserve"> </w:t>
      </w:r>
      <w:r w:rsidR="007D057B">
        <w:t>None</w:t>
      </w:r>
    </w:p>
    <w:p w14:paraId="0D6DA2E6" w14:textId="77777777" w:rsidR="000C764F" w:rsidRDefault="000C764F" w:rsidP="00F44119">
      <w:pPr>
        <w:rPr>
          <w:b/>
          <w:bCs/>
          <w:u w:val="single"/>
        </w:rPr>
      </w:pPr>
    </w:p>
    <w:p w14:paraId="0D6DA2E7" w14:textId="77777777" w:rsidR="00CA0A4F" w:rsidRDefault="00CA0A4F" w:rsidP="00F44119">
      <w:pPr>
        <w:rPr>
          <w:b/>
          <w:bCs/>
          <w:u w:val="single"/>
        </w:rPr>
      </w:pPr>
      <w:r>
        <w:rPr>
          <w:b/>
          <w:bCs/>
          <w:u w:val="single"/>
        </w:rPr>
        <w:t>Course objectives:</w:t>
      </w:r>
    </w:p>
    <w:p w14:paraId="0D6DA2E8" w14:textId="77777777" w:rsidR="000C764F" w:rsidRDefault="000C764F" w:rsidP="00F44119">
      <w:pPr>
        <w:rPr>
          <w:b/>
          <w:bCs/>
          <w:u w:val="single"/>
        </w:rPr>
      </w:pPr>
    </w:p>
    <w:p w14:paraId="0D6DA2E9" w14:textId="77777777" w:rsidR="00EE3604" w:rsidRDefault="000E0C8D" w:rsidP="00F44119">
      <w:r>
        <w:t xml:space="preserve">This subject will cover the multifaceted aspects of urban tourism in global cities. </w:t>
      </w:r>
      <w:r w:rsidR="00FB3980">
        <w:t xml:space="preserve">The process and development of urban tourism and issues relating to urban destination management will be analyzed and discussed. Students will learn about the factors which influence the development of urban tourism in global cities and make the uniqueness of the destination. There is also </w:t>
      </w:r>
      <w:r w:rsidR="005E358A">
        <w:t xml:space="preserve">emphasis on issues related to urban attractions, logistics of tourism flow, and other specific micro </w:t>
      </w:r>
      <w:r w:rsidR="008C1048">
        <w:t>aspects</w:t>
      </w:r>
      <w:r w:rsidR="005E358A">
        <w:t xml:space="preserve"> which construe urban tourism management and development. </w:t>
      </w:r>
      <w:r w:rsidR="00FB3980">
        <w:t xml:space="preserve"> </w:t>
      </w:r>
    </w:p>
    <w:p w14:paraId="0D6DA2EA" w14:textId="77777777" w:rsidR="005E358A" w:rsidRPr="003F1A5A" w:rsidRDefault="005E358A" w:rsidP="00F44119">
      <w:pPr>
        <w:rPr>
          <w:u w:val="single"/>
        </w:rPr>
      </w:pPr>
      <w:r w:rsidRPr="003F1A5A">
        <w:rPr>
          <w:u w:val="single"/>
        </w:rPr>
        <w:t>Intended Learning Outcomes:</w:t>
      </w:r>
    </w:p>
    <w:p w14:paraId="0D6DA2EB" w14:textId="77777777" w:rsidR="00CA0A4F" w:rsidRDefault="00A7693D" w:rsidP="00F44119">
      <w:r>
        <w:t>Upon Completion of the subject, students will be able to:</w:t>
      </w:r>
    </w:p>
    <w:p w14:paraId="0D6DA2EC" w14:textId="77777777" w:rsidR="007D057B" w:rsidRDefault="00A7693D" w:rsidP="007D057B">
      <w:pPr>
        <w:pStyle w:val="ListParagraph"/>
        <w:numPr>
          <w:ilvl w:val="0"/>
          <w:numId w:val="2"/>
        </w:numPr>
        <w:spacing w:line="240" w:lineRule="auto"/>
      </w:pPr>
      <w:r w:rsidRPr="007D057B">
        <w:rPr>
          <w:b/>
          <w:bCs/>
        </w:rPr>
        <w:t>Professional Competence:</w:t>
      </w:r>
      <w:r>
        <w:t xml:space="preserve"> explain the emerging phenomenon of urban tourism </w:t>
      </w:r>
      <w:r w:rsidR="007D057B">
        <w:t>in global cities and discuss urban tourism activities.</w:t>
      </w:r>
    </w:p>
    <w:p w14:paraId="0D6DA2ED" w14:textId="77777777" w:rsidR="007D057B" w:rsidRDefault="007D057B" w:rsidP="007D057B">
      <w:pPr>
        <w:pStyle w:val="ListParagraph"/>
        <w:numPr>
          <w:ilvl w:val="0"/>
          <w:numId w:val="2"/>
        </w:numPr>
        <w:spacing w:line="240" w:lineRule="auto"/>
      </w:pPr>
      <w:r w:rsidRPr="007D057B">
        <w:rPr>
          <w:b/>
          <w:bCs/>
        </w:rPr>
        <w:t>Critical Thinker:</w:t>
      </w:r>
      <w:r>
        <w:t xml:space="preserve"> Interpret use data related to planning, developing and managing issues and case studies from different global cities.  </w:t>
      </w:r>
    </w:p>
    <w:p w14:paraId="0D6DA2EE" w14:textId="77777777" w:rsidR="007D057B" w:rsidRDefault="007D057B" w:rsidP="007D057B">
      <w:pPr>
        <w:pStyle w:val="ListParagraph"/>
        <w:numPr>
          <w:ilvl w:val="0"/>
          <w:numId w:val="2"/>
        </w:numPr>
        <w:spacing w:line="240" w:lineRule="auto"/>
      </w:pPr>
      <w:r>
        <w:rPr>
          <w:b/>
          <w:bCs/>
        </w:rPr>
        <w:t xml:space="preserve">Effective Communicators: </w:t>
      </w:r>
      <w:r w:rsidR="00226733">
        <w:t xml:space="preserve">Communicate major issues in urban tourism development to stakeholders and agencies concerned. </w:t>
      </w:r>
    </w:p>
    <w:p w14:paraId="0D6DA2EF" w14:textId="77777777" w:rsidR="00226733" w:rsidRDefault="00226733" w:rsidP="007D057B">
      <w:pPr>
        <w:pStyle w:val="ListParagraph"/>
        <w:numPr>
          <w:ilvl w:val="0"/>
          <w:numId w:val="2"/>
        </w:numPr>
        <w:spacing w:line="240" w:lineRule="auto"/>
      </w:pPr>
      <w:r>
        <w:rPr>
          <w:b/>
          <w:bCs/>
        </w:rPr>
        <w:t>Innovative problem solvers:</w:t>
      </w:r>
      <w:r>
        <w:t xml:space="preserve"> examine the process and development of </w:t>
      </w:r>
      <w:proofErr w:type="spellStart"/>
      <w:r>
        <w:t>urben</w:t>
      </w:r>
      <w:proofErr w:type="spellEnd"/>
      <w:r>
        <w:t xml:space="preserve"> tourism and global cities. </w:t>
      </w:r>
    </w:p>
    <w:p w14:paraId="0D6DA2F0" w14:textId="77777777" w:rsidR="00226733" w:rsidRDefault="00226733" w:rsidP="007D057B">
      <w:pPr>
        <w:pStyle w:val="ListParagraph"/>
        <w:numPr>
          <w:ilvl w:val="0"/>
          <w:numId w:val="2"/>
        </w:numPr>
        <w:spacing w:line="240" w:lineRule="auto"/>
      </w:pPr>
      <w:r>
        <w:rPr>
          <w:b/>
          <w:bCs/>
        </w:rPr>
        <w:t xml:space="preserve">Ethical Leaders: </w:t>
      </w:r>
      <w:r>
        <w:t xml:space="preserve">Apple the principals of managing urban destinations and explore ethical issues which impact on the community and industry. </w:t>
      </w:r>
    </w:p>
    <w:p w14:paraId="0D6DA2F1" w14:textId="77777777" w:rsidR="00CA0A4F" w:rsidRPr="00CA0A4F" w:rsidRDefault="00CA0A4F" w:rsidP="00F44119"/>
    <w:p w14:paraId="0D6DA2F2" w14:textId="77777777" w:rsidR="00CA0A4F" w:rsidRPr="00CA0A4F" w:rsidRDefault="00CA0A4F" w:rsidP="00F44119">
      <w:pPr>
        <w:rPr>
          <w:b/>
          <w:bCs/>
          <w:u w:val="single"/>
        </w:rPr>
      </w:pPr>
      <w:r w:rsidRPr="00CA0A4F">
        <w:rPr>
          <w:b/>
          <w:bCs/>
          <w:u w:val="single"/>
        </w:rPr>
        <w:t>Schedule of lessons:</w:t>
      </w:r>
    </w:p>
    <w:p w14:paraId="0D6DA2F3" w14:textId="77777777" w:rsidR="00CA0A4F" w:rsidRDefault="00CA0A4F" w:rsidP="00F44119"/>
    <w:tbl>
      <w:tblPr>
        <w:tblStyle w:val="TableGrid"/>
        <w:tblW w:w="0" w:type="auto"/>
        <w:tblLook w:val="04A0" w:firstRow="1" w:lastRow="0" w:firstColumn="1" w:lastColumn="0" w:noHBand="0" w:noVBand="1"/>
      </w:tblPr>
      <w:tblGrid>
        <w:gridCol w:w="1008"/>
        <w:gridCol w:w="2700"/>
        <w:gridCol w:w="2520"/>
        <w:gridCol w:w="2520"/>
      </w:tblGrid>
      <w:tr w:rsidR="00EA16D0" w:rsidRPr="00E0681F" w14:paraId="0D6DA2F9" w14:textId="77777777" w:rsidTr="00EA16D0">
        <w:tc>
          <w:tcPr>
            <w:tcW w:w="1008" w:type="dxa"/>
          </w:tcPr>
          <w:p w14:paraId="0D6DA2F4" w14:textId="77777777" w:rsidR="00EA16D0" w:rsidRPr="00E0681F" w:rsidRDefault="00EA16D0" w:rsidP="00F44119">
            <w:pPr>
              <w:rPr>
                <w:b/>
                <w:bCs/>
                <w:highlight w:val="lightGray"/>
              </w:rPr>
            </w:pPr>
            <w:r w:rsidRPr="00E0681F">
              <w:rPr>
                <w:b/>
                <w:bCs/>
                <w:highlight w:val="lightGray"/>
              </w:rPr>
              <w:t>Lesson #</w:t>
            </w:r>
          </w:p>
        </w:tc>
        <w:tc>
          <w:tcPr>
            <w:tcW w:w="2700" w:type="dxa"/>
          </w:tcPr>
          <w:p w14:paraId="0D6DA2F5" w14:textId="77777777" w:rsidR="00EA16D0" w:rsidRPr="00E0681F" w:rsidRDefault="00EA16D0" w:rsidP="00F44119">
            <w:pPr>
              <w:rPr>
                <w:b/>
                <w:bCs/>
                <w:highlight w:val="lightGray"/>
              </w:rPr>
            </w:pPr>
            <w:r w:rsidRPr="00E0681F">
              <w:rPr>
                <w:b/>
                <w:bCs/>
                <w:highlight w:val="lightGray"/>
              </w:rPr>
              <w:t xml:space="preserve">Topic </w:t>
            </w:r>
          </w:p>
        </w:tc>
        <w:tc>
          <w:tcPr>
            <w:tcW w:w="2520" w:type="dxa"/>
          </w:tcPr>
          <w:p w14:paraId="0D6DA2F6" w14:textId="77777777" w:rsidR="00EA16D0" w:rsidRPr="00E0681F" w:rsidRDefault="00EA16D0" w:rsidP="00F44119">
            <w:pPr>
              <w:rPr>
                <w:b/>
                <w:bCs/>
                <w:highlight w:val="lightGray"/>
              </w:rPr>
            </w:pPr>
            <w:r w:rsidRPr="00E0681F">
              <w:rPr>
                <w:b/>
                <w:bCs/>
                <w:highlight w:val="lightGray"/>
              </w:rPr>
              <w:t xml:space="preserve">Details </w:t>
            </w:r>
          </w:p>
        </w:tc>
        <w:tc>
          <w:tcPr>
            <w:tcW w:w="2520" w:type="dxa"/>
          </w:tcPr>
          <w:p w14:paraId="0D6DA2F7" w14:textId="77777777" w:rsidR="00EA16D0" w:rsidRDefault="00EA16D0" w:rsidP="00F44119">
            <w:pPr>
              <w:rPr>
                <w:b/>
                <w:bCs/>
              </w:rPr>
            </w:pPr>
            <w:r w:rsidRPr="00E0681F">
              <w:rPr>
                <w:b/>
                <w:bCs/>
                <w:highlight w:val="lightGray"/>
              </w:rPr>
              <w:t>Relevant reading assignments</w:t>
            </w:r>
            <w:r w:rsidRPr="00E0681F">
              <w:rPr>
                <w:b/>
                <w:bCs/>
              </w:rPr>
              <w:t xml:space="preserve"> </w:t>
            </w:r>
          </w:p>
          <w:p w14:paraId="0D6DA2F8" w14:textId="77777777" w:rsidR="00C049F0" w:rsidRPr="00E0681F" w:rsidRDefault="00C049F0" w:rsidP="00F44119">
            <w:pPr>
              <w:rPr>
                <w:b/>
                <w:bCs/>
              </w:rPr>
            </w:pPr>
          </w:p>
        </w:tc>
      </w:tr>
      <w:tr w:rsidR="00EA16D0" w14:paraId="0D6DA300" w14:textId="77777777" w:rsidTr="00EA16D0">
        <w:tc>
          <w:tcPr>
            <w:tcW w:w="1008" w:type="dxa"/>
          </w:tcPr>
          <w:p w14:paraId="0D6DA2FA" w14:textId="77777777" w:rsidR="00EA16D0" w:rsidRDefault="00B270F0" w:rsidP="00B270F0">
            <w:pPr>
              <w:jc w:val="center"/>
            </w:pPr>
            <w:r>
              <w:t>1</w:t>
            </w:r>
            <w:r w:rsidR="00EF1C91">
              <w:t xml:space="preserve"> </w:t>
            </w:r>
          </w:p>
        </w:tc>
        <w:tc>
          <w:tcPr>
            <w:tcW w:w="2700" w:type="dxa"/>
          </w:tcPr>
          <w:p w14:paraId="0D6DA2FB" w14:textId="77777777" w:rsidR="00EA16D0" w:rsidRDefault="00A528E2" w:rsidP="00F44119">
            <w:r>
              <w:t>Tourism in Global cities</w:t>
            </w:r>
            <w:r w:rsidR="00226733">
              <w:t xml:space="preserve">: Introduction </w:t>
            </w:r>
          </w:p>
          <w:p w14:paraId="0D6DA2FC" w14:textId="77777777" w:rsidR="00A528E2" w:rsidRDefault="00A528E2" w:rsidP="00F44119"/>
        </w:tc>
        <w:tc>
          <w:tcPr>
            <w:tcW w:w="2520" w:type="dxa"/>
          </w:tcPr>
          <w:p w14:paraId="0D6DA2FD" w14:textId="77777777" w:rsidR="00EA16D0" w:rsidRDefault="002D177E" w:rsidP="00A7693D">
            <w:r>
              <w:t>Definitions and characteristic of the 'world city' and 'mega city' in the age of globalization</w:t>
            </w:r>
          </w:p>
          <w:p w14:paraId="0D6DA2FE" w14:textId="77777777" w:rsidR="002D177E" w:rsidRDefault="002D177E" w:rsidP="00A7693D"/>
        </w:tc>
        <w:tc>
          <w:tcPr>
            <w:tcW w:w="2520" w:type="dxa"/>
          </w:tcPr>
          <w:p w14:paraId="0D6DA2FF" w14:textId="77777777" w:rsidR="00EA16D0" w:rsidRDefault="00A46522" w:rsidP="00F44119">
            <w:r>
              <w:t>Hall, 2008</w:t>
            </w:r>
          </w:p>
        </w:tc>
      </w:tr>
      <w:tr w:rsidR="00EA16D0" w14:paraId="0D6DA306" w14:textId="77777777" w:rsidTr="00EA16D0">
        <w:tc>
          <w:tcPr>
            <w:tcW w:w="1008" w:type="dxa"/>
          </w:tcPr>
          <w:p w14:paraId="0D6DA301" w14:textId="77777777" w:rsidR="00EA16D0" w:rsidRDefault="00EF1C91" w:rsidP="00EF1C91">
            <w:pPr>
              <w:jc w:val="center"/>
            </w:pPr>
            <w:r>
              <w:t>2 - 3</w:t>
            </w:r>
          </w:p>
        </w:tc>
        <w:tc>
          <w:tcPr>
            <w:tcW w:w="2700" w:type="dxa"/>
          </w:tcPr>
          <w:p w14:paraId="0D6DA302" w14:textId="55853ACB" w:rsidR="00EF1C91" w:rsidRDefault="002608F4" w:rsidP="00EF1C91">
            <w:r>
              <w:t>The postindustrial</w:t>
            </w:r>
            <w:r w:rsidR="00EF1C91">
              <w:t xml:space="preserve"> city </w:t>
            </w:r>
            <w:r w:rsidR="004C2728">
              <w:t>and tourism</w:t>
            </w:r>
            <w:r w:rsidR="00EF1C91">
              <w:t xml:space="preserve"> as a catalyst of urban revitalization</w:t>
            </w:r>
          </w:p>
          <w:p w14:paraId="0D6DA303" w14:textId="77777777" w:rsidR="00EA16D0" w:rsidRDefault="00EF1C91" w:rsidP="00EF1C91">
            <w:r>
              <w:t xml:space="preserve"> </w:t>
            </w:r>
            <w:r w:rsidR="002608F4">
              <w:t xml:space="preserve"> </w:t>
            </w:r>
          </w:p>
        </w:tc>
        <w:tc>
          <w:tcPr>
            <w:tcW w:w="2520" w:type="dxa"/>
          </w:tcPr>
          <w:p w14:paraId="0D6DA304" w14:textId="77777777" w:rsidR="00EA16D0" w:rsidRDefault="001E64DA" w:rsidP="001E64DA">
            <w:r w:rsidRPr="001E64DA">
              <w:t>Definitions and theory</w:t>
            </w:r>
          </w:p>
        </w:tc>
        <w:tc>
          <w:tcPr>
            <w:tcW w:w="2520" w:type="dxa"/>
          </w:tcPr>
          <w:p w14:paraId="0D6DA305" w14:textId="77777777" w:rsidR="00EA16D0" w:rsidRDefault="00A46522" w:rsidP="0022217F">
            <w:proofErr w:type="spellStart"/>
            <w:r>
              <w:t>Sassen</w:t>
            </w:r>
            <w:proofErr w:type="spellEnd"/>
            <w:r>
              <w:t>, 2001</w:t>
            </w:r>
          </w:p>
        </w:tc>
      </w:tr>
      <w:tr w:rsidR="00EA16D0" w14:paraId="0D6DA30E" w14:textId="77777777" w:rsidTr="00EA16D0">
        <w:tc>
          <w:tcPr>
            <w:tcW w:w="1008" w:type="dxa"/>
          </w:tcPr>
          <w:p w14:paraId="0D6DA307" w14:textId="77777777" w:rsidR="00EA16D0" w:rsidRDefault="00EF1C91" w:rsidP="00B270F0">
            <w:pPr>
              <w:jc w:val="center"/>
            </w:pPr>
            <w:r>
              <w:t>4</w:t>
            </w:r>
          </w:p>
        </w:tc>
        <w:tc>
          <w:tcPr>
            <w:tcW w:w="2700" w:type="dxa"/>
          </w:tcPr>
          <w:p w14:paraId="0D6DA308" w14:textId="77777777" w:rsidR="00EA16D0" w:rsidRDefault="00EF1C91" w:rsidP="00F44119">
            <w:r>
              <w:t xml:space="preserve">Global City and tourism planning and development </w:t>
            </w:r>
          </w:p>
          <w:p w14:paraId="0D6DA309" w14:textId="77777777" w:rsidR="00EF1C91" w:rsidRDefault="00EF1C91" w:rsidP="00F44119"/>
        </w:tc>
        <w:tc>
          <w:tcPr>
            <w:tcW w:w="2520" w:type="dxa"/>
          </w:tcPr>
          <w:p w14:paraId="0D6DA30A" w14:textId="77777777" w:rsidR="00EA16D0" w:rsidRDefault="00C060D1" w:rsidP="00F44119">
            <w:r>
              <w:t xml:space="preserve">From </w:t>
            </w:r>
            <w:r w:rsidR="00C50E25">
              <w:t>compact</w:t>
            </w:r>
            <w:r>
              <w:t xml:space="preserve"> city</w:t>
            </w:r>
            <w:r w:rsidR="00C50E25">
              <w:t xml:space="preserve"> to a</w:t>
            </w:r>
            <w:r>
              <w:t xml:space="preserve"> mega city: challenges for tourism planning and developing </w:t>
            </w:r>
          </w:p>
          <w:p w14:paraId="0D6DA30B" w14:textId="77777777" w:rsidR="00C060D1" w:rsidRDefault="00C060D1" w:rsidP="00F44119"/>
        </w:tc>
        <w:tc>
          <w:tcPr>
            <w:tcW w:w="2520" w:type="dxa"/>
          </w:tcPr>
          <w:p w14:paraId="0D6DA30C" w14:textId="77777777" w:rsidR="0086149F" w:rsidRPr="0086149F" w:rsidRDefault="0086149F" w:rsidP="0086149F">
            <w:r w:rsidRPr="0086149F">
              <w:lastRenderedPageBreak/>
              <w:t>Maitland &amp; Newman, 2014</w:t>
            </w:r>
          </w:p>
          <w:p w14:paraId="0D6DA30D" w14:textId="77777777" w:rsidR="00EA16D0" w:rsidRDefault="00EA16D0" w:rsidP="00F44119"/>
        </w:tc>
      </w:tr>
      <w:tr w:rsidR="00B270F0" w14:paraId="0D6DA315" w14:textId="77777777" w:rsidTr="00EA16D0">
        <w:tc>
          <w:tcPr>
            <w:tcW w:w="1008" w:type="dxa"/>
          </w:tcPr>
          <w:p w14:paraId="0D6DA30F" w14:textId="77777777" w:rsidR="00B270F0" w:rsidRDefault="00363C3A" w:rsidP="00B270F0">
            <w:pPr>
              <w:jc w:val="center"/>
            </w:pPr>
            <w:r>
              <w:t>5</w:t>
            </w:r>
          </w:p>
        </w:tc>
        <w:tc>
          <w:tcPr>
            <w:tcW w:w="2700" w:type="dxa"/>
          </w:tcPr>
          <w:p w14:paraId="0D6DA310" w14:textId="77777777" w:rsidR="006B4AAF" w:rsidRPr="006B4AAF" w:rsidRDefault="006B4AAF" w:rsidP="006B4AAF">
            <w:r w:rsidRPr="006B4AAF">
              <w:rPr>
                <w:rFonts w:eastAsiaTheme="minorEastAsia"/>
              </w:rPr>
              <w:t>Brain-Gain Cities</w:t>
            </w:r>
            <w:r>
              <w:t xml:space="preserve"> and tourism</w:t>
            </w:r>
            <w:r w:rsidR="00363C3A">
              <w:t xml:space="preserve"> </w:t>
            </w:r>
          </w:p>
          <w:p w14:paraId="0D6DA311" w14:textId="77777777" w:rsidR="00B270F0" w:rsidRDefault="00B270F0" w:rsidP="004C3AF2"/>
        </w:tc>
        <w:tc>
          <w:tcPr>
            <w:tcW w:w="2520" w:type="dxa"/>
          </w:tcPr>
          <w:p w14:paraId="0D6DA312" w14:textId="3A0354B4" w:rsidR="00B270F0" w:rsidRDefault="00C060D1" w:rsidP="00C060D1">
            <w:r>
              <w:t xml:space="preserve">City gentrification and being a sacksful </w:t>
            </w:r>
            <w:r w:rsidR="00774824">
              <w:t>city today</w:t>
            </w:r>
          </w:p>
          <w:p w14:paraId="0D6DA313" w14:textId="77777777" w:rsidR="00C060D1" w:rsidRDefault="00C060D1" w:rsidP="00C060D1"/>
        </w:tc>
        <w:tc>
          <w:tcPr>
            <w:tcW w:w="2520" w:type="dxa"/>
          </w:tcPr>
          <w:p w14:paraId="0D6DA314" w14:textId="77777777" w:rsidR="00B270F0" w:rsidRDefault="00A46522" w:rsidP="00F44119">
            <w:r>
              <w:t>Florida, 2010</w:t>
            </w:r>
          </w:p>
        </w:tc>
      </w:tr>
      <w:tr w:rsidR="00B270F0" w14:paraId="0D6DA31F" w14:textId="77777777" w:rsidTr="00EA16D0">
        <w:tc>
          <w:tcPr>
            <w:tcW w:w="1008" w:type="dxa"/>
          </w:tcPr>
          <w:p w14:paraId="0D6DA316" w14:textId="77777777" w:rsidR="00B270F0" w:rsidRDefault="00363C3A" w:rsidP="00363C3A">
            <w:pPr>
              <w:jc w:val="center"/>
            </w:pPr>
            <w:r>
              <w:t>6</w:t>
            </w:r>
            <w:r w:rsidR="006B4AAF">
              <w:t xml:space="preserve"> - </w:t>
            </w:r>
            <w:r>
              <w:t>7</w:t>
            </w:r>
          </w:p>
        </w:tc>
        <w:tc>
          <w:tcPr>
            <w:tcW w:w="2700" w:type="dxa"/>
          </w:tcPr>
          <w:p w14:paraId="0D6DA317" w14:textId="77777777" w:rsidR="00B270F0" w:rsidRDefault="006B4AAF" w:rsidP="004C3AF2">
            <w:r>
              <w:t>Global cities and cultural heritage tourism</w:t>
            </w:r>
          </w:p>
          <w:p w14:paraId="0D6DA318" w14:textId="77777777" w:rsidR="006B4AAF" w:rsidRDefault="006B4AAF" w:rsidP="004C3AF2"/>
        </w:tc>
        <w:tc>
          <w:tcPr>
            <w:tcW w:w="2520" w:type="dxa"/>
          </w:tcPr>
          <w:p w14:paraId="0D6DA319" w14:textId="77777777" w:rsidR="000D65D0" w:rsidRPr="000D65D0" w:rsidRDefault="000D65D0" w:rsidP="000D65D0">
            <w:r w:rsidRPr="000D65D0">
              <w:t>Tourism in the historic city, the importance of museums as a tourism destination, making the city heritage a life</w:t>
            </w:r>
          </w:p>
          <w:p w14:paraId="0D6DA31A" w14:textId="77777777" w:rsidR="00B270F0" w:rsidRDefault="00B270F0" w:rsidP="00F44119"/>
        </w:tc>
        <w:tc>
          <w:tcPr>
            <w:tcW w:w="2520" w:type="dxa"/>
          </w:tcPr>
          <w:p w14:paraId="0D6DA31B" w14:textId="77777777" w:rsidR="000B6E30" w:rsidRDefault="000B6E30" w:rsidP="000B6E30">
            <w:proofErr w:type="spellStart"/>
            <w:r>
              <w:t>Füller</w:t>
            </w:r>
            <w:proofErr w:type="spellEnd"/>
            <w:r>
              <w:t xml:space="preserve"> </w:t>
            </w:r>
            <w:r w:rsidRPr="000B6E30">
              <w:t>&amp; Michel, 2014</w:t>
            </w:r>
          </w:p>
          <w:p w14:paraId="0D6DA31C" w14:textId="77777777" w:rsidR="00E76F75" w:rsidRDefault="00E76F75" w:rsidP="000B6E30"/>
          <w:p w14:paraId="0D6DA31D" w14:textId="77777777" w:rsidR="00E76F75" w:rsidRDefault="00E76F75" w:rsidP="000B6E30"/>
          <w:p w14:paraId="0D6DA31E" w14:textId="77777777" w:rsidR="00E76F75" w:rsidRDefault="00E76F75" w:rsidP="00E76F75"/>
        </w:tc>
      </w:tr>
      <w:tr w:rsidR="00B270F0" w14:paraId="0D6DA326" w14:textId="77777777" w:rsidTr="00EA16D0">
        <w:tc>
          <w:tcPr>
            <w:tcW w:w="1008" w:type="dxa"/>
          </w:tcPr>
          <w:p w14:paraId="0D6DA320" w14:textId="77777777" w:rsidR="00B270F0" w:rsidRDefault="00363C3A" w:rsidP="00363C3A">
            <w:pPr>
              <w:jc w:val="center"/>
            </w:pPr>
            <w:r>
              <w:t>8</w:t>
            </w:r>
            <w:r w:rsidR="006B4AAF">
              <w:t xml:space="preserve"> - </w:t>
            </w:r>
            <w:r>
              <w:t>9</w:t>
            </w:r>
          </w:p>
        </w:tc>
        <w:tc>
          <w:tcPr>
            <w:tcW w:w="2700" w:type="dxa"/>
          </w:tcPr>
          <w:p w14:paraId="0D6DA321" w14:textId="77777777" w:rsidR="00B270F0" w:rsidRDefault="006B4AAF" w:rsidP="004C3AF2">
            <w:r>
              <w:t xml:space="preserve">Mega Events in Global cities </w:t>
            </w:r>
          </w:p>
          <w:p w14:paraId="0D6DA322" w14:textId="77777777" w:rsidR="006B4AAF" w:rsidRDefault="006B4AAF" w:rsidP="004C3AF2"/>
        </w:tc>
        <w:tc>
          <w:tcPr>
            <w:tcW w:w="2520" w:type="dxa"/>
          </w:tcPr>
          <w:p w14:paraId="0D6DA323" w14:textId="77777777" w:rsidR="001E64DA" w:rsidRDefault="001E64DA" w:rsidP="001E64DA">
            <w:r>
              <w:t>The case studies of Olympic games and city festivals</w:t>
            </w:r>
          </w:p>
          <w:p w14:paraId="0D6DA324" w14:textId="77777777" w:rsidR="00B270F0" w:rsidRDefault="001E64DA" w:rsidP="001E64DA">
            <w:r>
              <w:t xml:space="preserve">  </w:t>
            </w:r>
          </w:p>
        </w:tc>
        <w:tc>
          <w:tcPr>
            <w:tcW w:w="2520" w:type="dxa"/>
          </w:tcPr>
          <w:p w14:paraId="0D6DA325" w14:textId="145E77E3" w:rsidR="00B270F0" w:rsidRDefault="00FE3AEA" w:rsidP="00FE3AEA">
            <w:r w:rsidRPr="00FE3AEA">
              <w:t>Duignan</w:t>
            </w:r>
            <w:r>
              <w:t xml:space="preserve"> et al, 2021</w:t>
            </w:r>
          </w:p>
        </w:tc>
      </w:tr>
      <w:tr w:rsidR="00B270F0" w14:paraId="0D6DA32C" w14:textId="77777777" w:rsidTr="00EA16D0">
        <w:tc>
          <w:tcPr>
            <w:tcW w:w="1008" w:type="dxa"/>
          </w:tcPr>
          <w:p w14:paraId="0D6DA327" w14:textId="77777777" w:rsidR="00B270F0" w:rsidRDefault="00363C3A" w:rsidP="00B270F0">
            <w:pPr>
              <w:jc w:val="center"/>
            </w:pPr>
            <w:r>
              <w:t>10</w:t>
            </w:r>
          </w:p>
        </w:tc>
        <w:tc>
          <w:tcPr>
            <w:tcW w:w="2700" w:type="dxa"/>
          </w:tcPr>
          <w:p w14:paraId="0D6DA328" w14:textId="77777777" w:rsidR="00B270F0" w:rsidRDefault="00EF1C91" w:rsidP="004C3AF2">
            <w:r>
              <w:t xml:space="preserve">Urban tourism revitalization of the old harbor: developing and </w:t>
            </w:r>
            <w:r w:rsidR="006B4AAF">
              <w:t>managing</w:t>
            </w:r>
          </w:p>
          <w:p w14:paraId="0D6DA329" w14:textId="77777777" w:rsidR="00EF1C91" w:rsidRDefault="00EF1C91" w:rsidP="004C3AF2"/>
        </w:tc>
        <w:tc>
          <w:tcPr>
            <w:tcW w:w="2520" w:type="dxa"/>
          </w:tcPr>
          <w:p w14:paraId="0D6DA32A" w14:textId="77777777" w:rsidR="00B270F0" w:rsidRDefault="001E64DA" w:rsidP="004C3AF2">
            <w:r>
              <w:t xml:space="preserve">The Baltimore model and case studies of London and Tel Aviv </w:t>
            </w:r>
          </w:p>
        </w:tc>
        <w:tc>
          <w:tcPr>
            <w:tcW w:w="2520" w:type="dxa"/>
          </w:tcPr>
          <w:p w14:paraId="0D6DA32B" w14:textId="77777777" w:rsidR="00B270F0" w:rsidRDefault="00F62DCF" w:rsidP="0022217F">
            <w:r>
              <w:t>Malone, 2013</w:t>
            </w:r>
          </w:p>
        </w:tc>
      </w:tr>
      <w:tr w:rsidR="00B270F0" w14:paraId="0D6DA332" w14:textId="77777777" w:rsidTr="00EA16D0">
        <w:tc>
          <w:tcPr>
            <w:tcW w:w="1008" w:type="dxa"/>
          </w:tcPr>
          <w:p w14:paraId="0D6DA32D" w14:textId="77777777" w:rsidR="00B270F0" w:rsidRDefault="00B270F0" w:rsidP="00363C3A">
            <w:pPr>
              <w:jc w:val="center"/>
            </w:pPr>
            <w:r>
              <w:t>1</w:t>
            </w:r>
            <w:r w:rsidR="00363C3A">
              <w:t>1</w:t>
            </w:r>
          </w:p>
        </w:tc>
        <w:tc>
          <w:tcPr>
            <w:tcW w:w="2700" w:type="dxa"/>
          </w:tcPr>
          <w:p w14:paraId="0D6DA32E" w14:textId="77777777" w:rsidR="00EF1C91" w:rsidRDefault="00EF1C91" w:rsidP="00EF1C91">
            <w:r>
              <w:t>Shopping tourism and tourism shopping in the CBD</w:t>
            </w:r>
          </w:p>
          <w:p w14:paraId="0D6DA32F" w14:textId="77777777" w:rsidR="00B270F0" w:rsidRDefault="00EF1C91" w:rsidP="00EF1C91">
            <w:r>
              <w:t xml:space="preserve"> </w:t>
            </w:r>
          </w:p>
        </w:tc>
        <w:tc>
          <w:tcPr>
            <w:tcW w:w="2520" w:type="dxa"/>
          </w:tcPr>
          <w:p w14:paraId="0D6DA330" w14:textId="77777777" w:rsidR="00B270F0" w:rsidRDefault="001E64DA" w:rsidP="004C3AF2">
            <w:r>
              <w:t xml:space="preserve">CBD vs. city Malls in the temporary global city </w:t>
            </w:r>
          </w:p>
        </w:tc>
        <w:tc>
          <w:tcPr>
            <w:tcW w:w="2520" w:type="dxa"/>
          </w:tcPr>
          <w:p w14:paraId="0D6DA331" w14:textId="6D69BC7F" w:rsidR="00B270F0" w:rsidRDefault="00F14F90" w:rsidP="00F14F90">
            <w:r w:rsidRPr="00F14F90">
              <w:t>Lee</w:t>
            </w:r>
            <w:r>
              <w:t xml:space="preserve"> </w:t>
            </w:r>
            <w:r w:rsidRPr="00F14F90">
              <w:t xml:space="preserve">&amp; Kim, 2018 </w:t>
            </w:r>
          </w:p>
        </w:tc>
      </w:tr>
      <w:tr w:rsidR="00B270F0" w14:paraId="0D6DA339" w14:textId="77777777" w:rsidTr="00EA16D0">
        <w:tc>
          <w:tcPr>
            <w:tcW w:w="1008" w:type="dxa"/>
          </w:tcPr>
          <w:p w14:paraId="0D6DA333" w14:textId="77777777" w:rsidR="00B270F0" w:rsidRDefault="00B270F0" w:rsidP="00363C3A">
            <w:pPr>
              <w:jc w:val="center"/>
            </w:pPr>
            <w:proofErr w:type="gramStart"/>
            <w:r>
              <w:t>1</w:t>
            </w:r>
            <w:r w:rsidR="00363C3A">
              <w:t>2  -</w:t>
            </w:r>
            <w:proofErr w:type="gramEnd"/>
            <w:r w:rsidR="00363C3A">
              <w:t xml:space="preserve"> 13</w:t>
            </w:r>
          </w:p>
        </w:tc>
        <w:tc>
          <w:tcPr>
            <w:tcW w:w="2700" w:type="dxa"/>
          </w:tcPr>
          <w:p w14:paraId="0D6DA334" w14:textId="77777777" w:rsidR="00B270F0" w:rsidRDefault="00363C3A" w:rsidP="004C3AF2">
            <w:r>
              <w:t xml:space="preserve">Urban Tourism Development in Jerusalem and Tel Aviv </w:t>
            </w:r>
          </w:p>
          <w:p w14:paraId="0D6DA335" w14:textId="77777777" w:rsidR="00363C3A" w:rsidRDefault="00363C3A" w:rsidP="004C3AF2"/>
        </w:tc>
        <w:tc>
          <w:tcPr>
            <w:tcW w:w="2520" w:type="dxa"/>
          </w:tcPr>
          <w:p w14:paraId="0D6DA336" w14:textId="77777777" w:rsidR="00B270F0" w:rsidRDefault="000D65D0" w:rsidP="004C3AF2">
            <w:r>
              <w:t>Jerusalem as a Religion cultural heritage city vs. Tel Aviv as a postindustrial global city</w:t>
            </w:r>
          </w:p>
          <w:p w14:paraId="0D6DA337" w14:textId="77777777" w:rsidR="000D65D0" w:rsidRDefault="000D65D0" w:rsidP="004C3AF2"/>
        </w:tc>
        <w:tc>
          <w:tcPr>
            <w:tcW w:w="2520" w:type="dxa"/>
          </w:tcPr>
          <w:p w14:paraId="0D6DA338" w14:textId="77777777" w:rsidR="00B270F0" w:rsidRDefault="004223B0" w:rsidP="004223B0">
            <w:r w:rsidRPr="004223B0">
              <w:t>Cohen-</w:t>
            </w:r>
            <w:proofErr w:type="spellStart"/>
            <w:r w:rsidRPr="004223B0">
              <w:t>Hattab</w:t>
            </w:r>
            <w:proofErr w:type="spellEnd"/>
            <w:r>
              <w:t xml:space="preserve"> </w:t>
            </w:r>
            <w:r w:rsidRPr="004223B0">
              <w:t xml:space="preserve">&amp; </w:t>
            </w:r>
            <w:proofErr w:type="spellStart"/>
            <w:r w:rsidRPr="004223B0">
              <w:t>Shoval</w:t>
            </w:r>
            <w:proofErr w:type="spellEnd"/>
            <w:r w:rsidR="00315081">
              <w:t>, 2014</w:t>
            </w:r>
          </w:p>
        </w:tc>
      </w:tr>
      <w:tr w:rsidR="00B270F0" w14:paraId="0D6DA33F" w14:textId="77777777" w:rsidTr="00EA16D0">
        <w:tc>
          <w:tcPr>
            <w:tcW w:w="1008" w:type="dxa"/>
          </w:tcPr>
          <w:p w14:paraId="0D6DA33A" w14:textId="77777777" w:rsidR="00B270F0" w:rsidRDefault="00363C3A" w:rsidP="00363C3A">
            <w:pPr>
              <w:jc w:val="center"/>
            </w:pPr>
            <w:r>
              <w:t>14</w:t>
            </w:r>
          </w:p>
        </w:tc>
        <w:tc>
          <w:tcPr>
            <w:tcW w:w="2700" w:type="dxa"/>
          </w:tcPr>
          <w:p w14:paraId="0D6DA33B" w14:textId="12C96924" w:rsidR="00B270F0" w:rsidRDefault="00226733" w:rsidP="004C3AF2">
            <w:r>
              <w:t>Future Challenges</w:t>
            </w:r>
            <w:r w:rsidR="00D0317D">
              <w:t xml:space="preserve">: </w:t>
            </w:r>
            <w:r w:rsidR="00895A4C">
              <w:t xml:space="preserve">smart cities &amp; smart tourism </w:t>
            </w:r>
            <w:r>
              <w:t xml:space="preserve"> </w:t>
            </w:r>
          </w:p>
        </w:tc>
        <w:tc>
          <w:tcPr>
            <w:tcW w:w="2520" w:type="dxa"/>
          </w:tcPr>
          <w:p w14:paraId="0D6DA33C" w14:textId="77777777" w:rsidR="00B270F0" w:rsidRDefault="000D65D0" w:rsidP="004C3AF2">
            <w:r>
              <w:t xml:space="preserve">New dimensions in global cities tourism planning and development </w:t>
            </w:r>
          </w:p>
          <w:p w14:paraId="0D6DA33D" w14:textId="77777777" w:rsidR="000D65D0" w:rsidRDefault="000D65D0" w:rsidP="004C3AF2"/>
        </w:tc>
        <w:tc>
          <w:tcPr>
            <w:tcW w:w="2520" w:type="dxa"/>
          </w:tcPr>
          <w:p w14:paraId="0D6DA33E" w14:textId="3E7BFE84" w:rsidR="00B270F0" w:rsidRDefault="003A048C" w:rsidP="00F44119">
            <w:r>
              <w:t>Gel</w:t>
            </w:r>
            <w:r w:rsidR="00972665">
              <w:t>bman, 2020</w:t>
            </w:r>
          </w:p>
        </w:tc>
      </w:tr>
    </w:tbl>
    <w:p w14:paraId="0D6DA340" w14:textId="77777777" w:rsidR="00CA0A4F" w:rsidRDefault="00CA0A4F" w:rsidP="00F44119"/>
    <w:p w14:paraId="0D6DA341" w14:textId="77777777" w:rsidR="00CA0A4F" w:rsidRPr="008B03DE" w:rsidRDefault="008B03DE" w:rsidP="00F44119">
      <w:pPr>
        <w:rPr>
          <w:b/>
          <w:bCs/>
          <w:u w:val="single"/>
        </w:rPr>
      </w:pPr>
      <w:r w:rsidRPr="008B03DE">
        <w:rPr>
          <w:b/>
          <w:bCs/>
          <w:u w:val="single"/>
        </w:rPr>
        <w:t>Grading scale:</w:t>
      </w:r>
    </w:p>
    <w:p w14:paraId="0D6DA342" w14:textId="77777777" w:rsidR="008B03DE" w:rsidRDefault="008B03DE" w:rsidP="00F44119">
      <w:r w:rsidRPr="008B03DE">
        <w:rPr>
          <w:highlight w:val="lightGray"/>
        </w:rPr>
        <w:t>Grade components in percentage of the final grade</w:t>
      </w:r>
    </w:p>
    <w:tbl>
      <w:tblPr>
        <w:tblStyle w:val="TableGrid"/>
        <w:tblW w:w="0" w:type="auto"/>
        <w:tblLook w:val="04A0" w:firstRow="1" w:lastRow="0" w:firstColumn="1" w:lastColumn="0" w:noHBand="0" w:noVBand="1"/>
      </w:tblPr>
      <w:tblGrid>
        <w:gridCol w:w="3078"/>
        <w:gridCol w:w="2520"/>
      </w:tblGrid>
      <w:tr w:rsidR="008B03DE" w:rsidRPr="008B03DE" w14:paraId="0D6DA346" w14:textId="77777777" w:rsidTr="008B03DE">
        <w:tc>
          <w:tcPr>
            <w:tcW w:w="3078" w:type="dxa"/>
          </w:tcPr>
          <w:p w14:paraId="0D6DA343" w14:textId="77777777" w:rsidR="008B03DE" w:rsidRPr="008B03DE" w:rsidRDefault="008B03DE" w:rsidP="00F44119">
            <w:pPr>
              <w:rPr>
                <w:b/>
                <w:bCs/>
              </w:rPr>
            </w:pPr>
            <w:r w:rsidRPr="008B03DE">
              <w:rPr>
                <w:b/>
                <w:bCs/>
              </w:rPr>
              <w:t>Assignment</w:t>
            </w:r>
          </w:p>
        </w:tc>
        <w:tc>
          <w:tcPr>
            <w:tcW w:w="2520" w:type="dxa"/>
          </w:tcPr>
          <w:p w14:paraId="0D6DA344" w14:textId="77777777" w:rsidR="00B270F0" w:rsidRDefault="008B03DE" w:rsidP="00F44119">
            <w:pPr>
              <w:rPr>
                <w:b/>
                <w:bCs/>
              </w:rPr>
            </w:pPr>
            <w:r w:rsidRPr="008B03DE">
              <w:rPr>
                <w:b/>
                <w:bCs/>
              </w:rPr>
              <w:t>Percentage of final grade</w:t>
            </w:r>
          </w:p>
          <w:p w14:paraId="0D6DA345" w14:textId="77777777" w:rsidR="008B03DE" w:rsidRPr="008B03DE" w:rsidRDefault="008B03DE" w:rsidP="00F44119">
            <w:pPr>
              <w:rPr>
                <w:b/>
                <w:bCs/>
              </w:rPr>
            </w:pPr>
            <w:r w:rsidRPr="008B03DE">
              <w:rPr>
                <w:b/>
                <w:bCs/>
              </w:rPr>
              <w:t xml:space="preserve"> </w:t>
            </w:r>
          </w:p>
        </w:tc>
      </w:tr>
      <w:tr w:rsidR="008B03DE" w14:paraId="0D6DA349" w14:textId="77777777" w:rsidTr="008B03DE">
        <w:tc>
          <w:tcPr>
            <w:tcW w:w="3078" w:type="dxa"/>
          </w:tcPr>
          <w:p w14:paraId="0D6DA347" w14:textId="654C7877" w:rsidR="008B03DE" w:rsidRDefault="00C7425C" w:rsidP="00F44119">
            <w:r>
              <w:t>Oral</w:t>
            </w:r>
            <w:r w:rsidR="008B03DE">
              <w:t xml:space="preserve"> exam</w:t>
            </w:r>
          </w:p>
        </w:tc>
        <w:tc>
          <w:tcPr>
            <w:tcW w:w="2520" w:type="dxa"/>
          </w:tcPr>
          <w:p w14:paraId="0D6DA348" w14:textId="5778D436" w:rsidR="008B03DE" w:rsidRDefault="008442E6" w:rsidP="00F44119">
            <w:r>
              <w:t>1</w:t>
            </w:r>
            <w:r w:rsidR="00636738">
              <w:t>0</w:t>
            </w:r>
            <w:r w:rsidR="00B270F0">
              <w:t>%</w:t>
            </w:r>
          </w:p>
        </w:tc>
      </w:tr>
      <w:tr w:rsidR="008B03DE" w14:paraId="0D6DA34C" w14:textId="77777777" w:rsidTr="008B03DE">
        <w:tc>
          <w:tcPr>
            <w:tcW w:w="3078" w:type="dxa"/>
          </w:tcPr>
          <w:p w14:paraId="0D6DA34A" w14:textId="77777777" w:rsidR="008B03DE" w:rsidRDefault="008B03DE" w:rsidP="00F44119">
            <w:r>
              <w:t>Midterm exam</w:t>
            </w:r>
          </w:p>
        </w:tc>
        <w:tc>
          <w:tcPr>
            <w:tcW w:w="2520" w:type="dxa"/>
          </w:tcPr>
          <w:p w14:paraId="0D6DA34B" w14:textId="77777777" w:rsidR="008B03DE" w:rsidRDefault="008B03DE" w:rsidP="00F44119"/>
        </w:tc>
      </w:tr>
      <w:tr w:rsidR="008B03DE" w14:paraId="0D6DA34F" w14:textId="77777777" w:rsidTr="008B03DE">
        <w:tc>
          <w:tcPr>
            <w:tcW w:w="3078" w:type="dxa"/>
          </w:tcPr>
          <w:p w14:paraId="0D6DA34D" w14:textId="77777777" w:rsidR="008B03DE" w:rsidRDefault="008B03DE" w:rsidP="00F44119">
            <w:r>
              <w:t xml:space="preserve">Exercises </w:t>
            </w:r>
          </w:p>
        </w:tc>
        <w:tc>
          <w:tcPr>
            <w:tcW w:w="2520" w:type="dxa"/>
          </w:tcPr>
          <w:p w14:paraId="0D6DA34E" w14:textId="77777777" w:rsidR="008B03DE" w:rsidRDefault="008B03DE" w:rsidP="00F44119"/>
        </w:tc>
      </w:tr>
      <w:tr w:rsidR="008B03DE" w14:paraId="0D6DA352" w14:textId="77777777" w:rsidTr="008B03DE">
        <w:tc>
          <w:tcPr>
            <w:tcW w:w="3078" w:type="dxa"/>
          </w:tcPr>
          <w:p w14:paraId="0D6DA350" w14:textId="77777777" w:rsidR="008B03DE" w:rsidRDefault="008B03DE" w:rsidP="00F44119">
            <w:r>
              <w:t xml:space="preserve">Workshop </w:t>
            </w:r>
          </w:p>
        </w:tc>
        <w:tc>
          <w:tcPr>
            <w:tcW w:w="2520" w:type="dxa"/>
          </w:tcPr>
          <w:p w14:paraId="0D6DA351" w14:textId="77777777" w:rsidR="008B03DE" w:rsidRDefault="008B03DE" w:rsidP="00F44119"/>
        </w:tc>
      </w:tr>
      <w:tr w:rsidR="008B03DE" w14:paraId="0D6DA355" w14:textId="77777777" w:rsidTr="008B03DE">
        <w:tc>
          <w:tcPr>
            <w:tcW w:w="3078" w:type="dxa"/>
          </w:tcPr>
          <w:p w14:paraId="0D6DA353" w14:textId="77777777" w:rsidR="008B03DE" w:rsidRDefault="008B03DE" w:rsidP="00F44119">
            <w:r>
              <w:t xml:space="preserve">Attendance </w:t>
            </w:r>
          </w:p>
        </w:tc>
        <w:tc>
          <w:tcPr>
            <w:tcW w:w="2520" w:type="dxa"/>
          </w:tcPr>
          <w:p w14:paraId="0D6DA354" w14:textId="367E9B44" w:rsidR="008B03DE" w:rsidRDefault="008B03DE" w:rsidP="00F44119"/>
        </w:tc>
      </w:tr>
      <w:tr w:rsidR="008B03DE" w14:paraId="0D6DA358" w14:textId="77777777" w:rsidTr="008B03DE">
        <w:tc>
          <w:tcPr>
            <w:tcW w:w="3078" w:type="dxa"/>
          </w:tcPr>
          <w:p w14:paraId="0D6DA356" w14:textId="77777777" w:rsidR="008B03DE" w:rsidRDefault="008B03DE" w:rsidP="00F44119">
            <w:r>
              <w:t>Project</w:t>
            </w:r>
          </w:p>
        </w:tc>
        <w:tc>
          <w:tcPr>
            <w:tcW w:w="2520" w:type="dxa"/>
          </w:tcPr>
          <w:p w14:paraId="0D6DA357" w14:textId="1AD70735" w:rsidR="008B03DE" w:rsidRDefault="008442E6" w:rsidP="00F44119">
            <w:r>
              <w:t>90%</w:t>
            </w:r>
          </w:p>
        </w:tc>
      </w:tr>
      <w:tr w:rsidR="008B03DE" w14:paraId="0D6DA35B" w14:textId="77777777" w:rsidTr="008B03DE">
        <w:tc>
          <w:tcPr>
            <w:tcW w:w="3078" w:type="dxa"/>
          </w:tcPr>
          <w:p w14:paraId="0D6DA359" w14:textId="77777777" w:rsidR="008B03DE" w:rsidRDefault="008B03DE" w:rsidP="00F44119">
            <w:r>
              <w:t xml:space="preserve">Other: </w:t>
            </w:r>
          </w:p>
        </w:tc>
        <w:tc>
          <w:tcPr>
            <w:tcW w:w="2520" w:type="dxa"/>
          </w:tcPr>
          <w:p w14:paraId="0D6DA35A" w14:textId="77777777" w:rsidR="008B03DE" w:rsidRDefault="008B03DE" w:rsidP="00F44119"/>
        </w:tc>
      </w:tr>
      <w:tr w:rsidR="008B03DE" w14:paraId="0D6DA35E" w14:textId="77777777" w:rsidTr="008B03DE">
        <w:tc>
          <w:tcPr>
            <w:tcW w:w="3078" w:type="dxa"/>
          </w:tcPr>
          <w:p w14:paraId="0D6DA35C" w14:textId="77777777" w:rsidR="008B03DE" w:rsidRPr="008B03DE" w:rsidRDefault="008B03DE" w:rsidP="00F44119">
            <w:pPr>
              <w:rPr>
                <w:b/>
                <w:bCs/>
              </w:rPr>
            </w:pPr>
            <w:r w:rsidRPr="008B03DE">
              <w:rPr>
                <w:b/>
                <w:bCs/>
              </w:rPr>
              <w:t>Total</w:t>
            </w:r>
          </w:p>
        </w:tc>
        <w:tc>
          <w:tcPr>
            <w:tcW w:w="2520" w:type="dxa"/>
          </w:tcPr>
          <w:p w14:paraId="0D6DA35D" w14:textId="77777777" w:rsidR="008B03DE" w:rsidRPr="008B03DE" w:rsidRDefault="008B03DE" w:rsidP="00F44119">
            <w:pPr>
              <w:jc w:val="center"/>
              <w:rPr>
                <w:b/>
                <w:bCs/>
              </w:rPr>
            </w:pPr>
            <w:r w:rsidRPr="008B03DE">
              <w:rPr>
                <w:b/>
                <w:bCs/>
              </w:rPr>
              <w:t>100%</w:t>
            </w:r>
          </w:p>
        </w:tc>
      </w:tr>
    </w:tbl>
    <w:p w14:paraId="0D6DA35F" w14:textId="77777777" w:rsidR="008B03DE" w:rsidRDefault="008B03DE" w:rsidP="00F44119"/>
    <w:p w14:paraId="0D6DA360" w14:textId="77777777" w:rsidR="000C764F" w:rsidRDefault="000C764F" w:rsidP="00F44119">
      <w:pPr>
        <w:rPr>
          <w:b/>
          <w:bCs/>
        </w:rPr>
      </w:pPr>
    </w:p>
    <w:p w14:paraId="0D6DA361" w14:textId="77777777" w:rsidR="008B03DE" w:rsidRDefault="008B03DE" w:rsidP="00F44119">
      <w:pPr>
        <w:rPr>
          <w:b/>
          <w:bCs/>
        </w:rPr>
      </w:pPr>
      <w:r w:rsidRPr="008B03DE">
        <w:rPr>
          <w:b/>
          <w:bCs/>
        </w:rPr>
        <w:lastRenderedPageBreak/>
        <w:t>Main bibliography:</w:t>
      </w:r>
    </w:p>
    <w:p w14:paraId="0D6DA362" w14:textId="77777777" w:rsidR="00C060D1" w:rsidRDefault="00C060D1" w:rsidP="00F44119">
      <w:pPr>
        <w:rPr>
          <w:b/>
          <w:bCs/>
        </w:rPr>
      </w:pPr>
    </w:p>
    <w:p w14:paraId="0D6DA363" w14:textId="379B3172" w:rsidR="004223B0" w:rsidRDefault="004223B0" w:rsidP="004223B0">
      <w:pPr>
        <w:rPr>
          <w:rFonts w:cs="David"/>
          <w:lang w:eastAsia="he-IL"/>
        </w:rPr>
      </w:pPr>
      <w:r w:rsidRPr="004223B0">
        <w:rPr>
          <w:rFonts w:cs="David"/>
          <w:lang w:eastAsia="he-IL"/>
        </w:rPr>
        <w:t>Cohen-</w:t>
      </w:r>
      <w:proofErr w:type="spellStart"/>
      <w:r w:rsidRPr="004223B0">
        <w:rPr>
          <w:rFonts w:cs="David"/>
          <w:lang w:eastAsia="he-IL"/>
        </w:rPr>
        <w:t>Hattab</w:t>
      </w:r>
      <w:proofErr w:type="spellEnd"/>
      <w:r w:rsidRPr="004223B0">
        <w:rPr>
          <w:rFonts w:cs="David"/>
          <w:lang w:eastAsia="he-IL"/>
        </w:rPr>
        <w:t xml:space="preserve">, K., &amp; </w:t>
      </w:r>
      <w:proofErr w:type="spellStart"/>
      <w:r w:rsidRPr="004223B0">
        <w:rPr>
          <w:rFonts w:cs="David"/>
          <w:lang w:eastAsia="he-IL"/>
        </w:rPr>
        <w:t>Shoval</w:t>
      </w:r>
      <w:proofErr w:type="spellEnd"/>
      <w:r w:rsidRPr="004223B0">
        <w:rPr>
          <w:rFonts w:cs="David"/>
          <w:lang w:eastAsia="he-IL"/>
        </w:rPr>
        <w:t xml:space="preserve">, N. (2014). </w:t>
      </w:r>
      <w:r w:rsidRPr="004223B0">
        <w:rPr>
          <w:rFonts w:cs="David"/>
          <w:i/>
          <w:iCs/>
          <w:lang w:eastAsia="he-IL"/>
        </w:rPr>
        <w:t>Tourism, religion and pilgrimage in Jerusalem</w:t>
      </w:r>
      <w:r w:rsidRPr="004223B0">
        <w:rPr>
          <w:rFonts w:cs="David"/>
          <w:lang w:eastAsia="he-IL"/>
        </w:rPr>
        <w:t>. Routledge.</w:t>
      </w:r>
      <w:r w:rsidRPr="004223B0">
        <w:rPr>
          <w:rFonts w:cs="David"/>
          <w:rtl/>
          <w:lang w:eastAsia="he-IL"/>
        </w:rPr>
        <w:t>‏</w:t>
      </w:r>
    </w:p>
    <w:p w14:paraId="57C4A39A" w14:textId="2DC525D6" w:rsidR="00E139AA" w:rsidRDefault="00E139AA" w:rsidP="004223B0">
      <w:pPr>
        <w:rPr>
          <w:rFonts w:cs="David"/>
          <w:lang w:eastAsia="he-IL"/>
        </w:rPr>
      </w:pPr>
    </w:p>
    <w:p w14:paraId="7F4942E1" w14:textId="28729C44" w:rsidR="00E139AA" w:rsidRPr="004223B0" w:rsidRDefault="00E139AA" w:rsidP="00E139AA">
      <w:pPr>
        <w:rPr>
          <w:rFonts w:cs="David"/>
          <w:lang w:eastAsia="he-IL"/>
        </w:rPr>
      </w:pPr>
      <w:r w:rsidRPr="00E139AA">
        <w:rPr>
          <w:rFonts w:cs="David"/>
          <w:lang w:eastAsia="he-IL"/>
        </w:rPr>
        <w:t xml:space="preserve">Duignan, M., </w:t>
      </w:r>
      <w:proofErr w:type="spellStart"/>
      <w:r w:rsidRPr="00E139AA">
        <w:rPr>
          <w:rFonts w:cs="David"/>
          <w:lang w:eastAsia="he-IL"/>
        </w:rPr>
        <w:t>Pappalepore</w:t>
      </w:r>
      <w:proofErr w:type="spellEnd"/>
      <w:r w:rsidRPr="00E139AA">
        <w:rPr>
          <w:rFonts w:cs="David"/>
          <w:lang w:eastAsia="he-IL"/>
        </w:rPr>
        <w:t xml:space="preserve">, I., Smith, A., &amp; </w:t>
      </w:r>
      <w:proofErr w:type="spellStart"/>
      <w:r w:rsidRPr="00E139AA">
        <w:rPr>
          <w:rFonts w:cs="David"/>
          <w:lang w:eastAsia="he-IL"/>
        </w:rPr>
        <w:t>Ivanescu</w:t>
      </w:r>
      <w:proofErr w:type="spellEnd"/>
      <w:r w:rsidRPr="00E139AA">
        <w:rPr>
          <w:rFonts w:cs="David"/>
          <w:lang w:eastAsia="he-IL"/>
        </w:rPr>
        <w:t xml:space="preserve">, Y. (2021). Tourists’ experiences of mega-event cities: Rio’s </w:t>
      </w:r>
      <w:proofErr w:type="spellStart"/>
      <w:r w:rsidRPr="00E139AA">
        <w:rPr>
          <w:rFonts w:cs="David"/>
          <w:lang w:eastAsia="he-IL"/>
        </w:rPr>
        <w:t>olympic</w:t>
      </w:r>
      <w:proofErr w:type="spellEnd"/>
      <w:r w:rsidRPr="00E139AA">
        <w:rPr>
          <w:rFonts w:cs="David"/>
          <w:lang w:eastAsia="he-IL"/>
        </w:rPr>
        <w:t xml:space="preserve"> ‘double </w:t>
      </w:r>
      <w:proofErr w:type="gramStart"/>
      <w:r w:rsidRPr="00E139AA">
        <w:rPr>
          <w:rFonts w:cs="David"/>
          <w:lang w:eastAsia="he-IL"/>
        </w:rPr>
        <w:t>bubbles’</w:t>
      </w:r>
      <w:proofErr w:type="gramEnd"/>
      <w:r w:rsidRPr="00E139AA">
        <w:rPr>
          <w:rFonts w:cs="David"/>
          <w:lang w:eastAsia="he-IL"/>
        </w:rPr>
        <w:t>. </w:t>
      </w:r>
      <w:r w:rsidRPr="00E139AA">
        <w:rPr>
          <w:rFonts w:cs="David"/>
          <w:i/>
          <w:iCs/>
          <w:lang w:eastAsia="he-IL"/>
        </w:rPr>
        <w:t>Annals of Leisure Research</w:t>
      </w:r>
      <w:r w:rsidRPr="00E139AA">
        <w:rPr>
          <w:rFonts w:cs="David"/>
          <w:lang w:eastAsia="he-IL"/>
        </w:rPr>
        <w:t>, 1-22.</w:t>
      </w:r>
      <w:r w:rsidRPr="00E139AA">
        <w:rPr>
          <w:rFonts w:cs="David"/>
          <w:rtl/>
          <w:lang w:eastAsia="he-IL"/>
        </w:rPr>
        <w:t>‏</w:t>
      </w:r>
    </w:p>
    <w:p w14:paraId="0D6DA364" w14:textId="77777777" w:rsidR="004223B0" w:rsidRPr="00BB7933" w:rsidRDefault="004223B0" w:rsidP="00BB7933">
      <w:pPr>
        <w:rPr>
          <w:rFonts w:cs="David"/>
          <w:lang w:eastAsia="he-IL"/>
        </w:rPr>
      </w:pPr>
    </w:p>
    <w:p w14:paraId="0D6DA365" w14:textId="77777777" w:rsidR="004223B0" w:rsidRDefault="004223B0" w:rsidP="004223B0">
      <w:pPr>
        <w:rPr>
          <w:rFonts w:cs="David"/>
          <w:lang w:eastAsia="he-IL"/>
        </w:rPr>
      </w:pPr>
      <w:r w:rsidRPr="004223B0">
        <w:rPr>
          <w:rFonts w:cs="David"/>
          <w:lang w:eastAsia="he-IL"/>
        </w:rPr>
        <w:t xml:space="preserve">Florida, R. (2010). </w:t>
      </w:r>
      <w:r w:rsidRPr="004223B0">
        <w:rPr>
          <w:rFonts w:cs="David"/>
          <w:i/>
          <w:iCs/>
          <w:lang w:eastAsia="he-IL"/>
        </w:rPr>
        <w:t xml:space="preserve">Who's your </w:t>
      </w:r>
      <w:proofErr w:type="gramStart"/>
      <w:r w:rsidRPr="004223B0">
        <w:rPr>
          <w:rFonts w:cs="David"/>
          <w:i/>
          <w:iCs/>
          <w:lang w:eastAsia="he-IL"/>
        </w:rPr>
        <w:t>city?:</w:t>
      </w:r>
      <w:proofErr w:type="gramEnd"/>
      <w:r w:rsidRPr="004223B0">
        <w:rPr>
          <w:rFonts w:cs="David"/>
          <w:i/>
          <w:iCs/>
          <w:lang w:eastAsia="he-IL"/>
        </w:rPr>
        <w:t xml:space="preserve"> How the creative economy is making where to live the most important decision of your life</w:t>
      </w:r>
      <w:r w:rsidRPr="004223B0">
        <w:rPr>
          <w:rFonts w:cs="David"/>
          <w:lang w:eastAsia="he-IL"/>
        </w:rPr>
        <w:t>. Vintage Canada.</w:t>
      </w:r>
      <w:r w:rsidRPr="004223B0">
        <w:rPr>
          <w:rFonts w:cs="David"/>
          <w:rtl/>
          <w:lang w:eastAsia="he-IL"/>
        </w:rPr>
        <w:t>‏</w:t>
      </w:r>
    </w:p>
    <w:p w14:paraId="0D6DA366" w14:textId="77777777" w:rsidR="00C060D1" w:rsidRDefault="00C060D1" w:rsidP="004223B0">
      <w:pPr>
        <w:rPr>
          <w:rFonts w:cs="David"/>
          <w:lang w:eastAsia="he-IL"/>
        </w:rPr>
      </w:pPr>
    </w:p>
    <w:p w14:paraId="782F6EFF" w14:textId="77777777" w:rsidR="00E93573" w:rsidRDefault="000B6E30" w:rsidP="000B6E30">
      <w:pPr>
        <w:rPr>
          <w:rFonts w:cs="David"/>
          <w:lang w:eastAsia="he-IL"/>
        </w:rPr>
      </w:pPr>
      <w:proofErr w:type="spellStart"/>
      <w:r w:rsidRPr="000B6E30">
        <w:rPr>
          <w:rFonts w:cs="David"/>
          <w:lang w:eastAsia="he-IL"/>
        </w:rPr>
        <w:t>Füller</w:t>
      </w:r>
      <w:proofErr w:type="spellEnd"/>
      <w:r w:rsidRPr="000B6E30">
        <w:rPr>
          <w:rFonts w:cs="David"/>
          <w:lang w:eastAsia="he-IL"/>
        </w:rPr>
        <w:t xml:space="preserve">, H., &amp; Michel, B. (2014). ‘Stop Being a </w:t>
      </w:r>
      <w:proofErr w:type="spellStart"/>
      <w:r w:rsidRPr="000B6E30">
        <w:rPr>
          <w:rFonts w:cs="David"/>
          <w:lang w:eastAsia="he-IL"/>
        </w:rPr>
        <w:t>Tourist!’New</w:t>
      </w:r>
      <w:proofErr w:type="spellEnd"/>
      <w:r w:rsidRPr="000B6E30">
        <w:rPr>
          <w:rFonts w:cs="David"/>
          <w:lang w:eastAsia="he-IL"/>
        </w:rPr>
        <w:t xml:space="preserve"> Dynamics of Urban Tourism in Berlin</w:t>
      </w:r>
      <w:r w:rsidRPr="000B6E30">
        <w:rPr>
          <w:rFonts w:ascii="Cambria Math" w:hAnsi="Cambria Math" w:cs="Cambria Math"/>
          <w:lang w:eastAsia="he-IL"/>
        </w:rPr>
        <w:t>‐</w:t>
      </w:r>
      <w:r w:rsidRPr="000B6E30">
        <w:rPr>
          <w:rFonts w:cs="David"/>
          <w:lang w:eastAsia="he-IL"/>
        </w:rPr>
        <w:t xml:space="preserve">Kreuzberg. </w:t>
      </w:r>
      <w:r w:rsidRPr="000B6E30">
        <w:rPr>
          <w:rFonts w:cs="David"/>
          <w:i/>
          <w:iCs/>
          <w:lang w:eastAsia="he-IL"/>
        </w:rPr>
        <w:t>International Journal of Urban and Regional Research</w:t>
      </w:r>
      <w:r w:rsidRPr="000B6E30">
        <w:rPr>
          <w:rFonts w:cs="David"/>
          <w:lang w:eastAsia="he-IL"/>
        </w:rPr>
        <w:t xml:space="preserve">, </w:t>
      </w:r>
      <w:r w:rsidRPr="000B6E30">
        <w:rPr>
          <w:rFonts w:cs="David"/>
          <w:i/>
          <w:iCs/>
          <w:lang w:eastAsia="he-IL"/>
        </w:rPr>
        <w:t>38</w:t>
      </w:r>
      <w:r w:rsidRPr="000B6E30">
        <w:rPr>
          <w:rFonts w:cs="David"/>
          <w:lang w:eastAsia="he-IL"/>
        </w:rPr>
        <w:t>(4), 1304-1318.</w:t>
      </w:r>
    </w:p>
    <w:p w14:paraId="073CA884" w14:textId="77777777" w:rsidR="00E93573" w:rsidRDefault="00E93573" w:rsidP="000B6E30">
      <w:pPr>
        <w:rPr>
          <w:rFonts w:cs="David"/>
          <w:lang w:eastAsia="he-IL"/>
        </w:rPr>
      </w:pPr>
    </w:p>
    <w:p w14:paraId="0D6DA368" w14:textId="694E0886" w:rsidR="000B6E30" w:rsidRDefault="009C1E0C" w:rsidP="009C1E0C">
      <w:pPr>
        <w:rPr>
          <w:rFonts w:cs="David"/>
          <w:lang w:eastAsia="he-IL"/>
        </w:rPr>
      </w:pPr>
      <w:r w:rsidRPr="009C1E0C">
        <w:rPr>
          <w:rFonts w:cs="David"/>
          <w:lang w:eastAsia="he-IL"/>
        </w:rPr>
        <w:t xml:space="preserve">Gelbman, A. (2020). Smart Tourism Cities and Sustainability. </w:t>
      </w:r>
      <w:r w:rsidRPr="009C1E0C">
        <w:rPr>
          <w:rFonts w:cs="David"/>
          <w:i/>
          <w:iCs/>
          <w:lang w:eastAsia="he-IL"/>
        </w:rPr>
        <w:t>Geography Research Forum</w:t>
      </w:r>
      <w:r w:rsidR="002D1EA6">
        <w:rPr>
          <w:rFonts w:cs="David"/>
          <w:lang w:eastAsia="he-IL"/>
        </w:rPr>
        <w:t xml:space="preserve">, </w:t>
      </w:r>
      <w:r w:rsidRPr="009C1E0C">
        <w:rPr>
          <w:rFonts w:cs="David"/>
          <w:lang w:eastAsia="he-IL"/>
        </w:rPr>
        <w:t>40, pp. 137-148.</w:t>
      </w:r>
      <w:r w:rsidRPr="009C1E0C">
        <w:rPr>
          <w:rFonts w:cs="David"/>
          <w:rtl/>
          <w:lang w:eastAsia="he-IL"/>
        </w:rPr>
        <w:t>‏</w:t>
      </w:r>
    </w:p>
    <w:p w14:paraId="3B3456E1" w14:textId="77777777" w:rsidR="009C1E0C" w:rsidRDefault="009C1E0C" w:rsidP="009C1E0C">
      <w:pPr>
        <w:rPr>
          <w:rFonts w:cs="David"/>
          <w:lang w:eastAsia="he-IL"/>
        </w:rPr>
      </w:pPr>
    </w:p>
    <w:p w14:paraId="0D6DA369" w14:textId="77777777" w:rsidR="00C060D1" w:rsidRPr="00C060D1" w:rsidRDefault="00C060D1" w:rsidP="00C060D1">
      <w:pPr>
        <w:rPr>
          <w:rFonts w:cs="David"/>
          <w:lang w:eastAsia="he-IL"/>
        </w:rPr>
      </w:pPr>
      <w:r w:rsidRPr="00C060D1">
        <w:rPr>
          <w:rFonts w:cs="David"/>
          <w:lang w:eastAsia="he-IL"/>
        </w:rPr>
        <w:t xml:space="preserve">Hall, C. M. (2008). </w:t>
      </w:r>
      <w:r w:rsidRPr="00C060D1">
        <w:rPr>
          <w:rFonts w:cs="David"/>
          <w:i/>
          <w:iCs/>
          <w:lang w:eastAsia="he-IL"/>
        </w:rPr>
        <w:t>Tourism planning: policies, processes and relationships</w:t>
      </w:r>
      <w:r w:rsidRPr="00C060D1">
        <w:rPr>
          <w:rFonts w:cs="David"/>
          <w:lang w:eastAsia="he-IL"/>
        </w:rPr>
        <w:t>. Pearson Education.</w:t>
      </w:r>
      <w:r w:rsidRPr="00C060D1">
        <w:rPr>
          <w:rFonts w:cs="David"/>
          <w:rtl/>
          <w:lang w:eastAsia="he-IL"/>
        </w:rPr>
        <w:t>‏</w:t>
      </w:r>
    </w:p>
    <w:p w14:paraId="0D6DA36A" w14:textId="77777777" w:rsidR="006B2262" w:rsidRDefault="006B2262" w:rsidP="00BB7933">
      <w:pPr>
        <w:rPr>
          <w:rFonts w:cs="David"/>
          <w:lang w:eastAsia="he-IL"/>
        </w:rPr>
      </w:pPr>
    </w:p>
    <w:p w14:paraId="0D6DA36B" w14:textId="77777777" w:rsidR="00BB7933" w:rsidRPr="00BB7933" w:rsidRDefault="00BB7933" w:rsidP="00BB7933">
      <w:pPr>
        <w:rPr>
          <w:rFonts w:cs="David"/>
          <w:lang w:eastAsia="he-IL"/>
        </w:rPr>
      </w:pPr>
      <w:r w:rsidRPr="00BB7933">
        <w:rPr>
          <w:rFonts w:cs="David"/>
          <w:lang w:eastAsia="he-IL"/>
        </w:rPr>
        <w:t xml:space="preserve">Hall. P., (1996), </w:t>
      </w:r>
      <w:r w:rsidRPr="00BB7933">
        <w:rPr>
          <w:rFonts w:cs="David"/>
          <w:u w:val="single"/>
          <w:lang w:eastAsia="he-IL"/>
        </w:rPr>
        <w:t>Cities of tomorrow</w:t>
      </w:r>
      <w:r w:rsidRPr="00BB7933">
        <w:rPr>
          <w:rFonts w:cs="David"/>
          <w:lang w:eastAsia="he-IL"/>
        </w:rPr>
        <w:t>, Oxford and Malden: Blackwell Publishers Ltd.</w:t>
      </w:r>
    </w:p>
    <w:p w14:paraId="0D6DA36C" w14:textId="77777777" w:rsidR="00BB7933" w:rsidRPr="00BB7933" w:rsidRDefault="00BB7933" w:rsidP="00BB7933">
      <w:pPr>
        <w:rPr>
          <w:rFonts w:cs="David"/>
          <w:lang w:eastAsia="he-IL"/>
        </w:rPr>
      </w:pPr>
    </w:p>
    <w:p w14:paraId="0D6DA36D" w14:textId="77777777" w:rsidR="00BB7933" w:rsidRPr="00BB7933" w:rsidRDefault="00BB7933" w:rsidP="00BB7933">
      <w:pPr>
        <w:rPr>
          <w:rFonts w:cs="David"/>
          <w:lang w:eastAsia="he-IL"/>
        </w:rPr>
      </w:pPr>
      <w:r w:rsidRPr="00BB7933">
        <w:rPr>
          <w:rFonts w:cs="David"/>
          <w:lang w:eastAsia="he-IL"/>
        </w:rPr>
        <w:t xml:space="preserve">Hutton, T.A., (2004), "Post-Industrialism, post-modernism and the reproduction of Vancouver's central area: </w:t>
      </w:r>
      <w:proofErr w:type="spellStart"/>
      <w:r w:rsidRPr="00BB7933">
        <w:rPr>
          <w:rFonts w:cs="David"/>
          <w:lang w:eastAsia="he-IL"/>
        </w:rPr>
        <w:t>retheorising</w:t>
      </w:r>
      <w:proofErr w:type="spellEnd"/>
      <w:r w:rsidRPr="00BB7933">
        <w:rPr>
          <w:rFonts w:cs="David"/>
          <w:lang w:eastAsia="he-IL"/>
        </w:rPr>
        <w:t xml:space="preserve"> the 21</w:t>
      </w:r>
      <w:r w:rsidRPr="00BB7933">
        <w:rPr>
          <w:rFonts w:cs="David"/>
          <w:vertAlign w:val="superscript"/>
          <w:lang w:eastAsia="he-IL"/>
        </w:rPr>
        <w:t>st</w:t>
      </w:r>
      <w:r w:rsidRPr="00BB7933">
        <w:rPr>
          <w:rFonts w:cs="David"/>
          <w:lang w:eastAsia="he-IL"/>
        </w:rPr>
        <w:t xml:space="preserve">-century city", </w:t>
      </w:r>
      <w:r w:rsidRPr="00BB7933">
        <w:rPr>
          <w:rFonts w:cs="David"/>
          <w:u w:val="single"/>
          <w:lang w:eastAsia="he-IL"/>
        </w:rPr>
        <w:t>Urban Studies</w:t>
      </w:r>
      <w:r w:rsidRPr="00BB7933">
        <w:rPr>
          <w:rFonts w:cs="David"/>
          <w:lang w:eastAsia="he-IL"/>
        </w:rPr>
        <w:t>, Vol. 41, No. 10, pp. 1953-1982.</w:t>
      </w:r>
    </w:p>
    <w:p w14:paraId="0D6DA36E" w14:textId="77777777" w:rsidR="00BB7933" w:rsidRPr="00BB7933" w:rsidRDefault="00BB7933" w:rsidP="00BB7933">
      <w:pPr>
        <w:rPr>
          <w:rFonts w:cs="David"/>
          <w:lang w:eastAsia="he-IL"/>
        </w:rPr>
      </w:pPr>
    </w:p>
    <w:p w14:paraId="0D6DA36F" w14:textId="72635178" w:rsidR="00BB7933" w:rsidRDefault="00BB7933" w:rsidP="00BB7933">
      <w:pPr>
        <w:rPr>
          <w:rFonts w:cs="David"/>
          <w:lang w:eastAsia="he-IL"/>
        </w:rPr>
      </w:pPr>
      <w:r w:rsidRPr="00BB7933">
        <w:rPr>
          <w:rFonts w:cs="David"/>
          <w:lang w:eastAsia="he-IL"/>
        </w:rPr>
        <w:t xml:space="preserve">Law, C.M., (1996), </w:t>
      </w:r>
      <w:r w:rsidRPr="00BB7933">
        <w:rPr>
          <w:rFonts w:cs="David"/>
          <w:u w:val="single"/>
          <w:lang w:eastAsia="he-IL"/>
        </w:rPr>
        <w:t>Tourism in major cities</w:t>
      </w:r>
      <w:r w:rsidRPr="00BB7933">
        <w:rPr>
          <w:rFonts w:cs="David"/>
          <w:lang w:eastAsia="he-IL"/>
        </w:rPr>
        <w:t>, London: Routledge.</w:t>
      </w:r>
    </w:p>
    <w:p w14:paraId="67395730" w14:textId="1DD2AA2D" w:rsidR="00F14F90" w:rsidRDefault="00F14F90" w:rsidP="00BB7933">
      <w:pPr>
        <w:rPr>
          <w:rFonts w:cs="David"/>
          <w:lang w:eastAsia="he-IL"/>
        </w:rPr>
      </w:pPr>
    </w:p>
    <w:p w14:paraId="35D73CBE" w14:textId="30EC9FF5" w:rsidR="00F14F90" w:rsidRDefault="00F14F90" w:rsidP="00F14F90">
      <w:pPr>
        <w:rPr>
          <w:rFonts w:cs="David"/>
          <w:lang w:eastAsia="he-IL"/>
        </w:rPr>
      </w:pPr>
      <w:r w:rsidRPr="00F14F90">
        <w:rPr>
          <w:rFonts w:cs="David"/>
          <w:lang w:eastAsia="he-IL"/>
        </w:rPr>
        <w:t>Lee, Y., &amp; Kim, I. (2018). Change and stability in shopping tourist destination networks: The case of Seoul in Korea. </w:t>
      </w:r>
      <w:r w:rsidRPr="00F14F90">
        <w:rPr>
          <w:rFonts w:cs="David"/>
          <w:i/>
          <w:iCs/>
          <w:lang w:eastAsia="he-IL"/>
        </w:rPr>
        <w:t>Journal of Destination Marketing &amp; Management</w:t>
      </w:r>
      <w:r w:rsidRPr="00F14F90">
        <w:rPr>
          <w:rFonts w:cs="David"/>
          <w:lang w:eastAsia="he-IL"/>
        </w:rPr>
        <w:t>, </w:t>
      </w:r>
      <w:r w:rsidRPr="00F14F90">
        <w:rPr>
          <w:rFonts w:cs="David"/>
          <w:i/>
          <w:iCs/>
          <w:lang w:eastAsia="he-IL"/>
        </w:rPr>
        <w:t>9</w:t>
      </w:r>
      <w:r w:rsidRPr="00F14F90">
        <w:rPr>
          <w:rFonts w:cs="David"/>
          <w:lang w:eastAsia="he-IL"/>
        </w:rPr>
        <w:t>, 267-278.</w:t>
      </w:r>
      <w:r w:rsidRPr="00F14F90">
        <w:rPr>
          <w:rFonts w:cs="David"/>
          <w:rtl/>
          <w:lang w:eastAsia="he-IL"/>
        </w:rPr>
        <w:t>‏</w:t>
      </w:r>
    </w:p>
    <w:p w14:paraId="0D6DA370" w14:textId="77777777" w:rsidR="0022217F" w:rsidRDefault="0022217F" w:rsidP="00BB7933">
      <w:pPr>
        <w:rPr>
          <w:rFonts w:cs="David"/>
          <w:lang w:eastAsia="he-IL"/>
        </w:rPr>
      </w:pPr>
    </w:p>
    <w:p w14:paraId="0D6DA371" w14:textId="77777777" w:rsidR="0022217F" w:rsidRDefault="0022217F" w:rsidP="0022217F">
      <w:pPr>
        <w:rPr>
          <w:rFonts w:cs="David"/>
          <w:lang w:eastAsia="he-IL"/>
        </w:rPr>
      </w:pPr>
      <w:r w:rsidRPr="0022217F">
        <w:rPr>
          <w:rFonts w:cs="David"/>
          <w:lang w:eastAsia="he-IL"/>
        </w:rPr>
        <w:t xml:space="preserve">Malone, P. (2013). </w:t>
      </w:r>
      <w:r w:rsidRPr="0022217F">
        <w:rPr>
          <w:rFonts w:cs="David"/>
          <w:i/>
          <w:iCs/>
          <w:lang w:eastAsia="he-IL"/>
        </w:rPr>
        <w:t>City, capital and water</w:t>
      </w:r>
      <w:r w:rsidRPr="0022217F">
        <w:rPr>
          <w:rFonts w:cs="David"/>
          <w:lang w:eastAsia="he-IL"/>
        </w:rPr>
        <w:t>. Routledge.</w:t>
      </w:r>
      <w:r w:rsidRPr="0022217F">
        <w:rPr>
          <w:rFonts w:cs="David"/>
          <w:rtl/>
          <w:lang w:eastAsia="he-IL"/>
        </w:rPr>
        <w:t>‏</w:t>
      </w:r>
    </w:p>
    <w:p w14:paraId="0D6DA372" w14:textId="77777777" w:rsidR="0022217F" w:rsidRDefault="0022217F" w:rsidP="0022217F">
      <w:pPr>
        <w:rPr>
          <w:rFonts w:cs="David"/>
          <w:lang w:eastAsia="he-IL"/>
        </w:rPr>
      </w:pPr>
    </w:p>
    <w:p w14:paraId="0D6DA373" w14:textId="77777777" w:rsidR="006B2262" w:rsidRPr="006B2262" w:rsidRDefault="006B2262" w:rsidP="006B2262">
      <w:pPr>
        <w:rPr>
          <w:rFonts w:cs="David"/>
          <w:lang w:eastAsia="he-IL"/>
        </w:rPr>
      </w:pPr>
      <w:r w:rsidRPr="006B2262">
        <w:rPr>
          <w:rFonts w:cs="David"/>
          <w:lang w:eastAsia="he-IL"/>
        </w:rPr>
        <w:t xml:space="preserve">Maitland, R., &amp; Newman, P. (2014). </w:t>
      </w:r>
      <w:r w:rsidRPr="006B2262">
        <w:rPr>
          <w:rFonts w:cs="David"/>
          <w:i/>
          <w:iCs/>
          <w:lang w:eastAsia="he-IL"/>
        </w:rPr>
        <w:t>World tourism cities: Developing tourism off the beaten track</w:t>
      </w:r>
      <w:r w:rsidRPr="006B2262">
        <w:rPr>
          <w:rFonts w:cs="David"/>
          <w:lang w:eastAsia="he-IL"/>
        </w:rPr>
        <w:t>. Routledge.</w:t>
      </w:r>
      <w:r w:rsidRPr="006B2262">
        <w:rPr>
          <w:rFonts w:cs="David"/>
          <w:rtl/>
          <w:lang w:eastAsia="he-IL"/>
        </w:rPr>
        <w:t>‏</w:t>
      </w:r>
    </w:p>
    <w:p w14:paraId="0D6DA374" w14:textId="77777777" w:rsidR="006B2262" w:rsidRDefault="006B2262" w:rsidP="0022217F">
      <w:pPr>
        <w:rPr>
          <w:rFonts w:cs="David"/>
          <w:lang w:eastAsia="he-IL"/>
        </w:rPr>
      </w:pPr>
    </w:p>
    <w:p w14:paraId="0D6DA375" w14:textId="77777777" w:rsidR="0022217F" w:rsidRPr="0022217F" w:rsidRDefault="0022217F" w:rsidP="0022217F">
      <w:pPr>
        <w:rPr>
          <w:rFonts w:cs="David"/>
          <w:lang w:eastAsia="he-IL"/>
        </w:rPr>
      </w:pPr>
      <w:proofErr w:type="spellStart"/>
      <w:r w:rsidRPr="0022217F">
        <w:rPr>
          <w:rFonts w:cs="David"/>
          <w:lang w:eastAsia="he-IL"/>
        </w:rPr>
        <w:t>Sassen</w:t>
      </w:r>
      <w:proofErr w:type="spellEnd"/>
      <w:r w:rsidRPr="0022217F">
        <w:rPr>
          <w:rFonts w:cs="David"/>
          <w:lang w:eastAsia="he-IL"/>
        </w:rPr>
        <w:t xml:space="preserve">, S. (2001). </w:t>
      </w:r>
      <w:r w:rsidRPr="0022217F">
        <w:rPr>
          <w:rFonts w:cs="David"/>
          <w:i/>
          <w:iCs/>
          <w:lang w:eastAsia="he-IL"/>
        </w:rPr>
        <w:t xml:space="preserve">The global city: new </w:t>
      </w:r>
      <w:proofErr w:type="spellStart"/>
      <w:r w:rsidRPr="0022217F">
        <w:rPr>
          <w:rFonts w:cs="David"/>
          <w:i/>
          <w:iCs/>
          <w:lang w:eastAsia="he-IL"/>
        </w:rPr>
        <w:t>york</w:t>
      </w:r>
      <w:proofErr w:type="spellEnd"/>
      <w:r w:rsidRPr="0022217F">
        <w:rPr>
          <w:rFonts w:cs="David"/>
          <w:i/>
          <w:iCs/>
          <w:lang w:eastAsia="he-IL"/>
        </w:rPr>
        <w:t xml:space="preserve">, </w:t>
      </w:r>
      <w:proofErr w:type="spellStart"/>
      <w:r w:rsidRPr="0022217F">
        <w:rPr>
          <w:rFonts w:cs="David"/>
          <w:i/>
          <w:iCs/>
          <w:lang w:eastAsia="he-IL"/>
        </w:rPr>
        <w:t>london</w:t>
      </w:r>
      <w:proofErr w:type="spellEnd"/>
      <w:r w:rsidRPr="0022217F">
        <w:rPr>
          <w:rFonts w:cs="David"/>
          <w:i/>
          <w:iCs/>
          <w:lang w:eastAsia="he-IL"/>
        </w:rPr>
        <w:t xml:space="preserve">, </w:t>
      </w:r>
      <w:proofErr w:type="spellStart"/>
      <w:r w:rsidRPr="0022217F">
        <w:rPr>
          <w:rFonts w:cs="David"/>
          <w:i/>
          <w:iCs/>
          <w:lang w:eastAsia="he-IL"/>
        </w:rPr>
        <w:t>tokyo</w:t>
      </w:r>
      <w:proofErr w:type="spellEnd"/>
      <w:r w:rsidRPr="0022217F">
        <w:rPr>
          <w:rFonts w:cs="David"/>
          <w:lang w:eastAsia="he-IL"/>
        </w:rPr>
        <w:t>. Princeton University Press.</w:t>
      </w:r>
      <w:r w:rsidRPr="0022217F">
        <w:rPr>
          <w:rFonts w:cs="David"/>
          <w:rtl/>
          <w:lang w:eastAsia="he-IL"/>
        </w:rPr>
        <w:t>‏</w:t>
      </w:r>
    </w:p>
    <w:p w14:paraId="0D6DA376" w14:textId="77777777" w:rsidR="00BB7933" w:rsidRPr="00BB7933" w:rsidRDefault="00BB7933" w:rsidP="00BB7933">
      <w:pPr>
        <w:spacing w:before="100" w:beforeAutospacing="1" w:after="100" w:afterAutospacing="1"/>
        <w:ind w:right="283"/>
        <w:rPr>
          <w:rFonts w:cs="David"/>
        </w:rPr>
      </w:pPr>
      <w:r w:rsidRPr="00BB7933">
        <w:rPr>
          <w:rFonts w:cs="David"/>
        </w:rPr>
        <w:t xml:space="preserve">Wei, Y. D., &amp; Leung, C. (2005). Development Zones, Foreign Investment, and Global City Formation in Shanghai*. </w:t>
      </w:r>
      <w:r w:rsidRPr="00BB7933">
        <w:rPr>
          <w:rFonts w:cs="David"/>
          <w:i/>
          <w:iCs/>
        </w:rPr>
        <w:t>Growth and Change</w:t>
      </w:r>
      <w:r w:rsidRPr="00BB7933">
        <w:rPr>
          <w:rFonts w:cs="David"/>
        </w:rPr>
        <w:t xml:space="preserve">, </w:t>
      </w:r>
      <w:r w:rsidRPr="00BB7933">
        <w:rPr>
          <w:rFonts w:cs="David"/>
          <w:i/>
          <w:iCs/>
        </w:rPr>
        <w:t>36</w:t>
      </w:r>
      <w:r w:rsidRPr="00BB7933">
        <w:rPr>
          <w:rFonts w:cs="David"/>
        </w:rPr>
        <w:t>(1), 16-40.</w:t>
      </w:r>
      <w:r w:rsidRPr="00BB7933">
        <w:rPr>
          <w:rFonts w:cs="David"/>
          <w:rtl/>
          <w:lang w:val="sv-SE"/>
        </w:rPr>
        <w:t>‏</w:t>
      </w:r>
    </w:p>
    <w:sectPr w:rsidR="00BB7933" w:rsidRPr="00BB7933" w:rsidSect="007D38FD">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1F5C"/>
    <w:multiLevelType w:val="hybridMultilevel"/>
    <w:tmpl w:val="4BD6C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01D4B"/>
    <w:multiLevelType w:val="hybridMultilevel"/>
    <w:tmpl w:val="F3CA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4F"/>
    <w:rsid w:val="00015DB3"/>
    <w:rsid w:val="000B6E30"/>
    <w:rsid w:val="000C764F"/>
    <w:rsid w:val="000D65D0"/>
    <w:rsid w:val="000E0C8D"/>
    <w:rsid w:val="001C5CF8"/>
    <w:rsid w:val="001E1165"/>
    <w:rsid w:val="001E64DA"/>
    <w:rsid w:val="001F0EC2"/>
    <w:rsid w:val="001F5A7C"/>
    <w:rsid w:val="002035E0"/>
    <w:rsid w:val="0022217F"/>
    <w:rsid w:val="00226733"/>
    <w:rsid w:val="00252B4F"/>
    <w:rsid w:val="002608F4"/>
    <w:rsid w:val="002D177E"/>
    <w:rsid w:val="002D1EA6"/>
    <w:rsid w:val="003140F2"/>
    <w:rsid w:val="00315081"/>
    <w:rsid w:val="00340989"/>
    <w:rsid w:val="00363C3A"/>
    <w:rsid w:val="00382EC2"/>
    <w:rsid w:val="003A048C"/>
    <w:rsid w:val="003A153C"/>
    <w:rsid w:val="003E7316"/>
    <w:rsid w:val="003F1A5A"/>
    <w:rsid w:val="004223B0"/>
    <w:rsid w:val="004252EB"/>
    <w:rsid w:val="004441E5"/>
    <w:rsid w:val="0045621A"/>
    <w:rsid w:val="00462400"/>
    <w:rsid w:val="004B5267"/>
    <w:rsid w:val="004C2728"/>
    <w:rsid w:val="004F09A6"/>
    <w:rsid w:val="00504748"/>
    <w:rsid w:val="005E358A"/>
    <w:rsid w:val="005F682D"/>
    <w:rsid w:val="00636738"/>
    <w:rsid w:val="00670ACB"/>
    <w:rsid w:val="00682F8C"/>
    <w:rsid w:val="006B2262"/>
    <w:rsid w:val="006B4AAF"/>
    <w:rsid w:val="006C33F8"/>
    <w:rsid w:val="006E32AD"/>
    <w:rsid w:val="00774824"/>
    <w:rsid w:val="007B3880"/>
    <w:rsid w:val="007D057B"/>
    <w:rsid w:val="007D38FD"/>
    <w:rsid w:val="007D4053"/>
    <w:rsid w:val="008442E6"/>
    <w:rsid w:val="00856C4B"/>
    <w:rsid w:val="0086149F"/>
    <w:rsid w:val="00895A4C"/>
    <w:rsid w:val="008A088C"/>
    <w:rsid w:val="008B03DE"/>
    <w:rsid w:val="008C1048"/>
    <w:rsid w:val="00925D16"/>
    <w:rsid w:val="009303EE"/>
    <w:rsid w:val="00972665"/>
    <w:rsid w:val="00992420"/>
    <w:rsid w:val="009C1E0C"/>
    <w:rsid w:val="009F6A00"/>
    <w:rsid w:val="00A021C6"/>
    <w:rsid w:val="00A46522"/>
    <w:rsid w:val="00A528E2"/>
    <w:rsid w:val="00A67FEA"/>
    <w:rsid w:val="00A7693D"/>
    <w:rsid w:val="00AC1045"/>
    <w:rsid w:val="00B270F0"/>
    <w:rsid w:val="00B52C75"/>
    <w:rsid w:val="00B61D03"/>
    <w:rsid w:val="00B620DC"/>
    <w:rsid w:val="00B6566E"/>
    <w:rsid w:val="00B8479E"/>
    <w:rsid w:val="00BA06A5"/>
    <w:rsid w:val="00BB7933"/>
    <w:rsid w:val="00BB7B5E"/>
    <w:rsid w:val="00C049F0"/>
    <w:rsid w:val="00C060D1"/>
    <w:rsid w:val="00C50E25"/>
    <w:rsid w:val="00C7425C"/>
    <w:rsid w:val="00C8408E"/>
    <w:rsid w:val="00C94F54"/>
    <w:rsid w:val="00CA0A4F"/>
    <w:rsid w:val="00CE3874"/>
    <w:rsid w:val="00D0317D"/>
    <w:rsid w:val="00D16E09"/>
    <w:rsid w:val="00D22C7C"/>
    <w:rsid w:val="00D959B6"/>
    <w:rsid w:val="00DD4BF8"/>
    <w:rsid w:val="00DF10E7"/>
    <w:rsid w:val="00E0681F"/>
    <w:rsid w:val="00E139AA"/>
    <w:rsid w:val="00E76F75"/>
    <w:rsid w:val="00E93573"/>
    <w:rsid w:val="00EA16D0"/>
    <w:rsid w:val="00EE3604"/>
    <w:rsid w:val="00EF1C91"/>
    <w:rsid w:val="00F14F90"/>
    <w:rsid w:val="00F15F55"/>
    <w:rsid w:val="00F16D91"/>
    <w:rsid w:val="00F44119"/>
    <w:rsid w:val="00F52D2F"/>
    <w:rsid w:val="00F62DCF"/>
    <w:rsid w:val="00F67E2B"/>
    <w:rsid w:val="00F80A26"/>
    <w:rsid w:val="00FB3980"/>
    <w:rsid w:val="00FE3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A2E1"/>
  <w15:docId w15:val="{F56A04A5-74D1-4D6E-AA61-7B10518A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3D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2439">
      <w:bodyDiv w:val="1"/>
      <w:marLeft w:val="0"/>
      <w:marRight w:val="0"/>
      <w:marTop w:val="0"/>
      <w:marBottom w:val="0"/>
      <w:divBdr>
        <w:top w:val="none" w:sz="0" w:space="0" w:color="auto"/>
        <w:left w:val="none" w:sz="0" w:space="0" w:color="auto"/>
        <w:bottom w:val="none" w:sz="0" w:space="0" w:color="auto"/>
        <w:right w:val="none" w:sz="0" w:space="0" w:color="auto"/>
      </w:divBdr>
      <w:divsChild>
        <w:div w:id="837232833">
          <w:marLeft w:val="0"/>
          <w:marRight w:val="0"/>
          <w:marTop w:val="0"/>
          <w:marBottom w:val="0"/>
          <w:divBdr>
            <w:top w:val="none" w:sz="0" w:space="0" w:color="auto"/>
            <w:left w:val="none" w:sz="0" w:space="0" w:color="auto"/>
            <w:bottom w:val="none" w:sz="0" w:space="0" w:color="auto"/>
            <w:right w:val="none" w:sz="0" w:space="0" w:color="auto"/>
          </w:divBdr>
          <w:divsChild>
            <w:div w:id="895554573">
              <w:marLeft w:val="0"/>
              <w:marRight w:val="0"/>
              <w:marTop w:val="0"/>
              <w:marBottom w:val="0"/>
              <w:divBdr>
                <w:top w:val="none" w:sz="0" w:space="0" w:color="auto"/>
                <w:left w:val="none" w:sz="0" w:space="0" w:color="auto"/>
                <w:bottom w:val="none" w:sz="0" w:space="0" w:color="auto"/>
                <w:right w:val="none" w:sz="0" w:space="0" w:color="auto"/>
              </w:divBdr>
              <w:divsChild>
                <w:div w:id="137646961">
                  <w:marLeft w:val="0"/>
                  <w:marRight w:val="0"/>
                  <w:marTop w:val="0"/>
                  <w:marBottom w:val="0"/>
                  <w:divBdr>
                    <w:top w:val="none" w:sz="0" w:space="0" w:color="auto"/>
                    <w:left w:val="none" w:sz="0" w:space="0" w:color="auto"/>
                    <w:bottom w:val="none" w:sz="0" w:space="0" w:color="auto"/>
                    <w:right w:val="none" w:sz="0" w:space="0" w:color="auto"/>
                  </w:divBdr>
                  <w:divsChild>
                    <w:div w:id="1070930682">
                      <w:marLeft w:val="0"/>
                      <w:marRight w:val="0"/>
                      <w:marTop w:val="0"/>
                      <w:marBottom w:val="0"/>
                      <w:divBdr>
                        <w:top w:val="none" w:sz="0" w:space="0" w:color="auto"/>
                        <w:left w:val="none" w:sz="0" w:space="0" w:color="auto"/>
                        <w:bottom w:val="none" w:sz="0" w:space="0" w:color="auto"/>
                        <w:right w:val="none" w:sz="0" w:space="0" w:color="auto"/>
                      </w:divBdr>
                      <w:divsChild>
                        <w:div w:id="1299412892">
                          <w:marLeft w:val="0"/>
                          <w:marRight w:val="0"/>
                          <w:marTop w:val="0"/>
                          <w:marBottom w:val="0"/>
                          <w:divBdr>
                            <w:top w:val="none" w:sz="0" w:space="0" w:color="auto"/>
                            <w:left w:val="none" w:sz="0" w:space="0" w:color="auto"/>
                            <w:bottom w:val="none" w:sz="0" w:space="0" w:color="auto"/>
                            <w:right w:val="none" w:sz="0" w:space="0" w:color="auto"/>
                          </w:divBdr>
                          <w:divsChild>
                            <w:div w:id="193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4543">
      <w:bodyDiv w:val="1"/>
      <w:marLeft w:val="0"/>
      <w:marRight w:val="0"/>
      <w:marTop w:val="0"/>
      <w:marBottom w:val="0"/>
      <w:divBdr>
        <w:top w:val="none" w:sz="0" w:space="0" w:color="auto"/>
        <w:left w:val="none" w:sz="0" w:space="0" w:color="auto"/>
        <w:bottom w:val="none" w:sz="0" w:space="0" w:color="auto"/>
        <w:right w:val="none" w:sz="0" w:space="0" w:color="auto"/>
      </w:divBdr>
      <w:divsChild>
        <w:div w:id="1041245277">
          <w:marLeft w:val="0"/>
          <w:marRight w:val="0"/>
          <w:marTop w:val="0"/>
          <w:marBottom w:val="0"/>
          <w:divBdr>
            <w:top w:val="none" w:sz="0" w:space="0" w:color="auto"/>
            <w:left w:val="none" w:sz="0" w:space="0" w:color="auto"/>
            <w:bottom w:val="none" w:sz="0" w:space="0" w:color="auto"/>
            <w:right w:val="none" w:sz="0" w:space="0" w:color="auto"/>
          </w:divBdr>
          <w:divsChild>
            <w:div w:id="56904631">
              <w:marLeft w:val="0"/>
              <w:marRight w:val="0"/>
              <w:marTop w:val="0"/>
              <w:marBottom w:val="0"/>
              <w:divBdr>
                <w:top w:val="none" w:sz="0" w:space="0" w:color="auto"/>
                <w:left w:val="none" w:sz="0" w:space="0" w:color="auto"/>
                <w:bottom w:val="none" w:sz="0" w:space="0" w:color="auto"/>
                <w:right w:val="none" w:sz="0" w:space="0" w:color="auto"/>
              </w:divBdr>
              <w:divsChild>
                <w:div w:id="1455633318">
                  <w:marLeft w:val="0"/>
                  <w:marRight w:val="0"/>
                  <w:marTop w:val="0"/>
                  <w:marBottom w:val="0"/>
                  <w:divBdr>
                    <w:top w:val="none" w:sz="0" w:space="0" w:color="auto"/>
                    <w:left w:val="none" w:sz="0" w:space="0" w:color="auto"/>
                    <w:bottom w:val="none" w:sz="0" w:space="0" w:color="auto"/>
                    <w:right w:val="none" w:sz="0" w:space="0" w:color="auto"/>
                  </w:divBdr>
                  <w:divsChild>
                    <w:div w:id="1045836502">
                      <w:marLeft w:val="0"/>
                      <w:marRight w:val="0"/>
                      <w:marTop w:val="0"/>
                      <w:marBottom w:val="0"/>
                      <w:divBdr>
                        <w:top w:val="none" w:sz="0" w:space="0" w:color="auto"/>
                        <w:left w:val="none" w:sz="0" w:space="0" w:color="auto"/>
                        <w:bottom w:val="none" w:sz="0" w:space="0" w:color="auto"/>
                        <w:right w:val="none" w:sz="0" w:space="0" w:color="auto"/>
                      </w:divBdr>
                      <w:divsChild>
                        <w:div w:id="1653831753">
                          <w:marLeft w:val="0"/>
                          <w:marRight w:val="0"/>
                          <w:marTop w:val="0"/>
                          <w:marBottom w:val="0"/>
                          <w:divBdr>
                            <w:top w:val="none" w:sz="0" w:space="0" w:color="auto"/>
                            <w:left w:val="none" w:sz="0" w:space="0" w:color="auto"/>
                            <w:bottom w:val="none" w:sz="0" w:space="0" w:color="auto"/>
                            <w:right w:val="none" w:sz="0" w:space="0" w:color="auto"/>
                          </w:divBdr>
                          <w:divsChild>
                            <w:div w:id="13606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790868">
      <w:bodyDiv w:val="1"/>
      <w:marLeft w:val="0"/>
      <w:marRight w:val="0"/>
      <w:marTop w:val="0"/>
      <w:marBottom w:val="0"/>
      <w:divBdr>
        <w:top w:val="none" w:sz="0" w:space="0" w:color="auto"/>
        <w:left w:val="none" w:sz="0" w:space="0" w:color="auto"/>
        <w:bottom w:val="none" w:sz="0" w:space="0" w:color="auto"/>
        <w:right w:val="none" w:sz="0" w:space="0" w:color="auto"/>
      </w:divBdr>
      <w:divsChild>
        <w:div w:id="746919478">
          <w:marLeft w:val="0"/>
          <w:marRight w:val="0"/>
          <w:marTop w:val="0"/>
          <w:marBottom w:val="0"/>
          <w:divBdr>
            <w:top w:val="none" w:sz="0" w:space="0" w:color="auto"/>
            <w:left w:val="none" w:sz="0" w:space="0" w:color="auto"/>
            <w:bottom w:val="none" w:sz="0" w:space="0" w:color="auto"/>
            <w:right w:val="none" w:sz="0" w:space="0" w:color="auto"/>
          </w:divBdr>
          <w:divsChild>
            <w:div w:id="560600220">
              <w:marLeft w:val="0"/>
              <w:marRight w:val="0"/>
              <w:marTop w:val="0"/>
              <w:marBottom w:val="0"/>
              <w:divBdr>
                <w:top w:val="none" w:sz="0" w:space="0" w:color="auto"/>
                <w:left w:val="none" w:sz="0" w:space="0" w:color="auto"/>
                <w:bottom w:val="none" w:sz="0" w:space="0" w:color="auto"/>
                <w:right w:val="none" w:sz="0" w:space="0" w:color="auto"/>
              </w:divBdr>
              <w:divsChild>
                <w:div w:id="1874074510">
                  <w:marLeft w:val="0"/>
                  <w:marRight w:val="0"/>
                  <w:marTop w:val="0"/>
                  <w:marBottom w:val="0"/>
                  <w:divBdr>
                    <w:top w:val="none" w:sz="0" w:space="0" w:color="auto"/>
                    <w:left w:val="none" w:sz="0" w:space="0" w:color="auto"/>
                    <w:bottom w:val="none" w:sz="0" w:space="0" w:color="auto"/>
                    <w:right w:val="none" w:sz="0" w:space="0" w:color="auto"/>
                  </w:divBdr>
                  <w:divsChild>
                    <w:div w:id="1170604649">
                      <w:marLeft w:val="0"/>
                      <w:marRight w:val="0"/>
                      <w:marTop w:val="0"/>
                      <w:marBottom w:val="0"/>
                      <w:divBdr>
                        <w:top w:val="none" w:sz="0" w:space="0" w:color="auto"/>
                        <w:left w:val="none" w:sz="0" w:space="0" w:color="auto"/>
                        <w:bottom w:val="none" w:sz="0" w:space="0" w:color="auto"/>
                        <w:right w:val="none" w:sz="0" w:space="0" w:color="auto"/>
                      </w:divBdr>
                      <w:divsChild>
                        <w:div w:id="1208179747">
                          <w:marLeft w:val="0"/>
                          <w:marRight w:val="0"/>
                          <w:marTop w:val="0"/>
                          <w:marBottom w:val="0"/>
                          <w:divBdr>
                            <w:top w:val="none" w:sz="0" w:space="0" w:color="auto"/>
                            <w:left w:val="none" w:sz="0" w:space="0" w:color="auto"/>
                            <w:bottom w:val="none" w:sz="0" w:space="0" w:color="auto"/>
                            <w:right w:val="none" w:sz="0" w:space="0" w:color="auto"/>
                          </w:divBdr>
                          <w:divsChild>
                            <w:div w:id="20428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140721">
      <w:bodyDiv w:val="1"/>
      <w:marLeft w:val="0"/>
      <w:marRight w:val="0"/>
      <w:marTop w:val="0"/>
      <w:marBottom w:val="0"/>
      <w:divBdr>
        <w:top w:val="none" w:sz="0" w:space="0" w:color="auto"/>
        <w:left w:val="none" w:sz="0" w:space="0" w:color="auto"/>
        <w:bottom w:val="none" w:sz="0" w:space="0" w:color="auto"/>
        <w:right w:val="none" w:sz="0" w:space="0" w:color="auto"/>
      </w:divBdr>
      <w:divsChild>
        <w:div w:id="1982924321">
          <w:marLeft w:val="0"/>
          <w:marRight w:val="0"/>
          <w:marTop w:val="0"/>
          <w:marBottom w:val="0"/>
          <w:divBdr>
            <w:top w:val="none" w:sz="0" w:space="0" w:color="auto"/>
            <w:left w:val="none" w:sz="0" w:space="0" w:color="auto"/>
            <w:bottom w:val="none" w:sz="0" w:space="0" w:color="auto"/>
            <w:right w:val="none" w:sz="0" w:space="0" w:color="auto"/>
          </w:divBdr>
          <w:divsChild>
            <w:div w:id="422923125">
              <w:marLeft w:val="0"/>
              <w:marRight w:val="0"/>
              <w:marTop w:val="0"/>
              <w:marBottom w:val="0"/>
              <w:divBdr>
                <w:top w:val="none" w:sz="0" w:space="0" w:color="auto"/>
                <w:left w:val="none" w:sz="0" w:space="0" w:color="auto"/>
                <w:bottom w:val="none" w:sz="0" w:space="0" w:color="auto"/>
                <w:right w:val="none" w:sz="0" w:space="0" w:color="auto"/>
              </w:divBdr>
              <w:divsChild>
                <w:div w:id="1929653318">
                  <w:marLeft w:val="0"/>
                  <w:marRight w:val="0"/>
                  <w:marTop w:val="0"/>
                  <w:marBottom w:val="0"/>
                  <w:divBdr>
                    <w:top w:val="none" w:sz="0" w:space="0" w:color="auto"/>
                    <w:left w:val="none" w:sz="0" w:space="0" w:color="auto"/>
                    <w:bottom w:val="none" w:sz="0" w:space="0" w:color="auto"/>
                    <w:right w:val="none" w:sz="0" w:space="0" w:color="auto"/>
                  </w:divBdr>
                  <w:divsChild>
                    <w:div w:id="164977974">
                      <w:marLeft w:val="0"/>
                      <w:marRight w:val="0"/>
                      <w:marTop w:val="0"/>
                      <w:marBottom w:val="0"/>
                      <w:divBdr>
                        <w:top w:val="none" w:sz="0" w:space="0" w:color="auto"/>
                        <w:left w:val="none" w:sz="0" w:space="0" w:color="auto"/>
                        <w:bottom w:val="none" w:sz="0" w:space="0" w:color="auto"/>
                        <w:right w:val="none" w:sz="0" w:space="0" w:color="auto"/>
                      </w:divBdr>
                      <w:divsChild>
                        <w:div w:id="1461220287">
                          <w:marLeft w:val="0"/>
                          <w:marRight w:val="0"/>
                          <w:marTop w:val="0"/>
                          <w:marBottom w:val="0"/>
                          <w:divBdr>
                            <w:top w:val="none" w:sz="0" w:space="0" w:color="auto"/>
                            <w:left w:val="none" w:sz="0" w:space="0" w:color="auto"/>
                            <w:bottom w:val="none" w:sz="0" w:space="0" w:color="auto"/>
                            <w:right w:val="none" w:sz="0" w:space="0" w:color="auto"/>
                          </w:divBdr>
                          <w:divsChild>
                            <w:div w:id="2873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30017">
      <w:bodyDiv w:val="1"/>
      <w:marLeft w:val="0"/>
      <w:marRight w:val="0"/>
      <w:marTop w:val="0"/>
      <w:marBottom w:val="0"/>
      <w:divBdr>
        <w:top w:val="none" w:sz="0" w:space="0" w:color="auto"/>
        <w:left w:val="none" w:sz="0" w:space="0" w:color="auto"/>
        <w:bottom w:val="none" w:sz="0" w:space="0" w:color="auto"/>
        <w:right w:val="none" w:sz="0" w:space="0" w:color="auto"/>
      </w:divBdr>
      <w:divsChild>
        <w:div w:id="192811704">
          <w:marLeft w:val="0"/>
          <w:marRight w:val="0"/>
          <w:marTop w:val="0"/>
          <w:marBottom w:val="0"/>
          <w:divBdr>
            <w:top w:val="none" w:sz="0" w:space="0" w:color="auto"/>
            <w:left w:val="none" w:sz="0" w:space="0" w:color="auto"/>
            <w:bottom w:val="none" w:sz="0" w:space="0" w:color="auto"/>
            <w:right w:val="none" w:sz="0" w:space="0" w:color="auto"/>
          </w:divBdr>
          <w:divsChild>
            <w:div w:id="1637104157">
              <w:marLeft w:val="0"/>
              <w:marRight w:val="0"/>
              <w:marTop w:val="0"/>
              <w:marBottom w:val="0"/>
              <w:divBdr>
                <w:top w:val="none" w:sz="0" w:space="0" w:color="auto"/>
                <w:left w:val="none" w:sz="0" w:space="0" w:color="auto"/>
                <w:bottom w:val="none" w:sz="0" w:space="0" w:color="auto"/>
                <w:right w:val="none" w:sz="0" w:space="0" w:color="auto"/>
              </w:divBdr>
              <w:divsChild>
                <w:div w:id="755706352">
                  <w:marLeft w:val="0"/>
                  <w:marRight w:val="0"/>
                  <w:marTop w:val="0"/>
                  <w:marBottom w:val="0"/>
                  <w:divBdr>
                    <w:top w:val="none" w:sz="0" w:space="0" w:color="auto"/>
                    <w:left w:val="none" w:sz="0" w:space="0" w:color="auto"/>
                    <w:bottom w:val="none" w:sz="0" w:space="0" w:color="auto"/>
                    <w:right w:val="none" w:sz="0" w:space="0" w:color="auto"/>
                  </w:divBdr>
                  <w:divsChild>
                    <w:div w:id="1694190261">
                      <w:marLeft w:val="0"/>
                      <w:marRight w:val="0"/>
                      <w:marTop w:val="0"/>
                      <w:marBottom w:val="0"/>
                      <w:divBdr>
                        <w:top w:val="none" w:sz="0" w:space="0" w:color="auto"/>
                        <w:left w:val="none" w:sz="0" w:space="0" w:color="auto"/>
                        <w:bottom w:val="none" w:sz="0" w:space="0" w:color="auto"/>
                        <w:right w:val="none" w:sz="0" w:space="0" w:color="auto"/>
                      </w:divBdr>
                      <w:divsChild>
                        <w:div w:id="825972578">
                          <w:marLeft w:val="0"/>
                          <w:marRight w:val="0"/>
                          <w:marTop w:val="0"/>
                          <w:marBottom w:val="0"/>
                          <w:divBdr>
                            <w:top w:val="none" w:sz="0" w:space="0" w:color="auto"/>
                            <w:left w:val="none" w:sz="0" w:space="0" w:color="auto"/>
                            <w:bottom w:val="none" w:sz="0" w:space="0" w:color="auto"/>
                            <w:right w:val="none" w:sz="0" w:space="0" w:color="auto"/>
                          </w:divBdr>
                          <w:divsChild>
                            <w:div w:id="11152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732583">
      <w:bodyDiv w:val="1"/>
      <w:marLeft w:val="0"/>
      <w:marRight w:val="0"/>
      <w:marTop w:val="0"/>
      <w:marBottom w:val="0"/>
      <w:divBdr>
        <w:top w:val="none" w:sz="0" w:space="0" w:color="auto"/>
        <w:left w:val="none" w:sz="0" w:space="0" w:color="auto"/>
        <w:bottom w:val="none" w:sz="0" w:space="0" w:color="auto"/>
        <w:right w:val="none" w:sz="0" w:space="0" w:color="auto"/>
      </w:divBdr>
      <w:divsChild>
        <w:div w:id="1691834239">
          <w:marLeft w:val="0"/>
          <w:marRight w:val="0"/>
          <w:marTop w:val="0"/>
          <w:marBottom w:val="0"/>
          <w:divBdr>
            <w:top w:val="none" w:sz="0" w:space="0" w:color="auto"/>
            <w:left w:val="none" w:sz="0" w:space="0" w:color="auto"/>
            <w:bottom w:val="none" w:sz="0" w:space="0" w:color="auto"/>
            <w:right w:val="none" w:sz="0" w:space="0" w:color="auto"/>
          </w:divBdr>
          <w:divsChild>
            <w:div w:id="1350179060">
              <w:marLeft w:val="0"/>
              <w:marRight w:val="0"/>
              <w:marTop w:val="0"/>
              <w:marBottom w:val="0"/>
              <w:divBdr>
                <w:top w:val="none" w:sz="0" w:space="0" w:color="auto"/>
                <w:left w:val="none" w:sz="0" w:space="0" w:color="auto"/>
                <w:bottom w:val="none" w:sz="0" w:space="0" w:color="auto"/>
                <w:right w:val="none" w:sz="0" w:space="0" w:color="auto"/>
              </w:divBdr>
              <w:divsChild>
                <w:div w:id="1878621762">
                  <w:marLeft w:val="0"/>
                  <w:marRight w:val="0"/>
                  <w:marTop w:val="0"/>
                  <w:marBottom w:val="0"/>
                  <w:divBdr>
                    <w:top w:val="none" w:sz="0" w:space="0" w:color="auto"/>
                    <w:left w:val="none" w:sz="0" w:space="0" w:color="auto"/>
                    <w:bottom w:val="none" w:sz="0" w:space="0" w:color="auto"/>
                    <w:right w:val="none" w:sz="0" w:space="0" w:color="auto"/>
                  </w:divBdr>
                  <w:divsChild>
                    <w:div w:id="909582605">
                      <w:marLeft w:val="0"/>
                      <w:marRight w:val="0"/>
                      <w:marTop w:val="0"/>
                      <w:marBottom w:val="0"/>
                      <w:divBdr>
                        <w:top w:val="none" w:sz="0" w:space="0" w:color="auto"/>
                        <w:left w:val="none" w:sz="0" w:space="0" w:color="auto"/>
                        <w:bottom w:val="none" w:sz="0" w:space="0" w:color="auto"/>
                        <w:right w:val="none" w:sz="0" w:space="0" w:color="auto"/>
                      </w:divBdr>
                      <w:divsChild>
                        <w:div w:id="1177577504">
                          <w:marLeft w:val="0"/>
                          <w:marRight w:val="0"/>
                          <w:marTop w:val="0"/>
                          <w:marBottom w:val="0"/>
                          <w:divBdr>
                            <w:top w:val="none" w:sz="0" w:space="0" w:color="auto"/>
                            <w:left w:val="none" w:sz="0" w:space="0" w:color="auto"/>
                            <w:bottom w:val="none" w:sz="0" w:space="0" w:color="auto"/>
                            <w:right w:val="none" w:sz="0" w:space="0" w:color="auto"/>
                          </w:divBdr>
                          <w:divsChild>
                            <w:div w:id="6937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828844">
      <w:bodyDiv w:val="1"/>
      <w:marLeft w:val="0"/>
      <w:marRight w:val="0"/>
      <w:marTop w:val="0"/>
      <w:marBottom w:val="0"/>
      <w:divBdr>
        <w:top w:val="none" w:sz="0" w:space="0" w:color="auto"/>
        <w:left w:val="none" w:sz="0" w:space="0" w:color="auto"/>
        <w:bottom w:val="none" w:sz="0" w:space="0" w:color="auto"/>
        <w:right w:val="none" w:sz="0" w:space="0" w:color="auto"/>
      </w:divBdr>
      <w:divsChild>
        <w:div w:id="815031815">
          <w:marLeft w:val="0"/>
          <w:marRight w:val="0"/>
          <w:marTop w:val="0"/>
          <w:marBottom w:val="0"/>
          <w:divBdr>
            <w:top w:val="none" w:sz="0" w:space="0" w:color="auto"/>
            <w:left w:val="none" w:sz="0" w:space="0" w:color="auto"/>
            <w:bottom w:val="none" w:sz="0" w:space="0" w:color="auto"/>
            <w:right w:val="none" w:sz="0" w:space="0" w:color="auto"/>
          </w:divBdr>
          <w:divsChild>
            <w:div w:id="1476331985">
              <w:marLeft w:val="0"/>
              <w:marRight w:val="0"/>
              <w:marTop w:val="0"/>
              <w:marBottom w:val="0"/>
              <w:divBdr>
                <w:top w:val="none" w:sz="0" w:space="0" w:color="auto"/>
                <w:left w:val="none" w:sz="0" w:space="0" w:color="auto"/>
                <w:bottom w:val="none" w:sz="0" w:space="0" w:color="auto"/>
                <w:right w:val="none" w:sz="0" w:space="0" w:color="auto"/>
              </w:divBdr>
              <w:divsChild>
                <w:div w:id="1387951675">
                  <w:marLeft w:val="0"/>
                  <w:marRight w:val="0"/>
                  <w:marTop w:val="0"/>
                  <w:marBottom w:val="0"/>
                  <w:divBdr>
                    <w:top w:val="none" w:sz="0" w:space="0" w:color="auto"/>
                    <w:left w:val="none" w:sz="0" w:space="0" w:color="auto"/>
                    <w:bottom w:val="none" w:sz="0" w:space="0" w:color="auto"/>
                    <w:right w:val="none" w:sz="0" w:space="0" w:color="auto"/>
                  </w:divBdr>
                  <w:divsChild>
                    <w:div w:id="1618877024">
                      <w:marLeft w:val="0"/>
                      <w:marRight w:val="0"/>
                      <w:marTop w:val="0"/>
                      <w:marBottom w:val="0"/>
                      <w:divBdr>
                        <w:top w:val="none" w:sz="0" w:space="0" w:color="auto"/>
                        <w:left w:val="none" w:sz="0" w:space="0" w:color="auto"/>
                        <w:bottom w:val="none" w:sz="0" w:space="0" w:color="auto"/>
                        <w:right w:val="none" w:sz="0" w:space="0" w:color="auto"/>
                      </w:divBdr>
                      <w:divsChild>
                        <w:div w:id="972952246">
                          <w:marLeft w:val="0"/>
                          <w:marRight w:val="0"/>
                          <w:marTop w:val="0"/>
                          <w:marBottom w:val="0"/>
                          <w:divBdr>
                            <w:top w:val="none" w:sz="0" w:space="0" w:color="auto"/>
                            <w:left w:val="none" w:sz="0" w:space="0" w:color="auto"/>
                            <w:bottom w:val="none" w:sz="0" w:space="0" w:color="auto"/>
                            <w:right w:val="none" w:sz="0" w:space="0" w:color="auto"/>
                          </w:divBdr>
                          <w:divsChild>
                            <w:div w:id="11519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076924">
      <w:bodyDiv w:val="1"/>
      <w:marLeft w:val="0"/>
      <w:marRight w:val="0"/>
      <w:marTop w:val="0"/>
      <w:marBottom w:val="0"/>
      <w:divBdr>
        <w:top w:val="none" w:sz="0" w:space="0" w:color="auto"/>
        <w:left w:val="none" w:sz="0" w:space="0" w:color="auto"/>
        <w:bottom w:val="none" w:sz="0" w:space="0" w:color="auto"/>
        <w:right w:val="none" w:sz="0" w:space="0" w:color="auto"/>
      </w:divBdr>
    </w:div>
    <w:div w:id="1754619981">
      <w:bodyDiv w:val="1"/>
      <w:marLeft w:val="0"/>
      <w:marRight w:val="0"/>
      <w:marTop w:val="0"/>
      <w:marBottom w:val="0"/>
      <w:divBdr>
        <w:top w:val="none" w:sz="0" w:space="0" w:color="auto"/>
        <w:left w:val="none" w:sz="0" w:space="0" w:color="auto"/>
        <w:bottom w:val="none" w:sz="0" w:space="0" w:color="auto"/>
        <w:right w:val="none" w:sz="0" w:space="0" w:color="auto"/>
      </w:divBdr>
      <w:divsChild>
        <w:div w:id="1231574441">
          <w:marLeft w:val="0"/>
          <w:marRight w:val="0"/>
          <w:marTop w:val="0"/>
          <w:marBottom w:val="0"/>
          <w:divBdr>
            <w:top w:val="none" w:sz="0" w:space="0" w:color="auto"/>
            <w:left w:val="none" w:sz="0" w:space="0" w:color="auto"/>
            <w:bottom w:val="none" w:sz="0" w:space="0" w:color="auto"/>
            <w:right w:val="none" w:sz="0" w:space="0" w:color="auto"/>
          </w:divBdr>
          <w:divsChild>
            <w:div w:id="1640305834">
              <w:marLeft w:val="0"/>
              <w:marRight w:val="0"/>
              <w:marTop w:val="0"/>
              <w:marBottom w:val="0"/>
              <w:divBdr>
                <w:top w:val="none" w:sz="0" w:space="0" w:color="auto"/>
                <w:left w:val="none" w:sz="0" w:space="0" w:color="auto"/>
                <w:bottom w:val="none" w:sz="0" w:space="0" w:color="auto"/>
                <w:right w:val="none" w:sz="0" w:space="0" w:color="auto"/>
              </w:divBdr>
              <w:divsChild>
                <w:div w:id="127473231">
                  <w:marLeft w:val="0"/>
                  <w:marRight w:val="0"/>
                  <w:marTop w:val="0"/>
                  <w:marBottom w:val="0"/>
                  <w:divBdr>
                    <w:top w:val="none" w:sz="0" w:space="0" w:color="auto"/>
                    <w:left w:val="none" w:sz="0" w:space="0" w:color="auto"/>
                    <w:bottom w:val="none" w:sz="0" w:space="0" w:color="auto"/>
                    <w:right w:val="none" w:sz="0" w:space="0" w:color="auto"/>
                  </w:divBdr>
                  <w:divsChild>
                    <w:div w:id="1557009823">
                      <w:marLeft w:val="0"/>
                      <w:marRight w:val="0"/>
                      <w:marTop w:val="0"/>
                      <w:marBottom w:val="0"/>
                      <w:divBdr>
                        <w:top w:val="none" w:sz="0" w:space="0" w:color="auto"/>
                        <w:left w:val="none" w:sz="0" w:space="0" w:color="auto"/>
                        <w:bottom w:val="none" w:sz="0" w:space="0" w:color="auto"/>
                        <w:right w:val="none" w:sz="0" w:space="0" w:color="auto"/>
                      </w:divBdr>
                      <w:divsChild>
                        <w:div w:id="1758669506">
                          <w:marLeft w:val="0"/>
                          <w:marRight w:val="0"/>
                          <w:marTop w:val="0"/>
                          <w:marBottom w:val="0"/>
                          <w:divBdr>
                            <w:top w:val="none" w:sz="0" w:space="0" w:color="auto"/>
                            <w:left w:val="none" w:sz="0" w:space="0" w:color="auto"/>
                            <w:bottom w:val="none" w:sz="0" w:space="0" w:color="auto"/>
                            <w:right w:val="none" w:sz="0" w:space="0" w:color="auto"/>
                          </w:divBdr>
                          <w:divsChild>
                            <w:div w:id="21374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07904">
      <w:bodyDiv w:val="1"/>
      <w:marLeft w:val="0"/>
      <w:marRight w:val="0"/>
      <w:marTop w:val="0"/>
      <w:marBottom w:val="0"/>
      <w:divBdr>
        <w:top w:val="none" w:sz="0" w:space="0" w:color="auto"/>
        <w:left w:val="none" w:sz="0" w:space="0" w:color="auto"/>
        <w:bottom w:val="none" w:sz="0" w:space="0" w:color="auto"/>
        <w:right w:val="none" w:sz="0" w:space="0" w:color="auto"/>
      </w:divBdr>
      <w:divsChild>
        <w:div w:id="770050982">
          <w:marLeft w:val="0"/>
          <w:marRight w:val="0"/>
          <w:marTop w:val="0"/>
          <w:marBottom w:val="0"/>
          <w:divBdr>
            <w:top w:val="none" w:sz="0" w:space="0" w:color="auto"/>
            <w:left w:val="none" w:sz="0" w:space="0" w:color="auto"/>
            <w:bottom w:val="none" w:sz="0" w:space="0" w:color="auto"/>
            <w:right w:val="none" w:sz="0" w:space="0" w:color="auto"/>
          </w:divBdr>
          <w:divsChild>
            <w:div w:id="943460291">
              <w:marLeft w:val="0"/>
              <w:marRight w:val="0"/>
              <w:marTop w:val="0"/>
              <w:marBottom w:val="0"/>
              <w:divBdr>
                <w:top w:val="none" w:sz="0" w:space="0" w:color="auto"/>
                <w:left w:val="none" w:sz="0" w:space="0" w:color="auto"/>
                <w:bottom w:val="none" w:sz="0" w:space="0" w:color="auto"/>
                <w:right w:val="none" w:sz="0" w:space="0" w:color="auto"/>
              </w:divBdr>
              <w:divsChild>
                <w:div w:id="1048068479">
                  <w:marLeft w:val="0"/>
                  <w:marRight w:val="0"/>
                  <w:marTop w:val="0"/>
                  <w:marBottom w:val="0"/>
                  <w:divBdr>
                    <w:top w:val="none" w:sz="0" w:space="0" w:color="auto"/>
                    <w:left w:val="none" w:sz="0" w:space="0" w:color="auto"/>
                    <w:bottom w:val="none" w:sz="0" w:space="0" w:color="auto"/>
                    <w:right w:val="none" w:sz="0" w:space="0" w:color="auto"/>
                  </w:divBdr>
                  <w:divsChild>
                    <w:div w:id="1695300694">
                      <w:marLeft w:val="0"/>
                      <w:marRight w:val="0"/>
                      <w:marTop w:val="0"/>
                      <w:marBottom w:val="0"/>
                      <w:divBdr>
                        <w:top w:val="none" w:sz="0" w:space="0" w:color="auto"/>
                        <w:left w:val="none" w:sz="0" w:space="0" w:color="auto"/>
                        <w:bottom w:val="none" w:sz="0" w:space="0" w:color="auto"/>
                        <w:right w:val="none" w:sz="0" w:space="0" w:color="auto"/>
                      </w:divBdr>
                      <w:divsChild>
                        <w:div w:id="532545952">
                          <w:marLeft w:val="0"/>
                          <w:marRight w:val="0"/>
                          <w:marTop w:val="0"/>
                          <w:marBottom w:val="0"/>
                          <w:divBdr>
                            <w:top w:val="none" w:sz="0" w:space="0" w:color="auto"/>
                            <w:left w:val="none" w:sz="0" w:space="0" w:color="auto"/>
                            <w:bottom w:val="none" w:sz="0" w:space="0" w:color="auto"/>
                            <w:right w:val="none" w:sz="0" w:space="0" w:color="auto"/>
                          </w:divBdr>
                          <w:divsChild>
                            <w:div w:id="1755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390723">
      <w:bodyDiv w:val="1"/>
      <w:marLeft w:val="0"/>
      <w:marRight w:val="0"/>
      <w:marTop w:val="0"/>
      <w:marBottom w:val="0"/>
      <w:divBdr>
        <w:top w:val="none" w:sz="0" w:space="0" w:color="auto"/>
        <w:left w:val="none" w:sz="0" w:space="0" w:color="auto"/>
        <w:bottom w:val="none" w:sz="0" w:space="0" w:color="auto"/>
        <w:right w:val="none" w:sz="0" w:space="0" w:color="auto"/>
      </w:divBdr>
      <w:divsChild>
        <w:div w:id="1605307493">
          <w:marLeft w:val="0"/>
          <w:marRight w:val="0"/>
          <w:marTop w:val="0"/>
          <w:marBottom w:val="0"/>
          <w:divBdr>
            <w:top w:val="none" w:sz="0" w:space="0" w:color="auto"/>
            <w:left w:val="none" w:sz="0" w:space="0" w:color="auto"/>
            <w:bottom w:val="none" w:sz="0" w:space="0" w:color="auto"/>
            <w:right w:val="none" w:sz="0" w:space="0" w:color="auto"/>
          </w:divBdr>
          <w:divsChild>
            <w:div w:id="234779025">
              <w:marLeft w:val="0"/>
              <w:marRight w:val="0"/>
              <w:marTop w:val="0"/>
              <w:marBottom w:val="0"/>
              <w:divBdr>
                <w:top w:val="none" w:sz="0" w:space="0" w:color="auto"/>
                <w:left w:val="none" w:sz="0" w:space="0" w:color="auto"/>
                <w:bottom w:val="none" w:sz="0" w:space="0" w:color="auto"/>
                <w:right w:val="none" w:sz="0" w:space="0" w:color="auto"/>
              </w:divBdr>
              <w:divsChild>
                <w:div w:id="937249804">
                  <w:marLeft w:val="0"/>
                  <w:marRight w:val="0"/>
                  <w:marTop w:val="0"/>
                  <w:marBottom w:val="0"/>
                  <w:divBdr>
                    <w:top w:val="none" w:sz="0" w:space="0" w:color="auto"/>
                    <w:left w:val="none" w:sz="0" w:space="0" w:color="auto"/>
                    <w:bottom w:val="none" w:sz="0" w:space="0" w:color="auto"/>
                    <w:right w:val="none" w:sz="0" w:space="0" w:color="auto"/>
                  </w:divBdr>
                  <w:divsChild>
                    <w:div w:id="747773345">
                      <w:marLeft w:val="0"/>
                      <w:marRight w:val="0"/>
                      <w:marTop w:val="0"/>
                      <w:marBottom w:val="0"/>
                      <w:divBdr>
                        <w:top w:val="none" w:sz="0" w:space="0" w:color="auto"/>
                        <w:left w:val="none" w:sz="0" w:space="0" w:color="auto"/>
                        <w:bottom w:val="none" w:sz="0" w:space="0" w:color="auto"/>
                        <w:right w:val="none" w:sz="0" w:space="0" w:color="auto"/>
                      </w:divBdr>
                      <w:divsChild>
                        <w:div w:id="807865189">
                          <w:marLeft w:val="0"/>
                          <w:marRight w:val="0"/>
                          <w:marTop w:val="0"/>
                          <w:marBottom w:val="0"/>
                          <w:divBdr>
                            <w:top w:val="none" w:sz="0" w:space="0" w:color="auto"/>
                            <w:left w:val="none" w:sz="0" w:space="0" w:color="auto"/>
                            <w:bottom w:val="none" w:sz="0" w:space="0" w:color="auto"/>
                            <w:right w:val="none" w:sz="0" w:space="0" w:color="auto"/>
                          </w:divBdr>
                          <w:divsChild>
                            <w:div w:id="19398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Lea_Home</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c:creator>
  <cp:keywords/>
  <dc:description/>
  <cp:lastModifiedBy>Susan</cp:lastModifiedBy>
  <cp:revision>2</cp:revision>
  <dcterms:created xsi:type="dcterms:W3CDTF">2021-09-20T07:59:00Z</dcterms:created>
  <dcterms:modified xsi:type="dcterms:W3CDTF">2021-09-20T07:59:00Z</dcterms:modified>
</cp:coreProperties>
</file>