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9155" w14:textId="7E78BF7F" w:rsidR="00FF1439" w:rsidRPr="002374D4" w:rsidRDefault="00FF1439" w:rsidP="00F40D7F">
      <w:pPr>
        <w:pStyle w:val="EndnoteText"/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374D4">
        <w:rPr>
          <w:rFonts w:asciiTheme="majorBidi" w:hAnsiTheme="majorBidi" w:cstheme="majorBidi"/>
          <w:b/>
          <w:bCs/>
          <w:sz w:val="28"/>
          <w:szCs w:val="28"/>
        </w:rPr>
        <w:t>Glossary:</w:t>
      </w:r>
    </w:p>
    <w:p w14:paraId="79577467" w14:textId="77777777" w:rsidR="00F40D7F" w:rsidRPr="002374D4" w:rsidRDefault="00F40D7F" w:rsidP="00F40D7F">
      <w:pPr>
        <w:pStyle w:val="EndnoteText"/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B732743" w14:textId="2704C1E6" w:rsidR="00FF1439" w:rsidRPr="002374D4" w:rsidRDefault="008A59D2" w:rsidP="008A59D2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74D4">
        <w:rPr>
          <w:rFonts w:asciiTheme="majorBidi" w:hAnsiTheme="majorBidi" w:cstheme="majorBidi"/>
          <w:b/>
          <w:bCs/>
          <w:sz w:val="24"/>
          <w:szCs w:val="24"/>
        </w:rPr>
        <w:t>Mishnah</w:t>
      </w: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84054B">
        <w:rPr>
          <w:rFonts w:asciiTheme="majorBidi" w:hAnsiTheme="majorBidi" w:cstheme="majorBidi"/>
          <w:sz w:val="24"/>
          <w:szCs w:val="24"/>
        </w:rPr>
        <w:t>–</w:t>
      </w:r>
      <w:r w:rsidR="00A83B7D"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84054B">
        <w:rPr>
          <w:rFonts w:asciiTheme="majorBidi" w:hAnsiTheme="majorBidi" w:cstheme="majorBidi"/>
          <w:sz w:val="24"/>
          <w:szCs w:val="24"/>
        </w:rPr>
        <w:t xml:space="preserve">(literally </w:t>
      </w:r>
      <w:r w:rsidR="00981B35">
        <w:rPr>
          <w:rFonts w:asciiTheme="majorBidi" w:hAnsiTheme="majorBidi" w:cstheme="majorBidi"/>
          <w:i/>
          <w:iCs/>
          <w:sz w:val="24"/>
          <w:szCs w:val="24"/>
        </w:rPr>
        <w:t xml:space="preserve">study </w:t>
      </w:r>
      <w:r w:rsidR="00C95D74">
        <w:rPr>
          <w:rFonts w:asciiTheme="majorBidi" w:hAnsiTheme="majorBidi" w:cstheme="majorBidi"/>
          <w:i/>
          <w:iCs/>
          <w:sz w:val="24"/>
          <w:szCs w:val="24"/>
        </w:rPr>
        <w:t>by</w:t>
      </w:r>
      <w:r w:rsidR="00981B3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4054B" w:rsidRPr="00A315C3">
        <w:rPr>
          <w:rFonts w:asciiTheme="majorBidi" w:hAnsiTheme="majorBidi" w:cstheme="majorBidi"/>
          <w:i/>
          <w:iCs/>
          <w:sz w:val="24"/>
          <w:szCs w:val="24"/>
        </w:rPr>
        <w:t>repetition</w:t>
      </w:r>
      <w:r w:rsidR="00EA3DF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A3DFC" w:rsidRPr="00EA3DFC">
        <w:rPr>
          <w:rFonts w:asciiTheme="majorBidi" w:hAnsiTheme="majorBidi" w:cstheme="majorBidi"/>
          <w:sz w:val="24"/>
          <w:szCs w:val="24"/>
        </w:rPr>
        <w:t>in Hebrew</w:t>
      </w:r>
      <w:r w:rsidR="00A315C3">
        <w:rPr>
          <w:rFonts w:asciiTheme="majorBidi" w:hAnsiTheme="majorBidi" w:cstheme="majorBidi"/>
          <w:sz w:val="24"/>
          <w:szCs w:val="24"/>
        </w:rPr>
        <w:t xml:space="preserve">) </w:t>
      </w:r>
      <w:r w:rsidR="00A06521" w:rsidRPr="002374D4">
        <w:rPr>
          <w:rFonts w:asciiTheme="majorBidi" w:hAnsiTheme="majorBidi" w:cstheme="majorBidi"/>
          <w:sz w:val="24"/>
          <w:szCs w:val="24"/>
        </w:rPr>
        <w:t xml:space="preserve">the main </w:t>
      </w:r>
      <w:r w:rsidR="00FE0D76" w:rsidRPr="002374D4">
        <w:rPr>
          <w:rFonts w:asciiTheme="majorBidi" w:hAnsiTheme="majorBidi" w:cstheme="majorBidi"/>
          <w:sz w:val="24"/>
          <w:szCs w:val="24"/>
        </w:rPr>
        <w:t xml:space="preserve">compendium </w:t>
      </w:r>
      <w:r w:rsidR="00A06521" w:rsidRPr="002374D4">
        <w:rPr>
          <w:rFonts w:asciiTheme="majorBidi" w:hAnsiTheme="majorBidi" w:cstheme="majorBidi"/>
          <w:sz w:val="24"/>
          <w:szCs w:val="24"/>
        </w:rPr>
        <w:t xml:space="preserve">of the Oral Law. The Mishnah is </w:t>
      </w:r>
      <w:r w:rsidR="000D14F9" w:rsidRPr="002374D4">
        <w:rPr>
          <w:rFonts w:asciiTheme="majorBidi" w:hAnsiTheme="majorBidi" w:cstheme="majorBidi"/>
          <w:sz w:val="24"/>
          <w:szCs w:val="24"/>
        </w:rPr>
        <w:t>divided into six orders</w:t>
      </w:r>
      <w:r w:rsidR="00D578B6" w:rsidRPr="002374D4">
        <w:rPr>
          <w:rFonts w:asciiTheme="majorBidi" w:hAnsiTheme="majorBidi" w:cstheme="majorBidi"/>
          <w:sz w:val="24"/>
          <w:szCs w:val="24"/>
        </w:rPr>
        <w:t xml:space="preserve"> (</w:t>
      </w:r>
      <w:r w:rsidR="00A85FE6" w:rsidRPr="00A8715F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D578B6" w:rsidRPr="00A8715F">
        <w:rPr>
          <w:rFonts w:asciiTheme="majorBidi" w:hAnsiTheme="majorBidi" w:cstheme="majorBidi"/>
          <w:i/>
          <w:iCs/>
          <w:sz w:val="24"/>
          <w:szCs w:val="24"/>
        </w:rPr>
        <w:t>has</w:t>
      </w:r>
      <w:r w:rsidR="00A85FE6" w:rsidRPr="002374D4">
        <w:rPr>
          <w:rFonts w:asciiTheme="majorBidi" w:hAnsiTheme="majorBidi" w:cstheme="majorBidi"/>
          <w:sz w:val="24"/>
          <w:szCs w:val="24"/>
        </w:rPr>
        <w:t xml:space="preserve"> - acronym</w:t>
      </w:r>
      <w:r w:rsidR="00D578B6" w:rsidRPr="002374D4">
        <w:rPr>
          <w:rFonts w:asciiTheme="majorBidi" w:hAnsiTheme="majorBidi" w:cstheme="majorBidi"/>
          <w:sz w:val="24"/>
          <w:szCs w:val="24"/>
        </w:rPr>
        <w:t>)</w:t>
      </w:r>
      <w:r w:rsidR="000D14F9" w:rsidRPr="002374D4">
        <w:rPr>
          <w:rFonts w:asciiTheme="majorBidi" w:hAnsiTheme="majorBidi" w:cstheme="majorBidi"/>
          <w:sz w:val="24"/>
          <w:szCs w:val="24"/>
        </w:rPr>
        <w:t xml:space="preserve">, which are </w:t>
      </w:r>
      <w:r w:rsidR="00C93D1F">
        <w:rPr>
          <w:rFonts w:asciiTheme="majorBidi" w:hAnsiTheme="majorBidi" w:cstheme="majorBidi"/>
          <w:sz w:val="24"/>
          <w:szCs w:val="24"/>
        </w:rPr>
        <w:t xml:space="preserve">in turn </w:t>
      </w:r>
      <w:r w:rsidR="000D14F9" w:rsidRPr="002374D4">
        <w:rPr>
          <w:rFonts w:asciiTheme="majorBidi" w:hAnsiTheme="majorBidi" w:cstheme="majorBidi"/>
          <w:sz w:val="24"/>
          <w:szCs w:val="24"/>
        </w:rPr>
        <w:t xml:space="preserve">subdivided into tractates. </w:t>
      </w:r>
      <w:r w:rsidR="00C74A35" w:rsidRPr="002374D4">
        <w:rPr>
          <w:rFonts w:asciiTheme="majorBidi" w:hAnsiTheme="majorBidi" w:cstheme="majorBidi"/>
          <w:sz w:val="24"/>
          <w:szCs w:val="24"/>
        </w:rPr>
        <w:t xml:space="preserve">The Mishnah </w:t>
      </w:r>
      <w:r w:rsidR="003E1241">
        <w:rPr>
          <w:rFonts w:asciiTheme="majorBidi" w:hAnsiTheme="majorBidi" w:cstheme="majorBidi"/>
          <w:sz w:val="24"/>
          <w:szCs w:val="24"/>
        </w:rPr>
        <w:t xml:space="preserve">is transmitted in the name of </w:t>
      </w:r>
      <w:r w:rsidR="002E1372">
        <w:rPr>
          <w:rFonts w:asciiTheme="majorBidi" w:hAnsiTheme="majorBidi" w:cstheme="majorBidi"/>
          <w:sz w:val="24"/>
          <w:szCs w:val="24"/>
        </w:rPr>
        <w:t>the Tannaim</w:t>
      </w:r>
      <w:r w:rsidR="004F57E7">
        <w:rPr>
          <w:rFonts w:asciiTheme="majorBidi" w:hAnsiTheme="majorBidi" w:cstheme="majorBidi"/>
          <w:sz w:val="24"/>
          <w:szCs w:val="24"/>
        </w:rPr>
        <w:t>.</w:t>
      </w:r>
      <w:r w:rsidR="00350218"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F2369C" w:rsidRPr="002374D4">
        <w:rPr>
          <w:rFonts w:asciiTheme="majorBidi" w:hAnsiTheme="majorBidi" w:cstheme="majorBidi"/>
          <w:sz w:val="24"/>
          <w:szCs w:val="24"/>
        </w:rPr>
        <w:t>The tradition holds that it</w:t>
      </w:r>
      <w:r w:rsidR="00E33C5C">
        <w:rPr>
          <w:rFonts w:asciiTheme="majorBidi" w:hAnsiTheme="majorBidi" w:cstheme="majorBidi"/>
          <w:sz w:val="24"/>
          <w:szCs w:val="24"/>
        </w:rPr>
        <w:t xml:space="preserve">s </w:t>
      </w:r>
      <w:r w:rsidR="008E0ABE">
        <w:rPr>
          <w:rFonts w:asciiTheme="majorBidi" w:hAnsiTheme="majorBidi" w:cstheme="majorBidi"/>
          <w:sz w:val="24"/>
          <w:szCs w:val="24"/>
        </w:rPr>
        <w:t xml:space="preserve">putting in writing and </w:t>
      </w:r>
      <w:r w:rsidR="006D20BC">
        <w:rPr>
          <w:rFonts w:asciiTheme="majorBidi" w:hAnsiTheme="majorBidi" w:cstheme="majorBidi"/>
          <w:sz w:val="24"/>
          <w:szCs w:val="24"/>
        </w:rPr>
        <w:t xml:space="preserve">its </w:t>
      </w:r>
      <w:r w:rsidR="001E1B2C">
        <w:rPr>
          <w:rFonts w:asciiTheme="majorBidi" w:hAnsiTheme="majorBidi" w:cstheme="majorBidi"/>
          <w:sz w:val="24"/>
          <w:szCs w:val="24"/>
        </w:rPr>
        <w:t>redaction</w:t>
      </w:r>
      <w:r w:rsidR="00D00236">
        <w:rPr>
          <w:rFonts w:asciiTheme="majorBidi" w:hAnsiTheme="majorBidi" w:cstheme="majorBidi"/>
          <w:sz w:val="24"/>
          <w:szCs w:val="24"/>
        </w:rPr>
        <w:t xml:space="preserve"> </w:t>
      </w:r>
      <w:r w:rsidR="0050616F">
        <w:rPr>
          <w:rFonts w:asciiTheme="majorBidi" w:hAnsiTheme="majorBidi" w:cstheme="majorBidi"/>
          <w:sz w:val="24"/>
          <w:szCs w:val="24"/>
        </w:rPr>
        <w:t>w</w:t>
      </w:r>
      <w:r w:rsidR="00D271FC">
        <w:rPr>
          <w:rFonts w:asciiTheme="majorBidi" w:hAnsiTheme="majorBidi" w:cstheme="majorBidi"/>
          <w:sz w:val="24"/>
          <w:szCs w:val="24"/>
        </w:rPr>
        <w:t>ere</w:t>
      </w:r>
      <w:r w:rsidR="0050616F">
        <w:rPr>
          <w:rFonts w:asciiTheme="majorBidi" w:hAnsiTheme="majorBidi" w:cstheme="majorBidi"/>
          <w:sz w:val="24"/>
          <w:szCs w:val="24"/>
        </w:rPr>
        <w:t xml:space="preserve"> </w:t>
      </w:r>
      <w:r w:rsidR="00806429">
        <w:rPr>
          <w:rFonts w:asciiTheme="majorBidi" w:hAnsiTheme="majorBidi" w:cstheme="majorBidi"/>
          <w:sz w:val="24"/>
          <w:szCs w:val="24"/>
        </w:rPr>
        <w:t xml:space="preserve">initiated and supervised by </w:t>
      </w:r>
      <w:r w:rsidR="00F2369C" w:rsidRPr="002374D4">
        <w:rPr>
          <w:rFonts w:asciiTheme="majorBidi" w:hAnsiTheme="majorBidi" w:cstheme="majorBidi"/>
          <w:sz w:val="24"/>
          <w:szCs w:val="24"/>
        </w:rPr>
        <w:t xml:space="preserve">Rabbi Yehudah Hanasi </w:t>
      </w:r>
      <w:r w:rsidR="005016DA" w:rsidRPr="002374D4">
        <w:rPr>
          <w:rFonts w:asciiTheme="majorBidi" w:hAnsiTheme="majorBidi" w:cstheme="majorBidi"/>
          <w:sz w:val="24"/>
          <w:szCs w:val="24"/>
        </w:rPr>
        <w:t xml:space="preserve">(135? </w:t>
      </w:r>
      <w:r w:rsidR="00BD6D16" w:rsidRPr="002374D4">
        <w:rPr>
          <w:rFonts w:asciiTheme="majorBidi" w:hAnsiTheme="majorBidi" w:cstheme="majorBidi"/>
          <w:sz w:val="24"/>
          <w:szCs w:val="24"/>
        </w:rPr>
        <w:t>C</w:t>
      </w:r>
      <w:r w:rsidR="00385F33" w:rsidRPr="002374D4">
        <w:rPr>
          <w:rFonts w:asciiTheme="majorBidi" w:hAnsiTheme="majorBidi" w:cstheme="majorBidi"/>
          <w:sz w:val="24"/>
          <w:szCs w:val="24"/>
        </w:rPr>
        <w:t>.</w:t>
      </w:r>
      <w:r w:rsidR="00BD6D16" w:rsidRPr="002374D4">
        <w:rPr>
          <w:rFonts w:asciiTheme="majorBidi" w:hAnsiTheme="majorBidi" w:cstheme="majorBidi"/>
          <w:sz w:val="24"/>
          <w:szCs w:val="24"/>
        </w:rPr>
        <w:t>E</w:t>
      </w:r>
      <w:r w:rsidR="00385F33" w:rsidRPr="002374D4">
        <w:rPr>
          <w:rFonts w:asciiTheme="majorBidi" w:hAnsiTheme="majorBidi" w:cstheme="majorBidi"/>
          <w:sz w:val="24"/>
          <w:szCs w:val="24"/>
        </w:rPr>
        <w:t>.</w:t>
      </w:r>
      <w:r w:rsidR="00BD6D16" w:rsidRPr="002374D4">
        <w:rPr>
          <w:rFonts w:asciiTheme="majorBidi" w:hAnsiTheme="majorBidi" w:cstheme="majorBidi"/>
          <w:sz w:val="24"/>
          <w:szCs w:val="24"/>
        </w:rPr>
        <w:t xml:space="preserve"> – 220? C</w:t>
      </w:r>
      <w:r w:rsidR="00385F33" w:rsidRPr="002374D4">
        <w:rPr>
          <w:rFonts w:asciiTheme="majorBidi" w:hAnsiTheme="majorBidi" w:cstheme="majorBidi"/>
          <w:sz w:val="24"/>
          <w:szCs w:val="24"/>
        </w:rPr>
        <w:t>.</w:t>
      </w:r>
      <w:r w:rsidR="00BD6D16" w:rsidRPr="002374D4">
        <w:rPr>
          <w:rFonts w:asciiTheme="majorBidi" w:hAnsiTheme="majorBidi" w:cstheme="majorBidi"/>
          <w:sz w:val="24"/>
          <w:szCs w:val="24"/>
        </w:rPr>
        <w:t>E</w:t>
      </w:r>
      <w:r w:rsidR="00385F33" w:rsidRPr="002374D4">
        <w:rPr>
          <w:rFonts w:asciiTheme="majorBidi" w:hAnsiTheme="majorBidi" w:cstheme="majorBidi"/>
          <w:sz w:val="24"/>
          <w:szCs w:val="24"/>
        </w:rPr>
        <w:t>.</w:t>
      </w:r>
      <w:r w:rsidR="00BD6D16" w:rsidRPr="002374D4">
        <w:rPr>
          <w:rFonts w:asciiTheme="majorBidi" w:hAnsiTheme="majorBidi" w:cstheme="majorBidi"/>
          <w:sz w:val="24"/>
          <w:szCs w:val="24"/>
        </w:rPr>
        <w:t>)</w:t>
      </w:r>
      <w:r w:rsidR="00660C84" w:rsidRPr="002374D4">
        <w:rPr>
          <w:rFonts w:asciiTheme="majorBidi" w:hAnsiTheme="majorBidi" w:cstheme="majorBidi"/>
          <w:sz w:val="24"/>
          <w:szCs w:val="24"/>
        </w:rPr>
        <w:t xml:space="preserve"> sometime </w:t>
      </w:r>
      <w:r w:rsidR="005E6480" w:rsidRPr="002374D4">
        <w:rPr>
          <w:rFonts w:asciiTheme="majorBidi" w:hAnsiTheme="majorBidi" w:cstheme="majorBidi"/>
          <w:sz w:val="24"/>
          <w:szCs w:val="24"/>
        </w:rPr>
        <w:t>toward the end of the 2</w:t>
      </w:r>
      <w:r w:rsidR="005E6480" w:rsidRPr="002374D4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5E6480" w:rsidRPr="002374D4">
        <w:rPr>
          <w:rFonts w:asciiTheme="majorBidi" w:hAnsiTheme="majorBidi" w:cstheme="majorBidi"/>
          <w:sz w:val="24"/>
          <w:szCs w:val="24"/>
        </w:rPr>
        <w:t xml:space="preserve"> century C</w:t>
      </w:r>
      <w:r w:rsidR="00385F33" w:rsidRPr="002374D4">
        <w:rPr>
          <w:rFonts w:asciiTheme="majorBidi" w:hAnsiTheme="majorBidi" w:cstheme="majorBidi"/>
          <w:sz w:val="24"/>
          <w:szCs w:val="24"/>
        </w:rPr>
        <w:t>.</w:t>
      </w:r>
      <w:r w:rsidR="005E6480" w:rsidRPr="002374D4">
        <w:rPr>
          <w:rFonts w:asciiTheme="majorBidi" w:hAnsiTheme="majorBidi" w:cstheme="majorBidi"/>
          <w:sz w:val="24"/>
          <w:szCs w:val="24"/>
        </w:rPr>
        <w:t xml:space="preserve">E. </w:t>
      </w:r>
    </w:p>
    <w:p w14:paraId="3BB61912" w14:textId="77777777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3EC9863" w14:textId="5C1551C6" w:rsidR="00FF1439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74D4">
        <w:rPr>
          <w:rFonts w:asciiTheme="majorBidi" w:hAnsiTheme="majorBidi" w:cstheme="majorBidi"/>
          <w:b/>
          <w:bCs/>
          <w:sz w:val="24"/>
          <w:szCs w:val="24"/>
        </w:rPr>
        <w:t>Tosefta</w:t>
      </w:r>
      <w:r w:rsidRPr="002374D4">
        <w:rPr>
          <w:rFonts w:asciiTheme="majorBidi" w:hAnsiTheme="majorBidi" w:cstheme="majorBidi"/>
          <w:sz w:val="24"/>
          <w:szCs w:val="24"/>
        </w:rPr>
        <w:t xml:space="preserve"> - (</w:t>
      </w:r>
      <w:r w:rsidR="00A83B7D" w:rsidRPr="002374D4">
        <w:rPr>
          <w:rFonts w:asciiTheme="majorBidi" w:hAnsiTheme="majorBidi" w:cstheme="majorBidi"/>
          <w:sz w:val="24"/>
          <w:szCs w:val="24"/>
        </w:rPr>
        <w:t>literally</w:t>
      </w:r>
      <w:r w:rsidR="00A83B7D" w:rsidRPr="002374D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374D4">
        <w:rPr>
          <w:rFonts w:asciiTheme="majorBidi" w:hAnsiTheme="majorBidi" w:cstheme="majorBidi"/>
          <w:i/>
          <w:iCs/>
          <w:sz w:val="24"/>
          <w:szCs w:val="24"/>
        </w:rPr>
        <w:t>addition</w:t>
      </w:r>
      <w:r w:rsidRPr="002374D4">
        <w:rPr>
          <w:rFonts w:asciiTheme="majorBidi" w:hAnsiTheme="majorBidi" w:cstheme="majorBidi"/>
          <w:sz w:val="24"/>
          <w:szCs w:val="24"/>
        </w:rPr>
        <w:t xml:space="preserve"> in Aramaic) a compendium of the Oral Law which follows the same pattern as the Mishnah and belongs to the same historical period. Most of the </w:t>
      </w:r>
      <w:r w:rsidR="001552B6">
        <w:rPr>
          <w:rFonts w:asciiTheme="majorBidi" w:hAnsiTheme="majorBidi" w:cstheme="majorBidi"/>
          <w:sz w:val="24"/>
          <w:szCs w:val="24"/>
        </w:rPr>
        <w:t xml:space="preserve">modern </w:t>
      </w:r>
      <w:r w:rsidRPr="002374D4">
        <w:rPr>
          <w:rFonts w:asciiTheme="majorBidi" w:hAnsiTheme="majorBidi" w:cstheme="majorBidi"/>
          <w:sz w:val="24"/>
          <w:szCs w:val="24"/>
        </w:rPr>
        <w:t xml:space="preserve">scholars </w:t>
      </w:r>
      <w:r w:rsidR="00E74EEF">
        <w:rPr>
          <w:rFonts w:asciiTheme="majorBidi" w:hAnsiTheme="majorBidi" w:cstheme="majorBidi"/>
          <w:sz w:val="24"/>
          <w:szCs w:val="24"/>
        </w:rPr>
        <w:t xml:space="preserve">see </w:t>
      </w:r>
      <w:r w:rsidRPr="002374D4">
        <w:rPr>
          <w:rFonts w:asciiTheme="majorBidi" w:hAnsiTheme="majorBidi" w:cstheme="majorBidi"/>
          <w:sz w:val="24"/>
          <w:szCs w:val="24"/>
        </w:rPr>
        <w:t xml:space="preserve">it as complementary to the Mishnah. </w:t>
      </w:r>
      <w:r w:rsidR="009C2DFA">
        <w:rPr>
          <w:rFonts w:asciiTheme="majorBidi" w:hAnsiTheme="majorBidi" w:cstheme="majorBidi"/>
          <w:sz w:val="24"/>
          <w:szCs w:val="24"/>
        </w:rPr>
        <w:t xml:space="preserve">However, </w:t>
      </w:r>
      <w:r w:rsidR="00242D17">
        <w:rPr>
          <w:rFonts w:asciiTheme="majorBidi" w:hAnsiTheme="majorBidi" w:cstheme="majorBidi"/>
          <w:sz w:val="24"/>
          <w:szCs w:val="24"/>
        </w:rPr>
        <w:t xml:space="preserve">some </w:t>
      </w:r>
      <w:r w:rsidR="00712828">
        <w:rPr>
          <w:rFonts w:asciiTheme="majorBidi" w:hAnsiTheme="majorBidi" w:cstheme="majorBidi"/>
          <w:sz w:val="24"/>
          <w:szCs w:val="24"/>
        </w:rPr>
        <w:t>scholars</w:t>
      </w:r>
      <w:r w:rsidR="00F115B1">
        <w:rPr>
          <w:rFonts w:asciiTheme="majorBidi" w:hAnsiTheme="majorBidi" w:cstheme="majorBidi"/>
          <w:sz w:val="24"/>
          <w:szCs w:val="24"/>
        </w:rPr>
        <w:t xml:space="preserve"> </w:t>
      </w:r>
      <w:r w:rsidR="00475B68">
        <w:rPr>
          <w:rFonts w:asciiTheme="majorBidi" w:hAnsiTheme="majorBidi" w:cstheme="majorBidi"/>
          <w:sz w:val="24"/>
          <w:szCs w:val="24"/>
        </w:rPr>
        <w:t xml:space="preserve">believe </w:t>
      </w:r>
      <w:r w:rsidR="00733615">
        <w:rPr>
          <w:rFonts w:asciiTheme="majorBidi" w:hAnsiTheme="majorBidi" w:cstheme="majorBidi"/>
          <w:sz w:val="24"/>
          <w:szCs w:val="24"/>
        </w:rPr>
        <w:t>that</w:t>
      </w:r>
      <w:r w:rsidRPr="002374D4">
        <w:rPr>
          <w:rFonts w:asciiTheme="majorBidi" w:hAnsiTheme="majorBidi" w:cstheme="majorBidi"/>
          <w:sz w:val="24"/>
          <w:szCs w:val="24"/>
        </w:rPr>
        <w:t xml:space="preserve"> the Tosefta chronologically precedes the Mishnah and represents an authentic version of the Oral Law.</w:t>
      </w:r>
      <w:r w:rsidR="0053431C">
        <w:rPr>
          <w:rFonts w:asciiTheme="majorBidi" w:hAnsiTheme="majorBidi" w:cstheme="majorBidi"/>
          <w:sz w:val="24"/>
          <w:szCs w:val="24"/>
        </w:rPr>
        <w:t xml:space="preserve"> </w:t>
      </w:r>
    </w:p>
    <w:p w14:paraId="4710175F" w14:textId="1224EBDD" w:rsidR="002374D4" w:rsidRDefault="002374D4" w:rsidP="002374D4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DC65536" w14:textId="1F939209" w:rsidR="002374D4" w:rsidRPr="002374D4" w:rsidRDefault="002374D4" w:rsidP="005D68C4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374D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Talmud/Gemara – </w:t>
      </w:r>
      <w:r w:rsidR="008065AD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2374D4">
        <w:rPr>
          <w:rFonts w:asciiTheme="majorBidi" w:hAnsiTheme="majorBidi" w:cstheme="majorBidi"/>
          <w:sz w:val="24"/>
          <w:szCs w:val="24"/>
          <w:lang w:val="en-GB"/>
        </w:rPr>
        <w:t xml:space="preserve">he main halakhic book </w:t>
      </w:r>
      <w:r w:rsidR="00ED21CB">
        <w:rPr>
          <w:rFonts w:asciiTheme="majorBidi" w:hAnsiTheme="majorBidi" w:cstheme="majorBidi"/>
          <w:sz w:val="24"/>
          <w:szCs w:val="24"/>
          <w:lang w:val="en-GB"/>
        </w:rPr>
        <w:t>of</w:t>
      </w:r>
      <w:r w:rsidRPr="002374D4">
        <w:rPr>
          <w:rFonts w:asciiTheme="majorBidi" w:hAnsiTheme="majorBidi" w:cstheme="majorBidi"/>
          <w:sz w:val="24"/>
          <w:szCs w:val="24"/>
          <w:lang w:val="en-GB"/>
        </w:rPr>
        <w:t xml:space="preserve"> Judaism. </w:t>
      </w:r>
      <w:r w:rsidR="005D68C4">
        <w:rPr>
          <w:rFonts w:asciiTheme="majorBidi" w:hAnsiTheme="majorBidi" w:cstheme="majorBidi"/>
          <w:sz w:val="24"/>
          <w:szCs w:val="24"/>
          <w:lang w:val="en-GB"/>
        </w:rPr>
        <w:t xml:space="preserve">The Talmud follows the same </w:t>
      </w:r>
      <w:r w:rsidR="001A142D">
        <w:rPr>
          <w:rFonts w:asciiTheme="majorBidi" w:hAnsiTheme="majorBidi" w:cstheme="majorBidi"/>
          <w:sz w:val="24"/>
          <w:szCs w:val="24"/>
          <w:lang w:val="en-GB"/>
        </w:rPr>
        <w:t xml:space="preserve">structural </w:t>
      </w:r>
      <w:r w:rsidR="005D68C4">
        <w:rPr>
          <w:rFonts w:asciiTheme="majorBidi" w:hAnsiTheme="majorBidi" w:cstheme="majorBidi"/>
          <w:sz w:val="24"/>
          <w:szCs w:val="24"/>
          <w:lang w:val="en-GB"/>
        </w:rPr>
        <w:t>pattern as the Mish</w:t>
      </w:r>
      <w:r w:rsidR="00512637">
        <w:rPr>
          <w:rFonts w:asciiTheme="majorBidi" w:hAnsiTheme="majorBidi" w:cstheme="majorBidi"/>
          <w:sz w:val="24"/>
          <w:szCs w:val="24"/>
          <w:lang w:val="en-GB"/>
        </w:rPr>
        <w:t>na</w:t>
      </w:r>
      <w:r w:rsidR="001A142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2374D4">
        <w:rPr>
          <w:rFonts w:asciiTheme="majorBidi" w:hAnsiTheme="majorBidi" w:cstheme="majorBidi"/>
          <w:sz w:val="24"/>
          <w:szCs w:val="24"/>
          <w:lang w:val="en-GB"/>
        </w:rPr>
        <w:t>Both the Jerusalem Talmud (sealed in the 4</w:t>
      </w:r>
      <w:r w:rsidRPr="002374D4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2374D4">
        <w:rPr>
          <w:rFonts w:asciiTheme="majorBidi" w:hAnsiTheme="majorBidi" w:cstheme="majorBidi"/>
          <w:sz w:val="24"/>
          <w:szCs w:val="24"/>
          <w:lang w:val="en-GB"/>
        </w:rPr>
        <w:t xml:space="preserve"> cent.) and the Babylonian Talmud (sealed in the 6</w:t>
      </w:r>
      <w:r w:rsidRPr="002374D4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Pr="002374D4">
        <w:rPr>
          <w:rFonts w:asciiTheme="majorBidi" w:hAnsiTheme="majorBidi" w:cstheme="majorBidi"/>
          <w:sz w:val="24"/>
          <w:szCs w:val="24"/>
          <w:lang w:val="en-GB"/>
        </w:rPr>
        <w:t xml:space="preserve"> cent.)  </w:t>
      </w:r>
      <w:r w:rsidR="000642C1">
        <w:rPr>
          <w:rFonts w:asciiTheme="majorBidi" w:hAnsiTheme="majorBidi" w:cstheme="majorBidi"/>
          <w:sz w:val="24"/>
          <w:szCs w:val="24"/>
          <w:lang w:val="en-GB"/>
        </w:rPr>
        <w:t>re</w:t>
      </w:r>
      <w:r w:rsidR="00161E16">
        <w:rPr>
          <w:rFonts w:asciiTheme="majorBidi" w:hAnsiTheme="majorBidi" w:cstheme="majorBidi"/>
          <w:sz w:val="24"/>
          <w:szCs w:val="24"/>
          <w:lang w:val="en-GB"/>
        </w:rPr>
        <w:t>flect</w:t>
      </w:r>
      <w:r w:rsidR="0022607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642C1">
        <w:rPr>
          <w:rFonts w:asciiTheme="majorBidi" w:hAnsiTheme="majorBidi" w:cstheme="majorBidi"/>
          <w:sz w:val="24"/>
          <w:szCs w:val="24"/>
          <w:lang w:val="en-GB"/>
        </w:rPr>
        <w:t xml:space="preserve">the process of </w:t>
      </w:r>
      <w:r w:rsidR="00426EDE">
        <w:rPr>
          <w:rFonts w:asciiTheme="majorBidi" w:hAnsiTheme="majorBidi" w:cstheme="majorBidi"/>
          <w:sz w:val="24"/>
          <w:szCs w:val="24"/>
          <w:lang w:val="en-GB"/>
        </w:rPr>
        <w:t xml:space="preserve">studying the </w:t>
      </w:r>
      <w:r w:rsidRPr="002374D4">
        <w:rPr>
          <w:rFonts w:asciiTheme="majorBidi" w:hAnsiTheme="majorBidi" w:cstheme="majorBidi"/>
          <w:sz w:val="24"/>
          <w:szCs w:val="24"/>
          <w:lang w:val="en-GB"/>
        </w:rPr>
        <w:t>Mishnah</w:t>
      </w:r>
      <w:r w:rsidR="00681F1F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2374D4">
        <w:rPr>
          <w:rFonts w:asciiTheme="majorBidi" w:hAnsiTheme="majorBidi" w:cstheme="majorBidi"/>
          <w:sz w:val="24"/>
          <w:szCs w:val="24"/>
          <w:lang w:val="en-GB"/>
        </w:rPr>
        <w:t>the Tosefta</w:t>
      </w:r>
      <w:r w:rsidR="00681F1F">
        <w:rPr>
          <w:rFonts w:asciiTheme="majorBidi" w:hAnsiTheme="majorBidi" w:cstheme="majorBidi"/>
          <w:sz w:val="24"/>
          <w:szCs w:val="24"/>
          <w:lang w:val="en-GB"/>
        </w:rPr>
        <w:t>, and the midrash</w:t>
      </w:r>
      <w:r w:rsidRPr="002374D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26EDE">
        <w:rPr>
          <w:rFonts w:asciiTheme="majorBidi" w:hAnsiTheme="majorBidi" w:cstheme="majorBidi"/>
          <w:sz w:val="24"/>
          <w:szCs w:val="24"/>
          <w:lang w:val="en-GB"/>
        </w:rPr>
        <w:t xml:space="preserve">by </w:t>
      </w:r>
      <w:r w:rsidR="007278EC">
        <w:rPr>
          <w:rFonts w:asciiTheme="majorBidi" w:hAnsiTheme="majorBidi" w:cstheme="majorBidi"/>
          <w:sz w:val="24"/>
          <w:szCs w:val="24"/>
          <w:lang w:val="en-GB"/>
        </w:rPr>
        <w:t xml:space="preserve">the Amoraim. </w:t>
      </w:r>
    </w:p>
    <w:p w14:paraId="369EE76E" w14:textId="77777777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9213C28" w14:textId="674998CA" w:rsidR="00FF1439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74D4">
        <w:rPr>
          <w:rFonts w:asciiTheme="majorBidi" w:hAnsiTheme="majorBidi" w:cstheme="majorBidi"/>
          <w:b/>
          <w:bCs/>
          <w:sz w:val="24"/>
          <w:szCs w:val="24"/>
        </w:rPr>
        <w:t>Tannaim</w:t>
      </w:r>
      <w:r w:rsidR="008C00FE" w:rsidRPr="002374D4">
        <w:rPr>
          <w:rFonts w:asciiTheme="majorBidi" w:hAnsiTheme="majorBidi" w:cstheme="majorBidi"/>
          <w:sz w:val="24"/>
          <w:szCs w:val="24"/>
        </w:rPr>
        <w:t xml:space="preserve"> (singular </w:t>
      </w:r>
      <w:r w:rsidR="008C00FE" w:rsidRPr="002374D4">
        <w:rPr>
          <w:rFonts w:asciiTheme="majorBidi" w:hAnsiTheme="majorBidi" w:cstheme="majorBidi"/>
          <w:i/>
          <w:iCs/>
          <w:sz w:val="24"/>
          <w:szCs w:val="24"/>
        </w:rPr>
        <w:t>tanna</w:t>
      </w:r>
      <w:r w:rsidR="00976D4A" w:rsidRPr="002374D4">
        <w:rPr>
          <w:rFonts w:asciiTheme="majorBidi" w:hAnsiTheme="majorBidi" w:cstheme="majorBidi"/>
          <w:sz w:val="24"/>
          <w:szCs w:val="24"/>
        </w:rPr>
        <w:t xml:space="preserve">, </w:t>
      </w:r>
      <w:r w:rsidR="00350E45" w:rsidRPr="002374D4">
        <w:rPr>
          <w:rFonts w:asciiTheme="majorBidi" w:hAnsiTheme="majorBidi" w:cstheme="majorBidi"/>
          <w:sz w:val="24"/>
          <w:szCs w:val="24"/>
        </w:rPr>
        <w:t xml:space="preserve">literally </w:t>
      </w:r>
      <w:r w:rsidR="003C283E" w:rsidRPr="002374D4">
        <w:rPr>
          <w:rFonts w:asciiTheme="majorBidi" w:hAnsiTheme="majorBidi" w:cstheme="majorBidi"/>
          <w:i/>
          <w:iCs/>
          <w:sz w:val="24"/>
          <w:szCs w:val="24"/>
        </w:rPr>
        <w:t>teacher</w:t>
      </w:r>
      <w:r w:rsidR="00350E45" w:rsidRPr="002374D4">
        <w:rPr>
          <w:rFonts w:asciiTheme="majorBidi" w:hAnsiTheme="majorBidi" w:cstheme="majorBidi"/>
          <w:sz w:val="24"/>
          <w:szCs w:val="24"/>
        </w:rPr>
        <w:t xml:space="preserve"> in Aramaic)</w:t>
      </w:r>
      <w:r w:rsidR="00483807"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8528F6">
        <w:rPr>
          <w:rFonts w:asciiTheme="majorBidi" w:hAnsiTheme="majorBidi" w:cstheme="majorBidi"/>
          <w:sz w:val="24"/>
          <w:szCs w:val="24"/>
        </w:rPr>
        <w:t xml:space="preserve">- </w:t>
      </w:r>
      <w:r w:rsidRPr="002374D4">
        <w:rPr>
          <w:rFonts w:asciiTheme="majorBidi" w:hAnsiTheme="majorBidi" w:cstheme="majorBidi"/>
          <w:sz w:val="24"/>
          <w:szCs w:val="24"/>
        </w:rPr>
        <w:t xml:space="preserve">the </w:t>
      </w:r>
      <w:r w:rsidR="00BA4D2A">
        <w:rPr>
          <w:rFonts w:asciiTheme="majorBidi" w:hAnsiTheme="majorBidi" w:cstheme="majorBidi"/>
          <w:sz w:val="24"/>
          <w:szCs w:val="24"/>
        </w:rPr>
        <w:t>sages</w:t>
      </w: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827A0D" w:rsidRPr="002374D4">
        <w:rPr>
          <w:rFonts w:asciiTheme="majorBidi" w:hAnsiTheme="majorBidi" w:cstheme="majorBidi"/>
          <w:sz w:val="24"/>
          <w:szCs w:val="24"/>
        </w:rPr>
        <w:t xml:space="preserve">in whose name </w:t>
      </w:r>
      <w:r w:rsidRPr="002374D4">
        <w:rPr>
          <w:rFonts w:asciiTheme="majorBidi" w:hAnsiTheme="majorBidi" w:cstheme="majorBidi"/>
          <w:sz w:val="24"/>
          <w:szCs w:val="24"/>
        </w:rPr>
        <w:t>the Mishnah</w:t>
      </w:r>
      <w:r w:rsidR="00E47C21">
        <w:rPr>
          <w:rFonts w:asciiTheme="majorBidi" w:hAnsiTheme="majorBidi" w:cstheme="majorBidi"/>
          <w:sz w:val="24"/>
          <w:szCs w:val="24"/>
        </w:rPr>
        <w:t>,</w:t>
      </w:r>
      <w:r w:rsidR="00F47B00" w:rsidRPr="002374D4">
        <w:rPr>
          <w:rFonts w:asciiTheme="majorBidi" w:hAnsiTheme="majorBidi" w:cstheme="majorBidi"/>
          <w:sz w:val="24"/>
          <w:szCs w:val="24"/>
        </w:rPr>
        <w:t xml:space="preserve"> the Tosefta</w:t>
      </w:r>
      <w:r w:rsidR="000A433F">
        <w:rPr>
          <w:rFonts w:asciiTheme="majorBidi" w:hAnsiTheme="majorBidi" w:cstheme="majorBidi"/>
          <w:sz w:val="24"/>
          <w:szCs w:val="24"/>
        </w:rPr>
        <w:t>,</w:t>
      </w:r>
      <w:r w:rsidR="001D0809">
        <w:rPr>
          <w:rFonts w:asciiTheme="majorBidi" w:hAnsiTheme="majorBidi" w:cstheme="majorBidi"/>
          <w:sz w:val="24"/>
          <w:szCs w:val="24"/>
        </w:rPr>
        <w:t xml:space="preserve"> and the midrash</w:t>
      </w:r>
      <w:r w:rsidR="006122E9" w:rsidRPr="002374D4">
        <w:rPr>
          <w:rFonts w:asciiTheme="majorBidi" w:hAnsiTheme="majorBidi" w:cstheme="majorBidi"/>
          <w:sz w:val="24"/>
          <w:szCs w:val="24"/>
        </w:rPr>
        <w:t xml:space="preserve"> are transmitted</w:t>
      </w:r>
      <w:r w:rsidR="00F47B00" w:rsidRPr="002374D4">
        <w:rPr>
          <w:rFonts w:asciiTheme="majorBidi" w:hAnsiTheme="majorBidi" w:cstheme="majorBidi"/>
          <w:sz w:val="24"/>
          <w:szCs w:val="24"/>
        </w:rPr>
        <w:t>.</w:t>
      </w: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A2608D" w:rsidRPr="002374D4">
        <w:rPr>
          <w:rFonts w:asciiTheme="majorBidi" w:hAnsiTheme="majorBidi" w:cstheme="majorBidi"/>
          <w:sz w:val="24"/>
          <w:szCs w:val="24"/>
        </w:rPr>
        <w:t xml:space="preserve">The Tannaim were active between </w:t>
      </w:r>
      <w:r w:rsidR="00A2608D">
        <w:rPr>
          <w:rFonts w:asciiTheme="majorBidi" w:hAnsiTheme="majorBidi" w:cstheme="majorBidi"/>
          <w:sz w:val="24"/>
          <w:szCs w:val="24"/>
        </w:rPr>
        <w:t>the 1</w:t>
      </w:r>
      <w:r w:rsidR="00A2608D" w:rsidRPr="006277A4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A2608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2608D">
        <w:rPr>
          <w:rFonts w:asciiTheme="majorBidi" w:hAnsiTheme="majorBidi" w:cstheme="majorBidi"/>
          <w:sz w:val="24"/>
          <w:szCs w:val="24"/>
        </w:rPr>
        <w:t>cent</w:t>
      </w:r>
      <w:proofErr w:type="gramEnd"/>
      <w:r w:rsidR="00A2608D">
        <w:rPr>
          <w:rFonts w:asciiTheme="majorBidi" w:hAnsiTheme="majorBidi" w:cstheme="majorBidi"/>
          <w:sz w:val="24"/>
          <w:szCs w:val="24"/>
        </w:rPr>
        <w:t xml:space="preserve">. </w:t>
      </w:r>
      <w:r w:rsidR="00A2608D" w:rsidRPr="002374D4">
        <w:rPr>
          <w:rFonts w:asciiTheme="majorBidi" w:hAnsiTheme="majorBidi" w:cstheme="majorBidi"/>
          <w:sz w:val="24"/>
          <w:szCs w:val="24"/>
        </w:rPr>
        <w:t xml:space="preserve">B.C.E. and </w:t>
      </w:r>
      <w:r w:rsidR="00A2608D">
        <w:rPr>
          <w:rFonts w:asciiTheme="majorBidi" w:hAnsiTheme="majorBidi" w:cstheme="majorBidi"/>
          <w:sz w:val="24"/>
          <w:szCs w:val="24"/>
        </w:rPr>
        <w:t xml:space="preserve">the </w:t>
      </w:r>
      <w:r w:rsidR="00DF6B20">
        <w:rPr>
          <w:rFonts w:asciiTheme="majorBidi" w:hAnsiTheme="majorBidi" w:cstheme="majorBidi"/>
          <w:sz w:val="24"/>
          <w:szCs w:val="24"/>
        </w:rPr>
        <w:t xml:space="preserve">end of the </w:t>
      </w:r>
      <w:r w:rsidR="00A2608D">
        <w:rPr>
          <w:rFonts w:asciiTheme="majorBidi" w:hAnsiTheme="majorBidi" w:cstheme="majorBidi"/>
          <w:sz w:val="24"/>
          <w:szCs w:val="24"/>
        </w:rPr>
        <w:t>2</w:t>
      </w:r>
      <w:r w:rsidR="00A2608D" w:rsidRPr="006277A4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A2608D">
        <w:rPr>
          <w:rFonts w:asciiTheme="majorBidi" w:hAnsiTheme="majorBidi" w:cstheme="majorBidi"/>
          <w:sz w:val="24"/>
          <w:szCs w:val="24"/>
        </w:rPr>
        <w:t xml:space="preserve"> cent. </w:t>
      </w:r>
      <w:r w:rsidR="00A2608D" w:rsidRPr="002374D4">
        <w:rPr>
          <w:rFonts w:asciiTheme="majorBidi" w:hAnsiTheme="majorBidi" w:cstheme="majorBidi"/>
          <w:sz w:val="24"/>
          <w:szCs w:val="24"/>
        </w:rPr>
        <w:t>C.E</w:t>
      </w:r>
      <w:r w:rsidR="00B943C5">
        <w:rPr>
          <w:rFonts w:asciiTheme="majorBidi" w:hAnsiTheme="majorBidi" w:cstheme="majorBidi"/>
          <w:sz w:val="24"/>
          <w:szCs w:val="24"/>
        </w:rPr>
        <w:t>,</w:t>
      </w:r>
      <w:r w:rsidR="00A57568">
        <w:rPr>
          <w:rFonts w:asciiTheme="majorBidi" w:hAnsiTheme="majorBidi" w:cstheme="majorBidi"/>
          <w:sz w:val="24"/>
          <w:szCs w:val="24"/>
        </w:rPr>
        <w:t xml:space="preserve"> </w:t>
      </w:r>
      <w:r w:rsidR="00712B25">
        <w:rPr>
          <w:rFonts w:asciiTheme="majorBidi" w:hAnsiTheme="majorBidi" w:cstheme="majorBidi"/>
          <w:sz w:val="24"/>
          <w:szCs w:val="24"/>
        </w:rPr>
        <w:t xml:space="preserve">mostly </w:t>
      </w:r>
      <w:r w:rsidR="00A57568">
        <w:rPr>
          <w:rFonts w:asciiTheme="majorBidi" w:hAnsiTheme="majorBidi" w:cstheme="majorBidi"/>
          <w:sz w:val="24"/>
          <w:szCs w:val="24"/>
        </w:rPr>
        <w:t xml:space="preserve">in </w:t>
      </w:r>
      <w:r w:rsidR="001C5BFF">
        <w:rPr>
          <w:rFonts w:asciiTheme="majorBidi" w:hAnsiTheme="majorBidi" w:cstheme="majorBidi"/>
          <w:sz w:val="24"/>
          <w:szCs w:val="24"/>
        </w:rPr>
        <w:t>the Land of</w:t>
      </w:r>
      <w:r w:rsidR="00A57568">
        <w:rPr>
          <w:rFonts w:asciiTheme="majorBidi" w:hAnsiTheme="majorBidi" w:cstheme="majorBidi"/>
          <w:sz w:val="24"/>
          <w:szCs w:val="24"/>
        </w:rPr>
        <w:t xml:space="preserve"> Israel</w:t>
      </w:r>
      <w:r w:rsidR="00A2608D" w:rsidRPr="002374D4">
        <w:rPr>
          <w:rFonts w:asciiTheme="majorBidi" w:hAnsiTheme="majorBidi" w:cstheme="majorBidi"/>
          <w:sz w:val="24"/>
          <w:szCs w:val="24"/>
        </w:rPr>
        <w:t xml:space="preserve">. </w:t>
      </w:r>
      <w:r w:rsidR="00DF6B20">
        <w:rPr>
          <w:rFonts w:asciiTheme="majorBidi" w:hAnsiTheme="majorBidi" w:cstheme="majorBidi"/>
          <w:sz w:val="24"/>
          <w:szCs w:val="24"/>
        </w:rPr>
        <w:t xml:space="preserve">They </w:t>
      </w:r>
      <w:r w:rsidR="00A2608D" w:rsidRPr="002374D4">
        <w:rPr>
          <w:rFonts w:asciiTheme="majorBidi" w:hAnsiTheme="majorBidi" w:cstheme="majorBidi"/>
          <w:sz w:val="24"/>
          <w:szCs w:val="24"/>
        </w:rPr>
        <w:t>are usually divided into six generations</w:t>
      </w:r>
      <w:r w:rsidR="00DF6B20">
        <w:rPr>
          <w:rFonts w:asciiTheme="majorBidi" w:hAnsiTheme="majorBidi" w:cstheme="majorBidi"/>
          <w:sz w:val="24"/>
          <w:szCs w:val="24"/>
        </w:rPr>
        <w:t>.</w:t>
      </w:r>
      <w:r w:rsidR="00A2608D"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Pr="002374D4">
        <w:rPr>
          <w:rFonts w:asciiTheme="majorBidi" w:hAnsiTheme="majorBidi" w:cstheme="majorBidi"/>
          <w:sz w:val="24"/>
          <w:szCs w:val="24"/>
        </w:rPr>
        <w:t xml:space="preserve">The period of the </w:t>
      </w:r>
      <w:r w:rsidRPr="002D0D65">
        <w:rPr>
          <w:rFonts w:asciiTheme="majorBidi" w:hAnsiTheme="majorBidi" w:cstheme="majorBidi"/>
          <w:sz w:val="24"/>
          <w:szCs w:val="24"/>
        </w:rPr>
        <w:t>Tannaim</w:t>
      </w: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5519BB">
        <w:rPr>
          <w:rFonts w:asciiTheme="majorBidi" w:hAnsiTheme="majorBidi" w:cstheme="majorBidi"/>
          <w:sz w:val="24"/>
          <w:szCs w:val="24"/>
        </w:rPr>
        <w:t>was</w:t>
      </w:r>
      <w:r w:rsidRPr="002374D4">
        <w:rPr>
          <w:rFonts w:asciiTheme="majorBidi" w:hAnsiTheme="majorBidi" w:cstheme="majorBidi"/>
          <w:sz w:val="24"/>
          <w:szCs w:val="24"/>
        </w:rPr>
        <w:t xml:space="preserve"> preceded by the period of the </w:t>
      </w:r>
      <w:r w:rsidRPr="002D0D65">
        <w:rPr>
          <w:rFonts w:asciiTheme="majorBidi" w:hAnsiTheme="majorBidi" w:cstheme="majorBidi"/>
          <w:sz w:val="24"/>
          <w:szCs w:val="24"/>
        </w:rPr>
        <w:t>Zugot</w:t>
      </w:r>
      <w:r w:rsidRPr="002374D4">
        <w:rPr>
          <w:rFonts w:asciiTheme="majorBidi" w:hAnsiTheme="majorBidi" w:cstheme="majorBidi"/>
          <w:sz w:val="24"/>
          <w:szCs w:val="24"/>
        </w:rPr>
        <w:t xml:space="preserve"> (Pairs) and followed by that of the </w:t>
      </w:r>
      <w:r w:rsidRPr="002D0D65">
        <w:rPr>
          <w:rFonts w:asciiTheme="majorBidi" w:hAnsiTheme="majorBidi" w:cstheme="majorBidi"/>
          <w:sz w:val="24"/>
          <w:szCs w:val="24"/>
        </w:rPr>
        <w:t>Amoraim</w:t>
      </w:r>
      <w:r w:rsidR="002D0D65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</w:p>
    <w:p w14:paraId="2E63494A" w14:textId="7ACC4940" w:rsidR="006A2E97" w:rsidRDefault="006A2E97" w:rsidP="006A2E97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A2308D3" w14:textId="0D061CA0" w:rsidR="006A2E97" w:rsidRPr="002374D4" w:rsidRDefault="006A2E97" w:rsidP="006A2E97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1527A">
        <w:rPr>
          <w:rFonts w:asciiTheme="majorBidi" w:hAnsiTheme="majorBidi" w:cstheme="majorBidi"/>
          <w:b/>
          <w:bCs/>
          <w:sz w:val="24"/>
          <w:szCs w:val="24"/>
        </w:rPr>
        <w:t>Amoraim</w:t>
      </w:r>
      <w:r>
        <w:rPr>
          <w:rFonts w:asciiTheme="majorBidi" w:hAnsiTheme="majorBidi" w:cstheme="majorBidi"/>
          <w:sz w:val="24"/>
          <w:szCs w:val="24"/>
        </w:rPr>
        <w:t xml:space="preserve"> (singular amora, literally </w:t>
      </w:r>
      <w:r w:rsidR="008528F6">
        <w:rPr>
          <w:rFonts w:asciiTheme="majorBidi" w:hAnsiTheme="majorBidi" w:cstheme="majorBidi"/>
          <w:i/>
          <w:iCs/>
          <w:sz w:val="24"/>
          <w:szCs w:val="24"/>
        </w:rPr>
        <w:t xml:space="preserve">translator </w:t>
      </w:r>
      <w:r>
        <w:rPr>
          <w:rFonts w:asciiTheme="majorBidi" w:hAnsiTheme="majorBidi" w:cstheme="majorBidi"/>
          <w:sz w:val="24"/>
          <w:szCs w:val="24"/>
        </w:rPr>
        <w:t>in Aramaic)</w:t>
      </w:r>
      <w:r w:rsidR="008528F6">
        <w:rPr>
          <w:rFonts w:asciiTheme="majorBidi" w:hAnsiTheme="majorBidi" w:cstheme="majorBidi"/>
          <w:sz w:val="24"/>
          <w:szCs w:val="24"/>
        </w:rPr>
        <w:t xml:space="preserve"> </w:t>
      </w:r>
      <w:r w:rsidR="001E480C">
        <w:rPr>
          <w:rFonts w:asciiTheme="majorBidi" w:hAnsiTheme="majorBidi" w:cstheme="majorBidi"/>
          <w:sz w:val="24"/>
          <w:szCs w:val="24"/>
        </w:rPr>
        <w:t>– the s</w:t>
      </w:r>
      <w:r w:rsidR="001B0653">
        <w:rPr>
          <w:rFonts w:asciiTheme="majorBidi" w:hAnsiTheme="majorBidi" w:cstheme="majorBidi"/>
          <w:sz w:val="24"/>
          <w:szCs w:val="24"/>
        </w:rPr>
        <w:t>ages</w:t>
      </w:r>
      <w:r w:rsidR="001E480C">
        <w:rPr>
          <w:rFonts w:asciiTheme="majorBidi" w:hAnsiTheme="majorBidi" w:cstheme="majorBidi"/>
          <w:sz w:val="24"/>
          <w:szCs w:val="24"/>
        </w:rPr>
        <w:t xml:space="preserve"> of the Talmud. The period of the Amoraim extended from the 3</w:t>
      </w:r>
      <w:r w:rsidR="001E480C" w:rsidRPr="001E480C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1E480C">
        <w:rPr>
          <w:rFonts w:asciiTheme="majorBidi" w:hAnsiTheme="majorBidi" w:cstheme="majorBidi"/>
          <w:sz w:val="24"/>
          <w:szCs w:val="24"/>
        </w:rPr>
        <w:t xml:space="preserve"> cent. to the </w:t>
      </w:r>
      <w:r w:rsidR="00860DC7">
        <w:rPr>
          <w:rFonts w:asciiTheme="majorBidi" w:hAnsiTheme="majorBidi" w:cstheme="majorBidi"/>
          <w:sz w:val="24"/>
          <w:szCs w:val="24"/>
        </w:rPr>
        <w:t>6</w:t>
      </w:r>
      <w:r w:rsidR="001E480C" w:rsidRPr="001E480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1E480C">
        <w:rPr>
          <w:rFonts w:asciiTheme="majorBidi" w:hAnsiTheme="majorBidi" w:cstheme="majorBidi"/>
          <w:sz w:val="24"/>
          <w:szCs w:val="24"/>
        </w:rPr>
        <w:t xml:space="preserve"> cent.</w:t>
      </w:r>
      <w:r w:rsidR="00B32397">
        <w:rPr>
          <w:rFonts w:asciiTheme="majorBidi" w:hAnsiTheme="majorBidi" w:cstheme="majorBidi"/>
          <w:sz w:val="24"/>
          <w:szCs w:val="24"/>
        </w:rPr>
        <w:t xml:space="preserve"> The Amoraim lived in </w:t>
      </w:r>
      <w:r w:rsidR="00ED120B">
        <w:rPr>
          <w:rFonts w:asciiTheme="majorBidi" w:hAnsiTheme="majorBidi" w:cstheme="majorBidi"/>
          <w:sz w:val="24"/>
          <w:szCs w:val="24"/>
        </w:rPr>
        <w:t xml:space="preserve">the Land of </w:t>
      </w:r>
      <w:r w:rsidR="00B32397">
        <w:rPr>
          <w:rFonts w:asciiTheme="majorBidi" w:hAnsiTheme="majorBidi" w:cstheme="majorBidi"/>
          <w:sz w:val="24"/>
          <w:szCs w:val="24"/>
        </w:rPr>
        <w:t>Israel and in Babylon</w:t>
      </w:r>
      <w:r w:rsidR="00ED120B">
        <w:rPr>
          <w:rFonts w:asciiTheme="majorBidi" w:hAnsiTheme="majorBidi" w:cstheme="majorBidi"/>
          <w:sz w:val="24"/>
          <w:szCs w:val="24"/>
        </w:rPr>
        <w:t xml:space="preserve"> and were preceded by the Tannaim a</w:t>
      </w:r>
      <w:r w:rsidR="00EB0661">
        <w:rPr>
          <w:rFonts w:asciiTheme="majorBidi" w:hAnsiTheme="majorBidi" w:cstheme="majorBidi"/>
          <w:sz w:val="24"/>
          <w:szCs w:val="24"/>
        </w:rPr>
        <w:t>nd followed by the Savoraim</w:t>
      </w:r>
      <w:r w:rsidR="00A97C5E">
        <w:rPr>
          <w:rFonts w:asciiTheme="majorBidi" w:hAnsiTheme="majorBidi" w:cstheme="majorBidi"/>
          <w:sz w:val="24"/>
          <w:szCs w:val="24"/>
        </w:rPr>
        <w:t xml:space="preserve">. </w:t>
      </w:r>
      <w:r w:rsidR="00B32397">
        <w:rPr>
          <w:rFonts w:asciiTheme="majorBidi" w:hAnsiTheme="majorBidi" w:cstheme="majorBidi"/>
          <w:sz w:val="24"/>
          <w:szCs w:val="24"/>
        </w:rPr>
        <w:t xml:space="preserve"> </w:t>
      </w:r>
    </w:p>
    <w:p w14:paraId="5B0D9229" w14:textId="63482A22" w:rsidR="00FF1439" w:rsidRPr="002374D4" w:rsidRDefault="00385F33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</w:p>
    <w:p w14:paraId="32AD219C" w14:textId="0EB089AF" w:rsidR="00FF1439" w:rsidRPr="002374D4" w:rsidRDefault="00FF1439" w:rsidP="00350E45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74D4">
        <w:rPr>
          <w:rFonts w:asciiTheme="majorBidi" w:hAnsiTheme="majorBidi" w:cstheme="majorBidi"/>
          <w:b/>
          <w:bCs/>
          <w:sz w:val="24"/>
          <w:szCs w:val="24"/>
        </w:rPr>
        <w:t>Geonim</w:t>
      </w:r>
      <w:r w:rsidR="00206164" w:rsidRPr="002374D4">
        <w:rPr>
          <w:rFonts w:asciiTheme="majorBidi" w:hAnsiTheme="majorBidi" w:cstheme="majorBidi"/>
          <w:sz w:val="24"/>
          <w:szCs w:val="24"/>
        </w:rPr>
        <w:t xml:space="preserve"> (singular </w:t>
      </w:r>
      <w:r w:rsidR="00206164" w:rsidRPr="002374D4">
        <w:rPr>
          <w:rFonts w:asciiTheme="majorBidi" w:hAnsiTheme="majorBidi" w:cstheme="majorBidi"/>
          <w:i/>
          <w:iCs/>
          <w:sz w:val="24"/>
          <w:szCs w:val="24"/>
        </w:rPr>
        <w:t>gaon</w:t>
      </w:r>
      <w:r w:rsidR="00C216E5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 w:rsidR="00C216E5" w:rsidRPr="00C216E5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proofErr w:type="gramStart"/>
      <w:r w:rsidR="00C216E5" w:rsidRPr="00C216E5">
        <w:rPr>
          <w:rFonts w:asciiTheme="majorBidi" w:hAnsiTheme="majorBidi" w:cstheme="majorBidi"/>
          <w:sz w:val="24"/>
          <w:szCs w:val="24"/>
          <w:lang w:val="en-GB"/>
        </w:rPr>
        <w:t>Hebrew</w:t>
      </w:r>
      <w:r w:rsidR="00C216E5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206164" w:rsidRPr="002374D4">
        <w:rPr>
          <w:rFonts w:asciiTheme="majorBidi" w:hAnsiTheme="majorBidi" w:cstheme="majorBidi"/>
          <w:sz w:val="24"/>
          <w:szCs w:val="24"/>
        </w:rPr>
        <w:t>)</w:t>
      </w:r>
      <w:proofErr w:type="gramEnd"/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26661B" w:rsidRPr="002374D4">
        <w:rPr>
          <w:rFonts w:asciiTheme="majorBidi" w:hAnsiTheme="majorBidi" w:cstheme="majorBidi"/>
          <w:sz w:val="24"/>
          <w:szCs w:val="24"/>
        </w:rPr>
        <w:t>–</w:t>
      </w: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26661B" w:rsidRPr="002374D4">
        <w:rPr>
          <w:rFonts w:asciiTheme="majorBidi" w:hAnsiTheme="majorBidi" w:cstheme="majorBidi"/>
          <w:sz w:val="24"/>
          <w:szCs w:val="24"/>
        </w:rPr>
        <w:t xml:space="preserve">the heads of the </w:t>
      </w:r>
      <w:r w:rsidR="00D12582" w:rsidRPr="002374D4">
        <w:rPr>
          <w:rFonts w:asciiTheme="majorBidi" w:hAnsiTheme="majorBidi" w:cstheme="majorBidi"/>
          <w:sz w:val="24"/>
          <w:szCs w:val="24"/>
        </w:rPr>
        <w:t xml:space="preserve">two great halakhic </w:t>
      </w:r>
      <w:r w:rsidR="005E01A5" w:rsidRPr="002374D4">
        <w:rPr>
          <w:rFonts w:asciiTheme="majorBidi" w:hAnsiTheme="majorBidi" w:cstheme="majorBidi"/>
          <w:sz w:val="24"/>
          <w:szCs w:val="24"/>
        </w:rPr>
        <w:t>A</w:t>
      </w:r>
      <w:r w:rsidR="003640E0" w:rsidRPr="002374D4">
        <w:rPr>
          <w:rFonts w:asciiTheme="majorBidi" w:hAnsiTheme="majorBidi" w:cstheme="majorBidi"/>
          <w:sz w:val="24"/>
          <w:szCs w:val="24"/>
        </w:rPr>
        <w:t xml:space="preserve">cademies in Babylon. The period of the Geonim </w:t>
      </w:r>
      <w:r w:rsidR="004337EA" w:rsidRPr="002374D4">
        <w:rPr>
          <w:rFonts w:asciiTheme="majorBidi" w:hAnsiTheme="majorBidi" w:cstheme="majorBidi"/>
          <w:sz w:val="24"/>
          <w:szCs w:val="24"/>
        </w:rPr>
        <w:t>extend</w:t>
      </w:r>
      <w:r w:rsidR="009F0A0C" w:rsidRPr="002374D4">
        <w:rPr>
          <w:rFonts w:asciiTheme="majorBidi" w:hAnsiTheme="majorBidi" w:cstheme="majorBidi"/>
          <w:sz w:val="24"/>
          <w:szCs w:val="24"/>
        </w:rPr>
        <w:t>ed</w:t>
      </w:r>
      <w:r w:rsidR="004337EA" w:rsidRPr="002374D4">
        <w:rPr>
          <w:rFonts w:asciiTheme="majorBidi" w:hAnsiTheme="majorBidi" w:cstheme="majorBidi"/>
          <w:sz w:val="24"/>
          <w:szCs w:val="24"/>
        </w:rPr>
        <w:t xml:space="preserve"> between the </w:t>
      </w:r>
      <w:r w:rsidR="00166C85">
        <w:rPr>
          <w:rFonts w:asciiTheme="majorBidi" w:hAnsiTheme="majorBidi" w:cstheme="majorBidi"/>
          <w:sz w:val="24"/>
          <w:szCs w:val="24"/>
        </w:rPr>
        <w:t>7</w:t>
      </w:r>
      <w:r w:rsidR="003927BC" w:rsidRPr="002374D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3927BC" w:rsidRPr="002374D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927BC" w:rsidRPr="002374D4">
        <w:rPr>
          <w:rFonts w:asciiTheme="majorBidi" w:hAnsiTheme="majorBidi" w:cstheme="majorBidi"/>
          <w:sz w:val="24"/>
          <w:szCs w:val="24"/>
        </w:rPr>
        <w:t>cent</w:t>
      </w:r>
      <w:proofErr w:type="gramEnd"/>
      <w:r w:rsidR="003927BC" w:rsidRPr="002374D4">
        <w:rPr>
          <w:rFonts w:asciiTheme="majorBidi" w:hAnsiTheme="majorBidi" w:cstheme="majorBidi"/>
          <w:sz w:val="24"/>
          <w:szCs w:val="24"/>
        </w:rPr>
        <w:t xml:space="preserve">. and the </w:t>
      </w:r>
      <w:r w:rsidR="00A23022" w:rsidRPr="002374D4">
        <w:rPr>
          <w:rFonts w:asciiTheme="majorBidi" w:hAnsiTheme="majorBidi" w:cstheme="majorBidi"/>
          <w:sz w:val="24"/>
          <w:szCs w:val="24"/>
        </w:rPr>
        <w:t>11</w:t>
      </w:r>
      <w:r w:rsidR="00A23022" w:rsidRPr="002374D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23022"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9B1F78" w:rsidRPr="002374D4">
        <w:rPr>
          <w:rFonts w:asciiTheme="majorBidi" w:hAnsiTheme="majorBidi" w:cstheme="majorBidi"/>
          <w:sz w:val="24"/>
          <w:szCs w:val="24"/>
        </w:rPr>
        <w:t>cent</w:t>
      </w:r>
      <w:r w:rsidR="00A23022" w:rsidRPr="002374D4">
        <w:rPr>
          <w:rFonts w:asciiTheme="majorBidi" w:hAnsiTheme="majorBidi" w:cstheme="majorBidi"/>
          <w:sz w:val="24"/>
          <w:szCs w:val="24"/>
        </w:rPr>
        <w:t>.</w:t>
      </w:r>
      <w:r w:rsidR="003927BC"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AC65CF">
        <w:rPr>
          <w:rFonts w:asciiTheme="majorBidi" w:hAnsiTheme="majorBidi" w:cstheme="majorBidi"/>
          <w:sz w:val="24"/>
          <w:szCs w:val="24"/>
        </w:rPr>
        <w:t>It was preceded by the period of the Savoraim and follo</w:t>
      </w:r>
      <w:r w:rsidR="00BC204A">
        <w:rPr>
          <w:rFonts w:asciiTheme="majorBidi" w:hAnsiTheme="majorBidi" w:cstheme="majorBidi"/>
          <w:sz w:val="24"/>
          <w:szCs w:val="24"/>
        </w:rPr>
        <w:t>wed by that of the Rishonim.</w:t>
      </w:r>
    </w:p>
    <w:p w14:paraId="36EF3B09" w14:textId="77777777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2B88830" w14:textId="58096AF3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374D4">
        <w:rPr>
          <w:rFonts w:asciiTheme="majorBidi" w:hAnsiTheme="majorBidi" w:cstheme="majorBidi"/>
          <w:b/>
          <w:bCs/>
          <w:sz w:val="24"/>
          <w:szCs w:val="24"/>
        </w:rPr>
        <w:t>Rishonim</w:t>
      </w: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F51DAC">
        <w:rPr>
          <w:rFonts w:asciiTheme="majorBidi" w:hAnsiTheme="majorBidi" w:cstheme="majorBidi" w:hint="cs"/>
          <w:sz w:val="24"/>
          <w:szCs w:val="24"/>
          <w:rtl/>
        </w:rPr>
        <w:t>)</w:t>
      </w:r>
      <w:r w:rsidR="00212F77">
        <w:rPr>
          <w:rFonts w:asciiTheme="majorBidi" w:hAnsiTheme="majorBidi" w:cstheme="majorBidi"/>
          <w:sz w:val="24"/>
          <w:szCs w:val="24"/>
        </w:rPr>
        <w:t>singular</w:t>
      </w:r>
      <w:proofErr w:type="gramEnd"/>
      <w:r w:rsidR="00212F77">
        <w:rPr>
          <w:rFonts w:asciiTheme="majorBidi" w:hAnsiTheme="majorBidi" w:cstheme="majorBidi"/>
          <w:sz w:val="24"/>
          <w:szCs w:val="24"/>
        </w:rPr>
        <w:t xml:space="preserve"> </w:t>
      </w:r>
      <w:r w:rsidR="00212F77" w:rsidRPr="00212F77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9656AD" w:rsidRPr="00212F77">
        <w:rPr>
          <w:rFonts w:asciiTheme="majorBidi" w:hAnsiTheme="majorBidi" w:cstheme="majorBidi"/>
          <w:i/>
          <w:iCs/>
          <w:sz w:val="24"/>
          <w:szCs w:val="24"/>
        </w:rPr>
        <w:t>ishon</w:t>
      </w:r>
      <w:r w:rsidR="009656AD">
        <w:rPr>
          <w:rFonts w:asciiTheme="majorBidi" w:hAnsiTheme="majorBidi" w:cstheme="majorBidi"/>
          <w:sz w:val="24"/>
          <w:szCs w:val="24"/>
        </w:rPr>
        <w:t xml:space="preserve"> </w:t>
      </w:r>
      <w:r w:rsidR="009656AD" w:rsidRPr="001A31E8">
        <w:rPr>
          <w:rFonts w:asciiTheme="majorBidi" w:hAnsiTheme="majorBidi" w:cstheme="majorBidi"/>
          <w:i/>
          <w:iCs/>
          <w:sz w:val="24"/>
          <w:szCs w:val="24"/>
        </w:rPr>
        <w:t>– first</w:t>
      </w:r>
      <w:r w:rsidR="009656AD">
        <w:rPr>
          <w:rFonts w:asciiTheme="majorBidi" w:hAnsiTheme="majorBidi" w:cstheme="majorBidi"/>
          <w:sz w:val="24"/>
          <w:szCs w:val="24"/>
        </w:rPr>
        <w:t xml:space="preserve"> in Hebrew)</w:t>
      </w:r>
      <w:r w:rsidRPr="002374D4">
        <w:rPr>
          <w:rFonts w:asciiTheme="majorBidi" w:hAnsiTheme="majorBidi" w:cstheme="majorBidi"/>
          <w:sz w:val="24"/>
          <w:szCs w:val="24"/>
        </w:rPr>
        <w:t xml:space="preserve"> the </w:t>
      </w:r>
      <w:r w:rsidR="00627F44">
        <w:rPr>
          <w:rFonts w:asciiTheme="majorBidi" w:hAnsiTheme="majorBidi" w:cstheme="majorBidi"/>
          <w:sz w:val="24"/>
          <w:szCs w:val="24"/>
          <w:lang w:val="en"/>
        </w:rPr>
        <w:t>halakhic</w:t>
      </w:r>
      <w:r w:rsidRPr="002374D4">
        <w:rPr>
          <w:rFonts w:asciiTheme="majorBidi" w:hAnsiTheme="majorBidi" w:cstheme="majorBidi"/>
          <w:sz w:val="24"/>
          <w:szCs w:val="24"/>
          <w:lang w:val="en"/>
        </w:rPr>
        <w:t xml:space="preserve"> scholars active between the 11</w:t>
      </w:r>
      <w:r w:rsidRPr="002374D4">
        <w:rPr>
          <w:rFonts w:asciiTheme="majorBidi" w:hAnsiTheme="majorBidi" w:cstheme="majorBidi"/>
          <w:sz w:val="24"/>
          <w:szCs w:val="24"/>
          <w:vertAlign w:val="superscript"/>
          <w:lang w:val="en"/>
        </w:rPr>
        <w:t>th</w:t>
      </w:r>
      <w:r w:rsidRPr="002374D4">
        <w:rPr>
          <w:rFonts w:asciiTheme="majorBidi" w:hAnsiTheme="majorBidi" w:cstheme="majorBidi"/>
          <w:sz w:val="24"/>
          <w:szCs w:val="24"/>
          <w:lang w:val="en"/>
        </w:rPr>
        <w:t xml:space="preserve"> and 15th centuries.</w:t>
      </w:r>
      <w:r w:rsidR="001D3A30" w:rsidRPr="002374D4">
        <w:rPr>
          <w:rFonts w:asciiTheme="majorBidi" w:hAnsiTheme="majorBidi" w:cstheme="majorBidi"/>
          <w:sz w:val="24"/>
          <w:szCs w:val="24"/>
        </w:rPr>
        <w:t xml:space="preserve"> Rashi, the Tosafists</w:t>
      </w:r>
      <w:r w:rsidR="00B25307" w:rsidRPr="002374D4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B25307" w:rsidRPr="002374D4">
        <w:rPr>
          <w:rFonts w:asciiTheme="majorBidi" w:hAnsiTheme="majorBidi" w:cstheme="majorBidi"/>
          <w:sz w:val="24"/>
          <w:szCs w:val="24"/>
        </w:rPr>
        <w:t>Maimonides  -</w:t>
      </w:r>
      <w:proofErr w:type="gramEnd"/>
      <w:r w:rsidR="00B25307" w:rsidRPr="002374D4">
        <w:rPr>
          <w:rFonts w:asciiTheme="majorBidi" w:hAnsiTheme="majorBidi" w:cstheme="majorBidi"/>
          <w:sz w:val="24"/>
          <w:szCs w:val="24"/>
        </w:rPr>
        <w:t xml:space="preserve"> all belong to the period of the Rishonim. </w:t>
      </w:r>
    </w:p>
    <w:p w14:paraId="4C4D4A97" w14:textId="77777777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1DE928A" w14:textId="27C0F7BC" w:rsidR="0079288D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2374D4">
        <w:rPr>
          <w:rFonts w:asciiTheme="majorBidi" w:hAnsiTheme="majorBidi" w:cstheme="majorBidi"/>
          <w:b/>
          <w:bCs/>
          <w:sz w:val="24"/>
          <w:szCs w:val="24"/>
        </w:rPr>
        <w:t>Tosafists</w:t>
      </w: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8C00FE" w:rsidRPr="002374D4">
        <w:rPr>
          <w:rFonts w:asciiTheme="majorBidi" w:hAnsiTheme="majorBidi" w:cstheme="majorBidi"/>
          <w:sz w:val="24"/>
          <w:szCs w:val="24"/>
        </w:rPr>
        <w:t xml:space="preserve">(in Hebrew </w:t>
      </w:r>
      <w:r w:rsidR="008C00FE" w:rsidRPr="002374D4">
        <w:rPr>
          <w:rFonts w:asciiTheme="majorBidi" w:hAnsiTheme="majorBidi" w:cstheme="majorBidi"/>
          <w:i/>
          <w:iCs/>
          <w:sz w:val="24"/>
          <w:szCs w:val="24"/>
        </w:rPr>
        <w:t xml:space="preserve">Ba'alei </w:t>
      </w:r>
      <w:r w:rsidR="007E79BE" w:rsidRPr="002374D4">
        <w:rPr>
          <w:rFonts w:asciiTheme="majorBidi" w:hAnsiTheme="majorBidi" w:cstheme="majorBidi"/>
          <w:i/>
          <w:iCs/>
          <w:sz w:val="24"/>
          <w:szCs w:val="24"/>
        </w:rPr>
        <w:t>HaTosafot</w:t>
      </w:r>
      <w:r w:rsidR="007E79BE" w:rsidRPr="002374D4">
        <w:rPr>
          <w:rFonts w:asciiTheme="majorBidi" w:hAnsiTheme="majorBidi" w:cstheme="majorBidi"/>
          <w:sz w:val="24"/>
          <w:szCs w:val="24"/>
        </w:rPr>
        <w:t xml:space="preserve">) – a </w:t>
      </w:r>
      <w:r w:rsidR="00DA790E" w:rsidRPr="002374D4">
        <w:rPr>
          <w:rFonts w:asciiTheme="majorBidi" w:hAnsiTheme="majorBidi" w:cstheme="majorBidi"/>
          <w:sz w:val="24"/>
          <w:szCs w:val="24"/>
          <w:lang w:val="en-GB"/>
        </w:rPr>
        <w:t xml:space="preserve">general name </w:t>
      </w:r>
      <w:r w:rsidR="00642E7C" w:rsidRPr="002374D4">
        <w:rPr>
          <w:rFonts w:asciiTheme="majorBidi" w:hAnsiTheme="majorBidi" w:cstheme="majorBidi"/>
          <w:sz w:val="24"/>
          <w:szCs w:val="24"/>
          <w:lang w:val="en-GB"/>
        </w:rPr>
        <w:t>indicati</w:t>
      </w:r>
      <w:r w:rsidR="00860B12" w:rsidRPr="002374D4">
        <w:rPr>
          <w:rFonts w:asciiTheme="majorBidi" w:hAnsiTheme="majorBidi" w:cstheme="majorBidi"/>
          <w:sz w:val="24"/>
          <w:szCs w:val="24"/>
          <w:lang w:val="en-GB"/>
        </w:rPr>
        <w:t>ng</w:t>
      </w:r>
      <w:r w:rsidR="00642E7C" w:rsidRPr="002374D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C5F1C">
        <w:rPr>
          <w:rFonts w:asciiTheme="majorBidi" w:hAnsiTheme="majorBidi" w:cstheme="majorBidi"/>
          <w:sz w:val="24"/>
          <w:szCs w:val="24"/>
          <w:lang w:val="en-GB"/>
        </w:rPr>
        <w:t>a great number</w:t>
      </w:r>
      <w:r w:rsidR="00642E7C" w:rsidRPr="002374D4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 w:rsidR="002F24D0">
        <w:rPr>
          <w:rFonts w:asciiTheme="majorBidi" w:hAnsiTheme="majorBidi" w:cstheme="majorBidi"/>
          <w:sz w:val="24"/>
          <w:szCs w:val="24"/>
          <w:lang w:val="en-GB"/>
        </w:rPr>
        <w:t>halakhinc</w:t>
      </w:r>
      <w:r w:rsidR="00642E7C" w:rsidRPr="002374D4">
        <w:rPr>
          <w:rFonts w:asciiTheme="majorBidi" w:hAnsiTheme="majorBidi" w:cstheme="majorBidi"/>
          <w:sz w:val="24"/>
          <w:szCs w:val="24"/>
          <w:lang w:val="en-GB"/>
        </w:rPr>
        <w:t xml:space="preserve"> scholars who </w:t>
      </w:r>
      <w:r w:rsidR="00E221D4" w:rsidRPr="002374D4">
        <w:rPr>
          <w:rFonts w:asciiTheme="majorBidi" w:hAnsiTheme="majorBidi" w:cstheme="majorBidi"/>
          <w:sz w:val="24"/>
          <w:szCs w:val="24"/>
          <w:lang w:val="en-GB"/>
        </w:rPr>
        <w:t>wrote commentaries to the Talmud between the 11</w:t>
      </w:r>
      <w:r w:rsidR="00E221D4" w:rsidRPr="002374D4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="00E221D4" w:rsidRPr="002374D4">
        <w:rPr>
          <w:rFonts w:asciiTheme="majorBidi" w:hAnsiTheme="majorBidi" w:cstheme="majorBidi"/>
          <w:sz w:val="24"/>
          <w:szCs w:val="24"/>
          <w:lang w:val="en-GB"/>
        </w:rPr>
        <w:t xml:space="preserve"> and the 13</w:t>
      </w:r>
      <w:r w:rsidR="00E221D4" w:rsidRPr="002374D4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="00E221D4" w:rsidRPr="002374D4">
        <w:rPr>
          <w:rFonts w:asciiTheme="majorBidi" w:hAnsiTheme="majorBidi" w:cstheme="majorBidi"/>
          <w:sz w:val="24"/>
          <w:szCs w:val="24"/>
          <w:lang w:val="en-GB"/>
        </w:rPr>
        <w:t xml:space="preserve"> centuries.</w:t>
      </w:r>
      <w:r w:rsidR="00860B12" w:rsidRPr="002374D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00F09" w:rsidRPr="002374D4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2A1A8E" w:rsidRPr="002374D4">
        <w:rPr>
          <w:rFonts w:asciiTheme="majorBidi" w:hAnsiTheme="majorBidi" w:cstheme="majorBidi"/>
          <w:sz w:val="24"/>
          <w:szCs w:val="24"/>
          <w:lang w:val="en-GB"/>
        </w:rPr>
        <w:t>lassic</w:t>
      </w:r>
      <w:r w:rsidR="00AD1EFD" w:rsidRPr="002374D4">
        <w:rPr>
          <w:rFonts w:asciiTheme="majorBidi" w:hAnsiTheme="majorBidi" w:cstheme="majorBidi"/>
          <w:sz w:val="24"/>
          <w:szCs w:val="24"/>
          <w:lang w:val="en-GB"/>
        </w:rPr>
        <w:t xml:space="preserve"> editions of the Talmud contain Rashi's commentary on the </w:t>
      </w:r>
      <w:r w:rsidR="00DF27AD" w:rsidRPr="002374D4">
        <w:rPr>
          <w:rFonts w:asciiTheme="majorBidi" w:hAnsiTheme="majorBidi" w:cstheme="majorBidi"/>
          <w:sz w:val="24"/>
          <w:szCs w:val="24"/>
          <w:lang w:val="en-GB"/>
        </w:rPr>
        <w:t>internal margins o</w:t>
      </w:r>
      <w:r w:rsidR="000E2244" w:rsidRPr="002374D4">
        <w:rPr>
          <w:rFonts w:asciiTheme="majorBidi" w:hAnsiTheme="majorBidi" w:cstheme="majorBidi"/>
          <w:sz w:val="24"/>
          <w:szCs w:val="24"/>
          <w:lang w:val="en-GB"/>
        </w:rPr>
        <w:t xml:space="preserve">f </w:t>
      </w:r>
      <w:r w:rsidR="00DF27AD" w:rsidRPr="002374D4">
        <w:rPr>
          <w:rFonts w:asciiTheme="majorBidi" w:hAnsiTheme="majorBidi" w:cstheme="majorBidi"/>
          <w:sz w:val="24"/>
          <w:szCs w:val="24"/>
          <w:lang w:val="en-GB"/>
        </w:rPr>
        <w:t>the main text, while the</w:t>
      </w:r>
      <w:r w:rsidR="000E2244" w:rsidRPr="002374D4">
        <w:rPr>
          <w:rFonts w:asciiTheme="majorBidi" w:hAnsiTheme="majorBidi" w:cstheme="majorBidi"/>
          <w:sz w:val="24"/>
          <w:szCs w:val="24"/>
          <w:lang w:val="en-GB"/>
        </w:rPr>
        <w:t xml:space="preserve"> Tosafists' commentary is printed on the external margins. </w:t>
      </w:r>
      <w:r w:rsidR="00CA7586" w:rsidRPr="002374D4">
        <w:rPr>
          <w:rFonts w:asciiTheme="majorBidi" w:hAnsiTheme="majorBidi" w:cstheme="majorBidi"/>
          <w:sz w:val="24"/>
          <w:szCs w:val="24"/>
          <w:lang w:val="en-GB"/>
        </w:rPr>
        <w:t xml:space="preserve">One of the more famous Tosafists was </w:t>
      </w:r>
      <w:r w:rsidR="00B050A9">
        <w:rPr>
          <w:rFonts w:asciiTheme="majorBidi" w:hAnsiTheme="majorBidi" w:cstheme="majorBidi"/>
          <w:sz w:val="24"/>
          <w:szCs w:val="24"/>
          <w:lang w:val="en-GB"/>
        </w:rPr>
        <w:t xml:space="preserve">Rashi's grandson </w:t>
      </w:r>
      <w:r w:rsidR="00CA7586" w:rsidRPr="002374D4">
        <w:rPr>
          <w:rFonts w:asciiTheme="majorBidi" w:hAnsiTheme="majorBidi" w:cstheme="majorBidi"/>
          <w:sz w:val="24"/>
          <w:szCs w:val="24"/>
          <w:lang w:val="en-GB"/>
        </w:rPr>
        <w:t xml:space="preserve">Rabbenu Tam </w:t>
      </w:r>
      <w:r w:rsidR="00EC3CCE" w:rsidRPr="002374D4">
        <w:rPr>
          <w:rFonts w:asciiTheme="majorBidi" w:hAnsiTheme="majorBidi" w:cstheme="majorBidi"/>
          <w:sz w:val="24"/>
          <w:szCs w:val="24"/>
          <w:lang w:val="en-GB"/>
        </w:rPr>
        <w:t>(1</w:t>
      </w:r>
      <w:r w:rsidR="00235D41" w:rsidRPr="002374D4">
        <w:rPr>
          <w:rFonts w:asciiTheme="majorBidi" w:hAnsiTheme="majorBidi" w:cstheme="majorBidi"/>
          <w:sz w:val="24"/>
          <w:szCs w:val="24"/>
          <w:lang w:val="en-GB"/>
        </w:rPr>
        <w:t>2</w:t>
      </w:r>
      <w:r w:rsidR="00EC3CCE" w:rsidRPr="002374D4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th</w:t>
      </w:r>
      <w:r w:rsidR="00EC3CCE" w:rsidRPr="002374D4">
        <w:rPr>
          <w:rFonts w:asciiTheme="majorBidi" w:hAnsiTheme="majorBidi" w:cstheme="majorBidi"/>
          <w:sz w:val="24"/>
          <w:szCs w:val="24"/>
          <w:lang w:val="en-GB"/>
        </w:rPr>
        <w:t xml:space="preserve"> century). </w:t>
      </w:r>
    </w:p>
    <w:p w14:paraId="264C59DD" w14:textId="5A20446E" w:rsidR="003B1EB3" w:rsidRDefault="003B1EB3" w:rsidP="003B1EB3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2519BFAF" w14:textId="43755970" w:rsidR="003B1EB3" w:rsidRPr="002374D4" w:rsidRDefault="003B1EB3" w:rsidP="003B1EB3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74D4">
        <w:rPr>
          <w:rFonts w:asciiTheme="majorBidi" w:hAnsiTheme="majorBidi" w:cstheme="majorBidi"/>
          <w:b/>
          <w:bCs/>
          <w:sz w:val="24"/>
          <w:szCs w:val="24"/>
        </w:rPr>
        <w:t>mishnah</w:t>
      </w:r>
      <w:r w:rsidRPr="002374D4">
        <w:rPr>
          <w:rFonts w:asciiTheme="majorBidi" w:hAnsiTheme="majorBidi" w:cstheme="majorBidi"/>
          <w:sz w:val="24"/>
          <w:szCs w:val="24"/>
        </w:rPr>
        <w:t xml:space="preserve"> - (with a </w:t>
      </w:r>
      <w:proofErr w:type="gramStart"/>
      <w:r w:rsidRPr="002374D4">
        <w:rPr>
          <w:rFonts w:asciiTheme="majorBidi" w:hAnsiTheme="majorBidi" w:cstheme="majorBidi"/>
          <w:sz w:val="24"/>
          <w:szCs w:val="24"/>
        </w:rPr>
        <w:t>lower case</w:t>
      </w:r>
      <w:proofErr w:type="gramEnd"/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Pr="002374D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C843B4">
        <w:rPr>
          <w:rFonts w:asciiTheme="majorBidi" w:hAnsiTheme="majorBidi" w:cstheme="majorBidi"/>
          <w:sz w:val="24"/>
          <w:szCs w:val="24"/>
        </w:rPr>
        <w:t xml:space="preserve">, </w:t>
      </w:r>
      <w:r w:rsidR="00C843B4" w:rsidRPr="00C843B4">
        <w:rPr>
          <w:rFonts w:asciiTheme="majorBidi" w:hAnsiTheme="majorBidi" w:cstheme="majorBidi"/>
          <w:i/>
          <w:iCs/>
          <w:sz w:val="24"/>
          <w:szCs w:val="24"/>
        </w:rPr>
        <w:t>mishnayot</w:t>
      </w:r>
      <w:r w:rsidR="00C843B4">
        <w:rPr>
          <w:rFonts w:asciiTheme="majorBidi" w:hAnsiTheme="majorBidi" w:cstheme="majorBidi"/>
          <w:sz w:val="24"/>
          <w:szCs w:val="24"/>
        </w:rPr>
        <w:t xml:space="preserve"> plural</w:t>
      </w:r>
      <w:r w:rsidRPr="002374D4">
        <w:rPr>
          <w:rFonts w:asciiTheme="majorBidi" w:hAnsiTheme="majorBidi" w:cstheme="majorBidi"/>
          <w:sz w:val="24"/>
          <w:szCs w:val="24"/>
        </w:rPr>
        <w:t xml:space="preserve">) </w:t>
      </w:r>
      <w:r w:rsidR="00497636">
        <w:rPr>
          <w:rFonts w:asciiTheme="majorBidi" w:hAnsiTheme="majorBidi" w:cstheme="majorBidi"/>
          <w:sz w:val="24"/>
          <w:szCs w:val="24"/>
        </w:rPr>
        <w:t>-</w:t>
      </w:r>
      <w:r w:rsidRPr="002374D4">
        <w:rPr>
          <w:rFonts w:asciiTheme="majorBidi" w:hAnsiTheme="majorBidi" w:cstheme="majorBidi"/>
          <w:sz w:val="24"/>
          <w:szCs w:val="24"/>
        </w:rPr>
        <w:t xml:space="preserve"> a short halakhic saying in the Mishnah. </w:t>
      </w:r>
      <w:r w:rsidR="004E754D">
        <w:rPr>
          <w:rFonts w:asciiTheme="majorBidi" w:hAnsiTheme="majorBidi" w:cstheme="majorBidi"/>
          <w:sz w:val="24"/>
          <w:szCs w:val="24"/>
        </w:rPr>
        <w:t xml:space="preserve">Each tractate of the Mishnah is divided into chapters, </w:t>
      </w:r>
      <w:r w:rsidR="00637177">
        <w:rPr>
          <w:rFonts w:asciiTheme="majorBidi" w:hAnsiTheme="majorBidi" w:cstheme="majorBidi"/>
          <w:sz w:val="24"/>
          <w:szCs w:val="24"/>
        </w:rPr>
        <w:t xml:space="preserve">which are </w:t>
      </w:r>
      <w:r w:rsidR="00771EBE">
        <w:rPr>
          <w:rFonts w:asciiTheme="majorBidi" w:hAnsiTheme="majorBidi" w:cstheme="majorBidi"/>
          <w:sz w:val="24"/>
          <w:szCs w:val="24"/>
        </w:rPr>
        <w:t xml:space="preserve">in turn divided into </w:t>
      </w:r>
      <w:r w:rsidRPr="002374D4">
        <w:rPr>
          <w:rFonts w:asciiTheme="majorBidi" w:hAnsiTheme="majorBidi" w:cstheme="majorBidi"/>
          <w:sz w:val="24"/>
          <w:szCs w:val="24"/>
        </w:rPr>
        <w:t>mishnayot.</w:t>
      </w:r>
    </w:p>
    <w:p w14:paraId="67DB65B4" w14:textId="19804822" w:rsidR="003B1EB3" w:rsidRPr="002374D4" w:rsidRDefault="003B1EB3" w:rsidP="003B1EB3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6D98F04" w14:textId="15C9332C" w:rsidR="003B1EB3" w:rsidRDefault="003B1EB3" w:rsidP="003B1EB3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374D4">
        <w:rPr>
          <w:rFonts w:asciiTheme="majorBidi" w:hAnsiTheme="majorBidi" w:cstheme="majorBidi"/>
          <w:b/>
          <w:bCs/>
          <w:sz w:val="24"/>
          <w:szCs w:val="24"/>
        </w:rPr>
        <w:t>beraita</w:t>
      </w:r>
      <w:r w:rsidRPr="002374D4">
        <w:rPr>
          <w:rFonts w:asciiTheme="majorBidi" w:hAnsiTheme="majorBidi" w:cstheme="majorBidi"/>
          <w:sz w:val="24"/>
          <w:szCs w:val="24"/>
        </w:rPr>
        <w:t xml:space="preserve"> (literally </w:t>
      </w:r>
      <w:r w:rsidRPr="002374D4">
        <w:rPr>
          <w:rFonts w:asciiTheme="majorBidi" w:hAnsiTheme="majorBidi" w:cstheme="majorBidi"/>
          <w:i/>
          <w:iCs/>
          <w:sz w:val="24"/>
          <w:szCs w:val="24"/>
        </w:rPr>
        <w:t>external</w:t>
      </w:r>
      <w:r w:rsidRPr="002374D4">
        <w:rPr>
          <w:rFonts w:asciiTheme="majorBidi" w:hAnsiTheme="majorBidi" w:cstheme="majorBidi"/>
          <w:sz w:val="24"/>
          <w:szCs w:val="24"/>
        </w:rPr>
        <w:t xml:space="preserve"> in Aramaic</w:t>
      </w:r>
      <w:r w:rsidR="00824253">
        <w:rPr>
          <w:rFonts w:asciiTheme="majorBidi" w:hAnsiTheme="majorBidi" w:cstheme="majorBidi"/>
          <w:sz w:val="24"/>
          <w:szCs w:val="24"/>
        </w:rPr>
        <w:t xml:space="preserve">, </w:t>
      </w:r>
      <w:r w:rsidR="00824253" w:rsidRPr="00A84F13">
        <w:rPr>
          <w:rFonts w:asciiTheme="majorBidi" w:hAnsiTheme="majorBidi" w:cstheme="majorBidi"/>
          <w:i/>
          <w:iCs/>
          <w:sz w:val="24"/>
          <w:szCs w:val="24"/>
        </w:rPr>
        <w:t>bera</w:t>
      </w:r>
      <w:r w:rsidR="00A84F13" w:rsidRPr="00A84F13">
        <w:rPr>
          <w:rFonts w:asciiTheme="majorBidi" w:hAnsiTheme="majorBidi" w:cstheme="majorBidi"/>
          <w:i/>
          <w:iCs/>
          <w:sz w:val="24"/>
          <w:szCs w:val="24"/>
        </w:rPr>
        <w:t>itot</w:t>
      </w:r>
      <w:r w:rsidR="00A84F13">
        <w:rPr>
          <w:rFonts w:asciiTheme="majorBidi" w:hAnsiTheme="majorBidi" w:cstheme="majorBidi"/>
          <w:sz w:val="24"/>
          <w:szCs w:val="24"/>
        </w:rPr>
        <w:t xml:space="preserve"> plural</w:t>
      </w:r>
      <w:r w:rsidR="00497636">
        <w:rPr>
          <w:rFonts w:asciiTheme="majorBidi" w:hAnsiTheme="majorBidi" w:cstheme="majorBidi"/>
          <w:sz w:val="24"/>
          <w:szCs w:val="24"/>
        </w:rPr>
        <w:t>)</w:t>
      </w:r>
      <w:r w:rsidRPr="002374D4">
        <w:rPr>
          <w:rFonts w:asciiTheme="majorBidi" w:hAnsiTheme="majorBidi" w:cstheme="majorBidi"/>
          <w:sz w:val="24"/>
          <w:szCs w:val="24"/>
        </w:rPr>
        <w:t xml:space="preserve"> – a short halakhic saying that was not included in the Mishnah. Beraitot are found in the Tosefta, the midrashic comp</w:t>
      </w:r>
      <w:r w:rsidR="001838E1">
        <w:rPr>
          <w:rFonts w:asciiTheme="majorBidi" w:hAnsiTheme="majorBidi" w:cstheme="majorBidi"/>
          <w:sz w:val="24"/>
          <w:szCs w:val="24"/>
        </w:rPr>
        <w:t>ilations</w:t>
      </w:r>
      <w:r w:rsidRPr="002374D4">
        <w:rPr>
          <w:rFonts w:asciiTheme="majorBidi" w:hAnsiTheme="majorBidi" w:cstheme="majorBidi"/>
          <w:sz w:val="24"/>
          <w:szCs w:val="24"/>
        </w:rPr>
        <w:t xml:space="preserve"> and the Talmud.</w:t>
      </w:r>
    </w:p>
    <w:p w14:paraId="04DCC4B8" w14:textId="247373BA" w:rsidR="00BB4C78" w:rsidRDefault="00BB4C78" w:rsidP="00BB4C78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C2B78D7" w14:textId="111AFA17" w:rsidR="00BB4C78" w:rsidRPr="002374D4" w:rsidRDefault="00BB4C78" w:rsidP="00BB4C78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BB4C78">
        <w:rPr>
          <w:rFonts w:asciiTheme="majorBidi" w:hAnsiTheme="majorBidi" w:cstheme="majorBidi"/>
          <w:b/>
          <w:bCs/>
          <w:sz w:val="24"/>
          <w:szCs w:val="24"/>
        </w:rPr>
        <w:t>midrash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6B39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6B39">
        <w:rPr>
          <w:rFonts w:asciiTheme="majorBidi" w:hAnsiTheme="majorBidi" w:cstheme="majorBidi"/>
          <w:sz w:val="24"/>
          <w:szCs w:val="24"/>
        </w:rPr>
        <w:t xml:space="preserve">is a distinct </w:t>
      </w:r>
      <w:r w:rsidR="00B3746A">
        <w:rPr>
          <w:rFonts w:asciiTheme="majorBidi" w:hAnsiTheme="majorBidi" w:cstheme="majorBidi"/>
          <w:sz w:val="24"/>
          <w:szCs w:val="24"/>
        </w:rPr>
        <w:t xml:space="preserve">exegetical tool used by the </w:t>
      </w:r>
      <w:r w:rsidR="00F9644F">
        <w:rPr>
          <w:rFonts w:asciiTheme="majorBidi" w:hAnsiTheme="majorBidi" w:cstheme="majorBidi"/>
          <w:sz w:val="24"/>
          <w:szCs w:val="24"/>
        </w:rPr>
        <w:t xml:space="preserve">ancient </w:t>
      </w:r>
      <w:r w:rsidR="006D763E">
        <w:rPr>
          <w:rFonts w:asciiTheme="majorBidi" w:hAnsiTheme="majorBidi" w:cstheme="majorBidi"/>
          <w:sz w:val="24"/>
          <w:szCs w:val="24"/>
        </w:rPr>
        <w:t xml:space="preserve">sages to interpret the Tanach. </w:t>
      </w:r>
      <w:r w:rsidR="009D741D">
        <w:rPr>
          <w:rFonts w:asciiTheme="majorBidi" w:hAnsiTheme="majorBidi" w:cstheme="majorBidi"/>
          <w:sz w:val="24"/>
          <w:szCs w:val="24"/>
        </w:rPr>
        <w:t xml:space="preserve">The midrash can be either halakhic or homiletic. </w:t>
      </w:r>
    </w:p>
    <w:p w14:paraId="43508A7C" w14:textId="77777777" w:rsidR="003B1EB3" w:rsidRPr="002374D4" w:rsidRDefault="003B1EB3" w:rsidP="003B1EB3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E66D5E3" w14:textId="468AA189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A2B16">
        <w:rPr>
          <w:rFonts w:asciiTheme="majorBidi" w:hAnsiTheme="majorBidi" w:cstheme="majorBidi"/>
          <w:b/>
          <w:bCs/>
          <w:sz w:val="24"/>
          <w:szCs w:val="24"/>
        </w:rPr>
        <w:t>Negative precepts</w:t>
      </w:r>
      <w:r w:rsidR="006C3BF1">
        <w:rPr>
          <w:rFonts w:asciiTheme="majorBidi" w:hAnsiTheme="majorBidi" w:cstheme="majorBidi"/>
          <w:b/>
          <w:bCs/>
          <w:sz w:val="24"/>
          <w:szCs w:val="24"/>
        </w:rPr>
        <w:t>/commandments</w:t>
      </w:r>
      <w:r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161FA0">
        <w:rPr>
          <w:rFonts w:asciiTheme="majorBidi" w:hAnsiTheme="majorBidi" w:cstheme="majorBidi"/>
          <w:sz w:val="24"/>
          <w:szCs w:val="24"/>
        </w:rPr>
        <w:t>–</w:t>
      </w:r>
      <w:r w:rsidR="000F5DFB" w:rsidRPr="002374D4">
        <w:rPr>
          <w:rFonts w:asciiTheme="majorBidi" w:hAnsiTheme="majorBidi" w:cstheme="majorBidi"/>
          <w:sz w:val="24"/>
          <w:szCs w:val="24"/>
        </w:rPr>
        <w:t xml:space="preserve"> </w:t>
      </w:r>
      <w:r w:rsidR="00660B0B">
        <w:rPr>
          <w:rFonts w:asciiTheme="majorBidi" w:hAnsiTheme="majorBidi" w:cstheme="majorBidi"/>
          <w:sz w:val="24"/>
          <w:szCs w:val="24"/>
        </w:rPr>
        <w:t>prece</w:t>
      </w:r>
      <w:r w:rsidR="00161FA0">
        <w:rPr>
          <w:rFonts w:asciiTheme="majorBidi" w:hAnsiTheme="majorBidi" w:cstheme="majorBidi"/>
          <w:sz w:val="24"/>
          <w:szCs w:val="24"/>
        </w:rPr>
        <w:t xml:space="preserve">pts that contain a prohibition. </w:t>
      </w:r>
      <w:r w:rsidR="00153346">
        <w:rPr>
          <w:rFonts w:asciiTheme="majorBidi" w:hAnsiTheme="majorBidi" w:cstheme="majorBidi"/>
          <w:sz w:val="24"/>
          <w:szCs w:val="24"/>
        </w:rPr>
        <w:t xml:space="preserve">Many negative precepts </w:t>
      </w:r>
      <w:r w:rsidR="00D65141">
        <w:rPr>
          <w:rFonts w:asciiTheme="majorBidi" w:hAnsiTheme="majorBidi" w:cstheme="majorBidi"/>
          <w:sz w:val="24"/>
          <w:szCs w:val="24"/>
        </w:rPr>
        <w:t xml:space="preserve">deal with ethical </w:t>
      </w:r>
      <w:r w:rsidR="00933F64">
        <w:rPr>
          <w:rFonts w:asciiTheme="majorBidi" w:hAnsiTheme="majorBidi" w:cstheme="majorBidi"/>
          <w:sz w:val="24"/>
          <w:szCs w:val="24"/>
        </w:rPr>
        <w:t xml:space="preserve">matters. </w:t>
      </w:r>
      <w:r w:rsidR="00161FA0">
        <w:rPr>
          <w:rFonts w:asciiTheme="majorBidi" w:hAnsiTheme="majorBidi" w:cstheme="majorBidi"/>
          <w:sz w:val="24"/>
          <w:szCs w:val="24"/>
        </w:rPr>
        <w:t xml:space="preserve">Both </w:t>
      </w:r>
      <w:r w:rsidR="00F612B6">
        <w:rPr>
          <w:rFonts w:asciiTheme="majorBidi" w:hAnsiTheme="majorBidi" w:cstheme="majorBidi"/>
          <w:sz w:val="24"/>
          <w:szCs w:val="24"/>
        </w:rPr>
        <w:t xml:space="preserve">women and </w:t>
      </w:r>
      <w:r w:rsidR="00161FA0">
        <w:rPr>
          <w:rFonts w:asciiTheme="majorBidi" w:hAnsiTheme="majorBidi" w:cstheme="majorBidi"/>
          <w:sz w:val="24"/>
          <w:szCs w:val="24"/>
        </w:rPr>
        <w:t xml:space="preserve">men are obligated by </w:t>
      </w:r>
      <w:r w:rsidR="00481924">
        <w:rPr>
          <w:rFonts w:asciiTheme="majorBidi" w:hAnsiTheme="majorBidi" w:cstheme="majorBidi"/>
          <w:sz w:val="24"/>
          <w:szCs w:val="24"/>
        </w:rPr>
        <w:t>n</w:t>
      </w:r>
      <w:r w:rsidR="00161FA0">
        <w:rPr>
          <w:rFonts w:asciiTheme="majorBidi" w:hAnsiTheme="majorBidi" w:cstheme="majorBidi"/>
          <w:sz w:val="24"/>
          <w:szCs w:val="24"/>
        </w:rPr>
        <w:t>egative precepts</w:t>
      </w:r>
      <w:r w:rsidR="00153346">
        <w:rPr>
          <w:rFonts w:asciiTheme="majorBidi" w:hAnsiTheme="majorBidi" w:cstheme="majorBidi"/>
          <w:sz w:val="24"/>
          <w:szCs w:val="24"/>
        </w:rPr>
        <w:t xml:space="preserve">. </w:t>
      </w:r>
    </w:p>
    <w:p w14:paraId="3A282B4C" w14:textId="77777777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211E78A" w14:textId="782EDBCD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A2B16">
        <w:rPr>
          <w:rFonts w:asciiTheme="majorBidi" w:hAnsiTheme="majorBidi" w:cstheme="majorBidi"/>
          <w:b/>
          <w:bCs/>
          <w:sz w:val="24"/>
          <w:szCs w:val="24"/>
        </w:rPr>
        <w:t>Positive precepts</w:t>
      </w:r>
      <w:r w:rsidR="00B16295">
        <w:rPr>
          <w:rFonts w:asciiTheme="majorBidi" w:hAnsiTheme="majorBidi" w:cstheme="majorBidi"/>
          <w:b/>
          <w:bCs/>
          <w:sz w:val="24"/>
          <w:szCs w:val="24"/>
        </w:rPr>
        <w:t>/commandments</w:t>
      </w:r>
      <w:r w:rsidRPr="00DA2B16">
        <w:rPr>
          <w:rFonts w:asciiTheme="majorBidi" w:hAnsiTheme="majorBidi" w:cstheme="majorBidi"/>
          <w:b/>
          <w:bCs/>
          <w:sz w:val="24"/>
          <w:szCs w:val="24"/>
        </w:rPr>
        <w:t xml:space="preserve"> not limited to time</w:t>
      </w:r>
      <w:r w:rsidR="00153346">
        <w:rPr>
          <w:rFonts w:asciiTheme="majorBidi" w:hAnsiTheme="majorBidi" w:cstheme="majorBidi"/>
          <w:sz w:val="24"/>
          <w:szCs w:val="24"/>
        </w:rPr>
        <w:t xml:space="preserve"> </w:t>
      </w:r>
      <w:r w:rsidR="00933F64">
        <w:rPr>
          <w:rFonts w:asciiTheme="majorBidi" w:hAnsiTheme="majorBidi" w:cstheme="majorBidi"/>
          <w:sz w:val="24"/>
          <w:szCs w:val="24"/>
        </w:rPr>
        <w:t>–</w:t>
      </w:r>
      <w:r w:rsidR="00153346">
        <w:rPr>
          <w:rFonts w:asciiTheme="majorBidi" w:hAnsiTheme="majorBidi" w:cstheme="majorBidi"/>
          <w:sz w:val="24"/>
          <w:szCs w:val="24"/>
        </w:rPr>
        <w:t xml:space="preserve"> </w:t>
      </w:r>
      <w:r w:rsidR="00933F64">
        <w:rPr>
          <w:rFonts w:asciiTheme="majorBidi" w:hAnsiTheme="majorBidi" w:cstheme="majorBidi"/>
          <w:sz w:val="24"/>
          <w:szCs w:val="24"/>
        </w:rPr>
        <w:t xml:space="preserve">precepts that </w:t>
      </w:r>
      <w:r w:rsidR="002D1B0D">
        <w:rPr>
          <w:rFonts w:asciiTheme="majorBidi" w:hAnsiTheme="majorBidi" w:cstheme="majorBidi"/>
          <w:sz w:val="24"/>
          <w:szCs w:val="24"/>
        </w:rPr>
        <w:t xml:space="preserve">prescribe certain actions that </w:t>
      </w:r>
      <w:r w:rsidR="00BC4E55">
        <w:rPr>
          <w:rFonts w:asciiTheme="majorBidi" w:hAnsiTheme="majorBidi" w:cstheme="majorBidi"/>
          <w:sz w:val="24"/>
          <w:szCs w:val="24"/>
        </w:rPr>
        <w:t xml:space="preserve">are </w:t>
      </w:r>
      <w:r w:rsidR="00EB69CE">
        <w:rPr>
          <w:rFonts w:asciiTheme="majorBidi" w:hAnsiTheme="majorBidi" w:cstheme="majorBidi"/>
          <w:sz w:val="24"/>
          <w:szCs w:val="24"/>
        </w:rPr>
        <w:t>not limited to special days or festivals. For example, the precept to fix a mezuzah on the door of a house is a positive precept not limited to time. Both women and men are obligated by those precepts.</w:t>
      </w:r>
    </w:p>
    <w:p w14:paraId="73EC664E" w14:textId="77777777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F1DC1FC" w14:textId="681023EE" w:rsidR="00FF1439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A2B16">
        <w:rPr>
          <w:rFonts w:asciiTheme="majorBidi" w:hAnsiTheme="majorBidi" w:cstheme="majorBidi"/>
          <w:b/>
          <w:bCs/>
          <w:sz w:val="24"/>
          <w:szCs w:val="24"/>
        </w:rPr>
        <w:t>Positive precepts</w:t>
      </w:r>
      <w:r w:rsidR="00B16295">
        <w:rPr>
          <w:rFonts w:asciiTheme="majorBidi" w:hAnsiTheme="majorBidi" w:cstheme="majorBidi"/>
          <w:b/>
          <w:bCs/>
          <w:sz w:val="24"/>
          <w:szCs w:val="24"/>
        </w:rPr>
        <w:t>/commandments</w:t>
      </w:r>
      <w:r w:rsidRPr="00DA2B16">
        <w:rPr>
          <w:rFonts w:asciiTheme="majorBidi" w:hAnsiTheme="majorBidi" w:cstheme="majorBidi"/>
          <w:b/>
          <w:bCs/>
          <w:sz w:val="24"/>
          <w:szCs w:val="24"/>
        </w:rPr>
        <w:t xml:space="preserve"> limited to time</w:t>
      </w:r>
      <w:r w:rsidR="00EB69CE">
        <w:rPr>
          <w:rFonts w:asciiTheme="majorBidi" w:hAnsiTheme="majorBidi" w:cstheme="majorBidi"/>
          <w:sz w:val="24"/>
          <w:szCs w:val="24"/>
        </w:rPr>
        <w:t xml:space="preserve"> – precepts that are </w:t>
      </w:r>
      <w:r w:rsidR="001E74B4">
        <w:rPr>
          <w:rFonts w:asciiTheme="majorBidi" w:hAnsiTheme="majorBidi" w:cstheme="majorBidi"/>
          <w:sz w:val="24"/>
          <w:szCs w:val="24"/>
        </w:rPr>
        <w:t xml:space="preserve">performed during certain periods of the year, usually </w:t>
      </w:r>
      <w:r w:rsidR="00FB118C">
        <w:rPr>
          <w:rFonts w:asciiTheme="majorBidi" w:hAnsiTheme="majorBidi" w:cstheme="majorBidi"/>
          <w:sz w:val="24"/>
          <w:szCs w:val="24"/>
        </w:rPr>
        <w:t xml:space="preserve">during </w:t>
      </w:r>
      <w:r w:rsidR="006745E7">
        <w:rPr>
          <w:rFonts w:asciiTheme="majorBidi" w:hAnsiTheme="majorBidi" w:cstheme="majorBidi"/>
          <w:sz w:val="24"/>
          <w:szCs w:val="24"/>
        </w:rPr>
        <w:t xml:space="preserve">festivals and </w:t>
      </w:r>
      <w:r w:rsidR="00A25D81">
        <w:rPr>
          <w:rFonts w:asciiTheme="majorBidi" w:hAnsiTheme="majorBidi" w:cstheme="majorBidi"/>
          <w:sz w:val="24"/>
          <w:szCs w:val="24"/>
        </w:rPr>
        <w:t xml:space="preserve">festive days. </w:t>
      </w:r>
      <w:r w:rsidR="00550A47">
        <w:rPr>
          <w:rFonts w:asciiTheme="majorBidi" w:hAnsiTheme="majorBidi" w:cstheme="majorBidi"/>
          <w:sz w:val="24"/>
          <w:szCs w:val="24"/>
        </w:rPr>
        <w:t xml:space="preserve">The sages </w:t>
      </w:r>
      <w:r w:rsidR="008B1F80">
        <w:rPr>
          <w:rFonts w:asciiTheme="majorBidi" w:hAnsiTheme="majorBidi" w:cstheme="majorBidi"/>
          <w:sz w:val="24"/>
          <w:szCs w:val="24"/>
        </w:rPr>
        <w:t xml:space="preserve">give a </w:t>
      </w:r>
      <w:r w:rsidR="0021379D">
        <w:rPr>
          <w:rFonts w:asciiTheme="majorBidi" w:hAnsiTheme="majorBidi" w:cstheme="majorBidi"/>
          <w:sz w:val="24"/>
          <w:szCs w:val="24"/>
        </w:rPr>
        <w:t xml:space="preserve">small </w:t>
      </w:r>
      <w:r w:rsidR="008B1F80">
        <w:rPr>
          <w:rFonts w:asciiTheme="majorBidi" w:hAnsiTheme="majorBidi" w:cstheme="majorBidi"/>
          <w:sz w:val="24"/>
          <w:szCs w:val="24"/>
        </w:rPr>
        <w:t xml:space="preserve">number of examples of </w:t>
      </w:r>
      <w:r w:rsidR="0021379D">
        <w:rPr>
          <w:rFonts w:asciiTheme="majorBidi" w:hAnsiTheme="majorBidi" w:cstheme="majorBidi"/>
          <w:sz w:val="24"/>
          <w:szCs w:val="24"/>
        </w:rPr>
        <w:t>the</w:t>
      </w:r>
      <w:r w:rsidR="007C2657">
        <w:rPr>
          <w:rFonts w:asciiTheme="majorBidi" w:hAnsiTheme="majorBidi" w:cstheme="majorBidi"/>
          <w:sz w:val="24"/>
          <w:szCs w:val="24"/>
        </w:rPr>
        <w:t xml:space="preserve"> positive</w:t>
      </w:r>
      <w:r w:rsidR="00697AEE">
        <w:rPr>
          <w:rFonts w:asciiTheme="majorBidi" w:hAnsiTheme="majorBidi" w:cstheme="majorBidi"/>
          <w:sz w:val="24"/>
          <w:szCs w:val="24"/>
        </w:rPr>
        <w:t xml:space="preserve"> </w:t>
      </w:r>
      <w:r w:rsidR="00EF5D2B">
        <w:rPr>
          <w:rFonts w:asciiTheme="majorBidi" w:hAnsiTheme="majorBidi" w:cstheme="majorBidi"/>
          <w:sz w:val="24"/>
          <w:szCs w:val="24"/>
        </w:rPr>
        <w:t>precepts limited to time</w:t>
      </w:r>
      <w:r w:rsidR="0021379D">
        <w:rPr>
          <w:rFonts w:asciiTheme="majorBidi" w:hAnsiTheme="majorBidi" w:cstheme="majorBidi"/>
          <w:sz w:val="24"/>
          <w:szCs w:val="24"/>
        </w:rPr>
        <w:t>:</w:t>
      </w:r>
      <w:r w:rsidR="00EF5D2B">
        <w:rPr>
          <w:rFonts w:asciiTheme="majorBidi" w:hAnsiTheme="majorBidi" w:cstheme="majorBidi"/>
          <w:sz w:val="24"/>
          <w:szCs w:val="24"/>
        </w:rPr>
        <w:t xml:space="preserve"> sitting in the sukkah, </w:t>
      </w:r>
      <w:r w:rsidR="009F57B7">
        <w:rPr>
          <w:rFonts w:asciiTheme="majorBidi" w:hAnsiTheme="majorBidi" w:cstheme="majorBidi"/>
          <w:sz w:val="24"/>
          <w:szCs w:val="24"/>
        </w:rPr>
        <w:t xml:space="preserve">saying </w:t>
      </w:r>
      <w:r w:rsidR="00CC38A3">
        <w:rPr>
          <w:rFonts w:asciiTheme="majorBidi" w:hAnsiTheme="majorBidi" w:cstheme="majorBidi"/>
          <w:sz w:val="24"/>
          <w:szCs w:val="24"/>
        </w:rPr>
        <w:lastRenderedPageBreak/>
        <w:t>blessing over the lulav</w:t>
      </w:r>
      <w:r w:rsidR="00A10DFC">
        <w:rPr>
          <w:rFonts w:asciiTheme="majorBidi" w:hAnsiTheme="majorBidi" w:cstheme="majorBidi"/>
          <w:sz w:val="24"/>
          <w:szCs w:val="24"/>
        </w:rPr>
        <w:t xml:space="preserve">, circumcision </w:t>
      </w:r>
      <w:r w:rsidR="00824C9D">
        <w:rPr>
          <w:rFonts w:asciiTheme="majorBidi" w:hAnsiTheme="majorBidi" w:cstheme="majorBidi"/>
          <w:sz w:val="24"/>
          <w:szCs w:val="24"/>
        </w:rPr>
        <w:t xml:space="preserve">etc. Women are exempt from </w:t>
      </w:r>
      <w:r w:rsidR="004F0795">
        <w:rPr>
          <w:rFonts w:asciiTheme="majorBidi" w:hAnsiTheme="majorBidi" w:cstheme="majorBidi"/>
          <w:sz w:val="24"/>
          <w:szCs w:val="24"/>
        </w:rPr>
        <w:t>positive precepts limited to time.</w:t>
      </w:r>
      <w:r w:rsidR="00824C9D">
        <w:rPr>
          <w:rFonts w:asciiTheme="majorBidi" w:hAnsiTheme="majorBidi" w:cstheme="majorBidi"/>
          <w:sz w:val="24"/>
          <w:szCs w:val="24"/>
        </w:rPr>
        <w:t xml:space="preserve"> </w:t>
      </w:r>
    </w:p>
    <w:p w14:paraId="49784E44" w14:textId="275F5A8D" w:rsidR="00072400" w:rsidRDefault="00072400" w:rsidP="00072400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0219084" w14:textId="5C46391C" w:rsidR="00072400" w:rsidRPr="002374D4" w:rsidRDefault="00072400" w:rsidP="00072400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In reality</w:t>
      </w:r>
      <w:r w:rsidR="003241B7">
        <w:rPr>
          <w:rFonts w:asciiTheme="majorBidi" w:hAnsiTheme="majorBidi" w:cstheme="majorBidi"/>
          <w:sz w:val="24"/>
          <w:szCs w:val="24"/>
        </w:rPr>
        <w:t>, the</w:t>
      </w:r>
      <w:proofErr w:type="gramEnd"/>
      <w:r w:rsidR="003241B7">
        <w:rPr>
          <w:rFonts w:asciiTheme="majorBidi" w:hAnsiTheme="majorBidi" w:cstheme="majorBidi"/>
          <w:sz w:val="24"/>
          <w:szCs w:val="24"/>
        </w:rPr>
        <w:t xml:space="preserve"> distinction between the above two kinds of precepts is not clear</w:t>
      </w:r>
      <w:r w:rsidR="00366FBB">
        <w:rPr>
          <w:rFonts w:asciiTheme="majorBidi" w:hAnsiTheme="majorBidi" w:cstheme="majorBidi"/>
          <w:sz w:val="24"/>
          <w:szCs w:val="24"/>
        </w:rPr>
        <w:t xml:space="preserve"> cut</w:t>
      </w:r>
      <w:r w:rsidR="003241B7">
        <w:rPr>
          <w:rFonts w:asciiTheme="majorBidi" w:hAnsiTheme="majorBidi" w:cstheme="majorBidi"/>
          <w:sz w:val="24"/>
          <w:szCs w:val="24"/>
        </w:rPr>
        <w:t xml:space="preserve">: women </w:t>
      </w:r>
      <w:r w:rsidR="0030483E">
        <w:rPr>
          <w:rFonts w:asciiTheme="majorBidi" w:hAnsiTheme="majorBidi" w:cstheme="majorBidi"/>
          <w:sz w:val="24"/>
          <w:szCs w:val="24"/>
        </w:rPr>
        <w:t xml:space="preserve">are commanded to perform some </w:t>
      </w:r>
      <w:r w:rsidR="00BF6C65">
        <w:rPr>
          <w:rFonts w:asciiTheme="majorBidi" w:hAnsiTheme="majorBidi" w:cstheme="majorBidi"/>
          <w:sz w:val="24"/>
          <w:szCs w:val="24"/>
        </w:rPr>
        <w:t>positive precepts limited to time (</w:t>
      </w:r>
      <w:r w:rsidR="0039461B">
        <w:rPr>
          <w:rFonts w:asciiTheme="majorBidi" w:hAnsiTheme="majorBidi" w:cstheme="majorBidi"/>
          <w:sz w:val="24"/>
          <w:szCs w:val="24"/>
        </w:rPr>
        <w:t xml:space="preserve">for example, </w:t>
      </w:r>
      <w:r w:rsidR="004A34A7">
        <w:rPr>
          <w:rFonts w:asciiTheme="majorBidi" w:hAnsiTheme="majorBidi" w:cstheme="majorBidi"/>
          <w:sz w:val="24"/>
          <w:szCs w:val="24"/>
        </w:rPr>
        <w:t>fasting on Yom Kippur</w:t>
      </w:r>
      <w:r w:rsidR="00BE43C0">
        <w:rPr>
          <w:rFonts w:asciiTheme="majorBidi" w:hAnsiTheme="majorBidi" w:cstheme="majorBidi"/>
          <w:sz w:val="24"/>
          <w:szCs w:val="24"/>
        </w:rPr>
        <w:t xml:space="preserve">), but exempt from some precepts </w:t>
      </w:r>
      <w:r w:rsidR="00366FBB">
        <w:rPr>
          <w:rFonts w:asciiTheme="majorBidi" w:hAnsiTheme="majorBidi" w:cstheme="majorBidi"/>
          <w:sz w:val="24"/>
          <w:szCs w:val="24"/>
        </w:rPr>
        <w:t xml:space="preserve">not limited to time (wearing the tallit). </w:t>
      </w:r>
    </w:p>
    <w:p w14:paraId="43A7BFEE" w14:textId="77777777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57AF012" w14:textId="77777777" w:rsidR="00FF1439" w:rsidRPr="002374D4" w:rsidRDefault="00FF1439" w:rsidP="00D21E3D">
      <w:pPr>
        <w:pStyle w:val="EndnoteText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D0A29D6" w14:textId="77777777" w:rsidR="00C80949" w:rsidRPr="002374D4" w:rsidRDefault="00C216E5" w:rsidP="00D21E3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C80949" w:rsidRPr="002374D4" w:rsidSect="00A87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39"/>
    <w:rsid w:val="000425DB"/>
    <w:rsid w:val="000642C1"/>
    <w:rsid w:val="00072400"/>
    <w:rsid w:val="000842AF"/>
    <w:rsid w:val="000A433F"/>
    <w:rsid w:val="000B6D16"/>
    <w:rsid w:val="000C5F1C"/>
    <w:rsid w:val="000D14F9"/>
    <w:rsid w:val="000E2244"/>
    <w:rsid w:val="000F5DFB"/>
    <w:rsid w:val="00126B0D"/>
    <w:rsid w:val="00140828"/>
    <w:rsid w:val="00153346"/>
    <w:rsid w:val="0015474F"/>
    <w:rsid w:val="001552B6"/>
    <w:rsid w:val="00161E16"/>
    <w:rsid w:val="00161FA0"/>
    <w:rsid w:val="00166C85"/>
    <w:rsid w:val="001838E1"/>
    <w:rsid w:val="001A142D"/>
    <w:rsid w:val="001A31E8"/>
    <w:rsid w:val="001B0653"/>
    <w:rsid w:val="001C5BFF"/>
    <w:rsid w:val="001D0809"/>
    <w:rsid w:val="001D3A30"/>
    <w:rsid w:val="001E1B2C"/>
    <w:rsid w:val="001E480C"/>
    <w:rsid w:val="001E74B4"/>
    <w:rsid w:val="00203CDE"/>
    <w:rsid w:val="00206164"/>
    <w:rsid w:val="00212F77"/>
    <w:rsid w:val="0021379D"/>
    <w:rsid w:val="0022607A"/>
    <w:rsid w:val="00235D41"/>
    <w:rsid w:val="002374D4"/>
    <w:rsid w:val="00242D17"/>
    <w:rsid w:val="00263FB5"/>
    <w:rsid w:val="0026661B"/>
    <w:rsid w:val="00286301"/>
    <w:rsid w:val="002A1243"/>
    <w:rsid w:val="002A1A8E"/>
    <w:rsid w:val="002D0D65"/>
    <w:rsid w:val="002D1B0D"/>
    <w:rsid w:val="002E1372"/>
    <w:rsid w:val="002E308B"/>
    <w:rsid w:val="002F24D0"/>
    <w:rsid w:val="0030483E"/>
    <w:rsid w:val="003241B7"/>
    <w:rsid w:val="00350218"/>
    <w:rsid w:val="00350E45"/>
    <w:rsid w:val="0036301D"/>
    <w:rsid w:val="003640E0"/>
    <w:rsid w:val="00366FBB"/>
    <w:rsid w:val="00385F33"/>
    <w:rsid w:val="003927BC"/>
    <w:rsid w:val="0039461B"/>
    <w:rsid w:val="00396B3D"/>
    <w:rsid w:val="003A04AF"/>
    <w:rsid w:val="003B1EB3"/>
    <w:rsid w:val="003C283E"/>
    <w:rsid w:val="003E1241"/>
    <w:rsid w:val="003E2EBF"/>
    <w:rsid w:val="003E35A9"/>
    <w:rsid w:val="003F1237"/>
    <w:rsid w:val="00405983"/>
    <w:rsid w:val="00426EDE"/>
    <w:rsid w:val="004337EA"/>
    <w:rsid w:val="00443818"/>
    <w:rsid w:val="004633A0"/>
    <w:rsid w:val="00472C16"/>
    <w:rsid w:val="00475B68"/>
    <w:rsid w:val="0048000F"/>
    <w:rsid w:val="00481924"/>
    <w:rsid w:val="00483807"/>
    <w:rsid w:val="00497636"/>
    <w:rsid w:val="004A34A7"/>
    <w:rsid w:val="004C0FF2"/>
    <w:rsid w:val="004C416B"/>
    <w:rsid w:val="004E6DBB"/>
    <w:rsid w:val="004E754D"/>
    <w:rsid w:val="004F0795"/>
    <w:rsid w:val="004F57E7"/>
    <w:rsid w:val="005016DA"/>
    <w:rsid w:val="0050616F"/>
    <w:rsid w:val="00512637"/>
    <w:rsid w:val="0053431C"/>
    <w:rsid w:val="00550A47"/>
    <w:rsid w:val="005519BB"/>
    <w:rsid w:val="00584F7E"/>
    <w:rsid w:val="005A6799"/>
    <w:rsid w:val="005C4C0C"/>
    <w:rsid w:val="005D68C4"/>
    <w:rsid w:val="005E01A5"/>
    <w:rsid w:val="005E6480"/>
    <w:rsid w:val="006122E9"/>
    <w:rsid w:val="006277A4"/>
    <w:rsid w:val="00627F2A"/>
    <w:rsid w:val="00627F44"/>
    <w:rsid w:val="00637177"/>
    <w:rsid w:val="00642E7C"/>
    <w:rsid w:val="00660B0B"/>
    <w:rsid w:val="00660C84"/>
    <w:rsid w:val="00666E4B"/>
    <w:rsid w:val="006745E7"/>
    <w:rsid w:val="00681F1F"/>
    <w:rsid w:val="00697AEE"/>
    <w:rsid w:val="006A2E97"/>
    <w:rsid w:val="006B3383"/>
    <w:rsid w:val="006C3BF1"/>
    <w:rsid w:val="006D20BC"/>
    <w:rsid w:val="006D763E"/>
    <w:rsid w:val="006E53F1"/>
    <w:rsid w:val="006E7B77"/>
    <w:rsid w:val="00701F5E"/>
    <w:rsid w:val="007023E7"/>
    <w:rsid w:val="00711BC2"/>
    <w:rsid w:val="00712828"/>
    <w:rsid w:val="00712B25"/>
    <w:rsid w:val="007278EC"/>
    <w:rsid w:val="00733615"/>
    <w:rsid w:val="00771EBE"/>
    <w:rsid w:val="0079288D"/>
    <w:rsid w:val="007C2657"/>
    <w:rsid w:val="007D4BF0"/>
    <w:rsid w:val="007E79BE"/>
    <w:rsid w:val="008020D8"/>
    <w:rsid w:val="00806429"/>
    <w:rsid w:val="008065AD"/>
    <w:rsid w:val="00822297"/>
    <w:rsid w:val="00824253"/>
    <w:rsid w:val="00824C9D"/>
    <w:rsid w:val="00825156"/>
    <w:rsid w:val="00827A0D"/>
    <w:rsid w:val="0084054B"/>
    <w:rsid w:val="008528F6"/>
    <w:rsid w:val="008554CE"/>
    <w:rsid w:val="00860B12"/>
    <w:rsid w:val="00860DC7"/>
    <w:rsid w:val="008A59D2"/>
    <w:rsid w:val="008B0ED7"/>
    <w:rsid w:val="008B1F80"/>
    <w:rsid w:val="008C00FE"/>
    <w:rsid w:val="008C1B6C"/>
    <w:rsid w:val="008C6B39"/>
    <w:rsid w:val="008E0ABE"/>
    <w:rsid w:val="00901D53"/>
    <w:rsid w:val="00911AD6"/>
    <w:rsid w:val="0091527A"/>
    <w:rsid w:val="00933F64"/>
    <w:rsid w:val="009656AD"/>
    <w:rsid w:val="00976D4A"/>
    <w:rsid w:val="00981B35"/>
    <w:rsid w:val="009B1F78"/>
    <w:rsid w:val="009B3252"/>
    <w:rsid w:val="009C2DFA"/>
    <w:rsid w:val="009D741D"/>
    <w:rsid w:val="009E0FAB"/>
    <w:rsid w:val="009F0A0C"/>
    <w:rsid w:val="009F57B7"/>
    <w:rsid w:val="009F5C61"/>
    <w:rsid w:val="00A00F09"/>
    <w:rsid w:val="00A06521"/>
    <w:rsid w:val="00A10DFC"/>
    <w:rsid w:val="00A23022"/>
    <w:rsid w:val="00A25D81"/>
    <w:rsid w:val="00A2608D"/>
    <w:rsid w:val="00A315C3"/>
    <w:rsid w:val="00A57568"/>
    <w:rsid w:val="00A7589D"/>
    <w:rsid w:val="00A83B7D"/>
    <w:rsid w:val="00A84F13"/>
    <w:rsid w:val="00A85FE6"/>
    <w:rsid w:val="00A8715F"/>
    <w:rsid w:val="00A87419"/>
    <w:rsid w:val="00A97C5E"/>
    <w:rsid w:val="00AC65CF"/>
    <w:rsid w:val="00AD1EFD"/>
    <w:rsid w:val="00AD6367"/>
    <w:rsid w:val="00AF0BDF"/>
    <w:rsid w:val="00B050A9"/>
    <w:rsid w:val="00B16295"/>
    <w:rsid w:val="00B25307"/>
    <w:rsid w:val="00B32397"/>
    <w:rsid w:val="00B3746A"/>
    <w:rsid w:val="00B37C65"/>
    <w:rsid w:val="00B454CD"/>
    <w:rsid w:val="00B802CC"/>
    <w:rsid w:val="00B9131D"/>
    <w:rsid w:val="00B91E21"/>
    <w:rsid w:val="00B943C5"/>
    <w:rsid w:val="00BA4D2A"/>
    <w:rsid w:val="00BB4641"/>
    <w:rsid w:val="00BB4C78"/>
    <w:rsid w:val="00BC204A"/>
    <w:rsid w:val="00BC4E55"/>
    <w:rsid w:val="00BD6D16"/>
    <w:rsid w:val="00BE43C0"/>
    <w:rsid w:val="00BE4821"/>
    <w:rsid w:val="00BF6C65"/>
    <w:rsid w:val="00C07B19"/>
    <w:rsid w:val="00C2040A"/>
    <w:rsid w:val="00C216E5"/>
    <w:rsid w:val="00C241F3"/>
    <w:rsid w:val="00C74A35"/>
    <w:rsid w:val="00C843B4"/>
    <w:rsid w:val="00C93D1F"/>
    <w:rsid w:val="00C95D74"/>
    <w:rsid w:val="00CA7586"/>
    <w:rsid w:val="00CC38A3"/>
    <w:rsid w:val="00CD021F"/>
    <w:rsid w:val="00CE4624"/>
    <w:rsid w:val="00D00236"/>
    <w:rsid w:val="00D12582"/>
    <w:rsid w:val="00D15D1D"/>
    <w:rsid w:val="00D16A50"/>
    <w:rsid w:val="00D16D4F"/>
    <w:rsid w:val="00D21E3D"/>
    <w:rsid w:val="00D271FC"/>
    <w:rsid w:val="00D578B6"/>
    <w:rsid w:val="00D65141"/>
    <w:rsid w:val="00D83441"/>
    <w:rsid w:val="00DA2B16"/>
    <w:rsid w:val="00DA67B4"/>
    <w:rsid w:val="00DA790E"/>
    <w:rsid w:val="00DD5483"/>
    <w:rsid w:val="00DE6493"/>
    <w:rsid w:val="00DF27AD"/>
    <w:rsid w:val="00DF6B20"/>
    <w:rsid w:val="00E07FC0"/>
    <w:rsid w:val="00E221D4"/>
    <w:rsid w:val="00E33C5C"/>
    <w:rsid w:val="00E47C21"/>
    <w:rsid w:val="00E5531A"/>
    <w:rsid w:val="00E74EEF"/>
    <w:rsid w:val="00E75E4C"/>
    <w:rsid w:val="00E81CEF"/>
    <w:rsid w:val="00EA3DFC"/>
    <w:rsid w:val="00EB0661"/>
    <w:rsid w:val="00EB69CE"/>
    <w:rsid w:val="00EC3CCE"/>
    <w:rsid w:val="00ED120B"/>
    <w:rsid w:val="00ED21CB"/>
    <w:rsid w:val="00EF5D2B"/>
    <w:rsid w:val="00F115B1"/>
    <w:rsid w:val="00F2008C"/>
    <w:rsid w:val="00F2369C"/>
    <w:rsid w:val="00F37ADD"/>
    <w:rsid w:val="00F40D7F"/>
    <w:rsid w:val="00F47B00"/>
    <w:rsid w:val="00F51DAC"/>
    <w:rsid w:val="00F602CB"/>
    <w:rsid w:val="00F612B6"/>
    <w:rsid w:val="00F676BA"/>
    <w:rsid w:val="00F9644F"/>
    <w:rsid w:val="00FA46DC"/>
    <w:rsid w:val="00FA5B13"/>
    <w:rsid w:val="00FB118C"/>
    <w:rsid w:val="00FE0D76"/>
    <w:rsid w:val="00FF143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C984"/>
  <w15:chartTrackingRefBased/>
  <w15:docId w15:val="{CE753FF1-555F-4ACB-81BC-1309FA7B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FF14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F14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ג'וליה שוורצמן</dc:creator>
  <cp:keywords/>
  <dc:description/>
  <cp:lastModifiedBy>ג'וליה שוורצמן</cp:lastModifiedBy>
  <cp:revision>266</cp:revision>
  <dcterms:created xsi:type="dcterms:W3CDTF">2021-09-14T08:36:00Z</dcterms:created>
  <dcterms:modified xsi:type="dcterms:W3CDTF">2021-10-13T07:31:00Z</dcterms:modified>
</cp:coreProperties>
</file>