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67" w:rsidRPr="00134389" w:rsidRDefault="00C21E47" w:rsidP="003A5300">
      <w:pPr>
        <w:bidi/>
        <w:spacing w:after="120" w:line="360" w:lineRule="auto"/>
        <w:jc w:val="center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134389">
        <w:rPr>
          <w:rFonts w:ascii="Sakkal Majalla" w:hAnsi="Sakkal Majalla" w:cs="Sakkal Majalla" w:hint="cs"/>
          <w:b/>
          <w:bCs/>
          <w:sz w:val="26"/>
          <w:szCs w:val="26"/>
          <w:rtl/>
        </w:rPr>
        <w:t>نحو قراءات مُغايرة للنصّ اللّغويّ</w:t>
      </w:r>
      <w:r w:rsidR="003A5300" w:rsidRPr="00134389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وتعزيز الاتّجاه لتعلّم اللّغة العربيّة</w:t>
      </w:r>
      <w:r w:rsidR="00F40467" w:rsidRPr="0013438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: برنامج </w:t>
      </w:r>
      <w:r w:rsidR="00701951" w:rsidRPr="00134389">
        <w:rPr>
          <w:rFonts w:ascii="Sakkal Majalla" w:hAnsi="Sakkal Majalla" w:cs="Sakkal Majalla" w:hint="cs"/>
          <w:b/>
          <w:bCs/>
          <w:sz w:val="26"/>
          <w:szCs w:val="26"/>
          <w:rtl/>
        </w:rPr>
        <w:t>بيداغوجيّ</w:t>
      </w:r>
      <w:r w:rsidR="00F40467" w:rsidRPr="0013438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مقترح في تنمية التّفكير اللّغويّ الإبداعيّ</w:t>
      </w:r>
    </w:p>
    <w:p w:rsidR="00E959E1" w:rsidRPr="00134389" w:rsidRDefault="00F40467" w:rsidP="00B84B9C">
      <w:pPr>
        <w:bidi/>
        <w:spacing w:after="120" w:line="360" w:lineRule="auto"/>
        <w:jc w:val="both"/>
        <w:rPr>
          <w:rFonts w:ascii="Sakkal Majalla" w:hAnsi="Sakkal Majalla" w:cs="Sakkal Majalla" w:hint="cs"/>
          <w:sz w:val="26"/>
          <w:szCs w:val="26"/>
          <w:rtl/>
        </w:rPr>
      </w:pPr>
      <w:r w:rsidRPr="00134389">
        <w:rPr>
          <w:rFonts w:ascii="Sakkal Majalla" w:hAnsi="Sakkal Majalla" w:cs="Sakkal Majalla"/>
          <w:sz w:val="26"/>
          <w:szCs w:val="26"/>
          <w:rtl/>
        </w:rPr>
        <w:t xml:space="preserve">تُشير نتائج الامتحانات العالميّة </w:t>
      </w:r>
      <w:r w:rsidRPr="00134389">
        <w:rPr>
          <w:rFonts w:asciiTheme="majorBidi" w:hAnsiTheme="majorBidi" w:cstheme="majorBidi"/>
          <w:sz w:val="26"/>
          <w:szCs w:val="26"/>
          <w:rtl/>
        </w:rPr>
        <w:t>(</w:t>
      </w:r>
      <w:r w:rsidRPr="00134389">
        <w:rPr>
          <w:rFonts w:asciiTheme="majorBidi" w:hAnsiTheme="majorBidi" w:cstheme="majorBidi"/>
          <w:sz w:val="26"/>
          <w:szCs w:val="26"/>
        </w:rPr>
        <w:t>PISA</w:t>
      </w:r>
      <w:r w:rsidRPr="00134389">
        <w:rPr>
          <w:rFonts w:asciiTheme="majorBidi" w:hAnsiTheme="majorBidi" w:cstheme="majorBidi"/>
          <w:sz w:val="26"/>
          <w:szCs w:val="26"/>
          <w:rtl/>
        </w:rPr>
        <w:t>)</w:t>
      </w:r>
      <w:r w:rsidRPr="00134389">
        <w:rPr>
          <w:rFonts w:ascii="Sakkal Majalla" w:hAnsi="Sakkal Majalla" w:cs="Sakkal Majalla"/>
          <w:sz w:val="26"/>
          <w:szCs w:val="26"/>
          <w:rtl/>
        </w:rPr>
        <w:t xml:space="preserve"> إلى ضعف ملموس لدى الطّلاب العرب </w:t>
      </w:r>
      <w:r w:rsidR="00D10B80" w:rsidRPr="00134389">
        <w:rPr>
          <w:rFonts w:ascii="Sakkal Majalla" w:hAnsi="Sakkal Majalla" w:cs="Sakkal Majalla"/>
          <w:sz w:val="26"/>
          <w:szCs w:val="26"/>
          <w:rtl/>
        </w:rPr>
        <w:t xml:space="preserve">في إسرائيل </w:t>
      </w:r>
      <w:r w:rsidRPr="00134389">
        <w:rPr>
          <w:rFonts w:ascii="Sakkal Majalla" w:hAnsi="Sakkal Majalla" w:cs="Sakkal Majalla"/>
          <w:sz w:val="26"/>
          <w:szCs w:val="26"/>
          <w:rtl/>
        </w:rPr>
        <w:t xml:space="preserve">في الفهم القرائيّ </w:t>
      </w:r>
      <w:r w:rsidR="0074606A" w:rsidRPr="00134389">
        <w:rPr>
          <w:rFonts w:ascii="Sakkal Majalla" w:hAnsi="Sakkal Majalla" w:cs="Sakkal Majalla"/>
          <w:sz w:val="26"/>
          <w:szCs w:val="26"/>
          <w:rtl/>
        </w:rPr>
        <w:t>للنّصوص الل</w:t>
      </w:r>
      <w:r w:rsidR="005C1D68" w:rsidRPr="00134389">
        <w:rPr>
          <w:rFonts w:ascii="Sakkal Majalla" w:hAnsi="Sakkal Majalla" w:cs="Sakkal Majalla" w:hint="cs"/>
          <w:sz w:val="26"/>
          <w:szCs w:val="26"/>
          <w:rtl/>
        </w:rPr>
        <w:t>ّ</w:t>
      </w:r>
      <w:r w:rsidR="0074606A" w:rsidRPr="00134389">
        <w:rPr>
          <w:rFonts w:ascii="Sakkal Majalla" w:hAnsi="Sakkal Majalla" w:cs="Sakkal Majalla"/>
          <w:sz w:val="26"/>
          <w:szCs w:val="26"/>
          <w:rtl/>
        </w:rPr>
        <w:t xml:space="preserve">غويّة العربيّة، </w:t>
      </w:r>
      <w:r w:rsidRPr="00134389">
        <w:rPr>
          <w:rFonts w:ascii="Sakkal Majalla" w:hAnsi="Sakkal Majalla" w:cs="Sakkal Majalla"/>
          <w:sz w:val="26"/>
          <w:szCs w:val="26"/>
          <w:rtl/>
        </w:rPr>
        <w:t>والت</w:t>
      </w:r>
      <w:r w:rsidR="005C1D68" w:rsidRPr="00134389">
        <w:rPr>
          <w:rFonts w:ascii="Sakkal Majalla" w:hAnsi="Sakkal Majalla" w:cs="Sakkal Majalla" w:hint="cs"/>
          <w:sz w:val="26"/>
          <w:szCs w:val="26"/>
          <w:rtl/>
        </w:rPr>
        <w:t>ّ</w:t>
      </w:r>
      <w:r w:rsidRPr="00134389">
        <w:rPr>
          <w:rFonts w:ascii="Sakkal Majalla" w:hAnsi="Sakkal Majalla" w:cs="Sakkal Majalla"/>
          <w:sz w:val="26"/>
          <w:szCs w:val="26"/>
          <w:rtl/>
        </w:rPr>
        <w:t>فكير الل</w:t>
      </w:r>
      <w:r w:rsidR="005C1D68" w:rsidRPr="00134389">
        <w:rPr>
          <w:rFonts w:ascii="Sakkal Majalla" w:hAnsi="Sakkal Majalla" w:cs="Sakkal Majalla" w:hint="cs"/>
          <w:sz w:val="26"/>
          <w:szCs w:val="26"/>
          <w:rtl/>
        </w:rPr>
        <w:t>ّ</w:t>
      </w:r>
      <w:r w:rsidRPr="00134389">
        <w:rPr>
          <w:rFonts w:ascii="Sakkal Majalla" w:hAnsi="Sakkal Majalla" w:cs="Sakkal Majalla"/>
          <w:sz w:val="26"/>
          <w:szCs w:val="26"/>
          <w:rtl/>
        </w:rPr>
        <w:t xml:space="preserve">غويّ الإبداعيّ في </w:t>
      </w:r>
      <w:r w:rsidR="00E02CDD" w:rsidRPr="00134389">
        <w:rPr>
          <w:rFonts w:ascii="Sakkal Majalla" w:hAnsi="Sakkal Majalla" w:cs="Sakkal Majalla"/>
          <w:b/>
          <w:sz w:val="26"/>
          <w:szCs w:val="26"/>
          <w:rtl/>
        </w:rPr>
        <w:t>المراحل العمريّة المختلفة</w:t>
      </w:r>
      <w:r w:rsidRPr="00134389">
        <w:rPr>
          <w:rFonts w:ascii="Sakkal Majalla" w:hAnsi="Sakkal Majalla" w:cs="David"/>
          <w:sz w:val="26"/>
          <w:szCs w:val="26"/>
          <w:rtl/>
        </w:rPr>
        <w:t>.</w:t>
      </w:r>
      <w:r w:rsidRPr="00134389">
        <w:rPr>
          <w:rFonts w:ascii="Sakkal Majalla" w:hAnsi="Sakkal Majalla" w:cs="Sakkal Majalla"/>
          <w:b/>
          <w:sz w:val="26"/>
          <w:szCs w:val="26"/>
          <w:rtl/>
        </w:rPr>
        <w:t xml:space="preserve"> </w:t>
      </w:r>
      <w:r w:rsidR="0074606A" w:rsidRPr="00134389">
        <w:rPr>
          <w:rFonts w:ascii="Sakkal Majalla" w:hAnsi="Sakkal Majalla" w:cs="Sakkal Majalla"/>
          <w:sz w:val="26"/>
          <w:szCs w:val="26"/>
          <w:rtl/>
        </w:rPr>
        <w:t>الن</w:t>
      </w:r>
      <w:r w:rsidR="005C1D68" w:rsidRPr="00134389">
        <w:rPr>
          <w:rFonts w:ascii="Sakkal Majalla" w:hAnsi="Sakkal Majalla" w:cs="Sakkal Majalla" w:hint="cs"/>
          <w:sz w:val="26"/>
          <w:szCs w:val="26"/>
          <w:rtl/>
        </w:rPr>
        <w:t>ّ</w:t>
      </w:r>
      <w:r w:rsidR="0074606A" w:rsidRPr="00134389">
        <w:rPr>
          <w:rFonts w:ascii="Sakkal Majalla" w:hAnsi="Sakkal Majalla" w:cs="Sakkal Majalla"/>
          <w:sz w:val="26"/>
          <w:szCs w:val="26"/>
          <w:rtl/>
        </w:rPr>
        <w:t xml:space="preserve">تائج </w:t>
      </w:r>
      <w:r w:rsidR="005C1D68" w:rsidRPr="00134389">
        <w:rPr>
          <w:rFonts w:ascii="Sakkal Majalla" w:hAnsi="Sakkal Majalla" w:cs="Sakkal Majalla" w:hint="cs"/>
          <w:sz w:val="26"/>
          <w:szCs w:val="26"/>
          <w:rtl/>
        </w:rPr>
        <w:t xml:space="preserve">المتدنّية </w:t>
      </w:r>
      <w:r w:rsidR="00BF6204" w:rsidRPr="00134389">
        <w:rPr>
          <w:rFonts w:ascii="Sakkal Majalla" w:hAnsi="Sakkal Majalla" w:cs="Sakkal Majalla"/>
          <w:sz w:val="26"/>
          <w:szCs w:val="26"/>
          <w:rtl/>
        </w:rPr>
        <w:t>تظهر</w:t>
      </w:r>
      <w:r w:rsidR="0074606A" w:rsidRPr="00134389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="005C1D68" w:rsidRPr="00134389">
        <w:rPr>
          <w:rFonts w:ascii="Sakkal Majalla" w:hAnsi="Sakkal Majalla" w:cs="Sakkal Majalla" w:hint="cs"/>
          <w:sz w:val="26"/>
          <w:szCs w:val="26"/>
          <w:rtl/>
        </w:rPr>
        <w:t xml:space="preserve">أيضًا </w:t>
      </w:r>
      <w:r w:rsidR="0074606A" w:rsidRPr="00134389">
        <w:rPr>
          <w:rFonts w:ascii="Sakkal Majalla" w:hAnsi="Sakkal Majalla" w:cs="Sakkal Majalla"/>
          <w:sz w:val="26"/>
          <w:szCs w:val="26"/>
          <w:rtl/>
        </w:rPr>
        <w:t xml:space="preserve">في </w:t>
      </w:r>
      <w:r w:rsidR="00DE796E" w:rsidRPr="00134389">
        <w:rPr>
          <w:rFonts w:ascii="Sakkal Majalla" w:hAnsi="Sakkal Majalla" w:cs="Sakkal Majalla"/>
          <w:sz w:val="26"/>
          <w:szCs w:val="26"/>
          <w:rtl/>
        </w:rPr>
        <w:t>الامتحانات المحلّيّة القطريّة</w:t>
      </w:r>
      <w:r w:rsidR="00E02CDD" w:rsidRPr="00134389">
        <w:rPr>
          <w:rFonts w:ascii="Sakkal Majalla" w:hAnsi="Sakkal Majalla" w:cs="Sakkal Majalla" w:hint="cs"/>
          <w:sz w:val="26"/>
          <w:szCs w:val="26"/>
          <w:rtl/>
        </w:rPr>
        <w:t xml:space="preserve"> المختلفة</w:t>
      </w:r>
      <w:r w:rsidR="00DE796E" w:rsidRPr="00134389">
        <w:rPr>
          <w:rFonts w:ascii="Sakkal Majalla" w:hAnsi="Sakkal Majalla" w:cs="Sakkal Majalla"/>
          <w:sz w:val="26"/>
          <w:szCs w:val="26"/>
          <w:rtl/>
        </w:rPr>
        <w:t xml:space="preserve"> (كامت</w:t>
      </w:r>
      <w:r w:rsidR="00E959E1" w:rsidRPr="00134389">
        <w:rPr>
          <w:rFonts w:ascii="Sakkal Majalla" w:hAnsi="Sakkal Majalla" w:cs="Sakkal Majalla"/>
          <w:sz w:val="26"/>
          <w:szCs w:val="26"/>
          <w:rtl/>
        </w:rPr>
        <w:t>حانات مقاييس النّجاعة والنّماء-</w:t>
      </w:r>
      <w:proofErr w:type="spellStart"/>
      <w:r w:rsidR="00DE796E" w:rsidRPr="00134389">
        <w:rPr>
          <w:rFonts w:ascii="Sakkal Majalla" w:hAnsi="Sakkal Majalla" w:cs="Sakkal Majalla"/>
          <w:sz w:val="26"/>
          <w:szCs w:val="26"/>
          <w:rtl/>
        </w:rPr>
        <w:t>ميتساف</w:t>
      </w:r>
      <w:proofErr w:type="spellEnd"/>
      <w:r w:rsidR="00DE796E" w:rsidRPr="00134389">
        <w:rPr>
          <w:rFonts w:ascii="Arial" w:hAnsi="Arial" w:cs="Arial" w:hint="cs"/>
          <w:sz w:val="26"/>
          <w:szCs w:val="26"/>
          <w:rtl/>
        </w:rPr>
        <w:t>،</w:t>
      </w:r>
      <w:r w:rsidR="005C1D68" w:rsidRPr="00134389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="00DE796E" w:rsidRPr="00134389">
        <w:rPr>
          <w:rFonts w:ascii="Sakkal Majalla" w:hAnsi="Sakkal Majalla" w:cs="Sakkal Majalla"/>
          <w:sz w:val="26"/>
          <w:szCs w:val="26"/>
          <w:rtl/>
        </w:rPr>
        <w:t>وامتحانات التّوجيهيّ (البجروت-</w:t>
      </w:r>
      <w:r w:rsidR="00DE796E" w:rsidRPr="00134389">
        <w:rPr>
          <w:rFonts w:ascii="Times New Roman" w:hAnsi="Times New Roman" w:cs="David" w:hint="cs"/>
          <w:sz w:val="26"/>
          <w:szCs w:val="26"/>
          <w:rtl/>
          <w:lang w:bidi="he-IL"/>
        </w:rPr>
        <w:t>בגרות</w:t>
      </w:r>
      <w:r w:rsidR="00DE796E" w:rsidRPr="00134389">
        <w:rPr>
          <w:rFonts w:ascii="Sakkal Majalla" w:hAnsi="Sakkal Majalla" w:cs="David"/>
          <w:sz w:val="26"/>
          <w:szCs w:val="26"/>
          <w:rtl/>
          <w:lang w:bidi="he-IL"/>
        </w:rPr>
        <w:t>)</w:t>
      </w:r>
      <w:r w:rsidR="00BF6204" w:rsidRPr="00134389">
        <w:rPr>
          <w:rFonts w:ascii="Sakkal Majalla" w:hAnsi="Sakkal Majalla" w:cs="David"/>
          <w:sz w:val="26"/>
          <w:szCs w:val="26"/>
          <w:rtl/>
        </w:rPr>
        <w:t>.</w:t>
      </w:r>
      <w:r w:rsidR="00E959E1" w:rsidRPr="00134389">
        <w:rPr>
          <w:rFonts w:ascii="Sakkal Majalla" w:hAnsi="Sakkal Majalla" w:cs="David"/>
          <w:sz w:val="26"/>
          <w:szCs w:val="26"/>
          <w:rtl/>
        </w:rPr>
        <w:t xml:space="preserve"> (</w:t>
      </w:r>
      <w:proofErr w:type="spellStart"/>
      <w:r w:rsidR="00E959E1" w:rsidRPr="00134389">
        <w:rPr>
          <w:rFonts w:ascii="Times New Roman" w:hAnsi="Times New Roman" w:cs="David" w:hint="cs"/>
          <w:sz w:val="26"/>
          <w:szCs w:val="26"/>
          <w:rtl/>
          <w:lang w:bidi="he-IL"/>
        </w:rPr>
        <w:t>ראמ</w:t>
      </w:r>
      <w:proofErr w:type="spellEnd"/>
      <w:r w:rsidR="00E959E1" w:rsidRPr="00134389">
        <w:rPr>
          <w:rFonts w:ascii="Sakkal Majalla" w:hAnsi="Sakkal Majalla" w:cs="David"/>
          <w:sz w:val="26"/>
          <w:szCs w:val="26"/>
          <w:rtl/>
        </w:rPr>
        <w:t>"</w:t>
      </w:r>
      <w:r w:rsidR="00E959E1" w:rsidRPr="00134389">
        <w:rPr>
          <w:rFonts w:ascii="Times New Roman" w:hAnsi="Times New Roman" w:cs="David" w:hint="cs"/>
          <w:sz w:val="26"/>
          <w:szCs w:val="26"/>
          <w:rtl/>
          <w:lang w:bidi="he-IL"/>
        </w:rPr>
        <w:t>ה</w:t>
      </w:r>
      <w:r w:rsidR="00E959E1" w:rsidRPr="00134389">
        <w:rPr>
          <w:rFonts w:ascii="Sakkal Majalla" w:hAnsi="Sakkal Majalla" w:cs="David"/>
          <w:sz w:val="26"/>
          <w:szCs w:val="26"/>
          <w:rtl/>
          <w:lang w:bidi="he-IL"/>
        </w:rPr>
        <w:t xml:space="preserve">, </w:t>
      </w:r>
      <w:r w:rsidR="00B84B9C" w:rsidRPr="00134389">
        <w:rPr>
          <w:rFonts w:ascii="Sakkal Majalla" w:hAnsi="Sakkal Majalla" w:cs="David" w:hint="cs"/>
          <w:sz w:val="26"/>
          <w:szCs w:val="26"/>
          <w:rtl/>
          <w:lang w:bidi="he-IL"/>
        </w:rPr>
        <w:t>2019</w:t>
      </w:r>
      <w:r w:rsidR="00E959E1" w:rsidRPr="00134389">
        <w:rPr>
          <w:rFonts w:ascii="Sakkal Majalla" w:hAnsi="Sakkal Majalla" w:cs="David"/>
          <w:sz w:val="26"/>
          <w:szCs w:val="26"/>
          <w:rtl/>
        </w:rPr>
        <w:t>)</w:t>
      </w:r>
      <w:r w:rsidR="005C1D68" w:rsidRPr="00134389">
        <w:rPr>
          <w:rFonts w:ascii="Sakkal Majalla" w:hAnsi="Sakkal Majalla" w:cs="David" w:hint="cs"/>
          <w:sz w:val="26"/>
          <w:szCs w:val="26"/>
          <w:rtl/>
        </w:rPr>
        <w:t>.</w:t>
      </w:r>
    </w:p>
    <w:p w:rsidR="007B4161" w:rsidRPr="00134389" w:rsidRDefault="005C1D68" w:rsidP="002861E9">
      <w:pPr>
        <w:bidi/>
        <w:spacing w:after="120" w:line="360" w:lineRule="auto"/>
        <w:jc w:val="both"/>
        <w:rPr>
          <w:rFonts w:ascii="Sakkal Majalla" w:eastAsia="Calibri" w:hAnsi="Sakkal Majalla" w:cs="Sakkal Majalla"/>
          <w:sz w:val="26"/>
          <w:szCs w:val="26"/>
          <w:rtl/>
        </w:rPr>
      </w:pPr>
      <w:r w:rsidRPr="00134389">
        <w:rPr>
          <w:rFonts w:ascii="Sakkal Majalla" w:hAnsi="Sakkal Majalla" w:cs="Sakkal Majalla" w:hint="cs"/>
          <w:sz w:val="26"/>
          <w:szCs w:val="26"/>
          <w:rtl/>
        </w:rPr>
        <w:t>تُعزى</w:t>
      </w:r>
      <w:r w:rsidR="00164CD1" w:rsidRPr="00134389">
        <w:rPr>
          <w:rFonts w:ascii="Sakkal Majalla" w:hAnsi="Sakkal Majalla" w:cs="Sakkal Majalla"/>
          <w:sz w:val="26"/>
          <w:szCs w:val="26"/>
          <w:rtl/>
        </w:rPr>
        <w:t xml:space="preserve"> هذه النتائج إلى </w:t>
      </w:r>
      <w:r w:rsidRPr="00134389">
        <w:rPr>
          <w:rFonts w:ascii="Sakkal Majalla" w:hAnsi="Sakkal Majalla" w:cs="Sakkal Majalla" w:hint="cs"/>
          <w:sz w:val="26"/>
          <w:szCs w:val="26"/>
          <w:rtl/>
        </w:rPr>
        <w:t>عوامل وتحدّيات</w:t>
      </w:r>
      <w:r w:rsidR="00164CD1" w:rsidRPr="00134389">
        <w:rPr>
          <w:rFonts w:ascii="Sakkal Majalla" w:hAnsi="Sakkal Majalla" w:cs="Sakkal Majalla"/>
          <w:sz w:val="26"/>
          <w:szCs w:val="26"/>
          <w:rtl/>
        </w:rPr>
        <w:t xml:space="preserve"> عديدة تواجه تعليم الل</w:t>
      </w:r>
      <w:r w:rsidRPr="00134389">
        <w:rPr>
          <w:rFonts w:ascii="Sakkal Majalla" w:hAnsi="Sakkal Majalla" w:cs="Sakkal Majalla" w:hint="cs"/>
          <w:sz w:val="26"/>
          <w:szCs w:val="26"/>
          <w:rtl/>
        </w:rPr>
        <w:t>ّ</w:t>
      </w:r>
      <w:r w:rsidR="00164CD1" w:rsidRPr="00134389">
        <w:rPr>
          <w:rFonts w:ascii="Sakkal Majalla" w:hAnsi="Sakkal Majalla" w:cs="Sakkal Majalla"/>
          <w:sz w:val="26"/>
          <w:szCs w:val="26"/>
          <w:rtl/>
        </w:rPr>
        <w:t>غة العربي</w:t>
      </w:r>
      <w:r w:rsidRPr="00134389">
        <w:rPr>
          <w:rFonts w:ascii="Sakkal Majalla" w:hAnsi="Sakkal Majalla" w:cs="Sakkal Majalla" w:hint="cs"/>
          <w:sz w:val="26"/>
          <w:szCs w:val="26"/>
          <w:rtl/>
        </w:rPr>
        <w:t>ّ</w:t>
      </w:r>
      <w:r w:rsidRPr="00134389">
        <w:rPr>
          <w:rFonts w:ascii="Sakkal Majalla" w:hAnsi="Sakkal Majalla" w:cs="Sakkal Majalla"/>
          <w:sz w:val="26"/>
          <w:szCs w:val="26"/>
          <w:rtl/>
        </w:rPr>
        <w:t xml:space="preserve">ة للمواطنين العرب في </w:t>
      </w:r>
      <w:r w:rsidRPr="00134389">
        <w:rPr>
          <w:rFonts w:ascii="Sakkal Majalla" w:hAnsi="Sakkal Majalla" w:cs="Sakkal Majalla" w:hint="cs"/>
          <w:sz w:val="26"/>
          <w:szCs w:val="26"/>
          <w:rtl/>
        </w:rPr>
        <w:t>إ</w:t>
      </w:r>
      <w:r w:rsidR="00164CD1" w:rsidRPr="00134389">
        <w:rPr>
          <w:rFonts w:ascii="Sakkal Majalla" w:hAnsi="Sakkal Majalla" w:cs="Sakkal Majalla"/>
          <w:sz w:val="26"/>
          <w:szCs w:val="26"/>
          <w:rtl/>
        </w:rPr>
        <w:t xml:space="preserve">سرائيل، </w:t>
      </w:r>
      <w:r w:rsidR="00DE796E" w:rsidRPr="00134389">
        <w:rPr>
          <w:rFonts w:ascii="Sakkal Majalla" w:hAnsi="Sakkal Majalla" w:cs="Sakkal Majalla"/>
          <w:sz w:val="26"/>
          <w:szCs w:val="26"/>
          <w:rtl/>
        </w:rPr>
        <w:t>من</w:t>
      </w:r>
      <w:r w:rsidR="002861E9" w:rsidRPr="00134389">
        <w:rPr>
          <w:rFonts w:ascii="Sakkal Majalla" w:hAnsi="Sakkal Majalla" w:cs="Sakkal Majalla" w:hint="cs"/>
          <w:sz w:val="26"/>
          <w:szCs w:val="26"/>
          <w:rtl/>
        </w:rPr>
        <w:t>ها</w:t>
      </w:r>
      <w:r w:rsidR="00DE796E" w:rsidRPr="00134389">
        <w:rPr>
          <w:rFonts w:ascii="Sakkal Majalla" w:hAnsi="Sakkal Majalla" w:cs="Sakkal Majalla"/>
          <w:sz w:val="26"/>
          <w:szCs w:val="26"/>
          <w:rtl/>
        </w:rPr>
        <w:t xml:space="preserve"> عوامل بيداغوجيّة مثل عدم مواكبة ما يستجدّ من طرائق واستراتيجيّات في التّدريس، وإهمال تنمية مهارات التّفكير العُليا، وعدم ربط تعليميّة اللّغة العربيّة بتنمية الابتكار اللّغويّ لدى المتعلّم.</w:t>
      </w:r>
      <w:r w:rsidR="00747413" w:rsidRPr="00134389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Pr="00134389">
        <w:rPr>
          <w:rFonts w:ascii="Sakkal Majalla" w:eastAsia="Calibri" w:hAnsi="Sakkal Majalla" w:cs="Sakkal Majalla" w:hint="cs"/>
          <w:sz w:val="26"/>
          <w:szCs w:val="26"/>
          <w:rtl/>
        </w:rPr>
        <w:t xml:space="preserve">كما </w:t>
      </w:r>
      <w:r w:rsidRPr="00134389">
        <w:rPr>
          <w:rFonts w:ascii="Sakkal Majalla" w:eastAsia="Calibri" w:hAnsi="Sakkal Majalla" w:cs="Sakkal Majalla"/>
          <w:sz w:val="26"/>
          <w:szCs w:val="26"/>
          <w:rtl/>
        </w:rPr>
        <w:t xml:space="preserve">تعود </w:t>
      </w:r>
      <w:r w:rsidRPr="00134389">
        <w:rPr>
          <w:rFonts w:ascii="Sakkal Majalla" w:eastAsia="Calibri" w:hAnsi="Sakkal Majalla" w:cs="Sakkal Majalla" w:hint="cs"/>
          <w:sz w:val="26"/>
          <w:szCs w:val="26"/>
          <w:rtl/>
        </w:rPr>
        <w:t xml:space="preserve">إلى </w:t>
      </w:r>
      <w:r w:rsidR="007B4161" w:rsidRPr="00134389">
        <w:rPr>
          <w:rFonts w:ascii="Sakkal Majalla" w:eastAsia="Calibri" w:hAnsi="Sakkal Majalla" w:cs="Sakkal Majalla"/>
          <w:sz w:val="26"/>
          <w:szCs w:val="26"/>
          <w:rtl/>
        </w:rPr>
        <w:t xml:space="preserve">استعمال معلّمي المدارس الابتدائيّة للغة تفكير ضحلة </w:t>
      </w:r>
      <w:r w:rsidR="007B4161" w:rsidRPr="00134389">
        <w:rPr>
          <w:rFonts w:ascii="Sakkal Majalla" w:eastAsia="Calibri" w:hAnsi="Sakkal Majalla" w:cs="David"/>
          <w:sz w:val="26"/>
          <w:szCs w:val="26"/>
          <w:rtl/>
        </w:rPr>
        <w:t>(</w:t>
      </w:r>
      <w:r w:rsidR="007B4161" w:rsidRPr="00134389">
        <w:rPr>
          <w:rFonts w:ascii="Times New Roman" w:eastAsia="Calibri" w:hAnsi="Times New Roman" w:cs="David" w:hint="cs"/>
          <w:sz w:val="26"/>
          <w:szCs w:val="26"/>
          <w:rtl/>
          <w:lang w:bidi="he-IL"/>
        </w:rPr>
        <w:t>אבו</w:t>
      </w:r>
      <w:r w:rsidR="007B4161" w:rsidRPr="00134389">
        <w:rPr>
          <w:rFonts w:ascii="Sakkal Majalla" w:eastAsia="Calibri" w:hAnsi="Sakkal Majalla" w:cs="David"/>
          <w:sz w:val="26"/>
          <w:szCs w:val="26"/>
          <w:rtl/>
          <w:lang w:bidi="he-IL"/>
        </w:rPr>
        <w:t xml:space="preserve"> </w:t>
      </w:r>
      <w:r w:rsidR="007B4161" w:rsidRPr="00134389">
        <w:rPr>
          <w:rFonts w:ascii="Times New Roman" w:eastAsia="Calibri" w:hAnsi="Times New Roman" w:cs="David" w:hint="cs"/>
          <w:sz w:val="26"/>
          <w:szCs w:val="26"/>
          <w:rtl/>
          <w:lang w:bidi="he-IL"/>
        </w:rPr>
        <w:t>חסין</w:t>
      </w:r>
      <w:r w:rsidR="007B4161" w:rsidRPr="00134389">
        <w:rPr>
          <w:rFonts w:ascii="Sakkal Majalla" w:eastAsia="Calibri" w:hAnsi="Sakkal Majalla" w:cs="David"/>
          <w:sz w:val="26"/>
          <w:szCs w:val="26"/>
          <w:rtl/>
          <w:lang w:bidi="he-IL"/>
        </w:rPr>
        <w:t>,</w:t>
      </w:r>
      <w:r w:rsidR="007B4161" w:rsidRPr="00134389">
        <w:rPr>
          <w:rFonts w:ascii="Sakkal Majalla" w:eastAsia="Calibri" w:hAnsi="Sakkal Majalla" w:cs="David"/>
          <w:sz w:val="26"/>
          <w:szCs w:val="26"/>
          <w:rtl/>
        </w:rPr>
        <w:t xml:space="preserve"> 2003)</w:t>
      </w:r>
      <w:r w:rsidR="007B4161" w:rsidRPr="00134389">
        <w:rPr>
          <w:rFonts w:ascii="Sakkal Majalla" w:eastAsia="Calibri" w:hAnsi="Sakkal Majalla" w:cs="Sakkal Majalla"/>
          <w:sz w:val="26"/>
          <w:szCs w:val="26"/>
          <w:rtl/>
        </w:rPr>
        <w:t xml:space="preserve">، </w:t>
      </w:r>
      <w:r w:rsidRPr="00134389">
        <w:rPr>
          <w:rFonts w:ascii="Sakkal Majalla" w:eastAsia="Calibri" w:hAnsi="Sakkal Majalla" w:cs="Sakkal Majalla" w:hint="cs"/>
          <w:sz w:val="26"/>
          <w:szCs w:val="26"/>
          <w:rtl/>
        </w:rPr>
        <w:t>واعتماد</w:t>
      </w:r>
      <w:r w:rsidRPr="00134389">
        <w:rPr>
          <w:rFonts w:ascii="Sakkal Majalla" w:eastAsia="Calibri" w:hAnsi="Sakkal Majalla" w:cs="Sakkal Majalla"/>
          <w:sz w:val="26"/>
          <w:szCs w:val="26"/>
          <w:rtl/>
        </w:rPr>
        <w:t xml:space="preserve"> المعل</w:t>
      </w:r>
      <w:r w:rsidR="00B51F20" w:rsidRPr="00134389">
        <w:rPr>
          <w:rFonts w:ascii="Sakkal Majalla" w:eastAsia="Calibri" w:hAnsi="Sakkal Majalla" w:cs="Sakkal Majalla" w:hint="cs"/>
          <w:sz w:val="26"/>
          <w:szCs w:val="26"/>
          <w:rtl/>
        </w:rPr>
        <w:t>ّ</w:t>
      </w:r>
      <w:r w:rsidRPr="00134389">
        <w:rPr>
          <w:rFonts w:ascii="Sakkal Majalla" w:eastAsia="Calibri" w:hAnsi="Sakkal Majalla" w:cs="Sakkal Majalla"/>
          <w:sz w:val="26"/>
          <w:szCs w:val="26"/>
          <w:rtl/>
        </w:rPr>
        <w:t xml:space="preserve">مين </w:t>
      </w:r>
      <w:r w:rsidRPr="00134389">
        <w:rPr>
          <w:rFonts w:ascii="Sakkal Majalla" w:eastAsia="Calibri" w:hAnsi="Sakkal Majalla" w:cs="Sakkal Majalla" w:hint="cs"/>
          <w:sz w:val="26"/>
          <w:szCs w:val="26"/>
          <w:rtl/>
        </w:rPr>
        <w:t xml:space="preserve">على </w:t>
      </w:r>
      <w:r w:rsidR="007B4161" w:rsidRPr="00134389">
        <w:rPr>
          <w:rFonts w:ascii="Sakkal Majalla" w:eastAsia="Calibri" w:hAnsi="Sakkal Majalla" w:cs="Sakkal Majalla"/>
          <w:sz w:val="26"/>
          <w:szCs w:val="26"/>
          <w:rtl/>
        </w:rPr>
        <w:t>تقييمات تقيس مهارات الت</w:t>
      </w:r>
      <w:r w:rsidRPr="00134389">
        <w:rPr>
          <w:rFonts w:ascii="Sakkal Majalla" w:eastAsia="Calibri" w:hAnsi="Sakkal Majalla" w:cs="Sakkal Majalla" w:hint="cs"/>
          <w:sz w:val="26"/>
          <w:szCs w:val="26"/>
          <w:rtl/>
        </w:rPr>
        <w:t>ّ</w:t>
      </w:r>
      <w:r w:rsidRPr="00134389">
        <w:rPr>
          <w:rFonts w:ascii="Sakkal Majalla" w:eastAsia="Calibri" w:hAnsi="Sakkal Majalla" w:cs="Sakkal Majalla"/>
          <w:sz w:val="26"/>
          <w:szCs w:val="26"/>
          <w:rtl/>
        </w:rPr>
        <w:t xml:space="preserve">فكير الدُنيا بنسب عالية، </w:t>
      </w:r>
      <w:r w:rsidRPr="00134389">
        <w:rPr>
          <w:rFonts w:ascii="Sakkal Majalla" w:eastAsia="Calibri" w:hAnsi="Sakkal Majalla" w:cs="Sakkal Majalla" w:hint="cs"/>
          <w:sz w:val="26"/>
          <w:szCs w:val="26"/>
          <w:rtl/>
        </w:rPr>
        <w:t xml:space="preserve">أمّا </w:t>
      </w:r>
      <w:r w:rsidR="007B4161" w:rsidRPr="00134389">
        <w:rPr>
          <w:rFonts w:ascii="Sakkal Majalla" w:eastAsia="Calibri" w:hAnsi="Sakkal Majalla" w:cs="Sakkal Majalla"/>
          <w:sz w:val="26"/>
          <w:szCs w:val="26"/>
          <w:rtl/>
        </w:rPr>
        <w:t>مهارات الت</w:t>
      </w:r>
      <w:r w:rsidRPr="00134389">
        <w:rPr>
          <w:rFonts w:ascii="Sakkal Majalla" w:eastAsia="Calibri" w:hAnsi="Sakkal Majalla" w:cs="Sakkal Majalla" w:hint="cs"/>
          <w:sz w:val="26"/>
          <w:szCs w:val="26"/>
          <w:rtl/>
        </w:rPr>
        <w:t>ّ</w:t>
      </w:r>
      <w:r w:rsidR="007B4161" w:rsidRPr="00134389">
        <w:rPr>
          <w:rFonts w:ascii="Sakkal Majalla" w:eastAsia="Calibri" w:hAnsi="Sakkal Majalla" w:cs="Sakkal Majalla"/>
          <w:sz w:val="26"/>
          <w:szCs w:val="26"/>
          <w:rtl/>
        </w:rPr>
        <w:t>فكير الع</w:t>
      </w:r>
      <w:r w:rsidRPr="00134389">
        <w:rPr>
          <w:rFonts w:ascii="Sakkal Majalla" w:eastAsia="Calibri" w:hAnsi="Sakkal Majalla" w:cs="Sakkal Majalla" w:hint="cs"/>
          <w:sz w:val="26"/>
          <w:szCs w:val="26"/>
          <w:rtl/>
        </w:rPr>
        <w:t>ُ</w:t>
      </w:r>
      <w:r w:rsidR="007B4161" w:rsidRPr="00134389">
        <w:rPr>
          <w:rFonts w:ascii="Sakkal Majalla" w:eastAsia="Calibri" w:hAnsi="Sakkal Majalla" w:cs="Sakkal Majalla"/>
          <w:sz w:val="26"/>
          <w:szCs w:val="26"/>
          <w:rtl/>
        </w:rPr>
        <w:t xml:space="preserve">ليا الّتي تقيس أبعاد الاستنتاج، التّقييم والتّفكير النّاقد </w:t>
      </w:r>
      <w:r w:rsidRPr="00134389">
        <w:rPr>
          <w:rFonts w:ascii="Sakkal Majalla" w:eastAsia="Calibri" w:hAnsi="Sakkal Majalla" w:cs="Sakkal Majalla" w:hint="cs"/>
          <w:sz w:val="26"/>
          <w:szCs w:val="26"/>
          <w:rtl/>
        </w:rPr>
        <w:t xml:space="preserve">فتُوظّف </w:t>
      </w:r>
      <w:r w:rsidR="007B4161" w:rsidRPr="00134389">
        <w:rPr>
          <w:rFonts w:ascii="Sakkal Majalla" w:eastAsia="Calibri" w:hAnsi="Sakkal Majalla" w:cs="Sakkal Majalla"/>
          <w:sz w:val="26"/>
          <w:szCs w:val="26"/>
          <w:rtl/>
        </w:rPr>
        <w:t>بنسب منخفضة (</w:t>
      </w:r>
      <w:r w:rsidR="00747413" w:rsidRPr="00134389">
        <w:rPr>
          <w:rFonts w:ascii="Sakkal Majalla" w:eastAsia="Calibri" w:hAnsi="Sakkal Majalla" w:cs="Sakkal Majalla" w:hint="cs"/>
          <w:sz w:val="26"/>
          <w:szCs w:val="26"/>
          <w:rtl/>
        </w:rPr>
        <w:t xml:space="preserve">مجادلة، 2015؛ </w:t>
      </w:r>
      <w:r w:rsidR="007B4161" w:rsidRPr="00134389">
        <w:rPr>
          <w:rFonts w:ascii="Sakkal Majalla" w:eastAsia="Calibri" w:hAnsi="Sakkal Majalla" w:cs="Sakkal Majalla"/>
          <w:sz w:val="26"/>
          <w:szCs w:val="26"/>
          <w:rtl/>
        </w:rPr>
        <w:t>حمزة، 2014</w:t>
      </w:r>
      <w:r w:rsidRPr="00134389">
        <w:rPr>
          <w:rFonts w:ascii="Sakkal Majalla" w:eastAsia="Calibri" w:hAnsi="Sakkal Majalla" w:cs="Sakkal Majalla" w:hint="cs"/>
          <w:sz w:val="26"/>
          <w:szCs w:val="26"/>
          <w:rtl/>
        </w:rPr>
        <w:t xml:space="preserve">؛ </w:t>
      </w:r>
      <w:r w:rsidR="007B4161" w:rsidRPr="00134389">
        <w:rPr>
          <w:rFonts w:ascii="Sakkal Majalla" w:eastAsia="Calibri" w:hAnsi="Sakkal Majalla" w:cs="Sakkal Majalla"/>
          <w:sz w:val="26"/>
          <w:szCs w:val="26"/>
          <w:rtl/>
        </w:rPr>
        <w:t xml:space="preserve">جروان، 2016؛ </w:t>
      </w:r>
      <w:r w:rsidR="007B4161" w:rsidRPr="00134389">
        <w:rPr>
          <w:rFonts w:asciiTheme="majorBidi" w:eastAsia="Times New Roman" w:hAnsiTheme="majorBidi" w:cstheme="majorBidi"/>
          <w:sz w:val="26"/>
          <w:szCs w:val="26"/>
          <w:shd w:val="clear" w:color="auto" w:fill="FFFFFF"/>
          <w:lang w:eastAsia="he-IL" w:bidi="he-IL"/>
        </w:rPr>
        <w:t>(</w:t>
      </w:r>
      <w:proofErr w:type="spellStart"/>
      <w:r w:rsidR="007B4161" w:rsidRPr="00134389">
        <w:rPr>
          <w:rFonts w:asciiTheme="majorBidi" w:eastAsia="Times New Roman" w:hAnsiTheme="majorBidi" w:cstheme="majorBidi"/>
          <w:sz w:val="26"/>
          <w:szCs w:val="26"/>
          <w:shd w:val="clear" w:color="auto" w:fill="FFFFFF"/>
          <w:lang w:eastAsia="he-IL" w:bidi="he-IL"/>
        </w:rPr>
        <w:t>Delcourt</w:t>
      </w:r>
      <w:proofErr w:type="spellEnd"/>
      <w:r w:rsidR="007B4161" w:rsidRPr="00134389">
        <w:rPr>
          <w:rFonts w:asciiTheme="majorBidi" w:eastAsia="Times New Roman" w:hAnsiTheme="majorBidi" w:cstheme="majorBidi"/>
          <w:sz w:val="26"/>
          <w:szCs w:val="26"/>
          <w:shd w:val="clear" w:color="auto" w:fill="FFFFFF"/>
          <w:lang w:eastAsia="he-IL" w:bidi="he-IL"/>
        </w:rPr>
        <w:t xml:space="preserve"> &amp; McKinnon, 2011</w:t>
      </w:r>
      <w:r w:rsidR="007B4161" w:rsidRPr="00134389">
        <w:rPr>
          <w:rFonts w:asciiTheme="majorBidi" w:eastAsia="Calibri" w:hAnsiTheme="majorBidi" w:cstheme="majorBidi"/>
          <w:sz w:val="26"/>
          <w:szCs w:val="26"/>
          <w:rtl/>
        </w:rPr>
        <w:t xml:space="preserve">، </w:t>
      </w:r>
    </w:p>
    <w:p w:rsidR="009145EF" w:rsidRPr="00134389" w:rsidRDefault="00164CD1" w:rsidP="009145EF">
      <w:pPr>
        <w:bidi/>
        <w:spacing w:after="120" w:line="360" w:lineRule="auto"/>
        <w:jc w:val="both"/>
        <w:rPr>
          <w:rFonts w:ascii="Sakkal Majalla" w:hAnsi="Sakkal Majalla" w:cs="Sakkal Majalla"/>
          <w:sz w:val="26"/>
          <w:szCs w:val="26"/>
          <w:rtl/>
        </w:rPr>
      </w:pPr>
      <w:r w:rsidRPr="00134389">
        <w:rPr>
          <w:rFonts w:ascii="Sakkal Majalla" w:hAnsi="Sakkal Majalla" w:cs="Sakkal Majalla"/>
          <w:sz w:val="26"/>
          <w:szCs w:val="26"/>
          <w:rtl/>
        </w:rPr>
        <w:t>تهدف</w:t>
      </w:r>
      <w:r w:rsidR="00E959E1" w:rsidRPr="00134389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134389">
        <w:rPr>
          <w:rFonts w:ascii="Sakkal Majalla" w:hAnsi="Sakkal Majalla" w:cs="Sakkal Majalla"/>
          <w:sz w:val="26"/>
          <w:szCs w:val="26"/>
          <w:rtl/>
        </w:rPr>
        <w:t>الدراسة</w:t>
      </w:r>
      <w:r w:rsidR="004029F3" w:rsidRPr="00134389">
        <w:rPr>
          <w:rFonts w:ascii="Sakkal Majalla" w:hAnsi="Sakkal Majalla" w:cs="Sakkal Majalla" w:hint="cs"/>
          <w:sz w:val="26"/>
          <w:szCs w:val="26"/>
          <w:rtl/>
        </w:rPr>
        <w:t xml:space="preserve"> الحاليّة</w:t>
      </w:r>
      <w:r w:rsidR="00E959E1" w:rsidRPr="00134389">
        <w:rPr>
          <w:rFonts w:ascii="Sakkal Majalla" w:hAnsi="Sakkal Majalla" w:cs="Sakkal Majalla"/>
          <w:sz w:val="26"/>
          <w:szCs w:val="26"/>
          <w:rtl/>
        </w:rPr>
        <w:t xml:space="preserve"> إلى فحص مدى مساهمة برنامج </w:t>
      </w:r>
      <w:r w:rsidR="00B51F20" w:rsidRPr="00134389">
        <w:rPr>
          <w:rFonts w:ascii="Sakkal Majalla" w:hAnsi="Sakkal Majalla" w:cs="Sakkal Majalla" w:hint="cs"/>
          <w:sz w:val="26"/>
          <w:szCs w:val="26"/>
          <w:rtl/>
        </w:rPr>
        <w:t>بيداغوجيّ</w:t>
      </w:r>
      <w:r w:rsidR="00E959E1" w:rsidRPr="00134389">
        <w:rPr>
          <w:rFonts w:ascii="Sakkal Majalla" w:hAnsi="Sakkal Majalla" w:cs="Sakkal Majalla"/>
          <w:sz w:val="26"/>
          <w:szCs w:val="26"/>
          <w:rtl/>
        </w:rPr>
        <w:t xml:space="preserve"> قائم على توظيف لحظات القراءة المنهجيّة </w:t>
      </w:r>
      <w:r w:rsidR="007B4161" w:rsidRPr="00134389">
        <w:rPr>
          <w:rFonts w:ascii="Sakkal Majalla" w:hAnsi="Sakkal Majalla" w:cs="Sakkal Majalla"/>
          <w:sz w:val="26"/>
          <w:szCs w:val="26"/>
          <w:rtl/>
        </w:rPr>
        <w:t>والقراء</w:t>
      </w:r>
      <w:r w:rsidR="007B4161" w:rsidRPr="00134389">
        <w:rPr>
          <w:rFonts w:ascii="Sakkal Majalla" w:eastAsia="Traditional Arabic" w:hAnsi="Sakkal Majalla" w:cs="Sakkal Majalla"/>
          <w:sz w:val="26"/>
          <w:szCs w:val="26"/>
          <w:rtl/>
        </w:rPr>
        <w:t>ات المتنو</w:t>
      </w:r>
      <w:r w:rsidR="00EB376E" w:rsidRPr="00134389">
        <w:rPr>
          <w:rFonts w:ascii="Sakkal Majalla" w:eastAsia="Traditional Arabic" w:hAnsi="Sakkal Majalla" w:cs="Sakkal Majalla" w:hint="cs"/>
          <w:sz w:val="26"/>
          <w:szCs w:val="26"/>
          <w:rtl/>
        </w:rPr>
        <w:t>ّ</w:t>
      </w:r>
      <w:r w:rsidR="007B4161" w:rsidRPr="00134389">
        <w:rPr>
          <w:rFonts w:ascii="Sakkal Majalla" w:eastAsia="Traditional Arabic" w:hAnsi="Sakkal Majalla" w:cs="Sakkal Majalla"/>
          <w:sz w:val="26"/>
          <w:szCs w:val="26"/>
          <w:rtl/>
        </w:rPr>
        <w:t xml:space="preserve">عة للنصّ </w:t>
      </w:r>
      <w:r w:rsidR="00B51F20" w:rsidRPr="00134389">
        <w:rPr>
          <w:rFonts w:ascii="Sakkal Majalla" w:eastAsia="Traditional Arabic" w:hAnsi="Sakkal Majalla" w:cs="Sakkal Majalla" w:hint="cs"/>
          <w:sz w:val="26"/>
          <w:szCs w:val="26"/>
          <w:rtl/>
        </w:rPr>
        <w:t>اللغويّ</w:t>
      </w:r>
      <w:r w:rsidR="007B4161" w:rsidRPr="00134389">
        <w:rPr>
          <w:rFonts w:ascii="Sakkal Majalla" w:eastAsia="Traditional Arabic" w:hAnsi="Sakkal Majalla" w:cs="Sakkal Majalla"/>
          <w:sz w:val="26"/>
          <w:szCs w:val="26"/>
          <w:rtl/>
        </w:rPr>
        <w:t xml:space="preserve"> </w:t>
      </w:r>
      <w:r w:rsidR="00E959E1" w:rsidRPr="00134389">
        <w:rPr>
          <w:rFonts w:ascii="Sakkal Majalla" w:hAnsi="Sakkal Majalla" w:cs="Sakkal Majalla"/>
          <w:sz w:val="26"/>
          <w:szCs w:val="26"/>
          <w:rtl/>
        </w:rPr>
        <w:t xml:space="preserve">في </w:t>
      </w:r>
      <w:r w:rsidR="007B4161" w:rsidRPr="00134389">
        <w:rPr>
          <w:rFonts w:ascii="Sakkal Majalla" w:eastAsia="Traditional Arabic" w:hAnsi="Sakkal Majalla" w:cs="Sakkal Majalla"/>
          <w:sz w:val="26"/>
          <w:szCs w:val="26"/>
          <w:rtl/>
        </w:rPr>
        <w:t>تحسين الت</w:t>
      </w:r>
      <w:r w:rsidR="00EB376E" w:rsidRPr="00134389">
        <w:rPr>
          <w:rFonts w:ascii="Sakkal Majalla" w:eastAsia="Traditional Arabic" w:hAnsi="Sakkal Majalla" w:cs="Sakkal Majalla" w:hint="cs"/>
          <w:sz w:val="26"/>
          <w:szCs w:val="26"/>
          <w:rtl/>
        </w:rPr>
        <w:t>ّ</w:t>
      </w:r>
      <w:r w:rsidR="007B4161" w:rsidRPr="00134389">
        <w:rPr>
          <w:rFonts w:ascii="Sakkal Majalla" w:eastAsia="Traditional Arabic" w:hAnsi="Sakkal Majalla" w:cs="Sakkal Majalla"/>
          <w:sz w:val="26"/>
          <w:szCs w:val="26"/>
          <w:rtl/>
        </w:rPr>
        <w:t>فكير الل</w:t>
      </w:r>
      <w:r w:rsidR="00EB376E" w:rsidRPr="00134389">
        <w:rPr>
          <w:rFonts w:ascii="Sakkal Majalla" w:eastAsia="Traditional Arabic" w:hAnsi="Sakkal Majalla" w:cs="Sakkal Majalla" w:hint="cs"/>
          <w:sz w:val="26"/>
          <w:szCs w:val="26"/>
          <w:rtl/>
        </w:rPr>
        <w:t>ّ</w:t>
      </w:r>
      <w:r w:rsidR="007B4161" w:rsidRPr="00134389">
        <w:rPr>
          <w:rFonts w:ascii="Sakkal Majalla" w:eastAsia="Traditional Arabic" w:hAnsi="Sakkal Majalla" w:cs="Sakkal Majalla"/>
          <w:sz w:val="26"/>
          <w:szCs w:val="26"/>
          <w:rtl/>
        </w:rPr>
        <w:t xml:space="preserve">غوي الإبداعيّ </w:t>
      </w:r>
      <w:r w:rsidR="00E959E1" w:rsidRPr="00134389">
        <w:rPr>
          <w:rFonts w:ascii="Sakkal Majalla" w:hAnsi="Sakkal Majalla" w:cs="Sakkal Majalla"/>
          <w:sz w:val="26"/>
          <w:szCs w:val="26"/>
          <w:rtl/>
        </w:rPr>
        <w:t>لدى طلاب المرحلة الابتدائيّة</w:t>
      </w:r>
      <w:r w:rsidR="009145EF" w:rsidRPr="00134389">
        <w:rPr>
          <w:rFonts w:ascii="Sakkal Majalla" w:hAnsi="Sakkal Majalla" w:cs="Sakkal Majalla" w:hint="cs"/>
          <w:sz w:val="26"/>
          <w:szCs w:val="26"/>
          <w:rtl/>
        </w:rPr>
        <w:t>، ومدى تأثيرهم على دافعيّتهم واتّجاهاتهم نحو تعلّم اللّغة</w:t>
      </w:r>
      <w:r w:rsidR="009145EF" w:rsidRPr="00134389">
        <w:rPr>
          <w:rFonts w:ascii="Sakkal Majalla" w:hAnsi="Sakkal Majalla" w:cs="Sakkal Majalla"/>
          <w:sz w:val="26"/>
          <w:szCs w:val="26"/>
          <w:rtl/>
        </w:rPr>
        <w:t xml:space="preserve">. </w:t>
      </w:r>
    </w:p>
    <w:p w:rsidR="00E959E1" w:rsidRPr="00134389" w:rsidRDefault="00E959E1" w:rsidP="00ED1A79">
      <w:pPr>
        <w:bidi/>
        <w:spacing w:after="120" w:line="360" w:lineRule="auto"/>
        <w:jc w:val="both"/>
        <w:rPr>
          <w:rFonts w:asciiTheme="majorBidi" w:hAnsiTheme="majorBidi" w:cstheme="majorBidi"/>
          <w:sz w:val="26"/>
          <w:szCs w:val="26"/>
          <w:rtl/>
        </w:rPr>
      </w:pPr>
      <w:r w:rsidRPr="00134389">
        <w:rPr>
          <w:rFonts w:ascii="Sakkal Majalla" w:hAnsi="Sakkal Majalla" w:cs="Sakkal Majalla"/>
          <w:sz w:val="26"/>
          <w:szCs w:val="26"/>
          <w:rtl/>
        </w:rPr>
        <w:t>برنامج التدخّل هو بديل مقترح لتعليم الت</w:t>
      </w:r>
      <w:r w:rsidR="00EB376E" w:rsidRPr="00134389">
        <w:rPr>
          <w:rFonts w:ascii="Sakkal Majalla" w:hAnsi="Sakkal Majalla" w:cs="Sakkal Majalla" w:hint="cs"/>
          <w:sz w:val="26"/>
          <w:szCs w:val="26"/>
          <w:rtl/>
        </w:rPr>
        <w:t>ّ</w:t>
      </w:r>
      <w:r w:rsidRPr="00134389">
        <w:rPr>
          <w:rFonts w:ascii="Sakkal Majalla" w:hAnsi="Sakkal Majalla" w:cs="Sakkal Majalla"/>
          <w:sz w:val="26"/>
          <w:szCs w:val="26"/>
          <w:rtl/>
        </w:rPr>
        <w:t>ربية الل</w:t>
      </w:r>
      <w:r w:rsidR="00EB376E" w:rsidRPr="00134389">
        <w:rPr>
          <w:rFonts w:ascii="Sakkal Majalla" w:hAnsi="Sakkal Majalla" w:cs="Sakkal Majalla" w:hint="cs"/>
          <w:sz w:val="26"/>
          <w:szCs w:val="26"/>
          <w:rtl/>
        </w:rPr>
        <w:t>ّ</w:t>
      </w:r>
      <w:r w:rsidRPr="00134389">
        <w:rPr>
          <w:rFonts w:ascii="Sakkal Majalla" w:hAnsi="Sakkal Majalla" w:cs="Sakkal Majalla"/>
          <w:sz w:val="26"/>
          <w:szCs w:val="26"/>
          <w:rtl/>
        </w:rPr>
        <w:t>غويّة والذي ينسجم مع التّطوّرات المعرفيّة والتّقنيّة، و</w:t>
      </w:r>
      <w:r w:rsidR="00E02CDD" w:rsidRPr="00134389">
        <w:rPr>
          <w:rFonts w:ascii="Sakkal Majalla" w:hAnsi="Sakkal Majalla" w:cs="Sakkal Majalla" w:hint="cs"/>
          <w:sz w:val="26"/>
          <w:szCs w:val="26"/>
          <w:rtl/>
        </w:rPr>
        <w:t xml:space="preserve">يُسهم في تحقيق </w:t>
      </w:r>
      <w:r w:rsidRPr="00134389">
        <w:rPr>
          <w:rFonts w:ascii="Sakkal Majalla" w:hAnsi="Sakkal Majalla" w:cs="Sakkal Majalla"/>
          <w:sz w:val="26"/>
          <w:szCs w:val="26"/>
          <w:rtl/>
        </w:rPr>
        <w:t xml:space="preserve">التّنوّر اللّغويّ والقرائيّ، ويرتكز على مبادئ نظريّات الإبداع </w:t>
      </w:r>
      <w:proofErr w:type="spellStart"/>
      <w:r w:rsidRPr="00134389">
        <w:rPr>
          <w:rFonts w:ascii="Sakkal Majalla" w:hAnsi="Sakkal Majalla" w:cs="Sakkal Majalla"/>
          <w:sz w:val="26"/>
          <w:szCs w:val="26"/>
          <w:rtl/>
        </w:rPr>
        <w:t>و"التّعلّم</w:t>
      </w:r>
      <w:proofErr w:type="spellEnd"/>
      <w:r w:rsidRPr="00134389">
        <w:rPr>
          <w:rFonts w:ascii="Sakkal Majalla" w:hAnsi="Sakkal Majalla" w:cs="Sakkal Majalla"/>
          <w:sz w:val="26"/>
          <w:szCs w:val="26"/>
          <w:rtl/>
        </w:rPr>
        <w:t xml:space="preserve"> ذو معنى" </w:t>
      </w:r>
      <w:r w:rsidR="007B4161" w:rsidRPr="00134389">
        <w:rPr>
          <w:rFonts w:asciiTheme="majorBidi" w:eastAsia="Traditional Arabic" w:hAnsiTheme="majorBidi" w:cstheme="majorBidi"/>
          <w:sz w:val="26"/>
          <w:szCs w:val="26"/>
        </w:rPr>
        <w:t>(Meaningful learning)</w:t>
      </w:r>
      <w:r w:rsidR="007B4161" w:rsidRPr="00134389">
        <w:rPr>
          <w:rFonts w:ascii="Sakkal Majalla" w:eastAsia="Traditional Arabic" w:hAnsi="Sakkal Majalla" w:cs="Sakkal Majalla"/>
          <w:sz w:val="26"/>
          <w:szCs w:val="26"/>
          <w:rtl/>
        </w:rPr>
        <w:t xml:space="preserve"> </w:t>
      </w:r>
      <w:r w:rsidRPr="00134389">
        <w:rPr>
          <w:rFonts w:ascii="Sakkal Majalla" w:hAnsi="Sakkal Majalla" w:cs="Sakkal Majalla"/>
          <w:sz w:val="26"/>
          <w:szCs w:val="26"/>
          <w:rtl/>
        </w:rPr>
        <w:t>من أجل جعل العمليّة التّعلّميّة أكثر فاعليّة وديناميكيّة. ما يساعد على تحقيق أجود المخرجات التّعليميّة المبنيّة على مُدخلات حديثة مبتكرة.</w:t>
      </w:r>
      <w:r w:rsidR="009145EF" w:rsidRPr="00134389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="009145EF" w:rsidRPr="00134389">
        <w:rPr>
          <w:rFonts w:ascii="Sakkal Majalla" w:hAnsi="Sakkal Majalla" w:cs="Sakkal Majalla"/>
          <w:sz w:val="26"/>
          <w:szCs w:val="26"/>
          <w:rtl/>
        </w:rPr>
        <w:t xml:space="preserve">يرتكز </w:t>
      </w:r>
      <w:r w:rsidR="009145EF" w:rsidRPr="00134389">
        <w:rPr>
          <w:rFonts w:ascii="Sakkal Majalla" w:hAnsi="Sakkal Majalla" w:cs="Sakkal Majalla" w:hint="cs"/>
          <w:sz w:val="26"/>
          <w:szCs w:val="26"/>
          <w:rtl/>
        </w:rPr>
        <w:t>ال</w:t>
      </w:r>
      <w:r w:rsidR="009145EF" w:rsidRPr="00134389">
        <w:rPr>
          <w:rFonts w:ascii="Sakkal Majalla" w:hAnsi="Sakkal Majalla" w:cs="Sakkal Majalla"/>
          <w:sz w:val="26"/>
          <w:szCs w:val="26"/>
          <w:rtl/>
        </w:rPr>
        <w:t xml:space="preserve">برنامج على التّفكير التّباعديّ الاستكشافيّ، والتّفكير </w:t>
      </w:r>
      <w:proofErr w:type="spellStart"/>
      <w:r w:rsidR="009145EF" w:rsidRPr="00134389">
        <w:rPr>
          <w:rFonts w:ascii="Sakkal Majalla" w:hAnsi="Sakkal Majalla" w:cs="Sakkal Majalla"/>
          <w:sz w:val="26"/>
          <w:szCs w:val="26"/>
          <w:rtl/>
        </w:rPr>
        <w:t>التّقاربيّ</w:t>
      </w:r>
      <w:proofErr w:type="spellEnd"/>
      <w:r w:rsidR="009145EF" w:rsidRPr="00134389">
        <w:rPr>
          <w:rFonts w:ascii="Sakkal Majalla" w:hAnsi="Sakkal Majalla" w:cs="Sakkal Majalla"/>
          <w:sz w:val="26"/>
          <w:szCs w:val="26"/>
          <w:rtl/>
        </w:rPr>
        <w:t xml:space="preserve"> التّكامليّ. كما يراعي التّفكيرين: الاتّفاقيّ/النّمطيّ </w:t>
      </w:r>
      <w:r w:rsidR="009145EF" w:rsidRPr="00134389">
        <w:rPr>
          <w:rFonts w:asciiTheme="majorBidi" w:hAnsiTheme="majorBidi" w:cstheme="majorBidi"/>
          <w:sz w:val="26"/>
          <w:szCs w:val="26"/>
        </w:rPr>
        <w:t>Convergent</w:t>
      </w:r>
      <w:r w:rsidR="009145EF" w:rsidRPr="00134389">
        <w:rPr>
          <w:rFonts w:ascii="Sakkal Majalla" w:hAnsi="Sakkal Majalla" w:cs="Sakkal Majalla"/>
          <w:sz w:val="26"/>
          <w:szCs w:val="26"/>
          <w:rtl/>
        </w:rPr>
        <w:t xml:space="preserve"> </w:t>
      </w:r>
      <w:proofErr w:type="spellStart"/>
      <w:r w:rsidR="009145EF" w:rsidRPr="00134389">
        <w:rPr>
          <w:rFonts w:ascii="Sakkal Majalla" w:hAnsi="Sakkal Majalla" w:cs="Sakkal Majalla"/>
          <w:sz w:val="26"/>
          <w:szCs w:val="26"/>
          <w:rtl/>
        </w:rPr>
        <w:t>والافتراقيّ</w:t>
      </w:r>
      <w:proofErr w:type="spellEnd"/>
      <w:r w:rsidR="009145EF" w:rsidRPr="00134389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="009145EF" w:rsidRPr="00134389">
        <w:rPr>
          <w:rFonts w:asciiTheme="majorBidi" w:hAnsiTheme="majorBidi" w:cstheme="majorBidi"/>
          <w:sz w:val="26"/>
          <w:szCs w:val="26"/>
        </w:rPr>
        <w:t>Divergent</w:t>
      </w:r>
      <w:r w:rsidR="009145EF" w:rsidRPr="00134389">
        <w:rPr>
          <w:rFonts w:asciiTheme="majorBidi" w:hAnsiTheme="majorBidi" w:cstheme="majorBidi"/>
          <w:sz w:val="26"/>
          <w:szCs w:val="26"/>
          <w:rtl/>
        </w:rPr>
        <w:t>.</w:t>
      </w:r>
    </w:p>
    <w:p w:rsidR="00365837" w:rsidRPr="00134389" w:rsidRDefault="0023777E" w:rsidP="00E02CDD">
      <w:pPr>
        <w:bidi/>
        <w:spacing w:line="360" w:lineRule="auto"/>
        <w:jc w:val="both"/>
        <w:rPr>
          <w:rFonts w:ascii="Sakkal Majalla" w:hAnsi="Sakkal Majalla" w:cs="Sakkal Majalla"/>
          <w:sz w:val="26"/>
          <w:szCs w:val="26"/>
          <w:rtl/>
        </w:rPr>
      </w:pPr>
      <w:r w:rsidRPr="00134389">
        <w:rPr>
          <w:rFonts w:ascii="Sakkal Majalla" w:hAnsi="Sakkal Majalla" w:cs="Sakkal Majalla" w:hint="cs"/>
          <w:sz w:val="26"/>
          <w:szCs w:val="26"/>
          <w:rtl/>
        </w:rPr>
        <w:t xml:space="preserve">وبناءً على أنّ القراءة المنهجيّة ترتكز على التحاليل اللّسانيّة </w:t>
      </w:r>
      <w:proofErr w:type="spellStart"/>
      <w:r w:rsidRPr="00134389">
        <w:rPr>
          <w:rFonts w:ascii="Sakkal Majalla" w:hAnsi="Sakkal Majalla" w:cs="Sakkal Majalla" w:hint="cs"/>
          <w:sz w:val="26"/>
          <w:szCs w:val="26"/>
          <w:rtl/>
        </w:rPr>
        <w:t>والسيكولسانيّة</w:t>
      </w:r>
      <w:proofErr w:type="spellEnd"/>
      <w:r w:rsidRPr="00134389">
        <w:rPr>
          <w:rFonts w:ascii="Sakkal Majalla" w:hAnsi="Sakkal Majalla" w:cs="Sakkal Majalla" w:hint="cs"/>
          <w:sz w:val="26"/>
          <w:szCs w:val="26"/>
          <w:rtl/>
        </w:rPr>
        <w:t xml:space="preserve"> متمّثلة بنظريّة التلق</w:t>
      </w:r>
      <w:r w:rsidR="00B51F20" w:rsidRPr="00134389">
        <w:rPr>
          <w:rFonts w:ascii="Sakkal Majalla" w:hAnsi="Sakkal Majalla" w:cs="Sakkal Majalla" w:hint="cs"/>
          <w:sz w:val="26"/>
          <w:szCs w:val="26"/>
          <w:rtl/>
        </w:rPr>
        <w:t>ّ</w:t>
      </w:r>
      <w:r w:rsidRPr="00134389">
        <w:rPr>
          <w:rFonts w:ascii="Sakkal Majalla" w:hAnsi="Sakkal Majalla" w:cs="Sakkal Majalla" w:hint="cs"/>
          <w:sz w:val="26"/>
          <w:szCs w:val="26"/>
          <w:rtl/>
        </w:rPr>
        <w:t>ي والقراءة التي تثبت ديناميّة القراءة على اعتبار أنّها سيرورة بنائيّة للمعنى تتمّ بتوظيف وتفعيل مهارات وكفايات القارئ ا</w:t>
      </w:r>
      <w:r w:rsidR="00365837" w:rsidRPr="00134389">
        <w:rPr>
          <w:rFonts w:ascii="Sakkal Majalla" w:hAnsi="Sakkal Majalla" w:cs="Sakkal Majalla" w:hint="cs"/>
          <w:sz w:val="26"/>
          <w:szCs w:val="26"/>
          <w:rtl/>
        </w:rPr>
        <w:t xml:space="preserve">لثقافيّة واللّسانيّة والنّفسيّة </w:t>
      </w:r>
      <w:r w:rsidRPr="00134389">
        <w:rPr>
          <w:rFonts w:asciiTheme="majorBidi" w:hAnsiTheme="majorBidi" w:cstheme="majorBidi"/>
          <w:sz w:val="26"/>
          <w:szCs w:val="26"/>
        </w:rPr>
        <w:t>(</w:t>
      </w:r>
      <w:proofErr w:type="spellStart"/>
      <w:r w:rsidRPr="00134389">
        <w:rPr>
          <w:rFonts w:asciiTheme="majorBidi" w:hAnsiTheme="majorBidi" w:cstheme="majorBidi"/>
          <w:sz w:val="26"/>
          <w:szCs w:val="26"/>
        </w:rPr>
        <w:t>Boissinot</w:t>
      </w:r>
      <w:proofErr w:type="spellEnd"/>
      <w:r w:rsidRPr="00134389">
        <w:rPr>
          <w:rFonts w:asciiTheme="majorBidi" w:hAnsiTheme="majorBidi" w:cstheme="majorBidi"/>
          <w:sz w:val="26"/>
          <w:szCs w:val="26"/>
        </w:rPr>
        <w:t xml:space="preserve"> et Mougenot,1990</w:t>
      </w:r>
      <w:r w:rsidRPr="00134389">
        <w:rPr>
          <w:rFonts w:ascii="Sakkal Majalla" w:hAnsi="Sakkal Majalla" w:cs="Sakkal Majalla"/>
          <w:sz w:val="26"/>
          <w:szCs w:val="26"/>
        </w:rPr>
        <w:t>)</w:t>
      </w:r>
      <w:r w:rsidR="00365837" w:rsidRPr="00134389">
        <w:rPr>
          <w:rFonts w:ascii="Sakkal Majalla" w:hAnsi="Sakkal Majalla" w:cs="Sakkal Majalla" w:hint="cs"/>
          <w:sz w:val="26"/>
          <w:szCs w:val="26"/>
          <w:rtl/>
        </w:rPr>
        <w:t xml:space="preserve">؛ </w:t>
      </w:r>
      <w:r w:rsidRPr="00134389">
        <w:rPr>
          <w:rFonts w:ascii="Sakkal Majalla" w:hAnsi="Sakkal Majalla" w:cs="Sakkal Majalla" w:hint="cs"/>
          <w:sz w:val="26"/>
          <w:szCs w:val="26"/>
          <w:rtl/>
        </w:rPr>
        <w:t>وكذلك على نظريّة المعنى-النّص، والمجال التربويّ النفسيّ المعرفيّ البن</w:t>
      </w:r>
      <w:r w:rsidR="00365837" w:rsidRPr="00134389">
        <w:rPr>
          <w:rFonts w:ascii="Sakkal Majalla" w:hAnsi="Sakkal Majalla" w:cs="Sakkal Majalla" w:hint="cs"/>
          <w:sz w:val="26"/>
          <w:szCs w:val="26"/>
          <w:rtl/>
        </w:rPr>
        <w:t>ائيّ متمثّلًا بنظريّات التّعلّم</w:t>
      </w:r>
      <w:r w:rsidRPr="00134389">
        <w:rPr>
          <w:rFonts w:ascii="Sakkal Majalla" w:hAnsi="Sakkal Majalla" w:cs="Sakkal Majalla" w:hint="cs"/>
          <w:sz w:val="26"/>
          <w:szCs w:val="26"/>
          <w:rtl/>
        </w:rPr>
        <w:t xml:space="preserve"> (حمود، </w:t>
      </w:r>
      <w:r w:rsidR="00365837" w:rsidRPr="00134389">
        <w:rPr>
          <w:rFonts w:ascii="Sakkal Majalla" w:hAnsi="Sakkal Majalla" w:cs="Sakkal Majalla" w:hint="cs"/>
          <w:sz w:val="26"/>
          <w:szCs w:val="26"/>
          <w:rtl/>
        </w:rPr>
        <w:t>1998</w:t>
      </w:r>
      <w:r w:rsidRPr="00134389">
        <w:rPr>
          <w:rFonts w:ascii="Sakkal Majalla" w:hAnsi="Sakkal Majalla" w:cs="Sakkal Majalla" w:hint="cs"/>
          <w:sz w:val="26"/>
          <w:szCs w:val="26"/>
          <w:rtl/>
        </w:rPr>
        <w:t xml:space="preserve">)؛ </w:t>
      </w:r>
      <w:r w:rsidR="00ED1A79" w:rsidRPr="00134389">
        <w:rPr>
          <w:rFonts w:ascii="Sakkal Majalla" w:hAnsi="Sakkal Majalla" w:cs="Sakkal Majalla" w:hint="cs"/>
          <w:sz w:val="26"/>
          <w:szCs w:val="26"/>
          <w:rtl/>
        </w:rPr>
        <w:t>فإ</w:t>
      </w:r>
      <w:r w:rsidRPr="00134389">
        <w:rPr>
          <w:rFonts w:ascii="Sakkal Majalla" w:hAnsi="Sakkal Majalla" w:cs="Sakkal Majalla" w:hint="cs"/>
          <w:sz w:val="26"/>
          <w:szCs w:val="26"/>
          <w:rtl/>
        </w:rPr>
        <w:t>ن</w:t>
      </w:r>
      <w:r w:rsidR="00ED1A79" w:rsidRPr="00134389">
        <w:rPr>
          <w:rFonts w:ascii="Sakkal Majalla" w:hAnsi="Sakkal Majalla" w:cs="Sakkal Majalla" w:hint="cs"/>
          <w:sz w:val="26"/>
          <w:szCs w:val="26"/>
          <w:rtl/>
        </w:rPr>
        <w:t>ّ</w:t>
      </w:r>
      <w:r w:rsidRPr="00134389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="00365837" w:rsidRPr="00134389">
        <w:rPr>
          <w:rFonts w:ascii="Sakkal Majalla" w:hAnsi="Sakkal Majalla" w:cs="Sakkal Majalla" w:hint="cs"/>
          <w:sz w:val="26"/>
          <w:szCs w:val="26"/>
          <w:rtl/>
        </w:rPr>
        <w:t xml:space="preserve">هذه </w:t>
      </w:r>
      <w:r w:rsidRPr="00134389">
        <w:rPr>
          <w:rFonts w:ascii="Sakkal Majalla" w:hAnsi="Sakkal Majalla" w:cs="Sakkal Majalla" w:hint="cs"/>
          <w:sz w:val="26"/>
          <w:szCs w:val="26"/>
          <w:rtl/>
        </w:rPr>
        <w:t>الد</w:t>
      </w:r>
      <w:r w:rsidR="00ED1A79" w:rsidRPr="00134389">
        <w:rPr>
          <w:rFonts w:ascii="Sakkal Majalla" w:hAnsi="Sakkal Majalla" w:cs="Sakkal Majalla" w:hint="cs"/>
          <w:sz w:val="26"/>
          <w:szCs w:val="26"/>
          <w:rtl/>
        </w:rPr>
        <w:t>ّ</w:t>
      </w:r>
      <w:r w:rsidRPr="00134389">
        <w:rPr>
          <w:rFonts w:ascii="Sakkal Majalla" w:hAnsi="Sakkal Majalla" w:cs="Sakkal Majalla" w:hint="cs"/>
          <w:sz w:val="26"/>
          <w:szCs w:val="26"/>
          <w:rtl/>
        </w:rPr>
        <w:t>راسة تحاول الإجابة عن أسئلة بالغة الأهمي</w:t>
      </w:r>
      <w:r w:rsidR="00365837" w:rsidRPr="00134389">
        <w:rPr>
          <w:rFonts w:ascii="Sakkal Majalla" w:hAnsi="Sakkal Majalla" w:cs="Sakkal Majalla" w:hint="cs"/>
          <w:sz w:val="26"/>
          <w:szCs w:val="26"/>
          <w:rtl/>
        </w:rPr>
        <w:t>ّ</w:t>
      </w:r>
      <w:r w:rsidRPr="00134389">
        <w:rPr>
          <w:rFonts w:ascii="Sakkal Majalla" w:hAnsi="Sakkal Majalla" w:cs="Sakkal Majalla" w:hint="cs"/>
          <w:sz w:val="26"/>
          <w:szCs w:val="26"/>
          <w:rtl/>
        </w:rPr>
        <w:t>ة مثل: إلى أي</w:t>
      </w:r>
      <w:r w:rsidR="00365837" w:rsidRPr="00134389">
        <w:rPr>
          <w:rFonts w:ascii="Sakkal Majalla" w:hAnsi="Sakkal Majalla" w:cs="Sakkal Majalla" w:hint="cs"/>
          <w:sz w:val="26"/>
          <w:szCs w:val="26"/>
          <w:rtl/>
        </w:rPr>
        <w:t>ّ</w:t>
      </w:r>
      <w:r w:rsidRPr="00134389">
        <w:rPr>
          <w:rFonts w:ascii="Sakkal Majalla" w:hAnsi="Sakkal Majalla" w:cs="Sakkal Majalla" w:hint="cs"/>
          <w:sz w:val="26"/>
          <w:szCs w:val="26"/>
          <w:rtl/>
        </w:rPr>
        <w:t xml:space="preserve"> مدى يساهم البرنامج البيداغوجيّ المقترح في تطوير قدرة الط</w:t>
      </w:r>
      <w:r w:rsidR="00365837" w:rsidRPr="00134389">
        <w:rPr>
          <w:rFonts w:ascii="Sakkal Majalla" w:hAnsi="Sakkal Majalla" w:cs="Sakkal Majalla" w:hint="cs"/>
          <w:sz w:val="26"/>
          <w:szCs w:val="26"/>
          <w:rtl/>
        </w:rPr>
        <w:t>ّ</w:t>
      </w:r>
      <w:r w:rsidRPr="00134389">
        <w:rPr>
          <w:rFonts w:ascii="Sakkal Majalla" w:hAnsi="Sakkal Majalla" w:cs="Sakkal Majalla" w:hint="cs"/>
          <w:sz w:val="26"/>
          <w:szCs w:val="26"/>
          <w:rtl/>
        </w:rPr>
        <w:t>الب على توظيف مقاربات وتفسيرات تحليليّة للن</w:t>
      </w:r>
      <w:r w:rsidR="00365837" w:rsidRPr="00134389">
        <w:rPr>
          <w:rFonts w:ascii="Sakkal Majalla" w:hAnsi="Sakkal Majalla" w:cs="Sakkal Majalla" w:hint="cs"/>
          <w:sz w:val="26"/>
          <w:szCs w:val="26"/>
          <w:rtl/>
        </w:rPr>
        <w:t>ّ</w:t>
      </w:r>
      <w:r w:rsidRPr="00134389">
        <w:rPr>
          <w:rFonts w:ascii="Sakkal Majalla" w:hAnsi="Sakkal Majalla" w:cs="Sakkal Majalla" w:hint="cs"/>
          <w:sz w:val="26"/>
          <w:szCs w:val="26"/>
          <w:rtl/>
        </w:rPr>
        <w:t>صوص القرائي</w:t>
      </w:r>
      <w:r w:rsidR="00365837" w:rsidRPr="00134389">
        <w:rPr>
          <w:rFonts w:ascii="Sakkal Majalla" w:hAnsi="Sakkal Majalla" w:cs="Sakkal Majalla" w:hint="cs"/>
          <w:sz w:val="26"/>
          <w:szCs w:val="26"/>
          <w:rtl/>
        </w:rPr>
        <w:t>ّ</w:t>
      </w:r>
      <w:r w:rsidRPr="00134389">
        <w:rPr>
          <w:rFonts w:ascii="Sakkal Majalla" w:hAnsi="Sakkal Majalla" w:cs="Sakkal Majalla" w:hint="cs"/>
          <w:sz w:val="26"/>
          <w:szCs w:val="26"/>
          <w:rtl/>
        </w:rPr>
        <w:t>ة، وبناء المعنى الل</w:t>
      </w:r>
      <w:r w:rsidR="00365837" w:rsidRPr="00134389">
        <w:rPr>
          <w:rFonts w:ascii="Sakkal Majalla" w:hAnsi="Sakkal Majalla" w:cs="Sakkal Majalla" w:hint="cs"/>
          <w:sz w:val="26"/>
          <w:szCs w:val="26"/>
          <w:rtl/>
        </w:rPr>
        <w:t>ّ</w:t>
      </w:r>
      <w:r w:rsidRPr="00134389">
        <w:rPr>
          <w:rFonts w:ascii="Sakkal Majalla" w:hAnsi="Sakkal Majalla" w:cs="Sakkal Majalla" w:hint="cs"/>
          <w:sz w:val="26"/>
          <w:szCs w:val="26"/>
          <w:rtl/>
        </w:rPr>
        <w:t>غوي</w:t>
      </w:r>
      <w:r w:rsidR="00365837" w:rsidRPr="00134389">
        <w:rPr>
          <w:rFonts w:ascii="Sakkal Majalla" w:hAnsi="Sakkal Majalla" w:cs="Sakkal Majalla" w:hint="cs"/>
          <w:sz w:val="26"/>
          <w:szCs w:val="26"/>
          <w:rtl/>
        </w:rPr>
        <w:t>ّ</w:t>
      </w:r>
      <w:r w:rsidRPr="00134389">
        <w:rPr>
          <w:rFonts w:ascii="Sakkal Majalla" w:hAnsi="Sakkal Majalla" w:cs="Sakkal Majalla" w:hint="cs"/>
          <w:sz w:val="26"/>
          <w:szCs w:val="26"/>
          <w:rtl/>
        </w:rPr>
        <w:t xml:space="preserve"> والإبداعي</w:t>
      </w:r>
      <w:r w:rsidR="00365837" w:rsidRPr="00134389">
        <w:rPr>
          <w:rFonts w:ascii="Sakkal Majalla" w:hAnsi="Sakkal Majalla" w:cs="Sakkal Majalla" w:hint="cs"/>
          <w:sz w:val="26"/>
          <w:szCs w:val="26"/>
          <w:rtl/>
        </w:rPr>
        <w:t>ّ</w:t>
      </w:r>
      <w:r w:rsidRPr="00134389">
        <w:rPr>
          <w:rFonts w:ascii="Sakkal Majalla" w:hAnsi="Sakkal Majalla" w:cs="Sakkal Majalla" w:hint="cs"/>
          <w:sz w:val="26"/>
          <w:szCs w:val="26"/>
          <w:rtl/>
        </w:rPr>
        <w:t xml:space="preserve"> من هذه الن</w:t>
      </w:r>
      <w:r w:rsidR="00365837" w:rsidRPr="00134389">
        <w:rPr>
          <w:rFonts w:ascii="Sakkal Majalla" w:hAnsi="Sakkal Majalla" w:cs="Sakkal Majalla" w:hint="cs"/>
          <w:sz w:val="26"/>
          <w:szCs w:val="26"/>
          <w:rtl/>
        </w:rPr>
        <w:t>ّ</w:t>
      </w:r>
      <w:r w:rsidRPr="00134389">
        <w:rPr>
          <w:rFonts w:ascii="Sakkal Majalla" w:hAnsi="Sakkal Majalla" w:cs="Sakkal Majalla" w:hint="cs"/>
          <w:sz w:val="26"/>
          <w:szCs w:val="26"/>
          <w:rtl/>
        </w:rPr>
        <w:t>صوص بشكل ذاتي</w:t>
      </w:r>
      <w:r w:rsidR="00365837" w:rsidRPr="00134389">
        <w:rPr>
          <w:rFonts w:ascii="Sakkal Majalla" w:hAnsi="Sakkal Majalla" w:cs="Sakkal Majalla" w:hint="cs"/>
          <w:sz w:val="26"/>
          <w:szCs w:val="26"/>
          <w:rtl/>
        </w:rPr>
        <w:t>ّ</w:t>
      </w:r>
      <w:r w:rsidRPr="00134389">
        <w:rPr>
          <w:rFonts w:ascii="Sakkal Majalla" w:hAnsi="Sakkal Majalla" w:cs="Sakkal Majalla" w:hint="cs"/>
          <w:sz w:val="26"/>
          <w:szCs w:val="26"/>
          <w:rtl/>
        </w:rPr>
        <w:t xml:space="preserve"> بالاعتماد على مخزونه المعرفي</w:t>
      </w:r>
      <w:r w:rsidR="00365837" w:rsidRPr="00134389">
        <w:rPr>
          <w:rFonts w:ascii="Sakkal Majalla" w:hAnsi="Sakkal Majalla" w:cs="Sakkal Majalla" w:hint="cs"/>
          <w:sz w:val="26"/>
          <w:szCs w:val="26"/>
          <w:rtl/>
        </w:rPr>
        <w:t>ّ</w:t>
      </w:r>
      <w:r w:rsidRPr="00134389">
        <w:rPr>
          <w:rFonts w:ascii="Sakkal Majalla" w:hAnsi="Sakkal Majalla" w:cs="Sakkal Majalla" w:hint="cs"/>
          <w:sz w:val="26"/>
          <w:szCs w:val="26"/>
          <w:rtl/>
        </w:rPr>
        <w:t xml:space="preserve"> وكفاياته ودرجة تفاعله مع النّصّ</w:t>
      </w:r>
      <w:r w:rsidR="00365837" w:rsidRPr="00134389">
        <w:rPr>
          <w:rFonts w:ascii="Sakkal Majalla" w:hAnsi="Sakkal Majalla" w:cs="Sakkal Majalla" w:hint="cs"/>
          <w:sz w:val="26"/>
          <w:szCs w:val="26"/>
          <w:rtl/>
        </w:rPr>
        <w:t xml:space="preserve"> من جهة، وكذلك بالا</w:t>
      </w:r>
      <w:r w:rsidRPr="00134389">
        <w:rPr>
          <w:rFonts w:ascii="Sakkal Majalla" w:hAnsi="Sakkal Majalla" w:cs="Sakkal Majalla" w:hint="cs"/>
          <w:sz w:val="26"/>
          <w:szCs w:val="26"/>
          <w:rtl/>
        </w:rPr>
        <w:t>عتماد على خصائص النّصّ وبنيويّته وسياقاته</w:t>
      </w:r>
      <w:r w:rsidR="00365837" w:rsidRPr="00134389">
        <w:rPr>
          <w:rFonts w:ascii="Sakkal Majalla" w:hAnsi="Sakkal Majalla" w:cs="Sakkal Majalla" w:hint="cs"/>
          <w:sz w:val="26"/>
          <w:szCs w:val="26"/>
          <w:rtl/>
        </w:rPr>
        <w:t>؟</w:t>
      </w:r>
      <w:r w:rsidRPr="00134389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Pr="00134389">
        <w:rPr>
          <w:rFonts w:ascii="Sakkal Majalla" w:hAnsi="Sakkal Majalla" w:cs="Sakkal Majalla" w:hint="cs"/>
          <w:sz w:val="26"/>
          <w:szCs w:val="26"/>
          <w:rtl/>
        </w:rPr>
        <w:lastRenderedPageBreak/>
        <w:t>وإلى أي</w:t>
      </w:r>
      <w:r w:rsidR="00365837" w:rsidRPr="00134389">
        <w:rPr>
          <w:rFonts w:ascii="Sakkal Majalla" w:hAnsi="Sakkal Majalla" w:cs="Sakkal Majalla" w:hint="cs"/>
          <w:sz w:val="26"/>
          <w:szCs w:val="26"/>
          <w:rtl/>
        </w:rPr>
        <w:t>ّ</w:t>
      </w:r>
      <w:r w:rsidRPr="00134389">
        <w:rPr>
          <w:rFonts w:ascii="Sakkal Majalla" w:hAnsi="Sakkal Majalla" w:cs="Sakkal Majalla" w:hint="cs"/>
          <w:sz w:val="26"/>
          <w:szCs w:val="26"/>
          <w:rtl/>
        </w:rPr>
        <w:t xml:space="preserve"> درجة يمكن تحويل هذه الاستعمالات لدى الطالب إلى سيرورات لمهارات منهجيّة في تحليل </w:t>
      </w:r>
      <w:proofErr w:type="gramStart"/>
      <w:r w:rsidRPr="00134389">
        <w:rPr>
          <w:rFonts w:ascii="Sakkal Majalla" w:hAnsi="Sakkal Majalla" w:cs="Sakkal Majalla" w:hint="cs"/>
          <w:sz w:val="26"/>
          <w:szCs w:val="26"/>
          <w:rtl/>
        </w:rPr>
        <w:t>النّصوص</w:t>
      </w:r>
      <w:r w:rsidR="00365837" w:rsidRPr="00134389">
        <w:rPr>
          <w:rFonts w:ascii="Sakkal Majalla" w:hAnsi="Sakkal Majalla" w:cs="Sakkal Majalla" w:hint="cs"/>
          <w:sz w:val="26"/>
          <w:szCs w:val="26"/>
          <w:rtl/>
        </w:rPr>
        <w:t>؟</w:t>
      </w:r>
      <w:r w:rsidRPr="00134389">
        <w:rPr>
          <w:rFonts w:ascii="Sakkal Majalla" w:hAnsi="Sakkal Majalla" w:cs="Sakkal Majalla" w:hint="cs"/>
          <w:sz w:val="26"/>
          <w:szCs w:val="26"/>
          <w:rtl/>
        </w:rPr>
        <w:t>.</w:t>
      </w:r>
      <w:proofErr w:type="gramEnd"/>
      <w:r w:rsidRPr="00134389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="00365837" w:rsidRPr="00134389">
        <w:rPr>
          <w:rFonts w:ascii="Sakkal Majalla" w:hAnsi="Sakkal Majalla" w:cs="Sakkal Majalla" w:hint="cs"/>
          <w:sz w:val="26"/>
          <w:szCs w:val="26"/>
          <w:rtl/>
        </w:rPr>
        <w:t xml:space="preserve">وإلى أي </w:t>
      </w:r>
      <w:r w:rsidR="00B51F20" w:rsidRPr="00134389">
        <w:rPr>
          <w:rFonts w:ascii="Sakkal Majalla" w:hAnsi="Sakkal Majalla" w:cs="Sakkal Majalla" w:hint="cs"/>
          <w:sz w:val="26"/>
          <w:szCs w:val="26"/>
          <w:rtl/>
        </w:rPr>
        <w:t>درجة</w:t>
      </w:r>
      <w:r w:rsidR="00365837" w:rsidRPr="00134389">
        <w:rPr>
          <w:rFonts w:ascii="Sakkal Majalla" w:hAnsi="Sakkal Majalla" w:cs="Sakkal Majalla" w:hint="cs"/>
          <w:sz w:val="26"/>
          <w:szCs w:val="26"/>
          <w:rtl/>
        </w:rPr>
        <w:t xml:space="preserve"> يمكن للبرنامج أن ينقل تعليميّة النصوص اللغويّة العربيّة نقلة نوعيّة تتيح للطّالب </w:t>
      </w:r>
      <w:r w:rsidR="00B51F20" w:rsidRPr="00134389">
        <w:rPr>
          <w:rFonts w:ascii="Sakkal Majalla" w:hAnsi="Sakkal Majalla" w:cs="Sakkal Majalla" w:hint="cs"/>
          <w:sz w:val="26"/>
          <w:szCs w:val="26"/>
          <w:rtl/>
        </w:rPr>
        <w:t xml:space="preserve">إجراء </w:t>
      </w:r>
      <w:r w:rsidR="00365837" w:rsidRPr="00134389">
        <w:rPr>
          <w:rFonts w:ascii="Sakkal Majalla" w:hAnsi="Sakkal Majalla" w:cs="Sakkal Majalla" w:hint="cs"/>
          <w:sz w:val="26"/>
          <w:szCs w:val="26"/>
          <w:rtl/>
        </w:rPr>
        <w:t>ممارس</w:t>
      </w:r>
      <w:r w:rsidR="00755C87" w:rsidRPr="00134389">
        <w:rPr>
          <w:rFonts w:ascii="Sakkal Majalla" w:hAnsi="Sakkal Majalla" w:cs="Sakkal Majalla" w:hint="cs"/>
          <w:sz w:val="26"/>
          <w:szCs w:val="26"/>
          <w:rtl/>
        </w:rPr>
        <w:t>ات بيداغوجيّة قرائيّة إب</w:t>
      </w:r>
      <w:r w:rsidR="00365837" w:rsidRPr="00134389">
        <w:rPr>
          <w:rFonts w:ascii="Sakkal Majalla" w:hAnsi="Sakkal Majalla" w:cs="Sakkal Majalla" w:hint="cs"/>
          <w:sz w:val="26"/>
          <w:szCs w:val="26"/>
          <w:rtl/>
        </w:rPr>
        <w:t xml:space="preserve">داعيّة </w:t>
      </w:r>
      <w:proofErr w:type="gramStart"/>
      <w:r w:rsidR="00365837" w:rsidRPr="00134389">
        <w:rPr>
          <w:rFonts w:ascii="Sakkal Majalla" w:hAnsi="Sakkal Majalla" w:cs="Sakkal Majalla" w:hint="cs"/>
          <w:sz w:val="26"/>
          <w:szCs w:val="26"/>
          <w:rtl/>
        </w:rPr>
        <w:t>للنص</w:t>
      </w:r>
      <w:r w:rsidR="00755C87" w:rsidRPr="00134389">
        <w:rPr>
          <w:rFonts w:ascii="Sakkal Majalla" w:hAnsi="Sakkal Majalla" w:cs="Sakkal Majalla" w:hint="cs"/>
          <w:sz w:val="26"/>
          <w:szCs w:val="26"/>
          <w:rtl/>
        </w:rPr>
        <w:t>ّ</w:t>
      </w:r>
      <w:r w:rsidR="00365837" w:rsidRPr="00134389">
        <w:rPr>
          <w:rFonts w:ascii="Sakkal Majalla" w:hAnsi="Sakkal Majalla" w:cs="Sakkal Majalla" w:hint="cs"/>
          <w:sz w:val="26"/>
          <w:szCs w:val="26"/>
          <w:rtl/>
        </w:rPr>
        <w:t>؟.</w:t>
      </w:r>
      <w:proofErr w:type="gramEnd"/>
    </w:p>
    <w:p w:rsidR="00F10F3C" w:rsidRPr="00134389" w:rsidRDefault="00365837" w:rsidP="00F10F3C">
      <w:pPr>
        <w:bidi/>
        <w:spacing w:after="120" w:line="360" w:lineRule="auto"/>
        <w:jc w:val="both"/>
        <w:rPr>
          <w:rFonts w:ascii="Sakkal Majalla" w:eastAsia="Traditional Arabic" w:hAnsi="Sakkal Majalla" w:cs="Sakkal Majalla"/>
          <w:sz w:val="26"/>
          <w:szCs w:val="26"/>
          <w:rtl/>
        </w:rPr>
      </w:pPr>
      <w:r w:rsidRPr="00134389">
        <w:rPr>
          <w:rFonts w:ascii="Sakkal Majalla" w:eastAsia="Traditional Arabic" w:hAnsi="Sakkal Majalla" w:cs="Sakkal Majalla"/>
          <w:sz w:val="26"/>
          <w:szCs w:val="26"/>
          <w:rtl/>
        </w:rPr>
        <w:t>تمّ بناء برنامج تدخّل م</w:t>
      </w:r>
      <w:r w:rsidRPr="00134389">
        <w:rPr>
          <w:rFonts w:ascii="Sakkal Majalla" w:eastAsia="Traditional Arabic" w:hAnsi="Sakkal Majalla" w:cs="Sakkal Majalla" w:hint="cs"/>
          <w:sz w:val="26"/>
          <w:szCs w:val="26"/>
          <w:rtl/>
        </w:rPr>
        <w:t>ُ</w:t>
      </w:r>
      <w:r w:rsidRPr="00134389">
        <w:rPr>
          <w:rFonts w:ascii="Sakkal Majalla" w:eastAsia="Traditional Arabic" w:hAnsi="Sakkal Majalla" w:cs="Sakkal Majalla"/>
          <w:sz w:val="26"/>
          <w:szCs w:val="26"/>
          <w:rtl/>
        </w:rPr>
        <w:t>كوّن من عدّة وحدات لنصوص لغوي</w:t>
      </w:r>
      <w:r w:rsidRPr="00134389">
        <w:rPr>
          <w:rFonts w:ascii="Sakkal Majalla" w:eastAsia="Traditional Arabic" w:hAnsi="Sakkal Majalla" w:cs="Sakkal Majalla" w:hint="cs"/>
          <w:sz w:val="26"/>
          <w:szCs w:val="26"/>
          <w:rtl/>
        </w:rPr>
        <w:t>ّ</w:t>
      </w:r>
      <w:r w:rsidRPr="00134389">
        <w:rPr>
          <w:rFonts w:ascii="Sakkal Majalla" w:eastAsia="Traditional Arabic" w:hAnsi="Sakkal Majalla" w:cs="Sakkal Majalla"/>
          <w:sz w:val="26"/>
          <w:szCs w:val="26"/>
          <w:rtl/>
        </w:rPr>
        <w:t>ة قرائي</w:t>
      </w:r>
      <w:r w:rsidRPr="00134389">
        <w:rPr>
          <w:rFonts w:ascii="Sakkal Majalla" w:eastAsia="Traditional Arabic" w:hAnsi="Sakkal Majalla" w:cs="Sakkal Majalla" w:hint="cs"/>
          <w:sz w:val="26"/>
          <w:szCs w:val="26"/>
          <w:rtl/>
        </w:rPr>
        <w:t>ّ</w:t>
      </w:r>
      <w:r w:rsidRPr="00134389">
        <w:rPr>
          <w:rFonts w:ascii="Sakkal Majalla" w:eastAsia="Traditional Arabic" w:hAnsi="Sakkal Majalla" w:cs="Sakkal Majalla"/>
          <w:sz w:val="26"/>
          <w:szCs w:val="26"/>
          <w:rtl/>
        </w:rPr>
        <w:t>ة</w:t>
      </w:r>
      <w:r w:rsidRPr="00134389">
        <w:rPr>
          <w:rFonts w:ascii="Sakkal Majalla" w:eastAsia="Traditional Arabic" w:hAnsi="Sakkal Majalla" w:cs="Sakkal Majalla" w:hint="cs"/>
          <w:sz w:val="26"/>
          <w:szCs w:val="26"/>
          <w:rtl/>
        </w:rPr>
        <w:t xml:space="preserve"> في اللّغة العربيّة</w:t>
      </w:r>
      <w:r w:rsidRPr="00134389">
        <w:rPr>
          <w:rFonts w:ascii="Sakkal Majalla" w:eastAsia="Traditional Arabic" w:hAnsi="Sakkal Majalla" w:cs="Sakkal Majalla"/>
          <w:sz w:val="26"/>
          <w:szCs w:val="26"/>
          <w:rtl/>
        </w:rPr>
        <w:t>، مع اختبارات قبلي</w:t>
      </w:r>
      <w:r w:rsidRPr="00134389">
        <w:rPr>
          <w:rFonts w:ascii="Sakkal Majalla" w:eastAsia="Traditional Arabic" w:hAnsi="Sakkal Majalla" w:cs="Sakkal Majalla" w:hint="cs"/>
          <w:sz w:val="26"/>
          <w:szCs w:val="26"/>
          <w:rtl/>
        </w:rPr>
        <w:t>ّ</w:t>
      </w:r>
      <w:r w:rsidRPr="00134389">
        <w:rPr>
          <w:rFonts w:ascii="Sakkal Majalla" w:eastAsia="Traditional Arabic" w:hAnsi="Sakkal Majalla" w:cs="Sakkal Majalla"/>
          <w:sz w:val="26"/>
          <w:szCs w:val="26"/>
          <w:rtl/>
        </w:rPr>
        <w:t>ة وبعدي</w:t>
      </w:r>
      <w:r w:rsidRPr="00134389">
        <w:rPr>
          <w:rFonts w:ascii="Sakkal Majalla" w:eastAsia="Traditional Arabic" w:hAnsi="Sakkal Majalla" w:cs="Sakkal Majalla" w:hint="cs"/>
          <w:sz w:val="26"/>
          <w:szCs w:val="26"/>
          <w:rtl/>
        </w:rPr>
        <w:t>ّ</w:t>
      </w:r>
      <w:r w:rsidRPr="00134389">
        <w:rPr>
          <w:rFonts w:ascii="Sakkal Majalla" w:eastAsia="Traditional Arabic" w:hAnsi="Sakkal Majalla" w:cs="Sakkal Majalla"/>
          <w:sz w:val="26"/>
          <w:szCs w:val="26"/>
          <w:rtl/>
        </w:rPr>
        <w:t xml:space="preserve">ة. وتطبيقه </w:t>
      </w:r>
      <w:r w:rsidRPr="00134389">
        <w:rPr>
          <w:rFonts w:ascii="Sakkal Majalla" w:eastAsia="Traditional Arabic" w:hAnsi="Sakkal Majalla" w:cs="Sakkal Majalla" w:hint="cs"/>
          <w:sz w:val="26"/>
          <w:szCs w:val="26"/>
          <w:rtl/>
        </w:rPr>
        <w:t>لدى</w:t>
      </w:r>
      <w:r w:rsidRPr="00134389">
        <w:rPr>
          <w:rFonts w:ascii="Sakkal Majalla" w:eastAsia="Traditional Arabic" w:hAnsi="Sakkal Majalla" w:cs="Sakkal Majalla"/>
          <w:sz w:val="26"/>
          <w:szCs w:val="26"/>
          <w:rtl/>
        </w:rPr>
        <w:t xml:space="preserve"> طلاب المرحلة الابتدائي</w:t>
      </w:r>
      <w:r w:rsidRPr="00134389">
        <w:rPr>
          <w:rFonts w:ascii="Sakkal Majalla" w:eastAsia="Traditional Arabic" w:hAnsi="Sakkal Majalla" w:cs="Sakkal Majalla" w:hint="cs"/>
          <w:sz w:val="26"/>
          <w:szCs w:val="26"/>
          <w:rtl/>
        </w:rPr>
        <w:t>ّ</w:t>
      </w:r>
      <w:r w:rsidRPr="00134389">
        <w:rPr>
          <w:rFonts w:ascii="Sakkal Majalla" w:eastAsia="Traditional Arabic" w:hAnsi="Sakkal Majalla" w:cs="Sakkal Majalla"/>
          <w:sz w:val="26"/>
          <w:szCs w:val="26"/>
          <w:rtl/>
        </w:rPr>
        <w:t>ة وفق المنهج الإجرائي</w:t>
      </w:r>
      <w:r w:rsidRPr="00134389">
        <w:rPr>
          <w:rFonts w:ascii="Sakkal Majalla" w:eastAsia="Traditional Arabic" w:hAnsi="Sakkal Majalla" w:cs="Sakkal Majalla" w:hint="cs"/>
          <w:sz w:val="26"/>
          <w:szCs w:val="26"/>
          <w:rtl/>
        </w:rPr>
        <w:t>ّ</w:t>
      </w:r>
      <w:r w:rsidRPr="00134389">
        <w:rPr>
          <w:rFonts w:ascii="Sakkal Majalla" w:eastAsia="Traditional Arabic" w:hAnsi="Sakkal Majalla" w:cs="Sakkal Majalla"/>
          <w:sz w:val="26"/>
          <w:szCs w:val="26"/>
          <w:rtl/>
        </w:rPr>
        <w:t xml:space="preserve">. </w:t>
      </w:r>
    </w:p>
    <w:p w:rsidR="004C3F05" w:rsidRPr="00134389" w:rsidRDefault="005C1D68" w:rsidP="00F10F3C">
      <w:pPr>
        <w:bidi/>
        <w:spacing w:after="120" w:line="360" w:lineRule="auto"/>
        <w:jc w:val="both"/>
        <w:rPr>
          <w:rFonts w:ascii="Sakkal Majalla" w:eastAsia="Traditional Arabic" w:hAnsi="Sakkal Majalla" w:cs="Sakkal Majalla"/>
          <w:sz w:val="26"/>
          <w:szCs w:val="26"/>
          <w:rtl/>
        </w:rPr>
      </w:pPr>
      <w:r w:rsidRPr="00134389">
        <w:rPr>
          <w:rFonts w:ascii="Sakkal Majalla" w:hAnsi="Sakkal Majalla" w:cs="Sakkal Majalla"/>
          <w:sz w:val="26"/>
          <w:szCs w:val="26"/>
          <w:rtl/>
        </w:rPr>
        <w:t xml:space="preserve">أشارت النتائج </w:t>
      </w:r>
      <w:r w:rsidR="00F10F3C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>الأوليّة الرئيسيّة</w:t>
      </w:r>
      <w:r w:rsidR="00755C87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للدّراسة </w:t>
      </w:r>
      <w:r w:rsidRPr="00134389">
        <w:rPr>
          <w:rFonts w:ascii="Sakkal Majalla" w:hAnsi="Sakkal Majalla" w:cs="Sakkal Majalla"/>
          <w:sz w:val="26"/>
          <w:szCs w:val="26"/>
          <w:rtl/>
          <w:lang w:bidi="ar-JO"/>
        </w:rPr>
        <w:t>إلى أن</w:t>
      </w:r>
      <w:r w:rsidR="00365837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>ّ</w:t>
      </w:r>
      <w:r w:rsidRPr="00134389">
        <w:rPr>
          <w:rFonts w:ascii="Sakkal Majalla" w:hAnsi="Sakkal Majalla" w:cs="Sakkal Majalla"/>
          <w:sz w:val="26"/>
          <w:szCs w:val="26"/>
          <w:rtl/>
          <w:lang w:bidi="ar-JO"/>
        </w:rPr>
        <w:t xml:space="preserve"> تأثير </w:t>
      </w:r>
      <w:r w:rsidR="00365837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>ال</w:t>
      </w:r>
      <w:r w:rsidRPr="00134389">
        <w:rPr>
          <w:rFonts w:ascii="Sakkal Majalla" w:hAnsi="Sakkal Majalla" w:cs="Sakkal Majalla"/>
          <w:sz w:val="26"/>
          <w:szCs w:val="26"/>
          <w:rtl/>
          <w:lang w:bidi="ar-JO"/>
        </w:rPr>
        <w:t xml:space="preserve">برنامج </w:t>
      </w:r>
      <w:r w:rsidR="00365837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القائم على </w:t>
      </w:r>
      <w:r w:rsidR="00EB376E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لحظات </w:t>
      </w:r>
      <w:r w:rsidRPr="00134389">
        <w:rPr>
          <w:rFonts w:ascii="Sakkal Majalla" w:hAnsi="Sakkal Majalla" w:cs="Sakkal Majalla"/>
          <w:sz w:val="26"/>
          <w:szCs w:val="26"/>
          <w:rtl/>
          <w:lang w:bidi="ar-JO"/>
        </w:rPr>
        <w:t>القراءة المنهجي</w:t>
      </w:r>
      <w:r w:rsidR="00EB376E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>ّ</w:t>
      </w:r>
      <w:r w:rsidRPr="00134389">
        <w:rPr>
          <w:rFonts w:ascii="Sakkal Majalla" w:hAnsi="Sakkal Majalla" w:cs="Sakkal Majalla"/>
          <w:sz w:val="26"/>
          <w:szCs w:val="26"/>
          <w:rtl/>
          <w:lang w:bidi="ar-JO"/>
        </w:rPr>
        <w:t>ة في تحسين الت</w:t>
      </w:r>
      <w:r w:rsidR="00EB376E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>ّ</w:t>
      </w:r>
      <w:r w:rsidRPr="00134389">
        <w:rPr>
          <w:rFonts w:ascii="Sakkal Majalla" w:hAnsi="Sakkal Majalla" w:cs="Sakkal Majalla"/>
          <w:sz w:val="26"/>
          <w:szCs w:val="26"/>
          <w:rtl/>
          <w:lang w:bidi="ar-JO"/>
        </w:rPr>
        <w:t>فكير اللغوي</w:t>
      </w:r>
      <w:r w:rsidR="00EB376E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>ّ</w:t>
      </w:r>
      <w:r w:rsidRPr="00134389">
        <w:rPr>
          <w:rFonts w:ascii="Sakkal Majalla" w:hAnsi="Sakkal Majalla" w:cs="Sakkal Majalla"/>
          <w:sz w:val="26"/>
          <w:szCs w:val="26"/>
          <w:rtl/>
          <w:lang w:bidi="ar-JO"/>
        </w:rPr>
        <w:t xml:space="preserve"> الابداعي</w:t>
      </w:r>
      <w:r w:rsidR="00EB376E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>ّ</w:t>
      </w:r>
      <w:r w:rsidRPr="00134389">
        <w:rPr>
          <w:rFonts w:ascii="Sakkal Majalla" w:hAnsi="Sakkal Majalla" w:cs="Sakkal Majalla"/>
          <w:sz w:val="26"/>
          <w:szCs w:val="26"/>
          <w:rtl/>
          <w:lang w:bidi="ar-JO"/>
        </w:rPr>
        <w:t xml:space="preserve"> لدى طلاب العيّنة كان بدرجة كبيرة. وأن</w:t>
      </w:r>
      <w:r w:rsidR="00747413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>ّ</w:t>
      </w:r>
      <w:r w:rsidRPr="00134389">
        <w:rPr>
          <w:rFonts w:ascii="Sakkal Majalla" w:hAnsi="Sakkal Majalla" w:cs="Sakkal Majalla"/>
          <w:sz w:val="26"/>
          <w:szCs w:val="26"/>
          <w:rtl/>
          <w:lang w:bidi="ar-JO"/>
        </w:rPr>
        <w:t xml:space="preserve"> </w:t>
      </w:r>
      <w:r w:rsidR="00755C87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>درجة</w:t>
      </w:r>
      <w:r w:rsidRPr="00134389">
        <w:rPr>
          <w:rFonts w:ascii="Sakkal Majalla" w:hAnsi="Sakkal Majalla" w:cs="Sakkal Majalla"/>
          <w:sz w:val="26"/>
          <w:szCs w:val="26"/>
          <w:rtl/>
          <w:lang w:bidi="ar-JO"/>
        </w:rPr>
        <w:t xml:space="preserve"> ال</w:t>
      </w:r>
      <w:r w:rsidR="00EB376E" w:rsidRPr="00134389">
        <w:rPr>
          <w:rFonts w:ascii="Sakkal Majalla" w:hAnsi="Sakkal Majalla" w:cs="Sakkal Majalla"/>
          <w:sz w:val="26"/>
          <w:szCs w:val="26"/>
          <w:rtl/>
          <w:lang w:bidi="ar-JO"/>
        </w:rPr>
        <w:t xml:space="preserve">إبداع لدى المشاركين ارتفعت على </w:t>
      </w:r>
      <w:r w:rsidR="00EB376E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>أ</w:t>
      </w:r>
      <w:r w:rsidR="00683808" w:rsidRPr="00134389">
        <w:rPr>
          <w:rFonts w:ascii="Sakkal Majalla" w:hAnsi="Sakkal Majalla" w:cs="Sakkal Majalla"/>
          <w:sz w:val="26"/>
          <w:szCs w:val="26"/>
          <w:rtl/>
          <w:lang w:bidi="ar-JO"/>
        </w:rPr>
        <w:t>ثر تطبيق البرنا</w:t>
      </w:r>
      <w:r w:rsidR="00683808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>مج، ممّا عزّز اتّجاهاتهم نحو تعلّم اللّغة.</w:t>
      </w:r>
    </w:p>
    <w:p w:rsidR="00444DE4" w:rsidRPr="00134389" w:rsidRDefault="00D42688" w:rsidP="00C21E47">
      <w:pPr>
        <w:bidi/>
        <w:spacing w:after="180" w:line="360" w:lineRule="auto"/>
        <w:jc w:val="both"/>
        <w:rPr>
          <w:rFonts w:ascii="Sakkal Majalla" w:hAnsi="Sakkal Majalla" w:cs="Sakkal Majalla"/>
          <w:sz w:val="26"/>
          <w:szCs w:val="26"/>
          <w:rtl/>
        </w:rPr>
      </w:pPr>
      <w:r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>يمكن استثمار البرنامج البيداغوجي</w:t>
      </w:r>
      <w:r w:rsidR="00683808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>ّ</w:t>
      </w:r>
      <w:r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في تعليم الل</w:t>
      </w:r>
      <w:r w:rsidR="00683808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>ّ</w:t>
      </w:r>
      <w:r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>غة العربي</w:t>
      </w:r>
      <w:r w:rsidR="00683808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>ّ</w:t>
      </w:r>
      <w:r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>ة للن</w:t>
      </w:r>
      <w:r w:rsidR="00683808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>ّ</w:t>
      </w:r>
      <w:r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>اطقين بغير</w:t>
      </w:r>
      <w:r w:rsidR="00C21E47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>ها، كا</w:t>
      </w:r>
      <w:r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لأجانب </w:t>
      </w:r>
      <w:r w:rsidR="00444DE4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ممّن يُقبلون بأعداد كبيرة </w:t>
      </w:r>
      <w:r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على تعلّم العربيّة، </w:t>
      </w:r>
      <w:r w:rsidR="00683808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>وبهذا</w:t>
      </w:r>
      <w:r w:rsidR="004C3F05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يمكن</w:t>
      </w:r>
      <w:r w:rsidR="004C3F05" w:rsidRPr="00134389">
        <w:rPr>
          <w:rFonts w:ascii="Sakkal Majalla" w:hAnsi="Sakkal Majalla" w:cs="Sakkal Majalla"/>
          <w:sz w:val="26"/>
          <w:szCs w:val="26"/>
          <w:rtl/>
          <w:lang w:bidi="ar-JO"/>
        </w:rPr>
        <w:t xml:space="preserve"> توظيف اللّغة العربيّة كجسر ثقافيّ </w:t>
      </w:r>
      <w:r w:rsidR="004C3F05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حيويّ </w:t>
      </w:r>
      <w:r w:rsidR="00683808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يقوّي الانسجام التواصليّ والاجتماعيّ والحضاريّ والثقافيّ </w:t>
      </w:r>
      <w:r w:rsidR="004C3F05" w:rsidRPr="00134389">
        <w:rPr>
          <w:rFonts w:ascii="Sakkal Majalla" w:hAnsi="Sakkal Majalla" w:cs="Sakkal Majalla"/>
          <w:sz w:val="26"/>
          <w:szCs w:val="26"/>
          <w:rtl/>
          <w:lang w:bidi="ar-JO"/>
        </w:rPr>
        <w:t xml:space="preserve">بين </w:t>
      </w:r>
      <w:r w:rsidR="004C3F05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>المجتمعا</w:t>
      </w:r>
      <w:r w:rsidR="00683808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>ت المختلفة.</w:t>
      </w:r>
      <w:r w:rsidR="00683808" w:rsidRPr="00134389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="00C2745C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>وفي ظلّ تفاقم ظاهرة الهجرة وتلاقي الث</w:t>
      </w:r>
      <w:r w:rsidR="00683808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>ّ</w:t>
      </w:r>
      <w:r w:rsidR="00C2745C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>قافات في أوروبّا والعالم؛ فإنّ من شأن نتائج الدراسة أن تُسهم في تعزيز التنوّر اللّغويّ واكتساب اللّغة لدى المهاجرين متحدّثي العربي</w:t>
      </w:r>
      <w:r w:rsidR="00683808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>ّ</w:t>
      </w:r>
      <w:r w:rsidR="00C2745C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>ة،</w:t>
      </w:r>
      <w:r w:rsidR="004C3F05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</w:t>
      </w:r>
      <w:r w:rsidR="00C2745C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>ممّا يساعد على تعزيز الهوي</w:t>
      </w:r>
      <w:r w:rsidR="004C3F05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>ّ</w:t>
      </w:r>
      <w:r w:rsidR="00C2745C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ة </w:t>
      </w:r>
      <w:r w:rsidR="004C3F05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>كون الل</w:t>
      </w:r>
      <w:r w:rsidR="00683808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ّغة </w:t>
      </w:r>
      <w:r w:rsidR="00444DE4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تكتسب أهميّتها ومكانتها </w:t>
      </w:r>
      <w:r w:rsidR="00444DE4" w:rsidRPr="00134389">
        <w:rPr>
          <w:rFonts w:ascii="Sakkal Majalla" w:hAnsi="Sakkal Majalla" w:cs="Sakkal Majalla"/>
          <w:sz w:val="26"/>
          <w:szCs w:val="26"/>
          <w:rtl/>
          <w:lang w:bidi="ar-JO"/>
        </w:rPr>
        <w:t>من ارتباطها الوثيق بالهويّة الفرديّة والجماعيّة، إذ أن</w:t>
      </w:r>
      <w:r w:rsidR="00444DE4"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>ّ</w:t>
      </w:r>
      <w:r w:rsidR="00444DE4" w:rsidRPr="00134389">
        <w:rPr>
          <w:rFonts w:ascii="Sakkal Majalla" w:hAnsi="Sakkal Majalla" w:cs="Sakkal Majalla"/>
          <w:sz w:val="26"/>
          <w:szCs w:val="26"/>
          <w:rtl/>
          <w:lang w:bidi="ar-JO"/>
        </w:rPr>
        <w:t xml:space="preserve"> الهويّة الدّينيّة والعرقيّة والوطنيّة تتشكّل باللّغة، وتتشكّل اللّغة بها</w:t>
      </w:r>
      <w:r w:rsidR="00444DE4" w:rsidRPr="00134389">
        <w:rPr>
          <w:rFonts w:asciiTheme="majorBidi" w:hAnsiTheme="majorBidi" w:cstheme="majorBidi"/>
          <w:sz w:val="26"/>
          <w:szCs w:val="26"/>
          <w:rtl/>
          <w:lang w:bidi="ar-JO"/>
        </w:rPr>
        <w:t xml:space="preserve"> (</w:t>
      </w:r>
      <w:r w:rsidR="00444DE4" w:rsidRPr="00134389">
        <w:rPr>
          <w:rFonts w:asciiTheme="majorBidi" w:hAnsiTheme="majorBidi" w:cstheme="majorBidi"/>
          <w:sz w:val="26"/>
          <w:szCs w:val="26"/>
          <w:lang w:bidi="ar-JO"/>
        </w:rPr>
        <w:t xml:space="preserve">Suleiman, 2003; Joseph, 2004; </w:t>
      </w:r>
      <w:proofErr w:type="spellStart"/>
      <w:r w:rsidR="00444DE4" w:rsidRPr="00134389">
        <w:rPr>
          <w:rFonts w:asciiTheme="majorBidi" w:hAnsiTheme="majorBidi" w:cstheme="majorBidi"/>
          <w:sz w:val="26"/>
          <w:szCs w:val="26"/>
          <w:lang w:bidi="ar-JO"/>
        </w:rPr>
        <w:t>Tbouret</w:t>
      </w:r>
      <w:proofErr w:type="spellEnd"/>
      <w:r w:rsidR="00444DE4" w:rsidRPr="00134389">
        <w:rPr>
          <w:rFonts w:asciiTheme="majorBidi" w:hAnsiTheme="majorBidi" w:cstheme="majorBidi"/>
          <w:sz w:val="26"/>
          <w:szCs w:val="26"/>
          <w:lang w:bidi="ar-JO"/>
        </w:rPr>
        <w:t>-Keller, 1997</w:t>
      </w:r>
      <w:r w:rsidR="00444DE4" w:rsidRPr="00134389">
        <w:rPr>
          <w:rFonts w:asciiTheme="majorBidi" w:hAnsiTheme="majorBidi" w:cstheme="majorBidi"/>
          <w:sz w:val="26"/>
          <w:szCs w:val="26"/>
          <w:rtl/>
          <w:lang w:bidi="ar-JO"/>
        </w:rPr>
        <w:t>).</w:t>
      </w:r>
      <w:r w:rsidR="00444DE4" w:rsidRPr="00134389">
        <w:rPr>
          <w:rFonts w:ascii="Sakkal Majalla" w:hAnsi="Sakkal Majalla" w:cs="Sakkal Majalla"/>
          <w:sz w:val="26"/>
          <w:szCs w:val="26"/>
          <w:rtl/>
          <w:lang w:bidi="ar-JO"/>
        </w:rPr>
        <w:t xml:space="preserve"> </w:t>
      </w:r>
    </w:p>
    <w:p w:rsidR="00F10F3C" w:rsidRPr="00134389" w:rsidRDefault="00F10F3C" w:rsidP="00E23671">
      <w:pPr>
        <w:pStyle w:val="a7"/>
        <w:bidi/>
        <w:rPr>
          <w:rFonts w:asciiTheme="majorBidi" w:hAnsiTheme="majorBidi" w:cstheme="majorBidi"/>
          <w:sz w:val="26"/>
          <w:szCs w:val="26"/>
          <w:rtl/>
        </w:rPr>
      </w:pPr>
    </w:p>
    <w:p w:rsidR="00E23671" w:rsidRPr="00134389" w:rsidRDefault="00E23671" w:rsidP="00F10F3C">
      <w:pPr>
        <w:pStyle w:val="a7"/>
        <w:bidi/>
        <w:rPr>
          <w:rFonts w:asciiTheme="majorBidi" w:hAnsiTheme="majorBidi" w:cstheme="majorBidi"/>
          <w:i/>
          <w:iCs/>
          <w:sz w:val="26"/>
          <w:szCs w:val="26"/>
          <w:rtl/>
          <w:lang w:bidi="ar-JO"/>
        </w:rPr>
      </w:pPr>
      <w:r w:rsidRPr="00134389">
        <w:rPr>
          <w:rFonts w:asciiTheme="majorBidi" w:hAnsiTheme="majorBidi" w:cstheme="majorBidi"/>
          <w:i/>
          <w:iCs/>
          <w:sz w:val="26"/>
          <w:szCs w:val="26"/>
          <w:lang w:bidi="ar-JO"/>
        </w:rPr>
        <w:t>Keywords</w:t>
      </w:r>
      <w:r w:rsidRPr="00134389">
        <w:rPr>
          <w:rFonts w:asciiTheme="majorBidi" w:hAnsiTheme="majorBidi" w:cstheme="majorBidi"/>
          <w:i/>
          <w:iCs/>
          <w:sz w:val="26"/>
          <w:szCs w:val="26"/>
          <w:rtl/>
          <w:lang w:bidi="ar-JO"/>
        </w:rPr>
        <w:t xml:space="preserve">: </w:t>
      </w:r>
    </w:p>
    <w:p w:rsidR="00E23671" w:rsidRDefault="00E23671" w:rsidP="00E23671">
      <w:pPr>
        <w:pStyle w:val="a7"/>
        <w:bidi/>
        <w:rPr>
          <w:rFonts w:asciiTheme="majorBidi" w:hAnsiTheme="majorBidi" w:cstheme="majorBidi"/>
          <w:sz w:val="26"/>
          <w:szCs w:val="26"/>
          <w:rtl/>
          <w:lang w:bidi="ar-JO"/>
        </w:rPr>
      </w:pPr>
      <w:r w:rsidRPr="00134389">
        <w:rPr>
          <w:rFonts w:ascii="Sakkal Majalla" w:hAnsi="Sakkal Majalla" w:cs="Sakkal Majalla" w:hint="cs"/>
          <w:sz w:val="26"/>
          <w:szCs w:val="26"/>
          <w:rtl/>
        </w:rPr>
        <w:t xml:space="preserve">التربية اللغويّة؛ </w:t>
      </w:r>
      <w:r w:rsidRPr="00134389">
        <w:rPr>
          <w:rFonts w:ascii="Sakkal Majalla" w:hAnsi="Sakkal Majalla" w:cs="Sakkal Majalla"/>
          <w:sz w:val="26"/>
          <w:szCs w:val="26"/>
          <w:rtl/>
        </w:rPr>
        <w:t>لحظات القراءة المنهجيّة</w:t>
      </w:r>
      <w:r w:rsidRPr="00134389">
        <w:rPr>
          <w:rFonts w:ascii="Sakkal Majalla" w:hAnsi="Sakkal Majalla" w:cs="Sakkal Majalla" w:hint="cs"/>
          <w:sz w:val="26"/>
          <w:szCs w:val="26"/>
          <w:rtl/>
        </w:rPr>
        <w:t>؛</w:t>
      </w:r>
      <w:r w:rsidRPr="00134389">
        <w:rPr>
          <w:rFonts w:ascii="Sakkal Majalla" w:hAnsi="Sakkal Majalla" w:cs="Sakkal Majalla"/>
          <w:sz w:val="26"/>
          <w:szCs w:val="26"/>
          <w:rtl/>
        </w:rPr>
        <w:t xml:space="preserve"> القراء</w:t>
      </w:r>
      <w:r w:rsidRPr="00134389">
        <w:rPr>
          <w:rFonts w:ascii="Sakkal Majalla" w:eastAsia="Traditional Arabic" w:hAnsi="Sakkal Majalla" w:cs="Sakkal Majalla"/>
          <w:sz w:val="26"/>
          <w:szCs w:val="26"/>
          <w:rtl/>
        </w:rPr>
        <w:t>ات المتنو</w:t>
      </w:r>
      <w:r w:rsidRPr="00134389">
        <w:rPr>
          <w:rFonts w:ascii="Sakkal Majalla" w:eastAsia="Traditional Arabic" w:hAnsi="Sakkal Majalla" w:cs="Sakkal Majalla" w:hint="cs"/>
          <w:sz w:val="26"/>
          <w:szCs w:val="26"/>
          <w:rtl/>
        </w:rPr>
        <w:t>ّ</w:t>
      </w:r>
      <w:r w:rsidRPr="00134389">
        <w:rPr>
          <w:rFonts w:ascii="Sakkal Majalla" w:eastAsia="Traditional Arabic" w:hAnsi="Sakkal Majalla" w:cs="Sakkal Majalla"/>
          <w:sz w:val="26"/>
          <w:szCs w:val="26"/>
          <w:rtl/>
        </w:rPr>
        <w:t xml:space="preserve">عة للنصّ </w:t>
      </w:r>
      <w:r w:rsidRPr="00134389">
        <w:rPr>
          <w:rFonts w:ascii="Sakkal Majalla" w:eastAsia="Traditional Arabic" w:hAnsi="Sakkal Majalla" w:cs="Sakkal Majalla" w:hint="cs"/>
          <w:sz w:val="26"/>
          <w:szCs w:val="26"/>
          <w:rtl/>
        </w:rPr>
        <w:t>اللغويّ</w:t>
      </w:r>
      <w:r w:rsidRPr="00134389">
        <w:rPr>
          <w:rFonts w:ascii="Sakkal Majalla" w:eastAsia="Traditional Arabic" w:hAnsi="Sakkal Majalla" w:cs="Sakkal Majalla" w:hint="cs"/>
          <w:sz w:val="26"/>
          <w:szCs w:val="26"/>
          <w:rtl/>
        </w:rPr>
        <w:t>؛</w:t>
      </w:r>
      <w:r w:rsidRPr="00134389">
        <w:rPr>
          <w:rFonts w:ascii="Sakkal Majalla" w:eastAsia="Traditional Arabic" w:hAnsi="Sakkal Majalla" w:cs="Sakkal Majalla"/>
          <w:sz w:val="26"/>
          <w:szCs w:val="26"/>
          <w:rtl/>
        </w:rPr>
        <w:t xml:space="preserve"> </w:t>
      </w:r>
      <w:r w:rsidRPr="00134389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التّفكير اللغويّ الإبداعي؛ </w:t>
      </w:r>
      <w:r w:rsidRPr="00134389">
        <w:rPr>
          <w:rFonts w:asciiTheme="majorBidi" w:hAnsiTheme="majorBidi" w:cstheme="majorBidi" w:hint="cs"/>
          <w:sz w:val="26"/>
          <w:szCs w:val="26"/>
          <w:rtl/>
          <w:lang w:bidi="ar-JO"/>
        </w:rPr>
        <w:t>التنوّر اللغويّ.</w:t>
      </w:r>
    </w:p>
    <w:p w:rsidR="00134389" w:rsidRDefault="00134389" w:rsidP="00134389">
      <w:pPr>
        <w:pStyle w:val="a7"/>
        <w:bidi/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134389" w:rsidRPr="00134389" w:rsidRDefault="00134389" w:rsidP="00134389">
      <w:pPr>
        <w:pStyle w:val="a7"/>
        <w:bidi/>
        <w:rPr>
          <w:rFonts w:asciiTheme="majorBidi" w:hAnsiTheme="majorBidi" w:cstheme="majorBidi" w:hint="cs"/>
          <w:i/>
          <w:iCs/>
          <w:sz w:val="26"/>
          <w:szCs w:val="26"/>
          <w:rtl/>
          <w:lang w:bidi="he-IL"/>
        </w:rPr>
      </w:pPr>
      <w:r w:rsidRPr="00134389">
        <w:rPr>
          <w:rFonts w:asciiTheme="majorBidi" w:hAnsiTheme="majorBidi" w:cstheme="majorBidi"/>
          <w:i/>
          <w:iCs/>
          <w:sz w:val="26"/>
          <w:szCs w:val="26"/>
          <w:lang w:bidi="ar-JO"/>
        </w:rPr>
        <w:t>References</w:t>
      </w:r>
    </w:p>
    <w:p w:rsidR="00134389" w:rsidRPr="00134389" w:rsidRDefault="00134389" w:rsidP="00134389">
      <w:pPr>
        <w:bidi/>
        <w:jc w:val="both"/>
        <w:rPr>
          <w:rFonts w:ascii="Sakkal Majalla" w:hAnsi="Sakkal Majalla" w:cs="Sakkal Majalla"/>
          <w:sz w:val="26"/>
          <w:szCs w:val="26"/>
        </w:rPr>
      </w:pPr>
      <w:r w:rsidRPr="00134389">
        <w:rPr>
          <w:rFonts w:ascii="Sakkal Majalla" w:hAnsi="Sakkal Majalla" w:cs="Sakkal Majalla"/>
          <w:sz w:val="26"/>
          <w:szCs w:val="26"/>
          <w:rtl/>
        </w:rPr>
        <w:t xml:space="preserve">حمود، م. (1998). </w:t>
      </w:r>
      <w:r w:rsidRPr="00134389">
        <w:rPr>
          <w:rFonts w:ascii="Sakkal Majalla" w:hAnsi="Sakkal Majalla" w:cs="Sakkal Majalla"/>
          <w:i/>
          <w:iCs/>
          <w:sz w:val="26"/>
          <w:szCs w:val="26"/>
          <w:rtl/>
        </w:rPr>
        <w:t>مكوّنات القراءة المنهجيّة للنصوص المرجعيّات، المقاطع، الآليّات، تقنيّات التنشيط (3)</w:t>
      </w:r>
      <w:r w:rsidRPr="00134389">
        <w:rPr>
          <w:rFonts w:ascii="Sakkal Majalla" w:hAnsi="Sakkal Majalla" w:cs="Sakkal Majalla"/>
          <w:sz w:val="26"/>
          <w:szCs w:val="26"/>
          <w:rtl/>
        </w:rPr>
        <w:t xml:space="preserve">. الدار البيضاء: دار الثقافة للنشر. </w:t>
      </w:r>
    </w:p>
    <w:p w:rsidR="00134389" w:rsidRPr="00134389" w:rsidRDefault="00134389" w:rsidP="00134389">
      <w:pPr>
        <w:bidi/>
        <w:spacing w:after="240" w:line="240" w:lineRule="auto"/>
        <w:jc w:val="both"/>
        <w:rPr>
          <w:rFonts w:ascii="Sakkal Majalla" w:hAnsi="Sakkal Majalla" w:cs="Sakkal Majalla"/>
          <w:color w:val="000000" w:themeColor="text1"/>
          <w:sz w:val="26"/>
          <w:szCs w:val="26"/>
          <w:rtl/>
        </w:rPr>
      </w:pPr>
      <w:r w:rsidRPr="00134389">
        <w:rPr>
          <w:rFonts w:ascii="Sakkal Majalla" w:hAnsi="Sakkal Majalla" w:cs="Sakkal Majalla"/>
          <w:color w:val="000000" w:themeColor="text1"/>
          <w:sz w:val="26"/>
          <w:szCs w:val="26"/>
          <w:rtl/>
        </w:rPr>
        <w:t xml:space="preserve">جروان، ف. (2016). </w:t>
      </w:r>
      <w:r w:rsidRPr="00134389">
        <w:rPr>
          <w:rFonts w:ascii="Sakkal Majalla" w:hAnsi="Sakkal Majalla" w:cs="Sakkal Majalla"/>
          <w:i/>
          <w:iCs/>
          <w:color w:val="000000" w:themeColor="text1"/>
          <w:sz w:val="26"/>
          <w:szCs w:val="26"/>
          <w:rtl/>
        </w:rPr>
        <w:t>تعليم التّفكير مفاهيم وتطبيقات</w:t>
      </w:r>
      <w:r w:rsidRPr="00134389">
        <w:rPr>
          <w:rFonts w:ascii="Sakkal Majalla" w:hAnsi="Sakkal Majalla" w:cs="Sakkal Majalla"/>
          <w:color w:val="000000" w:themeColor="text1"/>
          <w:sz w:val="26"/>
          <w:szCs w:val="26"/>
          <w:rtl/>
        </w:rPr>
        <w:t>. ط.9. عمّان: دار الفكر.</w:t>
      </w:r>
    </w:p>
    <w:p w:rsidR="00134389" w:rsidRPr="00134389" w:rsidRDefault="00134389" w:rsidP="002824B5">
      <w:pPr>
        <w:bidi/>
        <w:spacing w:after="240" w:line="240" w:lineRule="auto"/>
        <w:jc w:val="both"/>
        <w:rPr>
          <w:rFonts w:ascii="Sakkal Majalla" w:hAnsi="Sakkal Majalla" w:cs="Sakkal Majalla"/>
          <w:sz w:val="26"/>
          <w:szCs w:val="26"/>
          <w:rtl/>
        </w:rPr>
      </w:pPr>
      <w:r w:rsidRPr="00134389">
        <w:rPr>
          <w:rFonts w:ascii="Sakkal Majalla" w:hAnsi="Sakkal Majalla" w:cs="Sakkal Majalla"/>
          <w:sz w:val="26"/>
          <w:szCs w:val="26"/>
          <w:rtl/>
        </w:rPr>
        <w:t xml:space="preserve">حمزة، ح. (2014). مدى تطبيق مهارات فهم المقروء في اختبارات القراءة في النّص الأدبيّ والوظيفيّ في المرحلة الابتدائيّة. في </w:t>
      </w:r>
      <w:r w:rsidR="002824B5">
        <w:rPr>
          <w:rFonts w:ascii="Sakkal Majalla" w:hAnsi="Sakkal Majalla" w:cs="Sakkal Majalla" w:hint="cs"/>
          <w:sz w:val="26"/>
          <w:szCs w:val="26"/>
          <w:rtl/>
        </w:rPr>
        <w:t xml:space="preserve">قدوم، م. </w:t>
      </w:r>
      <w:proofErr w:type="spellStart"/>
      <w:r w:rsidR="002824B5">
        <w:rPr>
          <w:rFonts w:ascii="Sakkal Majalla" w:hAnsi="Sakkal Majalla" w:cs="Sakkal Majalla" w:hint="cs"/>
          <w:sz w:val="26"/>
          <w:szCs w:val="26"/>
          <w:rtl/>
        </w:rPr>
        <w:t>السماعنة</w:t>
      </w:r>
      <w:proofErr w:type="spellEnd"/>
      <w:r w:rsidR="002824B5">
        <w:rPr>
          <w:rFonts w:ascii="Sakkal Majalla" w:hAnsi="Sakkal Majalla" w:cs="Sakkal Majalla" w:hint="cs"/>
          <w:sz w:val="26"/>
          <w:szCs w:val="26"/>
          <w:rtl/>
        </w:rPr>
        <w:t>، م (محرّران)،</w:t>
      </w:r>
      <w:r w:rsidRPr="00134389">
        <w:rPr>
          <w:rFonts w:ascii="Sakkal Majalla" w:hAnsi="Sakkal Majalla" w:cs="Sakkal Majalla"/>
          <w:sz w:val="26"/>
          <w:szCs w:val="26"/>
          <w:rtl/>
        </w:rPr>
        <w:t xml:space="preserve"> الأنساق اللّغويّة والسّياقات الثّقافيّة في تعليم اللّغة العربيّة (ص. 202-223). عم</w:t>
      </w:r>
      <w:r w:rsidR="002824B5">
        <w:rPr>
          <w:rFonts w:ascii="Sakkal Majalla" w:hAnsi="Sakkal Majalla" w:cs="Sakkal Majalla" w:hint="cs"/>
          <w:sz w:val="26"/>
          <w:szCs w:val="26"/>
          <w:rtl/>
        </w:rPr>
        <w:t>ّ</w:t>
      </w:r>
      <w:r w:rsidRPr="00134389">
        <w:rPr>
          <w:rFonts w:ascii="Sakkal Majalla" w:hAnsi="Sakkal Majalla" w:cs="Sakkal Majalla"/>
          <w:sz w:val="26"/>
          <w:szCs w:val="26"/>
          <w:rtl/>
        </w:rPr>
        <w:t>ان: دار كنوز المعرفة.</w:t>
      </w:r>
    </w:p>
    <w:p w:rsidR="00134389" w:rsidRPr="00134389" w:rsidRDefault="00134389" w:rsidP="00134389">
      <w:pPr>
        <w:bidi/>
        <w:jc w:val="both"/>
        <w:rPr>
          <w:rFonts w:ascii="Sakkal Majalla" w:hAnsi="Sakkal Majalla" w:cs="Sakkal Majalla"/>
          <w:sz w:val="26"/>
          <w:szCs w:val="26"/>
          <w:rtl/>
        </w:rPr>
      </w:pPr>
      <w:r w:rsidRPr="00134389">
        <w:rPr>
          <w:rFonts w:ascii="Sakkal Majalla" w:hAnsi="Sakkal Majalla" w:cs="Sakkal Majalla"/>
          <w:sz w:val="26"/>
          <w:szCs w:val="26"/>
          <w:rtl/>
        </w:rPr>
        <w:lastRenderedPageBreak/>
        <w:t xml:space="preserve">مجادلة، ه. (2015). </w:t>
      </w:r>
      <w:r w:rsidRPr="00134389">
        <w:rPr>
          <w:rFonts w:ascii="Sakkal Majalla" w:hAnsi="Sakkal Majalla" w:cs="Sakkal Majalla"/>
          <w:i/>
          <w:iCs/>
          <w:sz w:val="26"/>
          <w:szCs w:val="26"/>
          <w:rtl/>
        </w:rPr>
        <w:t>كتب تدريس النّحو العربيّ الحاليّة في المدارس العربيّة الابتدائية في: إسرائيل، فلسطين، الأردن، لبنان، سوريّا والسعوديّة، دراسة لغويّة تربويّة تحليليّة</w:t>
      </w:r>
      <w:r w:rsidRPr="00134389">
        <w:rPr>
          <w:rFonts w:ascii="Sakkal Majalla" w:hAnsi="Sakkal Majalla" w:cs="Sakkal Majalla"/>
          <w:sz w:val="26"/>
          <w:szCs w:val="26"/>
          <w:rtl/>
        </w:rPr>
        <w:t>. أطروحة لاستكمال متطلّبات الحصول على "دكتوراة فلسفة". جامعة حيفا.</w:t>
      </w:r>
    </w:p>
    <w:p w:rsidR="00134389" w:rsidRPr="00CE014A" w:rsidRDefault="00134389" w:rsidP="00134389">
      <w:pPr>
        <w:bidi/>
        <w:spacing w:after="240" w:line="240" w:lineRule="auto"/>
        <w:ind w:right="2"/>
        <w:jc w:val="both"/>
        <w:rPr>
          <w:rFonts w:ascii="Times New Roman" w:eastAsia="David" w:hAnsi="Times New Roman" w:cs="David"/>
          <w:sz w:val="26"/>
          <w:szCs w:val="26"/>
          <w:rtl/>
          <w:lang w:bidi="he-IL"/>
        </w:rPr>
      </w:pPr>
      <w:r w:rsidRPr="00CE014A">
        <w:rPr>
          <w:rFonts w:ascii="Times New Roman" w:eastAsia="David" w:hAnsi="Times New Roman" w:cs="David" w:hint="cs"/>
          <w:sz w:val="26"/>
          <w:szCs w:val="26"/>
          <w:rtl/>
          <w:lang w:bidi="he-IL"/>
        </w:rPr>
        <w:t>אבו</w:t>
      </w:r>
      <w:r w:rsidRPr="00CE014A">
        <w:rPr>
          <w:rFonts w:ascii="Times New Roman" w:eastAsia="David" w:hAnsi="Times New Roman" w:cs="David"/>
          <w:sz w:val="26"/>
          <w:szCs w:val="26"/>
          <w:rtl/>
          <w:lang w:bidi="he-IL"/>
        </w:rPr>
        <w:t xml:space="preserve"> </w:t>
      </w:r>
      <w:r w:rsidRPr="00CE014A">
        <w:rPr>
          <w:rFonts w:ascii="Times New Roman" w:eastAsia="David" w:hAnsi="Times New Roman" w:cs="David" w:hint="cs"/>
          <w:sz w:val="26"/>
          <w:szCs w:val="26"/>
          <w:rtl/>
          <w:lang w:bidi="he-IL"/>
        </w:rPr>
        <w:t>חסין</w:t>
      </w:r>
      <w:r w:rsidRPr="00CE014A">
        <w:rPr>
          <w:rFonts w:ascii="Times New Roman" w:eastAsia="David" w:hAnsi="Times New Roman" w:cs="David"/>
          <w:sz w:val="26"/>
          <w:szCs w:val="26"/>
          <w:rtl/>
          <w:lang w:bidi="he-IL"/>
        </w:rPr>
        <w:t xml:space="preserve">, </w:t>
      </w:r>
      <w:proofErr w:type="spellStart"/>
      <w:r w:rsidRPr="00CE014A">
        <w:rPr>
          <w:rFonts w:ascii="Times New Roman" w:eastAsia="David" w:hAnsi="Times New Roman" w:cs="David" w:hint="cs"/>
          <w:sz w:val="26"/>
          <w:szCs w:val="26"/>
          <w:rtl/>
          <w:lang w:bidi="he-IL"/>
        </w:rPr>
        <w:t>גמאל</w:t>
      </w:r>
      <w:proofErr w:type="spellEnd"/>
      <w:r w:rsidRPr="00CE014A">
        <w:rPr>
          <w:rFonts w:ascii="Times New Roman" w:eastAsia="David" w:hAnsi="Times New Roman" w:cs="David"/>
          <w:sz w:val="26"/>
          <w:szCs w:val="26"/>
          <w:rtl/>
          <w:lang w:bidi="he-IL"/>
        </w:rPr>
        <w:t xml:space="preserve">. (2003). </w:t>
      </w:r>
      <w:r w:rsidRPr="00CE014A">
        <w:rPr>
          <w:rFonts w:ascii="Times New Roman" w:eastAsia="David" w:hAnsi="Times New Roman" w:cs="David" w:hint="cs"/>
          <w:sz w:val="26"/>
          <w:szCs w:val="26"/>
          <w:rtl/>
          <w:lang w:bidi="he-IL"/>
        </w:rPr>
        <w:t>שפת</w:t>
      </w:r>
      <w:r w:rsidRPr="00CE014A">
        <w:rPr>
          <w:rFonts w:ascii="Times New Roman" w:eastAsia="David" w:hAnsi="Times New Roman" w:cs="David"/>
          <w:sz w:val="26"/>
          <w:szCs w:val="26"/>
          <w:rtl/>
          <w:lang w:bidi="he-IL"/>
        </w:rPr>
        <w:t xml:space="preserve"> </w:t>
      </w:r>
      <w:r w:rsidRPr="00CE014A">
        <w:rPr>
          <w:rFonts w:ascii="Times New Roman" w:eastAsia="David" w:hAnsi="Times New Roman" w:cs="David" w:hint="cs"/>
          <w:sz w:val="26"/>
          <w:szCs w:val="26"/>
          <w:rtl/>
          <w:lang w:bidi="he-IL"/>
        </w:rPr>
        <w:t>החשיבה</w:t>
      </w:r>
      <w:r w:rsidRPr="00CE014A">
        <w:rPr>
          <w:rFonts w:ascii="Times New Roman" w:eastAsia="David" w:hAnsi="Times New Roman" w:cs="David"/>
          <w:sz w:val="26"/>
          <w:szCs w:val="26"/>
          <w:rtl/>
          <w:lang w:bidi="he-IL"/>
        </w:rPr>
        <w:t xml:space="preserve"> </w:t>
      </w:r>
      <w:r w:rsidRPr="00CE014A">
        <w:rPr>
          <w:rFonts w:ascii="Times New Roman" w:eastAsia="David" w:hAnsi="Times New Roman" w:cs="David" w:hint="cs"/>
          <w:sz w:val="26"/>
          <w:szCs w:val="26"/>
          <w:rtl/>
          <w:lang w:bidi="he-IL"/>
        </w:rPr>
        <w:t>של</w:t>
      </w:r>
      <w:r w:rsidRPr="00CE014A">
        <w:rPr>
          <w:rFonts w:ascii="Times New Roman" w:eastAsia="David" w:hAnsi="Times New Roman" w:cs="David"/>
          <w:sz w:val="26"/>
          <w:szCs w:val="26"/>
          <w:rtl/>
          <w:lang w:bidi="he-IL"/>
        </w:rPr>
        <w:t xml:space="preserve"> </w:t>
      </w:r>
      <w:r w:rsidRPr="00CE014A">
        <w:rPr>
          <w:rFonts w:ascii="Times New Roman" w:eastAsia="David" w:hAnsi="Times New Roman" w:cs="David" w:hint="cs"/>
          <w:sz w:val="26"/>
          <w:szCs w:val="26"/>
          <w:rtl/>
          <w:lang w:bidi="he-IL"/>
        </w:rPr>
        <w:t>מורים</w:t>
      </w:r>
      <w:r w:rsidRPr="00CE014A">
        <w:rPr>
          <w:rFonts w:ascii="Times New Roman" w:eastAsia="David" w:hAnsi="Times New Roman" w:cs="David"/>
          <w:sz w:val="26"/>
          <w:szCs w:val="26"/>
          <w:rtl/>
          <w:lang w:bidi="he-IL"/>
        </w:rPr>
        <w:t xml:space="preserve"> </w:t>
      </w:r>
      <w:r w:rsidRPr="00CE014A">
        <w:rPr>
          <w:rFonts w:ascii="Times New Roman" w:eastAsia="David" w:hAnsi="Times New Roman" w:cs="David" w:hint="cs"/>
          <w:sz w:val="26"/>
          <w:szCs w:val="26"/>
          <w:rtl/>
          <w:lang w:bidi="he-IL"/>
        </w:rPr>
        <w:t>בבתיה</w:t>
      </w:r>
      <w:r w:rsidRPr="00CE014A">
        <w:rPr>
          <w:rFonts w:ascii="Times New Roman" w:eastAsia="David" w:hAnsi="Times New Roman" w:cs="David"/>
          <w:sz w:val="26"/>
          <w:szCs w:val="26"/>
          <w:rtl/>
          <w:lang w:bidi="he-IL"/>
        </w:rPr>
        <w:t>"</w:t>
      </w:r>
      <w:r w:rsidRPr="00CE014A">
        <w:rPr>
          <w:rFonts w:ascii="Times New Roman" w:eastAsia="David" w:hAnsi="Times New Roman" w:cs="David" w:hint="cs"/>
          <w:sz w:val="26"/>
          <w:szCs w:val="26"/>
          <w:rtl/>
          <w:lang w:bidi="he-IL"/>
        </w:rPr>
        <w:t>ס</w:t>
      </w:r>
      <w:r w:rsidRPr="00CE014A">
        <w:rPr>
          <w:rFonts w:ascii="Times New Roman" w:eastAsia="David" w:hAnsi="Times New Roman" w:cs="David"/>
          <w:sz w:val="26"/>
          <w:szCs w:val="26"/>
          <w:rtl/>
          <w:lang w:bidi="he-IL"/>
        </w:rPr>
        <w:t xml:space="preserve"> </w:t>
      </w:r>
      <w:r w:rsidRPr="00CE014A">
        <w:rPr>
          <w:rFonts w:ascii="Times New Roman" w:eastAsia="David" w:hAnsi="Times New Roman" w:cs="David" w:hint="cs"/>
          <w:sz w:val="26"/>
          <w:szCs w:val="26"/>
          <w:rtl/>
          <w:lang w:bidi="he-IL"/>
        </w:rPr>
        <w:t>היסודיים</w:t>
      </w:r>
      <w:r w:rsidRPr="00CE014A">
        <w:rPr>
          <w:rFonts w:ascii="Times New Roman" w:eastAsia="David" w:hAnsi="Times New Roman" w:cs="David"/>
          <w:sz w:val="26"/>
          <w:szCs w:val="26"/>
          <w:rtl/>
          <w:lang w:bidi="he-IL"/>
        </w:rPr>
        <w:t xml:space="preserve"> </w:t>
      </w:r>
      <w:r w:rsidRPr="00CE014A">
        <w:rPr>
          <w:rFonts w:ascii="Times New Roman" w:eastAsia="David" w:hAnsi="Times New Roman" w:cs="David" w:hint="cs"/>
          <w:sz w:val="26"/>
          <w:szCs w:val="26"/>
          <w:rtl/>
          <w:lang w:bidi="he-IL"/>
        </w:rPr>
        <w:t>במערכת</w:t>
      </w:r>
      <w:r w:rsidRPr="00CE014A">
        <w:rPr>
          <w:rFonts w:ascii="Times New Roman" w:eastAsia="David" w:hAnsi="Times New Roman" w:cs="David"/>
          <w:sz w:val="26"/>
          <w:szCs w:val="26"/>
          <w:rtl/>
          <w:lang w:bidi="he-IL"/>
        </w:rPr>
        <w:t xml:space="preserve"> </w:t>
      </w:r>
      <w:r w:rsidRPr="00CE014A">
        <w:rPr>
          <w:rFonts w:ascii="Times New Roman" w:eastAsia="David" w:hAnsi="Times New Roman" w:cs="David" w:hint="cs"/>
          <w:sz w:val="26"/>
          <w:szCs w:val="26"/>
          <w:rtl/>
          <w:lang w:bidi="he-IL"/>
        </w:rPr>
        <w:t>החינוך</w:t>
      </w:r>
      <w:r w:rsidRPr="00CE014A">
        <w:rPr>
          <w:rFonts w:ascii="Times New Roman" w:eastAsia="David" w:hAnsi="Times New Roman" w:cs="David"/>
          <w:sz w:val="26"/>
          <w:szCs w:val="26"/>
          <w:rtl/>
          <w:lang w:bidi="he-IL"/>
        </w:rPr>
        <w:t xml:space="preserve"> </w:t>
      </w:r>
      <w:r w:rsidRPr="00CE014A">
        <w:rPr>
          <w:rFonts w:ascii="Times New Roman" w:eastAsia="David" w:hAnsi="Times New Roman" w:cs="David" w:hint="cs"/>
          <w:sz w:val="26"/>
          <w:szCs w:val="26"/>
          <w:rtl/>
          <w:lang w:bidi="he-IL"/>
        </w:rPr>
        <w:t>הערבית</w:t>
      </w:r>
      <w:r w:rsidRPr="00CE014A">
        <w:rPr>
          <w:rFonts w:ascii="Times New Roman" w:eastAsia="David" w:hAnsi="Times New Roman" w:cs="David"/>
          <w:sz w:val="26"/>
          <w:szCs w:val="26"/>
          <w:rtl/>
          <w:lang w:bidi="he-IL"/>
        </w:rPr>
        <w:t xml:space="preserve"> </w:t>
      </w:r>
      <w:r w:rsidRPr="00CE014A">
        <w:rPr>
          <w:rFonts w:ascii="Times New Roman" w:eastAsia="David" w:hAnsi="Times New Roman" w:cs="David" w:hint="cs"/>
          <w:sz w:val="26"/>
          <w:szCs w:val="26"/>
          <w:rtl/>
          <w:lang w:bidi="he-IL"/>
        </w:rPr>
        <w:t xml:space="preserve"> בישראל</w:t>
      </w:r>
      <w:r w:rsidRPr="00CE014A">
        <w:rPr>
          <w:rFonts w:ascii="Times New Roman" w:eastAsia="David" w:hAnsi="Times New Roman" w:cs="David"/>
          <w:sz w:val="26"/>
          <w:szCs w:val="26"/>
          <w:rtl/>
          <w:lang w:bidi="he-IL"/>
        </w:rPr>
        <w:t xml:space="preserve"> </w:t>
      </w:r>
      <w:r w:rsidRPr="00CE014A">
        <w:rPr>
          <w:rFonts w:ascii="Times New Roman" w:eastAsia="David" w:hAnsi="Times New Roman" w:cs="David" w:hint="cs"/>
          <w:sz w:val="26"/>
          <w:szCs w:val="26"/>
          <w:rtl/>
          <w:lang w:bidi="he-IL"/>
        </w:rPr>
        <w:t>הלשכות</w:t>
      </w:r>
      <w:r w:rsidRPr="00CE014A">
        <w:rPr>
          <w:rFonts w:ascii="Times New Roman" w:eastAsia="David" w:hAnsi="Times New Roman" w:cs="David"/>
          <w:sz w:val="26"/>
          <w:szCs w:val="26"/>
          <w:rtl/>
          <w:lang w:bidi="he-IL"/>
        </w:rPr>
        <w:t xml:space="preserve"> </w:t>
      </w:r>
      <w:r w:rsidRPr="00CE014A">
        <w:rPr>
          <w:rFonts w:ascii="Times New Roman" w:eastAsia="David" w:hAnsi="Times New Roman" w:cs="David" w:hint="cs"/>
          <w:sz w:val="26"/>
          <w:szCs w:val="26"/>
          <w:rtl/>
          <w:lang w:bidi="he-IL"/>
        </w:rPr>
        <w:t>להכשרת</w:t>
      </w:r>
      <w:r w:rsidRPr="00CE014A">
        <w:rPr>
          <w:rFonts w:ascii="Times New Roman" w:eastAsia="David" w:hAnsi="Times New Roman" w:cs="David"/>
          <w:sz w:val="26"/>
          <w:szCs w:val="26"/>
          <w:rtl/>
          <w:lang w:bidi="he-IL"/>
        </w:rPr>
        <w:t xml:space="preserve"> </w:t>
      </w:r>
      <w:r w:rsidRPr="00CE014A">
        <w:rPr>
          <w:rFonts w:ascii="Times New Roman" w:eastAsia="David" w:hAnsi="Times New Roman" w:cs="David" w:hint="cs"/>
          <w:sz w:val="26"/>
          <w:szCs w:val="26"/>
          <w:rtl/>
          <w:lang w:bidi="he-IL"/>
        </w:rPr>
        <w:t>מורים</w:t>
      </w:r>
      <w:r w:rsidRPr="00CE014A">
        <w:rPr>
          <w:rFonts w:ascii="Times New Roman" w:eastAsia="David" w:hAnsi="Times New Roman" w:cs="David"/>
          <w:sz w:val="26"/>
          <w:szCs w:val="26"/>
          <w:rtl/>
          <w:lang w:bidi="he-IL"/>
        </w:rPr>
        <w:t xml:space="preserve">. </w:t>
      </w:r>
      <w:proofErr w:type="spellStart"/>
      <w:r w:rsidRPr="00CE014A">
        <w:rPr>
          <w:rFonts w:ascii="Times New Roman" w:eastAsia="David" w:hAnsi="Times New Roman" w:cs="David" w:hint="cs"/>
          <w:i/>
          <w:iCs/>
          <w:sz w:val="26"/>
          <w:szCs w:val="26"/>
          <w:rtl/>
          <w:lang w:bidi="he-IL"/>
        </w:rPr>
        <w:t>ג</w:t>
      </w:r>
      <w:r w:rsidRPr="00CE014A">
        <w:rPr>
          <w:rFonts w:ascii="Times New Roman" w:eastAsia="David" w:hAnsi="Times New Roman" w:cs="David"/>
          <w:i/>
          <w:iCs/>
          <w:sz w:val="26"/>
          <w:szCs w:val="26"/>
          <w:rtl/>
          <w:lang w:bidi="he-IL"/>
        </w:rPr>
        <w:t>'</w:t>
      </w:r>
      <w:r w:rsidRPr="00CE014A">
        <w:rPr>
          <w:rFonts w:ascii="Times New Roman" w:eastAsia="David" w:hAnsi="Times New Roman" w:cs="David" w:hint="cs"/>
          <w:i/>
          <w:iCs/>
          <w:sz w:val="26"/>
          <w:szCs w:val="26"/>
          <w:rtl/>
          <w:lang w:bidi="he-IL"/>
        </w:rPr>
        <w:t>אמעה</w:t>
      </w:r>
      <w:proofErr w:type="spellEnd"/>
      <w:r w:rsidRPr="00CE014A">
        <w:rPr>
          <w:rFonts w:ascii="Times New Roman" w:eastAsia="David" w:hAnsi="Times New Roman" w:cs="David"/>
          <w:i/>
          <w:iCs/>
          <w:sz w:val="26"/>
          <w:szCs w:val="26"/>
          <w:rtl/>
          <w:lang w:bidi="he-IL"/>
        </w:rPr>
        <w:t>, 8</w:t>
      </w:r>
      <w:r w:rsidRPr="00CE014A">
        <w:rPr>
          <w:rFonts w:ascii="Times New Roman" w:eastAsia="David" w:hAnsi="Times New Roman" w:cs="David"/>
          <w:sz w:val="26"/>
          <w:szCs w:val="26"/>
          <w:rtl/>
          <w:lang w:bidi="he-IL"/>
        </w:rPr>
        <w:t>, 36-47.</w:t>
      </w:r>
    </w:p>
    <w:p w:rsidR="00134389" w:rsidRDefault="00134389" w:rsidP="00134389">
      <w:pPr>
        <w:tabs>
          <w:tab w:val="left" w:pos="1932"/>
        </w:tabs>
        <w:bidi/>
        <w:spacing w:after="0" w:line="360" w:lineRule="auto"/>
        <w:ind w:left="785" w:hangingChars="327" w:hanging="785"/>
        <w:rPr>
          <w:rFonts w:ascii="David" w:hAnsi="David" w:cs="David"/>
          <w:sz w:val="24"/>
          <w:szCs w:val="24"/>
          <w:rtl/>
          <w:lang w:bidi="he-IL"/>
        </w:rPr>
      </w:pPr>
      <w:proofErr w:type="spellStart"/>
      <w:r w:rsidRPr="00C2692A">
        <w:rPr>
          <w:rFonts w:ascii="David" w:hAnsi="David" w:cs="David"/>
          <w:sz w:val="24"/>
          <w:szCs w:val="24"/>
          <w:rtl/>
          <w:lang w:bidi="he-IL"/>
        </w:rPr>
        <w:t>ראמ"ה</w:t>
      </w:r>
      <w:proofErr w:type="spellEnd"/>
      <w:r w:rsidRPr="00C2692A">
        <w:rPr>
          <w:rFonts w:ascii="David" w:hAnsi="David" w:cs="David"/>
          <w:sz w:val="24"/>
          <w:szCs w:val="24"/>
          <w:rtl/>
          <w:lang w:bidi="he-IL"/>
        </w:rPr>
        <w:t>. (</w:t>
      </w:r>
      <w:r>
        <w:rPr>
          <w:rFonts w:ascii="David" w:hAnsi="David" w:cs="David" w:hint="cs"/>
          <w:sz w:val="24"/>
          <w:szCs w:val="24"/>
          <w:rtl/>
          <w:lang w:bidi="he-IL"/>
        </w:rPr>
        <w:t>2019</w:t>
      </w:r>
      <w:r w:rsidRPr="00C2692A">
        <w:rPr>
          <w:rFonts w:ascii="David" w:hAnsi="David" w:cs="David"/>
          <w:sz w:val="24"/>
          <w:szCs w:val="24"/>
          <w:rtl/>
          <w:lang w:bidi="he-IL"/>
        </w:rPr>
        <w:t xml:space="preserve">). </w:t>
      </w:r>
      <w:r>
        <w:rPr>
          <w:rFonts w:ascii="David" w:hAnsi="David" w:cs="David" w:hint="cs"/>
          <w:i/>
          <w:iCs/>
          <w:sz w:val="24"/>
          <w:szCs w:val="24"/>
          <w:rtl/>
          <w:lang w:bidi="he-IL"/>
        </w:rPr>
        <w:t>הרשות הארצית למדידה והערכה בחינוך</w:t>
      </w:r>
      <w:r w:rsidRPr="00C2692A">
        <w:rPr>
          <w:rFonts w:ascii="David" w:hAnsi="David" w:cs="David"/>
          <w:i/>
          <w:iCs/>
          <w:sz w:val="24"/>
          <w:szCs w:val="24"/>
          <w:rtl/>
          <w:lang w:bidi="he-IL"/>
        </w:rPr>
        <w:t xml:space="preserve"> </w:t>
      </w:r>
      <w:r w:rsidRPr="00C23553">
        <w:rPr>
          <w:rFonts w:ascii="David" w:hAnsi="David" w:cs="David"/>
          <w:sz w:val="24"/>
          <w:szCs w:val="24"/>
          <w:rtl/>
          <w:lang w:bidi="he-IL"/>
        </w:rPr>
        <w:t xml:space="preserve">– </w:t>
      </w:r>
      <w:r w:rsidRPr="00C23553">
        <w:rPr>
          <w:rFonts w:ascii="David" w:hAnsi="David" w:cs="David" w:hint="cs"/>
          <w:sz w:val="24"/>
          <w:szCs w:val="24"/>
          <w:rtl/>
          <w:lang w:bidi="he-IL"/>
        </w:rPr>
        <w:t>מבט ישראלי</w:t>
      </w:r>
      <w:r w:rsidRPr="00C2692A">
        <w:rPr>
          <w:rFonts w:ascii="David" w:hAnsi="David" w:cs="David"/>
          <w:sz w:val="24"/>
          <w:szCs w:val="24"/>
          <w:rtl/>
          <w:lang w:bidi="he-IL"/>
        </w:rPr>
        <w:t xml:space="preserve">. אוחז </w:t>
      </w:r>
      <w:r w:rsidRPr="00C23553">
        <w:rPr>
          <w:rFonts w:ascii="David" w:hAnsi="David" w:cs="David" w:hint="cs"/>
          <w:sz w:val="24"/>
          <w:szCs w:val="24"/>
          <w:rtl/>
          <w:lang w:bidi="he-IL"/>
        </w:rPr>
        <w:t>בתאריך</w:t>
      </w:r>
      <w:r w:rsidRPr="00C23553">
        <w:rPr>
          <w:rFonts w:ascii="David" w:hAnsi="David" w:cs="David"/>
          <w:sz w:val="24"/>
          <w:szCs w:val="24"/>
          <w:rtl/>
          <w:lang w:bidi="he-IL"/>
        </w:rPr>
        <w:t xml:space="preserve">: </w:t>
      </w:r>
      <w:r>
        <w:rPr>
          <w:rFonts w:ascii="David" w:hAnsi="David" w:cs="David" w:hint="cs"/>
          <w:sz w:val="24"/>
          <w:szCs w:val="24"/>
          <w:rtl/>
          <w:lang w:bidi="he-IL"/>
        </w:rPr>
        <w:t>10.01.2020</w:t>
      </w:r>
      <w:r w:rsidRPr="00C2692A">
        <w:rPr>
          <w:rFonts w:ascii="David" w:hAnsi="David" w:cs="David"/>
          <w:sz w:val="24"/>
          <w:szCs w:val="24"/>
          <w:rtl/>
          <w:lang w:bidi="he-IL"/>
        </w:rPr>
        <w:t>מתוך</w:t>
      </w:r>
      <w:r>
        <w:rPr>
          <w:rFonts w:ascii="David" w:hAnsi="David" w:cs="David" w:hint="cs"/>
          <w:sz w:val="24"/>
          <w:szCs w:val="24"/>
          <w:rtl/>
          <w:lang w:bidi="he-IL"/>
        </w:rPr>
        <w:t>:</w:t>
      </w:r>
    </w:p>
    <w:p w:rsidR="00134389" w:rsidRPr="002824B5" w:rsidRDefault="00134389" w:rsidP="002824B5">
      <w:pPr>
        <w:tabs>
          <w:tab w:val="left" w:pos="1932"/>
        </w:tabs>
        <w:bidi/>
        <w:spacing w:after="0" w:line="360" w:lineRule="auto"/>
        <w:ind w:left="719" w:hangingChars="327" w:hanging="719"/>
        <w:rPr>
          <w:rFonts w:asciiTheme="majorBidi" w:hAnsiTheme="majorBidi" w:cstheme="majorBidi" w:hint="cs"/>
          <w:rtl/>
          <w:lang w:bidi="he-IL"/>
        </w:rPr>
      </w:pPr>
      <w:hyperlink r:id="rId7" w:history="1">
        <w:r w:rsidRPr="002824B5">
          <w:rPr>
            <w:rStyle w:val="Hyperlink"/>
            <w:rFonts w:asciiTheme="majorBidi" w:hAnsiTheme="majorBidi" w:cstheme="majorBidi"/>
            <w:lang w:bidi="he-IL"/>
          </w:rPr>
          <w:t>http://cms.education.gov.il/EducationCMS/UNITS/Rama</w:t>
        </w:r>
      </w:hyperlink>
    </w:p>
    <w:p w:rsidR="00134389" w:rsidRDefault="00134389" w:rsidP="002824B5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134389" w:rsidRPr="002824B5" w:rsidRDefault="00134389" w:rsidP="0028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Boissinot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(A) et </w:t>
      </w:r>
      <w:proofErr w:type="spellStart"/>
      <w:r>
        <w:rPr>
          <w:rFonts w:ascii="Times New Roman" w:hAnsi="Times New Roman" w:cs="Times New Roman"/>
          <w:sz w:val="24"/>
          <w:szCs w:val="24"/>
        </w:rPr>
        <w:t>Mougenot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(M) 1990,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Présentati</w:t>
      </w:r>
      <w:r w:rsidR="002824B5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2824B5">
        <w:rPr>
          <w:rFonts w:ascii="Times New Roman" w:hAnsi="Times New Roman" w:cs="Times New Roman"/>
          <w:sz w:val="24"/>
          <w:szCs w:val="24"/>
        </w:rPr>
        <w:t xml:space="preserve">, in Le </w:t>
      </w:r>
      <w:proofErr w:type="spellStart"/>
      <w:r w:rsidR="002824B5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="0028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B5">
        <w:rPr>
          <w:rFonts w:ascii="Times New Roman" w:hAnsi="Times New Roman" w:cs="Times New Roman"/>
          <w:sz w:val="24"/>
          <w:szCs w:val="24"/>
        </w:rPr>
        <w:t>aujourd’hui</w:t>
      </w:r>
      <w:proofErr w:type="spellEnd"/>
      <w:r w:rsidR="002824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N° 90, </w:t>
      </w:r>
      <w:proofErr w:type="gramStart"/>
      <w:r>
        <w:rPr>
          <w:rFonts w:ascii="Times New Roman" w:hAnsi="Times New Roman" w:cs="Times New Roman"/>
          <w:sz w:val="24"/>
          <w:szCs w:val="24"/>
        </w:rPr>
        <w:t>p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9-13</w:t>
      </w:r>
    </w:p>
    <w:p w:rsidR="00134389" w:rsidRDefault="00134389" w:rsidP="002824B5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C264A">
        <w:rPr>
          <w:rFonts w:asciiTheme="majorBidi" w:hAnsiTheme="majorBidi" w:cstheme="majorBidi"/>
          <w:sz w:val="24"/>
          <w:szCs w:val="24"/>
        </w:rPr>
        <w:t>Delcourt</w:t>
      </w:r>
      <w:proofErr w:type="spellEnd"/>
      <w:r w:rsidRPr="00BC264A">
        <w:rPr>
          <w:rFonts w:asciiTheme="majorBidi" w:hAnsiTheme="majorBidi" w:cstheme="majorBidi"/>
          <w:sz w:val="24"/>
          <w:szCs w:val="24"/>
        </w:rPr>
        <w:t xml:space="preserve">, M. A., &amp; McKinnon, J. (2011). Tools for Inquiry: Improving questioning in the classroom. </w:t>
      </w:r>
      <w:r w:rsidRPr="00BC264A">
        <w:rPr>
          <w:rFonts w:asciiTheme="majorBidi" w:hAnsiTheme="majorBidi" w:cstheme="majorBidi"/>
          <w:i/>
          <w:iCs/>
          <w:sz w:val="24"/>
          <w:szCs w:val="24"/>
        </w:rPr>
        <w:t>Learning Landscapes, 4</w:t>
      </w:r>
      <w:r w:rsidRPr="00BC264A">
        <w:rPr>
          <w:rFonts w:asciiTheme="majorBidi" w:hAnsiTheme="majorBidi" w:cstheme="majorBidi"/>
          <w:sz w:val="24"/>
          <w:szCs w:val="24"/>
        </w:rPr>
        <w:t>(2), 145-159.</w:t>
      </w:r>
    </w:p>
    <w:p w:rsidR="00134389" w:rsidRPr="002824B5" w:rsidRDefault="00134389" w:rsidP="00134389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134389" w:rsidRPr="00BC264A" w:rsidRDefault="00134389" w:rsidP="00134389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4389" w:rsidRPr="00134389" w:rsidRDefault="00134389" w:rsidP="00134389">
      <w:pPr>
        <w:pStyle w:val="a7"/>
        <w:bidi/>
        <w:rPr>
          <w:rFonts w:asciiTheme="majorBidi" w:hAnsiTheme="majorBidi" w:cstheme="majorBidi" w:hint="cs"/>
          <w:sz w:val="26"/>
          <w:szCs w:val="26"/>
          <w:rtl/>
          <w:lang w:bidi="he-IL"/>
        </w:rPr>
      </w:pPr>
      <w:bookmarkStart w:id="0" w:name="_GoBack"/>
      <w:bookmarkEnd w:id="0"/>
    </w:p>
    <w:sectPr w:rsidR="00134389" w:rsidRPr="00134389" w:rsidSect="00134389">
      <w:footerReference w:type="default" r:id="rId8"/>
      <w:pgSz w:w="12240" w:h="15840"/>
      <w:pgMar w:top="1440" w:right="1440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2B4" w:rsidRDefault="000562B4" w:rsidP="00FB47A0">
      <w:pPr>
        <w:spacing w:after="0" w:line="240" w:lineRule="auto"/>
      </w:pPr>
      <w:r>
        <w:separator/>
      </w:r>
    </w:p>
  </w:endnote>
  <w:endnote w:type="continuationSeparator" w:id="0">
    <w:p w:rsidR="000562B4" w:rsidRDefault="000562B4" w:rsidP="00FB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7817773"/>
      <w:docPartObj>
        <w:docPartGallery w:val="Page Numbers (Bottom of Page)"/>
        <w:docPartUnique/>
      </w:docPartObj>
    </w:sdtPr>
    <w:sdtEndPr/>
    <w:sdtContent>
      <w:p w:rsidR="00FB47A0" w:rsidRDefault="00FB47A0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2824B5" w:rsidRPr="002824B5">
          <w:rPr>
            <w:rFonts w:cs="Calibri"/>
            <w:noProof/>
            <w:lang w:val="he-IL" w:bidi="he-IL"/>
          </w:rPr>
          <w:t>1</w:t>
        </w:r>
        <w:r>
          <w:fldChar w:fldCharType="end"/>
        </w:r>
      </w:p>
    </w:sdtContent>
  </w:sdt>
  <w:p w:rsidR="00FB47A0" w:rsidRDefault="00FB47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2B4" w:rsidRDefault="000562B4" w:rsidP="00FB47A0">
      <w:pPr>
        <w:spacing w:after="0" w:line="240" w:lineRule="auto"/>
      </w:pPr>
      <w:r>
        <w:separator/>
      </w:r>
    </w:p>
  </w:footnote>
  <w:footnote w:type="continuationSeparator" w:id="0">
    <w:p w:rsidR="000562B4" w:rsidRDefault="000562B4" w:rsidP="00FB4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A744E"/>
    <w:multiLevelType w:val="hybridMultilevel"/>
    <w:tmpl w:val="5CE2DE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67"/>
    <w:rsid w:val="000562B4"/>
    <w:rsid w:val="00134389"/>
    <w:rsid w:val="00134A66"/>
    <w:rsid w:val="00164CD1"/>
    <w:rsid w:val="00165B73"/>
    <w:rsid w:val="001A6679"/>
    <w:rsid w:val="00211765"/>
    <w:rsid w:val="0023777E"/>
    <w:rsid w:val="002647C7"/>
    <w:rsid w:val="002824B5"/>
    <w:rsid w:val="002861E9"/>
    <w:rsid w:val="00365837"/>
    <w:rsid w:val="00394A59"/>
    <w:rsid w:val="003A5300"/>
    <w:rsid w:val="004029F3"/>
    <w:rsid w:val="00444DE4"/>
    <w:rsid w:val="004C3F05"/>
    <w:rsid w:val="005365B5"/>
    <w:rsid w:val="00556491"/>
    <w:rsid w:val="00574227"/>
    <w:rsid w:val="005C1D68"/>
    <w:rsid w:val="00683808"/>
    <w:rsid w:val="00692216"/>
    <w:rsid w:val="00701951"/>
    <w:rsid w:val="0074606A"/>
    <w:rsid w:val="00747413"/>
    <w:rsid w:val="00755C87"/>
    <w:rsid w:val="00771A1F"/>
    <w:rsid w:val="007B4161"/>
    <w:rsid w:val="008A424F"/>
    <w:rsid w:val="009145EF"/>
    <w:rsid w:val="00B51F20"/>
    <w:rsid w:val="00B84B9C"/>
    <w:rsid w:val="00BF6204"/>
    <w:rsid w:val="00C03D16"/>
    <w:rsid w:val="00C21E47"/>
    <w:rsid w:val="00C2745C"/>
    <w:rsid w:val="00D10B80"/>
    <w:rsid w:val="00D42688"/>
    <w:rsid w:val="00DE796E"/>
    <w:rsid w:val="00E02CDD"/>
    <w:rsid w:val="00E23671"/>
    <w:rsid w:val="00E64167"/>
    <w:rsid w:val="00E94482"/>
    <w:rsid w:val="00E959E1"/>
    <w:rsid w:val="00EB376E"/>
    <w:rsid w:val="00ED1A79"/>
    <w:rsid w:val="00F10F3C"/>
    <w:rsid w:val="00F40467"/>
    <w:rsid w:val="00FB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6DDF9-C894-422B-B322-C21CE7E6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B47A0"/>
  </w:style>
  <w:style w:type="paragraph" w:styleId="a5">
    <w:name w:val="footer"/>
    <w:basedOn w:val="a"/>
    <w:link w:val="a6"/>
    <w:uiPriority w:val="99"/>
    <w:unhideWhenUsed/>
    <w:rsid w:val="00FB4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B47A0"/>
  </w:style>
  <w:style w:type="paragraph" w:styleId="a7">
    <w:name w:val="annotation text"/>
    <w:basedOn w:val="a"/>
    <w:link w:val="a8"/>
    <w:uiPriority w:val="99"/>
    <w:unhideWhenUsed/>
    <w:rsid w:val="00E02CDD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rsid w:val="00E02CDD"/>
    <w:rPr>
      <w:sz w:val="20"/>
      <w:szCs w:val="20"/>
    </w:rPr>
  </w:style>
  <w:style w:type="character" w:styleId="Hyperlink">
    <w:name w:val="Hyperlink"/>
    <w:basedOn w:val="a0"/>
    <w:uiPriority w:val="99"/>
    <w:unhideWhenUsed/>
    <w:rsid w:val="00134389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rsid w:val="0013438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טקסט הערת שוליים תו"/>
    <w:basedOn w:val="a0"/>
    <w:link w:val="a9"/>
    <w:uiPriority w:val="99"/>
    <w:rsid w:val="00134389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13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ms.education.gov.il/EducationCMS/UNITS/Ra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2020-01-11T04:40:00Z</dcterms:created>
  <dcterms:modified xsi:type="dcterms:W3CDTF">2020-01-18T04:52:00Z</dcterms:modified>
</cp:coreProperties>
</file>