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2B251" w14:textId="77777777" w:rsidR="00C65540" w:rsidRPr="00C17BAC" w:rsidRDefault="00C65540" w:rsidP="00C65540">
      <w:pPr>
        <w:bidi w:val="0"/>
        <w:spacing w:after="0" w:line="276" w:lineRule="auto"/>
        <w:rPr>
          <w:rFonts w:ascii="Times New Roman" w:eastAsia="Times New Roman" w:hAnsi="Times New Roman" w:cs="Times New Roman"/>
          <w:sz w:val="24"/>
          <w:szCs w:val="24"/>
        </w:rPr>
      </w:pPr>
    </w:p>
    <w:p w14:paraId="25CFB009" w14:textId="77777777" w:rsidR="00C65540" w:rsidRPr="00C17BAC" w:rsidRDefault="00C65540" w:rsidP="00C65540">
      <w:pPr>
        <w:spacing w:line="276" w:lineRule="auto"/>
        <w:rPr>
          <w:rFonts w:ascii="David" w:hAnsi="David" w:cs="David" w:hint="cs"/>
          <w:b/>
          <w:bCs/>
          <w:sz w:val="24"/>
          <w:szCs w:val="24"/>
          <w:u w:val="single"/>
        </w:rPr>
      </w:pPr>
    </w:p>
    <w:p w14:paraId="2BA0FE3F" w14:textId="77777777" w:rsidR="00C65540" w:rsidRPr="00C17BAC" w:rsidRDefault="00C65540" w:rsidP="00C65540">
      <w:pPr>
        <w:bidi w:val="0"/>
        <w:spacing w:after="0" w:line="276" w:lineRule="auto"/>
        <w:ind w:left="624" w:hanging="624"/>
        <w:contextualSpacing/>
        <w:jc w:val="right"/>
        <w:rPr>
          <w:rFonts w:ascii="David" w:eastAsia="Times New Roman" w:hAnsi="David" w:cs="David" w:hint="cs"/>
          <w:sz w:val="24"/>
          <w:szCs w:val="24"/>
          <w:rtl/>
        </w:rPr>
      </w:pPr>
      <w:r w:rsidRPr="00C17BAC">
        <w:rPr>
          <w:rFonts w:ascii="Times New Roman" w:eastAsia="Times New Roman" w:hAnsi="Times New Roman" w:cs="Times New Roman" w:hint="cs"/>
          <w:b/>
          <w:bCs/>
          <w:sz w:val="28"/>
          <w:szCs w:val="28"/>
          <w:u w:val="single"/>
          <w:rtl/>
        </w:rPr>
        <w:t>סיכום מנהלים:</w:t>
      </w:r>
      <w:r w:rsidRPr="00C17BAC">
        <w:rPr>
          <w:rFonts w:ascii="David" w:eastAsia="Times New Roman" w:hAnsi="David" w:cs="David"/>
          <w:sz w:val="24"/>
          <w:szCs w:val="24"/>
          <w:rtl/>
          <w:lang w:val="en-GB"/>
        </w:rPr>
        <w:t xml:space="preserve"> </w:t>
      </w:r>
    </w:p>
    <w:p w14:paraId="5A467A79" w14:textId="77777777" w:rsidR="00C65540" w:rsidRPr="00C17BAC" w:rsidRDefault="00C65540" w:rsidP="00C65540">
      <w:pPr>
        <w:bidi w:val="0"/>
        <w:spacing w:after="0" w:line="276" w:lineRule="auto"/>
        <w:ind w:left="624" w:hanging="624"/>
        <w:contextualSpacing/>
        <w:jc w:val="right"/>
        <w:rPr>
          <w:rFonts w:ascii="David" w:eastAsia="Times New Roman" w:hAnsi="David" w:cs="David"/>
          <w:sz w:val="24"/>
          <w:szCs w:val="24"/>
          <w:rtl/>
        </w:rPr>
      </w:pPr>
    </w:p>
    <w:p w14:paraId="5CD547A7" w14:textId="77777777" w:rsidR="00C65540" w:rsidRPr="00C17BAC" w:rsidRDefault="00C65540" w:rsidP="00C65540">
      <w:pPr>
        <w:bidi w:val="0"/>
        <w:spacing w:after="0" w:line="276" w:lineRule="auto"/>
        <w:ind w:left="624" w:hanging="624"/>
        <w:contextualSpacing/>
        <w:jc w:val="center"/>
        <w:rPr>
          <w:rFonts w:ascii="David" w:hAnsi="David" w:cs="David"/>
          <w:b/>
          <w:bCs/>
          <w:sz w:val="28"/>
          <w:szCs w:val="28"/>
          <w:rtl/>
        </w:rPr>
      </w:pPr>
      <w:r w:rsidRPr="00C17BAC">
        <w:rPr>
          <w:rFonts w:ascii="David" w:hAnsi="David" w:cs="David" w:hint="cs"/>
          <w:b/>
          <w:bCs/>
          <w:sz w:val="28"/>
          <w:szCs w:val="28"/>
          <w:rtl/>
        </w:rPr>
        <w:t xml:space="preserve">נייר עמדה </w:t>
      </w:r>
      <w:r w:rsidRPr="00C17BAC">
        <w:rPr>
          <w:rFonts w:ascii="David" w:hAnsi="David" w:cs="David"/>
          <w:b/>
          <w:bCs/>
          <w:sz w:val="28"/>
          <w:szCs w:val="28"/>
          <w:rtl/>
        </w:rPr>
        <w:t>–</w:t>
      </w:r>
      <w:r w:rsidRPr="00C17BAC">
        <w:rPr>
          <w:rFonts w:ascii="David" w:hAnsi="David" w:cs="David" w:hint="cs"/>
          <w:b/>
          <w:bCs/>
          <w:sz w:val="28"/>
          <w:szCs w:val="28"/>
          <w:rtl/>
        </w:rPr>
        <w:t xml:space="preserve"> הוראה על חיי עולים ומהגרים למקצועות הבריאות</w:t>
      </w:r>
    </w:p>
    <w:p w14:paraId="7D2AA762" w14:textId="77777777" w:rsidR="00C65540" w:rsidRPr="00C17BAC" w:rsidRDefault="00C65540" w:rsidP="00C65540">
      <w:pPr>
        <w:spacing w:line="276" w:lineRule="auto"/>
        <w:jc w:val="center"/>
        <w:rPr>
          <w:rFonts w:ascii="David" w:hAnsi="David" w:cs="David"/>
          <w:b/>
          <w:bCs/>
          <w:sz w:val="24"/>
          <w:szCs w:val="24"/>
          <w:rtl/>
        </w:rPr>
      </w:pPr>
      <w:r w:rsidRPr="00C17BAC">
        <w:rPr>
          <w:rFonts w:ascii="David" w:hAnsi="David" w:cs="David"/>
          <w:b/>
          <w:bCs/>
          <w:sz w:val="24"/>
          <w:szCs w:val="24"/>
          <w:rtl/>
        </w:rPr>
        <w:t>ד"ר יבגני קנייפל</w:t>
      </w:r>
    </w:p>
    <w:p w14:paraId="68645302" w14:textId="77777777" w:rsidR="00C65540" w:rsidRPr="00C17BAC" w:rsidRDefault="00C65540" w:rsidP="00C65540">
      <w:pPr>
        <w:spacing w:line="276" w:lineRule="auto"/>
        <w:jc w:val="center"/>
        <w:rPr>
          <w:rFonts w:ascii="David" w:hAnsi="David" w:cs="David"/>
          <w:b/>
          <w:bCs/>
          <w:sz w:val="24"/>
          <w:szCs w:val="24"/>
          <w:rtl/>
        </w:rPr>
      </w:pPr>
      <w:r w:rsidRPr="00C17BAC">
        <w:rPr>
          <w:rFonts w:ascii="David" w:hAnsi="David" w:cs="David"/>
          <w:b/>
          <w:bCs/>
          <w:sz w:val="24"/>
          <w:szCs w:val="24"/>
          <w:rtl/>
        </w:rPr>
        <w:t>האוניברסיטה העברית בירושלים</w:t>
      </w:r>
    </w:p>
    <w:p w14:paraId="6BD17008" w14:textId="77777777" w:rsidR="00C65540" w:rsidRPr="00C17BAC" w:rsidRDefault="00C65540" w:rsidP="00C65540">
      <w:pPr>
        <w:tabs>
          <w:tab w:val="left" w:pos="651"/>
          <w:tab w:val="left" w:pos="9637"/>
        </w:tabs>
        <w:spacing w:after="200" w:line="276" w:lineRule="auto"/>
        <w:contextualSpacing/>
        <w:jc w:val="both"/>
        <w:rPr>
          <w:rFonts w:ascii="David" w:hAnsi="David" w:cs="David"/>
          <w:b/>
          <w:bCs/>
          <w:sz w:val="24"/>
          <w:szCs w:val="24"/>
          <w:rtl/>
        </w:rPr>
      </w:pPr>
      <w:r w:rsidRPr="00C17BAC">
        <w:rPr>
          <w:rFonts w:ascii="David" w:eastAsia="Times New Roman" w:hAnsi="David" w:cs="David" w:hint="cs"/>
          <w:sz w:val="24"/>
          <w:szCs w:val="24"/>
          <w:rtl/>
        </w:rPr>
        <w:t xml:space="preserve">במערכות הבריאות בישראל </w:t>
      </w:r>
      <w:r w:rsidRPr="00C17BAC">
        <w:rPr>
          <w:rFonts w:ascii="David" w:eastAsia="Times New Roman" w:hAnsi="David" w:cs="David" w:hint="eastAsia"/>
          <w:sz w:val="24"/>
          <w:szCs w:val="24"/>
          <w:rtl/>
          <w:lang w:val="en-GB"/>
        </w:rPr>
        <w:t>הולכים</w:t>
      </w:r>
      <w:r w:rsidRPr="00C17BAC">
        <w:rPr>
          <w:rFonts w:ascii="David" w:eastAsia="Times New Roman" w:hAnsi="David" w:cs="David"/>
          <w:sz w:val="24"/>
          <w:szCs w:val="24"/>
          <w:rtl/>
          <w:lang w:val="en-GB"/>
        </w:rPr>
        <w:t xml:space="preserve"> ומתרבים </w:t>
      </w:r>
      <w:r w:rsidRPr="00C17BAC">
        <w:rPr>
          <w:rFonts w:ascii="David" w:eastAsia="Times New Roman" w:hAnsi="David" w:cs="David" w:hint="eastAsia"/>
          <w:sz w:val="24"/>
          <w:szCs w:val="24"/>
          <w:rtl/>
          <w:lang w:val="en-GB"/>
        </w:rPr>
        <w:t>בשנים</w:t>
      </w:r>
      <w:r w:rsidRPr="00C17BAC">
        <w:rPr>
          <w:rFonts w:ascii="David" w:eastAsia="Times New Roman" w:hAnsi="David" w:cs="David"/>
          <w:sz w:val="24"/>
          <w:szCs w:val="24"/>
          <w:rtl/>
          <w:lang w:val="en-GB"/>
        </w:rPr>
        <w:t xml:space="preserve"> האחרונות </w:t>
      </w:r>
      <w:r w:rsidRPr="00C17BAC">
        <w:rPr>
          <w:rFonts w:ascii="David" w:eastAsia="Times New Roman" w:hAnsi="David" w:cs="David" w:hint="cs"/>
          <w:sz w:val="24"/>
          <w:szCs w:val="24"/>
          <w:rtl/>
          <w:lang w:val="en-GB"/>
        </w:rPr>
        <w:t>מ</w:t>
      </w:r>
      <w:r w:rsidRPr="00C17BAC">
        <w:rPr>
          <w:rFonts w:ascii="David" w:eastAsia="Times New Roman" w:hAnsi="David" w:cs="David"/>
          <w:sz w:val="24"/>
          <w:szCs w:val="24"/>
          <w:rtl/>
          <w:lang w:val="en-GB"/>
        </w:rPr>
        <w:t>חקרים</w:t>
      </w:r>
      <w:r w:rsidRPr="00C17BAC">
        <w:rPr>
          <w:rFonts w:ascii="David" w:eastAsia="Times New Roman" w:hAnsi="David" w:cs="David" w:hint="cs"/>
          <w:sz w:val="24"/>
          <w:szCs w:val="24"/>
          <w:rtl/>
          <w:lang w:val="en-GB"/>
        </w:rPr>
        <w:t xml:space="preserve"> אמפיריים והתערבויות מותאמות תרבות</w:t>
      </w:r>
      <w:r w:rsidRPr="00C17BAC">
        <w:rPr>
          <w:rFonts w:ascii="David" w:eastAsia="Times New Roman" w:hAnsi="David" w:cs="David"/>
          <w:sz w:val="24"/>
          <w:szCs w:val="24"/>
          <w:rtl/>
          <w:lang w:val="en-GB"/>
        </w:rPr>
        <w:t xml:space="preserve"> שעוסקים </w:t>
      </w:r>
      <w:r w:rsidRPr="00C17BAC">
        <w:rPr>
          <w:rFonts w:ascii="David" w:eastAsia="Times New Roman" w:hAnsi="David" w:cs="David" w:hint="eastAsia"/>
          <w:sz w:val="24"/>
          <w:szCs w:val="24"/>
          <w:rtl/>
          <w:lang w:val="en-GB"/>
        </w:rPr>
        <w:t>בצרכים</w:t>
      </w:r>
      <w:r w:rsidRPr="00C17BAC">
        <w:rPr>
          <w:rFonts w:ascii="David" w:eastAsia="Times New Roman" w:hAnsi="David" w:cs="David"/>
          <w:sz w:val="24"/>
          <w:szCs w:val="24"/>
          <w:rtl/>
          <w:lang w:val="en-GB"/>
        </w:rPr>
        <w:t xml:space="preserve"> ייחודיים של </w:t>
      </w:r>
      <w:r w:rsidRPr="00C17BAC">
        <w:rPr>
          <w:rFonts w:ascii="David" w:eastAsia="Times New Roman" w:hAnsi="David" w:cs="David" w:hint="cs"/>
          <w:sz w:val="24"/>
          <w:szCs w:val="24"/>
          <w:rtl/>
          <w:lang w:val="en-GB"/>
        </w:rPr>
        <w:t>עולים ומהגרים. אולם, טרם נעשה מאמץ הוראתי שיטתי להכשיר את אנשי מקצועות הבריאות בתחומים אלה.</w:t>
      </w:r>
      <w:r w:rsidRPr="00C17BAC">
        <w:rPr>
          <w:rFonts w:ascii="David" w:eastAsia="Times New Roman" w:hAnsi="David" w:cs="David"/>
          <w:sz w:val="24"/>
          <w:szCs w:val="24"/>
          <w:rtl/>
          <w:lang w:val="en-GB"/>
        </w:rPr>
        <w:t xml:space="preserve"> </w:t>
      </w:r>
      <w:r w:rsidRPr="00C17BAC">
        <w:rPr>
          <w:rFonts w:ascii="David" w:hAnsi="David" w:cs="David" w:hint="cs"/>
          <w:sz w:val="24"/>
          <w:szCs w:val="24"/>
          <w:rtl/>
        </w:rPr>
        <w:t xml:space="preserve">מטרתו של נייר עמדה זה היא לסייע למוסדות אקדמיים ומורים, </w:t>
      </w:r>
      <w:r w:rsidRPr="00C17BAC">
        <w:rPr>
          <w:rFonts w:ascii="David" w:hAnsi="David" w:cs="David"/>
          <w:sz w:val="24"/>
          <w:szCs w:val="24"/>
          <w:rtl/>
        </w:rPr>
        <w:t>לה</w:t>
      </w:r>
      <w:r w:rsidRPr="00C17BAC">
        <w:rPr>
          <w:rFonts w:ascii="David" w:hAnsi="David" w:cs="David" w:hint="cs"/>
          <w:sz w:val="24"/>
          <w:szCs w:val="24"/>
          <w:rtl/>
        </w:rPr>
        <w:t xml:space="preserve">עשיר </w:t>
      </w:r>
      <w:r w:rsidRPr="00C17BAC">
        <w:rPr>
          <w:rFonts w:ascii="David" w:hAnsi="David" w:cs="David"/>
          <w:sz w:val="24"/>
          <w:szCs w:val="24"/>
          <w:rtl/>
        </w:rPr>
        <w:t xml:space="preserve">את </w:t>
      </w:r>
      <w:r w:rsidRPr="00C17BAC">
        <w:rPr>
          <w:rFonts w:ascii="David" w:hAnsi="David" w:cs="David" w:hint="cs"/>
          <w:sz w:val="24"/>
          <w:szCs w:val="24"/>
          <w:rtl/>
        </w:rPr>
        <w:t>העובדים</w:t>
      </w:r>
      <w:r w:rsidRPr="00C17BAC">
        <w:rPr>
          <w:rFonts w:ascii="David" w:hAnsi="David" w:cs="David"/>
          <w:sz w:val="24"/>
          <w:szCs w:val="24"/>
          <w:rtl/>
        </w:rPr>
        <w:t xml:space="preserve"> העתידיים בתחומי </w:t>
      </w:r>
      <w:r w:rsidRPr="00C17BAC">
        <w:rPr>
          <w:rFonts w:ascii="David" w:hAnsi="David" w:cs="David" w:hint="cs"/>
          <w:sz w:val="24"/>
          <w:szCs w:val="24"/>
          <w:rtl/>
        </w:rPr>
        <w:t>ה</w:t>
      </w:r>
      <w:r w:rsidRPr="00C17BAC">
        <w:rPr>
          <w:rFonts w:ascii="David" w:hAnsi="David" w:cs="David"/>
          <w:sz w:val="24"/>
          <w:szCs w:val="24"/>
          <w:rtl/>
        </w:rPr>
        <w:t>בריאות</w:t>
      </w:r>
      <w:r w:rsidRPr="00C17BAC">
        <w:rPr>
          <w:rFonts w:ascii="David" w:hAnsi="David" w:cs="David" w:hint="cs"/>
          <w:sz w:val="24"/>
          <w:szCs w:val="24"/>
          <w:rtl/>
        </w:rPr>
        <w:t xml:space="preserve"> (רופאים, פסיכולוגיים, עובדים סוציאליים, מרפאים בעיסוק, אחיות ועוד.) בידע וכלים ייחודיים</w:t>
      </w:r>
      <w:r w:rsidRPr="00C17BAC">
        <w:rPr>
          <w:rFonts w:ascii="David" w:hAnsi="David" w:cs="David"/>
          <w:sz w:val="24"/>
          <w:szCs w:val="24"/>
          <w:rtl/>
        </w:rPr>
        <w:t xml:space="preserve"> </w:t>
      </w:r>
      <w:r w:rsidRPr="00C17BAC">
        <w:rPr>
          <w:rFonts w:ascii="David" w:hAnsi="David" w:cs="David" w:hint="cs"/>
          <w:sz w:val="24"/>
          <w:szCs w:val="24"/>
          <w:rtl/>
        </w:rPr>
        <w:t>על-מנת שיכלו להבין את חווית המטופלים שהם עולים, מהגרים או מבקשי מקלט ו</w:t>
      </w:r>
      <w:r w:rsidRPr="00C17BAC">
        <w:rPr>
          <w:rFonts w:ascii="David" w:hAnsi="David" w:cs="David"/>
          <w:sz w:val="24"/>
          <w:szCs w:val="24"/>
          <w:rtl/>
        </w:rPr>
        <w:t>לתת מענה מותאם תרבות למצוקות בריאותיות של</w:t>
      </w:r>
      <w:r w:rsidRPr="00C17BAC">
        <w:rPr>
          <w:rFonts w:ascii="David" w:hAnsi="David" w:cs="David" w:hint="cs"/>
          <w:sz w:val="24"/>
          <w:szCs w:val="24"/>
          <w:rtl/>
        </w:rPr>
        <w:t xml:space="preserve">הם. </w:t>
      </w:r>
    </w:p>
    <w:p w14:paraId="5CC3C9DB" w14:textId="77777777" w:rsidR="00C65540" w:rsidRPr="00C17BAC" w:rsidRDefault="00C65540" w:rsidP="00C65540">
      <w:pPr>
        <w:tabs>
          <w:tab w:val="left" w:pos="651"/>
          <w:tab w:val="left" w:pos="9637"/>
        </w:tabs>
        <w:spacing w:after="200" w:line="276" w:lineRule="auto"/>
        <w:contextualSpacing/>
        <w:jc w:val="both"/>
        <w:rPr>
          <w:rFonts w:ascii="David" w:hAnsi="David" w:cs="David"/>
          <w:b/>
          <w:bCs/>
          <w:sz w:val="24"/>
          <w:szCs w:val="24"/>
          <w:rtl/>
        </w:rPr>
      </w:pPr>
      <w:r w:rsidRPr="00C17BAC">
        <w:rPr>
          <w:rFonts w:ascii="David" w:hAnsi="David" w:cs="David" w:hint="cs"/>
          <w:b/>
          <w:bCs/>
          <w:sz w:val="24"/>
          <w:szCs w:val="24"/>
          <w:rtl/>
        </w:rPr>
        <w:t xml:space="preserve"> </w:t>
      </w:r>
    </w:p>
    <w:p w14:paraId="5E23C693" w14:textId="77777777" w:rsidR="00C65540" w:rsidRPr="00C17BAC" w:rsidRDefault="00C65540" w:rsidP="00C65540">
      <w:pPr>
        <w:spacing w:line="276" w:lineRule="auto"/>
        <w:rPr>
          <w:rFonts w:ascii="David" w:hAnsi="David" w:cs="David"/>
          <w:sz w:val="24"/>
          <w:szCs w:val="24"/>
          <w:rtl/>
        </w:rPr>
      </w:pPr>
      <w:r w:rsidRPr="00C17BAC">
        <w:rPr>
          <w:rFonts w:ascii="David" w:hAnsi="David" w:cs="David" w:hint="cs"/>
          <w:sz w:val="24"/>
          <w:szCs w:val="24"/>
          <w:rtl/>
        </w:rPr>
        <w:t xml:space="preserve">ההמלצה הכללית היא להרחיב את ההוראה לנושאים של בריאות וחולי בהגירה מן הפרספקטיבה הסובייקטיבית של המטופלים ומשפחותיהם. נושאים ספציפיים שמומלץ לתת עליהם את הדעת הם: </w:t>
      </w:r>
      <w:r w:rsidRPr="00C17BAC">
        <w:rPr>
          <w:rFonts w:ascii="David" w:hAnsi="David" w:cs="David"/>
          <w:sz w:val="24"/>
          <w:szCs w:val="24"/>
          <w:rtl/>
        </w:rPr>
        <w:t>תחלואה פיזית ונפשית בקרב המהגרים, מיצוי זכויות ונגישות לטיפול ולשירותים, פיתוח ויישום התערבויות מותאמות תרבות</w:t>
      </w:r>
      <w:r w:rsidRPr="00C17BAC">
        <w:rPr>
          <w:rFonts w:ascii="David" w:hAnsi="David" w:cs="David" w:hint="cs"/>
          <w:sz w:val="24"/>
          <w:szCs w:val="24"/>
          <w:rtl/>
        </w:rPr>
        <w:t>, תקשורת במפגשים טיפוליים בין-תרבותיים</w:t>
      </w:r>
      <w:r w:rsidRPr="00C17BAC">
        <w:rPr>
          <w:rFonts w:ascii="David" w:hAnsi="David" w:cs="David"/>
          <w:sz w:val="24"/>
          <w:szCs w:val="24"/>
          <w:rtl/>
        </w:rPr>
        <w:t xml:space="preserve"> ועוד. </w:t>
      </w:r>
      <w:r w:rsidRPr="00C17BAC">
        <w:rPr>
          <w:rFonts w:ascii="Calibri" w:eastAsia="Times New Roman" w:hAnsi="Calibri" w:cs="David" w:hint="cs"/>
          <w:sz w:val="24"/>
          <w:szCs w:val="24"/>
          <w:rtl/>
        </w:rPr>
        <w:t xml:space="preserve">להלן המלצות ספציפיות לנושאים שיש לכלול בהכשרה של אנשי מקצועות הבריאות.  </w:t>
      </w:r>
      <w:r w:rsidRPr="00C17BAC">
        <w:rPr>
          <w:rFonts w:ascii="David" w:hAnsi="David" w:cs="David" w:hint="cs"/>
          <w:sz w:val="24"/>
          <w:szCs w:val="24"/>
          <w:rtl/>
        </w:rPr>
        <w:t xml:space="preserve"> </w:t>
      </w:r>
    </w:p>
    <w:p w14:paraId="1D85E473" w14:textId="77777777" w:rsidR="00C65540" w:rsidRPr="00C17BAC" w:rsidRDefault="00C65540" w:rsidP="00C65540">
      <w:pPr>
        <w:spacing w:after="0" w:line="276" w:lineRule="auto"/>
        <w:rPr>
          <w:rFonts w:ascii="David" w:hAnsi="David" w:cs="David"/>
          <w:sz w:val="24"/>
          <w:szCs w:val="24"/>
          <w:rtl/>
        </w:rPr>
      </w:pPr>
      <w:r w:rsidRPr="00C17BAC">
        <w:rPr>
          <w:rFonts w:ascii="David" w:hAnsi="David" w:cs="David" w:hint="cs"/>
          <w:b/>
          <w:bCs/>
          <w:sz w:val="24"/>
          <w:szCs w:val="24"/>
          <w:u w:val="single"/>
          <w:rtl/>
        </w:rPr>
        <w:t>הגירה, שפה וטיפול</w:t>
      </w:r>
    </w:p>
    <w:p w14:paraId="3499CA99" w14:textId="77777777" w:rsidR="00C65540" w:rsidRPr="00C17BAC" w:rsidRDefault="00C65540" w:rsidP="00C65540">
      <w:pPr>
        <w:spacing w:after="0" w:line="276" w:lineRule="auto"/>
        <w:rPr>
          <w:rFonts w:ascii="David" w:hAnsi="David" w:cs="David"/>
          <w:sz w:val="24"/>
          <w:szCs w:val="24"/>
          <w:rtl/>
        </w:rPr>
      </w:pPr>
      <w:r w:rsidRPr="00C17BAC">
        <w:rPr>
          <w:rFonts w:ascii="David" w:hAnsi="David" w:cs="David"/>
          <w:sz w:val="24"/>
          <w:szCs w:val="24"/>
          <w:rtl/>
        </w:rPr>
        <w:t xml:space="preserve">רכישה ושימור שפה בהקשר ההגירה היא סוגיה אישית, משפחתית וחברתית בעל השפעות פסיכולוגיות, חינוכיות ותרבותיות רחבות ומגוונות בחיי המהגרים וילדיהם. חלק זה </w:t>
      </w:r>
      <w:r w:rsidRPr="00C17BAC">
        <w:rPr>
          <w:rFonts w:ascii="David" w:hAnsi="David" w:cs="David" w:hint="cs"/>
          <w:sz w:val="24"/>
          <w:szCs w:val="24"/>
          <w:rtl/>
        </w:rPr>
        <w:t xml:space="preserve">מתייחס </w:t>
      </w:r>
      <w:r w:rsidRPr="00C17BAC">
        <w:rPr>
          <w:rFonts w:ascii="David" w:hAnsi="David" w:cs="David"/>
          <w:sz w:val="24"/>
          <w:szCs w:val="24"/>
          <w:rtl/>
        </w:rPr>
        <w:t xml:space="preserve"> </w:t>
      </w:r>
      <w:r w:rsidRPr="00C17BAC">
        <w:rPr>
          <w:rFonts w:ascii="David" w:hAnsi="David" w:cs="David" w:hint="cs"/>
          <w:sz w:val="24"/>
          <w:szCs w:val="24"/>
          <w:rtl/>
        </w:rPr>
        <w:t>ל</w:t>
      </w:r>
      <w:r w:rsidRPr="00C17BAC">
        <w:rPr>
          <w:rFonts w:ascii="David" w:hAnsi="David" w:cs="David"/>
          <w:sz w:val="24"/>
          <w:szCs w:val="24"/>
          <w:rtl/>
        </w:rPr>
        <w:t>נושאים שונים הנוגעים להיבטים רגשיים ברכישת שפות ושימורן ו</w:t>
      </w:r>
      <w:r w:rsidRPr="00C17BAC">
        <w:rPr>
          <w:rFonts w:ascii="David" w:hAnsi="David" w:cs="David" w:hint="cs"/>
          <w:sz w:val="24"/>
          <w:szCs w:val="24"/>
          <w:rtl/>
        </w:rPr>
        <w:t>ל</w:t>
      </w:r>
      <w:r w:rsidRPr="00C17BAC">
        <w:rPr>
          <w:rFonts w:ascii="David" w:hAnsi="David" w:cs="David"/>
          <w:sz w:val="24"/>
          <w:szCs w:val="24"/>
          <w:rtl/>
        </w:rPr>
        <w:t xml:space="preserve">ממשק שבין שימושים לשוניים בהקשרים חברתיים וטיפוליים לבין הממד הרגשי. </w:t>
      </w:r>
      <w:r w:rsidRPr="00C17BAC">
        <w:rPr>
          <w:rFonts w:ascii="David" w:hAnsi="David" w:cs="David" w:hint="cs"/>
          <w:sz w:val="24"/>
          <w:szCs w:val="24"/>
          <w:rtl/>
        </w:rPr>
        <w:t>מומלצת התייחסות להשפעת רכישת שפה על עולמם הפנימי של מהגרים ופליטים, אך גם לחסמים שהם נתקלים לשם כך. כמו כן, מומלץ לתת מקום ל</w:t>
      </w:r>
      <w:r w:rsidRPr="00C17BAC">
        <w:rPr>
          <w:rFonts w:ascii="David" w:hAnsi="David" w:cs="David"/>
          <w:sz w:val="24"/>
          <w:szCs w:val="24"/>
          <w:rtl/>
        </w:rPr>
        <w:t>דפוסים לשוניים של מהגרים וקבוצות מיעוט, עם דגש מיוחד על תקשורת</w:t>
      </w:r>
      <w:r w:rsidRPr="00C17BAC">
        <w:rPr>
          <w:rFonts w:ascii="David" w:hAnsi="David" w:cs="David" w:hint="cs"/>
          <w:sz w:val="24"/>
          <w:szCs w:val="24"/>
          <w:rtl/>
        </w:rPr>
        <w:t xml:space="preserve"> </w:t>
      </w:r>
      <w:r w:rsidRPr="00C17BAC">
        <w:rPr>
          <w:rFonts w:ascii="David" w:hAnsi="David" w:cs="David"/>
          <w:sz w:val="24"/>
          <w:szCs w:val="24"/>
          <w:rtl/>
        </w:rPr>
        <w:t>בין מטפל למטופל</w:t>
      </w:r>
      <w:r w:rsidRPr="00C17BAC">
        <w:rPr>
          <w:rFonts w:ascii="David" w:hAnsi="David" w:cs="David" w:hint="cs"/>
          <w:sz w:val="24"/>
          <w:szCs w:val="24"/>
          <w:rtl/>
        </w:rPr>
        <w:t>.</w:t>
      </w:r>
      <w:r w:rsidRPr="00C17BAC">
        <w:rPr>
          <w:rFonts w:ascii="David" w:hAnsi="David" w:cs="David"/>
          <w:sz w:val="24"/>
          <w:szCs w:val="24"/>
          <w:rtl/>
        </w:rPr>
        <w:t xml:space="preserve"> </w:t>
      </w:r>
    </w:p>
    <w:p w14:paraId="0AFE199D" w14:textId="77777777" w:rsidR="00C65540" w:rsidRPr="00C17BAC" w:rsidRDefault="00C65540" w:rsidP="00C65540">
      <w:pPr>
        <w:spacing w:after="0" w:line="276" w:lineRule="auto"/>
        <w:rPr>
          <w:rFonts w:ascii="David" w:hAnsi="David" w:cs="David"/>
          <w:sz w:val="24"/>
          <w:szCs w:val="24"/>
          <w:rtl/>
        </w:rPr>
      </w:pPr>
    </w:p>
    <w:p w14:paraId="51296131" w14:textId="77777777" w:rsidR="00C65540" w:rsidRPr="00C17BAC" w:rsidRDefault="00C65540" w:rsidP="00C65540">
      <w:pPr>
        <w:spacing w:after="0" w:line="276" w:lineRule="auto"/>
        <w:rPr>
          <w:rFonts w:ascii="David" w:hAnsi="David" w:cs="David"/>
          <w:sz w:val="24"/>
          <w:szCs w:val="24"/>
          <w:rtl/>
        </w:rPr>
      </w:pPr>
      <w:r w:rsidRPr="00C17BAC">
        <w:rPr>
          <w:rFonts w:ascii="David" w:hAnsi="David" w:cs="David" w:hint="cs"/>
          <w:b/>
          <w:bCs/>
          <w:sz w:val="24"/>
          <w:szCs w:val="24"/>
          <w:u w:val="single"/>
          <w:rtl/>
        </w:rPr>
        <w:t xml:space="preserve">השפעות בריאותיות של הגירה </w:t>
      </w:r>
      <w:r w:rsidRPr="00C17BAC">
        <w:rPr>
          <w:rFonts w:ascii="Calibri" w:eastAsia="Times New Roman" w:hAnsi="Calibri" w:cs="David" w:hint="cs"/>
          <w:sz w:val="24"/>
          <w:szCs w:val="24"/>
          <w:rtl/>
        </w:rPr>
        <w:t xml:space="preserve"> </w:t>
      </w:r>
    </w:p>
    <w:p w14:paraId="3B8287BE" w14:textId="77777777" w:rsidR="00C65540" w:rsidRPr="00C17BAC" w:rsidRDefault="00C65540" w:rsidP="00C65540">
      <w:pPr>
        <w:spacing w:after="0" w:line="276" w:lineRule="auto"/>
        <w:ind w:left="-58"/>
        <w:contextualSpacing/>
        <w:rPr>
          <w:rFonts w:ascii="Times New Roman" w:eastAsia="Times New Roman" w:hAnsi="Times New Roman" w:cs="Times New Roman"/>
          <w:sz w:val="24"/>
          <w:szCs w:val="24"/>
          <w:rtl/>
        </w:rPr>
      </w:pPr>
      <w:r w:rsidRPr="00C17BAC">
        <w:rPr>
          <w:rFonts w:ascii="David" w:hAnsi="David" w:cs="David" w:hint="cs"/>
          <w:sz w:val="24"/>
          <w:szCs w:val="24"/>
          <w:rtl/>
          <w:lang w:val="en-GB"/>
        </w:rPr>
        <w:t xml:space="preserve">לתהליכי ההגירה יש השלכות בריאותיות רבות על חיי המהגרים. </w:t>
      </w:r>
      <w:r w:rsidRPr="00C17BAC">
        <w:rPr>
          <w:rFonts w:ascii="David" w:eastAsia="Times New Roman" w:hAnsi="David" w:cs="David" w:hint="cs"/>
          <w:sz w:val="24"/>
          <w:szCs w:val="24"/>
          <w:rtl/>
          <w:lang w:val="en-GB"/>
        </w:rPr>
        <w:t>האופן שבו תהליכי הסתגלות בהגירה משפיעים על מצבים בריאותיים והאופן שבו המהגרים מרקעים תרבותיים שונים תופסים את המחלות ומתמודדים עמן עומד במרכז השיח המקצועי והאקדמי בשנים האחרונות.</w:t>
      </w:r>
      <w:r w:rsidRPr="00C17BAC">
        <w:rPr>
          <w:rFonts w:ascii="David" w:hAnsi="David" w:cs="David" w:hint="cs"/>
          <w:sz w:val="24"/>
          <w:szCs w:val="24"/>
          <w:rtl/>
          <w:lang w:val="en-GB"/>
        </w:rPr>
        <w:t xml:space="preserve"> מחקרים אפידמולוגים רבים מדווחים על פערי בריאות בין מהגרים לאוכלוסיי</w:t>
      </w:r>
      <w:r w:rsidRPr="00C17BAC">
        <w:rPr>
          <w:rFonts w:ascii="David" w:hAnsi="David" w:cs="David" w:hint="eastAsia"/>
          <w:sz w:val="24"/>
          <w:szCs w:val="24"/>
          <w:rtl/>
          <w:lang w:val="en-GB"/>
        </w:rPr>
        <w:t>ה</w:t>
      </w:r>
      <w:r w:rsidRPr="00C17BAC">
        <w:rPr>
          <w:rFonts w:ascii="David" w:hAnsi="David" w:cs="David" w:hint="cs"/>
          <w:sz w:val="24"/>
          <w:szCs w:val="24"/>
          <w:rtl/>
          <w:lang w:val="en-GB"/>
        </w:rPr>
        <w:t xml:space="preserve"> המקומית ודנים בגורמים חברתיים שיוצרים ומשמרים פערים אלו, כגון ריבוי מצב דחק, היעדר נגישות מספקת לטיפול ואפליה מבנית במערכות הבריאות. עם זאת, פרספקטיבה נרטיבית-הבנייתית</w:t>
      </w:r>
      <w:r w:rsidRPr="00C17BAC">
        <w:rPr>
          <w:rFonts w:ascii="David" w:hAnsi="David" w:cs="David"/>
          <w:sz w:val="24"/>
          <w:szCs w:val="24"/>
          <w:rtl/>
        </w:rPr>
        <w:t xml:space="preserve"> </w:t>
      </w:r>
      <w:r w:rsidRPr="00C17BAC">
        <w:rPr>
          <w:rFonts w:ascii="David" w:hAnsi="David" w:cs="David" w:hint="cs"/>
          <w:sz w:val="24"/>
          <w:szCs w:val="24"/>
          <w:rtl/>
        </w:rPr>
        <w:t>שמציבה</w:t>
      </w:r>
      <w:r w:rsidRPr="00C17BAC">
        <w:rPr>
          <w:rFonts w:ascii="David" w:hAnsi="David" w:cs="David"/>
          <w:sz w:val="24"/>
          <w:szCs w:val="24"/>
          <w:rtl/>
        </w:rPr>
        <w:t xml:space="preserve"> במוקד את החוויה</w:t>
      </w:r>
      <w:r w:rsidRPr="00C17BAC">
        <w:rPr>
          <w:rFonts w:ascii="David" w:hAnsi="David" w:cs="David" w:hint="cs"/>
          <w:sz w:val="24"/>
          <w:szCs w:val="24"/>
          <w:rtl/>
        </w:rPr>
        <w:t xml:space="preserve"> האישית ו</w:t>
      </w:r>
      <w:r w:rsidRPr="00C17BAC">
        <w:rPr>
          <w:rFonts w:ascii="David" w:hAnsi="David" w:cs="David"/>
          <w:sz w:val="24"/>
          <w:szCs w:val="24"/>
          <w:rtl/>
        </w:rPr>
        <w:t>ההתנסות הסובייקטיבית</w:t>
      </w:r>
      <w:r w:rsidRPr="00C17BAC">
        <w:rPr>
          <w:rFonts w:ascii="David" w:hAnsi="David" w:cs="David" w:hint="cs"/>
          <w:sz w:val="24"/>
          <w:szCs w:val="24"/>
          <w:rtl/>
        </w:rPr>
        <w:t xml:space="preserve"> של מטופלים מרקעים תרבותיים שונים לא נחקרה מספיק. זאת למרות,</w:t>
      </w:r>
      <w:r w:rsidRPr="00C17BAC">
        <w:rPr>
          <w:rFonts w:ascii="David" w:hAnsi="David" w:cs="David"/>
          <w:sz w:val="24"/>
          <w:szCs w:val="24"/>
          <w:rtl/>
        </w:rPr>
        <w:t xml:space="preserve"> </w:t>
      </w:r>
      <w:r w:rsidRPr="00C17BAC">
        <w:rPr>
          <w:rFonts w:ascii="David" w:hAnsi="David" w:cs="David" w:hint="eastAsia"/>
          <w:sz w:val="24"/>
          <w:szCs w:val="24"/>
          <w:rtl/>
        </w:rPr>
        <w:t>שחוויית</w:t>
      </w:r>
      <w:r w:rsidRPr="00C17BAC">
        <w:rPr>
          <w:rFonts w:ascii="David" w:hAnsi="David" w:cs="David"/>
          <w:sz w:val="24"/>
          <w:szCs w:val="24"/>
          <w:rtl/>
        </w:rPr>
        <w:t xml:space="preserve"> החולי </w:t>
      </w:r>
      <w:r w:rsidRPr="00C17BAC">
        <w:rPr>
          <w:rFonts w:ascii="David" w:hAnsi="David" w:cs="David" w:hint="eastAsia"/>
          <w:sz w:val="24"/>
          <w:szCs w:val="24"/>
          <w:rtl/>
        </w:rPr>
        <w:t>והמשמעות</w:t>
      </w:r>
      <w:r w:rsidRPr="00C17BAC">
        <w:rPr>
          <w:rFonts w:ascii="David" w:hAnsi="David" w:cs="David"/>
          <w:sz w:val="24"/>
          <w:szCs w:val="24"/>
          <w:rtl/>
        </w:rPr>
        <w:t xml:space="preserve"> שמוענקת לתסמיני </w:t>
      </w:r>
      <w:r w:rsidRPr="00C17BAC">
        <w:rPr>
          <w:rFonts w:ascii="David" w:hAnsi="David" w:cs="David" w:hint="cs"/>
          <w:sz w:val="24"/>
          <w:szCs w:val="24"/>
          <w:rtl/>
        </w:rPr>
        <w:t>ה</w:t>
      </w:r>
      <w:r w:rsidRPr="00C17BAC">
        <w:rPr>
          <w:rFonts w:ascii="David" w:hAnsi="David" w:cs="David" w:hint="eastAsia"/>
          <w:sz w:val="24"/>
          <w:szCs w:val="24"/>
          <w:rtl/>
        </w:rPr>
        <w:t>מחלה</w:t>
      </w:r>
      <w:r w:rsidRPr="00C17BAC">
        <w:rPr>
          <w:rFonts w:ascii="David" w:hAnsi="David" w:cs="David" w:hint="cs"/>
          <w:sz w:val="24"/>
          <w:szCs w:val="24"/>
          <w:rtl/>
        </w:rPr>
        <w:t xml:space="preserve"> </w:t>
      </w:r>
      <w:r w:rsidRPr="00C17BAC">
        <w:rPr>
          <w:rFonts w:ascii="David" w:hAnsi="David" w:cs="David" w:hint="eastAsia"/>
          <w:sz w:val="24"/>
          <w:szCs w:val="24"/>
          <w:rtl/>
        </w:rPr>
        <w:t>היא</w:t>
      </w:r>
      <w:r w:rsidRPr="00C17BAC">
        <w:rPr>
          <w:rFonts w:ascii="David" w:hAnsi="David" w:cs="David"/>
          <w:sz w:val="24"/>
          <w:szCs w:val="24"/>
          <w:rtl/>
        </w:rPr>
        <w:t xml:space="preserve"> חוויה </w:t>
      </w:r>
      <w:r w:rsidRPr="00C17BAC">
        <w:rPr>
          <w:rFonts w:ascii="David" w:hAnsi="David" w:cs="David" w:hint="eastAsia"/>
          <w:sz w:val="24"/>
          <w:szCs w:val="24"/>
          <w:rtl/>
        </w:rPr>
        <w:t>סובייקטיבית</w:t>
      </w:r>
      <w:r w:rsidRPr="00C17BAC">
        <w:rPr>
          <w:rFonts w:ascii="David" w:hAnsi="David" w:cs="David"/>
          <w:sz w:val="24"/>
          <w:szCs w:val="24"/>
          <w:rtl/>
        </w:rPr>
        <w:t xml:space="preserve"> </w:t>
      </w:r>
      <w:r w:rsidRPr="00C17BAC">
        <w:rPr>
          <w:rFonts w:ascii="David" w:hAnsi="David" w:cs="David" w:hint="eastAsia"/>
          <w:sz w:val="24"/>
          <w:szCs w:val="24"/>
          <w:rtl/>
        </w:rPr>
        <w:t>המושפעת</w:t>
      </w:r>
      <w:r w:rsidRPr="00C17BAC">
        <w:rPr>
          <w:rFonts w:ascii="David" w:hAnsi="David" w:cs="David"/>
          <w:sz w:val="24"/>
          <w:szCs w:val="24"/>
          <w:rtl/>
        </w:rPr>
        <w:t xml:space="preserve"> ישירו</w:t>
      </w:r>
      <w:r w:rsidRPr="00C17BAC">
        <w:rPr>
          <w:rFonts w:ascii="David" w:hAnsi="David" w:cs="David" w:hint="eastAsia"/>
          <w:sz w:val="24"/>
          <w:szCs w:val="24"/>
          <w:rtl/>
        </w:rPr>
        <w:t>ת</w:t>
      </w:r>
      <w:r w:rsidRPr="00C17BAC">
        <w:rPr>
          <w:rFonts w:ascii="David" w:hAnsi="David" w:cs="David"/>
          <w:sz w:val="24"/>
          <w:szCs w:val="24"/>
          <w:rtl/>
        </w:rPr>
        <w:t xml:space="preserve"> מהתרב</w:t>
      </w:r>
      <w:r w:rsidRPr="00C17BAC">
        <w:rPr>
          <w:rFonts w:ascii="David" w:hAnsi="David" w:cs="David" w:hint="eastAsia"/>
          <w:sz w:val="24"/>
          <w:szCs w:val="24"/>
          <w:rtl/>
        </w:rPr>
        <w:t>ות</w:t>
      </w:r>
      <w:r w:rsidRPr="00C17BAC">
        <w:rPr>
          <w:rFonts w:ascii="David" w:hAnsi="David" w:cs="David"/>
          <w:sz w:val="24"/>
          <w:szCs w:val="24"/>
          <w:rtl/>
        </w:rPr>
        <w:t>: "המודל</w:t>
      </w:r>
      <w:r w:rsidRPr="00C17BAC">
        <w:rPr>
          <w:rFonts w:ascii="David" w:hAnsi="David" w:cs="David"/>
          <w:sz w:val="24"/>
          <w:szCs w:val="24"/>
          <w:rtl/>
          <w:lang w:val="ru-RU"/>
        </w:rPr>
        <w:t xml:space="preserve"> ה</w:t>
      </w:r>
      <w:r w:rsidRPr="00C17BAC">
        <w:rPr>
          <w:rFonts w:ascii="David" w:hAnsi="David" w:cs="David" w:hint="eastAsia"/>
          <w:sz w:val="24"/>
          <w:szCs w:val="24"/>
          <w:rtl/>
        </w:rPr>
        <w:t>מסביר</w:t>
      </w:r>
      <w:r w:rsidRPr="00C17BAC">
        <w:rPr>
          <w:rFonts w:ascii="David" w:hAnsi="David" w:cs="David"/>
          <w:sz w:val="24"/>
          <w:szCs w:val="24"/>
          <w:rtl/>
        </w:rPr>
        <w:t>"</w:t>
      </w:r>
      <w:r w:rsidRPr="00C17BAC">
        <w:rPr>
          <w:rFonts w:ascii="David" w:hAnsi="David" w:cs="David"/>
          <w:sz w:val="24"/>
          <w:szCs w:val="24"/>
        </w:rPr>
        <w:t xml:space="preserve">explanatory model) </w:t>
      </w:r>
      <w:r w:rsidRPr="00C17BAC">
        <w:rPr>
          <w:rFonts w:ascii="David" w:hAnsi="David" w:cs="David"/>
          <w:sz w:val="24"/>
          <w:szCs w:val="24"/>
          <w:rtl/>
          <w:lang w:val="en-GB"/>
        </w:rPr>
        <w:t>)</w:t>
      </w:r>
      <w:r w:rsidRPr="00C17BAC">
        <w:rPr>
          <w:rFonts w:ascii="David" w:hAnsi="David" w:cs="David"/>
          <w:sz w:val="24"/>
          <w:szCs w:val="24"/>
          <w:rtl/>
        </w:rPr>
        <w:t xml:space="preserve"> </w:t>
      </w:r>
      <w:r w:rsidRPr="00C17BAC">
        <w:rPr>
          <w:rFonts w:ascii="David" w:hAnsi="David" w:cs="David" w:hint="eastAsia"/>
          <w:sz w:val="24"/>
          <w:szCs w:val="24"/>
          <w:rtl/>
        </w:rPr>
        <w:t>של</w:t>
      </w:r>
      <w:r w:rsidRPr="00C17BAC">
        <w:rPr>
          <w:rFonts w:ascii="David" w:hAnsi="David" w:cs="David"/>
          <w:sz w:val="24"/>
          <w:szCs w:val="24"/>
          <w:rtl/>
        </w:rPr>
        <w:t xml:space="preserve"> המחלה כולל את הבנ</w:t>
      </w:r>
      <w:r w:rsidRPr="00C17BAC">
        <w:rPr>
          <w:rFonts w:ascii="David" w:hAnsi="David" w:cs="David" w:hint="eastAsia"/>
          <w:sz w:val="24"/>
          <w:szCs w:val="24"/>
          <w:rtl/>
        </w:rPr>
        <w:t>ת</w:t>
      </w:r>
      <w:r w:rsidRPr="00C17BAC">
        <w:rPr>
          <w:rFonts w:ascii="David" w:hAnsi="David" w:cs="David"/>
          <w:sz w:val="24"/>
          <w:szCs w:val="24"/>
          <w:rtl/>
        </w:rPr>
        <w:t xml:space="preserve"> הפרט </w:t>
      </w:r>
      <w:r w:rsidRPr="00C17BAC">
        <w:rPr>
          <w:rFonts w:ascii="David" w:hAnsi="David" w:cs="David" w:hint="eastAsia"/>
          <w:sz w:val="24"/>
          <w:szCs w:val="24"/>
          <w:rtl/>
        </w:rPr>
        <w:t>את</w:t>
      </w:r>
      <w:r w:rsidRPr="00C17BAC">
        <w:rPr>
          <w:rFonts w:ascii="David" w:hAnsi="David" w:cs="David"/>
          <w:sz w:val="24"/>
          <w:szCs w:val="24"/>
          <w:rtl/>
        </w:rPr>
        <w:t xml:space="preserve"> סיבות המחלה, דרכי ההתמודדות ע</w:t>
      </w:r>
      <w:r w:rsidRPr="00C17BAC">
        <w:rPr>
          <w:rFonts w:ascii="David" w:hAnsi="David" w:cs="David" w:hint="eastAsia"/>
          <w:sz w:val="24"/>
          <w:szCs w:val="24"/>
          <w:rtl/>
        </w:rPr>
        <w:t>ימה</w:t>
      </w:r>
      <w:r w:rsidRPr="00C17BAC">
        <w:rPr>
          <w:rFonts w:ascii="David" w:hAnsi="David" w:cs="David"/>
          <w:sz w:val="24"/>
          <w:szCs w:val="24"/>
          <w:rtl/>
        </w:rPr>
        <w:t>, שינויים באורך החיים הנדרשים כדי לטפל בה, דפוסים של חיפוש עזרה מקצועית, צורות טיפול ותוצאות מצופות.</w:t>
      </w:r>
      <w:r w:rsidRPr="00C17BAC">
        <w:rPr>
          <w:rFonts w:ascii="Calibri" w:eastAsia="Times New Roman" w:hAnsi="Calibri" w:cs="David" w:hint="cs"/>
          <w:sz w:val="24"/>
          <w:szCs w:val="24"/>
          <w:rtl/>
        </w:rPr>
        <w:t xml:space="preserve"> על כן, חשוב מאוד להעביר לאנשי מקצועות הבריאות את </w:t>
      </w:r>
      <w:r w:rsidRPr="00C17BAC">
        <w:rPr>
          <w:rFonts w:ascii="David" w:hAnsi="David" w:cs="David" w:hint="cs"/>
          <w:sz w:val="24"/>
          <w:szCs w:val="24"/>
          <w:rtl/>
          <w:lang w:val="en-GB"/>
        </w:rPr>
        <w:t xml:space="preserve">החשיבות הקלינית והמתודולוגית להקשיב לסיפורי המטופלים. </w:t>
      </w:r>
      <w:r w:rsidRPr="00C17BAC">
        <w:rPr>
          <w:rFonts w:ascii="David" w:hAnsi="David" w:cs="David" w:hint="cs"/>
          <w:sz w:val="24"/>
          <w:szCs w:val="24"/>
          <w:rtl/>
        </w:rPr>
        <w:t xml:space="preserve">מומלץ לשלב בתכונית של קורסים במקצועות הבריאות, למידה על </w:t>
      </w:r>
      <w:r w:rsidRPr="00C17BAC">
        <w:rPr>
          <w:rFonts w:ascii="David" w:hAnsi="David" w:cs="David"/>
          <w:sz w:val="24"/>
          <w:szCs w:val="24"/>
          <w:rtl/>
        </w:rPr>
        <w:t>כלים נרטיביים שבאמצעותם ניתן ל</w:t>
      </w:r>
      <w:r w:rsidRPr="00C17BAC">
        <w:rPr>
          <w:rFonts w:ascii="David" w:hAnsi="David" w:cs="David" w:hint="cs"/>
          <w:sz w:val="24"/>
          <w:szCs w:val="24"/>
          <w:rtl/>
        </w:rPr>
        <w:t>הבין</w:t>
      </w:r>
      <w:r w:rsidRPr="00C17BAC">
        <w:rPr>
          <w:rFonts w:ascii="David" w:hAnsi="David" w:cs="David"/>
          <w:sz w:val="24"/>
          <w:szCs w:val="24"/>
          <w:rtl/>
        </w:rPr>
        <w:t xml:space="preserve"> לעומק על האופן שבו אנשים ומשפחות מתרבויות שונות תופסים </w:t>
      </w:r>
      <w:r w:rsidRPr="00C17BAC">
        <w:rPr>
          <w:rFonts w:ascii="David" w:hAnsi="David" w:cs="David" w:hint="cs"/>
          <w:sz w:val="24"/>
          <w:szCs w:val="24"/>
          <w:rtl/>
        </w:rPr>
        <w:t>בעיות בריאותיות ומתמודדים עימן</w:t>
      </w:r>
      <w:r w:rsidRPr="00C17BAC">
        <w:rPr>
          <w:rFonts w:ascii="David" w:hAnsi="David" w:cs="David" w:hint="cs"/>
          <w:sz w:val="24"/>
          <w:szCs w:val="24"/>
          <w:rtl/>
          <w:lang w:val="en-GB"/>
        </w:rPr>
        <w:t>.</w:t>
      </w:r>
    </w:p>
    <w:p w14:paraId="199E4FEE" w14:textId="77777777" w:rsidR="00C65540" w:rsidRPr="00C17BAC" w:rsidRDefault="00C65540" w:rsidP="00C65540">
      <w:pPr>
        <w:spacing w:after="120" w:line="276" w:lineRule="auto"/>
        <w:ind w:left="-58"/>
        <w:contextualSpacing/>
        <w:rPr>
          <w:rFonts w:ascii="Times New Roman" w:eastAsia="Times New Roman" w:hAnsi="Times New Roman" w:cs="Times New Roman"/>
          <w:sz w:val="24"/>
          <w:szCs w:val="24"/>
          <w:rtl/>
        </w:rPr>
      </w:pPr>
    </w:p>
    <w:p w14:paraId="696D1102" w14:textId="77777777" w:rsidR="00C65540" w:rsidRPr="00C17BAC" w:rsidRDefault="00C65540" w:rsidP="00C65540">
      <w:pPr>
        <w:spacing w:after="0" w:line="276" w:lineRule="auto"/>
        <w:ind w:left="-58"/>
        <w:contextualSpacing/>
        <w:rPr>
          <w:rFonts w:ascii="Times New Roman" w:eastAsia="Times New Roman" w:hAnsi="Times New Roman" w:cs="Times New Roman"/>
          <w:sz w:val="24"/>
          <w:szCs w:val="24"/>
          <w:rtl/>
        </w:rPr>
      </w:pPr>
      <w:r w:rsidRPr="00C17BAC">
        <w:rPr>
          <w:rFonts w:ascii="David" w:hAnsi="David" w:cs="David" w:hint="cs"/>
          <w:b/>
          <w:bCs/>
          <w:sz w:val="24"/>
          <w:szCs w:val="24"/>
          <w:u w:val="single"/>
          <w:rtl/>
        </w:rPr>
        <w:t xml:space="preserve">התמודדות עם אירועי דחק בקרב מהגרים מטפלים </w:t>
      </w:r>
      <w:r w:rsidRPr="00C17BAC">
        <w:rPr>
          <w:rFonts w:ascii="David" w:hAnsi="David" w:cs="David"/>
          <w:b/>
          <w:bCs/>
          <w:sz w:val="24"/>
          <w:szCs w:val="24"/>
          <w:u w:val="single"/>
        </w:rPr>
        <w:t>(immigrant caregivers)</w:t>
      </w:r>
      <w:r w:rsidRPr="00C17BAC">
        <w:rPr>
          <w:rFonts w:ascii="David" w:hAnsi="David" w:cs="David" w:hint="cs"/>
          <w:b/>
          <w:bCs/>
          <w:sz w:val="24"/>
          <w:szCs w:val="24"/>
          <w:u w:val="single"/>
          <w:rtl/>
        </w:rPr>
        <w:t xml:space="preserve"> </w:t>
      </w:r>
    </w:p>
    <w:p w14:paraId="183278BC" w14:textId="77777777" w:rsidR="00C65540" w:rsidRPr="00C17BAC" w:rsidRDefault="00C65540" w:rsidP="00C65540">
      <w:pPr>
        <w:spacing w:after="0" w:line="276" w:lineRule="auto"/>
        <w:rPr>
          <w:rFonts w:ascii="David" w:hAnsi="David" w:cs="David"/>
          <w:sz w:val="24"/>
          <w:szCs w:val="24"/>
          <w:rtl/>
        </w:rPr>
      </w:pPr>
      <w:r w:rsidRPr="00C17BAC">
        <w:rPr>
          <w:rFonts w:ascii="David" w:hAnsi="David" w:cs="David" w:hint="cs"/>
          <w:sz w:val="24"/>
          <w:szCs w:val="24"/>
          <w:rtl/>
        </w:rPr>
        <w:lastRenderedPageBreak/>
        <w:t>משפחות מהגרות המטפלות ביקיריהם עם מחלות כרוניות נאלצות להתמודד עם דחק הכפול שקשור הן לתפקידם כבני משפחה מטפלים והן לתהליכי הסתגלות והתמקמות בהגירה. התמודדות זו יכולה לעלות כמה שאלות תיאורטיות ופרקטיות חשובות:</w:t>
      </w:r>
      <w:r w:rsidRPr="00C17BAC">
        <w:rPr>
          <w:rFonts w:cs="David" w:hint="cs"/>
          <w:sz w:val="24"/>
          <w:szCs w:val="24"/>
          <w:rtl/>
        </w:rPr>
        <w:t xml:space="preserve"> </w:t>
      </w:r>
      <w:r w:rsidRPr="00C17BAC">
        <w:rPr>
          <w:rFonts w:ascii="Calibri" w:eastAsia="Times New Roman" w:hAnsi="Calibri" w:cs="David" w:hint="eastAsia"/>
          <w:sz w:val="24"/>
          <w:szCs w:val="24"/>
          <w:rtl/>
        </w:rPr>
        <w:t>כיצד</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נצבעת</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הדאגה</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והטיפול</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בבן</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משפחה</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בעת</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מעבר</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בין</w:t>
      </w:r>
      <w:r w:rsidRPr="00C17BAC">
        <w:rPr>
          <w:rFonts w:ascii="Calibri" w:eastAsia="Times New Roman" w:hAnsi="Calibri" w:cs="David"/>
          <w:sz w:val="24"/>
          <w:szCs w:val="24"/>
          <w:rtl/>
        </w:rPr>
        <w:t>-</w:t>
      </w:r>
      <w:r w:rsidRPr="00C17BAC">
        <w:rPr>
          <w:rFonts w:ascii="Calibri" w:eastAsia="Times New Roman" w:hAnsi="Calibri" w:cs="David" w:hint="eastAsia"/>
          <w:sz w:val="24"/>
          <w:szCs w:val="24"/>
          <w:rtl/>
        </w:rPr>
        <w:t>תרבותי</w:t>
      </w:r>
      <w:r w:rsidRPr="00C17BAC">
        <w:rPr>
          <w:rFonts w:cs="David" w:hint="cs"/>
          <w:sz w:val="24"/>
          <w:szCs w:val="24"/>
          <w:rtl/>
        </w:rPr>
        <w:t xml:space="preserve">? </w:t>
      </w:r>
      <w:r w:rsidRPr="00C17BAC">
        <w:rPr>
          <w:rFonts w:ascii="Calibri" w:eastAsia="Times New Roman" w:hAnsi="Calibri" w:cs="David" w:hint="eastAsia"/>
          <w:sz w:val="24"/>
          <w:szCs w:val="24"/>
          <w:rtl/>
        </w:rPr>
        <w:t>מהו</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הגורם</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העיקרי</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המעצב</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את</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תחושת</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הנטל</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של</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מהגרים</w:t>
      </w:r>
      <w:r w:rsidRPr="00C17BAC">
        <w:rPr>
          <w:rFonts w:ascii="Calibri" w:eastAsia="Times New Roman" w:hAnsi="Calibri" w:cs="David" w:hint="cs"/>
          <w:sz w:val="24"/>
          <w:szCs w:val="24"/>
          <w:rtl/>
        </w:rPr>
        <w:t>-</w:t>
      </w:r>
      <w:r w:rsidRPr="00C17BAC">
        <w:rPr>
          <w:rFonts w:ascii="Calibri" w:eastAsia="Times New Roman" w:hAnsi="Calibri" w:cs="David" w:hint="eastAsia"/>
          <w:sz w:val="24"/>
          <w:szCs w:val="24"/>
          <w:rtl/>
        </w:rPr>
        <w:t>מטפלים</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מחלה</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הגירה</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או</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תרבות</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מהם</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משאבי</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התמודדות</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העומדים</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לרשותם</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כדי</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להקל</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על</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נטל</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זה</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ולהסתגל</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למצב</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החדש</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במשפחה</w:t>
      </w:r>
      <w:r w:rsidRPr="00C17BAC">
        <w:rPr>
          <w:rFonts w:ascii="Calibri" w:eastAsia="Times New Roman" w:hAnsi="Calibri" w:cs="David"/>
          <w:sz w:val="24"/>
          <w:szCs w:val="24"/>
          <w:rtl/>
        </w:rPr>
        <w:t>?</w:t>
      </w:r>
      <w:r w:rsidRPr="00C17BAC">
        <w:rPr>
          <w:rFonts w:ascii="David" w:hAnsi="David" w:cs="David" w:hint="cs"/>
          <w:sz w:val="24"/>
          <w:szCs w:val="24"/>
          <w:rtl/>
        </w:rPr>
        <w:t xml:space="preserve"> </w:t>
      </w:r>
      <w:commentRangeStart w:id="0"/>
      <w:r w:rsidRPr="00613A3B">
        <w:rPr>
          <w:rFonts w:ascii="Calibri" w:eastAsia="Times New Roman" w:hAnsi="Calibri" w:cs="David" w:hint="cs"/>
          <w:sz w:val="24"/>
          <w:szCs w:val="24"/>
          <w:rtl/>
        </w:rPr>
        <w:t>ומיהן קבוצות סיכון הפגיעות יותר ללחצי ההגירה מבין המהגרים-המטפלים?</w:t>
      </w:r>
      <w:commentRangeEnd w:id="0"/>
      <w:r w:rsidRPr="00613A3B">
        <w:rPr>
          <w:rStyle w:val="CommentReference"/>
          <w:rtl/>
        </w:rPr>
        <w:commentReference w:id="0"/>
      </w:r>
      <w:r w:rsidRPr="00613A3B">
        <w:rPr>
          <w:rFonts w:ascii="Calibri" w:eastAsia="Times New Roman" w:hAnsi="Calibri" w:cs="David" w:hint="cs"/>
          <w:sz w:val="24"/>
          <w:szCs w:val="24"/>
          <w:rtl/>
        </w:rPr>
        <w:t xml:space="preserve"> </w:t>
      </w:r>
      <w:r w:rsidRPr="00613A3B">
        <w:rPr>
          <w:rFonts w:ascii="David" w:hAnsi="David" w:cs="David" w:hint="cs"/>
          <w:sz w:val="24"/>
          <w:szCs w:val="24"/>
          <w:rtl/>
        </w:rPr>
        <w:t>מומלץ להתייחס להיבטים אלה בהוראה במקצועות הבריאות והגרנטולוגיה ולתת מקום לחווית הדחק הכפול של מהגרים-מטפלים, על האתגרים</w:t>
      </w:r>
      <w:r w:rsidRPr="00C17BAC">
        <w:rPr>
          <w:rFonts w:ascii="David" w:hAnsi="David" w:cs="David" w:hint="cs"/>
          <w:sz w:val="24"/>
          <w:szCs w:val="24"/>
          <w:rtl/>
        </w:rPr>
        <w:t xml:space="preserve"> הפסיכולוגיים, החברתיים ולשוניים-תרבותיים הניצבים בפניהם ועל דרכי התמודדותם עם אתגרים אלו. לשם כך, מומלץ</w:t>
      </w:r>
      <w:r w:rsidRPr="00C17BAC">
        <w:rPr>
          <w:rFonts w:ascii="David" w:eastAsia="Times New Roman" w:hAnsi="David" w:cs="David"/>
          <w:sz w:val="24"/>
          <w:szCs w:val="24"/>
          <w:rtl/>
          <w:lang w:val="en-GB"/>
        </w:rPr>
        <w:t xml:space="preserve"> </w:t>
      </w:r>
      <w:r w:rsidRPr="00C17BAC">
        <w:rPr>
          <w:rFonts w:ascii="David" w:eastAsia="Times New Roman" w:hAnsi="David" w:cs="David" w:hint="cs"/>
          <w:sz w:val="24"/>
          <w:szCs w:val="24"/>
          <w:rtl/>
          <w:lang w:val="en-GB"/>
        </w:rPr>
        <w:t>ללמד</w:t>
      </w:r>
      <w:r w:rsidRPr="00C17BAC">
        <w:rPr>
          <w:rFonts w:ascii="David" w:eastAsia="Times New Roman" w:hAnsi="David" w:cs="David"/>
          <w:sz w:val="24"/>
          <w:szCs w:val="24"/>
          <w:rtl/>
          <w:lang w:val="en-GB"/>
        </w:rPr>
        <w:t xml:space="preserve"> תיאוריות ומודלים מרכזיים בתחום</w:t>
      </w:r>
      <w:r w:rsidRPr="00C17BAC">
        <w:rPr>
          <w:rFonts w:ascii="David" w:eastAsia="Times New Roman" w:hAnsi="David" w:cs="David" w:hint="cs"/>
          <w:sz w:val="24"/>
          <w:szCs w:val="24"/>
          <w:rtl/>
          <w:lang w:val="en-GB"/>
        </w:rPr>
        <w:t xml:space="preserve"> ההתמודדות עם מצבי דחק ופיתוח עמידות, עם דגש מיוחד על</w:t>
      </w:r>
      <w:r w:rsidRPr="00C17BAC">
        <w:rPr>
          <w:rFonts w:ascii="David" w:eastAsia="Times New Roman" w:hAnsi="David" w:cs="David"/>
          <w:sz w:val="24"/>
          <w:szCs w:val="24"/>
          <w:rtl/>
          <w:lang w:val="en-GB"/>
        </w:rPr>
        <w:t xml:space="preserve"> הגישה המערכתית להתמודדות עם </w:t>
      </w:r>
      <w:r w:rsidRPr="00C17BAC">
        <w:rPr>
          <w:rFonts w:ascii="David" w:eastAsia="Times New Roman" w:hAnsi="David" w:cs="David" w:hint="eastAsia"/>
          <w:sz w:val="24"/>
          <w:szCs w:val="24"/>
          <w:rtl/>
          <w:lang w:val="en-GB"/>
        </w:rPr>
        <w:t>מצבי</w:t>
      </w:r>
      <w:r w:rsidRPr="00C17BAC">
        <w:rPr>
          <w:rFonts w:ascii="David" w:eastAsia="Times New Roman" w:hAnsi="David" w:cs="David"/>
          <w:sz w:val="24"/>
          <w:szCs w:val="24"/>
          <w:rtl/>
          <w:lang w:val="en-GB"/>
        </w:rPr>
        <w:t xml:space="preserve"> </w:t>
      </w:r>
      <w:r w:rsidRPr="00C17BAC">
        <w:rPr>
          <w:rFonts w:ascii="David" w:eastAsia="Times New Roman" w:hAnsi="David" w:cs="David" w:hint="eastAsia"/>
          <w:sz w:val="24"/>
          <w:szCs w:val="24"/>
          <w:rtl/>
          <w:lang w:val="en-GB"/>
        </w:rPr>
        <w:t>דחק</w:t>
      </w:r>
      <w:r w:rsidRPr="00C17BAC">
        <w:rPr>
          <w:rFonts w:ascii="David" w:eastAsia="Times New Roman" w:hAnsi="David" w:cs="David"/>
          <w:sz w:val="24"/>
          <w:szCs w:val="24"/>
          <w:rtl/>
          <w:lang w:val="en-GB"/>
        </w:rPr>
        <w:t xml:space="preserve"> ומשבר במשפחה (להלן תיאוריית דחק במשפחה </w:t>
      </w:r>
      <w:r w:rsidRPr="00C17BAC">
        <w:rPr>
          <w:rFonts w:ascii="David" w:eastAsia="Times New Roman" w:hAnsi="David" w:cs="David"/>
          <w:sz w:val="24"/>
          <w:szCs w:val="24"/>
          <w:rtl/>
        </w:rPr>
        <w:t>–</w:t>
      </w:r>
      <w:r w:rsidRPr="00C17BAC">
        <w:rPr>
          <w:rFonts w:ascii="David" w:eastAsia="Times New Roman" w:hAnsi="David" w:cs="David"/>
          <w:sz w:val="24"/>
          <w:szCs w:val="24"/>
        </w:rPr>
        <w:t>Family stress theory</w:t>
      </w:r>
      <w:r w:rsidRPr="00C17BAC">
        <w:rPr>
          <w:rFonts w:ascii="David" w:eastAsia="Times New Roman" w:hAnsi="David" w:cs="David" w:hint="cs"/>
          <w:sz w:val="24"/>
          <w:szCs w:val="24"/>
          <w:rtl/>
        </w:rPr>
        <w:t>)</w:t>
      </w:r>
      <w:r w:rsidRPr="00C17BAC">
        <w:rPr>
          <w:rFonts w:ascii="David" w:eastAsia="Times New Roman" w:hAnsi="David" w:cs="David"/>
          <w:sz w:val="24"/>
          <w:szCs w:val="24"/>
          <w:rtl/>
        </w:rPr>
        <w:t>.</w:t>
      </w:r>
    </w:p>
    <w:p w14:paraId="634E7333" w14:textId="77777777" w:rsidR="00C65540" w:rsidRPr="00C17BAC" w:rsidRDefault="00C65540" w:rsidP="00C65540">
      <w:pPr>
        <w:spacing w:after="0" w:line="276" w:lineRule="auto"/>
        <w:rPr>
          <w:rFonts w:ascii="David" w:hAnsi="David" w:cs="David"/>
          <w:sz w:val="24"/>
          <w:szCs w:val="24"/>
          <w:rtl/>
        </w:rPr>
      </w:pPr>
    </w:p>
    <w:p w14:paraId="53A6607D" w14:textId="77777777" w:rsidR="00C65540" w:rsidRPr="00C17BAC" w:rsidRDefault="00C65540" w:rsidP="00C65540">
      <w:pPr>
        <w:spacing w:after="0" w:line="276" w:lineRule="auto"/>
        <w:rPr>
          <w:rFonts w:ascii="David" w:hAnsi="David" w:cs="David"/>
          <w:sz w:val="24"/>
          <w:szCs w:val="24"/>
          <w:rtl/>
        </w:rPr>
      </w:pPr>
      <w:r w:rsidRPr="00C17BAC">
        <w:rPr>
          <w:rFonts w:ascii="David" w:hAnsi="David" w:cs="David" w:hint="cs"/>
          <w:b/>
          <w:bCs/>
          <w:sz w:val="24"/>
          <w:szCs w:val="24"/>
          <w:u w:val="single"/>
          <w:rtl/>
        </w:rPr>
        <w:t xml:space="preserve">דפוסי פנייה לעזרה, חסמים ונגישות לטיפול בקרב עולים ומהגרים במערכות הבריאות </w:t>
      </w:r>
    </w:p>
    <w:p w14:paraId="30D08A01" w14:textId="77777777" w:rsidR="00C65540" w:rsidRPr="00C17BAC" w:rsidRDefault="00C65540" w:rsidP="00C65540">
      <w:pPr>
        <w:spacing w:line="276" w:lineRule="auto"/>
        <w:rPr>
          <w:rFonts w:ascii="David" w:hAnsi="David" w:cs="David"/>
          <w:sz w:val="24"/>
          <w:szCs w:val="24"/>
          <w:rtl/>
          <w:lang w:val="en-GB"/>
        </w:rPr>
      </w:pPr>
      <w:r w:rsidRPr="00C17BAC">
        <w:rPr>
          <w:rFonts w:ascii="David" w:hAnsi="David" w:cs="David" w:hint="cs"/>
          <w:sz w:val="24"/>
          <w:szCs w:val="24"/>
          <w:rtl/>
        </w:rPr>
        <w:t xml:space="preserve">מהגרים נתקלים במחסומים שונים כאשר הם באים במגע עם מערכות שונות במדינה חדשה, ובכללן מערכות הבריאות. לא במקרה מהגרים פונים פחות לשירותי בריאות הנפש לעומת האוכלוסייה המקומית. בישראל, חוק ביטוח בריאות ממלכתי מקנה לכל תושב ביטוח בריאות, אך מחקרים מצאו כי שימוש בשירותי בקרב עולים נמוך יותר מאשר בקרב תושבים ותיקים. </w:t>
      </w:r>
      <w:r w:rsidRPr="00C17BAC">
        <w:rPr>
          <w:rFonts w:ascii="David" w:hAnsi="David" w:cs="David"/>
          <w:sz w:val="24"/>
          <w:szCs w:val="24"/>
          <w:rtl/>
          <w:lang w:val="en-GB"/>
        </w:rPr>
        <w:t xml:space="preserve">חוקרים מניחים שריבוי חסמים חברתיים ותרבותיים, כגון היעדר מידע, קשיי שפה, קשיים בהתמצאות חברתית, </w:t>
      </w:r>
      <w:r w:rsidRPr="00C17BAC">
        <w:rPr>
          <w:rFonts w:ascii="David" w:hAnsi="David" w:cs="David" w:hint="cs"/>
          <w:sz w:val="24"/>
          <w:szCs w:val="24"/>
          <w:rtl/>
          <w:lang w:val="en-GB"/>
        </w:rPr>
        <w:t xml:space="preserve">היעדר ניסיון עם מערכת בריאות מקומית, </w:t>
      </w:r>
      <w:r w:rsidRPr="00C17BAC">
        <w:rPr>
          <w:rFonts w:ascii="David" w:hAnsi="David" w:cs="David"/>
          <w:sz w:val="24"/>
          <w:szCs w:val="24"/>
          <w:rtl/>
          <w:lang w:val="en-GB"/>
        </w:rPr>
        <w:t xml:space="preserve">סטיגמה חזקה, חשדנות ואי-אמון במערכת – </w:t>
      </w:r>
      <w:r w:rsidRPr="00C17BAC">
        <w:rPr>
          <w:rFonts w:ascii="David" w:hAnsi="David" w:cs="David" w:hint="cs"/>
          <w:sz w:val="24"/>
          <w:szCs w:val="24"/>
          <w:rtl/>
          <w:lang w:val="en-GB"/>
        </w:rPr>
        <w:t xml:space="preserve">כל אלה </w:t>
      </w:r>
      <w:r w:rsidRPr="00C17BAC">
        <w:rPr>
          <w:rFonts w:ascii="David" w:hAnsi="David" w:cs="David"/>
          <w:sz w:val="24"/>
          <w:szCs w:val="24"/>
          <w:rtl/>
          <w:lang w:val="en-GB"/>
        </w:rPr>
        <w:t>מקשים ע</w:t>
      </w:r>
      <w:r w:rsidRPr="00C17BAC">
        <w:rPr>
          <w:rFonts w:ascii="David" w:hAnsi="David" w:cs="David" w:hint="cs"/>
          <w:sz w:val="24"/>
          <w:szCs w:val="24"/>
          <w:rtl/>
          <w:lang w:val="en-GB"/>
        </w:rPr>
        <w:t>ל מהגרים</w:t>
      </w:r>
      <w:r w:rsidRPr="00C17BAC">
        <w:rPr>
          <w:rFonts w:ascii="David" w:hAnsi="David" w:cs="David"/>
          <w:sz w:val="24"/>
          <w:szCs w:val="24"/>
          <w:rtl/>
          <w:lang w:val="en-GB"/>
        </w:rPr>
        <w:t xml:space="preserve"> ובני משפח</w:t>
      </w:r>
      <w:r w:rsidRPr="00C17BAC">
        <w:rPr>
          <w:rFonts w:ascii="David" w:hAnsi="David" w:cs="David" w:hint="cs"/>
          <w:sz w:val="24"/>
          <w:szCs w:val="24"/>
          <w:rtl/>
          <w:lang w:val="en-GB"/>
        </w:rPr>
        <w:t>תם</w:t>
      </w:r>
      <w:r w:rsidRPr="00C17BAC">
        <w:rPr>
          <w:rFonts w:ascii="David" w:hAnsi="David" w:cs="David"/>
          <w:sz w:val="24"/>
          <w:szCs w:val="24"/>
          <w:rtl/>
          <w:lang w:val="en-GB"/>
        </w:rPr>
        <w:t xml:space="preserve"> לפנות לעזרה, למצות את זכויותיהם ולקבל את השירות הרצוי.</w:t>
      </w:r>
      <w:r w:rsidRPr="00C17BAC">
        <w:rPr>
          <w:rFonts w:ascii="David" w:hAnsi="David" w:cs="David" w:hint="cs"/>
          <w:sz w:val="24"/>
          <w:szCs w:val="24"/>
          <w:rtl/>
          <w:lang w:val="en-GB"/>
        </w:rPr>
        <w:t xml:space="preserve"> לכן, חשוב מאוד בהוראה לאנשי מקצוע שישתלבו במערכת הבריאות, להעלות את הסוגיות של פערי הטיפול בשירותי הבריאות בעולם המערבי ובישראל ובאסטרטגיות מערכתיות וחברתיות שיש להפעיל לצמצום פערים אלו.</w:t>
      </w:r>
    </w:p>
    <w:p w14:paraId="4B4B2619" w14:textId="77777777" w:rsidR="00C65540" w:rsidRPr="00C17BAC" w:rsidRDefault="00C65540" w:rsidP="00C65540">
      <w:pPr>
        <w:spacing w:after="0" w:line="276" w:lineRule="auto"/>
        <w:rPr>
          <w:rFonts w:ascii="David" w:hAnsi="David" w:cs="David"/>
          <w:sz w:val="24"/>
          <w:szCs w:val="24"/>
          <w:rtl/>
        </w:rPr>
      </w:pPr>
      <w:r w:rsidRPr="00C17BAC">
        <w:rPr>
          <w:rFonts w:ascii="David" w:hAnsi="David" w:cs="David" w:hint="cs"/>
          <w:b/>
          <w:bCs/>
          <w:sz w:val="24"/>
          <w:szCs w:val="24"/>
          <w:u w:val="single"/>
          <w:rtl/>
        </w:rPr>
        <w:t xml:space="preserve">בריאות נפשית בקרב עולים, מהגרים ומבקשי מקלט </w:t>
      </w:r>
    </w:p>
    <w:p w14:paraId="1D016FD7" w14:textId="77777777" w:rsidR="00C65540" w:rsidRPr="00C17BAC" w:rsidRDefault="00C65540" w:rsidP="00C65540">
      <w:pPr>
        <w:tabs>
          <w:tab w:val="left" w:pos="9637"/>
        </w:tabs>
        <w:spacing w:after="0" w:line="276" w:lineRule="auto"/>
        <w:rPr>
          <w:rFonts w:ascii="David" w:hAnsi="David" w:cs="David"/>
          <w:sz w:val="24"/>
          <w:szCs w:val="24"/>
          <w:rtl/>
        </w:rPr>
      </w:pPr>
      <w:r w:rsidRPr="00C17BAC">
        <w:rPr>
          <w:rFonts w:ascii="David" w:hAnsi="David" w:cs="David" w:hint="cs"/>
          <w:sz w:val="24"/>
          <w:szCs w:val="24"/>
          <w:rtl/>
        </w:rPr>
        <w:t xml:space="preserve">הקשר בין הגירה ותחלואה נפשית הוא נושא שנחקר רבות בשנים האחרונות במדינות מערביות רבות בעולם וגם בישראל. במחקרים אפידמולוגים רבים נמצא שמהגרים נמצאים בסיכון גבוהה לפתח הפרעות פסיכוטיות, אפקטיביות, הפרעות חרדה, התנהגות אובדנית והתמכרות לחומרים פסיכו-אקטיביים בהשוואה לאוכלוסייה המקומית. </w:t>
      </w:r>
      <w:r w:rsidRPr="00C17BAC">
        <w:rPr>
          <w:rFonts w:cs="David" w:hint="cs"/>
          <w:sz w:val="24"/>
          <w:szCs w:val="24"/>
          <w:rtl/>
        </w:rPr>
        <w:t xml:space="preserve">מצב זה מאפיין במיוחד קבוצות מהגרים עם שונות פיזית ותרבותית גבוהה לעומת האוכלוסייה המקומית, כגון מהגרים אפרו-קריביים בבריטניה או יוצאי אתיופיה בישראל וכן מהגרי עבודה ומבקשי מקלט. </w:t>
      </w:r>
      <w:r w:rsidRPr="00C17BAC">
        <w:rPr>
          <w:rFonts w:ascii="David" w:hAnsi="David" w:cs="David" w:hint="cs"/>
          <w:sz w:val="24"/>
          <w:szCs w:val="24"/>
          <w:rtl/>
        </w:rPr>
        <w:t>במרוץ השנים גורמים רבים הוצעו על-ידי החוקרים כדי להסביר את הסיכון הגבוה של מהגרים לחלות במחלות נפש: גורמים סלקטיביים הקשורים לאירועים טראומטיים ולמדיניות של ארצות הקולטות, גורמים התרבותיים המשפיעים על נגישות לטיפולים ואבחונים מוקדמים וגורמים החברתיים המתייחסים לקשיים כלכליים ולחוויות של זרות, אפליה וגזענות של המהגרים בחברה הקולטת. על כן, יש חשיבות להתי</w:t>
      </w:r>
      <w:r>
        <w:rPr>
          <w:rFonts w:ascii="David" w:hAnsi="David" w:cs="David" w:hint="cs"/>
          <w:sz w:val="24"/>
          <w:szCs w:val="24"/>
          <w:rtl/>
        </w:rPr>
        <w:t>י</w:t>
      </w:r>
      <w:r w:rsidRPr="00C17BAC">
        <w:rPr>
          <w:rFonts w:ascii="David" w:hAnsi="David" w:cs="David" w:hint="cs"/>
          <w:sz w:val="24"/>
          <w:szCs w:val="24"/>
          <w:rtl/>
        </w:rPr>
        <w:t>חס לקשר זה סוגיות אלה בהוראה במקצועות הבריאות: הן להסברים התיאורטיים והאמפיריים לתופעה זו ואת הצעדים שניתן לנקוט לצמצום פערי הבריאות. כמו כן, בהקשר הישראלי חשוב לדון בסוגיה האם מדיניות "הדלת הפתוחה לעולים יהודיים" שנהוגה בישראל מפחיתה או מגדילה את הסיכון לפיתוח הפרעות נפשיות בקרב העולים.</w:t>
      </w:r>
    </w:p>
    <w:p w14:paraId="5B2C4E04" w14:textId="77777777" w:rsidR="00C65540" w:rsidRPr="00C17BAC" w:rsidRDefault="00C65540" w:rsidP="00C65540">
      <w:pPr>
        <w:tabs>
          <w:tab w:val="left" w:pos="9637"/>
        </w:tabs>
        <w:spacing w:line="276" w:lineRule="auto"/>
        <w:rPr>
          <w:rFonts w:ascii="David" w:hAnsi="David" w:cs="David"/>
          <w:b/>
          <w:bCs/>
          <w:sz w:val="24"/>
          <w:szCs w:val="24"/>
          <w:u w:val="single"/>
          <w:rtl/>
        </w:rPr>
      </w:pPr>
    </w:p>
    <w:p w14:paraId="4DB9D129" w14:textId="77777777" w:rsidR="00C65540" w:rsidRPr="00C17BAC" w:rsidRDefault="00C65540" w:rsidP="00C65540">
      <w:pPr>
        <w:tabs>
          <w:tab w:val="left" w:pos="9637"/>
        </w:tabs>
        <w:spacing w:after="0" w:line="276" w:lineRule="auto"/>
        <w:rPr>
          <w:rFonts w:cs="David"/>
          <w:sz w:val="24"/>
          <w:szCs w:val="24"/>
        </w:rPr>
      </w:pPr>
      <w:r w:rsidRPr="00C17BAC">
        <w:rPr>
          <w:rFonts w:ascii="David" w:hAnsi="David" w:cs="David" w:hint="eastAsia"/>
          <w:b/>
          <w:bCs/>
          <w:sz w:val="24"/>
          <w:szCs w:val="24"/>
          <w:u w:val="single"/>
          <w:rtl/>
        </w:rPr>
        <w:t>התערבויות</w:t>
      </w:r>
      <w:r w:rsidRPr="00C17BAC">
        <w:rPr>
          <w:rFonts w:ascii="David" w:hAnsi="David" w:cs="David"/>
          <w:b/>
          <w:bCs/>
          <w:sz w:val="24"/>
          <w:szCs w:val="24"/>
          <w:u w:val="single"/>
          <w:rtl/>
        </w:rPr>
        <w:t xml:space="preserve"> </w:t>
      </w:r>
      <w:r w:rsidRPr="00C17BAC">
        <w:rPr>
          <w:rFonts w:ascii="David" w:hAnsi="David" w:cs="David" w:hint="cs"/>
          <w:b/>
          <w:bCs/>
          <w:sz w:val="24"/>
          <w:szCs w:val="24"/>
          <w:u w:val="single"/>
          <w:rtl/>
        </w:rPr>
        <w:t xml:space="preserve">פרטניות </w:t>
      </w:r>
      <w:r w:rsidRPr="00C17BAC">
        <w:rPr>
          <w:rFonts w:ascii="David" w:hAnsi="David" w:cs="David"/>
          <w:b/>
          <w:bCs/>
          <w:sz w:val="24"/>
          <w:szCs w:val="24"/>
          <w:u w:val="single"/>
          <w:rtl/>
        </w:rPr>
        <w:t>מותאמות תרבות</w:t>
      </w:r>
      <w:r w:rsidRPr="00C17BAC">
        <w:rPr>
          <w:rFonts w:ascii="David" w:hAnsi="David" w:cs="David" w:hint="cs"/>
          <w:b/>
          <w:bCs/>
          <w:sz w:val="24"/>
          <w:szCs w:val="24"/>
          <w:u w:val="single"/>
          <w:rtl/>
        </w:rPr>
        <w:t xml:space="preserve"> והקשר</w:t>
      </w:r>
      <w:r w:rsidRPr="00C17BAC">
        <w:rPr>
          <w:rFonts w:ascii="David" w:hAnsi="David" w:cs="David"/>
          <w:b/>
          <w:bCs/>
          <w:sz w:val="24"/>
          <w:szCs w:val="24"/>
          <w:u w:val="single"/>
          <w:rtl/>
        </w:rPr>
        <w:t xml:space="preserve"> עם </w:t>
      </w:r>
      <w:r w:rsidRPr="00C17BAC">
        <w:rPr>
          <w:rFonts w:ascii="David" w:hAnsi="David" w:cs="David" w:hint="eastAsia"/>
          <w:b/>
          <w:bCs/>
          <w:sz w:val="24"/>
          <w:szCs w:val="24"/>
          <w:u w:val="single"/>
          <w:rtl/>
        </w:rPr>
        <w:t>מהגרים</w:t>
      </w:r>
      <w:r w:rsidRPr="00C17BAC">
        <w:rPr>
          <w:rFonts w:ascii="David" w:hAnsi="David" w:cs="David"/>
          <w:b/>
          <w:bCs/>
          <w:sz w:val="24"/>
          <w:szCs w:val="24"/>
          <w:u w:val="single"/>
          <w:rtl/>
        </w:rPr>
        <w:t xml:space="preserve"> </w:t>
      </w:r>
      <w:r w:rsidRPr="00C17BAC">
        <w:rPr>
          <w:rFonts w:ascii="David" w:hAnsi="David" w:cs="David" w:hint="eastAsia"/>
          <w:b/>
          <w:bCs/>
          <w:sz w:val="24"/>
          <w:szCs w:val="24"/>
          <w:u w:val="single"/>
          <w:rtl/>
        </w:rPr>
        <w:t>בבריאות</w:t>
      </w:r>
      <w:r w:rsidRPr="00C17BAC">
        <w:rPr>
          <w:rFonts w:ascii="David" w:hAnsi="David" w:cs="David"/>
          <w:b/>
          <w:bCs/>
          <w:sz w:val="24"/>
          <w:szCs w:val="24"/>
          <w:u w:val="single"/>
          <w:rtl/>
        </w:rPr>
        <w:t xml:space="preserve"> </w:t>
      </w:r>
      <w:r w:rsidRPr="00C17BAC">
        <w:rPr>
          <w:rFonts w:ascii="David" w:hAnsi="David" w:cs="David" w:hint="eastAsia"/>
          <w:b/>
          <w:bCs/>
          <w:sz w:val="24"/>
          <w:szCs w:val="24"/>
          <w:u w:val="single"/>
          <w:rtl/>
        </w:rPr>
        <w:t>הנפש</w:t>
      </w:r>
    </w:p>
    <w:p w14:paraId="6C99E656" w14:textId="77777777" w:rsidR="00C65540" w:rsidRPr="00C17BAC" w:rsidRDefault="00C65540" w:rsidP="00C65540">
      <w:pPr>
        <w:spacing w:after="0" w:line="276" w:lineRule="auto"/>
        <w:rPr>
          <w:rFonts w:ascii="David" w:hAnsi="David" w:cs="David"/>
          <w:sz w:val="24"/>
          <w:szCs w:val="24"/>
          <w:rtl/>
        </w:rPr>
      </w:pPr>
      <w:r w:rsidRPr="00C17BAC">
        <w:rPr>
          <w:rFonts w:ascii="David" w:hAnsi="David" w:cs="David"/>
          <w:sz w:val="24"/>
          <w:szCs w:val="24"/>
          <w:rtl/>
        </w:rPr>
        <w:t>ב</w:t>
      </w:r>
      <w:r w:rsidRPr="00C17BAC">
        <w:rPr>
          <w:rFonts w:ascii="David" w:hAnsi="David" w:cs="David" w:hint="cs"/>
          <w:sz w:val="24"/>
          <w:szCs w:val="24"/>
          <w:rtl/>
        </w:rPr>
        <w:t>עידן</w:t>
      </w:r>
      <w:r w:rsidRPr="00C17BAC">
        <w:rPr>
          <w:rFonts w:ascii="David" w:hAnsi="David" w:cs="David"/>
          <w:sz w:val="24"/>
          <w:szCs w:val="24"/>
          <w:rtl/>
        </w:rPr>
        <w:t xml:space="preserve"> של </w:t>
      </w:r>
      <w:r w:rsidRPr="00C17BAC">
        <w:rPr>
          <w:rFonts w:ascii="David" w:hAnsi="David" w:cs="David" w:hint="cs"/>
          <w:sz w:val="24"/>
          <w:szCs w:val="24"/>
          <w:rtl/>
        </w:rPr>
        <w:t>גלובליזציה ו</w:t>
      </w:r>
      <w:r w:rsidRPr="00C17BAC">
        <w:rPr>
          <w:rFonts w:ascii="David" w:hAnsi="David" w:cs="David"/>
          <w:sz w:val="24"/>
          <w:szCs w:val="24"/>
          <w:rtl/>
        </w:rPr>
        <w:t>הגירה עולמית ו</w:t>
      </w:r>
      <w:r w:rsidRPr="00C17BAC">
        <w:rPr>
          <w:rFonts w:ascii="David" w:hAnsi="David" w:cs="David" w:hint="cs"/>
          <w:sz w:val="24"/>
          <w:szCs w:val="24"/>
          <w:rtl/>
        </w:rPr>
        <w:t>לאור העדפתם</w:t>
      </w:r>
      <w:r w:rsidRPr="00C17BAC">
        <w:rPr>
          <w:rFonts w:ascii="David" w:hAnsi="David" w:cs="David"/>
          <w:sz w:val="24"/>
          <w:szCs w:val="24"/>
          <w:rtl/>
        </w:rPr>
        <w:t xml:space="preserve"> של קבוצות אתנ</w:t>
      </w:r>
      <w:r w:rsidRPr="00C17BAC">
        <w:rPr>
          <w:rFonts w:ascii="David" w:hAnsi="David" w:cs="David" w:hint="cs"/>
          <w:sz w:val="24"/>
          <w:szCs w:val="24"/>
          <w:rtl/>
        </w:rPr>
        <w:t>ו-</w:t>
      </w:r>
      <w:r w:rsidRPr="00C17BAC">
        <w:rPr>
          <w:rFonts w:ascii="David" w:hAnsi="David" w:cs="David"/>
          <w:sz w:val="24"/>
          <w:szCs w:val="24"/>
          <w:rtl/>
        </w:rPr>
        <w:t>תרבו</w:t>
      </w:r>
      <w:r w:rsidRPr="00C17BAC">
        <w:rPr>
          <w:rFonts w:ascii="David" w:hAnsi="David" w:cs="David" w:hint="cs"/>
          <w:sz w:val="24"/>
          <w:szCs w:val="24"/>
          <w:rtl/>
        </w:rPr>
        <w:t>תיות</w:t>
      </w:r>
      <w:r w:rsidRPr="00C17BAC">
        <w:rPr>
          <w:rFonts w:ascii="David" w:hAnsi="David" w:cs="David"/>
          <w:sz w:val="24"/>
          <w:szCs w:val="24"/>
          <w:rtl/>
        </w:rPr>
        <w:t xml:space="preserve"> </w:t>
      </w:r>
      <w:r w:rsidRPr="00C17BAC">
        <w:rPr>
          <w:rFonts w:ascii="David" w:hAnsi="David" w:cs="David" w:hint="cs"/>
          <w:sz w:val="24"/>
          <w:szCs w:val="24"/>
          <w:rtl/>
        </w:rPr>
        <w:t>רבות</w:t>
      </w:r>
      <w:r w:rsidRPr="00C17BAC">
        <w:rPr>
          <w:rFonts w:ascii="David" w:hAnsi="David" w:cs="David"/>
          <w:sz w:val="24"/>
          <w:szCs w:val="24"/>
          <w:rtl/>
        </w:rPr>
        <w:t xml:space="preserve"> לשמר על תרבות</w:t>
      </w:r>
      <w:r w:rsidRPr="00C17BAC">
        <w:rPr>
          <w:rFonts w:ascii="David" w:hAnsi="David" w:cs="David" w:hint="cs"/>
          <w:sz w:val="24"/>
          <w:szCs w:val="24"/>
          <w:rtl/>
        </w:rPr>
        <w:t xml:space="preserve"> ארץ מוצאם</w:t>
      </w:r>
      <w:r w:rsidRPr="00C17BAC">
        <w:rPr>
          <w:rFonts w:ascii="David" w:hAnsi="David" w:cs="David"/>
          <w:sz w:val="24"/>
          <w:szCs w:val="24"/>
          <w:rtl/>
        </w:rPr>
        <w:t xml:space="preserve"> גם </w:t>
      </w:r>
      <w:r w:rsidRPr="00C17BAC">
        <w:rPr>
          <w:rFonts w:ascii="David" w:hAnsi="David" w:cs="David" w:hint="cs"/>
          <w:sz w:val="24"/>
          <w:szCs w:val="24"/>
          <w:rtl/>
        </w:rPr>
        <w:t xml:space="preserve">לאחר הגירתם, </w:t>
      </w:r>
      <w:r w:rsidRPr="00C17BAC">
        <w:rPr>
          <w:rFonts w:ascii="David" w:hAnsi="David" w:cs="David"/>
          <w:sz w:val="24"/>
          <w:szCs w:val="24"/>
          <w:rtl/>
        </w:rPr>
        <w:t xml:space="preserve">הופך המפגש </w:t>
      </w:r>
      <w:r w:rsidRPr="00C17BAC">
        <w:rPr>
          <w:rFonts w:ascii="David" w:hAnsi="David" w:cs="David" w:hint="cs"/>
          <w:sz w:val="24"/>
          <w:szCs w:val="24"/>
          <w:rtl/>
        </w:rPr>
        <w:t>ה</w:t>
      </w:r>
      <w:r w:rsidRPr="00C17BAC">
        <w:rPr>
          <w:rFonts w:ascii="David" w:hAnsi="David" w:cs="David"/>
          <w:sz w:val="24"/>
          <w:szCs w:val="24"/>
          <w:rtl/>
        </w:rPr>
        <w:t>בין</w:t>
      </w:r>
      <w:r w:rsidRPr="00C17BAC">
        <w:rPr>
          <w:rFonts w:ascii="David" w:hAnsi="David" w:cs="David" w:hint="cs"/>
          <w:sz w:val="24"/>
          <w:szCs w:val="24"/>
          <w:rtl/>
        </w:rPr>
        <w:t>-תרבותי בין</w:t>
      </w:r>
      <w:r w:rsidRPr="00C17BAC">
        <w:rPr>
          <w:rFonts w:ascii="David" w:hAnsi="David" w:cs="David"/>
          <w:sz w:val="24"/>
          <w:szCs w:val="24"/>
          <w:rtl/>
        </w:rPr>
        <w:t xml:space="preserve"> אנשי מקצוע בשירותי </w:t>
      </w:r>
      <w:r w:rsidRPr="00C17BAC">
        <w:rPr>
          <w:rFonts w:ascii="David" w:hAnsi="David" w:cs="David" w:hint="cs"/>
          <w:sz w:val="24"/>
          <w:szCs w:val="24"/>
          <w:rtl/>
        </w:rPr>
        <w:t>ה</w:t>
      </w:r>
      <w:r w:rsidRPr="00C17BAC">
        <w:rPr>
          <w:rFonts w:ascii="David" w:hAnsi="David" w:cs="David"/>
          <w:sz w:val="24"/>
          <w:szCs w:val="24"/>
          <w:rtl/>
        </w:rPr>
        <w:t xml:space="preserve">בריאות </w:t>
      </w:r>
      <w:r w:rsidRPr="00C17BAC">
        <w:rPr>
          <w:rFonts w:ascii="David" w:hAnsi="David" w:cs="David" w:hint="cs"/>
          <w:sz w:val="24"/>
          <w:szCs w:val="24"/>
          <w:rtl/>
        </w:rPr>
        <w:t xml:space="preserve">לבין </w:t>
      </w:r>
      <w:r w:rsidRPr="00C17BAC">
        <w:rPr>
          <w:rFonts w:ascii="David" w:hAnsi="David" w:cs="David"/>
          <w:sz w:val="24"/>
          <w:szCs w:val="24"/>
          <w:rtl/>
        </w:rPr>
        <w:t xml:space="preserve">פונים </w:t>
      </w:r>
      <w:r w:rsidRPr="00C17BAC">
        <w:rPr>
          <w:rFonts w:ascii="David" w:hAnsi="David" w:cs="David" w:hint="cs"/>
          <w:sz w:val="24"/>
          <w:szCs w:val="24"/>
          <w:rtl/>
        </w:rPr>
        <w:t>מ</w:t>
      </w:r>
      <w:r w:rsidRPr="00C17BAC">
        <w:rPr>
          <w:rFonts w:ascii="David" w:hAnsi="David" w:cs="David"/>
          <w:sz w:val="24"/>
          <w:szCs w:val="24"/>
          <w:rtl/>
        </w:rPr>
        <w:t>תרבו</w:t>
      </w:r>
      <w:r w:rsidRPr="00C17BAC">
        <w:rPr>
          <w:rFonts w:ascii="David" w:hAnsi="David" w:cs="David" w:hint="cs"/>
          <w:sz w:val="24"/>
          <w:szCs w:val="24"/>
          <w:rtl/>
        </w:rPr>
        <w:t>יו</w:t>
      </w:r>
      <w:r w:rsidRPr="00C17BAC">
        <w:rPr>
          <w:rFonts w:ascii="David" w:hAnsi="David" w:cs="David"/>
          <w:sz w:val="24"/>
          <w:szCs w:val="24"/>
          <w:rtl/>
        </w:rPr>
        <w:t>ת</w:t>
      </w:r>
      <w:r w:rsidRPr="00C17BAC">
        <w:rPr>
          <w:rFonts w:ascii="David" w:hAnsi="David" w:cs="David" w:hint="cs"/>
          <w:sz w:val="24"/>
          <w:szCs w:val="24"/>
          <w:rtl/>
        </w:rPr>
        <w:t xml:space="preserve"> שונות</w:t>
      </w:r>
      <w:r w:rsidRPr="00C17BAC">
        <w:rPr>
          <w:rFonts w:ascii="David" w:hAnsi="David" w:cs="David"/>
          <w:sz w:val="24"/>
          <w:szCs w:val="24"/>
          <w:rtl/>
        </w:rPr>
        <w:t xml:space="preserve"> לשכיח ונפוץ למדי</w:t>
      </w:r>
      <w:r w:rsidRPr="00C17BAC">
        <w:rPr>
          <w:rFonts w:ascii="David" w:hAnsi="David" w:cs="David" w:hint="cs"/>
          <w:sz w:val="24"/>
          <w:szCs w:val="24"/>
          <w:rtl/>
        </w:rPr>
        <w:t xml:space="preserve">. מצב זה מצריך מאנשי המקצוע ומהמערכות הבריאות לחנך לכשירות תרבותית ולפתח שירותים והתערבויות קליניות מותאמים תרבות לצרכים של אנשים מרקעים שונים. לפיתוח של התערבויות מותאמות תרבות יכולה להיות השפעה על תהליכי הערכה, טיפול, שיקום והחלמה של אנשים המתמודדים עם מחלות נפש ועל בני משפחתם. ראוי להקדיש מקום רב בקורסים לאנשי מקצועות הבריאות ובוודאי לאנשי בריאות הנפש, להתערבויות מותאמות תרבות לאנשים הסובלים מקשיים נפשיים, תוך התייחסות להקשר הגלובלי והלוקלי. כמו כן, יש חשיבות לעלות לדיון עם הלומדים את האתגרים הקליניים </w:t>
      </w:r>
      <w:r w:rsidRPr="00C17BAC">
        <w:rPr>
          <w:rFonts w:ascii="David" w:hAnsi="David" w:cs="David" w:hint="cs"/>
          <w:sz w:val="24"/>
          <w:szCs w:val="24"/>
          <w:rtl/>
        </w:rPr>
        <w:lastRenderedPageBreak/>
        <w:t xml:space="preserve">וסוציו-פוליטיים ביישום של כשירות תרבותית בבריאות הנפש במקביל להתפתחות ולפופולריות של פרקטיקה מבוססת-ראיות </w:t>
      </w:r>
      <w:r w:rsidRPr="00C17BAC">
        <w:rPr>
          <w:rFonts w:ascii="David" w:hAnsi="David" w:cs="David"/>
          <w:sz w:val="24"/>
          <w:szCs w:val="24"/>
        </w:rPr>
        <w:t>(evidence based practice)</w:t>
      </w:r>
      <w:r w:rsidRPr="00C17BAC">
        <w:rPr>
          <w:rFonts w:ascii="David" w:hAnsi="David" w:cs="David" w:hint="cs"/>
          <w:sz w:val="24"/>
          <w:szCs w:val="24"/>
          <w:rtl/>
        </w:rPr>
        <w:t>.</w:t>
      </w:r>
    </w:p>
    <w:p w14:paraId="67266647" w14:textId="77777777" w:rsidR="00C65540" w:rsidRPr="00C17BAC" w:rsidRDefault="00C65540" w:rsidP="00C65540">
      <w:pPr>
        <w:spacing w:after="0" w:line="276" w:lineRule="auto"/>
        <w:rPr>
          <w:rFonts w:ascii="David" w:hAnsi="David" w:cs="David"/>
          <w:b/>
          <w:bCs/>
          <w:sz w:val="24"/>
          <w:szCs w:val="24"/>
          <w:u w:val="single"/>
          <w:rtl/>
        </w:rPr>
      </w:pPr>
    </w:p>
    <w:p w14:paraId="472EA781" w14:textId="77777777" w:rsidR="00C65540" w:rsidRPr="00C17BAC" w:rsidRDefault="00C65540" w:rsidP="00C65540">
      <w:pPr>
        <w:spacing w:after="0" w:line="276" w:lineRule="auto"/>
        <w:rPr>
          <w:rFonts w:ascii="David" w:hAnsi="David" w:cs="David"/>
          <w:sz w:val="24"/>
          <w:szCs w:val="24"/>
          <w:rtl/>
        </w:rPr>
      </w:pPr>
      <w:r w:rsidRPr="00C17BAC">
        <w:rPr>
          <w:rFonts w:ascii="David" w:hAnsi="David" w:cs="David" w:hint="eastAsia"/>
          <w:b/>
          <w:bCs/>
          <w:sz w:val="24"/>
          <w:szCs w:val="24"/>
          <w:u w:val="single"/>
          <w:rtl/>
        </w:rPr>
        <w:t>התערבויות</w:t>
      </w:r>
      <w:r w:rsidRPr="00C17BAC">
        <w:rPr>
          <w:rFonts w:ascii="David" w:hAnsi="David" w:cs="David"/>
          <w:b/>
          <w:bCs/>
          <w:sz w:val="24"/>
          <w:szCs w:val="24"/>
          <w:u w:val="single"/>
          <w:rtl/>
        </w:rPr>
        <w:t xml:space="preserve"> מותאמות תרבות עם </w:t>
      </w:r>
      <w:r w:rsidRPr="00C17BAC">
        <w:rPr>
          <w:rFonts w:ascii="David" w:hAnsi="David" w:cs="David" w:hint="eastAsia"/>
          <w:b/>
          <w:bCs/>
          <w:sz w:val="24"/>
          <w:szCs w:val="24"/>
          <w:u w:val="single"/>
          <w:rtl/>
        </w:rPr>
        <w:t>משפחות</w:t>
      </w:r>
      <w:r w:rsidRPr="00C17BAC">
        <w:rPr>
          <w:rFonts w:ascii="David" w:hAnsi="David" w:cs="David"/>
          <w:b/>
          <w:bCs/>
          <w:sz w:val="24"/>
          <w:szCs w:val="24"/>
          <w:u w:val="single"/>
          <w:rtl/>
        </w:rPr>
        <w:t xml:space="preserve"> </w:t>
      </w:r>
      <w:r w:rsidRPr="00C17BAC">
        <w:rPr>
          <w:rFonts w:ascii="David" w:hAnsi="David" w:cs="David" w:hint="eastAsia"/>
          <w:b/>
          <w:bCs/>
          <w:sz w:val="24"/>
          <w:szCs w:val="24"/>
          <w:u w:val="single"/>
          <w:rtl/>
        </w:rPr>
        <w:t>מהגרות</w:t>
      </w:r>
      <w:r w:rsidRPr="00C17BAC">
        <w:rPr>
          <w:rFonts w:ascii="David" w:hAnsi="David" w:cs="David"/>
          <w:b/>
          <w:bCs/>
          <w:sz w:val="24"/>
          <w:szCs w:val="24"/>
          <w:u w:val="single"/>
          <w:rtl/>
        </w:rPr>
        <w:t xml:space="preserve"> </w:t>
      </w:r>
      <w:r w:rsidRPr="00C17BAC">
        <w:rPr>
          <w:rFonts w:ascii="David" w:hAnsi="David" w:cs="David" w:hint="eastAsia"/>
          <w:b/>
          <w:bCs/>
          <w:sz w:val="24"/>
          <w:szCs w:val="24"/>
          <w:u w:val="single"/>
          <w:rtl/>
        </w:rPr>
        <w:t>בבריאות</w:t>
      </w:r>
      <w:r w:rsidRPr="00C17BAC">
        <w:rPr>
          <w:rFonts w:ascii="David" w:hAnsi="David" w:cs="David"/>
          <w:b/>
          <w:bCs/>
          <w:sz w:val="24"/>
          <w:szCs w:val="24"/>
          <w:u w:val="single"/>
          <w:rtl/>
        </w:rPr>
        <w:t xml:space="preserve"> </w:t>
      </w:r>
      <w:r w:rsidRPr="00C17BAC">
        <w:rPr>
          <w:rFonts w:ascii="David" w:hAnsi="David" w:cs="David" w:hint="eastAsia"/>
          <w:b/>
          <w:bCs/>
          <w:sz w:val="24"/>
          <w:szCs w:val="24"/>
          <w:u w:val="single"/>
          <w:rtl/>
        </w:rPr>
        <w:t>הנפש</w:t>
      </w:r>
      <w:r w:rsidRPr="00C17BAC">
        <w:rPr>
          <w:rFonts w:ascii="David" w:hAnsi="David" w:cs="David" w:hint="cs"/>
          <w:b/>
          <w:bCs/>
          <w:sz w:val="24"/>
          <w:szCs w:val="24"/>
          <w:u w:val="single"/>
          <w:rtl/>
        </w:rPr>
        <w:t xml:space="preserve"> </w:t>
      </w:r>
    </w:p>
    <w:p w14:paraId="63DCE76A" w14:textId="77777777" w:rsidR="00C65540" w:rsidRPr="00C17BAC" w:rsidRDefault="00C65540" w:rsidP="00C65540">
      <w:pPr>
        <w:spacing w:after="0" w:line="276" w:lineRule="auto"/>
        <w:rPr>
          <w:rFonts w:ascii="David" w:hAnsi="David" w:cs="David"/>
          <w:sz w:val="24"/>
          <w:szCs w:val="24"/>
          <w:rtl/>
        </w:rPr>
      </w:pPr>
      <w:r w:rsidRPr="00C17BAC">
        <w:rPr>
          <w:rFonts w:cs="David" w:hint="eastAsia"/>
          <w:sz w:val="24"/>
          <w:szCs w:val="24"/>
          <w:rtl/>
          <w:lang w:val="en-GB"/>
        </w:rPr>
        <w:t>תהליך</w:t>
      </w:r>
      <w:r w:rsidRPr="00C17BAC">
        <w:rPr>
          <w:rFonts w:cs="David"/>
          <w:sz w:val="24"/>
          <w:szCs w:val="24"/>
          <w:rtl/>
          <w:lang w:val="en-GB"/>
        </w:rPr>
        <w:t xml:space="preserve"> </w:t>
      </w:r>
      <w:r w:rsidRPr="00C17BAC">
        <w:rPr>
          <w:rFonts w:cs="David" w:hint="cs"/>
          <w:sz w:val="24"/>
          <w:szCs w:val="24"/>
          <w:rtl/>
          <w:lang w:val="en-GB"/>
        </w:rPr>
        <w:t>האל-מיסוד, שמתרחש בתחום בריאות הנפש בעשורים האחרונים,</w:t>
      </w:r>
      <w:r w:rsidRPr="00C17BAC">
        <w:rPr>
          <w:rFonts w:cs="David"/>
          <w:sz w:val="24"/>
          <w:szCs w:val="24"/>
          <w:rtl/>
          <w:lang w:val="en-GB"/>
        </w:rPr>
        <w:t xml:space="preserve"> </w:t>
      </w:r>
      <w:r w:rsidRPr="00C17BAC">
        <w:rPr>
          <w:rFonts w:cs="David" w:hint="eastAsia"/>
          <w:sz w:val="24"/>
          <w:szCs w:val="24"/>
          <w:rtl/>
          <w:lang w:val="en-GB"/>
        </w:rPr>
        <w:t>הוביל</w:t>
      </w:r>
      <w:r w:rsidRPr="00C17BAC">
        <w:rPr>
          <w:rFonts w:cs="David"/>
          <w:sz w:val="24"/>
          <w:szCs w:val="24"/>
          <w:rtl/>
          <w:lang w:val="en-GB"/>
        </w:rPr>
        <w:t xml:space="preserve"> </w:t>
      </w:r>
      <w:r w:rsidRPr="00C17BAC">
        <w:rPr>
          <w:rFonts w:cs="David" w:hint="eastAsia"/>
          <w:sz w:val="24"/>
          <w:szCs w:val="24"/>
          <w:rtl/>
          <w:lang w:val="en-GB"/>
        </w:rPr>
        <w:t>להעברת</w:t>
      </w:r>
      <w:r w:rsidRPr="00C17BAC">
        <w:rPr>
          <w:rFonts w:cs="David"/>
          <w:sz w:val="24"/>
          <w:szCs w:val="24"/>
          <w:rtl/>
          <w:lang w:val="en-GB"/>
        </w:rPr>
        <w:t xml:space="preserve"> </w:t>
      </w:r>
      <w:r w:rsidRPr="00C17BAC">
        <w:rPr>
          <w:rFonts w:cs="David" w:hint="eastAsia"/>
          <w:sz w:val="24"/>
          <w:szCs w:val="24"/>
          <w:rtl/>
          <w:lang w:val="en-GB"/>
        </w:rPr>
        <w:t>מוקד</w:t>
      </w:r>
      <w:r w:rsidRPr="00C17BAC">
        <w:rPr>
          <w:rFonts w:cs="David"/>
          <w:sz w:val="24"/>
          <w:szCs w:val="24"/>
          <w:rtl/>
          <w:lang w:val="en-GB"/>
        </w:rPr>
        <w:t xml:space="preserve"> </w:t>
      </w:r>
      <w:r w:rsidRPr="00C17BAC">
        <w:rPr>
          <w:rFonts w:cs="David" w:hint="eastAsia"/>
          <w:sz w:val="24"/>
          <w:szCs w:val="24"/>
          <w:rtl/>
          <w:lang w:val="en-GB"/>
        </w:rPr>
        <w:t>הטיפול</w:t>
      </w:r>
      <w:r w:rsidRPr="00C17BAC">
        <w:rPr>
          <w:rFonts w:cs="David"/>
          <w:sz w:val="24"/>
          <w:szCs w:val="24"/>
          <w:rtl/>
          <w:lang w:val="en-GB"/>
        </w:rPr>
        <w:t xml:space="preserve"> </w:t>
      </w:r>
      <w:r w:rsidRPr="00C17BAC">
        <w:rPr>
          <w:rFonts w:cs="David" w:hint="eastAsia"/>
          <w:sz w:val="24"/>
          <w:szCs w:val="24"/>
          <w:rtl/>
          <w:lang w:val="en-GB"/>
        </w:rPr>
        <w:t>באנשים</w:t>
      </w:r>
      <w:r w:rsidRPr="00C17BAC">
        <w:rPr>
          <w:rFonts w:cs="David"/>
          <w:sz w:val="24"/>
          <w:szCs w:val="24"/>
          <w:rtl/>
          <w:lang w:val="en-GB"/>
        </w:rPr>
        <w:t xml:space="preserve"> </w:t>
      </w:r>
      <w:r w:rsidRPr="00C17BAC">
        <w:rPr>
          <w:rFonts w:cs="David" w:hint="eastAsia"/>
          <w:sz w:val="24"/>
          <w:szCs w:val="24"/>
          <w:rtl/>
          <w:lang w:val="en-GB"/>
        </w:rPr>
        <w:t>המתמודדים</w:t>
      </w:r>
      <w:r w:rsidRPr="00C17BAC">
        <w:rPr>
          <w:rFonts w:cs="David"/>
          <w:sz w:val="24"/>
          <w:szCs w:val="24"/>
          <w:rtl/>
          <w:lang w:val="en-GB"/>
        </w:rPr>
        <w:t xml:space="preserve"> </w:t>
      </w:r>
      <w:r w:rsidRPr="00C17BAC">
        <w:rPr>
          <w:rFonts w:cs="David" w:hint="eastAsia"/>
          <w:sz w:val="24"/>
          <w:szCs w:val="24"/>
          <w:rtl/>
          <w:lang w:val="en-GB"/>
        </w:rPr>
        <w:t>עם</w:t>
      </w:r>
      <w:r w:rsidRPr="00C17BAC">
        <w:rPr>
          <w:rFonts w:cs="David"/>
          <w:sz w:val="24"/>
          <w:szCs w:val="24"/>
          <w:rtl/>
          <w:lang w:val="en-GB"/>
        </w:rPr>
        <w:t xml:space="preserve"> </w:t>
      </w:r>
      <w:r w:rsidRPr="00C17BAC">
        <w:rPr>
          <w:rFonts w:cs="David" w:hint="eastAsia"/>
          <w:sz w:val="24"/>
          <w:szCs w:val="24"/>
          <w:rtl/>
          <w:lang w:val="en-GB"/>
        </w:rPr>
        <w:t>מחלות</w:t>
      </w:r>
      <w:r w:rsidRPr="00C17BAC">
        <w:rPr>
          <w:rFonts w:cs="David"/>
          <w:sz w:val="24"/>
          <w:szCs w:val="24"/>
          <w:rtl/>
          <w:lang w:val="en-GB"/>
        </w:rPr>
        <w:t xml:space="preserve"> </w:t>
      </w:r>
      <w:r w:rsidRPr="00C17BAC">
        <w:rPr>
          <w:rFonts w:cs="David" w:hint="eastAsia"/>
          <w:sz w:val="24"/>
          <w:szCs w:val="24"/>
          <w:rtl/>
          <w:lang w:val="en-GB"/>
        </w:rPr>
        <w:t>נפש</w:t>
      </w:r>
      <w:r w:rsidRPr="00C17BAC">
        <w:rPr>
          <w:rFonts w:cs="David" w:hint="cs"/>
          <w:sz w:val="24"/>
          <w:szCs w:val="24"/>
          <w:rtl/>
          <w:lang w:val="en-GB"/>
        </w:rPr>
        <w:t xml:space="preserve"> קשות</w:t>
      </w:r>
      <w:r w:rsidRPr="00C17BAC">
        <w:rPr>
          <w:rFonts w:ascii="Times New Roman" w:hAnsi="Times New Roman" w:cs="Times New Roman"/>
          <w:sz w:val="24"/>
          <w:szCs w:val="24"/>
          <w:rtl/>
          <w:lang w:val="en-GB"/>
        </w:rPr>
        <w:t xml:space="preserve"> </w:t>
      </w:r>
      <w:r w:rsidRPr="00C17BAC">
        <w:rPr>
          <w:rFonts w:cs="David" w:hint="eastAsia"/>
          <w:sz w:val="24"/>
          <w:szCs w:val="24"/>
          <w:rtl/>
          <w:lang w:val="en-GB"/>
        </w:rPr>
        <w:t>מבתי</w:t>
      </w:r>
      <w:r w:rsidRPr="00C17BAC">
        <w:rPr>
          <w:rFonts w:cs="David"/>
          <w:sz w:val="24"/>
          <w:szCs w:val="24"/>
          <w:rtl/>
          <w:lang w:val="en-GB"/>
        </w:rPr>
        <w:t xml:space="preserve"> </w:t>
      </w:r>
      <w:r w:rsidRPr="00C17BAC">
        <w:rPr>
          <w:rFonts w:cs="David" w:hint="eastAsia"/>
          <w:sz w:val="24"/>
          <w:szCs w:val="24"/>
          <w:rtl/>
          <w:lang w:val="en-GB"/>
        </w:rPr>
        <w:t>חולים</w:t>
      </w:r>
      <w:r w:rsidRPr="00C17BAC">
        <w:rPr>
          <w:rFonts w:cs="David"/>
          <w:sz w:val="24"/>
          <w:szCs w:val="24"/>
          <w:rtl/>
          <w:lang w:val="en-GB"/>
        </w:rPr>
        <w:t xml:space="preserve"> </w:t>
      </w:r>
      <w:r w:rsidRPr="00C17BAC">
        <w:rPr>
          <w:rFonts w:cs="David" w:hint="eastAsia"/>
          <w:sz w:val="24"/>
          <w:szCs w:val="24"/>
          <w:rtl/>
          <w:lang w:val="en-GB"/>
        </w:rPr>
        <w:t>פסיכיאטריים</w:t>
      </w:r>
      <w:r w:rsidRPr="00C17BAC">
        <w:rPr>
          <w:rFonts w:cs="David"/>
          <w:sz w:val="24"/>
          <w:szCs w:val="24"/>
          <w:rtl/>
          <w:lang w:val="en-GB"/>
        </w:rPr>
        <w:t xml:space="preserve"> </w:t>
      </w:r>
      <w:r w:rsidRPr="00C17BAC">
        <w:rPr>
          <w:rFonts w:cs="David" w:hint="eastAsia"/>
          <w:sz w:val="24"/>
          <w:szCs w:val="24"/>
          <w:rtl/>
          <w:lang w:val="en-GB"/>
        </w:rPr>
        <w:t>אל</w:t>
      </w:r>
      <w:r w:rsidRPr="00C17BAC">
        <w:rPr>
          <w:rFonts w:cs="David"/>
          <w:sz w:val="24"/>
          <w:szCs w:val="24"/>
          <w:rtl/>
          <w:lang w:val="en-GB"/>
        </w:rPr>
        <w:t xml:space="preserve"> </w:t>
      </w:r>
      <w:r w:rsidRPr="00C17BAC">
        <w:rPr>
          <w:rFonts w:cs="David" w:hint="eastAsia"/>
          <w:sz w:val="24"/>
          <w:szCs w:val="24"/>
          <w:rtl/>
          <w:lang w:val="en-GB"/>
        </w:rPr>
        <w:t>הקהילה</w:t>
      </w:r>
      <w:r w:rsidRPr="00C17BAC">
        <w:rPr>
          <w:rFonts w:cs="David"/>
          <w:sz w:val="24"/>
          <w:szCs w:val="24"/>
          <w:rtl/>
          <w:lang w:val="en-GB"/>
        </w:rPr>
        <w:t xml:space="preserve">. </w:t>
      </w:r>
      <w:r w:rsidRPr="00C17BAC">
        <w:rPr>
          <w:rFonts w:ascii="Times New Roman" w:hAnsi="Times New Roman" w:cs="David"/>
          <w:sz w:val="24"/>
          <w:szCs w:val="24"/>
          <w:rtl/>
        </w:rPr>
        <w:t xml:space="preserve">שינויים אלו הגבירו את האחריות והלחץ של המשפחות המטפלות והפכו אותן למערכת תמיכה מרכזית, ולעיתים בלעדית, של המתמודדים </w:t>
      </w:r>
      <w:r w:rsidRPr="00C17BAC">
        <w:rPr>
          <w:rFonts w:ascii="Arial" w:hAnsi="Arial" w:cs="David"/>
          <w:sz w:val="24"/>
          <w:szCs w:val="24"/>
          <w:rtl/>
        </w:rPr>
        <w:t xml:space="preserve">מבחינה אינסטרומנטלית ורגשית בהשתלבותם </w:t>
      </w:r>
      <w:r w:rsidRPr="00C17BAC">
        <w:rPr>
          <w:rFonts w:cs="David" w:hint="eastAsia"/>
          <w:sz w:val="24"/>
          <w:szCs w:val="24"/>
          <w:rtl/>
          <w:lang w:val="en-GB"/>
        </w:rPr>
        <w:t>בקהילה</w:t>
      </w:r>
      <w:r w:rsidRPr="00C17BAC">
        <w:rPr>
          <w:rFonts w:cs="David"/>
          <w:sz w:val="24"/>
          <w:szCs w:val="24"/>
          <w:rtl/>
          <w:lang w:val="en-GB"/>
        </w:rPr>
        <w:t>.</w:t>
      </w:r>
      <w:r w:rsidRPr="00C17BAC">
        <w:rPr>
          <w:rFonts w:ascii="Times New Roman" w:hAnsi="Times New Roman" w:cs="David"/>
          <w:sz w:val="24"/>
          <w:szCs w:val="24"/>
          <w:rtl/>
        </w:rPr>
        <w:t xml:space="preserve"> </w:t>
      </w:r>
      <w:r w:rsidRPr="00C17BAC">
        <w:rPr>
          <w:rFonts w:cs="David" w:hint="eastAsia"/>
          <w:sz w:val="24"/>
          <w:szCs w:val="24"/>
          <w:rtl/>
        </w:rPr>
        <w:t>אבל</w:t>
      </w:r>
      <w:r w:rsidRPr="00C17BAC">
        <w:rPr>
          <w:rFonts w:cs="David"/>
          <w:sz w:val="24"/>
          <w:szCs w:val="24"/>
          <w:rtl/>
        </w:rPr>
        <w:t xml:space="preserve"> </w:t>
      </w:r>
      <w:r w:rsidRPr="00C17BAC">
        <w:rPr>
          <w:rFonts w:cs="David" w:hint="eastAsia"/>
          <w:sz w:val="24"/>
          <w:szCs w:val="24"/>
          <w:rtl/>
        </w:rPr>
        <w:t>מה</w:t>
      </w:r>
      <w:r w:rsidRPr="00C17BAC">
        <w:rPr>
          <w:rFonts w:cs="David"/>
          <w:sz w:val="24"/>
          <w:szCs w:val="24"/>
          <w:rtl/>
        </w:rPr>
        <w:t xml:space="preserve"> </w:t>
      </w:r>
      <w:r w:rsidRPr="00C17BAC">
        <w:rPr>
          <w:rFonts w:cs="David" w:hint="eastAsia"/>
          <w:sz w:val="24"/>
          <w:szCs w:val="24"/>
          <w:rtl/>
        </w:rPr>
        <w:t>קורה</w:t>
      </w:r>
      <w:r w:rsidRPr="00C17BAC">
        <w:rPr>
          <w:rFonts w:cs="David"/>
          <w:sz w:val="24"/>
          <w:szCs w:val="24"/>
          <w:rtl/>
        </w:rPr>
        <w:t xml:space="preserve"> </w:t>
      </w:r>
      <w:r w:rsidRPr="00C17BAC">
        <w:rPr>
          <w:rFonts w:cs="David" w:hint="eastAsia"/>
          <w:sz w:val="24"/>
          <w:szCs w:val="24"/>
          <w:rtl/>
        </w:rPr>
        <w:t>כאשר</w:t>
      </w:r>
      <w:r w:rsidRPr="00C17BAC">
        <w:rPr>
          <w:rFonts w:cs="David"/>
          <w:sz w:val="24"/>
          <w:szCs w:val="24"/>
          <w:rtl/>
        </w:rPr>
        <w:t xml:space="preserve"> </w:t>
      </w:r>
      <w:r w:rsidRPr="00C17BAC">
        <w:rPr>
          <w:rFonts w:cs="David" w:hint="eastAsia"/>
          <w:sz w:val="24"/>
          <w:szCs w:val="24"/>
          <w:rtl/>
        </w:rPr>
        <w:t>במקביל</w:t>
      </w:r>
      <w:r w:rsidRPr="00C17BAC">
        <w:rPr>
          <w:rFonts w:cs="David"/>
          <w:sz w:val="24"/>
          <w:szCs w:val="24"/>
          <w:rtl/>
        </w:rPr>
        <w:t xml:space="preserve"> </w:t>
      </w:r>
      <w:r w:rsidRPr="00C17BAC">
        <w:rPr>
          <w:rFonts w:cs="David" w:hint="eastAsia"/>
          <w:sz w:val="24"/>
          <w:szCs w:val="24"/>
          <w:rtl/>
        </w:rPr>
        <w:t>לטיפול</w:t>
      </w:r>
      <w:r w:rsidRPr="00C17BAC">
        <w:rPr>
          <w:rFonts w:cs="David"/>
          <w:sz w:val="24"/>
          <w:szCs w:val="24"/>
          <w:rtl/>
        </w:rPr>
        <w:t xml:space="preserve"> </w:t>
      </w:r>
      <w:r w:rsidRPr="00C17BAC">
        <w:rPr>
          <w:rFonts w:cs="David" w:hint="eastAsia"/>
          <w:sz w:val="24"/>
          <w:szCs w:val="24"/>
          <w:rtl/>
        </w:rPr>
        <w:t>בבן</w:t>
      </w:r>
      <w:r w:rsidRPr="00C17BAC">
        <w:rPr>
          <w:rFonts w:cs="David"/>
          <w:sz w:val="24"/>
          <w:szCs w:val="24"/>
          <w:rtl/>
        </w:rPr>
        <w:t xml:space="preserve"> </w:t>
      </w:r>
      <w:r w:rsidRPr="00C17BAC">
        <w:rPr>
          <w:rFonts w:cs="David" w:hint="eastAsia"/>
          <w:sz w:val="24"/>
          <w:szCs w:val="24"/>
          <w:rtl/>
        </w:rPr>
        <w:t>משפחה</w:t>
      </w:r>
      <w:r w:rsidRPr="00C17BAC">
        <w:rPr>
          <w:rFonts w:cs="David"/>
          <w:sz w:val="24"/>
          <w:szCs w:val="24"/>
          <w:rtl/>
        </w:rPr>
        <w:t xml:space="preserve"> </w:t>
      </w:r>
      <w:r w:rsidRPr="00C17BAC">
        <w:rPr>
          <w:rFonts w:cs="David" w:hint="eastAsia"/>
          <w:sz w:val="24"/>
          <w:szCs w:val="24"/>
          <w:rtl/>
        </w:rPr>
        <w:t>המתמודד</w:t>
      </w:r>
      <w:r w:rsidRPr="00C17BAC">
        <w:rPr>
          <w:rFonts w:cs="David"/>
          <w:sz w:val="24"/>
          <w:szCs w:val="24"/>
          <w:rtl/>
        </w:rPr>
        <w:t xml:space="preserve"> </w:t>
      </w:r>
      <w:r w:rsidRPr="00C17BAC">
        <w:rPr>
          <w:rFonts w:cs="David" w:hint="cs"/>
          <w:sz w:val="24"/>
          <w:szCs w:val="24"/>
          <w:rtl/>
        </w:rPr>
        <w:t>עם</w:t>
      </w:r>
      <w:r w:rsidRPr="00C17BAC">
        <w:rPr>
          <w:rFonts w:cs="David" w:hint="eastAsia"/>
          <w:sz w:val="24"/>
          <w:szCs w:val="24"/>
          <w:rtl/>
        </w:rPr>
        <w:t xml:space="preserve"> מחלת</w:t>
      </w:r>
      <w:r w:rsidRPr="00C17BAC">
        <w:rPr>
          <w:rFonts w:cs="David"/>
          <w:sz w:val="24"/>
          <w:szCs w:val="24"/>
          <w:rtl/>
        </w:rPr>
        <w:t xml:space="preserve"> </w:t>
      </w:r>
      <w:r w:rsidRPr="00C17BAC">
        <w:rPr>
          <w:rFonts w:cs="David" w:hint="eastAsia"/>
          <w:sz w:val="24"/>
          <w:szCs w:val="24"/>
          <w:rtl/>
        </w:rPr>
        <w:t>נפש</w:t>
      </w:r>
      <w:r w:rsidRPr="00C17BAC">
        <w:rPr>
          <w:rFonts w:cs="David"/>
          <w:sz w:val="24"/>
          <w:szCs w:val="24"/>
          <w:rtl/>
        </w:rPr>
        <w:t xml:space="preserve"> </w:t>
      </w:r>
      <w:r w:rsidRPr="00C17BAC">
        <w:rPr>
          <w:rFonts w:cs="David" w:hint="eastAsia"/>
          <w:sz w:val="24"/>
          <w:szCs w:val="24"/>
          <w:rtl/>
        </w:rPr>
        <w:t>קשה</w:t>
      </w:r>
      <w:r w:rsidRPr="00C17BAC">
        <w:rPr>
          <w:rFonts w:cs="David"/>
          <w:sz w:val="24"/>
          <w:szCs w:val="24"/>
          <w:rtl/>
        </w:rPr>
        <w:t xml:space="preserve">, </w:t>
      </w:r>
      <w:r w:rsidRPr="00C17BAC">
        <w:rPr>
          <w:rFonts w:cs="David" w:hint="eastAsia"/>
          <w:sz w:val="24"/>
          <w:szCs w:val="24"/>
          <w:rtl/>
        </w:rPr>
        <w:t>חווים</w:t>
      </w:r>
      <w:r w:rsidRPr="00C17BAC">
        <w:rPr>
          <w:rFonts w:cs="David"/>
          <w:sz w:val="24"/>
          <w:szCs w:val="24"/>
          <w:rtl/>
        </w:rPr>
        <w:t xml:space="preserve"> </w:t>
      </w:r>
      <w:r w:rsidRPr="00C17BAC">
        <w:rPr>
          <w:rFonts w:cs="David" w:hint="eastAsia"/>
          <w:sz w:val="24"/>
          <w:szCs w:val="24"/>
          <w:rtl/>
        </w:rPr>
        <w:t>בני</w:t>
      </w:r>
      <w:r w:rsidRPr="00C17BAC">
        <w:rPr>
          <w:rFonts w:cs="David"/>
          <w:sz w:val="24"/>
          <w:szCs w:val="24"/>
          <w:rtl/>
        </w:rPr>
        <w:t xml:space="preserve"> </w:t>
      </w:r>
      <w:r w:rsidRPr="00C17BAC">
        <w:rPr>
          <w:rFonts w:cs="David" w:hint="eastAsia"/>
          <w:sz w:val="24"/>
          <w:szCs w:val="24"/>
          <w:rtl/>
        </w:rPr>
        <w:t>משפחה</w:t>
      </w:r>
      <w:r w:rsidRPr="00C17BAC">
        <w:rPr>
          <w:rFonts w:cs="David"/>
          <w:sz w:val="24"/>
          <w:szCs w:val="24"/>
          <w:rtl/>
        </w:rPr>
        <w:t xml:space="preserve"> </w:t>
      </w:r>
      <w:r w:rsidRPr="00C17BAC">
        <w:rPr>
          <w:rFonts w:cs="David" w:hint="eastAsia"/>
          <w:sz w:val="24"/>
          <w:szCs w:val="24"/>
          <w:rtl/>
        </w:rPr>
        <w:t>שינוי</w:t>
      </w:r>
      <w:r w:rsidRPr="00C17BAC">
        <w:rPr>
          <w:rFonts w:cs="David"/>
          <w:sz w:val="24"/>
          <w:szCs w:val="24"/>
          <w:rtl/>
        </w:rPr>
        <w:t xml:space="preserve"> </w:t>
      </w:r>
      <w:r w:rsidRPr="00C17BAC">
        <w:rPr>
          <w:rFonts w:cs="David" w:hint="eastAsia"/>
          <w:sz w:val="24"/>
          <w:szCs w:val="24"/>
          <w:rtl/>
        </w:rPr>
        <w:t>נוסף</w:t>
      </w:r>
      <w:r w:rsidRPr="00C17BAC">
        <w:rPr>
          <w:rFonts w:cs="David"/>
          <w:sz w:val="24"/>
          <w:szCs w:val="24"/>
          <w:rtl/>
        </w:rPr>
        <w:t xml:space="preserve"> </w:t>
      </w:r>
      <w:r w:rsidRPr="00C17BAC">
        <w:rPr>
          <w:rFonts w:cs="David" w:hint="eastAsia"/>
          <w:sz w:val="24"/>
          <w:szCs w:val="24"/>
          <w:rtl/>
        </w:rPr>
        <w:t>בחייהם</w:t>
      </w:r>
      <w:r w:rsidRPr="00C17BAC">
        <w:rPr>
          <w:rFonts w:cs="David"/>
          <w:sz w:val="24"/>
          <w:szCs w:val="24"/>
          <w:rtl/>
        </w:rPr>
        <w:t xml:space="preserve">, </w:t>
      </w:r>
      <w:r w:rsidRPr="00C17BAC">
        <w:rPr>
          <w:rFonts w:cs="David" w:hint="eastAsia"/>
          <w:sz w:val="24"/>
          <w:szCs w:val="24"/>
          <w:rtl/>
        </w:rPr>
        <w:t>כגון</w:t>
      </w:r>
      <w:r w:rsidRPr="00C17BAC">
        <w:rPr>
          <w:rFonts w:cs="David"/>
          <w:sz w:val="24"/>
          <w:szCs w:val="24"/>
          <w:rtl/>
        </w:rPr>
        <w:t xml:space="preserve"> </w:t>
      </w:r>
      <w:r w:rsidRPr="00C17BAC">
        <w:rPr>
          <w:rFonts w:cs="David" w:hint="eastAsia"/>
          <w:sz w:val="24"/>
          <w:szCs w:val="24"/>
          <w:rtl/>
        </w:rPr>
        <w:t>הגירה</w:t>
      </w:r>
      <w:r w:rsidRPr="00C17BAC">
        <w:rPr>
          <w:rFonts w:cs="David" w:hint="cs"/>
          <w:sz w:val="24"/>
          <w:szCs w:val="24"/>
          <w:rtl/>
        </w:rPr>
        <w:t xml:space="preserve"> ומעבר בין-תרבותי?</w:t>
      </w:r>
      <w:r w:rsidRPr="00C17BAC">
        <w:rPr>
          <w:rFonts w:ascii="David" w:hAnsi="David" w:cs="David" w:hint="cs"/>
          <w:sz w:val="24"/>
          <w:szCs w:val="24"/>
          <w:rtl/>
        </w:rPr>
        <w:t xml:space="preserve">. </w:t>
      </w:r>
      <w:r w:rsidRPr="00C17BAC">
        <w:rPr>
          <w:rFonts w:ascii="Calibri" w:eastAsia="Times New Roman" w:hAnsi="Calibri" w:cs="David" w:hint="eastAsia"/>
          <w:sz w:val="24"/>
          <w:szCs w:val="24"/>
          <w:rtl/>
        </w:rPr>
        <w:t>כיצד</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נצבעת</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הדאגה</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והטיפול</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בבן</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משפחה</w:t>
      </w:r>
      <w:r w:rsidRPr="00C17BAC">
        <w:rPr>
          <w:rFonts w:ascii="Calibri" w:eastAsia="Times New Roman" w:hAnsi="Calibri" w:cs="David" w:hint="cs"/>
          <w:sz w:val="24"/>
          <w:szCs w:val="24"/>
          <w:rtl/>
        </w:rPr>
        <w:t xml:space="preserve"> עם מחלת נפש קשה</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בעת</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מעבר</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בין</w:t>
      </w:r>
      <w:r w:rsidRPr="00C17BAC">
        <w:rPr>
          <w:rFonts w:ascii="Calibri" w:eastAsia="Times New Roman" w:hAnsi="Calibri" w:cs="David"/>
          <w:sz w:val="24"/>
          <w:szCs w:val="24"/>
          <w:rtl/>
        </w:rPr>
        <w:t>-</w:t>
      </w:r>
      <w:r w:rsidRPr="00C17BAC">
        <w:rPr>
          <w:rFonts w:ascii="Calibri" w:eastAsia="Times New Roman" w:hAnsi="Calibri" w:cs="David" w:hint="eastAsia"/>
          <w:sz w:val="24"/>
          <w:szCs w:val="24"/>
          <w:rtl/>
        </w:rPr>
        <w:t>תרבותי</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ומהן</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השלכותיו</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של</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הטיפול</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על</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תהליכי</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ההסתגלות</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בהגירה</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של</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המטפלים</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העיקריים</w:t>
      </w:r>
      <w:r w:rsidRPr="00C17BAC">
        <w:rPr>
          <w:rFonts w:ascii="Calibri" w:eastAsia="Times New Roman" w:hAnsi="Calibri" w:cs="David"/>
          <w:sz w:val="24"/>
          <w:szCs w:val="24"/>
          <w:rtl/>
        </w:rPr>
        <w:t xml:space="preserve"> </w:t>
      </w:r>
      <w:r w:rsidRPr="00C17BAC">
        <w:rPr>
          <w:rFonts w:ascii="Calibri" w:eastAsia="Times New Roman" w:hAnsi="Calibri" w:cs="David" w:hint="eastAsia"/>
          <w:sz w:val="24"/>
          <w:szCs w:val="24"/>
          <w:rtl/>
        </w:rPr>
        <w:t>עצמם</w:t>
      </w:r>
      <w:r w:rsidRPr="00C17BAC">
        <w:rPr>
          <w:rFonts w:ascii="Calibri" w:eastAsia="Times New Roman" w:hAnsi="Calibri" w:cs="David"/>
          <w:sz w:val="24"/>
          <w:szCs w:val="24"/>
          <w:rtl/>
        </w:rPr>
        <w:t xml:space="preserve">? </w:t>
      </w:r>
      <w:r w:rsidRPr="00C17BAC">
        <w:rPr>
          <w:rFonts w:ascii="David" w:hAnsi="David" w:cs="David" w:hint="eastAsia"/>
          <w:sz w:val="24"/>
          <w:szCs w:val="24"/>
          <w:rtl/>
        </w:rPr>
        <w:t>לרקע</w:t>
      </w:r>
      <w:r w:rsidRPr="00C17BAC">
        <w:rPr>
          <w:rFonts w:ascii="David" w:hAnsi="David" w:cs="David"/>
          <w:sz w:val="24"/>
          <w:szCs w:val="24"/>
          <w:rtl/>
        </w:rPr>
        <w:t xml:space="preserve"> התרבותי </w:t>
      </w:r>
      <w:r w:rsidRPr="00C17BAC">
        <w:rPr>
          <w:rFonts w:ascii="David" w:hAnsi="David" w:cs="David" w:hint="cs"/>
          <w:sz w:val="24"/>
          <w:szCs w:val="24"/>
          <w:rtl/>
        </w:rPr>
        <w:t xml:space="preserve">וההקשרי של מהגרים מטפלים </w:t>
      </w:r>
      <w:r w:rsidRPr="00C17BAC">
        <w:rPr>
          <w:rFonts w:ascii="David" w:hAnsi="David" w:cs="David" w:hint="eastAsia"/>
          <w:sz w:val="24"/>
          <w:szCs w:val="24"/>
          <w:rtl/>
        </w:rPr>
        <w:t>יכולה</w:t>
      </w:r>
      <w:r w:rsidRPr="00C17BAC">
        <w:rPr>
          <w:rFonts w:ascii="David" w:hAnsi="David" w:cs="David"/>
          <w:sz w:val="24"/>
          <w:szCs w:val="24"/>
          <w:rtl/>
        </w:rPr>
        <w:t xml:space="preserve"> להיות השפעה </w:t>
      </w:r>
      <w:r w:rsidRPr="00C17BAC">
        <w:rPr>
          <w:rFonts w:ascii="David" w:hAnsi="David" w:cs="David" w:hint="cs"/>
          <w:sz w:val="24"/>
          <w:szCs w:val="24"/>
          <w:rtl/>
        </w:rPr>
        <w:t>מעצבת</w:t>
      </w:r>
      <w:r w:rsidRPr="00C17BAC">
        <w:rPr>
          <w:rFonts w:ascii="David" w:hAnsi="David" w:cs="David"/>
          <w:sz w:val="24"/>
          <w:szCs w:val="24"/>
          <w:rtl/>
        </w:rPr>
        <w:t xml:space="preserve"> </w:t>
      </w:r>
      <w:r w:rsidRPr="00C17BAC">
        <w:rPr>
          <w:rFonts w:ascii="David" w:hAnsi="David" w:cs="David" w:hint="eastAsia"/>
          <w:sz w:val="24"/>
          <w:szCs w:val="24"/>
          <w:rtl/>
        </w:rPr>
        <w:t>על</w:t>
      </w:r>
      <w:r w:rsidRPr="00C17BAC">
        <w:rPr>
          <w:rFonts w:ascii="David" w:hAnsi="David" w:cs="David"/>
          <w:sz w:val="24"/>
          <w:szCs w:val="24"/>
          <w:rtl/>
        </w:rPr>
        <w:t xml:space="preserve"> תפיסת הנטל </w:t>
      </w:r>
      <w:r w:rsidRPr="00C17BAC">
        <w:rPr>
          <w:rFonts w:ascii="David" w:hAnsi="David" w:cs="David" w:hint="cs"/>
          <w:sz w:val="24"/>
          <w:szCs w:val="24"/>
          <w:rtl/>
        </w:rPr>
        <w:t>המשפחתי</w:t>
      </w:r>
      <w:r w:rsidRPr="00C17BAC">
        <w:rPr>
          <w:rFonts w:ascii="David" w:hAnsi="David" w:cs="David"/>
          <w:sz w:val="24"/>
          <w:szCs w:val="24"/>
          <w:rtl/>
        </w:rPr>
        <w:t xml:space="preserve">, על </w:t>
      </w:r>
      <w:r w:rsidRPr="00C17BAC">
        <w:rPr>
          <w:rFonts w:ascii="David" w:hAnsi="David" w:cs="David" w:hint="eastAsia"/>
          <w:sz w:val="24"/>
          <w:szCs w:val="24"/>
          <w:rtl/>
        </w:rPr>
        <w:t>תגובות</w:t>
      </w:r>
      <w:r w:rsidRPr="00C17BAC">
        <w:rPr>
          <w:rFonts w:ascii="David" w:hAnsi="David" w:cs="David"/>
          <w:sz w:val="24"/>
          <w:szCs w:val="24"/>
          <w:rtl/>
        </w:rPr>
        <w:t xml:space="preserve"> רגשיות של</w:t>
      </w:r>
      <w:r w:rsidRPr="00C17BAC">
        <w:rPr>
          <w:rFonts w:ascii="David" w:hAnsi="David" w:cs="David" w:hint="cs"/>
          <w:sz w:val="24"/>
          <w:szCs w:val="24"/>
          <w:rtl/>
        </w:rPr>
        <w:t>הם</w:t>
      </w:r>
      <w:r w:rsidRPr="00C17BAC">
        <w:rPr>
          <w:rFonts w:ascii="David" w:hAnsi="David" w:cs="David"/>
          <w:sz w:val="24"/>
          <w:szCs w:val="24"/>
          <w:rtl/>
        </w:rPr>
        <w:t xml:space="preserve"> ו</w:t>
      </w:r>
      <w:r w:rsidRPr="00C17BAC">
        <w:rPr>
          <w:rFonts w:ascii="David" w:hAnsi="David" w:cs="David" w:hint="cs"/>
          <w:sz w:val="24"/>
          <w:szCs w:val="24"/>
          <w:rtl/>
        </w:rPr>
        <w:t>על</w:t>
      </w:r>
      <w:r w:rsidRPr="00C17BAC">
        <w:rPr>
          <w:rFonts w:ascii="David" w:hAnsi="David" w:cs="David"/>
          <w:sz w:val="24"/>
          <w:szCs w:val="24"/>
          <w:rtl/>
        </w:rPr>
        <w:t xml:space="preserve"> דרכי התמודדות עם </w:t>
      </w:r>
      <w:r w:rsidRPr="00C17BAC">
        <w:rPr>
          <w:rFonts w:ascii="David" w:hAnsi="David" w:cs="David" w:hint="cs"/>
          <w:sz w:val="24"/>
          <w:szCs w:val="24"/>
          <w:rtl/>
        </w:rPr>
        <w:t>מחלת נפש של יקיריהם ברמה אישית ומשפחתית. בחלק זה אנו נדון בצרכים הייחודיים של משפחות מהגרות המטפלות ביקיריהם עם מחלות נפש קשות ועל ההתערבויות מותאמות תרבות והקשר שחיוני לפתח וליישם בעבודה עמן.</w:t>
      </w:r>
      <w:r w:rsidRPr="00C17BAC">
        <w:rPr>
          <w:rFonts w:ascii="David" w:hAnsi="David" w:cs="David" w:hint="eastAsia"/>
          <w:sz w:val="24"/>
          <w:szCs w:val="24"/>
          <w:rtl/>
        </w:rPr>
        <w:t xml:space="preserve"> </w:t>
      </w:r>
    </w:p>
    <w:p w14:paraId="2CA6A866" w14:textId="77777777" w:rsidR="00C65540" w:rsidRPr="00C17BAC" w:rsidRDefault="00C65540" w:rsidP="00C65540">
      <w:pPr>
        <w:spacing w:line="276" w:lineRule="auto"/>
        <w:rPr>
          <w:rFonts w:ascii="David" w:hAnsi="David" w:cs="David"/>
          <w:b/>
          <w:bCs/>
          <w:sz w:val="24"/>
          <w:szCs w:val="24"/>
          <w:u w:val="single"/>
          <w:rtl/>
        </w:rPr>
      </w:pPr>
    </w:p>
    <w:p w14:paraId="10971132" w14:textId="77777777" w:rsidR="00C65540" w:rsidRPr="00C17BAC" w:rsidRDefault="00C65540" w:rsidP="00C65540">
      <w:pPr>
        <w:spacing w:after="0" w:line="276" w:lineRule="auto"/>
        <w:rPr>
          <w:rFonts w:ascii="David" w:hAnsi="David" w:cs="David"/>
          <w:sz w:val="24"/>
          <w:szCs w:val="24"/>
          <w:rtl/>
        </w:rPr>
      </w:pPr>
      <w:r w:rsidRPr="00C17BAC">
        <w:rPr>
          <w:rFonts w:ascii="David" w:hAnsi="David" w:cs="David" w:hint="cs"/>
          <w:b/>
          <w:bCs/>
          <w:sz w:val="24"/>
          <w:szCs w:val="24"/>
          <w:u w:val="single"/>
          <w:rtl/>
        </w:rPr>
        <w:t>עולים ומהגרים בשיקום פסיכיאטרי בישראל</w:t>
      </w:r>
    </w:p>
    <w:p w14:paraId="0E7B713A" w14:textId="77777777" w:rsidR="00C65540" w:rsidRDefault="00C65540" w:rsidP="00C65540">
      <w:pPr>
        <w:spacing w:after="0" w:line="276" w:lineRule="auto"/>
        <w:contextualSpacing/>
        <w:rPr>
          <w:rFonts w:asciiTheme="minorBidi" w:hAnsiTheme="minorBidi" w:cs="David"/>
          <w:sz w:val="24"/>
          <w:szCs w:val="24"/>
          <w:rtl/>
        </w:rPr>
      </w:pPr>
      <w:r w:rsidRPr="00C17BAC">
        <w:rPr>
          <w:rFonts w:asciiTheme="minorBidi" w:hAnsiTheme="minorBidi" w:cs="David" w:hint="cs"/>
          <w:sz w:val="24"/>
          <w:szCs w:val="24"/>
          <w:rtl/>
        </w:rPr>
        <w:t xml:space="preserve">תחום של שיקום פסיכיאטרי חדש יחסית בבריאות הנפש, שהתפתח בשני עשורים האחרונים מתוך מטרה לסייע לאנשים המתמודדים עם מחלות נפש קשות להשתלב בחזרה בקהילה. בישראל תחום של שיקום פסיכיאטרי </w:t>
      </w:r>
      <w:r w:rsidRPr="00C17BAC">
        <w:rPr>
          <w:rFonts w:asciiTheme="minorBidi" w:hAnsiTheme="minorBidi" w:cs="David"/>
          <w:sz w:val="24"/>
          <w:szCs w:val="24"/>
          <w:rtl/>
        </w:rPr>
        <w:t>ה</w:t>
      </w:r>
      <w:r w:rsidRPr="00C17BAC">
        <w:rPr>
          <w:rFonts w:asciiTheme="minorBidi" w:hAnsiTheme="minorBidi" w:cs="David" w:hint="cs"/>
          <w:sz w:val="24"/>
          <w:szCs w:val="24"/>
          <w:rtl/>
        </w:rPr>
        <w:t>תפתח במהירה הודות</w:t>
      </w:r>
      <w:r w:rsidRPr="00C17BAC">
        <w:rPr>
          <w:rFonts w:asciiTheme="minorBidi" w:hAnsiTheme="minorBidi" w:cs="David"/>
          <w:sz w:val="24"/>
          <w:szCs w:val="24"/>
          <w:rtl/>
        </w:rPr>
        <w:t xml:space="preserve"> </w:t>
      </w:r>
      <w:r w:rsidRPr="00C17BAC">
        <w:rPr>
          <w:rFonts w:asciiTheme="minorBidi" w:hAnsiTheme="minorBidi" w:cs="David" w:hint="cs"/>
          <w:sz w:val="24"/>
          <w:szCs w:val="24"/>
          <w:rtl/>
        </w:rPr>
        <w:t>ל</w:t>
      </w:r>
      <w:r w:rsidRPr="00C17BAC">
        <w:rPr>
          <w:rFonts w:asciiTheme="minorBidi" w:hAnsiTheme="minorBidi" w:cs="David"/>
          <w:sz w:val="24"/>
          <w:szCs w:val="24"/>
          <w:rtl/>
        </w:rPr>
        <w:t xml:space="preserve">חוק לשיקום בעלי מוגבלות נפשית (חוק השיקום, 2000). החוק </w:t>
      </w:r>
      <w:r w:rsidRPr="00C17BAC">
        <w:rPr>
          <w:rFonts w:asciiTheme="minorBidi" w:hAnsiTheme="minorBidi" w:cs="David" w:hint="cs"/>
          <w:sz w:val="24"/>
          <w:szCs w:val="24"/>
          <w:rtl/>
        </w:rPr>
        <w:t xml:space="preserve">כולל </w:t>
      </w:r>
      <w:r w:rsidRPr="00C17BAC">
        <w:rPr>
          <w:rFonts w:asciiTheme="minorBidi" w:hAnsiTheme="minorBidi" w:cs="David"/>
          <w:sz w:val="24"/>
          <w:szCs w:val="24"/>
          <w:rtl/>
        </w:rPr>
        <w:t>מערך של שירותים</w:t>
      </w:r>
      <w:r w:rsidRPr="00C17BAC">
        <w:rPr>
          <w:rFonts w:asciiTheme="minorBidi" w:hAnsiTheme="minorBidi" w:cs="David" w:hint="cs"/>
          <w:sz w:val="24"/>
          <w:szCs w:val="24"/>
          <w:rtl/>
        </w:rPr>
        <w:t xml:space="preserve"> (</w:t>
      </w:r>
      <w:r w:rsidRPr="00C17BAC">
        <w:rPr>
          <w:rFonts w:asciiTheme="minorBidi" w:hAnsiTheme="minorBidi" w:cs="David"/>
          <w:sz w:val="24"/>
          <w:szCs w:val="24"/>
          <w:rtl/>
        </w:rPr>
        <w:t>"סל שיקום"</w:t>
      </w:r>
      <w:r w:rsidRPr="00C17BAC">
        <w:rPr>
          <w:rFonts w:asciiTheme="minorBidi" w:hAnsiTheme="minorBidi" w:cs="David" w:hint="cs"/>
          <w:sz w:val="24"/>
          <w:szCs w:val="24"/>
          <w:rtl/>
        </w:rPr>
        <w:t>),</w:t>
      </w:r>
      <w:r w:rsidRPr="00C17BAC">
        <w:rPr>
          <w:rFonts w:asciiTheme="minorBidi" w:hAnsiTheme="minorBidi" w:cs="David"/>
          <w:sz w:val="24"/>
          <w:szCs w:val="24"/>
          <w:rtl/>
        </w:rPr>
        <w:t xml:space="preserve"> </w:t>
      </w:r>
      <w:r w:rsidRPr="00C17BAC">
        <w:rPr>
          <w:rFonts w:asciiTheme="minorBidi" w:hAnsiTheme="minorBidi" w:cs="David" w:hint="cs"/>
          <w:sz w:val="24"/>
          <w:szCs w:val="24"/>
          <w:rtl/>
        </w:rPr>
        <w:t>בתחומי דיור, תעסוקה, השכלה ופנאי להם זכאים אנשים המתמודדים עם מחלות נפש קשות (לפחות 40% נכות פסיכיאטרית לפי המוסד לביטוח לאומי)</w:t>
      </w:r>
      <w:r w:rsidRPr="00C17BAC">
        <w:rPr>
          <w:rFonts w:asciiTheme="minorBidi" w:hAnsiTheme="minorBidi" w:cs="David"/>
          <w:sz w:val="24"/>
          <w:szCs w:val="24"/>
          <w:rtl/>
        </w:rPr>
        <w:t xml:space="preserve">. </w:t>
      </w:r>
      <w:r w:rsidRPr="00C17BAC">
        <w:rPr>
          <w:rFonts w:cs="David" w:hint="cs"/>
          <w:sz w:val="24"/>
          <w:szCs w:val="24"/>
          <w:rtl/>
        </w:rPr>
        <w:t>בעקבות החוק בקרב נותני השירותים בשיקום פסיכיאטרי התפתחו והוטמעו פרקטיקות והתערבויות מכוונות החלמה,</w:t>
      </w:r>
      <w:r w:rsidRPr="00C17BAC">
        <w:rPr>
          <w:rFonts w:asciiTheme="minorBidi" w:hAnsiTheme="minorBidi" w:cs="David" w:hint="cs"/>
          <w:sz w:val="24"/>
          <w:szCs w:val="24"/>
          <w:rtl/>
        </w:rPr>
        <w:t xml:space="preserve"> השמות דגש על ניהול מחלה והחלמה, שיפור במיומנויות חברתיות, התמודדות עם סטיגמה והעצמה של כוחות, כישורים ותקוות. </w:t>
      </w:r>
      <w:r w:rsidRPr="00C17BAC">
        <w:rPr>
          <w:rFonts w:cs="David" w:hint="cs"/>
          <w:sz w:val="24"/>
          <w:szCs w:val="24"/>
          <w:rtl/>
        </w:rPr>
        <w:t xml:space="preserve">מבין אלה שנמצאים בשיקום פסיכיאטרי בישראל, מצויים גם עולים ומהגרים. הם </w:t>
      </w:r>
      <w:r w:rsidRPr="00C17BAC">
        <w:rPr>
          <w:rFonts w:asciiTheme="minorBidi" w:hAnsiTheme="minorBidi" w:cs="David"/>
          <w:sz w:val="24"/>
          <w:szCs w:val="24"/>
          <w:rtl/>
        </w:rPr>
        <w:t>פוגשים בתמהיל התהליכים המתרחשים בתחום בריאות הנפש</w:t>
      </w:r>
      <w:r w:rsidRPr="00C17BAC">
        <w:rPr>
          <w:rFonts w:asciiTheme="minorBidi" w:hAnsiTheme="minorBidi" w:cs="David" w:hint="cs"/>
          <w:sz w:val="24"/>
          <w:szCs w:val="24"/>
          <w:rtl/>
        </w:rPr>
        <w:t xml:space="preserve"> בישראל</w:t>
      </w:r>
      <w:r w:rsidRPr="00C17BAC">
        <w:rPr>
          <w:rFonts w:asciiTheme="minorBidi" w:hAnsiTheme="minorBidi" w:cs="David"/>
          <w:sz w:val="24"/>
          <w:szCs w:val="24"/>
          <w:rtl/>
        </w:rPr>
        <w:t xml:space="preserve"> </w:t>
      </w:r>
      <w:r w:rsidRPr="00C17BAC">
        <w:rPr>
          <w:rFonts w:asciiTheme="minorBidi" w:hAnsiTheme="minorBidi" w:cs="David" w:hint="cs"/>
          <w:sz w:val="24"/>
          <w:szCs w:val="24"/>
          <w:rtl/>
        </w:rPr>
        <w:t>ו</w:t>
      </w:r>
      <w:r w:rsidRPr="00C17BAC">
        <w:rPr>
          <w:rFonts w:asciiTheme="minorBidi" w:hAnsiTheme="minorBidi" w:cs="David"/>
          <w:sz w:val="24"/>
          <w:szCs w:val="24"/>
          <w:rtl/>
        </w:rPr>
        <w:t>מביאים למפגש את הרקע התרבותי הייחודי שלהם</w:t>
      </w:r>
      <w:r w:rsidRPr="00C17BAC">
        <w:rPr>
          <w:rFonts w:asciiTheme="minorBidi" w:hAnsiTheme="minorBidi" w:cs="David" w:hint="cs"/>
          <w:sz w:val="24"/>
          <w:szCs w:val="24"/>
          <w:rtl/>
        </w:rPr>
        <w:t xml:space="preserve"> ו</w:t>
      </w:r>
      <w:r w:rsidRPr="00C17BAC">
        <w:rPr>
          <w:rFonts w:asciiTheme="minorBidi" w:hAnsiTheme="minorBidi" w:cs="David"/>
          <w:sz w:val="24"/>
          <w:szCs w:val="24"/>
          <w:rtl/>
        </w:rPr>
        <w:t xml:space="preserve">את </w:t>
      </w:r>
      <w:r w:rsidRPr="00C17BAC">
        <w:rPr>
          <w:rFonts w:asciiTheme="minorBidi" w:hAnsiTheme="minorBidi" w:cs="David" w:hint="cs"/>
          <w:sz w:val="24"/>
          <w:szCs w:val="24"/>
          <w:rtl/>
        </w:rPr>
        <w:t>מעמדם כעולים או מהגרים</w:t>
      </w:r>
      <w:r w:rsidRPr="00C17BAC">
        <w:rPr>
          <w:rFonts w:asciiTheme="minorBidi" w:hAnsiTheme="minorBidi" w:cs="David"/>
          <w:sz w:val="24"/>
          <w:szCs w:val="24"/>
          <w:rtl/>
        </w:rPr>
        <w:t xml:space="preserve">. </w:t>
      </w:r>
      <w:r w:rsidRPr="00C17BAC">
        <w:rPr>
          <w:rFonts w:cs="David" w:hint="cs"/>
          <w:sz w:val="24"/>
          <w:szCs w:val="24"/>
          <w:rtl/>
        </w:rPr>
        <w:t>תיוגם הכפול כמהגרים שמנסים להשתלב בחברה הישראלית ובו זמנית כצרכני שירותי בריאות הנפש שמנסים להשתלב בחברה הנורמטיבית, הופך אותם לקבוצת סיכון שעלולה להידחק לשולי החברה.</w:t>
      </w:r>
      <w:r w:rsidRPr="00C17BAC">
        <w:rPr>
          <w:rFonts w:asciiTheme="minorBidi" w:hAnsiTheme="minorBidi" w:cs="David" w:hint="cs"/>
          <w:sz w:val="24"/>
          <w:szCs w:val="24"/>
          <w:rtl/>
        </w:rPr>
        <w:t xml:space="preserve"> בגלל תחלואה נפשית גבוהה בקרבם מחד, ותרומתו של תחום השיקום הפסיכיאטרי לצמצום האשפוזים ולתהליך ההחלמה מאידך, חשוב לפרוש בפני הלומדים את הנושאים שתוארו למעלה.</w:t>
      </w:r>
      <w:r>
        <w:rPr>
          <w:rFonts w:asciiTheme="minorBidi" w:hAnsiTheme="minorBidi" w:cs="David" w:hint="cs"/>
          <w:sz w:val="24"/>
          <w:szCs w:val="24"/>
          <w:rtl/>
        </w:rPr>
        <w:t xml:space="preserve"> </w:t>
      </w:r>
    </w:p>
    <w:p w14:paraId="30B36B2E" w14:textId="77777777" w:rsidR="00C65540" w:rsidRDefault="00C65540" w:rsidP="00C65540">
      <w:pPr>
        <w:tabs>
          <w:tab w:val="left" w:pos="651"/>
          <w:tab w:val="left" w:pos="9637"/>
        </w:tabs>
        <w:spacing w:after="200" w:line="276" w:lineRule="auto"/>
        <w:contextualSpacing/>
        <w:jc w:val="both"/>
        <w:rPr>
          <w:rFonts w:ascii="David" w:eastAsia="Times New Roman" w:hAnsi="David" w:cs="David"/>
          <w:sz w:val="24"/>
          <w:szCs w:val="24"/>
          <w:rtl/>
          <w:lang w:val="en-GB"/>
        </w:rPr>
      </w:pPr>
      <w:r>
        <w:rPr>
          <w:rFonts w:ascii="David" w:eastAsia="Times New Roman" w:hAnsi="David" w:cs="David" w:hint="cs"/>
          <w:sz w:val="24"/>
          <w:szCs w:val="24"/>
          <w:rtl/>
          <w:lang w:val="en-GB"/>
        </w:rPr>
        <w:t xml:space="preserve"> </w:t>
      </w:r>
    </w:p>
    <w:p w14:paraId="6E238485" w14:textId="77777777" w:rsidR="00C65540" w:rsidRDefault="00C65540" w:rsidP="00C65540">
      <w:pPr>
        <w:tabs>
          <w:tab w:val="left" w:pos="651"/>
          <w:tab w:val="left" w:pos="9637"/>
        </w:tabs>
        <w:spacing w:after="200" w:line="276" w:lineRule="auto"/>
        <w:contextualSpacing/>
        <w:jc w:val="both"/>
        <w:rPr>
          <w:rFonts w:ascii="David" w:eastAsia="Times New Roman" w:hAnsi="David" w:cs="David"/>
          <w:sz w:val="24"/>
          <w:szCs w:val="24"/>
          <w:rtl/>
          <w:lang w:val="en-GB"/>
        </w:rPr>
      </w:pPr>
    </w:p>
    <w:p w14:paraId="639FE716" w14:textId="77777777" w:rsidR="00C65540" w:rsidRDefault="00C65540" w:rsidP="00C65540">
      <w:pPr>
        <w:spacing w:after="0" w:line="276" w:lineRule="auto"/>
        <w:ind w:firstLine="454"/>
        <w:contextualSpacing/>
        <w:jc w:val="both"/>
        <w:rPr>
          <w:rFonts w:ascii="David" w:eastAsia="Times New Roman" w:hAnsi="David" w:cs="David"/>
          <w:sz w:val="24"/>
          <w:szCs w:val="24"/>
          <w:rtl/>
          <w:lang w:val="en-GB"/>
        </w:rPr>
      </w:pPr>
      <w:bookmarkStart w:id="1" w:name="_GoBack"/>
      <w:bookmarkEnd w:id="1"/>
    </w:p>
    <w:p w14:paraId="0871321A" w14:textId="77777777" w:rsidR="00C65540" w:rsidRPr="00680C94" w:rsidRDefault="00C65540" w:rsidP="00C65540">
      <w:pPr>
        <w:spacing w:after="0" w:line="276" w:lineRule="auto"/>
        <w:ind w:firstLine="454"/>
        <w:contextualSpacing/>
        <w:jc w:val="both"/>
        <w:rPr>
          <w:rFonts w:ascii="David" w:eastAsia="Times New Roman" w:hAnsi="David" w:cs="David"/>
          <w:sz w:val="24"/>
          <w:szCs w:val="24"/>
          <w:lang w:val="en-GB"/>
        </w:rPr>
      </w:pPr>
    </w:p>
    <w:p w14:paraId="799BD3A0" w14:textId="77777777" w:rsidR="00B546C2" w:rsidRDefault="00B546C2">
      <w:pPr>
        <w:rPr>
          <w:rFonts w:hint="cs"/>
        </w:rPr>
      </w:pPr>
    </w:p>
    <w:sectPr w:rsidR="00B546C2" w:rsidSect="00E962D2">
      <w:footerReference w:type="default" r:id="rId8"/>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0-09-08T09:35:00Z" w:initials="U">
    <w:p w14:paraId="2AD67A4C" w14:textId="77777777" w:rsidR="00C65540" w:rsidRDefault="00C65540" w:rsidP="00C65540">
      <w:pPr>
        <w:pStyle w:val="CommentText"/>
        <w:rPr>
          <w:rtl/>
        </w:rPr>
      </w:pPr>
      <w:r>
        <w:rPr>
          <w:rStyle w:val="CommentReference"/>
        </w:rPr>
        <w:annotationRef/>
      </w:r>
      <w:r>
        <w:rPr>
          <w:rFonts w:hint="cs"/>
          <w:rtl/>
        </w:rPr>
        <w:t>הוספתי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D67A4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2CEF9" w14:textId="77777777" w:rsidR="008C7175" w:rsidRDefault="008C7175" w:rsidP="00C65540">
      <w:pPr>
        <w:spacing w:after="0" w:line="240" w:lineRule="auto"/>
      </w:pPr>
      <w:r>
        <w:separator/>
      </w:r>
    </w:p>
  </w:endnote>
  <w:endnote w:type="continuationSeparator" w:id="0">
    <w:p w14:paraId="007DF3F0" w14:textId="77777777" w:rsidR="008C7175" w:rsidRDefault="008C7175" w:rsidP="00C65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95895446"/>
      <w:docPartObj>
        <w:docPartGallery w:val="Page Numbers (Bottom of Page)"/>
        <w:docPartUnique/>
      </w:docPartObj>
    </w:sdtPr>
    <w:sdtEndPr/>
    <w:sdtContent>
      <w:p w14:paraId="7C475210" w14:textId="77777777" w:rsidR="009B49DD" w:rsidRPr="00F24D2A" w:rsidRDefault="008C7175" w:rsidP="00C65540">
        <w:pPr>
          <w:pStyle w:val="Footer"/>
          <w:jc w:val="center"/>
          <w:rPr>
            <w:rFonts w:hint="cs"/>
            <w:rtl/>
          </w:rPr>
        </w:pPr>
      </w:p>
      <w:p w14:paraId="572437CE" w14:textId="77777777" w:rsidR="009B49DD" w:rsidRDefault="008C7175">
        <w:pPr>
          <w:pStyle w:val="Footer"/>
          <w:jc w:val="center"/>
        </w:pPr>
      </w:p>
    </w:sdtContent>
  </w:sdt>
  <w:p w14:paraId="237DCDC1" w14:textId="77777777" w:rsidR="009B49DD" w:rsidRDefault="008C7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A6C37" w14:textId="77777777" w:rsidR="008C7175" w:rsidRDefault="008C7175" w:rsidP="00C65540">
      <w:pPr>
        <w:spacing w:after="0" w:line="240" w:lineRule="auto"/>
      </w:pPr>
      <w:r>
        <w:separator/>
      </w:r>
    </w:p>
  </w:footnote>
  <w:footnote w:type="continuationSeparator" w:id="0">
    <w:p w14:paraId="37C2F9F2" w14:textId="77777777" w:rsidR="008C7175" w:rsidRDefault="008C7175" w:rsidP="00C65540">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540"/>
    <w:rsid w:val="00753312"/>
    <w:rsid w:val="008C7175"/>
    <w:rsid w:val="00B546C2"/>
    <w:rsid w:val="00C655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F39C3"/>
  <w15:chartTrackingRefBased/>
  <w15:docId w15:val="{94E4737D-C8EC-4B4D-A0A8-11C4D3F1C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54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5540"/>
    <w:pPr>
      <w:tabs>
        <w:tab w:val="center" w:pos="4153"/>
        <w:tab w:val="right" w:pos="8306"/>
      </w:tabs>
      <w:spacing w:after="0" w:line="240" w:lineRule="auto"/>
    </w:pPr>
  </w:style>
  <w:style w:type="character" w:customStyle="1" w:styleId="HeaderChar">
    <w:name w:val="Header Char"/>
    <w:basedOn w:val="DefaultParagraphFont"/>
    <w:link w:val="Header"/>
    <w:rsid w:val="00C65540"/>
  </w:style>
  <w:style w:type="paragraph" w:styleId="Footer">
    <w:name w:val="footer"/>
    <w:basedOn w:val="Normal"/>
    <w:link w:val="FooterChar"/>
    <w:unhideWhenUsed/>
    <w:rsid w:val="00C65540"/>
    <w:pPr>
      <w:tabs>
        <w:tab w:val="center" w:pos="4153"/>
        <w:tab w:val="right" w:pos="8306"/>
      </w:tabs>
      <w:spacing w:after="0" w:line="240" w:lineRule="auto"/>
    </w:pPr>
  </w:style>
  <w:style w:type="character" w:customStyle="1" w:styleId="FooterChar">
    <w:name w:val="Footer Char"/>
    <w:basedOn w:val="DefaultParagraphFont"/>
    <w:link w:val="Footer"/>
    <w:rsid w:val="00C65540"/>
  </w:style>
  <w:style w:type="character" w:styleId="CommentReference">
    <w:name w:val="annotation reference"/>
    <w:basedOn w:val="DefaultParagraphFont"/>
    <w:semiHidden/>
    <w:unhideWhenUsed/>
    <w:rsid w:val="00C65540"/>
    <w:rPr>
      <w:sz w:val="16"/>
      <w:szCs w:val="16"/>
    </w:rPr>
  </w:style>
  <w:style w:type="paragraph" w:styleId="CommentText">
    <w:name w:val="annotation text"/>
    <w:basedOn w:val="Normal"/>
    <w:link w:val="CommentTextChar"/>
    <w:unhideWhenUsed/>
    <w:rsid w:val="00C65540"/>
    <w:pPr>
      <w:spacing w:line="240" w:lineRule="auto"/>
    </w:pPr>
    <w:rPr>
      <w:sz w:val="20"/>
      <w:szCs w:val="20"/>
    </w:rPr>
  </w:style>
  <w:style w:type="character" w:customStyle="1" w:styleId="CommentTextChar">
    <w:name w:val="Comment Text Char"/>
    <w:basedOn w:val="DefaultParagraphFont"/>
    <w:link w:val="CommentText"/>
    <w:rsid w:val="00C6554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1460</Words>
  <Characters>7301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2020-09-10T14:29:00Z</dcterms:created>
  <dcterms:modified xsi:type="dcterms:W3CDTF">2020-09-10T14:33:00Z</dcterms:modified>
</cp:coreProperties>
</file>