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464D1" w14:textId="63F9042A" w:rsidR="001303D6" w:rsidRPr="00B549FE" w:rsidRDefault="00B61159" w:rsidP="00064795">
      <w:pPr>
        <w:spacing w:line="360" w:lineRule="auto"/>
        <w:jc w:val="center"/>
        <w:rPr>
          <w:b/>
          <w:bCs/>
          <w:sz w:val="32"/>
          <w:szCs w:val="32"/>
        </w:rPr>
      </w:pPr>
      <w:r>
        <w:rPr>
          <w:b/>
          <w:bCs/>
          <w:sz w:val="32"/>
          <w:szCs w:val="32"/>
        </w:rPr>
        <w:t xml:space="preserve">Novel </w:t>
      </w:r>
      <w:commentRangeStart w:id="0"/>
      <w:r w:rsidR="001303D6" w:rsidRPr="00B549FE">
        <w:rPr>
          <w:b/>
          <w:bCs/>
          <w:sz w:val="32"/>
          <w:szCs w:val="32"/>
        </w:rPr>
        <w:t>Infrasound</w:t>
      </w:r>
      <w:r w:rsidR="00D34E2F">
        <w:rPr>
          <w:b/>
          <w:bCs/>
          <w:sz w:val="32"/>
          <w:szCs w:val="32"/>
        </w:rPr>
        <w:t>-</w:t>
      </w:r>
      <w:r w:rsidR="00287061">
        <w:rPr>
          <w:b/>
          <w:bCs/>
          <w:sz w:val="32"/>
          <w:szCs w:val="32"/>
        </w:rPr>
        <w:t>B</w:t>
      </w:r>
      <w:r w:rsidR="001303D6" w:rsidRPr="00B549FE">
        <w:rPr>
          <w:b/>
          <w:bCs/>
          <w:sz w:val="32"/>
          <w:szCs w:val="32"/>
        </w:rPr>
        <w:t>ased AI</w:t>
      </w:r>
      <w:r>
        <w:rPr>
          <w:b/>
          <w:bCs/>
          <w:sz w:val="32"/>
          <w:szCs w:val="32"/>
        </w:rPr>
        <w:t xml:space="preserve"> Stethoscope</w:t>
      </w:r>
      <w:r w:rsidR="00287061">
        <w:rPr>
          <w:b/>
          <w:bCs/>
          <w:sz w:val="32"/>
          <w:szCs w:val="32"/>
        </w:rPr>
        <w:t xml:space="preserve"> </w:t>
      </w:r>
      <w:r w:rsidR="00287061" w:rsidRPr="00B549FE">
        <w:rPr>
          <w:b/>
          <w:bCs/>
          <w:sz w:val="32"/>
          <w:szCs w:val="32"/>
        </w:rPr>
        <w:t>Fights COVID19</w:t>
      </w:r>
      <w:commentRangeEnd w:id="0"/>
      <w:r w:rsidR="00791675">
        <w:rPr>
          <w:rStyle w:val="CommentReference"/>
          <w:rtl/>
        </w:rPr>
        <w:commentReference w:id="0"/>
      </w:r>
    </w:p>
    <w:p w14:paraId="7B5C6C81" w14:textId="2BB81E54" w:rsidR="00B41E37" w:rsidRDefault="00D34E2F" w:rsidP="009E3B66">
      <w:pPr>
        <w:spacing w:line="480" w:lineRule="auto"/>
        <w:rPr>
          <w:lang w:bidi="he-IL"/>
        </w:rPr>
      </w:pPr>
      <w:r>
        <w:rPr>
          <w:lang w:bidi="he-IL"/>
        </w:rPr>
        <w:t>Doron</w:t>
      </w:r>
      <w:r w:rsidR="00865074">
        <w:rPr>
          <w:lang w:bidi="he-IL"/>
        </w:rPr>
        <w:t xml:space="preserve"> Adler</w:t>
      </w:r>
      <w:r>
        <w:rPr>
          <w:lang w:bidi="he-IL"/>
        </w:rPr>
        <w:t>, Noa</w:t>
      </w:r>
      <w:r w:rsidR="00865074">
        <w:rPr>
          <w:lang w:bidi="he-IL"/>
        </w:rPr>
        <w:t xml:space="preserve"> Bachner-Hinenzon</w:t>
      </w:r>
      <w:r>
        <w:rPr>
          <w:lang w:bidi="he-IL"/>
        </w:rPr>
        <w:t xml:space="preserve">, </w:t>
      </w:r>
      <w:r w:rsidR="00865074">
        <w:rPr>
          <w:lang w:bidi="he-IL"/>
        </w:rPr>
        <w:t xml:space="preserve">Guy </w:t>
      </w:r>
      <w:r>
        <w:rPr>
          <w:lang w:bidi="he-IL"/>
        </w:rPr>
        <w:t xml:space="preserve">Dori, </w:t>
      </w:r>
      <w:proofErr w:type="spellStart"/>
      <w:r w:rsidR="00865074">
        <w:rPr>
          <w:lang w:bidi="he-IL"/>
        </w:rPr>
        <w:t>Haitem</w:t>
      </w:r>
      <w:proofErr w:type="spellEnd"/>
      <w:r w:rsidR="00865074">
        <w:rPr>
          <w:lang w:bidi="he-IL"/>
        </w:rPr>
        <w:t xml:space="preserve"> </w:t>
      </w:r>
      <w:proofErr w:type="spellStart"/>
      <w:r>
        <w:rPr>
          <w:lang w:bidi="he-IL"/>
        </w:rPr>
        <w:t>Zaidani</w:t>
      </w:r>
      <w:proofErr w:type="spellEnd"/>
      <w:r>
        <w:rPr>
          <w:lang w:bidi="he-IL"/>
        </w:rPr>
        <w:t xml:space="preserve">, </w:t>
      </w:r>
      <w:r w:rsidR="00865074">
        <w:rPr>
          <w:lang w:bidi="he-IL"/>
        </w:rPr>
        <w:t xml:space="preserve">Sivan </w:t>
      </w:r>
      <w:r>
        <w:rPr>
          <w:lang w:bidi="he-IL"/>
        </w:rPr>
        <w:t xml:space="preserve">Perl, </w:t>
      </w:r>
      <w:r w:rsidR="00865074">
        <w:rPr>
          <w:lang w:bidi="he-IL"/>
        </w:rPr>
        <w:t xml:space="preserve">Michael </w:t>
      </w:r>
      <w:proofErr w:type="spellStart"/>
      <w:r>
        <w:rPr>
          <w:lang w:bidi="he-IL"/>
        </w:rPr>
        <w:t>Kotchok</w:t>
      </w:r>
      <w:proofErr w:type="spellEnd"/>
      <w:r>
        <w:rPr>
          <w:lang w:bidi="he-IL"/>
        </w:rPr>
        <w:t xml:space="preserve">, </w:t>
      </w:r>
      <w:proofErr w:type="gramStart"/>
      <w:r>
        <w:rPr>
          <w:lang w:bidi="he-IL"/>
        </w:rPr>
        <w:t>Nor,</w:t>
      </w:r>
      <w:proofErr w:type="gramEnd"/>
      <w:r>
        <w:rPr>
          <w:lang w:bidi="he-IL"/>
        </w:rPr>
        <w:t xml:space="preserve"> </w:t>
      </w:r>
      <w:proofErr w:type="spellStart"/>
      <w:r>
        <w:rPr>
          <w:lang w:bidi="he-IL"/>
        </w:rPr>
        <w:t>Maayan</w:t>
      </w:r>
      <w:proofErr w:type="spellEnd"/>
      <w:r>
        <w:rPr>
          <w:lang w:bidi="he-IL"/>
        </w:rPr>
        <w:t xml:space="preserve">, </w:t>
      </w:r>
      <w:proofErr w:type="spellStart"/>
      <w:r>
        <w:rPr>
          <w:lang w:bidi="he-IL"/>
        </w:rPr>
        <w:t>Shitrit</w:t>
      </w:r>
      <w:proofErr w:type="spellEnd"/>
      <w:r w:rsidR="009E3B66">
        <w:rPr>
          <w:lang w:bidi="he-IL"/>
        </w:rPr>
        <w:t xml:space="preserve">, </w:t>
      </w:r>
      <w:proofErr w:type="spellStart"/>
      <w:r w:rsidR="009E3B66">
        <w:rPr>
          <w:lang w:bidi="he-IL"/>
        </w:rPr>
        <w:t>Darawshe</w:t>
      </w:r>
      <w:proofErr w:type="spellEnd"/>
      <w:r>
        <w:rPr>
          <w:lang w:bidi="he-IL"/>
        </w:rPr>
        <w:t xml:space="preserve"> </w:t>
      </w:r>
    </w:p>
    <w:p w14:paraId="23BB951D" w14:textId="28C5540B" w:rsidR="00AA59AA" w:rsidRDefault="004D6B85" w:rsidP="009E3B66">
      <w:pPr>
        <w:spacing w:line="480" w:lineRule="auto"/>
        <w:rPr>
          <w:lang w:bidi="he-IL"/>
        </w:rPr>
      </w:pPr>
      <w:r>
        <w:rPr>
          <w:lang w:bidi="he-IL"/>
        </w:rPr>
        <w:t>Affiliations</w:t>
      </w:r>
      <w:r w:rsidR="009E3B66">
        <w:rPr>
          <w:lang w:bidi="he-IL"/>
        </w:rPr>
        <w:t xml:space="preserve">: </w:t>
      </w:r>
    </w:p>
    <w:p w14:paraId="5AB9B4BE" w14:textId="4BB49D5B" w:rsidR="00865074" w:rsidRDefault="00865074" w:rsidP="00865074">
      <w:pPr>
        <w:spacing w:line="480" w:lineRule="auto"/>
        <w:rPr>
          <w:lang w:bidi="he-IL"/>
        </w:rPr>
      </w:pPr>
      <w:r>
        <w:rPr>
          <w:lang w:bidi="he-IL"/>
        </w:rPr>
        <w:t xml:space="preserve">1. </w:t>
      </w:r>
      <w:r w:rsidR="008370CF">
        <w:rPr>
          <w:lang w:bidi="he-IL"/>
        </w:rPr>
        <w:t>Sanolla, Nesher, Israel</w:t>
      </w:r>
      <w:r>
        <w:rPr>
          <w:lang w:bidi="he-IL"/>
        </w:rPr>
        <w:t xml:space="preserve">, 2. </w:t>
      </w:r>
      <w:r w:rsidR="008370CF">
        <w:rPr>
          <w:lang w:bidi="he-IL"/>
        </w:rPr>
        <w:t>HaEmek medical center, Afula, Israel</w:t>
      </w:r>
      <w:r>
        <w:rPr>
          <w:lang w:bidi="he-IL"/>
        </w:rPr>
        <w:t xml:space="preserve">, 3. </w:t>
      </w:r>
      <w:r w:rsidR="008370CF">
        <w:rPr>
          <w:lang w:bidi="he-IL"/>
        </w:rPr>
        <w:t>Rambam medical center, Haifa, Israel</w:t>
      </w:r>
      <w:r>
        <w:rPr>
          <w:lang w:bidi="he-IL"/>
        </w:rPr>
        <w:t>, 4.</w:t>
      </w:r>
      <w:r w:rsidR="00F01132">
        <w:rPr>
          <w:lang w:bidi="he-IL"/>
        </w:rPr>
        <w:t xml:space="preserve"> </w:t>
      </w:r>
      <w:proofErr w:type="spellStart"/>
      <w:r>
        <w:rPr>
          <w:lang w:bidi="he-IL"/>
        </w:rPr>
        <w:t>Hilel</w:t>
      </w:r>
      <w:r w:rsidR="006C511D">
        <w:rPr>
          <w:lang w:bidi="he-IL"/>
        </w:rPr>
        <w:t>-</w:t>
      </w:r>
      <w:r>
        <w:rPr>
          <w:lang w:bidi="he-IL"/>
        </w:rPr>
        <w:t>Yafe</w:t>
      </w:r>
      <w:proofErr w:type="spellEnd"/>
      <w:r>
        <w:rPr>
          <w:lang w:bidi="he-IL"/>
        </w:rPr>
        <w:t xml:space="preserve"> medical center, </w:t>
      </w:r>
      <w:proofErr w:type="spellStart"/>
      <w:r>
        <w:rPr>
          <w:lang w:bidi="he-IL"/>
        </w:rPr>
        <w:t>Hadera</w:t>
      </w:r>
      <w:proofErr w:type="spellEnd"/>
      <w:r w:rsidR="006C511D">
        <w:rPr>
          <w:lang w:bidi="he-IL"/>
        </w:rPr>
        <w:t xml:space="preserve"> 5. Assaf-Harofeh, </w:t>
      </w:r>
      <w:proofErr w:type="spellStart"/>
      <w:r w:rsidR="006C511D">
        <w:rPr>
          <w:lang w:bidi="he-IL"/>
        </w:rPr>
        <w:t>Tzrifin</w:t>
      </w:r>
      <w:proofErr w:type="spellEnd"/>
      <w:r w:rsidR="006C511D">
        <w:rPr>
          <w:lang w:bidi="he-IL"/>
        </w:rPr>
        <w:t>, Israel. 6. Barzilai medical center, Ashkelon, Israel</w:t>
      </w:r>
    </w:p>
    <w:p w14:paraId="5C62C050" w14:textId="77777777" w:rsidR="009E3B66" w:rsidRDefault="009E3B66" w:rsidP="009E3B66">
      <w:pPr>
        <w:spacing w:line="480" w:lineRule="auto"/>
        <w:rPr>
          <w:lang w:bidi="he-IL"/>
        </w:rPr>
      </w:pPr>
    </w:p>
    <w:p w14:paraId="6E5443F0" w14:textId="783734FA" w:rsidR="00AA59AA" w:rsidRPr="00F673A1" w:rsidRDefault="00064795" w:rsidP="00064795">
      <w:pPr>
        <w:spacing w:line="480" w:lineRule="auto"/>
        <w:rPr>
          <w:rFonts w:asciiTheme="majorBidi" w:hAnsiTheme="majorBidi" w:cstheme="majorBidi"/>
          <w:u w:val="single"/>
          <w:rtl/>
          <w:lang w:bidi="he-IL"/>
        </w:rPr>
      </w:pPr>
      <w:r w:rsidRPr="00F673A1">
        <w:rPr>
          <w:rFonts w:asciiTheme="majorBidi" w:hAnsiTheme="majorBidi" w:cstheme="majorBidi"/>
          <w:u w:val="single"/>
        </w:rPr>
        <w:t>Summary (200 words)</w:t>
      </w:r>
    </w:p>
    <w:p w14:paraId="31BF3630" w14:textId="22B129DB" w:rsidR="00AA59AA" w:rsidRDefault="009E1865" w:rsidP="00791675">
      <w:pPr>
        <w:spacing w:line="480" w:lineRule="auto"/>
        <w:jc w:val="both"/>
        <w:rPr>
          <w:rFonts w:asciiTheme="majorBidi" w:hAnsiTheme="majorBidi" w:cstheme="majorBidi"/>
        </w:rPr>
      </w:pPr>
      <w:r w:rsidRPr="009E1865">
        <w:rPr>
          <w:rFonts w:asciiTheme="majorBidi" w:hAnsiTheme="majorBidi" w:cstheme="majorBidi"/>
        </w:rPr>
        <w:t xml:space="preserve">COVID19 outbreak, first reported in Wuhan, China, has rapidly </w:t>
      </w:r>
      <w:r>
        <w:rPr>
          <w:rFonts w:asciiTheme="majorBidi" w:hAnsiTheme="majorBidi" w:cstheme="majorBidi"/>
        </w:rPr>
        <w:t>spread</w:t>
      </w:r>
      <w:r w:rsidRPr="009E1865">
        <w:rPr>
          <w:rFonts w:asciiTheme="majorBidi" w:hAnsiTheme="majorBidi" w:cstheme="majorBidi"/>
        </w:rPr>
        <w:t xml:space="preserve"> around the world, causing global </w:t>
      </w:r>
      <w:r w:rsidRPr="00064795">
        <w:rPr>
          <w:rFonts w:asciiTheme="majorBidi" w:hAnsiTheme="majorBidi" w:cstheme="majorBidi"/>
          <w:color w:val="222222"/>
          <w:lang w:val="en"/>
        </w:rPr>
        <w:t xml:space="preserve">public health and </w:t>
      </w:r>
      <w:r w:rsidR="000059DA" w:rsidRPr="00064795">
        <w:rPr>
          <w:rFonts w:asciiTheme="majorBidi" w:hAnsiTheme="majorBidi" w:cstheme="majorBidi"/>
          <w:color w:val="222222"/>
          <w:lang w:val="en"/>
        </w:rPr>
        <w:t>economic</w:t>
      </w:r>
      <w:r w:rsidRPr="00064795">
        <w:rPr>
          <w:rFonts w:asciiTheme="majorBidi" w:hAnsiTheme="majorBidi" w:cstheme="majorBidi"/>
          <w:color w:val="222222"/>
          <w:lang w:val="en"/>
        </w:rPr>
        <w:t xml:space="preserve"> </w:t>
      </w:r>
      <w:r w:rsidR="009E3B66">
        <w:rPr>
          <w:rFonts w:asciiTheme="majorBidi" w:hAnsiTheme="majorBidi" w:cstheme="majorBidi"/>
          <w:color w:val="222222"/>
          <w:lang w:val="en"/>
        </w:rPr>
        <w:t>crisis</w:t>
      </w:r>
      <w:r w:rsidRPr="00064795">
        <w:rPr>
          <w:rFonts w:asciiTheme="majorBidi" w:hAnsiTheme="majorBidi" w:cstheme="majorBidi"/>
          <w:color w:val="222222"/>
          <w:lang w:val="en"/>
        </w:rPr>
        <w:t>. </w:t>
      </w:r>
      <w:r w:rsidR="00FA0087" w:rsidRPr="00064795">
        <w:rPr>
          <w:rFonts w:asciiTheme="majorBidi" w:hAnsiTheme="majorBidi" w:cstheme="majorBidi"/>
          <w:color w:val="222222"/>
          <w:lang w:val="en"/>
        </w:rPr>
        <w:t>One of the critical manifestations of COVID19 is</w:t>
      </w:r>
      <w:r w:rsidR="004B5684" w:rsidRPr="00064795">
        <w:rPr>
          <w:rFonts w:asciiTheme="majorBidi" w:hAnsiTheme="majorBidi" w:cstheme="majorBidi"/>
          <w:color w:val="222222"/>
          <w:lang w:val="en"/>
        </w:rPr>
        <w:t xml:space="preserve"> </w:t>
      </w:r>
      <w:r w:rsidR="00064795">
        <w:rPr>
          <w:rFonts w:asciiTheme="majorBidi" w:hAnsiTheme="majorBidi" w:cstheme="majorBidi"/>
          <w:color w:val="222222"/>
          <w:lang w:val="en"/>
        </w:rPr>
        <w:t>“</w:t>
      </w:r>
      <w:r w:rsidR="00064795" w:rsidRPr="00064795">
        <w:rPr>
          <w:rFonts w:asciiTheme="majorBidi" w:hAnsiTheme="majorBidi" w:cstheme="majorBidi"/>
          <w:color w:val="222222"/>
          <w:lang w:val="en"/>
        </w:rPr>
        <w:t>silent</w:t>
      </w:r>
      <w:r w:rsidR="00064795" w:rsidRPr="00064795">
        <w:rPr>
          <w:rFonts w:asciiTheme="majorBidi" w:hAnsiTheme="majorBidi" w:cstheme="majorBidi" w:hint="cs"/>
          <w:color w:val="222222"/>
          <w:rtl/>
          <w:lang w:val="en" w:bidi="he-IL"/>
        </w:rPr>
        <w:t xml:space="preserve"> </w:t>
      </w:r>
      <w:r w:rsidR="00064795" w:rsidRPr="00064795">
        <w:rPr>
          <w:rFonts w:asciiTheme="majorBidi" w:hAnsiTheme="majorBidi" w:cstheme="majorBidi"/>
          <w:color w:val="222222"/>
          <w:lang w:val="en"/>
        </w:rPr>
        <w:t>pneumonia</w:t>
      </w:r>
      <w:r w:rsidR="00064795">
        <w:rPr>
          <w:rFonts w:asciiTheme="majorBidi" w:hAnsiTheme="majorBidi" w:cstheme="majorBidi"/>
          <w:color w:val="222222"/>
          <w:lang w:val="en"/>
        </w:rPr>
        <w:t>”</w:t>
      </w:r>
      <w:r w:rsidR="00DE46B7">
        <w:rPr>
          <w:rFonts w:asciiTheme="majorBidi" w:hAnsiTheme="majorBidi" w:cstheme="majorBidi"/>
          <w:color w:val="222222"/>
          <w:lang w:val="en"/>
        </w:rPr>
        <w:t xml:space="preserve">, </w:t>
      </w:r>
      <w:r w:rsidR="00FD05DD">
        <w:rPr>
          <w:rFonts w:asciiTheme="majorBidi" w:hAnsiTheme="majorBidi" w:cstheme="majorBidi"/>
        </w:rPr>
        <w:t xml:space="preserve">while </w:t>
      </w:r>
      <w:r w:rsidR="007B5FAC">
        <w:rPr>
          <w:rFonts w:asciiTheme="majorBidi" w:hAnsiTheme="majorBidi" w:cstheme="majorBidi"/>
        </w:rPr>
        <w:t xml:space="preserve">the patient </w:t>
      </w:r>
      <w:r w:rsidR="00FD05DD">
        <w:rPr>
          <w:rFonts w:asciiTheme="majorBidi" w:hAnsiTheme="majorBidi" w:cstheme="majorBidi"/>
        </w:rPr>
        <w:t>having only mild flu-like symptoms or even no symptoms at all</w:t>
      </w:r>
      <w:r w:rsidR="008B735A">
        <w:rPr>
          <w:rFonts w:asciiTheme="majorBidi" w:hAnsiTheme="majorBidi" w:cstheme="majorBidi"/>
        </w:rPr>
        <w:t xml:space="preserve"> </w:t>
      </w:r>
      <w:r w:rsidR="00AB0877">
        <w:rPr>
          <w:rFonts w:asciiTheme="majorBidi" w:hAnsiTheme="majorBidi" w:cstheme="majorBidi"/>
        </w:rPr>
        <w:fldChar w:fldCharType="begin" w:fldLock="1"/>
      </w:r>
      <w:r w:rsidR="00AB0877">
        <w:rPr>
          <w:rFonts w:asciiTheme="majorBidi" w:hAnsiTheme="majorBidi" w:cstheme="majorBidi"/>
        </w:rPr>
        <w:instrText>ADDIN CSL_CITATION {"citationItems":[{"id":"ITEM-1","itemData":{"DOI":"10.1002/jmv.26158","ISSN":"0146-6615","PMID":"32525575","abstract":"As compared to many other viral pulmonary infections, there existed several peculiar manifestations in the COVID-19 patients, including the \"silence\" of pneumonia in both mild and severe cases and a long intensive care unit stay for those requiring invasive mechanical ventilation. Similar silent pneumonia has been documented in the infection induced by H5N1 influenza virus HK483, and was found to result from the direct attack of the virus on the bronchopulmonary C-fibers at the early stage and the final infection in the brainstem at the late stage. The long stay of critical patients in the intensive care unit is possibly due to the depression of central respiratory drive, which resulted in the failure to wean from the mechanic ventilation. Carotid and aortic bodies and bronchopulmonary C-fibers are two key peripheral components responsible for the chemosensitive responses in the respiratory system, while triggering respiratory reflexes depends predominantly on the putative chemosensitive neurons located in the pontomedullary nuclei. In view of the findings for H5N1 influenza virus, the silence of pneumonia induced by SARS-CoV-2 may be due to the possible impairment of peripheral chemosensitive reflexes as well as the damage to the respiratory-related central neurons. (195 words) This article is protected by copyright. All rights reserved.","author":[{"dropping-particle":"","family":"Tan","given":"Bai‐Hong","non-dropping-particle":"","parse-names":false,"suffix":""},{"dropping-particle":"","family":"Zhang","given":"Yan","non-dropping-particle":"","parse-names":false,"suffix":""},{"dropping-particle":"","family":"Gui","given":"Yue","non-dropping-particle":"","parse-names":false,"suffix":""},{"dropping-particle":"","family":"Wu","given":"Shuang","non-dropping-particle":"","parse-names":false,"suffix":""},{"dropping-particle":"","family":"Li","given":"Yan‐Chao","non-dropping-particle":"","parse-names":false,"suffix":""}],"container-title":"Journal of Medical Virology","id":"ITEM-1","issued":{"date-parts":[["2020"]]},"title":"The possible impairment of respiratory‐related neural loops may be associated with the silent pneumonia induced by SARS‐CoV‐2","type":"article-journal"},"uris":["http://www.mendeley.com/documents/?uuid=d24c9782-f435-4718-8464-c17c52bb3a7e"]}],"mendeley":{"formattedCitation":"&lt;sup&gt;1&lt;/sup&gt;","plainTextFormattedCitation":"1","previouslyFormattedCitation":"&lt;sup&gt;1&lt;/sup&gt;"},"properties":{"noteIndex":0},"schema":"https://github.com/citation-style-language/schema/raw/master/csl-citation.json"}</w:instrText>
      </w:r>
      <w:r w:rsidR="00AB0877">
        <w:rPr>
          <w:rFonts w:asciiTheme="majorBidi" w:hAnsiTheme="majorBidi" w:cstheme="majorBidi"/>
        </w:rPr>
        <w:fldChar w:fldCharType="separate"/>
      </w:r>
      <w:r w:rsidR="00AB0877" w:rsidRPr="00AB0877">
        <w:rPr>
          <w:rFonts w:asciiTheme="majorBidi" w:hAnsiTheme="majorBidi" w:cstheme="majorBidi"/>
          <w:noProof/>
          <w:vertAlign w:val="superscript"/>
        </w:rPr>
        <w:t>1</w:t>
      </w:r>
      <w:r w:rsidR="00AB0877">
        <w:rPr>
          <w:rFonts w:asciiTheme="majorBidi" w:hAnsiTheme="majorBidi" w:cstheme="majorBidi"/>
        </w:rPr>
        <w:fldChar w:fldCharType="end"/>
      </w:r>
      <w:r w:rsidR="00FD05DD">
        <w:rPr>
          <w:rFonts w:asciiTheme="majorBidi" w:hAnsiTheme="majorBidi" w:cstheme="majorBidi"/>
          <w:color w:val="222222"/>
          <w:lang w:val="en"/>
        </w:rPr>
        <w:t>.</w:t>
      </w:r>
      <w:r w:rsidR="00AA59AA" w:rsidRPr="00064795">
        <w:rPr>
          <w:rFonts w:asciiTheme="majorBidi" w:hAnsiTheme="majorBidi" w:cstheme="majorBidi"/>
          <w:color w:val="222222"/>
          <w:lang w:val="en"/>
        </w:rPr>
        <w:t xml:space="preserve"> </w:t>
      </w:r>
      <w:r w:rsidR="00FD05DD">
        <w:rPr>
          <w:rFonts w:asciiTheme="majorBidi" w:hAnsiTheme="majorBidi" w:cstheme="majorBidi"/>
          <w:color w:val="222222"/>
          <w:lang w:val="en"/>
        </w:rPr>
        <w:t>S</w:t>
      </w:r>
      <w:r w:rsidR="004B5684" w:rsidRPr="00064795">
        <w:rPr>
          <w:rFonts w:asciiTheme="majorBidi" w:hAnsiTheme="majorBidi" w:cstheme="majorBidi"/>
          <w:color w:val="222222"/>
          <w:lang w:val="en"/>
        </w:rPr>
        <w:t xml:space="preserve">ince the </w:t>
      </w:r>
      <w:r w:rsidR="004B5684" w:rsidRPr="0045371A">
        <w:rPr>
          <w:rFonts w:asciiTheme="majorBidi" w:hAnsiTheme="majorBidi" w:cstheme="majorBidi"/>
          <w:color w:val="222222"/>
          <w:lang w:val="en"/>
        </w:rPr>
        <w:t>respiratory part of the disease carries the most significant part of the morbidity</w:t>
      </w:r>
      <w:r w:rsidR="00FD05DD">
        <w:rPr>
          <w:rFonts w:asciiTheme="majorBidi" w:hAnsiTheme="majorBidi" w:cstheme="majorBidi"/>
          <w:color w:val="222222"/>
          <w:lang w:val="en"/>
        </w:rPr>
        <w:t>, it is crucial to detect the “silent pneumonia” as early as possible</w:t>
      </w:r>
      <w:r w:rsidR="009C5A27">
        <w:rPr>
          <w:rFonts w:asciiTheme="majorBidi" w:hAnsiTheme="majorBidi" w:cstheme="majorBidi"/>
          <w:color w:val="222222"/>
          <w:lang w:val="en"/>
        </w:rPr>
        <w:fldChar w:fldCharType="begin" w:fldLock="1"/>
      </w:r>
      <w:r w:rsidR="009E0001">
        <w:rPr>
          <w:rFonts w:asciiTheme="majorBidi" w:hAnsiTheme="majorBidi" w:cstheme="majorBidi"/>
          <w:color w:val="222222"/>
          <w:lang w:val="en"/>
        </w:rPr>
        <w:instrText>ADDIN CSL_CITATION {"citationItems":[{"id":"ITEM-1","itemData":{"DOI":"10.1016/j.tmaid.2020.101623","ISSN":"18730442","PMID":"32179124","abstract":"Introduction: An epidemic of Coronavirus Disease 2019 (COVID-19) began in December 2019 in China leading to a Public Health Emergency of International Concern (PHEIC). Clinical, laboratory, and imaging features have been partially characterized in some observational studies. No systematic reviews on COVID-19 have been published to date. Methods: We performed a systematic literature review with meta-analysis, using three databases to assess clinical, laboratory, imaging features, and outcomes of COVID-19 confirmed cases. Observational studies and also case reports, were included, and analyzed separately. We performed a random-effects model meta-analysis to calculate pooled prevalences and 95% confidence intervals (95%CI). Results: 660 articles were retrieved for the time frame (1/1/2020-2/23/2020). After screening, 27 articles were selected for full-text assessment, 19 being finally included for qualitative and quantitative analyses. Additionally, 39 case report articles were included and analyzed separately. For 656 patients, fever (88.7%, 95%CI 84.5–92.9%), cough (57.6%, 95%CI 40.8–74.4%) and dyspnea (45.6%, 95%CI 10.9–80.4%) were the most prevalent manifestations. Among the patients, 20.3% (95%CI 10.0–30.6%) required intensive care unit (ICU), 32.8% presented with acute respiratory distress syndrome (ARDS) (95%CI 13.7–51.8), 6.2% (95%CI 3.1–9.3) with shock. Some 13.9% (95%CI 6.2–21.5%) of hospitalized patients had fatal outcomes (case fatality rate, CFR). Conclusion: COVID-19 brings a huge burden to healthcare facilities, especially in patients with comorbidities. ICU was required for approximately 20% of polymorbid, COVID-19 infected patients and hospitalization was associated with a CFR of &gt;13%. As this virus spreads globally, countries need to urgently prepare human resources, infrastructure and facilities to treat severe COVID-19.","author":[{"dropping-particle":"","family":"Rodriguez-Morales","given":"Alfonso J.","non-dropping-particle":"","parse-names":false,"suffix":""},{"dropping-particle":"","family":"Cardona-Ospina","given":"Jaime A.","non-dropping-particle":"","parse-names":false,"suffix":""},{"dropping-particle":"","family":"Gutiérrez-Ocampo","given":"Estefanía","non-dropping-particle":"","parse-names":false,"suffix":""},{"dropping-particle":"","family":"Villamizar-Peña","given":"Rhuvi","non-dropping-particle":"","parse-names":false,"suffix":""},{"dropping-particle":"","family":"Holguin-Rivera","given":"Yeimer","non-dropping-particle":"","parse-names":false,"suffix":""},{"dropping-particle":"","family":"Escalera-Antezana","given":"Juan Pablo","non-dropping-particle":"","parse-names":false,"suffix":""},{"dropping-particle":"","family":"Alvarado-Arnez","given":"Lucia Elena","non-dropping-particle":"","parse-names":false,"suffix":""},{"dropping-particle":"","family":"Bonilla-Aldana","given":"D. Katterine","non-dropping-particle":"","parse-names":false,"suffix":""},{"dropping-particle":"","family":"Franco-Paredes","given":"Carlos","non-dropping-particle":"","parse-names":false,"suffix":""},{"dropping-particle":"","family":"Henao-Martinez","given":"Andrés F.","non-dropping-particle":"","parse-names":false,"suffix":""},{"dropping-particle":"","family":"Paniz-Mondolfi","given":"Alberto","non-dropping-particle":"","parse-names":false,"suffix":""},{"dropping-particle":"","family":"Lagos-Grisales","given":"Guillermo J.","non-dropping-particle":"","parse-names":false,"suffix":""},{"dropping-particle":"","family":"Ramírez-Vallejo","given":"Eduardo","non-dropping-particle":"","parse-names":false,"suffix":""},{"dropping-particle":"","family":"Suárez","given":"Jose A.","non-dropping-particle":"","parse-names":false,"suffix":""},{"dropping-particle":"","family":"Zambrano","given":"Lysien I.","non-dropping-particle":"","parse-names":false,"suffix":""},{"dropping-particle":"","family":"Villamil-Gómez","given":"Wilmer E.","non-dropping-particle":"","parse-names":false,"suffix":""},{"dropping-particle":"","family":"Balbin-Ramon","given":"Graciela J.","non-dropping-particle":"","parse-names":false,"suffix":""},{"dropping-particle":"","family":"Rabaan","given":"Ali A.","non-dropping-particle":"","parse-names":false,"suffix":""},{"dropping-particle":"","family":"Harapan","given":"Harapan","non-dropping-particle":"","parse-names":false,"suffix":""},{"dropping-particle":"","family":"Dhama","given":"Kuldeep","non-dropping-particle":"","parse-names":false,"suffix":""},{"dropping-particle":"","family":"Nishiura","given":"Hiroshi","non-dropping-particle":"","parse-names":false,"suffix":""},{"dropping-particle":"","family":"Kataoka","given":"Hiromitsu","non-dropping-particle":"","parse-names":false,"suffix":""},{"dropping-particle":"","family":"Ahmad","given":"Tauseef","non-dropping-particle":"","parse-names":false,"suffix":""},{"dropping-particle":"","family":"Sah","given":"Ranjit","non-dropping-particle":"","parse-names":false,"suffix":""}],"container-title":"Travel Medicine and Infectious Disease","id":"ITEM-1","issued":{"date-parts":[["2020"]]},"title":"Clinical, laboratory and imaging features of COVID-19: A systematic review and meta-analysis","type":"article"},"uris":["http://www.mendeley.com/documents/?uuid=5f9145a9-4fc7-4fd9-91ee-1150f55c7f35"]}],"mendeley":{"formattedCitation":"&lt;sup&gt;2&lt;/sup&gt;","plainTextFormattedCitation":"2","previouslyFormattedCitation":"&lt;sup&gt;2&lt;/sup&gt;"},"properties":{"noteIndex":0},"schema":"https://github.com/citation-style-language/schema/raw/master/csl-citation.json"}</w:instrText>
      </w:r>
      <w:r w:rsidR="009C5A27">
        <w:rPr>
          <w:rFonts w:asciiTheme="majorBidi" w:hAnsiTheme="majorBidi" w:cstheme="majorBidi"/>
          <w:color w:val="222222"/>
          <w:lang w:val="en"/>
        </w:rPr>
        <w:fldChar w:fldCharType="separate"/>
      </w:r>
      <w:r w:rsidR="009C5A27" w:rsidRPr="009C5A27">
        <w:rPr>
          <w:rFonts w:asciiTheme="majorBidi" w:hAnsiTheme="majorBidi" w:cstheme="majorBidi"/>
          <w:noProof/>
          <w:color w:val="222222"/>
          <w:vertAlign w:val="superscript"/>
          <w:lang w:val="en"/>
        </w:rPr>
        <w:t>2</w:t>
      </w:r>
      <w:r w:rsidR="009C5A27">
        <w:rPr>
          <w:rFonts w:asciiTheme="majorBidi" w:hAnsiTheme="majorBidi" w:cstheme="majorBidi"/>
          <w:color w:val="222222"/>
          <w:lang w:val="en"/>
        </w:rPr>
        <w:fldChar w:fldCharType="end"/>
      </w:r>
      <w:r w:rsidR="001D72B8" w:rsidRPr="00912975">
        <w:rPr>
          <w:rFonts w:asciiTheme="majorBidi" w:hAnsiTheme="majorBidi" w:cstheme="majorBidi"/>
        </w:rPr>
        <w:t xml:space="preserve">. </w:t>
      </w:r>
      <w:r w:rsidR="001D72B8">
        <w:rPr>
          <w:rFonts w:asciiTheme="majorBidi" w:hAnsiTheme="majorBidi" w:cstheme="majorBidi"/>
        </w:rPr>
        <w:t>Lung CT is considered the gold standard for the detection of COVID19 pneumonia</w:t>
      </w:r>
      <w:r w:rsidR="009E0001">
        <w:rPr>
          <w:rFonts w:asciiTheme="majorBidi" w:hAnsiTheme="majorBidi" w:cstheme="majorBidi"/>
        </w:rPr>
        <w:fldChar w:fldCharType="begin" w:fldLock="1"/>
      </w:r>
      <w:r w:rsidR="00A24439">
        <w:rPr>
          <w:rFonts w:asciiTheme="majorBidi" w:hAnsiTheme="majorBidi" w:cstheme="majorBidi"/>
        </w:rPr>
        <w:instrText>ADDIN CSL_CITATION {"citationItems":[{"id":"ITEM-1","itemData":{"DOI":"10.1007/s00330-020-06801-0","ISSN":"14321084","PMID":"32193638","abstract":"Coronavirus disease 2019 (COVID-19) outbreak, first reported in Wuhan, China, has rapidly swept around the world just within a month, causing global public health emergency. In diagnosis, chest computed tomography (CT) manifestations can supplement parts of limitations of real-time reverse transcription polymerase chain reaction (RT-PCR) assay. Based on a comprehensive literature review and the experience in the frontline, we aim to review the typical and relatively atypical CT manifestations with representative COVID-19 cases at our hospital, and hope to strengthen the recognition of these features with radiologists and help them make a quick and accurate diagnosis. Key Points • Ground glass opacities, consolidation, reticular pattern, and crazy paving pattern are typical CT manifestations of COVID-19. • Emerging atypical CT manifestations, including airway changes, pleural changes, fibrosis, nodules, etc., were demonstrated in COVID-19 patients. • CT manifestations may associate with the progression and prognosis of COVID-19.","author":[{"dropping-particle":"","family":"Ye","given":"Zheng","non-dropping-particle":"","parse-names":false,"suffix":""},{"dropping-particle":"","family":"Zhang","given":"Yun","non-dropping-particle":"","parse-names":false,"suffix":""},{"dropping-particle":"","family":"Wang","given":"Yi","non-dropping-particle":"","parse-names":false,"suffix":""},{"dropping-particle":"","family":"Huang","given":"Zixiang","non-dropping-particle":"","parse-names":false,"suffix":""},{"dropping-particle":"","family":"Song","given":"Bin","non-dropping-particle":"","parse-names":false,"suffix":""}],"container-title":"European Radiology","id":"ITEM-1","issued":{"date-parts":[["2020"]]},"title":"Chest CT manifestations of new coronavirus disease 2019 (COVID-19): a pictorial review","type":"article-journal"},"uris":["http://www.mendeley.com/documents/?uuid=3ef1e8f8-308b-4ca0-a3d6-d03109f2ab3f"]}],"mendeley":{"formattedCitation":"&lt;sup&gt;3&lt;/sup&gt;","plainTextFormattedCitation":"3","previouslyFormattedCitation":"&lt;sup&gt;3&lt;/sup&gt;"},"properties":{"noteIndex":0},"schema":"https://github.com/citation-style-language/schema/raw/master/csl-citation.json"}</w:instrText>
      </w:r>
      <w:r w:rsidR="009E0001">
        <w:rPr>
          <w:rFonts w:asciiTheme="majorBidi" w:hAnsiTheme="majorBidi" w:cstheme="majorBidi"/>
        </w:rPr>
        <w:fldChar w:fldCharType="separate"/>
      </w:r>
      <w:r w:rsidR="009E0001" w:rsidRPr="009E0001">
        <w:rPr>
          <w:rFonts w:asciiTheme="majorBidi" w:hAnsiTheme="majorBidi" w:cstheme="majorBidi"/>
          <w:noProof/>
          <w:vertAlign w:val="superscript"/>
        </w:rPr>
        <w:t>3</w:t>
      </w:r>
      <w:r w:rsidR="009E0001">
        <w:rPr>
          <w:rFonts w:asciiTheme="majorBidi" w:hAnsiTheme="majorBidi" w:cstheme="majorBidi"/>
        </w:rPr>
        <w:fldChar w:fldCharType="end"/>
      </w:r>
      <w:r w:rsidR="001D72B8">
        <w:rPr>
          <w:rFonts w:asciiTheme="majorBidi" w:hAnsiTheme="majorBidi" w:cstheme="majorBidi"/>
        </w:rPr>
        <w:t xml:space="preserve">; however, the high radiation and cost does not make it practical for </w:t>
      </w:r>
      <w:r w:rsidR="009E3B66">
        <w:rPr>
          <w:rFonts w:asciiTheme="majorBidi" w:hAnsiTheme="majorBidi" w:cstheme="majorBidi"/>
        </w:rPr>
        <w:t xml:space="preserve">large scale examinations and </w:t>
      </w:r>
      <w:r w:rsidR="001D72B8">
        <w:rPr>
          <w:rFonts w:asciiTheme="majorBidi" w:hAnsiTheme="majorBidi" w:cstheme="majorBidi"/>
        </w:rPr>
        <w:t xml:space="preserve">patients’ follow-up. </w:t>
      </w:r>
      <w:r w:rsidR="00AA59AA">
        <w:rPr>
          <w:rFonts w:asciiTheme="majorBidi" w:hAnsiTheme="majorBidi" w:cstheme="majorBidi"/>
        </w:rPr>
        <w:t xml:space="preserve">In this study we report that COVID19 pneumonia is "silent" </w:t>
      </w:r>
      <w:r w:rsidR="00AA59AA" w:rsidRPr="009E3B66">
        <w:rPr>
          <w:rFonts w:asciiTheme="majorBidi" w:hAnsiTheme="majorBidi" w:cstheme="majorBidi"/>
          <w:b/>
          <w:bCs/>
        </w:rPr>
        <w:t>only</w:t>
      </w:r>
      <w:r w:rsidR="00AA59AA">
        <w:rPr>
          <w:rFonts w:asciiTheme="majorBidi" w:hAnsiTheme="majorBidi" w:cstheme="majorBidi"/>
        </w:rPr>
        <w:t xml:space="preserve"> to human hearing and can easily be "heard" by </w:t>
      </w:r>
      <w:proofErr w:type="spellStart"/>
      <w:r w:rsidR="00985405">
        <w:rPr>
          <w:rFonts w:asciiTheme="majorBidi" w:hAnsiTheme="majorBidi" w:cstheme="majorBidi"/>
        </w:rPr>
        <w:t>Sanolla’s</w:t>
      </w:r>
      <w:proofErr w:type="spellEnd"/>
      <w:r w:rsidR="00AA59AA">
        <w:rPr>
          <w:rFonts w:asciiTheme="majorBidi" w:hAnsiTheme="majorBidi" w:cstheme="majorBidi"/>
        </w:rPr>
        <w:t xml:space="preserve"> </w:t>
      </w:r>
      <w:r w:rsidR="009E3B66">
        <w:rPr>
          <w:rFonts w:asciiTheme="majorBidi" w:hAnsiTheme="majorBidi" w:cstheme="majorBidi"/>
        </w:rPr>
        <w:t>computerized</w:t>
      </w:r>
      <w:r w:rsidR="00AA59AA">
        <w:rPr>
          <w:rFonts w:asciiTheme="majorBidi" w:hAnsiTheme="majorBidi" w:cstheme="majorBidi"/>
        </w:rPr>
        <w:t xml:space="preserve"> stethoscope </w:t>
      </w:r>
      <w:r w:rsidR="008370CF">
        <w:rPr>
          <w:rFonts w:asciiTheme="majorBidi" w:hAnsiTheme="majorBidi" w:cstheme="majorBidi"/>
        </w:rPr>
        <w:t xml:space="preserve">that </w:t>
      </w:r>
      <w:r w:rsidR="00344292">
        <w:rPr>
          <w:rFonts w:asciiTheme="majorBidi" w:hAnsiTheme="majorBidi" w:cstheme="majorBidi"/>
        </w:rPr>
        <w:t>en</w:t>
      </w:r>
      <w:r w:rsidR="00AA59AA">
        <w:rPr>
          <w:rFonts w:asciiTheme="majorBidi" w:hAnsiTheme="majorBidi" w:cstheme="majorBidi"/>
        </w:rPr>
        <w:t>able</w:t>
      </w:r>
      <w:r w:rsidR="008370CF">
        <w:rPr>
          <w:rFonts w:asciiTheme="majorBidi" w:hAnsiTheme="majorBidi" w:cstheme="majorBidi"/>
        </w:rPr>
        <w:t>s</w:t>
      </w:r>
      <w:r w:rsidR="00AA59AA">
        <w:rPr>
          <w:rFonts w:asciiTheme="majorBidi" w:hAnsiTheme="majorBidi" w:cstheme="majorBidi"/>
        </w:rPr>
        <w:t xml:space="preserve"> to </w:t>
      </w:r>
      <w:r w:rsidR="00985405">
        <w:rPr>
          <w:rFonts w:asciiTheme="majorBidi" w:hAnsiTheme="majorBidi" w:cstheme="majorBidi"/>
        </w:rPr>
        <w:t>detect</w:t>
      </w:r>
      <w:r w:rsidR="00AA59AA">
        <w:rPr>
          <w:rFonts w:asciiTheme="majorBidi" w:hAnsiTheme="majorBidi" w:cstheme="majorBidi"/>
        </w:rPr>
        <w:t xml:space="preserve"> </w:t>
      </w:r>
      <w:r w:rsidR="00985405">
        <w:rPr>
          <w:rFonts w:asciiTheme="majorBidi" w:hAnsiTheme="majorBidi" w:cstheme="majorBidi"/>
        </w:rPr>
        <w:t>acoustic waves outside the audible range</w:t>
      </w:r>
      <w:r w:rsidR="00A1335B">
        <w:rPr>
          <w:rFonts w:asciiTheme="majorBidi" w:hAnsiTheme="majorBidi" w:cstheme="majorBidi"/>
        </w:rPr>
        <w:t xml:space="preserve"> (</w:t>
      </w:r>
      <w:proofErr w:type="spellStart"/>
      <w:r w:rsidR="00D1485D" w:rsidRPr="00B641CC">
        <w:rPr>
          <w:rFonts w:asciiTheme="majorBidi" w:hAnsiTheme="majorBidi" w:cstheme="majorBidi"/>
        </w:rPr>
        <w:t>VoqX</w:t>
      </w:r>
      <w:proofErr w:type="spellEnd"/>
      <w:r w:rsidR="00791675">
        <w:rPr>
          <w:rFonts w:asciiTheme="majorBidi" w:hAnsiTheme="majorBidi" w:cstheme="majorBidi"/>
        </w:rPr>
        <w:t>™</w:t>
      </w:r>
      <w:r w:rsidR="00A1335B">
        <w:rPr>
          <w:rFonts w:asciiTheme="majorBidi" w:hAnsiTheme="majorBidi" w:cstheme="majorBidi"/>
        </w:rPr>
        <w:t>)</w:t>
      </w:r>
      <w:r w:rsidR="00AA59AA">
        <w:rPr>
          <w:rFonts w:asciiTheme="majorBidi" w:hAnsiTheme="majorBidi" w:cstheme="majorBidi"/>
        </w:rPr>
        <w:t xml:space="preserve">. </w:t>
      </w:r>
      <w:r w:rsidR="00A445D6">
        <w:rPr>
          <w:rFonts w:asciiTheme="majorBidi" w:hAnsiTheme="majorBidi" w:cstheme="majorBidi"/>
        </w:rPr>
        <w:t xml:space="preserve">After acquiring </w:t>
      </w:r>
      <w:r w:rsidR="009E3B66">
        <w:rPr>
          <w:rFonts w:asciiTheme="majorBidi" w:hAnsiTheme="majorBidi" w:cstheme="majorBidi"/>
        </w:rPr>
        <w:t>acoustic data of</w:t>
      </w:r>
      <w:r w:rsidR="00A445D6">
        <w:rPr>
          <w:rFonts w:asciiTheme="majorBidi" w:hAnsiTheme="majorBidi" w:cstheme="majorBidi"/>
        </w:rPr>
        <w:t xml:space="preserve"> COVID19 patients (N=</w:t>
      </w:r>
      <w:r w:rsidR="007C058B">
        <w:rPr>
          <w:rFonts w:asciiTheme="majorBidi" w:hAnsiTheme="majorBidi" w:cstheme="majorBidi"/>
        </w:rPr>
        <w:t>2,268</w:t>
      </w:r>
      <w:r w:rsidR="00A445D6">
        <w:rPr>
          <w:rFonts w:asciiTheme="majorBidi" w:hAnsiTheme="majorBidi" w:cstheme="majorBidi"/>
        </w:rPr>
        <w:t>), non</w:t>
      </w:r>
      <w:r w:rsidR="00390BE4">
        <w:rPr>
          <w:rFonts w:asciiTheme="majorBidi" w:hAnsiTheme="majorBidi" w:cstheme="majorBidi"/>
        </w:rPr>
        <w:t>-</w:t>
      </w:r>
      <w:r w:rsidR="00A445D6">
        <w:rPr>
          <w:rFonts w:asciiTheme="majorBidi" w:hAnsiTheme="majorBidi" w:cstheme="majorBidi"/>
        </w:rPr>
        <w:t>COVID19 pneumonia</w:t>
      </w:r>
      <w:r w:rsidR="00CD008E">
        <w:rPr>
          <w:rFonts w:asciiTheme="majorBidi" w:hAnsiTheme="majorBidi" w:cstheme="majorBidi"/>
        </w:rPr>
        <w:t xml:space="preserve"> patients</w:t>
      </w:r>
      <w:r w:rsidR="00A445D6">
        <w:rPr>
          <w:rFonts w:asciiTheme="majorBidi" w:hAnsiTheme="majorBidi" w:cstheme="majorBidi"/>
        </w:rPr>
        <w:t xml:space="preserve"> (N=840) and healthy subjects (N=1974)</w:t>
      </w:r>
      <w:r w:rsidR="00390BE4">
        <w:rPr>
          <w:rFonts w:asciiTheme="majorBidi" w:hAnsiTheme="majorBidi" w:cstheme="majorBidi"/>
        </w:rPr>
        <w:t>, a classifier was de</w:t>
      </w:r>
      <w:r w:rsidR="00985405">
        <w:rPr>
          <w:rFonts w:asciiTheme="majorBidi" w:hAnsiTheme="majorBidi" w:cstheme="majorBidi"/>
        </w:rPr>
        <w:t>veloped</w:t>
      </w:r>
      <w:r w:rsidR="00390BE4">
        <w:rPr>
          <w:rFonts w:asciiTheme="majorBidi" w:hAnsiTheme="majorBidi" w:cstheme="majorBidi"/>
        </w:rPr>
        <w:t xml:space="preserve"> </w:t>
      </w:r>
      <w:r w:rsidR="009E3B66">
        <w:rPr>
          <w:rFonts w:asciiTheme="majorBidi" w:hAnsiTheme="majorBidi" w:cstheme="majorBidi"/>
        </w:rPr>
        <w:t>to</w:t>
      </w:r>
      <w:r w:rsidR="00390BE4">
        <w:rPr>
          <w:rFonts w:asciiTheme="majorBidi" w:hAnsiTheme="majorBidi" w:cstheme="majorBidi"/>
        </w:rPr>
        <w:t xml:space="preserve"> distinguish between the groups. The </w:t>
      </w:r>
      <w:r w:rsidR="0098111F">
        <w:rPr>
          <w:rFonts w:asciiTheme="majorBidi" w:hAnsiTheme="majorBidi" w:cstheme="majorBidi"/>
        </w:rPr>
        <w:t xml:space="preserve">accuracy of the classifier reached </w:t>
      </w:r>
      <w:r w:rsidR="0098111F" w:rsidRPr="009E3B66">
        <w:rPr>
          <w:rFonts w:asciiTheme="majorBidi" w:hAnsiTheme="majorBidi" w:cstheme="majorBidi"/>
          <w:highlight w:val="yellow"/>
        </w:rPr>
        <w:t>9</w:t>
      </w:r>
      <w:r w:rsidR="00983554" w:rsidRPr="009E3B66">
        <w:rPr>
          <w:rFonts w:asciiTheme="majorBidi" w:hAnsiTheme="majorBidi" w:cstheme="majorBidi"/>
          <w:highlight w:val="yellow"/>
        </w:rPr>
        <w:t>2</w:t>
      </w:r>
      <w:r w:rsidR="009336F5" w:rsidRPr="009E3B66">
        <w:rPr>
          <w:rFonts w:asciiTheme="majorBidi" w:hAnsiTheme="majorBidi" w:cstheme="majorBidi"/>
          <w:highlight w:val="yellow"/>
        </w:rPr>
        <w:t>%</w:t>
      </w:r>
      <w:r w:rsidR="009336F5">
        <w:rPr>
          <w:rFonts w:asciiTheme="majorBidi" w:hAnsiTheme="majorBidi" w:cstheme="majorBidi"/>
        </w:rPr>
        <w:t xml:space="preserve"> </w:t>
      </w:r>
      <w:r w:rsidR="00344292">
        <w:rPr>
          <w:rFonts w:asciiTheme="majorBidi" w:hAnsiTheme="majorBidi" w:cstheme="majorBidi"/>
        </w:rPr>
        <w:t>using lungs’ full acoustic data</w:t>
      </w:r>
      <w:r w:rsidR="009336F5">
        <w:rPr>
          <w:rFonts w:asciiTheme="majorBidi" w:hAnsiTheme="majorBidi" w:cstheme="majorBidi"/>
        </w:rPr>
        <w:t xml:space="preserve"> </w:t>
      </w:r>
      <w:r w:rsidR="00344292">
        <w:rPr>
          <w:rFonts w:asciiTheme="majorBidi" w:hAnsiTheme="majorBidi" w:cstheme="majorBidi"/>
        </w:rPr>
        <w:t>(including infrasound)</w:t>
      </w:r>
      <w:r w:rsidR="009336F5">
        <w:rPr>
          <w:rFonts w:asciiTheme="majorBidi" w:hAnsiTheme="majorBidi" w:cstheme="majorBidi"/>
        </w:rPr>
        <w:t xml:space="preserve">, while </w:t>
      </w:r>
      <w:r w:rsidR="00791675">
        <w:rPr>
          <w:rFonts w:asciiTheme="majorBidi" w:hAnsiTheme="majorBidi" w:cstheme="majorBidi"/>
        </w:rPr>
        <w:t>reaching</w:t>
      </w:r>
      <w:r w:rsidR="009336F5">
        <w:rPr>
          <w:rFonts w:asciiTheme="majorBidi" w:hAnsiTheme="majorBidi" w:cstheme="majorBidi"/>
        </w:rPr>
        <w:t xml:space="preserve"> only </w:t>
      </w:r>
      <w:r w:rsidR="009336F5" w:rsidRPr="009E3B66">
        <w:rPr>
          <w:rFonts w:asciiTheme="majorBidi" w:hAnsiTheme="majorBidi" w:cstheme="majorBidi"/>
          <w:highlight w:val="yellow"/>
        </w:rPr>
        <w:t>8</w:t>
      </w:r>
      <w:r w:rsidR="00983554" w:rsidRPr="009E3B66">
        <w:rPr>
          <w:rFonts w:asciiTheme="majorBidi" w:hAnsiTheme="majorBidi" w:cstheme="majorBidi"/>
          <w:highlight w:val="yellow"/>
        </w:rPr>
        <w:t>5</w:t>
      </w:r>
      <w:r w:rsidR="009336F5" w:rsidRPr="009E3B66">
        <w:rPr>
          <w:rFonts w:asciiTheme="majorBidi" w:hAnsiTheme="majorBidi" w:cstheme="majorBidi"/>
          <w:highlight w:val="yellow"/>
        </w:rPr>
        <w:t>%</w:t>
      </w:r>
      <w:r w:rsidR="009336F5">
        <w:rPr>
          <w:rFonts w:asciiTheme="majorBidi" w:hAnsiTheme="majorBidi" w:cstheme="majorBidi"/>
        </w:rPr>
        <w:t xml:space="preserve"> without infrasound.</w:t>
      </w:r>
      <w:r w:rsidR="00A445D6">
        <w:rPr>
          <w:rFonts w:asciiTheme="majorBidi" w:hAnsiTheme="majorBidi" w:cstheme="majorBidi"/>
        </w:rPr>
        <w:t xml:space="preserve">  </w:t>
      </w:r>
      <w:r w:rsidR="00985405">
        <w:rPr>
          <w:rFonts w:asciiTheme="majorBidi" w:hAnsiTheme="majorBidi" w:cstheme="majorBidi"/>
        </w:rPr>
        <w:t xml:space="preserve">Lungs </w:t>
      </w:r>
      <w:r w:rsidR="00A1335B">
        <w:rPr>
          <w:rFonts w:asciiTheme="majorBidi" w:hAnsiTheme="majorBidi" w:cstheme="majorBidi"/>
        </w:rPr>
        <w:t xml:space="preserve">Infrasound </w:t>
      </w:r>
      <w:r w:rsidR="00985405">
        <w:rPr>
          <w:rFonts w:asciiTheme="majorBidi" w:hAnsiTheme="majorBidi" w:cstheme="majorBidi"/>
        </w:rPr>
        <w:t xml:space="preserve">was shown to have </w:t>
      </w:r>
      <w:r w:rsidR="00A1335B">
        <w:rPr>
          <w:rFonts w:asciiTheme="majorBidi" w:hAnsiTheme="majorBidi" w:cstheme="majorBidi"/>
        </w:rPr>
        <w:t>an important role in detecti</w:t>
      </w:r>
      <w:r w:rsidR="00985405">
        <w:rPr>
          <w:rFonts w:asciiTheme="majorBidi" w:hAnsiTheme="majorBidi" w:cstheme="majorBidi"/>
        </w:rPr>
        <w:t>ng</w:t>
      </w:r>
      <w:r w:rsidR="00A1335B">
        <w:rPr>
          <w:rFonts w:asciiTheme="majorBidi" w:hAnsiTheme="majorBidi" w:cstheme="majorBidi"/>
        </w:rPr>
        <w:t xml:space="preserve"> COVID1</w:t>
      </w:r>
      <w:r w:rsidR="00CD008E">
        <w:rPr>
          <w:rFonts w:asciiTheme="majorBidi" w:hAnsiTheme="majorBidi" w:cstheme="majorBidi"/>
        </w:rPr>
        <w:t>9</w:t>
      </w:r>
      <w:r w:rsidR="00A1335B">
        <w:rPr>
          <w:rFonts w:asciiTheme="majorBidi" w:hAnsiTheme="majorBidi" w:cstheme="majorBidi"/>
        </w:rPr>
        <w:t>.</w:t>
      </w:r>
    </w:p>
    <w:p w14:paraId="360E1ABE" w14:textId="77261A2C" w:rsidR="00D347C9" w:rsidRPr="00F673A1" w:rsidRDefault="00596CA1" w:rsidP="00791675">
      <w:pPr>
        <w:spacing w:line="480" w:lineRule="auto"/>
        <w:rPr>
          <w:rFonts w:asciiTheme="majorBidi" w:hAnsiTheme="majorBidi" w:cstheme="majorBidi"/>
          <w:color w:val="222222"/>
          <w:u w:val="single"/>
          <w:lang w:val="en"/>
        </w:rPr>
      </w:pPr>
      <w:r>
        <w:rPr>
          <w:rFonts w:asciiTheme="majorBidi" w:hAnsiTheme="majorBidi" w:cstheme="majorBidi"/>
          <w:color w:val="222222"/>
          <w:u w:val="single"/>
          <w:lang w:val="en"/>
        </w:rPr>
        <w:lastRenderedPageBreak/>
        <w:t>Article</w:t>
      </w:r>
    </w:p>
    <w:p w14:paraId="492A9D59" w14:textId="05A8E0EE" w:rsidR="009F3281" w:rsidRDefault="009F3281" w:rsidP="00737593">
      <w:pPr>
        <w:spacing w:line="480" w:lineRule="auto"/>
        <w:jc w:val="both"/>
        <w:rPr>
          <w:rFonts w:asciiTheme="majorBidi" w:hAnsiTheme="majorBidi" w:cstheme="majorBidi"/>
          <w:lang w:val="en"/>
        </w:rPr>
      </w:pPr>
      <w:r w:rsidRPr="008447EA">
        <w:rPr>
          <w:rFonts w:asciiTheme="majorBidi" w:hAnsiTheme="majorBidi" w:cstheme="majorBidi"/>
          <w:color w:val="222222"/>
          <w:lang w:val="en"/>
        </w:rPr>
        <w:t>The Severe Acute Respiratory Syndrome Coronavirus appeared in December 2019 and cause</w:t>
      </w:r>
      <w:r w:rsidR="00A24439" w:rsidRPr="008447EA">
        <w:rPr>
          <w:rFonts w:asciiTheme="majorBidi" w:hAnsiTheme="majorBidi" w:cstheme="majorBidi"/>
          <w:color w:val="222222"/>
          <w:lang w:val="en"/>
        </w:rPr>
        <w:t>d</w:t>
      </w:r>
      <w:r w:rsidRPr="008447EA">
        <w:rPr>
          <w:rFonts w:asciiTheme="majorBidi" w:hAnsiTheme="majorBidi" w:cstheme="majorBidi"/>
          <w:color w:val="222222"/>
          <w:lang w:val="en"/>
        </w:rPr>
        <w:t xml:space="preserve"> the Coronavirus Disease 2019 (COVID19)</w:t>
      </w:r>
      <w:r w:rsidR="00A24439" w:rsidRPr="008447EA">
        <w:rPr>
          <w:rFonts w:asciiTheme="majorBidi" w:hAnsiTheme="majorBidi" w:cstheme="majorBidi"/>
          <w:color w:val="222222"/>
          <w:vertAlign w:val="superscript"/>
          <w:lang w:val="en"/>
        </w:rPr>
        <w:fldChar w:fldCharType="begin" w:fldLock="1"/>
      </w:r>
      <w:r w:rsidR="00A24439" w:rsidRPr="008447EA">
        <w:rPr>
          <w:rFonts w:asciiTheme="majorBidi" w:hAnsiTheme="majorBidi" w:cstheme="majorBidi"/>
          <w:color w:val="222222"/>
          <w:vertAlign w:val="superscript"/>
          <w:lang w:val="en"/>
        </w:rPr>
        <w:instrText>ADDIN CSL_CITATION {"citationItems":[{"id":"ITEM-1","itemData":{"DOI":"10.17582/journal.aavs/2020/8.3.234.237","ISSN":"23078316","author":[{"dropping-particle":"","family":"Bonilla-Aldana","given":"D. Katterine","non-dropping-particle":"","parse-names":false,"suffix":""},{"dropping-particle":"","family":"Dhama","given":"Kuldeep","non-dropping-particle":"","parse-names":false,"suffix":""},{"dropping-particle":"","family":"Rodriguez-Morales","given":"Alfonso J.","non-dropping-particle":"","parse-names":false,"suffix":""}],"container-title":"Advances in Animal and Veterinary Sciences","id":"ITEM-1","issued":{"date-parts":[["2020"]]},"title":"Revisiting the one health approach in the context of COVID-19: A look into the ecology of this emerging disease","type":"article-journal"},"uris":["http://www.mendeley.com/documents/?uuid=7169771e-eb09-4dad-b8f7-2cded3c63194"]}],"mendeley":{"formattedCitation":"&lt;sup&gt;4&lt;/sup&gt;","plainTextFormattedCitation":"4","previouslyFormattedCitation":"&lt;sup&gt;4&lt;/sup&gt;"},"properties":{"noteIndex":0},"schema":"https://github.com/citation-style-language/schema/raw/master/csl-citation.json"}</w:instrText>
      </w:r>
      <w:r w:rsidR="00A24439" w:rsidRPr="008447EA">
        <w:rPr>
          <w:rFonts w:asciiTheme="majorBidi" w:hAnsiTheme="majorBidi" w:cstheme="majorBidi"/>
          <w:color w:val="222222"/>
          <w:vertAlign w:val="superscript"/>
          <w:lang w:val="en"/>
        </w:rPr>
        <w:fldChar w:fldCharType="separate"/>
      </w:r>
      <w:r w:rsidR="00A24439" w:rsidRPr="008447EA">
        <w:rPr>
          <w:rFonts w:asciiTheme="majorBidi" w:hAnsiTheme="majorBidi" w:cstheme="majorBidi"/>
          <w:noProof/>
          <w:color w:val="222222"/>
          <w:vertAlign w:val="superscript"/>
          <w:lang w:val="en"/>
        </w:rPr>
        <w:t>4</w:t>
      </w:r>
      <w:r w:rsidR="00A24439" w:rsidRPr="008447EA">
        <w:rPr>
          <w:rFonts w:asciiTheme="majorBidi" w:hAnsiTheme="majorBidi" w:cstheme="majorBidi"/>
          <w:color w:val="222222"/>
          <w:vertAlign w:val="superscript"/>
          <w:lang w:val="en"/>
        </w:rPr>
        <w:fldChar w:fldCharType="end"/>
      </w:r>
      <w:r w:rsidRPr="008447EA">
        <w:rPr>
          <w:rFonts w:asciiTheme="majorBidi" w:hAnsiTheme="majorBidi" w:cstheme="majorBidi"/>
          <w:color w:val="222222"/>
          <w:lang w:val="en"/>
        </w:rPr>
        <w:t xml:space="preserve">. </w:t>
      </w:r>
      <w:r w:rsidR="008447EA" w:rsidRPr="008447EA">
        <w:rPr>
          <w:rFonts w:asciiTheme="majorBidi" w:hAnsiTheme="majorBidi" w:cstheme="majorBidi"/>
          <w:color w:val="222222"/>
          <w:lang w:val="en"/>
        </w:rPr>
        <w:t>COVID19</w:t>
      </w:r>
      <w:r w:rsidRPr="008447EA">
        <w:rPr>
          <w:rFonts w:asciiTheme="majorBidi" w:hAnsiTheme="majorBidi" w:cstheme="majorBidi"/>
          <w:color w:val="222222"/>
          <w:lang w:val="en"/>
        </w:rPr>
        <w:t xml:space="preserve"> results in a syndrome leading in some cases to a critical care respiratory condition, that requires specialized management at intensive care units</w:t>
      </w:r>
      <w:r w:rsidR="00A24439" w:rsidRPr="008447EA">
        <w:rPr>
          <w:rFonts w:asciiTheme="majorBidi" w:hAnsiTheme="majorBidi" w:cstheme="majorBidi"/>
          <w:color w:val="222222"/>
          <w:vertAlign w:val="superscript"/>
          <w:lang w:val="en"/>
        </w:rPr>
        <w:fldChar w:fldCharType="begin" w:fldLock="1"/>
      </w:r>
      <w:r w:rsidR="00A24439" w:rsidRPr="008447EA">
        <w:rPr>
          <w:rFonts w:asciiTheme="majorBidi" w:hAnsiTheme="majorBidi" w:cstheme="majorBidi"/>
          <w:color w:val="222222"/>
          <w:vertAlign w:val="superscript"/>
          <w:lang w:val="en"/>
        </w:rPr>
        <w:instrText>ADDIN CSL_CITATION {"citationItems":[{"id":"ITEM-1","itemData":{"DOI":"10.1056/NEJMoa2001017","ISSN":"15334406","PMID":"31978945","abstract":"In December 2019, a cluster of patients with pneumonia of unknown cause was linked to a seafood wholesale market in Wuhan, China. A previously unknown betacoronavirus was discovered through the use of unbiased sequencing in samples from patients with pneumonia. Human airway epithelial cells were used to isolate a novel coronavirus, named 2019-nCoV, which formed a clade within the subgenus sarbecovirus, Orthocoronavirinae subfamily. Different from both MERS-CoV and SARS-CoV, 2019-nCoV is the seventh member of the family of coronaviruses that infect humans. Enhanced surveillance and further investigation are ongoing.","author":[{"dropping-particle":"","family":"Zhu","given":"Na","non-dropping-particle":"","parse-names":false,"suffix":""},{"dropping-particle":"","family":"Zhang","given":"Dingyu","non-dropping-particle":"","parse-names":false,"suffix":""},{"dropping-particle":"","family":"Wang","given":"Wenling","non-dropping-particle":"","parse-names":false,"suffix":""},{"dropping-particle":"","family":"Li","given":"Xingwang","non-dropping-particle":"","parse-names":false,"suffix":""},{"dropping-particle":"","family":"Yang","given":"Bo","non-dropping-particle":"","parse-names":false,"suffix":""},{"dropping-particle":"","family":"Song","given":"Jingdong","non-dropping-particle":"","parse-names":false,"suffix":""},{"dropping-particle":"","family":"Zhao","given":"Xiang","non-dropping-particle":"","parse-names":false,"suffix":""},{"dropping-particle":"","family":"Huang","given":"Baoying","non-dropping-particle":"","parse-names":false,"suffix":""},{"dropping-particle":"","family":"Shi","given":"Weifeng","non-dropping-particle":"","parse-names":false,"suffix":""},{"dropping-particle":"","family":"Lu","given":"Roujian","non-dropping-particle":"","parse-names":false,"suffix":""},{"dropping-particle":"","family":"Niu","given":"Peihua","non-dropping-particle":"","parse-names":false,"suffix":""},{"dropping-particle":"","family":"Zhan","given":"Faxian","non-dropping-particle":"","parse-names":false,"suffix":""},{"dropping-particle":"","family":"Ma","given":"Xuejun","non-dropping-particle":"","parse-names":false,"suffix":""},{"dropping-particle":"","family":"Wang","given":"Dayan","non-dropping-particle":"","parse-names":false,"suffix":""},{"dropping-particle":"","family":"Xu","given":"Wenbo","non-dropping-particle":"","parse-names":false,"suffix":""},{"dropping-particle":"","family":"Wu","given":"Guizhen","non-dropping-particle":"","parse-names":false,"suffix":""},{"dropping-particle":"","family":"Gao","given":"George F.","non-dropping-particle":"","parse-names":false,"suffix":""},{"dropping-particle":"","family":"Tan","given":"Wenjie","non-dropping-particle":"","parse-names":false,"suffix":""}],"container-title":"New England Journal of Medicine","id":"ITEM-1","issued":{"date-parts":[["2020"]]},"title":"A novel coronavirus from patients with pneumonia in China, 2019","type":"article-journal"},"uris":["http://www.mendeley.com/documents/?uuid=0f50e3fc-8fca-4bcc-83fa-2b349123cc6f"]}],"mendeley":{"formattedCitation":"&lt;sup&gt;5&lt;/sup&gt;","plainTextFormattedCitation":"5","previouslyFormattedCitation":"&lt;sup&gt;5&lt;/sup&gt;"},"properties":{"noteIndex":0},"schema":"https://github.com/citation-style-language/schema/raw/master/csl-citation.json"}</w:instrText>
      </w:r>
      <w:r w:rsidR="00A24439" w:rsidRPr="008447EA">
        <w:rPr>
          <w:rFonts w:asciiTheme="majorBidi" w:hAnsiTheme="majorBidi" w:cstheme="majorBidi"/>
          <w:color w:val="222222"/>
          <w:vertAlign w:val="superscript"/>
          <w:lang w:val="en"/>
        </w:rPr>
        <w:fldChar w:fldCharType="separate"/>
      </w:r>
      <w:r w:rsidR="00A24439" w:rsidRPr="008447EA">
        <w:rPr>
          <w:rFonts w:asciiTheme="majorBidi" w:hAnsiTheme="majorBidi" w:cstheme="majorBidi"/>
          <w:noProof/>
          <w:color w:val="222222"/>
          <w:vertAlign w:val="superscript"/>
          <w:lang w:val="en"/>
        </w:rPr>
        <w:t>5</w:t>
      </w:r>
      <w:r w:rsidR="00A24439" w:rsidRPr="008447EA">
        <w:rPr>
          <w:rFonts w:asciiTheme="majorBidi" w:hAnsiTheme="majorBidi" w:cstheme="majorBidi"/>
          <w:color w:val="222222"/>
          <w:vertAlign w:val="superscript"/>
          <w:lang w:val="en"/>
        </w:rPr>
        <w:fldChar w:fldCharType="end"/>
      </w:r>
      <w:r w:rsidR="008A42A6" w:rsidRPr="008447EA">
        <w:rPr>
          <w:rFonts w:asciiTheme="majorBidi" w:hAnsiTheme="majorBidi" w:cstheme="majorBidi"/>
          <w:color w:val="222222"/>
          <w:vertAlign w:val="superscript"/>
          <w:lang w:val="en"/>
        </w:rPr>
        <w:t>-</w:t>
      </w:r>
      <w:r w:rsidR="008A42A6" w:rsidRPr="008447EA">
        <w:rPr>
          <w:rFonts w:asciiTheme="majorBidi" w:hAnsiTheme="majorBidi" w:cstheme="majorBidi"/>
          <w:color w:val="222222"/>
          <w:vertAlign w:val="superscript"/>
          <w:lang w:val="en"/>
        </w:rPr>
        <w:fldChar w:fldCharType="begin" w:fldLock="1"/>
      </w:r>
      <w:r w:rsidR="009E5917">
        <w:rPr>
          <w:rFonts w:asciiTheme="majorBidi" w:hAnsiTheme="majorBidi" w:cstheme="majorBidi"/>
          <w:color w:val="222222"/>
          <w:vertAlign w:val="superscript"/>
          <w:lang w:val="en"/>
        </w:rPr>
        <w:instrText>ADDIN CSL_CITATION {"citationItems":[{"id":"ITEM-1","itemData":{"DOI":"10.1016/S0140-6736(20)30186-0","ISSN":"1474547X","PMID":"31986259","author":[{"dropping-particle":"","family":"The Lancet","given":"","non-dropping-particle":"","parse-names":false,"suffix":""}],"container-title":"The Lancet","id":"ITEM-1","issued":{"date-parts":[["2020"]]},"title":"Emerging understandings of 2019-nCoV","type":"article"},"uris":["http://www.mendeley.com/documents/?uuid=f4fe5c7b-c09b-4675-b113-c7ed0d776710"]}],"mendeley":{"formattedCitation":"&lt;sup&gt;6&lt;/sup&gt;","plainTextFormattedCitation":"6","previouslyFormattedCitation":"&lt;sup&gt;6&lt;/sup&gt;"},"properties":{"noteIndex":0},"schema":"https://github.com/citation-style-language/schema/raw/master/csl-citation.json"}</w:instrText>
      </w:r>
      <w:r w:rsidR="008A42A6" w:rsidRPr="008447EA">
        <w:rPr>
          <w:rFonts w:asciiTheme="majorBidi" w:hAnsiTheme="majorBidi" w:cstheme="majorBidi"/>
          <w:color w:val="222222"/>
          <w:vertAlign w:val="superscript"/>
          <w:lang w:val="en"/>
        </w:rPr>
        <w:fldChar w:fldCharType="separate"/>
      </w:r>
      <w:r w:rsidR="00134855" w:rsidRPr="00134855">
        <w:rPr>
          <w:rFonts w:asciiTheme="majorBidi" w:hAnsiTheme="majorBidi" w:cstheme="majorBidi"/>
          <w:noProof/>
          <w:color w:val="222222"/>
          <w:vertAlign w:val="superscript"/>
          <w:lang w:val="en"/>
        </w:rPr>
        <w:t>6</w:t>
      </w:r>
      <w:r w:rsidR="008A42A6" w:rsidRPr="008447EA">
        <w:rPr>
          <w:rFonts w:asciiTheme="majorBidi" w:hAnsiTheme="majorBidi" w:cstheme="majorBidi"/>
          <w:color w:val="222222"/>
          <w:vertAlign w:val="superscript"/>
          <w:lang w:val="en"/>
        </w:rPr>
        <w:fldChar w:fldCharType="end"/>
      </w:r>
      <w:r w:rsidR="008447EA" w:rsidRPr="008447EA">
        <w:rPr>
          <w:rFonts w:asciiTheme="majorBidi" w:hAnsiTheme="majorBidi" w:cstheme="majorBidi"/>
          <w:color w:val="222222"/>
          <w:lang w:val="en"/>
        </w:rPr>
        <w:t>.</w:t>
      </w:r>
      <w:r w:rsidRPr="008447EA">
        <w:rPr>
          <w:rFonts w:asciiTheme="majorBidi" w:hAnsiTheme="majorBidi" w:cstheme="majorBidi"/>
          <w:color w:val="222222"/>
          <w:lang w:val="en"/>
        </w:rPr>
        <w:t xml:space="preserve"> </w:t>
      </w:r>
      <w:r w:rsidR="00F673A1">
        <w:rPr>
          <w:rFonts w:asciiTheme="majorBidi" w:hAnsiTheme="majorBidi" w:cstheme="majorBidi"/>
          <w:color w:val="222222"/>
          <w:lang w:val="en"/>
        </w:rPr>
        <w:t xml:space="preserve">This respiratory condition </w:t>
      </w:r>
      <w:r w:rsidR="008447EA" w:rsidRPr="00064795">
        <w:rPr>
          <w:rFonts w:asciiTheme="majorBidi" w:hAnsiTheme="majorBidi" w:cstheme="majorBidi"/>
          <w:color w:val="222222"/>
          <w:lang w:val="en"/>
        </w:rPr>
        <w:t>is</w:t>
      </w:r>
      <w:r w:rsidR="00F673A1">
        <w:rPr>
          <w:rFonts w:asciiTheme="majorBidi" w:hAnsiTheme="majorBidi" w:cstheme="majorBidi"/>
          <w:color w:val="222222"/>
          <w:lang w:val="en"/>
        </w:rPr>
        <w:t xml:space="preserve"> termed</w:t>
      </w:r>
      <w:r w:rsidR="008447EA" w:rsidRPr="00064795">
        <w:rPr>
          <w:rFonts w:asciiTheme="majorBidi" w:hAnsiTheme="majorBidi" w:cstheme="majorBidi"/>
          <w:color w:val="222222"/>
          <w:lang w:val="en"/>
        </w:rPr>
        <w:t xml:space="preserve"> </w:t>
      </w:r>
      <w:r w:rsidR="008447EA">
        <w:rPr>
          <w:rFonts w:asciiTheme="majorBidi" w:hAnsiTheme="majorBidi" w:cstheme="majorBidi"/>
          <w:color w:val="222222"/>
          <w:lang w:val="en"/>
        </w:rPr>
        <w:t>“</w:t>
      </w:r>
      <w:r w:rsidR="008447EA" w:rsidRPr="00064795">
        <w:rPr>
          <w:rFonts w:asciiTheme="majorBidi" w:hAnsiTheme="majorBidi" w:cstheme="majorBidi"/>
          <w:color w:val="222222"/>
          <w:lang w:val="en"/>
        </w:rPr>
        <w:t>silent</w:t>
      </w:r>
      <w:r w:rsidR="008447EA" w:rsidRPr="00064795">
        <w:rPr>
          <w:rFonts w:asciiTheme="majorBidi" w:hAnsiTheme="majorBidi" w:cstheme="majorBidi" w:hint="cs"/>
          <w:color w:val="222222"/>
          <w:rtl/>
          <w:lang w:val="en" w:bidi="he-IL"/>
        </w:rPr>
        <w:t xml:space="preserve"> </w:t>
      </w:r>
      <w:r w:rsidR="008447EA" w:rsidRPr="00064795">
        <w:rPr>
          <w:rFonts w:asciiTheme="majorBidi" w:hAnsiTheme="majorBidi" w:cstheme="majorBidi"/>
          <w:color w:val="222222"/>
          <w:lang w:val="en"/>
        </w:rPr>
        <w:t>pneumonia</w:t>
      </w:r>
      <w:r w:rsidR="008447EA">
        <w:rPr>
          <w:rFonts w:asciiTheme="majorBidi" w:hAnsiTheme="majorBidi" w:cstheme="majorBidi"/>
          <w:color w:val="222222"/>
          <w:lang w:val="en"/>
        </w:rPr>
        <w:t>”</w:t>
      </w:r>
      <w:r w:rsidR="00F673A1">
        <w:rPr>
          <w:rFonts w:asciiTheme="majorBidi" w:hAnsiTheme="majorBidi" w:cstheme="majorBidi"/>
          <w:color w:val="222222"/>
          <w:lang w:val="en"/>
        </w:rPr>
        <w:t xml:space="preserve"> due to the inability to </w:t>
      </w:r>
      <w:bookmarkStart w:id="1" w:name="OLE_LINK3"/>
      <w:r w:rsidR="00F673A1">
        <w:rPr>
          <w:rFonts w:asciiTheme="majorBidi" w:hAnsiTheme="majorBidi" w:cstheme="majorBidi"/>
          <w:color w:val="222222"/>
          <w:lang w:val="en"/>
        </w:rPr>
        <w:t xml:space="preserve">hear any </w:t>
      </w:r>
      <w:bookmarkEnd w:id="1"/>
      <w:r w:rsidR="00F673A1">
        <w:rPr>
          <w:rFonts w:asciiTheme="majorBidi" w:hAnsiTheme="majorBidi" w:cstheme="majorBidi"/>
          <w:color w:val="222222"/>
          <w:lang w:val="en"/>
        </w:rPr>
        <w:t>pathological disfunction when examining these patients</w:t>
      </w:r>
      <w:r w:rsidR="00134855">
        <w:rPr>
          <w:rFonts w:asciiTheme="majorBidi" w:hAnsiTheme="majorBidi" w:cstheme="majorBidi"/>
          <w:color w:val="222222"/>
          <w:lang w:val="en"/>
        </w:rPr>
        <w:t xml:space="preserve"> via stethoscope</w:t>
      </w:r>
      <w:r w:rsidR="00134855">
        <w:rPr>
          <w:rFonts w:asciiTheme="majorBidi" w:hAnsiTheme="majorBidi" w:cstheme="majorBidi"/>
          <w:color w:val="222222"/>
          <w:lang w:val="en"/>
        </w:rPr>
        <w:fldChar w:fldCharType="begin" w:fldLock="1"/>
      </w:r>
      <w:r w:rsidR="009E5917">
        <w:rPr>
          <w:rFonts w:asciiTheme="majorBidi" w:hAnsiTheme="majorBidi" w:cstheme="majorBidi"/>
          <w:color w:val="222222"/>
          <w:lang w:val="en"/>
        </w:rPr>
        <w:instrText>ADDIN CSL_CITATION {"citationItems":[{"id":"ITEM-1","itemData":{"DOI":"10.1002/jmv.26158","ISSN":"0146-6615","PMID":"32525575","abstract":"As compared to many other viral pulmonary infections, there existed several peculiar manifestations in the COVID-19 patients, including the \"silence\" of pneumonia in both mild and severe cases and a long intensive care unit stay for those requiring invasive mechanical ventilation. Similar silent pneumonia has been documented in the infection induced by H5N1 influenza virus HK483, and was found to result from the direct attack of the virus on the bronchopulmonary C-fibers at the early stage and the final infection in the brainstem at the late stage. The long stay of critical patients in the intensive care unit is possibly due to the depression of central respiratory drive, which resulted in the failure to wean from the mechanic ventilation. Carotid and aortic bodies and bronchopulmonary C-fibers are two key peripheral components responsible for the chemosensitive responses in the respiratory system, while triggering respiratory reflexes depends predominantly on the putative chemosensitive neurons located in the pontomedullary nuclei. In view of the findings for H5N1 influenza virus, the silence of pneumonia induced by SARS-CoV-2 may be due to the possible impairment of peripheral chemosensitive reflexes as well as the damage to the respiratory-related central neurons. (195 words) This article is protected by copyright. All rights reserved.","author":[{"dropping-particle":"","family":"Tan","given":"Bai‐Hong","non-dropping-particle":"","parse-names":false,"suffix":""},{"dropping-particle":"","family":"Zhang","given":"Yan","non-dropping-particle":"","parse-names":false,"suffix":""},{"dropping-particle":"","family":"Gui","given":"Yue","non-dropping-particle":"","parse-names":false,"suffix":""},{"dropping-particle":"","family":"Wu","given":"Shuang","non-dropping-particle":"","parse-names":false,"suffix":""},{"dropping-particle":"","family":"Li","given":"Yan‐Chao","non-dropping-particle":"","parse-names":false,"suffix":""}],"container-title":"Journal of Medical Virology","id":"ITEM-1","issued":{"date-parts":[["2020"]]},"title":"The possible impairment of respiratory‐related neural loops may be associated with the silent pneumonia induced by SARS‐CoV‐2","type":"article-journal"},"uris":["http://www.mendeley.com/documents/?uuid=d24c9782-f435-4718-8464-c17c52bb3a7e"]}],"mendeley":{"formattedCitation":"&lt;sup&gt;1&lt;/sup&gt;","plainTextFormattedCitation":"1","previouslyFormattedCitation":"&lt;sup&gt;1&lt;/sup&gt;"},"properties":{"noteIndex":0},"schema":"https://github.com/citation-style-language/schema/raw/master/csl-citation.json"}</w:instrText>
      </w:r>
      <w:r w:rsidR="00134855">
        <w:rPr>
          <w:rFonts w:asciiTheme="majorBidi" w:hAnsiTheme="majorBidi" w:cstheme="majorBidi"/>
          <w:color w:val="222222"/>
          <w:lang w:val="en"/>
        </w:rPr>
        <w:fldChar w:fldCharType="separate"/>
      </w:r>
      <w:r w:rsidR="00134855" w:rsidRPr="00134855">
        <w:rPr>
          <w:rFonts w:asciiTheme="majorBidi" w:hAnsiTheme="majorBidi" w:cstheme="majorBidi"/>
          <w:noProof/>
          <w:color w:val="222222"/>
          <w:vertAlign w:val="superscript"/>
          <w:lang w:val="en"/>
        </w:rPr>
        <w:t>1</w:t>
      </w:r>
      <w:r w:rsidR="00134855">
        <w:rPr>
          <w:rFonts w:asciiTheme="majorBidi" w:hAnsiTheme="majorBidi" w:cstheme="majorBidi"/>
          <w:color w:val="222222"/>
          <w:lang w:val="en"/>
        </w:rPr>
        <w:fldChar w:fldCharType="end"/>
      </w:r>
      <w:r w:rsidR="00F673A1">
        <w:rPr>
          <w:rFonts w:asciiTheme="majorBidi" w:hAnsiTheme="majorBidi" w:cstheme="majorBidi"/>
          <w:color w:val="222222"/>
          <w:lang w:val="en"/>
        </w:rPr>
        <w:t>.</w:t>
      </w:r>
      <w:r w:rsidR="008447EA">
        <w:rPr>
          <w:rFonts w:asciiTheme="majorBidi" w:hAnsiTheme="majorBidi" w:cstheme="majorBidi"/>
          <w:color w:val="222222"/>
          <w:lang w:val="en"/>
        </w:rPr>
        <w:t xml:space="preserve"> </w:t>
      </w:r>
      <w:r w:rsidR="006B3505" w:rsidRPr="00014A75">
        <w:rPr>
          <w:rFonts w:asciiTheme="majorBidi" w:hAnsiTheme="majorBidi" w:cstheme="majorBidi" w:hint="cs"/>
          <w:color w:val="222222"/>
          <w:lang w:val="en"/>
        </w:rPr>
        <w:t>S</w:t>
      </w:r>
      <w:r w:rsidR="006B3505" w:rsidRPr="00014A75">
        <w:rPr>
          <w:rFonts w:asciiTheme="majorBidi" w:hAnsiTheme="majorBidi" w:cstheme="majorBidi"/>
          <w:color w:val="222222"/>
          <w:lang w:val="en"/>
        </w:rPr>
        <w:t xml:space="preserve">ome </w:t>
      </w:r>
      <w:r w:rsidR="009E5917" w:rsidRPr="00014A75">
        <w:rPr>
          <w:rFonts w:asciiTheme="majorBidi" w:hAnsiTheme="majorBidi" w:cstheme="majorBidi"/>
          <w:color w:val="222222"/>
          <w:lang w:val="en"/>
        </w:rPr>
        <w:t>available clinical data show</w:t>
      </w:r>
      <w:r w:rsidR="006B3505" w:rsidRPr="00014A75">
        <w:rPr>
          <w:rFonts w:asciiTheme="majorBidi" w:hAnsiTheme="majorBidi" w:cstheme="majorBidi"/>
          <w:color w:val="222222"/>
          <w:lang w:val="en"/>
        </w:rPr>
        <w:t>s</w:t>
      </w:r>
      <w:r w:rsidR="009E5917" w:rsidRPr="00014A75">
        <w:rPr>
          <w:rFonts w:asciiTheme="majorBidi" w:hAnsiTheme="majorBidi" w:cstheme="majorBidi"/>
          <w:color w:val="222222"/>
          <w:lang w:val="en"/>
        </w:rPr>
        <w:t xml:space="preserve"> that</w:t>
      </w:r>
      <w:r w:rsidR="006B3505" w:rsidRPr="00014A75">
        <w:rPr>
          <w:rFonts w:asciiTheme="majorBidi" w:hAnsiTheme="majorBidi" w:cstheme="majorBidi"/>
          <w:color w:val="222222"/>
          <w:lang w:val="en"/>
        </w:rPr>
        <w:t xml:space="preserve"> both</w:t>
      </w:r>
      <w:r w:rsidR="009E5917" w:rsidRPr="00014A75">
        <w:rPr>
          <w:rFonts w:asciiTheme="majorBidi" w:hAnsiTheme="majorBidi" w:cstheme="majorBidi"/>
          <w:color w:val="222222"/>
          <w:lang w:val="en"/>
        </w:rPr>
        <w:t xml:space="preserve"> </w:t>
      </w:r>
      <w:r w:rsidR="006B3505" w:rsidRPr="00014A75">
        <w:rPr>
          <w:rFonts w:asciiTheme="majorBidi" w:hAnsiTheme="majorBidi" w:cstheme="majorBidi"/>
          <w:color w:val="222222"/>
          <w:lang w:val="en"/>
        </w:rPr>
        <w:t xml:space="preserve">mild and severe </w:t>
      </w:r>
      <w:r w:rsidR="009E5917" w:rsidRPr="00014A75">
        <w:rPr>
          <w:rFonts w:asciiTheme="majorBidi" w:hAnsiTheme="majorBidi" w:cstheme="majorBidi"/>
          <w:color w:val="222222"/>
          <w:lang w:val="en"/>
        </w:rPr>
        <w:t>COVID19 patients showed bilateral distribution of patchy shadows or ground glass o</w:t>
      </w:r>
      <w:r w:rsidR="00014A75">
        <w:rPr>
          <w:rFonts w:asciiTheme="majorBidi" w:hAnsiTheme="majorBidi" w:cstheme="majorBidi"/>
          <w:color w:val="222222"/>
          <w:lang w:val="en"/>
        </w:rPr>
        <w:t>pacity</w:t>
      </w:r>
      <w:r w:rsidR="009E5917">
        <w:rPr>
          <w:sz w:val="23"/>
          <w:szCs w:val="23"/>
        </w:rPr>
        <w:fldChar w:fldCharType="begin" w:fldLock="1"/>
      </w:r>
      <w:r w:rsidR="009E5917">
        <w:rPr>
          <w:sz w:val="23"/>
          <w:szCs w:val="23"/>
        </w:rPr>
        <w:instrText>ADDIN CSL_CITATION {"citationItems":[{"id":"ITEM-1","itemData":{"DOI":"10.1001/jama.2020.1585","ISSN":"15383598","PMID":"32031570","abstract":"Importance: In December 2019, novel coronavirus (2019-nCoV)-infected pneumonia (NCIP) occurred in Wuhan, China. The number of cases has increased rapidly but information on the clinical characteristics of affected patients is limited. Objective: To describe the epidemiological and clinical characteristics of NCIP. Design, Setting, and Participants: Retrospective, single-center case series of the 138 consecutive hospitalized patients with confirmed NCIP at Zhongnan Hospital of Wuhan University in Wuhan, China, from January 1 to January 28, 2020; final date of follow-up was February 3, 2020. Exposures: Documented NCIP. Main Outcomes and Measures: Epidemiological, demographic, clinical, laboratory, radiological, and treatment data were collected and analyzed. Outcomes of critically ill patients and noncritically ill patients were compared. Presumed hospital-related transmission was suspected if a cluster of health professionals or hospitalized patients in the same wards became infected and a possible source of infection could be tracked. Results: Of 138 hospitalized patients with NCIP, the median age was 56 years (interquartile range, 42-68; range, 22-92 years) and 75 (54.3%) were men. Hospital-associated transmission was suspected as the presumed mechanism of infection for affected health professionals (40 [29%]) and hospitalized patients (17 [12.3%]). Common symptoms included fever (136 [98.6%]), fatigue (96 [69.6%]), and dry cough (82 [59.4%]). Lymphopenia (lymphocyte count, 0.8 × 109/L [interquartile range {IQR}, 0.6-1.1]) occurred in 97 patients (70.3%), prolonged prothrombin time (13.0 seconds [IQR, 12.3-13.7]) in 80 patients (58%), and elevated lactate dehydrogenase (261 U/L [IQR, 182-403]) in 55 patients (39.9%). Chest computed tomographic scans showed bilateral patchy shadows or ground glass opacity in the lungs of all patients. Most patients received antiviral therapy (oseltamivir, 124 [89.9%]), and many received antibacterial therapy (moxifloxacin, 89 [64.4%]; ceftriaxone, 34 [24.6%]; azithromycin, 25 [18.1%]) and glucocorticoid therapy (62 [44.9%]). Thirty-six patients (26.1%) were transferred to the intensive care unit (ICU) because of complications, including acute respiratory distress syndrome (22 [61.1%]), arrhythmia (16 [44.4%]), and shock (11 [30.6%]). The median time from first symptom to dyspnea was 5.0 days, to hospital admission was 7.0 days, and to ARDS was 8.0 days. Patients treated in the ICU (n = 36), compared with patients not tr…","author":[{"dropping-particle":"","family":"Wang","given":"Dawei","non-dropping-particle":"","parse-names":false,"suffix":""},{"dropping-particle":"","family":"Hu","given":"Bo","non-dropping-particle":"","parse-names":false,"suffix":""},{"dropping-particle":"","family":"Hu","given":"Chang","non-dropping-particle":"","parse-names":false,"suffix":""},{"dropping-particle":"","family":"Zhu","given":"Fangfang","non-dropping-particle":"","parse-names":false,"suffix":""},{"dropping-particle":"","family":"Liu","given":"Xing","non-dropping-particle":"","parse-names":false,"suffix":""},{"dropping-particle":"","family":"Zhang","given":"Jing","non-dropping-particle":"","parse-names":false,"suffix":""},{"dropping-particle":"","family":"Wang","given":"Binbin","non-dropping-particle":"","parse-names":false,"suffix":""},{"dropping-particle":"","family":"Xiang","given":"Hui","non-dropping-particle":"","parse-names":false,"suffix":""},{"dropping-particle":"","family":"Cheng","given":"Zhenshun","non-dropping-particle":"","parse-names":false,"suffix":""},{"dropping-particle":"","family":"Xiong","given":"Yong","non-dropping-particle":"","parse-names":false,"suffix":""},{"dropping-particle":"","family":"Zhao","given":"Yan","non-dropping-particle":"","parse-names":false,"suffix":""},{"dropping-particle":"","family":"Li","given":"Yirong","non-dropping-particle":"","parse-names":false,"suffix":""},{"dropping-particle":"","family":"Wang","given":"Xinghuan","non-dropping-particle":"","parse-names":false,"suffix":""},{"dropping-particle":"","family":"Peng","given":"Zhiyong","non-dropping-particle":"","parse-names":false,"suffix":""}],"container-title":"JAMA - Journal of the American Medical Association","id":"ITEM-1","issued":{"date-parts":[["2020"]]},"title":"Clinical Characteristics of 138 Hospitalized Patients with 2019 Novel Coronavirus-Infected Pneumonia in Wuhan, China","type":"article-journal"},"uris":["http://www.mendeley.com/documents/?uuid=8a855cf1-9282-4d81-b625-d66fdb47e48d"]}],"mendeley":{"formattedCitation":"&lt;sup&gt;7&lt;/sup&gt;","plainTextFormattedCitation":"7","previouslyFormattedCitation":"&lt;sup&gt;7&lt;/sup&gt;"},"properties":{"noteIndex":0},"schema":"https://github.com/citation-style-language/schema/raw/master/csl-citation.json"}</w:instrText>
      </w:r>
      <w:r w:rsidR="009E5917">
        <w:rPr>
          <w:sz w:val="23"/>
          <w:szCs w:val="23"/>
        </w:rPr>
        <w:fldChar w:fldCharType="separate"/>
      </w:r>
      <w:r w:rsidR="009E5917" w:rsidRPr="009E5917">
        <w:rPr>
          <w:noProof/>
          <w:sz w:val="23"/>
          <w:szCs w:val="23"/>
          <w:vertAlign w:val="superscript"/>
        </w:rPr>
        <w:t>7</w:t>
      </w:r>
      <w:r w:rsidR="009E5917">
        <w:rPr>
          <w:sz w:val="23"/>
          <w:szCs w:val="23"/>
        </w:rPr>
        <w:fldChar w:fldCharType="end"/>
      </w:r>
      <w:r w:rsidR="009E5917" w:rsidRPr="009E5917">
        <w:rPr>
          <w:sz w:val="23"/>
          <w:szCs w:val="23"/>
          <w:vertAlign w:val="superscript"/>
        </w:rPr>
        <w:t>-</w:t>
      </w:r>
      <w:r w:rsidR="009E5917">
        <w:rPr>
          <w:sz w:val="23"/>
          <w:szCs w:val="23"/>
        </w:rPr>
        <w:fldChar w:fldCharType="begin" w:fldLock="1"/>
      </w:r>
      <w:r w:rsidR="009E5917">
        <w:rPr>
          <w:sz w:val="23"/>
          <w:szCs w:val="23"/>
        </w:rPr>
        <w:instrText>ADDIN CSL_CITATION {"citationItems":[{"id":"ITEM-1","itemData":{"DOI":"10.1016/S0140-6736(20)30183-5","ISSN":"1474547X","PMID":"31986264","abstract":"Background: A recent cluster of pneumonia cases in Wuhan, China, was caused by a novel betacoronavirus, the 2019 novel coronavirus (2019-nCoV). We report the epidemiological, clinical, laboratory, and radiological characteristics and treatment and clinical outcomes of these patients. Methods: All patients with suspected 2019-nCoV were admitted to a designated hospital in Wuhan. We prospectively collected and analysed data on patients with laboratory-confirmed 2019-nCoV infection by real-time RT-PCR and next-generation sequencing. Data were obtained with standardised data collection forms shared by WHO and the International Severe Acute Respiratory and Emerging Infection Consortium from electronic medical records. Researchers also directly communicated with patients or their families to ascertain epidemiological and symptom data. Outcomes were also compared between patients who had been admitted to the intensive care unit (ICU) and those who had not. Findings: By Jan 2, 2020, 41 admitted hospital patients had been identified as having laboratory-confirmed 2019-nCoV infection. Most of the infected patients were men (30 [73%] of 41); less than half had underlying diseases (13 [32%]), including diabetes (eight [20%]), hypertension (six [15%]), and cardiovascular disease (six [15%]). Median age was 49·0 years (IQR 41·0–58·0). 27 (66%) of 41 patients had been exposed to Huanan seafood market. One family cluster was found. Common symptoms at onset of illness were fever (40 [98%] of 41 patients), cough (31 [76%]), and myalgia or fatigue (18 [44%]); less common symptoms were sputum production (11 [28%] of 39), headache (three [8%] of 38), haemoptysis (two [5%] of 39), and diarrhoea (one [3%] of 38). Dyspnoea developed in 22 (55%) of 40 patients (median time from illness onset to dyspnoea 8·0 days [IQR 5·0–13·0]). 26 (63%) of 41 patients had lymphopenia. All 41 patients had pneumonia with abnormal findings on chest CT. Complications included acute respiratory distress syndrome (12 [29%]), RNAaemia (six [15%]), acute cardiac injury (five [12%]) and secondary infection (four [10%]). 13 (32%) patients were admitted to an ICU and six (15%) died. Compared with non-ICU patients, ICU patients had higher plasma levels of IL2, IL7, IL10, GSCF, IP10, MCP1, MIP1A, and TNFα. Interpretation: The 2019-nCoV infection caused clusters of severe respiratory illness similar to severe acute respiratory syndrome coronavirus and was associated with ICU admission and high mortality. Ma…","author":[{"dropping-particle":"","family":"Huang","given":"Chaolin","non-dropping-particle":"","parse-names":false,"suffix":""},{"dropping-particle":"","family":"Wang","given":"Yeming","non-dropping-particle":"","parse-names":false,"suffix":""},{"dropping-particle":"","family":"Li","given":"Xingwang","non-dropping-particle":"","parse-names":false,"suffix":""},{"dropping-particle":"","family":"Ren","given":"Lili","non-dropping-particle":"","parse-names":false,"suffix":""},{"dropping-particle":"","family":"Zhao","given":"Jianping","non-dropping-particle":"","parse-names":false,"suffix":""},{"dropping-particle":"","family":"Hu","given":"Yi","non-dropping-particle":"","parse-names":false,"suffix":""},{"dropping-particle":"","family":"Zhang","given":"Li","non-dropping-particle":"","parse-names":false,"suffix":""},{"dropping-particle":"","family":"Fan","given":"Guohui","non-dropping-particle":"","parse-names":false,"suffix":""},{"dropping-particle":"","family":"Xu","given":"Jiuyang","non-dropping-particle":"","parse-names":false,"suffix":""},{"dropping-particle":"","family":"Gu","given":"Xiaoying","non-dropping-particle":"","parse-names":false,"suffix":""},{"dropping-particle":"","family":"Cheng","given":"Zhenshun","non-dropping-particle":"","parse-names":false,"suffix":""},{"dropping-particle":"","family":"Yu","given":"Ting","non-dropping-particle":"","parse-names":false,"suffix":""},{"dropping-particle":"","family":"Xia","given":"Jiaan","non-dropping-particle":"","parse-names":false,"suffix":""},{"dropping-particle":"","family":"Wei","given":"Yuan","non-dropping-particle":"","parse-names":false,"suffix":""},{"dropping-particle":"","family":"Wu","given":"Wenjuan","non-dropping-particle":"","parse-names":false,"suffix":""},{"dropping-particle":"","family":"Xie","given":"Xuelei","non-dropping-particle":"","parse-names":false,"suffix":""},{"dropping-particle":"","family":"Yin","given":"Wen","non-dropping-particle":"","parse-names":false,"suffix":""},{"dropping-particle":"","family":"Li","given":"Hui","non-dropping-particle":"","parse-names":false,"suffix":""},{"dropping-particle":"","family":"Liu","given":"Min","non-dropping-particle":"","parse-names":false,"suffix":""},{"dropping-particle":"","family":"Xiao","given":"Yan","non-dropping-particle":"","parse-names":false,"suffix":""},{"dropping-particle":"","family":"Gao","given":"Hong","non-dropping-particle":"","parse-names":false,"suffix":""},{"dropping-particle":"","family":"Guo","given":"Li","non-dropping-particle":"","parse-names":false,"suffix":""},{"dropping-particle":"","family":"Xie","given":"Jungang","non-dropping-particle":"","parse-names":false,"suffix":""},{"dropping-particle":"","family":"Wang","given":"Guangfa","non-dropping-particle":"","parse-names":false,"suffix":""},{"dropping-particle":"","family":"Jiang","given":"Rongmeng","non-dropping-particle":"","parse-names":false,"suffix":""},{"dropping-particle":"","family":"Gao","given":"Zhancheng","non-dropping-particle":"","parse-names":false,"suffix":""},{"dropping-particle":"","family":"Jin","given":"Qi","non-dropping-particle":"","parse-names":false,"suffix":""},{"dropping-particle":"","family":"Wang","given":"Jianwei","non-dropping-particle":"","parse-names":false,"suffix":""},{"dropping-particle":"","family":"Cao","given":"Bin","non-dropping-particle":"","parse-names":false,"suffix":""}],"container-title":"The Lancet","id":"ITEM-1","issued":{"date-parts":[["2020"]]},"title":"Clinical features of patients infected with 2019 novel coronavirus in Wuhan, China","type":"article-journal"},"uris":["http://www.mendeley.com/documents/?uuid=bbc032ff-e823-4bf9-90a4-725fed5308dc"]}],"mendeley":{"formattedCitation":"&lt;sup&gt;8&lt;/sup&gt;","plainTextFormattedCitation":"8","previouslyFormattedCitation":"&lt;sup&gt;8&lt;/sup&gt;"},"properties":{"noteIndex":0},"schema":"https://github.com/citation-style-language/schema/raw/master/csl-citation.json"}</w:instrText>
      </w:r>
      <w:r w:rsidR="009E5917">
        <w:rPr>
          <w:sz w:val="23"/>
          <w:szCs w:val="23"/>
        </w:rPr>
        <w:fldChar w:fldCharType="separate"/>
      </w:r>
      <w:r w:rsidR="009E5917" w:rsidRPr="009E5917">
        <w:rPr>
          <w:noProof/>
          <w:sz w:val="23"/>
          <w:szCs w:val="23"/>
          <w:vertAlign w:val="superscript"/>
        </w:rPr>
        <w:t>8</w:t>
      </w:r>
      <w:r w:rsidR="009E5917">
        <w:rPr>
          <w:sz w:val="23"/>
          <w:szCs w:val="23"/>
        </w:rPr>
        <w:fldChar w:fldCharType="end"/>
      </w:r>
      <w:r w:rsidR="009E5917" w:rsidRPr="00014A75">
        <w:rPr>
          <w:rFonts w:asciiTheme="majorBidi" w:hAnsiTheme="majorBidi" w:cstheme="majorBidi"/>
          <w:color w:val="222222"/>
          <w:lang w:val="en"/>
        </w:rPr>
        <w:t xml:space="preserve">. It is more surprising that similar CT abnormalities have also been observed in asymptomatic patients, and there </w:t>
      </w:r>
      <w:r w:rsidR="006B3505" w:rsidRPr="00014A75">
        <w:rPr>
          <w:rFonts w:asciiTheme="majorBidi" w:hAnsiTheme="majorBidi" w:cstheme="majorBidi"/>
          <w:color w:val="222222"/>
          <w:lang w:val="en"/>
        </w:rPr>
        <w:t>was</w:t>
      </w:r>
      <w:r w:rsidR="009E5917" w:rsidRPr="00014A75">
        <w:rPr>
          <w:rFonts w:asciiTheme="majorBidi" w:hAnsiTheme="majorBidi" w:cstheme="majorBidi"/>
          <w:color w:val="222222"/>
          <w:lang w:val="en"/>
        </w:rPr>
        <w:t xml:space="preserve"> no significant difference between asymptomatic and symptomatic</w:t>
      </w:r>
      <w:r w:rsidR="00014A75">
        <w:rPr>
          <w:rFonts w:asciiTheme="majorBidi" w:hAnsiTheme="majorBidi" w:cstheme="majorBidi"/>
          <w:color w:val="222222"/>
          <w:lang w:val="en"/>
        </w:rPr>
        <w:t xml:space="preserve"> patients</w:t>
      </w:r>
      <w:r w:rsidR="009E5917">
        <w:rPr>
          <w:sz w:val="23"/>
          <w:szCs w:val="23"/>
        </w:rPr>
        <w:fldChar w:fldCharType="begin" w:fldLock="1"/>
      </w:r>
      <w:r w:rsidR="008765C0">
        <w:rPr>
          <w:sz w:val="23"/>
          <w:szCs w:val="23"/>
        </w:rPr>
        <w:instrText>ADDIN CSL_CITATION {"citationItems":[{"id":"ITEM-1","itemData":{"DOI":"10.1007/s00330-020-06854-1","ISSN":"14321084","PMID":"32279115","abstract":"Objectives: To characterize the chest computed tomography (CT) findings of severe acute respiratory syndrome coronavirus 2 (SARS-CoV-2) according to clinical severity. We compared the CT features of common cases and severe cases, symptomatic patients and asymptomatic patients, and febrile and afebrile patients. Methods: This was a retrospective analysis of the clinical and thoracic CT features of 120 consecutive patients with confirmed SARS-CoV-2 pneumonia admitted to a tertiary university hospital between January 10 and February 10, 2020, in Wuhan city, China. Results: On admission, the patients generally complained of fever, cough, shortness of breath, and myalgia or fatigue, with diarrhea often present in severe cases. Severe patients were 20 years older on average and had comorbidities and an elevated lactate dehydrogenase (LDH) level. There were no differences in the CT findings between asymptomatic and symptomatic common type patients or between afebrile and febrile patients, defined according to Chinese National Health Commission guidelines. Conclusions: The clinical and CT features at admission may enable clinicians to promptly evaluate the prognosis of patients with SARS-CoV-2 pneumonia. Clinicians should be aware that clinically silent cases may present with CT features similar to those of symptomatic common patients. Key Points: • The clinical features and predominant patterns of abnormalities on CT for asymptomatic, typic common, and severe cases were summarized. These findings may help clinicians to identify severe patients quickly at admission. • Clinicians should be cautious that CT findings of afebrile/asymptomatic patients are not better than the findings of other types of patients. These patients should also be quarantined. • The use of chest CT as the main screening method in epidemic areas is recommended.","author":[{"dropping-particle":"","family":"Zhang","given":"Rui","non-dropping-particle":"","parse-names":false,"suffix":""},{"dropping-particle":"","family":"Ouyang","given":"Huangqing","non-dropping-particle":"","parse-names":false,"suffix":""},{"dropping-particle":"","family":"Fu","given":"Lingli","non-dropping-particle":"","parse-names":false,"suffix":""},{"dropping-particle":"","family":"Wang","given":"Shijie","non-dropping-particle":"","parse-names":false,"suffix":""},{"dropping-particle":"","family":"Han","given":"Jianglong","non-dropping-particle":"","parse-names":false,"suffix":""},{"dropping-particle":"","family":"Huang","given":"Kejie","non-dropping-particle":"","parse-names":false,"suffix":""},{"dropping-particle":"","family":"Jia","given":"Mingfang","non-dropping-particle":"","parse-names":false,"suffix":""},{"dropping-particle":"","family":"Song","given":"Qibin","non-dropping-particle":"","parse-names":false,"suffix":""},{"dropping-particle":"","family":"Fu","given":"Zhenming","non-dropping-particle":"","parse-names":false,"suffix":""}],"container-title":"European Radiology","id":"ITEM-1","issued":{"date-parts":[["2020"]]},"title":"CT features of SARS-CoV-2 pneumonia according to clinical presentation: a retrospective analysis of 120 consecutive patients from Wuhan city","type":"article-journal"},"uris":["http://www.mendeley.com/documents/?uuid=306c5fe0-1490-4289-a9c2-bc28617cd59b"]}],"mendeley":{"formattedCitation":"&lt;sup&gt;9&lt;/sup&gt;","plainTextFormattedCitation":"9","previouslyFormattedCitation":"&lt;sup&gt;9&lt;/sup&gt;"},"properties":{"noteIndex":0},"schema":"https://github.com/citation-style-language/schema/raw/master/csl-citation.json"}</w:instrText>
      </w:r>
      <w:r w:rsidR="009E5917">
        <w:rPr>
          <w:sz w:val="23"/>
          <w:szCs w:val="23"/>
        </w:rPr>
        <w:fldChar w:fldCharType="separate"/>
      </w:r>
      <w:r w:rsidR="009E5917" w:rsidRPr="009E5917">
        <w:rPr>
          <w:noProof/>
          <w:sz w:val="23"/>
          <w:szCs w:val="23"/>
          <w:vertAlign w:val="superscript"/>
        </w:rPr>
        <w:t>9</w:t>
      </w:r>
      <w:r w:rsidR="009E5917">
        <w:rPr>
          <w:sz w:val="23"/>
          <w:szCs w:val="23"/>
        </w:rPr>
        <w:fldChar w:fldCharType="end"/>
      </w:r>
      <w:r w:rsidR="009E5917">
        <w:rPr>
          <w:sz w:val="23"/>
          <w:szCs w:val="23"/>
        </w:rPr>
        <w:t>.</w:t>
      </w:r>
      <w:r w:rsidR="001B11B0">
        <w:rPr>
          <w:sz w:val="23"/>
          <w:szCs w:val="23"/>
        </w:rPr>
        <w:t xml:space="preserve"> </w:t>
      </w:r>
      <w:r w:rsidR="001B11B0" w:rsidRPr="00014A75">
        <w:rPr>
          <w:rFonts w:asciiTheme="majorBidi" w:hAnsiTheme="majorBidi" w:cstheme="majorBidi"/>
          <w:color w:val="222222"/>
          <w:lang w:val="en"/>
        </w:rPr>
        <w:t xml:space="preserve">In addition to that, it was found that although severe patients suffered from severe hypoxemia, the mechanical characteristics of the lungs were </w:t>
      </w:r>
      <w:bookmarkStart w:id="2" w:name="OLE_LINK4"/>
      <w:r w:rsidR="001B11B0" w:rsidRPr="00014A75">
        <w:rPr>
          <w:rFonts w:asciiTheme="majorBidi" w:hAnsiTheme="majorBidi" w:cstheme="majorBidi"/>
          <w:color w:val="222222"/>
          <w:lang w:val="en"/>
        </w:rPr>
        <w:t xml:space="preserve">relatively well </w:t>
      </w:r>
      <w:bookmarkStart w:id="3" w:name="OLE_LINK5"/>
      <w:bookmarkEnd w:id="2"/>
      <w:r w:rsidR="001B11B0" w:rsidRPr="00014A75">
        <w:rPr>
          <w:rFonts w:asciiTheme="majorBidi" w:hAnsiTheme="majorBidi" w:cstheme="majorBidi"/>
          <w:color w:val="222222"/>
          <w:lang w:val="en"/>
        </w:rPr>
        <w:t>preserved</w:t>
      </w:r>
      <w:r w:rsidR="003F240B" w:rsidRPr="00014A75">
        <w:rPr>
          <w:rFonts w:asciiTheme="majorBidi" w:hAnsiTheme="majorBidi" w:cstheme="majorBidi"/>
          <w:color w:val="222222"/>
          <w:lang w:val="en"/>
        </w:rPr>
        <w:t xml:space="preserve"> and the </w:t>
      </w:r>
      <w:bookmarkEnd w:id="3"/>
      <w:r w:rsidR="003F240B" w:rsidRPr="00014A75">
        <w:rPr>
          <w:rFonts w:asciiTheme="majorBidi" w:hAnsiTheme="majorBidi" w:cstheme="majorBidi"/>
          <w:color w:val="222222"/>
          <w:lang w:val="en"/>
        </w:rPr>
        <w:t>patients did not show breathing difficulties</w:t>
      </w:r>
      <w:r w:rsidR="00BF03E0" w:rsidRPr="00014A75">
        <w:rPr>
          <w:rFonts w:asciiTheme="majorBidi" w:hAnsiTheme="majorBidi" w:cstheme="majorBidi"/>
          <w:color w:val="222222"/>
          <w:lang w:val="en"/>
        </w:rPr>
        <w:t xml:space="preserve"> until late in the disease co</w:t>
      </w:r>
      <w:r w:rsidR="00014A75">
        <w:rPr>
          <w:rFonts w:asciiTheme="majorBidi" w:hAnsiTheme="majorBidi" w:cstheme="majorBidi"/>
          <w:color w:val="222222"/>
          <w:lang w:val="en"/>
        </w:rPr>
        <w:t>urse</w:t>
      </w:r>
      <w:r w:rsidR="008765C0" w:rsidRPr="000D22AC">
        <w:rPr>
          <w:sz w:val="23"/>
          <w:szCs w:val="23"/>
        </w:rPr>
        <w:fldChar w:fldCharType="begin" w:fldLock="1"/>
      </w:r>
      <w:r w:rsidR="00BF03E0" w:rsidRPr="000D22AC">
        <w:rPr>
          <w:sz w:val="23"/>
          <w:szCs w:val="23"/>
        </w:rPr>
        <w:instrText>ADDIN CSL_CITATION {"citationItems":[{"id":"ITEM-1","itemData":{"DOI":"10.1164/rccm.202003-0817LE","ISSN":"15354970","PMID":"32228035","author":[{"dropping-particle":"","family":"Gattinoni","given":"Luciano","non-dropping-particle":"","parse-names":false,"suffix":""},{"dropping-particle":"","family":"Coppola","given":"Silvia","non-dropping-particle":"","parse-names":false,"suffix":""},{"dropping-particle":"","family":"Cressoni","given":"Massimo","non-dropping-particle":"","parse-names":false,"suffix":""},{"dropping-particle":"","family":"Busana","given":"Mattia","non-dropping-particle":"","parse-names":false,"suffix":""},{"dropping-particle":"","family":"Rossi","given":"Sandra","non-dropping-particle":"","parse-names":false,"suffix":""},{"dropping-particle":"","family":"Chiumello","given":"Davide","non-dropping-particle":"","parse-names":false,"suffix":""}],"container-title":"American journal of respiratory and critical care medicine","id":"ITEM-1","issued":{"date-parts":[["2020"]]},"title":"COVID-19 Does Not Lead to a \"Typical\" Acute Respiratory Distress Syndrome","type":"article"},"uris":["http://www.mendeley.com/documents/?uuid=2523eab2-eb85-4885-b2cf-cfee03dcbbfe"]}],"mendeley":{"formattedCitation":"&lt;sup&gt;10&lt;/sup&gt;","plainTextFormattedCitation":"10","previouslyFormattedCitation":"&lt;sup&gt;10&lt;/sup&gt;"},"properties":{"noteIndex":0},"schema":"https://github.com/citation-style-language/schema/raw/master/csl-citation.json"}</w:instrText>
      </w:r>
      <w:r w:rsidR="008765C0" w:rsidRPr="000D22AC">
        <w:rPr>
          <w:sz w:val="23"/>
          <w:szCs w:val="23"/>
        </w:rPr>
        <w:fldChar w:fldCharType="separate"/>
      </w:r>
      <w:r w:rsidR="008765C0" w:rsidRPr="000D22AC">
        <w:rPr>
          <w:noProof/>
          <w:sz w:val="23"/>
          <w:szCs w:val="23"/>
          <w:vertAlign w:val="superscript"/>
        </w:rPr>
        <w:t>10</w:t>
      </w:r>
      <w:r w:rsidR="008765C0" w:rsidRPr="000D22AC">
        <w:rPr>
          <w:sz w:val="23"/>
          <w:szCs w:val="23"/>
        </w:rPr>
        <w:fldChar w:fldCharType="end"/>
      </w:r>
      <w:r w:rsidR="00BF03E0" w:rsidRPr="000D22AC">
        <w:rPr>
          <w:sz w:val="23"/>
          <w:szCs w:val="23"/>
          <w:vertAlign w:val="superscript"/>
        </w:rPr>
        <w:t>-</w:t>
      </w:r>
      <w:r w:rsidR="00BF03E0" w:rsidRPr="000D22AC">
        <w:rPr>
          <w:sz w:val="23"/>
          <w:szCs w:val="23"/>
        </w:rPr>
        <w:fldChar w:fldCharType="begin" w:fldLock="1"/>
      </w:r>
      <w:r w:rsidR="00785F4F">
        <w:rPr>
          <w:sz w:val="23"/>
          <w:szCs w:val="23"/>
        </w:rPr>
        <w:instrText>ADDIN CSL_CITATION {"citationItems":[{"id":"ITEM-1","itemData":{"DOI":"10.1007/s00134-020-05979-7","ISSN":"14321238","PMID":"32123994","author":[{"dropping-particle":"","family":"Xie","given":"Jianfeng","non-dropping-particle":"","parse-names":false,"suffix":""},{"dropping-particle":"","family":"Tong","given":"Zhaohui","non-dropping-particle":"","parse-names":false,"suffix":""},{"dropping-particle":"","family":"Guan","given":"Xiangdong","non-dropping-particle":"","parse-names":false,"suffix":""},{"dropping-particle":"","family":"Du","given":"Bin","non-dropping-particle":"","parse-names":false,"suffix":""},{"dropping-particle":"","family":"Qiu","given":"Haibo","non-dropping-particle":"","parse-names":false,"suffix":""},{"dropping-particle":"","family":"Slutsky","given":"Arthur S.","non-dropping-particle":"","parse-names":false,"suffix":""}],"container-title":"Intensive Care Medicine","id":"ITEM-1","issued":{"date-parts":[["2020"]]},"title":"Critical care crisis and some recommendations during the COVID-19 epidemic in China","type":"article-journal"},"uris":["http://www.mendeley.com/documents/?uuid=cbf3dbb8-9788-40a8-8685-a455a5df112d"]}],"mendeley":{"formattedCitation":"&lt;sup&gt;11&lt;/sup&gt;","plainTextFormattedCitation":"11","previouslyFormattedCitation":"&lt;sup&gt;11&lt;/sup&gt;"},"properties":{"noteIndex":0},"schema":"https://github.com/citation-style-language/schema/raw/master/csl-citation.json"}</w:instrText>
      </w:r>
      <w:r w:rsidR="00BF03E0" w:rsidRPr="000D22AC">
        <w:rPr>
          <w:sz w:val="23"/>
          <w:szCs w:val="23"/>
        </w:rPr>
        <w:fldChar w:fldCharType="separate"/>
      </w:r>
      <w:r w:rsidR="00BF03E0" w:rsidRPr="000D22AC">
        <w:rPr>
          <w:noProof/>
          <w:sz w:val="23"/>
          <w:szCs w:val="23"/>
          <w:vertAlign w:val="superscript"/>
        </w:rPr>
        <w:t>11</w:t>
      </w:r>
      <w:r w:rsidR="00BF03E0" w:rsidRPr="000D22AC">
        <w:rPr>
          <w:sz w:val="23"/>
          <w:szCs w:val="23"/>
        </w:rPr>
        <w:fldChar w:fldCharType="end"/>
      </w:r>
      <w:r w:rsidR="001B11B0" w:rsidRPr="000D22AC">
        <w:rPr>
          <w:sz w:val="23"/>
          <w:szCs w:val="23"/>
        </w:rPr>
        <w:t>.</w:t>
      </w:r>
      <w:r w:rsidR="00AE7C33" w:rsidRPr="000D22AC">
        <w:rPr>
          <w:sz w:val="23"/>
          <w:szCs w:val="23"/>
        </w:rPr>
        <w:t xml:space="preserve"> </w:t>
      </w:r>
      <w:r w:rsidR="00E065C4" w:rsidRPr="000D22AC">
        <w:t>Thus, the ability to</w:t>
      </w:r>
      <w:r w:rsidR="007F697D">
        <w:t xml:space="preserve"> objectively</w:t>
      </w:r>
      <w:r w:rsidR="00E065C4" w:rsidRPr="000D22AC">
        <w:t xml:space="preserve"> detect this silent form of pneumonia in COVID19 </w:t>
      </w:r>
      <w:r w:rsidR="00E065C4">
        <w:rPr>
          <w:color w:val="000000"/>
        </w:rPr>
        <w:t>patients</w:t>
      </w:r>
      <w:r w:rsidR="00671757">
        <w:rPr>
          <w:color w:val="000000"/>
        </w:rPr>
        <w:t xml:space="preserve"> </w:t>
      </w:r>
      <w:r w:rsidR="00E065C4">
        <w:rPr>
          <w:color w:val="000000"/>
        </w:rPr>
        <w:t xml:space="preserve">is critical for preventing the pneumonia from </w:t>
      </w:r>
      <w:r w:rsidR="00E065C4" w:rsidRPr="000D22AC">
        <w:t xml:space="preserve">progressing to a dangerous level. </w:t>
      </w:r>
      <w:r w:rsidRPr="000D22AC">
        <w:rPr>
          <w:rFonts w:asciiTheme="majorBidi" w:hAnsiTheme="majorBidi" w:cstheme="majorBidi"/>
          <w:lang w:val="en"/>
        </w:rPr>
        <w:t xml:space="preserve">In this study we recruited a novel smart stethoscope for recording of </w:t>
      </w:r>
      <w:r w:rsidR="00014A75">
        <w:rPr>
          <w:rFonts w:asciiTheme="majorBidi" w:hAnsiTheme="majorBidi" w:cstheme="majorBidi"/>
          <w:lang w:val="en"/>
        </w:rPr>
        <w:t xml:space="preserve">lungs’ </w:t>
      </w:r>
      <w:r w:rsidRPr="000D22AC">
        <w:rPr>
          <w:rFonts w:asciiTheme="majorBidi" w:hAnsiTheme="majorBidi" w:cstheme="majorBidi"/>
          <w:lang w:val="en"/>
        </w:rPr>
        <w:t xml:space="preserve">acoustic </w:t>
      </w:r>
      <w:r w:rsidR="00014A75">
        <w:rPr>
          <w:rFonts w:asciiTheme="majorBidi" w:hAnsiTheme="majorBidi" w:cstheme="majorBidi"/>
          <w:lang w:val="en"/>
        </w:rPr>
        <w:t>waves</w:t>
      </w:r>
      <w:r w:rsidR="004709B5" w:rsidRPr="000D22AC">
        <w:rPr>
          <w:rFonts w:asciiTheme="majorBidi" w:hAnsiTheme="majorBidi" w:cstheme="majorBidi"/>
          <w:lang w:val="en"/>
        </w:rPr>
        <w:t xml:space="preserve"> in the range on </w:t>
      </w:r>
      <w:r w:rsidR="00737593">
        <w:rPr>
          <w:rFonts w:asciiTheme="majorBidi" w:hAnsiTheme="majorBidi" w:cstheme="majorBidi" w:hint="cs"/>
          <w:rtl/>
          <w:lang w:val="en" w:bidi="he-IL"/>
        </w:rPr>
        <w:t>3</w:t>
      </w:r>
      <w:r w:rsidR="004709B5" w:rsidRPr="000D22AC">
        <w:rPr>
          <w:rFonts w:asciiTheme="majorBidi" w:hAnsiTheme="majorBidi" w:cstheme="majorBidi"/>
          <w:lang w:val="en"/>
        </w:rPr>
        <w:t>-2000Hz</w:t>
      </w:r>
      <w:r w:rsidR="00671757" w:rsidRPr="000D22AC">
        <w:rPr>
          <w:rFonts w:asciiTheme="majorBidi" w:hAnsiTheme="majorBidi" w:cstheme="majorBidi"/>
          <w:lang w:val="en"/>
        </w:rPr>
        <w:t>.</w:t>
      </w:r>
      <w:r w:rsidRPr="000D22AC">
        <w:rPr>
          <w:rFonts w:asciiTheme="majorBidi" w:hAnsiTheme="majorBidi" w:cstheme="majorBidi"/>
          <w:lang w:val="en"/>
        </w:rPr>
        <w:t xml:space="preserve"> This stethoscope </w:t>
      </w:r>
      <w:r w:rsidR="00014A75">
        <w:rPr>
          <w:rFonts w:asciiTheme="majorBidi" w:hAnsiTheme="majorBidi" w:cstheme="majorBidi"/>
          <w:lang w:val="en"/>
        </w:rPr>
        <w:t>picks up</w:t>
      </w:r>
      <w:r w:rsidRPr="000D22AC">
        <w:rPr>
          <w:rFonts w:asciiTheme="majorBidi" w:hAnsiTheme="majorBidi" w:cstheme="majorBidi"/>
          <w:lang w:val="en"/>
        </w:rPr>
        <w:t xml:space="preserve"> and analyzes </w:t>
      </w:r>
      <w:r w:rsidR="00737593">
        <w:rPr>
          <w:rFonts w:asciiTheme="majorBidi" w:hAnsiTheme="majorBidi" w:cstheme="majorBidi"/>
          <w:lang w:val="en" w:bidi="he-IL"/>
        </w:rPr>
        <w:t xml:space="preserve">both: </w:t>
      </w:r>
      <w:r w:rsidRPr="000D22AC">
        <w:rPr>
          <w:rFonts w:asciiTheme="majorBidi" w:hAnsiTheme="majorBidi" w:cstheme="majorBidi"/>
          <w:lang w:val="en"/>
        </w:rPr>
        <w:t xml:space="preserve">the </w:t>
      </w:r>
      <w:r w:rsidR="00737593">
        <w:rPr>
          <w:rFonts w:asciiTheme="majorBidi" w:hAnsiTheme="majorBidi" w:cstheme="majorBidi"/>
          <w:lang w:val="en"/>
        </w:rPr>
        <w:t xml:space="preserve">audible </w:t>
      </w:r>
      <w:r w:rsidRPr="000D22AC">
        <w:rPr>
          <w:rFonts w:asciiTheme="majorBidi" w:hAnsiTheme="majorBidi" w:cstheme="majorBidi"/>
          <w:lang w:val="en"/>
        </w:rPr>
        <w:t xml:space="preserve">sound and </w:t>
      </w:r>
      <w:proofErr w:type="gramStart"/>
      <w:r w:rsidRPr="000D22AC">
        <w:rPr>
          <w:rFonts w:asciiTheme="majorBidi" w:hAnsiTheme="majorBidi" w:cstheme="majorBidi"/>
          <w:lang w:val="en"/>
        </w:rPr>
        <w:t>infrasound  generated</w:t>
      </w:r>
      <w:proofErr w:type="gramEnd"/>
      <w:r w:rsidRPr="000D22AC">
        <w:rPr>
          <w:rFonts w:asciiTheme="majorBidi" w:hAnsiTheme="majorBidi" w:cstheme="majorBidi"/>
          <w:lang w:val="en"/>
        </w:rPr>
        <w:t xml:space="preserve"> in the lungs. </w:t>
      </w:r>
      <w:r w:rsidR="00737593">
        <w:rPr>
          <w:rFonts w:asciiTheme="majorBidi" w:hAnsiTheme="majorBidi" w:cstheme="majorBidi"/>
          <w:lang w:val="en"/>
        </w:rPr>
        <w:t>This research showed that i</w:t>
      </w:r>
      <w:r w:rsidRPr="000D22AC">
        <w:rPr>
          <w:rFonts w:asciiTheme="majorBidi" w:hAnsiTheme="majorBidi" w:cstheme="majorBidi"/>
          <w:lang w:val="en"/>
        </w:rPr>
        <w:t xml:space="preserve">t is </w:t>
      </w:r>
      <w:r w:rsidR="00737593">
        <w:rPr>
          <w:rFonts w:asciiTheme="majorBidi" w:hAnsiTheme="majorBidi" w:cstheme="majorBidi"/>
          <w:lang w:val="en"/>
        </w:rPr>
        <w:t xml:space="preserve">crucial </w:t>
      </w:r>
      <w:r w:rsidRPr="000D22AC">
        <w:rPr>
          <w:rFonts w:asciiTheme="majorBidi" w:hAnsiTheme="majorBidi" w:cstheme="majorBidi"/>
          <w:lang w:val="en"/>
        </w:rPr>
        <w:t>to analyze the infrasound, although the doctor inherently cannot heart it</w:t>
      </w:r>
      <w:r w:rsidR="00785F4F">
        <w:rPr>
          <w:rFonts w:asciiTheme="majorBidi" w:hAnsiTheme="majorBidi" w:cstheme="majorBidi"/>
          <w:lang w:val="en"/>
        </w:rPr>
        <w:t xml:space="preserve"> since </w:t>
      </w:r>
      <w:r w:rsidR="00737593">
        <w:rPr>
          <w:rFonts w:asciiTheme="majorBidi" w:hAnsiTheme="majorBidi" w:cstheme="majorBidi"/>
          <w:lang w:val="en"/>
        </w:rPr>
        <w:t>it contain</w:t>
      </w:r>
      <w:r w:rsidR="00D032E9">
        <w:rPr>
          <w:rFonts w:asciiTheme="majorBidi" w:hAnsiTheme="majorBidi" w:cstheme="majorBidi"/>
          <w:lang w:val="en"/>
        </w:rPr>
        <w:t>s</w:t>
      </w:r>
      <w:r w:rsidR="00785F4F">
        <w:rPr>
          <w:rFonts w:asciiTheme="majorBidi" w:hAnsiTheme="majorBidi" w:cstheme="majorBidi"/>
          <w:lang w:val="en"/>
        </w:rPr>
        <w:t xml:space="preserve"> additional information</w:t>
      </w:r>
      <w:r w:rsidR="00785F4F">
        <w:rPr>
          <w:rFonts w:asciiTheme="majorBidi" w:hAnsiTheme="majorBidi" w:cstheme="majorBidi"/>
          <w:lang w:val="en"/>
        </w:rPr>
        <w:fldChar w:fldCharType="begin" w:fldLock="1"/>
      </w:r>
      <w:r w:rsidR="00B40161">
        <w:rPr>
          <w:rFonts w:asciiTheme="majorBidi" w:hAnsiTheme="majorBidi" w:cstheme="majorBidi"/>
          <w:lang w:val="en"/>
        </w:rPr>
        <w:instrText>ADDIN CSL_CITATION {"citationItems":[{"id":"ITEM-1","itemData":{"DOI":"10.1201/9780429260544","author":[{"dropping-particle":"","family":"Gavriely","given":"Noam","non-dropping-particle":"","parse-names":false,"suffix":""},{"dropping-particle":"","family":"Cugell","given":"David W.","non-dropping-particle":"","parse-names":false,"suffix":""}],"container-title":"Breath Sounds Methodology","id":"ITEM-1","issued":{"date-parts":[["2019"]]},"title":"Breath Sounds Methodology","type":"book"},"uris":["http://www.mendeley.com/documents/?uuid=e86b6639-a99b-49da-b0c1-71078d79d47e"]}],"mendeley":{"formattedCitation":"&lt;sup&gt;12&lt;/sup&gt;","plainTextFormattedCitation":"12","previouslyFormattedCitation":"&lt;sup&gt;12&lt;/sup&gt;"},"properties":{"noteIndex":0},"schema":"https://github.com/citation-style-language/schema/raw/master/csl-citation.json"}</w:instrText>
      </w:r>
      <w:r w:rsidR="00785F4F">
        <w:rPr>
          <w:rFonts w:asciiTheme="majorBidi" w:hAnsiTheme="majorBidi" w:cstheme="majorBidi"/>
          <w:lang w:val="en"/>
        </w:rPr>
        <w:fldChar w:fldCharType="separate"/>
      </w:r>
      <w:r w:rsidR="00785F4F" w:rsidRPr="00785F4F">
        <w:rPr>
          <w:rFonts w:asciiTheme="majorBidi" w:hAnsiTheme="majorBidi" w:cstheme="majorBidi"/>
          <w:noProof/>
          <w:vertAlign w:val="superscript"/>
          <w:lang w:val="en"/>
        </w:rPr>
        <w:t>12</w:t>
      </w:r>
      <w:r w:rsidR="00785F4F">
        <w:rPr>
          <w:rFonts w:asciiTheme="majorBidi" w:hAnsiTheme="majorBidi" w:cstheme="majorBidi"/>
          <w:lang w:val="en"/>
        </w:rPr>
        <w:fldChar w:fldCharType="end"/>
      </w:r>
      <w:r w:rsidRPr="000D22AC">
        <w:rPr>
          <w:rFonts w:asciiTheme="majorBidi" w:hAnsiTheme="majorBidi" w:cstheme="majorBidi"/>
          <w:lang w:val="en"/>
        </w:rPr>
        <w:t xml:space="preserve">. </w:t>
      </w:r>
    </w:p>
    <w:p w14:paraId="6E9D2324" w14:textId="77777777" w:rsidR="00D347C9" w:rsidRDefault="00D347C9" w:rsidP="00344292">
      <w:pPr>
        <w:spacing w:line="480" w:lineRule="auto"/>
        <w:jc w:val="both"/>
        <w:rPr>
          <w:rFonts w:asciiTheme="majorBidi" w:hAnsiTheme="majorBidi" w:cstheme="majorBidi"/>
          <w:u w:val="single"/>
          <w:lang w:val="en"/>
        </w:rPr>
      </w:pPr>
    </w:p>
    <w:p w14:paraId="631AA0ED" w14:textId="699C6571" w:rsidR="003F686C" w:rsidRDefault="00865371" w:rsidP="00344292">
      <w:pPr>
        <w:spacing w:line="480" w:lineRule="auto"/>
        <w:jc w:val="both"/>
        <w:rPr>
          <w:rFonts w:asciiTheme="majorBidi" w:hAnsiTheme="majorBidi" w:cstheme="majorBidi"/>
          <w:lang w:val="en"/>
        </w:rPr>
      </w:pPr>
      <w:r>
        <w:rPr>
          <w:rFonts w:asciiTheme="majorBidi" w:hAnsiTheme="majorBidi" w:cstheme="majorBidi"/>
          <w:lang w:val="en"/>
        </w:rPr>
        <w:t>First, w</w:t>
      </w:r>
      <w:r w:rsidR="000C2672">
        <w:rPr>
          <w:rFonts w:asciiTheme="majorBidi" w:hAnsiTheme="majorBidi" w:cstheme="majorBidi"/>
          <w:lang w:val="en"/>
        </w:rPr>
        <w:t xml:space="preserve">e recorded </w:t>
      </w:r>
      <w:r w:rsidR="00EA2D9E">
        <w:rPr>
          <w:rFonts w:asciiTheme="majorBidi" w:hAnsiTheme="majorBidi" w:cstheme="majorBidi"/>
          <w:lang w:val="en"/>
        </w:rPr>
        <w:t>1</w:t>
      </w:r>
      <w:r w:rsidR="007C058B">
        <w:rPr>
          <w:rFonts w:asciiTheme="majorBidi" w:hAnsiTheme="majorBidi" w:cstheme="majorBidi"/>
          <w:lang w:val="en"/>
        </w:rPr>
        <w:t>,</w:t>
      </w:r>
      <w:r w:rsidR="00EA2D9E">
        <w:rPr>
          <w:rFonts w:asciiTheme="majorBidi" w:hAnsiTheme="majorBidi" w:cstheme="majorBidi"/>
          <w:lang w:val="en"/>
        </w:rPr>
        <w:t xml:space="preserve">974 </w:t>
      </w:r>
      <w:r w:rsidR="000C2672">
        <w:rPr>
          <w:rFonts w:asciiTheme="majorBidi" w:hAnsiTheme="majorBidi" w:cstheme="majorBidi"/>
          <w:lang w:val="en"/>
        </w:rPr>
        <w:t xml:space="preserve">breathing sounds </w:t>
      </w:r>
      <w:r w:rsidR="00F063D5">
        <w:rPr>
          <w:rFonts w:asciiTheme="majorBidi" w:hAnsiTheme="majorBidi" w:cstheme="majorBidi"/>
          <w:lang w:bidi="he-IL"/>
        </w:rPr>
        <w:t>of</w:t>
      </w:r>
      <w:r w:rsidR="000C2672">
        <w:rPr>
          <w:rFonts w:asciiTheme="majorBidi" w:hAnsiTheme="majorBidi" w:cstheme="majorBidi"/>
          <w:lang w:val="en"/>
        </w:rPr>
        <w:t xml:space="preserve"> healthy subjects</w:t>
      </w:r>
      <w:r w:rsidR="00EA2D9E">
        <w:rPr>
          <w:rFonts w:asciiTheme="majorBidi" w:hAnsiTheme="majorBidi" w:cstheme="majorBidi"/>
          <w:lang w:val="en"/>
        </w:rPr>
        <w:t xml:space="preserve">, </w:t>
      </w:r>
      <w:r w:rsidR="007C058B">
        <w:rPr>
          <w:rFonts w:asciiTheme="majorBidi" w:hAnsiTheme="majorBidi" w:cstheme="majorBidi"/>
          <w:lang w:val="en"/>
        </w:rPr>
        <w:t>2,268</w:t>
      </w:r>
      <w:r w:rsidR="00EA2D9E">
        <w:rPr>
          <w:rFonts w:asciiTheme="majorBidi" w:hAnsiTheme="majorBidi" w:cstheme="majorBidi"/>
          <w:lang w:val="en"/>
        </w:rPr>
        <w:t xml:space="preserve"> sounds of</w:t>
      </w:r>
      <w:r w:rsidR="000C2672">
        <w:rPr>
          <w:rFonts w:asciiTheme="majorBidi" w:hAnsiTheme="majorBidi" w:cstheme="majorBidi"/>
          <w:lang w:val="en"/>
        </w:rPr>
        <w:t xml:space="preserve"> COVID19</w:t>
      </w:r>
      <w:r w:rsidR="00962AAE">
        <w:rPr>
          <w:rFonts w:asciiTheme="majorBidi" w:hAnsiTheme="majorBidi" w:cstheme="majorBidi"/>
          <w:lang w:val="en"/>
        </w:rPr>
        <w:t xml:space="preserve"> pneumonia</w:t>
      </w:r>
      <w:r w:rsidR="000C2672">
        <w:rPr>
          <w:rFonts w:asciiTheme="majorBidi" w:hAnsiTheme="majorBidi" w:cstheme="majorBidi"/>
          <w:lang w:val="en"/>
        </w:rPr>
        <w:t xml:space="preserve"> and </w:t>
      </w:r>
      <w:r w:rsidR="003C0C1B">
        <w:rPr>
          <w:rFonts w:asciiTheme="majorBidi" w:hAnsiTheme="majorBidi" w:cstheme="majorBidi"/>
          <w:lang w:val="en"/>
        </w:rPr>
        <w:t>854</w:t>
      </w:r>
      <w:r w:rsidR="00EA2D9E">
        <w:rPr>
          <w:rFonts w:asciiTheme="majorBidi" w:hAnsiTheme="majorBidi" w:cstheme="majorBidi"/>
          <w:lang w:val="en"/>
        </w:rPr>
        <w:t xml:space="preserve"> sounds of</w:t>
      </w:r>
      <w:r w:rsidR="000C2672">
        <w:rPr>
          <w:rFonts w:asciiTheme="majorBidi" w:hAnsiTheme="majorBidi" w:cstheme="majorBidi"/>
          <w:lang w:val="en"/>
        </w:rPr>
        <w:t xml:space="preserve"> non-COVIN19 </w:t>
      </w:r>
      <w:r w:rsidR="00962AAE">
        <w:rPr>
          <w:rFonts w:asciiTheme="majorBidi" w:hAnsiTheme="majorBidi" w:cstheme="majorBidi"/>
          <w:lang w:val="en"/>
        </w:rPr>
        <w:t>pneumonia</w:t>
      </w:r>
      <w:r w:rsidR="003F686C">
        <w:rPr>
          <w:rFonts w:asciiTheme="majorBidi" w:hAnsiTheme="majorBidi" w:cstheme="majorBidi"/>
          <w:lang w:val="en"/>
        </w:rPr>
        <w:t xml:space="preserve"> by using </w:t>
      </w:r>
      <w:proofErr w:type="spellStart"/>
      <w:r w:rsidR="003F686C">
        <w:rPr>
          <w:rFonts w:asciiTheme="majorBidi" w:hAnsiTheme="majorBidi" w:cstheme="majorBidi"/>
          <w:lang w:val="en"/>
        </w:rPr>
        <w:t>VoqX</w:t>
      </w:r>
      <w:proofErr w:type="spellEnd"/>
      <w:r w:rsidR="00C443B4">
        <w:rPr>
          <w:rFonts w:asciiTheme="majorBidi" w:hAnsiTheme="majorBidi" w:cstheme="majorBidi"/>
          <w:lang w:val="en"/>
        </w:rPr>
        <w:t>™</w:t>
      </w:r>
      <w:r w:rsidR="003F686C">
        <w:rPr>
          <w:rFonts w:asciiTheme="majorBidi" w:hAnsiTheme="majorBidi" w:cstheme="majorBidi"/>
          <w:lang w:val="en"/>
        </w:rPr>
        <w:t xml:space="preserve"> </w:t>
      </w:r>
      <w:r w:rsidR="00C443B4">
        <w:rPr>
          <w:rFonts w:asciiTheme="majorBidi" w:hAnsiTheme="majorBidi" w:cstheme="majorBidi"/>
          <w:lang w:val="en"/>
        </w:rPr>
        <w:t xml:space="preserve">smart </w:t>
      </w:r>
      <w:r w:rsidR="003F686C">
        <w:rPr>
          <w:rFonts w:asciiTheme="majorBidi" w:hAnsiTheme="majorBidi" w:cstheme="majorBidi"/>
          <w:lang w:val="en"/>
        </w:rPr>
        <w:t>stethoscope of Sanolla (Fig. 1</w:t>
      </w:r>
      <w:r w:rsidR="000736CE">
        <w:rPr>
          <w:rFonts w:asciiTheme="majorBidi" w:hAnsiTheme="majorBidi" w:cstheme="majorBidi"/>
          <w:lang w:val="en"/>
        </w:rPr>
        <w:t>A</w:t>
      </w:r>
      <w:r w:rsidR="003F686C">
        <w:rPr>
          <w:rFonts w:asciiTheme="majorBidi" w:hAnsiTheme="majorBidi" w:cstheme="majorBidi"/>
          <w:lang w:val="en"/>
        </w:rPr>
        <w:t>)</w:t>
      </w:r>
      <w:r w:rsidR="00962AAE">
        <w:rPr>
          <w:rFonts w:asciiTheme="majorBidi" w:hAnsiTheme="majorBidi" w:cstheme="majorBidi"/>
          <w:lang w:val="en"/>
        </w:rPr>
        <w:t xml:space="preserve">. </w:t>
      </w:r>
      <w:r w:rsidR="000B6271">
        <w:rPr>
          <w:rFonts w:asciiTheme="majorBidi" w:hAnsiTheme="majorBidi" w:cstheme="majorBidi"/>
          <w:lang w:val="en"/>
        </w:rPr>
        <w:t xml:space="preserve">This stethoscope </w:t>
      </w:r>
      <w:r w:rsidR="00014A75">
        <w:rPr>
          <w:rFonts w:asciiTheme="majorBidi" w:hAnsiTheme="majorBidi" w:cstheme="majorBidi"/>
          <w:lang w:val="en"/>
        </w:rPr>
        <w:t>can</w:t>
      </w:r>
      <w:r w:rsidR="000B6271">
        <w:rPr>
          <w:rFonts w:asciiTheme="majorBidi" w:hAnsiTheme="majorBidi" w:cstheme="majorBidi"/>
          <w:lang w:val="en"/>
        </w:rPr>
        <w:t xml:space="preserve"> analyze the lung sound</w:t>
      </w:r>
      <w:r w:rsidR="000736CE">
        <w:rPr>
          <w:rFonts w:asciiTheme="majorBidi" w:hAnsiTheme="majorBidi" w:cstheme="majorBidi"/>
          <w:lang w:val="en"/>
        </w:rPr>
        <w:t>s</w:t>
      </w:r>
      <w:r w:rsidR="000B6271">
        <w:rPr>
          <w:rFonts w:asciiTheme="majorBidi" w:hAnsiTheme="majorBidi" w:cstheme="majorBidi"/>
          <w:lang w:val="en"/>
        </w:rPr>
        <w:t>, show the sound signa</w:t>
      </w:r>
      <w:r w:rsidR="000736CE">
        <w:rPr>
          <w:rFonts w:asciiTheme="majorBidi" w:hAnsiTheme="majorBidi" w:cstheme="majorBidi"/>
          <w:lang w:val="en"/>
        </w:rPr>
        <w:t xml:space="preserve">ture (Figs. 1.B-D) and automatically classify the sounds. </w:t>
      </w:r>
      <w:r>
        <w:rPr>
          <w:rFonts w:asciiTheme="majorBidi" w:hAnsiTheme="majorBidi" w:cstheme="majorBidi"/>
          <w:lang w:val="en"/>
        </w:rPr>
        <w:t xml:space="preserve">For every </w:t>
      </w:r>
      <w:r>
        <w:rPr>
          <w:rFonts w:asciiTheme="majorBidi" w:hAnsiTheme="majorBidi" w:cstheme="majorBidi"/>
          <w:lang w:val="en"/>
        </w:rPr>
        <w:lastRenderedPageBreak/>
        <w:t>patient</w:t>
      </w:r>
      <w:r w:rsidR="00596CA1">
        <w:rPr>
          <w:rFonts w:asciiTheme="majorBidi" w:hAnsiTheme="majorBidi" w:cstheme="majorBidi"/>
          <w:lang w:val="en"/>
        </w:rPr>
        <w:t>,</w:t>
      </w:r>
      <w:r>
        <w:rPr>
          <w:rFonts w:asciiTheme="majorBidi" w:hAnsiTheme="majorBidi" w:cstheme="majorBidi"/>
          <w:lang w:val="en"/>
        </w:rPr>
        <w:t xml:space="preserve"> 14 breathing sounds were collected at 14 different locations</w:t>
      </w:r>
      <w:r w:rsidR="00E66E0B">
        <w:rPr>
          <w:rFonts w:asciiTheme="majorBidi" w:hAnsiTheme="majorBidi" w:cstheme="majorBidi"/>
          <w:lang w:val="en"/>
        </w:rPr>
        <w:t xml:space="preserve">, so we had 141 exams of normal subjects, </w:t>
      </w:r>
      <w:r w:rsidR="007C058B">
        <w:rPr>
          <w:rFonts w:asciiTheme="majorBidi" w:hAnsiTheme="majorBidi" w:cstheme="majorBidi"/>
          <w:lang w:val="en"/>
        </w:rPr>
        <w:t>16</w:t>
      </w:r>
      <w:r w:rsidR="003C0C1B">
        <w:rPr>
          <w:rFonts w:asciiTheme="majorBidi" w:hAnsiTheme="majorBidi" w:cstheme="majorBidi"/>
          <w:lang w:val="en"/>
        </w:rPr>
        <w:t>4</w:t>
      </w:r>
      <w:r w:rsidR="00E66E0B">
        <w:rPr>
          <w:rFonts w:asciiTheme="majorBidi" w:hAnsiTheme="majorBidi" w:cstheme="majorBidi"/>
          <w:lang w:val="en"/>
        </w:rPr>
        <w:t xml:space="preserve"> exams of COVID19 subjects and 6</w:t>
      </w:r>
      <w:r w:rsidR="003C0C1B">
        <w:rPr>
          <w:rFonts w:asciiTheme="majorBidi" w:hAnsiTheme="majorBidi" w:cstheme="majorBidi"/>
          <w:lang w:val="en"/>
        </w:rPr>
        <w:t>1</w:t>
      </w:r>
      <w:r w:rsidR="00E66E0B">
        <w:rPr>
          <w:rFonts w:asciiTheme="majorBidi" w:hAnsiTheme="majorBidi" w:cstheme="majorBidi"/>
          <w:lang w:val="en"/>
        </w:rPr>
        <w:t xml:space="preserve"> exams of non-COVID19 </w:t>
      </w:r>
      <w:r w:rsidR="00014A75">
        <w:rPr>
          <w:rFonts w:asciiTheme="majorBidi" w:hAnsiTheme="majorBidi" w:cstheme="majorBidi"/>
          <w:lang w:val="en"/>
        </w:rPr>
        <w:t xml:space="preserve">pneumonia </w:t>
      </w:r>
      <w:r w:rsidR="00E66E0B">
        <w:rPr>
          <w:rFonts w:asciiTheme="majorBidi" w:hAnsiTheme="majorBidi" w:cstheme="majorBidi"/>
          <w:lang w:val="en"/>
        </w:rPr>
        <w:t>subjects.</w:t>
      </w:r>
      <w:r w:rsidR="00CD008E">
        <w:rPr>
          <w:rFonts w:asciiTheme="majorBidi" w:hAnsiTheme="majorBidi" w:cstheme="majorBidi"/>
          <w:lang w:val="en"/>
        </w:rPr>
        <w:t xml:space="preserve"> In Fig.1 it is easy to </w:t>
      </w:r>
      <w:r w:rsidR="005D2616">
        <w:rPr>
          <w:rFonts w:asciiTheme="majorBidi" w:hAnsiTheme="majorBidi" w:cstheme="majorBidi"/>
          <w:lang w:val="en"/>
        </w:rPr>
        <w:t>visually recognize</w:t>
      </w:r>
      <w:r w:rsidR="00CD008E">
        <w:rPr>
          <w:rFonts w:asciiTheme="majorBidi" w:hAnsiTheme="majorBidi" w:cstheme="majorBidi"/>
          <w:lang w:val="en"/>
        </w:rPr>
        <w:t xml:space="preserve"> the difference in the sound signatures of normal subject (Fig1.B), patient with wheezes (Fig1.C) and patient with crackles (Fig1.</w:t>
      </w:r>
      <w:r w:rsidR="005D2616">
        <w:rPr>
          <w:rFonts w:asciiTheme="majorBidi" w:hAnsiTheme="majorBidi" w:cstheme="majorBidi"/>
          <w:lang w:val="en"/>
        </w:rPr>
        <w:t>D).</w:t>
      </w:r>
    </w:p>
    <w:p w14:paraId="3E55526D" w14:textId="77777777" w:rsidR="00596CA1" w:rsidRDefault="00596CA1" w:rsidP="00344292">
      <w:pPr>
        <w:spacing w:line="480" w:lineRule="auto"/>
        <w:jc w:val="both"/>
        <w:rPr>
          <w:rFonts w:asciiTheme="majorBidi" w:hAnsiTheme="majorBidi" w:cstheme="majorBidi"/>
          <w:lang w:val="en"/>
        </w:rPr>
      </w:pPr>
    </w:p>
    <w:p w14:paraId="36796DA5" w14:textId="5827932A" w:rsidR="003F686C" w:rsidRDefault="000B6271" w:rsidP="00D85C4B">
      <w:pPr>
        <w:jc w:val="center"/>
      </w:pPr>
      <w:r>
        <w:rPr>
          <w:noProof/>
        </w:rPr>
        <w:drawing>
          <wp:inline distT="0" distB="0" distL="0" distR="0" wp14:anchorId="01459E4F" wp14:editId="52AC198A">
            <wp:extent cx="4975058" cy="455577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oqX.jpg"/>
                    <pic:cNvPicPr/>
                  </pic:nvPicPr>
                  <pic:blipFill>
                    <a:blip r:embed="rId10">
                      <a:extLst>
                        <a:ext uri="{28A0092B-C50C-407E-A947-70E740481C1C}">
                          <a14:useLocalDpi xmlns:a14="http://schemas.microsoft.com/office/drawing/2010/main" val="0"/>
                        </a:ext>
                      </a:extLst>
                    </a:blip>
                    <a:stretch>
                      <a:fillRect/>
                    </a:stretch>
                  </pic:blipFill>
                  <pic:spPr>
                    <a:xfrm>
                      <a:off x="0" y="0"/>
                      <a:ext cx="4986386" cy="4566151"/>
                    </a:xfrm>
                    <a:prstGeom prst="rect">
                      <a:avLst/>
                    </a:prstGeom>
                  </pic:spPr>
                </pic:pic>
              </a:graphicData>
            </a:graphic>
          </wp:inline>
        </w:drawing>
      </w:r>
    </w:p>
    <w:p w14:paraId="6B702FDA" w14:textId="0DED9663" w:rsidR="003F686C" w:rsidRPr="00014A75" w:rsidRDefault="003F686C" w:rsidP="00014A75">
      <w:pPr>
        <w:spacing w:line="480" w:lineRule="auto"/>
        <w:jc w:val="both"/>
        <w:rPr>
          <w:i/>
          <w:iCs/>
        </w:rPr>
      </w:pPr>
      <w:r w:rsidRPr="00014A75">
        <w:rPr>
          <w:i/>
          <w:iCs/>
        </w:rPr>
        <w:t xml:space="preserve">Figure 1 – </w:t>
      </w:r>
      <w:proofErr w:type="spellStart"/>
      <w:r w:rsidR="00C96F89" w:rsidRPr="00C96F89">
        <w:rPr>
          <w:rFonts w:asciiTheme="majorBidi" w:hAnsiTheme="majorBidi" w:cstheme="majorBidi"/>
          <w:i/>
          <w:iCs/>
        </w:rPr>
        <w:t>VoqX</w:t>
      </w:r>
      <w:r w:rsidR="00C96F89" w:rsidRPr="00C96F89">
        <w:rPr>
          <w:rFonts w:asciiTheme="majorBidi" w:hAnsiTheme="majorBidi" w:cstheme="majorBidi"/>
          <w:i/>
          <w:iCs/>
          <w:vertAlign w:val="subscript"/>
        </w:rPr>
        <w:t>TM</w:t>
      </w:r>
      <w:proofErr w:type="spellEnd"/>
      <w:r w:rsidRPr="00014A75">
        <w:rPr>
          <w:i/>
          <w:iCs/>
          <w:vertAlign w:val="subscript"/>
        </w:rPr>
        <w:t xml:space="preserve"> </w:t>
      </w:r>
      <w:r w:rsidR="00014A75" w:rsidRPr="00014A75">
        <w:rPr>
          <w:i/>
          <w:iCs/>
        </w:rPr>
        <w:t>computerized</w:t>
      </w:r>
      <w:r w:rsidRPr="00014A75">
        <w:rPr>
          <w:i/>
          <w:iCs/>
        </w:rPr>
        <w:t xml:space="preserve"> stethoscope that can receive sound and infrasound waves for classification of lung</w:t>
      </w:r>
      <w:r w:rsidR="00014A75" w:rsidRPr="00014A75">
        <w:rPr>
          <w:i/>
          <w:iCs/>
        </w:rPr>
        <w:t>/heart</w:t>
      </w:r>
      <w:r w:rsidRPr="00014A75">
        <w:rPr>
          <w:i/>
          <w:iCs/>
        </w:rPr>
        <w:t xml:space="preserve"> disease</w:t>
      </w:r>
      <w:r w:rsidR="00014A75" w:rsidRPr="00014A75">
        <w:rPr>
          <w:i/>
          <w:iCs/>
        </w:rPr>
        <w:t>s</w:t>
      </w:r>
      <w:r w:rsidR="000B6271" w:rsidRPr="00014A75">
        <w:rPr>
          <w:i/>
          <w:iCs/>
        </w:rPr>
        <w:t xml:space="preserve"> (A) and the sound signature on its screen when receiving</w:t>
      </w:r>
      <w:r w:rsidR="00014A75" w:rsidRPr="00014A75">
        <w:rPr>
          <w:i/>
          <w:iCs/>
        </w:rPr>
        <w:t>:</w:t>
      </w:r>
      <w:r w:rsidR="000B6271" w:rsidRPr="00014A75">
        <w:rPr>
          <w:i/>
          <w:iCs/>
        </w:rPr>
        <w:t xml:space="preserve"> normal lung sounds (B), wheezes (C) and crackles (D)</w:t>
      </w:r>
      <w:r w:rsidRPr="00014A75">
        <w:rPr>
          <w:i/>
          <w:iCs/>
        </w:rPr>
        <w:t>.</w:t>
      </w:r>
    </w:p>
    <w:p w14:paraId="49E8A107" w14:textId="77777777" w:rsidR="003F686C" w:rsidRDefault="003F686C" w:rsidP="00014A75">
      <w:pPr>
        <w:jc w:val="both"/>
      </w:pPr>
    </w:p>
    <w:p w14:paraId="19BB326E" w14:textId="7236DE8F" w:rsidR="003C0C1B" w:rsidRDefault="003C0C1B" w:rsidP="00014A75">
      <w:pPr>
        <w:spacing w:line="480" w:lineRule="auto"/>
        <w:jc w:val="both"/>
        <w:rPr>
          <w:rFonts w:asciiTheme="majorBidi" w:hAnsiTheme="majorBidi" w:cstheme="majorBidi"/>
          <w:lang w:val="en"/>
        </w:rPr>
      </w:pPr>
      <w:r>
        <w:rPr>
          <w:rFonts w:asciiTheme="majorBidi" w:hAnsiTheme="majorBidi" w:cstheme="majorBidi"/>
          <w:lang w:val="en"/>
        </w:rPr>
        <w:t xml:space="preserve">The </w:t>
      </w:r>
      <w:r w:rsidR="006B6BBF">
        <w:rPr>
          <w:rFonts w:asciiTheme="majorBidi" w:hAnsiTheme="majorBidi" w:cstheme="majorBidi"/>
          <w:lang w:val="en"/>
        </w:rPr>
        <w:t>patients’</w:t>
      </w:r>
      <w:r>
        <w:rPr>
          <w:rFonts w:asciiTheme="majorBidi" w:hAnsiTheme="majorBidi" w:cstheme="majorBidi"/>
          <w:lang w:val="en"/>
        </w:rPr>
        <w:t xml:space="preserve"> characteristics and the diagnosis according to lung auscultation is summarized in Table 2.</w:t>
      </w:r>
    </w:p>
    <w:p w14:paraId="6146F61E" w14:textId="77777777" w:rsidR="008A070E" w:rsidRDefault="008A070E" w:rsidP="003C0C1B">
      <w:pPr>
        <w:autoSpaceDE w:val="0"/>
        <w:autoSpaceDN w:val="0"/>
        <w:adjustRightInd w:val="0"/>
        <w:spacing w:line="480" w:lineRule="auto"/>
      </w:pPr>
    </w:p>
    <w:p w14:paraId="6A1F2612" w14:textId="3802DF8D" w:rsidR="003C0C1B" w:rsidRDefault="003C0C1B" w:rsidP="003C0C1B">
      <w:pPr>
        <w:autoSpaceDE w:val="0"/>
        <w:autoSpaceDN w:val="0"/>
        <w:adjustRightInd w:val="0"/>
        <w:spacing w:line="480" w:lineRule="auto"/>
      </w:pPr>
      <w:r>
        <w:lastRenderedPageBreak/>
        <w:t xml:space="preserve">Table 2 </w:t>
      </w:r>
      <w:r w:rsidR="006B6BBF">
        <w:t>–</w:t>
      </w:r>
      <w:r>
        <w:t xml:space="preserve"> </w:t>
      </w:r>
      <w:r w:rsidRPr="00434521">
        <w:t>Patients</w:t>
      </w:r>
      <w:r w:rsidR="006B6BBF">
        <w:t>’</w:t>
      </w:r>
      <w:r w:rsidRPr="00434521">
        <w:t xml:space="preserve"> characteristics</w:t>
      </w:r>
      <w:r>
        <w:t xml:space="preserve"> and diagnosis </w:t>
      </w:r>
      <w:r w:rsidR="006B6BBF">
        <w:t>by</w:t>
      </w:r>
      <w:r>
        <w:t xml:space="preserve"> lung auscultation</w:t>
      </w:r>
    </w:p>
    <w:tbl>
      <w:tblPr>
        <w:tblW w:w="7102" w:type="pct"/>
        <w:tblInd w:w="-1710" w:type="dxa"/>
        <w:tblLayout w:type="fixed"/>
        <w:tblLook w:val="04A0" w:firstRow="1" w:lastRow="0" w:firstColumn="1" w:lastColumn="0" w:noHBand="0" w:noVBand="1"/>
      </w:tblPr>
      <w:tblGrid>
        <w:gridCol w:w="1173"/>
        <w:gridCol w:w="628"/>
        <w:gridCol w:w="988"/>
        <w:gridCol w:w="993"/>
        <w:gridCol w:w="990"/>
        <w:gridCol w:w="990"/>
        <w:gridCol w:w="990"/>
        <w:gridCol w:w="990"/>
        <w:gridCol w:w="1080"/>
        <w:gridCol w:w="1080"/>
        <w:gridCol w:w="901"/>
        <w:gridCol w:w="988"/>
      </w:tblGrid>
      <w:tr w:rsidR="007B6272" w:rsidRPr="007B6272" w14:paraId="6F3E24F9" w14:textId="77777777" w:rsidTr="00572400">
        <w:trPr>
          <w:trHeight w:val="288"/>
        </w:trPr>
        <w:tc>
          <w:tcPr>
            <w:tcW w:w="2863" w:type="pct"/>
            <w:gridSpan w:val="7"/>
            <w:tcBorders>
              <w:top w:val="nil"/>
              <w:left w:val="nil"/>
              <w:bottom w:val="single" w:sz="4" w:space="0" w:color="auto"/>
              <w:right w:val="single" w:sz="4" w:space="0" w:color="000000"/>
            </w:tcBorders>
            <w:shd w:val="clear" w:color="auto" w:fill="auto"/>
            <w:noWrap/>
            <w:vAlign w:val="bottom"/>
            <w:hideMark/>
          </w:tcPr>
          <w:p w14:paraId="580C5DDC" w14:textId="77777777" w:rsidR="007B6272" w:rsidRPr="007B6272" w:rsidRDefault="007B6272" w:rsidP="007B6272">
            <w:pPr>
              <w:spacing w:line="480" w:lineRule="auto"/>
              <w:jc w:val="center"/>
              <w:rPr>
                <w:rFonts w:ascii="Calibri" w:hAnsi="Calibri" w:cs="Calibri"/>
                <w:color w:val="000000"/>
                <w:lang w:bidi="he-IL"/>
              </w:rPr>
            </w:pPr>
            <w:r w:rsidRPr="007B6272">
              <w:rPr>
                <w:rFonts w:ascii="Calibri" w:hAnsi="Calibri" w:cs="Calibri"/>
                <w:color w:val="000000"/>
                <w:lang w:bidi="he-IL"/>
              </w:rPr>
              <w:t> </w:t>
            </w:r>
          </w:p>
        </w:tc>
        <w:tc>
          <w:tcPr>
            <w:tcW w:w="2137" w:type="pct"/>
            <w:gridSpan w:val="5"/>
            <w:tcBorders>
              <w:top w:val="single" w:sz="4" w:space="0" w:color="auto"/>
              <w:left w:val="nil"/>
              <w:bottom w:val="single" w:sz="4" w:space="0" w:color="auto"/>
              <w:right w:val="single" w:sz="4" w:space="0" w:color="auto"/>
            </w:tcBorders>
            <w:shd w:val="clear" w:color="auto" w:fill="auto"/>
            <w:noWrap/>
            <w:vAlign w:val="bottom"/>
            <w:hideMark/>
          </w:tcPr>
          <w:p w14:paraId="6D79A865" w14:textId="77777777" w:rsidR="007B6272" w:rsidRPr="007B6272" w:rsidRDefault="007B6272" w:rsidP="007B6272">
            <w:pPr>
              <w:spacing w:line="480" w:lineRule="auto"/>
              <w:jc w:val="center"/>
              <w:rPr>
                <w:rFonts w:ascii="Calibri" w:hAnsi="Calibri" w:cs="Calibri"/>
                <w:color w:val="000000"/>
                <w:lang w:bidi="he-IL"/>
              </w:rPr>
            </w:pPr>
            <w:r w:rsidRPr="007B6272">
              <w:rPr>
                <w:rFonts w:ascii="Calibri" w:hAnsi="Calibri" w:cs="Calibri"/>
                <w:color w:val="000000"/>
                <w:lang w:bidi="he-IL"/>
              </w:rPr>
              <w:t>Lung auscultation</w:t>
            </w:r>
          </w:p>
        </w:tc>
      </w:tr>
      <w:tr w:rsidR="00572400" w:rsidRPr="007B6272" w14:paraId="4593F606" w14:textId="77777777" w:rsidTr="00572400">
        <w:trPr>
          <w:trHeight w:val="1164"/>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E1D4F15" w14:textId="77777777" w:rsidR="007B6272" w:rsidRPr="007B6272" w:rsidRDefault="007B6272" w:rsidP="007B6272">
            <w:pPr>
              <w:spacing w:line="480" w:lineRule="auto"/>
              <w:rPr>
                <w:rFonts w:ascii="Calibri" w:hAnsi="Calibri" w:cs="Calibri"/>
                <w:b/>
                <w:bCs/>
                <w:color w:val="000000"/>
                <w:lang w:bidi="he-IL"/>
              </w:rPr>
            </w:pPr>
            <w:r w:rsidRPr="007B6272">
              <w:rPr>
                <w:rFonts w:ascii="Calibri" w:hAnsi="Calibri" w:cs="Calibri"/>
                <w:b/>
                <w:bCs/>
                <w:color w:val="000000"/>
                <w:lang w:bidi="he-IL"/>
              </w:rPr>
              <w:t> </w:t>
            </w:r>
          </w:p>
        </w:tc>
        <w:tc>
          <w:tcPr>
            <w:tcW w:w="266" w:type="pct"/>
            <w:tcBorders>
              <w:top w:val="nil"/>
              <w:left w:val="nil"/>
              <w:bottom w:val="single" w:sz="8" w:space="0" w:color="auto"/>
              <w:right w:val="single" w:sz="8" w:space="0" w:color="auto"/>
            </w:tcBorders>
            <w:shd w:val="clear" w:color="auto" w:fill="auto"/>
            <w:vAlign w:val="center"/>
            <w:hideMark/>
          </w:tcPr>
          <w:p w14:paraId="056F9E64" w14:textId="77777777" w:rsidR="007B6272" w:rsidRPr="007B6272" w:rsidRDefault="007B6272" w:rsidP="007B6272">
            <w:pPr>
              <w:spacing w:line="480" w:lineRule="auto"/>
              <w:rPr>
                <w:rFonts w:ascii="Calibri" w:hAnsi="Calibri" w:cs="Calibri"/>
                <w:b/>
                <w:bCs/>
                <w:color w:val="000000"/>
                <w:lang w:bidi="he-IL"/>
              </w:rPr>
            </w:pPr>
            <w:r w:rsidRPr="007B6272">
              <w:rPr>
                <w:rFonts w:ascii="Calibri" w:hAnsi="Calibri" w:cs="Calibri"/>
                <w:b/>
                <w:bCs/>
                <w:color w:val="000000"/>
                <w:lang w:bidi="he-IL"/>
              </w:rPr>
              <w:t>N</w:t>
            </w:r>
          </w:p>
        </w:tc>
        <w:tc>
          <w:tcPr>
            <w:tcW w:w="419" w:type="pct"/>
            <w:tcBorders>
              <w:top w:val="nil"/>
              <w:left w:val="nil"/>
              <w:bottom w:val="single" w:sz="8" w:space="0" w:color="auto"/>
              <w:right w:val="single" w:sz="8" w:space="0" w:color="auto"/>
            </w:tcBorders>
            <w:shd w:val="clear" w:color="auto" w:fill="auto"/>
            <w:vAlign w:val="center"/>
            <w:hideMark/>
          </w:tcPr>
          <w:p w14:paraId="261C19ED" w14:textId="77777777" w:rsidR="007B6272" w:rsidRPr="007B6272" w:rsidRDefault="007B6272" w:rsidP="007B6272">
            <w:pPr>
              <w:spacing w:line="480" w:lineRule="auto"/>
              <w:rPr>
                <w:rFonts w:ascii="Calibri" w:hAnsi="Calibri" w:cs="Calibri"/>
                <w:b/>
                <w:bCs/>
                <w:color w:val="000000"/>
                <w:lang w:bidi="he-IL"/>
              </w:rPr>
            </w:pPr>
            <w:r w:rsidRPr="007B6272">
              <w:rPr>
                <w:rFonts w:ascii="Calibri" w:hAnsi="Calibri" w:cs="Calibri"/>
                <w:b/>
                <w:bCs/>
                <w:color w:val="000000"/>
                <w:lang w:bidi="he-IL"/>
              </w:rPr>
              <w:t>Age [Years]</w:t>
            </w:r>
          </w:p>
        </w:tc>
        <w:tc>
          <w:tcPr>
            <w:tcW w:w="421" w:type="pct"/>
            <w:tcBorders>
              <w:top w:val="nil"/>
              <w:left w:val="nil"/>
              <w:bottom w:val="single" w:sz="8" w:space="0" w:color="auto"/>
              <w:right w:val="single" w:sz="8" w:space="0" w:color="auto"/>
            </w:tcBorders>
            <w:shd w:val="clear" w:color="auto" w:fill="auto"/>
            <w:vAlign w:val="center"/>
            <w:hideMark/>
          </w:tcPr>
          <w:p w14:paraId="1F1B6A66" w14:textId="1ED8F535" w:rsidR="007B6272" w:rsidRPr="007B6272" w:rsidRDefault="007B6272" w:rsidP="007B6272">
            <w:pPr>
              <w:spacing w:line="480" w:lineRule="auto"/>
              <w:rPr>
                <w:rFonts w:ascii="Calibri" w:hAnsi="Calibri" w:cs="Calibri"/>
                <w:b/>
                <w:bCs/>
                <w:color w:val="000000"/>
                <w:lang w:bidi="he-IL"/>
              </w:rPr>
            </w:pPr>
            <w:r w:rsidRPr="007B6272">
              <w:rPr>
                <w:rFonts w:ascii="Calibri" w:hAnsi="Calibri" w:cs="Calibri"/>
                <w:b/>
                <w:bCs/>
                <w:color w:val="000000"/>
                <w:lang w:bidi="he-IL"/>
              </w:rPr>
              <w:t>Height [cm]</w:t>
            </w:r>
          </w:p>
        </w:tc>
        <w:tc>
          <w:tcPr>
            <w:tcW w:w="420" w:type="pct"/>
            <w:tcBorders>
              <w:top w:val="nil"/>
              <w:left w:val="nil"/>
              <w:bottom w:val="single" w:sz="8" w:space="0" w:color="auto"/>
              <w:right w:val="single" w:sz="8" w:space="0" w:color="auto"/>
            </w:tcBorders>
            <w:shd w:val="clear" w:color="auto" w:fill="auto"/>
            <w:vAlign w:val="center"/>
            <w:hideMark/>
          </w:tcPr>
          <w:p w14:paraId="79CD8199" w14:textId="77777777" w:rsidR="007B6272" w:rsidRPr="007B6272" w:rsidRDefault="007B6272" w:rsidP="007B6272">
            <w:pPr>
              <w:spacing w:line="480" w:lineRule="auto"/>
              <w:rPr>
                <w:rFonts w:ascii="Calibri" w:hAnsi="Calibri" w:cs="Calibri"/>
                <w:b/>
                <w:bCs/>
                <w:color w:val="000000"/>
                <w:lang w:bidi="he-IL"/>
              </w:rPr>
            </w:pPr>
            <w:r w:rsidRPr="007B6272">
              <w:rPr>
                <w:rFonts w:ascii="Calibri" w:hAnsi="Calibri" w:cs="Calibri"/>
                <w:b/>
                <w:bCs/>
                <w:color w:val="000000"/>
                <w:lang w:bidi="he-IL"/>
              </w:rPr>
              <w:t>Weight [Kg]</w:t>
            </w:r>
          </w:p>
        </w:tc>
        <w:tc>
          <w:tcPr>
            <w:tcW w:w="420" w:type="pct"/>
            <w:tcBorders>
              <w:top w:val="nil"/>
              <w:left w:val="nil"/>
              <w:bottom w:val="single" w:sz="8" w:space="0" w:color="auto"/>
              <w:right w:val="single" w:sz="8" w:space="0" w:color="auto"/>
            </w:tcBorders>
            <w:shd w:val="clear" w:color="auto" w:fill="auto"/>
            <w:vAlign w:val="center"/>
            <w:hideMark/>
          </w:tcPr>
          <w:p w14:paraId="5BF1D3C6" w14:textId="54EA73E8" w:rsidR="007B6272" w:rsidRPr="007B6272" w:rsidRDefault="007B6272" w:rsidP="007B6272">
            <w:pPr>
              <w:spacing w:line="480" w:lineRule="auto"/>
              <w:rPr>
                <w:rFonts w:ascii="Calibri" w:hAnsi="Calibri" w:cs="Calibri"/>
                <w:b/>
                <w:bCs/>
                <w:color w:val="000000"/>
                <w:lang w:bidi="he-IL"/>
              </w:rPr>
            </w:pPr>
            <w:r w:rsidRPr="007B6272">
              <w:rPr>
                <w:rFonts w:ascii="Calibri" w:hAnsi="Calibri" w:cs="Calibri"/>
                <w:b/>
                <w:bCs/>
                <w:color w:val="000000"/>
                <w:lang w:bidi="he-IL"/>
              </w:rPr>
              <w:t>Smokes [N]</w:t>
            </w:r>
          </w:p>
        </w:tc>
        <w:tc>
          <w:tcPr>
            <w:tcW w:w="420" w:type="pct"/>
            <w:tcBorders>
              <w:top w:val="nil"/>
              <w:left w:val="single" w:sz="4" w:space="0" w:color="auto"/>
              <w:bottom w:val="single" w:sz="4" w:space="0" w:color="auto"/>
              <w:right w:val="single" w:sz="4" w:space="0" w:color="auto"/>
            </w:tcBorders>
            <w:shd w:val="clear" w:color="auto" w:fill="auto"/>
            <w:vAlign w:val="center"/>
            <w:hideMark/>
          </w:tcPr>
          <w:p w14:paraId="6756433F" w14:textId="77777777" w:rsidR="007B6272" w:rsidRPr="007B6272" w:rsidRDefault="007B6272" w:rsidP="007B6272">
            <w:pPr>
              <w:spacing w:line="480" w:lineRule="auto"/>
              <w:rPr>
                <w:rFonts w:ascii="Calibri" w:hAnsi="Calibri" w:cs="Calibri"/>
                <w:b/>
                <w:bCs/>
                <w:color w:val="000000"/>
                <w:lang w:bidi="he-IL"/>
              </w:rPr>
            </w:pPr>
            <w:r w:rsidRPr="007B6272">
              <w:rPr>
                <w:rFonts w:ascii="Calibri" w:hAnsi="Calibri" w:cs="Calibri"/>
                <w:b/>
                <w:bCs/>
                <w:color w:val="000000"/>
                <w:lang w:bidi="he-IL"/>
              </w:rPr>
              <w:t>Gender [N]</w:t>
            </w:r>
          </w:p>
        </w:tc>
        <w:tc>
          <w:tcPr>
            <w:tcW w:w="420" w:type="pct"/>
            <w:tcBorders>
              <w:top w:val="nil"/>
              <w:left w:val="nil"/>
              <w:bottom w:val="single" w:sz="4" w:space="0" w:color="auto"/>
              <w:right w:val="single" w:sz="4" w:space="0" w:color="auto"/>
            </w:tcBorders>
            <w:shd w:val="clear" w:color="auto" w:fill="auto"/>
            <w:vAlign w:val="center"/>
            <w:hideMark/>
          </w:tcPr>
          <w:p w14:paraId="735EAC70" w14:textId="68CE1D63" w:rsidR="007B6272" w:rsidRPr="007B6272" w:rsidRDefault="007B6272" w:rsidP="007B6272">
            <w:pPr>
              <w:spacing w:line="480" w:lineRule="auto"/>
              <w:rPr>
                <w:rFonts w:ascii="Calibri" w:hAnsi="Calibri" w:cs="Calibri"/>
                <w:b/>
                <w:bCs/>
                <w:color w:val="000000"/>
                <w:lang w:bidi="he-IL"/>
              </w:rPr>
            </w:pPr>
            <w:r w:rsidRPr="007B6272">
              <w:rPr>
                <w:rFonts w:ascii="Calibri" w:hAnsi="Calibri" w:cs="Calibri"/>
                <w:b/>
                <w:bCs/>
                <w:color w:val="000000"/>
                <w:lang w:bidi="he-IL"/>
              </w:rPr>
              <w:t>Crackle [N]</w:t>
            </w:r>
          </w:p>
        </w:tc>
        <w:tc>
          <w:tcPr>
            <w:tcW w:w="458" w:type="pct"/>
            <w:tcBorders>
              <w:top w:val="nil"/>
              <w:left w:val="nil"/>
              <w:bottom w:val="single" w:sz="4" w:space="0" w:color="auto"/>
              <w:right w:val="single" w:sz="4" w:space="0" w:color="auto"/>
            </w:tcBorders>
            <w:shd w:val="clear" w:color="auto" w:fill="auto"/>
            <w:vAlign w:val="center"/>
            <w:hideMark/>
          </w:tcPr>
          <w:p w14:paraId="120A3BC0" w14:textId="1C2C4134" w:rsidR="007B6272" w:rsidRPr="007B6272" w:rsidRDefault="007B6272" w:rsidP="007B6272">
            <w:pPr>
              <w:spacing w:line="480" w:lineRule="auto"/>
              <w:rPr>
                <w:rFonts w:ascii="Calibri" w:hAnsi="Calibri" w:cs="Calibri"/>
                <w:b/>
                <w:bCs/>
                <w:color w:val="000000"/>
                <w:lang w:bidi="he-IL"/>
              </w:rPr>
            </w:pPr>
            <w:r w:rsidRPr="007B6272">
              <w:rPr>
                <w:rFonts w:ascii="Calibri" w:hAnsi="Calibri" w:cs="Calibri"/>
                <w:b/>
                <w:bCs/>
                <w:color w:val="000000"/>
                <w:lang w:bidi="he-IL"/>
              </w:rPr>
              <w:t>Wheeze [N]</w:t>
            </w:r>
          </w:p>
        </w:tc>
        <w:tc>
          <w:tcPr>
            <w:tcW w:w="458" w:type="pct"/>
            <w:tcBorders>
              <w:top w:val="nil"/>
              <w:left w:val="nil"/>
              <w:bottom w:val="single" w:sz="4" w:space="0" w:color="auto"/>
              <w:right w:val="single" w:sz="4" w:space="0" w:color="auto"/>
            </w:tcBorders>
            <w:shd w:val="clear" w:color="auto" w:fill="auto"/>
            <w:vAlign w:val="center"/>
            <w:hideMark/>
          </w:tcPr>
          <w:p w14:paraId="2DA3005B" w14:textId="096C5602" w:rsidR="007B6272" w:rsidRPr="007B6272" w:rsidRDefault="007B6272" w:rsidP="007B6272">
            <w:pPr>
              <w:spacing w:line="480" w:lineRule="auto"/>
              <w:rPr>
                <w:rFonts w:ascii="Calibri" w:hAnsi="Calibri" w:cs="Calibri"/>
                <w:b/>
                <w:bCs/>
                <w:color w:val="000000"/>
                <w:lang w:bidi="he-IL"/>
              </w:rPr>
            </w:pPr>
            <w:r w:rsidRPr="007B6272">
              <w:rPr>
                <w:rFonts w:ascii="Calibri" w:hAnsi="Calibri" w:cs="Calibri"/>
                <w:b/>
                <w:bCs/>
                <w:color w:val="000000"/>
                <w:lang w:bidi="he-IL"/>
              </w:rPr>
              <w:t>Crackle &amp; Wheeze [N]</w:t>
            </w:r>
          </w:p>
        </w:tc>
        <w:tc>
          <w:tcPr>
            <w:tcW w:w="382" w:type="pct"/>
            <w:tcBorders>
              <w:top w:val="nil"/>
              <w:left w:val="nil"/>
              <w:bottom w:val="single" w:sz="4" w:space="0" w:color="auto"/>
              <w:right w:val="single" w:sz="4" w:space="0" w:color="auto"/>
            </w:tcBorders>
            <w:shd w:val="clear" w:color="auto" w:fill="auto"/>
            <w:vAlign w:val="center"/>
            <w:hideMark/>
          </w:tcPr>
          <w:p w14:paraId="61516119" w14:textId="4CFFDB86" w:rsidR="007B6272" w:rsidRPr="007B6272" w:rsidRDefault="007B6272" w:rsidP="007B6272">
            <w:pPr>
              <w:spacing w:line="480" w:lineRule="auto"/>
              <w:rPr>
                <w:rFonts w:ascii="Calibri" w:hAnsi="Calibri" w:cs="Calibri"/>
                <w:b/>
                <w:bCs/>
                <w:color w:val="000000"/>
                <w:lang w:bidi="he-IL"/>
              </w:rPr>
            </w:pPr>
            <w:r w:rsidRPr="007B6272">
              <w:rPr>
                <w:rFonts w:ascii="Calibri" w:hAnsi="Calibri" w:cs="Calibri"/>
                <w:b/>
                <w:bCs/>
                <w:color w:val="000000"/>
                <w:lang w:bidi="he-IL"/>
              </w:rPr>
              <w:t>Low sound [N]</w:t>
            </w:r>
          </w:p>
        </w:tc>
        <w:tc>
          <w:tcPr>
            <w:tcW w:w="419" w:type="pct"/>
            <w:tcBorders>
              <w:top w:val="nil"/>
              <w:left w:val="nil"/>
              <w:bottom w:val="single" w:sz="4" w:space="0" w:color="auto"/>
              <w:right w:val="single" w:sz="4" w:space="0" w:color="auto"/>
            </w:tcBorders>
            <w:shd w:val="clear" w:color="auto" w:fill="auto"/>
            <w:vAlign w:val="center"/>
            <w:hideMark/>
          </w:tcPr>
          <w:p w14:paraId="0A06E536" w14:textId="63974275" w:rsidR="007B6272" w:rsidRPr="007B6272" w:rsidRDefault="007B6272" w:rsidP="007B6272">
            <w:pPr>
              <w:spacing w:line="480" w:lineRule="auto"/>
              <w:rPr>
                <w:rFonts w:ascii="Calibri" w:hAnsi="Calibri" w:cs="Calibri"/>
                <w:b/>
                <w:bCs/>
                <w:color w:val="000000"/>
                <w:lang w:bidi="he-IL"/>
              </w:rPr>
            </w:pPr>
            <w:r w:rsidRPr="007B6272">
              <w:rPr>
                <w:rFonts w:ascii="Calibri" w:hAnsi="Calibri" w:cs="Calibri"/>
                <w:b/>
                <w:bCs/>
                <w:color w:val="000000"/>
                <w:lang w:bidi="he-IL"/>
              </w:rPr>
              <w:t>Normal [N]</w:t>
            </w:r>
          </w:p>
        </w:tc>
      </w:tr>
      <w:tr w:rsidR="00572400" w:rsidRPr="007B6272" w14:paraId="7F4D90F8" w14:textId="77777777" w:rsidTr="00572400">
        <w:trPr>
          <w:trHeight w:val="288"/>
        </w:trPr>
        <w:tc>
          <w:tcPr>
            <w:tcW w:w="497" w:type="pct"/>
            <w:tcBorders>
              <w:top w:val="nil"/>
              <w:left w:val="single" w:sz="4" w:space="0" w:color="auto"/>
              <w:bottom w:val="single" w:sz="4" w:space="0" w:color="auto"/>
              <w:right w:val="single" w:sz="4" w:space="0" w:color="auto"/>
            </w:tcBorders>
            <w:shd w:val="clear" w:color="auto" w:fill="auto"/>
            <w:noWrap/>
            <w:vAlign w:val="center"/>
            <w:hideMark/>
          </w:tcPr>
          <w:p w14:paraId="585220DD" w14:textId="77777777" w:rsidR="007B6272" w:rsidRPr="007B6272" w:rsidRDefault="007B6272" w:rsidP="00572400">
            <w:pPr>
              <w:spacing w:line="480" w:lineRule="auto"/>
              <w:jc w:val="center"/>
              <w:rPr>
                <w:rFonts w:ascii="Calibri" w:hAnsi="Calibri" w:cs="Calibri"/>
                <w:b/>
                <w:bCs/>
                <w:color w:val="000000"/>
                <w:lang w:bidi="he-IL"/>
              </w:rPr>
            </w:pPr>
            <w:r w:rsidRPr="007B6272">
              <w:rPr>
                <w:rFonts w:ascii="Calibri" w:hAnsi="Calibri" w:cs="Calibri"/>
                <w:b/>
                <w:bCs/>
                <w:color w:val="000000"/>
                <w:lang w:bidi="he-IL"/>
              </w:rPr>
              <w:t>Normal</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14:paraId="61C3B292" w14:textId="372E3CFF"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141</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14:paraId="2BA687A5" w14:textId="2D082CA7"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42±19</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2EAEA168" w14:textId="5DE53923"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168±11</w:t>
            </w:r>
          </w:p>
        </w:tc>
        <w:tc>
          <w:tcPr>
            <w:tcW w:w="420" w:type="pct"/>
            <w:tcBorders>
              <w:top w:val="single" w:sz="4" w:space="0" w:color="auto"/>
              <w:left w:val="nil"/>
              <w:bottom w:val="single" w:sz="4" w:space="0" w:color="auto"/>
              <w:right w:val="single" w:sz="4" w:space="0" w:color="auto"/>
            </w:tcBorders>
            <w:shd w:val="clear" w:color="auto" w:fill="auto"/>
            <w:noWrap/>
            <w:vAlign w:val="center"/>
            <w:hideMark/>
          </w:tcPr>
          <w:p w14:paraId="7C72CBCC" w14:textId="323C0170"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73±21</w:t>
            </w:r>
          </w:p>
        </w:tc>
        <w:tc>
          <w:tcPr>
            <w:tcW w:w="420" w:type="pct"/>
            <w:tcBorders>
              <w:top w:val="single" w:sz="4" w:space="0" w:color="auto"/>
              <w:left w:val="nil"/>
              <w:bottom w:val="single" w:sz="4" w:space="0" w:color="auto"/>
              <w:right w:val="single" w:sz="4" w:space="0" w:color="auto"/>
            </w:tcBorders>
            <w:shd w:val="clear" w:color="auto" w:fill="auto"/>
            <w:noWrap/>
            <w:vAlign w:val="center"/>
            <w:hideMark/>
          </w:tcPr>
          <w:p w14:paraId="5B015A14" w14:textId="76BA064F"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52</w:t>
            </w:r>
          </w:p>
        </w:tc>
        <w:tc>
          <w:tcPr>
            <w:tcW w:w="420" w:type="pct"/>
            <w:tcBorders>
              <w:top w:val="nil"/>
              <w:left w:val="nil"/>
              <w:bottom w:val="single" w:sz="4" w:space="0" w:color="auto"/>
              <w:right w:val="single" w:sz="4" w:space="0" w:color="auto"/>
            </w:tcBorders>
            <w:shd w:val="clear" w:color="auto" w:fill="auto"/>
            <w:noWrap/>
            <w:vAlign w:val="center"/>
            <w:hideMark/>
          </w:tcPr>
          <w:p w14:paraId="1085BE85" w14:textId="77777777" w:rsidR="00572400"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 xml:space="preserve">F-58 </w:t>
            </w:r>
          </w:p>
          <w:p w14:paraId="5DE98C9A" w14:textId="249202E5"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M-83</w:t>
            </w:r>
          </w:p>
        </w:tc>
        <w:tc>
          <w:tcPr>
            <w:tcW w:w="420" w:type="pct"/>
            <w:tcBorders>
              <w:top w:val="nil"/>
              <w:left w:val="nil"/>
              <w:bottom w:val="single" w:sz="4" w:space="0" w:color="auto"/>
              <w:right w:val="single" w:sz="4" w:space="0" w:color="auto"/>
            </w:tcBorders>
            <w:shd w:val="clear" w:color="auto" w:fill="auto"/>
            <w:noWrap/>
            <w:vAlign w:val="bottom"/>
            <w:hideMark/>
          </w:tcPr>
          <w:p w14:paraId="63C3D9E4" w14:textId="77777777"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0</w:t>
            </w:r>
          </w:p>
        </w:tc>
        <w:tc>
          <w:tcPr>
            <w:tcW w:w="458" w:type="pct"/>
            <w:tcBorders>
              <w:top w:val="nil"/>
              <w:left w:val="nil"/>
              <w:bottom w:val="single" w:sz="4" w:space="0" w:color="auto"/>
              <w:right w:val="single" w:sz="4" w:space="0" w:color="auto"/>
            </w:tcBorders>
            <w:shd w:val="clear" w:color="auto" w:fill="auto"/>
            <w:noWrap/>
            <w:vAlign w:val="bottom"/>
            <w:hideMark/>
          </w:tcPr>
          <w:p w14:paraId="6B8AF9E2" w14:textId="77777777"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0</w:t>
            </w:r>
          </w:p>
        </w:tc>
        <w:tc>
          <w:tcPr>
            <w:tcW w:w="458" w:type="pct"/>
            <w:tcBorders>
              <w:top w:val="nil"/>
              <w:left w:val="nil"/>
              <w:bottom w:val="single" w:sz="4" w:space="0" w:color="auto"/>
              <w:right w:val="single" w:sz="4" w:space="0" w:color="auto"/>
            </w:tcBorders>
            <w:shd w:val="clear" w:color="auto" w:fill="auto"/>
            <w:noWrap/>
            <w:vAlign w:val="bottom"/>
            <w:hideMark/>
          </w:tcPr>
          <w:p w14:paraId="4DA14F2F" w14:textId="77777777"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0</w:t>
            </w:r>
          </w:p>
        </w:tc>
        <w:tc>
          <w:tcPr>
            <w:tcW w:w="382" w:type="pct"/>
            <w:tcBorders>
              <w:top w:val="nil"/>
              <w:left w:val="nil"/>
              <w:bottom w:val="single" w:sz="4" w:space="0" w:color="auto"/>
              <w:right w:val="single" w:sz="4" w:space="0" w:color="auto"/>
            </w:tcBorders>
            <w:shd w:val="clear" w:color="auto" w:fill="auto"/>
            <w:noWrap/>
            <w:vAlign w:val="bottom"/>
            <w:hideMark/>
          </w:tcPr>
          <w:p w14:paraId="4067901F" w14:textId="77777777"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0</w:t>
            </w:r>
          </w:p>
        </w:tc>
        <w:tc>
          <w:tcPr>
            <w:tcW w:w="419" w:type="pct"/>
            <w:tcBorders>
              <w:top w:val="nil"/>
              <w:left w:val="nil"/>
              <w:bottom w:val="single" w:sz="4" w:space="0" w:color="auto"/>
              <w:right w:val="single" w:sz="4" w:space="0" w:color="auto"/>
            </w:tcBorders>
            <w:shd w:val="clear" w:color="auto" w:fill="auto"/>
            <w:noWrap/>
            <w:vAlign w:val="bottom"/>
            <w:hideMark/>
          </w:tcPr>
          <w:p w14:paraId="6010CB21" w14:textId="77777777"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141</w:t>
            </w:r>
          </w:p>
        </w:tc>
      </w:tr>
      <w:tr w:rsidR="00572400" w:rsidRPr="007B6272" w14:paraId="0AF4EEE3" w14:textId="77777777" w:rsidTr="00572400">
        <w:trPr>
          <w:trHeight w:val="288"/>
        </w:trPr>
        <w:tc>
          <w:tcPr>
            <w:tcW w:w="497" w:type="pct"/>
            <w:tcBorders>
              <w:top w:val="nil"/>
              <w:left w:val="single" w:sz="4" w:space="0" w:color="auto"/>
              <w:bottom w:val="single" w:sz="4" w:space="0" w:color="auto"/>
              <w:right w:val="single" w:sz="4" w:space="0" w:color="auto"/>
            </w:tcBorders>
            <w:shd w:val="clear" w:color="auto" w:fill="auto"/>
            <w:noWrap/>
            <w:vAlign w:val="center"/>
            <w:hideMark/>
          </w:tcPr>
          <w:p w14:paraId="16D6D9C3" w14:textId="26AE4D2F" w:rsidR="007B6272" w:rsidRDefault="007B6272" w:rsidP="00572400">
            <w:pPr>
              <w:spacing w:line="480" w:lineRule="auto"/>
              <w:jc w:val="center"/>
              <w:rPr>
                <w:rFonts w:ascii="Calibri" w:hAnsi="Calibri" w:cs="Calibri"/>
                <w:b/>
                <w:bCs/>
                <w:color w:val="000000"/>
                <w:lang w:bidi="he-IL"/>
              </w:rPr>
            </w:pPr>
            <w:r w:rsidRPr="007B6272">
              <w:rPr>
                <w:rFonts w:ascii="Calibri" w:hAnsi="Calibri" w:cs="Calibri"/>
                <w:b/>
                <w:bCs/>
                <w:color w:val="000000"/>
                <w:lang w:bidi="he-IL"/>
              </w:rPr>
              <w:t>Non</w:t>
            </w:r>
          </w:p>
          <w:p w14:paraId="5DBF6E15" w14:textId="29E02421" w:rsidR="007B6272" w:rsidRPr="007B6272" w:rsidRDefault="007B6272" w:rsidP="00572400">
            <w:pPr>
              <w:spacing w:line="480" w:lineRule="auto"/>
              <w:jc w:val="center"/>
              <w:rPr>
                <w:rFonts w:ascii="Calibri" w:hAnsi="Calibri" w:cs="Calibri"/>
                <w:b/>
                <w:bCs/>
                <w:color w:val="000000"/>
                <w:lang w:bidi="he-IL"/>
              </w:rPr>
            </w:pPr>
            <w:r w:rsidRPr="007B6272">
              <w:rPr>
                <w:rFonts w:ascii="Calibri" w:hAnsi="Calibri" w:cs="Calibri"/>
                <w:b/>
                <w:bCs/>
                <w:color w:val="000000"/>
                <w:lang w:bidi="he-IL"/>
              </w:rPr>
              <w:t>COVID19</w:t>
            </w:r>
          </w:p>
        </w:tc>
        <w:tc>
          <w:tcPr>
            <w:tcW w:w="266" w:type="pct"/>
            <w:tcBorders>
              <w:top w:val="nil"/>
              <w:left w:val="nil"/>
              <w:bottom w:val="single" w:sz="4" w:space="0" w:color="auto"/>
              <w:right w:val="single" w:sz="4" w:space="0" w:color="auto"/>
            </w:tcBorders>
            <w:shd w:val="clear" w:color="auto" w:fill="auto"/>
            <w:noWrap/>
            <w:vAlign w:val="center"/>
            <w:hideMark/>
          </w:tcPr>
          <w:p w14:paraId="13EEFC5D" w14:textId="47F32508"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61</w:t>
            </w:r>
          </w:p>
        </w:tc>
        <w:tc>
          <w:tcPr>
            <w:tcW w:w="419" w:type="pct"/>
            <w:tcBorders>
              <w:top w:val="nil"/>
              <w:left w:val="nil"/>
              <w:bottom w:val="single" w:sz="4" w:space="0" w:color="auto"/>
              <w:right w:val="single" w:sz="4" w:space="0" w:color="auto"/>
            </w:tcBorders>
            <w:shd w:val="clear" w:color="auto" w:fill="auto"/>
            <w:noWrap/>
            <w:vAlign w:val="center"/>
            <w:hideMark/>
          </w:tcPr>
          <w:p w14:paraId="5254425E" w14:textId="2DA5CBB9"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62±17</w:t>
            </w:r>
          </w:p>
        </w:tc>
        <w:tc>
          <w:tcPr>
            <w:tcW w:w="421" w:type="pct"/>
            <w:tcBorders>
              <w:top w:val="nil"/>
              <w:left w:val="nil"/>
              <w:bottom w:val="single" w:sz="4" w:space="0" w:color="auto"/>
              <w:right w:val="single" w:sz="4" w:space="0" w:color="auto"/>
            </w:tcBorders>
            <w:shd w:val="clear" w:color="auto" w:fill="auto"/>
            <w:noWrap/>
            <w:vAlign w:val="center"/>
            <w:hideMark/>
          </w:tcPr>
          <w:p w14:paraId="0582EE0A" w14:textId="3DCDD187"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166±9</w:t>
            </w:r>
          </w:p>
        </w:tc>
        <w:tc>
          <w:tcPr>
            <w:tcW w:w="420" w:type="pct"/>
            <w:tcBorders>
              <w:top w:val="nil"/>
              <w:left w:val="nil"/>
              <w:bottom w:val="single" w:sz="4" w:space="0" w:color="auto"/>
              <w:right w:val="single" w:sz="4" w:space="0" w:color="auto"/>
            </w:tcBorders>
            <w:shd w:val="clear" w:color="auto" w:fill="auto"/>
            <w:noWrap/>
            <w:vAlign w:val="center"/>
            <w:hideMark/>
          </w:tcPr>
          <w:p w14:paraId="0AF2999A" w14:textId="54F9302D"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81±20</w:t>
            </w:r>
          </w:p>
        </w:tc>
        <w:tc>
          <w:tcPr>
            <w:tcW w:w="420" w:type="pct"/>
            <w:tcBorders>
              <w:top w:val="nil"/>
              <w:left w:val="nil"/>
              <w:bottom w:val="single" w:sz="4" w:space="0" w:color="auto"/>
              <w:right w:val="single" w:sz="4" w:space="0" w:color="auto"/>
            </w:tcBorders>
            <w:shd w:val="clear" w:color="auto" w:fill="auto"/>
            <w:noWrap/>
            <w:vAlign w:val="center"/>
            <w:hideMark/>
          </w:tcPr>
          <w:p w14:paraId="17FB639E" w14:textId="59910E57"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38</w:t>
            </w:r>
          </w:p>
        </w:tc>
        <w:tc>
          <w:tcPr>
            <w:tcW w:w="420" w:type="pct"/>
            <w:tcBorders>
              <w:top w:val="nil"/>
              <w:left w:val="nil"/>
              <w:bottom w:val="single" w:sz="4" w:space="0" w:color="auto"/>
              <w:right w:val="single" w:sz="4" w:space="0" w:color="auto"/>
            </w:tcBorders>
            <w:shd w:val="clear" w:color="auto" w:fill="auto"/>
            <w:noWrap/>
            <w:vAlign w:val="center"/>
            <w:hideMark/>
          </w:tcPr>
          <w:p w14:paraId="48A3AC5B" w14:textId="77777777" w:rsidR="00572400"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F-3</w:t>
            </w:r>
            <w:r>
              <w:rPr>
                <w:rFonts w:ascii="Calibri" w:hAnsi="Calibri" w:cs="Calibri"/>
                <w:color w:val="000000"/>
                <w:lang w:bidi="he-IL"/>
              </w:rPr>
              <w:t>3</w:t>
            </w:r>
            <w:r w:rsidRPr="007B6272">
              <w:rPr>
                <w:rFonts w:ascii="Calibri" w:hAnsi="Calibri" w:cs="Calibri"/>
                <w:color w:val="000000"/>
                <w:lang w:bidi="he-IL"/>
              </w:rPr>
              <w:t xml:space="preserve"> </w:t>
            </w:r>
          </w:p>
          <w:p w14:paraId="2229607E" w14:textId="75EAB80C"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M-2</w:t>
            </w:r>
            <w:r>
              <w:rPr>
                <w:rFonts w:ascii="Calibri" w:hAnsi="Calibri" w:cs="Calibri"/>
                <w:color w:val="000000"/>
                <w:lang w:bidi="he-IL"/>
              </w:rPr>
              <w:t>8</w:t>
            </w:r>
          </w:p>
        </w:tc>
        <w:tc>
          <w:tcPr>
            <w:tcW w:w="420" w:type="pct"/>
            <w:tcBorders>
              <w:top w:val="nil"/>
              <w:left w:val="nil"/>
              <w:bottom w:val="single" w:sz="4" w:space="0" w:color="auto"/>
              <w:right w:val="single" w:sz="4" w:space="0" w:color="auto"/>
            </w:tcBorders>
            <w:shd w:val="clear" w:color="auto" w:fill="auto"/>
            <w:noWrap/>
            <w:vAlign w:val="bottom"/>
            <w:hideMark/>
          </w:tcPr>
          <w:p w14:paraId="28678F2D" w14:textId="77777777"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36</w:t>
            </w:r>
          </w:p>
        </w:tc>
        <w:tc>
          <w:tcPr>
            <w:tcW w:w="458" w:type="pct"/>
            <w:tcBorders>
              <w:top w:val="nil"/>
              <w:left w:val="nil"/>
              <w:bottom w:val="single" w:sz="4" w:space="0" w:color="auto"/>
              <w:right w:val="single" w:sz="4" w:space="0" w:color="auto"/>
            </w:tcBorders>
            <w:shd w:val="clear" w:color="auto" w:fill="auto"/>
            <w:noWrap/>
            <w:vAlign w:val="bottom"/>
            <w:hideMark/>
          </w:tcPr>
          <w:p w14:paraId="27EC7D2D" w14:textId="77777777"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4</w:t>
            </w:r>
          </w:p>
        </w:tc>
        <w:tc>
          <w:tcPr>
            <w:tcW w:w="458" w:type="pct"/>
            <w:tcBorders>
              <w:top w:val="nil"/>
              <w:left w:val="nil"/>
              <w:bottom w:val="single" w:sz="4" w:space="0" w:color="auto"/>
              <w:right w:val="single" w:sz="4" w:space="0" w:color="auto"/>
            </w:tcBorders>
            <w:shd w:val="clear" w:color="auto" w:fill="auto"/>
            <w:noWrap/>
            <w:vAlign w:val="bottom"/>
            <w:hideMark/>
          </w:tcPr>
          <w:p w14:paraId="368AFA4B" w14:textId="77777777"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2</w:t>
            </w:r>
          </w:p>
        </w:tc>
        <w:tc>
          <w:tcPr>
            <w:tcW w:w="382" w:type="pct"/>
            <w:tcBorders>
              <w:top w:val="nil"/>
              <w:left w:val="nil"/>
              <w:bottom w:val="single" w:sz="4" w:space="0" w:color="auto"/>
              <w:right w:val="single" w:sz="4" w:space="0" w:color="auto"/>
            </w:tcBorders>
            <w:shd w:val="clear" w:color="auto" w:fill="auto"/>
            <w:noWrap/>
            <w:vAlign w:val="bottom"/>
            <w:hideMark/>
          </w:tcPr>
          <w:p w14:paraId="0CB0EC03" w14:textId="77777777"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2</w:t>
            </w:r>
          </w:p>
        </w:tc>
        <w:tc>
          <w:tcPr>
            <w:tcW w:w="419" w:type="pct"/>
            <w:tcBorders>
              <w:top w:val="nil"/>
              <w:left w:val="nil"/>
              <w:bottom w:val="single" w:sz="4" w:space="0" w:color="auto"/>
              <w:right w:val="single" w:sz="4" w:space="0" w:color="auto"/>
            </w:tcBorders>
            <w:shd w:val="clear" w:color="auto" w:fill="auto"/>
            <w:noWrap/>
            <w:vAlign w:val="bottom"/>
            <w:hideMark/>
          </w:tcPr>
          <w:p w14:paraId="7A5ADD9E" w14:textId="77777777"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17</w:t>
            </w:r>
          </w:p>
        </w:tc>
      </w:tr>
      <w:tr w:rsidR="00572400" w:rsidRPr="007B6272" w14:paraId="0F1D206B" w14:textId="77777777" w:rsidTr="00572400">
        <w:trPr>
          <w:trHeight w:val="288"/>
        </w:trPr>
        <w:tc>
          <w:tcPr>
            <w:tcW w:w="497" w:type="pct"/>
            <w:tcBorders>
              <w:top w:val="nil"/>
              <w:left w:val="single" w:sz="4" w:space="0" w:color="auto"/>
              <w:bottom w:val="single" w:sz="4" w:space="0" w:color="auto"/>
              <w:right w:val="single" w:sz="4" w:space="0" w:color="auto"/>
            </w:tcBorders>
            <w:shd w:val="clear" w:color="auto" w:fill="auto"/>
            <w:noWrap/>
            <w:vAlign w:val="center"/>
            <w:hideMark/>
          </w:tcPr>
          <w:p w14:paraId="717D30EF" w14:textId="77777777" w:rsidR="007B6272" w:rsidRPr="007B6272" w:rsidRDefault="007B6272" w:rsidP="00572400">
            <w:pPr>
              <w:spacing w:line="480" w:lineRule="auto"/>
              <w:jc w:val="center"/>
              <w:rPr>
                <w:rFonts w:ascii="Calibri" w:hAnsi="Calibri" w:cs="Calibri"/>
                <w:b/>
                <w:bCs/>
                <w:color w:val="000000"/>
                <w:lang w:bidi="he-IL"/>
              </w:rPr>
            </w:pPr>
            <w:r w:rsidRPr="007B6272">
              <w:rPr>
                <w:rFonts w:ascii="Calibri" w:hAnsi="Calibri" w:cs="Calibri"/>
                <w:b/>
                <w:bCs/>
                <w:color w:val="000000"/>
                <w:lang w:bidi="he-IL"/>
              </w:rPr>
              <w:t>COVID19</w:t>
            </w:r>
          </w:p>
        </w:tc>
        <w:tc>
          <w:tcPr>
            <w:tcW w:w="266" w:type="pct"/>
            <w:tcBorders>
              <w:top w:val="nil"/>
              <w:left w:val="nil"/>
              <w:bottom w:val="single" w:sz="4" w:space="0" w:color="auto"/>
              <w:right w:val="single" w:sz="4" w:space="0" w:color="auto"/>
            </w:tcBorders>
            <w:shd w:val="clear" w:color="auto" w:fill="auto"/>
            <w:noWrap/>
            <w:vAlign w:val="center"/>
            <w:hideMark/>
          </w:tcPr>
          <w:p w14:paraId="6ACB430C" w14:textId="1EF1A952"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164</w:t>
            </w:r>
          </w:p>
        </w:tc>
        <w:tc>
          <w:tcPr>
            <w:tcW w:w="419" w:type="pct"/>
            <w:tcBorders>
              <w:top w:val="nil"/>
              <w:left w:val="nil"/>
              <w:bottom w:val="single" w:sz="4" w:space="0" w:color="auto"/>
              <w:right w:val="single" w:sz="4" w:space="0" w:color="auto"/>
            </w:tcBorders>
            <w:shd w:val="clear" w:color="auto" w:fill="auto"/>
            <w:noWrap/>
            <w:vAlign w:val="center"/>
            <w:hideMark/>
          </w:tcPr>
          <w:p w14:paraId="12D817E0" w14:textId="4C8555DE"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58±12</w:t>
            </w:r>
          </w:p>
        </w:tc>
        <w:tc>
          <w:tcPr>
            <w:tcW w:w="421" w:type="pct"/>
            <w:tcBorders>
              <w:top w:val="nil"/>
              <w:left w:val="nil"/>
              <w:bottom w:val="single" w:sz="4" w:space="0" w:color="auto"/>
              <w:right w:val="single" w:sz="4" w:space="0" w:color="auto"/>
            </w:tcBorders>
            <w:shd w:val="clear" w:color="auto" w:fill="auto"/>
            <w:noWrap/>
            <w:vAlign w:val="center"/>
            <w:hideMark/>
          </w:tcPr>
          <w:p w14:paraId="0718B13D" w14:textId="1BEBEB68"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170±11</w:t>
            </w:r>
          </w:p>
        </w:tc>
        <w:tc>
          <w:tcPr>
            <w:tcW w:w="420" w:type="pct"/>
            <w:tcBorders>
              <w:top w:val="nil"/>
              <w:left w:val="nil"/>
              <w:bottom w:val="single" w:sz="4" w:space="0" w:color="auto"/>
              <w:right w:val="single" w:sz="4" w:space="0" w:color="auto"/>
            </w:tcBorders>
            <w:shd w:val="clear" w:color="auto" w:fill="auto"/>
            <w:noWrap/>
            <w:vAlign w:val="center"/>
            <w:hideMark/>
          </w:tcPr>
          <w:p w14:paraId="595421DD" w14:textId="430FECB8"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78±28</w:t>
            </w:r>
          </w:p>
        </w:tc>
        <w:tc>
          <w:tcPr>
            <w:tcW w:w="420" w:type="pct"/>
            <w:tcBorders>
              <w:top w:val="nil"/>
              <w:left w:val="nil"/>
              <w:bottom w:val="single" w:sz="4" w:space="0" w:color="auto"/>
              <w:right w:val="single" w:sz="4" w:space="0" w:color="auto"/>
            </w:tcBorders>
            <w:shd w:val="clear" w:color="auto" w:fill="auto"/>
            <w:noWrap/>
            <w:vAlign w:val="center"/>
            <w:hideMark/>
          </w:tcPr>
          <w:p w14:paraId="0BA3F7AD" w14:textId="2CE0135F"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32</w:t>
            </w:r>
          </w:p>
        </w:tc>
        <w:tc>
          <w:tcPr>
            <w:tcW w:w="420" w:type="pct"/>
            <w:tcBorders>
              <w:top w:val="nil"/>
              <w:left w:val="nil"/>
              <w:bottom w:val="single" w:sz="4" w:space="0" w:color="auto"/>
              <w:right w:val="single" w:sz="4" w:space="0" w:color="auto"/>
            </w:tcBorders>
            <w:shd w:val="clear" w:color="auto" w:fill="auto"/>
            <w:noWrap/>
            <w:vAlign w:val="center"/>
            <w:hideMark/>
          </w:tcPr>
          <w:p w14:paraId="12DCF670" w14:textId="77777777" w:rsidR="00572400"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 xml:space="preserve">F-77 </w:t>
            </w:r>
          </w:p>
          <w:p w14:paraId="2C6159E7" w14:textId="4A17EC9C"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M-87</w:t>
            </w:r>
          </w:p>
        </w:tc>
        <w:tc>
          <w:tcPr>
            <w:tcW w:w="420" w:type="pct"/>
            <w:tcBorders>
              <w:top w:val="nil"/>
              <w:left w:val="nil"/>
              <w:bottom w:val="single" w:sz="4" w:space="0" w:color="auto"/>
              <w:right w:val="single" w:sz="4" w:space="0" w:color="auto"/>
            </w:tcBorders>
            <w:shd w:val="clear" w:color="auto" w:fill="auto"/>
            <w:noWrap/>
            <w:vAlign w:val="bottom"/>
            <w:hideMark/>
          </w:tcPr>
          <w:p w14:paraId="2DC2B348" w14:textId="77777777"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31</w:t>
            </w:r>
          </w:p>
        </w:tc>
        <w:tc>
          <w:tcPr>
            <w:tcW w:w="458" w:type="pct"/>
            <w:tcBorders>
              <w:top w:val="nil"/>
              <w:left w:val="nil"/>
              <w:bottom w:val="single" w:sz="4" w:space="0" w:color="auto"/>
              <w:right w:val="single" w:sz="4" w:space="0" w:color="auto"/>
            </w:tcBorders>
            <w:shd w:val="clear" w:color="auto" w:fill="auto"/>
            <w:noWrap/>
            <w:vAlign w:val="bottom"/>
            <w:hideMark/>
          </w:tcPr>
          <w:p w14:paraId="2164AC1F" w14:textId="77777777"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6</w:t>
            </w:r>
          </w:p>
        </w:tc>
        <w:tc>
          <w:tcPr>
            <w:tcW w:w="458" w:type="pct"/>
            <w:tcBorders>
              <w:top w:val="nil"/>
              <w:left w:val="nil"/>
              <w:bottom w:val="single" w:sz="4" w:space="0" w:color="auto"/>
              <w:right w:val="single" w:sz="4" w:space="0" w:color="auto"/>
            </w:tcBorders>
            <w:shd w:val="clear" w:color="auto" w:fill="auto"/>
            <w:noWrap/>
            <w:vAlign w:val="bottom"/>
            <w:hideMark/>
          </w:tcPr>
          <w:p w14:paraId="2E2BE85F" w14:textId="77777777"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0</w:t>
            </w:r>
          </w:p>
        </w:tc>
        <w:tc>
          <w:tcPr>
            <w:tcW w:w="382" w:type="pct"/>
            <w:tcBorders>
              <w:top w:val="nil"/>
              <w:left w:val="nil"/>
              <w:bottom w:val="single" w:sz="4" w:space="0" w:color="auto"/>
              <w:right w:val="single" w:sz="4" w:space="0" w:color="auto"/>
            </w:tcBorders>
            <w:shd w:val="clear" w:color="auto" w:fill="auto"/>
            <w:noWrap/>
            <w:vAlign w:val="bottom"/>
            <w:hideMark/>
          </w:tcPr>
          <w:p w14:paraId="657E4672" w14:textId="77777777"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4</w:t>
            </w:r>
          </w:p>
        </w:tc>
        <w:tc>
          <w:tcPr>
            <w:tcW w:w="419" w:type="pct"/>
            <w:tcBorders>
              <w:top w:val="nil"/>
              <w:left w:val="nil"/>
              <w:bottom w:val="single" w:sz="4" w:space="0" w:color="auto"/>
              <w:right w:val="single" w:sz="4" w:space="0" w:color="auto"/>
            </w:tcBorders>
            <w:shd w:val="clear" w:color="auto" w:fill="auto"/>
            <w:noWrap/>
            <w:vAlign w:val="bottom"/>
            <w:hideMark/>
          </w:tcPr>
          <w:p w14:paraId="38617D9F" w14:textId="77777777" w:rsidR="007B6272" w:rsidRPr="007B6272" w:rsidRDefault="007B6272" w:rsidP="00572400">
            <w:pPr>
              <w:spacing w:line="480" w:lineRule="auto"/>
              <w:jc w:val="center"/>
              <w:rPr>
                <w:rFonts w:ascii="Calibri" w:hAnsi="Calibri" w:cs="Calibri"/>
                <w:color w:val="000000"/>
                <w:lang w:bidi="he-IL"/>
              </w:rPr>
            </w:pPr>
            <w:r w:rsidRPr="007B6272">
              <w:rPr>
                <w:rFonts w:ascii="Calibri" w:hAnsi="Calibri" w:cs="Calibri"/>
                <w:color w:val="000000"/>
                <w:lang w:bidi="he-IL"/>
              </w:rPr>
              <w:t>123</w:t>
            </w:r>
          </w:p>
        </w:tc>
      </w:tr>
    </w:tbl>
    <w:p w14:paraId="29E344AB" w14:textId="77777777" w:rsidR="007B6272" w:rsidRDefault="007B6272" w:rsidP="00014A75">
      <w:pPr>
        <w:spacing w:line="480" w:lineRule="auto"/>
        <w:jc w:val="both"/>
        <w:rPr>
          <w:rFonts w:asciiTheme="majorBidi" w:hAnsiTheme="majorBidi" w:cstheme="majorBidi"/>
          <w:lang w:val="en"/>
        </w:rPr>
      </w:pPr>
    </w:p>
    <w:p w14:paraId="33F7FC3B" w14:textId="77777777" w:rsidR="006B6BBF" w:rsidRDefault="006B6BBF" w:rsidP="00014A75">
      <w:pPr>
        <w:spacing w:line="480" w:lineRule="auto"/>
        <w:jc w:val="both"/>
        <w:rPr>
          <w:rFonts w:asciiTheme="majorBidi" w:hAnsiTheme="majorBidi" w:cstheme="majorBidi"/>
          <w:lang w:val="en"/>
        </w:rPr>
      </w:pPr>
    </w:p>
    <w:p w14:paraId="11AED037" w14:textId="77777777" w:rsidR="006B6BBF" w:rsidRDefault="006B6BBF" w:rsidP="00014A75">
      <w:pPr>
        <w:spacing w:line="480" w:lineRule="auto"/>
        <w:jc w:val="both"/>
        <w:rPr>
          <w:rFonts w:asciiTheme="majorBidi" w:hAnsiTheme="majorBidi" w:cstheme="majorBidi"/>
          <w:lang w:val="en"/>
        </w:rPr>
      </w:pPr>
    </w:p>
    <w:p w14:paraId="31D23A56" w14:textId="77777777" w:rsidR="006B6BBF" w:rsidRDefault="006B6BBF" w:rsidP="00014A75">
      <w:pPr>
        <w:spacing w:line="480" w:lineRule="auto"/>
        <w:jc w:val="both"/>
        <w:rPr>
          <w:rFonts w:asciiTheme="majorBidi" w:hAnsiTheme="majorBidi" w:cstheme="majorBidi"/>
          <w:lang w:val="en"/>
        </w:rPr>
      </w:pPr>
    </w:p>
    <w:p w14:paraId="5E8CE7F9" w14:textId="77777777" w:rsidR="006B6BBF" w:rsidRDefault="006B6BBF" w:rsidP="00014A75">
      <w:pPr>
        <w:spacing w:line="480" w:lineRule="auto"/>
        <w:jc w:val="both"/>
        <w:rPr>
          <w:rFonts w:asciiTheme="majorBidi" w:hAnsiTheme="majorBidi" w:cstheme="majorBidi"/>
          <w:lang w:val="en"/>
        </w:rPr>
      </w:pPr>
    </w:p>
    <w:p w14:paraId="0B0A52AA" w14:textId="77777777" w:rsidR="006B6BBF" w:rsidRDefault="006B6BBF" w:rsidP="00014A75">
      <w:pPr>
        <w:spacing w:line="480" w:lineRule="auto"/>
        <w:jc w:val="both"/>
        <w:rPr>
          <w:rFonts w:asciiTheme="majorBidi" w:hAnsiTheme="majorBidi" w:cstheme="majorBidi"/>
          <w:lang w:val="en"/>
        </w:rPr>
      </w:pPr>
    </w:p>
    <w:p w14:paraId="1A29CBC4" w14:textId="77777777" w:rsidR="006B6BBF" w:rsidRDefault="006B6BBF" w:rsidP="00014A75">
      <w:pPr>
        <w:spacing w:line="480" w:lineRule="auto"/>
        <w:jc w:val="both"/>
        <w:rPr>
          <w:rFonts w:asciiTheme="majorBidi" w:hAnsiTheme="majorBidi" w:cstheme="majorBidi"/>
          <w:lang w:val="en"/>
        </w:rPr>
      </w:pPr>
    </w:p>
    <w:p w14:paraId="1326CDBF" w14:textId="77777777" w:rsidR="006B6BBF" w:rsidRDefault="006B6BBF" w:rsidP="00014A75">
      <w:pPr>
        <w:spacing w:line="480" w:lineRule="auto"/>
        <w:jc w:val="both"/>
        <w:rPr>
          <w:rFonts w:asciiTheme="majorBidi" w:hAnsiTheme="majorBidi" w:cstheme="majorBidi"/>
          <w:lang w:val="en"/>
        </w:rPr>
      </w:pPr>
    </w:p>
    <w:p w14:paraId="40574A7D" w14:textId="77777777" w:rsidR="006B6BBF" w:rsidRDefault="006B6BBF" w:rsidP="00014A75">
      <w:pPr>
        <w:spacing w:line="480" w:lineRule="auto"/>
        <w:jc w:val="both"/>
        <w:rPr>
          <w:rFonts w:asciiTheme="majorBidi" w:hAnsiTheme="majorBidi" w:cstheme="majorBidi"/>
          <w:lang w:val="en"/>
        </w:rPr>
      </w:pPr>
    </w:p>
    <w:p w14:paraId="50183819" w14:textId="77777777" w:rsidR="006B6BBF" w:rsidRDefault="006B6BBF" w:rsidP="00014A75">
      <w:pPr>
        <w:spacing w:line="480" w:lineRule="auto"/>
        <w:jc w:val="both"/>
        <w:rPr>
          <w:rFonts w:asciiTheme="majorBidi" w:hAnsiTheme="majorBidi" w:cstheme="majorBidi"/>
          <w:lang w:val="en"/>
        </w:rPr>
      </w:pPr>
    </w:p>
    <w:p w14:paraId="71B36FF5" w14:textId="77777777" w:rsidR="006B6BBF" w:rsidRDefault="006B6BBF" w:rsidP="00014A75">
      <w:pPr>
        <w:spacing w:line="480" w:lineRule="auto"/>
        <w:jc w:val="both"/>
        <w:rPr>
          <w:rFonts w:asciiTheme="majorBidi" w:hAnsiTheme="majorBidi" w:cstheme="majorBidi"/>
          <w:lang w:val="en"/>
        </w:rPr>
      </w:pPr>
    </w:p>
    <w:p w14:paraId="6BA23654" w14:textId="77777777" w:rsidR="006B6BBF" w:rsidRDefault="006B6BBF" w:rsidP="00014A75">
      <w:pPr>
        <w:spacing w:line="480" w:lineRule="auto"/>
        <w:jc w:val="both"/>
        <w:rPr>
          <w:rFonts w:asciiTheme="majorBidi" w:hAnsiTheme="majorBidi" w:cstheme="majorBidi"/>
          <w:lang w:val="en"/>
        </w:rPr>
      </w:pPr>
    </w:p>
    <w:p w14:paraId="06ABCAE3" w14:textId="0C8DADBE" w:rsidR="00C04126" w:rsidRDefault="00C04126" w:rsidP="00014A75">
      <w:pPr>
        <w:spacing w:line="480" w:lineRule="auto"/>
        <w:jc w:val="both"/>
        <w:rPr>
          <w:rFonts w:asciiTheme="majorBidi" w:hAnsiTheme="majorBidi" w:cstheme="majorBidi"/>
          <w:lang w:val="en"/>
        </w:rPr>
      </w:pPr>
      <w:r>
        <w:rPr>
          <w:rFonts w:asciiTheme="majorBidi" w:hAnsiTheme="majorBidi" w:cstheme="majorBidi"/>
          <w:lang w:val="en"/>
        </w:rPr>
        <w:lastRenderedPageBreak/>
        <w:t>As can be seen at Table 1, in 44 out of 61 (7</w:t>
      </w:r>
      <w:r w:rsidR="004119FE">
        <w:rPr>
          <w:rFonts w:asciiTheme="majorBidi" w:hAnsiTheme="majorBidi" w:cstheme="majorBidi"/>
          <w:lang w:val="en"/>
        </w:rPr>
        <w:t>2</w:t>
      </w:r>
      <w:r>
        <w:rPr>
          <w:rFonts w:asciiTheme="majorBidi" w:hAnsiTheme="majorBidi" w:cstheme="majorBidi"/>
          <w:lang w:val="en"/>
        </w:rPr>
        <w:t>%) of non-COVID19 patients the physician could hear a pathology by lung auscultation</w:t>
      </w:r>
      <w:r w:rsidR="004119FE">
        <w:rPr>
          <w:rFonts w:asciiTheme="majorBidi" w:hAnsiTheme="majorBidi" w:cstheme="majorBidi"/>
          <w:lang w:val="en"/>
        </w:rPr>
        <w:t>:</w:t>
      </w:r>
      <w:r w:rsidR="00717AB7">
        <w:rPr>
          <w:rFonts w:asciiTheme="majorBidi" w:hAnsiTheme="majorBidi" w:cstheme="majorBidi"/>
          <w:lang w:val="en"/>
        </w:rPr>
        <w:t xml:space="preserve"> </w:t>
      </w:r>
      <w:r w:rsidR="004119FE">
        <w:rPr>
          <w:rFonts w:asciiTheme="majorBidi" w:hAnsiTheme="majorBidi" w:cstheme="majorBidi"/>
          <w:lang w:val="en"/>
        </w:rPr>
        <w:t>59</w:t>
      </w:r>
      <w:r w:rsidR="00717AB7">
        <w:rPr>
          <w:rFonts w:asciiTheme="majorBidi" w:hAnsiTheme="majorBidi" w:cstheme="majorBidi"/>
          <w:lang w:val="en"/>
        </w:rPr>
        <w:t xml:space="preserve">% had </w:t>
      </w:r>
      <w:r w:rsidR="004119FE">
        <w:rPr>
          <w:rFonts w:asciiTheme="majorBidi" w:hAnsiTheme="majorBidi" w:cstheme="majorBidi"/>
          <w:lang w:val="en"/>
        </w:rPr>
        <w:t xml:space="preserve">only </w:t>
      </w:r>
      <w:r w:rsidR="00717AB7">
        <w:rPr>
          <w:rFonts w:asciiTheme="majorBidi" w:hAnsiTheme="majorBidi" w:cstheme="majorBidi"/>
          <w:lang w:val="en"/>
        </w:rPr>
        <w:t xml:space="preserve">crackles, </w:t>
      </w:r>
      <w:r w:rsidR="004119FE">
        <w:rPr>
          <w:rFonts w:asciiTheme="majorBidi" w:hAnsiTheme="majorBidi" w:cstheme="majorBidi"/>
          <w:lang w:val="en"/>
        </w:rPr>
        <w:t>7</w:t>
      </w:r>
      <w:r w:rsidR="00717AB7">
        <w:rPr>
          <w:rFonts w:asciiTheme="majorBidi" w:hAnsiTheme="majorBidi" w:cstheme="majorBidi"/>
          <w:lang w:val="en"/>
        </w:rPr>
        <w:t>% had</w:t>
      </w:r>
      <w:r w:rsidR="004119FE">
        <w:rPr>
          <w:rFonts w:asciiTheme="majorBidi" w:hAnsiTheme="majorBidi" w:cstheme="majorBidi"/>
          <w:lang w:val="en"/>
        </w:rPr>
        <w:t xml:space="preserve"> only</w:t>
      </w:r>
      <w:r w:rsidR="00717AB7">
        <w:rPr>
          <w:rFonts w:asciiTheme="majorBidi" w:hAnsiTheme="majorBidi" w:cstheme="majorBidi"/>
          <w:lang w:val="en"/>
        </w:rPr>
        <w:t xml:space="preserve"> wheezes, 3% had</w:t>
      </w:r>
      <w:r w:rsidR="004119FE">
        <w:rPr>
          <w:rFonts w:asciiTheme="majorBidi" w:hAnsiTheme="majorBidi" w:cstheme="majorBidi"/>
          <w:lang w:val="en"/>
        </w:rPr>
        <w:t xml:space="preserve"> both crackles and wheezes and 3% had</w:t>
      </w:r>
      <w:r w:rsidR="00717AB7">
        <w:rPr>
          <w:rFonts w:asciiTheme="majorBidi" w:hAnsiTheme="majorBidi" w:cstheme="majorBidi"/>
          <w:lang w:val="en"/>
        </w:rPr>
        <w:t xml:space="preserve"> low breathing sounds and 28% had normal breathing sounds. However, COVID19 patients show a different picture.</w:t>
      </w:r>
      <w:r w:rsidR="004119FE">
        <w:rPr>
          <w:rFonts w:asciiTheme="majorBidi" w:hAnsiTheme="majorBidi" w:cstheme="majorBidi"/>
          <w:lang w:val="en"/>
        </w:rPr>
        <w:t xml:space="preserve"> Only in 41 (25%) out of 164 test it was possible to recognize a pathology by lung auscultation:</w:t>
      </w:r>
      <w:r w:rsidR="00717AB7">
        <w:rPr>
          <w:rFonts w:asciiTheme="majorBidi" w:hAnsiTheme="majorBidi" w:cstheme="majorBidi"/>
          <w:lang w:val="en"/>
        </w:rPr>
        <w:t xml:space="preserve"> </w:t>
      </w:r>
      <w:r w:rsidR="004119FE">
        <w:rPr>
          <w:rFonts w:asciiTheme="majorBidi" w:hAnsiTheme="majorBidi" w:cstheme="majorBidi"/>
          <w:lang w:val="en"/>
        </w:rPr>
        <w:t xml:space="preserve">19% had only crackles, 4% had only wheezes, </w:t>
      </w:r>
      <w:r w:rsidR="00F53873">
        <w:rPr>
          <w:rFonts w:asciiTheme="majorBidi" w:hAnsiTheme="majorBidi" w:cstheme="majorBidi"/>
          <w:lang w:val="en"/>
        </w:rPr>
        <w:t>1</w:t>
      </w:r>
      <w:r w:rsidR="004119FE">
        <w:rPr>
          <w:rFonts w:asciiTheme="majorBidi" w:hAnsiTheme="majorBidi" w:cstheme="majorBidi"/>
          <w:lang w:val="en"/>
        </w:rPr>
        <w:t xml:space="preserve">% had both crackles and wheezes and </w:t>
      </w:r>
      <w:r w:rsidR="00F53873">
        <w:rPr>
          <w:rFonts w:asciiTheme="majorBidi" w:hAnsiTheme="majorBidi" w:cstheme="majorBidi"/>
          <w:lang w:val="en"/>
        </w:rPr>
        <w:t>1</w:t>
      </w:r>
      <w:r w:rsidR="004119FE">
        <w:rPr>
          <w:rFonts w:asciiTheme="majorBidi" w:hAnsiTheme="majorBidi" w:cstheme="majorBidi"/>
          <w:lang w:val="en"/>
        </w:rPr>
        <w:t xml:space="preserve">% had low breathing sounds and </w:t>
      </w:r>
      <w:r w:rsidR="00F53873">
        <w:rPr>
          <w:rFonts w:asciiTheme="majorBidi" w:hAnsiTheme="majorBidi" w:cstheme="majorBidi"/>
          <w:lang w:val="en"/>
        </w:rPr>
        <w:t>75</w:t>
      </w:r>
      <w:r w:rsidR="004119FE">
        <w:rPr>
          <w:rFonts w:asciiTheme="majorBidi" w:hAnsiTheme="majorBidi" w:cstheme="majorBidi"/>
          <w:lang w:val="en"/>
        </w:rPr>
        <w:t>% had normal breathing sounds.</w:t>
      </w:r>
    </w:p>
    <w:p w14:paraId="762F5A3D" w14:textId="77777777" w:rsidR="004119FE" w:rsidRDefault="004119FE" w:rsidP="00014A75">
      <w:pPr>
        <w:spacing w:line="480" w:lineRule="auto"/>
        <w:jc w:val="both"/>
        <w:rPr>
          <w:rFonts w:asciiTheme="majorBidi" w:hAnsiTheme="majorBidi" w:cstheme="majorBidi"/>
          <w:lang w:val="en"/>
        </w:rPr>
      </w:pPr>
    </w:p>
    <w:p w14:paraId="258F7F19" w14:textId="2FEC93D1" w:rsidR="000C2672" w:rsidRDefault="008A070E" w:rsidP="00014A75">
      <w:pPr>
        <w:spacing w:line="480" w:lineRule="auto"/>
        <w:jc w:val="both"/>
        <w:rPr>
          <w:rFonts w:asciiTheme="majorBidi" w:hAnsiTheme="majorBidi" w:cstheme="majorBidi"/>
          <w:lang w:val="en"/>
        </w:rPr>
      </w:pPr>
      <w:r>
        <w:rPr>
          <w:rFonts w:asciiTheme="majorBidi" w:hAnsiTheme="majorBidi" w:cstheme="majorBidi"/>
          <w:lang w:val="en"/>
        </w:rPr>
        <w:t xml:space="preserve">These breathing sounds were </w:t>
      </w:r>
      <w:r w:rsidR="00073B88">
        <w:rPr>
          <w:rFonts w:asciiTheme="majorBidi" w:hAnsiTheme="majorBidi" w:cstheme="majorBidi"/>
          <w:lang w:val="en"/>
        </w:rPr>
        <w:t>analyzed,</w:t>
      </w:r>
      <w:r>
        <w:rPr>
          <w:rFonts w:asciiTheme="majorBidi" w:hAnsiTheme="majorBidi" w:cstheme="majorBidi"/>
          <w:lang w:val="en"/>
        </w:rPr>
        <w:t xml:space="preserve"> and 164 features were </w:t>
      </w:r>
      <w:r w:rsidR="00962AAE">
        <w:rPr>
          <w:rFonts w:asciiTheme="majorBidi" w:hAnsiTheme="majorBidi" w:cstheme="majorBidi"/>
          <w:lang w:val="en"/>
        </w:rPr>
        <w:t>calculat</w:t>
      </w:r>
      <w:r>
        <w:rPr>
          <w:rFonts w:asciiTheme="majorBidi" w:hAnsiTheme="majorBidi" w:cstheme="majorBidi"/>
          <w:lang w:val="en"/>
        </w:rPr>
        <w:t>ed</w:t>
      </w:r>
      <w:r w:rsidR="00962AAE">
        <w:rPr>
          <w:rFonts w:asciiTheme="majorBidi" w:hAnsiTheme="majorBidi" w:cstheme="majorBidi"/>
          <w:lang w:val="en"/>
        </w:rPr>
        <w:t xml:space="preserve"> for every </w:t>
      </w:r>
      <w:r>
        <w:rPr>
          <w:rFonts w:asciiTheme="majorBidi" w:hAnsiTheme="majorBidi" w:cstheme="majorBidi"/>
          <w:lang w:val="en"/>
        </w:rPr>
        <w:t>exam</w:t>
      </w:r>
      <w:r w:rsidR="00C96F89">
        <w:rPr>
          <w:rFonts w:asciiTheme="majorBidi" w:hAnsiTheme="majorBidi" w:cstheme="majorBidi"/>
          <w:lang w:val="en"/>
        </w:rPr>
        <w:t xml:space="preserve">. Out of 164 features </w:t>
      </w:r>
      <w:r w:rsidR="00962AAE">
        <w:rPr>
          <w:rFonts w:asciiTheme="majorBidi" w:hAnsiTheme="majorBidi" w:cstheme="majorBidi"/>
          <w:lang w:val="en"/>
        </w:rPr>
        <w:t>only 50 were selected according to the</w:t>
      </w:r>
      <w:r w:rsidR="00C96F89">
        <w:rPr>
          <w:rFonts w:asciiTheme="majorBidi" w:hAnsiTheme="majorBidi" w:cstheme="majorBidi"/>
          <w:lang w:val="en"/>
        </w:rPr>
        <w:t>ir</w:t>
      </w:r>
      <w:r w:rsidR="00962AAE">
        <w:rPr>
          <w:rFonts w:asciiTheme="majorBidi" w:hAnsiTheme="majorBidi" w:cstheme="majorBidi"/>
          <w:lang w:val="en"/>
        </w:rPr>
        <w:t xml:space="preserve"> significance </w:t>
      </w:r>
      <w:r w:rsidR="00C96F89">
        <w:rPr>
          <w:rFonts w:asciiTheme="majorBidi" w:hAnsiTheme="majorBidi" w:cstheme="majorBidi"/>
          <w:lang w:val="en"/>
        </w:rPr>
        <w:t>in</w:t>
      </w:r>
      <w:r w:rsidR="00962AAE">
        <w:rPr>
          <w:rFonts w:asciiTheme="majorBidi" w:hAnsiTheme="majorBidi" w:cstheme="majorBidi"/>
          <w:lang w:val="en"/>
        </w:rPr>
        <w:t xml:space="preserve"> distinguish</w:t>
      </w:r>
      <w:r w:rsidR="00C96F89">
        <w:rPr>
          <w:rFonts w:asciiTheme="majorBidi" w:hAnsiTheme="majorBidi" w:cstheme="majorBidi"/>
          <w:lang w:val="en"/>
        </w:rPr>
        <w:t>ing</w:t>
      </w:r>
      <w:r w:rsidR="00962AAE">
        <w:rPr>
          <w:rFonts w:asciiTheme="majorBidi" w:hAnsiTheme="majorBidi" w:cstheme="majorBidi"/>
          <w:lang w:val="en"/>
        </w:rPr>
        <w:t xml:space="preserve"> between the groups</w:t>
      </w:r>
      <w:r w:rsidR="0046495C">
        <w:rPr>
          <w:rFonts w:asciiTheme="majorBidi" w:hAnsiTheme="majorBidi" w:cstheme="majorBidi"/>
        </w:rPr>
        <w:t>: normal, COVID19</w:t>
      </w:r>
      <w:r w:rsidR="0046495C" w:rsidRPr="0046495C">
        <w:rPr>
          <w:rFonts w:asciiTheme="majorBidi" w:hAnsiTheme="majorBidi" w:cstheme="majorBidi"/>
        </w:rPr>
        <w:t xml:space="preserve"> </w:t>
      </w:r>
      <w:r w:rsidR="0046495C">
        <w:rPr>
          <w:rFonts w:asciiTheme="majorBidi" w:hAnsiTheme="majorBidi" w:cstheme="majorBidi"/>
        </w:rPr>
        <w:t>p</w:t>
      </w:r>
      <w:r w:rsidR="00014A75">
        <w:rPr>
          <w:rFonts w:asciiTheme="majorBidi" w:hAnsiTheme="majorBidi" w:cstheme="majorBidi"/>
        </w:rPr>
        <w:t>atients,</w:t>
      </w:r>
      <w:r w:rsidR="0046495C">
        <w:rPr>
          <w:rFonts w:asciiTheme="majorBidi" w:hAnsiTheme="majorBidi" w:cstheme="majorBidi"/>
        </w:rPr>
        <w:t xml:space="preserve"> and non-COVID19 pneumonia</w:t>
      </w:r>
      <w:r w:rsidR="00962AAE">
        <w:rPr>
          <w:rFonts w:asciiTheme="majorBidi" w:hAnsiTheme="majorBidi" w:cstheme="majorBidi"/>
          <w:lang w:val="en"/>
        </w:rPr>
        <w:t>.</w:t>
      </w:r>
      <w:r w:rsidR="00C17080">
        <w:rPr>
          <w:rFonts w:asciiTheme="majorBidi" w:hAnsiTheme="majorBidi" w:cstheme="majorBidi"/>
          <w:lang w:val="en"/>
        </w:rPr>
        <w:t xml:space="preserve"> Out of 164 features 144 showed p value &lt; 0.05.</w:t>
      </w:r>
      <w:r w:rsidR="00962AAE">
        <w:rPr>
          <w:rFonts w:asciiTheme="majorBidi" w:hAnsiTheme="majorBidi" w:cstheme="majorBidi"/>
          <w:lang w:val="en"/>
        </w:rPr>
        <w:t xml:space="preserve"> 60% of the </w:t>
      </w:r>
      <w:r w:rsidR="00C96F89">
        <w:rPr>
          <w:rFonts w:asciiTheme="majorBidi" w:hAnsiTheme="majorBidi" w:cstheme="majorBidi"/>
          <w:lang w:val="en"/>
        </w:rPr>
        <w:t>exams</w:t>
      </w:r>
      <w:r w:rsidR="00962AAE">
        <w:rPr>
          <w:rFonts w:asciiTheme="majorBidi" w:hAnsiTheme="majorBidi" w:cstheme="majorBidi"/>
          <w:lang w:val="en"/>
        </w:rPr>
        <w:t xml:space="preserve"> </w:t>
      </w:r>
      <w:r w:rsidR="00C96F89">
        <w:rPr>
          <w:rFonts w:asciiTheme="majorBidi" w:hAnsiTheme="majorBidi" w:cstheme="majorBidi"/>
        </w:rPr>
        <w:t>were</w:t>
      </w:r>
      <w:r w:rsidR="00962AAE">
        <w:rPr>
          <w:rFonts w:asciiTheme="majorBidi" w:hAnsiTheme="majorBidi" w:cstheme="majorBidi"/>
        </w:rPr>
        <w:t xml:space="preserve"> </w:t>
      </w:r>
      <w:r w:rsidR="00962AAE">
        <w:rPr>
          <w:rFonts w:asciiTheme="majorBidi" w:hAnsiTheme="majorBidi" w:cstheme="majorBidi"/>
          <w:lang w:val="en"/>
        </w:rPr>
        <w:t xml:space="preserve">dedicated for machine learning and 40% served as a test group. This separation was randomly performed 12 times. The results of the </w:t>
      </w:r>
      <w:r w:rsidR="00C17080">
        <w:rPr>
          <w:rFonts w:asciiTheme="majorBidi" w:hAnsiTheme="majorBidi" w:cstheme="majorBidi"/>
          <w:lang w:val="en"/>
        </w:rPr>
        <w:t xml:space="preserve">sensitivity, specificity, positive predictive value, negative predictive </w:t>
      </w:r>
      <w:r w:rsidR="00C443B4">
        <w:rPr>
          <w:rFonts w:asciiTheme="majorBidi" w:hAnsiTheme="majorBidi" w:cstheme="majorBidi"/>
          <w:lang w:val="en"/>
        </w:rPr>
        <w:t>value,</w:t>
      </w:r>
      <w:r w:rsidR="00C17080">
        <w:rPr>
          <w:rFonts w:asciiTheme="majorBidi" w:hAnsiTheme="majorBidi" w:cstheme="majorBidi"/>
          <w:lang w:val="en"/>
        </w:rPr>
        <w:t xml:space="preserve"> and accuracy with and without infrasound </w:t>
      </w:r>
      <w:r w:rsidR="00962AAE">
        <w:rPr>
          <w:rFonts w:asciiTheme="majorBidi" w:hAnsiTheme="majorBidi" w:cstheme="majorBidi"/>
          <w:lang w:val="en"/>
        </w:rPr>
        <w:t xml:space="preserve">are described at Table </w:t>
      </w:r>
      <w:r w:rsidR="006B6BBF">
        <w:rPr>
          <w:rFonts w:asciiTheme="majorBidi" w:hAnsiTheme="majorBidi" w:cstheme="majorBidi"/>
          <w:lang w:val="en"/>
        </w:rPr>
        <w:t>2</w:t>
      </w:r>
      <w:r w:rsidR="00962AAE">
        <w:rPr>
          <w:rFonts w:asciiTheme="majorBidi" w:hAnsiTheme="majorBidi" w:cstheme="majorBidi"/>
          <w:lang w:val="en"/>
        </w:rPr>
        <w:t>.</w:t>
      </w:r>
    </w:p>
    <w:p w14:paraId="1FA73F5A" w14:textId="77777777" w:rsidR="005D2616" w:rsidRDefault="005D2616" w:rsidP="0064148D">
      <w:pPr>
        <w:spacing w:line="480" w:lineRule="auto"/>
        <w:rPr>
          <w:b/>
          <w:bCs/>
        </w:rPr>
      </w:pPr>
    </w:p>
    <w:p w14:paraId="2F0B284F" w14:textId="77777777" w:rsidR="005D2616" w:rsidRDefault="005D2616" w:rsidP="0064148D">
      <w:pPr>
        <w:spacing w:line="480" w:lineRule="auto"/>
        <w:rPr>
          <w:b/>
          <w:bCs/>
        </w:rPr>
      </w:pPr>
    </w:p>
    <w:p w14:paraId="1E817A77" w14:textId="77777777" w:rsidR="005D2616" w:rsidRDefault="005D2616" w:rsidP="0064148D">
      <w:pPr>
        <w:spacing w:line="480" w:lineRule="auto"/>
        <w:rPr>
          <w:b/>
          <w:bCs/>
        </w:rPr>
      </w:pPr>
    </w:p>
    <w:p w14:paraId="12A22FF5" w14:textId="77777777" w:rsidR="005D2616" w:rsidRDefault="005D2616" w:rsidP="0064148D">
      <w:pPr>
        <w:spacing w:line="480" w:lineRule="auto"/>
        <w:rPr>
          <w:b/>
          <w:bCs/>
        </w:rPr>
      </w:pPr>
    </w:p>
    <w:p w14:paraId="423199D6" w14:textId="77777777" w:rsidR="005D2616" w:rsidRDefault="005D2616" w:rsidP="0064148D">
      <w:pPr>
        <w:spacing w:line="480" w:lineRule="auto"/>
        <w:rPr>
          <w:b/>
          <w:bCs/>
        </w:rPr>
      </w:pPr>
    </w:p>
    <w:p w14:paraId="63D21F13" w14:textId="77777777" w:rsidR="005D2616" w:rsidRDefault="005D2616" w:rsidP="0064148D">
      <w:pPr>
        <w:spacing w:line="480" w:lineRule="auto"/>
        <w:rPr>
          <w:b/>
          <w:bCs/>
        </w:rPr>
      </w:pPr>
    </w:p>
    <w:p w14:paraId="6876710D" w14:textId="77777777" w:rsidR="005D2616" w:rsidRDefault="005D2616" w:rsidP="0064148D">
      <w:pPr>
        <w:spacing w:line="480" w:lineRule="auto"/>
        <w:rPr>
          <w:b/>
          <w:bCs/>
        </w:rPr>
      </w:pPr>
    </w:p>
    <w:p w14:paraId="6C270214" w14:textId="77777777" w:rsidR="005D2616" w:rsidRDefault="005D2616" w:rsidP="0064148D">
      <w:pPr>
        <w:spacing w:line="480" w:lineRule="auto"/>
        <w:rPr>
          <w:b/>
          <w:bCs/>
        </w:rPr>
      </w:pPr>
    </w:p>
    <w:p w14:paraId="034AD4B5" w14:textId="77777777" w:rsidR="005D2616" w:rsidRDefault="005D2616" w:rsidP="0064148D">
      <w:pPr>
        <w:spacing w:line="480" w:lineRule="auto"/>
        <w:rPr>
          <w:b/>
          <w:bCs/>
        </w:rPr>
      </w:pPr>
    </w:p>
    <w:p w14:paraId="472F0C4A" w14:textId="49A4E1C6" w:rsidR="00CE000B" w:rsidRPr="00A313DE" w:rsidRDefault="00CE000B" w:rsidP="0064148D">
      <w:pPr>
        <w:spacing w:line="480" w:lineRule="auto"/>
        <w:rPr>
          <w:b/>
          <w:bCs/>
        </w:rPr>
      </w:pPr>
      <w:r w:rsidRPr="00A313DE">
        <w:rPr>
          <w:b/>
          <w:bCs/>
        </w:rPr>
        <w:lastRenderedPageBreak/>
        <w:t xml:space="preserve">Table </w:t>
      </w:r>
      <w:r w:rsidR="006B6BBF">
        <w:rPr>
          <w:b/>
          <w:bCs/>
        </w:rPr>
        <w:t>2</w:t>
      </w:r>
      <w:r w:rsidRPr="00A313DE">
        <w:rPr>
          <w:b/>
          <w:bCs/>
        </w:rPr>
        <w:t xml:space="preserve"> – Results of </w:t>
      </w:r>
      <w:r w:rsidR="00024072">
        <w:rPr>
          <w:b/>
          <w:bCs/>
        </w:rPr>
        <w:t>12</w:t>
      </w:r>
      <w:r w:rsidRPr="00A313DE">
        <w:rPr>
          <w:b/>
          <w:bCs/>
        </w:rPr>
        <w:t xml:space="preserve"> runs of random sets</w:t>
      </w:r>
      <w:r w:rsidR="001E1882" w:rsidRPr="00A313DE">
        <w:rPr>
          <w:b/>
          <w:bCs/>
        </w:rPr>
        <w:t xml:space="preserve"> [%</w:t>
      </w:r>
      <w:r w:rsidR="009D168F">
        <w:rPr>
          <w:b/>
          <w:bCs/>
        </w:rPr>
        <w:t xml:space="preserve"> Average</w:t>
      </w:r>
      <w:r w:rsidR="001E1882" w:rsidRPr="00A313DE">
        <w:rPr>
          <w:b/>
          <w:bCs/>
        </w:rPr>
        <w:t xml:space="preserve"> ± S</w:t>
      </w:r>
      <w:r w:rsidR="009D168F">
        <w:rPr>
          <w:b/>
          <w:bCs/>
        </w:rPr>
        <w:t>tandard deviation</w:t>
      </w:r>
      <w:r w:rsidR="001E1882" w:rsidRPr="00A313DE">
        <w:rPr>
          <w:b/>
          <w:bCs/>
        </w:rPr>
        <w:t>]</w:t>
      </w:r>
    </w:p>
    <w:tbl>
      <w:tblPr>
        <w:tblW w:w="6623" w:type="pct"/>
        <w:tblInd w:w="-1276" w:type="dxa"/>
        <w:tblLayout w:type="fixed"/>
        <w:tblLook w:val="04A0" w:firstRow="1" w:lastRow="0" w:firstColumn="1" w:lastColumn="0" w:noHBand="0" w:noVBand="1"/>
      </w:tblPr>
      <w:tblGrid>
        <w:gridCol w:w="1188"/>
        <w:gridCol w:w="699"/>
        <w:gridCol w:w="1199"/>
        <w:gridCol w:w="1610"/>
        <w:gridCol w:w="1350"/>
        <w:gridCol w:w="899"/>
        <w:gridCol w:w="1531"/>
        <w:gridCol w:w="1350"/>
        <w:gridCol w:w="1170"/>
      </w:tblGrid>
      <w:tr w:rsidR="00682544" w:rsidRPr="007D05C4" w14:paraId="4EED6318" w14:textId="77777777" w:rsidTr="005D2616">
        <w:trPr>
          <w:trHeight w:val="294"/>
        </w:trPr>
        <w:tc>
          <w:tcPr>
            <w:tcW w:w="858" w:type="pct"/>
            <w:gridSpan w:val="2"/>
            <w:tcBorders>
              <w:bottom w:val="single" w:sz="4" w:space="0" w:color="auto"/>
              <w:right w:val="single" w:sz="4" w:space="0" w:color="auto"/>
            </w:tcBorders>
          </w:tcPr>
          <w:p w14:paraId="487851C0" w14:textId="77777777" w:rsidR="00CE000B" w:rsidRPr="007D05C4" w:rsidRDefault="00CE000B" w:rsidP="001E1882">
            <w:pPr>
              <w:spacing w:line="480" w:lineRule="auto"/>
              <w:rPr>
                <w:rFonts w:asciiTheme="majorBidi" w:hAnsiTheme="majorBidi" w:cstheme="majorBidi"/>
                <w:b/>
                <w:bCs/>
                <w:color w:val="000000"/>
                <w:sz w:val="22"/>
                <w:szCs w:val="22"/>
                <w:lang w:bidi="he-IL"/>
              </w:rPr>
            </w:pPr>
            <w:bookmarkStart w:id="4" w:name="_Hlk46849888"/>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4AE4FDAE" w14:textId="77777777" w:rsidR="00CE000B" w:rsidRPr="007D05C4" w:rsidRDefault="00CE000B" w:rsidP="001E1882">
            <w:pPr>
              <w:spacing w:line="480" w:lineRule="auto"/>
              <w:jc w:val="center"/>
              <w:rPr>
                <w:rFonts w:asciiTheme="majorBidi" w:hAnsiTheme="majorBidi" w:cstheme="majorBidi"/>
                <w:b/>
                <w:bCs/>
                <w:color w:val="000000"/>
                <w:sz w:val="22"/>
                <w:szCs w:val="22"/>
                <w:lang w:bidi="he-IL"/>
              </w:rPr>
            </w:pPr>
            <w:r w:rsidRPr="007D05C4">
              <w:rPr>
                <w:rFonts w:asciiTheme="majorBidi" w:hAnsiTheme="majorBidi" w:cstheme="majorBidi"/>
                <w:b/>
                <w:bCs/>
                <w:color w:val="000000"/>
                <w:sz w:val="22"/>
                <w:szCs w:val="22"/>
                <w:lang w:bidi="he-IL"/>
              </w:rPr>
              <w:t>Specificity</w:t>
            </w:r>
          </w:p>
        </w:tc>
        <w:tc>
          <w:tcPr>
            <w:tcW w:w="732" w:type="pct"/>
            <w:tcBorders>
              <w:top w:val="single" w:sz="4" w:space="0" w:color="auto"/>
              <w:left w:val="nil"/>
              <w:bottom w:val="single" w:sz="4" w:space="0" w:color="auto"/>
              <w:right w:val="single" w:sz="4" w:space="0" w:color="auto"/>
            </w:tcBorders>
            <w:shd w:val="clear" w:color="auto" w:fill="auto"/>
            <w:noWrap/>
            <w:vAlign w:val="bottom"/>
            <w:hideMark/>
          </w:tcPr>
          <w:p w14:paraId="4DE4C843" w14:textId="3073F828" w:rsidR="00CE000B" w:rsidRPr="007D05C4" w:rsidRDefault="00CE000B" w:rsidP="001E1882">
            <w:pPr>
              <w:spacing w:line="480" w:lineRule="auto"/>
              <w:jc w:val="center"/>
              <w:rPr>
                <w:rFonts w:asciiTheme="majorBidi" w:hAnsiTheme="majorBidi" w:cstheme="majorBidi"/>
                <w:b/>
                <w:bCs/>
                <w:color w:val="000000"/>
                <w:sz w:val="22"/>
                <w:szCs w:val="22"/>
                <w:lang w:bidi="he-IL"/>
              </w:rPr>
            </w:pPr>
            <w:r w:rsidRPr="007D05C4">
              <w:rPr>
                <w:rFonts w:asciiTheme="majorBidi" w:hAnsiTheme="majorBidi" w:cstheme="majorBidi"/>
                <w:b/>
                <w:bCs/>
                <w:color w:val="000000"/>
                <w:sz w:val="22"/>
                <w:szCs w:val="22"/>
                <w:lang w:bidi="he-IL"/>
              </w:rPr>
              <w:t xml:space="preserve">Sensitivity </w:t>
            </w:r>
            <w:r w:rsidR="001E1882" w:rsidRPr="007D05C4">
              <w:rPr>
                <w:rFonts w:asciiTheme="majorBidi" w:hAnsiTheme="majorBidi" w:cstheme="majorBidi"/>
                <w:b/>
                <w:bCs/>
                <w:color w:val="000000"/>
                <w:sz w:val="22"/>
                <w:szCs w:val="22"/>
                <w:lang w:bidi="he-IL"/>
              </w:rPr>
              <w:t>–</w:t>
            </w:r>
            <w:r w:rsidRPr="007D05C4">
              <w:rPr>
                <w:rFonts w:asciiTheme="majorBidi" w:hAnsiTheme="majorBidi" w:cstheme="majorBidi"/>
                <w:b/>
                <w:bCs/>
                <w:color w:val="000000"/>
                <w:sz w:val="22"/>
                <w:szCs w:val="22"/>
                <w:lang w:bidi="he-IL"/>
              </w:rPr>
              <w:t xml:space="preserve"> </w:t>
            </w:r>
            <w:r w:rsidR="001E1882" w:rsidRPr="007D05C4">
              <w:rPr>
                <w:rFonts w:asciiTheme="majorBidi" w:hAnsiTheme="majorBidi" w:cstheme="majorBidi"/>
                <w:b/>
                <w:bCs/>
                <w:color w:val="000000"/>
                <w:sz w:val="22"/>
                <w:szCs w:val="22"/>
                <w:lang w:bidi="he-IL"/>
              </w:rPr>
              <w:t xml:space="preserve">nonCOVID19 </w:t>
            </w:r>
            <w:r w:rsidRPr="007D05C4">
              <w:rPr>
                <w:rFonts w:asciiTheme="majorBidi" w:hAnsiTheme="majorBidi" w:cstheme="majorBidi"/>
                <w:b/>
                <w:bCs/>
                <w:color w:val="000000"/>
                <w:sz w:val="22"/>
                <w:szCs w:val="22"/>
                <w:lang w:bidi="he-IL"/>
              </w:rPr>
              <w:t>pneumonia</w:t>
            </w:r>
          </w:p>
        </w:tc>
        <w:tc>
          <w:tcPr>
            <w:tcW w:w="614" w:type="pct"/>
            <w:tcBorders>
              <w:top w:val="single" w:sz="4" w:space="0" w:color="auto"/>
              <w:left w:val="nil"/>
              <w:bottom w:val="single" w:sz="4" w:space="0" w:color="auto"/>
              <w:right w:val="single" w:sz="4" w:space="0" w:color="auto"/>
            </w:tcBorders>
            <w:shd w:val="clear" w:color="auto" w:fill="auto"/>
            <w:noWrap/>
            <w:vAlign w:val="bottom"/>
            <w:hideMark/>
          </w:tcPr>
          <w:p w14:paraId="5CE39A30" w14:textId="73A4E335" w:rsidR="00CE000B" w:rsidRPr="007D05C4" w:rsidRDefault="00CE000B" w:rsidP="001E1882">
            <w:pPr>
              <w:spacing w:line="480" w:lineRule="auto"/>
              <w:jc w:val="center"/>
              <w:rPr>
                <w:rFonts w:asciiTheme="majorBidi" w:hAnsiTheme="majorBidi" w:cstheme="majorBidi"/>
                <w:b/>
                <w:bCs/>
                <w:color w:val="000000"/>
                <w:sz w:val="22"/>
                <w:szCs w:val="22"/>
                <w:lang w:bidi="he-IL"/>
              </w:rPr>
            </w:pPr>
            <w:r w:rsidRPr="007D05C4">
              <w:rPr>
                <w:rFonts w:asciiTheme="majorBidi" w:hAnsiTheme="majorBidi" w:cstheme="majorBidi"/>
                <w:b/>
                <w:bCs/>
                <w:color w:val="000000"/>
                <w:sz w:val="22"/>
                <w:szCs w:val="22"/>
                <w:lang w:bidi="he-IL"/>
              </w:rPr>
              <w:t>Sensitivity - COVID19</w:t>
            </w:r>
            <w:r w:rsidR="001E1882" w:rsidRPr="007D05C4">
              <w:rPr>
                <w:rFonts w:asciiTheme="majorBidi" w:hAnsiTheme="majorBidi" w:cstheme="majorBidi"/>
                <w:b/>
                <w:bCs/>
                <w:color w:val="000000"/>
                <w:sz w:val="22"/>
                <w:szCs w:val="22"/>
                <w:lang w:bidi="he-IL"/>
              </w:rPr>
              <w:t xml:space="preserve"> pneumonia</w:t>
            </w:r>
          </w:p>
        </w:tc>
        <w:tc>
          <w:tcPr>
            <w:tcW w:w="409" w:type="pct"/>
            <w:tcBorders>
              <w:top w:val="single" w:sz="4" w:space="0" w:color="auto"/>
              <w:left w:val="nil"/>
              <w:bottom w:val="single" w:sz="4" w:space="0" w:color="auto"/>
              <w:right w:val="single" w:sz="4" w:space="0" w:color="auto"/>
            </w:tcBorders>
            <w:shd w:val="clear" w:color="auto" w:fill="auto"/>
            <w:noWrap/>
            <w:vAlign w:val="bottom"/>
            <w:hideMark/>
          </w:tcPr>
          <w:p w14:paraId="229F1A33" w14:textId="28A56040" w:rsidR="00CE000B" w:rsidRPr="007D05C4" w:rsidRDefault="001E1882" w:rsidP="001E1882">
            <w:pPr>
              <w:spacing w:line="480" w:lineRule="auto"/>
              <w:jc w:val="center"/>
              <w:rPr>
                <w:rFonts w:asciiTheme="majorBidi" w:hAnsiTheme="majorBidi" w:cstheme="majorBidi"/>
                <w:b/>
                <w:bCs/>
                <w:color w:val="000000"/>
                <w:sz w:val="22"/>
                <w:szCs w:val="22"/>
                <w:lang w:bidi="he-IL"/>
              </w:rPr>
            </w:pPr>
            <w:r w:rsidRPr="007D05C4">
              <w:rPr>
                <w:rFonts w:asciiTheme="majorBidi" w:hAnsiTheme="majorBidi" w:cstheme="majorBidi"/>
                <w:b/>
                <w:bCs/>
                <w:color w:val="000000"/>
                <w:sz w:val="22"/>
                <w:szCs w:val="22"/>
                <w:lang w:bidi="he-IL"/>
              </w:rPr>
              <w:t>NPV</w:t>
            </w:r>
          </w:p>
        </w:tc>
        <w:tc>
          <w:tcPr>
            <w:tcW w:w="696" w:type="pct"/>
            <w:tcBorders>
              <w:top w:val="single" w:sz="4" w:space="0" w:color="auto"/>
              <w:left w:val="nil"/>
              <w:bottom w:val="single" w:sz="4" w:space="0" w:color="auto"/>
              <w:right w:val="single" w:sz="4" w:space="0" w:color="auto"/>
            </w:tcBorders>
            <w:shd w:val="clear" w:color="auto" w:fill="auto"/>
            <w:noWrap/>
            <w:vAlign w:val="bottom"/>
            <w:hideMark/>
          </w:tcPr>
          <w:p w14:paraId="7CBD44F7" w14:textId="77777777" w:rsidR="007D05C4" w:rsidRDefault="001E1882" w:rsidP="001E1882">
            <w:pPr>
              <w:spacing w:line="480" w:lineRule="auto"/>
              <w:jc w:val="center"/>
              <w:rPr>
                <w:rFonts w:asciiTheme="majorBidi" w:hAnsiTheme="majorBidi" w:cstheme="majorBidi"/>
                <w:b/>
                <w:bCs/>
                <w:color w:val="000000"/>
                <w:sz w:val="22"/>
                <w:szCs w:val="22"/>
                <w:lang w:bidi="he-IL"/>
              </w:rPr>
            </w:pPr>
            <w:r w:rsidRPr="007D05C4">
              <w:rPr>
                <w:rFonts w:asciiTheme="majorBidi" w:hAnsiTheme="majorBidi" w:cstheme="majorBidi"/>
                <w:b/>
                <w:bCs/>
                <w:color w:val="000000"/>
                <w:sz w:val="22"/>
                <w:szCs w:val="22"/>
                <w:lang w:bidi="he-IL"/>
              </w:rPr>
              <w:t>PPV</w:t>
            </w:r>
            <w:r w:rsidR="00CE000B" w:rsidRPr="007D05C4">
              <w:rPr>
                <w:rFonts w:asciiTheme="majorBidi" w:hAnsiTheme="majorBidi" w:cstheme="majorBidi"/>
                <w:b/>
                <w:bCs/>
                <w:color w:val="000000"/>
                <w:sz w:val="22"/>
                <w:szCs w:val="22"/>
                <w:lang w:bidi="he-IL"/>
              </w:rPr>
              <w:t xml:space="preserve"> </w:t>
            </w:r>
            <w:r w:rsidRPr="007D05C4">
              <w:rPr>
                <w:rFonts w:asciiTheme="majorBidi" w:hAnsiTheme="majorBidi" w:cstheme="majorBidi"/>
                <w:b/>
                <w:bCs/>
                <w:color w:val="000000"/>
                <w:sz w:val="22"/>
                <w:szCs w:val="22"/>
                <w:lang w:bidi="he-IL"/>
              </w:rPr>
              <w:t xml:space="preserve">– </w:t>
            </w:r>
          </w:p>
          <w:p w14:paraId="4CBCEC8B" w14:textId="0AB946E7" w:rsidR="00CE000B" w:rsidRPr="007D05C4" w:rsidRDefault="001E1882" w:rsidP="001E1882">
            <w:pPr>
              <w:spacing w:line="480" w:lineRule="auto"/>
              <w:jc w:val="center"/>
              <w:rPr>
                <w:rFonts w:asciiTheme="majorBidi" w:hAnsiTheme="majorBidi" w:cstheme="majorBidi"/>
                <w:b/>
                <w:bCs/>
                <w:color w:val="000000"/>
                <w:sz w:val="22"/>
                <w:szCs w:val="22"/>
                <w:lang w:bidi="he-IL"/>
              </w:rPr>
            </w:pPr>
            <w:r w:rsidRPr="007D05C4">
              <w:rPr>
                <w:rFonts w:asciiTheme="majorBidi" w:hAnsiTheme="majorBidi" w:cstheme="majorBidi"/>
                <w:b/>
                <w:bCs/>
                <w:color w:val="000000"/>
                <w:sz w:val="22"/>
                <w:szCs w:val="22"/>
                <w:lang w:bidi="he-IL"/>
              </w:rPr>
              <w:t>non</w:t>
            </w:r>
            <w:r w:rsidR="007D05C4">
              <w:rPr>
                <w:rFonts w:asciiTheme="majorBidi" w:hAnsiTheme="majorBidi" w:cstheme="majorBidi"/>
                <w:b/>
                <w:bCs/>
                <w:color w:val="000000"/>
                <w:sz w:val="22"/>
                <w:szCs w:val="22"/>
                <w:lang w:bidi="he-IL"/>
              </w:rPr>
              <w:t>C</w:t>
            </w:r>
            <w:r w:rsidRPr="007D05C4">
              <w:rPr>
                <w:rFonts w:asciiTheme="majorBidi" w:hAnsiTheme="majorBidi" w:cstheme="majorBidi"/>
                <w:b/>
                <w:bCs/>
                <w:color w:val="000000"/>
                <w:sz w:val="22"/>
                <w:szCs w:val="22"/>
                <w:lang w:bidi="he-IL"/>
              </w:rPr>
              <w:t>OVID19</w:t>
            </w:r>
            <w:r w:rsidR="00CE000B" w:rsidRPr="007D05C4">
              <w:rPr>
                <w:rFonts w:asciiTheme="majorBidi" w:hAnsiTheme="majorBidi" w:cstheme="majorBidi"/>
                <w:b/>
                <w:bCs/>
                <w:color w:val="000000"/>
                <w:sz w:val="22"/>
                <w:szCs w:val="22"/>
                <w:lang w:bidi="he-IL"/>
              </w:rPr>
              <w:t xml:space="preserve"> pneumonia</w:t>
            </w:r>
          </w:p>
        </w:tc>
        <w:tc>
          <w:tcPr>
            <w:tcW w:w="614" w:type="pct"/>
            <w:tcBorders>
              <w:top w:val="single" w:sz="4" w:space="0" w:color="auto"/>
              <w:left w:val="nil"/>
              <w:bottom w:val="single" w:sz="4" w:space="0" w:color="auto"/>
              <w:right w:val="single" w:sz="4" w:space="0" w:color="auto"/>
            </w:tcBorders>
            <w:shd w:val="clear" w:color="auto" w:fill="auto"/>
            <w:noWrap/>
            <w:vAlign w:val="bottom"/>
            <w:hideMark/>
          </w:tcPr>
          <w:p w14:paraId="06CB7E6B" w14:textId="62F4DF9D" w:rsidR="00CE000B" w:rsidRPr="007D05C4" w:rsidRDefault="001E1882" w:rsidP="001E1882">
            <w:pPr>
              <w:spacing w:line="480" w:lineRule="auto"/>
              <w:jc w:val="center"/>
              <w:rPr>
                <w:rFonts w:asciiTheme="majorBidi" w:hAnsiTheme="majorBidi" w:cstheme="majorBidi"/>
                <w:b/>
                <w:bCs/>
                <w:color w:val="000000"/>
                <w:sz w:val="22"/>
                <w:szCs w:val="22"/>
                <w:lang w:bidi="he-IL"/>
              </w:rPr>
            </w:pPr>
            <w:r w:rsidRPr="007D05C4">
              <w:rPr>
                <w:rFonts w:asciiTheme="majorBidi" w:hAnsiTheme="majorBidi" w:cstheme="majorBidi"/>
                <w:b/>
                <w:bCs/>
                <w:color w:val="000000"/>
                <w:sz w:val="22"/>
                <w:szCs w:val="22"/>
                <w:lang w:bidi="he-IL"/>
              </w:rPr>
              <w:t xml:space="preserve">PPV </w:t>
            </w:r>
            <w:r w:rsidR="00CE000B" w:rsidRPr="007D05C4">
              <w:rPr>
                <w:rFonts w:asciiTheme="majorBidi" w:hAnsiTheme="majorBidi" w:cstheme="majorBidi"/>
                <w:b/>
                <w:bCs/>
                <w:color w:val="000000"/>
                <w:sz w:val="22"/>
                <w:szCs w:val="22"/>
                <w:lang w:bidi="he-IL"/>
              </w:rPr>
              <w:t>- COVID19</w:t>
            </w:r>
            <w:r w:rsidRPr="007D05C4">
              <w:rPr>
                <w:rFonts w:asciiTheme="majorBidi" w:hAnsiTheme="majorBidi" w:cstheme="majorBidi"/>
                <w:b/>
                <w:bCs/>
                <w:color w:val="000000"/>
                <w:sz w:val="22"/>
                <w:szCs w:val="22"/>
                <w:lang w:bidi="he-IL"/>
              </w:rPr>
              <w:t xml:space="preserve"> pneumonia</w:t>
            </w:r>
          </w:p>
        </w:tc>
        <w:tc>
          <w:tcPr>
            <w:tcW w:w="532" w:type="pct"/>
            <w:tcBorders>
              <w:top w:val="single" w:sz="4" w:space="0" w:color="auto"/>
              <w:left w:val="nil"/>
              <w:bottom w:val="single" w:sz="4" w:space="0" w:color="auto"/>
              <w:right w:val="single" w:sz="4" w:space="0" w:color="auto"/>
            </w:tcBorders>
            <w:shd w:val="clear" w:color="auto" w:fill="auto"/>
            <w:noWrap/>
            <w:vAlign w:val="bottom"/>
            <w:hideMark/>
          </w:tcPr>
          <w:p w14:paraId="47BD9441" w14:textId="77777777" w:rsidR="00CE000B" w:rsidRPr="007D05C4" w:rsidRDefault="00CE000B" w:rsidP="001E1882">
            <w:pPr>
              <w:spacing w:line="480" w:lineRule="auto"/>
              <w:jc w:val="center"/>
              <w:rPr>
                <w:rFonts w:asciiTheme="majorBidi" w:hAnsiTheme="majorBidi" w:cstheme="majorBidi"/>
                <w:b/>
                <w:bCs/>
                <w:color w:val="000000"/>
                <w:sz w:val="22"/>
                <w:szCs w:val="22"/>
                <w:lang w:bidi="he-IL"/>
              </w:rPr>
            </w:pPr>
            <w:r w:rsidRPr="007D05C4">
              <w:rPr>
                <w:rFonts w:asciiTheme="majorBidi" w:hAnsiTheme="majorBidi" w:cstheme="majorBidi"/>
                <w:b/>
                <w:bCs/>
                <w:color w:val="000000"/>
                <w:sz w:val="22"/>
                <w:szCs w:val="22"/>
                <w:lang w:bidi="he-IL"/>
              </w:rPr>
              <w:t>Accuracy</w:t>
            </w:r>
          </w:p>
        </w:tc>
      </w:tr>
      <w:tr w:rsidR="00A15932" w:rsidRPr="007D05C4" w14:paraId="1FB22355" w14:textId="77777777" w:rsidTr="005D2616">
        <w:trPr>
          <w:trHeight w:val="294"/>
        </w:trPr>
        <w:tc>
          <w:tcPr>
            <w:tcW w:w="540" w:type="pct"/>
            <w:vMerge w:val="restart"/>
            <w:tcBorders>
              <w:top w:val="nil"/>
              <w:left w:val="single" w:sz="4" w:space="0" w:color="auto"/>
              <w:right w:val="single" w:sz="4" w:space="0" w:color="auto"/>
            </w:tcBorders>
          </w:tcPr>
          <w:p w14:paraId="03FF75A0" w14:textId="77777777" w:rsidR="00CE000B" w:rsidRPr="007D05C4" w:rsidRDefault="00CE000B" w:rsidP="001E1882">
            <w:pPr>
              <w:spacing w:line="480" w:lineRule="auto"/>
              <w:rPr>
                <w:rFonts w:asciiTheme="majorBidi" w:hAnsiTheme="majorBidi" w:cstheme="majorBidi"/>
                <w:b/>
                <w:bCs/>
                <w:color w:val="000000"/>
                <w:sz w:val="22"/>
                <w:szCs w:val="22"/>
                <w:lang w:bidi="he-IL"/>
              </w:rPr>
            </w:pPr>
            <w:r w:rsidRPr="007D05C4">
              <w:rPr>
                <w:rFonts w:asciiTheme="majorBidi" w:hAnsiTheme="majorBidi" w:cstheme="majorBidi"/>
                <w:b/>
                <w:bCs/>
                <w:color w:val="000000"/>
                <w:sz w:val="22"/>
                <w:szCs w:val="22"/>
                <w:lang w:bidi="he-IL"/>
              </w:rPr>
              <w:t>Test group</w:t>
            </w:r>
          </w:p>
        </w:tc>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7A502FCC" w14:textId="40BE72F0" w:rsidR="00CE000B" w:rsidRPr="007D05C4" w:rsidRDefault="00A15932" w:rsidP="001E1882">
            <w:pPr>
              <w:spacing w:line="480" w:lineRule="auto"/>
              <w:rPr>
                <w:rFonts w:asciiTheme="majorBidi" w:hAnsiTheme="majorBidi" w:cstheme="majorBidi"/>
                <w:b/>
                <w:bCs/>
                <w:color w:val="000000"/>
                <w:sz w:val="22"/>
                <w:szCs w:val="22"/>
                <w:lang w:bidi="he-IL"/>
              </w:rPr>
            </w:pPr>
            <w:r>
              <w:rPr>
                <w:rFonts w:asciiTheme="majorBidi" w:hAnsiTheme="majorBidi" w:cstheme="majorBidi"/>
                <w:b/>
                <w:bCs/>
                <w:color w:val="000000"/>
                <w:sz w:val="22"/>
                <w:szCs w:val="22"/>
                <w:lang w:bidi="he-IL"/>
              </w:rPr>
              <w:t>W</w:t>
            </w:r>
            <w:r w:rsidR="00CE000B" w:rsidRPr="007D05C4">
              <w:rPr>
                <w:rFonts w:asciiTheme="majorBidi" w:hAnsiTheme="majorBidi" w:cstheme="majorBidi"/>
                <w:b/>
                <w:bCs/>
                <w:color w:val="000000"/>
                <w:sz w:val="22"/>
                <w:szCs w:val="22"/>
                <w:lang w:bidi="he-IL"/>
              </w:rPr>
              <w:t xml:space="preserve">ith </w:t>
            </w:r>
            <w:r>
              <w:rPr>
                <w:rFonts w:asciiTheme="majorBidi" w:hAnsiTheme="majorBidi" w:cstheme="majorBidi"/>
                <w:b/>
                <w:bCs/>
                <w:color w:val="000000"/>
                <w:sz w:val="22"/>
                <w:szCs w:val="22"/>
                <w:lang w:bidi="he-IL"/>
              </w:rPr>
              <w:t>IFS</w:t>
            </w:r>
          </w:p>
        </w:tc>
        <w:tc>
          <w:tcPr>
            <w:tcW w:w="545" w:type="pct"/>
            <w:tcBorders>
              <w:top w:val="nil"/>
              <w:left w:val="nil"/>
              <w:bottom w:val="single" w:sz="4" w:space="0" w:color="auto"/>
              <w:right w:val="single" w:sz="4" w:space="0" w:color="auto"/>
            </w:tcBorders>
            <w:shd w:val="clear" w:color="auto" w:fill="auto"/>
            <w:noWrap/>
            <w:vAlign w:val="bottom"/>
            <w:hideMark/>
          </w:tcPr>
          <w:p w14:paraId="7146998C" w14:textId="00E1BE80" w:rsidR="00CE000B" w:rsidRPr="007D05C4" w:rsidRDefault="00CE000B" w:rsidP="001E1882">
            <w:pPr>
              <w:spacing w:line="480" w:lineRule="auto"/>
              <w:jc w:val="center"/>
              <w:rPr>
                <w:rFonts w:asciiTheme="majorBidi" w:hAnsiTheme="majorBidi" w:cstheme="majorBidi"/>
                <w:color w:val="000000"/>
                <w:sz w:val="22"/>
                <w:szCs w:val="22"/>
                <w:lang w:bidi="he-IL"/>
              </w:rPr>
            </w:pPr>
            <w:r w:rsidRPr="007D05C4">
              <w:rPr>
                <w:rFonts w:asciiTheme="majorBidi" w:hAnsiTheme="majorBidi" w:cstheme="majorBidi"/>
                <w:color w:val="000000"/>
                <w:sz w:val="22"/>
                <w:szCs w:val="22"/>
                <w:lang w:bidi="he-IL"/>
              </w:rPr>
              <w:t>9</w:t>
            </w:r>
            <w:r w:rsidR="003909A5">
              <w:rPr>
                <w:rFonts w:asciiTheme="majorBidi" w:hAnsiTheme="majorBidi" w:cstheme="majorBidi"/>
                <w:color w:val="000000"/>
                <w:sz w:val="22"/>
                <w:szCs w:val="22"/>
                <w:lang w:bidi="he-IL"/>
              </w:rPr>
              <w:t>3</w:t>
            </w:r>
            <w:r w:rsidR="008641BB" w:rsidRPr="007D05C4">
              <w:rPr>
                <w:sz w:val="22"/>
                <w:szCs w:val="22"/>
              </w:rPr>
              <w:t>±</w:t>
            </w:r>
            <w:r w:rsidR="00070503">
              <w:rPr>
                <w:sz w:val="22"/>
                <w:szCs w:val="22"/>
              </w:rPr>
              <w:t>4</w:t>
            </w:r>
            <w:r w:rsidR="00F063D5">
              <w:rPr>
                <w:sz w:val="22"/>
                <w:szCs w:val="22"/>
              </w:rPr>
              <w:t>*</w:t>
            </w:r>
            <w:r w:rsidR="00003442">
              <w:rPr>
                <w:sz w:val="22"/>
                <w:szCs w:val="22"/>
              </w:rPr>
              <w:t>*</w:t>
            </w:r>
          </w:p>
        </w:tc>
        <w:tc>
          <w:tcPr>
            <w:tcW w:w="732" w:type="pct"/>
            <w:tcBorders>
              <w:top w:val="nil"/>
              <w:left w:val="nil"/>
              <w:bottom w:val="single" w:sz="4" w:space="0" w:color="auto"/>
              <w:right w:val="single" w:sz="4" w:space="0" w:color="auto"/>
            </w:tcBorders>
            <w:shd w:val="clear" w:color="auto" w:fill="auto"/>
            <w:noWrap/>
            <w:vAlign w:val="bottom"/>
            <w:hideMark/>
          </w:tcPr>
          <w:p w14:paraId="3C7D7430" w14:textId="115FC479" w:rsidR="00CE000B" w:rsidRPr="007D05C4" w:rsidRDefault="00CE000B" w:rsidP="001E1882">
            <w:pPr>
              <w:spacing w:line="480" w:lineRule="auto"/>
              <w:jc w:val="center"/>
              <w:rPr>
                <w:rFonts w:asciiTheme="majorBidi" w:hAnsiTheme="majorBidi" w:cstheme="majorBidi"/>
                <w:color w:val="000000"/>
                <w:sz w:val="22"/>
                <w:szCs w:val="22"/>
                <w:lang w:bidi="he-IL"/>
              </w:rPr>
            </w:pPr>
            <w:r w:rsidRPr="00C0207F">
              <w:rPr>
                <w:rFonts w:asciiTheme="majorBidi" w:hAnsiTheme="majorBidi" w:cstheme="majorBidi"/>
                <w:color w:val="000000"/>
                <w:sz w:val="22"/>
                <w:szCs w:val="22"/>
                <w:lang w:bidi="he-IL"/>
              </w:rPr>
              <w:t>7</w:t>
            </w:r>
            <w:r w:rsidR="00070503">
              <w:rPr>
                <w:rFonts w:asciiTheme="majorBidi" w:hAnsiTheme="majorBidi" w:cstheme="majorBidi"/>
                <w:color w:val="000000"/>
                <w:sz w:val="22"/>
                <w:szCs w:val="22"/>
                <w:lang w:bidi="he-IL"/>
              </w:rPr>
              <w:t>0</w:t>
            </w:r>
            <w:r w:rsidR="008641BB" w:rsidRPr="00C0207F">
              <w:rPr>
                <w:sz w:val="22"/>
                <w:szCs w:val="22"/>
              </w:rPr>
              <w:t>±</w:t>
            </w:r>
            <w:r w:rsidR="00070503">
              <w:rPr>
                <w:sz w:val="22"/>
                <w:szCs w:val="22"/>
              </w:rPr>
              <w:t>7</w:t>
            </w:r>
          </w:p>
        </w:tc>
        <w:tc>
          <w:tcPr>
            <w:tcW w:w="614" w:type="pct"/>
            <w:tcBorders>
              <w:top w:val="nil"/>
              <w:left w:val="nil"/>
              <w:bottom w:val="single" w:sz="4" w:space="0" w:color="auto"/>
              <w:right w:val="single" w:sz="4" w:space="0" w:color="auto"/>
            </w:tcBorders>
            <w:shd w:val="clear" w:color="auto" w:fill="auto"/>
            <w:noWrap/>
            <w:vAlign w:val="bottom"/>
            <w:hideMark/>
          </w:tcPr>
          <w:p w14:paraId="33DF37AB" w14:textId="0C40A684" w:rsidR="00CE000B" w:rsidRPr="007D05C4" w:rsidRDefault="003909A5" w:rsidP="001E1882">
            <w:pPr>
              <w:spacing w:line="480" w:lineRule="auto"/>
              <w:jc w:val="center"/>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97</w:t>
            </w:r>
            <w:r w:rsidR="008641BB" w:rsidRPr="007D05C4">
              <w:rPr>
                <w:sz w:val="22"/>
                <w:szCs w:val="22"/>
              </w:rPr>
              <w:t>±</w:t>
            </w:r>
            <w:r w:rsidR="00070503">
              <w:rPr>
                <w:sz w:val="22"/>
                <w:szCs w:val="22"/>
              </w:rPr>
              <w:t>2</w:t>
            </w:r>
            <w:r w:rsidR="00F063D5">
              <w:rPr>
                <w:sz w:val="22"/>
                <w:szCs w:val="22"/>
              </w:rPr>
              <w:t>*</w:t>
            </w:r>
            <w:r w:rsidR="00003442">
              <w:rPr>
                <w:sz w:val="22"/>
                <w:szCs w:val="22"/>
              </w:rPr>
              <w:t>*</w:t>
            </w:r>
          </w:p>
        </w:tc>
        <w:tc>
          <w:tcPr>
            <w:tcW w:w="409" w:type="pct"/>
            <w:tcBorders>
              <w:top w:val="nil"/>
              <w:left w:val="nil"/>
              <w:bottom w:val="single" w:sz="4" w:space="0" w:color="auto"/>
              <w:right w:val="single" w:sz="4" w:space="0" w:color="auto"/>
            </w:tcBorders>
            <w:shd w:val="clear" w:color="auto" w:fill="auto"/>
            <w:noWrap/>
            <w:vAlign w:val="bottom"/>
            <w:hideMark/>
          </w:tcPr>
          <w:p w14:paraId="156779FC" w14:textId="34145D00" w:rsidR="00CE000B" w:rsidRPr="007D05C4" w:rsidRDefault="00CE000B" w:rsidP="001E1882">
            <w:pPr>
              <w:spacing w:line="480" w:lineRule="auto"/>
              <w:jc w:val="center"/>
              <w:rPr>
                <w:rFonts w:asciiTheme="majorBidi" w:hAnsiTheme="majorBidi" w:cstheme="majorBidi"/>
                <w:color w:val="000000"/>
                <w:sz w:val="22"/>
                <w:szCs w:val="22"/>
                <w:lang w:bidi="he-IL"/>
              </w:rPr>
            </w:pPr>
            <w:r w:rsidRPr="007D05C4">
              <w:rPr>
                <w:rFonts w:asciiTheme="majorBidi" w:hAnsiTheme="majorBidi" w:cstheme="majorBidi"/>
                <w:color w:val="000000"/>
                <w:sz w:val="22"/>
                <w:szCs w:val="22"/>
                <w:lang w:bidi="he-IL"/>
              </w:rPr>
              <w:t>9</w:t>
            </w:r>
            <w:r w:rsidR="003909A5">
              <w:rPr>
                <w:rFonts w:asciiTheme="majorBidi" w:hAnsiTheme="majorBidi" w:cstheme="majorBidi"/>
                <w:color w:val="000000"/>
                <w:sz w:val="22"/>
                <w:szCs w:val="22"/>
                <w:lang w:bidi="he-IL"/>
              </w:rPr>
              <w:t>0</w:t>
            </w:r>
            <w:r w:rsidR="008641BB" w:rsidRPr="007D05C4">
              <w:rPr>
                <w:sz w:val="22"/>
                <w:szCs w:val="22"/>
              </w:rPr>
              <w:t>±</w:t>
            </w:r>
            <w:r w:rsidR="00070503">
              <w:rPr>
                <w:sz w:val="22"/>
                <w:szCs w:val="22"/>
              </w:rPr>
              <w:t>4</w:t>
            </w:r>
            <w:r w:rsidR="00F063D5">
              <w:rPr>
                <w:sz w:val="22"/>
                <w:szCs w:val="22"/>
              </w:rPr>
              <w:t>*</w:t>
            </w:r>
            <w:r w:rsidR="00003442">
              <w:rPr>
                <w:sz w:val="22"/>
                <w:szCs w:val="22"/>
              </w:rPr>
              <w:t>*</w:t>
            </w:r>
          </w:p>
        </w:tc>
        <w:tc>
          <w:tcPr>
            <w:tcW w:w="696" w:type="pct"/>
            <w:tcBorders>
              <w:top w:val="nil"/>
              <w:left w:val="nil"/>
              <w:bottom w:val="single" w:sz="4" w:space="0" w:color="auto"/>
              <w:right w:val="single" w:sz="4" w:space="0" w:color="auto"/>
            </w:tcBorders>
            <w:shd w:val="clear" w:color="auto" w:fill="auto"/>
            <w:noWrap/>
            <w:vAlign w:val="bottom"/>
            <w:hideMark/>
          </w:tcPr>
          <w:p w14:paraId="3DBF6A60" w14:textId="03F91379" w:rsidR="00CE000B" w:rsidRPr="007D05C4" w:rsidRDefault="00CE000B" w:rsidP="001E1882">
            <w:pPr>
              <w:spacing w:line="480" w:lineRule="auto"/>
              <w:jc w:val="center"/>
              <w:rPr>
                <w:rFonts w:asciiTheme="majorBidi" w:hAnsiTheme="majorBidi" w:cstheme="majorBidi"/>
                <w:color w:val="000000"/>
                <w:sz w:val="22"/>
                <w:szCs w:val="22"/>
                <w:lang w:bidi="he-IL"/>
              </w:rPr>
            </w:pPr>
            <w:r w:rsidRPr="007D05C4">
              <w:rPr>
                <w:rFonts w:asciiTheme="majorBidi" w:hAnsiTheme="majorBidi" w:cstheme="majorBidi"/>
                <w:color w:val="000000"/>
                <w:sz w:val="22"/>
                <w:szCs w:val="22"/>
                <w:lang w:bidi="he-IL"/>
              </w:rPr>
              <w:t>90</w:t>
            </w:r>
            <w:r w:rsidR="008641BB" w:rsidRPr="007D05C4">
              <w:rPr>
                <w:sz w:val="22"/>
                <w:szCs w:val="22"/>
              </w:rPr>
              <w:t>±</w:t>
            </w:r>
            <w:r w:rsidR="00070503">
              <w:rPr>
                <w:sz w:val="22"/>
                <w:szCs w:val="22"/>
              </w:rPr>
              <w:t>4</w:t>
            </w:r>
            <w:r w:rsidR="00F063D5">
              <w:rPr>
                <w:sz w:val="22"/>
                <w:szCs w:val="22"/>
              </w:rPr>
              <w:t>*</w:t>
            </w:r>
          </w:p>
        </w:tc>
        <w:tc>
          <w:tcPr>
            <w:tcW w:w="614" w:type="pct"/>
            <w:tcBorders>
              <w:top w:val="nil"/>
              <w:left w:val="nil"/>
              <w:bottom w:val="single" w:sz="4" w:space="0" w:color="auto"/>
              <w:right w:val="single" w:sz="4" w:space="0" w:color="auto"/>
            </w:tcBorders>
            <w:shd w:val="clear" w:color="auto" w:fill="auto"/>
            <w:noWrap/>
            <w:vAlign w:val="bottom"/>
            <w:hideMark/>
          </w:tcPr>
          <w:p w14:paraId="7360B6B2" w14:textId="36569EBC" w:rsidR="00CE000B" w:rsidRPr="007D05C4" w:rsidRDefault="00CE000B" w:rsidP="001E1882">
            <w:pPr>
              <w:spacing w:line="480" w:lineRule="auto"/>
              <w:jc w:val="center"/>
              <w:rPr>
                <w:rFonts w:asciiTheme="majorBidi" w:hAnsiTheme="majorBidi" w:cstheme="majorBidi"/>
                <w:color w:val="000000"/>
                <w:sz w:val="22"/>
                <w:szCs w:val="22"/>
                <w:lang w:bidi="he-IL"/>
              </w:rPr>
            </w:pPr>
            <w:r w:rsidRPr="007D05C4">
              <w:rPr>
                <w:rFonts w:asciiTheme="majorBidi" w:hAnsiTheme="majorBidi" w:cstheme="majorBidi"/>
                <w:color w:val="000000"/>
                <w:sz w:val="22"/>
                <w:szCs w:val="22"/>
                <w:lang w:bidi="he-IL"/>
              </w:rPr>
              <w:t>9</w:t>
            </w:r>
            <w:r w:rsidR="003909A5">
              <w:rPr>
                <w:rFonts w:asciiTheme="majorBidi" w:hAnsiTheme="majorBidi" w:cstheme="majorBidi"/>
                <w:color w:val="000000"/>
                <w:sz w:val="22"/>
                <w:szCs w:val="22"/>
                <w:lang w:bidi="he-IL"/>
              </w:rPr>
              <w:t>4</w:t>
            </w:r>
            <w:r w:rsidR="008641BB" w:rsidRPr="007D05C4">
              <w:rPr>
                <w:sz w:val="22"/>
                <w:szCs w:val="22"/>
              </w:rPr>
              <w:t>±</w:t>
            </w:r>
            <w:r w:rsidR="00070503">
              <w:rPr>
                <w:sz w:val="22"/>
                <w:szCs w:val="22"/>
              </w:rPr>
              <w:t>3</w:t>
            </w:r>
            <w:r w:rsidR="00F063D5">
              <w:rPr>
                <w:sz w:val="22"/>
                <w:szCs w:val="22"/>
              </w:rPr>
              <w:t>*</w:t>
            </w:r>
            <w:r w:rsidR="00003442">
              <w:rPr>
                <w:sz w:val="22"/>
                <w:szCs w:val="22"/>
              </w:rPr>
              <w:t>*</w:t>
            </w:r>
          </w:p>
        </w:tc>
        <w:tc>
          <w:tcPr>
            <w:tcW w:w="532" w:type="pct"/>
            <w:tcBorders>
              <w:top w:val="nil"/>
              <w:left w:val="nil"/>
              <w:bottom w:val="single" w:sz="4" w:space="0" w:color="auto"/>
              <w:right w:val="single" w:sz="4" w:space="0" w:color="auto"/>
            </w:tcBorders>
            <w:shd w:val="clear" w:color="auto" w:fill="auto"/>
            <w:noWrap/>
            <w:vAlign w:val="bottom"/>
            <w:hideMark/>
          </w:tcPr>
          <w:p w14:paraId="604DB1FD" w14:textId="529B9958" w:rsidR="00CE000B" w:rsidRPr="007D05C4" w:rsidRDefault="00CE000B" w:rsidP="001E1882">
            <w:pPr>
              <w:spacing w:line="480" w:lineRule="auto"/>
              <w:jc w:val="center"/>
              <w:rPr>
                <w:rFonts w:asciiTheme="majorBidi" w:hAnsiTheme="majorBidi" w:cstheme="majorBidi"/>
                <w:color w:val="000000"/>
                <w:sz w:val="22"/>
                <w:szCs w:val="22"/>
                <w:lang w:bidi="he-IL"/>
              </w:rPr>
            </w:pPr>
            <w:r w:rsidRPr="007D05C4">
              <w:rPr>
                <w:rFonts w:asciiTheme="majorBidi" w:hAnsiTheme="majorBidi" w:cstheme="majorBidi"/>
                <w:color w:val="000000"/>
                <w:sz w:val="22"/>
                <w:szCs w:val="22"/>
                <w:lang w:bidi="he-IL"/>
              </w:rPr>
              <w:t>9</w:t>
            </w:r>
            <w:r w:rsidR="003909A5">
              <w:rPr>
                <w:rFonts w:asciiTheme="majorBidi" w:hAnsiTheme="majorBidi" w:cstheme="majorBidi"/>
                <w:color w:val="000000"/>
                <w:sz w:val="22"/>
                <w:szCs w:val="22"/>
                <w:lang w:bidi="he-IL"/>
              </w:rPr>
              <w:t>2</w:t>
            </w:r>
            <w:r w:rsidR="008641BB" w:rsidRPr="007D05C4">
              <w:rPr>
                <w:sz w:val="22"/>
                <w:szCs w:val="22"/>
              </w:rPr>
              <w:t>±</w:t>
            </w:r>
            <w:r w:rsidR="00070503">
              <w:rPr>
                <w:sz w:val="22"/>
                <w:szCs w:val="22"/>
              </w:rPr>
              <w:t>1</w:t>
            </w:r>
            <w:r w:rsidR="00F063D5">
              <w:rPr>
                <w:sz w:val="22"/>
                <w:szCs w:val="22"/>
              </w:rPr>
              <w:t>*</w:t>
            </w:r>
            <w:r w:rsidR="00003442">
              <w:rPr>
                <w:sz w:val="22"/>
                <w:szCs w:val="22"/>
              </w:rPr>
              <w:t>*</w:t>
            </w:r>
          </w:p>
        </w:tc>
      </w:tr>
      <w:tr w:rsidR="00A15932" w:rsidRPr="007D05C4" w14:paraId="0E50A31D" w14:textId="77777777" w:rsidTr="005D2616">
        <w:trPr>
          <w:trHeight w:val="294"/>
        </w:trPr>
        <w:tc>
          <w:tcPr>
            <w:tcW w:w="540" w:type="pct"/>
            <w:vMerge/>
            <w:tcBorders>
              <w:left w:val="single" w:sz="4" w:space="0" w:color="auto"/>
              <w:bottom w:val="single" w:sz="4" w:space="0" w:color="auto"/>
              <w:right w:val="single" w:sz="4" w:space="0" w:color="auto"/>
            </w:tcBorders>
          </w:tcPr>
          <w:p w14:paraId="1002475A" w14:textId="77777777" w:rsidR="00CE000B" w:rsidRPr="007D05C4" w:rsidRDefault="00CE000B" w:rsidP="001E1882">
            <w:pPr>
              <w:spacing w:line="480" w:lineRule="auto"/>
              <w:rPr>
                <w:rFonts w:asciiTheme="majorBidi" w:hAnsiTheme="majorBidi" w:cstheme="majorBidi"/>
                <w:b/>
                <w:bCs/>
                <w:color w:val="000000"/>
                <w:sz w:val="22"/>
                <w:szCs w:val="22"/>
                <w:lang w:bidi="he-IL"/>
              </w:rPr>
            </w:pPr>
          </w:p>
        </w:tc>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42780882" w14:textId="373F5894" w:rsidR="00CE000B" w:rsidRPr="007D05C4" w:rsidRDefault="00CE000B" w:rsidP="001E1882">
            <w:pPr>
              <w:spacing w:line="480" w:lineRule="auto"/>
              <w:rPr>
                <w:rFonts w:asciiTheme="majorBidi" w:hAnsiTheme="majorBidi" w:cstheme="majorBidi"/>
                <w:b/>
                <w:bCs/>
                <w:color w:val="000000"/>
                <w:sz w:val="22"/>
                <w:szCs w:val="22"/>
                <w:lang w:bidi="he-IL"/>
              </w:rPr>
            </w:pPr>
            <w:r w:rsidRPr="007D05C4">
              <w:rPr>
                <w:rFonts w:asciiTheme="majorBidi" w:hAnsiTheme="majorBidi" w:cstheme="majorBidi"/>
                <w:b/>
                <w:bCs/>
                <w:color w:val="000000"/>
                <w:sz w:val="22"/>
                <w:szCs w:val="22"/>
                <w:lang w:bidi="he-IL"/>
              </w:rPr>
              <w:t xml:space="preserve">No </w:t>
            </w:r>
            <w:r w:rsidR="00A15932">
              <w:rPr>
                <w:rFonts w:asciiTheme="majorBidi" w:hAnsiTheme="majorBidi" w:cstheme="majorBidi"/>
                <w:b/>
                <w:bCs/>
                <w:color w:val="000000"/>
                <w:sz w:val="22"/>
                <w:szCs w:val="22"/>
                <w:lang w:bidi="he-IL"/>
              </w:rPr>
              <w:t>IFS</w:t>
            </w:r>
          </w:p>
        </w:tc>
        <w:tc>
          <w:tcPr>
            <w:tcW w:w="545" w:type="pct"/>
            <w:tcBorders>
              <w:top w:val="nil"/>
              <w:left w:val="nil"/>
              <w:bottom w:val="single" w:sz="4" w:space="0" w:color="auto"/>
              <w:right w:val="single" w:sz="4" w:space="0" w:color="auto"/>
            </w:tcBorders>
            <w:shd w:val="clear" w:color="auto" w:fill="auto"/>
            <w:noWrap/>
            <w:vAlign w:val="bottom"/>
            <w:hideMark/>
          </w:tcPr>
          <w:p w14:paraId="11EB41A4" w14:textId="44C393B3" w:rsidR="00CE000B" w:rsidRPr="007D05C4" w:rsidRDefault="00CE000B" w:rsidP="001E1882">
            <w:pPr>
              <w:spacing w:line="480" w:lineRule="auto"/>
              <w:jc w:val="center"/>
              <w:rPr>
                <w:rFonts w:asciiTheme="majorBidi" w:hAnsiTheme="majorBidi" w:cstheme="majorBidi"/>
                <w:color w:val="000000"/>
                <w:sz w:val="22"/>
                <w:szCs w:val="22"/>
                <w:lang w:bidi="he-IL"/>
              </w:rPr>
            </w:pPr>
            <w:r w:rsidRPr="007D05C4">
              <w:rPr>
                <w:rFonts w:asciiTheme="majorBidi" w:hAnsiTheme="majorBidi" w:cstheme="majorBidi"/>
                <w:color w:val="000000"/>
                <w:sz w:val="22"/>
                <w:szCs w:val="22"/>
                <w:lang w:bidi="he-IL"/>
              </w:rPr>
              <w:t>8</w:t>
            </w:r>
            <w:r w:rsidR="00070503">
              <w:rPr>
                <w:rFonts w:asciiTheme="majorBidi" w:hAnsiTheme="majorBidi" w:cstheme="majorBidi"/>
                <w:color w:val="000000"/>
                <w:sz w:val="22"/>
                <w:szCs w:val="22"/>
                <w:lang w:bidi="he-IL"/>
              </w:rPr>
              <w:t>0</w:t>
            </w:r>
            <w:r w:rsidR="008641BB" w:rsidRPr="007D05C4">
              <w:rPr>
                <w:sz w:val="22"/>
                <w:szCs w:val="22"/>
              </w:rPr>
              <w:t>±</w:t>
            </w:r>
            <w:r w:rsidR="00C0207F">
              <w:rPr>
                <w:sz w:val="22"/>
                <w:szCs w:val="22"/>
              </w:rPr>
              <w:t>7</w:t>
            </w:r>
          </w:p>
        </w:tc>
        <w:tc>
          <w:tcPr>
            <w:tcW w:w="732" w:type="pct"/>
            <w:tcBorders>
              <w:top w:val="nil"/>
              <w:left w:val="nil"/>
              <w:bottom w:val="single" w:sz="4" w:space="0" w:color="auto"/>
              <w:right w:val="single" w:sz="4" w:space="0" w:color="auto"/>
            </w:tcBorders>
            <w:shd w:val="clear" w:color="auto" w:fill="auto"/>
            <w:noWrap/>
            <w:vAlign w:val="bottom"/>
            <w:hideMark/>
          </w:tcPr>
          <w:p w14:paraId="0941DEF6" w14:textId="63E89C3C" w:rsidR="00CE000B" w:rsidRPr="007D05C4" w:rsidRDefault="00070503" w:rsidP="001E1882">
            <w:pPr>
              <w:spacing w:line="480" w:lineRule="auto"/>
              <w:jc w:val="center"/>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69</w:t>
            </w:r>
            <w:r w:rsidR="008641BB" w:rsidRPr="007D05C4">
              <w:rPr>
                <w:sz w:val="22"/>
                <w:szCs w:val="22"/>
              </w:rPr>
              <w:t>±</w:t>
            </w:r>
            <w:r w:rsidR="008B0CEF" w:rsidRPr="007D05C4">
              <w:rPr>
                <w:sz w:val="22"/>
                <w:szCs w:val="22"/>
              </w:rPr>
              <w:t>1</w:t>
            </w:r>
            <w:r w:rsidR="00C0207F">
              <w:rPr>
                <w:sz w:val="22"/>
                <w:szCs w:val="22"/>
              </w:rPr>
              <w:t>1</w:t>
            </w:r>
          </w:p>
        </w:tc>
        <w:tc>
          <w:tcPr>
            <w:tcW w:w="614" w:type="pct"/>
            <w:tcBorders>
              <w:top w:val="nil"/>
              <w:left w:val="nil"/>
              <w:bottom w:val="single" w:sz="4" w:space="0" w:color="auto"/>
              <w:right w:val="single" w:sz="4" w:space="0" w:color="auto"/>
            </w:tcBorders>
            <w:shd w:val="clear" w:color="auto" w:fill="auto"/>
            <w:noWrap/>
            <w:vAlign w:val="bottom"/>
            <w:hideMark/>
          </w:tcPr>
          <w:p w14:paraId="3F13478D" w14:textId="5665E82C" w:rsidR="00CE000B" w:rsidRPr="007D05C4" w:rsidRDefault="00CE000B" w:rsidP="001E1882">
            <w:pPr>
              <w:spacing w:line="480" w:lineRule="auto"/>
              <w:jc w:val="center"/>
              <w:rPr>
                <w:rFonts w:asciiTheme="majorBidi" w:hAnsiTheme="majorBidi" w:cstheme="majorBidi"/>
                <w:color w:val="000000"/>
                <w:sz w:val="22"/>
                <w:szCs w:val="22"/>
                <w:lang w:bidi="he-IL"/>
              </w:rPr>
            </w:pPr>
            <w:r w:rsidRPr="007D05C4">
              <w:rPr>
                <w:rFonts w:asciiTheme="majorBidi" w:hAnsiTheme="majorBidi" w:cstheme="majorBidi"/>
                <w:color w:val="000000"/>
                <w:sz w:val="22"/>
                <w:szCs w:val="22"/>
                <w:lang w:bidi="he-IL"/>
              </w:rPr>
              <w:t>9</w:t>
            </w:r>
            <w:r w:rsidR="00070503">
              <w:rPr>
                <w:rFonts w:asciiTheme="majorBidi" w:hAnsiTheme="majorBidi" w:cstheme="majorBidi"/>
                <w:color w:val="000000"/>
                <w:sz w:val="22"/>
                <w:szCs w:val="22"/>
                <w:lang w:bidi="he-IL"/>
              </w:rPr>
              <w:t>3</w:t>
            </w:r>
            <w:r w:rsidR="008641BB" w:rsidRPr="007D05C4">
              <w:rPr>
                <w:sz w:val="22"/>
                <w:szCs w:val="22"/>
              </w:rPr>
              <w:t>±</w:t>
            </w:r>
            <w:r w:rsidR="00C0207F">
              <w:rPr>
                <w:sz w:val="22"/>
                <w:szCs w:val="22"/>
              </w:rPr>
              <w:t>4</w:t>
            </w:r>
          </w:p>
        </w:tc>
        <w:tc>
          <w:tcPr>
            <w:tcW w:w="409" w:type="pct"/>
            <w:tcBorders>
              <w:top w:val="nil"/>
              <w:left w:val="nil"/>
              <w:bottom w:val="single" w:sz="4" w:space="0" w:color="auto"/>
              <w:right w:val="single" w:sz="4" w:space="0" w:color="auto"/>
            </w:tcBorders>
            <w:shd w:val="clear" w:color="auto" w:fill="auto"/>
            <w:noWrap/>
            <w:vAlign w:val="bottom"/>
            <w:hideMark/>
          </w:tcPr>
          <w:p w14:paraId="61ACD14D" w14:textId="523197BA" w:rsidR="00CE000B" w:rsidRPr="007D05C4" w:rsidRDefault="00CE000B" w:rsidP="001E1882">
            <w:pPr>
              <w:spacing w:line="480" w:lineRule="auto"/>
              <w:jc w:val="center"/>
              <w:rPr>
                <w:rFonts w:asciiTheme="majorBidi" w:hAnsiTheme="majorBidi" w:cstheme="majorBidi"/>
                <w:color w:val="000000"/>
                <w:sz w:val="22"/>
                <w:szCs w:val="22"/>
                <w:lang w:bidi="he-IL"/>
              </w:rPr>
            </w:pPr>
            <w:r w:rsidRPr="007D05C4">
              <w:rPr>
                <w:rFonts w:asciiTheme="majorBidi" w:hAnsiTheme="majorBidi" w:cstheme="majorBidi"/>
                <w:color w:val="000000"/>
                <w:sz w:val="22"/>
                <w:szCs w:val="22"/>
                <w:lang w:bidi="he-IL"/>
              </w:rPr>
              <w:t>8</w:t>
            </w:r>
            <w:r w:rsidR="00070503">
              <w:rPr>
                <w:rFonts w:asciiTheme="majorBidi" w:hAnsiTheme="majorBidi" w:cstheme="majorBidi"/>
                <w:color w:val="000000"/>
                <w:sz w:val="22"/>
                <w:szCs w:val="22"/>
                <w:lang w:bidi="he-IL"/>
              </w:rPr>
              <w:t>5</w:t>
            </w:r>
            <w:r w:rsidR="008641BB" w:rsidRPr="007D05C4">
              <w:rPr>
                <w:sz w:val="22"/>
                <w:szCs w:val="22"/>
              </w:rPr>
              <w:t>±</w:t>
            </w:r>
            <w:r w:rsidR="00070503">
              <w:rPr>
                <w:sz w:val="22"/>
                <w:szCs w:val="22"/>
              </w:rPr>
              <w:t>5</w:t>
            </w:r>
          </w:p>
        </w:tc>
        <w:tc>
          <w:tcPr>
            <w:tcW w:w="696" w:type="pct"/>
            <w:tcBorders>
              <w:top w:val="nil"/>
              <w:left w:val="nil"/>
              <w:bottom w:val="single" w:sz="4" w:space="0" w:color="auto"/>
              <w:right w:val="single" w:sz="4" w:space="0" w:color="auto"/>
            </w:tcBorders>
            <w:shd w:val="clear" w:color="auto" w:fill="auto"/>
            <w:noWrap/>
            <w:vAlign w:val="bottom"/>
            <w:hideMark/>
          </w:tcPr>
          <w:p w14:paraId="3DE65216" w14:textId="540BFA3D" w:rsidR="00CE000B" w:rsidRPr="007D05C4" w:rsidRDefault="00CE000B" w:rsidP="001E1882">
            <w:pPr>
              <w:spacing w:line="480" w:lineRule="auto"/>
              <w:jc w:val="center"/>
              <w:rPr>
                <w:rFonts w:asciiTheme="majorBidi" w:hAnsiTheme="majorBidi" w:cstheme="majorBidi"/>
                <w:color w:val="000000"/>
                <w:sz w:val="22"/>
                <w:szCs w:val="22"/>
                <w:lang w:bidi="he-IL"/>
              </w:rPr>
            </w:pPr>
            <w:r w:rsidRPr="007D05C4">
              <w:rPr>
                <w:rFonts w:asciiTheme="majorBidi" w:hAnsiTheme="majorBidi" w:cstheme="majorBidi"/>
                <w:color w:val="000000"/>
                <w:sz w:val="22"/>
                <w:szCs w:val="22"/>
                <w:lang w:bidi="he-IL"/>
              </w:rPr>
              <w:t>8</w:t>
            </w:r>
            <w:r w:rsidR="00070503">
              <w:rPr>
                <w:rFonts w:asciiTheme="majorBidi" w:hAnsiTheme="majorBidi" w:cstheme="majorBidi"/>
                <w:color w:val="000000"/>
                <w:sz w:val="22"/>
                <w:szCs w:val="22"/>
                <w:lang w:bidi="he-IL"/>
              </w:rPr>
              <w:t>4</w:t>
            </w:r>
            <w:r w:rsidR="008641BB" w:rsidRPr="007D05C4">
              <w:rPr>
                <w:sz w:val="22"/>
                <w:szCs w:val="22"/>
              </w:rPr>
              <w:t>±</w:t>
            </w:r>
            <w:r w:rsidR="00070503">
              <w:rPr>
                <w:sz w:val="22"/>
                <w:szCs w:val="22"/>
              </w:rPr>
              <w:t>6</w:t>
            </w:r>
          </w:p>
        </w:tc>
        <w:tc>
          <w:tcPr>
            <w:tcW w:w="614" w:type="pct"/>
            <w:tcBorders>
              <w:top w:val="nil"/>
              <w:left w:val="nil"/>
              <w:bottom w:val="single" w:sz="4" w:space="0" w:color="auto"/>
              <w:right w:val="single" w:sz="4" w:space="0" w:color="auto"/>
            </w:tcBorders>
            <w:shd w:val="clear" w:color="auto" w:fill="auto"/>
            <w:noWrap/>
            <w:vAlign w:val="bottom"/>
            <w:hideMark/>
          </w:tcPr>
          <w:p w14:paraId="47E7EB09" w14:textId="5755023F" w:rsidR="00CE000B" w:rsidRPr="007D05C4" w:rsidRDefault="00CE000B" w:rsidP="001E1882">
            <w:pPr>
              <w:spacing w:line="480" w:lineRule="auto"/>
              <w:jc w:val="center"/>
              <w:rPr>
                <w:rFonts w:asciiTheme="majorBidi" w:hAnsiTheme="majorBidi" w:cstheme="majorBidi"/>
                <w:color w:val="000000"/>
                <w:sz w:val="22"/>
                <w:szCs w:val="22"/>
                <w:lang w:bidi="he-IL"/>
              </w:rPr>
            </w:pPr>
            <w:r w:rsidRPr="007D05C4">
              <w:rPr>
                <w:rFonts w:asciiTheme="majorBidi" w:hAnsiTheme="majorBidi" w:cstheme="majorBidi"/>
                <w:color w:val="000000"/>
                <w:sz w:val="22"/>
                <w:szCs w:val="22"/>
                <w:lang w:bidi="he-IL"/>
              </w:rPr>
              <w:t>8</w:t>
            </w:r>
            <w:r w:rsidR="00070503">
              <w:rPr>
                <w:rFonts w:asciiTheme="majorBidi" w:hAnsiTheme="majorBidi" w:cstheme="majorBidi"/>
                <w:color w:val="000000"/>
                <w:sz w:val="22"/>
                <w:szCs w:val="22"/>
                <w:lang w:bidi="he-IL"/>
              </w:rPr>
              <w:t>5</w:t>
            </w:r>
            <w:r w:rsidR="008641BB" w:rsidRPr="007D05C4">
              <w:rPr>
                <w:sz w:val="22"/>
                <w:szCs w:val="22"/>
              </w:rPr>
              <w:t>±</w:t>
            </w:r>
            <w:r w:rsidR="00070503">
              <w:rPr>
                <w:sz w:val="22"/>
                <w:szCs w:val="22"/>
              </w:rPr>
              <w:t>3</w:t>
            </w:r>
          </w:p>
        </w:tc>
        <w:tc>
          <w:tcPr>
            <w:tcW w:w="532" w:type="pct"/>
            <w:tcBorders>
              <w:top w:val="nil"/>
              <w:left w:val="nil"/>
              <w:bottom w:val="single" w:sz="4" w:space="0" w:color="auto"/>
              <w:right w:val="single" w:sz="4" w:space="0" w:color="auto"/>
            </w:tcBorders>
            <w:shd w:val="clear" w:color="auto" w:fill="auto"/>
            <w:noWrap/>
            <w:vAlign w:val="bottom"/>
            <w:hideMark/>
          </w:tcPr>
          <w:p w14:paraId="27309854" w14:textId="792B2BCD" w:rsidR="00CE000B" w:rsidRPr="007D05C4" w:rsidRDefault="00CE000B" w:rsidP="001E1882">
            <w:pPr>
              <w:spacing w:line="480" w:lineRule="auto"/>
              <w:jc w:val="center"/>
              <w:rPr>
                <w:rFonts w:asciiTheme="majorBidi" w:hAnsiTheme="majorBidi" w:cstheme="majorBidi"/>
                <w:color w:val="000000"/>
                <w:sz w:val="22"/>
                <w:szCs w:val="22"/>
                <w:lang w:bidi="he-IL"/>
              </w:rPr>
            </w:pPr>
            <w:r w:rsidRPr="007D05C4">
              <w:rPr>
                <w:rFonts w:asciiTheme="majorBidi" w:hAnsiTheme="majorBidi" w:cstheme="majorBidi"/>
                <w:color w:val="000000"/>
                <w:sz w:val="22"/>
                <w:szCs w:val="22"/>
                <w:lang w:bidi="he-IL"/>
              </w:rPr>
              <w:t>85</w:t>
            </w:r>
            <w:r w:rsidR="008641BB" w:rsidRPr="007D05C4">
              <w:rPr>
                <w:sz w:val="22"/>
                <w:szCs w:val="22"/>
              </w:rPr>
              <w:t>±</w:t>
            </w:r>
            <w:r w:rsidR="00070503">
              <w:rPr>
                <w:sz w:val="22"/>
                <w:szCs w:val="22"/>
              </w:rPr>
              <w:t>2</w:t>
            </w:r>
          </w:p>
        </w:tc>
      </w:tr>
      <w:tr w:rsidR="00A15932" w:rsidRPr="007D05C4" w14:paraId="73113682" w14:textId="77777777" w:rsidTr="005D2616">
        <w:trPr>
          <w:trHeight w:val="294"/>
        </w:trPr>
        <w:tc>
          <w:tcPr>
            <w:tcW w:w="540" w:type="pct"/>
            <w:vMerge w:val="restart"/>
            <w:tcBorders>
              <w:top w:val="nil"/>
              <w:left w:val="single" w:sz="4" w:space="0" w:color="auto"/>
              <w:right w:val="single" w:sz="4" w:space="0" w:color="auto"/>
            </w:tcBorders>
          </w:tcPr>
          <w:p w14:paraId="468E45C8" w14:textId="2D49D3C4" w:rsidR="00CE000B" w:rsidRPr="007D05C4" w:rsidRDefault="00CE000B" w:rsidP="001E1882">
            <w:pPr>
              <w:spacing w:line="480" w:lineRule="auto"/>
              <w:rPr>
                <w:rFonts w:asciiTheme="majorBidi" w:hAnsiTheme="majorBidi" w:cstheme="majorBidi"/>
                <w:b/>
                <w:bCs/>
                <w:color w:val="000000"/>
                <w:sz w:val="22"/>
                <w:szCs w:val="22"/>
                <w:lang w:bidi="he-IL"/>
              </w:rPr>
            </w:pPr>
            <w:bookmarkStart w:id="5" w:name="_Hlk46850071"/>
            <w:r w:rsidRPr="007D05C4">
              <w:rPr>
                <w:rFonts w:asciiTheme="majorBidi" w:hAnsiTheme="majorBidi" w:cstheme="majorBidi"/>
                <w:b/>
                <w:bCs/>
                <w:color w:val="000000"/>
                <w:sz w:val="22"/>
                <w:szCs w:val="22"/>
                <w:lang w:bidi="he-IL"/>
              </w:rPr>
              <w:t>Cross-validation</w:t>
            </w:r>
          </w:p>
        </w:tc>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5B17F6FA" w14:textId="1E55BA89" w:rsidR="00CE000B" w:rsidRPr="007D05C4" w:rsidRDefault="00A15932" w:rsidP="001E1882">
            <w:pPr>
              <w:spacing w:line="480" w:lineRule="auto"/>
              <w:rPr>
                <w:rFonts w:asciiTheme="majorBidi" w:hAnsiTheme="majorBidi" w:cstheme="majorBidi"/>
                <w:b/>
                <w:bCs/>
                <w:color w:val="000000"/>
                <w:sz w:val="22"/>
                <w:szCs w:val="22"/>
                <w:lang w:bidi="he-IL"/>
              </w:rPr>
            </w:pPr>
            <w:r>
              <w:rPr>
                <w:rFonts w:asciiTheme="majorBidi" w:hAnsiTheme="majorBidi" w:cstheme="majorBidi"/>
                <w:b/>
                <w:bCs/>
                <w:color w:val="000000"/>
                <w:sz w:val="22"/>
                <w:szCs w:val="22"/>
                <w:lang w:bidi="he-IL"/>
              </w:rPr>
              <w:t>W</w:t>
            </w:r>
            <w:r w:rsidR="00CE000B" w:rsidRPr="007D05C4">
              <w:rPr>
                <w:rFonts w:asciiTheme="majorBidi" w:hAnsiTheme="majorBidi" w:cstheme="majorBidi"/>
                <w:b/>
                <w:bCs/>
                <w:color w:val="000000"/>
                <w:sz w:val="22"/>
                <w:szCs w:val="22"/>
                <w:lang w:bidi="he-IL"/>
              </w:rPr>
              <w:t xml:space="preserve">ith </w:t>
            </w:r>
            <w:r>
              <w:rPr>
                <w:rFonts w:asciiTheme="majorBidi" w:hAnsiTheme="majorBidi" w:cstheme="majorBidi"/>
                <w:b/>
                <w:bCs/>
                <w:color w:val="000000"/>
                <w:sz w:val="22"/>
                <w:szCs w:val="22"/>
                <w:lang w:bidi="he-IL"/>
              </w:rPr>
              <w:t>IFS</w:t>
            </w:r>
          </w:p>
        </w:tc>
        <w:tc>
          <w:tcPr>
            <w:tcW w:w="545" w:type="pct"/>
            <w:tcBorders>
              <w:top w:val="nil"/>
              <w:left w:val="nil"/>
              <w:bottom w:val="single" w:sz="4" w:space="0" w:color="auto"/>
              <w:right w:val="single" w:sz="4" w:space="0" w:color="auto"/>
            </w:tcBorders>
            <w:shd w:val="clear" w:color="auto" w:fill="auto"/>
            <w:noWrap/>
            <w:vAlign w:val="bottom"/>
            <w:hideMark/>
          </w:tcPr>
          <w:p w14:paraId="416AAF2F" w14:textId="2CF6B59E" w:rsidR="00CE000B" w:rsidRPr="007D05C4" w:rsidRDefault="00CE000B" w:rsidP="001E1882">
            <w:pPr>
              <w:spacing w:line="480" w:lineRule="auto"/>
              <w:jc w:val="center"/>
              <w:rPr>
                <w:rFonts w:asciiTheme="majorBidi" w:hAnsiTheme="majorBidi" w:cstheme="majorBidi"/>
                <w:color w:val="000000"/>
                <w:sz w:val="22"/>
                <w:szCs w:val="22"/>
                <w:lang w:bidi="he-IL"/>
              </w:rPr>
            </w:pPr>
            <w:r w:rsidRPr="007D05C4">
              <w:rPr>
                <w:rFonts w:asciiTheme="majorBidi" w:hAnsiTheme="majorBidi" w:cstheme="majorBidi"/>
                <w:color w:val="000000"/>
                <w:sz w:val="22"/>
                <w:szCs w:val="22"/>
                <w:lang w:bidi="he-IL"/>
              </w:rPr>
              <w:t>87</w:t>
            </w:r>
            <w:r w:rsidR="008641BB" w:rsidRPr="007D05C4">
              <w:rPr>
                <w:sz w:val="22"/>
                <w:szCs w:val="22"/>
              </w:rPr>
              <w:t>±</w:t>
            </w:r>
            <w:r w:rsidR="005B75D5" w:rsidRPr="007D05C4">
              <w:rPr>
                <w:sz w:val="22"/>
                <w:szCs w:val="22"/>
              </w:rPr>
              <w:t>2</w:t>
            </w:r>
            <w:r w:rsidR="00F063D5">
              <w:rPr>
                <w:sz w:val="22"/>
                <w:szCs w:val="22"/>
              </w:rPr>
              <w:t>*</w:t>
            </w:r>
            <w:r w:rsidR="00003442">
              <w:rPr>
                <w:sz w:val="22"/>
                <w:szCs w:val="22"/>
              </w:rPr>
              <w:t>*</w:t>
            </w:r>
          </w:p>
        </w:tc>
        <w:tc>
          <w:tcPr>
            <w:tcW w:w="732" w:type="pct"/>
            <w:tcBorders>
              <w:top w:val="nil"/>
              <w:left w:val="nil"/>
              <w:bottom w:val="single" w:sz="4" w:space="0" w:color="auto"/>
              <w:right w:val="single" w:sz="4" w:space="0" w:color="auto"/>
            </w:tcBorders>
            <w:shd w:val="clear" w:color="auto" w:fill="auto"/>
            <w:noWrap/>
            <w:vAlign w:val="bottom"/>
            <w:hideMark/>
          </w:tcPr>
          <w:p w14:paraId="34CF7A29" w14:textId="03058109" w:rsidR="00CE000B" w:rsidRPr="007D05C4" w:rsidRDefault="00CE000B" w:rsidP="001E1882">
            <w:pPr>
              <w:spacing w:line="480" w:lineRule="auto"/>
              <w:jc w:val="center"/>
              <w:rPr>
                <w:rFonts w:asciiTheme="majorBidi" w:hAnsiTheme="majorBidi" w:cstheme="majorBidi"/>
                <w:color w:val="000000"/>
                <w:sz w:val="22"/>
                <w:szCs w:val="22"/>
                <w:lang w:bidi="he-IL"/>
              </w:rPr>
            </w:pPr>
            <w:r w:rsidRPr="007D05C4">
              <w:rPr>
                <w:rFonts w:asciiTheme="majorBidi" w:hAnsiTheme="majorBidi" w:cstheme="majorBidi"/>
                <w:color w:val="000000"/>
                <w:sz w:val="22"/>
                <w:szCs w:val="22"/>
                <w:lang w:bidi="he-IL"/>
              </w:rPr>
              <w:t>71</w:t>
            </w:r>
            <w:r w:rsidR="008641BB" w:rsidRPr="007D05C4">
              <w:rPr>
                <w:sz w:val="22"/>
                <w:szCs w:val="22"/>
              </w:rPr>
              <w:t>±</w:t>
            </w:r>
            <w:r w:rsidR="003909A5">
              <w:rPr>
                <w:sz w:val="22"/>
                <w:szCs w:val="22"/>
              </w:rPr>
              <w:t>7</w:t>
            </w:r>
            <w:r w:rsidR="00F063D5">
              <w:rPr>
                <w:sz w:val="22"/>
                <w:szCs w:val="22"/>
              </w:rPr>
              <w:t>*</w:t>
            </w:r>
          </w:p>
        </w:tc>
        <w:tc>
          <w:tcPr>
            <w:tcW w:w="614" w:type="pct"/>
            <w:tcBorders>
              <w:top w:val="nil"/>
              <w:left w:val="nil"/>
              <w:bottom w:val="single" w:sz="4" w:space="0" w:color="auto"/>
              <w:right w:val="single" w:sz="4" w:space="0" w:color="auto"/>
            </w:tcBorders>
            <w:shd w:val="clear" w:color="auto" w:fill="auto"/>
            <w:noWrap/>
            <w:vAlign w:val="bottom"/>
            <w:hideMark/>
          </w:tcPr>
          <w:p w14:paraId="168E59CD" w14:textId="4BF577DD" w:rsidR="00CE000B" w:rsidRPr="007D05C4" w:rsidRDefault="00CE000B" w:rsidP="001E1882">
            <w:pPr>
              <w:spacing w:line="480" w:lineRule="auto"/>
              <w:jc w:val="center"/>
              <w:rPr>
                <w:rFonts w:asciiTheme="majorBidi" w:hAnsiTheme="majorBidi" w:cstheme="majorBidi"/>
                <w:color w:val="000000"/>
                <w:sz w:val="22"/>
                <w:szCs w:val="22"/>
                <w:lang w:bidi="he-IL"/>
              </w:rPr>
            </w:pPr>
            <w:r w:rsidRPr="007D05C4">
              <w:rPr>
                <w:rFonts w:asciiTheme="majorBidi" w:hAnsiTheme="majorBidi" w:cstheme="majorBidi"/>
                <w:color w:val="000000"/>
                <w:sz w:val="22"/>
                <w:szCs w:val="22"/>
                <w:lang w:bidi="he-IL"/>
              </w:rPr>
              <w:t>93</w:t>
            </w:r>
            <w:r w:rsidR="008641BB" w:rsidRPr="007D05C4">
              <w:rPr>
                <w:sz w:val="22"/>
                <w:szCs w:val="22"/>
              </w:rPr>
              <w:t>±</w:t>
            </w:r>
            <w:r w:rsidR="005B75D5" w:rsidRPr="007D05C4">
              <w:rPr>
                <w:sz w:val="22"/>
                <w:szCs w:val="22"/>
              </w:rPr>
              <w:t>2</w:t>
            </w:r>
            <w:r w:rsidR="00F063D5">
              <w:rPr>
                <w:sz w:val="22"/>
                <w:szCs w:val="22"/>
              </w:rPr>
              <w:t>*</w:t>
            </w:r>
            <w:r w:rsidR="00003442">
              <w:rPr>
                <w:sz w:val="22"/>
                <w:szCs w:val="22"/>
              </w:rPr>
              <w:t>*</w:t>
            </w:r>
          </w:p>
        </w:tc>
        <w:tc>
          <w:tcPr>
            <w:tcW w:w="409" w:type="pct"/>
            <w:tcBorders>
              <w:top w:val="nil"/>
              <w:left w:val="nil"/>
              <w:bottom w:val="single" w:sz="4" w:space="0" w:color="auto"/>
              <w:right w:val="single" w:sz="4" w:space="0" w:color="auto"/>
            </w:tcBorders>
            <w:shd w:val="clear" w:color="auto" w:fill="auto"/>
            <w:noWrap/>
            <w:vAlign w:val="bottom"/>
            <w:hideMark/>
          </w:tcPr>
          <w:p w14:paraId="6E17DE51" w14:textId="5B5FF147" w:rsidR="00CE000B" w:rsidRPr="007D05C4" w:rsidRDefault="00CE000B" w:rsidP="001E1882">
            <w:pPr>
              <w:spacing w:line="480" w:lineRule="auto"/>
              <w:jc w:val="center"/>
              <w:rPr>
                <w:rFonts w:asciiTheme="majorBidi" w:hAnsiTheme="majorBidi" w:cstheme="majorBidi"/>
                <w:color w:val="000000"/>
                <w:sz w:val="22"/>
                <w:szCs w:val="22"/>
                <w:lang w:bidi="he-IL"/>
              </w:rPr>
            </w:pPr>
            <w:r w:rsidRPr="007D05C4">
              <w:rPr>
                <w:rFonts w:asciiTheme="majorBidi" w:hAnsiTheme="majorBidi" w:cstheme="majorBidi"/>
                <w:color w:val="000000"/>
                <w:sz w:val="22"/>
                <w:szCs w:val="22"/>
                <w:lang w:bidi="he-IL"/>
              </w:rPr>
              <w:t>88</w:t>
            </w:r>
            <w:r w:rsidR="008641BB" w:rsidRPr="007D05C4">
              <w:rPr>
                <w:sz w:val="22"/>
                <w:szCs w:val="22"/>
              </w:rPr>
              <w:t>±</w:t>
            </w:r>
            <w:r w:rsidR="006E6EFC">
              <w:rPr>
                <w:sz w:val="22"/>
                <w:szCs w:val="22"/>
              </w:rPr>
              <w:t>3</w:t>
            </w:r>
            <w:r w:rsidR="00F063D5">
              <w:rPr>
                <w:sz w:val="22"/>
                <w:szCs w:val="22"/>
              </w:rPr>
              <w:t>*</w:t>
            </w:r>
          </w:p>
        </w:tc>
        <w:tc>
          <w:tcPr>
            <w:tcW w:w="696" w:type="pct"/>
            <w:tcBorders>
              <w:top w:val="nil"/>
              <w:left w:val="nil"/>
              <w:bottom w:val="single" w:sz="4" w:space="0" w:color="auto"/>
              <w:right w:val="single" w:sz="4" w:space="0" w:color="auto"/>
            </w:tcBorders>
            <w:shd w:val="clear" w:color="auto" w:fill="auto"/>
            <w:noWrap/>
            <w:vAlign w:val="bottom"/>
            <w:hideMark/>
          </w:tcPr>
          <w:p w14:paraId="24B8C941" w14:textId="6F55D8EA" w:rsidR="00CE000B" w:rsidRPr="007D05C4" w:rsidRDefault="006E6EFC" w:rsidP="001E1882">
            <w:pPr>
              <w:spacing w:line="480" w:lineRule="auto"/>
              <w:jc w:val="center"/>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78</w:t>
            </w:r>
            <w:r w:rsidR="008641BB" w:rsidRPr="007D05C4">
              <w:rPr>
                <w:sz w:val="22"/>
                <w:szCs w:val="22"/>
              </w:rPr>
              <w:t>±</w:t>
            </w:r>
            <w:r>
              <w:rPr>
                <w:sz w:val="22"/>
                <w:szCs w:val="22"/>
              </w:rPr>
              <w:t>6</w:t>
            </w:r>
            <w:r w:rsidR="00F063D5">
              <w:rPr>
                <w:sz w:val="22"/>
                <w:szCs w:val="22"/>
              </w:rPr>
              <w:t>*</w:t>
            </w:r>
            <w:r w:rsidR="00003442">
              <w:rPr>
                <w:sz w:val="22"/>
                <w:szCs w:val="22"/>
              </w:rPr>
              <w:t>*</w:t>
            </w:r>
          </w:p>
        </w:tc>
        <w:tc>
          <w:tcPr>
            <w:tcW w:w="614" w:type="pct"/>
            <w:tcBorders>
              <w:top w:val="nil"/>
              <w:left w:val="nil"/>
              <w:bottom w:val="single" w:sz="4" w:space="0" w:color="auto"/>
              <w:right w:val="single" w:sz="4" w:space="0" w:color="auto"/>
            </w:tcBorders>
            <w:shd w:val="clear" w:color="auto" w:fill="auto"/>
            <w:noWrap/>
            <w:vAlign w:val="bottom"/>
            <w:hideMark/>
          </w:tcPr>
          <w:p w14:paraId="600D97F4" w14:textId="23043932" w:rsidR="00CE000B" w:rsidRPr="007D05C4" w:rsidRDefault="006E6EFC" w:rsidP="001E1882">
            <w:pPr>
              <w:spacing w:line="480" w:lineRule="auto"/>
              <w:jc w:val="center"/>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89</w:t>
            </w:r>
            <w:r w:rsidR="008641BB" w:rsidRPr="007D05C4">
              <w:rPr>
                <w:sz w:val="22"/>
                <w:szCs w:val="22"/>
              </w:rPr>
              <w:t>±</w:t>
            </w:r>
            <w:r w:rsidR="005B75D5" w:rsidRPr="007D05C4">
              <w:rPr>
                <w:sz w:val="22"/>
                <w:szCs w:val="22"/>
              </w:rPr>
              <w:t>1</w:t>
            </w:r>
            <w:r w:rsidR="00F063D5">
              <w:rPr>
                <w:sz w:val="22"/>
                <w:szCs w:val="22"/>
              </w:rPr>
              <w:t>*</w:t>
            </w:r>
            <w:r w:rsidR="00003442">
              <w:rPr>
                <w:sz w:val="22"/>
                <w:szCs w:val="22"/>
              </w:rPr>
              <w:t>*</w:t>
            </w:r>
          </w:p>
        </w:tc>
        <w:tc>
          <w:tcPr>
            <w:tcW w:w="532" w:type="pct"/>
            <w:tcBorders>
              <w:top w:val="nil"/>
              <w:left w:val="nil"/>
              <w:bottom w:val="single" w:sz="4" w:space="0" w:color="auto"/>
              <w:right w:val="single" w:sz="4" w:space="0" w:color="auto"/>
            </w:tcBorders>
            <w:shd w:val="clear" w:color="auto" w:fill="auto"/>
            <w:noWrap/>
            <w:vAlign w:val="bottom"/>
            <w:hideMark/>
          </w:tcPr>
          <w:p w14:paraId="048B6793" w14:textId="7412F9D2" w:rsidR="00CE000B" w:rsidRPr="007D05C4" w:rsidRDefault="00CE000B" w:rsidP="001E1882">
            <w:pPr>
              <w:spacing w:line="480" w:lineRule="auto"/>
              <w:jc w:val="center"/>
              <w:rPr>
                <w:rFonts w:asciiTheme="majorBidi" w:hAnsiTheme="majorBidi" w:cstheme="majorBidi"/>
                <w:color w:val="000000"/>
                <w:sz w:val="22"/>
                <w:szCs w:val="22"/>
                <w:lang w:bidi="he-IL"/>
              </w:rPr>
            </w:pPr>
            <w:r w:rsidRPr="007D05C4">
              <w:rPr>
                <w:rFonts w:asciiTheme="majorBidi" w:hAnsiTheme="majorBidi" w:cstheme="majorBidi"/>
                <w:color w:val="000000"/>
                <w:sz w:val="22"/>
                <w:szCs w:val="22"/>
                <w:lang w:bidi="he-IL"/>
              </w:rPr>
              <w:t>87</w:t>
            </w:r>
            <w:r w:rsidR="008641BB" w:rsidRPr="007D05C4">
              <w:rPr>
                <w:sz w:val="22"/>
                <w:szCs w:val="22"/>
              </w:rPr>
              <w:t>±</w:t>
            </w:r>
            <w:r w:rsidR="003909A5">
              <w:rPr>
                <w:sz w:val="22"/>
                <w:szCs w:val="22"/>
              </w:rPr>
              <w:t>2</w:t>
            </w:r>
            <w:r w:rsidR="00F063D5">
              <w:rPr>
                <w:sz w:val="22"/>
                <w:szCs w:val="22"/>
              </w:rPr>
              <w:t>*</w:t>
            </w:r>
            <w:r w:rsidR="00003442">
              <w:rPr>
                <w:sz w:val="22"/>
                <w:szCs w:val="22"/>
              </w:rPr>
              <w:t>*</w:t>
            </w:r>
          </w:p>
        </w:tc>
      </w:tr>
      <w:tr w:rsidR="00A15932" w:rsidRPr="007D05C4" w14:paraId="7A701AC6" w14:textId="77777777" w:rsidTr="005D2616">
        <w:trPr>
          <w:trHeight w:val="294"/>
        </w:trPr>
        <w:tc>
          <w:tcPr>
            <w:tcW w:w="540" w:type="pct"/>
            <w:vMerge/>
            <w:tcBorders>
              <w:left w:val="single" w:sz="4" w:space="0" w:color="auto"/>
              <w:bottom w:val="single" w:sz="4" w:space="0" w:color="auto"/>
              <w:right w:val="single" w:sz="4" w:space="0" w:color="auto"/>
            </w:tcBorders>
          </w:tcPr>
          <w:p w14:paraId="76651DB2" w14:textId="77777777" w:rsidR="00CE000B" w:rsidRPr="007D05C4" w:rsidRDefault="00CE000B" w:rsidP="001E1882">
            <w:pPr>
              <w:spacing w:line="480" w:lineRule="auto"/>
              <w:rPr>
                <w:rFonts w:asciiTheme="majorBidi" w:hAnsiTheme="majorBidi" w:cstheme="majorBidi"/>
                <w:b/>
                <w:bCs/>
                <w:color w:val="000000"/>
                <w:sz w:val="22"/>
                <w:szCs w:val="22"/>
                <w:lang w:bidi="he-IL"/>
              </w:rPr>
            </w:pPr>
          </w:p>
        </w:tc>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20313B43" w14:textId="10046916" w:rsidR="00CE000B" w:rsidRPr="007D05C4" w:rsidRDefault="00CE000B" w:rsidP="001E1882">
            <w:pPr>
              <w:spacing w:line="480" w:lineRule="auto"/>
              <w:rPr>
                <w:rFonts w:asciiTheme="majorBidi" w:hAnsiTheme="majorBidi" w:cstheme="majorBidi"/>
                <w:b/>
                <w:bCs/>
                <w:color w:val="000000"/>
                <w:sz w:val="22"/>
                <w:szCs w:val="22"/>
                <w:lang w:bidi="he-IL"/>
              </w:rPr>
            </w:pPr>
            <w:r w:rsidRPr="007D05C4">
              <w:rPr>
                <w:rFonts w:asciiTheme="majorBidi" w:hAnsiTheme="majorBidi" w:cstheme="majorBidi"/>
                <w:b/>
                <w:bCs/>
                <w:color w:val="000000"/>
                <w:sz w:val="22"/>
                <w:szCs w:val="22"/>
                <w:lang w:bidi="he-IL"/>
              </w:rPr>
              <w:t xml:space="preserve">No </w:t>
            </w:r>
            <w:r w:rsidR="00A15932">
              <w:rPr>
                <w:rFonts w:asciiTheme="majorBidi" w:hAnsiTheme="majorBidi" w:cstheme="majorBidi"/>
                <w:b/>
                <w:bCs/>
                <w:color w:val="000000"/>
                <w:sz w:val="22"/>
                <w:szCs w:val="22"/>
                <w:lang w:bidi="he-IL"/>
              </w:rPr>
              <w:t>IFS</w:t>
            </w:r>
          </w:p>
        </w:tc>
        <w:tc>
          <w:tcPr>
            <w:tcW w:w="545" w:type="pct"/>
            <w:tcBorders>
              <w:top w:val="nil"/>
              <w:left w:val="nil"/>
              <w:bottom w:val="single" w:sz="4" w:space="0" w:color="auto"/>
              <w:right w:val="single" w:sz="4" w:space="0" w:color="auto"/>
            </w:tcBorders>
            <w:shd w:val="clear" w:color="auto" w:fill="auto"/>
            <w:noWrap/>
            <w:vAlign w:val="bottom"/>
            <w:hideMark/>
          </w:tcPr>
          <w:p w14:paraId="1BBB4E16" w14:textId="0E6DE06A" w:rsidR="00CE000B" w:rsidRPr="007D05C4" w:rsidRDefault="00CE000B" w:rsidP="001E1882">
            <w:pPr>
              <w:spacing w:line="480" w:lineRule="auto"/>
              <w:jc w:val="center"/>
              <w:rPr>
                <w:rFonts w:asciiTheme="majorBidi" w:hAnsiTheme="majorBidi" w:cstheme="majorBidi"/>
                <w:color w:val="000000"/>
                <w:sz w:val="22"/>
                <w:szCs w:val="22"/>
                <w:lang w:bidi="he-IL"/>
              </w:rPr>
            </w:pPr>
            <w:r w:rsidRPr="007D05C4">
              <w:rPr>
                <w:rFonts w:asciiTheme="majorBidi" w:hAnsiTheme="majorBidi" w:cstheme="majorBidi"/>
                <w:color w:val="000000"/>
                <w:sz w:val="22"/>
                <w:szCs w:val="22"/>
                <w:lang w:bidi="he-IL"/>
              </w:rPr>
              <w:t>7</w:t>
            </w:r>
            <w:r w:rsidR="00C0207F">
              <w:rPr>
                <w:rFonts w:asciiTheme="majorBidi" w:hAnsiTheme="majorBidi" w:cstheme="majorBidi"/>
                <w:color w:val="000000"/>
                <w:sz w:val="22"/>
                <w:szCs w:val="22"/>
                <w:lang w:bidi="he-IL"/>
              </w:rPr>
              <w:t>5</w:t>
            </w:r>
            <w:r w:rsidR="008641BB" w:rsidRPr="007D05C4">
              <w:rPr>
                <w:sz w:val="22"/>
                <w:szCs w:val="22"/>
              </w:rPr>
              <w:t>±</w:t>
            </w:r>
            <w:r w:rsidR="00C0207F">
              <w:rPr>
                <w:sz w:val="22"/>
                <w:szCs w:val="22"/>
              </w:rPr>
              <w:t>4</w:t>
            </w:r>
          </w:p>
        </w:tc>
        <w:tc>
          <w:tcPr>
            <w:tcW w:w="732" w:type="pct"/>
            <w:tcBorders>
              <w:top w:val="nil"/>
              <w:left w:val="nil"/>
              <w:bottom w:val="single" w:sz="4" w:space="0" w:color="auto"/>
              <w:right w:val="single" w:sz="4" w:space="0" w:color="auto"/>
            </w:tcBorders>
            <w:shd w:val="clear" w:color="auto" w:fill="auto"/>
            <w:noWrap/>
            <w:vAlign w:val="bottom"/>
            <w:hideMark/>
          </w:tcPr>
          <w:p w14:paraId="7BAF662C" w14:textId="2036A804" w:rsidR="00CE000B" w:rsidRPr="007D05C4" w:rsidRDefault="00CE000B" w:rsidP="001E1882">
            <w:pPr>
              <w:spacing w:line="480" w:lineRule="auto"/>
              <w:jc w:val="center"/>
              <w:rPr>
                <w:rFonts w:asciiTheme="majorBidi" w:hAnsiTheme="majorBidi" w:cstheme="majorBidi"/>
                <w:color w:val="000000"/>
                <w:sz w:val="22"/>
                <w:szCs w:val="22"/>
                <w:lang w:bidi="he-IL"/>
              </w:rPr>
            </w:pPr>
            <w:r w:rsidRPr="007D05C4">
              <w:rPr>
                <w:rFonts w:asciiTheme="majorBidi" w:hAnsiTheme="majorBidi" w:cstheme="majorBidi"/>
                <w:color w:val="000000"/>
                <w:sz w:val="22"/>
                <w:szCs w:val="22"/>
                <w:lang w:bidi="he-IL"/>
              </w:rPr>
              <w:t>6</w:t>
            </w:r>
            <w:r w:rsidR="006E6EFC">
              <w:rPr>
                <w:rFonts w:asciiTheme="majorBidi" w:hAnsiTheme="majorBidi" w:cstheme="majorBidi"/>
                <w:color w:val="000000"/>
                <w:sz w:val="22"/>
                <w:szCs w:val="22"/>
                <w:lang w:bidi="he-IL"/>
              </w:rPr>
              <w:t>5</w:t>
            </w:r>
            <w:r w:rsidR="008641BB" w:rsidRPr="007D05C4">
              <w:rPr>
                <w:sz w:val="22"/>
                <w:szCs w:val="22"/>
              </w:rPr>
              <w:t>±</w:t>
            </w:r>
            <w:r w:rsidR="006E6EFC">
              <w:rPr>
                <w:sz w:val="22"/>
                <w:szCs w:val="22"/>
              </w:rPr>
              <w:t>8</w:t>
            </w:r>
          </w:p>
        </w:tc>
        <w:tc>
          <w:tcPr>
            <w:tcW w:w="614" w:type="pct"/>
            <w:tcBorders>
              <w:top w:val="nil"/>
              <w:left w:val="nil"/>
              <w:bottom w:val="single" w:sz="4" w:space="0" w:color="auto"/>
              <w:right w:val="single" w:sz="4" w:space="0" w:color="auto"/>
            </w:tcBorders>
            <w:shd w:val="clear" w:color="auto" w:fill="auto"/>
            <w:noWrap/>
            <w:vAlign w:val="bottom"/>
            <w:hideMark/>
          </w:tcPr>
          <w:p w14:paraId="12EFB16E" w14:textId="694F9151" w:rsidR="00CE000B" w:rsidRPr="007D05C4" w:rsidRDefault="00CE000B" w:rsidP="001E1882">
            <w:pPr>
              <w:spacing w:line="480" w:lineRule="auto"/>
              <w:jc w:val="center"/>
              <w:rPr>
                <w:rFonts w:asciiTheme="majorBidi" w:hAnsiTheme="majorBidi" w:cstheme="majorBidi"/>
                <w:color w:val="000000"/>
                <w:sz w:val="22"/>
                <w:szCs w:val="22"/>
                <w:lang w:bidi="he-IL"/>
              </w:rPr>
            </w:pPr>
            <w:r w:rsidRPr="007D05C4">
              <w:rPr>
                <w:rFonts w:asciiTheme="majorBidi" w:hAnsiTheme="majorBidi" w:cstheme="majorBidi"/>
                <w:color w:val="000000"/>
                <w:sz w:val="22"/>
                <w:szCs w:val="22"/>
                <w:lang w:bidi="he-IL"/>
              </w:rPr>
              <w:t>8</w:t>
            </w:r>
            <w:r w:rsidR="006E6EFC">
              <w:rPr>
                <w:rFonts w:asciiTheme="majorBidi" w:hAnsiTheme="majorBidi" w:cstheme="majorBidi"/>
                <w:color w:val="000000"/>
                <w:sz w:val="22"/>
                <w:szCs w:val="22"/>
                <w:lang w:bidi="he-IL"/>
              </w:rPr>
              <w:t>5</w:t>
            </w:r>
            <w:r w:rsidR="008641BB" w:rsidRPr="007D05C4">
              <w:rPr>
                <w:sz w:val="22"/>
                <w:szCs w:val="22"/>
              </w:rPr>
              <w:t>±</w:t>
            </w:r>
            <w:r w:rsidR="005B75D5" w:rsidRPr="007D05C4">
              <w:rPr>
                <w:sz w:val="22"/>
                <w:szCs w:val="22"/>
              </w:rPr>
              <w:t>3</w:t>
            </w:r>
          </w:p>
        </w:tc>
        <w:tc>
          <w:tcPr>
            <w:tcW w:w="409" w:type="pct"/>
            <w:tcBorders>
              <w:top w:val="nil"/>
              <w:left w:val="nil"/>
              <w:bottom w:val="single" w:sz="4" w:space="0" w:color="auto"/>
              <w:right w:val="single" w:sz="4" w:space="0" w:color="auto"/>
            </w:tcBorders>
            <w:shd w:val="clear" w:color="auto" w:fill="auto"/>
            <w:noWrap/>
            <w:vAlign w:val="bottom"/>
            <w:hideMark/>
          </w:tcPr>
          <w:p w14:paraId="10767DCA" w14:textId="7A4DF293" w:rsidR="00CE000B" w:rsidRPr="007D05C4" w:rsidRDefault="006E6EFC" w:rsidP="001E1882">
            <w:pPr>
              <w:spacing w:line="480" w:lineRule="auto"/>
              <w:jc w:val="center"/>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79</w:t>
            </w:r>
            <w:r w:rsidR="008641BB" w:rsidRPr="007D05C4">
              <w:rPr>
                <w:sz w:val="22"/>
                <w:szCs w:val="22"/>
              </w:rPr>
              <w:t>±</w:t>
            </w:r>
            <w:r w:rsidR="005B75D5" w:rsidRPr="007D05C4">
              <w:rPr>
                <w:sz w:val="22"/>
                <w:szCs w:val="22"/>
              </w:rPr>
              <w:t>2</w:t>
            </w:r>
          </w:p>
        </w:tc>
        <w:tc>
          <w:tcPr>
            <w:tcW w:w="696" w:type="pct"/>
            <w:tcBorders>
              <w:top w:val="nil"/>
              <w:left w:val="nil"/>
              <w:bottom w:val="single" w:sz="4" w:space="0" w:color="auto"/>
              <w:right w:val="single" w:sz="4" w:space="0" w:color="auto"/>
            </w:tcBorders>
            <w:shd w:val="clear" w:color="auto" w:fill="auto"/>
            <w:noWrap/>
            <w:vAlign w:val="bottom"/>
            <w:hideMark/>
          </w:tcPr>
          <w:p w14:paraId="2CC46408" w14:textId="54B640FC" w:rsidR="00CE000B" w:rsidRPr="007D05C4" w:rsidRDefault="006E6EFC" w:rsidP="001E1882">
            <w:pPr>
              <w:spacing w:line="480" w:lineRule="auto"/>
              <w:jc w:val="center"/>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68</w:t>
            </w:r>
            <w:r w:rsidR="008641BB" w:rsidRPr="007D05C4">
              <w:rPr>
                <w:sz w:val="22"/>
                <w:szCs w:val="22"/>
              </w:rPr>
              <w:t>±</w:t>
            </w:r>
            <w:r>
              <w:rPr>
                <w:sz w:val="22"/>
                <w:szCs w:val="22"/>
              </w:rPr>
              <w:t>5</w:t>
            </w:r>
          </w:p>
        </w:tc>
        <w:tc>
          <w:tcPr>
            <w:tcW w:w="614" w:type="pct"/>
            <w:tcBorders>
              <w:top w:val="nil"/>
              <w:left w:val="nil"/>
              <w:bottom w:val="single" w:sz="4" w:space="0" w:color="auto"/>
              <w:right w:val="single" w:sz="4" w:space="0" w:color="auto"/>
            </w:tcBorders>
            <w:shd w:val="clear" w:color="auto" w:fill="auto"/>
            <w:noWrap/>
            <w:vAlign w:val="bottom"/>
            <w:hideMark/>
          </w:tcPr>
          <w:p w14:paraId="053E62D9" w14:textId="28E979D0" w:rsidR="00CE000B" w:rsidRPr="007D05C4" w:rsidRDefault="00CE000B" w:rsidP="001E1882">
            <w:pPr>
              <w:spacing w:line="480" w:lineRule="auto"/>
              <w:jc w:val="center"/>
              <w:rPr>
                <w:rFonts w:asciiTheme="majorBidi" w:hAnsiTheme="majorBidi" w:cstheme="majorBidi"/>
                <w:color w:val="000000"/>
                <w:sz w:val="22"/>
                <w:szCs w:val="22"/>
                <w:lang w:bidi="he-IL"/>
              </w:rPr>
            </w:pPr>
            <w:r w:rsidRPr="007D05C4">
              <w:rPr>
                <w:rFonts w:asciiTheme="majorBidi" w:hAnsiTheme="majorBidi" w:cstheme="majorBidi"/>
                <w:color w:val="000000"/>
                <w:sz w:val="22"/>
                <w:szCs w:val="22"/>
                <w:lang w:bidi="he-IL"/>
              </w:rPr>
              <w:t>80</w:t>
            </w:r>
            <w:r w:rsidR="008641BB" w:rsidRPr="007D05C4">
              <w:rPr>
                <w:sz w:val="22"/>
                <w:szCs w:val="22"/>
              </w:rPr>
              <w:t>±</w:t>
            </w:r>
            <w:r w:rsidR="005B75D5" w:rsidRPr="007D05C4">
              <w:rPr>
                <w:sz w:val="22"/>
                <w:szCs w:val="22"/>
              </w:rPr>
              <w:t>2</w:t>
            </w:r>
          </w:p>
        </w:tc>
        <w:tc>
          <w:tcPr>
            <w:tcW w:w="532" w:type="pct"/>
            <w:tcBorders>
              <w:top w:val="nil"/>
              <w:left w:val="nil"/>
              <w:bottom w:val="single" w:sz="4" w:space="0" w:color="auto"/>
              <w:right w:val="single" w:sz="4" w:space="0" w:color="auto"/>
            </w:tcBorders>
            <w:shd w:val="clear" w:color="auto" w:fill="auto"/>
            <w:noWrap/>
            <w:vAlign w:val="bottom"/>
            <w:hideMark/>
          </w:tcPr>
          <w:p w14:paraId="4562CD70" w14:textId="51896099" w:rsidR="00CE000B" w:rsidRPr="007D05C4" w:rsidRDefault="00CE000B" w:rsidP="001E1882">
            <w:pPr>
              <w:spacing w:line="480" w:lineRule="auto"/>
              <w:jc w:val="center"/>
              <w:rPr>
                <w:rFonts w:asciiTheme="majorBidi" w:hAnsiTheme="majorBidi" w:cstheme="majorBidi"/>
                <w:color w:val="000000"/>
                <w:sz w:val="22"/>
                <w:szCs w:val="22"/>
                <w:lang w:bidi="he-IL"/>
              </w:rPr>
            </w:pPr>
            <w:r w:rsidRPr="007D05C4">
              <w:rPr>
                <w:rFonts w:asciiTheme="majorBidi" w:hAnsiTheme="majorBidi" w:cstheme="majorBidi"/>
                <w:color w:val="000000"/>
                <w:sz w:val="22"/>
                <w:szCs w:val="22"/>
                <w:lang w:bidi="he-IL"/>
              </w:rPr>
              <w:t>7</w:t>
            </w:r>
            <w:r w:rsidR="006E6EFC">
              <w:rPr>
                <w:rFonts w:asciiTheme="majorBidi" w:hAnsiTheme="majorBidi" w:cstheme="majorBidi"/>
                <w:color w:val="000000"/>
                <w:sz w:val="22"/>
                <w:szCs w:val="22"/>
                <w:lang w:bidi="he-IL"/>
              </w:rPr>
              <w:t>8</w:t>
            </w:r>
            <w:r w:rsidR="008641BB" w:rsidRPr="007D05C4">
              <w:rPr>
                <w:sz w:val="22"/>
                <w:szCs w:val="22"/>
              </w:rPr>
              <w:t>±</w:t>
            </w:r>
            <w:r w:rsidR="005B75D5" w:rsidRPr="007D05C4">
              <w:rPr>
                <w:sz w:val="22"/>
                <w:szCs w:val="22"/>
              </w:rPr>
              <w:t>2</w:t>
            </w:r>
          </w:p>
        </w:tc>
      </w:tr>
      <w:bookmarkEnd w:id="4"/>
      <w:bookmarkEnd w:id="5"/>
    </w:tbl>
    <w:p w14:paraId="506832F9" w14:textId="77777777" w:rsidR="00CE000B" w:rsidRDefault="00CE000B" w:rsidP="00064795"/>
    <w:p w14:paraId="69E7C4CC" w14:textId="505D9319" w:rsidR="001E1882" w:rsidRPr="00682544" w:rsidRDefault="00A15932" w:rsidP="0064148D">
      <w:pPr>
        <w:spacing w:line="480" w:lineRule="auto"/>
        <w:rPr>
          <w:i/>
          <w:iCs/>
          <w:rtl/>
        </w:rPr>
      </w:pPr>
      <w:r w:rsidRPr="00682544">
        <w:rPr>
          <w:i/>
          <w:iCs/>
        </w:rPr>
        <w:t xml:space="preserve">IFS-Infrasound, </w:t>
      </w:r>
      <w:r w:rsidR="001E1882" w:rsidRPr="00682544">
        <w:rPr>
          <w:i/>
          <w:iCs/>
        </w:rPr>
        <w:t>NPV-Negative predictive value, PPV–Positive predictive value</w:t>
      </w:r>
      <w:r w:rsidR="00F063D5" w:rsidRPr="00682544">
        <w:rPr>
          <w:i/>
          <w:iCs/>
        </w:rPr>
        <w:t>, *P&lt;0.05 vs no infrasound</w:t>
      </w:r>
      <w:r w:rsidR="00003442" w:rsidRPr="00682544">
        <w:rPr>
          <w:i/>
          <w:iCs/>
        </w:rPr>
        <w:t>, **P&lt;0.01 vs no infrasound</w:t>
      </w:r>
    </w:p>
    <w:p w14:paraId="32B0F1AE" w14:textId="77777777" w:rsidR="004A2AAB" w:rsidRDefault="004A2AAB" w:rsidP="00682544">
      <w:pPr>
        <w:spacing w:line="360" w:lineRule="auto"/>
        <w:jc w:val="both"/>
      </w:pPr>
    </w:p>
    <w:p w14:paraId="1F4864AF" w14:textId="77777777" w:rsidR="005D2616" w:rsidRDefault="005D2616" w:rsidP="00682544">
      <w:pPr>
        <w:spacing w:line="480" w:lineRule="auto"/>
        <w:jc w:val="both"/>
      </w:pPr>
    </w:p>
    <w:p w14:paraId="5FC30219" w14:textId="77777777" w:rsidR="005D2616" w:rsidRDefault="005D2616" w:rsidP="00682544">
      <w:pPr>
        <w:spacing w:line="480" w:lineRule="auto"/>
        <w:jc w:val="both"/>
      </w:pPr>
    </w:p>
    <w:p w14:paraId="0D5279ED" w14:textId="77777777" w:rsidR="005D2616" w:rsidRDefault="005D2616" w:rsidP="00682544">
      <w:pPr>
        <w:spacing w:line="480" w:lineRule="auto"/>
        <w:jc w:val="both"/>
      </w:pPr>
    </w:p>
    <w:p w14:paraId="464DF966" w14:textId="77777777" w:rsidR="005D2616" w:rsidRDefault="005D2616" w:rsidP="00682544">
      <w:pPr>
        <w:spacing w:line="480" w:lineRule="auto"/>
        <w:jc w:val="both"/>
      </w:pPr>
    </w:p>
    <w:p w14:paraId="2C80FDDD" w14:textId="77777777" w:rsidR="005D2616" w:rsidRDefault="005D2616" w:rsidP="00682544">
      <w:pPr>
        <w:spacing w:line="480" w:lineRule="auto"/>
        <w:jc w:val="both"/>
      </w:pPr>
    </w:p>
    <w:p w14:paraId="3C931B13" w14:textId="77777777" w:rsidR="005D2616" w:rsidRDefault="005D2616" w:rsidP="00682544">
      <w:pPr>
        <w:spacing w:line="480" w:lineRule="auto"/>
        <w:jc w:val="both"/>
      </w:pPr>
    </w:p>
    <w:p w14:paraId="119BC003" w14:textId="77777777" w:rsidR="005D2616" w:rsidRDefault="005D2616" w:rsidP="00682544">
      <w:pPr>
        <w:spacing w:line="480" w:lineRule="auto"/>
        <w:jc w:val="both"/>
      </w:pPr>
    </w:p>
    <w:p w14:paraId="73AB0DEE" w14:textId="77777777" w:rsidR="005D2616" w:rsidRDefault="005D2616" w:rsidP="00682544">
      <w:pPr>
        <w:spacing w:line="480" w:lineRule="auto"/>
        <w:jc w:val="both"/>
      </w:pPr>
    </w:p>
    <w:p w14:paraId="001917FA" w14:textId="77777777" w:rsidR="005D2616" w:rsidRDefault="005D2616" w:rsidP="00682544">
      <w:pPr>
        <w:spacing w:line="480" w:lineRule="auto"/>
        <w:jc w:val="both"/>
      </w:pPr>
    </w:p>
    <w:p w14:paraId="127CCC7D" w14:textId="77777777" w:rsidR="00596CA1" w:rsidRDefault="00596CA1" w:rsidP="00682544">
      <w:pPr>
        <w:spacing w:line="480" w:lineRule="auto"/>
        <w:jc w:val="both"/>
      </w:pPr>
    </w:p>
    <w:p w14:paraId="7C8B60DB" w14:textId="77777777" w:rsidR="00596CA1" w:rsidRDefault="00596CA1" w:rsidP="00682544">
      <w:pPr>
        <w:spacing w:line="480" w:lineRule="auto"/>
        <w:jc w:val="both"/>
      </w:pPr>
    </w:p>
    <w:p w14:paraId="42A2D382" w14:textId="58BD985F" w:rsidR="00F51265" w:rsidRDefault="00F51265" w:rsidP="00682544">
      <w:pPr>
        <w:spacing w:line="480" w:lineRule="auto"/>
        <w:jc w:val="both"/>
      </w:pPr>
      <w:r>
        <w:lastRenderedPageBreak/>
        <w:t>It can be seen in Table 1 that the infrasound plays an important role in the detection of COVID19 pneumonia</w:t>
      </w:r>
      <w:r w:rsidR="003F686C">
        <w:t xml:space="preserve">, and that the “silent pneumonia” is not silent. </w:t>
      </w:r>
      <w:r w:rsidR="004475AC">
        <w:t>This phenomenon</w:t>
      </w:r>
      <w:r w:rsidR="003F686C">
        <w:t xml:space="preserve"> is emphasized in </w:t>
      </w:r>
      <w:r w:rsidR="00AA095F">
        <w:t>the example in Figure 2</w:t>
      </w:r>
      <w:r w:rsidR="00D3175F">
        <w:t xml:space="preserve"> (MFCC1 vs Magnitude of breathing frequency)</w:t>
      </w:r>
      <w:r w:rsidR="004475AC">
        <w:t>, where it is easy to separate the 3 groups when adding the infrasound (Fig2.A.), while in Fig2.B. the normal and COVID19 are inseparable.</w:t>
      </w:r>
    </w:p>
    <w:p w14:paraId="5413D0EE" w14:textId="17432C0E" w:rsidR="00682544" w:rsidRDefault="00682544" w:rsidP="00682544">
      <w:pPr>
        <w:spacing w:line="480" w:lineRule="auto"/>
        <w:jc w:val="both"/>
      </w:pPr>
    </w:p>
    <w:p w14:paraId="06FDD6A7" w14:textId="77777777" w:rsidR="00682544" w:rsidRDefault="00682544" w:rsidP="00E66E0B">
      <w:pPr>
        <w:spacing w:line="480" w:lineRule="auto"/>
      </w:pPr>
    </w:p>
    <w:p w14:paraId="37F85F49" w14:textId="14218D27" w:rsidR="001E1882" w:rsidRDefault="008961EA" w:rsidP="00064795">
      <w:r>
        <w:rPr>
          <w:noProof/>
        </w:rPr>
        <w:drawing>
          <wp:inline distT="0" distB="0" distL="0" distR="0" wp14:anchorId="6630D3DA" wp14:editId="72328242">
            <wp:extent cx="5913539" cy="253315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atur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54872" cy="2550859"/>
                    </a:xfrm>
                    <a:prstGeom prst="rect">
                      <a:avLst/>
                    </a:prstGeom>
                  </pic:spPr>
                </pic:pic>
              </a:graphicData>
            </a:graphic>
          </wp:inline>
        </w:drawing>
      </w:r>
    </w:p>
    <w:p w14:paraId="28AD58F4" w14:textId="77777777" w:rsidR="001E1882" w:rsidRDefault="001E1882" w:rsidP="00064795"/>
    <w:p w14:paraId="571EA6D7" w14:textId="2AC476F0" w:rsidR="001E1882" w:rsidRPr="00682544" w:rsidRDefault="008961EA" w:rsidP="00682544">
      <w:pPr>
        <w:spacing w:line="480" w:lineRule="auto"/>
        <w:jc w:val="both"/>
        <w:rPr>
          <w:i/>
          <w:iCs/>
        </w:rPr>
      </w:pPr>
      <w:r w:rsidRPr="00682544">
        <w:rPr>
          <w:i/>
          <w:iCs/>
        </w:rPr>
        <w:t xml:space="preserve">Figure </w:t>
      </w:r>
      <w:r w:rsidR="003F686C" w:rsidRPr="00682544">
        <w:rPr>
          <w:i/>
          <w:iCs/>
        </w:rPr>
        <w:t>2</w:t>
      </w:r>
      <w:r w:rsidRPr="00682544">
        <w:rPr>
          <w:i/>
          <w:iCs/>
        </w:rPr>
        <w:t xml:space="preserve"> </w:t>
      </w:r>
      <w:r w:rsidR="002F7DCB" w:rsidRPr="00682544">
        <w:rPr>
          <w:i/>
          <w:iCs/>
        </w:rPr>
        <w:t>–</w:t>
      </w:r>
      <w:r w:rsidRPr="00682544">
        <w:rPr>
          <w:i/>
          <w:iCs/>
        </w:rPr>
        <w:t xml:space="preserve"> </w:t>
      </w:r>
      <w:r w:rsidR="002F7DCB" w:rsidRPr="00682544">
        <w:rPr>
          <w:i/>
          <w:iCs/>
        </w:rPr>
        <w:t>Two features that strongly depend on the infrasound</w:t>
      </w:r>
      <w:r w:rsidR="004475AC" w:rsidRPr="00682544">
        <w:rPr>
          <w:i/>
          <w:iCs/>
        </w:rPr>
        <w:t>:</w:t>
      </w:r>
      <w:r w:rsidR="002F7DCB" w:rsidRPr="00682544">
        <w:rPr>
          <w:i/>
          <w:iCs/>
        </w:rPr>
        <w:t xml:space="preserve"> MFCC1 as function of Magnitude of breathing</w:t>
      </w:r>
      <w:r w:rsidR="000A008A" w:rsidRPr="00682544">
        <w:rPr>
          <w:i/>
          <w:iCs/>
        </w:rPr>
        <w:t xml:space="preserve"> for COVID19 (blue), Normal (red) and non-COVID19 (yellow)</w:t>
      </w:r>
      <w:r w:rsidR="002F7DCB" w:rsidRPr="00682544">
        <w:rPr>
          <w:i/>
          <w:iCs/>
        </w:rPr>
        <w:t xml:space="preserve">. A. With </w:t>
      </w:r>
      <w:r w:rsidR="000A008A" w:rsidRPr="00682544">
        <w:rPr>
          <w:i/>
          <w:iCs/>
        </w:rPr>
        <w:t>infrasound B. No infrasound.</w:t>
      </w:r>
    </w:p>
    <w:p w14:paraId="3E1AA406" w14:textId="1F135D2A" w:rsidR="004475AC" w:rsidRDefault="004475AC" w:rsidP="004475AC">
      <w:pPr>
        <w:spacing w:line="480" w:lineRule="auto"/>
      </w:pPr>
    </w:p>
    <w:p w14:paraId="44E9C5B6" w14:textId="78CF5288" w:rsidR="004475AC" w:rsidRDefault="004475AC" w:rsidP="00682544">
      <w:pPr>
        <w:spacing w:line="480" w:lineRule="auto"/>
        <w:jc w:val="both"/>
      </w:pPr>
      <w:r>
        <w:t xml:space="preserve">Finally, the ROC curves with and without infrasound were </w:t>
      </w:r>
      <w:r w:rsidR="00F6141A">
        <w:t xml:space="preserve">statistically </w:t>
      </w:r>
      <w:r>
        <w:t>compared, and were found to be significantly different for the COVID19 group</w:t>
      </w:r>
      <w:r w:rsidR="007959D7">
        <w:t xml:space="preserve"> (Fig. 3.A. P&lt;0.01), while for the non-COVID19 patients it was insignificant (Fig.3.B.)</w:t>
      </w:r>
      <w:r>
        <w:t>.</w:t>
      </w:r>
      <w:r w:rsidR="00625C58">
        <w:t xml:space="preserve"> The reason for that might be the fact that COVID19 pneumonia damages a vast area of the lungs, while the non-COVID19 pneumonia is more local.</w:t>
      </w:r>
    </w:p>
    <w:p w14:paraId="0E3E66DF" w14:textId="77777777" w:rsidR="001E1882" w:rsidRDefault="001E1882" w:rsidP="00064795"/>
    <w:p w14:paraId="0E5234E7" w14:textId="02C4310D" w:rsidR="00130FAE" w:rsidRDefault="00130FAE" w:rsidP="00064795"/>
    <w:p w14:paraId="3B9A7CDD" w14:textId="0951E0C3" w:rsidR="00130FAE" w:rsidRDefault="00512DC6" w:rsidP="00064795">
      <w:r>
        <w:rPr>
          <w:noProof/>
        </w:rPr>
        <w:lastRenderedPageBreak/>
        <w:drawing>
          <wp:inline distT="0" distB="0" distL="0" distR="0" wp14:anchorId="25284D84" wp14:editId="619CA9BB">
            <wp:extent cx="5274310" cy="209613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2096135"/>
                    </a:xfrm>
                    <a:prstGeom prst="rect">
                      <a:avLst/>
                    </a:prstGeom>
                  </pic:spPr>
                </pic:pic>
              </a:graphicData>
            </a:graphic>
          </wp:inline>
        </w:drawing>
      </w:r>
    </w:p>
    <w:p w14:paraId="66724AF8" w14:textId="6C0609F6" w:rsidR="001E1882" w:rsidRPr="00682544" w:rsidRDefault="00512DC6" w:rsidP="00682544">
      <w:pPr>
        <w:spacing w:line="480" w:lineRule="auto"/>
        <w:jc w:val="both"/>
        <w:rPr>
          <w:i/>
          <w:iCs/>
        </w:rPr>
      </w:pPr>
      <w:r w:rsidRPr="00682544">
        <w:rPr>
          <w:i/>
          <w:iCs/>
        </w:rPr>
        <w:t xml:space="preserve">Figure 3 – </w:t>
      </w:r>
      <w:r w:rsidR="000A008A" w:rsidRPr="00682544">
        <w:rPr>
          <w:i/>
          <w:iCs/>
        </w:rPr>
        <w:t xml:space="preserve">Receiver operator characteristics (ROC) curves after classification with and without infrasound. A. Detection of COVID19 </w:t>
      </w:r>
      <w:r w:rsidR="005D2616">
        <w:rPr>
          <w:i/>
          <w:iCs/>
        </w:rPr>
        <w:t>“silent” pneumonia</w:t>
      </w:r>
      <w:r w:rsidR="000A008A" w:rsidRPr="00682544">
        <w:rPr>
          <w:i/>
          <w:iCs/>
        </w:rPr>
        <w:t>. B. Detection of non-COVID19 pneumonia.</w:t>
      </w:r>
    </w:p>
    <w:p w14:paraId="029735E0" w14:textId="397F0C8E" w:rsidR="00F6141A" w:rsidRDefault="00F6141A" w:rsidP="009B66F0">
      <w:pPr>
        <w:spacing w:line="480" w:lineRule="auto"/>
        <w:jc w:val="both"/>
      </w:pPr>
    </w:p>
    <w:p w14:paraId="7A636F63" w14:textId="579561C0" w:rsidR="001E6ED3" w:rsidRPr="001E6ED3" w:rsidRDefault="001E6ED3" w:rsidP="001E6ED3">
      <w:pPr>
        <w:autoSpaceDE w:val="0"/>
        <w:autoSpaceDN w:val="0"/>
        <w:adjustRightInd w:val="0"/>
        <w:spacing w:line="480" w:lineRule="auto"/>
        <w:rPr>
          <w:rFonts w:eastAsiaTheme="minorHAnsi"/>
          <w:u w:val="single"/>
          <w:lang w:bidi="he-IL"/>
        </w:rPr>
      </w:pPr>
      <w:r w:rsidRPr="001E6ED3">
        <w:rPr>
          <w:rFonts w:eastAsiaTheme="minorHAnsi"/>
          <w:u w:val="single"/>
          <w:lang w:bidi="he-IL"/>
        </w:rPr>
        <w:t>Discussion</w:t>
      </w:r>
    </w:p>
    <w:p w14:paraId="681B6E32" w14:textId="7D623DD9" w:rsidR="00C37377" w:rsidRPr="00104E0F" w:rsidRDefault="00596CA1" w:rsidP="00C443B4">
      <w:pPr>
        <w:autoSpaceDE w:val="0"/>
        <w:autoSpaceDN w:val="0"/>
        <w:adjustRightInd w:val="0"/>
        <w:spacing w:line="480" w:lineRule="auto"/>
        <w:jc w:val="both"/>
      </w:pPr>
      <w:r w:rsidRPr="002D6AFA">
        <w:rPr>
          <w:rFonts w:eastAsiaTheme="minorHAnsi"/>
          <w:lang w:bidi="he-IL"/>
        </w:rPr>
        <w:t xml:space="preserve">In </w:t>
      </w:r>
      <w:r w:rsidR="00C443B4">
        <w:rPr>
          <w:rFonts w:eastAsiaTheme="minorHAnsi"/>
          <w:lang w:bidi="he-IL"/>
        </w:rPr>
        <w:t>1816</w:t>
      </w:r>
      <w:r w:rsidR="00C443B4" w:rsidRPr="002D6AFA">
        <w:rPr>
          <w:rFonts w:eastAsiaTheme="minorHAnsi"/>
          <w:lang w:bidi="he-IL"/>
        </w:rPr>
        <w:t xml:space="preserve"> </w:t>
      </w:r>
      <w:r w:rsidR="004816FC">
        <w:rPr>
          <w:rFonts w:eastAsiaTheme="minorHAnsi"/>
          <w:lang w:bidi="he-IL"/>
        </w:rPr>
        <w:t xml:space="preserve">Dr. Rene </w:t>
      </w:r>
      <w:proofErr w:type="spellStart"/>
      <w:r w:rsidRPr="002D6AFA">
        <w:rPr>
          <w:rFonts w:eastAsiaTheme="minorHAnsi"/>
          <w:lang w:bidi="he-IL"/>
        </w:rPr>
        <w:t>Laënnec</w:t>
      </w:r>
      <w:proofErr w:type="spellEnd"/>
      <w:r w:rsidRPr="002D6AFA">
        <w:rPr>
          <w:rFonts w:eastAsiaTheme="minorHAnsi"/>
          <w:lang w:bidi="he-IL"/>
        </w:rPr>
        <w:t xml:space="preserve"> </w:t>
      </w:r>
      <w:r w:rsidR="00C443B4">
        <w:rPr>
          <w:rFonts w:ascii="Arial" w:hAnsi="Arial" w:cs="Arial"/>
          <w:color w:val="202122"/>
          <w:sz w:val="21"/>
          <w:szCs w:val="21"/>
          <w:shd w:val="clear" w:color="auto" w:fill="FFFFFF"/>
        </w:rPr>
        <w:t>consulted by a young woman laboring, suffering from heart disease</w:t>
      </w:r>
      <w:r w:rsidR="004816FC">
        <w:rPr>
          <w:rFonts w:ascii="Arial" w:hAnsi="Arial" w:cs="Arial"/>
          <w:color w:val="202122"/>
          <w:sz w:val="21"/>
          <w:szCs w:val="21"/>
          <w:shd w:val="clear" w:color="auto" w:fill="FFFFFF"/>
        </w:rPr>
        <w:t xml:space="preserve">. Dr </w:t>
      </w:r>
      <w:r w:rsidR="00C443B4">
        <w:rPr>
          <w:rFonts w:ascii="Arial" w:hAnsi="Arial" w:cs="Arial"/>
          <w:color w:val="202122"/>
          <w:sz w:val="21"/>
          <w:szCs w:val="21"/>
          <w:shd w:val="clear" w:color="auto" w:fill="FFFFFF"/>
        </w:rPr>
        <w:t xml:space="preserve">, </w:t>
      </w:r>
      <w:r w:rsidR="004816FC">
        <w:rPr>
          <w:rFonts w:ascii="Arial" w:hAnsi="Arial" w:cs="Arial"/>
          <w:color w:val="202122"/>
          <w:sz w:val="21"/>
          <w:szCs w:val="21"/>
          <w:shd w:val="clear" w:color="auto" w:fill="FFFFFF"/>
        </w:rPr>
        <w:t xml:space="preserve">Rene used his hands </w:t>
      </w:r>
      <w:r w:rsidR="004816FC">
        <w:t xml:space="preserve">in order to listen to the young woman heart sounds – process known as </w:t>
      </w:r>
      <w:hyperlink r:id="rId13" w:tooltip="Direct auscultation (page does not exist)" w:history="1">
        <w:r w:rsidR="004816FC">
          <w:rPr>
            <w:rStyle w:val="Hyperlink"/>
            <w:rFonts w:ascii="Arial" w:hAnsi="Arial" w:cs="Arial"/>
            <w:color w:val="A55858"/>
            <w:sz w:val="21"/>
            <w:szCs w:val="21"/>
            <w:shd w:val="clear" w:color="auto" w:fill="FFFFFF"/>
          </w:rPr>
          <w:t>direct auscultation</w:t>
        </w:r>
      </w:hyperlink>
      <w:r w:rsidR="004816FC">
        <w:t>, leading him to</w:t>
      </w:r>
      <w:r w:rsidR="00C443B4" w:rsidRPr="002D6AFA">
        <w:rPr>
          <w:rFonts w:eastAsiaTheme="minorHAnsi"/>
          <w:lang w:bidi="he-IL"/>
        </w:rPr>
        <w:t xml:space="preserve"> </w:t>
      </w:r>
      <w:r w:rsidRPr="002D6AFA">
        <w:rPr>
          <w:rFonts w:eastAsiaTheme="minorHAnsi"/>
          <w:lang w:bidi="he-IL"/>
        </w:rPr>
        <w:t xml:space="preserve">invented </w:t>
      </w:r>
      <w:r w:rsidR="004816FC">
        <w:rPr>
          <w:rFonts w:eastAsiaTheme="minorHAnsi"/>
          <w:lang w:bidi="he-IL"/>
        </w:rPr>
        <w:t xml:space="preserve">two years later </w:t>
      </w:r>
      <w:r>
        <w:rPr>
          <w:rFonts w:eastAsiaTheme="minorHAnsi"/>
          <w:lang w:bidi="he-IL"/>
        </w:rPr>
        <w:t xml:space="preserve">the </w:t>
      </w:r>
      <w:r w:rsidRPr="002D6AFA">
        <w:rPr>
          <w:rFonts w:eastAsiaTheme="minorHAnsi"/>
          <w:lang w:bidi="he-IL"/>
        </w:rPr>
        <w:t xml:space="preserve">stethoscope </w:t>
      </w:r>
      <w:r>
        <w:rPr>
          <w:rFonts w:eastAsiaTheme="minorHAnsi"/>
          <w:lang w:bidi="he-IL"/>
        </w:rPr>
        <w:t>that</w:t>
      </w:r>
      <w:r w:rsidRPr="002D6AFA">
        <w:rPr>
          <w:rFonts w:eastAsiaTheme="minorHAnsi"/>
          <w:lang w:bidi="he-IL"/>
        </w:rPr>
        <w:t xml:space="preserve"> enabled physicians to listen to</w:t>
      </w:r>
      <w:r>
        <w:rPr>
          <w:rFonts w:eastAsiaTheme="minorHAnsi"/>
          <w:lang w:bidi="he-IL"/>
        </w:rPr>
        <w:t xml:space="preserve"> </w:t>
      </w:r>
      <w:r w:rsidR="004816FC">
        <w:rPr>
          <w:rFonts w:eastAsiaTheme="minorHAnsi"/>
          <w:lang w:bidi="he-IL"/>
        </w:rPr>
        <w:t xml:space="preserve">heart and </w:t>
      </w:r>
      <w:r>
        <w:rPr>
          <w:rFonts w:eastAsiaTheme="minorHAnsi"/>
          <w:lang w:bidi="he-IL"/>
        </w:rPr>
        <w:t xml:space="preserve">lung </w:t>
      </w:r>
      <w:r w:rsidRPr="002D6AFA">
        <w:rPr>
          <w:rFonts w:eastAsiaTheme="minorHAnsi"/>
          <w:lang w:bidi="he-IL"/>
        </w:rPr>
        <w:t>sounds</w:t>
      </w:r>
      <w:r w:rsidR="004816FC">
        <w:rPr>
          <w:rFonts w:eastAsiaTheme="minorHAnsi"/>
          <w:lang w:bidi="he-IL"/>
        </w:rPr>
        <w:t>. S</w:t>
      </w:r>
      <w:r>
        <w:rPr>
          <w:rFonts w:eastAsiaTheme="minorHAnsi"/>
          <w:lang w:bidi="he-IL"/>
        </w:rPr>
        <w:t>ince then</w:t>
      </w:r>
      <w:r w:rsidRPr="002D6AFA">
        <w:rPr>
          <w:rFonts w:eastAsiaTheme="minorHAnsi"/>
          <w:lang w:bidi="he-IL"/>
        </w:rPr>
        <w:t xml:space="preserve"> diagnosis of</w:t>
      </w:r>
      <w:r>
        <w:rPr>
          <w:rFonts w:eastAsiaTheme="minorHAnsi"/>
          <w:lang w:bidi="he-IL"/>
        </w:rPr>
        <w:t xml:space="preserve"> </w:t>
      </w:r>
      <w:r w:rsidR="00AB0B28">
        <w:rPr>
          <w:rFonts w:eastAsiaTheme="minorHAnsi"/>
          <w:lang w:bidi="he-IL"/>
        </w:rPr>
        <w:t>lung</w:t>
      </w:r>
      <w:r w:rsidRPr="002D6AFA">
        <w:rPr>
          <w:rFonts w:eastAsiaTheme="minorHAnsi"/>
          <w:lang w:bidi="he-IL"/>
        </w:rPr>
        <w:t xml:space="preserve"> diseases </w:t>
      </w:r>
      <w:r>
        <w:rPr>
          <w:rFonts w:eastAsiaTheme="minorHAnsi"/>
          <w:lang w:bidi="he-IL"/>
        </w:rPr>
        <w:t xml:space="preserve">is performed by </w:t>
      </w:r>
      <w:r w:rsidR="00AB0B28">
        <w:rPr>
          <w:rFonts w:eastAsiaTheme="minorHAnsi"/>
          <w:lang w:bidi="he-IL"/>
        </w:rPr>
        <w:t>it</w:t>
      </w:r>
      <w:r w:rsidRPr="002D6AFA">
        <w:rPr>
          <w:rFonts w:eastAsiaTheme="minorHAnsi"/>
          <w:lang w:bidi="he-IL"/>
        </w:rPr>
        <w:t xml:space="preserve"> as </w:t>
      </w:r>
      <w:r>
        <w:rPr>
          <w:rFonts w:eastAsiaTheme="minorHAnsi"/>
          <w:lang w:bidi="he-IL"/>
        </w:rPr>
        <w:t>a</w:t>
      </w:r>
      <w:r w:rsidRPr="002D6AFA">
        <w:rPr>
          <w:rFonts w:eastAsiaTheme="minorHAnsi"/>
          <w:lang w:bidi="he-IL"/>
        </w:rPr>
        <w:t xml:space="preserve"> conventional method. </w:t>
      </w:r>
      <w:r>
        <w:rPr>
          <w:rFonts w:eastAsiaTheme="minorHAnsi"/>
          <w:lang w:bidi="he-IL"/>
        </w:rPr>
        <w:t>However,</w:t>
      </w:r>
      <w:r w:rsidRPr="002D6AFA">
        <w:rPr>
          <w:rFonts w:eastAsiaTheme="minorHAnsi"/>
          <w:lang w:bidi="he-IL"/>
        </w:rPr>
        <w:t xml:space="preserve"> auscultation using</w:t>
      </w:r>
      <w:r>
        <w:rPr>
          <w:rFonts w:eastAsiaTheme="minorHAnsi"/>
          <w:lang w:bidi="he-IL"/>
        </w:rPr>
        <w:t xml:space="preserve"> </w:t>
      </w:r>
      <w:r w:rsidR="007B5E4E">
        <w:rPr>
          <w:rFonts w:eastAsiaTheme="minorHAnsi"/>
          <w:lang w:bidi="he-IL"/>
        </w:rPr>
        <w:t xml:space="preserve">a </w:t>
      </w:r>
      <w:r w:rsidRPr="002D6AFA">
        <w:rPr>
          <w:rFonts w:eastAsiaTheme="minorHAnsi"/>
          <w:lang w:bidi="he-IL"/>
        </w:rPr>
        <w:t xml:space="preserve">stethoscope is subjective </w:t>
      </w:r>
      <w:r w:rsidR="00F72B12">
        <w:rPr>
          <w:rFonts w:eastAsiaTheme="minorHAnsi"/>
          <w:lang w:bidi="he-IL"/>
        </w:rPr>
        <w:t>and</w:t>
      </w:r>
      <w:r w:rsidRPr="002D6AFA">
        <w:rPr>
          <w:rFonts w:eastAsiaTheme="minorHAnsi"/>
          <w:lang w:bidi="he-IL"/>
        </w:rPr>
        <w:t xml:space="preserve"> need</w:t>
      </w:r>
      <w:r>
        <w:rPr>
          <w:rFonts w:eastAsiaTheme="minorHAnsi"/>
          <w:lang w:bidi="he-IL"/>
        </w:rPr>
        <w:t>s</w:t>
      </w:r>
      <w:r w:rsidRPr="002D6AFA">
        <w:rPr>
          <w:rFonts w:eastAsiaTheme="minorHAnsi"/>
          <w:lang w:bidi="he-IL"/>
        </w:rPr>
        <w:t xml:space="preserve"> </w:t>
      </w:r>
      <w:r w:rsidR="00F72B12">
        <w:rPr>
          <w:rFonts w:eastAsiaTheme="minorHAnsi"/>
          <w:lang w:bidi="he-IL"/>
        </w:rPr>
        <w:t xml:space="preserve">a </w:t>
      </w:r>
      <w:r w:rsidR="00F72B12" w:rsidRPr="002D6AFA">
        <w:rPr>
          <w:rFonts w:eastAsiaTheme="minorHAnsi"/>
          <w:lang w:bidi="he-IL"/>
        </w:rPr>
        <w:t>well-trained</w:t>
      </w:r>
      <w:r w:rsidRPr="002D6AFA">
        <w:rPr>
          <w:rFonts w:eastAsiaTheme="minorHAnsi"/>
          <w:lang w:bidi="he-IL"/>
        </w:rPr>
        <w:t xml:space="preserve"> physician to</w:t>
      </w:r>
      <w:r>
        <w:rPr>
          <w:rFonts w:eastAsiaTheme="minorHAnsi"/>
          <w:lang w:bidi="he-IL"/>
        </w:rPr>
        <w:t xml:space="preserve"> </w:t>
      </w:r>
      <w:r w:rsidRPr="002D6AFA">
        <w:rPr>
          <w:rFonts w:eastAsiaTheme="minorHAnsi"/>
          <w:lang w:bidi="he-IL"/>
        </w:rPr>
        <w:t xml:space="preserve">recognize </w:t>
      </w:r>
      <w:r w:rsidR="00AB0B28">
        <w:rPr>
          <w:rFonts w:eastAsiaTheme="minorHAnsi"/>
          <w:lang w:bidi="he-IL"/>
        </w:rPr>
        <w:t xml:space="preserve">the </w:t>
      </w:r>
      <w:r w:rsidRPr="002D6AFA">
        <w:rPr>
          <w:rFonts w:eastAsiaTheme="minorHAnsi"/>
          <w:lang w:bidi="he-IL"/>
        </w:rPr>
        <w:t>abnormalities</w:t>
      </w:r>
      <w:r w:rsidR="00B40161">
        <w:rPr>
          <w:rFonts w:eastAsiaTheme="minorHAnsi"/>
          <w:lang w:bidi="he-IL"/>
        </w:rPr>
        <w:fldChar w:fldCharType="begin" w:fldLock="1"/>
      </w:r>
      <w:r w:rsidR="00B40161">
        <w:rPr>
          <w:rFonts w:eastAsiaTheme="minorHAnsi"/>
          <w:lang w:bidi="he-IL"/>
        </w:rPr>
        <w:instrText>ADDIN CSL_CITATION {"citationItems":[{"id":"ITEM-1","itemData":{"DOI":"10.1136/thx.47.9.671","ISSN":"00030805","PMID":"30725938","abstract":"A resurgence of interest in clinical auscultation is in progress. Recent technical advances permit more objective observations than were previously possible. Quantified lung sounds are being correlated with clinical, physiologic, and roentgenologic information. The purpose of this article is to summarize current knowledge on the production, transmission, and clinical significance of lung sounds. The complex sonic signals arising in the lung during respiration reflect its mechanical state. More precise understanding of pulmonary sounds and their clinical correlations could lead to powerful diagnostic tools, which have particular appeal because of their noninvasive nature.","author":[{"dropping-particle":"","family":"Loudon","given":"R.","non-dropping-particle":"","parse-names":false,"suffix":""},{"dropping-particle":"","family":"Murphy","given":"R. L.H.","non-dropping-particle":"","parse-names":false,"suffix":""}],"container-title":"American Review of Respiratory Disease","id":"ITEM-1","issued":{"date-parts":[["1984"]]},"title":"Lung sounds","type":"article"},"uris":["http://www.mendeley.com/documents/?uuid=94ba62dc-6023-491c-be83-f36d23f49a15"]}],"mendeley":{"formattedCitation":"&lt;sup&gt;13&lt;/sup&gt;","plainTextFormattedCitation":"13","previouslyFormattedCitation":"&lt;sup&gt;13&lt;/sup&gt;"},"properties":{"noteIndex":0},"schema":"https://github.com/citation-style-language/schema/raw/master/csl-citation.json"}</w:instrText>
      </w:r>
      <w:r w:rsidR="00B40161">
        <w:rPr>
          <w:rFonts w:eastAsiaTheme="minorHAnsi"/>
          <w:lang w:bidi="he-IL"/>
        </w:rPr>
        <w:fldChar w:fldCharType="separate"/>
      </w:r>
      <w:r w:rsidR="00B40161" w:rsidRPr="00B40161">
        <w:rPr>
          <w:rFonts w:eastAsiaTheme="minorHAnsi"/>
          <w:noProof/>
          <w:vertAlign w:val="superscript"/>
          <w:lang w:bidi="he-IL"/>
        </w:rPr>
        <w:t>13</w:t>
      </w:r>
      <w:r w:rsidR="00B40161">
        <w:rPr>
          <w:rFonts w:eastAsiaTheme="minorHAnsi"/>
          <w:lang w:bidi="he-IL"/>
        </w:rPr>
        <w:fldChar w:fldCharType="end"/>
      </w:r>
      <w:r w:rsidR="00B40161" w:rsidRPr="00B40161">
        <w:rPr>
          <w:rFonts w:eastAsiaTheme="minorHAnsi"/>
          <w:vertAlign w:val="superscript"/>
          <w:lang w:bidi="he-IL"/>
        </w:rPr>
        <w:t>-</w:t>
      </w:r>
      <w:r w:rsidR="00B40161">
        <w:rPr>
          <w:rFonts w:eastAsiaTheme="minorHAnsi"/>
          <w:lang w:bidi="he-IL"/>
        </w:rPr>
        <w:fldChar w:fldCharType="begin" w:fldLock="1"/>
      </w:r>
      <w:r w:rsidR="00B40161">
        <w:rPr>
          <w:rFonts w:eastAsiaTheme="minorHAnsi"/>
          <w:lang w:bidi="he-IL"/>
        </w:rPr>
        <w:instrText>ADDIN CSL_CITATION {"citationItems":[{"id":"ITEM-1","itemData":{"DOI":"10.1164/ajrccm.156.3.9701115","ISSN":"1073449X","abstract":"Lung sounds have been valuable indicators of respiratory health and disease since ancient times. Laennec's stethoscope raised their diagnostic significance but other methods, more sensitive and specific for respiratory assessment, have largely replaced auscultation in clinical pulmonary diagnosis. We are now witnessing the next phase in the evolution of pulmonary assessment by acoustical means. Although the complexity of the respiratory system has slowed the formulation of a comprehensive model of chest and lung acoustics, there have been major advances in understanding lung sounds during the last decade. More powerful yet smaller computers have made digital respiratory sound analysis possible in ambulatory care and at the bedside. The next years will likely bring about an integration of respiratory sound analyzers with more established computer-based spirometry. The most promising areas for respiratory acoustical measurements are in upper airway diagnosis and monitoring, e.g., in patients with obstructive sleep apnea, in the assessment of lower airway dynamics, e.g., in patients with asthma or bronchiolitis, and in the assessment of regional ventilation. It may soon be possible to determine the site of upper airway obstruction by the analysis of respiratory sounds and to follow the effect of therapy, e.g., the application of continuous positive airway pressure, by acoustical means. Spirometry will remain the standard for assessing lower airway flow obstruction, but lung- sound analysis can extend the assessment to younger patients. Objective characterization of wheezing should improve the epidemiologic understanding of acute and chronic lower airway obstruction, especially in children. Monitoring of regional ventilation by chest surface acoustical topography may now be possible with faster computers that allow the simultaneous processing of sounds from multiple recording sites. The multisite recording of respiratory sounds and of passively transmitted sounds could be particularly useful in critical care, e.g., to monitor regional ventilation and lung water content in intubated patients. Certain technical challenges need to be resolved before lung sound analysis can enter into routine clinical practice. In particular, a robust and inexpensive sensor for lung sound recording that is relatively immune to ambient noise has yet to be developed. Furthermore, the automated recognition and rejection of artifacts as well as the separate processing of adventitio…","author":[{"dropping-particle":"","family":"Pasterkamp","given":"Hans","non-dropping-particle":"","parse-names":false,"suffix":""},{"dropping-particle":"","family":"Kraman","given":"Steve S.","non-dropping-particle":"","parse-names":false,"suffix":""},{"dropping-particle":"","family":"Wodicka","given":"George R.","non-dropping-particle":"","parse-names":false,"suffix":""}],"container-title":"American Journal of Respiratory and Critical Care Medicine","id":"ITEM-1","issued":{"date-parts":[["1997"]]},"title":"Respiratory sounds: Advances beyond the stethoscope","type":"article"},"uris":["http://www.mendeley.com/documents/?uuid=a2ee9fb9-2fad-4ec6-b8ed-09ba8382626e"]}],"mendeley":{"formattedCitation":"&lt;sup&gt;14&lt;/sup&gt;","plainTextFormattedCitation":"14"},"properties":{"noteIndex":0},"schema":"https://github.com/citation-style-language/schema/raw/master/csl-citation.json"}</w:instrText>
      </w:r>
      <w:r w:rsidR="00B40161">
        <w:rPr>
          <w:rFonts w:eastAsiaTheme="minorHAnsi"/>
          <w:lang w:bidi="he-IL"/>
        </w:rPr>
        <w:fldChar w:fldCharType="separate"/>
      </w:r>
      <w:r w:rsidR="00B40161" w:rsidRPr="00B40161">
        <w:rPr>
          <w:rFonts w:eastAsiaTheme="minorHAnsi"/>
          <w:noProof/>
          <w:vertAlign w:val="superscript"/>
          <w:lang w:bidi="he-IL"/>
        </w:rPr>
        <w:t>14</w:t>
      </w:r>
      <w:r w:rsidR="00B40161">
        <w:rPr>
          <w:rFonts w:eastAsiaTheme="minorHAnsi"/>
          <w:lang w:bidi="he-IL"/>
        </w:rPr>
        <w:fldChar w:fldCharType="end"/>
      </w:r>
      <w:r w:rsidRPr="002D6AFA">
        <w:rPr>
          <w:rFonts w:eastAsiaTheme="minorHAnsi"/>
          <w:lang w:bidi="he-IL"/>
        </w:rPr>
        <w:t>.</w:t>
      </w:r>
      <w:r w:rsidR="00AB0B28">
        <w:rPr>
          <w:rFonts w:eastAsiaTheme="minorHAnsi"/>
          <w:lang w:bidi="he-IL"/>
        </w:rPr>
        <w:t xml:space="preserve"> AI methods </w:t>
      </w:r>
      <w:r w:rsidR="007B5E4E">
        <w:rPr>
          <w:rFonts w:eastAsiaTheme="minorHAnsi"/>
          <w:lang w:bidi="he-IL"/>
        </w:rPr>
        <w:t xml:space="preserve">have enormous amount of possibilities for analyzing lung sounds, and open new area of research that one could not imagine back in </w:t>
      </w:r>
      <w:r w:rsidR="004816FC">
        <w:rPr>
          <w:rFonts w:eastAsiaTheme="minorHAnsi"/>
          <w:lang w:bidi="he-IL"/>
        </w:rPr>
        <w:t>1816</w:t>
      </w:r>
      <w:r w:rsidRPr="002D6AFA">
        <w:rPr>
          <w:rFonts w:eastAsiaTheme="minorHAnsi"/>
          <w:lang w:bidi="he-IL"/>
        </w:rPr>
        <w:t>.</w:t>
      </w:r>
      <w:r>
        <w:rPr>
          <w:rFonts w:eastAsiaTheme="minorHAnsi"/>
          <w:lang w:bidi="he-IL"/>
        </w:rPr>
        <w:t xml:space="preserve"> </w:t>
      </w:r>
      <w:r w:rsidR="007B5E4E">
        <w:rPr>
          <w:rFonts w:eastAsiaTheme="minorHAnsi"/>
          <w:lang w:bidi="he-IL"/>
        </w:rPr>
        <w:t xml:space="preserve">This study shows the potency of AI </w:t>
      </w:r>
      <w:r w:rsidR="001E6ED3">
        <w:rPr>
          <w:rFonts w:eastAsiaTheme="minorHAnsi"/>
          <w:lang w:bidi="he-IL"/>
        </w:rPr>
        <w:t xml:space="preserve">in the detection of lung disease. </w:t>
      </w:r>
      <w:r w:rsidR="00C96F89">
        <w:rPr>
          <w:rFonts w:eastAsiaTheme="minorHAnsi"/>
          <w:lang w:bidi="he-IL"/>
        </w:rPr>
        <w:t>This study demonstrates the</w:t>
      </w:r>
      <w:r w:rsidR="009B66F0" w:rsidRPr="00104E0F">
        <w:t xml:space="preserve"> necessity of</w:t>
      </w:r>
      <w:r w:rsidR="00C37377" w:rsidRPr="00104E0F">
        <w:t xml:space="preserve"> </w:t>
      </w:r>
      <w:r w:rsidR="009B66F0" w:rsidRPr="00104E0F">
        <w:t>adding</w:t>
      </w:r>
      <w:r w:rsidR="00C37377" w:rsidRPr="00104E0F">
        <w:t xml:space="preserve"> </w:t>
      </w:r>
      <w:r w:rsidR="009B66F0" w:rsidRPr="00104E0F">
        <w:t>body infrasound data during auscultation</w:t>
      </w:r>
      <w:r w:rsidR="009B5528">
        <w:t xml:space="preserve"> and during AI analysis</w:t>
      </w:r>
      <w:r w:rsidR="009B66F0" w:rsidRPr="00104E0F">
        <w:t>. The smart</w:t>
      </w:r>
      <w:r w:rsidR="00C37377" w:rsidRPr="00104E0F">
        <w:t xml:space="preserve"> </w:t>
      </w:r>
      <w:r w:rsidR="00682544" w:rsidRPr="00104E0F">
        <w:t>computerized</w:t>
      </w:r>
      <w:r w:rsidR="00C37377" w:rsidRPr="00104E0F">
        <w:t xml:space="preserve"> stethoscope (</w:t>
      </w:r>
      <w:proofErr w:type="spellStart"/>
      <w:r w:rsidR="00C96F89" w:rsidRPr="00B641CC">
        <w:rPr>
          <w:rFonts w:asciiTheme="majorBidi" w:hAnsiTheme="majorBidi" w:cstheme="majorBidi"/>
        </w:rPr>
        <w:t>VoqX</w:t>
      </w:r>
      <w:proofErr w:type="spellEnd"/>
      <w:r w:rsidR="004816FC">
        <w:rPr>
          <w:rFonts w:asciiTheme="majorBidi" w:hAnsiTheme="majorBidi" w:cstheme="majorBidi"/>
        </w:rPr>
        <w:t>™</w:t>
      </w:r>
      <w:r w:rsidR="00C37377" w:rsidRPr="00104E0F">
        <w:t>)</w:t>
      </w:r>
      <w:r w:rsidR="009B66F0" w:rsidRPr="00104E0F">
        <w:t xml:space="preserve"> that was used improved dramatically the diagnostic ability of auscultation by adding</w:t>
      </w:r>
      <w:r w:rsidR="00C37377" w:rsidRPr="00104E0F">
        <w:t xml:space="preserve">: </w:t>
      </w:r>
    </w:p>
    <w:p w14:paraId="6501846C" w14:textId="24D7FA5A" w:rsidR="009B66F0" w:rsidRPr="00104E0F" w:rsidRDefault="009B66F0" w:rsidP="00C443B4">
      <w:pPr>
        <w:pStyle w:val="ListParagraph"/>
        <w:numPr>
          <w:ilvl w:val="0"/>
          <w:numId w:val="2"/>
        </w:numPr>
        <w:spacing w:line="480" w:lineRule="auto"/>
        <w:jc w:val="both"/>
      </w:pPr>
      <w:r w:rsidRPr="00104E0F">
        <w:t>Full range acoustic waves data (including body infrasound)</w:t>
      </w:r>
      <w:r w:rsidR="00436821">
        <w:t xml:space="preserve"> </w:t>
      </w:r>
    </w:p>
    <w:p w14:paraId="4EBB4359" w14:textId="29D6EB70" w:rsidR="006E3C46" w:rsidRPr="00104E0F" w:rsidRDefault="00104E0F" w:rsidP="00C443B4">
      <w:pPr>
        <w:pStyle w:val="ListParagraph"/>
        <w:numPr>
          <w:ilvl w:val="0"/>
          <w:numId w:val="2"/>
        </w:numPr>
        <w:spacing w:line="480" w:lineRule="auto"/>
        <w:jc w:val="both"/>
      </w:pPr>
      <w:r w:rsidRPr="00104E0F">
        <w:t>Immediate, automatic, and objective AI decision support for the doctor</w:t>
      </w:r>
      <w:r w:rsidR="000736CE" w:rsidRPr="00104E0F">
        <w:t xml:space="preserve"> </w:t>
      </w:r>
    </w:p>
    <w:p w14:paraId="1812C3E3" w14:textId="38B9DE6E" w:rsidR="006E3C46" w:rsidRPr="00104E0F" w:rsidRDefault="00104E0F" w:rsidP="00C443B4">
      <w:pPr>
        <w:pStyle w:val="ListParagraph"/>
        <w:numPr>
          <w:ilvl w:val="0"/>
          <w:numId w:val="2"/>
        </w:numPr>
        <w:spacing w:line="480" w:lineRule="auto"/>
        <w:jc w:val="both"/>
      </w:pPr>
      <w:r w:rsidRPr="00104E0F">
        <w:lastRenderedPageBreak/>
        <w:t>“Sound Signature” image mak</w:t>
      </w:r>
      <w:r w:rsidR="004816FC">
        <w:t>ing</w:t>
      </w:r>
      <w:r w:rsidRPr="00104E0F">
        <w:t xml:space="preserve"> it easy to diagnose </w:t>
      </w:r>
      <w:r w:rsidR="009B5528">
        <w:t>by visualizing the breathing sounds</w:t>
      </w:r>
      <w:r w:rsidR="00693DA5">
        <w:t xml:space="preserve"> (Fig.1)</w:t>
      </w:r>
      <w:r w:rsidR="009B5528">
        <w:t xml:space="preserve">. </w:t>
      </w:r>
    </w:p>
    <w:p w14:paraId="7A48C626" w14:textId="00D8EFD4" w:rsidR="006E3C46" w:rsidRDefault="009B66F0" w:rsidP="00C443B4">
      <w:pPr>
        <w:pStyle w:val="ListParagraph"/>
        <w:numPr>
          <w:ilvl w:val="0"/>
          <w:numId w:val="2"/>
        </w:numPr>
        <w:spacing w:line="480" w:lineRule="auto"/>
        <w:jc w:val="both"/>
      </w:pPr>
      <w:r w:rsidRPr="00104E0F">
        <w:t xml:space="preserve">Lastly </w:t>
      </w:r>
      <w:r w:rsidR="00104E0F" w:rsidRPr="00104E0F">
        <w:t>this 200-year-old</w:t>
      </w:r>
      <w:r w:rsidRPr="00104E0F">
        <w:t xml:space="preserve"> diagnostic </w:t>
      </w:r>
      <w:r w:rsidR="009B5528">
        <w:t>tool</w:t>
      </w:r>
      <w:r w:rsidRPr="00104E0F">
        <w:t xml:space="preserve"> </w:t>
      </w:r>
      <w:r w:rsidR="00104E0F">
        <w:t>was r</w:t>
      </w:r>
      <w:r w:rsidRPr="00104E0F">
        <w:t>eviv</w:t>
      </w:r>
      <w:r w:rsidR="00104E0F">
        <w:t>ed</w:t>
      </w:r>
      <w:r w:rsidRPr="00104E0F">
        <w:t xml:space="preserve"> by using the smart computerized stethoscope that requires </w:t>
      </w:r>
      <w:r w:rsidR="00104E0F" w:rsidRPr="00104E0F">
        <w:t>no</w:t>
      </w:r>
      <w:r w:rsidR="00C37377" w:rsidRPr="00104E0F">
        <w:t xml:space="preserve"> special training. </w:t>
      </w:r>
    </w:p>
    <w:p w14:paraId="1D753A2F" w14:textId="107F969E" w:rsidR="003F5FCA" w:rsidRDefault="005D1729" w:rsidP="00C443B4">
      <w:pPr>
        <w:spacing w:line="480" w:lineRule="auto"/>
        <w:jc w:val="both"/>
      </w:pPr>
      <w:r>
        <w:rPr>
          <w:lang w:bidi="he-IL"/>
        </w:rPr>
        <w:t>A s</w:t>
      </w:r>
      <w:r w:rsidR="001A38F9">
        <w:rPr>
          <w:lang w:bidi="he-IL"/>
        </w:rPr>
        <w:t>mart</w:t>
      </w:r>
      <w:r w:rsidR="001A38F9">
        <w:t xml:space="preserve"> </w:t>
      </w:r>
      <w:r w:rsidR="003F5FCA">
        <w:t xml:space="preserve">detection </w:t>
      </w:r>
      <w:r w:rsidR="008F20B4">
        <w:t xml:space="preserve">of lung sounds, that includes the infrasound, </w:t>
      </w:r>
      <w:r w:rsidR="003F5FCA">
        <w:t xml:space="preserve">is critical for COVID19 pneumonia patients due to the </w:t>
      </w:r>
      <w:r w:rsidR="001A38F9">
        <w:t>slow</w:t>
      </w:r>
      <w:r w:rsidR="003F5FCA">
        <w:t xml:space="preserve"> process of deterioration</w:t>
      </w:r>
      <w:r w:rsidR="00C23A34" w:rsidRPr="000D22AC">
        <w:rPr>
          <w:sz w:val="23"/>
          <w:szCs w:val="23"/>
        </w:rPr>
        <w:fldChar w:fldCharType="begin" w:fldLock="1"/>
      </w:r>
      <w:r w:rsidR="00C23A34" w:rsidRPr="000D22AC">
        <w:rPr>
          <w:sz w:val="23"/>
          <w:szCs w:val="23"/>
        </w:rPr>
        <w:instrText>ADDIN CSL_CITATION {"citationItems":[{"id":"ITEM-1","itemData":{"DOI":"10.1164/rccm.202003-0817LE","ISSN":"15354970","PMID":"32228035","author":[{"dropping-particle":"","family":"Gattinoni","given":"Luciano","non-dropping-particle":"","parse-names":false,"suffix":""},{"dropping-particle":"","family":"Coppola","given":"Silvia","non-dropping-particle":"","parse-names":false,"suffix":""},{"dropping-particle":"","family":"Cressoni","given":"Massimo","non-dropping-particle":"","parse-names":false,"suffix":""},{"dropping-particle":"","family":"Busana","given":"Mattia","non-dropping-particle":"","parse-names":false,"suffix":""},{"dropping-particle":"","family":"Rossi","given":"Sandra","non-dropping-particle":"","parse-names":false,"suffix":""},{"dropping-particle":"","family":"Chiumello","given":"Davide","non-dropping-particle":"","parse-names":false,"suffix":""}],"container-title":"American journal of respiratory and critical care medicine","id":"ITEM-1","issued":{"date-parts":[["2020"]]},"title":"COVID-19 Does Not Lead to a \"Typical\" Acute Respiratory Distress Syndrome","type":"article"},"uris":["http://www.mendeley.com/documents/?uuid=2523eab2-eb85-4885-b2cf-cfee03dcbbfe"]}],"mendeley":{"formattedCitation":"&lt;sup&gt;10&lt;/sup&gt;","plainTextFormattedCitation":"10","previouslyFormattedCitation":"&lt;sup&gt;10&lt;/sup&gt;"},"properties":{"noteIndex":0},"schema":"https://github.com/citation-style-language/schema/raw/master/csl-citation.json"}</w:instrText>
      </w:r>
      <w:r w:rsidR="00C23A34" w:rsidRPr="000D22AC">
        <w:rPr>
          <w:sz w:val="23"/>
          <w:szCs w:val="23"/>
        </w:rPr>
        <w:fldChar w:fldCharType="separate"/>
      </w:r>
      <w:r w:rsidR="00C23A34" w:rsidRPr="000D22AC">
        <w:rPr>
          <w:noProof/>
          <w:sz w:val="23"/>
          <w:szCs w:val="23"/>
          <w:vertAlign w:val="superscript"/>
        </w:rPr>
        <w:t>10</w:t>
      </w:r>
      <w:r w:rsidR="00C23A34" w:rsidRPr="000D22AC">
        <w:rPr>
          <w:sz w:val="23"/>
          <w:szCs w:val="23"/>
        </w:rPr>
        <w:fldChar w:fldCharType="end"/>
      </w:r>
      <w:r w:rsidR="00C23A34" w:rsidRPr="000D22AC">
        <w:rPr>
          <w:sz w:val="23"/>
          <w:szCs w:val="23"/>
          <w:vertAlign w:val="superscript"/>
        </w:rPr>
        <w:t>-</w:t>
      </w:r>
      <w:r w:rsidR="00C23A34" w:rsidRPr="000D22AC">
        <w:rPr>
          <w:sz w:val="23"/>
          <w:szCs w:val="23"/>
        </w:rPr>
        <w:fldChar w:fldCharType="begin" w:fldLock="1"/>
      </w:r>
      <w:r w:rsidR="00C23A34">
        <w:rPr>
          <w:sz w:val="23"/>
          <w:szCs w:val="23"/>
        </w:rPr>
        <w:instrText>ADDIN CSL_CITATION {"citationItems":[{"id":"ITEM-1","itemData":{"DOI":"10.1007/s00134-020-05979-7","ISSN":"14321238","PMID":"32123994","author":[{"dropping-particle":"","family":"Xie","given":"Jianfeng","non-dropping-particle":"","parse-names":false,"suffix":""},{"dropping-particle":"","family":"Tong","given":"Zhaohui","non-dropping-particle":"","parse-names":false,"suffix":""},{"dropping-particle":"","family":"Guan","given":"Xiangdong","non-dropping-particle":"","parse-names":false,"suffix":""},{"dropping-particle":"","family":"Du","given":"Bin","non-dropping-particle":"","parse-names":false,"suffix":""},{"dropping-particle":"","family":"Qiu","given":"Haibo","non-dropping-particle":"","parse-names":false,"suffix":""},{"dropping-particle":"","family":"Slutsky","given":"Arthur S.","non-dropping-particle":"","parse-names":false,"suffix":""}],"container-title":"Intensive Care Medicine","id":"ITEM-1","issued":{"date-parts":[["2020"]]},"title":"Critical care crisis and some recommendations during the COVID-19 epidemic in China","type":"article-journal"},"uris":["http://www.mendeley.com/documents/?uuid=cbf3dbb8-9788-40a8-8685-a455a5df112d"]}],"mendeley":{"formattedCitation":"&lt;sup&gt;11&lt;/sup&gt;","plainTextFormattedCitation":"11","previouslyFormattedCitation":"&lt;sup&gt;11&lt;/sup&gt;"},"properties":{"noteIndex":0},"schema":"https://github.com/citation-style-language/schema/raw/master/csl-citation.json"}</w:instrText>
      </w:r>
      <w:r w:rsidR="00C23A34" w:rsidRPr="000D22AC">
        <w:rPr>
          <w:sz w:val="23"/>
          <w:szCs w:val="23"/>
        </w:rPr>
        <w:fldChar w:fldCharType="separate"/>
      </w:r>
      <w:r w:rsidR="00C23A34" w:rsidRPr="000D22AC">
        <w:rPr>
          <w:noProof/>
          <w:sz w:val="23"/>
          <w:szCs w:val="23"/>
          <w:vertAlign w:val="superscript"/>
        </w:rPr>
        <w:t>11</w:t>
      </w:r>
      <w:r w:rsidR="00C23A34" w:rsidRPr="000D22AC">
        <w:rPr>
          <w:sz w:val="23"/>
          <w:szCs w:val="23"/>
        </w:rPr>
        <w:fldChar w:fldCharType="end"/>
      </w:r>
      <w:r w:rsidR="003F5FCA">
        <w:t xml:space="preserve"> </w:t>
      </w:r>
      <w:r w:rsidR="008F20B4">
        <w:t>that can be manifested in the infrasound.</w:t>
      </w:r>
      <w:r w:rsidR="003F5FCA">
        <w:t xml:space="preserve"> </w:t>
      </w:r>
      <w:r w:rsidR="00C135C2">
        <w:t>While non-COVID19 pneumonia patients suffer from shortness of breath</w:t>
      </w:r>
      <w:r w:rsidR="00830178">
        <w:t xml:space="preserve"> and their lung sound can mostly be heard</w:t>
      </w:r>
      <w:r w:rsidR="00C135C2">
        <w:t>, COVID19 patients</w:t>
      </w:r>
      <w:r w:rsidR="00830178">
        <w:t xml:space="preserve"> do not suffer from shortness of breath until they are suddenly in a severe condition.</w:t>
      </w:r>
      <w:r w:rsidR="00C135C2">
        <w:t xml:space="preserve"> </w:t>
      </w:r>
      <w:r>
        <w:t>The tool that is presented here has the potential to assist during the follow-up of COVID19 patients without any previous experience or training.</w:t>
      </w:r>
    </w:p>
    <w:p w14:paraId="4F33FC10" w14:textId="77777777" w:rsidR="00693DA5" w:rsidRPr="00104E0F" w:rsidRDefault="00693DA5" w:rsidP="00C443B4">
      <w:pPr>
        <w:spacing w:line="480" w:lineRule="auto"/>
        <w:jc w:val="both"/>
      </w:pPr>
    </w:p>
    <w:p w14:paraId="0A2B9A7E" w14:textId="50E7E1FC" w:rsidR="00E66E0B" w:rsidRDefault="00E66E0B" w:rsidP="00C443B4">
      <w:pPr>
        <w:spacing w:line="360" w:lineRule="auto"/>
        <w:jc w:val="both"/>
      </w:pPr>
    </w:p>
    <w:p w14:paraId="6AD573C9" w14:textId="19C7CDCC" w:rsidR="008B5190" w:rsidRDefault="008B5190" w:rsidP="00C443B4">
      <w:pPr>
        <w:spacing w:line="360" w:lineRule="auto"/>
        <w:jc w:val="both"/>
      </w:pPr>
    </w:p>
    <w:p w14:paraId="212ED49E" w14:textId="1C9F6C25" w:rsidR="008B5190" w:rsidRDefault="008B5190" w:rsidP="00C443B4">
      <w:pPr>
        <w:spacing w:line="360" w:lineRule="auto"/>
        <w:jc w:val="both"/>
      </w:pPr>
    </w:p>
    <w:p w14:paraId="2B048A81" w14:textId="68424024" w:rsidR="008B5190" w:rsidRDefault="008B5190" w:rsidP="00C443B4">
      <w:pPr>
        <w:spacing w:line="360" w:lineRule="auto"/>
        <w:jc w:val="both"/>
      </w:pPr>
    </w:p>
    <w:p w14:paraId="50A397A5" w14:textId="2EFD645E" w:rsidR="008B5190" w:rsidRDefault="008B5190" w:rsidP="00C443B4">
      <w:pPr>
        <w:spacing w:line="360" w:lineRule="auto"/>
        <w:jc w:val="both"/>
      </w:pPr>
    </w:p>
    <w:p w14:paraId="4A00324E" w14:textId="0496B11B" w:rsidR="008B5190" w:rsidRDefault="008B5190" w:rsidP="00C443B4">
      <w:pPr>
        <w:spacing w:line="360" w:lineRule="auto"/>
        <w:jc w:val="both"/>
      </w:pPr>
    </w:p>
    <w:p w14:paraId="24151953" w14:textId="587947B0" w:rsidR="008B5190" w:rsidRDefault="008B5190" w:rsidP="00C443B4">
      <w:pPr>
        <w:spacing w:line="360" w:lineRule="auto"/>
        <w:jc w:val="both"/>
      </w:pPr>
    </w:p>
    <w:p w14:paraId="3FC0102A" w14:textId="4639044F" w:rsidR="008B5190" w:rsidRDefault="008B5190" w:rsidP="00C443B4">
      <w:pPr>
        <w:spacing w:line="360" w:lineRule="auto"/>
        <w:jc w:val="both"/>
      </w:pPr>
    </w:p>
    <w:p w14:paraId="14671781" w14:textId="51FD6A4E" w:rsidR="008B5190" w:rsidRDefault="008B5190" w:rsidP="00C443B4">
      <w:pPr>
        <w:spacing w:line="360" w:lineRule="auto"/>
        <w:jc w:val="both"/>
      </w:pPr>
    </w:p>
    <w:p w14:paraId="01E42641" w14:textId="289C3F04" w:rsidR="008B5190" w:rsidRDefault="008B5190" w:rsidP="00AE7C33">
      <w:pPr>
        <w:spacing w:line="360" w:lineRule="auto"/>
      </w:pPr>
    </w:p>
    <w:p w14:paraId="0D2A472A" w14:textId="29F8BE0C" w:rsidR="008B5190" w:rsidRDefault="008B5190" w:rsidP="00AE7C33">
      <w:pPr>
        <w:spacing w:line="360" w:lineRule="auto"/>
      </w:pPr>
    </w:p>
    <w:p w14:paraId="469F9725" w14:textId="73763689" w:rsidR="008B5190" w:rsidRDefault="008B5190" w:rsidP="00AE7C33">
      <w:pPr>
        <w:spacing w:line="360" w:lineRule="auto"/>
      </w:pPr>
    </w:p>
    <w:p w14:paraId="19172CA5" w14:textId="2918679F" w:rsidR="008B5190" w:rsidRDefault="008B5190" w:rsidP="00AE7C33">
      <w:pPr>
        <w:spacing w:line="360" w:lineRule="auto"/>
      </w:pPr>
    </w:p>
    <w:p w14:paraId="284C02A6" w14:textId="070E6383" w:rsidR="008B5190" w:rsidRDefault="008B5190" w:rsidP="00AE7C33">
      <w:pPr>
        <w:spacing w:line="360" w:lineRule="auto"/>
      </w:pPr>
    </w:p>
    <w:p w14:paraId="4E0C5DD3" w14:textId="4B783B32" w:rsidR="008B5190" w:rsidRDefault="008B5190" w:rsidP="00AE7C33">
      <w:pPr>
        <w:spacing w:line="360" w:lineRule="auto"/>
      </w:pPr>
    </w:p>
    <w:p w14:paraId="5E83DB4F" w14:textId="03813FFE" w:rsidR="008B5190" w:rsidRDefault="008B5190" w:rsidP="00AE7C33">
      <w:pPr>
        <w:spacing w:line="360" w:lineRule="auto"/>
      </w:pPr>
    </w:p>
    <w:p w14:paraId="1080A208" w14:textId="31D4CD92" w:rsidR="008B5190" w:rsidRDefault="008B5190" w:rsidP="00AE7C33">
      <w:pPr>
        <w:spacing w:line="360" w:lineRule="auto"/>
      </w:pPr>
    </w:p>
    <w:p w14:paraId="4BDF2A83" w14:textId="4B6EC093" w:rsidR="008B5190" w:rsidRDefault="008B5190" w:rsidP="00AE7C33">
      <w:pPr>
        <w:spacing w:line="360" w:lineRule="auto"/>
      </w:pPr>
    </w:p>
    <w:p w14:paraId="72DEB133" w14:textId="6440DDA6" w:rsidR="008B5190" w:rsidRDefault="008B5190" w:rsidP="00AE7C33">
      <w:pPr>
        <w:spacing w:line="360" w:lineRule="auto"/>
      </w:pPr>
    </w:p>
    <w:p w14:paraId="27840757" w14:textId="0F1A6CE0" w:rsidR="008B5190" w:rsidRDefault="008B5190" w:rsidP="00AE7C33">
      <w:pPr>
        <w:spacing w:line="360" w:lineRule="auto"/>
      </w:pPr>
    </w:p>
    <w:p w14:paraId="4DA85D72" w14:textId="2570D783" w:rsidR="00F05B1B" w:rsidRDefault="00F05B1B" w:rsidP="0004409C">
      <w:pPr>
        <w:spacing w:line="360" w:lineRule="auto"/>
        <w:jc w:val="both"/>
      </w:pPr>
      <w:r>
        <w:t>References</w:t>
      </w:r>
      <w:r w:rsidR="00AB0877">
        <w:t xml:space="preserve"> </w:t>
      </w:r>
    </w:p>
    <w:p w14:paraId="49CEEBC0" w14:textId="63C1A9D1" w:rsidR="00B40161" w:rsidRPr="00B40161" w:rsidRDefault="00AB0877" w:rsidP="00B40161">
      <w:pPr>
        <w:widowControl w:val="0"/>
        <w:autoSpaceDE w:val="0"/>
        <w:autoSpaceDN w:val="0"/>
        <w:adjustRightInd w:val="0"/>
        <w:spacing w:line="360" w:lineRule="auto"/>
        <w:ind w:left="640" w:hanging="640"/>
        <w:rPr>
          <w:noProof/>
        </w:rPr>
      </w:pPr>
      <w:r>
        <w:fldChar w:fldCharType="begin" w:fldLock="1"/>
      </w:r>
      <w:r>
        <w:instrText xml:space="preserve">ADDIN Mendeley Bibliography CSL_BIBLIOGRAPHY </w:instrText>
      </w:r>
      <w:r>
        <w:fldChar w:fldCharType="separate"/>
      </w:r>
      <w:r w:rsidR="00B40161" w:rsidRPr="00B40161">
        <w:rPr>
          <w:noProof/>
        </w:rPr>
        <w:t>1.</w:t>
      </w:r>
      <w:r w:rsidR="00B40161" w:rsidRPr="00B40161">
        <w:rPr>
          <w:noProof/>
        </w:rPr>
        <w:tab/>
        <w:t xml:space="preserve">Tan, B., Zhang, Y., Gui, Y., Wu, S. &amp; Li, Y. The possible impairment of respiratory‐related neural loops may be associated with the silent pneumonia induced by SARS‐CoV‐2. </w:t>
      </w:r>
      <w:r w:rsidR="00B40161" w:rsidRPr="00B40161">
        <w:rPr>
          <w:i/>
          <w:iCs/>
          <w:noProof/>
        </w:rPr>
        <w:t>J. Med. Virol.</w:t>
      </w:r>
      <w:r w:rsidR="00B40161" w:rsidRPr="00B40161">
        <w:rPr>
          <w:noProof/>
        </w:rPr>
        <w:t xml:space="preserve"> (2020) doi:10.1002/jmv.26158.</w:t>
      </w:r>
    </w:p>
    <w:p w14:paraId="2236FA9F" w14:textId="77777777" w:rsidR="00B40161" w:rsidRPr="00B40161" w:rsidRDefault="00B40161" w:rsidP="00B40161">
      <w:pPr>
        <w:widowControl w:val="0"/>
        <w:autoSpaceDE w:val="0"/>
        <w:autoSpaceDN w:val="0"/>
        <w:adjustRightInd w:val="0"/>
        <w:spacing w:line="360" w:lineRule="auto"/>
        <w:ind w:left="640" w:hanging="640"/>
        <w:rPr>
          <w:noProof/>
        </w:rPr>
      </w:pPr>
      <w:r w:rsidRPr="00B40161">
        <w:rPr>
          <w:noProof/>
        </w:rPr>
        <w:t>2.</w:t>
      </w:r>
      <w:r w:rsidRPr="00B40161">
        <w:rPr>
          <w:noProof/>
        </w:rPr>
        <w:tab/>
        <w:t xml:space="preserve">Rodriguez-Morales, A. J. </w:t>
      </w:r>
      <w:r w:rsidRPr="00B40161">
        <w:rPr>
          <w:i/>
          <w:iCs/>
          <w:noProof/>
        </w:rPr>
        <w:t>et al.</w:t>
      </w:r>
      <w:r w:rsidRPr="00B40161">
        <w:rPr>
          <w:noProof/>
        </w:rPr>
        <w:t xml:space="preserve"> Clinical, laboratory and imaging features of COVID-19: A systematic review and meta-analysis. </w:t>
      </w:r>
      <w:r w:rsidRPr="00B40161">
        <w:rPr>
          <w:i/>
          <w:iCs/>
          <w:noProof/>
        </w:rPr>
        <w:t>Travel Medicine and Infectious Disease</w:t>
      </w:r>
      <w:r w:rsidRPr="00B40161">
        <w:rPr>
          <w:noProof/>
        </w:rPr>
        <w:t xml:space="preserve"> (2020) doi:10.1016/j.tmaid.2020.101623.</w:t>
      </w:r>
    </w:p>
    <w:p w14:paraId="32395F62" w14:textId="77777777" w:rsidR="00B40161" w:rsidRPr="00B40161" w:rsidRDefault="00B40161" w:rsidP="00B40161">
      <w:pPr>
        <w:widowControl w:val="0"/>
        <w:autoSpaceDE w:val="0"/>
        <w:autoSpaceDN w:val="0"/>
        <w:adjustRightInd w:val="0"/>
        <w:spacing w:line="360" w:lineRule="auto"/>
        <w:ind w:left="640" w:hanging="640"/>
        <w:rPr>
          <w:noProof/>
        </w:rPr>
      </w:pPr>
      <w:r w:rsidRPr="00B40161">
        <w:rPr>
          <w:noProof/>
        </w:rPr>
        <w:t>3.</w:t>
      </w:r>
      <w:r w:rsidRPr="00B40161">
        <w:rPr>
          <w:noProof/>
        </w:rPr>
        <w:tab/>
        <w:t xml:space="preserve">Ye, Z., Zhang, Y., Wang, Y., Huang, Z. &amp; Song, B. Chest CT manifestations of new coronavirus disease 2019 (COVID-19): a pictorial review. </w:t>
      </w:r>
      <w:r w:rsidRPr="00B40161">
        <w:rPr>
          <w:i/>
          <w:iCs/>
          <w:noProof/>
        </w:rPr>
        <w:t>Eur. Radiol.</w:t>
      </w:r>
      <w:r w:rsidRPr="00B40161">
        <w:rPr>
          <w:noProof/>
        </w:rPr>
        <w:t xml:space="preserve"> (2020) doi:10.1007/s00330-020-06801-0.</w:t>
      </w:r>
    </w:p>
    <w:p w14:paraId="5E0D003A" w14:textId="77777777" w:rsidR="00B40161" w:rsidRPr="00B40161" w:rsidRDefault="00B40161" w:rsidP="00B40161">
      <w:pPr>
        <w:widowControl w:val="0"/>
        <w:autoSpaceDE w:val="0"/>
        <w:autoSpaceDN w:val="0"/>
        <w:adjustRightInd w:val="0"/>
        <w:spacing w:line="360" w:lineRule="auto"/>
        <w:ind w:left="640" w:hanging="640"/>
        <w:rPr>
          <w:noProof/>
        </w:rPr>
      </w:pPr>
      <w:r w:rsidRPr="00B40161">
        <w:rPr>
          <w:noProof/>
        </w:rPr>
        <w:t>4.</w:t>
      </w:r>
      <w:r w:rsidRPr="00B40161">
        <w:rPr>
          <w:noProof/>
        </w:rPr>
        <w:tab/>
        <w:t xml:space="preserve">Bonilla-Aldana, D. K., Dhama, K. &amp; Rodriguez-Morales, A. J. Revisiting the one health approach in the context of COVID-19: A look into the ecology of this emerging disease. </w:t>
      </w:r>
      <w:r w:rsidRPr="00B40161">
        <w:rPr>
          <w:i/>
          <w:iCs/>
          <w:noProof/>
        </w:rPr>
        <w:t>Adv. Anim. Vet. Sci.</w:t>
      </w:r>
      <w:r w:rsidRPr="00B40161">
        <w:rPr>
          <w:noProof/>
        </w:rPr>
        <w:t xml:space="preserve"> (2020) doi:10.17582/journal.aavs/2020/8.3.234.237.</w:t>
      </w:r>
    </w:p>
    <w:p w14:paraId="33CE91CE" w14:textId="77777777" w:rsidR="00B40161" w:rsidRPr="00B40161" w:rsidRDefault="00B40161" w:rsidP="00B40161">
      <w:pPr>
        <w:widowControl w:val="0"/>
        <w:autoSpaceDE w:val="0"/>
        <w:autoSpaceDN w:val="0"/>
        <w:adjustRightInd w:val="0"/>
        <w:spacing w:line="360" w:lineRule="auto"/>
        <w:ind w:left="640" w:hanging="640"/>
        <w:rPr>
          <w:noProof/>
        </w:rPr>
      </w:pPr>
      <w:r w:rsidRPr="00B40161">
        <w:rPr>
          <w:noProof/>
        </w:rPr>
        <w:t>5.</w:t>
      </w:r>
      <w:r w:rsidRPr="00B40161">
        <w:rPr>
          <w:noProof/>
        </w:rPr>
        <w:tab/>
        <w:t xml:space="preserve">Zhu, N. </w:t>
      </w:r>
      <w:r w:rsidRPr="00B40161">
        <w:rPr>
          <w:i/>
          <w:iCs/>
          <w:noProof/>
        </w:rPr>
        <w:t>et al.</w:t>
      </w:r>
      <w:r w:rsidRPr="00B40161">
        <w:rPr>
          <w:noProof/>
        </w:rPr>
        <w:t xml:space="preserve"> A novel coronavirus from patients with pneumonia in China, 2019. </w:t>
      </w:r>
      <w:r w:rsidRPr="00B40161">
        <w:rPr>
          <w:i/>
          <w:iCs/>
          <w:noProof/>
        </w:rPr>
        <w:t>N. Engl. J. Med.</w:t>
      </w:r>
      <w:r w:rsidRPr="00B40161">
        <w:rPr>
          <w:noProof/>
        </w:rPr>
        <w:t xml:space="preserve"> (2020) doi:10.1056/NEJMoa2001017.</w:t>
      </w:r>
    </w:p>
    <w:p w14:paraId="16BC526C" w14:textId="77777777" w:rsidR="00B40161" w:rsidRPr="00B40161" w:rsidRDefault="00B40161" w:rsidP="00B40161">
      <w:pPr>
        <w:widowControl w:val="0"/>
        <w:autoSpaceDE w:val="0"/>
        <w:autoSpaceDN w:val="0"/>
        <w:adjustRightInd w:val="0"/>
        <w:spacing w:line="360" w:lineRule="auto"/>
        <w:ind w:left="640" w:hanging="640"/>
        <w:rPr>
          <w:noProof/>
        </w:rPr>
      </w:pPr>
      <w:r w:rsidRPr="00B40161">
        <w:rPr>
          <w:noProof/>
        </w:rPr>
        <w:t>6.</w:t>
      </w:r>
      <w:r w:rsidRPr="00B40161">
        <w:rPr>
          <w:noProof/>
        </w:rPr>
        <w:tab/>
        <w:t xml:space="preserve">The Lancet. Emerging understandings of 2019-nCoV. </w:t>
      </w:r>
      <w:r w:rsidRPr="00B40161">
        <w:rPr>
          <w:i/>
          <w:iCs/>
          <w:noProof/>
        </w:rPr>
        <w:t>The Lancet</w:t>
      </w:r>
      <w:r w:rsidRPr="00B40161">
        <w:rPr>
          <w:noProof/>
        </w:rPr>
        <w:t xml:space="preserve"> (2020) doi:10.1016/S0140-6736(20)30186-0.</w:t>
      </w:r>
    </w:p>
    <w:p w14:paraId="51B2B0C1" w14:textId="77777777" w:rsidR="00B40161" w:rsidRPr="00B40161" w:rsidRDefault="00B40161" w:rsidP="00B40161">
      <w:pPr>
        <w:widowControl w:val="0"/>
        <w:autoSpaceDE w:val="0"/>
        <w:autoSpaceDN w:val="0"/>
        <w:adjustRightInd w:val="0"/>
        <w:spacing w:line="360" w:lineRule="auto"/>
        <w:ind w:left="640" w:hanging="640"/>
        <w:rPr>
          <w:noProof/>
        </w:rPr>
      </w:pPr>
      <w:r w:rsidRPr="00B40161">
        <w:rPr>
          <w:noProof/>
        </w:rPr>
        <w:t>7.</w:t>
      </w:r>
      <w:r w:rsidRPr="00B40161">
        <w:rPr>
          <w:noProof/>
        </w:rPr>
        <w:tab/>
        <w:t xml:space="preserve">Wang, D. </w:t>
      </w:r>
      <w:r w:rsidRPr="00B40161">
        <w:rPr>
          <w:i/>
          <w:iCs/>
          <w:noProof/>
        </w:rPr>
        <w:t>et al.</w:t>
      </w:r>
      <w:r w:rsidRPr="00B40161">
        <w:rPr>
          <w:noProof/>
        </w:rPr>
        <w:t xml:space="preserve"> Clinical Characteristics of 138 Hospitalized Patients with 2019 Novel Coronavirus-Infected Pneumonia in Wuhan, China. </w:t>
      </w:r>
      <w:r w:rsidRPr="00B40161">
        <w:rPr>
          <w:i/>
          <w:iCs/>
          <w:noProof/>
        </w:rPr>
        <w:t>JAMA - J. Am. Med. Assoc.</w:t>
      </w:r>
      <w:r w:rsidRPr="00B40161">
        <w:rPr>
          <w:noProof/>
        </w:rPr>
        <w:t xml:space="preserve"> (2020) doi:10.1001/jama.2020.1585.</w:t>
      </w:r>
    </w:p>
    <w:p w14:paraId="4F33CCCE" w14:textId="77777777" w:rsidR="00B40161" w:rsidRPr="00B40161" w:rsidRDefault="00B40161" w:rsidP="00B40161">
      <w:pPr>
        <w:widowControl w:val="0"/>
        <w:autoSpaceDE w:val="0"/>
        <w:autoSpaceDN w:val="0"/>
        <w:adjustRightInd w:val="0"/>
        <w:spacing w:line="360" w:lineRule="auto"/>
        <w:ind w:left="640" w:hanging="640"/>
        <w:rPr>
          <w:noProof/>
        </w:rPr>
      </w:pPr>
      <w:r w:rsidRPr="00B40161">
        <w:rPr>
          <w:noProof/>
        </w:rPr>
        <w:t>8.</w:t>
      </w:r>
      <w:r w:rsidRPr="00B40161">
        <w:rPr>
          <w:noProof/>
        </w:rPr>
        <w:tab/>
        <w:t xml:space="preserve">Huang, C. </w:t>
      </w:r>
      <w:r w:rsidRPr="00B40161">
        <w:rPr>
          <w:i/>
          <w:iCs/>
          <w:noProof/>
        </w:rPr>
        <w:t>et al.</w:t>
      </w:r>
      <w:r w:rsidRPr="00B40161">
        <w:rPr>
          <w:noProof/>
        </w:rPr>
        <w:t xml:space="preserve"> Clinical features of patients infected with 2019 novel coronavirus in Wuhan, China. </w:t>
      </w:r>
      <w:r w:rsidRPr="00B40161">
        <w:rPr>
          <w:i/>
          <w:iCs/>
          <w:noProof/>
        </w:rPr>
        <w:t>Lancet</w:t>
      </w:r>
      <w:r w:rsidRPr="00B40161">
        <w:rPr>
          <w:noProof/>
        </w:rPr>
        <w:t xml:space="preserve"> (2020) doi:10.1016/S0140-6736(20)30183-5.</w:t>
      </w:r>
    </w:p>
    <w:p w14:paraId="1144DBDF" w14:textId="77777777" w:rsidR="00B40161" w:rsidRPr="00B40161" w:rsidRDefault="00B40161" w:rsidP="00B40161">
      <w:pPr>
        <w:widowControl w:val="0"/>
        <w:autoSpaceDE w:val="0"/>
        <w:autoSpaceDN w:val="0"/>
        <w:adjustRightInd w:val="0"/>
        <w:spacing w:line="360" w:lineRule="auto"/>
        <w:ind w:left="640" w:hanging="640"/>
        <w:rPr>
          <w:noProof/>
        </w:rPr>
      </w:pPr>
      <w:r w:rsidRPr="00B40161">
        <w:rPr>
          <w:noProof/>
        </w:rPr>
        <w:t>9.</w:t>
      </w:r>
      <w:r w:rsidRPr="00B40161">
        <w:rPr>
          <w:noProof/>
        </w:rPr>
        <w:tab/>
        <w:t xml:space="preserve">Zhang, R. </w:t>
      </w:r>
      <w:r w:rsidRPr="00B40161">
        <w:rPr>
          <w:i/>
          <w:iCs/>
          <w:noProof/>
        </w:rPr>
        <w:t>et al.</w:t>
      </w:r>
      <w:r w:rsidRPr="00B40161">
        <w:rPr>
          <w:noProof/>
        </w:rPr>
        <w:t xml:space="preserve"> CT features of SARS-CoV-2 pneumonia according to clinical presentation: a retrospective analysis of 120 consecutive patients from Wuhan city. </w:t>
      </w:r>
      <w:r w:rsidRPr="00B40161">
        <w:rPr>
          <w:i/>
          <w:iCs/>
          <w:noProof/>
        </w:rPr>
        <w:t>Eur. Radiol.</w:t>
      </w:r>
      <w:r w:rsidRPr="00B40161">
        <w:rPr>
          <w:noProof/>
        </w:rPr>
        <w:t xml:space="preserve"> (2020) doi:10.1007/s00330-020-06854-1.</w:t>
      </w:r>
    </w:p>
    <w:p w14:paraId="19B3B61B" w14:textId="77777777" w:rsidR="00B40161" w:rsidRPr="00B40161" w:rsidRDefault="00B40161" w:rsidP="00B40161">
      <w:pPr>
        <w:widowControl w:val="0"/>
        <w:autoSpaceDE w:val="0"/>
        <w:autoSpaceDN w:val="0"/>
        <w:adjustRightInd w:val="0"/>
        <w:spacing w:line="360" w:lineRule="auto"/>
        <w:ind w:left="640" w:hanging="640"/>
        <w:rPr>
          <w:noProof/>
        </w:rPr>
      </w:pPr>
      <w:r w:rsidRPr="00B40161">
        <w:rPr>
          <w:noProof/>
        </w:rPr>
        <w:t>10.</w:t>
      </w:r>
      <w:r w:rsidRPr="00B40161">
        <w:rPr>
          <w:noProof/>
        </w:rPr>
        <w:tab/>
        <w:t xml:space="preserve">Gattinoni, L. </w:t>
      </w:r>
      <w:r w:rsidRPr="00B40161">
        <w:rPr>
          <w:i/>
          <w:iCs/>
          <w:noProof/>
        </w:rPr>
        <w:t>et al.</w:t>
      </w:r>
      <w:r w:rsidRPr="00B40161">
        <w:rPr>
          <w:noProof/>
        </w:rPr>
        <w:t xml:space="preserve"> COVID-19 Does Not Lead to a ‘Typical’ Acute Respiratory Distress Syndrome. </w:t>
      </w:r>
      <w:r w:rsidRPr="00B40161">
        <w:rPr>
          <w:i/>
          <w:iCs/>
          <w:noProof/>
        </w:rPr>
        <w:t>American journal of respiratory and critical care medicine</w:t>
      </w:r>
      <w:r w:rsidRPr="00B40161">
        <w:rPr>
          <w:noProof/>
        </w:rPr>
        <w:t xml:space="preserve"> (2020) doi:10.1164/rccm.202003-0817LE.</w:t>
      </w:r>
    </w:p>
    <w:p w14:paraId="1E5DF736" w14:textId="77777777" w:rsidR="00B40161" w:rsidRPr="00B40161" w:rsidRDefault="00B40161" w:rsidP="00B40161">
      <w:pPr>
        <w:widowControl w:val="0"/>
        <w:autoSpaceDE w:val="0"/>
        <w:autoSpaceDN w:val="0"/>
        <w:adjustRightInd w:val="0"/>
        <w:spacing w:line="360" w:lineRule="auto"/>
        <w:ind w:left="640" w:hanging="640"/>
        <w:rPr>
          <w:noProof/>
        </w:rPr>
      </w:pPr>
      <w:r w:rsidRPr="00B40161">
        <w:rPr>
          <w:noProof/>
        </w:rPr>
        <w:t>11.</w:t>
      </w:r>
      <w:r w:rsidRPr="00B40161">
        <w:rPr>
          <w:noProof/>
        </w:rPr>
        <w:tab/>
        <w:t xml:space="preserve">Xie, J. </w:t>
      </w:r>
      <w:r w:rsidRPr="00B40161">
        <w:rPr>
          <w:i/>
          <w:iCs/>
          <w:noProof/>
        </w:rPr>
        <w:t>et al.</w:t>
      </w:r>
      <w:r w:rsidRPr="00B40161">
        <w:rPr>
          <w:noProof/>
        </w:rPr>
        <w:t xml:space="preserve"> Critical care crisis and some recommendations during the COVID-19 epidemic in China. </w:t>
      </w:r>
      <w:r w:rsidRPr="00B40161">
        <w:rPr>
          <w:i/>
          <w:iCs/>
          <w:noProof/>
        </w:rPr>
        <w:t>Intensive Care Med.</w:t>
      </w:r>
      <w:r w:rsidRPr="00B40161">
        <w:rPr>
          <w:noProof/>
        </w:rPr>
        <w:t xml:space="preserve"> (2020) doi:10.1007/s00134-020-</w:t>
      </w:r>
      <w:r w:rsidRPr="00B40161">
        <w:rPr>
          <w:noProof/>
        </w:rPr>
        <w:lastRenderedPageBreak/>
        <w:t>05979-7.</w:t>
      </w:r>
    </w:p>
    <w:p w14:paraId="15E19E73" w14:textId="77777777" w:rsidR="00B40161" w:rsidRPr="00B40161" w:rsidRDefault="00B40161" w:rsidP="00B40161">
      <w:pPr>
        <w:widowControl w:val="0"/>
        <w:autoSpaceDE w:val="0"/>
        <w:autoSpaceDN w:val="0"/>
        <w:adjustRightInd w:val="0"/>
        <w:spacing w:line="360" w:lineRule="auto"/>
        <w:ind w:left="640" w:hanging="640"/>
        <w:rPr>
          <w:noProof/>
        </w:rPr>
      </w:pPr>
      <w:r w:rsidRPr="00B40161">
        <w:rPr>
          <w:noProof/>
        </w:rPr>
        <w:t>12.</w:t>
      </w:r>
      <w:r w:rsidRPr="00B40161">
        <w:rPr>
          <w:noProof/>
        </w:rPr>
        <w:tab/>
        <w:t xml:space="preserve">Gavriely, N. &amp; Cugell, D. W. </w:t>
      </w:r>
      <w:r w:rsidRPr="00B40161">
        <w:rPr>
          <w:i/>
          <w:iCs/>
          <w:noProof/>
        </w:rPr>
        <w:t>Breath Sounds Methodology</w:t>
      </w:r>
      <w:r w:rsidRPr="00B40161">
        <w:rPr>
          <w:noProof/>
        </w:rPr>
        <w:t xml:space="preserve">. </w:t>
      </w:r>
      <w:r w:rsidRPr="00B40161">
        <w:rPr>
          <w:i/>
          <w:iCs/>
          <w:noProof/>
        </w:rPr>
        <w:t>Breath Sounds Methodology</w:t>
      </w:r>
      <w:r w:rsidRPr="00B40161">
        <w:rPr>
          <w:noProof/>
        </w:rPr>
        <w:t xml:space="preserve"> (2019). doi:10.1201/9780429260544.</w:t>
      </w:r>
    </w:p>
    <w:p w14:paraId="0B884E5D" w14:textId="77777777" w:rsidR="00B40161" w:rsidRPr="00B40161" w:rsidRDefault="00B40161" w:rsidP="00B40161">
      <w:pPr>
        <w:widowControl w:val="0"/>
        <w:autoSpaceDE w:val="0"/>
        <w:autoSpaceDN w:val="0"/>
        <w:adjustRightInd w:val="0"/>
        <w:spacing w:line="360" w:lineRule="auto"/>
        <w:ind w:left="640" w:hanging="640"/>
        <w:rPr>
          <w:noProof/>
        </w:rPr>
      </w:pPr>
      <w:r w:rsidRPr="00B40161">
        <w:rPr>
          <w:noProof/>
        </w:rPr>
        <w:t>13.</w:t>
      </w:r>
      <w:r w:rsidRPr="00B40161">
        <w:rPr>
          <w:noProof/>
        </w:rPr>
        <w:tab/>
        <w:t xml:space="preserve">Loudon, R. &amp; Murphy, R. L. H. Lung sounds. </w:t>
      </w:r>
      <w:r w:rsidRPr="00B40161">
        <w:rPr>
          <w:i/>
          <w:iCs/>
          <w:noProof/>
        </w:rPr>
        <w:t>American Review of Respiratory Disease</w:t>
      </w:r>
      <w:r w:rsidRPr="00B40161">
        <w:rPr>
          <w:noProof/>
        </w:rPr>
        <w:t xml:space="preserve"> (1984) doi:10.1136/thx.47.9.671.</w:t>
      </w:r>
    </w:p>
    <w:p w14:paraId="0732FC30" w14:textId="77777777" w:rsidR="00B40161" w:rsidRPr="00B40161" w:rsidRDefault="00B40161" w:rsidP="00B40161">
      <w:pPr>
        <w:widowControl w:val="0"/>
        <w:autoSpaceDE w:val="0"/>
        <w:autoSpaceDN w:val="0"/>
        <w:adjustRightInd w:val="0"/>
        <w:spacing w:line="360" w:lineRule="auto"/>
        <w:ind w:left="640" w:hanging="640"/>
        <w:rPr>
          <w:noProof/>
        </w:rPr>
      </w:pPr>
      <w:r w:rsidRPr="00B40161">
        <w:rPr>
          <w:noProof/>
        </w:rPr>
        <w:t>14.</w:t>
      </w:r>
      <w:r w:rsidRPr="00B40161">
        <w:rPr>
          <w:noProof/>
        </w:rPr>
        <w:tab/>
        <w:t xml:space="preserve">Pasterkamp, H., Kraman, S. S. &amp; Wodicka, G. R. Respiratory sounds: Advances beyond the stethoscope. </w:t>
      </w:r>
      <w:r w:rsidRPr="00B40161">
        <w:rPr>
          <w:i/>
          <w:iCs/>
          <w:noProof/>
        </w:rPr>
        <w:t>American Journal of Respiratory and Critical Care Medicine</w:t>
      </w:r>
      <w:r w:rsidRPr="00B40161">
        <w:rPr>
          <w:noProof/>
        </w:rPr>
        <w:t xml:space="preserve"> (1997) doi:10.1164/ajrccm.156.3.9701115.</w:t>
      </w:r>
    </w:p>
    <w:p w14:paraId="0F786538" w14:textId="19FF1758" w:rsidR="00F05B1B" w:rsidRDefault="00AB0877" w:rsidP="0004409C">
      <w:pPr>
        <w:spacing w:line="360" w:lineRule="auto"/>
        <w:jc w:val="both"/>
      </w:pPr>
      <w:r>
        <w:fldChar w:fldCharType="end"/>
      </w:r>
    </w:p>
    <w:p w14:paraId="6A2F5A9E" w14:textId="35B43C76" w:rsidR="00AB0877" w:rsidRDefault="00AB0877" w:rsidP="00AE7C33">
      <w:pPr>
        <w:spacing w:line="360" w:lineRule="auto"/>
      </w:pPr>
    </w:p>
    <w:p w14:paraId="3C7F099C" w14:textId="70A06FA0" w:rsidR="00431358" w:rsidRDefault="00431358" w:rsidP="008B0CEF"/>
    <w:p w14:paraId="55E731AE" w14:textId="77777777" w:rsidR="00431358" w:rsidRDefault="00431358" w:rsidP="008B0CEF"/>
    <w:p w14:paraId="5E804545" w14:textId="79EE5010" w:rsidR="00AB0877" w:rsidRDefault="00AB0877" w:rsidP="00064795"/>
    <w:p w14:paraId="46827A83" w14:textId="16A2C171" w:rsidR="00AB0877" w:rsidRDefault="00AB0877" w:rsidP="00064795"/>
    <w:p w14:paraId="18CFD32A" w14:textId="77777777" w:rsidR="00DF7F22" w:rsidRDefault="00DF7F22" w:rsidP="00064795">
      <w:pPr>
        <w:shd w:val="clear" w:color="auto" w:fill="FFFFFF"/>
        <w:spacing w:after="420"/>
        <w:rPr>
          <w:rFonts w:ascii="Palatino" w:hAnsi="Palatino"/>
          <w:b/>
          <w:bCs/>
          <w:color w:val="222222"/>
          <w:sz w:val="27"/>
          <w:szCs w:val="27"/>
          <w:lang w:bidi="he-IL"/>
        </w:rPr>
      </w:pPr>
      <w:r w:rsidRPr="00DF7F22">
        <w:rPr>
          <w:rFonts w:ascii="Palatino" w:hAnsi="Palatino"/>
          <w:b/>
          <w:bCs/>
          <w:color w:val="222222"/>
          <w:sz w:val="27"/>
          <w:szCs w:val="27"/>
          <w:lang w:bidi="he-IL"/>
        </w:rPr>
        <w:t>Acknowledgements</w:t>
      </w:r>
      <w:r w:rsidRPr="00DF7F22">
        <w:rPr>
          <w:rFonts w:ascii="Palatino" w:hAnsi="Palatino"/>
          <w:color w:val="222222"/>
          <w:sz w:val="27"/>
          <w:szCs w:val="27"/>
          <w:lang w:bidi="he-IL"/>
        </w:rPr>
        <w:t> </w:t>
      </w:r>
    </w:p>
    <w:p w14:paraId="77E4A01C" w14:textId="77777777" w:rsidR="00DF7F22" w:rsidRPr="00DF7F22" w:rsidRDefault="00DF7F22" w:rsidP="00064795">
      <w:pPr>
        <w:shd w:val="clear" w:color="auto" w:fill="FFFFFF"/>
        <w:spacing w:after="420"/>
        <w:rPr>
          <w:rFonts w:ascii="Palatino" w:hAnsi="Palatino"/>
          <w:color w:val="222222"/>
          <w:sz w:val="27"/>
          <w:szCs w:val="27"/>
          <w:lang w:bidi="he-IL"/>
        </w:rPr>
      </w:pPr>
      <w:r w:rsidRPr="00DF7F22">
        <w:rPr>
          <w:rFonts w:ascii="Palatino" w:hAnsi="Palatino"/>
          <w:b/>
          <w:bCs/>
          <w:color w:val="222222"/>
          <w:sz w:val="27"/>
          <w:szCs w:val="27"/>
          <w:lang w:bidi="he-IL"/>
        </w:rPr>
        <w:t>Author Contributions:</w:t>
      </w:r>
      <w:r w:rsidRPr="00DF7F22">
        <w:rPr>
          <w:rFonts w:ascii="Palatino" w:hAnsi="Palatino"/>
          <w:color w:val="222222"/>
          <w:sz w:val="27"/>
          <w:szCs w:val="27"/>
          <w:lang w:bidi="he-IL"/>
        </w:rPr>
        <w:t> </w:t>
      </w:r>
    </w:p>
    <w:p w14:paraId="09879BB8" w14:textId="77777777" w:rsidR="00DF7F22" w:rsidRDefault="00DF7F22" w:rsidP="00064795"/>
    <w:p w14:paraId="326DAA27" w14:textId="77777777" w:rsidR="00572856" w:rsidRDefault="00572856" w:rsidP="00064795"/>
    <w:p w14:paraId="34255882" w14:textId="77777777" w:rsidR="00EF5A5B" w:rsidRDefault="00EF5A5B" w:rsidP="00064795"/>
    <w:sectPr w:rsidR="00EF5A5B" w:rsidSect="00876EA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oron - Sanolla" w:date="2020-08-02T12:59:00Z" w:initials="D-S">
    <w:p w14:paraId="70F2F088" w14:textId="77777777" w:rsidR="00791675" w:rsidRDefault="00791675" w:rsidP="00791675">
      <w:pPr>
        <w:pStyle w:val="CommentText"/>
        <w:bidi/>
        <w:rPr>
          <w:lang w:bidi="he-IL"/>
        </w:rPr>
      </w:pPr>
      <w:r>
        <w:rPr>
          <w:rStyle w:val="CommentReference"/>
        </w:rPr>
        <w:annotationRef/>
      </w:r>
      <w:r>
        <w:rPr>
          <w:rFonts w:hint="cs"/>
          <w:rtl/>
          <w:lang w:bidi="he-IL"/>
        </w:rPr>
        <w:t>חייבים שם יותר "</w:t>
      </w:r>
      <w:r w:rsidR="00EF3B4E">
        <w:rPr>
          <w:rFonts w:hint="cs"/>
          <w:rtl/>
          <w:lang w:bidi="he-IL"/>
        </w:rPr>
        <w:t>מרשים</w:t>
      </w:r>
      <w:r>
        <w:rPr>
          <w:rFonts w:hint="cs"/>
          <w:rtl/>
          <w:lang w:bidi="he-IL"/>
        </w:rPr>
        <w:t>"</w:t>
      </w:r>
    </w:p>
    <w:p w14:paraId="62DF6886" w14:textId="77777777" w:rsidR="006D532A" w:rsidRDefault="006D532A" w:rsidP="006D532A">
      <w:pPr>
        <w:pStyle w:val="CommentText"/>
        <w:bidi/>
        <w:rPr>
          <w:rtl/>
          <w:lang w:bidi="he-IL"/>
        </w:rPr>
      </w:pPr>
      <w:r>
        <w:rPr>
          <w:rFonts w:hint="cs"/>
          <w:rtl/>
          <w:lang w:bidi="he-IL"/>
        </w:rPr>
        <w:t>אולי</w:t>
      </w:r>
    </w:p>
    <w:p w14:paraId="17A3BCEE" w14:textId="0DF63158" w:rsidR="006D532A" w:rsidRDefault="006D532A" w:rsidP="006D532A">
      <w:pPr>
        <w:pStyle w:val="CommentText"/>
        <w:rPr>
          <w:lang w:bidi="he-IL"/>
        </w:rPr>
      </w:pPr>
      <w:r>
        <w:rPr>
          <w:lang w:bidi="he-IL"/>
        </w:rPr>
        <w:t>COVID19 Revives the 200 Years Stethoscope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A3BC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13731" w16cex:dateUtc="2020-08-02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A3BCEE" w16cid:durableId="22D1373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2D01AF"/>
    <w:multiLevelType w:val="hybridMultilevel"/>
    <w:tmpl w:val="95D82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655A33"/>
    <w:multiLevelType w:val="multilevel"/>
    <w:tmpl w:val="5456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oron - Sanolla">
    <w15:presenceInfo w15:providerId="AD" w15:userId="S::doron_a@bat-call.com::9862b8bd-0415-4fff-b9c9-da919b9f0c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D6"/>
    <w:rsid w:val="000031BB"/>
    <w:rsid w:val="00003442"/>
    <w:rsid w:val="000059DA"/>
    <w:rsid w:val="00014A75"/>
    <w:rsid w:val="00016D17"/>
    <w:rsid w:val="00024072"/>
    <w:rsid w:val="0004409C"/>
    <w:rsid w:val="000619FC"/>
    <w:rsid w:val="00064795"/>
    <w:rsid w:val="00070503"/>
    <w:rsid w:val="000736CE"/>
    <w:rsid w:val="00073B88"/>
    <w:rsid w:val="000755D6"/>
    <w:rsid w:val="000950A5"/>
    <w:rsid w:val="000A008A"/>
    <w:rsid w:val="000B6271"/>
    <w:rsid w:val="000C2672"/>
    <w:rsid w:val="000D22AC"/>
    <w:rsid w:val="00104E0F"/>
    <w:rsid w:val="001303D6"/>
    <w:rsid w:val="00130FAE"/>
    <w:rsid w:val="00134855"/>
    <w:rsid w:val="001618F0"/>
    <w:rsid w:val="001A38F9"/>
    <w:rsid w:val="001A47A8"/>
    <w:rsid w:val="001B11B0"/>
    <w:rsid w:val="001C153F"/>
    <w:rsid w:val="001D72B8"/>
    <w:rsid w:val="001E1882"/>
    <w:rsid w:val="001E6ED3"/>
    <w:rsid w:val="00287061"/>
    <w:rsid w:val="00292841"/>
    <w:rsid w:val="002D6AFA"/>
    <w:rsid w:val="002F7DCB"/>
    <w:rsid w:val="00344292"/>
    <w:rsid w:val="0037065D"/>
    <w:rsid w:val="003909A5"/>
    <w:rsid w:val="00390BE4"/>
    <w:rsid w:val="003B5309"/>
    <w:rsid w:val="003C0C1B"/>
    <w:rsid w:val="003D6C71"/>
    <w:rsid w:val="003F240B"/>
    <w:rsid w:val="003F5FCA"/>
    <w:rsid w:val="003F686C"/>
    <w:rsid w:val="00403B95"/>
    <w:rsid w:val="00407029"/>
    <w:rsid w:val="004119FE"/>
    <w:rsid w:val="00423135"/>
    <w:rsid w:val="00431358"/>
    <w:rsid w:val="00436821"/>
    <w:rsid w:val="004475AC"/>
    <w:rsid w:val="0046495C"/>
    <w:rsid w:val="004709B5"/>
    <w:rsid w:val="004816FC"/>
    <w:rsid w:val="004A2AAB"/>
    <w:rsid w:val="004B5684"/>
    <w:rsid w:val="004D6B85"/>
    <w:rsid w:val="00512DC6"/>
    <w:rsid w:val="00572400"/>
    <w:rsid w:val="00572856"/>
    <w:rsid w:val="00575854"/>
    <w:rsid w:val="00596CA1"/>
    <w:rsid w:val="005A7816"/>
    <w:rsid w:val="005B48C0"/>
    <w:rsid w:val="005B5FBF"/>
    <w:rsid w:val="005B75D5"/>
    <w:rsid w:val="005D1729"/>
    <w:rsid w:val="005D2616"/>
    <w:rsid w:val="005F7114"/>
    <w:rsid w:val="00625C58"/>
    <w:rsid w:val="0064148D"/>
    <w:rsid w:val="00671757"/>
    <w:rsid w:val="00682544"/>
    <w:rsid w:val="00693DA5"/>
    <w:rsid w:val="006B3505"/>
    <w:rsid w:val="006B6BBF"/>
    <w:rsid w:val="006C511D"/>
    <w:rsid w:val="006D532A"/>
    <w:rsid w:val="006E3C46"/>
    <w:rsid w:val="006E6EFC"/>
    <w:rsid w:val="00717AB7"/>
    <w:rsid w:val="00737593"/>
    <w:rsid w:val="00785F4F"/>
    <w:rsid w:val="00791675"/>
    <w:rsid w:val="007959D7"/>
    <w:rsid w:val="007B5E4E"/>
    <w:rsid w:val="007B5FAC"/>
    <w:rsid w:val="007B6272"/>
    <w:rsid w:val="007B7C79"/>
    <w:rsid w:val="007C058B"/>
    <w:rsid w:val="007D05C4"/>
    <w:rsid w:val="007F697D"/>
    <w:rsid w:val="008117A0"/>
    <w:rsid w:val="00830178"/>
    <w:rsid w:val="008370CF"/>
    <w:rsid w:val="008447EA"/>
    <w:rsid w:val="008641BB"/>
    <w:rsid w:val="00865074"/>
    <w:rsid w:val="00865371"/>
    <w:rsid w:val="008765C0"/>
    <w:rsid w:val="00876EA9"/>
    <w:rsid w:val="008847F1"/>
    <w:rsid w:val="008961EA"/>
    <w:rsid w:val="008A070E"/>
    <w:rsid w:val="008A42A6"/>
    <w:rsid w:val="008B0CEF"/>
    <w:rsid w:val="008B5190"/>
    <w:rsid w:val="008B735A"/>
    <w:rsid w:val="008F20B4"/>
    <w:rsid w:val="009336F5"/>
    <w:rsid w:val="00962AAE"/>
    <w:rsid w:val="0098111F"/>
    <w:rsid w:val="00981F81"/>
    <w:rsid w:val="00983554"/>
    <w:rsid w:val="00985405"/>
    <w:rsid w:val="00993B6F"/>
    <w:rsid w:val="009B5528"/>
    <w:rsid w:val="009B66F0"/>
    <w:rsid w:val="009C5A27"/>
    <w:rsid w:val="009D168F"/>
    <w:rsid w:val="009E0001"/>
    <w:rsid w:val="009E1865"/>
    <w:rsid w:val="009E3B66"/>
    <w:rsid w:val="009E5917"/>
    <w:rsid w:val="009F3281"/>
    <w:rsid w:val="00A1335B"/>
    <w:rsid w:val="00A15932"/>
    <w:rsid w:val="00A24439"/>
    <w:rsid w:val="00A313DE"/>
    <w:rsid w:val="00A445D6"/>
    <w:rsid w:val="00A929AD"/>
    <w:rsid w:val="00AA095F"/>
    <w:rsid w:val="00AA59AA"/>
    <w:rsid w:val="00AB0877"/>
    <w:rsid w:val="00AB0B28"/>
    <w:rsid w:val="00AE7C33"/>
    <w:rsid w:val="00B17E73"/>
    <w:rsid w:val="00B32EAA"/>
    <w:rsid w:val="00B40161"/>
    <w:rsid w:val="00B549FE"/>
    <w:rsid w:val="00B61159"/>
    <w:rsid w:val="00BF03E0"/>
    <w:rsid w:val="00C0207F"/>
    <w:rsid w:val="00C04126"/>
    <w:rsid w:val="00C135C2"/>
    <w:rsid w:val="00C17080"/>
    <w:rsid w:val="00C23A34"/>
    <w:rsid w:val="00C24DB3"/>
    <w:rsid w:val="00C3718E"/>
    <w:rsid w:val="00C37377"/>
    <w:rsid w:val="00C443B4"/>
    <w:rsid w:val="00C96F89"/>
    <w:rsid w:val="00CA29B7"/>
    <w:rsid w:val="00CA7D9E"/>
    <w:rsid w:val="00CD008E"/>
    <w:rsid w:val="00CE000B"/>
    <w:rsid w:val="00D032E9"/>
    <w:rsid w:val="00D1485D"/>
    <w:rsid w:val="00D3175F"/>
    <w:rsid w:val="00D347C9"/>
    <w:rsid w:val="00D34E2F"/>
    <w:rsid w:val="00D772A5"/>
    <w:rsid w:val="00D83845"/>
    <w:rsid w:val="00D85C4B"/>
    <w:rsid w:val="00DA2C14"/>
    <w:rsid w:val="00DE46B7"/>
    <w:rsid w:val="00DF7F22"/>
    <w:rsid w:val="00E065C4"/>
    <w:rsid w:val="00E06B70"/>
    <w:rsid w:val="00E5162B"/>
    <w:rsid w:val="00E66E0B"/>
    <w:rsid w:val="00EA2D9E"/>
    <w:rsid w:val="00ED2611"/>
    <w:rsid w:val="00EF3B4E"/>
    <w:rsid w:val="00EF5A5B"/>
    <w:rsid w:val="00F01132"/>
    <w:rsid w:val="00F05B1B"/>
    <w:rsid w:val="00F063D5"/>
    <w:rsid w:val="00F242FD"/>
    <w:rsid w:val="00F51265"/>
    <w:rsid w:val="00F53873"/>
    <w:rsid w:val="00F6141A"/>
    <w:rsid w:val="00F673A1"/>
    <w:rsid w:val="00F72B12"/>
    <w:rsid w:val="00F9387A"/>
    <w:rsid w:val="00FA0087"/>
    <w:rsid w:val="00FD05DD"/>
    <w:rsid w:val="00FD7807"/>
    <w:rsid w:val="00FF3A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4E91"/>
  <w15:docId w15:val="{B8CD96A7-5752-4362-8C14-EFC07551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3D6"/>
    <w:pPr>
      <w:spacing w:after="0" w:line="240" w:lineRule="auto"/>
    </w:pPr>
    <w:rPr>
      <w:rFonts w:ascii="Times New Roman" w:eastAsia="Times New Roman" w:hAnsi="Times New Roman" w:cs="Times New Roman"/>
      <w:sz w:val="24"/>
      <w:szCs w:val="24"/>
      <w:lang w:bidi="ar-SA"/>
    </w:rPr>
  </w:style>
  <w:style w:type="paragraph" w:styleId="Heading3">
    <w:name w:val="heading 3"/>
    <w:basedOn w:val="Normal"/>
    <w:link w:val="Heading3Char"/>
    <w:uiPriority w:val="9"/>
    <w:qFormat/>
    <w:rsid w:val="00DF7F22"/>
    <w:pPr>
      <w:spacing w:before="100" w:beforeAutospacing="1" w:after="100" w:afterAutospacing="1"/>
      <w:outlineLvl w:val="2"/>
    </w:pPr>
    <w:rPr>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7F2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F7F22"/>
    <w:pPr>
      <w:spacing w:before="100" w:beforeAutospacing="1" w:after="100" w:afterAutospacing="1"/>
    </w:pPr>
    <w:rPr>
      <w:lang w:bidi="he-IL"/>
    </w:rPr>
  </w:style>
  <w:style w:type="character" w:styleId="Strong">
    <w:name w:val="Strong"/>
    <w:basedOn w:val="DefaultParagraphFont"/>
    <w:uiPriority w:val="22"/>
    <w:qFormat/>
    <w:rsid w:val="00DF7F22"/>
    <w:rPr>
      <w:b/>
      <w:bCs/>
    </w:rPr>
  </w:style>
  <w:style w:type="character" w:styleId="Hyperlink">
    <w:name w:val="Hyperlink"/>
    <w:basedOn w:val="DefaultParagraphFont"/>
    <w:uiPriority w:val="99"/>
    <w:semiHidden/>
    <w:unhideWhenUsed/>
    <w:rsid w:val="00DF7F22"/>
    <w:rPr>
      <w:color w:val="0000FF"/>
      <w:u w:val="single"/>
    </w:rPr>
  </w:style>
  <w:style w:type="character" w:styleId="Emphasis">
    <w:name w:val="Emphasis"/>
    <w:basedOn w:val="DefaultParagraphFont"/>
    <w:uiPriority w:val="20"/>
    <w:qFormat/>
    <w:rsid w:val="00DF7F22"/>
    <w:rPr>
      <w:i/>
      <w:iCs/>
    </w:rPr>
  </w:style>
  <w:style w:type="paragraph" w:styleId="ListParagraph">
    <w:name w:val="List Paragraph"/>
    <w:basedOn w:val="Normal"/>
    <w:uiPriority w:val="34"/>
    <w:qFormat/>
    <w:rsid w:val="000736CE"/>
    <w:pPr>
      <w:ind w:left="720"/>
      <w:contextualSpacing/>
    </w:pPr>
  </w:style>
  <w:style w:type="paragraph" w:styleId="BalloonText">
    <w:name w:val="Balloon Text"/>
    <w:basedOn w:val="Normal"/>
    <w:link w:val="BalloonTextChar"/>
    <w:uiPriority w:val="99"/>
    <w:semiHidden/>
    <w:unhideWhenUsed/>
    <w:rsid w:val="007916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675"/>
    <w:rPr>
      <w:rFonts w:ascii="Segoe UI" w:eastAsia="Times New Roman" w:hAnsi="Segoe UI" w:cs="Segoe UI"/>
      <w:sz w:val="18"/>
      <w:szCs w:val="18"/>
      <w:lang w:bidi="ar-SA"/>
    </w:rPr>
  </w:style>
  <w:style w:type="character" w:styleId="CommentReference">
    <w:name w:val="annotation reference"/>
    <w:basedOn w:val="DefaultParagraphFont"/>
    <w:uiPriority w:val="99"/>
    <w:semiHidden/>
    <w:unhideWhenUsed/>
    <w:rsid w:val="00791675"/>
    <w:rPr>
      <w:sz w:val="16"/>
      <w:szCs w:val="16"/>
    </w:rPr>
  </w:style>
  <w:style w:type="paragraph" w:styleId="CommentText">
    <w:name w:val="annotation text"/>
    <w:basedOn w:val="Normal"/>
    <w:link w:val="CommentTextChar"/>
    <w:uiPriority w:val="99"/>
    <w:semiHidden/>
    <w:unhideWhenUsed/>
    <w:rsid w:val="00791675"/>
    <w:rPr>
      <w:sz w:val="20"/>
      <w:szCs w:val="20"/>
    </w:rPr>
  </w:style>
  <w:style w:type="character" w:customStyle="1" w:styleId="CommentTextChar">
    <w:name w:val="Comment Text Char"/>
    <w:basedOn w:val="DefaultParagraphFont"/>
    <w:link w:val="CommentText"/>
    <w:uiPriority w:val="99"/>
    <w:semiHidden/>
    <w:rsid w:val="00791675"/>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791675"/>
    <w:rPr>
      <w:b/>
      <w:bCs/>
    </w:rPr>
  </w:style>
  <w:style w:type="character" w:customStyle="1" w:styleId="CommentSubjectChar">
    <w:name w:val="Comment Subject Char"/>
    <w:basedOn w:val="CommentTextChar"/>
    <w:link w:val="CommentSubject"/>
    <w:uiPriority w:val="99"/>
    <w:semiHidden/>
    <w:rsid w:val="00791675"/>
    <w:rPr>
      <w:rFonts w:ascii="Times New Roman" w:eastAsia="Times New Roman" w:hAnsi="Times New Roman" w:cs="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889036">
      <w:bodyDiv w:val="1"/>
      <w:marLeft w:val="0"/>
      <w:marRight w:val="0"/>
      <w:marTop w:val="0"/>
      <w:marBottom w:val="0"/>
      <w:divBdr>
        <w:top w:val="none" w:sz="0" w:space="0" w:color="auto"/>
        <w:left w:val="none" w:sz="0" w:space="0" w:color="auto"/>
        <w:bottom w:val="none" w:sz="0" w:space="0" w:color="auto"/>
        <w:right w:val="none" w:sz="0" w:space="0" w:color="auto"/>
      </w:divBdr>
    </w:div>
    <w:div w:id="958686474">
      <w:bodyDiv w:val="1"/>
      <w:marLeft w:val="0"/>
      <w:marRight w:val="0"/>
      <w:marTop w:val="0"/>
      <w:marBottom w:val="0"/>
      <w:divBdr>
        <w:top w:val="none" w:sz="0" w:space="0" w:color="auto"/>
        <w:left w:val="none" w:sz="0" w:space="0" w:color="auto"/>
        <w:bottom w:val="none" w:sz="0" w:space="0" w:color="auto"/>
        <w:right w:val="none" w:sz="0" w:space="0" w:color="auto"/>
      </w:divBdr>
    </w:div>
    <w:div w:id="2054647025">
      <w:bodyDiv w:val="1"/>
      <w:marLeft w:val="0"/>
      <w:marRight w:val="0"/>
      <w:marTop w:val="0"/>
      <w:marBottom w:val="0"/>
      <w:divBdr>
        <w:top w:val="none" w:sz="0" w:space="0" w:color="auto"/>
        <w:left w:val="none" w:sz="0" w:space="0" w:color="auto"/>
        <w:bottom w:val="none" w:sz="0" w:space="0" w:color="auto"/>
        <w:right w:val="none" w:sz="0" w:space="0" w:color="auto"/>
      </w:divBdr>
    </w:div>
    <w:div w:id="209126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en.wikipedia.org/w/index.php?title=Direct_auscultation&amp;action=edit&amp;redlink=1" TargetMode="Externa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2.jp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jpg"/><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69A51-82B4-4A75-A3F1-DF3006E6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8620</Words>
  <Characters>49134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Noa</dc:creator>
  <cp:lastModifiedBy>Noa -Sanolla</cp:lastModifiedBy>
  <cp:revision>3</cp:revision>
  <dcterms:created xsi:type="dcterms:W3CDTF">2020-08-05T08:25:00Z</dcterms:created>
  <dcterms:modified xsi:type="dcterms:W3CDTF">2020-08-05T08:30:00Z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http://www.zotero.org/styles/nature</vt:lpwstr>
  </property>
  <property fmtid="{D5CDD505-2E9C-101B-9397-08002B2CF9AE}" pid="24" name="Mendeley Unique User Id_1">
    <vt:lpwstr>854a2724-cba2-334a-aa97-4aab3b1bda11</vt:lpwstr>
  </property>
</Properties>
</file>