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77" w:rsidRPr="00E8029A" w:rsidRDefault="000F2877" w:rsidP="000F2877">
      <w:pPr>
        <w:pStyle w:val="a3"/>
        <w:numPr>
          <w:ilvl w:val="0"/>
          <w:numId w:val="1"/>
        </w:numPr>
        <w:bidi w:val="0"/>
        <w:spacing w:line="360" w:lineRule="auto"/>
        <w:jc w:val="both"/>
        <w:rPr>
          <w:rFonts w:asciiTheme="majorBidi" w:hAnsiTheme="majorBidi" w:cstheme="majorBidi"/>
          <w:b/>
          <w:bCs/>
          <w:sz w:val="24"/>
          <w:szCs w:val="24"/>
        </w:rPr>
      </w:pPr>
      <w:r w:rsidRPr="00E8029A">
        <w:rPr>
          <w:rFonts w:asciiTheme="majorBidi" w:hAnsiTheme="majorBidi" w:cstheme="majorBidi"/>
          <w:b/>
          <w:bCs/>
          <w:sz w:val="24"/>
          <w:szCs w:val="24"/>
        </w:rPr>
        <w:t>Introduction</w:t>
      </w:r>
    </w:p>
    <w:p w:rsidR="00D13CE3" w:rsidRDefault="00D13CE3" w:rsidP="00D13CE3">
      <w:pPr>
        <w:pStyle w:val="a3"/>
        <w:bidi w:val="0"/>
        <w:spacing w:line="360" w:lineRule="auto"/>
        <w:jc w:val="both"/>
        <w:rPr>
          <w:rFonts w:asciiTheme="majorBidi" w:hAnsiTheme="majorBidi" w:cstheme="majorBidi"/>
          <w:b/>
          <w:bCs/>
          <w:sz w:val="28"/>
          <w:szCs w:val="28"/>
          <w:rtl/>
        </w:rPr>
      </w:pPr>
    </w:p>
    <w:p w:rsidR="00D13CE3" w:rsidRPr="00FE48F7" w:rsidRDefault="00FE48F7" w:rsidP="00FE48F7">
      <w:pPr>
        <w:pStyle w:val="a3"/>
        <w:bidi w:val="0"/>
        <w:spacing w:line="360" w:lineRule="auto"/>
        <w:rPr>
          <w:rFonts w:asciiTheme="majorBidi" w:hAnsiTheme="majorBidi" w:cstheme="majorBidi"/>
          <w:i/>
          <w:iCs/>
          <w:sz w:val="24"/>
          <w:szCs w:val="24"/>
        </w:rPr>
      </w:pP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Pr>
          <w:rFonts w:asciiTheme="majorBidi" w:hAnsiTheme="majorBidi" w:cstheme="majorBidi"/>
          <w:i/>
          <w:iCs/>
          <w:sz w:val="24"/>
          <w:szCs w:val="24"/>
        </w:rPr>
        <w:t>I still don’t know, the future i</w:t>
      </w:r>
      <w:r w:rsidRPr="00FE48F7">
        <w:rPr>
          <w:rFonts w:asciiTheme="majorBidi" w:hAnsiTheme="majorBidi" w:cstheme="majorBidi"/>
          <w:i/>
          <w:iCs/>
          <w:sz w:val="24"/>
          <w:szCs w:val="24"/>
        </w:rPr>
        <w:t>s not clear. Let’s put it this way: I’m sure the future will be good if I build it from now on (S10/M/17—28.1.19).</w:t>
      </w:r>
    </w:p>
    <w:p w:rsidR="002D67A0" w:rsidRPr="00FE48F7" w:rsidRDefault="002D67A0" w:rsidP="002D67A0">
      <w:pPr>
        <w:pStyle w:val="a3"/>
        <w:bidi w:val="0"/>
        <w:spacing w:line="360" w:lineRule="auto"/>
        <w:jc w:val="right"/>
        <w:rPr>
          <w:rFonts w:asciiTheme="majorBidi" w:hAnsiTheme="majorBidi" w:cstheme="majorBidi"/>
          <w:i/>
          <w:iCs/>
          <w:sz w:val="24"/>
          <w:szCs w:val="24"/>
          <w:rtl/>
        </w:rPr>
      </w:pPr>
    </w:p>
    <w:p w:rsidR="0003173A" w:rsidRPr="0003173A" w:rsidRDefault="00FE48F7" w:rsidP="0003173A">
      <w:pPr>
        <w:pStyle w:val="a3"/>
        <w:spacing w:line="360" w:lineRule="auto"/>
        <w:jc w:val="both"/>
        <w:rPr>
          <w:rFonts w:asciiTheme="majorBidi" w:hAnsiTheme="majorBidi" w:cstheme="majorBidi"/>
          <w:sz w:val="24"/>
          <w:szCs w:val="24"/>
          <w:rtl/>
        </w:rPr>
      </w:pPr>
      <w:r w:rsidRPr="00FE48F7">
        <w:rPr>
          <w:rFonts w:asciiTheme="majorBidi" w:hAnsiTheme="majorBidi" w:cstheme="majorBidi"/>
          <w:i/>
          <w:iCs/>
          <w:sz w:val="24"/>
          <w:szCs w:val="24"/>
        </w:rPr>
        <w:t xml:space="preserve"> </w:t>
      </w:r>
      <w:r w:rsidRPr="00FE48F7">
        <w:rPr>
          <w:rFonts w:asciiTheme="majorBidi" w:hAnsiTheme="majorBidi" w:cstheme="majorBidi" w:hint="cs"/>
          <w:sz w:val="24"/>
          <w:szCs w:val="24"/>
          <w:rtl/>
        </w:rPr>
        <w:t xml:space="preserve">מחקר זה עוסק </w:t>
      </w:r>
      <w:r>
        <w:rPr>
          <w:rFonts w:asciiTheme="majorBidi" w:hAnsiTheme="majorBidi" w:cstheme="majorBidi" w:hint="cs"/>
          <w:sz w:val="24"/>
          <w:szCs w:val="24"/>
          <w:rtl/>
        </w:rPr>
        <w:t>באוריינטציית העתיד ושאיפות תעסוקתיות של נוער נושר</w:t>
      </w:r>
      <w:r w:rsidR="0003173A">
        <w:rPr>
          <w:rFonts w:asciiTheme="majorBidi" w:hAnsiTheme="majorBidi" w:cstheme="majorBidi" w:hint="cs"/>
          <w:sz w:val="24"/>
          <w:szCs w:val="24"/>
          <w:rtl/>
        </w:rPr>
        <w:t xml:space="preserve"> , המטופל ביחידות לקידום נוער</w:t>
      </w:r>
      <w:r>
        <w:rPr>
          <w:rFonts w:asciiTheme="majorBidi" w:hAnsiTheme="majorBidi" w:cstheme="majorBidi" w:hint="cs"/>
          <w:sz w:val="24"/>
          <w:szCs w:val="24"/>
          <w:rtl/>
        </w:rPr>
        <w:t>. ישנה טענה בקרב אנשי מקצוע העובדים עם נוער</w:t>
      </w:r>
      <w:r w:rsidR="003A1FE4">
        <w:rPr>
          <w:rFonts w:asciiTheme="majorBidi" w:hAnsiTheme="majorBidi" w:cstheme="majorBidi" w:hint="cs"/>
          <w:sz w:val="24"/>
          <w:szCs w:val="24"/>
          <w:rtl/>
        </w:rPr>
        <w:t xml:space="preserve"> נושר , </w:t>
      </w:r>
      <w:r>
        <w:rPr>
          <w:rFonts w:asciiTheme="majorBidi" w:hAnsiTheme="majorBidi" w:cstheme="majorBidi" w:hint="cs"/>
          <w:sz w:val="24"/>
          <w:szCs w:val="24"/>
          <w:rtl/>
        </w:rPr>
        <w:t>שבני נוער אלו המאופיינים כבעלי דימו</w:t>
      </w:r>
      <w:r w:rsidR="0003173A">
        <w:rPr>
          <w:rFonts w:asciiTheme="majorBidi" w:hAnsiTheme="majorBidi" w:cstheme="majorBidi" w:hint="cs"/>
          <w:sz w:val="24"/>
          <w:szCs w:val="24"/>
          <w:rtl/>
        </w:rPr>
        <w:t>י עצמי נמוך ומסוגלות עצמית נמוכה, מתקשים בחשיבה עתידית וממעטים ליצור עבורם חלומות או שאיפות לעתיד. על מנת להבין האם טענות אלו מוצדקות ובמיוחד לאור השינויים במאפייני אוכלוסיית המטופלים ביחידות לקידום נוער בשנים האחרונות, היה צורך בקיומו של מחקר, המבקש לשאול באופן ישיר ובלתי אמצעי, את בני הנוער כיצד הם תופסים את עתידם ומה הן שאיפותיהם הכלליות ובאופן ממוקד יותר, מה הן שאיפותיהם התעסוקתיות.</w:t>
      </w:r>
      <w:r w:rsidR="003A1FE4">
        <w:rPr>
          <w:rFonts w:asciiTheme="majorBidi" w:hAnsiTheme="majorBidi" w:cstheme="majorBidi" w:hint="cs"/>
          <w:sz w:val="24"/>
          <w:szCs w:val="24"/>
          <w:rtl/>
        </w:rPr>
        <w:t xml:space="preserve"> זאת בעיקר בעידן שבו עולם התעסוקה משתנה תדירות וישנה אי וודאות גדולה באשר לאלו מן המקצועות יש עוד רלוונטיות בעולם עבודה הנוכחי וזה שעוד עתיד לבוא. מערכות החינוך בעולם ובישראל מתקשות להגביר את קצב ההשתנות וכך נמצאים בוגריה חסרי הידע והמיומנויות הנדרשות להשתלבות מיטבית בעולם העבודה של המאה 21 . מצב זה מורכב עבור כלל התלמידים אך בעיקר עבור בני נוער אשר נשרו ממערכת החינוך וחסרים במידה רבה יותר מיומנויות אלו.</w:t>
      </w:r>
      <w:r w:rsidR="003D5F42">
        <w:rPr>
          <w:rFonts w:asciiTheme="majorBidi" w:hAnsiTheme="majorBidi" w:cstheme="majorBidi" w:hint="cs"/>
          <w:sz w:val="24"/>
          <w:szCs w:val="24"/>
          <w:rtl/>
        </w:rPr>
        <w:t xml:space="preserve"> </w:t>
      </w:r>
      <w:r w:rsidR="0003173A" w:rsidRPr="0003173A">
        <w:rPr>
          <w:rFonts w:asciiTheme="majorBidi" w:hAnsiTheme="majorBidi" w:cstheme="majorBidi" w:hint="cs"/>
          <w:sz w:val="24"/>
          <w:szCs w:val="24"/>
          <w:rtl/>
        </w:rPr>
        <w:t xml:space="preserve">על אף שנעשו במדינת ישראל מספר מחקרים בנושא אוריינטציית עתיד של בני נוער, כמו לדוגמא מחקריה של </w:t>
      </w:r>
      <w:proofErr w:type="spellStart"/>
      <w:r w:rsidR="0003173A" w:rsidRPr="0003173A">
        <w:rPr>
          <w:rFonts w:asciiTheme="majorBidi" w:hAnsiTheme="majorBidi" w:cstheme="majorBidi"/>
          <w:sz w:val="24"/>
          <w:szCs w:val="24"/>
        </w:rPr>
        <w:t>Seginer</w:t>
      </w:r>
      <w:proofErr w:type="spellEnd"/>
      <w:r w:rsidR="0003173A" w:rsidRPr="0003173A">
        <w:rPr>
          <w:rFonts w:asciiTheme="majorBidi" w:hAnsiTheme="majorBidi" w:cstheme="majorBidi"/>
          <w:sz w:val="24"/>
          <w:szCs w:val="24"/>
        </w:rPr>
        <w:t xml:space="preserve"> </w:t>
      </w:r>
      <w:r w:rsidR="0003173A" w:rsidRPr="0003173A">
        <w:rPr>
          <w:rFonts w:asciiTheme="majorBidi" w:hAnsiTheme="majorBidi" w:cstheme="majorBidi" w:hint="cs"/>
          <w:sz w:val="24"/>
          <w:szCs w:val="24"/>
          <w:rtl/>
        </w:rPr>
        <w:t xml:space="preserve"> אשר בחנה לעומק את אוריינטציית העתיד של בני נוער בישראל מבחינה תקוות ציפיות או חששות ( 2000,</w:t>
      </w:r>
      <w:proofErr w:type="spellStart"/>
      <w:r w:rsidR="0003173A" w:rsidRPr="0003173A">
        <w:rPr>
          <w:rFonts w:asciiTheme="majorBidi" w:hAnsiTheme="majorBidi" w:cstheme="majorBidi"/>
          <w:sz w:val="24"/>
          <w:szCs w:val="24"/>
        </w:rPr>
        <w:t>Seginer</w:t>
      </w:r>
      <w:proofErr w:type="spellEnd"/>
      <w:r w:rsidR="0003173A" w:rsidRPr="0003173A">
        <w:rPr>
          <w:rFonts w:asciiTheme="majorBidi" w:hAnsiTheme="majorBidi" w:cstheme="majorBidi"/>
          <w:sz w:val="24"/>
          <w:szCs w:val="24"/>
        </w:rPr>
        <w:t>, 1995</w:t>
      </w:r>
      <w:r w:rsidR="0003173A" w:rsidRPr="0003173A">
        <w:rPr>
          <w:rFonts w:asciiTheme="majorBidi" w:hAnsiTheme="majorBidi" w:cstheme="majorBidi" w:hint="cs"/>
          <w:sz w:val="24"/>
          <w:szCs w:val="24"/>
          <w:rtl/>
        </w:rPr>
        <w:t xml:space="preserve"> ). </w:t>
      </w:r>
      <w:r w:rsidR="0003173A" w:rsidRPr="0003173A">
        <w:rPr>
          <w:rFonts w:asciiTheme="majorBidi" w:hAnsiTheme="majorBidi" w:cstheme="majorBidi" w:hint="cs"/>
          <w:sz w:val="24"/>
          <w:szCs w:val="24"/>
        </w:rPr>
        <w:t xml:space="preserve"> </w:t>
      </w:r>
      <w:r w:rsidR="0003173A" w:rsidRPr="0003173A">
        <w:rPr>
          <w:rFonts w:asciiTheme="majorBidi" w:hAnsiTheme="majorBidi" w:cstheme="majorBidi" w:hint="cs"/>
          <w:sz w:val="24"/>
          <w:szCs w:val="24"/>
          <w:rtl/>
        </w:rPr>
        <w:t xml:space="preserve">מבחינת התפתחות אישית ( </w:t>
      </w:r>
      <w:proofErr w:type="spellStart"/>
      <w:r w:rsidR="0003173A" w:rsidRPr="0003173A">
        <w:rPr>
          <w:rFonts w:asciiTheme="majorBidi" w:hAnsiTheme="majorBidi" w:cstheme="majorBidi"/>
          <w:sz w:val="24"/>
          <w:szCs w:val="24"/>
        </w:rPr>
        <w:t>Seginer</w:t>
      </w:r>
      <w:proofErr w:type="spellEnd"/>
      <w:r w:rsidR="0003173A" w:rsidRPr="0003173A">
        <w:rPr>
          <w:rFonts w:asciiTheme="majorBidi" w:hAnsiTheme="majorBidi" w:cstheme="majorBidi"/>
          <w:sz w:val="24"/>
          <w:szCs w:val="24"/>
        </w:rPr>
        <w:t xml:space="preserve">, 2001 </w:t>
      </w:r>
      <w:r w:rsidR="0003173A" w:rsidRPr="0003173A">
        <w:rPr>
          <w:rFonts w:asciiTheme="majorBidi" w:hAnsiTheme="majorBidi" w:cstheme="majorBidi" w:hint="cs"/>
          <w:sz w:val="24"/>
          <w:szCs w:val="24"/>
          <w:rtl/>
        </w:rPr>
        <w:t xml:space="preserve"> ) או בהקשר תרבותי ( </w:t>
      </w:r>
      <w:proofErr w:type="spellStart"/>
      <w:r w:rsidR="0003173A" w:rsidRPr="0003173A">
        <w:rPr>
          <w:rFonts w:asciiTheme="majorBidi" w:hAnsiTheme="majorBidi" w:cstheme="majorBidi"/>
          <w:sz w:val="24"/>
          <w:szCs w:val="24"/>
        </w:rPr>
        <w:t>Seginer</w:t>
      </w:r>
      <w:proofErr w:type="spellEnd"/>
      <w:r w:rsidR="0003173A" w:rsidRPr="0003173A">
        <w:rPr>
          <w:rFonts w:asciiTheme="majorBidi" w:hAnsiTheme="majorBidi" w:cstheme="majorBidi"/>
          <w:sz w:val="24"/>
          <w:szCs w:val="24"/>
        </w:rPr>
        <w:t xml:space="preserve"> &amp; </w:t>
      </w:r>
      <w:proofErr w:type="spellStart"/>
      <w:r w:rsidR="0003173A" w:rsidRPr="0003173A">
        <w:rPr>
          <w:rFonts w:asciiTheme="majorBidi" w:hAnsiTheme="majorBidi" w:cstheme="majorBidi"/>
          <w:sz w:val="24"/>
          <w:szCs w:val="24"/>
        </w:rPr>
        <w:t>Halabi</w:t>
      </w:r>
      <w:proofErr w:type="spellEnd"/>
      <w:r w:rsidR="0003173A" w:rsidRPr="0003173A">
        <w:rPr>
          <w:rFonts w:asciiTheme="majorBidi" w:hAnsiTheme="majorBidi" w:cstheme="majorBidi"/>
          <w:sz w:val="24"/>
          <w:szCs w:val="24"/>
        </w:rPr>
        <w:t>, 1991</w:t>
      </w:r>
      <w:r w:rsidR="0003173A" w:rsidRPr="0003173A">
        <w:rPr>
          <w:rFonts w:asciiTheme="majorBidi" w:hAnsiTheme="majorBidi" w:cstheme="majorBidi" w:hint="cs"/>
          <w:sz w:val="24"/>
          <w:szCs w:val="24"/>
          <w:rtl/>
        </w:rPr>
        <w:t xml:space="preserve"> ; </w:t>
      </w:r>
      <w:proofErr w:type="spellStart"/>
      <w:r w:rsidR="0003173A" w:rsidRPr="0003173A">
        <w:rPr>
          <w:rFonts w:asciiTheme="majorBidi" w:hAnsiTheme="majorBidi" w:cstheme="majorBidi"/>
          <w:sz w:val="24"/>
          <w:szCs w:val="24"/>
        </w:rPr>
        <w:t>Seginer</w:t>
      </w:r>
      <w:proofErr w:type="spellEnd"/>
      <w:r w:rsidR="0003173A" w:rsidRPr="0003173A">
        <w:rPr>
          <w:rFonts w:asciiTheme="majorBidi" w:hAnsiTheme="majorBidi" w:cstheme="majorBidi"/>
          <w:sz w:val="24"/>
          <w:szCs w:val="24"/>
        </w:rPr>
        <w:t>, 2003</w:t>
      </w:r>
      <w:r w:rsidR="0003173A" w:rsidRPr="0003173A">
        <w:rPr>
          <w:rFonts w:asciiTheme="majorBidi" w:hAnsiTheme="majorBidi" w:cstheme="majorBidi" w:hint="cs"/>
          <w:sz w:val="24"/>
          <w:szCs w:val="24"/>
          <w:rtl/>
        </w:rPr>
        <w:t xml:space="preserve"> ). </w:t>
      </w:r>
      <w:r w:rsidR="003D5F42">
        <w:rPr>
          <w:rFonts w:asciiTheme="majorBidi" w:hAnsiTheme="majorBidi" w:cstheme="majorBidi" w:hint="cs"/>
          <w:sz w:val="24"/>
          <w:szCs w:val="24"/>
          <w:rtl/>
        </w:rPr>
        <w:t xml:space="preserve">או </w:t>
      </w:r>
      <w:r w:rsidR="0003173A" w:rsidRPr="0003173A">
        <w:rPr>
          <w:rFonts w:asciiTheme="majorBidi" w:hAnsiTheme="majorBidi" w:cstheme="majorBidi" w:hint="cs"/>
          <w:sz w:val="24"/>
          <w:szCs w:val="24"/>
          <w:rtl/>
        </w:rPr>
        <w:t xml:space="preserve">מחקרה של </w:t>
      </w:r>
      <w:r w:rsidR="0003173A" w:rsidRPr="0003173A">
        <w:rPr>
          <w:rFonts w:asciiTheme="majorBidi" w:hAnsiTheme="majorBidi" w:cstheme="majorBidi"/>
          <w:sz w:val="24"/>
          <w:szCs w:val="24"/>
        </w:rPr>
        <w:t xml:space="preserve">Kaplan - </w:t>
      </w:r>
      <w:proofErr w:type="spellStart"/>
      <w:r w:rsidR="0003173A" w:rsidRPr="0003173A">
        <w:rPr>
          <w:rFonts w:asciiTheme="majorBidi" w:hAnsiTheme="majorBidi" w:cstheme="majorBidi"/>
          <w:sz w:val="24"/>
          <w:szCs w:val="24"/>
        </w:rPr>
        <w:t>Toren</w:t>
      </w:r>
      <w:proofErr w:type="spellEnd"/>
      <w:r w:rsidR="0003173A" w:rsidRPr="0003173A">
        <w:rPr>
          <w:rFonts w:asciiTheme="majorBidi" w:hAnsiTheme="majorBidi" w:cstheme="majorBidi"/>
          <w:sz w:val="24"/>
          <w:szCs w:val="24"/>
        </w:rPr>
        <w:t xml:space="preserve"> </w:t>
      </w:r>
      <w:r w:rsidR="0003173A" w:rsidRPr="0003173A">
        <w:rPr>
          <w:rFonts w:asciiTheme="majorBidi" w:hAnsiTheme="majorBidi" w:cstheme="majorBidi" w:hint="cs"/>
          <w:sz w:val="24"/>
          <w:szCs w:val="24"/>
          <w:rtl/>
        </w:rPr>
        <w:t xml:space="preserve"> ( 1995) </w:t>
      </w:r>
      <w:r w:rsidR="00147308">
        <w:rPr>
          <w:rFonts w:asciiTheme="majorBidi" w:hAnsiTheme="majorBidi" w:cstheme="majorBidi" w:hint="cs"/>
          <w:sz w:val="24"/>
          <w:szCs w:val="24"/>
          <w:rtl/>
        </w:rPr>
        <w:t xml:space="preserve">אשר </w:t>
      </w:r>
      <w:r w:rsidR="0003173A" w:rsidRPr="0003173A">
        <w:rPr>
          <w:rFonts w:asciiTheme="majorBidi" w:hAnsiTheme="majorBidi" w:cstheme="majorBidi" w:hint="cs"/>
          <w:sz w:val="24"/>
          <w:szCs w:val="24"/>
          <w:rtl/>
        </w:rPr>
        <w:t>בחן אוריינטציית עתיד של נוער מהגר ממוצא אתיופי והקשרו לתחושת שייכות לאומית</w:t>
      </w:r>
      <w:r w:rsidR="00147308">
        <w:rPr>
          <w:rFonts w:asciiTheme="majorBidi" w:hAnsiTheme="majorBidi" w:cstheme="majorBidi" w:hint="cs"/>
          <w:sz w:val="24"/>
          <w:szCs w:val="24"/>
          <w:rtl/>
        </w:rPr>
        <w:t xml:space="preserve">, או </w:t>
      </w:r>
      <w:r w:rsidR="0003173A" w:rsidRPr="0003173A">
        <w:rPr>
          <w:rFonts w:asciiTheme="majorBidi" w:hAnsiTheme="majorBidi" w:cstheme="majorBidi" w:hint="cs"/>
          <w:sz w:val="24"/>
          <w:szCs w:val="24"/>
          <w:rtl/>
        </w:rPr>
        <w:t xml:space="preserve">מחקרו של </w:t>
      </w:r>
      <w:proofErr w:type="spellStart"/>
      <w:r w:rsidR="0003173A" w:rsidRPr="0003173A">
        <w:rPr>
          <w:rFonts w:asciiTheme="majorBidi" w:hAnsiTheme="majorBidi" w:cstheme="majorBidi"/>
          <w:sz w:val="24"/>
          <w:szCs w:val="24"/>
        </w:rPr>
        <w:t>Mahajna</w:t>
      </w:r>
      <w:proofErr w:type="spellEnd"/>
      <w:r w:rsidR="0003173A" w:rsidRPr="0003173A">
        <w:rPr>
          <w:rFonts w:asciiTheme="majorBidi" w:hAnsiTheme="majorBidi" w:cstheme="majorBidi" w:hint="cs"/>
          <w:sz w:val="24"/>
          <w:szCs w:val="24"/>
          <w:rtl/>
        </w:rPr>
        <w:t xml:space="preserve"> </w:t>
      </w:r>
      <w:r w:rsidR="0003173A" w:rsidRPr="0003173A">
        <w:rPr>
          <w:rFonts w:asciiTheme="majorBidi" w:hAnsiTheme="majorBidi" w:cstheme="majorBidi"/>
          <w:sz w:val="24"/>
          <w:szCs w:val="24"/>
          <w:rtl/>
        </w:rPr>
        <w:t>( 2014)</w:t>
      </w:r>
      <w:r w:rsidR="0003173A" w:rsidRPr="0003173A">
        <w:rPr>
          <w:rFonts w:asciiTheme="majorBidi" w:hAnsiTheme="majorBidi" w:cstheme="majorBidi" w:hint="cs"/>
          <w:sz w:val="24"/>
          <w:szCs w:val="24"/>
          <w:rtl/>
        </w:rPr>
        <w:t xml:space="preserve"> שבדק את הקשר בין סביבת המשפחה או בית הספר כמשפיעים על אוריינטציית העתיד של נוער ערבי בישראל. </w:t>
      </w:r>
      <w:r w:rsidR="00147308">
        <w:rPr>
          <w:rFonts w:asciiTheme="majorBidi" w:hAnsiTheme="majorBidi" w:cstheme="majorBidi" w:hint="cs"/>
          <w:sz w:val="24"/>
          <w:szCs w:val="24"/>
          <w:rtl/>
        </w:rPr>
        <w:t xml:space="preserve">זאת </w:t>
      </w:r>
      <w:r w:rsidR="003D5F42">
        <w:rPr>
          <w:rFonts w:asciiTheme="majorBidi" w:hAnsiTheme="majorBidi" w:cstheme="majorBidi" w:hint="cs"/>
          <w:sz w:val="24"/>
          <w:szCs w:val="24"/>
          <w:rtl/>
        </w:rPr>
        <w:t xml:space="preserve">בנוסף על </w:t>
      </w:r>
      <w:r w:rsidR="0003173A" w:rsidRPr="0003173A">
        <w:rPr>
          <w:rFonts w:asciiTheme="majorBidi" w:hAnsiTheme="majorBidi" w:cstheme="majorBidi" w:hint="cs"/>
          <w:sz w:val="24"/>
          <w:szCs w:val="24"/>
          <w:rtl/>
        </w:rPr>
        <w:t xml:space="preserve">מחקרים בנושא של הכנה לקריירה או שאיפות תעסוקתיות </w:t>
      </w:r>
      <w:r w:rsidR="003D5F42">
        <w:rPr>
          <w:rFonts w:asciiTheme="majorBidi" w:hAnsiTheme="majorBidi" w:cstheme="majorBidi" w:hint="cs"/>
          <w:sz w:val="24"/>
          <w:szCs w:val="24"/>
          <w:rtl/>
        </w:rPr>
        <w:t xml:space="preserve">כמו </w:t>
      </w:r>
      <w:r w:rsidR="0003173A" w:rsidRPr="0003173A">
        <w:rPr>
          <w:rFonts w:asciiTheme="majorBidi" w:hAnsiTheme="majorBidi" w:cstheme="majorBidi" w:hint="cs"/>
          <w:sz w:val="24"/>
          <w:szCs w:val="24"/>
          <w:rtl/>
        </w:rPr>
        <w:t>אלו שבדקו תכניות לעתיד של נוער בסיכון החי בפנימיות  (</w:t>
      </w:r>
      <w:proofErr w:type="spellStart"/>
      <w:r w:rsidR="0003173A" w:rsidRPr="0003173A">
        <w:rPr>
          <w:rFonts w:asciiTheme="majorBidi" w:hAnsiTheme="majorBidi" w:cstheme="majorBidi"/>
          <w:sz w:val="24"/>
          <w:szCs w:val="24"/>
        </w:rPr>
        <w:t>Cinamon</w:t>
      </w:r>
      <w:proofErr w:type="spellEnd"/>
      <w:r w:rsidR="0003173A" w:rsidRPr="0003173A">
        <w:rPr>
          <w:rFonts w:asciiTheme="majorBidi" w:hAnsiTheme="majorBidi" w:cstheme="majorBidi"/>
          <w:sz w:val="24"/>
          <w:szCs w:val="24"/>
        </w:rPr>
        <w:t xml:space="preserve"> &amp; Rich, 2014</w:t>
      </w:r>
      <w:r w:rsidR="0003173A" w:rsidRPr="0003173A">
        <w:rPr>
          <w:rFonts w:asciiTheme="majorBidi" w:hAnsiTheme="majorBidi" w:cstheme="majorBidi" w:hint="cs"/>
          <w:sz w:val="24"/>
          <w:szCs w:val="24"/>
          <w:rtl/>
        </w:rPr>
        <w:t xml:space="preserve"> ) או בהקשר של הכנת בני נוער מיעוטים לשילוב חיי משפחה עם חיי עבודה ( </w:t>
      </w:r>
      <w:proofErr w:type="spellStart"/>
      <w:r w:rsidR="0003173A" w:rsidRPr="0003173A">
        <w:rPr>
          <w:rFonts w:asciiTheme="majorBidi" w:hAnsiTheme="majorBidi" w:cstheme="majorBidi"/>
          <w:sz w:val="24"/>
          <w:szCs w:val="24"/>
        </w:rPr>
        <w:t>Cinamon</w:t>
      </w:r>
      <w:proofErr w:type="spellEnd"/>
      <w:r w:rsidR="0003173A" w:rsidRPr="0003173A">
        <w:rPr>
          <w:rFonts w:asciiTheme="majorBidi" w:hAnsiTheme="majorBidi" w:cstheme="majorBidi"/>
          <w:sz w:val="24"/>
          <w:szCs w:val="24"/>
        </w:rPr>
        <w:t>, 2006</w:t>
      </w:r>
      <w:r w:rsidR="002679AE">
        <w:rPr>
          <w:rFonts w:asciiTheme="majorBidi" w:hAnsiTheme="majorBidi" w:cstheme="majorBidi" w:hint="cs"/>
          <w:sz w:val="24"/>
          <w:szCs w:val="24"/>
          <w:rtl/>
        </w:rPr>
        <w:t xml:space="preserve"> ).</w:t>
      </w:r>
      <w:r w:rsidR="003D5F42">
        <w:rPr>
          <w:rFonts w:asciiTheme="majorBidi" w:hAnsiTheme="majorBidi" w:cstheme="majorBidi" w:hint="cs"/>
          <w:sz w:val="24"/>
          <w:szCs w:val="24"/>
          <w:rtl/>
        </w:rPr>
        <w:t xml:space="preserve"> </w:t>
      </w:r>
      <w:r w:rsidR="002679AE">
        <w:rPr>
          <w:rFonts w:asciiTheme="majorBidi" w:hAnsiTheme="majorBidi" w:cstheme="majorBidi" w:hint="cs"/>
          <w:sz w:val="24"/>
          <w:szCs w:val="24"/>
          <w:rtl/>
        </w:rPr>
        <w:t xml:space="preserve">מחקר </w:t>
      </w:r>
      <w:r w:rsidR="0003173A" w:rsidRPr="0003173A">
        <w:rPr>
          <w:rFonts w:asciiTheme="majorBidi" w:hAnsiTheme="majorBidi" w:cstheme="majorBidi" w:hint="cs"/>
          <w:sz w:val="24"/>
          <w:szCs w:val="24"/>
          <w:rtl/>
        </w:rPr>
        <w:t xml:space="preserve">בנושא של אוריינטציית העתיד ושאיפות תעסוקתיות של בני נוער אשר נשרו ממסגרות הלימוד ומטופלים ביחידות לקידום נוער, על פי מיטב ידיעותיי, טרם נעשה </w:t>
      </w:r>
      <w:r w:rsidR="003D5F42">
        <w:rPr>
          <w:rFonts w:asciiTheme="majorBidi" w:hAnsiTheme="majorBidi" w:cstheme="majorBidi" w:hint="cs"/>
          <w:sz w:val="24"/>
          <w:szCs w:val="24"/>
          <w:rtl/>
        </w:rPr>
        <w:t xml:space="preserve">בישראל </w:t>
      </w:r>
      <w:r w:rsidR="0003173A" w:rsidRPr="0003173A">
        <w:rPr>
          <w:rFonts w:asciiTheme="majorBidi" w:hAnsiTheme="majorBidi" w:cstheme="majorBidi" w:hint="cs"/>
          <w:sz w:val="24"/>
          <w:szCs w:val="24"/>
          <w:rtl/>
        </w:rPr>
        <w:t>ולפיכך מחקר כזה נחוץ היה על מנת להבין תופעה זו, שהיא ייחודית ושונה ממחקרים שנעשו סביב אוכלוסיות של בני נוער</w:t>
      </w:r>
      <w:r w:rsidR="003D5F42">
        <w:rPr>
          <w:rFonts w:asciiTheme="majorBidi" w:hAnsiTheme="majorBidi" w:cstheme="majorBidi" w:hint="cs"/>
          <w:sz w:val="24"/>
          <w:szCs w:val="24"/>
          <w:rtl/>
        </w:rPr>
        <w:t xml:space="preserve"> אחרים</w:t>
      </w:r>
      <w:r w:rsidR="0003173A" w:rsidRPr="0003173A">
        <w:rPr>
          <w:rFonts w:asciiTheme="majorBidi" w:hAnsiTheme="majorBidi" w:cstheme="majorBidi" w:hint="cs"/>
          <w:sz w:val="24"/>
          <w:szCs w:val="24"/>
          <w:rtl/>
        </w:rPr>
        <w:t>, כפי שהוזכר ל</w:t>
      </w:r>
      <w:r w:rsidR="003A1FE4">
        <w:rPr>
          <w:rFonts w:asciiTheme="majorBidi" w:hAnsiTheme="majorBidi" w:cstheme="majorBidi" w:hint="cs"/>
          <w:sz w:val="24"/>
          <w:szCs w:val="24"/>
          <w:rtl/>
        </w:rPr>
        <w:t>עיל</w:t>
      </w:r>
      <w:r w:rsidR="002679AE">
        <w:rPr>
          <w:rFonts w:asciiTheme="majorBidi" w:hAnsiTheme="majorBidi" w:cstheme="majorBidi" w:hint="cs"/>
          <w:sz w:val="24"/>
          <w:szCs w:val="24"/>
          <w:rtl/>
        </w:rPr>
        <w:t xml:space="preserve">. מחקר זה מאפשר </w:t>
      </w:r>
      <w:r w:rsidR="003A1FE4">
        <w:rPr>
          <w:rFonts w:asciiTheme="majorBidi" w:hAnsiTheme="majorBidi" w:cstheme="majorBidi" w:hint="cs"/>
          <w:sz w:val="24"/>
          <w:szCs w:val="24"/>
          <w:rtl/>
        </w:rPr>
        <w:t xml:space="preserve">לבסס מסגרת תיאורטית שיכולה לעזור ולקדם תכניות פעולה יישומיות לפיתוח אוריינטציית עתיד ושאיפות תעסוקתיות עבור בני נוער אלו. </w:t>
      </w:r>
      <w:r w:rsidR="003D5F42">
        <w:rPr>
          <w:rFonts w:asciiTheme="majorBidi" w:hAnsiTheme="majorBidi" w:cstheme="majorBidi" w:hint="cs"/>
          <w:sz w:val="24"/>
          <w:szCs w:val="24"/>
          <w:rtl/>
        </w:rPr>
        <w:t xml:space="preserve">החשיבות של פיתוח אוריינטציית עתיד עבור בני נוער נושרים אינה חשובה רק לשם התפתחותם האישית וגיבוש הזהות העצמית, אלא יש בה גם ממדים לפיתוח חוסן והפחתה של התנהגויות סיכון, הקריטיים לבני נוער בסיכון. </w:t>
      </w:r>
    </w:p>
    <w:p w:rsidR="008B792D" w:rsidRDefault="002D67A0" w:rsidP="00E8029A">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החיבור שלי לנושא המחקר נובע מההיכרות שלי, רבת השנים</w:t>
      </w:r>
      <w:r w:rsidR="004A7CEE">
        <w:rPr>
          <w:rFonts w:asciiTheme="majorBidi" w:hAnsiTheme="majorBidi" w:cstheme="majorBidi" w:hint="cs"/>
          <w:sz w:val="24"/>
          <w:szCs w:val="24"/>
          <w:rtl/>
        </w:rPr>
        <w:t>,</w:t>
      </w:r>
      <w:r>
        <w:rPr>
          <w:rFonts w:asciiTheme="majorBidi" w:hAnsiTheme="majorBidi" w:cstheme="majorBidi" w:hint="cs"/>
          <w:sz w:val="24"/>
          <w:szCs w:val="24"/>
          <w:rtl/>
        </w:rPr>
        <w:t xml:space="preserve"> עם שדה המחקר והקשרו לבני נוער. למעלה משלושים שנה אני עוסקת בתחומים שונים של נוער</w:t>
      </w:r>
      <w:r w:rsidR="004A7CEE">
        <w:rPr>
          <w:rFonts w:asciiTheme="majorBidi" w:hAnsiTheme="majorBidi" w:cstheme="majorBidi" w:hint="cs"/>
          <w:sz w:val="24"/>
          <w:szCs w:val="24"/>
          <w:rtl/>
        </w:rPr>
        <w:t xml:space="preserve"> ושל </w:t>
      </w:r>
      <w:r>
        <w:rPr>
          <w:rFonts w:asciiTheme="majorBidi" w:hAnsiTheme="majorBidi" w:cstheme="majorBidi" w:hint="cs"/>
          <w:sz w:val="24"/>
          <w:szCs w:val="24"/>
          <w:rtl/>
        </w:rPr>
        <w:t xml:space="preserve">חינוך בלתי פורמלי. בתחילת דרכי המקצועית עבדתי בתפקידי הדרכה ופיתוח תכנים בתנועת הצופים, </w:t>
      </w:r>
      <w:r w:rsidR="00E8029A">
        <w:rPr>
          <w:rFonts w:asciiTheme="majorBidi" w:hAnsiTheme="majorBidi" w:cstheme="majorBidi" w:hint="cs"/>
          <w:sz w:val="24"/>
          <w:szCs w:val="24"/>
          <w:rtl/>
        </w:rPr>
        <w:t xml:space="preserve">פעילויות ערכיות בבתי ספר וחוגי העשרה. במקביל למדתי תואר ראשון בתיאטרון חברתי ותואר שני כדרמה תרפיסטית. החיפוש אחר מקום לפרקטיקום הוביל אותי, כמעט במקרה, ליחידה לקידום נוער הקרובה למקום מגוריי. שם נפגשתי לראשונה עם בני נוער בסיכון, שהחיים הציבו בפניהם לא מעט אתגרים וקשיים , מבחינה אישית, משפחתית, חברתית או לימודית והם נשרו מבית הספר. התפקיד שלי דאז היה ליצור עימם קשר משמעותי , להבין את צרכיהם הייחודיים ולבנות ביחד איתם </w:t>
      </w:r>
      <w:r w:rsidR="008F1978">
        <w:rPr>
          <w:rFonts w:asciiTheme="majorBidi" w:hAnsiTheme="majorBidi" w:cstheme="majorBidi" w:hint="cs"/>
          <w:sz w:val="24"/>
          <w:szCs w:val="24"/>
          <w:rtl/>
        </w:rPr>
        <w:t xml:space="preserve">תכנית אשר תשלב אותם חזרה לחיים נורמטיביים. אחת המשימות המרכזיות הייתה לאפשר להם להציב מטרות להמשך דרכם בחיים. כאשר נתתי להם תרגיל המבקש לצייר את עצמם בעתיד ( </w:t>
      </w:r>
      <w:r w:rsidR="008F1978" w:rsidRPr="002679AE">
        <w:rPr>
          <w:rFonts w:asciiTheme="majorBidi" w:hAnsiTheme="majorBidi" w:cstheme="majorBidi" w:hint="cs"/>
          <w:sz w:val="24"/>
          <w:szCs w:val="24"/>
          <w:highlight w:val="yellow"/>
          <w:rtl/>
        </w:rPr>
        <w:t>מופיע כנספח (?)</w:t>
      </w:r>
      <w:r w:rsidR="008F1978">
        <w:rPr>
          <w:rFonts w:asciiTheme="majorBidi" w:hAnsiTheme="majorBidi" w:cstheme="majorBidi" w:hint="cs"/>
          <w:sz w:val="24"/>
          <w:szCs w:val="24"/>
          <w:rtl/>
        </w:rPr>
        <w:t xml:space="preserve"> כחלק מכלי המחקר ) הבנתי עד כמה הפעולה</w:t>
      </w:r>
      <w:r w:rsidR="004A7CEE">
        <w:rPr>
          <w:rFonts w:asciiTheme="majorBidi" w:hAnsiTheme="majorBidi" w:cstheme="majorBidi" w:hint="cs"/>
          <w:sz w:val="24"/>
          <w:szCs w:val="24"/>
          <w:rtl/>
        </w:rPr>
        <w:t>,</w:t>
      </w:r>
      <w:r w:rsidR="008F1978">
        <w:rPr>
          <w:rFonts w:asciiTheme="majorBidi" w:hAnsiTheme="majorBidi" w:cstheme="majorBidi" w:hint="cs"/>
          <w:sz w:val="24"/>
          <w:szCs w:val="24"/>
          <w:rtl/>
        </w:rPr>
        <w:t xml:space="preserve"> לכאורה קלה זו , מעמידה את בני הנוער בפני תסכול רב, בלבול, התנגדות ובעיקר חוסר ידיעה. </w:t>
      </w:r>
      <w:r w:rsidR="00F8040C">
        <w:rPr>
          <w:rFonts w:asciiTheme="majorBidi" w:hAnsiTheme="majorBidi" w:cstheme="majorBidi" w:hint="cs"/>
          <w:sz w:val="24"/>
          <w:szCs w:val="24"/>
          <w:rtl/>
        </w:rPr>
        <w:t>אחת ממטרות הפעולה המרכזיות של תחום קידום נוער הוא שילובם מחדש של בני נוער אלו בתחומי החיים הרלוונטיים להם וליצור עבורם מרחב הזדמנויות ואפשרויות למימוש הפוטנציאל האישי</w:t>
      </w:r>
      <w:r w:rsidR="008B792D">
        <w:rPr>
          <w:rFonts w:asciiTheme="majorBidi" w:hAnsiTheme="majorBidi" w:cstheme="majorBidi" w:hint="cs"/>
          <w:sz w:val="24"/>
          <w:szCs w:val="24"/>
          <w:rtl/>
        </w:rPr>
        <w:t>. כך ש</w:t>
      </w:r>
      <w:r w:rsidR="00F8040C">
        <w:rPr>
          <w:rFonts w:asciiTheme="majorBidi" w:hAnsiTheme="majorBidi" w:cstheme="majorBidi" w:hint="cs"/>
          <w:sz w:val="24"/>
          <w:szCs w:val="24"/>
          <w:rtl/>
        </w:rPr>
        <w:t>אי היכולת שלהם לראות את העתיד ולתכנן אותו, מגבילה את יכולתם למ</w:t>
      </w:r>
      <w:r w:rsidR="008B792D">
        <w:rPr>
          <w:rFonts w:asciiTheme="majorBidi" w:hAnsiTheme="majorBidi" w:cstheme="majorBidi" w:hint="cs"/>
          <w:sz w:val="24"/>
          <w:szCs w:val="24"/>
          <w:rtl/>
        </w:rPr>
        <w:t xml:space="preserve">ימוש הפוטנציאל האישי ולהתפתחות. הטרידה אותי המחשבה שלבני נוער אלו אין חלום או שאיפה שיכולים לדרבן ולהניע אותם לקראת חייהם הבוגרים. </w:t>
      </w:r>
    </w:p>
    <w:p w:rsidR="00C20DC0" w:rsidRPr="002D67A0" w:rsidRDefault="008B792D" w:rsidP="0003173A">
      <w:pPr>
        <w:pStyle w:val="a3"/>
        <w:spacing w:line="360" w:lineRule="auto"/>
        <w:jc w:val="both"/>
        <w:rPr>
          <w:rFonts w:asciiTheme="majorBidi" w:hAnsiTheme="majorBidi" w:cstheme="majorBidi"/>
          <w:sz w:val="28"/>
          <w:szCs w:val="28"/>
          <w:rtl/>
        </w:rPr>
      </w:pPr>
      <w:r>
        <w:rPr>
          <w:rFonts w:asciiTheme="majorBidi" w:hAnsiTheme="majorBidi" w:cstheme="majorBidi" w:hint="cs"/>
          <w:sz w:val="24"/>
          <w:szCs w:val="24"/>
          <w:rtl/>
        </w:rPr>
        <w:t>הנושא של אוריינטציית העתיד של בני הנוער הנושרים המשיך להעסיק אותי גם בתפקידיי הבאים במחלקה לקידום נוער , הן כמנחה מחוזית ליחידות לקידום נוער אך בעיקר כאשר התמנית</w:t>
      </w:r>
      <w:r>
        <w:rPr>
          <w:rFonts w:asciiTheme="majorBidi" w:hAnsiTheme="majorBidi" w:cstheme="majorBidi" w:hint="eastAsia"/>
          <w:sz w:val="24"/>
          <w:szCs w:val="24"/>
          <w:rtl/>
        </w:rPr>
        <w:t>י</w:t>
      </w:r>
      <w:r>
        <w:rPr>
          <w:rFonts w:asciiTheme="majorBidi" w:hAnsiTheme="majorBidi" w:cstheme="majorBidi" w:hint="cs"/>
          <w:sz w:val="24"/>
          <w:szCs w:val="24"/>
          <w:rtl/>
        </w:rPr>
        <w:t xml:space="preserve"> , לפני יותר מעשור, למנחת תעסוקה ארצית האחראית על הכנתם של בני הנוער לעולם העבודה. בתפקיד זה שמתי דגש רב על פעולות שיאפשרו לבני הנוער, לפתח שאיפה תעסוקתית ולתרגל דרכים למימוש השאיפה. מתוך עבודת השדה </w:t>
      </w:r>
      <w:r w:rsidR="00F102B2">
        <w:rPr>
          <w:rFonts w:asciiTheme="majorBidi" w:hAnsiTheme="majorBidi" w:cstheme="majorBidi" w:hint="cs"/>
          <w:sz w:val="24"/>
          <w:szCs w:val="24"/>
          <w:rtl/>
        </w:rPr>
        <w:t xml:space="preserve">המקיפה והניסיון הרב שהצטבר, </w:t>
      </w:r>
      <w:r w:rsidR="003A166A">
        <w:rPr>
          <w:rFonts w:asciiTheme="majorBidi" w:hAnsiTheme="majorBidi" w:cstheme="majorBidi" w:hint="cs"/>
          <w:sz w:val="24"/>
          <w:szCs w:val="24"/>
          <w:rtl/>
        </w:rPr>
        <w:t xml:space="preserve">הבנתי עד כמה נושאים אלו חשובים אך דורשים העמקה תיאורטית ומחקרית. </w:t>
      </w:r>
    </w:p>
    <w:p w:rsidR="000F2877" w:rsidRPr="00992431" w:rsidRDefault="000F2877" w:rsidP="000F2877">
      <w:pPr>
        <w:pStyle w:val="a3"/>
        <w:bidi w:val="0"/>
        <w:spacing w:line="360" w:lineRule="auto"/>
        <w:jc w:val="both"/>
        <w:rPr>
          <w:rFonts w:asciiTheme="majorBidi" w:hAnsiTheme="majorBidi" w:cstheme="majorBidi"/>
          <w:b/>
          <w:bCs/>
          <w:i/>
          <w:iCs/>
          <w:sz w:val="24"/>
          <w:szCs w:val="24"/>
          <w:rtl/>
        </w:rPr>
      </w:pPr>
    </w:p>
    <w:p w:rsidR="00733749" w:rsidRPr="00733749" w:rsidRDefault="002D67A0" w:rsidP="002D67A0">
      <w:pPr>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Research Background </w:t>
      </w:r>
    </w:p>
    <w:p w:rsidR="00C20DC0" w:rsidRDefault="00C20DC0" w:rsidP="00733749">
      <w:pPr>
        <w:jc w:val="both"/>
        <w:rPr>
          <w:rFonts w:asciiTheme="majorBidi" w:hAnsiTheme="majorBidi" w:cstheme="majorBidi"/>
          <w:i/>
          <w:iCs/>
          <w:sz w:val="24"/>
          <w:szCs w:val="24"/>
          <w:lang w:val="en-US"/>
        </w:rPr>
      </w:pPr>
    </w:p>
    <w:p w:rsidR="00733749" w:rsidRDefault="00733749" w:rsidP="00733749">
      <w:pPr>
        <w:jc w:val="both"/>
        <w:rPr>
          <w:rFonts w:asciiTheme="majorBidi" w:hAnsiTheme="majorBidi" w:cstheme="majorBidi"/>
          <w:i/>
          <w:iCs/>
          <w:sz w:val="24"/>
          <w:szCs w:val="24"/>
          <w:lang w:val="en-US"/>
        </w:rPr>
      </w:pPr>
      <w:r>
        <w:rPr>
          <w:rFonts w:asciiTheme="majorBidi" w:hAnsiTheme="majorBidi" w:cstheme="majorBidi"/>
          <w:i/>
          <w:iCs/>
          <w:sz w:val="24"/>
          <w:szCs w:val="24"/>
          <w:lang w:val="en-US"/>
        </w:rPr>
        <w:t xml:space="preserve"> </w:t>
      </w:r>
      <w:r w:rsidRPr="00733749">
        <w:rPr>
          <w:rFonts w:asciiTheme="majorBidi" w:hAnsiTheme="majorBidi" w:cstheme="majorBidi"/>
          <w:i/>
          <w:iCs/>
          <w:sz w:val="24"/>
          <w:szCs w:val="24"/>
          <w:lang w:val="en-US"/>
        </w:rPr>
        <w:t xml:space="preserve"> "In the three short decades between now and the twenty-first century, millions of ordinary</w:t>
      </w:r>
      <w:r w:rsidRPr="00733749">
        <w:rPr>
          <w:rFonts w:asciiTheme="majorBidi" w:hAnsiTheme="majorBidi" w:cstheme="majorBidi"/>
          <w:i/>
          <w:iCs/>
          <w:sz w:val="24"/>
          <w:szCs w:val="24"/>
          <w:rtl/>
          <w:lang w:val="en-US"/>
        </w:rPr>
        <w:t>,</w:t>
      </w:r>
      <w:r w:rsidRPr="00733749">
        <w:rPr>
          <w:rFonts w:asciiTheme="majorBidi" w:hAnsiTheme="majorBidi" w:cstheme="majorBidi"/>
          <w:i/>
          <w:iCs/>
          <w:sz w:val="24"/>
          <w:szCs w:val="24"/>
          <w:lang w:val="en-US"/>
        </w:rPr>
        <w:t xml:space="preserve"> psychologically normal people will face an abrupt collision with the future. Citizens of the world's richest and most technologically advanced nations, many of them will find it increasingly painful to keep up with the incessant demand for change that characterizes our time. For them, the future will have arrived too soon…." </w:t>
      </w:r>
    </w:p>
    <w:p w:rsidR="00733749" w:rsidRPr="00733749" w:rsidRDefault="00661C86" w:rsidP="00733749">
      <w:pPr>
        <w:jc w:val="both"/>
        <w:rPr>
          <w:rFonts w:asciiTheme="majorBidi" w:hAnsiTheme="majorBidi" w:cstheme="majorBidi"/>
          <w:i/>
          <w:iCs/>
          <w:sz w:val="24"/>
          <w:szCs w:val="24"/>
          <w:lang w:val="en-US"/>
        </w:rPr>
      </w:pPr>
      <w:r>
        <w:rPr>
          <w:rFonts w:asciiTheme="majorBidi" w:hAnsiTheme="majorBidi" w:cstheme="majorBidi"/>
          <w:i/>
          <w:iCs/>
          <w:sz w:val="24"/>
          <w:szCs w:val="24"/>
          <w:lang w:val="en-US"/>
        </w:rPr>
        <w:t>(</w:t>
      </w:r>
      <w:r w:rsidR="00733749" w:rsidRPr="00733749">
        <w:rPr>
          <w:rFonts w:asciiTheme="majorBidi" w:hAnsiTheme="majorBidi" w:cstheme="majorBidi"/>
          <w:i/>
          <w:iCs/>
          <w:sz w:val="24"/>
          <w:szCs w:val="24"/>
          <w:lang w:val="en-US"/>
        </w:rPr>
        <w:t>Tofler</w:t>
      </w:r>
      <w:proofErr w:type="gramStart"/>
      <w:r w:rsidR="00733749" w:rsidRPr="00733749">
        <w:rPr>
          <w:rFonts w:asciiTheme="majorBidi" w:hAnsiTheme="majorBidi" w:cstheme="majorBidi"/>
          <w:i/>
          <w:iCs/>
          <w:sz w:val="24"/>
          <w:szCs w:val="24"/>
          <w:lang w:val="en-US"/>
        </w:rPr>
        <w:t>,1970</w:t>
      </w:r>
      <w:proofErr w:type="gramEnd"/>
      <w:r>
        <w:rPr>
          <w:rFonts w:asciiTheme="majorBidi" w:hAnsiTheme="majorBidi" w:cstheme="majorBidi"/>
          <w:i/>
          <w:iCs/>
          <w:sz w:val="24"/>
          <w:szCs w:val="24"/>
          <w:lang w:val="en-US"/>
        </w:rPr>
        <w:t>, p. 9</w:t>
      </w:r>
      <w:r w:rsidR="00733749" w:rsidRPr="00733749">
        <w:rPr>
          <w:rFonts w:asciiTheme="majorBidi" w:hAnsiTheme="majorBidi" w:cstheme="majorBidi"/>
          <w:i/>
          <w:iCs/>
          <w:sz w:val="24"/>
          <w:szCs w:val="24"/>
          <w:lang w:val="en-US"/>
        </w:rPr>
        <w:t>)</w:t>
      </w:r>
    </w:p>
    <w:p w:rsidR="00F74EDF" w:rsidRDefault="00733749" w:rsidP="00661C86">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33749">
        <w:rPr>
          <w:rFonts w:asciiTheme="majorBidi" w:hAnsiTheme="majorBidi" w:cstheme="majorBidi"/>
          <w:sz w:val="24"/>
          <w:szCs w:val="24"/>
          <w:lang w:val="en-US"/>
        </w:rPr>
        <w:t xml:space="preserve">These are the opening words of the author and futurologist Alvin </w:t>
      </w:r>
      <w:proofErr w:type="spellStart"/>
      <w:r w:rsidRPr="00733749">
        <w:rPr>
          <w:rFonts w:asciiTheme="majorBidi" w:hAnsiTheme="majorBidi" w:cstheme="majorBidi"/>
          <w:sz w:val="24"/>
          <w:szCs w:val="24"/>
          <w:lang w:val="en-US"/>
        </w:rPr>
        <w:t>Tofler</w:t>
      </w:r>
      <w:proofErr w:type="spellEnd"/>
      <w:r w:rsidRPr="00733749">
        <w:rPr>
          <w:rFonts w:asciiTheme="majorBidi" w:hAnsiTheme="majorBidi" w:cstheme="majorBidi"/>
          <w:sz w:val="24"/>
          <w:szCs w:val="24"/>
          <w:lang w:val="en-US"/>
        </w:rPr>
        <w:t xml:space="preserve"> in his book “Future Shock”, published in 1970.  In this book he defines the term “future shock” as a certain psychological situation of individuals and entire societies, expressed by “too much change in a too short amount of time”. </w:t>
      </w:r>
      <w:proofErr w:type="spellStart"/>
      <w:r w:rsidRPr="00733749">
        <w:rPr>
          <w:rFonts w:asciiTheme="majorBidi" w:hAnsiTheme="majorBidi" w:cstheme="majorBidi"/>
          <w:sz w:val="24"/>
          <w:szCs w:val="24"/>
          <w:lang w:val="en-US"/>
        </w:rPr>
        <w:t>Tofler</w:t>
      </w:r>
      <w:proofErr w:type="spellEnd"/>
      <w:r w:rsidRPr="00733749">
        <w:rPr>
          <w:rFonts w:asciiTheme="majorBidi" w:hAnsiTheme="majorBidi" w:cstheme="majorBidi"/>
          <w:sz w:val="24"/>
          <w:szCs w:val="24"/>
          <w:lang w:val="en-US"/>
        </w:rPr>
        <w:t xml:space="preserve"> claimed that society is undergoing </w:t>
      </w:r>
      <w:r w:rsidRPr="00733749">
        <w:rPr>
          <w:rFonts w:asciiTheme="majorBidi" w:hAnsiTheme="majorBidi" w:cstheme="majorBidi"/>
          <w:sz w:val="24"/>
          <w:szCs w:val="24"/>
          <w:lang w:val="en-US"/>
        </w:rPr>
        <w:lastRenderedPageBreak/>
        <w:t>an enormous structural revolution from an industrial society into super-industrial one and believed that the accelerated</w:t>
      </w:r>
      <w:r>
        <w:rPr>
          <w:rFonts w:asciiTheme="majorBidi" w:hAnsiTheme="majorBidi" w:cstheme="majorBidi"/>
          <w:sz w:val="24"/>
          <w:szCs w:val="24"/>
          <w:lang w:val="en-US"/>
        </w:rPr>
        <w:t xml:space="preserve"> technological </w:t>
      </w:r>
      <w:r w:rsidRPr="00733749">
        <w:rPr>
          <w:rFonts w:asciiTheme="majorBidi" w:hAnsiTheme="majorBidi" w:cstheme="majorBidi"/>
          <w:sz w:val="24"/>
          <w:szCs w:val="24"/>
          <w:lang w:val="en-US"/>
        </w:rPr>
        <w:t xml:space="preserve">and social changes leave the individual in a state of detachment from reality. </w:t>
      </w:r>
      <w:proofErr w:type="spellStart"/>
      <w:r w:rsidRPr="00733749">
        <w:rPr>
          <w:rFonts w:asciiTheme="majorBidi" w:hAnsiTheme="majorBidi" w:cstheme="majorBidi"/>
          <w:sz w:val="24"/>
          <w:szCs w:val="24"/>
          <w:lang w:val="en-US"/>
        </w:rPr>
        <w:t>Tofler</w:t>
      </w:r>
      <w:proofErr w:type="spellEnd"/>
      <w:r w:rsidRPr="00733749">
        <w:rPr>
          <w:rFonts w:asciiTheme="majorBidi" w:hAnsiTheme="majorBidi" w:cstheme="majorBidi"/>
          <w:sz w:val="24"/>
          <w:szCs w:val="24"/>
          <w:lang w:val="en-US"/>
        </w:rPr>
        <w:t xml:space="preserve"> was found to be a modern prophet and predicted the crisis that will pass over men who are unprepared for the predicted changes; the backwardness threatening societies that will not prepare themselves to changes in family lives, marriage institution, education, culture, environment and employment (</w:t>
      </w:r>
      <w:proofErr w:type="spellStart"/>
      <w:r w:rsidRPr="00733749">
        <w:rPr>
          <w:rFonts w:asciiTheme="majorBidi" w:hAnsiTheme="majorBidi" w:cstheme="majorBidi"/>
          <w:sz w:val="24"/>
          <w:szCs w:val="24"/>
          <w:lang w:val="en-US"/>
        </w:rPr>
        <w:t>Galili</w:t>
      </w:r>
      <w:proofErr w:type="spellEnd"/>
      <w:r w:rsidRPr="00733749">
        <w:rPr>
          <w:rFonts w:asciiTheme="majorBidi" w:hAnsiTheme="majorBidi" w:cstheme="majorBidi"/>
          <w:sz w:val="24"/>
          <w:szCs w:val="24"/>
          <w:lang w:val="en-US"/>
        </w:rPr>
        <w:t>, 2000</w:t>
      </w:r>
      <w:r w:rsidRPr="00252907">
        <w:rPr>
          <w:rFonts w:asciiTheme="majorBidi" w:hAnsiTheme="majorBidi" w:cstheme="majorBidi"/>
          <w:sz w:val="24"/>
          <w:szCs w:val="24"/>
          <w:lang w:val="en-US"/>
        </w:rPr>
        <w:t>).</w:t>
      </w:r>
      <w:r w:rsidR="00252907" w:rsidRPr="00252907">
        <w:rPr>
          <w:rFonts w:asciiTheme="majorBidi" w:hAnsiTheme="majorBidi" w:cstheme="majorBidi"/>
          <w:b/>
          <w:bCs/>
          <w:sz w:val="24"/>
          <w:szCs w:val="24"/>
          <w:lang w:val="en-US"/>
        </w:rPr>
        <w:t xml:space="preserve">  </w:t>
      </w:r>
      <w:r w:rsidRPr="00252907">
        <w:rPr>
          <w:rFonts w:asciiTheme="majorBidi" w:hAnsiTheme="majorBidi" w:cstheme="majorBidi"/>
          <w:sz w:val="24"/>
          <w:szCs w:val="24"/>
          <w:lang w:val="en-US"/>
        </w:rPr>
        <w:t xml:space="preserve">About fifty years after the book was published, we are living the reality </w:t>
      </w:r>
      <w:proofErr w:type="spellStart"/>
      <w:r w:rsidRPr="00252907">
        <w:rPr>
          <w:rFonts w:asciiTheme="majorBidi" w:hAnsiTheme="majorBidi" w:cstheme="majorBidi"/>
          <w:sz w:val="24"/>
          <w:szCs w:val="24"/>
          <w:lang w:val="en-US"/>
        </w:rPr>
        <w:t>Tofler</w:t>
      </w:r>
      <w:proofErr w:type="spellEnd"/>
      <w:r w:rsidRPr="00252907">
        <w:rPr>
          <w:rFonts w:asciiTheme="majorBidi" w:hAnsiTheme="majorBidi" w:cstheme="majorBidi"/>
          <w:sz w:val="24"/>
          <w:szCs w:val="24"/>
          <w:lang w:val="en-US"/>
        </w:rPr>
        <w:t xml:space="preserve"> had written about. Human society did not crash following the t</w:t>
      </w:r>
      <w:r w:rsidR="00661C86">
        <w:rPr>
          <w:rFonts w:asciiTheme="majorBidi" w:hAnsiTheme="majorBidi" w:cstheme="majorBidi"/>
          <w:sz w:val="24"/>
          <w:szCs w:val="24"/>
          <w:lang w:val="en-US"/>
        </w:rPr>
        <w:t>echnological and social changes, o</w:t>
      </w:r>
      <w:r w:rsidRPr="00252907">
        <w:rPr>
          <w:rFonts w:asciiTheme="majorBidi" w:hAnsiTheme="majorBidi" w:cstheme="majorBidi"/>
          <w:sz w:val="24"/>
          <w:szCs w:val="24"/>
          <w:lang w:val="en-US"/>
        </w:rPr>
        <w:t>n the contrary, the technology’s far-reaching development l</w:t>
      </w:r>
      <w:r w:rsidR="00661C86">
        <w:rPr>
          <w:rFonts w:asciiTheme="majorBidi" w:hAnsiTheme="majorBidi" w:cstheme="majorBidi"/>
          <w:sz w:val="24"/>
          <w:szCs w:val="24"/>
          <w:lang w:val="en-US"/>
        </w:rPr>
        <w:t>ed to upheavals and changes in s</w:t>
      </w:r>
      <w:r w:rsidRPr="00252907">
        <w:rPr>
          <w:rFonts w:asciiTheme="majorBidi" w:hAnsiTheme="majorBidi" w:cstheme="majorBidi"/>
          <w:sz w:val="24"/>
          <w:szCs w:val="24"/>
          <w:lang w:val="en-US"/>
        </w:rPr>
        <w:t>cience, medicine, space, economy, industry, media and society as a whole. But the 21</w:t>
      </w:r>
      <w:r w:rsidRPr="00252907">
        <w:rPr>
          <w:rFonts w:asciiTheme="majorBidi" w:hAnsiTheme="majorBidi" w:cstheme="majorBidi"/>
          <w:sz w:val="24"/>
          <w:szCs w:val="24"/>
          <w:vertAlign w:val="superscript"/>
          <w:lang w:val="en-US"/>
        </w:rPr>
        <w:t>st</w:t>
      </w:r>
      <w:r w:rsidRPr="00252907">
        <w:rPr>
          <w:rFonts w:asciiTheme="majorBidi" w:hAnsiTheme="majorBidi" w:cstheme="majorBidi"/>
          <w:sz w:val="24"/>
          <w:szCs w:val="24"/>
          <w:lang w:val="en-US"/>
        </w:rPr>
        <w:t xml:space="preserve"> Century certainly brings many </w:t>
      </w:r>
      <w:r w:rsidR="00661C86">
        <w:rPr>
          <w:rFonts w:asciiTheme="majorBidi" w:hAnsiTheme="majorBidi" w:cstheme="majorBidi"/>
          <w:sz w:val="24"/>
          <w:szCs w:val="24"/>
          <w:lang w:val="en-US"/>
        </w:rPr>
        <w:t>challenges, such as preserving e</w:t>
      </w:r>
      <w:r w:rsidRPr="00252907">
        <w:rPr>
          <w:rFonts w:asciiTheme="majorBidi" w:hAnsiTheme="majorBidi" w:cstheme="majorBidi"/>
          <w:sz w:val="24"/>
          <w:szCs w:val="24"/>
          <w:lang w:val="en-US"/>
        </w:rPr>
        <w:t>arth and the environment; used natural resources; energy and food problems; defeating world poverty; threatening globalization processes; achieving stability and solving conflicts between people, nationalities and states; coping with immigration and multi-cultural society; reducing violation of human rights and crating equality between genders (Martin, 2007)</w:t>
      </w:r>
      <w:r w:rsidR="00661C86">
        <w:rPr>
          <w:rFonts w:asciiTheme="majorBidi" w:hAnsiTheme="majorBidi" w:cstheme="majorBidi"/>
          <w:sz w:val="24"/>
          <w:szCs w:val="24"/>
          <w:lang w:val="en-US"/>
        </w:rPr>
        <w:t xml:space="preserve">. </w:t>
      </w:r>
    </w:p>
    <w:p w:rsidR="00F74EDF" w:rsidRPr="00F74EDF" w:rsidRDefault="00F74EDF" w:rsidP="00F74EDF">
      <w:pPr>
        <w:bidi/>
        <w:spacing w:line="360" w:lineRule="auto"/>
        <w:jc w:val="both"/>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ברחבי העולם חיים כיום למעלה מ 1.2 ביליון בני נוער בגלאי 15-24, המהווים 16% מסך אוכלוסיית העולם, מספר זה אף צפוי לעלות בעשורים הקרובים. נתון זה חשוב משום שבני נוער עתידים לכונן ולהנהיג את כלכלת העולם ובהיותם מצוידים בידע הנכון , המיומנויות הנדרשות והאפשרויות הפרוסות לפניהם, יכולים בני נוער אלו להיות כוח מניע משמעותי להתפתחות חיובית של העולם וליציבותו. האתגר המרכזי של מדינות העולם הוא כיצד ניתן לשלב את בני הנוער בכלכלה זו וכיצד ליצור תהליכים נכונים במעבר מבית הספר לעולם העבודה. עולם העבודה אותו פוגשים בני הנוער הוא עולם עבודה המשתנה תדירות, מאופיין בתהליכי גלובליזציה מקיפים, התקדמות טכנולוגית עצומה, מבני העסקה שונים , היווצרותם של מקצועות חדשים והזדמנויות חדשות שנפתחות לאפשרויות התעסוקה מגוונות, תוך דרישה לעובדים בעלי השכלה רחבה ורמת מיומנויות גבוהה ( </w:t>
      </w:r>
      <w:r>
        <w:rPr>
          <w:rFonts w:asciiTheme="majorBidi" w:hAnsiTheme="majorBidi" w:cstheme="majorBidi"/>
          <w:sz w:val="24"/>
          <w:szCs w:val="24"/>
          <w:lang w:val="en-US"/>
        </w:rPr>
        <w:t>United Nations, 2015</w:t>
      </w:r>
      <w:r>
        <w:rPr>
          <w:rFonts w:asciiTheme="majorBidi" w:hAnsiTheme="majorBidi" w:cstheme="majorBidi" w:hint="cs"/>
          <w:sz w:val="24"/>
          <w:szCs w:val="24"/>
          <w:rtl/>
          <w:lang w:val="en-US"/>
        </w:rPr>
        <w:t xml:space="preserve"> ). הנושא של תעסוקת בני נוער נמצא במרכז תשומת הלב של אנשי כלכלה, פוליטיקה, קובעי מדיניות, ארגונים בינלאומיים ואף חוקרים. ישנה דאגה רבה לגבי אפשרויות התעסוקה העומדים בפני בני נוער, בעיקר לאחר המשבר הכלכלי שפקד את העולם בשנת 2008. שיעור בני הנוער שאינם מועסקים עמד בשנת 2017 על 13 אחוזים, במספרים מוחלטים מדובר ב 67 מיליון בני נוער גלאי 15-24 , אשר דיווחו שבאופן אקטיבי הם מחפשים עבודה, אך ללא יכולת למצוא כזו. חוסר היכולת למצוא עבודה ראויה, קשה אף יותר לבני נוער מהגרים, בני נוער ממדינות מתפתחות ולבני נוער שנשרו ממסגרת הלימוד הפורמלית וחסרים השכלה ומיומנויות נדרשות       ( </w:t>
      </w:r>
      <w:r>
        <w:rPr>
          <w:rFonts w:asciiTheme="majorBidi" w:hAnsiTheme="majorBidi" w:cstheme="majorBidi"/>
          <w:sz w:val="24"/>
          <w:szCs w:val="24"/>
          <w:lang w:val="en-US"/>
        </w:rPr>
        <w:t>United Nations, 2018</w:t>
      </w:r>
      <w:r>
        <w:rPr>
          <w:rFonts w:asciiTheme="majorBidi" w:hAnsiTheme="majorBidi" w:cstheme="majorBidi" w:hint="cs"/>
          <w:sz w:val="24"/>
          <w:szCs w:val="24"/>
          <w:rtl/>
          <w:lang w:val="en-US"/>
        </w:rPr>
        <w:t xml:space="preserve"> ). יש להבחין בין בני נוער שעדיין מחפשים את דרכם לקראת המעבר לעולם המבוגרים לבין בני נוער המו</w:t>
      </w:r>
      <w:r w:rsidR="002679AE">
        <w:rPr>
          <w:rFonts w:asciiTheme="majorBidi" w:hAnsiTheme="majorBidi" w:cstheme="majorBidi" w:hint="cs"/>
          <w:sz w:val="24"/>
          <w:szCs w:val="24"/>
          <w:rtl/>
          <w:lang w:val="en-US"/>
        </w:rPr>
        <w:t>ג</w:t>
      </w:r>
      <w:r>
        <w:rPr>
          <w:rFonts w:asciiTheme="majorBidi" w:hAnsiTheme="majorBidi" w:cstheme="majorBidi" w:hint="cs"/>
          <w:sz w:val="24"/>
          <w:szCs w:val="24"/>
          <w:rtl/>
          <w:lang w:val="en-US"/>
        </w:rPr>
        <w:t xml:space="preserve">דרים כ </w:t>
      </w:r>
      <w:r>
        <w:rPr>
          <w:rFonts w:asciiTheme="majorBidi" w:hAnsiTheme="majorBidi" w:cstheme="majorBidi"/>
          <w:sz w:val="24"/>
          <w:szCs w:val="24"/>
          <w:lang w:val="en-US"/>
        </w:rPr>
        <w:t xml:space="preserve">NEETs </w:t>
      </w:r>
      <w:r>
        <w:rPr>
          <w:rFonts w:asciiTheme="majorBidi" w:hAnsiTheme="majorBidi" w:cstheme="majorBidi" w:hint="cs"/>
          <w:sz w:val="24"/>
          <w:szCs w:val="24"/>
          <w:rtl/>
          <w:lang w:val="en-US"/>
        </w:rPr>
        <w:t xml:space="preserve"> ( </w:t>
      </w:r>
      <w:r>
        <w:rPr>
          <w:rFonts w:asciiTheme="majorBidi" w:hAnsiTheme="majorBidi" w:cstheme="majorBidi"/>
          <w:sz w:val="24"/>
          <w:szCs w:val="24"/>
          <w:lang w:val="en-US"/>
        </w:rPr>
        <w:t xml:space="preserve">young people not in employment, education </w:t>
      </w:r>
      <w:r>
        <w:rPr>
          <w:rFonts w:asciiTheme="majorBidi" w:hAnsiTheme="majorBidi" w:cstheme="majorBidi"/>
          <w:sz w:val="24"/>
          <w:szCs w:val="24"/>
          <w:lang w:val="en-US"/>
        </w:rPr>
        <w:lastRenderedPageBreak/>
        <w:t>or training</w:t>
      </w:r>
      <w:r>
        <w:rPr>
          <w:rFonts w:asciiTheme="majorBidi" w:hAnsiTheme="majorBidi" w:cstheme="majorBidi" w:hint="cs"/>
          <w:sz w:val="24"/>
          <w:szCs w:val="24"/>
          <w:rtl/>
          <w:lang w:val="en-US"/>
        </w:rPr>
        <w:t xml:space="preserve"> ). </w:t>
      </w:r>
      <w:r>
        <w:rPr>
          <w:rFonts w:asciiTheme="majorBidi" w:hAnsiTheme="majorBidi" w:cstheme="majorBidi" w:hint="cs"/>
          <w:sz w:val="24"/>
          <w:szCs w:val="24"/>
          <w:lang w:val="en-US"/>
        </w:rPr>
        <w:t>NEET</w:t>
      </w:r>
      <w:r>
        <w:rPr>
          <w:rFonts w:asciiTheme="majorBidi" w:hAnsiTheme="majorBidi" w:cstheme="majorBidi" w:hint="cs"/>
          <w:sz w:val="24"/>
          <w:szCs w:val="24"/>
          <w:rtl/>
          <w:lang w:val="en-US"/>
        </w:rPr>
        <w:t xml:space="preserve"> הכוונה לבני נוער וצעירים אשר אינם משתייכים לכל מסגרת פורמלית או בלתי פורמלית של לימודים או עבודה, לארוך זמן, והם בעלי סיכון רב להעדר הון אישי ומשאבים כלכליים</w:t>
      </w:r>
      <w:r>
        <w:rPr>
          <w:rFonts w:asciiTheme="majorBidi" w:hAnsiTheme="majorBidi" w:cstheme="majorBidi"/>
          <w:sz w:val="24"/>
          <w:szCs w:val="24"/>
          <w:lang w:val="en-US"/>
        </w:rPr>
        <w:t xml:space="preserve"> </w:t>
      </w:r>
      <w:r>
        <w:rPr>
          <w:rFonts w:asciiTheme="majorBidi" w:hAnsiTheme="majorBidi" w:cstheme="majorBidi" w:hint="cs"/>
          <w:sz w:val="24"/>
          <w:szCs w:val="24"/>
          <w:rtl/>
          <w:lang w:val="en-US"/>
        </w:rPr>
        <w:t xml:space="preserve">ועם סכנה להדרה חברתית. הגדרה זו מאפשרת למדינות עולם לאמוד בצורה שיטתית את אחוז בני הנוער והצעירים המוגדרים  כ </w:t>
      </w:r>
      <w:r>
        <w:rPr>
          <w:rFonts w:asciiTheme="majorBidi" w:hAnsiTheme="majorBidi" w:cstheme="majorBidi"/>
          <w:sz w:val="24"/>
          <w:szCs w:val="24"/>
          <w:rtl/>
          <w:lang w:val="en-US"/>
        </w:rPr>
        <w:t>–</w:t>
      </w:r>
      <w:r>
        <w:rPr>
          <w:rFonts w:asciiTheme="majorBidi" w:hAnsiTheme="majorBidi" w:cstheme="majorBidi" w:hint="cs"/>
          <w:sz w:val="24"/>
          <w:szCs w:val="24"/>
          <w:rtl/>
          <w:lang w:val="en-US"/>
        </w:rPr>
        <w:t xml:space="preserve"> </w:t>
      </w:r>
      <w:r>
        <w:rPr>
          <w:rFonts w:asciiTheme="majorBidi" w:hAnsiTheme="majorBidi" w:cstheme="majorBidi" w:hint="cs"/>
          <w:sz w:val="24"/>
          <w:szCs w:val="24"/>
          <w:lang w:val="en-US"/>
        </w:rPr>
        <w:t>NEET</w:t>
      </w:r>
      <w:r>
        <w:rPr>
          <w:rFonts w:asciiTheme="majorBidi" w:hAnsiTheme="majorBidi" w:cstheme="majorBidi" w:hint="cs"/>
          <w:sz w:val="24"/>
          <w:szCs w:val="24"/>
          <w:rtl/>
          <w:lang w:val="en-US"/>
        </w:rPr>
        <w:t xml:space="preserve"> , לבחון את ממדי התופעה ומאפייניה ולפתח מדיניות לקידום אוכלוסייה זו ולמניעתה ( </w:t>
      </w:r>
      <w:r>
        <w:rPr>
          <w:rFonts w:asciiTheme="majorBidi" w:hAnsiTheme="majorBidi" w:cstheme="majorBidi"/>
          <w:sz w:val="24"/>
          <w:szCs w:val="24"/>
          <w:lang w:val="en-US"/>
        </w:rPr>
        <w:t>EUROFOUND , 2016</w:t>
      </w:r>
      <w:r>
        <w:rPr>
          <w:rFonts w:asciiTheme="majorBidi" w:hAnsiTheme="majorBidi" w:cstheme="majorBidi" w:hint="cs"/>
          <w:sz w:val="24"/>
          <w:szCs w:val="24"/>
          <w:rtl/>
          <w:lang w:val="en-US"/>
        </w:rPr>
        <w:t xml:space="preserve">). בשנת 2017 , נמצא שבאופן ממוצע במדינות </w:t>
      </w:r>
      <w:r>
        <w:rPr>
          <w:rFonts w:asciiTheme="majorBidi" w:hAnsiTheme="majorBidi" w:cstheme="majorBidi" w:hint="cs"/>
          <w:sz w:val="24"/>
          <w:szCs w:val="24"/>
          <w:lang w:val="en-US"/>
        </w:rPr>
        <w:t>OECD</w:t>
      </w:r>
      <w:r>
        <w:rPr>
          <w:rFonts w:asciiTheme="majorBidi" w:hAnsiTheme="majorBidi" w:cstheme="majorBidi" w:hint="cs"/>
          <w:sz w:val="24"/>
          <w:szCs w:val="24"/>
          <w:rtl/>
          <w:lang w:val="en-US"/>
        </w:rPr>
        <w:t xml:space="preserve"> 11% מבני הנוער הוגדרו כ </w:t>
      </w:r>
      <w:r>
        <w:rPr>
          <w:rFonts w:asciiTheme="majorBidi" w:hAnsiTheme="majorBidi" w:cstheme="majorBidi"/>
          <w:sz w:val="24"/>
          <w:szCs w:val="24"/>
          <w:rtl/>
          <w:lang w:val="en-US"/>
        </w:rPr>
        <w:t>–</w:t>
      </w:r>
      <w:r>
        <w:rPr>
          <w:rFonts w:asciiTheme="majorBidi" w:hAnsiTheme="majorBidi" w:cstheme="majorBidi" w:hint="cs"/>
          <w:sz w:val="24"/>
          <w:szCs w:val="24"/>
          <w:rtl/>
          <w:lang w:val="en-US"/>
        </w:rPr>
        <w:t xml:space="preserve"> </w:t>
      </w:r>
      <w:r>
        <w:rPr>
          <w:rFonts w:asciiTheme="majorBidi" w:hAnsiTheme="majorBidi" w:cstheme="majorBidi" w:hint="cs"/>
          <w:sz w:val="24"/>
          <w:szCs w:val="24"/>
          <w:lang w:val="en-US"/>
        </w:rPr>
        <w:t>NEET</w:t>
      </w:r>
      <w:r>
        <w:rPr>
          <w:rFonts w:asciiTheme="majorBidi" w:hAnsiTheme="majorBidi" w:cstheme="majorBidi" w:hint="cs"/>
          <w:sz w:val="24"/>
          <w:szCs w:val="24"/>
          <w:rtl/>
          <w:lang w:val="en-US"/>
        </w:rPr>
        <w:t xml:space="preserve"> , כאשר אחוזים גבוהים מהם היו נערות ונשים צעירות (</w:t>
      </w:r>
      <w:r>
        <w:rPr>
          <w:rFonts w:asciiTheme="majorBidi" w:hAnsiTheme="majorBidi" w:cstheme="majorBidi"/>
          <w:sz w:val="24"/>
          <w:szCs w:val="24"/>
          <w:lang w:val="en-US"/>
        </w:rPr>
        <w:t>OECD,2019</w:t>
      </w:r>
      <w:r>
        <w:rPr>
          <w:rFonts w:asciiTheme="majorBidi" w:hAnsiTheme="majorBidi" w:cstheme="majorBidi" w:hint="cs"/>
          <w:sz w:val="24"/>
          <w:szCs w:val="24"/>
          <w:rtl/>
          <w:lang w:val="en-US"/>
        </w:rPr>
        <w:t xml:space="preserve"> ).  נתון זה מעורר דאגה משום שמדובר באוכלוסייה שללא שינוי משמעותי במצב עלולה למצוא את עצמה בעתיד ולאורך שנים מחוסרת השכלה ומחוץ למעגלי העבודה, עם מצוקות כלכליות ונפשיות המשפיעות על היחידים כמו גם על החברה כולה. הדרכים להתמודד עם תופעה כזו היא לעודד את בני הנוער האלו לחשוב על אוריינטציית העתיד שלהם, לבחור בשאיפה תעסוקתית ולבנות מהלך חיים המקדם את שאיפותיהם ואת חייהם בכלל. במדינת ישראל ישנה בשנים האחרונות ירידה משמעותית באחוז הנושרים, בשנת 2015 8.5% מבני הגיל 17, לא היו רשומים באף מסגרת לימודית, נמצא ששיעור בני הנוער והצעירים המוגדרים כ </w:t>
      </w:r>
      <w:r>
        <w:rPr>
          <w:rFonts w:asciiTheme="majorBidi" w:hAnsiTheme="majorBidi" w:cstheme="majorBidi" w:hint="cs"/>
          <w:sz w:val="24"/>
          <w:szCs w:val="24"/>
          <w:lang w:val="en-US"/>
        </w:rPr>
        <w:t>NEET</w:t>
      </w:r>
      <w:r>
        <w:rPr>
          <w:rFonts w:asciiTheme="majorBidi" w:hAnsiTheme="majorBidi" w:cstheme="majorBidi" w:hint="cs"/>
          <w:sz w:val="24"/>
          <w:szCs w:val="24"/>
          <w:rtl/>
          <w:lang w:val="en-US"/>
        </w:rPr>
        <w:t xml:space="preserve"> , בגלאי 15-19 הוא גבוה מהממוצע במדינות </w:t>
      </w:r>
      <w:r>
        <w:rPr>
          <w:rFonts w:asciiTheme="majorBidi" w:hAnsiTheme="majorBidi" w:cstheme="majorBidi" w:hint="cs"/>
          <w:sz w:val="24"/>
          <w:szCs w:val="24"/>
          <w:lang w:val="en-US"/>
        </w:rPr>
        <w:t>OECD</w:t>
      </w:r>
      <w:r>
        <w:rPr>
          <w:rFonts w:asciiTheme="majorBidi" w:hAnsiTheme="majorBidi" w:cstheme="majorBidi" w:hint="cs"/>
          <w:sz w:val="24"/>
          <w:szCs w:val="24"/>
          <w:rtl/>
          <w:lang w:val="en-US"/>
        </w:rPr>
        <w:t xml:space="preserve"> </w:t>
      </w:r>
      <w:r>
        <w:rPr>
          <w:rFonts w:asciiTheme="majorBidi" w:hAnsiTheme="majorBidi" w:cstheme="majorBidi"/>
          <w:sz w:val="24"/>
          <w:szCs w:val="24"/>
          <w:rtl/>
          <w:lang w:val="en-US"/>
        </w:rPr>
        <w:t>–</w:t>
      </w:r>
      <w:r>
        <w:rPr>
          <w:rFonts w:asciiTheme="majorBidi" w:hAnsiTheme="majorBidi" w:cstheme="majorBidi" w:hint="cs"/>
          <w:sz w:val="24"/>
          <w:szCs w:val="24"/>
          <w:rtl/>
          <w:lang w:val="en-US"/>
        </w:rPr>
        <w:t xml:space="preserve"> 8.8% בישראל לעומת 6.5% במדינות </w:t>
      </w:r>
      <w:r>
        <w:rPr>
          <w:rFonts w:asciiTheme="majorBidi" w:hAnsiTheme="majorBidi" w:cstheme="majorBidi" w:hint="cs"/>
          <w:sz w:val="24"/>
          <w:szCs w:val="24"/>
          <w:lang w:val="en-US"/>
        </w:rPr>
        <w:t>OECD</w:t>
      </w:r>
      <w:r w:rsidR="000019A7">
        <w:rPr>
          <w:rFonts w:asciiTheme="majorBidi" w:hAnsiTheme="majorBidi" w:cstheme="majorBidi" w:hint="cs"/>
          <w:sz w:val="24"/>
          <w:szCs w:val="24"/>
          <w:rtl/>
          <w:lang w:val="en-US"/>
        </w:rPr>
        <w:t xml:space="preserve"> ( </w:t>
      </w:r>
      <w:proofErr w:type="spellStart"/>
      <w:r w:rsidR="000019A7">
        <w:rPr>
          <w:rFonts w:asciiTheme="majorBidi" w:hAnsiTheme="majorBidi" w:cstheme="majorBidi" w:hint="cs"/>
          <w:sz w:val="24"/>
          <w:szCs w:val="24"/>
          <w:rtl/>
          <w:lang w:val="en-US"/>
        </w:rPr>
        <w:t>כאהן-סטרבצ'ינסקי</w:t>
      </w:r>
      <w:proofErr w:type="spellEnd"/>
      <w:r w:rsidR="000019A7">
        <w:rPr>
          <w:rFonts w:asciiTheme="majorBidi" w:hAnsiTheme="majorBidi" w:cstheme="majorBidi" w:hint="cs"/>
          <w:sz w:val="24"/>
          <w:szCs w:val="24"/>
          <w:rtl/>
          <w:lang w:val="en-US"/>
        </w:rPr>
        <w:t xml:space="preserve">, 2017) </w:t>
      </w:r>
      <w:r>
        <w:rPr>
          <w:rFonts w:asciiTheme="majorBidi" w:hAnsiTheme="majorBidi" w:cstheme="majorBidi" w:hint="cs"/>
          <w:sz w:val="24"/>
          <w:szCs w:val="24"/>
          <w:rtl/>
          <w:lang w:val="en-US"/>
        </w:rPr>
        <w:t xml:space="preserve"> היכולת של המדינה לפתור את סוגיית ה </w:t>
      </w:r>
      <w:r>
        <w:rPr>
          <w:rFonts w:asciiTheme="majorBidi" w:hAnsiTheme="majorBidi" w:cstheme="majorBidi" w:hint="cs"/>
          <w:sz w:val="24"/>
          <w:szCs w:val="24"/>
          <w:lang w:val="en-US"/>
        </w:rPr>
        <w:t>NEET</w:t>
      </w:r>
      <w:r>
        <w:rPr>
          <w:rFonts w:asciiTheme="majorBidi" w:hAnsiTheme="majorBidi" w:cstheme="majorBidi" w:hint="cs"/>
          <w:sz w:val="24"/>
          <w:szCs w:val="24"/>
          <w:rtl/>
          <w:lang w:val="en-US"/>
        </w:rPr>
        <w:t xml:space="preserve"> היא באמצעות שילובם של בני נוער אלו בתכניות מובנות מטעם המדינה, כפי שנעשה בפעילותן של היחידות לקידום נוער.  </w:t>
      </w:r>
    </w:p>
    <w:p w:rsidR="000F2877" w:rsidRPr="00F74EDF" w:rsidRDefault="00F74EDF" w:rsidP="00F74EDF">
      <w:pPr>
        <w:spacing w:line="360" w:lineRule="auto"/>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000F2877" w:rsidRPr="00992431">
        <w:rPr>
          <w:rFonts w:asciiTheme="majorBidi" w:hAnsiTheme="majorBidi" w:cstheme="majorBidi"/>
          <w:sz w:val="24"/>
          <w:szCs w:val="24"/>
        </w:rPr>
        <w:t>The Youth Advancement Units are a public authority that deals with youth aged 14-18 who dropped out of school or are on the verge of dropping out. In Israel, there are 170 Units in all types of population and sectors, dealing with approximately 15,000 youths, of whom about 6,000 are dropouts. The youths treated by the Units receive a basket of services that includes personal or group therapy and consultation, completion of education, professional skills, programs to prevent at-risk behavior, preparation for the army, and prepa</w:t>
      </w:r>
      <w:r w:rsidR="000019A7">
        <w:rPr>
          <w:rFonts w:asciiTheme="majorBidi" w:hAnsiTheme="majorBidi" w:cstheme="majorBidi"/>
          <w:sz w:val="24"/>
          <w:szCs w:val="24"/>
        </w:rPr>
        <w:t xml:space="preserve">ration for the employment world </w:t>
      </w:r>
      <w:proofErr w:type="gramStart"/>
      <w:r w:rsidR="000019A7">
        <w:rPr>
          <w:rFonts w:asciiTheme="majorBidi" w:hAnsiTheme="majorBidi" w:cstheme="majorBidi"/>
          <w:sz w:val="24"/>
          <w:szCs w:val="24"/>
        </w:rPr>
        <w:t>( Ministry</w:t>
      </w:r>
      <w:proofErr w:type="gramEnd"/>
      <w:r w:rsidR="000019A7">
        <w:rPr>
          <w:rFonts w:asciiTheme="majorBidi" w:hAnsiTheme="majorBidi" w:cstheme="majorBidi"/>
          <w:sz w:val="24"/>
          <w:szCs w:val="24"/>
        </w:rPr>
        <w:t xml:space="preserve"> of Education, 2019) </w:t>
      </w:r>
      <w:r w:rsidR="000F2877" w:rsidRPr="00992431">
        <w:rPr>
          <w:rFonts w:asciiTheme="majorBidi" w:hAnsiTheme="majorBidi" w:cstheme="majorBidi"/>
          <w:sz w:val="24"/>
          <w:szCs w:val="24"/>
        </w:rPr>
        <w:t xml:space="preserve"> The employment section integrates mental and emotional preparation for the employment world along with vocational training and experience. The basic principles of employment in promoting youth include: employment as an educational-therapeutic tool for reducing risk and vagrancy; preparation for a changing, relevant employment world; development of personal, social, functional skills.  Creation of success stories through employment; conception of an image of future life; and career planning.</w:t>
      </w:r>
    </w:p>
    <w:p w:rsidR="000F2877" w:rsidRPr="00992431" w:rsidRDefault="000F2877" w:rsidP="00F74EDF">
      <w:pPr>
        <w:pStyle w:val="a3"/>
        <w:bidi w:val="0"/>
        <w:spacing w:line="360" w:lineRule="auto"/>
        <w:jc w:val="both"/>
        <w:rPr>
          <w:rFonts w:asciiTheme="majorBidi" w:hAnsiTheme="majorBidi" w:cstheme="majorBidi"/>
          <w:sz w:val="24"/>
          <w:szCs w:val="24"/>
        </w:rPr>
      </w:pPr>
      <w:r w:rsidRPr="00992431">
        <w:rPr>
          <w:rFonts w:asciiTheme="majorBidi" w:hAnsiTheme="majorBidi" w:cstheme="majorBidi"/>
          <w:sz w:val="24"/>
          <w:szCs w:val="24"/>
        </w:rPr>
        <w:t xml:space="preserve">A significant part of the employment content in youth promotion is the pursuit of the aspirations and dreams of the youth regarding their future in general, and their professional-employment future in particular. Youth dropouts, who experienced school failures that lead to their dropping out and are characterized by low self-esteem and </w:t>
      </w:r>
      <w:r w:rsidRPr="00992431">
        <w:rPr>
          <w:rFonts w:asciiTheme="majorBidi" w:hAnsiTheme="majorBidi" w:cstheme="majorBidi"/>
          <w:sz w:val="24"/>
          <w:szCs w:val="24"/>
        </w:rPr>
        <w:lastRenderedPageBreak/>
        <w:t>self-efficacy, have difficulty conceiving and envisioning their futures, as well as selecting and acquiring a trade. Future orientation is a part of the development of personality and personal identity and is an important component of adolescence. This inability, coupled with their failure to complete formal education, positions them as lacking employment capabilities for integration into the world of work</w:t>
      </w:r>
      <w:r w:rsidRPr="00992431">
        <w:rPr>
          <w:rFonts w:asciiTheme="majorBidi" w:hAnsiTheme="majorBidi" w:cstheme="majorBidi"/>
          <w:sz w:val="24"/>
          <w:szCs w:val="24"/>
          <w:rtl/>
        </w:rPr>
        <w:t xml:space="preserve">. </w:t>
      </w:r>
    </w:p>
    <w:p w:rsidR="000F2877" w:rsidRPr="00992431" w:rsidRDefault="000F2877" w:rsidP="00F74EDF">
      <w:pPr>
        <w:pStyle w:val="a3"/>
        <w:bidi w:val="0"/>
        <w:spacing w:line="360" w:lineRule="auto"/>
        <w:jc w:val="both"/>
        <w:rPr>
          <w:rFonts w:asciiTheme="majorBidi" w:hAnsiTheme="majorBidi" w:cstheme="majorBidi"/>
          <w:sz w:val="24"/>
          <w:szCs w:val="24"/>
        </w:rPr>
      </w:pPr>
      <w:r w:rsidRPr="00992431">
        <w:rPr>
          <w:rFonts w:asciiTheme="majorBidi" w:hAnsiTheme="majorBidi" w:cstheme="majorBidi"/>
          <w:sz w:val="24"/>
          <w:szCs w:val="24"/>
        </w:rPr>
        <w:t xml:space="preserve">A study of future orientation of youth dropouts and identification and mapping of their occupational aspirations will enable a deeper and clearer knowledge of the subject. By identifying the youths perceptions of their future, understanding the sociological </w:t>
      </w:r>
      <w:r w:rsidR="00661C86">
        <w:rPr>
          <w:rFonts w:asciiTheme="majorBidi" w:hAnsiTheme="majorBidi" w:cstheme="majorBidi"/>
          <w:sz w:val="24"/>
          <w:szCs w:val="24"/>
        </w:rPr>
        <w:t xml:space="preserve">and psychological </w:t>
      </w:r>
      <w:r w:rsidRPr="00992431">
        <w:rPr>
          <w:rFonts w:asciiTheme="majorBidi" w:hAnsiTheme="majorBidi" w:cstheme="majorBidi"/>
          <w:sz w:val="24"/>
          <w:szCs w:val="24"/>
        </w:rPr>
        <w:t xml:space="preserve">variables that influence </w:t>
      </w:r>
      <w:r w:rsidR="00661C86">
        <w:rPr>
          <w:rFonts w:asciiTheme="majorBidi" w:hAnsiTheme="majorBidi" w:cstheme="majorBidi"/>
          <w:sz w:val="24"/>
          <w:szCs w:val="24"/>
        </w:rPr>
        <w:t xml:space="preserve">their future orientation and </w:t>
      </w:r>
      <w:r w:rsidRPr="00992431">
        <w:rPr>
          <w:rFonts w:asciiTheme="majorBidi" w:hAnsiTheme="majorBidi" w:cstheme="majorBidi"/>
          <w:sz w:val="24"/>
          <w:szCs w:val="24"/>
        </w:rPr>
        <w:t>occupational aspirations and conceptualizing and creating a theoretical model, the Youth Advancement Department in the Ministry of Education will be in a position to establish policy and formulate plans that will inspire the occupational aspirations of the youth in its care and enable them to integrate better and more correctly into the world of work.</w:t>
      </w:r>
    </w:p>
    <w:p w:rsidR="000F2877" w:rsidRPr="00992431" w:rsidRDefault="000F2877" w:rsidP="000F2877">
      <w:pPr>
        <w:pStyle w:val="a3"/>
        <w:bidi w:val="0"/>
        <w:spacing w:line="360" w:lineRule="auto"/>
        <w:jc w:val="both"/>
        <w:rPr>
          <w:rFonts w:asciiTheme="majorBidi" w:hAnsiTheme="majorBidi" w:cstheme="majorBidi"/>
          <w:sz w:val="24"/>
          <w:szCs w:val="24"/>
        </w:rPr>
      </w:pPr>
    </w:p>
    <w:p w:rsidR="000F2877" w:rsidRPr="00992431" w:rsidRDefault="000F2877" w:rsidP="000F2877">
      <w:pPr>
        <w:pStyle w:val="a3"/>
        <w:bidi w:val="0"/>
        <w:spacing w:line="360" w:lineRule="auto"/>
        <w:jc w:val="both"/>
        <w:rPr>
          <w:rFonts w:asciiTheme="majorBidi" w:hAnsiTheme="majorBidi" w:cstheme="majorBidi"/>
          <w:sz w:val="24"/>
          <w:szCs w:val="24"/>
        </w:rPr>
      </w:pPr>
    </w:p>
    <w:p w:rsidR="000F2877" w:rsidRPr="00992431" w:rsidRDefault="000F2877" w:rsidP="000F2877">
      <w:pPr>
        <w:pStyle w:val="a3"/>
        <w:bidi w:val="0"/>
        <w:spacing w:line="360" w:lineRule="auto"/>
        <w:jc w:val="both"/>
        <w:rPr>
          <w:rFonts w:asciiTheme="majorBidi" w:hAnsiTheme="majorBidi" w:cstheme="majorBidi"/>
          <w:b/>
          <w:bCs/>
          <w:sz w:val="24"/>
          <w:szCs w:val="24"/>
        </w:rPr>
      </w:pPr>
      <w:r w:rsidRPr="00992431">
        <w:rPr>
          <w:rFonts w:asciiTheme="majorBidi" w:hAnsiTheme="majorBidi" w:cstheme="majorBidi"/>
          <w:b/>
          <w:bCs/>
          <w:sz w:val="24"/>
          <w:szCs w:val="24"/>
        </w:rPr>
        <w:t>Research Objectives</w:t>
      </w:r>
    </w:p>
    <w:p w:rsidR="000F2877" w:rsidRPr="00992431" w:rsidRDefault="000F2877" w:rsidP="000F2877">
      <w:pPr>
        <w:pStyle w:val="a3"/>
        <w:bidi w:val="0"/>
        <w:spacing w:line="360" w:lineRule="auto"/>
        <w:jc w:val="both"/>
        <w:rPr>
          <w:rFonts w:asciiTheme="majorBidi" w:hAnsiTheme="majorBidi" w:cstheme="majorBidi"/>
          <w:b/>
          <w:bCs/>
          <w:sz w:val="24"/>
          <w:szCs w:val="24"/>
        </w:rPr>
      </w:pPr>
    </w:p>
    <w:p w:rsidR="000F2877" w:rsidRPr="00992431" w:rsidRDefault="000F2877" w:rsidP="000F2877">
      <w:pPr>
        <w:pStyle w:val="a3"/>
        <w:bidi w:val="0"/>
        <w:spacing w:line="360" w:lineRule="auto"/>
        <w:jc w:val="both"/>
        <w:rPr>
          <w:rFonts w:asciiTheme="majorBidi" w:hAnsiTheme="majorBidi" w:cstheme="majorBidi"/>
          <w:b/>
          <w:bCs/>
          <w:sz w:val="24"/>
          <w:szCs w:val="24"/>
        </w:rPr>
      </w:pPr>
      <w:r w:rsidRPr="00992431">
        <w:rPr>
          <w:rFonts w:asciiTheme="majorBidi" w:hAnsiTheme="majorBidi" w:cstheme="majorBidi"/>
          <w:b/>
          <w:bCs/>
          <w:sz w:val="24"/>
          <w:szCs w:val="24"/>
        </w:rPr>
        <w:t>Main Objective:</w:t>
      </w:r>
    </w:p>
    <w:p w:rsidR="000F2877" w:rsidRPr="00992431" w:rsidRDefault="000F2877" w:rsidP="000F2877">
      <w:pPr>
        <w:pStyle w:val="a3"/>
        <w:bidi w:val="0"/>
        <w:spacing w:line="360" w:lineRule="auto"/>
        <w:rPr>
          <w:rFonts w:asciiTheme="majorBidi" w:hAnsiTheme="majorBidi" w:cstheme="majorBidi"/>
          <w:sz w:val="24"/>
          <w:szCs w:val="24"/>
        </w:rPr>
      </w:pPr>
      <w:r w:rsidRPr="00992431">
        <w:rPr>
          <w:rFonts w:asciiTheme="majorBidi" w:hAnsiTheme="majorBidi" w:cstheme="majorBidi"/>
          <w:sz w:val="24"/>
          <w:szCs w:val="24"/>
        </w:rPr>
        <w:t>To develop a conceptual model and theoretical framework for understanding</w:t>
      </w:r>
      <w:r w:rsidRPr="00992431">
        <w:rPr>
          <w:rFonts w:asciiTheme="majorBidi" w:hAnsiTheme="majorBidi" w:cstheme="majorBidi"/>
          <w:sz w:val="24"/>
          <w:szCs w:val="24"/>
          <w:rtl/>
        </w:rPr>
        <w:t xml:space="preserve"> </w:t>
      </w:r>
      <w:r w:rsidRPr="00992431">
        <w:rPr>
          <w:rFonts w:asciiTheme="majorBidi" w:hAnsiTheme="majorBidi" w:cstheme="majorBidi"/>
          <w:sz w:val="24"/>
          <w:szCs w:val="24"/>
        </w:rPr>
        <w:t>occupational aspirations of dropout youth</w:t>
      </w:r>
      <w:r w:rsidRPr="00992431">
        <w:rPr>
          <w:rFonts w:asciiTheme="majorBidi" w:hAnsiTheme="majorBidi" w:cstheme="majorBidi"/>
          <w:sz w:val="24"/>
          <w:szCs w:val="24"/>
          <w:rtl/>
        </w:rPr>
        <w:t>.</w:t>
      </w:r>
    </w:p>
    <w:p w:rsidR="000F2877" w:rsidRPr="00992431" w:rsidRDefault="000F2877" w:rsidP="000F2877">
      <w:pPr>
        <w:pStyle w:val="a3"/>
        <w:bidi w:val="0"/>
        <w:spacing w:line="360" w:lineRule="auto"/>
        <w:rPr>
          <w:rFonts w:asciiTheme="majorBidi" w:hAnsiTheme="majorBidi" w:cstheme="majorBidi"/>
          <w:sz w:val="24"/>
          <w:szCs w:val="24"/>
        </w:rPr>
      </w:pPr>
    </w:p>
    <w:p w:rsidR="000F2877" w:rsidRPr="00992431" w:rsidRDefault="000F2877" w:rsidP="000F2877">
      <w:pPr>
        <w:pStyle w:val="a3"/>
        <w:bidi w:val="0"/>
        <w:spacing w:line="360" w:lineRule="auto"/>
        <w:rPr>
          <w:rFonts w:asciiTheme="majorBidi" w:hAnsiTheme="majorBidi" w:cstheme="majorBidi"/>
          <w:b/>
          <w:bCs/>
          <w:sz w:val="24"/>
          <w:szCs w:val="24"/>
          <w:rtl/>
        </w:rPr>
      </w:pPr>
      <w:r w:rsidRPr="00992431">
        <w:rPr>
          <w:rFonts w:asciiTheme="majorBidi" w:hAnsiTheme="majorBidi" w:cstheme="majorBidi"/>
          <w:b/>
          <w:bCs/>
          <w:sz w:val="24"/>
          <w:szCs w:val="24"/>
        </w:rPr>
        <w:t>Objectives:</w:t>
      </w:r>
    </w:p>
    <w:p w:rsidR="000F2877" w:rsidRPr="00992431" w:rsidRDefault="000F2877" w:rsidP="000F2877">
      <w:pPr>
        <w:pStyle w:val="a3"/>
        <w:numPr>
          <w:ilvl w:val="0"/>
          <w:numId w:val="2"/>
        </w:numPr>
        <w:bidi w:val="0"/>
        <w:spacing w:line="360" w:lineRule="auto"/>
        <w:rPr>
          <w:rFonts w:asciiTheme="majorBidi" w:hAnsiTheme="majorBidi" w:cstheme="majorBidi"/>
          <w:sz w:val="24"/>
          <w:szCs w:val="24"/>
        </w:rPr>
      </w:pPr>
      <w:r w:rsidRPr="00992431">
        <w:rPr>
          <w:rFonts w:asciiTheme="majorBidi" w:hAnsiTheme="majorBidi" w:cstheme="majorBidi"/>
          <w:sz w:val="24"/>
          <w:szCs w:val="24"/>
        </w:rPr>
        <w:t>To identify dropout youths’ individual perceptions of their future</w:t>
      </w:r>
      <w:r w:rsidRPr="00992431">
        <w:rPr>
          <w:rFonts w:asciiTheme="majorBidi" w:hAnsiTheme="majorBidi" w:cstheme="majorBidi"/>
          <w:sz w:val="24"/>
          <w:szCs w:val="24"/>
          <w:rtl/>
        </w:rPr>
        <w:t>.</w:t>
      </w:r>
    </w:p>
    <w:p w:rsidR="000F2877" w:rsidRPr="00992431" w:rsidRDefault="000F2877" w:rsidP="000F2877">
      <w:pPr>
        <w:pStyle w:val="a3"/>
        <w:numPr>
          <w:ilvl w:val="0"/>
          <w:numId w:val="2"/>
        </w:numPr>
        <w:bidi w:val="0"/>
        <w:spacing w:line="360" w:lineRule="auto"/>
        <w:rPr>
          <w:rFonts w:asciiTheme="majorBidi" w:hAnsiTheme="majorBidi" w:cstheme="majorBidi"/>
          <w:sz w:val="24"/>
          <w:szCs w:val="24"/>
        </w:rPr>
      </w:pPr>
      <w:r w:rsidRPr="00992431">
        <w:rPr>
          <w:rFonts w:asciiTheme="majorBidi" w:hAnsiTheme="majorBidi" w:cstheme="majorBidi"/>
          <w:sz w:val="24"/>
          <w:szCs w:val="24"/>
        </w:rPr>
        <w:t xml:space="preserve">To map the occupational aspirations of dropout youth handled by the Youth </w:t>
      </w:r>
    </w:p>
    <w:p w:rsidR="000F2877" w:rsidRPr="00992431" w:rsidRDefault="000F2877" w:rsidP="000F2877">
      <w:pPr>
        <w:pStyle w:val="a3"/>
        <w:bidi w:val="0"/>
        <w:spacing w:line="360" w:lineRule="auto"/>
        <w:rPr>
          <w:rFonts w:asciiTheme="majorBidi" w:hAnsiTheme="majorBidi" w:cstheme="majorBidi"/>
          <w:sz w:val="24"/>
          <w:szCs w:val="24"/>
        </w:rPr>
      </w:pPr>
      <w:r w:rsidRPr="00992431">
        <w:rPr>
          <w:rFonts w:asciiTheme="majorBidi" w:hAnsiTheme="majorBidi" w:cstheme="majorBidi"/>
          <w:sz w:val="24"/>
          <w:szCs w:val="24"/>
        </w:rPr>
        <w:t xml:space="preserve">             Advancement Units.</w:t>
      </w:r>
    </w:p>
    <w:p w:rsidR="000F2877" w:rsidRPr="00992431" w:rsidRDefault="000F2877" w:rsidP="000F2877">
      <w:pPr>
        <w:pStyle w:val="a3"/>
        <w:bidi w:val="0"/>
        <w:spacing w:line="360" w:lineRule="auto"/>
        <w:rPr>
          <w:rFonts w:asciiTheme="majorBidi" w:hAnsiTheme="majorBidi" w:cstheme="majorBidi"/>
          <w:sz w:val="24"/>
          <w:szCs w:val="24"/>
        </w:rPr>
      </w:pPr>
      <w:r w:rsidRPr="00992431">
        <w:rPr>
          <w:rFonts w:asciiTheme="majorBidi" w:hAnsiTheme="majorBidi" w:cstheme="majorBidi"/>
          <w:sz w:val="24"/>
          <w:szCs w:val="24"/>
        </w:rPr>
        <w:t>3.         To identify the sociological-psychological factors that involved in the future</w:t>
      </w:r>
    </w:p>
    <w:p w:rsidR="000F2877" w:rsidRPr="00992431" w:rsidRDefault="000F2877" w:rsidP="000F2877">
      <w:pPr>
        <w:pStyle w:val="a3"/>
        <w:bidi w:val="0"/>
        <w:spacing w:line="360" w:lineRule="auto"/>
        <w:rPr>
          <w:rFonts w:asciiTheme="majorBidi" w:hAnsiTheme="majorBidi" w:cstheme="majorBidi"/>
          <w:sz w:val="24"/>
          <w:szCs w:val="24"/>
        </w:rPr>
      </w:pPr>
      <w:r w:rsidRPr="00992431">
        <w:rPr>
          <w:rFonts w:asciiTheme="majorBidi" w:hAnsiTheme="majorBidi" w:cstheme="majorBidi"/>
          <w:sz w:val="24"/>
          <w:szCs w:val="24"/>
        </w:rPr>
        <w:t xml:space="preserve">            </w:t>
      </w:r>
      <w:proofErr w:type="gramStart"/>
      <w:r w:rsidRPr="00992431">
        <w:rPr>
          <w:rFonts w:asciiTheme="majorBidi" w:hAnsiTheme="majorBidi" w:cstheme="majorBidi"/>
          <w:sz w:val="24"/>
          <w:szCs w:val="24"/>
        </w:rPr>
        <w:t>orientation</w:t>
      </w:r>
      <w:proofErr w:type="gramEnd"/>
      <w:r w:rsidRPr="00992431">
        <w:rPr>
          <w:rFonts w:asciiTheme="majorBidi" w:hAnsiTheme="majorBidi" w:cstheme="majorBidi"/>
          <w:sz w:val="24"/>
          <w:szCs w:val="24"/>
        </w:rPr>
        <w:t xml:space="preserve"> and occupational aspirations of dropout youth</w:t>
      </w:r>
      <w:r w:rsidRPr="00992431">
        <w:rPr>
          <w:rFonts w:asciiTheme="majorBidi" w:hAnsiTheme="majorBidi" w:cstheme="majorBidi"/>
          <w:sz w:val="24"/>
          <w:szCs w:val="24"/>
          <w:rtl/>
        </w:rPr>
        <w:t xml:space="preserve">?  </w:t>
      </w:r>
    </w:p>
    <w:p w:rsidR="000F2877" w:rsidRPr="00992431" w:rsidRDefault="000F2877" w:rsidP="000F2877">
      <w:pPr>
        <w:pStyle w:val="a3"/>
        <w:bidi w:val="0"/>
        <w:spacing w:line="360" w:lineRule="auto"/>
        <w:jc w:val="both"/>
        <w:rPr>
          <w:rFonts w:asciiTheme="majorBidi" w:hAnsiTheme="majorBidi" w:cstheme="majorBidi"/>
          <w:sz w:val="24"/>
          <w:szCs w:val="24"/>
        </w:rPr>
      </w:pPr>
    </w:p>
    <w:p w:rsidR="000F2877" w:rsidRDefault="000F2877" w:rsidP="000F2877">
      <w:pPr>
        <w:pStyle w:val="a3"/>
        <w:bidi w:val="0"/>
        <w:spacing w:line="360" w:lineRule="auto"/>
        <w:jc w:val="both"/>
        <w:rPr>
          <w:rFonts w:asciiTheme="majorBidi" w:hAnsiTheme="majorBidi" w:cstheme="majorBidi"/>
          <w:sz w:val="24"/>
          <w:szCs w:val="24"/>
        </w:rPr>
      </w:pPr>
    </w:p>
    <w:p w:rsidR="003D5F42" w:rsidRDefault="003D5F42" w:rsidP="003D5F42">
      <w:pPr>
        <w:pStyle w:val="a3"/>
        <w:bidi w:val="0"/>
        <w:spacing w:line="360" w:lineRule="auto"/>
        <w:jc w:val="both"/>
        <w:rPr>
          <w:rFonts w:asciiTheme="majorBidi" w:hAnsiTheme="majorBidi" w:cstheme="majorBidi"/>
          <w:sz w:val="24"/>
          <w:szCs w:val="24"/>
        </w:rPr>
      </w:pPr>
    </w:p>
    <w:p w:rsidR="003D5F42" w:rsidRDefault="003D5F42" w:rsidP="003D5F42">
      <w:pPr>
        <w:pStyle w:val="a3"/>
        <w:bidi w:val="0"/>
        <w:spacing w:line="360" w:lineRule="auto"/>
        <w:jc w:val="both"/>
        <w:rPr>
          <w:rFonts w:asciiTheme="majorBidi" w:hAnsiTheme="majorBidi" w:cstheme="majorBidi"/>
          <w:sz w:val="24"/>
          <w:szCs w:val="24"/>
        </w:rPr>
      </w:pPr>
    </w:p>
    <w:p w:rsidR="003D5F42" w:rsidRDefault="003D5F42" w:rsidP="003D5F42">
      <w:pPr>
        <w:pStyle w:val="a3"/>
        <w:bidi w:val="0"/>
        <w:spacing w:line="360" w:lineRule="auto"/>
        <w:jc w:val="both"/>
        <w:rPr>
          <w:rFonts w:asciiTheme="majorBidi" w:hAnsiTheme="majorBidi" w:cstheme="majorBidi"/>
          <w:sz w:val="24"/>
          <w:szCs w:val="24"/>
        </w:rPr>
      </w:pPr>
    </w:p>
    <w:p w:rsidR="003D5F42" w:rsidRDefault="003D5F42" w:rsidP="003D5F42">
      <w:pPr>
        <w:pStyle w:val="a3"/>
        <w:bidi w:val="0"/>
        <w:spacing w:line="360" w:lineRule="auto"/>
        <w:jc w:val="both"/>
        <w:rPr>
          <w:rFonts w:asciiTheme="majorBidi" w:hAnsiTheme="majorBidi" w:cstheme="majorBidi"/>
          <w:sz w:val="24"/>
          <w:szCs w:val="24"/>
        </w:rPr>
      </w:pPr>
    </w:p>
    <w:p w:rsidR="003D5F42" w:rsidRPr="00992431" w:rsidRDefault="003D5F42" w:rsidP="003D5F42">
      <w:pPr>
        <w:pStyle w:val="a3"/>
        <w:bidi w:val="0"/>
        <w:spacing w:line="360" w:lineRule="auto"/>
        <w:jc w:val="both"/>
        <w:rPr>
          <w:rFonts w:asciiTheme="majorBidi" w:hAnsiTheme="majorBidi" w:cstheme="majorBidi"/>
          <w:sz w:val="24"/>
          <w:szCs w:val="24"/>
        </w:rPr>
      </w:pPr>
    </w:p>
    <w:p w:rsidR="000F2877" w:rsidRPr="00992431" w:rsidRDefault="000F2877" w:rsidP="000F2877">
      <w:pPr>
        <w:pStyle w:val="a3"/>
        <w:bidi w:val="0"/>
        <w:spacing w:line="360" w:lineRule="auto"/>
        <w:jc w:val="both"/>
        <w:rPr>
          <w:rFonts w:asciiTheme="majorBidi" w:hAnsiTheme="majorBidi" w:cstheme="majorBidi"/>
          <w:sz w:val="24"/>
          <w:szCs w:val="24"/>
        </w:rPr>
      </w:pPr>
      <w:proofErr w:type="gramStart"/>
      <w:r w:rsidRPr="00992431">
        <w:rPr>
          <w:rFonts w:asciiTheme="majorBidi" w:hAnsiTheme="majorBidi" w:cstheme="majorBidi"/>
          <w:sz w:val="24"/>
          <w:szCs w:val="24"/>
        </w:rPr>
        <w:lastRenderedPageBreak/>
        <w:t xml:space="preserve">1.3  </w:t>
      </w:r>
      <w:r w:rsidRPr="00992431">
        <w:rPr>
          <w:rFonts w:asciiTheme="majorBidi" w:hAnsiTheme="majorBidi" w:cstheme="majorBidi"/>
          <w:b/>
          <w:bCs/>
          <w:sz w:val="24"/>
          <w:szCs w:val="24"/>
        </w:rPr>
        <w:t>Research</w:t>
      </w:r>
      <w:proofErr w:type="gramEnd"/>
      <w:r w:rsidRPr="00992431">
        <w:rPr>
          <w:rFonts w:asciiTheme="majorBidi" w:hAnsiTheme="majorBidi" w:cstheme="majorBidi"/>
          <w:b/>
          <w:bCs/>
          <w:sz w:val="24"/>
          <w:szCs w:val="24"/>
        </w:rPr>
        <w:t xml:space="preserve"> Questions</w:t>
      </w:r>
    </w:p>
    <w:p w:rsidR="000F2877" w:rsidRPr="00992431" w:rsidRDefault="000F2877" w:rsidP="000F2877">
      <w:pPr>
        <w:pStyle w:val="a3"/>
        <w:bidi w:val="0"/>
        <w:spacing w:line="360" w:lineRule="auto"/>
        <w:jc w:val="both"/>
        <w:rPr>
          <w:rFonts w:asciiTheme="majorBidi" w:hAnsiTheme="majorBidi" w:cstheme="majorBidi"/>
          <w:sz w:val="24"/>
          <w:szCs w:val="24"/>
        </w:rPr>
      </w:pPr>
    </w:p>
    <w:p w:rsidR="000F2877" w:rsidRPr="00992431" w:rsidRDefault="000F2877" w:rsidP="000F2877">
      <w:pPr>
        <w:pStyle w:val="a3"/>
        <w:numPr>
          <w:ilvl w:val="0"/>
          <w:numId w:val="3"/>
        </w:numPr>
        <w:bidi w:val="0"/>
        <w:spacing w:line="360" w:lineRule="auto"/>
        <w:jc w:val="both"/>
        <w:rPr>
          <w:rFonts w:asciiTheme="majorBidi" w:hAnsiTheme="majorBidi" w:cstheme="majorBidi"/>
          <w:sz w:val="24"/>
          <w:szCs w:val="24"/>
        </w:rPr>
      </w:pPr>
      <w:r w:rsidRPr="00992431">
        <w:rPr>
          <w:rFonts w:asciiTheme="majorBidi" w:hAnsiTheme="majorBidi" w:cstheme="majorBidi"/>
          <w:sz w:val="24"/>
          <w:szCs w:val="24"/>
        </w:rPr>
        <w:t>How do dropout youth perceive their future</w:t>
      </w:r>
      <w:r w:rsidRPr="00992431">
        <w:rPr>
          <w:rFonts w:asciiTheme="majorBidi" w:hAnsiTheme="majorBidi" w:cstheme="majorBidi"/>
          <w:sz w:val="24"/>
          <w:szCs w:val="24"/>
          <w:rtl/>
        </w:rPr>
        <w:t>?</w:t>
      </w:r>
    </w:p>
    <w:p w:rsidR="000F2877" w:rsidRPr="00992431" w:rsidRDefault="000F2877" w:rsidP="000F2877">
      <w:pPr>
        <w:pStyle w:val="a3"/>
        <w:numPr>
          <w:ilvl w:val="0"/>
          <w:numId w:val="3"/>
        </w:numPr>
        <w:bidi w:val="0"/>
        <w:spacing w:line="360" w:lineRule="auto"/>
        <w:jc w:val="both"/>
        <w:rPr>
          <w:rFonts w:asciiTheme="majorBidi" w:hAnsiTheme="majorBidi" w:cstheme="majorBidi"/>
          <w:sz w:val="24"/>
          <w:szCs w:val="24"/>
        </w:rPr>
      </w:pPr>
      <w:r w:rsidRPr="00992431">
        <w:rPr>
          <w:rFonts w:asciiTheme="majorBidi" w:hAnsiTheme="majorBidi" w:cstheme="majorBidi"/>
          <w:sz w:val="24"/>
          <w:szCs w:val="24"/>
        </w:rPr>
        <w:t>What are the occupational aspirations of dropout youth</w:t>
      </w:r>
      <w:r w:rsidRPr="00992431">
        <w:rPr>
          <w:rFonts w:asciiTheme="majorBidi" w:hAnsiTheme="majorBidi" w:cstheme="majorBidi"/>
          <w:sz w:val="24"/>
          <w:szCs w:val="24"/>
          <w:rtl/>
        </w:rPr>
        <w:t>?</w:t>
      </w:r>
      <w:r w:rsidRPr="00992431">
        <w:rPr>
          <w:rFonts w:asciiTheme="majorBidi" w:hAnsiTheme="majorBidi" w:cstheme="majorBidi"/>
          <w:sz w:val="24"/>
          <w:szCs w:val="24"/>
        </w:rPr>
        <w:t xml:space="preserve"> </w:t>
      </w:r>
    </w:p>
    <w:p w:rsidR="000F2877" w:rsidRDefault="000F2877" w:rsidP="00F74EDF">
      <w:pPr>
        <w:pStyle w:val="a3"/>
        <w:numPr>
          <w:ilvl w:val="0"/>
          <w:numId w:val="3"/>
        </w:numPr>
        <w:bidi w:val="0"/>
        <w:spacing w:line="360" w:lineRule="auto"/>
        <w:jc w:val="both"/>
        <w:rPr>
          <w:rFonts w:asciiTheme="majorBidi" w:hAnsiTheme="majorBidi" w:cstheme="majorBidi"/>
          <w:sz w:val="24"/>
          <w:szCs w:val="24"/>
        </w:rPr>
      </w:pPr>
      <w:r w:rsidRPr="00992431">
        <w:rPr>
          <w:rFonts w:asciiTheme="majorBidi" w:hAnsiTheme="majorBidi" w:cstheme="majorBidi"/>
          <w:sz w:val="24"/>
          <w:szCs w:val="24"/>
        </w:rPr>
        <w:t>What are the sociological-psychological factors that involved in the future orientation and occupationa</w:t>
      </w:r>
      <w:r w:rsidR="00F74EDF">
        <w:rPr>
          <w:rFonts w:asciiTheme="majorBidi" w:hAnsiTheme="majorBidi" w:cstheme="majorBidi"/>
          <w:sz w:val="24"/>
          <w:szCs w:val="24"/>
        </w:rPr>
        <w:t>l aspirations of dropout youth?</w:t>
      </w:r>
    </w:p>
    <w:p w:rsidR="003D5F42" w:rsidRDefault="003D5F42" w:rsidP="003D5F42">
      <w:pPr>
        <w:pStyle w:val="a3"/>
        <w:bidi w:val="0"/>
        <w:spacing w:line="360" w:lineRule="auto"/>
        <w:ind w:left="1080"/>
        <w:jc w:val="right"/>
        <w:rPr>
          <w:rFonts w:asciiTheme="majorBidi" w:hAnsiTheme="majorBidi" w:cstheme="majorBidi"/>
          <w:sz w:val="24"/>
          <w:szCs w:val="24"/>
        </w:rPr>
      </w:pPr>
    </w:p>
    <w:p w:rsidR="003D5F42" w:rsidRDefault="003D5F42" w:rsidP="003D5F42">
      <w:pPr>
        <w:pStyle w:val="a3"/>
        <w:bidi w:val="0"/>
        <w:spacing w:line="360" w:lineRule="auto"/>
        <w:ind w:left="1080"/>
        <w:jc w:val="right"/>
        <w:rPr>
          <w:rFonts w:asciiTheme="majorBidi" w:hAnsiTheme="majorBidi" w:cstheme="majorBidi"/>
          <w:sz w:val="24"/>
          <w:szCs w:val="24"/>
          <w:rtl/>
        </w:rPr>
      </w:pPr>
    </w:p>
    <w:p w:rsidR="00494238" w:rsidRDefault="00372723" w:rsidP="00270CC7">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מתודולוגיית המחקר אשר נבחרה למחקר זה היא איכותנית, המבוססת על תיאוריה מעוגנת בשדה. לקיום המחקר נבחרו שלושה שלבים המערבים שלושה כלי מחקר. השלב הראשון היה קיומם של ראיונות חצי מובנים עם בני הנוער. מכלל האוכלוסיות המטופלות ביחידות לקידום נוער, נבחרה אוכלוסיית הנחקרים שהם חילוניים ( לא דתיים חרדים, לא עולים ולא חברה ערבית)  גילאי 15-18. </w:t>
      </w:r>
      <w:r w:rsidR="00494238">
        <w:rPr>
          <w:rFonts w:asciiTheme="majorBidi" w:hAnsiTheme="majorBidi" w:cstheme="majorBidi" w:hint="cs"/>
          <w:sz w:val="24"/>
          <w:szCs w:val="24"/>
          <w:rtl/>
        </w:rPr>
        <w:t xml:space="preserve">שיטת הראיונות נעשתה על פי העקרונות של תיאוריה מעוגנת בשדה, בה נבחר מספר מצומצם של נחקרים כדגימה תיאורטית, </w:t>
      </w:r>
      <w:r w:rsidR="000B3716">
        <w:rPr>
          <w:rFonts w:asciiTheme="majorBidi" w:hAnsiTheme="majorBidi" w:cstheme="majorBidi" w:hint="cs"/>
          <w:sz w:val="24"/>
          <w:szCs w:val="24"/>
          <w:rtl/>
        </w:rPr>
        <w:t xml:space="preserve">נעשו הראיונות ולאחריהם ניתוח הממצאים. אחר כך </w:t>
      </w:r>
      <w:r w:rsidR="00D140A3">
        <w:rPr>
          <w:rFonts w:asciiTheme="majorBidi" w:hAnsiTheme="majorBidi" w:cstheme="majorBidi" w:hint="cs"/>
          <w:sz w:val="24"/>
          <w:szCs w:val="24"/>
          <w:rtl/>
        </w:rPr>
        <w:t>ניסוח מחדש של השאלות</w:t>
      </w:r>
      <w:r w:rsidR="00494238">
        <w:rPr>
          <w:rFonts w:asciiTheme="majorBidi" w:hAnsiTheme="majorBidi" w:cstheme="majorBidi" w:hint="cs"/>
          <w:sz w:val="24"/>
          <w:szCs w:val="24"/>
          <w:rtl/>
        </w:rPr>
        <w:t xml:space="preserve"> </w:t>
      </w:r>
      <w:r w:rsidR="000B3716">
        <w:rPr>
          <w:rFonts w:asciiTheme="majorBidi" w:hAnsiTheme="majorBidi" w:cstheme="majorBidi" w:hint="cs"/>
          <w:sz w:val="24"/>
          <w:szCs w:val="24"/>
          <w:rtl/>
        </w:rPr>
        <w:t>ל</w:t>
      </w:r>
      <w:r w:rsidR="00494238">
        <w:rPr>
          <w:rFonts w:asciiTheme="majorBidi" w:hAnsiTheme="majorBidi" w:cstheme="majorBidi" w:hint="cs"/>
          <w:sz w:val="24"/>
          <w:szCs w:val="24"/>
          <w:rtl/>
        </w:rPr>
        <w:t xml:space="preserve">סבב ראיונות נוסף </w:t>
      </w:r>
      <w:r w:rsidR="00D140A3">
        <w:rPr>
          <w:rFonts w:asciiTheme="majorBidi" w:hAnsiTheme="majorBidi" w:cstheme="majorBidi" w:hint="cs"/>
          <w:sz w:val="24"/>
          <w:szCs w:val="24"/>
          <w:rtl/>
        </w:rPr>
        <w:t xml:space="preserve">וכך חוזר חלילה, עד לרוויה מסוימת. </w:t>
      </w:r>
      <w:r w:rsidR="000B3716">
        <w:rPr>
          <w:rFonts w:asciiTheme="majorBidi" w:hAnsiTheme="majorBidi" w:cstheme="majorBidi" w:hint="cs"/>
          <w:sz w:val="24"/>
          <w:szCs w:val="24"/>
          <w:rtl/>
        </w:rPr>
        <w:t>תהליך זה</w:t>
      </w:r>
      <w:r w:rsidR="00D140A3">
        <w:rPr>
          <w:rFonts w:asciiTheme="majorBidi" w:hAnsiTheme="majorBidi" w:cstheme="majorBidi" w:hint="cs"/>
          <w:sz w:val="24"/>
          <w:szCs w:val="24"/>
          <w:rtl/>
        </w:rPr>
        <w:t xml:space="preserve"> ערך שנה. </w:t>
      </w:r>
    </w:p>
    <w:p w:rsidR="003D5F42" w:rsidRDefault="00372723" w:rsidP="00270CC7">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השלב השני היה קיומה של קבוצת מיקוד עם</w:t>
      </w:r>
      <w:r w:rsidR="00270CC7">
        <w:rPr>
          <w:rFonts w:asciiTheme="majorBidi" w:hAnsiTheme="majorBidi" w:cstheme="majorBidi" w:hint="cs"/>
          <w:sz w:val="24"/>
          <w:szCs w:val="24"/>
          <w:rtl/>
        </w:rPr>
        <w:t xml:space="preserve"> שמונה</w:t>
      </w:r>
      <w:r>
        <w:rPr>
          <w:rFonts w:asciiTheme="majorBidi" w:hAnsiTheme="majorBidi" w:cstheme="majorBidi" w:hint="cs"/>
          <w:sz w:val="24"/>
          <w:szCs w:val="24"/>
          <w:rtl/>
        </w:rPr>
        <w:t xml:space="preserve"> מנחי חינוך-טיפול  ( </w:t>
      </w:r>
      <w:r>
        <w:rPr>
          <w:rFonts w:asciiTheme="majorBidi" w:hAnsiTheme="majorBidi" w:cstheme="majorBidi"/>
          <w:sz w:val="24"/>
          <w:szCs w:val="24"/>
        </w:rPr>
        <w:t>( Supervisors</w:t>
      </w:r>
      <w:r w:rsidR="00270CC7">
        <w:rPr>
          <w:rFonts w:asciiTheme="majorBidi" w:hAnsiTheme="majorBidi" w:cstheme="majorBidi" w:hint="cs"/>
          <w:sz w:val="24"/>
          <w:szCs w:val="24"/>
          <w:rtl/>
        </w:rPr>
        <w:t xml:space="preserve"> </w:t>
      </w:r>
      <w:r>
        <w:rPr>
          <w:rFonts w:asciiTheme="majorBidi" w:hAnsiTheme="majorBidi" w:cstheme="majorBidi" w:hint="cs"/>
          <w:sz w:val="24"/>
          <w:szCs w:val="24"/>
          <w:rtl/>
        </w:rPr>
        <w:t>המלווים את</w:t>
      </w:r>
      <w:r w:rsidR="00270CC7">
        <w:rPr>
          <w:rFonts w:asciiTheme="majorBidi" w:hAnsiTheme="majorBidi" w:cstheme="majorBidi" w:hint="cs"/>
          <w:sz w:val="24"/>
          <w:szCs w:val="24"/>
          <w:rtl/>
        </w:rPr>
        <w:t xml:space="preserve"> העבודה חינוכית טיפולית ביחידה ביום יום. קבוצת המיקוד נעשתה לאחר קיום הראיונות עם בני הנוער והוצגו בפניה מרבית הממצ</w:t>
      </w:r>
      <w:r w:rsidR="000B3716">
        <w:rPr>
          <w:rFonts w:asciiTheme="majorBidi" w:hAnsiTheme="majorBidi" w:cstheme="majorBidi" w:hint="cs"/>
          <w:sz w:val="24"/>
          <w:szCs w:val="24"/>
          <w:rtl/>
        </w:rPr>
        <w:t>אים מהראיונות.</w:t>
      </w:r>
      <w:r w:rsidR="00270CC7">
        <w:rPr>
          <w:rFonts w:asciiTheme="majorBidi" w:hAnsiTheme="majorBidi" w:cstheme="majorBidi" w:hint="cs"/>
          <w:sz w:val="24"/>
          <w:szCs w:val="24"/>
          <w:rtl/>
        </w:rPr>
        <w:t xml:space="preserve"> השלב השלישי היה ניתוח תוצרי למידה של תכניות הכנה לעולם העבודה שפעלו ופועלות ביחידות לקידום נוער ודרכן היה ניתן לפלח את השאיפות התעסוקתיות של בני נוער נוש</w:t>
      </w:r>
      <w:r w:rsidR="00494238">
        <w:rPr>
          <w:rFonts w:asciiTheme="majorBidi" w:hAnsiTheme="majorBidi" w:cstheme="majorBidi" w:hint="cs"/>
          <w:sz w:val="24"/>
          <w:szCs w:val="24"/>
          <w:rtl/>
        </w:rPr>
        <w:t xml:space="preserve">רים וכמו כן ראיית העתיד שלהם, נותחו כ </w:t>
      </w:r>
      <w:r w:rsidR="00494238">
        <w:rPr>
          <w:rFonts w:asciiTheme="majorBidi" w:hAnsiTheme="majorBidi" w:cstheme="majorBidi"/>
          <w:sz w:val="24"/>
          <w:szCs w:val="24"/>
          <w:rtl/>
        </w:rPr>
        <w:t>–</w:t>
      </w:r>
      <w:r w:rsidR="00494238">
        <w:rPr>
          <w:rFonts w:asciiTheme="majorBidi" w:hAnsiTheme="majorBidi" w:cstheme="majorBidi" w:hint="cs"/>
          <w:sz w:val="24"/>
          <w:szCs w:val="24"/>
          <w:rtl/>
        </w:rPr>
        <w:t xml:space="preserve"> 60 תוצרים. מתוך שלושת כלי המחקר נעשה תהליך של </w:t>
      </w:r>
      <w:r w:rsidR="00D140A3">
        <w:rPr>
          <w:rFonts w:asciiTheme="majorBidi" w:hAnsiTheme="majorBidi" w:cstheme="majorBidi" w:hint="cs"/>
          <w:sz w:val="24"/>
          <w:szCs w:val="24"/>
          <w:rtl/>
        </w:rPr>
        <w:t>ניתוח</w:t>
      </w:r>
      <w:r w:rsidR="00494238">
        <w:rPr>
          <w:rFonts w:asciiTheme="majorBidi" w:hAnsiTheme="majorBidi" w:cstheme="majorBidi" w:hint="cs"/>
          <w:sz w:val="24"/>
          <w:szCs w:val="24"/>
          <w:rtl/>
        </w:rPr>
        <w:t xml:space="preserve"> הממצאים</w:t>
      </w:r>
      <w:r w:rsidR="000B3716">
        <w:rPr>
          <w:rFonts w:asciiTheme="majorBidi" w:hAnsiTheme="majorBidi" w:cstheme="majorBidi" w:hint="cs"/>
          <w:sz w:val="24"/>
          <w:szCs w:val="24"/>
          <w:rtl/>
        </w:rPr>
        <w:t xml:space="preserve"> הכולל</w:t>
      </w:r>
      <w:r w:rsidR="00494238">
        <w:rPr>
          <w:rFonts w:asciiTheme="majorBidi" w:hAnsiTheme="majorBidi" w:cstheme="majorBidi" w:hint="cs"/>
          <w:sz w:val="24"/>
          <w:szCs w:val="24"/>
          <w:rtl/>
        </w:rPr>
        <w:t>, התבסס</w:t>
      </w:r>
      <w:r w:rsidR="00D140A3">
        <w:rPr>
          <w:rFonts w:asciiTheme="majorBidi" w:hAnsiTheme="majorBidi" w:cstheme="majorBidi" w:hint="cs"/>
          <w:sz w:val="24"/>
          <w:szCs w:val="24"/>
          <w:rtl/>
        </w:rPr>
        <w:t xml:space="preserve"> ונכתב הדיון ונוסחו</w:t>
      </w:r>
      <w:r w:rsidR="00494238">
        <w:rPr>
          <w:rFonts w:asciiTheme="majorBidi" w:hAnsiTheme="majorBidi" w:cstheme="majorBidi" w:hint="cs"/>
          <w:sz w:val="24"/>
          <w:szCs w:val="24"/>
          <w:rtl/>
        </w:rPr>
        <w:t xml:space="preserve"> המסקנות.  </w:t>
      </w:r>
    </w:p>
    <w:p w:rsidR="000B3716" w:rsidRDefault="000B3716" w:rsidP="00270CC7">
      <w:pPr>
        <w:pStyle w:val="a3"/>
        <w:spacing w:line="360" w:lineRule="auto"/>
        <w:jc w:val="both"/>
        <w:rPr>
          <w:rFonts w:asciiTheme="majorBidi" w:hAnsiTheme="majorBidi" w:cstheme="majorBidi"/>
          <w:sz w:val="24"/>
          <w:szCs w:val="24"/>
          <w:rtl/>
        </w:rPr>
      </w:pPr>
    </w:p>
    <w:p w:rsidR="00175544" w:rsidRDefault="000B3716" w:rsidP="00270CC7">
      <w:pPr>
        <w:pStyle w:val="a3"/>
        <w:spacing w:line="360" w:lineRule="auto"/>
        <w:jc w:val="both"/>
        <w:rPr>
          <w:rFonts w:asciiTheme="majorBidi" w:hAnsiTheme="majorBidi" w:cstheme="majorBidi"/>
          <w:sz w:val="24"/>
          <w:szCs w:val="24"/>
          <w:rtl/>
        </w:rPr>
      </w:pPr>
      <w:proofErr w:type="spellStart"/>
      <w:r>
        <w:rPr>
          <w:rFonts w:asciiTheme="majorBidi" w:hAnsiTheme="majorBidi" w:cstheme="majorBidi" w:hint="cs"/>
          <w:sz w:val="24"/>
          <w:szCs w:val="24"/>
          <w:rtl/>
        </w:rPr>
        <w:t>תיזה</w:t>
      </w:r>
      <w:proofErr w:type="spellEnd"/>
      <w:r>
        <w:rPr>
          <w:rFonts w:asciiTheme="majorBidi" w:hAnsiTheme="majorBidi" w:cstheme="majorBidi" w:hint="cs"/>
          <w:sz w:val="24"/>
          <w:szCs w:val="24"/>
          <w:rtl/>
        </w:rPr>
        <w:t xml:space="preserve"> זו בנויה מחמישה חלקים </w:t>
      </w:r>
      <w:r>
        <w:rPr>
          <w:rFonts w:asciiTheme="majorBidi" w:hAnsiTheme="majorBidi" w:cstheme="majorBidi"/>
          <w:sz w:val="24"/>
          <w:szCs w:val="24"/>
          <w:rtl/>
        </w:rPr>
        <w:t>–</w:t>
      </w:r>
      <w:r>
        <w:rPr>
          <w:rFonts w:asciiTheme="majorBidi" w:hAnsiTheme="majorBidi" w:cstheme="majorBidi" w:hint="cs"/>
          <w:sz w:val="24"/>
          <w:szCs w:val="24"/>
          <w:rtl/>
        </w:rPr>
        <w:t xml:space="preserve"> </w:t>
      </w:r>
    </w:p>
    <w:p w:rsidR="000B3716" w:rsidRDefault="00175544" w:rsidP="00175544">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1. </w:t>
      </w:r>
      <w:r w:rsidR="000B3716">
        <w:rPr>
          <w:rFonts w:asciiTheme="majorBidi" w:hAnsiTheme="majorBidi" w:cstheme="majorBidi" w:hint="cs"/>
          <w:sz w:val="24"/>
          <w:szCs w:val="24"/>
          <w:rtl/>
        </w:rPr>
        <w:t>פרק הסקירה הספרותית המציג את היסודות התיאורטיים לעבודת מחקר זו כגון, התפתחות עולם העבודה ובעיקר זה שבמאה 2</w:t>
      </w:r>
      <w:r>
        <w:rPr>
          <w:rFonts w:asciiTheme="majorBidi" w:hAnsiTheme="majorBidi" w:cstheme="majorBidi" w:hint="cs"/>
          <w:sz w:val="24"/>
          <w:szCs w:val="24"/>
          <w:rtl/>
        </w:rPr>
        <w:t xml:space="preserve">1 . מקומם של בני הנוער בעולם העבודה ותופעה של בני נוער וצעירים שאינם נמצאים לא בלימודים, לא בתעסוקה ולא בהכשרה מקצועית ( </w:t>
      </w:r>
      <w:r>
        <w:rPr>
          <w:rFonts w:asciiTheme="majorBidi" w:hAnsiTheme="majorBidi" w:cstheme="majorBidi"/>
          <w:sz w:val="24"/>
          <w:szCs w:val="24"/>
        </w:rPr>
        <w:t>NEET</w:t>
      </w:r>
      <w:r>
        <w:rPr>
          <w:rFonts w:asciiTheme="majorBidi" w:hAnsiTheme="majorBidi" w:cstheme="majorBidi" w:hint="cs"/>
          <w:sz w:val="24"/>
          <w:szCs w:val="24"/>
          <w:rtl/>
        </w:rPr>
        <w:t xml:space="preserve"> ) , פרספקטיבת הזמן, אוריינטציית העתיד ושאיפות תעסוקתיות וכמו כן הביסוס התיאורטי הקשור לאוכלוסיית המחקר: גיל ההתבגרות, בני נוער ובני נוער נושרים. הסקירה הספרותית מסתיימת עם תיאוריה הקשורה לנוער נושר, עבודה חינוכית-טיפולית ורקע על היחידות לקידום נוער המטפלות בנוער זה. </w:t>
      </w:r>
    </w:p>
    <w:p w:rsidR="00175544" w:rsidRDefault="00175544" w:rsidP="00270CC7">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2. פרק המתודולוגיה מציג את שיטת המחקר הנבחרת </w:t>
      </w:r>
      <w:r>
        <w:rPr>
          <w:rFonts w:asciiTheme="majorBidi" w:hAnsiTheme="majorBidi" w:cstheme="majorBidi"/>
          <w:sz w:val="24"/>
          <w:szCs w:val="24"/>
          <w:rtl/>
        </w:rPr>
        <w:t>–</w:t>
      </w:r>
      <w:r>
        <w:rPr>
          <w:rFonts w:asciiTheme="majorBidi" w:hAnsiTheme="majorBidi" w:cstheme="majorBidi" w:hint="cs"/>
          <w:sz w:val="24"/>
          <w:szCs w:val="24"/>
          <w:rtl/>
        </w:rPr>
        <w:t xml:space="preserve"> מחקר איכותני על פי שיטת "תיאוריה מעוגנת בשדה", מציג את אוכלוסיית המחקר וכמו כן </w:t>
      </w:r>
      <w:r w:rsidR="00804545">
        <w:rPr>
          <w:rFonts w:asciiTheme="majorBidi" w:hAnsiTheme="majorBidi" w:cstheme="majorBidi" w:hint="cs"/>
          <w:sz w:val="24"/>
          <w:szCs w:val="24"/>
          <w:rtl/>
        </w:rPr>
        <w:t xml:space="preserve">את </w:t>
      </w:r>
      <w:r>
        <w:rPr>
          <w:rFonts w:asciiTheme="majorBidi" w:hAnsiTheme="majorBidi" w:cstheme="majorBidi" w:hint="cs"/>
          <w:sz w:val="24"/>
          <w:szCs w:val="24"/>
          <w:rtl/>
        </w:rPr>
        <w:t>מהלך המחקר על פי שלושה שלבים</w:t>
      </w:r>
      <w:r w:rsidR="00804545">
        <w:rPr>
          <w:rFonts w:asciiTheme="majorBidi" w:hAnsiTheme="majorBidi" w:cstheme="majorBidi" w:hint="cs"/>
          <w:sz w:val="24"/>
          <w:szCs w:val="24"/>
          <w:rtl/>
        </w:rPr>
        <w:t xml:space="preserve"> הכוללים את שלושת</w:t>
      </w:r>
      <w:r>
        <w:rPr>
          <w:rFonts w:asciiTheme="majorBidi" w:hAnsiTheme="majorBidi" w:cstheme="majorBidi" w:hint="cs"/>
          <w:sz w:val="24"/>
          <w:szCs w:val="24"/>
          <w:rtl/>
        </w:rPr>
        <w:t xml:space="preserve"> כלי </w:t>
      </w:r>
      <w:r w:rsidR="00804545">
        <w:rPr>
          <w:rFonts w:asciiTheme="majorBidi" w:hAnsiTheme="majorBidi" w:cstheme="majorBidi" w:hint="cs"/>
          <w:sz w:val="24"/>
          <w:szCs w:val="24"/>
          <w:rtl/>
        </w:rPr>
        <w:t>ה</w:t>
      </w:r>
      <w:r>
        <w:rPr>
          <w:rFonts w:asciiTheme="majorBidi" w:hAnsiTheme="majorBidi" w:cstheme="majorBidi" w:hint="cs"/>
          <w:sz w:val="24"/>
          <w:szCs w:val="24"/>
          <w:rtl/>
        </w:rPr>
        <w:t xml:space="preserve">מחקר </w:t>
      </w:r>
      <w:r>
        <w:rPr>
          <w:rFonts w:asciiTheme="majorBidi" w:hAnsiTheme="majorBidi" w:cstheme="majorBidi"/>
          <w:sz w:val="24"/>
          <w:szCs w:val="24"/>
          <w:rtl/>
        </w:rPr>
        <w:t>–</w:t>
      </w:r>
      <w:r>
        <w:rPr>
          <w:rFonts w:asciiTheme="majorBidi" w:hAnsiTheme="majorBidi" w:cstheme="majorBidi" w:hint="cs"/>
          <w:sz w:val="24"/>
          <w:szCs w:val="24"/>
          <w:rtl/>
        </w:rPr>
        <w:t xml:space="preserve"> ראיונות, קבוצת מיקוד וניתוח מסמכים. </w:t>
      </w:r>
    </w:p>
    <w:p w:rsidR="00175544" w:rsidRDefault="00175544" w:rsidP="00270CC7">
      <w:pPr>
        <w:pStyle w:val="a3"/>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3. </w:t>
      </w:r>
      <w:r w:rsidR="00804545">
        <w:rPr>
          <w:rFonts w:asciiTheme="majorBidi" w:hAnsiTheme="majorBidi" w:cstheme="majorBidi" w:hint="cs"/>
          <w:sz w:val="24"/>
          <w:szCs w:val="24"/>
          <w:rtl/>
        </w:rPr>
        <w:t xml:space="preserve">פרק הממצאים מציג את מארג הקטגוריות השונות שעלו מתהליך הקידוד של הראיונות והיווצרותן של התמות השונות, תוך הדגמת דבריהם של המרואיינים באמצעות ציטטות אותנטיות ובלתי אמצעיות.  </w:t>
      </w:r>
      <w:r w:rsidR="00147308">
        <w:rPr>
          <w:rFonts w:asciiTheme="majorBidi" w:hAnsiTheme="majorBidi" w:cstheme="majorBidi" w:hint="cs"/>
          <w:sz w:val="24"/>
          <w:szCs w:val="24"/>
          <w:rtl/>
        </w:rPr>
        <w:t xml:space="preserve">ציטטות אלו </w:t>
      </w:r>
      <w:r w:rsidR="00804545">
        <w:rPr>
          <w:rFonts w:asciiTheme="majorBidi" w:hAnsiTheme="majorBidi" w:cstheme="majorBidi" w:hint="cs"/>
          <w:sz w:val="24"/>
          <w:szCs w:val="24"/>
          <w:rtl/>
        </w:rPr>
        <w:t xml:space="preserve">מבססות את הממצא העולה מכל קטגוריה. </w:t>
      </w:r>
    </w:p>
    <w:p w:rsidR="00147308" w:rsidRDefault="00804545" w:rsidP="00270CC7">
      <w:pPr>
        <w:pStyle w:val="a3"/>
        <w:spacing w:line="36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4. </w:t>
      </w:r>
      <w:r w:rsidR="00175544">
        <w:rPr>
          <w:rFonts w:asciiTheme="majorBidi" w:hAnsiTheme="majorBidi" w:cstheme="majorBidi" w:hint="cs"/>
          <w:sz w:val="24"/>
          <w:szCs w:val="24"/>
          <w:rtl/>
        </w:rPr>
        <w:t xml:space="preserve">פרק הדיון מתחלק לשלושה חלקים המבקשים לענות על שלוש שאלות המחקר. </w:t>
      </w:r>
      <w:r>
        <w:rPr>
          <w:rFonts w:asciiTheme="majorBidi" w:hAnsiTheme="majorBidi" w:cstheme="majorBidi" w:hint="cs"/>
          <w:sz w:val="24"/>
          <w:szCs w:val="24"/>
          <w:rtl/>
        </w:rPr>
        <w:t>פרק זה מציג</w:t>
      </w:r>
      <w:r w:rsidR="00147308">
        <w:rPr>
          <w:rFonts w:asciiTheme="majorBidi" w:hAnsiTheme="majorBidi" w:cstheme="majorBidi" w:hint="cs"/>
          <w:sz w:val="24"/>
          <w:szCs w:val="24"/>
          <w:rtl/>
        </w:rPr>
        <w:t xml:space="preserve"> את הפרשנות לממצאים שעלו מהפרק הקודם ומבקש לבחון האם ממצאים אלו תואמים או סותרים את הספרות הקיימת בנושא ומה המסקנה העולה מכל חלק בדיון. </w:t>
      </w:r>
    </w:p>
    <w:p w:rsidR="00175544" w:rsidRPr="00175544" w:rsidRDefault="00147308" w:rsidP="00270CC7">
      <w:pPr>
        <w:pStyle w:val="a3"/>
        <w:spacing w:line="36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5. פרק המסקנות מציג את המסקנות העובדתיות העולות מהדיון, מציג מודל תיאורטי חדש להבנת אוריינטציית עתיד ושאיפות תעסוקתיות של נוער נושר , מציג את המסקנות היישומיות והפרקטיות כתוצאה מהמחקר. מה הן מגבלותיו של המחקר בהקשר לכלי המחקר, החוקרת והנחקרים ולבסוף המלצות למחקרי המשך רלוונטיים.  </w:t>
      </w:r>
    </w:p>
    <w:p w:rsidR="00D140A3" w:rsidRDefault="00D140A3" w:rsidP="00270CC7">
      <w:pPr>
        <w:pStyle w:val="a3"/>
        <w:spacing w:line="360" w:lineRule="auto"/>
        <w:jc w:val="both"/>
        <w:rPr>
          <w:rFonts w:asciiTheme="majorBidi" w:hAnsiTheme="majorBidi" w:cstheme="majorBidi"/>
          <w:sz w:val="24"/>
          <w:szCs w:val="24"/>
          <w:rtl/>
        </w:rPr>
      </w:pPr>
    </w:p>
    <w:p w:rsidR="00D140A3" w:rsidRDefault="002679AE" w:rsidP="00270CC7">
      <w:pPr>
        <w:pStyle w:val="a3"/>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מילות מפתח : נוער נושר, אוריינטציית עתיד, שאיפה תעסוקתית, עולם העבודה במאה 21, הכנה לקריירה, </w:t>
      </w:r>
      <w:r>
        <w:rPr>
          <w:rFonts w:asciiTheme="majorBidi" w:hAnsiTheme="majorBidi" w:cstheme="majorBidi" w:hint="cs"/>
          <w:sz w:val="24"/>
          <w:szCs w:val="24"/>
        </w:rPr>
        <w:t>NEET</w:t>
      </w:r>
      <w:r>
        <w:rPr>
          <w:rFonts w:asciiTheme="majorBidi" w:hAnsiTheme="majorBidi" w:cstheme="majorBidi" w:hint="cs"/>
          <w:sz w:val="24"/>
          <w:szCs w:val="24"/>
          <w:rtl/>
        </w:rPr>
        <w:t xml:space="preserve"> . </w:t>
      </w:r>
      <w:bookmarkStart w:id="0" w:name="_GoBack"/>
      <w:bookmarkEnd w:id="0"/>
    </w:p>
    <w:p w:rsidR="00494238" w:rsidRDefault="00494238" w:rsidP="00270CC7">
      <w:pPr>
        <w:pStyle w:val="a3"/>
        <w:spacing w:line="360" w:lineRule="auto"/>
        <w:jc w:val="both"/>
        <w:rPr>
          <w:rFonts w:asciiTheme="majorBidi" w:hAnsiTheme="majorBidi" w:cstheme="majorBidi"/>
          <w:sz w:val="24"/>
          <w:szCs w:val="24"/>
          <w:rtl/>
        </w:rPr>
      </w:pPr>
    </w:p>
    <w:p w:rsidR="00494238" w:rsidRPr="00F74EDF" w:rsidRDefault="00494238" w:rsidP="00270CC7">
      <w:pPr>
        <w:pStyle w:val="a3"/>
        <w:spacing w:line="360" w:lineRule="auto"/>
        <w:jc w:val="both"/>
        <w:rPr>
          <w:rFonts w:asciiTheme="majorBidi" w:hAnsiTheme="majorBidi" w:cstheme="majorBidi"/>
          <w:sz w:val="24"/>
          <w:szCs w:val="24"/>
        </w:rPr>
      </w:pPr>
    </w:p>
    <w:sectPr w:rsidR="00494238" w:rsidRPr="00F74EDF" w:rsidSect="008110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51F04"/>
    <w:multiLevelType w:val="hybridMultilevel"/>
    <w:tmpl w:val="D96488D0"/>
    <w:lvl w:ilvl="0" w:tplc="2446000A">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499D56C2"/>
    <w:multiLevelType w:val="hybridMultilevel"/>
    <w:tmpl w:val="4B00A9E6"/>
    <w:lvl w:ilvl="0" w:tplc="BAD896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471B3"/>
    <w:multiLevelType w:val="multilevel"/>
    <w:tmpl w:val="75CA4614"/>
    <w:lvl w:ilvl="0">
      <w:start w:val="1"/>
      <w:numFmt w:val="decimal"/>
      <w:lvlText w:val="%1."/>
      <w:lvlJc w:val="left"/>
      <w:pPr>
        <w:ind w:left="1152" w:hanging="360"/>
      </w:pPr>
      <w:rPr>
        <w:rFonts w:asciiTheme="majorBidi" w:hAnsiTheme="majorBidi" w:cstheme="majorBidi" w:hint="default"/>
      </w:rPr>
    </w:lvl>
    <w:lvl w:ilvl="1">
      <w:start w:val="6"/>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77"/>
    <w:rsid w:val="000019A7"/>
    <w:rsid w:val="0003173A"/>
    <w:rsid w:val="000B3716"/>
    <w:rsid w:val="000F2877"/>
    <w:rsid w:val="00147308"/>
    <w:rsid w:val="00175544"/>
    <w:rsid w:val="001D5D55"/>
    <w:rsid w:val="001F116D"/>
    <w:rsid w:val="00252907"/>
    <w:rsid w:val="002679AE"/>
    <w:rsid w:val="00270CC7"/>
    <w:rsid w:val="002D67A0"/>
    <w:rsid w:val="00372723"/>
    <w:rsid w:val="003A166A"/>
    <w:rsid w:val="003A1FE4"/>
    <w:rsid w:val="003D5F42"/>
    <w:rsid w:val="00416411"/>
    <w:rsid w:val="00494238"/>
    <w:rsid w:val="004A7CEE"/>
    <w:rsid w:val="00507A5D"/>
    <w:rsid w:val="00642AF6"/>
    <w:rsid w:val="00661C86"/>
    <w:rsid w:val="006C4C23"/>
    <w:rsid w:val="0072730F"/>
    <w:rsid w:val="00733749"/>
    <w:rsid w:val="00744D29"/>
    <w:rsid w:val="00804545"/>
    <w:rsid w:val="00811013"/>
    <w:rsid w:val="008B792D"/>
    <w:rsid w:val="008F1978"/>
    <w:rsid w:val="00C20DC0"/>
    <w:rsid w:val="00C346D5"/>
    <w:rsid w:val="00C60A1A"/>
    <w:rsid w:val="00D13CE3"/>
    <w:rsid w:val="00D140A3"/>
    <w:rsid w:val="00DA6DCD"/>
    <w:rsid w:val="00DE5927"/>
    <w:rsid w:val="00E8029A"/>
    <w:rsid w:val="00F102B2"/>
    <w:rsid w:val="00F5155F"/>
    <w:rsid w:val="00F74EDF"/>
    <w:rsid w:val="00F8040C"/>
    <w:rsid w:val="00FB6DA6"/>
    <w:rsid w:val="00FE48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D6601-D4F3-4D63-B806-149B2751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49"/>
    <w:rPr>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87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17074</TotalTime>
  <Pages>7</Pages>
  <Words>2543</Words>
  <Characters>12715</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ארקין</dc:creator>
  <cp:keywords/>
  <dc:description/>
  <cp:lastModifiedBy>נטע ארקין</cp:lastModifiedBy>
  <cp:revision>7</cp:revision>
  <dcterms:created xsi:type="dcterms:W3CDTF">2019-10-05T05:55:00Z</dcterms:created>
  <dcterms:modified xsi:type="dcterms:W3CDTF">2019-10-26T05:20:00Z</dcterms:modified>
</cp:coreProperties>
</file>