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A4C" w:rsidRPr="00A678CF" w:rsidRDefault="003D6A4C" w:rsidP="003D6A4C">
      <w:pPr>
        <w:jc w:val="both"/>
        <w:rPr>
          <w:rFonts w:ascii="David" w:hAnsi="David" w:cs="David"/>
          <w:sz w:val="32"/>
          <w:szCs w:val="32"/>
          <w:rtl/>
        </w:rPr>
      </w:pPr>
      <w:r w:rsidRPr="00A678CF">
        <w:rPr>
          <w:rFonts w:ascii="David" w:hAnsi="David" w:cs="David"/>
          <w:b/>
          <w:bCs/>
          <w:sz w:val="32"/>
          <w:szCs w:val="32"/>
          <w:rtl/>
        </w:rPr>
        <w:t>ארכיאולוגיה נפשית</w:t>
      </w:r>
      <w:r w:rsidRPr="00A678CF">
        <w:rPr>
          <w:rFonts w:ascii="David" w:hAnsi="David" w:cs="David" w:hint="cs"/>
          <w:b/>
          <w:bCs/>
          <w:sz w:val="32"/>
          <w:szCs w:val="32"/>
          <w:rtl/>
        </w:rPr>
        <w:t>, הורות ו</w:t>
      </w:r>
      <w:r w:rsidRPr="00A678CF">
        <w:rPr>
          <w:rFonts w:ascii="David" w:hAnsi="David" w:cs="David"/>
          <w:b/>
          <w:bCs/>
          <w:sz w:val="32"/>
          <w:szCs w:val="32"/>
          <w:rtl/>
        </w:rPr>
        <w:t>לידה: המפגש בין פסיכואנליזה וקבלה</w:t>
      </w:r>
    </w:p>
    <w:p w:rsidR="003D6A4C" w:rsidRPr="00A678CF" w:rsidRDefault="003D6A4C" w:rsidP="003D6A4C">
      <w:pPr>
        <w:jc w:val="both"/>
        <w:rPr>
          <w:rFonts w:ascii="David" w:hAnsi="David" w:cs="David"/>
          <w:rtl/>
        </w:rPr>
      </w:pPr>
      <w:r w:rsidRPr="00A678CF">
        <w:rPr>
          <w:rFonts w:ascii="David" w:hAnsi="David" w:cs="David"/>
          <w:rtl/>
        </w:rPr>
        <w:t>רות קרא-</w:t>
      </w:r>
      <w:proofErr w:type="spellStart"/>
      <w:r w:rsidRPr="00A678CF">
        <w:rPr>
          <w:rFonts w:ascii="David" w:hAnsi="David" w:cs="David"/>
          <w:rtl/>
        </w:rPr>
        <w:t>איוונוב</w:t>
      </w:r>
      <w:proofErr w:type="spellEnd"/>
      <w:r w:rsidRPr="00A678CF">
        <w:rPr>
          <w:rFonts w:ascii="David" w:hAnsi="David" w:cs="David" w:hint="cs"/>
          <w:rtl/>
        </w:rPr>
        <w:t xml:space="preserve"> </w:t>
      </w:r>
      <w:proofErr w:type="spellStart"/>
      <w:r w:rsidRPr="00A678CF">
        <w:rPr>
          <w:rFonts w:ascii="David" w:hAnsi="David" w:cs="David"/>
          <w:rtl/>
        </w:rPr>
        <w:t>קניאל</w:t>
      </w:r>
      <w:proofErr w:type="spellEnd"/>
    </w:p>
    <w:p w:rsidR="003D6A4C" w:rsidRPr="00A678CF" w:rsidRDefault="003D6A4C" w:rsidP="003D6A4C">
      <w:pPr>
        <w:spacing w:line="360" w:lineRule="auto"/>
        <w:jc w:val="both"/>
        <w:rPr>
          <w:rFonts w:ascii="David" w:hAnsi="David" w:cs="David"/>
          <w:sz w:val="24"/>
          <w:szCs w:val="24"/>
          <w:rtl/>
        </w:rPr>
      </w:pPr>
    </w:p>
    <w:p w:rsidR="003D6A4C" w:rsidRPr="00A678CF" w:rsidRDefault="003D6A4C" w:rsidP="003D6A4C">
      <w:pPr>
        <w:pStyle w:val="Heading4"/>
        <w:jc w:val="both"/>
        <w:rPr>
          <w:rFonts w:ascii="David" w:hAnsi="David" w:cs="David"/>
          <w:b/>
          <w:bCs/>
          <w:i w:val="0"/>
          <w:iCs w:val="0"/>
          <w:color w:val="auto"/>
          <w:sz w:val="28"/>
          <w:szCs w:val="28"/>
          <w:rtl/>
        </w:rPr>
      </w:pPr>
    </w:p>
    <w:p w:rsidR="003D6A4C" w:rsidRPr="00A678CF" w:rsidRDefault="003D6A4C" w:rsidP="003D6A4C">
      <w:pPr>
        <w:pStyle w:val="Heading4"/>
        <w:jc w:val="both"/>
        <w:rPr>
          <w:rFonts w:ascii="David" w:hAnsi="David" w:cs="David"/>
          <w:b/>
          <w:bCs/>
          <w:i w:val="0"/>
          <w:iCs w:val="0"/>
          <w:color w:val="auto"/>
          <w:sz w:val="28"/>
          <w:szCs w:val="28"/>
          <w:rtl/>
        </w:rPr>
      </w:pPr>
      <w:r w:rsidRPr="00A678CF">
        <w:rPr>
          <w:rFonts w:ascii="David" w:hAnsi="David" w:cs="David" w:hint="cs"/>
          <w:b/>
          <w:bCs/>
          <w:i w:val="0"/>
          <w:iCs w:val="0"/>
          <w:color w:val="auto"/>
          <w:sz w:val="28"/>
          <w:szCs w:val="28"/>
          <w:rtl/>
        </w:rPr>
        <w:t xml:space="preserve">פסיכואנליזה וקבלה </w:t>
      </w:r>
      <w:r w:rsidRPr="00A678CF">
        <w:rPr>
          <w:rFonts w:ascii="David" w:hAnsi="David" w:cs="David"/>
          <w:b/>
          <w:bCs/>
          <w:i w:val="0"/>
          <w:iCs w:val="0"/>
          <w:color w:val="auto"/>
          <w:sz w:val="28"/>
          <w:szCs w:val="28"/>
          <w:rtl/>
        </w:rPr>
        <w:t>–</w:t>
      </w:r>
      <w:r w:rsidRPr="00A678CF">
        <w:rPr>
          <w:rFonts w:ascii="David" w:hAnsi="David" w:cs="David" w:hint="cs"/>
          <w:b/>
          <w:bCs/>
          <w:i w:val="0"/>
          <w:iCs w:val="0"/>
          <w:color w:val="auto"/>
          <w:sz w:val="28"/>
          <w:szCs w:val="28"/>
          <w:rtl/>
        </w:rPr>
        <w:t xml:space="preserve"> מרחבי ההשקה</w:t>
      </w:r>
    </w:p>
    <w:p w:rsidR="003D6A4C" w:rsidRPr="00A678CF" w:rsidRDefault="003D6A4C" w:rsidP="003D6A4C">
      <w:pPr>
        <w:spacing w:line="360" w:lineRule="auto"/>
        <w:jc w:val="both"/>
        <w:rPr>
          <w:rFonts w:ascii="David" w:hAnsi="David" w:cs="David"/>
          <w:sz w:val="24"/>
          <w:szCs w:val="24"/>
          <w:rtl/>
        </w:rPr>
      </w:pPr>
      <w:r w:rsidRPr="00A678CF">
        <w:rPr>
          <w:rFonts w:ascii="David" w:hAnsi="David" w:cs="David"/>
          <w:sz w:val="24"/>
          <w:szCs w:val="24"/>
          <w:rtl/>
        </w:rPr>
        <w:t>שאלות העומק של תורת הקבלה ושל התיאוריה הפסיכואנליטית נפגשות בצמתים מכריעים. לשני גופי ידע אלו עניין</w:t>
      </w:r>
      <w:r w:rsidRPr="00A678CF">
        <w:rPr>
          <w:rFonts w:ascii="David" w:hAnsi="David" w:cs="David" w:hint="cs"/>
          <w:sz w:val="24"/>
          <w:szCs w:val="24"/>
          <w:rtl/>
        </w:rPr>
        <w:t xml:space="preserve"> </w:t>
      </w:r>
      <w:r w:rsidRPr="00A678CF">
        <w:rPr>
          <w:rFonts w:ascii="David" w:hAnsi="David" w:cs="David"/>
          <w:sz w:val="24"/>
          <w:szCs w:val="24"/>
          <w:rtl/>
        </w:rPr>
        <w:t>בנפש האדם על חלקיה הגלויים והסמויים. אף</w:t>
      </w:r>
      <w:r w:rsidRPr="00A678CF">
        <w:rPr>
          <w:rFonts w:ascii="David" w:hAnsi="David" w:cs="David" w:hint="cs"/>
          <w:sz w:val="24"/>
          <w:szCs w:val="24"/>
          <w:rtl/>
        </w:rPr>
        <w:t xml:space="preserve"> על פי ש</w:t>
      </w:r>
      <w:r w:rsidRPr="00A678CF">
        <w:rPr>
          <w:rFonts w:ascii="David" w:hAnsi="David" w:cs="David"/>
          <w:sz w:val="24"/>
          <w:szCs w:val="24"/>
          <w:rtl/>
        </w:rPr>
        <w:t>המונח 'נפש' השתנה לאורך הדורות, ישנן זיקות לא מועטות בתפיסת ה'עצמי הנפשי' בשני העולמות.</w:t>
      </w:r>
      <w:r w:rsidRPr="00A678CF">
        <w:rPr>
          <w:rFonts w:ascii="David" w:hAnsi="David" w:cs="David" w:hint="cs"/>
          <w:sz w:val="24"/>
          <w:szCs w:val="24"/>
          <w:rtl/>
        </w:rPr>
        <w:t xml:space="preserve"> </w:t>
      </w:r>
      <w:r w:rsidRPr="00A678CF">
        <w:rPr>
          <w:rStyle w:val="FootnoteReference"/>
          <w:rFonts w:ascii="David" w:hAnsi="David" w:cs="David"/>
          <w:sz w:val="24"/>
          <w:szCs w:val="24"/>
          <w:rtl/>
        </w:rPr>
        <w:footnoteReference w:id="1"/>
      </w:r>
      <w:r w:rsidRPr="00A678CF">
        <w:rPr>
          <w:rFonts w:ascii="David" w:hAnsi="David" w:cs="David"/>
          <w:sz w:val="24"/>
          <w:szCs w:val="24"/>
          <w:rtl/>
        </w:rPr>
        <w:t>הקרבה בין התחומים בולטת במרחב הפואטי, בסמליות המיתית, בשאיפה לפענח את שפת החלום, במשקל שמוענק לחוויה הארוטית ולמופעיה של המיניות במערכת התיאוסופית וביחסים הבין-אישיים (פרויד, 2008, 1972, ועוד). הן בעולם הקבלי והן בעולם הפסיכואנליטי בא לידי ביטוי כוחו המרפא והבורא של הדיבור (</w:t>
      </w:r>
      <w:proofErr w:type="spellStart"/>
      <w:r w:rsidRPr="00A678CF">
        <w:rPr>
          <w:rFonts w:ascii="David" w:hAnsi="David" w:cs="David"/>
          <w:sz w:val="24"/>
          <w:szCs w:val="24"/>
          <w:rtl/>
        </w:rPr>
        <w:t>ליבס</w:t>
      </w:r>
      <w:proofErr w:type="spellEnd"/>
      <w:r w:rsidRPr="00A678CF">
        <w:rPr>
          <w:rFonts w:ascii="David" w:hAnsi="David" w:cs="David"/>
          <w:sz w:val="24"/>
          <w:szCs w:val="24"/>
          <w:rtl/>
        </w:rPr>
        <w:t>, 2001ב</w:t>
      </w:r>
      <w:r w:rsidRPr="00A678CF">
        <w:rPr>
          <w:rFonts w:ascii="David" w:hAnsi="David" w:cs="David" w:hint="cs"/>
          <w:sz w:val="24"/>
          <w:szCs w:val="24"/>
          <w:rtl/>
        </w:rPr>
        <w:t xml:space="preserve">, </w:t>
      </w:r>
      <w:r w:rsidRPr="00A678CF">
        <w:rPr>
          <w:rFonts w:ascii="David" w:hAnsi="David" w:cs="David"/>
          <w:sz w:val="24"/>
          <w:szCs w:val="24"/>
          <w:rtl/>
        </w:rPr>
        <w:t xml:space="preserve">פרויד </w:t>
      </w:r>
      <w:proofErr w:type="spellStart"/>
      <w:r w:rsidRPr="00A678CF">
        <w:rPr>
          <w:rFonts w:ascii="David" w:hAnsi="David" w:cs="David"/>
          <w:sz w:val="24"/>
          <w:szCs w:val="24"/>
          <w:rtl/>
        </w:rPr>
        <w:t>וברויאר</w:t>
      </w:r>
      <w:proofErr w:type="spellEnd"/>
      <w:r w:rsidRPr="00A678CF">
        <w:rPr>
          <w:rFonts w:ascii="David" w:hAnsi="David" w:cs="David"/>
          <w:sz w:val="24"/>
          <w:szCs w:val="24"/>
          <w:rtl/>
        </w:rPr>
        <w:t xml:space="preserve">, 1956), ובו בזמן נחשף הקושי לתאר את מלאות ההוויה הרגשית והמיסטית באמצעות השפה המתגלה </w:t>
      </w:r>
      <w:proofErr w:type="spellStart"/>
      <w:r w:rsidRPr="00A678CF">
        <w:rPr>
          <w:rFonts w:ascii="David" w:hAnsi="David" w:cs="David"/>
          <w:sz w:val="24"/>
          <w:szCs w:val="24"/>
          <w:rtl/>
        </w:rPr>
        <w:t>בחלקיותה</w:t>
      </w:r>
      <w:proofErr w:type="spellEnd"/>
      <w:r w:rsidRPr="00A678CF">
        <w:rPr>
          <w:rFonts w:ascii="David" w:hAnsi="David" w:cs="David"/>
          <w:sz w:val="24"/>
          <w:szCs w:val="24"/>
          <w:rtl/>
        </w:rPr>
        <w:t xml:space="preserve"> ומוגבלותה (ברגשטיין, 201</w:t>
      </w:r>
      <w:r>
        <w:rPr>
          <w:rFonts w:ascii="David" w:hAnsi="David" w:cs="David" w:hint="cs"/>
          <w:sz w:val="24"/>
          <w:szCs w:val="24"/>
          <w:rtl/>
        </w:rPr>
        <w:t>5</w:t>
      </w:r>
      <w:r w:rsidRPr="00A678CF">
        <w:rPr>
          <w:rFonts w:ascii="David" w:hAnsi="David" w:cs="David"/>
          <w:sz w:val="24"/>
          <w:szCs w:val="24"/>
          <w:rtl/>
        </w:rPr>
        <w:t>). נקודת דמיון חשובה נוספת בין התחומים היא מרכזיותו של הגוף בקבלה, ש</w:t>
      </w:r>
      <w:r w:rsidRPr="00A678CF">
        <w:rPr>
          <w:rFonts w:ascii="David" w:hAnsi="David" w:cs="David" w:hint="cs"/>
          <w:sz w:val="24"/>
          <w:szCs w:val="24"/>
          <w:rtl/>
        </w:rPr>
        <w:t xml:space="preserve">מזכירה את </w:t>
      </w:r>
      <w:r w:rsidRPr="00A678CF">
        <w:rPr>
          <w:rFonts w:ascii="David" w:hAnsi="David" w:cs="David"/>
          <w:sz w:val="24"/>
          <w:szCs w:val="24"/>
          <w:rtl/>
        </w:rPr>
        <w:t xml:space="preserve">תפיסת הזיכרון הסמיוטי, תחושת העור והמעטפת והדיון בתופעות פסיכוסומטיות בפסיכואנליזה (ביק, 1968; </w:t>
      </w:r>
      <w:proofErr w:type="spellStart"/>
      <w:r w:rsidRPr="00A678CF">
        <w:rPr>
          <w:rFonts w:ascii="David" w:hAnsi="David" w:cs="David"/>
          <w:sz w:val="24"/>
          <w:szCs w:val="24"/>
          <w:rtl/>
        </w:rPr>
        <w:t>אנזי</w:t>
      </w:r>
      <w:r w:rsidRPr="00A678CF">
        <w:rPr>
          <w:rFonts w:ascii="David" w:hAnsi="David" w:cs="David" w:hint="cs"/>
          <w:sz w:val="24"/>
          <w:szCs w:val="24"/>
          <w:rtl/>
        </w:rPr>
        <w:t>י</w:t>
      </w:r>
      <w:r w:rsidRPr="00A678CF">
        <w:rPr>
          <w:rFonts w:ascii="David" w:hAnsi="David" w:cs="David"/>
          <w:sz w:val="24"/>
          <w:szCs w:val="24"/>
          <w:rtl/>
        </w:rPr>
        <w:t>ה</w:t>
      </w:r>
      <w:proofErr w:type="spellEnd"/>
      <w:r w:rsidRPr="00A678CF">
        <w:rPr>
          <w:rFonts w:ascii="David" w:hAnsi="David" w:cs="David"/>
          <w:sz w:val="24"/>
          <w:szCs w:val="24"/>
          <w:rtl/>
        </w:rPr>
        <w:t>, 2004</w:t>
      </w:r>
      <w:r w:rsidRPr="00A678CF">
        <w:rPr>
          <w:rFonts w:ascii="David" w:hAnsi="David" w:cs="David" w:hint="cs"/>
          <w:sz w:val="24"/>
          <w:szCs w:val="24"/>
          <w:rtl/>
        </w:rPr>
        <w:t xml:space="preserve">; </w:t>
      </w:r>
      <w:r w:rsidRPr="00A678CF">
        <w:rPr>
          <w:rFonts w:ascii="David" w:hAnsi="David" w:cs="David"/>
          <w:sz w:val="24"/>
          <w:szCs w:val="24"/>
          <w:rtl/>
        </w:rPr>
        <w:t xml:space="preserve">פדיה, 2015). בעולם הקבלי הגוף מהווה כלי ל"תיקון" ונקודת הקשר בין האנושי לאלוהי, בדומה לעולם הטיפולי </w:t>
      </w:r>
      <w:r w:rsidRPr="00A678CF">
        <w:rPr>
          <w:rFonts w:ascii="David" w:hAnsi="David" w:cs="David" w:hint="cs"/>
          <w:sz w:val="24"/>
          <w:szCs w:val="24"/>
          <w:rtl/>
        </w:rPr>
        <w:t>ש</w:t>
      </w:r>
      <w:r w:rsidRPr="00A678CF">
        <w:rPr>
          <w:rFonts w:ascii="David" w:hAnsi="David" w:cs="David"/>
          <w:sz w:val="24"/>
          <w:szCs w:val="24"/>
          <w:rtl/>
        </w:rPr>
        <w:t>בו הגוף מהווה מפתח לנפש ו</w:t>
      </w:r>
      <w:r w:rsidRPr="00A678CF">
        <w:rPr>
          <w:rFonts w:ascii="David" w:hAnsi="David" w:cs="David" w:hint="cs"/>
          <w:sz w:val="24"/>
          <w:szCs w:val="24"/>
          <w:rtl/>
        </w:rPr>
        <w:t>ל</w:t>
      </w:r>
      <w:r w:rsidRPr="00A678CF">
        <w:rPr>
          <w:rFonts w:ascii="David" w:hAnsi="David" w:cs="David"/>
          <w:sz w:val="24"/>
          <w:szCs w:val="24"/>
          <w:rtl/>
        </w:rPr>
        <w:t xml:space="preserve">סודותיה. </w:t>
      </w:r>
    </w:p>
    <w:p w:rsidR="003D6A4C" w:rsidRPr="00A678CF" w:rsidRDefault="003D6A4C" w:rsidP="003D6A4C">
      <w:pPr>
        <w:spacing w:line="360" w:lineRule="auto"/>
        <w:jc w:val="both"/>
        <w:rPr>
          <w:rFonts w:ascii="David" w:hAnsi="David" w:cs="David"/>
          <w:sz w:val="24"/>
          <w:szCs w:val="24"/>
          <w:rtl/>
        </w:rPr>
      </w:pPr>
      <w:r w:rsidRPr="00A678CF">
        <w:rPr>
          <w:rFonts w:ascii="David" w:hAnsi="David" w:cs="David"/>
          <w:sz w:val="24"/>
          <w:szCs w:val="24"/>
          <w:rtl/>
        </w:rPr>
        <w:t>פרויד חולל מהפכה בהצביעו על השפעת הילדות ו'ראשית החיים' על האדם הבוגר. ממשיכיו באסכולה הבריטית ויחסי האובייקט ביקשו להתמקד בשלב שקדם לדרמה האדיפלית, ועד למטפלים שהעמיקו חקור בתורת הנפש הינקותית ועסקו בחו</w:t>
      </w:r>
      <w:r w:rsidRPr="00A678CF">
        <w:rPr>
          <w:rFonts w:ascii="David" w:hAnsi="David" w:cs="David" w:hint="cs"/>
          <w:sz w:val="24"/>
          <w:szCs w:val="24"/>
          <w:rtl/>
        </w:rPr>
        <w:t>ו</w:t>
      </w:r>
      <w:r w:rsidRPr="00A678CF">
        <w:rPr>
          <w:rFonts w:ascii="David" w:hAnsi="David" w:cs="David"/>
          <w:sz w:val="24"/>
          <w:szCs w:val="24"/>
          <w:rtl/>
        </w:rPr>
        <w:t>יית העובר ברחם ובמצבי טרום לידה</w:t>
      </w:r>
      <w:r w:rsidRPr="00A678CF">
        <w:rPr>
          <w:rFonts w:ascii="David" w:hAnsi="David" w:cs="David" w:hint="cs"/>
          <w:sz w:val="24"/>
          <w:szCs w:val="24"/>
          <w:rtl/>
        </w:rPr>
        <w:t xml:space="preserve"> </w:t>
      </w:r>
      <w:r w:rsidRPr="00A678CF">
        <w:rPr>
          <w:rFonts w:ascii="David" w:hAnsi="David" w:cs="David"/>
          <w:sz w:val="24"/>
          <w:szCs w:val="24"/>
          <w:rtl/>
        </w:rPr>
        <w:t>(ביון, 2012</w:t>
      </w:r>
      <w:r w:rsidRPr="00A678CF">
        <w:rPr>
          <w:rFonts w:ascii="David" w:hAnsi="David" w:cs="David" w:hint="cs"/>
          <w:sz w:val="24"/>
          <w:szCs w:val="24"/>
          <w:rtl/>
        </w:rPr>
        <w:t xml:space="preserve">, </w:t>
      </w:r>
      <w:proofErr w:type="spellStart"/>
      <w:r w:rsidRPr="00A678CF">
        <w:rPr>
          <w:rFonts w:ascii="David" w:hAnsi="David" w:cs="David"/>
          <w:sz w:val="24"/>
          <w:szCs w:val="24"/>
          <w:rtl/>
        </w:rPr>
        <w:t>פיונטלי</w:t>
      </w:r>
      <w:proofErr w:type="spellEnd"/>
      <w:r w:rsidRPr="00A678CF">
        <w:rPr>
          <w:rFonts w:ascii="David" w:hAnsi="David" w:cs="David"/>
          <w:sz w:val="24"/>
          <w:szCs w:val="24"/>
          <w:rtl/>
        </w:rPr>
        <w:t>, 2001</w:t>
      </w:r>
      <w:r w:rsidRPr="00A678CF">
        <w:rPr>
          <w:rFonts w:ascii="David" w:hAnsi="David" w:cs="David" w:hint="cs"/>
          <w:sz w:val="24"/>
          <w:szCs w:val="24"/>
          <w:rtl/>
        </w:rPr>
        <w:t xml:space="preserve">, </w:t>
      </w:r>
      <w:r w:rsidRPr="00A678CF">
        <w:rPr>
          <w:rFonts w:ascii="David" w:hAnsi="David" w:cs="David"/>
          <w:sz w:val="24"/>
          <w:szCs w:val="24"/>
          <w:rtl/>
        </w:rPr>
        <w:t>מ</w:t>
      </w:r>
      <w:r w:rsidRPr="00A678CF">
        <w:rPr>
          <w:rFonts w:ascii="David" w:hAnsi="David" w:cs="David" w:hint="cs"/>
          <w:sz w:val="24"/>
          <w:szCs w:val="24"/>
          <w:rtl/>
        </w:rPr>
        <w:t>א</w:t>
      </w:r>
      <w:r w:rsidRPr="00A678CF">
        <w:rPr>
          <w:rFonts w:ascii="David" w:hAnsi="David" w:cs="David"/>
          <w:sz w:val="24"/>
          <w:szCs w:val="24"/>
          <w:rtl/>
        </w:rPr>
        <w:t xml:space="preserve">יילו, </w:t>
      </w:r>
      <w:r w:rsidRPr="00A678CF">
        <w:rPr>
          <w:rFonts w:ascii="David" w:hAnsi="David" w:cs="David" w:hint="cs"/>
          <w:sz w:val="24"/>
          <w:szCs w:val="24"/>
          <w:rtl/>
        </w:rPr>
        <w:t xml:space="preserve"> </w:t>
      </w:r>
      <w:r w:rsidRPr="00A678CF">
        <w:rPr>
          <w:rFonts w:ascii="David" w:hAnsi="David" w:cs="David"/>
          <w:sz w:val="24"/>
          <w:szCs w:val="24"/>
          <w:rtl/>
        </w:rPr>
        <w:t xml:space="preserve">1995ועוד). רעיונות אלו </w:t>
      </w:r>
      <w:proofErr w:type="spellStart"/>
      <w:r w:rsidRPr="00A678CF">
        <w:rPr>
          <w:rFonts w:ascii="David" w:hAnsi="David" w:cs="David" w:hint="cs"/>
          <w:sz w:val="24"/>
          <w:szCs w:val="24"/>
          <w:rtl/>
        </w:rPr>
        <w:t>מרפררים</w:t>
      </w:r>
      <w:proofErr w:type="spellEnd"/>
      <w:r w:rsidRPr="00A678CF">
        <w:rPr>
          <w:rFonts w:ascii="David" w:hAnsi="David" w:cs="David" w:hint="cs"/>
          <w:sz w:val="24"/>
          <w:szCs w:val="24"/>
          <w:rtl/>
        </w:rPr>
        <w:t xml:space="preserve"> ל</w:t>
      </w:r>
      <w:r w:rsidRPr="00A678CF">
        <w:rPr>
          <w:rFonts w:ascii="David" w:hAnsi="David" w:cs="David"/>
          <w:sz w:val="24"/>
          <w:szCs w:val="24"/>
          <w:rtl/>
        </w:rPr>
        <w:t xml:space="preserve">תורות קבליות </w:t>
      </w:r>
      <w:r w:rsidRPr="00A678CF">
        <w:rPr>
          <w:rFonts w:ascii="David" w:hAnsi="David" w:cs="David" w:hint="cs"/>
          <w:sz w:val="24"/>
          <w:szCs w:val="24"/>
          <w:rtl/>
        </w:rPr>
        <w:t xml:space="preserve">על </w:t>
      </w:r>
      <w:r w:rsidRPr="00A678CF">
        <w:rPr>
          <w:rFonts w:ascii="David" w:hAnsi="David" w:cs="David"/>
          <w:sz w:val="24"/>
          <w:szCs w:val="24"/>
          <w:rtl/>
        </w:rPr>
        <w:t xml:space="preserve">אודות מקורה האלוהי של הנשמה, שלבי ירידתה לעולם, מבנה הנפש וחלקיה. הקשרים מעמיקים בקבלת האר"י, שמתארת את מבנה האלוהות לאור תורת הפרצופים והעיבורים האנושית. פיתוח מלא של תורת הנפש מופיע בחסידות, שם מוצע מהלך טרנספורמטיבי, </w:t>
      </w:r>
      <w:r w:rsidRPr="00A678CF">
        <w:rPr>
          <w:rFonts w:ascii="David" w:hAnsi="David" w:cs="David" w:hint="cs"/>
          <w:sz w:val="24"/>
          <w:szCs w:val="24"/>
          <w:rtl/>
        </w:rPr>
        <w:t>ש</w:t>
      </w:r>
      <w:r w:rsidRPr="00A678CF">
        <w:rPr>
          <w:rFonts w:ascii="David" w:hAnsi="David" w:cs="David"/>
          <w:sz w:val="24"/>
          <w:szCs w:val="24"/>
          <w:rtl/>
        </w:rPr>
        <w:t xml:space="preserve">בו השפה הקבלית </w:t>
      </w:r>
      <w:proofErr w:type="spellStart"/>
      <w:r w:rsidRPr="00A678CF">
        <w:rPr>
          <w:rFonts w:ascii="David" w:hAnsi="David" w:cs="David"/>
          <w:sz w:val="24"/>
          <w:szCs w:val="24"/>
          <w:rtl/>
        </w:rPr>
        <w:t>מותמרת</w:t>
      </w:r>
      <w:proofErr w:type="spellEnd"/>
      <w:r w:rsidRPr="00A678CF">
        <w:rPr>
          <w:rFonts w:ascii="David" w:hAnsi="David" w:cs="David"/>
          <w:sz w:val="24"/>
          <w:szCs w:val="24"/>
          <w:rtl/>
        </w:rPr>
        <w:t xml:space="preserve"> למבנה פסיכולוגי שמתמקד באדם ובתיקון מידותיו.</w:t>
      </w:r>
    </w:p>
    <w:p w:rsidR="003D6A4C" w:rsidRPr="00A678CF" w:rsidRDefault="003D6A4C" w:rsidP="003D6A4C">
      <w:pPr>
        <w:spacing w:line="360" w:lineRule="auto"/>
        <w:jc w:val="both"/>
        <w:rPr>
          <w:rFonts w:ascii="David" w:hAnsi="David" w:cs="David"/>
          <w:sz w:val="24"/>
          <w:szCs w:val="24"/>
          <w:rtl/>
        </w:rPr>
      </w:pPr>
      <w:r w:rsidRPr="00A678CF">
        <w:rPr>
          <w:rFonts w:ascii="David" w:hAnsi="David" w:cs="David"/>
          <w:sz w:val="24"/>
          <w:szCs w:val="24"/>
          <w:rtl/>
        </w:rPr>
        <w:t>בקבלת ימי הביניים הזיקה שבין האנושי לאלוהי נשזרת סביב מושגי הלידה והבריאה, כמצע עליו נוצקת תבנית היחסים הראשונה. הזוהר מרבה לכנות את האל בכינוי "אדם" ו"גוף" (</w:t>
      </w:r>
      <w:proofErr w:type="spellStart"/>
      <w:r w:rsidRPr="00A678CF">
        <w:rPr>
          <w:rFonts w:ascii="David" w:hAnsi="David" w:cs="David"/>
          <w:sz w:val="24"/>
          <w:szCs w:val="24"/>
          <w:rtl/>
        </w:rPr>
        <w:t>ליבס</w:t>
      </w:r>
      <w:proofErr w:type="spellEnd"/>
      <w:r w:rsidRPr="00A678CF">
        <w:rPr>
          <w:rFonts w:ascii="David" w:hAnsi="David" w:cs="David"/>
          <w:sz w:val="24"/>
          <w:szCs w:val="24"/>
          <w:rtl/>
        </w:rPr>
        <w:t>, 1977), וניכר</w:t>
      </w:r>
      <w:r w:rsidRPr="00A678CF">
        <w:rPr>
          <w:rFonts w:ascii="David" w:hAnsi="David" w:cs="David" w:hint="cs"/>
          <w:sz w:val="24"/>
          <w:szCs w:val="24"/>
          <w:rtl/>
        </w:rPr>
        <w:t xml:space="preserve"> ש</w:t>
      </w:r>
      <w:r w:rsidRPr="00A678CF">
        <w:rPr>
          <w:rFonts w:ascii="David" w:hAnsi="David" w:cs="David"/>
          <w:sz w:val="24"/>
          <w:szCs w:val="24"/>
          <w:rtl/>
        </w:rPr>
        <w:t xml:space="preserve">האלוהות נולדת וצומחת 'בדמות אדם'. האל הוא אובייקט ההתייחסות המרכזי של </w:t>
      </w:r>
      <w:proofErr w:type="spellStart"/>
      <w:r w:rsidRPr="00A678CF">
        <w:rPr>
          <w:rFonts w:ascii="David" w:hAnsi="David" w:cs="David"/>
          <w:sz w:val="24"/>
          <w:szCs w:val="24"/>
          <w:rtl/>
        </w:rPr>
        <w:t>המיסטיקון</w:t>
      </w:r>
      <w:proofErr w:type="spellEnd"/>
      <w:r w:rsidRPr="00A678CF">
        <w:rPr>
          <w:rFonts w:ascii="David" w:hAnsi="David" w:cs="David"/>
          <w:sz w:val="24"/>
          <w:szCs w:val="24"/>
          <w:rtl/>
        </w:rPr>
        <w:t xml:space="preserve">, כשם שהתינוק רואה את המציאות ואת עצמו מבעד לעיני </w:t>
      </w:r>
      <w:proofErr w:type="spellStart"/>
      <w:r w:rsidRPr="00A678CF">
        <w:rPr>
          <w:rFonts w:ascii="David" w:hAnsi="David" w:cs="David"/>
          <w:sz w:val="24"/>
          <w:szCs w:val="24"/>
          <w:rtl/>
        </w:rPr>
        <w:t>אמו</w:t>
      </w:r>
      <w:proofErr w:type="spellEnd"/>
      <w:r w:rsidRPr="00A678CF">
        <w:rPr>
          <w:rFonts w:ascii="David" w:hAnsi="David" w:cs="David"/>
          <w:sz w:val="24"/>
          <w:szCs w:val="24"/>
          <w:rtl/>
        </w:rPr>
        <w:t xml:space="preserve"> (ויניקוט, 1996). </w:t>
      </w:r>
      <w:r w:rsidRPr="00A678CF">
        <w:rPr>
          <w:rFonts w:ascii="David" w:hAnsi="David" w:cs="David" w:hint="cs"/>
          <w:sz w:val="24"/>
          <w:szCs w:val="24"/>
          <w:rtl/>
        </w:rPr>
        <w:t xml:space="preserve">על אף </w:t>
      </w:r>
      <w:r w:rsidRPr="00A678CF">
        <w:rPr>
          <w:rFonts w:ascii="David" w:hAnsi="David" w:cs="David"/>
          <w:sz w:val="24"/>
          <w:szCs w:val="24"/>
          <w:rtl/>
        </w:rPr>
        <w:t>הסתייגותו של פרויד מ"הרגש האוקי</w:t>
      </w:r>
      <w:r w:rsidRPr="00A678CF">
        <w:rPr>
          <w:rFonts w:ascii="David" w:hAnsi="David" w:cs="David" w:hint="cs"/>
          <w:sz w:val="24"/>
          <w:szCs w:val="24"/>
          <w:rtl/>
        </w:rPr>
        <w:t>א</w:t>
      </w:r>
      <w:r w:rsidRPr="00A678CF">
        <w:rPr>
          <w:rFonts w:ascii="David" w:hAnsi="David" w:cs="David"/>
          <w:sz w:val="24"/>
          <w:szCs w:val="24"/>
          <w:rtl/>
        </w:rPr>
        <w:t xml:space="preserve">ני" (פרויד, 1988) דמיון רב קיים בין התפיסות המיסטיות שמתמקדות בקשר שבין הסופי והאינסופי, האנושי והאלוהי, לתפיסות מקבילות בפסיכואנליזה העוסקות בחוויה המיסטית נוסח "היות </w:t>
      </w:r>
      <w:r w:rsidRPr="00A678CF">
        <w:rPr>
          <w:rFonts w:ascii="David" w:hAnsi="David" w:cs="David"/>
          <w:sz w:val="24"/>
          <w:szCs w:val="24"/>
        </w:rPr>
        <w:t>O</w:t>
      </w:r>
      <w:r w:rsidRPr="00A678CF">
        <w:rPr>
          <w:rFonts w:ascii="David" w:hAnsi="David" w:cs="David"/>
          <w:sz w:val="24"/>
          <w:szCs w:val="24"/>
          <w:rtl/>
        </w:rPr>
        <w:t xml:space="preserve">" של ביון, שמשקף את חווית האמונה ואת תודעת האינסוף (ביון, 1970; 1979). פסיכואנליטיקאים כמריון </w:t>
      </w:r>
      <w:proofErr w:type="spellStart"/>
      <w:r w:rsidRPr="00A678CF">
        <w:rPr>
          <w:rFonts w:ascii="David" w:hAnsi="David" w:cs="David"/>
          <w:sz w:val="24"/>
          <w:szCs w:val="24"/>
          <w:rtl/>
        </w:rPr>
        <w:t>מילנר</w:t>
      </w:r>
      <w:proofErr w:type="spellEnd"/>
      <w:r w:rsidRPr="00A678CF">
        <w:rPr>
          <w:rFonts w:ascii="David" w:hAnsi="David" w:cs="David"/>
          <w:sz w:val="24"/>
          <w:szCs w:val="24"/>
          <w:rtl/>
        </w:rPr>
        <w:t xml:space="preserve"> (2006), בולס (2000), מלצר (2008), </w:t>
      </w:r>
      <w:proofErr w:type="spellStart"/>
      <w:r w:rsidRPr="00A678CF">
        <w:rPr>
          <w:rFonts w:ascii="David" w:hAnsi="David" w:cs="David"/>
          <w:sz w:val="24"/>
          <w:szCs w:val="24"/>
          <w:rtl/>
        </w:rPr>
        <w:t>קריס</w:t>
      </w:r>
      <w:proofErr w:type="spellEnd"/>
      <w:r w:rsidRPr="00A678CF">
        <w:rPr>
          <w:rFonts w:ascii="David" w:hAnsi="David" w:cs="David"/>
          <w:sz w:val="24"/>
          <w:szCs w:val="24"/>
          <w:rtl/>
        </w:rPr>
        <w:t xml:space="preserve"> (2000) ואחרים, הדגישו את מקומה של החוויה האסתטית ואת זיקת המרחב האומנותי אל המיסטי והנשגב. פסיכואנליטיקאים "מיסטיים" נוספים תרמו דיונים </w:t>
      </w:r>
      <w:r w:rsidRPr="00A678CF">
        <w:rPr>
          <w:rFonts w:ascii="David" w:hAnsi="David" w:cs="David" w:hint="cs"/>
          <w:sz w:val="24"/>
          <w:szCs w:val="24"/>
          <w:rtl/>
        </w:rPr>
        <w:t xml:space="preserve">על </w:t>
      </w:r>
      <w:r w:rsidRPr="00A678CF">
        <w:rPr>
          <w:rFonts w:ascii="David" w:hAnsi="David" w:cs="David"/>
          <w:sz w:val="24"/>
          <w:szCs w:val="24"/>
          <w:rtl/>
        </w:rPr>
        <w:t xml:space="preserve">אודות חיי הרחם והשפעת המצב העובּרי על עולמו הרגשי של האדם, יכולתו לחשוב, ליצור ולאהוב. במסתורין הקבלי ובפסיכואנליזה נידונות שאלות הקיום הגדולות: הקשר בין </w:t>
      </w:r>
      <w:r w:rsidRPr="00A678CF">
        <w:rPr>
          <w:rFonts w:ascii="David" w:hAnsi="David" w:cs="David" w:hint="cs"/>
          <w:sz w:val="24"/>
          <w:szCs w:val="24"/>
          <w:rtl/>
        </w:rPr>
        <w:t xml:space="preserve">תיקון </w:t>
      </w:r>
      <w:r w:rsidRPr="00A678CF">
        <w:rPr>
          <w:rFonts w:ascii="David" w:hAnsi="David" w:cs="David"/>
          <w:sz w:val="24"/>
          <w:szCs w:val="24"/>
          <w:rtl/>
        </w:rPr>
        <w:t>המידות לתיקון האלוהות</w:t>
      </w:r>
      <w:r w:rsidRPr="00A678CF">
        <w:rPr>
          <w:rFonts w:ascii="David" w:hAnsi="David" w:cs="David" w:hint="cs"/>
          <w:sz w:val="24"/>
          <w:szCs w:val="24"/>
          <w:rtl/>
        </w:rPr>
        <w:t xml:space="preserve"> (</w:t>
      </w:r>
      <w:proofErr w:type="spellStart"/>
      <w:r w:rsidRPr="00A678CF">
        <w:rPr>
          <w:rFonts w:ascii="David" w:hAnsi="David" w:cs="David" w:hint="cs"/>
          <w:sz w:val="24"/>
          <w:szCs w:val="24"/>
          <w:rtl/>
        </w:rPr>
        <w:t>הלנר</w:t>
      </w:r>
      <w:proofErr w:type="spellEnd"/>
      <w:r w:rsidRPr="00A678CF">
        <w:rPr>
          <w:rFonts w:ascii="David" w:hAnsi="David" w:cs="David" w:hint="cs"/>
          <w:sz w:val="24"/>
          <w:szCs w:val="24"/>
          <w:rtl/>
        </w:rPr>
        <w:t xml:space="preserve"> אשד, 2017)</w:t>
      </w:r>
      <w:r w:rsidRPr="00A678CF">
        <w:rPr>
          <w:rFonts w:ascii="David" w:hAnsi="David" w:cs="David"/>
          <w:sz w:val="24"/>
          <w:szCs w:val="24"/>
          <w:rtl/>
        </w:rPr>
        <w:t>, מקומן של הדמויות ההוריות הממשיות והמופנמות, מקומו של הרע; שאלות אלו נידונות בשפה פואטית וסימבולית עשירה, שמטרתה להבין את חידת קיומנו ולהציע מזור ומשמעות להולדת האדם.</w:t>
      </w:r>
    </w:p>
    <w:p w:rsidR="003D6A4C" w:rsidRPr="00A678CF" w:rsidRDefault="003D6A4C" w:rsidP="003D6A4C">
      <w:pPr>
        <w:spacing w:line="360" w:lineRule="auto"/>
        <w:jc w:val="both"/>
        <w:rPr>
          <w:rFonts w:ascii="David" w:hAnsi="David" w:cs="David"/>
          <w:sz w:val="24"/>
          <w:szCs w:val="24"/>
          <w:rtl/>
        </w:rPr>
      </w:pPr>
      <w:r w:rsidRPr="00A678CF">
        <w:rPr>
          <w:rFonts w:ascii="David" w:hAnsi="David" w:cs="David"/>
          <w:sz w:val="24"/>
          <w:szCs w:val="24"/>
          <w:rtl/>
        </w:rPr>
        <w:t xml:space="preserve">בדומה לפסיכואנליזה, גם במחקר הקבלה העכשווי </w:t>
      </w:r>
      <w:r w:rsidRPr="00A678CF">
        <w:rPr>
          <w:rFonts w:ascii="David" w:hAnsi="David" w:cs="David" w:hint="cs"/>
          <w:sz w:val="24"/>
          <w:szCs w:val="24"/>
          <w:rtl/>
        </w:rPr>
        <w:t>יש מגמה</w:t>
      </w:r>
      <w:r w:rsidRPr="00A678CF">
        <w:rPr>
          <w:rFonts w:ascii="David" w:hAnsi="David" w:cs="David"/>
          <w:sz w:val="24"/>
          <w:szCs w:val="24"/>
          <w:rtl/>
        </w:rPr>
        <w:t xml:space="preserve"> למזג גישות שונות מבלי לה</w:t>
      </w:r>
      <w:r w:rsidRPr="00A678CF">
        <w:rPr>
          <w:rFonts w:ascii="David" w:hAnsi="David" w:cs="David" w:hint="cs"/>
          <w:sz w:val="24"/>
          <w:szCs w:val="24"/>
          <w:rtl/>
        </w:rPr>
        <w:t>י</w:t>
      </w:r>
      <w:r w:rsidRPr="00A678CF">
        <w:rPr>
          <w:rFonts w:ascii="David" w:hAnsi="David" w:cs="David"/>
          <w:sz w:val="24"/>
          <w:szCs w:val="24"/>
          <w:rtl/>
        </w:rPr>
        <w:t>צמד לעמדה דוגמטית אחת. הפתיחות והיכולת לחשוב מבעד לפריזמה רחבה תוך שילוב תפיסות פרוידיאניות, קל</w:t>
      </w:r>
      <w:r w:rsidRPr="00A678CF">
        <w:rPr>
          <w:rFonts w:ascii="David" w:hAnsi="David" w:cs="David" w:hint="cs"/>
          <w:sz w:val="24"/>
          <w:szCs w:val="24"/>
          <w:rtl/>
        </w:rPr>
        <w:t>י</w:t>
      </w:r>
      <w:r w:rsidRPr="00A678CF">
        <w:rPr>
          <w:rFonts w:ascii="David" w:hAnsi="David" w:cs="David"/>
          <w:sz w:val="24"/>
          <w:szCs w:val="24"/>
          <w:rtl/>
        </w:rPr>
        <w:t xml:space="preserve">יניאניות, </w:t>
      </w:r>
      <w:proofErr w:type="spellStart"/>
      <w:r w:rsidRPr="00A678CF">
        <w:rPr>
          <w:rFonts w:ascii="David" w:hAnsi="David" w:cs="David"/>
          <w:sz w:val="24"/>
          <w:szCs w:val="24"/>
          <w:rtl/>
        </w:rPr>
        <w:t>ביוניאניות</w:t>
      </w:r>
      <w:proofErr w:type="spellEnd"/>
      <w:r w:rsidRPr="00A678CF">
        <w:rPr>
          <w:rFonts w:ascii="David" w:hAnsi="David" w:cs="David"/>
          <w:sz w:val="24"/>
          <w:szCs w:val="24"/>
          <w:rtl/>
        </w:rPr>
        <w:t xml:space="preserve">, </w:t>
      </w:r>
      <w:proofErr w:type="spellStart"/>
      <w:r w:rsidRPr="00A678CF">
        <w:rPr>
          <w:rFonts w:ascii="David" w:hAnsi="David" w:cs="David"/>
          <w:sz w:val="24"/>
          <w:szCs w:val="24"/>
          <w:rtl/>
        </w:rPr>
        <w:t>ויניקוט</w:t>
      </w:r>
      <w:r w:rsidRPr="00A678CF">
        <w:rPr>
          <w:rFonts w:ascii="David" w:hAnsi="David" w:cs="David" w:hint="cs"/>
          <w:sz w:val="24"/>
          <w:szCs w:val="24"/>
          <w:rtl/>
        </w:rPr>
        <w:t>י</w:t>
      </w:r>
      <w:r w:rsidRPr="00A678CF">
        <w:rPr>
          <w:rFonts w:ascii="David" w:hAnsi="David" w:cs="David"/>
          <w:sz w:val="24"/>
          <w:szCs w:val="24"/>
          <w:rtl/>
        </w:rPr>
        <w:t>אניות</w:t>
      </w:r>
      <w:proofErr w:type="spellEnd"/>
      <w:r w:rsidRPr="00A678CF">
        <w:rPr>
          <w:rFonts w:ascii="David" w:hAnsi="David" w:cs="David"/>
          <w:sz w:val="24"/>
          <w:szCs w:val="24"/>
          <w:rtl/>
        </w:rPr>
        <w:t xml:space="preserve">, לצד גישות </w:t>
      </w:r>
      <w:proofErr w:type="spellStart"/>
      <w:r w:rsidRPr="00A678CF">
        <w:rPr>
          <w:rFonts w:ascii="David" w:hAnsi="David" w:cs="David"/>
          <w:sz w:val="24"/>
          <w:szCs w:val="24"/>
          <w:rtl/>
        </w:rPr>
        <w:t>התייחסותיות</w:t>
      </w:r>
      <w:proofErr w:type="spellEnd"/>
      <w:r w:rsidRPr="00A678CF">
        <w:rPr>
          <w:rFonts w:ascii="David" w:hAnsi="David" w:cs="David"/>
          <w:sz w:val="24"/>
          <w:szCs w:val="24"/>
          <w:rtl/>
        </w:rPr>
        <w:t xml:space="preserve"> ואינטר-סובייקטיביות, האסכולה </w:t>
      </w:r>
      <w:proofErr w:type="spellStart"/>
      <w:r w:rsidRPr="00A678CF">
        <w:rPr>
          <w:rFonts w:ascii="David" w:hAnsi="David" w:cs="David"/>
          <w:sz w:val="24"/>
          <w:szCs w:val="24"/>
          <w:rtl/>
        </w:rPr>
        <w:t>הקוהוטיאנית</w:t>
      </w:r>
      <w:proofErr w:type="spellEnd"/>
      <w:r w:rsidRPr="00A678CF">
        <w:rPr>
          <w:rFonts w:ascii="David" w:hAnsi="David" w:cs="David" w:hint="cs"/>
          <w:sz w:val="24"/>
          <w:szCs w:val="24"/>
          <w:rtl/>
        </w:rPr>
        <w:t xml:space="preserve"> </w:t>
      </w:r>
      <w:proofErr w:type="spellStart"/>
      <w:r w:rsidRPr="00A678CF">
        <w:rPr>
          <w:rFonts w:ascii="David" w:hAnsi="David" w:cs="David"/>
          <w:sz w:val="24"/>
          <w:szCs w:val="24"/>
          <w:rtl/>
        </w:rPr>
        <w:t>והלאקניאנית</w:t>
      </w:r>
      <w:proofErr w:type="spellEnd"/>
      <w:r w:rsidRPr="00A678CF">
        <w:rPr>
          <w:rFonts w:ascii="David" w:hAnsi="David" w:cs="David"/>
          <w:sz w:val="24"/>
          <w:szCs w:val="24"/>
          <w:rtl/>
        </w:rPr>
        <w:t xml:space="preserve"> ועוד, </w:t>
      </w:r>
      <w:r w:rsidRPr="00A678CF">
        <w:rPr>
          <w:rFonts w:ascii="David" w:hAnsi="David" w:cs="David" w:hint="cs"/>
          <w:sz w:val="24"/>
          <w:szCs w:val="24"/>
          <w:rtl/>
        </w:rPr>
        <w:t xml:space="preserve">מזכירה </w:t>
      </w:r>
      <w:r w:rsidRPr="00A678CF">
        <w:rPr>
          <w:rFonts w:ascii="David" w:hAnsi="David" w:cs="David"/>
          <w:sz w:val="24"/>
          <w:szCs w:val="24"/>
          <w:rtl/>
        </w:rPr>
        <w:t>מחקרים העוסקים במפגשים בין קבלה ופילוסופיה, מדעי הדתות והמיתוס, ספרות ומיסטיקה. גם המפגש בין הפסיכואנליזה לקבלה ולחסידות מתפתח בדור הנוכחי. הזיקות שבין התחומים נידונות מהיבטים שונים כגון</w:t>
      </w:r>
      <w:r w:rsidRPr="00A678CF">
        <w:rPr>
          <w:rFonts w:ascii="David" w:hAnsi="David" w:cs="David" w:hint="cs"/>
          <w:sz w:val="24"/>
          <w:szCs w:val="24"/>
          <w:rtl/>
        </w:rPr>
        <w:t xml:space="preserve"> </w:t>
      </w:r>
      <w:r w:rsidRPr="00A678CF">
        <w:rPr>
          <w:rFonts w:ascii="David" w:hAnsi="David" w:cs="David"/>
          <w:sz w:val="24"/>
          <w:szCs w:val="24"/>
          <w:rtl/>
        </w:rPr>
        <w:t xml:space="preserve">תיאורטיקנים המבקשים לשאוב השראה מהתורות המיסטיות </w:t>
      </w:r>
      <w:r w:rsidRPr="00A678CF">
        <w:rPr>
          <w:rFonts w:ascii="David" w:hAnsi="David" w:cs="David" w:hint="cs"/>
          <w:sz w:val="24"/>
          <w:szCs w:val="24"/>
          <w:rtl/>
        </w:rPr>
        <w:t>ו</w:t>
      </w:r>
      <w:r w:rsidRPr="00A678CF">
        <w:rPr>
          <w:rFonts w:ascii="David" w:hAnsi="David" w:cs="David"/>
          <w:sz w:val="24"/>
          <w:szCs w:val="24"/>
          <w:rtl/>
        </w:rPr>
        <w:t xml:space="preserve">להאיר באמצעותן את ההיבט הרוחני בנפש האדם (כגון </w:t>
      </w:r>
      <w:proofErr w:type="spellStart"/>
      <w:r w:rsidRPr="00A678CF">
        <w:rPr>
          <w:rFonts w:ascii="David" w:hAnsi="David" w:cs="David"/>
          <w:sz w:val="24"/>
          <w:szCs w:val="24"/>
          <w:rtl/>
        </w:rPr>
        <w:t>אייגן</w:t>
      </w:r>
      <w:proofErr w:type="spellEnd"/>
      <w:r w:rsidRPr="00A678CF">
        <w:rPr>
          <w:rFonts w:ascii="David" w:hAnsi="David" w:cs="David"/>
          <w:sz w:val="24"/>
          <w:szCs w:val="24"/>
          <w:rtl/>
        </w:rPr>
        <w:t xml:space="preserve">, </w:t>
      </w:r>
      <w:proofErr w:type="spellStart"/>
      <w:r w:rsidRPr="00A678CF">
        <w:rPr>
          <w:rFonts w:ascii="David" w:hAnsi="David" w:cs="David"/>
          <w:sz w:val="24"/>
          <w:szCs w:val="24"/>
          <w:rtl/>
        </w:rPr>
        <w:t>אוסטו</w:t>
      </w:r>
      <w:proofErr w:type="spellEnd"/>
      <w:r w:rsidRPr="00A678CF">
        <w:rPr>
          <w:rFonts w:ascii="David" w:hAnsi="David" w:cs="David"/>
          <w:sz w:val="24"/>
          <w:szCs w:val="24"/>
          <w:rtl/>
        </w:rPr>
        <w:t xml:space="preserve">, </w:t>
      </w:r>
      <w:proofErr w:type="spellStart"/>
      <w:r w:rsidRPr="00A678CF">
        <w:rPr>
          <w:rFonts w:ascii="David" w:hAnsi="David" w:cs="David"/>
          <w:sz w:val="24"/>
          <w:szCs w:val="24"/>
          <w:rtl/>
        </w:rPr>
        <w:t>לוטצקי</w:t>
      </w:r>
      <w:proofErr w:type="spellEnd"/>
      <w:r w:rsidRPr="00A678CF">
        <w:rPr>
          <w:rFonts w:ascii="David" w:hAnsi="David" w:cs="David"/>
          <w:sz w:val="24"/>
          <w:szCs w:val="24"/>
          <w:rtl/>
        </w:rPr>
        <w:t xml:space="preserve">, מלצר, </w:t>
      </w:r>
      <w:proofErr w:type="spellStart"/>
      <w:r w:rsidRPr="00A678CF">
        <w:rPr>
          <w:rFonts w:ascii="David" w:hAnsi="David" w:cs="David"/>
          <w:sz w:val="24"/>
          <w:szCs w:val="24"/>
          <w:rtl/>
        </w:rPr>
        <w:t>לוינסון</w:t>
      </w:r>
      <w:proofErr w:type="spellEnd"/>
      <w:r w:rsidRPr="00A678CF">
        <w:rPr>
          <w:rFonts w:ascii="David" w:hAnsi="David" w:cs="David"/>
          <w:sz w:val="24"/>
          <w:szCs w:val="24"/>
          <w:rtl/>
        </w:rPr>
        <w:t xml:space="preserve">, </w:t>
      </w:r>
      <w:proofErr w:type="spellStart"/>
      <w:r w:rsidRPr="00A678CF">
        <w:rPr>
          <w:rFonts w:ascii="David" w:hAnsi="David" w:cs="David"/>
          <w:sz w:val="24"/>
          <w:szCs w:val="24"/>
          <w:rtl/>
        </w:rPr>
        <w:t>גנט</w:t>
      </w:r>
      <w:proofErr w:type="spellEnd"/>
      <w:r w:rsidRPr="00A678CF">
        <w:rPr>
          <w:rFonts w:ascii="David" w:hAnsi="David" w:cs="David"/>
          <w:sz w:val="24"/>
          <w:szCs w:val="24"/>
          <w:rtl/>
        </w:rPr>
        <w:t>, ארון, סטאר ועוד);</w:t>
      </w:r>
      <w:r w:rsidRPr="00A678CF">
        <w:rPr>
          <w:rFonts w:ascii="David" w:hAnsi="David" w:cs="David" w:hint="cs"/>
          <w:sz w:val="24"/>
          <w:szCs w:val="24"/>
          <w:rtl/>
        </w:rPr>
        <w:t xml:space="preserve"> </w:t>
      </w:r>
      <w:r w:rsidRPr="00A678CF">
        <w:rPr>
          <w:rFonts w:ascii="David" w:hAnsi="David" w:cs="David"/>
          <w:sz w:val="24"/>
          <w:szCs w:val="24"/>
          <w:rtl/>
        </w:rPr>
        <w:t>מחברים העוסקים במקבילות בין תורת המעמקים של יונג ונוימן בזיקה לקבלה וחסידות (אנקורי, 1989</w:t>
      </w:r>
      <w:r>
        <w:rPr>
          <w:rFonts w:ascii="David" w:hAnsi="David" w:cs="David" w:hint="cs"/>
          <w:sz w:val="24"/>
          <w:szCs w:val="24"/>
          <w:rtl/>
        </w:rPr>
        <w:t>;</w:t>
      </w:r>
      <w:r w:rsidRPr="00A678CF">
        <w:rPr>
          <w:rFonts w:ascii="David" w:hAnsi="David" w:cs="David"/>
          <w:sz w:val="24"/>
          <w:szCs w:val="24"/>
          <w:rtl/>
        </w:rPr>
        <w:t xml:space="preserve"> פדיה, 2015), חיבורים</w:t>
      </w:r>
      <w:r w:rsidRPr="00A678CF">
        <w:rPr>
          <w:rFonts w:ascii="David" w:hAnsi="David" w:cs="David" w:hint="cs"/>
          <w:sz w:val="24"/>
          <w:szCs w:val="24"/>
          <w:rtl/>
        </w:rPr>
        <w:t xml:space="preserve"> </w:t>
      </w:r>
      <w:r w:rsidRPr="00A678CF">
        <w:rPr>
          <w:rFonts w:ascii="David" w:hAnsi="David" w:cs="David"/>
          <w:sz w:val="24"/>
          <w:szCs w:val="24"/>
          <w:rtl/>
        </w:rPr>
        <w:t>המתמקדים בקבלת האר"י בזיקה לפסיכואנליזה (</w:t>
      </w:r>
      <w:proofErr w:type="spellStart"/>
      <w:r w:rsidRPr="00A678CF">
        <w:rPr>
          <w:rFonts w:ascii="David" w:hAnsi="David" w:cs="David"/>
          <w:sz w:val="24"/>
          <w:szCs w:val="24"/>
          <w:rtl/>
        </w:rPr>
        <w:t>גמליאלי</w:t>
      </w:r>
      <w:proofErr w:type="spellEnd"/>
      <w:r w:rsidRPr="00A678CF">
        <w:rPr>
          <w:rFonts w:ascii="David" w:hAnsi="David" w:cs="David"/>
          <w:sz w:val="24"/>
          <w:szCs w:val="24"/>
          <w:rtl/>
        </w:rPr>
        <w:t>, 2006) או דנים בעקרונות היסוד של הפסיכולוגיה היהודית למול הנחות היסוד של הגישה הפרוידיאנית (רוטנברג, 1990, 1997)</w:t>
      </w:r>
      <w:r w:rsidRPr="00A678CF">
        <w:rPr>
          <w:rFonts w:ascii="David" w:hAnsi="David" w:cs="David" w:hint="cs"/>
          <w:sz w:val="24"/>
          <w:szCs w:val="24"/>
          <w:rtl/>
        </w:rPr>
        <w:t xml:space="preserve"> ובזהותו היהודית המסוכסכת של פרויד (ירושלמי, 2006</w:t>
      </w:r>
      <w:r>
        <w:rPr>
          <w:rFonts w:ascii="David" w:hAnsi="David" w:cs="David" w:hint="cs"/>
          <w:sz w:val="24"/>
          <w:szCs w:val="24"/>
          <w:rtl/>
        </w:rPr>
        <w:t>;</w:t>
      </w:r>
      <w:r w:rsidRPr="00A678CF">
        <w:rPr>
          <w:rFonts w:ascii="David" w:hAnsi="David" w:cs="David" w:hint="cs"/>
          <w:sz w:val="24"/>
          <w:szCs w:val="24"/>
          <w:rtl/>
        </w:rPr>
        <w:t xml:space="preserve"> </w:t>
      </w:r>
      <w:proofErr w:type="spellStart"/>
      <w:r w:rsidRPr="00A678CF">
        <w:rPr>
          <w:rFonts w:ascii="David" w:hAnsi="David" w:cs="David" w:hint="cs"/>
          <w:sz w:val="24"/>
          <w:szCs w:val="24"/>
          <w:rtl/>
        </w:rPr>
        <w:t>בויארין</w:t>
      </w:r>
      <w:proofErr w:type="spellEnd"/>
      <w:r w:rsidRPr="00A678CF">
        <w:rPr>
          <w:rFonts w:ascii="David" w:hAnsi="David" w:cs="David" w:hint="cs"/>
          <w:sz w:val="24"/>
          <w:szCs w:val="24"/>
          <w:rtl/>
        </w:rPr>
        <w:t>, 2003</w:t>
      </w:r>
      <w:r>
        <w:rPr>
          <w:rFonts w:ascii="David" w:hAnsi="David" w:cs="David" w:hint="cs"/>
          <w:sz w:val="24"/>
          <w:szCs w:val="24"/>
          <w:rtl/>
        </w:rPr>
        <w:t>;</w:t>
      </w:r>
      <w:r w:rsidRPr="00A678CF">
        <w:rPr>
          <w:rFonts w:ascii="David" w:hAnsi="David" w:cs="David" w:hint="cs"/>
          <w:sz w:val="24"/>
          <w:szCs w:val="24"/>
          <w:rtl/>
        </w:rPr>
        <w:t xml:space="preserve"> פלדמן, 1994</w:t>
      </w:r>
      <w:r>
        <w:rPr>
          <w:rFonts w:ascii="David" w:hAnsi="David" w:cs="David" w:hint="cs"/>
          <w:sz w:val="24"/>
          <w:szCs w:val="24"/>
          <w:rtl/>
        </w:rPr>
        <w:t>,</w:t>
      </w:r>
      <w:r w:rsidRPr="00A678CF">
        <w:rPr>
          <w:rFonts w:ascii="David" w:hAnsi="David" w:cs="David" w:hint="cs"/>
          <w:sz w:val="24"/>
          <w:szCs w:val="24"/>
          <w:rtl/>
        </w:rPr>
        <w:t xml:space="preserve"> ועוד).</w:t>
      </w:r>
      <w:r w:rsidRPr="00A678CF">
        <w:rPr>
          <w:rFonts w:ascii="David" w:hAnsi="David" w:cs="David"/>
          <w:sz w:val="24"/>
          <w:szCs w:val="24"/>
          <w:rtl/>
        </w:rPr>
        <w:t xml:space="preserve"> יש המציגים את גיבורי המקרא לאור התיאוריה הפסיכואנליטית (אליצור, 1987)</w:t>
      </w:r>
      <w:r w:rsidRPr="00A678CF">
        <w:rPr>
          <w:rFonts w:ascii="David" w:hAnsi="David" w:cs="David" w:hint="cs"/>
          <w:sz w:val="24"/>
          <w:szCs w:val="24"/>
          <w:rtl/>
        </w:rPr>
        <w:t xml:space="preserve"> או </w:t>
      </w:r>
      <w:r w:rsidRPr="00A678CF">
        <w:rPr>
          <w:rFonts w:ascii="David" w:hAnsi="David" w:cs="David"/>
          <w:sz w:val="24"/>
          <w:szCs w:val="24"/>
          <w:rtl/>
        </w:rPr>
        <w:t xml:space="preserve">דנים ברעיונות מיתיים בפריזמה </w:t>
      </w:r>
      <w:proofErr w:type="spellStart"/>
      <w:r w:rsidRPr="00A678CF">
        <w:rPr>
          <w:rFonts w:ascii="David" w:hAnsi="David" w:cs="David"/>
          <w:sz w:val="24"/>
          <w:szCs w:val="24"/>
          <w:rtl/>
        </w:rPr>
        <w:t>לאקאניאנית</w:t>
      </w:r>
      <w:proofErr w:type="spellEnd"/>
      <w:r w:rsidRPr="00A678CF">
        <w:rPr>
          <w:rFonts w:ascii="David" w:hAnsi="David" w:cs="David"/>
          <w:sz w:val="24"/>
          <w:szCs w:val="24"/>
          <w:rtl/>
        </w:rPr>
        <w:t xml:space="preserve"> (פדיה, 2011; בורשטיין, 2014)</w:t>
      </w:r>
      <w:r w:rsidRPr="00A678CF">
        <w:rPr>
          <w:rFonts w:ascii="David" w:hAnsi="David" w:cs="David" w:hint="cs"/>
          <w:sz w:val="24"/>
          <w:szCs w:val="24"/>
          <w:rtl/>
        </w:rPr>
        <w:t xml:space="preserve"> </w:t>
      </w:r>
      <w:r w:rsidRPr="00A678CF">
        <w:rPr>
          <w:rFonts w:ascii="David" w:hAnsi="David" w:cs="David"/>
          <w:sz w:val="24"/>
          <w:szCs w:val="24"/>
          <w:rtl/>
        </w:rPr>
        <w:t>ו</w:t>
      </w:r>
      <w:r w:rsidRPr="00A678CF">
        <w:rPr>
          <w:rFonts w:ascii="David" w:hAnsi="David" w:cs="David" w:hint="cs"/>
          <w:sz w:val="24"/>
          <w:szCs w:val="24"/>
          <w:rtl/>
        </w:rPr>
        <w:t>יש ה</w:t>
      </w:r>
      <w:r w:rsidRPr="00A678CF">
        <w:rPr>
          <w:rFonts w:ascii="David" w:hAnsi="David" w:cs="David"/>
          <w:sz w:val="24"/>
          <w:szCs w:val="24"/>
          <w:rtl/>
        </w:rPr>
        <w:t>מאירים את הזיקות בין הגותו של ביון לחשיבה המיסטית (</w:t>
      </w:r>
      <w:proofErr w:type="spellStart"/>
      <w:r w:rsidRPr="00A678CF">
        <w:rPr>
          <w:rFonts w:ascii="David" w:hAnsi="David" w:cs="David"/>
          <w:sz w:val="24"/>
          <w:szCs w:val="24"/>
          <w:rtl/>
        </w:rPr>
        <w:t>אייגן</w:t>
      </w:r>
      <w:proofErr w:type="spellEnd"/>
      <w:r w:rsidRPr="00A678CF">
        <w:rPr>
          <w:rFonts w:ascii="David" w:hAnsi="David" w:cs="David"/>
          <w:sz w:val="24"/>
          <w:szCs w:val="24"/>
          <w:rtl/>
        </w:rPr>
        <w:t>, 1998, 2001, 2012- 2014; ברגשטיין, 201</w:t>
      </w:r>
      <w:r>
        <w:rPr>
          <w:rFonts w:ascii="David" w:hAnsi="David" w:cs="David" w:hint="cs"/>
          <w:sz w:val="24"/>
          <w:szCs w:val="24"/>
          <w:rtl/>
        </w:rPr>
        <w:t>5</w:t>
      </w:r>
      <w:r w:rsidRPr="00A678CF">
        <w:rPr>
          <w:rFonts w:ascii="David" w:hAnsi="David" w:cs="David"/>
          <w:sz w:val="24"/>
          <w:szCs w:val="24"/>
          <w:rtl/>
        </w:rPr>
        <w:t>).</w:t>
      </w:r>
      <w:r w:rsidRPr="00A678CF">
        <w:rPr>
          <w:rFonts w:ascii="David" w:hAnsi="David" w:cs="David" w:hint="cs"/>
          <w:sz w:val="24"/>
          <w:szCs w:val="24"/>
          <w:rtl/>
        </w:rPr>
        <w:t xml:space="preserve"> </w:t>
      </w:r>
      <w:r w:rsidRPr="00A678CF">
        <w:rPr>
          <w:rFonts w:ascii="David" w:hAnsi="David" w:cs="David"/>
          <w:sz w:val="24"/>
          <w:szCs w:val="24"/>
          <w:rtl/>
        </w:rPr>
        <w:t>חיבורים נוספים עוסקים בדיאלוג בין תורות המזרח והמערב, ובקשרים בין פסיכואנליזה ומ</w:t>
      </w:r>
      <w:r w:rsidRPr="00A678CF">
        <w:rPr>
          <w:rFonts w:ascii="David" w:hAnsi="David" w:cs="David" w:hint="cs"/>
          <w:sz w:val="24"/>
          <w:szCs w:val="24"/>
          <w:rtl/>
        </w:rPr>
        <w:t>י</w:t>
      </w:r>
      <w:r w:rsidRPr="00A678CF">
        <w:rPr>
          <w:rFonts w:ascii="David" w:hAnsi="David" w:cs="David"/>
          <w:sz w:val="24"/>
          <w:szCs w:val="24"/>
          <w:rtl/>
        </w:rPr>
        <w:t>סטיקה סביב תיאוריות של טראומה ומשבר (פדיה, 2001).</w:t>
      </w:r>
    </w:p>
    <w:p w:rsidR="003D6A4C" w:rsidRPr="00A678CF" w:rsidRDefault="003D6A4C" w:rsidP="003D6A4C">
      <w:pPr>
        <w:spacing w:after="0" w:line="360" w:lineRule="auto"/>
        <w:jc w:val="both"/>
        <w:rPr>
          <w:rStyle w:val="Heading2Char"/>
          <w:rFonts w:ascii="David" w:hAnsi="David" w:cs="David"/>
          <w:sz w:val="36"/>
          <w:szCs w:val="36"/>
          <w:rtl/>
        </w:rPr>
      </w:pPr>
      <w:r w:rsidRPr="00A678CF">
        <w:rPr>
          <w:rFonts w:ascii="David" w:hAnsi="David" w:cs="David" w:hint="cs"/>
          <w:sz w:val="24"/>
          <w:szCs w:val="24"/>
          <w:rtl/>
        </w:rPr>
        <w:t xml:space="preserve">עם זאת, </w:t>
      </w:r>
      <w:r w:rsidRPr="00A678CF">
        <w:rPr>
          <w:rFonts w:ascii="David" w:hAnsi="David" w:cs="David"/>
          <w:sz w:val="24"/>
          <w:szCs w:val="24"/>
          <w:rtl/>
        </w:rPr>
        <w:t xml:space="preserve">טרם התפתחה קריאה </w:t>
      </w:r>
      <w:r w:rsidRPr="00A678CF">
        <w:rPr>
          <w:rFonts w:ascii="David" w:hAnsi="David" w:cs="David" w:hint="cs"/>
          <w:sz w:val="24"/>
          <w:szCs w:val="24"/>
          <w:rtl/>
        </w:rPr>
        <w:t xml:space="preserve">מבוססת </w:t>
      </w:r>
      <w:r w:rsidRPr="00A678CF">
        <w:rPr>
          <w:rFonts w:ascii="David" w:hAnsi="David" w:cs="David"/>
          <w:sz w:val="24"/>
          <w:szCs w:val="24"/>
          <w:rtl/>
        </w:rPr>
        <w:t xml:space="preserve">המפגישה בין פסיכואנליזה, קבלה ומגדר. אומנם </w:t>
      </w:r>
      <w:proofErr w:type="spellStart"/>
      <w:r w:rsidRPr="00A678CF">
        <w:rPr>
          <w:rFonts w:ascii="David" w:hAnsi="David" w:cs="David"/>
          <w:sz w:val="24"/>
          <w:szCs w:val="24"/>
          <w:rtl/>
        </w:rPr>
        <w:t>חלחולה</w:t>
      </w:r>
      <w:proofErr w:type="spellEnd"/>
      <w:r w:rsidRPr="00A678CF">
        <w:rPr>
          <w:rFonts w:ascii="David" w:hAnsi="David" w:cs="David"/>
          <w:sz w:val="24"/>
          <w:szCs w:val="24"/>
          <w:rtl/>
        </w:rPr>
        <w:t xml:space="preserve"> של החשיבה הפמיניסטית ניכרת בהשפעותיה על מחקר הקבלה המציע נקודות מבט חדשות על דמות השכינה כאם, כבת זוג וכסובייקט, לעומת תפיסות שנטו לראותה כ"חסרה" ביחס לזכר האלוהי (וולפסון, 1995).</w:t>
      </w:r>
      <w:r w:rsidRPr="00A678CF">
        <w:rPr>
          <w:rFonts w:ascii="David" w:hAnsi="David" w:cs="David" w:hint="cs"/>
          <w:sz w:val="24"/>
          <w:szCs w:val="24"/>
          <w:rtl/>
        </w:rPr>
        <w:t xml:space="preserve"> אולם בר</w:t>
      </w:r>
      <w:r w:rsidRPr="00A678CF">
        <w:rPr>
          <w:rFonts w:ascii="David" w:hAnsi="David" w:cs="David"/>
          <w:sz w:val="24"/>
          <w:szCs w:val="24"/>
          <w:rtl/>
        </w:rPr>
        <w:t>וב הדיונים</w:t>
      </w:r>
      <w:r w:rsidRPr="00A678CF">
        <w:rPr>
          <w:rFonts w:ascii="David" w:hAnsi="David" w:cs="David" w:hint="cs"/>
          <w:sz w:val="24"/>
          <w:szCs w:val="24"/>
          <w:rtl/>
        </w:rPr>
        <w:t xml:space="preserve"> </w:t>
      </w:r>
      <w:r w:rsidRPr="00A678CF">
        <w:rPr>
          <w:rFonts w:ascii="David" w:hAnsi="David" w:cs="David"/>
          <w:sz w:val="24"/>
          <w:szCs w:val="24"/>
          <w:rtl/>
        </w:rPr>
        <w:t>חסרה התייחסות להיבטים מגדריים העולים מזיקת הפסיכואנליזה והקבלה, במיוחד כאשר אנו דנים בסוגיות כמו לידה, ארוס ופריון.</w:t>
      </w:r>
      <w:r w:rsidRPr="00A678CF">
        <w:rPr>
          <w:rStyle w:val="FootnoteReference"/>
          <w:rFonts w:ascii="David" w:hAnsi="David" w:cs="David"/>
          <w:sz w:val="24"/>
          <w:szCs w:val="24"/>
          <w:rtl/>
        </w:rPr>
        <w:footnoteReference w:id="2"/>
      </w:r>
      <w:r w:rsidRPr="00A678CF">
        <w:rPr>
          <w:rFonts w:ascii="David" w:hAnsi="David" w:cs="David"/>
          <w:sz w:val="24"/>
          <w:szCs w:val="24"/>
          <w:rtl/>
        </w:rPr>
        <w:t xml:space="preserve"> גם </w:t>
      </w:r>
      <w:r w:rsidRPr="00A678CF">
        <w:rPr>
          <w:rFonts w:ascii="David" w:hAnsi="David" w:cs="David" w:hint="cs"/>
          <w:sz w:val="24"/>
          <w:szCs w:val="24"/>
          <w:rtl/>
        </w:rPr>
        <w:t>ב</w:t>
      </w:r>
      <w:r w:rsidRPr="00A678CF">
        <w:rPr>
          <w:rFonts w:ascii="David" w:hAnsi="David" w:cs="David"/>
          <w:sz w:val="24"/>
          <w:szCs w:val="24"/>
          <w:rtl/>
        </w:rPr>
        <w:t>מחשבה הפילוסופית ו</w:t>
      </w:r>
      <w:r w:rsidRPr="00A678CF">
        <w:rPr>
          <w:rFonts w:ascii="David" w:hAnsi="David" w:cs="David" w:hint="cs"/>
          <w:sz w:val="24"/>
          <w:szCs w:val="24"/>
          <w:rtl/>
        </w:rPr>
        <w:t>ב</w:t>
      </w:r>
      <w:r w:rsidRPr="00A678CF">
        <w:rPr>
          <w:rFonts w:ascii="David" w:hAnsi="David" w:cs="David"/>
          <w:sz w:val="24"/>
          <w:szCs w:val="24"/>
          <w:rtl/>
        </w:rPr>
        <w:t xml:space="preserve">תיאוריה הפסיכואנליטית </w:t>
      </w:r>
      <w:r w:rsidRPr="00A678CF">
        <w:rPr>
          <w:rFonts w:ascii="David" w:hAnsi="David" w:cs="David" w:hint="cs"/>
          <w:sz w:val="24"/>
          <w:szCs w:val="24"/>
          <w:rtl/>
        </w:rPr>
        <w:t>ישנה נטייה</w:t>
      </w:r>
      <w:r w:rsidRPr="00A678CF">
        <w:rPr>
          <w:rFonts w:ascii="David" w:hAnsi="David" w:cs="David"/>
          <w:sz w:val="24"/>
          <w:szCs w:val="24"/>
          <w:rtl/>
        </w:rPr>
        <w:t xml:space="preserve"> לפסוח על האם </w:t>
      </w:r>
      <w:r w:rsidRPr="00A678CF">
        <w:rPr>
          <w:rFonts w:ascii="David" w:hAnsi="David" w:cs="David" w:hint="cs"/>
          <w:sz w:val="24"/>
          <w:szCs w:val="24"/>
          <w:rtl/>
        </w:rPr>
        <w:t xml:space="preserve">כסובייקט </w:t>
      </w:r>
      <w:r w:rsidRPr="00A678CF">
        <w:rPr>
          <w:rFonts w:ascii="David" w:hAnsi="David" w:cs="David"/>
          <w:sz w:val="24"/>
          <w:szCs w:val="24"/>
          <w:rtl/>
        </w:rPr>
        <w:t>(פלגי הקר, 2006). אין ספק</w:t>
      </w:r>
      <w:r>
        <w:rPr>
          <w:rFonts w:ascii="David" w:hAnsi="David" w:cs="David" w:hint="cs"/>
          <w:sz w:val="24"/>
          <w:szCs w:val="24"/>
          <w:rtl/>
        </w:rPr>
        <w:t xml:space="preserve"> </w:t>
      </w:r>
      <w:r w:rsidRPr="00A678CF">
        <w:rPr>
          <w:rFonts w:ascii="David" w:hAnsi="David" w:cs="David" w:hint="cs"/>
          <w:sz w:val="24"/>
          <w:szCs w:val="24"/>
          <w:rtl/>
        </w:rPr>
        <w:t>ש</w:t>
      </w:r>
      <w:r w:rsidRPr="00A678CF">
        <w:rPr>
          <w:rFonts w:ascii="David" w:hAnsi="David" w:cs="David"/>
          <w:sz w:val="24"/>
          <w:szCs w:val="24"/>
          <w:rtl/>
        </w:rPr>
        <w:t>פניו המרובדות של המיתוס יתעשרו אם נוסיף את נקודת המבט המגדרית</w:t>
      </w:r>
      <w:r w:rsidRPr="00A678CF">
        <w:rPr>
          <w:rFonts w:ascii="David" w:hAnsi="David" w:cs="David" w:hint="cs"/>
          <w:sz w:val="24"/>
          <w:szCs w:val="24"/>
          <w:rtl/>
        </w:rPr>
        <w:t xml:space="preserve"> והנשית למפגש בין ה</w:t>
      </w:r>
      <w:r w:rsidRPr="00A678CF">
        <w:rPr>
          <w:rFonts w:ascii="David" w:hAnsi="David" w:cs="David"/>
          <w:sz w:val="24"/>
          <w:szCs w:val="24"/>
          <w:rtl/>
        </w:rPr>
        <w:t>קבלה והפסיכואנליזה. האֵם האנושית מייצגת בשני העולמות את האל הבורא והמעניק חיים, ובשניהם היא</w:t>
      </w:r>
      <w:r w:rsidRPr="00A678CF">
        <w:rPr>
          <w:rFonts w:ascii="David" w:hAnsi="David" w:cs="David" w:hint="cs"/>
          <w:sz w:val="24"/>
          <w:szCs w:val="24"/>
          <w:rtl/>
        </w:rPr>
        <w:t xml:space="preserve"> </w:t>
      </w:r>
      <w:r w:rsidRPr="00A678CF">
        <w:rPr>
          <w:rFonts w:ascii="David" w:hAnsi="David" w:cs="David"/>
          <w:sz w:val="24"/>
          <w:szCs w:val="24"/>
          <w:rtl/>
        </w:rPr>
        <w:t xml:space="preserve">מבטאת כוח של הענקה ונתינה. כמו האם הקבלית ש'ממשיכה להוליד את ילדיה', הפונקציה של ההזנה הנפשית עומדת במוקד החשיבה הטיפולית, ובלב שני התחומים מוצבת חידת </w:t>
      </w:r>
      <w:r w:rsidRPr="00A678CF">
        <w:rPr>
          <w:rFonts w:ascii="David" w:hAnsi="David" w:cs="David" w:hint="cs"/>
          <w:sz w:val="24"/>
          <w:szCs w:val="24"/>
          <w:rtl/>
        </w:rPr>
        <w:t>ה</w:t>
      </w:r>
      <w:r w:rsidRPr="00A678CF">
        <w:rPr>
          <w:rFonts w:ascii="David" w:hAnsi="David" w:cs="David"/>
          <w:sz w:val="24"/>
          <w:szCs w:val="24"/>
          <w:rtl/>
        </w:rPr>
        <w:t>עיבּור</w:t>
      </w:r>
      <w:r w:rsidRPr="00A678CF">
        <w:rPr>
          <w:rFonts w:ascii="David" w:hAnsi="David" w:cs="David" w:hint="cs"/>
          <w:sz w:val="24"/>
          <w:szCs w:val="24"/>
          <w:rtl/>
        </w:rPr>
        <w:t xml:space="preserve"> ו</w:t>
      </w:r>
      <w:r w:rsidRPr="00A678CF">
        <w:rPr>
          <w:rFonts w:ascii="David" w:hAnsi="David" w:cs="David"/>
          <w:sz w:val="24"/>
          <w:szCs w:val="24"/>
          <w:rtl/>
        </w:rPr>
        <w:t>'הסצנה הראש</w:t>
      </w:r>
      <w:r w:rsidRPr="00A678CF">
        <w:rPr>
          <w:rFonts w:ascii="David" w:hAnsi="David" w:cs="David" w:hint="cs"/>
          <w:sz w:val="24"/>
          <w:szCs w:val="24"/>
          <w:rtl/>
        </w:rPr>
        <w:t>ית</w:t>
      </w:r>
      <w:r w:rsidRPr="00A678CF">
        <w:rPr>
          <w:rFonts w:ascii="David" w:hAnsi="David" w:cs="David"/>
          <w:sz w:val="24"/>
          <w:szCs w:val="24"/>
          <w:rtl/>
        </w:rPr>
        <w:t xml:space="preserve">ית'. </w:t>
      </w:r>
    </w:p>
    <w:p w:rsidR="003D6A4C" w:rsidRPr="00A678CF" w:rsidRDefault="003D6A4C" w:rsidP="003D6A4C">
      <w:pPr>
        <w:spacing w:after="0" w:line="360" w:lineRule="auto"/>
        <w:jc w:val="both"/>
        <w:rPr>
          <w:rStyle w:val="Heading2Char"/>
          <w:rFonts w:ascii="David" w:hAnsi="David" w:cs="David"/>
          <w:sz w:val="36"/>
          <w:szCs w:val="36"/>
          <w:rtl/>
        </w:rPr>
      </w:pPr>
    </w:p>
    <w:p w:rsidR="003D6A4C" w:rsidRPr="00A678CF" w:rsidRDefault="003D6A4C" w:rsidP="003D6A4C">
      <w:pPr>
        <w:pStyle w:val="Heading4"/>
        <w:spacing w:before="0" w:line="360" w:lineRule="auto"/>
        <w:jc w:val="both"/>
        <w:rPr>
          <w:rFonts w:ascii="David" w:hAnsi="David" w:cs="David"/>
          <w:b/>
          <w:bCs/>
          <w:i w:val="0"/>
          <w:iCs w:val="0"/>
          <w:color w:val="auto"/>
          <w:sz w:val="28"/>
          <w:szCs w:val="28"/>
          <w:rtl/>
        </w:rPr>
      </w:pPr>
      <w:r w:rsidRPr="00A678CF">
        <w:rPr>
          <w:rStyle w:val="Heading2Char"/>
          <w:rFonts w:ascii="David" w:hAnsi="David" w:cs="David" w:hint="cs"/>
          <w:b/>
          <w:bCs/>
          <w:iCs w:val="0"/>
          <w:color w:val="auto"/>
          <w:sz w:val="28"/>
          <w:szCs w:val="28"/>
          <w:rtl/>
        </w:rPr>
        <w:t xml:space="preserve">ארכיאולוגיה נפשית, חיתוכים ופיצולים </w:t>
      </w:r>
      <w:r w:rsidRPr="00A678CF">
        <w:rPr>
          <w:rStyle w:val="Heading2Char"/>
          <w:rFonts w:ascii="David" w:hAnsi="David" w:cs="David"/>
          <w:b/>
          <w:bCs/>
          <w:iCs w:val="0"/>
          <w:color w:val="auto"/>
          <w:sz w:val="28"/>
          <w:szCs w:val="28"/>
          <w:rtl/>
        </w:rPr>
        <w:t>–</w:t>
      </w:r>
      <w:r w:rsidRPr="00A678CF">
        <w:rPr>
          <w:rFonts w:ascii="David" w:hAnsi="David" w:cs="David"/>
          <w:b/>
          <w:bCs/>
          <w:i w:val="0"/>
          <w:iCs w:val="0"/>
          <w:color w:val="auto"/>
          <w:sz w:val="28"/>
          <w:szCs w:val="28"/>
          <w:rtl/>
        </w:rPr>
        <w:t xml:space="preserve"> הדגמה של מפגש</w:t>
      </w:r>
    </w:p>
    <w:p w:rsidR="003D6A4C" w:rsidRPr="00A678CF" w:rsidRDefault="003D6A4C" w:rsidP="003D6A4C">
      <w:pPr>
        <w:spacing w:after="0" w:line="360" w:lineRule="auto"/>
        <w:jc w:val="both"/>
        <w:rPr>
          <w:rFonts w:ascii="David" w:hAnsi="David" w:cs="David"/>
          <w:sz w:val="24"/>
          <w:szCs w:val="24"/>
          <w:rtl/>
        </w:rPr>
      </w:pPr>
      <w:r w:rsidRPr="00A678CF">
        <w:rPr>
          <w:rFonts w:ascii="David" w:hAnsi="David" w:cs="David"/>
          <w:sz w:val="24"/>
          <w:szCs w:val="24"/>
          <w:rtl/>
        </w:rPr>
        <w:t>הן הקבלה הן הפסיכואנליזה תופסות את</w:t>
      </w:r>
      <w:r w:rsidRPr="00A678CF">
        <w:rPr>
          <w:rFonts w:ascii="David" w:hAnsi="David" w:cs="David" w:hint="cs"/>
          <w:sz w:val="24"/>
          <w:szCs w:val="24"/>
          <w:rtl/>
        </w:rPr>
        <w:t xml:space="preserve"> </w:t>
      </w:r>
      <w:r w:rsidRPr="00A678CF">
        <w:rPr>
          <w:rFonts w:ascii="David" w:hAnsi="David" w:cs="David"/>
          <w:sz w:val="24"/>
          <w:szCs w:val="24"/>
          <w:rtl/>
        </w:rPr>
        <w:t>הנפש האנושית</w:t>
      </w:r>
      <w:r w:rsidRPr="00A678CF">
        <w:rPr>
          <w:rFonts w:ascii="David" w:hAnsi="David" w:cs="David" w:hint="cs"/>
          <w:sz w:val="24"/>
          <w:szCs w:val="24"/>
          <w:rtl/>
        </w:rPr>
        <w:t xml:space="preserve"> </w:t>
      </w:r>
      <w:r w:rsidRPr="00A678CF">
        <w:rPr>
          <w:rFonts w:ascii="David" w:hAnsi="David" w:cs="David"/>
          <w:sz w:val="24"/>
          <w:szCs w:val="24"/>
          <w:rtl/>
        </w:rPr>
        <w:t>כמרובדת</w:t>
      </w:r>
      <w:r w:rsidRPr="00A678CF">
        <w:rPr>
          <w:rFonts w:ascii="David" w:hAnsi="David" w:cs="David" w:hint="cs"/>
          <w:sz w:val="24"/>
          <w:szCs w:val="24"/>
          <w:rtl/>
        </w:rPr>
        <w:t xml:space="preserve"> </w:t>
      </w:r>
      <w:r w:rsidRPr="00A678CF">
        <w:rPr>
          <w:rFonts w:ascii="David" w:hAnsi="David" w:cs="David"/>
          <w:sz w:val="24"/>
          <w:szCs w:val="24"/>
          <w:rtl/>
        </w:rPr>
        <w:t xml:space="preserve">ובנויה שכבות </w:t>
      </w:r>
      <w:proofErr w:type="spellStart"/>
      <w:r w:rsidRPr="00A678CF">
        <w:rPr>
          <w:rFonts w:ascii="David" w:hAnsi="David" w:cs="David"/>
          <w:sz w:val="24"/>
          <w:szCs w:val="24"/>
          <w:rtl/>
        </w:rPr>
        <w:t>שכבות</w:t>
      </w:r>
      <w:proofErr w:type="spellEnd"/>
      <w:r w:rsidRPr="00A678CF">
        <w:rPr>
          <w:rFonts w:ascii="David" w:hAnsi="David" w:cs="David"/>
          <w:sz w:val="24"/>
          <w:szCs w:val="24"/>
          <w:rtl/>
        </w:rPr>
        <w:t>.</w:t>
      </w:r>
      <w:r w:rsidRPr="00A678CF">
        <w:rPr>
          <w:rStyle w:val="FootnoteReference"/>
          <w:rFonts w:ascii="David" w:hAnsi="David" w:cs="David"/>
          <w:sz w:val="24"/>
          <w:szCs w:val="24"/>
          <w:rtl/>
        </w:rPr>
        <w:footnoteReference w:id="3"/>
      </w:r>
      <w:r w:rsidRPr="00A678CF">
        <w:rPr>
          <w:rFonts w:ascii="David" w:hAnsi="David" w:cs="David"/>
          <w:sz w:val="24"/>
          <w:szCs w:val="24"/>
          <w:rtl/>
        </w:rPr>
        <w:t xml:space="preserve"> פרויד השווה לא אחת את מלאכת האנליטיקאי לארכיאולוג</w:t>
      </w:r>
      <w:r w:rsidRPr="00A678CF">
        <w:rPr>
          <w:rFonts w:ascii="David" w:hAnsi="David" w:cs="David" w:hint="cs"/>
          <w:sz w:val="24"/>
          <w:szCs w:val="24"/>
          <w:rtl/>
        </w:rPr>
        <w:t xml:space="preserve"> שמשחזר </w:t>
      </w:r>
      <w:r w:rsidRPr="00A678CF">
        <w:rPr>
          <w:rFonts w:ascii="David" w:hAnsi="David" w:cs="David"/>
          <w:sz w:val="24"/>
          <w:szCs w:val="24"/>
          <w:rtl/>
        </w:rPr>
        <w:t>שרידים הקבורים תחת ההריסות.</w:t>
      </w:r>
      <w:r w:rsidRPr="00A678CF">
        <w:rPr>
          <w:rStyle w:val="FootnoteReference"/>
          <w:rFonts w:ascii="David" w:hAnsi="David" w:cs="David"/>
          <w:sz w:val="24"/>
          <w:szCs w:val="24"/>
          <w:rtl/>
        </w:rPr>
        <w:footnoteReference w:id="4"/>
      </w:r>
      <w:r w:rsidRPr="00A678CF">
        <w:rPr>
          <w:rFonts w:ascii="David" w:hAnsi="David" w:cs="David" w:hint="cs"/>
          <w:sz w:val="24"/>
          <w:szCs w:val="24"/>
          <w:rtl/>
        </w:rPr>
        <w:t xml:space="preserve"> </w:t>
      </w:r>
      <w:r w:rsidRPr="00A678CF">
        <w:rPr>
          <w:rFonts w:ascii="David" w:hAnsi="David" w:cs="David"/>
          <w:sz w:val="24"/>
          <w:szCs w:val="24"/>
          <w:rtl/>
        </w:rPr>
        <w:t>בדומה לכך, המקובלים מכנים את עצמם "בעלי העבודה", ומבקשים לחשוף את מקור החיות המצוי</w:t>
      </w:r>
      <w:r w:rsidRPr="00A678CF">
        <w:rPr>
          <w:rFonts w:ascii="David" w:hAnsi="David" w:cs="David" w:hint="cs"/>
          <w:sz w:val="24"/>
          <w:szCs w:val="24"/>
          <w:rtl/>
        </w:rPr>
        <w:t xml:space="preserve"> </w:t>
      </w:r>
      <w:r w:rsidRPr="00A678CF">
        <w:rPr>
          <w:rFonts w:ascii="David" w:hAnsi="David" w:cs="David"/>
          <w:sz w:val="24"/>
          <w:szCs w:val="24"/>
          <w:rtl/>
        </w:rPr>
        <w:t xml:space="preserve">בעמקי האלוהות. </w:t>
      </w:r>
      <w:r w:rsidRPr="00A678CF">
        <w:rPr>
          <w:rFonts w:ascii="David" w:hAnsi="David" w:cs="David" w:hint="cs"/>
          <w:sz w:val="24"/>
          <w:szCs w:val="24"/>
          <w:rtl/>
        </w:rPr>
        <w:t>בעוד הלא מודע נמצא במרתפי הנפש ו"מתחת לפני השטח", העולם הקבלי מייצג אילן הפוך ששורשיו נטועים בגבהי מרומים. המקובל</w:t>
      </w:r>
      <w:r w:rsidRPr="00A678CF">
        <w:rPr>
          <w:rFonts w:ascii="David" w:hAnsi="David" w:cs="David"/>
          <w:sz w:val="24"/>
          <w:szCs w:val="24"/>
          <w:rtl/>
        </w:rPr>
        <w:t xml:space="preserve"> ר' יוסף </w:t>
      </w:r>
      <w:proofErr w:type="spellStart"/>
      <w:r w:rsidRPr="00A678CF">
        <w:rPr>
          <w:rFonts w:ascii="David" w:hAnsi="David" w:cs="David"/>
          <w:sz w:val="24"/>
          <w:szCs w:val="24"/>
          <w:rtl/>
        </w:rPr>
        <w:t>ג'קטיליה</w:t>
      </w:r>
      <w:proofErr w:type="spellEnd"/>
      <w:r w:rsidRPr="00A678CF">
        <w:rPr>
          <w:rFonts w:ascii="David" w:hAnsi="David" w:cs="David"/>
          <w:sz w:val="24"/>
          <w:szCs w:val="24"/>
          <w:rtl/>
        </w:rPr>
        <w:t xml:space="preserve"> </w:t>
      </w:r>
      <w:r w:rsidRPr="00A678CF">
        <w:rPr>
          <w:rFonts w:ascii="David" w:hAnsi="David" w:cs="David" w:hint="cs"/>
          <w:sz w:val="24"/>
          <w:szCs w:val="24"/>
          <w:rtl/>
        </w:rPr>
        <w:t xml:space="preserve">מדמה </w:t>
      </w:r>
      <w:r w:rsidRPr="00A678CF">
        <w:rPr>
          <w:rFonts w:ascii="David" w:hAnsi="David" w:cs="David"/>
          <w:sz w:val="24"/>
          <w:szCs w:val="24"/>
          <w:rtl/>
        </w:rPr>
        <w:t>את הבינה</w:t>
      </w:r>
      <w:r w:rsidRPr="00A678CF">
        <w:rPr>
          <w:rFonts w:ascii="David" w:hAnsi="David" w:cs="David" w:hint="cs"/>
          <w:sz w:val="24"/>
          <w:szCs w:val="24"/>
          <w:rtl/>
        </w:rPr>
        <w:t xml:space="preserve">, </w:t>
      </w:r>
      <w:r w:rsidRPr="00A678CF">
        <w:rPr>
          <w:rFonts w:ascii="David" w:hAnsi="David" w:cs="David"/>
          <w:sz w:val="24"/>
          <w:szCs w:val="24"/>
          <w:rtl/>
        </w:rPr>
        <w:t>האם הגדולה</w:t>
      </w:r>
      <w:r w:rsidRPr="00A678CF">
        <w:rPr>
          <w:rFonts w:ascii="David" w:hAnsi="David" w:cs="David" w:hint="cs"/>
          <w:sz w:val="24"/>
          <w:szCs w:val="24"/>
          <w:rtl/>
        </w:rPr>
        <w:t>,</w:t>
      </w:r>
      <w:r w:rsidRPr="00A678CF">
        <w:rPr>
          <w:rFonts w:ascii="David" w:hAnsi="David" w:cs="David"/>
          <w:sz w:val="24"/>
          <w:szCs w:val="24"/>
          <w:rtl/>
        </w:rPr>
        <w:t xml:space="preserve"> לדלי הדולה מים מעמקי הים העליון.</w:t>
      </w:r>
      <w:r w:rsidRPr="00A678CF">
        <w:rPr>
          <w:rStyle w:val="FootnoteReference"/>
          <w:rFonts w:ascii="David" w:hAnsi="David" w:cs="David"/>
          <w:sz w:val="24"/>
          <w:szCs w:val="24"/>
          <w:rtl/>
        </w:rPr>
        <w:footnoteReference w:id="5"/>
      </w:r>
      <w:r w:rsidRPr="00A678CF">
        <w:rPr>
          <w:rFonts w:ascii="David" w:hAnsi="David" w:cs="David"/>
          <w:sz w:val="24"/>
          <w:szCs w:val="24"/>
          <w:rtl/>
        </w:rPr>
        <w:t xml:space="preserve"> ים זה מושרש בעולם </w:t>
      </w:r>
      <w:proofErr w:type="spellStart"/>
      <w:r w:rsidRPr="00A678CF">
        <w:rPr>
          <w:rFonts w:ascii="David" w:hAnsi="David" w:cs="David"/>
          <w:sz w:val="24"/>
          <w:szCs w:val="24"/>
          <w:rtl/>
        </w:rPr>
        <w:t>השמימי</w:t>
      </w:r>
      <w:proofErr w:type="spellEnd"/>
      <w:r w:rsidRPr="00A678CF">
        <w:rPr>
          <w:rFonts w:ascii="David" w:hAnsi="David" w:cs="David"/>
          <w:sz w:val="24"/>
          <w:szCs w:val="24"/>
          <w:rtl/>
        </w:rPr>
        <w:t xml:space="preserve"> ו</w:t>
      </w:r>
      <w:r w:rsidRPr="00A678CF">
        <w:rPr>
          <w:rFonts w:ascii="David" w:hAnsi="David" w:cs="David" w:hint="cs"/>
          <w:sz w:val="24"/>
          <w:szCs w:val="24"/>
          <w:rtl/>
        </w:rPr>
        <w:t>הדלי מגיע</w:t>
      </w:r>
      <w:r w:rsidRPr="00A678CF">
        <w:rPr>
          <w:rFonts w:ascii="David" w:hAnsi="David" w:cs="David"/>
          <w:sz w:val="24"/>
          <w:szCs w:val="24"/>
          <w:rtl/>
        </w:rPr>
        <w:t xml:space="preserve"> לאזורים שהמודעות וההבנה השכלית אינן משיגות. הזוהר אומר</w:t>
      </w:r>
      <w:r w:rsidRPr="00A678CF">
        <w:rPr>
          <w:rFonts w:ascii="David" w:hAnsi="David" w:cs="David" w:hint="cs"/>
          <w:sz w:val="24"/>
          <w:szCs w:val="24"/>
          <w:rtl/>
        </w:rPr>
        <w:t xml:space="preserve"> ש</w:t>
      </w:r>
      <w:r w:rsidRPr="00A678CF">
        <w:rPr>
          <w:rFonts w:ascii="David" w:hAnsi="David" w:cs="David"/>
          <w:sz w:val="24"/>
          <w:szCs w:val="24"/>
          <w:rtl/>
        </w:rPr>
        <w:t>"העולם מתקיים על הסוד"</w:t>
      </w:r>
      <w:r w:rsidRPr="00A678CF">
        <w:rPr>
          <w:rFonts w:ascii="David" w:hAnsi="David" w:cs="David" w:hint="cs"/>
          <w:sz w:val="24"/>
          <w:szCs w:val="24"/>
          <w:rtl/>
        </w:rPr>
        <w:t xml:space="preserve">, ומורה על </w:t>
      </w:r>
      <w:r w:rsidRPr="00A678CF">
        <w:rPr>
          <w:rFonts w:ascii="David" w:hAnsi="David" w:cs="David"/>
          <w:sz w:val="24"/>
          <w:szCs w:val="24"/>
          <w:rtl/>
        </w:rPr>
        <w:t xml:space="preserve">מעיין החיים הנסתר, שיונק מאוצר הנשמות ומהספירות העליונות </w:t>
      </w:r>
      <w:r w:rsidRPr="00A678CF">
        <w:rPr>
          <w:rFonts w:ascii="David" w:hAnsi="David" w:cs="David" w:hint="cs"/>
          <w:sz w:val="24"/>
          <w:szCs w:val="24"/>
          <w:rtl/>
        </w:rPr>
        <w:t>-</w:t>
      </w:r>
      <w:r w:rsidRPr="00A678CF">
        <w:rPr>
          <w:rFonts w:ascii="David" w:hAnsi="David" w:cs="David"/>
          <w:sz w:val="24"/>
          <w:szCs w:val="24"/>
          <w:rtl/>
        </w:rPr>
        <w:t xml:space="preserve"> כתר, חכמה ובינה, המסמלות את ההורים העליונים ואת בחינת האין סוף שמעליהם.</w:t>
      </w:r>
      <w:r w:rsidRPr="00A678CF">
        <w:rPr>
          <w:rStyle w:val="FootnoteReference"/>
          <w:rFonts w:ascii="David" w:hAnsi="David" w:cs="David"/>
          <w:sz w:val="24"/>
          <w:szCs w:val="24"/>
          <w:rtl/>
        </w:rPr>
        <w:footnoteReference w:id="6"/>
      </w:r>
    </w:p>
    <w:p w:rsidR="003D6A4C" w:rsidRPr="00A678CF" w:rsidRDefault="003D6A4C" w:rsidP="003D6A4C">
      <w:pPr>
        <w:spacing w:after="0" w:line="360" w:lineRule="auto"/>
        <w:jc w:val="both"/>
        <w:rPr>
          <w:rFonts w:ascii="David" w:hAnsi="David" w:cs="David"/>
          <w:sz w:val="24"/>
          <w:szCs w:val="24"/>
          <w:rtl/>
        </w:rPr>
      </w:pPr>
      <w:r w:rsidRPr="00A678CF">
        <w:rPr>
          <w:rFonts w:ascii="David" w:hAnsi="David" w:cs="David"/>
          <w:sz w:val="24"/>
          <w:szCs w:val="24"/>
          <w:rtl/>
        </w:rPr>
        <w:t>הרעיון</w:t>
      </w:r>
      <w:r w:rsidRPr="00A678CF">
        <w:rPr>
          <w:rFonts w:ascii="David" w:hAnsi="David" w:cs="David" w:hint="cs"/>
          <w:sz w:val="24"/>
          <w:szCs w:val="24"/>
          <w:rtl/>
        </w:rPr>
        <w:t xml:space="preserve"> ש</w:t>
      </w:r>
      <w:r w:rsidRPr="00A678CF">
        <w:rPr>
          <w:rFonts w:ascii="David" w:hAnsi="David" w:cs="David"/>
          <w:sz w:val="24"/>
          <w:szCs w:val="24"/>
          <w:rtl/>
        </w:rPr>
        <w:t xml:space="preserve">העצמי של האדם בנוי שכבות </w:t>
      </w:r>
      <w:proofErr w:type="spellStart"/>
      <w:r w:rsidRPr="00A678CF">
        <w:rPr>
          <w:rFonts w:ascii="David" w:hAnsi="David" w:cs="David" w:hint="cs"/>
          <w:sz w:val="24"/>
          <w:szCs w:val="24"/>
          <w:rtl/>
        </w:rPr>
        <w:t>שכבות</w:t>
      </w:r>
      <w:proofErr w:type="spellEnd"/>
      <w:r w:rsidRPr="00A678CF">
        <w:rPr>
          <w:rFonts w:ascii="David" w:hAnsi="David" w:cs="David" w:hint="cs"/>
          <w:sz w:val="24"/>
          <w:szCs w:val="24"/>
          <w:rtl/>
        </w:rPr>
        <w:t xml:space="preserve"> </w:t>
      </w:r>
      <w:r w:rsidRPr="00A678CF">
        <w:rPr>
          <w:rFonts w:ascii="David" w:hAnsi="David" w:cs="David"/>
          <w:sz w:val="24"/>
          <w:szCs w:val="24"/>
          <w:rtl/>
        </w:rPr>
        <w:t>שמקיימות דיאלוג זו עם זו,</w:t>
      </w:r>
      <w:r w:rsidRPr="00A678CF">
        <w:rPr>
          <w:rFonts w:ascii="David" w:hAnsi="David" w:cs="David" w:hint="cs"/>
          <w:sz w:val="24"/>
          <w:szCs w:val="24"/>
          <w:rtl/>
        </w:rPr>
        <w:t xml:space="preserve"> דומה </w:t>
      </w:r>
      <w:r w:rsidRPr="00A678CF">
        <w:rPr>
          <w:rFonts w:ascii="David" w:hAnsi="David" w:cs="David"/>
          <w:sz w:val="24"/>
          <w:szCs w:val="24"/>
          <w:rtl/>
        </w:rPr>
        <w:t xml:space="preserve">לתורת האלוהות הקבלית שבנויה רבדים </w:t>
      </w:r>
      <w:proofErr w:type="spellStart"/>
      <w:r w:rsidRPr="00A678CF">
        <w:rPr>
          <w:rFonts w:ascii="David" w:hAnsi="David" w:cs="David"/>
          <w:sz w:val="24"/>
          <w:szCs w:val="24"/>
          <w:rtl/>
        </w:rPr>
        <w:t>רבדים</w:t>
      </w:r>
      <w:proofErr w:type="spellEnd"/>
      <w:r w:rsidRPr="00A678CF">
        <w:rPr>
          <w:rFonts w:ascii="David" w:hAnsi="David" w:cs="David"/>
          <w:sz w:val="24"/>
          <w:szCs w:val="24"/>
          <w:rtl/>
        </w:rPr>
        <w:t>, עולמות על גבי עולמות.</w:t>
      </w:r>
      <w:r w:rsidRPr="00A678CF">
        <w:rPr>
          <w:rFonts w:ascii="David" w:hAnsi="David" w:cs="David" w:hint="cs"/>
          <w:sz w:val="24"/>
          <w:szCs w:val="24"/>
          <w:rtl/>
        </w:rPr>
        <w:t xml:space="preserve"> </w:t>
      </w:r>
      <w:r w:rsidRPr="00A678CF">
        <w:rPr>
          <w:rFonts w:ascii="David" w:hAnsi="David" w:cs="David"/>
          <w:sz w:val="24"/>
          <w:szCs w:val="24"/>
          <w:rtl/>
        </w:rPr>
        <w:t xml:space="preserve">בין כל אלו ישנן זיקות ומערכות יחסים, כגון ייצוגי הספירות באמצעות </w:t>
      </w:r>
      <w:proofErr w:type="spellStart"/>
      <w:r w:rsidRPr="00A678CF">
        <w:rPr>
          <w:rFonts w:ascii="David" w:hAnsi="David" w:cs="David"/>
          <w:sz w:val="24"/>
          <w:szCs w:val="24"/>
          <w:rtl/>
        </w:rPr>
        <w:t>הנר"ן</w:t>
      </w:r>
      <w:proofErr w:type="spellEnd"/>
      <w:r w:rsidRPr="00A678CF">
        <w:rPr>
          <w:rFonts w:ascii="David" w:hAnsi="David" w:cs="David"/>
          <w:sz w:val="24"/>
          <w:szCs w:val="24"/>
          <w:rtl/>
        </w:rPr>
        <w:t xml:space="preserve"> חי (נפש רוח נשמה חיה יחידה), שמסמלים דגם התפתחות נפשית, או ארבע העולמות </w:t>
      </w:r>
      <w:proofErr w:type="spellStart"/>
      <w:r w:rsidRPr="00A678CF">
        <w:rPr>
          <w:rFonts w:ascii="David" w:hAnsi="David" w:cs="David"/>
          <w:sz w:val="24"/>
          <w:szCs w:val="24"/>
          <w:rtl/>
        </w:rPr>
        <w:t>אבי"ע</w:t>
      </w:r>
      <w:proofErr w:type="spellEnd"/>
      <w:r w:rsidRPr="00A678CF">
        <w:rPr>
          <w:rFonts w:ascii="David" w:hAnsi="David" w:cs="David"/>
          <w:sz w:val="24"/>
          <w:szCs w:val="24"/>
          <w:rtl/>
        </w:rPr>
        <w:t xml:space="preserve"> </w:t>
      </w:r>
      <w:r w:rsidRPr="00A678CF">
        <w:rPr>
          <w:rFonts w:ascii="David" w:hAnsi="David" w:cs="David" w:hint="cs"/>
          <w:sz w:val="24"/>
          <w:szCs w:val="24"/>
          <w:rtl/>
        </w:rPr>
        <w:t xml:space="preserve">- </w:t>
      </w:r>
      <w:r w:rsidRPr="00A678CF">
        <w:rPr>
          <w:rFonts w:ascii="David" w:hAnsi="David" w:cs="David"/>
          <w:sz w:val="24"/>
          <w:szCs w:val="24"/>
          <w:rtl/>
        </w:rPr>
        <w:t xml:space="preserve">אצילות, בריאה, יצירה עשיה, שמייצגים שלבים רוחניים במעבר האדם </w:t>
      </w:r>
      <w:proofErr w:type="spellStart"/>
      <w:r w:rsidRPr="00A678CF">
        <w:rPr>
          <w:rFonts w:ascii="David" w:hAnsi="David" w:cs="David"/>
          <w:sz w:val="24"/>
          <w:szCs w:val="24"/>
          <w:rtl/>
        </w:rPr>
        <w:t>מה'אין</w:t>
      </w:r>
      <w:proofErr w:type="spellEnd"/>
      <w:r w:rsidRPr="00A678CF">
        <w:rPr>
          <w:rFonts w:ascii="David" w:hAnsi="David" w:cs="David"/>
          <w:sz w:val="24"/>
          <w:szCs w:val="24"/>
          <w:rtl/>
        </w:rPr>
        <w:t>' ל'יש'.</w:t>
      </w:r>
      <w:r w:rsidRPr="00A678CF">
        <w:rPr>
          <w:rFonts w:ascii="David" w:hAnsi="David" w:cs="David" w:hint="cs"/>
          <w:sz w:val="24"/>
          <w:szCs w:val="24"/>
          <w:rtl/>
        </w:rPr>
        <w:t xml:space="preserve"> </w:t>
      </w:r>
      <w:r w:rsidRPr="00A678CF">
        <w:rPr>
          <w:rFonts w:ascii="David" w:hAnsi="David" w:cs="David"/>
          <w:sz w:val="24"/>
          <w:szCs w:val="24"/>
          <w:rtl/>
        </w:rPr>
        <w:t>בשני העולמות, הקבלי והפסיכואנליטי, עומדת במוקד החשיבה "המערכתית". מערכת הספירות מאחדת היבטים מנוגדים: חסד ודין, אנושי ואלוהי, ארצי ושמימי</w:t>
      </w:r>
      <w:r w:rsidRPr="00A678CF">
        <w:rPr>
          <w:rFonts w:ascii="David" w:hAnsi="David" w:cs="David" w:hint="cs"/>
          <w:sz w:val="24"/>
          <w:szCs w:val="24"/>
          <w:rtl/>
        </w:rPr>
        <w:t xml:space="preserve">, </w:t>
      </w:r>
      <w:r w:rsidRPr="00A678CF">
        <w:rPr>
          <w:rFonts w:ascii="David" w:hAnsi="David" w:cs="David"/>
          <w:sz w:val="24"/>
          <w:szCs w:val="24"/>
          <w:rtl/>
        </w:rPr>
        <w:t xml:space="preserve">ואילו המערכת הנפשית והפסיכולוגית מחברת בין דחף ורגש, אהבה ושנאה, תשוקה ודחיה. </w:t>
      </w:r>
    </w:p>
    <w:p w:rsidR="003D6A4C" w:rsidRPr="00A678CF" w:rsidRDefault="003D6A4C" w:rsidP="003D6A4C">
      <w:pPr>
        <w:spacing w:after="0" w:line="360" w:lineRule="auto"/>
        <w:jc w:val="both"/>
        <w:rPr>
          <w:rFonts w:ascii="David" w:hAnsi="David" w:cs="David"/>
          <w:sz w:val="24"/>
          <w:szCs w:val="24"/>
          <w:rtl/>
        </w:rPr>
      </w:pPr>
      <w:r w:rsidRPr="00A678CF">
        <w:rPr>
          <w:rFonts w:ascii="David" w:hAnsi="David" w:cs="David"/>
          <w:sz w:val="24"/>
          <w:szCs w:val="24"/>
          <w:rtl/>
        </w:rPr>
        <w:t xml:space="preserve">אצל פרויד חלקי הנפש </w:t>
      </w:r>
      <w:r w:rsidRPr="00A678CF">
        <w:rPr>
          <w:rFonts w:ascii="David" w:hAnsi="David" w:cs="David" w:hint="cs"/>
          <w:sz w:val="24"/>
          <w:szCs w:val="24"/>
          <w:rtl/>
        </w:rPr>
        <w:t>-</w:t>
      </w:r>
      <w:r w:rsidRPr="00A678CF">
        <w:rPr>
          <w:rFonts w:ascii="David" w:hAnsi="David" w:cs="David"/>
          <w:sz w:val="24"/>
          <w:szCs w:val="24"/>
          <w:rtl/>
        </w:rPr>
        <w:t xml:space="preserve"> סופר אגו, אגו ואיד, בנוי</w:t>
      </w:r>
      <w:r w:rsidRPr="00A678CF">
        <w:rPr>
          <w:rFonts w:ascii="David" w:hAnsi="David" w:cs="David" w:hint="cs"/>
          <w:sz w:val="24"/>
          <w:szCs w:val="24"/>
          <w:rtl/>
        </w:rPr>
        <w:t>י</w:t>
      </w:r>
      <w:r w:rsidRPr="00A678CF">
        <w:rPr>
          <w:rFonts w:ascii="David" w:hAnsi="David" w:cs="David"/>
          <w:sz w:val="24"/>
          <w:szCs w:val="24"/>
          <w:rtl/>
        </w:rPr>
        <w:t xml:space="preserve">ם על פי דגם של שכבות ארכיאולוגיות המונחות זו על גבי זו באופן אופקי. בדומה לכך, המעברים שבין המודע ללא מודע מייצגים חיתוכים </w:t>
      </w:r>
      <w:r w:rsidRPr="00A678CF">
        <w:rPr>
          <w:rFonts w:ascii="David" w:hAnsi="David" w:cs="David" w:hint="cs"/>
          <w:b/>
          <w:bCs/>
          <w:sz w:val="24"/>
          <w:szCs w:val="24"/>
          <w:rtl/>
        </w:rPr>
        <w:t>הוריזונטליים</w:t>
      </w:r>
      <w:r w:rsidRPr="00A678CF">
        <w:rPr>
          <w:rFonts w:ascii="David" w:hAnsi="David" w:cs="David"/>
          <w:sz w:val="24"/>
          <w:szCs w:val="24"/>
          <w:rtl/>
        </w:rPr>
        <w:t>. במצב אופטימלי מתקיים קשר בין השכבות, ואילו באזורי החולי המערכת מאבדת את שלמותה ומתקיים נתק ופיצול בין חלקיה השונים (פרויד, 1966, 2002 ועוד).</w:t>
      </w:r>
      <w:r w:rsidRPr="00A678CF">
        <w:rPr>
          <w:rFonts w:ascii="David" w:hAnsi="David" w:cs="David" w:hint="cs"/>
          <w:sz w:val="24"/>
          <w:szCs w:val="24"/>
          <w:rtl/>
        </w:rPr>
        <w:t xml:space="preserve"> </w:t>
      </w:r>
      <w:r w:rsidRPr="00A678CF">
        <w:rPr>
          <w:rFonts w:ascii="David" w:hAnsi="David" w:cs="David"/>
          <w:sz w:val="24"/>
          <w:szCs w:val="24"/>
          <w:rtl/>
        </w:rPr>
        <w:t>לעומת פרויד,</w:t>
      </w:r>
      <w:r w:rsidRPr="00A678CF">
        <w:rPr>
          <w:rFonts w:ascii="David" w:hAnsi="David" w:cs="David" w:hint="cs"/>
          <w:sz w:val="24"/>
          <w:szCs w:val="24"/>
          <w:rtl/>
        </w:rPr>
        <w:t xml:space="preserve"> </w:t>
      </w:r>
      <w:r w:rsidRPr="00A678CF">
        <w:rPr>
          <w:rFonts w:ascii="David" w:hAnsi="David" w:cs="David"/>
          <w:sz w:val="24"/>
          <w:szCs w:val="24"/>
          <w:rtl/>
        </w:rPr>
        <w:t xml:space="preserve">פסיכואנליטיקאים אחרים עוסקים בפיצול </w:t>
      </w:r>
      <w:r w:rsidRPr="00A678CF">
        <w:rPr>
          <w:rFonts w:ascii="David" w:hAnsi="David" w:cs="David" w:hint="cs"/>
          <w:b/>
          <w:bCs/>
          <w:sz w:val="24"/>
          <w:szCs w:val="24"/>
          <w:rtl/>
        </w:rPr>
        <w:t>הוורטיקלי</w:t>
      </w:r>
      <w:r w:rsidRPr="00A678CF">
        <w:rPr>
          <w:rFonts w:ascii="David" w:hAnsi="David" w:cs="David"/>
          <w:sz w:val="24"/>
          <w:szCs w:val="24"/>
          <w:rtl/>
        </w:rPr>
        <w:t>, כגון ה</w:t>
      </w:r>
      <w:r w:rsidRPr="00A678CF">
        <w:rPr>
          <w:rFonts w:ascii="David" w:hAnsi="David" w:cs="David" w:hint="cs"/>
          <w:sz w:val="24"/>
          <w:szCs w:val="24"/>
          <w:rtl/>
        </w:rPr>
        <w:t>-</w:t>
      </w:r>
      <w:r w:rsidRPr="00A678CF">
        <w:rPr>
          <w:rFonts w:ascii="David" w:hAnsi="David" w:cs="David"/>
          <w:sz w:val="24"/>
          <w:szCs w:val="24"/>
          <w:rtl/>
        </w:rPr>
        <w:t xml:space="preserve"> </w:t>
      </w:r>
      <w:r w:rsidRPr="00A678CF">
        <w:rPr>
          <w:rFonts w:ascii="David" w:hAnsi="David" w:cs="David"/>
          <w:sz w:val="24"/>
          <w:szCs w:val="24"/>
        </w:rPr>
        <w:t>vertical split</w:t>
      </w:r>
      <w:r w:rsidRPr="00A678CF">
        <w:rPr>
          <w:rFonts w:ascii="David" w:hAnsi="David" w:cs="David"/>
          <w:sz w:val="24"/>
          <w:szCs w:val="24"/>
          <w:rtl/>
        </w:rPr>
        <w:t xml:space="preserve"> של קוהוט, שדן ביחסים בין חלקים מפותחים של העצמי לחלקים רגרסיביים והשסע שנוצר בעקבות שבר </w:t>
      </w:r>
      <w:r w:rsidRPr="00A678CF">
        <w:rPr>
          <w:rFonts w:ascii="David" w:hAnsi="David" w:cs="David" w:hint="cs"/>
          <w:sz w:val="24"/>
          <w:szCs w:val="24"/>
          <w:rtl/>
        </w:rPr>
        <w:t>נרקיסיסטי</w:t>
      </w:r>
      <w:r w:rsidRPr="00A678CF">
        <w:rPr>
          <w:rFonts w:ascii="David" w:hAnsi="David" w:cs="David"/>
          <w:sz w:val="24"/>
          <w:szCs w:val="24"/>
          <w:rtl/>
        </w:rPr>
        <w:t xml:space="preserve">. קוהוט מערער על הנחתו של פרויד לפיה הבריאות הנפשית תלויה ב'לא מודע' וממקם אותה בחוויה מיטיבה של התמזגות שכוללת את הצורך של הילד באידיאליזציה של ההורה, </w:t>
      </w:r>
      <w:r w:rsidRPr="00A678CF">
        <w:rPr>
          <w:rFonts w:ascii="David" w:hAnsi="David" w:cs="David" w:hint="cs"/>
          <w:sz w:val="24"/>
          <w:szCs w:val="24"/>
          <w:rtl/>
        </w:rPr>
        <w:t>ובה</w:t>
      </w:r>
      <w:r w:rsidRPr="00A678CF">
        <w:rPr>
          <w:rFonts w:ascii="David" w:hAnsi="David" w:cs="David"/>
          <w:sz w:val="24"/>
          <w:szCs w:val="24"/>
          <w:rtl/>
        </w:rPr>
        <w:t xml:space="preserve">ראות </w:t>
      </w:r>
      <w:r w:rsidRPr="00A678CF">
        <w:rPr>
          <w:rFonts w:ascii="David" w:hAnsi="David" w:cs="David" w:hint="cs"/>
          <w:sz w:val="24"/>
          <w:szCs w:val="24"/>
          <w:rtl/>
        </w:rPr>
        <w:t>'</w:t>
      </w:r>
      <w:r w:rsidRPr="00A678CF">
        <w:rPr>
          <w:rFonts w:ascii="David" w:hAnsi="David" w:cs="David"/>
          <w:sz w:val="24"/>
          <w:szCs w:val="24"/>
          <w:rtl/>
        </w:rPr>
        <w:t>גרנדיוזית</w:t>
      </w:r>
      <w:r w:rsidRPr="00A678CF">
        <w:rPr>
          <w:rFonts w:ascii="David" w:hAnsi="David" w:cs="David" w:hint="cs"/>
          <w:sz w:val="24"/>
          <w:szCs w:val="24"/>
          <w:rtl/>
        </w:rPr>
        <w:t>'</w:t>
      </w:r>
      <w:r w:rsidRPr="00A678CF">
        <w:rPr>
          <w:rFonts w:ascii="David" w:hAnsi="David" w:cs="David"/>
          <w:sz w:val="24"/>
          <w:szCs w:val="24"/>
          <w:rtl/>
        </w:rPr>
        <w:t xml:space="preserve"> שמקבלת לבסוף את מקומה הריאלי. כאשר חלקים אלו </w:t>
      </w:r>
      <w:r w:rsidRPr="00A678CF">
        <w:rPr>
          <w:rFonts w:ascii="David" w:hAnsi="David" w:cs="David" w:hint="cs"/>
          <w:sz w:val="24"/>
          <w:szCs w:val="24"/>
          <w:rtl/>
        </w:rPr>
        <w:t xml:space="preserve">אינם </w:t>
      </w:r>
      <w:r w:rsidRPr="00A678CF">
        <w:rPr>
          <w:rFonts w:ascii="David" w:hAnsi="David" w:cs="David"/>
          <w:sz w:val="24"/>
          <w:szCs w:val="24"/>
          <w:rtl/>
        </w:rPr>
        <w:t>זוכים לעיבוד נוצר "שסע של בושה"</w:t>
      </w:r>
      <w:r w:rsidRPr="00A678CF">
        <w:rPr>
          <w:rFonts w:ascii="David" w:hAnsi="David" w:cs="David" w:hint="cs"/>
          <w:sz w:val="24"/>
          <w:szCs w:val="24"/>
          <w:rtl/>
        </w:rPr>
        <w:t xml:space="preserve"> ו</w:t>
      </w:r>
      <w:r w:rsidRPr="00A678CF">
        <w:rPr>
          <w:rFonts w:ascii="David" w:hAnsi="David" w:cs="David"/>
          <w:sz w:val="24"/>
          <w:szCs w:val="24"/>
          <w:rtl/>
        </w:rPr>
        <w:t xml:space="preserve">שבר שמפלג את חלקי האני (קוהוט, 2007; </w:t>
      </w:r>
      <w:proofErr w:type="spellStart"/>
      <w:r w:rsidRPr="00A678CF">
        <w:rPr>
          <w:rFonts w:ascii="David" w:hAnsi="David" w:cs="David"/>
          <w:sz w:val="24"/>
          <w:szCs w:val="24"/>
          <w:rtl/>
        </w:rPr>
        <w:t>קולקה</w:t>
      </w:r>
      <w:proofErr w:type="spellEnd"/>
      <w:r w:rsidRPr="00A678CF">
        <w:rPr>
          <w:rFonts w:ascii="David" w:hAnsi="David" w:cs="David"/>
          <w:sz w:val="24"/>
          <w:szCs w:val="24"/>
          <w:rtl/>
        </w:rPr>
        <w:t>, 2008).</w:t>
      </w:r>
    </w:p>
    <w:p w:rsidR="003D6A4C" w:rsidRPr="00A678CF" w:rsidRDefault="003D6A4C" w:rsidP="003D6A4C">
      <w:pPr>
        <w:spacing w:line="360" w:lineRule="auto"/>
        <w:jc w:val="both"/>
        <w:rPr>
          <w:rFonts w:ascii="David" w:hAnsi="David" w:cs="David"/>
          <w:i/>
          <w:iCs/>
          <w:strike/>
          <w:sz w:val="24"/>
          <w:szCs w:val="24"/>
          <w:rtl/>
        </w:rPr>
      </w:pPr>
      <w:r w:rsidRPr="00A678CF">
        <w:rPr>
          <w:rFonts w:ascii="David" w:hAnsi="David" w:cs="David"/>
          <w:sz w:val="24"/>
          <w:szCs w:val="24"/>
          <w:rtl/>
        </w:rPr>
        <w:t xml:space="preserve">מכיוון אחר מציע </w:t>
      </w:r>
      <w:proofErr w:type="spellStart"/>
      <w:r w:rsidRPr="00A678CF">
        <w:rPr>
          <w:rFonts w:ascii="David" w:hAnsi="David" w:cs="David"/>
          <w:sz w:val="24"/>
          <w:szCs w:val="24"/>
          <w:rtl/>
        </w:rPr>
        <w:t>ברומברג</w:t>
      </w:r>
      <w:proofErr w:type="spellEnd"/>
      <w:r w:rsidRPr="00A678CF">
        <w:rPr>
          <w:rFonts w:ascii="David" w:hAnsi="David" w:cs="David" w:hint="cs"/>
          <w:sz w:val="24"/>
          <w:szCs w:val="24"/>
          <w:rtl/>
        </w:rPr>
        <w:t xml:space="preserve"> ש</w:t>
      </w:r>
      <w:r w:rsidRPr="00A678CF">
        <w:rPr>
          <w:rFonts w:ascii="David" w:hAnsi="David" w:cs="David"/>
          <w:sz w:val="24"/>
          <w:szCs w:val="24"/>
          <w:rtl/>
        </w:rPr>
        <w:t>הפיצול הוורטיקלי מבטא 'מצבי עצמי', המביאים לידי ביטוי מופעים ותפקידים שונים של ה</w:t>
      </w:r>
      <w:r w:rsidRPr="00A678CF">
        <w:rPr>
          <w:rFonts w:ascii="David" w:hAnsi="David" w:cs="David" w:hint="cs"/>
          <w:sz w:val="24"/>
          <w:szCs w:val="24"/>
          <w:rtl/>
        </w:rPr>
        <w:t>אדם</w:t>
      </w:r>
      <w:r w:rsidRPr="00A678CF">
        <w:rPr>
          <w:rFonts w:ascii="David" w:hAnsi="David" w:cs="David"/>
          <w:sz w:val="24"/>
          <w:szCs w:val="24"/>
          <w:rtl/>
        </w:rPr>
        <w:t xml:space="preserve"> (</w:t>
      </w:r>
      <w:proofErr w:type="spellStart"/>
      <w:r w:rsidRPr="00A678CF">
        <w:rPr>
          <w:rFonts w:ascii="David" w:hAnsi="David" w:cs="David"/>
          <w:sz w:val="24"/>
          <w:szCs w:val="24"/>
          <w:rtl/>
        </w:rPr>
        <w:t>ברומברג</w:t>
      </w:r>
      <w:proofErr w:type="spellEnd"/>
      <w:r w:rsidRPr="00A678CF">
        <w:rPr>
          <w:rFonts w:ascii="David" w:hAnsi="David" w:cs="David"/>
          <w:sz w:val="24"/>
          <w:szCs w:val="24"/>
          <w:rtl/>
        </w:rPr>
        <w:t>, 1998,</w:t>
      </w:r>
      <w:r w:rsidRPr="00A678CF">
        <w:rPr>
          <w:rFonts w:ascii="David" w:hAnsi="David" w:cs="David"/>
          <w:sz w:val="24"/>
          <w:szCs w:val="24"/>
          <w:shd w:val="clear" w:color="auto" w:fill="FFFFFF"/>
          <w:rtl/>
        </w:rPr>
        <w:t xml:space="preserve"> 1996)</w:t>
      </w:r>
      <w:r w:rsidRPr="00A678CF">
        <w:rPr>
          <w:rFonts w:ascii="David" w:hAnsi="David" w:cs="David"/>
          <w:sz w:val="24"/>
          <w:szCs w:val="24"/>
          <w:rtl/>
        </w:rPr>
        <w:t xml:space="preserve">. חלקים ותפקידים אלו, בניגוד לגישתו של פרויד, אינם מפוצלים בשל הפער שבין המודע ללא מודע, אלא </w:t>
      </w:r>
      <w:r w:rsidRPr="00A678CF">
        <w:rPr>
          <w:rFonts w:ascii="David" w:hAnsi="David" w:cs="David" w:hint="cs"/>
          <w:sz w:val="24"/>
          <w:szCs w:val="24"/>
          <w:rtl/>
        </w:rPr>
        <w:t>כביטוי ל</w:t>
      </w:r>
      <w:r w:rsidRPr="00A678CF">
        <w:rPr>
          <w:rFonts w:ascii="David" w:hAnsi="David" w:cs="David"/>
          <w:sz w:val="24"/>
          <w:szCs w:val="24"/>
          <w:rtl/>
        </w:rPr>
        <w:t xml:space="preserve">חלקי 'אני' שונים. </w:t>
      </w:r>
      <w:proofErr w:type="spellStart"/>
      <w:r w:rsidRPr="00A678CF">
        <w:rPr>
          <w:rFonts w:ascii="David" w:hAnsi="David" w:cs="David"/>
          <w:sz w:val="24"/>
          <w:szCs w:val="24"/>
          <w:rtl/>
        </w:rPr>
        <w:t>ברומברג</w:t>
      </w:r>
      <w:proofErr w:type="spellEnd"/>
      <w:r w:rsidRPr="00A678CF">
        <w:rPr>
          <w:rFonts w:ascii="David" w:hAnsi="David" w:cs="David"/>
          <w:sz w:val="24"/>
          <w:szCs w:val="24"/>
          <w:rtl/>
        </w:rPr>
        <w:t xml:space="preserve"> ומיטשל חלוקים בשאלה האם ישנו עצמי גרעיני מתמשך ורציף, אך שניהם מסכימים</w:t>
      </w:r>
      <w:r w:rsidRPr="00A678CF">
        <w:rPr>
          <w:rFonts w:ascii="David" w:hAnsi="David" w:cs="David" w:hint="cs"/>
          <w:sz w:val="24"/>
          <w:szCs w:val="24"/>
          <w:rtl/>
        </w:rPr>
        <w:t xml:space="preserve"> ש</w:t>
      </w:r>
      <w:r w:rsidRPr="00A678CF">
        <w:rPr>
          <w:rFonts w:ascii="David" w:hAnsi="David" w:cs="David"/>
          <w:sz w:val="24"/>
          <w:szCs w:val="24"/>
          <w:rtl/>
        </w:rPr>
        <w:t>העצמי המרובה מבטא בריאות נפשית כל עוד לא נוצרת דיסוציאציה והאדם לא דוחה אחדים מחלקיו כ"לא אני" (מיטשל, 2003)</w:t>
      </w:r>
      <w:r w:rsidRPr="00A678CF">
        <w:rPr>
          <w:rFonts w:ascii="David" w:hAnsi="David" w:cs="David"/>
          <w:sz w:val="24"/>
          <w:szCs w:val="24"/>
          <w:shd w:val="clear" w:color="auto" w:fill="FFFFFF"/>
          <w:rtl/>
        </w:rPr>
        <w:t>.</w:t>
      </w:r>
      <w:r w:rsidRPr="00A678CF">
        <w:rPr>
          <w:rFonts w:ascii="David" w:hAnsi="David" w:cs="David" w:hint="cs"/>
          <w:sz w:val="24"/>
          <w:szCs w:val="24"/>
          <w:rtl/>
        </w:rPr>
        <w:t xml:space="preserve"> </w:t>
      </w:r>
      <w:r w:rsidRPr="00A678CF">
        <w:rPr>
          <w:rFonts w:ascii="David" w:hAnsi="David" w:cs="David"/>
          <w:sz w:val="24"/>
          <w:szCs w:val="24"/>
          <w:rtl/>
        </w:rPr>
        <w:t xml:space="preserve">באופן דומה </w:t>
      </w:r>
      <w:r w:rsidRPr="00A678CF">
        <w:rPr>
          <w:rFonts w:ascii="David" w:hAnsi="David" w:cs="David" w:hint="cs"/>
          <w:sz w:val="24"/>
          <w:szCs w:val="24"/>
          <w:rtl/>
        </w:rPr>
        <w:t xml:space="preserve">אפשר </w:t>
      </w:r>
      <w:r w:rsidRPr="00A678CF">
        <w:rPr>
          <w:rFonts w:ascii="David" w:hAnsi="David" w:cs="David"/>
          <w:sz w:val="24"/>
          <w:szCs w:val="24"/>
          <w:rtl/>
        </w:rPr>
        <w:t>לראות את היחסים שבין 'העצמי האמיתי' ו'העצמי הכוזב' של ויניקוט. כפי שהוא מדגיש, העצמי הכוזב נועד לשמר את העצמי האמיתי ולהגן עליו מפני התפרקות, ואין לראות ב</w:t>
      </w:r>
      <w:r w:rsidRPr="00A678CF">
        <w:rPr>
          <w:rFonts w:ascii="David" w:hAnsi="David" w:cs="David" w:hint="cs"/>
          <w:sz w:val="24"/>
          <w:szCs w:val="24"/>
          <w:rtl/>
        </w:rPr>
        <w:t xml:space="preserve">ו </w:t>
      </w:r>
      <w:r w:rsidRPr="00A678CF">
        <w:rPr>
          <w:rFonts w:ascii="David" w:hAnsi="David" w:cs="David"/>
          <w:sz w:val="24"/>
          <w:szCs w:val="24"/>
          <w:rtl/>
        </w:rPr>
        <w:t xml:space="preserve">היבט </w:t>
      </w:r>
      <w:r w:rsidRPr="00A678CF">
        <w:rPr>
          <w:rFonts w:ascii="David" w:hAnsi="David" w:cs="David" w:hint="cs"/>
          <w:sz w:val="24"/>
          <w:szCs w:val="24"/>
          <w:rtl/>
        </w:rPr>
        <w:t xml:space="preserve">פחות </w:t>
      </w:r>
      <w:r w:rsidRPr="00A678CF">
        <w:rPr>
          <w:rFonts w:ascii="David" w:hAnsi="David" w:cs="David"/>
          <w:sz w:val="24"/>
          <w:szCs w:val="24"/>
          <w:rtl/>
        </w:rPr>
        <w:t xml:space="preserve">אותנטי של הנפש (ויניקוט, 2009). </w:t>
      </w:r>
    </w:p>
    <w:p w:rsidR="003D6A4C" w:rsidRPr="00A678CF" w:rsidRDefault="003D6A4C" w:rsidP="003D6A4C">
      <w:pPr>
        <w:spacing w:line="360" w:lineRule="auto"/>
        <w:jc w:val="both"/>
        <w:rPr>
          <w:rFonts w:ascii="David" w:hAnsi="David" w:cs="David"/>
          <w:sz w:val="24"/>
          <w:szCs w:val="24"/>
          <w:rtl/>
        </w:rPr>
      </w:pPr>
      <w:r w:rsidRPr="00A678CF">
        <w:rPr>
          <w:rFonts w:ascii="David" w:hAnsi="David" w:cs="David"/>
          <w:sz w:val="24"/>
          <w:szCs w:val="24"/>
          <w:rtl/>
        </w:rPr>
        <w:t>דגמי ה"חיתוך האנכי" ו"החיתוך האופקי" יכולים להאיר רעיונות יס</w:t>
      </w:r>
      <w:r w:rsidRPr="00A678CF">
        <w:rPr>
          <w:rFonts w:ascii="David" w:hAnsi="David" w:cs="David" w:hint="cs"/>
          <w:sz w:val="24"/>
          <w:szCs w:val="24"/>
          <w:rtl/>
        </w:rPr>
        <w:t>וד ב</w:t>
      </w:r>
      <w:r w:rsidRPr="00A678CF">
        <w:rPr>
          <w:rFonts w:ascii="David" w:hAnsi="David" w:cs="David"/>
          <w:sz w:val="24"/>
          <w:szCs w:val="24"/>
          <w:rtl/>
        </w:rPr>
        <w:t xml:space="preserve">חשיבה הקבלית. החלוקה בין </w:t>
      </w:r>
      <w:r w:rsidRPr="00A678CF">
        <w:rPr>
          <w:rFonts w:ascii="David" w:hAnsi="David" w:cs="David" w:hint="cs"/>
          <w:sz w:val="24"/>
          <w:szCs w:val="24"/>
          <w:rtl/>
        </w:rPr>
        <w:t>ה</w:t>
      </w:r>
      <w:r w:rsidRPr="00A678CF">
        <w:rPr>
          <w:rFonts w:ascii="David" w:hAnsi="David" w:cs="David"/>
          <w:sz w:val="24"/>
          <w:szCs w:val="24"/>
          <w:rtl/>
        </w:rPr>
        <w:t xml:space="preserve">פן האבהי והזכרי של האלוהות </w:t>
      </w:r>
      <w:r w:rsidRPr="00A678CF">
        <w:rPr>
          <w:rFonts w:ascii="David" w:hAnsi="David" w:cs="David" w:hint="cs"/>
          <w:sz w:val="24"/>
          <w:szCs w:val="24"/>
          <w:rtl/>
        </w:rPr>
        <w:t xml:space="preserve">- המזוהה עם כוח החסד </w:t>
      </w:r>
      <w:r w:rsidRPr="00A678CF">
        <w:rPr>
          <w:rFonts w:ascii="David" w:hAnsi="David" w:cs="David"/>
          <w:sz w:val="24"/>
          <w:szCs w:val="24"/>
          <w:rtl/>
        </w:rPr>
        <w:t>מימין</w:t>
      </w:r>
      <w:r w:rsidRPr="00A678CF">
        <w:rPr>
          <w:rFonts w:ascii="David" w:hAnsi="David" w:cs="David" w:hint="cs"/>
          <w:sz w:val="24"/>
          <w:szCs w:val="24"/>
          <w:rtl/>
        </w:rPr>
        <w:t>;</w:t>
      </w:r>
      <w:r w:rsidRPr="00A678CF">
        <w:rPr>
          <w:rFonts w:ascii="David" w:hAnsi="David" w:cs="David"/>
          <w:sz w:val="24"/>
          <w:szCs w:val="24"/>
          <w:rtl/>
        </w:rPr>
        <w:t xml:space="preserve"> לפן האימהי והנקבי </w:t>
      </w:r>
      <w:r w:rsidRPr="00A678CF">
        <w:rPr>
          <w:rFonts w:ascii="David" w:hAnsi="David" w:cs="David" w:hint="cs"/>
          <w:sz w:val="24"/>
          <w:szCs w:val="24"/>
          <w:rtl/>
        </w:rPr>
        <w:t xml:space="preserve">- המזוהה עם הדין </w:t>
      </w:r>
      <w:r w:rsidRPr="00A678CF">
        <w:rPr>
          <w:rFonts w:ascii="David" w:hAnsi="David" w:cs="David"/>
          <w:sz w:val="24"/>
          <w:szCs w:val="24"/>
          <w:rtl/>
        </w:rPr>
        <w:t>משמאל</w:t>
      </w:r>
      <w:r w:rsidRPr="00A678CF">
        <w:rPr>
          <w:rFonts w:ascii="David" w:hAnsi="David" w:cs="David" w:hint="cs"/>
          <w:sz w:val="24"/>
          <w:szCs w:val="24"/>
          <w:rtl/>
        </w:rPr>
        <w:t xml:space="preserve">, </w:t>
      </w:r>
      <w:r w:rsidRPr="00A678CF">
        <w:rPr>
          <w:rFonts w:ascii="David" w:hAnsi="David" w:cs="David"/>
          <w:sz w:val="24"/>
          <w:szCs w:val="24"/>
          <w:rtl/>
        </w:rPr>
        <w:t>מייצגת חיתוך אנכי. ואילו היחס שבין הספירות העליונות לבין הספירות התחתונות מייצג את החיתוך האופקי ואת המדרג ההיררכי הנרמז במשנתו של פרויד.</w:t>
      </w:r>
      <w:r w:rsidRPr="00A678CF">
        <w:rPr>
          <w:rFonts w:ascii="David" w:hAnsi="David" w:cs="David" w:hint="cs"/>
          <w:sz w:val="24"/>
          <w:szCs w:val="24"/>
          <w:rtl/>
        </w:rPr>
        <w:t xml:space="preserve"> </w:t>
      </w:r>
      <w:r w:rsidRPr="00A678CF">
        <w:rPr>
          <w:rFonts w:ascii="David" w:hAnsi="David" w:cs="David"/>
          <w:sz w:val="24"/>
          <w:szCs w:val="24"/>
          <w:rtl/>
        </w:rPr>
        <w:t xml:space="preserve">אזורי "העל מודע" </w:t>
      </w:r>
      <w:r w:rsidRPr="00A678CF">
        <w:rPr>
          <w:rFonts w:ascii="David" w:hAnsi="David" w:cs="David" w:hint="cs"/>
          <w:sz w:val="24"/>
          <w:szCs w:val="24"/>
          <w:rtl/>
        </w:rPr>
        <w:t xml:space="preserve">של </w:t>
      </w:r>
      <w:r w:rsidRPr="00A678CF">
        <w:rPr>
          <w:rFonts w:ascii="David" w:hAnsi="David" w:cs="David"/>
          <w:sz w:val="24"/>
          <w:szCs w:val="24"/>
          <w:rtl/>
        </w:rPr>
        <w:t xml:space="preserve">הספירות העליונות, </w:t>
      </w:r>
      <w:r w:rsidRPr="00A678CF">
        <w:rPr>
          <w:rFonts w:ascii="David" w:hAnsi="David" w:cs="David" w:hint="cs"/>
          <w:sz w:val="24"/>
          <w:szCs w:val="24"/>
          <w:rtl/>
        </w:rPr>
        <w:t xml:space="preserve">משקפים את </w:t>
      </w:r>
      <w:r w:rsidRPr="00A678CF">
        <w:rPr>
          <w:rFonts w:ascii="David" w:hAnsi="David" w:cs="David"/>
          <w:sz w:val="24"/>
          <w:szCs w:val="24"/>
          <w:rtl/>
        </w:rPr>
        <w:t>מרתפי הנפש ו</w:t>
      </w:r>
      <w:r w:rsidRPr="00A678CF">
        <w:rPr>
          <w:rFonts w:ascii="David" w:hAnsi="David" w:cs="David" w:hint="cs"/>
          <w:sz w:val="24"/>
          <w:szCs w:val="24"/>
          <w:rtl/>
        </w:rPr>
        <w:t>ה</w:t>
      </w:r>
      <w:r w:rsidRPr="00A678CF">
        <w:rPr>
          <w:rFonts w:ascii="David" w:hAnsi="David" w:cs="David"/>
          <w:sz w:val="24"/>
          <w:szCs w:val="24"/>
          <w:rtl/>
        </w:rPr>
        <w:t xml:space="preserve">שכבות </w:t>
      </w:r>
      <w:r w:rsidRPr="00A678CF">
        <w:rPr>
          <w:rFonts w:ascii="David" w:hAnsi="David" w:cs="David" w:hint="cs"/>
          <w:sz w:val="24"/>
          <w:szCs w:val="24"/>
          <w:rtl/>
        </w:rPr>
        <w:t>המודחקות הקשורות באיד ובלא מודע. בשני המקרים העיקר מכוסה ומסתתר באזורים הסמויי</w:t>
      </w:r>
      <w:r w:rsidRPr="00A678CF">
        <w:rPr>
          <w:rFonts w:ascii="David" w:hAnsi="David" w:cs="David"/>
          <w:sz w:val="24"/>
          <w:szCs w:val="24"/>
          <w:rtl/>
        </w:rPr>
        <w:t>ם מהעין.</w:t>
      </w:r>
    </w:p>
    <w:p w:rsidR="003D6A4C" w:rsidRPr="00A678CF" w:rsidRDefault="003D6A4C" w:rsidP="003D6A4C">
      <w:pPr>
        <w:spacing w:line="360" w:lineRule="auto"/>
        <w:jc w:val="both"/>
        <w:rPr>
          <w:rFonts w:ascii="David" w:hAnsi="David" w:cs="David"/>
          <w:sz w:val="24"/>
          <w:szCs w:val="24"/>
          <w:rtl/>
        </w:rPr>
      </w:pPr>
      <w:r w:rsidRPr="00A678CF">
        <w:rPr>
          <w:rFonts w:ascii="David" w:hAnsi="David" w:cs="David"/>
          <w:sz w:val="24"/>
          <w:szCs w:val="24"/>
          <w:rtl/>
        </w:rPr>
        <w:t>בשני העולמות האחדות אינה סותרת מצב של ריבוי: מערכת הספירות, בין אם היא מייצגת את עצמותו של האל ובין אם היא מייצגת כלים וכוחות שלו (</w:t>
      </w:r>
      <w:proofErr w:type="spellStart"/>
      <w:r w:rsidRPr="00A678CF">
        <w:rPr>
          <w:rFonts w:ascii="David" w:hAnsi="David" w:cs="David"/>
          <w:sz w:val="24"/>
          <w:szCs w:val="24"/>
          <w:rtl/>
        </w:rPr>
        <w:t>היפוסטזות</w:t>
      </w:r>
      <w:proofErr w:type="spellEnd"/>
      <w:r w:rsidRPr="00A678CF">
        <w:rPr>
          <w:rFonts w:ascii="David" w:hAnsi="David" w:cs="David"/>
          <w:sz w:val="24"/>
          <w:szCs w:val="24"/>
          <w:rtl/>
        </w:rPr>
        <w:t xml:space="preserve">), מעידה בריבויה על מקורה האחדותי (תשבי, 1949). דומים לכך היחסים שבין האם והילד: בלידה, גוף יוצא מתוך גוף אחר, ומעתה קיום התינוק מייצג שניים שהיו אחד </w:t>
      </w:r>
      <w:r w:rsidRPr="00A678CF">
        <w:rPr>
          <w:rFonts w:ascii="David" w:hAnsi="David" w:cs="David" w:hint="cs"/>
          <w:sz w:val="24"/>
          <w:szCs w:val="24"/>
          <w:rtl/>
        </w:rPr>
        <w:t>-</w:t>
      </w:r>
      <w:r w:rsidRPr="00A678CF">
        <w:rPr>
          <w:rFonts w:ascii="David" w:hAnsi="David" w:cs="David"/>
          <w:sz w:val="24"/>
          <w:szCs w:val="24"/>
          <w:rtl/>
        </w:rPr>
        <w:t xml:space="preserve"> אם וילדה. כך גם </w:t>
      </w:r>
      <w:r w:rsidRPr="00A678CF">
        <w:rPr>
          <w:rFonts w:ascii="David" w:hAnsi="David" w:cs="David" w:hint="cs"/>
          <w:sz w:val="24"/>
          <w:szCs w:val="24"/>
          <w:rtl/>
        </w:rPr>
        <w:t>בחווייתו</w:t>
      </w:r>
      <w:r w:rsidRPr="00A678CF">
        <w:rPr>
          <w:rFonts w:ascii="David" w:hAnsi="David" w:cs="David"/>
          <w:sz w:val="24"/>
          <w:szCs w:val="24"/>
          <w:rtl/>
        </w:rPr>
        <w:t xml:space="preserve"> העצמית של הילד, שמפתח "יכולת להיות לבד" דווקא בנוכחותה של האם (ויניקוט, 2009). העולם </w:t>
      </w:r>
      <w:proofErr w:type="spellStart"/>
      <w:r w:rsidRPr="00A678CF">
        <w:rPr>
          <w:rFonts w:ascii="David" w:hAnsi="David" w:cs="David"/>
          <w:sz w:val="24"/>
          <w:szCs w:val="24"/>
          <w:rtl/>
        </w:rPr>
        <w:t>הספירתי</w:t>
      </w:r>
      <w:proofErr w:type="spellEnd"/>
      <w:r w:rsidRPr="00A678CF">
        <w:rPr>
          <w:rFonts w:ascii="David" w:hAnsi="David" w:cs="David"/>
          <w:sz w:val="24"/>
          <w:szCs w:val="24"/>
          <w:rtl/>
        </w:rPr>
        <w:t xml:space="preserve"> הוא עולם של "יחסים אינסופיים", זיווגים ויחסי תלות מסועפים בין כל ספירה לאיכות המנוגדת לה. הפרט, בעולם האנושי כמו בעולם האלוהי, נתפס כ"שבור" וחסר ביחס לחלק שמשלימו. הכרה בחסר מעניקה שלמות פרדוקסלית לכל אחת מהאיכויות האלוהיות. </w:t>
      </w:r>
    </w:p>
    <w:p w:rsidR="003D6A4C" w:rsidRPr="00A678CF" w:rsidRDefault="003D6A4C" w:rsidP="003D6A4C">
      <w:pPr>
        <w:spacing w:line="360" w:lineRule="auto"/>
        <w:jc w:val="both"/>
        <w:rPr>
          <w:rFonts w:ascii="David" w:hAnsi="David" w:cs="David"/>
          <w:sz w:val="24"/>
          <w:szCs w:val="24"/>
          <w:rtl/>
        </w:rPr>
      </w:pPr>
      <w:r w:rsidRPr="00A678CF">
        <w:rPr>
          <w:rFonts w:ascii="David" w:hAnsi="David" w:cs="David"/>
          <w:sz w:val="24"/>
          <w:szCs w:val="24"/>
          <w:rtl/>
        </w:rPr>
        <w:t>תפיס</w:t>
      </w:r>
      <w:r w:rsidRPr="00A678CF">
        <w:rPr>
          <w:rFonts w:ascii="David" w:hAnsi="David" w:cs="David" w:hint="cs"/>
          <w:sz w:val="24"/>
          <w:szCs w:val="24"/>
          <w:rtl/>
        </w:rPr>
        <w:t xml:space="preserve">ת הרע בקבלה משקפת אף היא דגמים של פיצולים אופקיים ואנכיים. כוחות הרע מכונים בקבלה </w:t>
      </w:r>
      <w:r w:rsidRPr="00A678CF">
        <w:rPr>
          <w:rFonts w:ascii="David" w:hAnsi="David" w:cs="David"/>
          <w:sz w:val="24"/>
          <w:szCs w:val="24"/>
          <w:rtl/>
        </w:rPr>
        <w:t xml:space="preserve">'הצד האחר' (סטרא-אחרא), </w:t>
      </w:r>
      <w:r w:rsidRPr="00A678CF">
        <w:rPr>
          <w:rFonts w:ascii="David" w:hAnsi="David" w:cs="David" w:hint="cs"/>
          <w:sz w:val="24"/>
          <w:szCs w:val="24"/>
          <w:rtl/>
        </w:rPr>
        <w:t>ש</w:t>
      </w:r>
      <w:r w:rsidRPr="00A678CF">
        <w:rPr>
          <w:rFonts w:ascii="David" w:hAnsi="David" w:cs="David"/>
          <w:sz w:val="24"/>
          <w:szCs w:val="24"/>
          <w:rtl/>
        </w:rPr>
        <w:t xml:space="preserve">סובב את השכינה ואורב לה ולמחנותיה, </w:t>
      </w:r>
      <w:r w:rsidRPr="00A678CF">
        <w:rPr>
          <w:rFonts w:ascii="David" w:hAnsi="David" w:cs="David" w:hint="cs"/>
          <w:sz w:val="24"/>
          <w:szCs w:val="24"/>
          <w:rtl/>
        </w:rPr>
        <w:t>נובע מספירת גבורה או בינה, ואף מוצג</w:t>
      </w:r>
      <w:r w:rsidRPr="00A678CF">
        <w:rPr>
          <w:rFonts w:ascii="David" w:hAnsi="David" w:cs="David"/>
          <w:sz w:val="24"/>
          <w:szCs w:val="24"/>
          <w:rtl/>
        </w:rPr>
        <w:t xml:space="preserve"> כמערכת של טומאה שמקבילה למערכת הקדושה</w:t>
      </w:r>
      <w:r w:rsidRPr="00A678CF">
        <w:rPr>
          <w:rFonts w:ascii="David" w:hAnsi="David" w:cs="David" w:hint="cs"/>
          <w:sz w:val="24"/>
          <w:szCs w:val="24"/>
          <w:rtl/>
        </w:rPr>
        <w:t xml:space="preserve"> </w:t>
      </w:r>
      <w:r w:rsidRPr="00A678CF">
        <w:rPr>
          <w:rFonts w:ascii="David" w:hAnsi="David" w:cs="David"/>
          <w:sz w:val="24"/>
          <w:szCs w:val="24"/>
          <w:rtl/>
        </w:rPr>
        <w:t>(שלום, 1981: 187- 212</w:t>
      </w:r>
      <w:r w:rsidRPr="00A678CF">
        <w:rPr>
          <w:rFonts w:ascii="David" w:hAnsi="David" w:cs="David" w:hint="cs"/>
          <w:sz w:val="24"/>
          <w:szCs w:val="24"/>
          <w:rtl/>
        </w:rPr>
        <w:t>,</w:t>
      </w:r>
      <w:r w:rsidRPr="00A678CF">
        <w:rPr>
          <w:rFonts w:ascii="David" w:hAnsi="David" w:cs="David"/>
          <w:sz w:val="24"/>
          <w:szCs w:val="24"/>
          <w:rtl/>
        </w:rPr>
        <w:t>1974). המקובל ר' משה דה ליאון (</w:t>
      </w:r>
      <w:proofErr w:type="spellStart"/>
      <w:r w:rsidRPr="00A678CF">
        <w:rPr>
          <w:rFonts w:ascii="David" w:hAnsi="David" w:cs="David"/>
          <w:sz w:val="24"/>
          <w:szCs w:val="24"/>
          <w:rtl/>
        </w:rPr>
        <w:t>רמד"ל</w:t>
      </w:r>
      <w:proofErr w:type="spellEnd"/>
      <w:r w:rsidRPr="00A678CF">
        <w:rPr>
          <w:rFonts w:ascii="David" w:hAnsi="David" w:cs="David"/>
          <w:sz w:val="24"/>
          <w:szCs w:val="24"/>
          <w:rtl/>
        </w:rPr>
        <w:t xml:space="preserve">) מכנה את כוחות הרע 'סיבה אחרת', כינוי שמאיר את הזיקה שבין החלקים שהאדם מקרב לבין אלו שהוא משליך ומפצל מתוכו. כינוי זה מחדד את הדמיון בתפיסת הקלקול והתיקון </w:t>
      </w:r>
      <w:r w:rsidRPr="00A678CF">
        <w:rPr>
          <w:rFonts w:ascii="David" w:hAnsi="David" w:cs="David" w:hint="cs"/>
          <w:sz w:val="24"/>
          <w:szCs w:val="24"/>
          <w:rtl/>
        </w:rPr>
        <w:t xml:space="preserve">הן </w:t>
      </w:r>
      <w:r w:rsidRPr="00A678CF">
        <w:rPr>
          <w:rFonts w:ascii="David" w:hAnsi="David" w:cs="David"/>
          <w:sz w:val="24"/>
          <w:szCs w:val="24"/>
          <w:rtl/>
        </w:rPr>
        <w:t>בפסיכואנליזה ו</w:t>
      </w:r>
      <w:r w:rsidRPr="00A678CF">
        <w:rPr>
          <w:rFonts w:ascii="David" w:hAnsi="David" w:cs="David" w:hint="cs"/>
          <w:sz w:val="24"/>
          <w:szCs w:val="24"/>
          <w:rtl/>
        </w:rPr>
        <w:t xml:space="preserve">הן </w:t>
      </w:r>
      <w:r w:rsidRPr="00A678CF">
        <w:rPr>
          <w:rFonts w:ascii="David" w:hAnsi="David" w:cs="David"/>
          <w:sz w:val="24"/>
          <w:szCs w:val="24"/>
          <w:rtl/>
        </w:rPr>
        <w:t xml:space="preserve">בקבלה. בעוד התיקון נובע מהיכולת הנפשית לאחד חלקים סותרים ומנוגדים, הקלקול נובע מראייתם המופרדת ומפיצולם. האדם מצוי בתנועה אינסופית בין אינטגרציה </w:t>
      </w:r>
      <w:proofErr w:type="spellStart"/>
      <w:r w:rsidRPr="00A678CF">
        <w:rPr>
          <w:rFonts w:ascii="David" w:hAnsi="David" w:cs="David"/>
          <w:sz w:val="24"/>
          <w:szCs w:val="24"/>
          <w:rtl/>
        </w:rPr>
        <w:t>לדיסאינטגרציה</w:t>
      </w:r>
      <w:proofErr w:type="spellEnd"/>
      <w:r w:rsidRPr="00A678CF">
        <w:rPr>
          <w:rFonts w:ascii="David" w:hAnsi="David" w:cs="David"/>
          <w:sz w:val="24"/>
          <w:szCs w:val="24"/>
          <w:rtl/>
        </w:rPr>
        <w:t xml:space="preserve">, ובמונחיה של מלאני קליין זו התנועה שבין העמדה </w:t>
      </w:r>
      <w:proofErr w:type="spellStart"/>
      <w:r w:rsidRPr="00A678CF">
        <w:rPr>
          <w:rFonts w:ascii="David" w:hAnsi="David" w:cs="David"/>
          <w:sz w:val="24"/>
          <w:szCs w:val="24"/>
          <w:rtl/>
        </w:rPr>
        <w:t>הסכיזו</w:t>
      </w:r>
      <w:proofErr w:type="spellEnd"/>
      <w:r w:rsidRPr="00A678CF">
        <w:rPr>
          <w:rFonts w:ascii="David" w:hAnsi="David" w:cs="David" w:hint="cs"/>
          <w:sz w:val="24"/>
          <w:szCs w:val="24"/>
          <w:rtl/>
        </w:rPr>
        <w:t>-</w:t>
      </w:r>
      <w:r w:rsidRPr="00A678CF">
        <w:rPr>
          <w:rFonts w:ascii="David" w:hAnsi="David" w:cs="David"/>
          <w:sz w:val="24"/>
          <w:szCs w:val="24"/>
          <w:rtl/>
        </w:rPr>
        <w:t xml:space="preserve">פרנואידית לבין העמדה הדפרסיבית (קליין, 2003). </w:t>
      </w:r>
      <w:r w:rsidRPr="00A678CF">
        <w:rPr>
          <w:rFonts w:ascii="David" w:hAnsi="David" w:cs="David" w:hint="cs"/>
          <w:sz w:val="24"/>
          <w:szCs w:val="24"/>
          <w:rtl/>
        </w:rPr>
        <w:t>לעית</w:t>
      </w:r>
      <w:r w:rsidRPr="00A678CF">
        <w:rPr>
          <w:rFonts w:ascii="David" w:hAnsi="David" w:cs="David"/>
          <w:sz w:val="24"/>
          <w:szCs w:val="24"/>
          <w:rtl/>
        </w:rPr>
        <w:t xml:space="preserve">ים </w:t>
      </w:r>
      <w:r w:rsidRPr="00A678CF">
        <w:rPr>
          <w:rFonts w:ascii="David" w:hAnsi="David" w:cs="David" w:hint="cs"/>
          <w:sz w:val="24"/>
          <w:szCs w:val="24"/>
          <w:rtl/>
        </w:rPr>
        <w:t>מתאפשרת השלמ</w:t>
      </w:r>
      <w:r w:rsidRPr="00A678CF">
        <w:rPr>
          <w:rFonts w:ascii="David" w:hAnsi="David" w:cs="David"/>
          <w:sz w:val="24"/>
          <w:szCs w:val="24"/>
          <w:rtl/>
        </w:rPr>
        <w:t>ה ואינטגרציה</w:t>
      </w:r>
      <w:r w:rsidRPr="00A678CF">
        <w:rPr>
          <w:rFonts w:ascii="David" w:hAnsi="David" w:cs="David" w:hint="cs"/>
          <w:sz w:val="24"/>
          <w:szCs w:val="24"/>
          <w:rtl/>
        </w:rPr>
        <w:t xml:space="preserve"> בין הטוב והרע</w:t>
      </w:r>
      <w:r w:rsidRPr="00A678CF">
        <w:rPr>
          <w:rFonts w:ascii="David" w:hAnsi="David" w:cs="David"/>
          <w:sz w:val="24"/>
          <w:szCs w:val="24"/>
          <w:rtl/>
        </w:rPr>
        <w:t>, ו</w:t>
      </w:r>
      <w:r w:rsidRPr="00A678CF">
        <w:rPr>
          <w:rFonts w:ascii="David" w:hAnsi="David" w:cs="David" w:hint="cs"/>
          <w:sz w:val="24"/>
          <w:szCs w:val="24"/>
          <w:rtl/>
        </w:rPr>
        <w:t>לעיתים ה</w:t>
      </w:r>
      <w:r w:rsidRPr="00A678CF">
        <w:rPr>
          <w:rFonts w:ascii="David" w:hAnsi="David" w:cs="David"/>
          <w:sz w:val="24"/>
          <w:szCs w:val="24"/>
          <w:rtl/>
        </w:rPr>
        <w:t xml:space="preserve">מאבק </w:t>
      </w:r>
      <w:r w:rsidRPr="00A678CF">
        <w:rPr>
          <w:rFonts w:ascii="David" w:hAnsi="David" w:cs="David" w:hint="cs"/>
          <w:sz w:val="24"/>
          <w:szCs w:val="24"/>
          <w:rtl/>
        </w:rPr>
        <w:t>בין הצדדים מביא</w:t>
      </w:r>
      <w:r w:rsidRPr="00A678CF">
        <w:rPr>
          <w:rFonts w:ascii="David" w:hAnsi="David" w:cs="David"/>
          <w:sz w:val="24"/>
          <w:szCs w:val="24"/>
          <w:rtl/>
        </w:rPr>
        <w:t xml:space="preserve"> לקרע בין החלקים ולמוות נפשי (</w:t>
      </w:r>
      <w:proofErr w:type="spellStart"/>
      <w:r w:rsidRPr="00A678CF">
        <w:rPr>
          <w:rFonts w:ascii="David" w:hAnsi="David" w:cs="David"/>
          <w:sz w:val="24"/>
          <w:szCs w:val="24"/>
          <w:rtl/>
        </w:rPr>
        <w:t>אייגן</w:t>
      </w:r>
      <w:proofErr w:type="spellEnd"/>
      <w:r w:rsidRPr="00A678CF">
        <w:rPr>
          <w:rFonts w:ascii="David" w:hAnsi="David" w:cs="David"/>
          <w:sz w:val="24"/>
          <w:szCs w:val="24"/>
          <w:rtl/>
        </w:rPr>
        <w:t>, 2010; 2014).</w:t>
      </w:r>
    </w:p>
    <w:p w:rsidR="003D6A4C" w:rsidRPr="00A678CF" w:rsidRDefault="003D6A4C" w:rsidP="003D6A4C">
      <w:pPr>
        <w:spacing w:line="360" w:lineRule="auto"/>
        <w:jc w:val="both"/>
        <w:rPr>
          <w:rFonts w:ascii="David" w:hAnsi="David" w:cs="David"/>
          <w:sz w:val="24"/>
          <w:szCs w:val="24"/>
          <w:rtl/>
        </w:rPr>
      </w:pPr>
      <w:r w:rsidRPr="00A678CF">
        <w:rPr>
          <w:rFonts w:ascii="David" w:hAnsi="David" w:cs="David" w:hint="cs"/>
          <w:sz w:val="24"/>
          <w:szCs w:val="24"/>
          <w:rtl/>
        </w:rPr>
        <w:t xml:space="preserve">לדברי </w:t>
      </w:r>
      <w:proofErr w:type="spellStart"/>
      <w:r w:rsidRPr="00A678CF">
        <w:rPr>
          <w:rFonts w:ascii="David" w:hAnsi="David" w:cs="David"/>
          <w:sz w:val="24"/>
          <w:szCs w:val="24"/>
          <w:rtl/>
        </w:rPr>
        <w:t>ג'ויס</w:t>
      </w:r>
      <w:proofErr w:type="spellEnd"/>
      <w:r w:rsidRPr="00A678CF">
        <w:rPr>
          <w:rFonts w:ascii="David" w:hAnsi="David" w:cs="David" w:hint="cs"/>
          <w:sz w:val="24"/>
          <w:szCs w:val="24"/>
          <w:rtl/>
        </w:rPr>
        <w:t xml:space="preserve"> </w:t>
      </w:r>
      <w:proofErr w:type="spellStart"/>
      <w:r w:rsidRPr="00A678CF">
        <w:rPr>
          <w:rFonts w:ascii="David" w:hAnsi="David" w:cs="David"/>
          <w:sz w:val="24"/>
          <w:szCs w:val="24"/>
          <w:rtl/>
        </w:rPr>
        <w:t>מקדוגל</w:t>
      </w:r>
      <w:proofErr w:type="spellEnd"/>
      <w:r w:rsidRPr="00A678CF">
        <w:rPr>
          <w:rFonts w:ascii="David" w:hAnsi="David" w:cs="David" w:hint="cs"/>
          <w:sz w:val="24"/>
          <w:szCs w:val="24"/>
          <w:rtl/>
        </w:rPr>
        <w:t xml:space="preserve">, </w:t>
      </w:r>
      <w:r w:rsidRPr="00A678CF">
        <w:rPr>
          <w:rFonts w:ascii="David" w:hAnsi="David" w:cs="David"/>
          <w:sz w:val="24"/>
          <w:szCs w:val="24"/>
          <w:rtl/>
        </w:rPr>
        <w:t>משאל</w:t>
      </w:r>
      <w:r w:rsidRPr="00A678CF">
        <w:rPr>
          <w:rFonts w:ascii="David" w:hAnsi="David" w:cs="David" w:hint="cs"/>
          <w:sz w:val="24"/>
          <w:szCs w:val="24"/>
          <w:rtl/>
        </w:rPr>
        <w:t>תו</w:t>
      </w:r>
      <w:r w:rsidRPr="00A678CF">
        <w:rPr>
          <w:rFonts w:ascii="David" w:hAnsi="David" w:cs="David"/>
          <w:sz w:val="24"/>
          <w:szCs w:val="24"/>
          <w:rtl/>
        </w:rPr>
        <w:t xml:space="preserve"> של כל אדם</w:t>
      </w:r>
      <w:r w:rsidRPr="00A678CF">
        <w:rPr>
          <w:rFonts w:ascii="David" w:hAnsi="David" w:cs="David" w:hint="cs"/>
          <w:sz w:val="24"/>
          <w:szCs w:val="24"/>
          <w:rtl/>
        </w:rPr>
        <w:t>, להפגיש את פניו השונות ולחברן, וכדבריה:</w:t>
      </w:r>
      <w:r w:rsidRPr="00A678CF">
        <w:rPr>
          <w:rFonts w:ascii="David" w:hAnsi="David" w:cs="David"/>
          <w:sz w:val="24"/>
          <w:szCs w:val="24"/>
          <w:rtl/>
        </w:rPr>
        <w:t xml:space="preserve"> "להעלות על הבמה את דר' </w:t>
      </w:r>
      <w:proofErr w:type="spellStart"/>
      <w:r w:rsidRPr="00A678CF">
        <w:rPr>
          <w:rFonts w:ascii="David" w:hAnsi="David" w:cs="David"/>
          <w:sz w:val="24"/>
          <w:szCs w:val="24"/>
          <w:rtl/>
        </w:rPr>
        <w:t>ג'קיל</w:t>
      </w:r>
      <w:proofErr w:type="spellEnd"/>
      <w:r w:rsidRPr="00A678CF">
        <w:rPr>
          <w:rFonts w:ascii="David" w:hAnsi="David" w:cs="David"/>
          <w:sz w:val="24"/>
          <w:szCs w:val="24"/>
          <w:rtl/>
        </w:rPr>
        <w:t xml:space="preserve"> ומר הייד שלו, את </w:t>
      </w:r>
      <w:proofErr w:type="spellStart"/>
      <w:r w:rsidRPr="00A678CF">
        <w:rPr>
          <w:rFonts w:ascii="David" w:hAnsi="David" w:cs="David"/>
          <w:sz w:val="24"/>
          <w:szCs w:val="24"/>
          <w:rtl/>
        </w:rPr>
        <w:t>הפאוסט</w:t>
      </w:r>
      <w:proofErr w:type="spellEnd"/>
      <w:r w:rsidRPr="00A678CF">
        <w:rPr>
          <w:rFonts w:ascii="David" w:hAnsi="David" w:cs="David"/>
          <w:sz w:val="24"/>
          <w:szCs w:val="24"/>
          <w:rtl/>
        </w:rPr>
        <w:t xml:space="preserve"> </w:t>
      </w:r>
      <w:proofErr w:type="spellStart"/>
      <w:r w:rsidRPr="00A678CF">
        <w:rPr>
          <w:rFonts w:ascii="David" w:hAnsi="David" w:cs="David"/>
          <w:sz w:val="24"/>
          <w:szCs w:val="24"/>
          <w:rtl/>
        </w:rPr>
        <w:t>והמפיסטופוליס</w:t>
      </w:r>
      <w:proofErr w:type="spellEnd"/>
      <w:r w:rsidRPr="00A678CF">
        <w:rPr>
          <w:rFonts w:ascii="David" w:hAnsi="David" w:cs="David"/>
          <w:sz w:val="24"/>
          <w:szCs w:val="24"/>
          <w:rtl/>
        </w:rPr>
        <w:t xml:space="preserve"> שלו, חלקים מפוצלים, אך חיוניים של כל עצמי"</w:t>
      </w:r>
      <w:r w:rsidRPr="00A678CF">
        <w:rPr>
          <w:rFonts w:ascii="David" w:hAnsi="David" w:cs="David" w:hint="cs"/>
          <w:sz w:val="24"/>
          <w:szCs w:val="24"/>
          <w:rtl/>
        </w:rPr>
        <w:t>.</w:t>
      </w:r>
      <w:r w:rsidRPr="00A678CF">
        <w:rPr>
          <w:rFonts w:ascii="David" w:hAnsi="David" w:cs="David"/>
          <w:sz w:val="24"/>
          <w:szCs w:val="24"/>
          <w:rtl/>
        </w:rPr>
        <w:t xml:space="preserve"> רק עם הפגשת חלקים</w:t>
      </w:r>
      <w:r w:rsidRPr="00A678CF">
        <w:rPr>
          <w:rFonts w:ascii="David" w:hAnsi="David" w:cs="David" w:hint="cs"/>
          <w:sz w:val="24"/>
          <w:szCs w:val="24"/>
          <w:rtl/>
        </w:rPr>
        <w:t xml:space="preserve"> אלו </w:t>
      </w:r>
      <w:r w:rsidRPr="00A678CF">
        <w:rPr>
          <w:rFonts w:ascii="David" w:hAnsi="David" w:cs="David"/>
          <w:sz w:val="24"/>
          <w:szCs w:val="24"/>
          <w:rtl/>
        </w:rPr>
        <w:t xml:space="preserve">ניתן </w:t>
      </w:r>
      <w:r w:rsidRPr="00A678CF">
        <w:rPr>
          <w:rFonts w:ascii="David" w:hAnsi="David" w:cs="David" w:hint="cs"/>
          <w:sz w:val="24"/>
          <w:szCs w:val="24"/>
          <w:rtl/>
        </w:rPr>
        <w:t>"</w:t>
      </w:r>
      <w:r w:rsidRPr="00A678CF">
        <w:rPr>
          <w:rFonts w:ascii="David" w:hAnsi="David" w:cs="David"/>
          <w:sz w:val="24"/>
          <w:szCs w:val="24"/>
          <w:rtl/>
        </w:rPr>
        <w:t>לפייס בין האהבה לבין השנאה... ולחתום על חוזה שלום לאחר שנים רבות של מלחמה שקטה, אשר אם התמשכה, עלולה הי</w:t>
      </w:r>
      <w:r w:rsidRPr="00A678CF">
        <w:rPr>
          <w:rFonts w:ascii="David" w:hAnsi="David" w:cs="David" w:hint="cs"/>
          <w:sz w:val="24"/>
          <w:szCs w:val="24"/>
          <w:rtl/>
        </w:rPr>
        <w:t>י</w:t>
      </w:r>
      <w:r w:rsidRPr="00A678CF">
        <w:rPr>
          <w:rFonts w:ascii="David" w:hAnsi="David" w:cs="David"/>
          <w:sz w:val="24"/>
          <w:szCs w:val="24"/>
          <w:rtl/>
        </w:rPr>
        <w:t>תה להביא להתשה ולמוות" (</w:t>
      </w:r>
      <w:proofErr w:type="spellStart"/>
      <w:r w:rsidRPr="00A678CF">
        <w:rPr>
          <w:rFonts w:ascii="David" w:hAnsi="David" w:cs="David"/>
          <w:sz w:val="24"/>
          <w:szCs w:val="24"/>
          <w:rtl/>
        </w:rPr>
        <w:t>מקדוגל</w:t>
      </w:r>
      <w:proofErr w:type="spellEnd"/>
      <w:r w:rsidRPr="00A678CF">
        <w:rPr>
          <w:rFonts w:ascii="David" w:hAnsi="David" w:cs="David"/>
          <w:sz w:val="24"/>
          <w:szCs w:val="24"/>
          <w:rtl/>
        </w:rPr>
        <w:t xml:space="preserve">, 1999: 31). האדם הבשל הוא </w:t>
      </w:r>
      <w:r w:rsidRPr="00A678CF">
        <w:rPr>
          <w:rFonts w:ascii="David" w:hAnsi="David" w:cs="David" w:hint="cs"/>
          <w:sz w:val="24"/>
          <w:szCs w:val="24"/>
          <w:rtl/>
        </w:rPr>
        <w:t>זה</w:t>
      </w:r>
      <w:r w:rsidRPr="00A678CF">
        <w:rPr>
          <w:rFonts w:ascii="David" w:hAnsi="David" w:cs="David"/>
          <w:sz w:val="24"/>
          <w:szCs w:val="24"/>
          <w:rtl/>
        </w:rPr>
        <w:t xml:space="preserve"> שמכיל בתוכו דיאלקטיקה ותנועה בין הניגודים, מבלי להטמיע את החלקים זה בזה או לבטל את ההבדלים ביניהם.</w:t>
      </w:r>
      <w:r w:rsidRPr="00A678CF">
        <w:rPr>
          <w:rFonts w:ascii="David" w:hAnsi="David" w:cs="David" w:hint="cs"/>
          <w:sz w:val="24"/>
          <w:szCs w:val="24"/>
          <w:rtl/>
        </w:rPr>
        <w:t xml:space="preserve"> </w:t>
      </w:r>
      <w:r w:rsidRPr="00A678CF">
        <w:rPr>
          <w:rFonts w:ascii="David" w:hAnsi="David" w:cs="David"/>
          <w:sz w:val="24"/>
          <w:szCs w:val="24"/>
          <w:rtl/>
        </w:rPr>
        <w:t>גם בעולם המיסטי ניכרת המשאלה ליצור חיבורים והתמזגויות</w:t>
      </w:r>
      <w:r w:rsidRPr="00A678CF">
        <w:rPr>
          <w:rFonts w:ascii="David" w:hAnsi="David" w:cs="David" w:hint="cs"/>
          <w:sz w:val="24"/>
          <w:szCs w:val="24"/>
          <w:rtl/>
        </w:rPr>
        <w:t xml:space="preserve"> בין הצדדים ובה בעת לש</w:t>
      </w:r>
      <w:r w:rsidRPr="00A678CF">
        <w:rPr>
          <w:rFonts w:ascii="David" w:hAnsi="David" w:cs="David"/>
          <w:sz w:val="24"/>
          <w:szCs w:val="24"/>
          <w:rtl/>
        </w:rPr>
        <w:t xml:space="preserve">מור על מובחנות הכוחות והעמדות, כדי לאפשר מתח פורה בין חלקי האלוהות </w:t>
      </w:r>
      <w:r w:rsidRPr="00A678CF">
        <w:rPr>
          <w:rFonts w:ascii="David" w:hAnsi="David" w:cs="David" w:hint="cs"/>
          <w:sz w:val="24"/>
          <w:szCs w:val="24"/>
          <w:rtl/>
        </w:rPr>
        <w:t>ובין היסודות הפועלים בנפש האדם</w:t>
      </w:r>
      <w:r w:rsidRPr="00A678CF">
        <w:rPr>
          <w:rFonts w:ascii="David" w:hAnsi="David" w:cs="David"/>
          <w:sz w:val="24"/>
          <w:szCs w:val="24"/>
          <w:rtl/>
        </w:rPr>
        <w:t xml:space="preserve">. </w:t>
      </w:r>
    </w:p>
    <w:p w:rsidR="003D6A4C" w:rsidRPr="00A678CF" w:rsidRDefault="003D6A4C" w:rsidP="003D6A4C">
      <w:pPr>
        <w:spacing w:line="360" w:lineRule="auto"/>
        <w:jc w:val="both"/>
        <w:rPr>
          <w:rFonts w:ascii="David" w:hAnsi="David" w:cs="David"/>
          <w:sz w:val="24"/>
          <w:szCs w:val="24"/>
          <w:rtl/>
        </w:rPr>
      </w:pPr>
      <w:r w:rsidRPr="00A678CF">
        <w:rPr>
          <w:rFonts w:ascii="David" w:hAnsi="David" w:cs="David" w:hint="cs"/>
          <w:sz w:val="24"/>
          <w:szCs w:val="24"/>
          <w:rtl/>
        </w:rPr>
        <w:t>ה</w:t>
      </w:r>
      <w:r w:rsidRPr="00A678CF">
        <w:rPr>
          <w:rFonts w:ascii="David" w:hAnsi="David" w:cs="David"/>
          <w:sz w:val="24"/>
          <w:szCs w:val="24"/>
          <w:rtl/>
        </w:rPr>
        <w:t>פרויקט הפסיכואנליטי</w:t>
      </w:r>
      <w:r w:rsidRPr="00A678CF">
        <w:rPr>
          <w:rFonts w:ascii="David" w:hAnsi="David" w:cs="David" w:hint="cs"/>
          <w:sz w:val="24"/>
          <w:szCs w:val="24"/>
          <w:rtl/>
        </w:rPr>
        <w:t xml:space="preserve">, בדומה לקבלי, משקף את עבודת הארכיאולוג הנכון לצלול לעמקי האדמה (או </w:t>
      </w:r>
      <w:proofErr w:type="spellStart"/>
      <w:r w:rsidRPr="00A678CF">
        <w:rPr>
          <w:rFonts w:ascii="David" w:hAnsi="David" w:cs="David" w:hint="cs"/>
          <w:sz w:val="24"/>
          <w:szCs w:val="24"/>
          <w:rtl/>
        </w:rPr>
        <w:t>לגבהי</w:t>
      </w:r>
      <w:proofErr w:type="spellEnd"/>
      <w:r w:rsidRPr="00A678CF">
        <w:rPr>
          <w:rFonts w:ascii="David" w:hAnsi="David" w:cs="David" w:hint="cs"/>
          <w:sz w:val="24"/>
          <w:szCs w:val="24"/>
          <w:rtl/>
        </w:rPr>
        <w:t xml:space="preserve"> מרומים), לצורך ליקוט השברים ואיחויים לכלי שלם. היכולת להבחין בשכבות הוריזונטליות וורטיקליות, לאפיין פיצולים והפרדות, לקרוא לדברים בשמם, מסייעת למלאכת השחזור והבניה מחדש. הארכיאולוגיה הנפשית מאפשרת לראות את היופי והסדר הסמוי שטמונים בתוך עיי החורבות. כמו קדר ורפ</w:t>
      </w:r>
      <w:r w:rsidRPr="00A678CF">
        <w:rPr>
          <w:rFonts w:ascii="David" w:hAnsi="David" w:cs="David" w:hint="eastAsia"/>
          <w:sz w:val="24"/>
          <w:szCs w:val="24"/>
          <w:rtl/>
        </w:rPr>
        <w:t>ָּ</w:t>
      </w:r>
      <w:r w:rsidRPr="00A678CF">
        <w:rPr>
          <w:rFonts w:ascii="David" w:hAnsi="David" w:cs="David" w:hint="cs"/>
          <w:sz w:val="24"/>
          <w:szCs w:val="24"/>
          <w:rtl/>
        </w:rPr>
        <w:t xml:space="preserve">א המדביק שברי חרס </w:t>
      </w:r>
      <w:proofErr w:type="spellStart"/>
      <w:r w:rsidRPr="00A678CF">
        <w:rPr>
          <w:rFonts w:ascii="David" w:hAnsi="David" w:cs="David" w:hint="cs"/>
          <w:sz w:val="24"/>
          <w:szCs w:val="24"/>
          <w:rtl/>
        </w:rPr>
        <w:t>שנתפזרו</w:t>
      </w:r>
      <w:proofErr w:type="spellEnd"/>
      <w:r w:rsidRPr="00A678CF">
        <w:rPr>
          <w:rFonts w:ascii="David" w:hAnsi="David" w:cs="David" w:hint="cs"/>
          <w:sz w:val="24"/>
          <w:szCs w:val="24"/>
          <w:rtl/>
        </w:rPr>
        <w:t>, האנליטיקאי והמקובל עמלים על מלאכת ההיוולדות המתמדת, מתוך הבנה, שמתוך "שינוי קטסטרופלי" עשויה לצמוח לידה חדשה (ביון, 1966, ברגשטיין, 201</w:t>
      </w:r>
      <w:r>
        <w:rPr>
          <w:rFonts w:ascii="David" w:hAnsi="David" w:cs="David" w:hint="cs"/>
          <w:sz w:val="24"/>
          <w:szCs w:val="24"/>
          <w:rtl/>
        </w:rPr>
        <w:t>8</w:t>
      </w:r>
      <w:r w:rsidRPr="00A678CF">
        <w:rPr>
          <w:rFonts w:ascii="David" w:hAnsi="David" w:cs="David" w:hint="cs"/>
          <w:sz w:val="24"/>
          <w:szCs w:val="24"/>
          <w:rtl/>
        </w:rPr>
        <w:t>).</w:t>
      </w:r>
    </w:p>
    <w:p w:rsidR="003D6A4C" w:rsidRPr="00A678CF" w:rsidRDefault="003D6A4C" w:rsidP="003D6A4C">
      <w:pPr>
        <w:spacing w:line="360" w:lineRule="auto"/>
        <w:jc w:val="both"/>
        <w:rPr>
          <w:rFonts w:ascii="David" w:hAnsi="David" w:cs="David"/>
          <w:b/>
          <w:bCs/>
          <w:sz w:val="28"/>
          <w:szCs w:val="28"/>
          <w:rtl/>
        </w:rPr>
      </w:pPr>
    </w:p>
    <w:p w:rsidR="001C5BD4" w:rsidRPr="003D6A4C" w:rsidRDefault="00DA7979">
      <w:bookmarkStart w:id="0" w:name="_GoBack"/>
      <w:bookmarkEnd w:id="0"/>
    </w:p>
    <w:sectPr w:rsidR="001C5BD4" w:rsidRPr="003D6A4C" w:rsidSect="00F348D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979" w:rsidRDefault="00DA7979" w:rsidP="003D6A4C">
      <w:pPr>
        <w:spacing w:after="0" w:line="240" w:lineRule="auto"/>
      </w:pPr>
      <w:r>
        <w:separator/>
      </w:r>
    </w:p>
  </w:endnote>
  <w:endnote w:type="continuationSeparator" w:id="0">
    <w:p w:rsidR="00DA7979" w:rsidRDefault="00DA7979" w:rsidP="003D6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FrankRuehl">
    <w:panose1 w:val="020E050306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979" w:rsidRDefault="00DA7979" w:rsidP="003D6A4C">
      <w:pPr>
        <w:spacing w:after="0" w:line="240" w:lineRule="auto"/>
      </w:pPr>
      <w:r>
        <w:separator/>
      </w:r>
    </w:p>
  </w:footnote>
  <w:footnote w:type="continuationSeparator" w:id="0">
    <w:p w:rsidR="00DA7979" w:rsidRDefault="00DA7979" w:rsidP="003D6A4C">
      <w:pPr>
        <w:spacing w:after="0" w:line="240" w:lineRule="auto"/>
      </w:pPr>
      <w:r>
        <w:continuationSeparator/>
      </w:r>
    </w:p>
  </w:footnote>
  <w:footnote w:id="1">
    <w:p w:rsidR="003D6A4C" w:rsidRPr="00AC0B6B" w:rsidRDefault="003D6A4C" w:rsidP="003D6A4C">
      <w:pPr>
        <w:pStyle w:val="FootnoteText"/>
        <w:contextualSpacing/>
        <w:rPr>
          <w:rFonts w:ascii="David" w:hAnsi="David" w:cs="David"/>
          <w:sz w:val="20"/>
          <w:szCs w:val="20"/>
        </w:rPr>
      </w:pPr>
      <w:r w:rsidRPr="00AC0B6B">
        <w:rPr>
          <w:rStyle w:val="FootnoteReference"/>
          <w:rFonts w:ascii="David" w:hAnsi="David" w:cs="David"/>
          <w:sz w:val="20"/>
          <w:szCs w:val="20"/>
        </w:rPr>
        <w:footnoteRef/>
      </w:r>
      <w:r>
        <w:rPr>
          <w:rFonts w:ascii="David" w:hAnsi="David" w:cs="David" w:hint="cs"/>
          <w:sz w:val="20"/>
          <w:szCs w:val="20"/>
          <w:rtl/>
        </w:rPr>
        <w:t xml:space="preserve"> </w:t>
      </w:r>
      <w:r w:rsidRPr="00AC0B6B">
        <w:rPr>
          <w:rFonts w:ascii="David" w:hAnsi="David" w:cs="David"/>
          <w:sz w:val="20"/>
          <w:szCs w:val="20"/>
          <w:rtl/>
        </w:rPr>
        <w:t>לגלגולי המונח נפש בעת העתיקה</w:t>
      </w:r>
      <w:r w:rsidRPr="00AC0B6B">
        <w:rPr>
          <w:rFonts w:ascii="David" w:hAnsi="David" w:cs="David" w:hint="cs"/>
          <w:sz w:val="20"/>
          <w:szCs w:val="20"/>
          <w:rtl/>
        </w:rPr>
        <w:t>:</w:t>
      </w:r>
      <w:r w:rsidRPr="00AC0B6B">
        <w:rPr>
          <w:rFonts w:ascii="David" w:hAnsi="David" w:cs="David"/>
          <w:sz w:val="20"/>
          <w:szCs w:val="20"/>
          <w:rtl/>
        </w:rPr>
        <w:t xml:space="preserve"> רוזן צבי,</w:t>
      </w:r>
      <w:r w:rsidRPr="00AC0B6B">
        <w:rPr>
          <w:rFonts w:ascii="David" w:hAnsi="David" w:cs="David" w:hint="cs"/>
          <w:sz w:val="20"/>
          <w:szCs w:val="20"/>
          <w:rtl/>
        </w:rPr>
        <w:t xml:space="preserve"> 2012: </w:t>
      </w:r>
      <w:r w:rsidRPr="00AC0B6B">
        <w:rPr>
          <w:rFonts w:ascii="David" w:hAnsi="David" w:cs="David"/>
          <w:sz w:val="20"/>
          <w:szCs w:val="20"/>
          <w:shd w:val="clear" w:color="auto" w:fill="FFFFFF"/>
          <w:rtl/>
        </w:rPr>
        <w:t>17- 32.</w:t>
      </w:r>
      <w:r>
        <w:rPr>
          <w:rFonts w:ascii="David" w:hAnsi="David" w:cs="David" w:hint="cs"/>
          <w:sz w:val="20"/>
          <w:szCs w:val="20"/>
          <w:shd w:val="clear" w:color="auto" w:fill="FFFFFF"/>
          <w:rtl/>
        </w:rPr>
        <w:t xml:space="preserve"> </w:t>
      </w:r>
      <w:r>
        <w:rPr>
          <w:rFonts w:ascii="David" w:hAnsi="David" w:cs="David" w:hint="cs"/>
          <w:sz w:val="20"/>
          <w:szCs w:val="20"/>
          <w:rtl/>
        </w:rPr>
        <w:t>למופעי ה</w:t>
      </w:r>
      <w:r w:rsidRPr="00AC0B6B">
        <w:rPr>
          <w:rFonts w:ascii="David" w:hAnsi="David" w:cs="David" w:hint="cs"/>
          <w:sz w:val="20"/>
          <w:szCs w:val="20"/>
          <w:rtl/>
        </w:rPr>
        <w:t xml:space="preserve">נפש </w:t>
      </w:r>
      <w:r>
        <w:rPr>
          <w:rFonts w:ascii="David" w:hAnsi="David" w:cs="David" w:hint="cs"/>
          <w:sz w:val="20"/>
          <w:szCs w:val="20"/>
          <w:rtl/>
        </w:rPr>
        <w:t xml:space="preserve">והעצמי </w:t>
      </w:r>
      <w:r w:rsidRPr="00AC0B6B">
        <w:rPr>
          <w:rFonts w:ascii="David" w:hAnsi="David" w:cs="David" w:hint="cs"/>
          <w:sz w:val="20"/>
          <w:szCs w:val="20"/>
          <w:rtl/>
        </w:rPr>
        <w:t xml:space="preserve">במפגש בין פסיכואנליזה וקבלה: </w:t>
      </w:r>
      <w:r w:rsidRPr="00AC0B6B">
        <w:rPr>
          <w:rFonts w:ascii="David" w:hAnsi="David" w:cs="David"/>
          <w:sz w:val="20"/>
          <w:szCs w:val="20"/>
          <w:rtl/>
        </w:rPr>
        <w:t>גמליאלי,</w:t>
      </w:r>
      <w:r w:rsidRPr="00AC0B6B">
        <w:rPr>
          <w:rFonts w:ascii="David" w:hAnsi="David" w:cs="David" w:hint="cs"/>
          <w:sz w:val="20"/>
          <w:szCs w:val="20"/>
          <w:rtl/>
        </w:rPr>
        <w:t xml:space="preserve"> 2006:</w:t>
      </w:r>
      <w:r w:rsidRPr="00AC0B6B">
        <w:rPr>
          <w:rFonts w:ascii="David" w:hAnsi="David" w:cs="David"/>
          <w:sz w:val="20"/>
          <w:szCs w:val="20"/>
          <w:rtl/>
        </w:rPr>
        <w:t xml:space="preserve"> 114- 136</w:t>
      </w:r>
      <w:r w:rsidRPr="00AC0B6B">
        <w:rPr>
          <w:rFonts w:ascii="David" w:hAnsi="David" w:cs="David" w:hint="cs"/>
          <w:sz w:val="20"/>
          <w:szCs w:val="20"/>
          <w:rtl/>
        </w:rPr>
        <w:t>;</w:t>
      </w:r>
      <w:r>
        <w:rPr>
          <w:rFonts w:ascii="David" w:hAnsi="David" w:cs="David" w:hint="cs"/>
          <w:sz w:val="20"/>
          <w:szCs w:val="20"/>
          <w:rtl/>
        </w:rPr>
        <w:t xml:space="preserve"> </w:t>
      </w:r>
      <w:r w:rsidRPr="00AC0B6B">
        <w:rPr>
          <w:rFonts w:ascii="David" w:hAnsi="David" w:cs="David"/>
          <w:sz w:val="20"/>
          <w:szCs w:val="20"/>
          <w:rtl/>
        </w:rPr>
        <w:t>אייגן, 201</w:t>
      </w:r>
      <w:r w:rsidRPr="00AC0B6B">
        <w:rPr>
          <w:rFonts w:ascii="David" w:hAnsi="David" w:cs="David" w:hint="cs"/>
          <w:sz w:val="20"/>
          <w:szCs w:val="20"/>
          <w:rtl/>
        </w:rPr>
        <w:t>2-2014</w:t>
      </w:r>
      <w:r w:rsidRPr="00AC0B6B">
        <w:rPr>
          <w:rFonts w:ascii="David" w:hAnsi="David" w:cs="David"/>
          <w:sz w:val="20"/>
          <w:szCs w:val="20"/>
          <w:rtl/>
        </w:rPr>
        <w:t>;</w:t>
      </w:r>
      <w:r w:rsidRPr="00AC0B6B">
        <w:rPr>
          <w:rFonts w:ascii="David" w:hAnsi="David" w:cs="David" w:hint="cs"/>
          <w:sz w:val="20"/>
          <w:szCs w:val="20"/>
          <w:rtl/>
        </w:rPr>
        <w:t xml:space="preserve"> פדיה, 2015. </w:t>
      </w:r>
      <w:r>
        <w:rPr>
          <w:rFonts w:ascii="David" w:hAnsi="David" w:cs="David" w:hint="cs"/>
          <w:sz w:val="20"/>
          <w:szCs w:val="20"/>
          <w:rtl/>
        </w:rPr>
        <w:t>על תפיסת החוויה הרוחנית, המסתורין והנשמה בהגותו של אייגן: גולן, 2017.</w:t>
      </w:r>
    </w:p>
  </w:footnote>
  <w:footnote w:id="2">
    <w:p w:rsidR="003D6A4C" w:rsidRPr="00AC0B6B" w:rsidRDefault="003D6A4C" w:rsidP="003D6A4C">
      <w:pPr>
        <w:pStyle w:val="FootnoteText"/>
        <w:rPr>
          <w:rFonts w:ascii="David" w:hAnsi="David" w:cs="David"/>
          <w:sz w:val="20"/>
          <w:szCs w:val="20"/>
          <w:rtl/>
        </w:rPr>
      </w:pPr>
      <w:r>
        <w:rPr>
          <w:rFonts w:cs="David"/>
          <w:sz w:val="20"/>
          <w:szCs w:val="20"/>
        </w:rPr>
        <w:t xml:space="preserve"> </w:t>
      </w:r>
      <w:r w:rsidRPr="00AC0B6B">
        <w:rPr>
          <w:rStyle w:val="FootnoteReference"/>
          <w:rFonts w:ascii="David" w:hAnsi="David" w:cs="David"/>
          <w:sz w:val="20"/>
          <w:szCs w:val="20"/>
        </w:rPr>
        <w:footnoteRef/>
      </w:r>
      <w:r w:rsidRPr="00AC0B6B">
        <w:rPr>
          <w:rFonts w:ascii="David" w:hAnsi="David" w:cs="David" w:hint="cs"/>
          <w:sz w:val="20"/>
          <w:szCs w:val="20"/>
          <w:rtl/>
        </w:rPr>
        <w:t xml:space="preserve">חיבורים שנוגעים בהיבטים של נשיות ופסיכולוגיה כגון </w:t>
      </w:r>
      <w:r w:rsidRPr="00AC0B6B">
        <w:rPr>
          <w:rFonts w:ascii="David" w:hAnsi="David" w:cs="David"/>
          <w:sz w:val="20"/>
          <w:szCs w:val="20"/>
          <w:rtl/>
        </w:rPr>
        <w:t>קוסמן, 2008; וייס, 2012</w:t>
      </w:r>
      <w:r>
        <w:rPr>
          <w:rFonts w:ascii="David" w:hAnsi="David" w:cs="David" w:hint="cs"/>
          <w:sz w:val="20"/>
          <w:szCs w:val="20"/>
          <w:rtl/>
        </w:rPr>
        <w:t>,</w:t>
      </w:r>
      <w:r w:rsidRPr="00AC0B6B">
        <w:rPr>
          <w:rFonts w:ascii="David" w:hAnsi="David" w:cs="David" w:hint="cs"/>
          <w:sz w:val="20"/>
          <w:szCs w:val="20"/>
          <w:rtl/>
        </w:rPr>
        <w:t xml:space="preserve"> אינם עוסקים לרוב בקבלה. לאחרונה עסקה במפגש </w:t>
      </w:r>
      <w:r>
        <w:rPr>
          <w:rFonts w:ascii="David" w:hAnsi="David" w:cs="David" w:hint="cs"/>
          <w:sz w:val="20"/>
          <w:szCs w:val="20"/>
          <w:rtl/>
        </w:rPr>
        <w:t xml:space="preserve">בין תחומים אלו </w:t>
      </w:r>
      <w:r w:rsidRPr="00AC0B6B">
        <w:rPr>
          <w:rFonts w:ascii="David" w:hAnsi="David" w:cs="David" w:hint="cs"/>
          <w:sz w:val="20"/>
          <w:szCs w:val="20"/>
          <w:rtl/>
        </w:rPr>
        <w:t>זקס שמואלי,</w:t>
      </w:r>
      <w:r>
        <w:rPr>
          <w:rFonts w:ascii="David" w:hAnsi="David" w:cs="David" w:hint="cs"/>
          <w:sz w:val="20"/>
          <w:szCs w:val="20"/>
          <w:rtl/>
        </w:rPr>
        <w:t xml:space="preserve"> 2015,</w:t>
      </w:r>
      <w:r w:rsidRPr="00AC0B6B">
        <w:rPr>
          <w:rFonts w:ascii="David" w:hAnsi="David" w:cs="David" w:hint="cs"/>
          <w:sz w:val="20"/>
          <w:szCs w:val="20"/>
          <w:rtl/>
        </w:rPr>
        <w:t xml:space="preserve"> 2016.</w:t>
      </w:r>
      <w:r>
        <w:rPr>
          <w:rFonts w:ascii="David" w:hAnsi="David" w:cs="David" w:hint="cs"/>
          <w:sz w:val="20"/>
          <w:szCs w:val="20"/>
          <w:rtl/>
        </w:rPr>
        <w:t xml:space="preserve"> </w:t>
      </w:r>
    </w:p>
  </w:footnote>
  <w:footnote w:id="3">
    <w:p w:rsidR="003D6A4C" w:rsidRDefault="003D6A4C" w:rsidP="003D6A4C">
      <w:pPr>
        <w:pStyle w:val="FootnoteText"/>
        <w:rPr>
          <w:rtl/>
        </w:rPr>
      </w:pPr>
      <w:r w:rsidRPr="004014E7">
        <w:rPr>
          <w:rStyle w:val="FootnoteReference"/>
          <w:rFonts w:cs="David"/>
          <w:sz w:val="20"/>
          <w:szCs w:val="20"/>
        </w:rPr>
        <w:footnoteRef/>
      </w:r>
      <w:r w:rsidRPr="004014E7">
        <w:rPr>
          <w:rFonts w:cs="David"/>
          <w:sz w:val="20"/>
          <w:szCs w:val="20"/>
          <w:rtl/>
        </w:rPr>
        <w:t xml:space="preserve"> </w:t>
      </w:r>
      <w:r>
        <w:rPr>
          <w:rFonts w:ascii="Arial" w:hAnsi="Arial" w:cs="David" w:hint="cs"/>
          <w:color w:val="222222"/>
          <w:sz w:val="20"/>
          <w:szCs w:val="20"/>
          <w:shd w:val="clear" w:color="auto" w:fill="FFFFFF"/>
          <w:rtl/>
        </w:rPr>
        <w:t>הן המודל הט</w:t>
      </w:r>
      <w:r w:rsidRPr="0092415E">
        <w:rPr>
          <w:rFonts w:ascii="Arial" w:hAnsi="Arial" w:cs="David"/>
          <w:color w:val="222222"/>
          <w:sz w:val="20"/>
          <w:szCs w:val="20"/>
          <w:shd w:val="clear" w:color="auto" w:fill="FFFFFF"/>
          <w:rtl/>
        </w:rPr>
        <w:t xml:space="preserve">ופוגרפי </w:t>
      </w:r>
      <w:r w:rsidRPr="0092415E">
        <w:rPr>
          <w:rFonts w:ascii="Arial" w:hAnsi="Arial" w:cs="David" w:hint="cs"/>
          <w:color w:val="222222"/>
          <w:sz w:val="20"/>
          <w:szCs w:val="20"/>
          <w:shd w:val="clear" w:color="auto" w:fill="FFFFFF"/>
          <w:rtl/>
        </w:rPr>
        <w:t>המוקדם</w:t>
      </w:r>
      <w:r w:rsidRPr="0092415E">
        <w:rPr>
          <w:rFonts w:ascii="Arial" w:hAnsi="Arial" w:cs="David"/>
          <w:color w:val="222222"/>
          <w:sz w:val="20"/>
          <w:szCs w:val="20"/>
          <w:shd w:val="clear" w:color="auto" w:fill="FFFFFF"/>
          <w:rtl/>
        </w:rPr>
        <w:t xml:space="preserve"> </w:t>
      </w:r>
      <w:r>
        <w:rPr>
          <w:rFonts w:ascii="Arial" w:hAnsi="Arial" w:cs="David" w:hint="cs"/>
          <w:color w:val="222222"/>
          <w:sz w:val="20"/>
          <w:szCs w:val="20"/>
          <w:shd w:val="clear" w:color="auto" w:fill="FFFFFF"/>
          <w:rtl/>
        </w:rPr>
        <w:t>של פרויד, הן ה</w:t>
      </w:r>
      <w:r w:rsidRPr="0092415E">
        <w:rPr>
          <w:rFonts w:ascii="Arial" w:hAnsi="Arial" w:cs="David" w:hint="cs"/>
          <w:color w:val="222222"/>
          <w:sz w:val="20"/>
          <w:szCs w:val="20"/>
          <w:shd w:val="clear" w:color="auto" w:fill="FFFFFF"/>
          <w:rtl/>
        </w:rPr>
        <w:t xml:space="preserve">מודל </w:t>
      </w:r>
      <w:r w:rsidRPr="0092415E">
        <w:rPr>
          <w:rFonts w:ascii="Arial" w:hAnsi="Arial" w:cs="David"/>
          <w:color w:val="222222"/>
          <w:sz w:val="20"/>
          <w:szCs w:val="20"/>
          <w:shd w:val="clear" w:color="auto" w:fill="FFFFFF"/>
          <w:rtl/>
        </w:rPr>
        <w:t>הסטרוקטורלי</w:t>
      </w:r>
      <w:r w:rsidRPr="0092415E">
        <w:rPr>
          <w:rFonts w:ascii="Arial" w:hAnsi="Arial" w:cs="David" w:hint="cs"/>
          <w:color w:val="222222"/>
          <w:sz w:val="20"/>
          <w:szCs w:val="20"/>
          <w:shd w:val="clear" w:color="auto" w:fill="FFFFFF"/>
          <w:rtl/>
        </w:rPr>
        <w:t xml:space="preserve"> המאוחר</w:t>
      </w:r>
      <w:r>
        <w:rPr>
          <w:rFonts w:ascii="Arial" w:hAnsi="Arial" w:cs="David" w:hint="cs"/>
          <w:color w:val="222222"/>
          <w:sz w:val="20"/>
          <w:szCs w:val="20"/>
          <w:shd w:val="clear" w:color="auto" w:fill="FFFFFF"/>
          <w:rtl/>
        </w:rPr>
        <w:t>, מתחלק לעקרון של שלושה כוחות, זאת בדומה לחלוקה המשולשת בתיאוריית ההתפתחות המינית, לשלב האורלי, האנאלי, והפאלי</w:t>
      </w:r>
      <w:r w:rsidRPr="0092415E">
        <w:rPr>
          <w:rFonts w:ascii="Arial" w:hAnsi="Arial" w:cs="David" w:hint="cs"/>
          <w:color w:val="222222"/>
          <w:sz w:val="20"/>
          <w:szCs w:val="20"/>
          <w:shd w:val="clear" w:color="auto" w:fill="FFFFFF"/>
          <w:rtl/>
        </w:rPr>
        <w:t xml:space="preserve">. </w:t>
      </w:r>
      <w:r w:rsidRPr="0092415E">
        <w:rPr>
          <w:rFonts w:ascii="Arial" w:hAnsi="Arial" w:cs="David"/>
          <w:color w:val="222222"/>
          <w:sz w:val="20"/>
          <w:szCs w:val="20"/>
          <w:shd w:val="clear" w:color="auto" w:fill="FFFFFF"/>
          <w:rtl/>
        </w:rPr>
        <w:t>בעוד ש</w:t>
      </w:r>
      <w:r w:rsidRPr="0092415E">
        <w:rPr>
          <w:rFonts w:ascii="Arial" w:hAnsi="Arial" w:cs="David" w:hint="cs"/>
          <w:color w:val="222222"/>
          <w:sz w:val="20"/>
          <w:szCs w:val="20"/>
          <w:shd w:val="clear" w:color="auto" w:fill="FFFFFF"/>
          <w:rtl/>
        </w:rPr>
        <w:t>הדגם הטופוגרפי מתייחס ל</w:t>
      </w:r>
      <w:r w:rsidRPr="0092415E">
        <w:rPr>
          <w:rFonts w:ascii="Arial" w:hAnsi="Arial" w:cs="David"/>
          <w:color w:val="222222"/>
          <w:sz w:val="20"/>
          <w:szCs w:val="20"/>
          <w:shd w:val="clear" w:color="auto" w:fill="FFFFFF"/>
          <w:rtl/>
        </w:rPr>
        <w:t>תכני הנפש</w:t>
      </w:r>
      <w:r w:rsidRPr="0092415E" w:rsidDel="00ED4415">
        <w:rPr>
          <w:rFonts w:ascii="Arial" w:hAnsi="Arial" w:cs="David" w:hint="cs"/>
          <w:color w:val="222222"/>
          <w:sz w:val="20"/>
          <w:szCs w:val="20"/>
          <w:shd w:val="clear" w:color="auto" w:fill="FFFFFF"/>
          <w:rtl/>
        </w:rPr>
        <w:t xml:space="preserve"> </w:t>
      </w:r>
      <w:r>
        <w:rPr>
          <w:rFonts w:ascii="Arial" w:hAnsi="Arial" w:cs="David" w:hint="cs"/>
          <w:color w:val="222222"/>
          <w:sz w:val="20"/>
          <w:szCs w:val="20"/>
          <w:shd w:val="clear" w:color="auto" w:fill="FFFFFF"/>
          <w:rtl/>
        </w:rPr>
        <w:t>ו</w:t>
      </w:r>
      <w:r w:rsidRPr="0092415E">
        <w:rPr>
          <w:rFonts w:ascii="Arial" w:hAnsi="Arial" w:cs="David" w:hint="cs"/>
          <w:color w:val="222222"/>
          <w:sz w:val="20"/>
          <w:szCs w:val="20"/>
          <w:shd w:val="clear" w:color="auto" w:fill="FFFFFF"/>
          <w:rtl/>
        </w:rPr>
        <w:t>מופיע בכתביו בסוף המאה ה-19 ועוסק בחלוקה ל</w:t>
      </w:r>
      <w:r w:rsidRPr="0092415E">
        <w:rPr>
          <w:rFonts w:ascii="Arial" w:hAnsi="Arial" w:cs="David"/>
          <w:color w:val="222222"/>
          <w:sz w:val="20"/>
          <w:szCs w:val="20"/>
          <w:shd w:val="clear" w:color="auto" w:fill="FFFFFF"/>
          <w:rtl/>
        </w:rPr>
        <w:t>מודע</w:t>
      </w:r>
      <w:r w:rsidRPr="0092415E">
        <w:rPr>
          <w:rFonts w:ascii="Arial" w:hAnsi="Arial" w:cs="David" w:hint="cs"/>
          <w:color w:val="222222"/>
          <w:sz w:val="20"/>
          <w:szCs w:val="20"/>
          <w:shd w:val="clear" w:color="auto" w:fill="FFFFFF"/>
          <w:rtl/>
        </w:rPr>
        <w:t>, סמוך למודע</w:t>
      </w:r>
      <w:r w:rsidRPr="0092415E">
        <w:rPr>
          <w:rFonts w:ascii="Arial" w:hAnsi="Arial" w:cs="David"/>
          <w:color w:val="222222"/>
          <w:sz w:val="20"/>
          <w:szCs w:val="20"/>
          <w:shd w:val="clear" w:color="auto" w:fill="FFFFFF"/>
          <w:rtl/>
        </w:rPr>
        <w:t xml:space="preserve"> </w:t>
      </w:r>
      <w:r w:rsidRPr="0092415E">
        <w:rPr>
          <w:rFonts w:ascii="Arial" w:hAnsi="Arial" w:cs="David" w:hint="cs"/>
          <w:color w:val="222222"/>
          <w:sz w:val="20"/>
          <w:szCs w:val="20"/>
          <w:shd w:val="clear" w:color="auto" w:fill="FFFFFF"/>
          <w:rtl/>
        </w:rPr>
        <w:t>ולא מודע; החלוקה הסטרוקטורלית לשלוש הרשויות א</w:t>
      </w:r>
      <w:r w:rsidRPr="0092415E">
        <w:rPr>
          <w:rFonts w:ascii="Arial" w:hAnsi="Arial" w:cs="David"/>
          <w:color w:val="222222"/>
          <w:sz w:val="20"/>
          <w:szCs w:val="20"/>
          <w:shd w:val="clear" w:color="auto" w:fill="FFFFFF"/>
          <w:rtl/>
        </w:rPr>
        <w:t>גו</w:t>
      </w:r>
      <w:r w:rsidRPr="0092415E">
        <w:rPr>
          <w:rFonts w:ascii="Arial" w:hAnsi="Arial" w:cs="David" w:hint="cs"/>
          <w:color w:val="222222"/>
          <w:sz w:val="20"/>
          <w:szCs w:val="20"/>
          <w:shd w:val="clear" w:color="auto" w:fill="FFFFFF"/>
          <w:rtl/>
        </w:rPr>
        <w:t xml:space="preserve">, </w:t>
      </w:r>
      <w:r w:rsidRPr="0092415E">
        <w:rPr>
          <w:rFonts w:ascii="Arial" w:hAnsi="Arial" w:cs="David"/>
          <w:color w:val="222222"/>
          <w:sz w:val="20"/>
          <w:szCs w:val="20"/>
          <w:shd w:val="clear" w:color="auto" w:fill="FFFFFF"/>
          <w:rtl/>
        </w:rPr>
        <w:t>איד</w:t>
      </w:r>
      <w:r w:rsidRPr="0092415E">
        <w:rPr>
          <w:rFonts w:ascii="Arial" w:hAnsi="Arial" w:cs="David" w:hint="cs"/>
          <w:color w:val="222222"/>
          <w:sz w:val="20"/>
          <w:szCs w:val="20"/>
          <w:shd w:val="clear" w:color="auto" w:fill="FFFFFF"/>
          <w:rtl/>
        </w:rPr>
        <w:t>, ו</w:t>
      </w:r>
      <w:r w:rsidRPr="0092415E">
        <w:rPr>
          <w:rFonts w:ascii="Arial" w:hAnsi="Arial" w:cs="David"/>
          <w:color w:val="222222"/>
          <w:sz w:val="20"/>
          <w:szCs w:val="20"/>
          <w:shd w:val="clear" w:color="auto" w:fill="FFFFFF"/>
          <w:rtl/>
        </w:rPr>
        <w:t xml:space="preserve">סופר אגו </w:t>
      </w:r>
      <w:r w:rsidRPr="0092415E">
        <w:rPr>
          <w:rFonts w:ascii="Arial" w:hAnsi="Arial" w:cs="David" w:hint="cs"/>
          <w:color w:val="222222"/>
          <w:sz w:val="20"/>
          <w:szCs w:val="20"/>
          <w:shd w:val="clear" w:color="auto" w:fill="FFFFFF"/>
          <w:rtl/>
        </w:rPr>
        <w:t>עוסקת בעיקר ב</w:t>
      </w:r>
      <w:r w:rsidRPr="0092415E">
        <w:rPr>
          <w:rFonts w:ascii="Arial" w:hAnsi="Arial" w:cs="David"/>
          <w:color w:val="222222"/>
          <w:sz w:val="20"/>
          <w:szCs w:val="20"/>
          <w:shd w:val="clear" w:color="auto" w:fill="FFFFFF"/>
          <w:rtl/>
        </w:rPr>
        <w:t>מבנ</w:t>
      </w:r>
      <w:r w:rsidRPr="0092415E">
        <w:rPr>
          <w:rFonts w:ascii="Arial" w:hAnsi="Arial" w:cs="David" w:hint="cs"/>
          <w:color w:val="222222"/>
          <w:sz w:val="20"/>
          <w:szCs w:val="20"/>
          <w:shd w:val="clear" w:color="auto" w:fill="FFFFFF"/>
          <w:rtl/>
        </w:rPr>
        <w:t>ה ה</w:t>
      </w:r>
      <w:r w:rsidRPr="0092415E">
        <w:rPr>
          <w:rFonts w:ascii="Arial" w:hAnsi="Arial" w:cs="David"/>
          <w:color w:val="222222"/>
          <w:sz w:val="20"/>
          <w:szCs w:val="20"/>
          <w:shd w:val="clear" w:color="auto" w:fill="FFFFFF"/>
          <w:rtl/>
        </w:rPr>
        <w:t>נפשי</w:t>
      </w:r>
      <w:r w:rsidRPr="0092415E">
        <w:rPr>
          <w:rFonts w:ascii="Arial" w:hAnsi="Arial" w:cs="David" w:hint="cs"/>
          <w:color w:val="222222"/>
          <w:sz w:val="20"/>
          <w:szCs w:val="20"/>
          <w:shd w:val="clear" w:color="auto" w:fill="FFFFFF"/>
          <w:rtl/>
        </w:rPr>
        <w:t>, ונזכרת החל מ-</w:t>
      </w:r>
      <w:r w:rsidRPr="0092415E">
        <w:rPr>
          <w:rFonts w:ascii="David" w:hAnsi="David" w:cs="David" w:hint="cs"/>
          <w:sz w:val="20"/>
          <w:szCs w:val="20"/>
          <w:rtl/>
        </w:rPr>
        <w:t xml:space="preserve">1923. על </w:t>
      </w:r>
      <w:r>
        <w:rPr>
          <w:rFonts w:ascii="David" w:hAnsi="David" w:cs="David" w:hint="cs"/>
          <w:sz w:val="20"/>
          <w:szCs w:val="20"/>
          <w:rtl/>
        </w:rPr>
        <w:t xml:space="preserve">מודלים אלו הרחיבו סנדלר, פיין ואחרים ( </w:t>
      </w:r>
      <w:r>
        <w:rPr>
          <w:rFonts w:cs="David"/>
          <w:sz w:val="20"/>
          <w:szCs w:val="20"/>
        </w:rPr>
        <w:t>Sandler, 1971; Pine, 1990</w:t>
      </w:r>
      <w:r>
        <w:rPr>
          <w:rFonts w:cs="David" w:hint="cs"/>
          <w:sz w:val="20"/>
          <w:szCs w:val="20"/>
          <w:rtl/>
        </w:rPr>
        <w:t xml:space="preserve">). </w:t>
      </w:r>
      <w:r>
        <w:rPr>
          <w:rFonts w:ascii="David" w:hAnsi="David" w:cs="David" w:hint="cs"/>
          <w:sz w:val="20"/>
          <w:szCs w:val="20"/>
          <w:rtl/>
        </w:rPr>
        <w:t xml:space="preserve">על </w:t>
      </w:r>
      <w:r w:rsidRPr="0092415E">
        <w:rPr>
          <w:rFonts w:ascii="David" w:hAnsi="David" w:cs="David" w:hint="cs"/>
          <w:sz w:val="20"/>
          <w:szCs w:val="20"/>
          <w:rtl/>
        </w:rPr>
        <w:t xml:space="preserve">הזיקות בין </w:t>
      </w:r>
      <w:r>
        <w:rPr>
          <w:rFonts w:ascii="David" w:hAnsi="David" w:cs="David" w:hint="cs"/>
          <w:sz w:val="20"/>
          <w:szCs w:val="20"/>
          <w:rtl/>
        </w:rPr>
        <w:t>ה</w:t>
      </w:r>
      <w:r w:rsidRPr="0092415E">
        <w:rPr>
          <w:rFonts w:ascii="David" w:hAnsi="David" w:cs="David" w:hint="cs"/>
          <w:sz w:val="20"/>
          <w:szCs w:val="20"/>
          <w:rtl/>
        </w:rPr>
        <w:t>מודלים</w:t>
      </w:r>
      <w:r>
        <w:rPr>
          <w:rFonts w:ascii="David" w:hAnsi="David" w:cs="David" w:hint="cs"/>
          <w:sz w:val="20"/>
          <w:szCs w:val="20"/>
          <w:rtl/>
        </w:rPr>
        <w:t xml:space="preserve"> של פרויד</w:t>
      </w:r>
      <w:r w:rsidRPr="0092415E">
        <w:rPr>
          <w:rFonts w:ascii="David" w:hAnsi="David" w:cs="David" w:hint="cs"/>
          <w:sz w:val="20"/>
          <w:szCs w:val="20"/>
          <w:rtl/>
        </w:rPr>
        <w:t xml:space="preserve"> לתפיסות של רש"ז מלאדי</w:t>
      </w:r>
      <w:r>
        <w:rPr>
          <w:rFonts w:ascii="David" w:hAnsi="David" w:cs="David" w:hint="cs"/>
          <w:sz w:val="20"/>
          <w:szCs w:val="20"/>
          <w:rtl/>
        </w:rPr>
        <w:t>:</w:t>
      </w:r>
      <w:r w:rsidRPr="0092415E">
        <w:rPr>
          <w:rFonts w:ascii="David" w:hAnsi="David" w:cs="David" w:hint="cs"/>
          <w:sz w:val="20"/>
          <w:szCs w:val="20"/>
          <w:rtl/>
        </w:rPr>
        <w:t xml:space="preserve"> פדיה, 2015: 106-102.</w:t>
      </w:r>
    </w:p>
  </w:footnote>
  <w:footnote w:id="4">
    <w:p w:rsidR="003D6A4C" w:rsidRPr="000A0BFF" w:rsidRDefault="003D6A4C" w:rsidP="003D6A4C">
      <w:pPr>
        <w:spacing w:after="0" w:line="240" w:lineRule="auto"/>
        <w:rPr>
          <w:rFonts w:ascii="David" w:hAnsi="David" w:cs="David"/>
          <w:sz w:val="20"/>
          <w:szCs w:val="20"/>
          <w:rtl/>
        </w:rPr>
      </w:pPr>
      <w:r w:rsidRPr="00AC0B6B">
        <w:rPr>
          <w:rStyle w:val="FootnoteReference"/>
          <w:rFonts w:ascii="David" w:hAnsi="David" w:cs="David"/>
          <w:sz w:val="20"/>
          <w:szCs w:val="20"/>
        </w:rPr>
        <w:footnoteRef/>
      </w:r>
      <w:r>
        <w:rPr>
          <w:rFonts w:ascii="David" w:hAnsi="David" w:cs="David" w:hint="cs"/>
          <w:sz w:val="20"/>
          <w:szCs w:val="20"/>
          <w:rtl/>
        </w:rPr>
        <w:t xml:space="preserve"> כדבריו: </w:t>
      </w:r>
      <w:r w:rsidRPr="00AC0B6B">
        <w:rPr>
          <w:rFonts w:ascii="David" w:hAnsi="David" w:cs="David"/>
          <w:sz w:val="20"/>
          <w:szCs w:val="20"/>
          <w:rtl/>
        </w:rPr>
        <w:t xml:space="preserve">"עבודת </w:t>
      </w:r>
      <w:r>
        <w:rPr>
          <w:rFonts w:ascii="David" w:hAnsi="David" w:cs="David" w:hint="cs"/>
          <w:sz w:val="20"/>
          <w:szCs w:val="20"/>
          <w:rtl/>
        </w:rPr>
        <w:t>ה</w:t>
      </w:r>
      <w:r w:rsidRPr="00AC0B6B">
        <w:rPr>
          <w:rFonts w:ascii="David" w:hAnsi="David" w:cs="David"/>
          <w:sz w:val="20"/>
          <w:szCs w:val="20"/>
          <w:rtl/>
        </w:rPr>
        <w:t xml:space="preserve">שחזור, דומה </w:t>
      </w:r>
      <w:r>
        <w:rPr>
          <w:rFonts w:ascii="David" w:hAnsi="David" w:cs="David" w:hint="cs"/>
          <w:sz w:val="20"/>
          <w:szCs w:val="20"/>
          <w:rtl/>
        </w:rPr>
        <w:t>דמיון רב לזו של ארכיאולוג החופר וחושף אזור מגורים או מבנה מן העבר שנהרסו ונקברו... כשם</w:t>
      </w:r>
      <w:r w:rsidRPr="00AC0B6B">
        <w:rPr>
          <w:rFonts w:ascii="David" w:hAnsi="David" w:cs="David"/>
          <w:sz w:val="20"/>
          <w:szCs w:val="20"/>
          <w:rtl/>
        </w:rPr>
        <w:t xml:space="preserve"> שהארכ</w:t>
      </w:r>
      <w:r>
        <w:rPr>
          <w:rFonts w:ascii="David" w:hAnsi="David" w:cs="David" w:hint="cs"/>
          <w:sz w:val="20"/>
          <w:szCs w:val="20"/>
          <w:rtl/>
        </w:rPr>
        <w:t>י</w:t>
      </w:r>
      <w:r w:rsidRPr="00AC0B6B">
        <w:rPr>
          <w:rFonts w:ascii="David" w:hAnsi="David" w:cs="David"/>
          <w:sz w:val="20"/>
          <w:szCs w:val="20"/>
          <w:rtl/>
        </w:rPr>
        <w:t xml:space="preserve">אולוג בונה </w:t>
      </w:r>
      <w:r w:rsidRPr="00995908">
        <w:rPr>
          <w:rFonts w:ascii="David" w:hAnsi="David" w:cs="David"/>
          <w:sz w:val="20"/>
          <w:szCs w:val="20"/>
          <w:rtl/>
        </w:rPr>
        <w:t>את קירות המבנ</w:t>
      </w:r>
      <w:r w:rsidRPr="00995908">
        <w:rPr>
          <w:rFonts w:ascii="David" w:hAnsi="David" w:cs="David" w:hint="cs"/>
          <w:sz w:val="20"/>
          <w:szCs w:val="20"/>
          <w:rtl/>
        </w:rPr>
        <w:t>ים</w:t>
      </w:r>
      <w:r w:rsidRPr="00995908">
        <w:rPr>
          <w:rFonts w:ascii="David" w:hAnsi="David" w:cs="David"/>
          <w:sz w:val="20"/>
          <w:szCs w:val="20"/>
          <w:rtl/>
        </w:rPr>
        <w:t xml:space="preserve"> מ</w:t>
      </w:r>
      <w:r w:rsidRPr="00995908">
        <w:rPr>
          <w:rFonts w:ascii="David" w:hAnsi="David" w:cs="David" w:hint="cs"/>
          <w:sz w:val="20"/>
          <w:szCs w:val="20"/>
          <w:rtl/>
        </w:rPr>
        <w:t xml:space="preserve">תוך שרידי החומה שנותרו על כנם, </w:t>
      </w:r>
      <w:r w:rsidRPr="00995908">
        <w:rPr>
          <w:rFonts w:ascii="David" w:hAnsi="David" w:cs="David"/>
          <w:sz w:val="20"/>
          <w:szCs w:val="20"/>
          <w:rtl/>
        </w:rPr>
        <w:t xml:space="preserve">קובע את מספר העמודים ומיקומם </w:t>
      </w:r>
      <w:r w:rsidRPr="00995908">
        <w:rPr>
          <w:rFonts w:ascii="David" w:hAnsi="David" w:cs="David" w:hint="cs"/>
          <w:sz w:val="20"/>
          <w:szCs w:val="20"/>
          <w:rtl/>
        </w:rPr>
        <w:t xml:space="preserve">על פי הגומחות שבאדמה, </w:t>
      </w:r>
      <w:r w:rsidRPr="00995908">
        <w:rPr>
          <w:rFonts w:ascii="David" w:hAnsi="David" w:cs="David"/>
          <w:sz w:val="20"/>
          <w:szCs w:val="20"/>
          <w:rtl/>
        </w:rPr>
        <w:t xml:space="preserve">משחזר </w:t>
      </w:r>
      <w:r w:rsidRPr="00995908">
        <w:rPr>
          <w:rFonts w:ascii="David" w:hAnsi="David" w:cs="David" w:hint="cs"/>
          <w:sz w:val="20"/>
          <w:szCs w:val="20"/>
          <w:rtl/>
        </w:rPr>
        <w:t>מתוך השרידים שמצא בין עיי החורבות את עיטורי הקירות וציורי הקיר, כך נוהג גם האנליטיקאי, כאשר הוא מגיע למסקנותיו מתוך שברי הז</w:t>
      </w:r>
      <w:r>
        <w:rPr>
          <w:rFonts w:ascii="David" w:hAnsi="David" w:cs="David" w:hint="cs"/>
          <w:sz w:val="20"/>
          <w:szCs w:val="20"/>
          <w:rtl/>
        </w:rPr>
        <w:t>י</w:t>
      </w:r>
      <w:r w:rsidRPr="00995908">
        <w:rPr>
          <w:rFonts w:ascii="David" w:hAnsi="David" w:cs="David" w:hint="cs"/>
          <w:sz w:val="20"/>
          <w:szCs w:val="20"/>
          <w:rtl/>
        </w:rPr>
        <w:t>כרון, האסוציאציות וההתבטאויות הפעילות של המטופל</w:t>
      </w:r>
      <w:r w:rsidRPr="00995908">
        <w:rPr>
          <w:rFonts w:ascii="David" w:hAnsi="David" w:cs="David"/>
          <w:sz w:val="20"/>
          <w:szCs w:val="20"/>
          <w:rtl/>
        </w:rPr>
        <w:t>.</w:t>
      </w:r>
      <w:r w:rsidRPr="00995908">
        <w:rPr>
          <w:rFonts w:ascii="David" w:hAnsi="David" w:cs="David" w:hint="cs"/>
          <w:sz w:val="20"/>
          <w:szCs w:val="20"/>
          <w:rtl/>
        </w:rPr>
        <w:t xml:space="preserve">" פרויד, 2002: 228 וכן </w:t>
      </w:r>
      <w:r>
        <w:rPr>
          <w:rFonts w:ascii="David" w:hAnsi="David" w:cs="David" w:hint="cs"/>
          <w:sz w:val="20"/>
          <w:szCs w:val="20"/>
          <w:rtl/>
        </w:rPr>
        <w:t>הנ"ל</w:t>
      </w:r>
      <w:r w:rsidRPr="00995908">
        <w:rPr>
          <w:rFonts w:ascii="David" w:hAnsi="David" w:cs="David"/>
          <w:sz w:val="20"/>
          <w:szCs w:val="20"/>
          <w:rtl/>
        </w:rPr>
        <w:t xml:space="preserve">, </w:t>
      </w:r>
      <w:r w:rsidRPr="00995908">
        <w:rPr>
          <w:rFonts w:ascii="David" w:hAnsi="David" w:cs="David" w:hint="cs"/>
          <w:sz w:val="20"/>
          <w:szCs w:val="20"/>
          <w:rtl/>
        </w:rPr>
        <w:t>1907, במאמרו על הרומן גרדיוה של ינסן</w:t>
      </w:r>
      <w:r w:rsidRPr="00995908">
        <w:rPr>
          <w:rFonts w:ascii="David" w:hAnsi="David" w:cs="David"/>
          <w:sz w:val="20"/>
          <w:szCs w:val="20"/>
          <w:rtl/>
        </w:rPr>
        <w:t xml:space="preserve">. </w:t>
      </w:r>
      <w:r w:rsidRPr="00995908">
        <w:rPr>
          <w:rFonts w:ascii="David" w:hAnsi="David" w:cs="David" w:hint="cs"/>
          <w:sz w:val="20"/>
          <w:szCs w:val="20"/>
          <w:rtl/>
        </w:rPr>
        <w:t xml:space="preserve">למרות </w:t>
      </w:r>
      <w:r w:rsidRPr="00995908">
        <w:rPr>
          <w:rFonts w:ascii="FrankRuehl" w:hAnsi="FrankRuehl" w:cs="David" w:hint="cs"/>
          <w:sz w:val="20"/>
          <w:szCs w:val="20"/>
          <w:rtl/>
        </w:rPr>
        <w:t>מרכזיות מלאכת הה</w:t>
      </w:r>
      <w:r>
        <w:rPr>
          <w:rFonts w:ascii="FrankRuehl" w:hAnsi="FrankRuehl" w:cs="David" w:hint="cs"/>
          <w:sz w:val="20"/>
          <w:szCs w:val="20"/>
          <w:rtl/>
        </w:rPr>
        <w:t>י</w:t>
      </w:r>
      <w:r w:rsidRPr="00995908">
        <w:rPr>
          <w:rFonts w:ascii="FrankRuehl" w:hAnsi="FrankRuehl" w:cs="David" w:hint="cs"/>
          <w:sz w:val="20"/>
          <w:szCs w:val="20"/>
          <w:rtl/>
        </w:rPr>
        <w:t xml:space="preserve">זכרות בארכיאולוגיה של הפרט ובתורת הקבלה, </w:t>
      </w:r>
      <w:r w:rsidRPr="000A0BFF">
        <w:rPr>
          <w:rFonts w:ascii="FrankRuehl" w:hAnsi="FrankRuehl" w:cs="David" w:hint="cs"/>
          <w:sz w:val="20"/>
          <w:szCs w:val="20"/>
          <w:rtl/>
        </w:rPr>
        <w:t>מתרחש היפוך תפקידים מסוים בין העולמות. בעוד שבפסיכואנליזה תפקיד המטופל להיזכר (לאחר שהדחיק או שכח), ואילו תפקיד המטפל "להבנות את מה שנשכח מתוך הסימנים שזה [המטופל] הותיר אחריו"; בעולם הקבלי, מלאכת השחזור מוטלת על המיסטיקון, המחלץ את המשמעות המסתתרת בתוך עיי ההריסות האלוהיות והפרטיות. מיתוס מות מלכי אדום ותיאור העולמות שחרבו מהווים עבור המקובל "חומר עבודה" לבניה מחדש ולתיקון. חומר זה מקביל, במידת מה, לשברי האסוציאציות ולמבני החזרה שפוגש המטפל בקליניקה. המקובל מוצב כאן בה בעת בתפקיד המטופל והמטפל העורך "אנליזה עצמית", ובה בעת מטפל באלוהות השבורה ובונה ומרפא את שבריה</w:t>
      </w:r>
      <w:r w:rsidRPr="000A0BFF">
        <w:rPr>
          <w:rFonts w:ascii="David" w:hAnsi="David" w:cs="David" w:hint="cs"/>
          <w:sz w:val="20"/>
          <w:szCs w:val="20"/>
          <w:rtl/>
        </w:rPr>
        <w:t xml:space="preserve">. </w:t>
      </w:r>
    </w:p>
  </w:footnote>
  <w:footnote w:id="5">
    <w:p w:rsidR="003D6A4C" w:rsidRPr="00AC0B6B" w:rsidRDefault="003D6A4C" w:rsidP="003D6A4C">
      <w:pPr>
        <w:pStyle w:val="FootnoteText"/>
        <w:rPr>
          <w:rFonts w:ascii="David" w:hAnsi="David" w:cs="David"/>
          <w:sz w:val="20"/>
          <w:szCs w:val="20"/>
          <w:rtl/>
        </w:rPr>
      </w:pPr>
      <w:r w:rsidRPr="00AC0B6B">
        <w:rPr>
          <w:rStyle w:val="FootnoteReference"/>
          <w:rFonts w:ascii="David" w:hAnsi="David" w:cs="David"/>
          <w:sz w:val="20"/>
          <w:szCs w:val="20"/>
        </w:rPr>
        <w:footnoteRef/>
      </w:r>
      <w:r>
        <w:rPr>
          <w:rFonts w:ascii="David" w:hAnsi="David" w:cs="David" w:hint="cs"/>
          <w:sz w:val="20"/>
          <w:szCs w:val="20"/>
          <w:rtl/>
        </w:rPr>
        <w:t xml:space="preserve"> </w:t>
      </w:r>
      <w:r w:rsidRPr="00AC0B6B">
        <w:rPr>
          <w:rFonts w:ascii="David" w:hAnsi="David" w:cs="David"/>
          <w:sz w:val="20"/>
          <w:szCs w:val="20"/>
          <w:rtl/>
        </w:rPr>
        <w:t>ג'קטיליה, שערי אורה, ח"ב,</w:t>
      </w:r>
      <w:r>
        <w:rPr>
          <w:rFonts w:ascii="David" w:hAnsi="David" w:cs="David" w:hint="cs"/>
          <w:sz w:val="20"/>
          <w:szCs w:val="20"/>
          <w:rtl/>
        </w:rPr>
        <w:t xml:space="preserve"> עמ'</w:t>
      </w:r>
      <w:r w:rsidRPr="00AC0B6B">
        <w:rPr>
          <w:rFonts w:ascii="David" w:hAnsi="David" w:cs="David"/>
          <w:sz w:val="20"/>
          <w:szCs w:val="20"/>
          <w:rtl/>
        </w:rPr>
        <w:t xml:space="preserve"> 92- 93. </w:t>
      </w:r>
    </w:p>
  </w:footnote>
  <w:footnote w:id="6">
    <w:p w:rsidR="003D6A4C" w:rsidRPr="00AC0B6B" w:rsidRDefault="003D6A4C" w:rsidP="003D6A4C">
      <w:pPr>
        <w:pStyle w:val="FootnoteText"/>
        <w:rPr>
          <w:sz w:val="20"/>
          <w:szCs w:val="20"/>
          <w:rtl/>
        </w:rPr>
      </w:pPr>
      <w:r w:rsidRPr="00AC0B6B">
        <w:rPr>
          <w:rStyle w:val="FootnoteReference"/>
          <w:sz w:val="20"/>
          <w:szCs w:val="20"/>
        </w:rPr>
        <w:footnoteRef/>
      </w:r>
      <w:r>
        <w:rPr>
          <w:rFonts w:ascii="David" w:hAnsi="David" w:cs="David" w:hint="cs"/>
          <w:sz w:val="20"/>
          <w:szCs w:val="20"/>
          <w:rtl/>
        </w:rPr>
        <w:t xml:space="preserve"> </w:t>
      </w:r>
      <w:r w:rsidRPr="00AC0B6B">
        <w:rPr>
          <w:rFonts w:ascii="David" w:hAnsi="David" w:cs="David" w:hint="cs"/>
          <w:sz w:val="20"/>
          <w:szCs w:val="20"/>
          <w:rtl/>
        </w:rPr>
        <w:t>מוטיב ההסתרה הקבלי מהדהד למרכיב הפרטי והחיובי בנפש עליו עמד ויניקוט, ה-</w:t>
      </w:r>
      <w:r w:rsidRPr="00AC0B6B">
        <w:rPr>
          <w:rFonts w:ascii="David" w:hAnsi="David" w:cs="David"/>
          <w:sz w:val="20"/>
          <w:szCs w:val="20"/>
        </w:rPr>
        <w:t xml:space="preserve">incommunicado </w:t>
      </w:r>
      <w:r w:rsidRPr="00AC0B6B">
        <w:rPr>
          <w:rFonts w:ascii="David" w:hAnsi="David" w:cs="David" w:hint="cs"/>
          <w:sz w:val="20"/>
          <w:szCs w:val="20"/>
          <w:rtl/>
        </w:rPr>
        <w:t xml:space="preserve"> (ברודסקי, 2012) וני</w:t>
      </w:r>
      <w:r w:rsidRPr="00AC0B6B">
        <w:rPr>
          <w:rFonts w:ascii="David" w:hAnsi="David" w:cs="David"/>
          <w:sz w:val="20"/>
          <w:szCs w:val="20"/>
          <w:rtl/>
        </w:rPr>
        <w:t>כ</w:t>
      </w:r>
      <w:r w:rsidRPr="00AC0B6B">
        <w:rPr>
          <w:rFonts w:ascii="David" w:hAnsi="David" w:cs="David" w:hint="cs"/>
          <w:sz w:val="20"/>
          <w:szCs w:val="20"/>
          <w:rtl/>
        </w:rPr>
        <w:t xml:space="preserve">ר כי הוא </w:t>
      </w:r>
      <w:r w:rsidRPr="00AC0B6B">
        <w:rPr>
          <w:rFonts w:ascii="David" w:hAnsi="David" w:cs="David"/>
          <w:sz w:val="20"/>
          <w:szCs w:val="20"/>
          <w:rtl/>
        </w:rPr>
        <w:t>שונה מתופעת 'ההתכמסות' הפתלוגית</w:t>
      </w:r>
      <w:r w:rsidRPr="00AC0B6B">
        <w:rPr>
          <w:rFonts w:ascii="David" w:hAnsi="David" w:cs="David" w:hint="cs"/>
          <w:sz w:val="20"/>
          <w:szCs w:val="20"/>
          <w:rtl/>
        </w:rPr>
        <w:t>,</w:t>
      </w:r>
      <w:r>
        <w:rPr>
          <w:rFonts w:ascii="David" w:hAnsi="David" w:cs="David" w:hint="cs"/>
          <w:sz w:val="20"/>
          <w:szCs w:val="20"/>
          <w:rtl/>
        </w:rPr>
        <w:t xml:space="preserve"> </w:t>
      </w:r>
      <w:r w:rsidRPr="00E84945">
        <w:rPr>
          <w:rFonts w:ascii="David" w:hAnsi="David" w:cs="David"/>
          <w:sz w:val="20"/>
          <w:szCs w:val="20"/>
        </w:rPr>
        <w:t>encapsulatio</w:t>
      </w:r>
      <w:r>
        <w:rPr>
          <w:rFonts w:ascii="David" w:hAnsi="David" w:cs="David"/>
          <w:sz w:val="20"/>
          <w:szCs w:val="20"/>
        </w:rPr>
        <w:t>n</w:t>
      </w:r>
      <w:r w:rsidRPr="00AC0B6B">
        <w:rPr>
          <w:rFonts w:ascii="David" w:hAnsi="David" w:cs="David"/>
          <w:sz w:val="20"/>
          <w:szCs w:val="20"/>
          <w:rtl/>
        </w:rPr>
        <w:t xml:space="preserve"> (אהרוני, 2005).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57005"/>
    <w:multiLevelType w:val="multilevel"/>
    <w:tmpl w:val="A524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FA0B83"/>
    <w:multiLevelType w:val="hybridMultilevel"/>
    <w:tmpl w:val="9F60D7B2"/>
    <w:lvl w:ilvl="0" w:tplc="FCBAFFE6">
      <w:start w:val="2"/>
      <w:numFmt w:val="bullet"/>
      <w:lvlText w:val="-"/>
      <w:lvlJc w:val="left"/>
      <w:pPr>
        <w:ind w:left="720" w:hanging="360"/>
      </w:pPr>
      <w:rPr>
        <w:rFonts w:ascii="Arial" w:eastAsiaTheme="minorHAnsi" w:hAnsi="Arial" w:cs="Arial" w:hint="default"/>
        <w:i/>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3F7D13"/>
    <w:multiLevelType w:val="hybridMultilevel"/>
    <w:tmpl w:val="1680AE48"/>
    <w:lvl w:ilvl="0" w:tplc="1B0C15A8">
      <w:start w:val="5"/>
      <w:numFmt w:val="bullet"/>
      <w:lvlText w:val="-"/>
      <w:lvlJc w:val="left"/>
      <w:pPr>
        <w:ind w:left="1080" w:hanging="360"/>
      </w:pPr>
      <w:rPr>
        <w:rFonts w:ascii="David" w:eastAsiaTheme="minorHAnsi"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A4C"/>
    <w:rsid w:val="00193815"/>
    <w:rsid w:val="003D6A4C"/>
    <w:rsid w:val="00576BC4"/>
    <w:rsid w:val="00A13325"/>
    <w:rsid w:val="00B062EA"/>
    <w:rsid w:val="00D66210"/>
    <w:rsid w:val="00DA7979"/>
    <w:rsid w:val="00F04B1B"/>
    <w:rsid w:val="00F348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2EAF4-FD31-4827-A0A9-8CE931DC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A4C"/>
    <w:pPr>
      <w:bidi/>
    </w:pPr>
  </w:style>
  <w:style w:type="paragraph" w:styleId="Heading1">
    <w:name w:val="heading 1"/>
    <w:basedOn w:val="Normal"/>
    <w:next w:val="Normal"/>
    <w:link w:val="Heading1Char"/>
    <w:uiPriority w:val="9"/>
    <w:qFormat/>
    <w:rsid w:val="003D6A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D6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9"/>
    <w:qFormat/>
    <w:rsid w:val="003D6A4C"/>
    <w:pPr>
      <w:bidi w:val="0"/>
      <w:spacing w:before="100" w:beforeAutospacing="1" w:after="100" w:afterAutospacing="1" w:line="240" w:lineRule="auto"/>
      <w:outlineLvl w:val="2"/>
    </w:pPr>
    <w:rPr>
      <w:rFonts w:ascii="Times New Roman" w:eastAsia="Times New Roman" w:hAnsi="Times New Roman" w:cs="Times New Roman"/>
      <w:b/>
      <w:sz w:val="27"/>
      <w:szCs w:val="20"/>
    </w:rPr>
  </w:style>
  <w:style w:type="paragraph" w:styleId="Heading4">
    <w:name w:val="heading 4"/>
    <w:basedOn w:val="Normal"/>
    <w:next w:val="Normal"/>
    <w:link w:val="Heading4Char"/>
    <w:uiPriority w:val="9"/>
    <w:unhideWhenUsed/>
    <w:qFormat/>
    <w:rsid w:val="003D6A4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A4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D6A4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9"/>
    <w:rsid w:val="003D6A4C"/>
    <w:rPr>
      <w:rFonts w:ascii="Times New Roman" w:eastAsia="Times New Roman" w:hAnsi="Times New Roman" w:cs="Times New Roman"/>
      <w:b/>
      <w:sz w:val="27"/>
      <w:szCs w:val="20"/>
    </w:rPr>
  </w:style>
  <w:style w:type="character" w:customStyle="1" w:styleId="Heading4Char">
    <w:name w:val="Heading 4 Char"/>
    <w:basedOn w:val="DefaultParagraphFont"/>
    <w:link w:val="Heading4"/>
    <w:uiPriority w:val="9"/>
    <w:rsid w:val="003D6A4C"/>
    <w:rPr>
      <w:rFonts w:asciiTheme="majorHAnsi" w:eastAsiaTheme="majorEastAsia" w:hAnsiTheme="majorHAnsi" w:cstheme="majorBidi"/>
      <w:i/>
      <w:iCs/>
      <w:color w:val="2E74B5" w:themeColor="accent1" w:themeShade="BF"/>
    </w:rPr>
  </w:style>
  <w:style w:type="character" w:customStyle="1" w:styleId="FootnoteTextChar">
    <w:name w:val="Footnote Text Char"/>
    <w:aliases w:val="טקסט הערות שוליים תו1 Char,טקסט הערות שוליים תו תו1 תו Char,טקסט הערות שוליים תו1 תו תו תו Char,טקסט הערות שוליים תו תו תו תו תו Char,טקסט הערות שוליים תו תו Char,טקסט הערות שוליים תו1 תו תו1 Char,טקסט הערות שוליים תו תו תו תו1 Char"/>
    <w:link w:val="FootnoteText"/>
    <w:uiPriority w:val="99"/>
    <w:locked/>
    <w:rsid w:val="003D6A4C"/>
    <w:rPr>
      <w:lang w:eastAsia="he-IL"/>
    </w:rPr>
  </w:style>
  <w:style w:type="paragraph" w:styleId="FootnoteText">
    <w:name w:val="footnote text"/>
    <w:aliases w:val="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טקסט הערות שוליים תו,Footnote Text Ch"/>
    <w:basedOn w:val="Normal"/>
    <w:link w:val="FootnoteTextChar"/>
    <w:uiPriority w:val="99"/>
    <w:rsid w:val="003D6A4C"/>
    <w:pPr>
      <w:spacing w:after="0" w:line="240" w:lineRule="auto"/>
    </w:pPr>
    <w:rPr>
      <w:lang w:eastAsia="he-IL"/>
    </w:rPr>
  </w:style>
  <w:style w:type="character" w:customStyle="1" w:styleId="FootnoteTextChar1">
    <w:name w:val="Footnote Text Char1"/>
    <w:basedOn w:val="DefaultParagraphFont"/>
    <w:uiPriority w:val="99"/>
    <w:semiHidden/>
    <w:rsid w:val="003D6A4C"/>
    <w:rPr>
      <w:sz w:val="20"/>
      <w:szCs w:val="20"/>
    </w:rPr>
  </w:style>
  <w:style w:type="character" w:styleId="FootnoteReference">
    <w:name w:val="footnote reference"/>
    <w:aliases w:val="RefToFN"/>
    <w:basedOn w:val="DefaultParagraphFont"/>
    <w:uiPriority w:val="99"/>
    <w:rsid w:val="003D6A4C"/>
    <w:rPr>
      <w:rFonts w:cs="Times New Roman"/>
      <w:vertAlign w:val="superscript"/>
    </w:rPr>
  </w:style>
  <w:style w:type="character" w:customStyle="1" w:styleId="apple-converted-space">
    <w:name w:val="apple-converted-space"/>
    <w:rsid w:val="003D6A4C"/>
  </w:style>
  <w:style w:type="character" w:customStyle="1" w:styleId="reference-text">
    <w:name w:val="reference-text"/>
    <w:uiPriority w:val="99"/>
    <w:rsid w:val="003D6A4C"/>
  </w:style>
  <w:style w:type="paragraph" w:styleId="BalloonText">
    <w:name w:val="Balloon Text"/>
    <w:basedOn w:val="Normal"/>
    <w:link w:val="BalloonTextChar"/>
    <w:uiPriority w:val="99"/>
    <w:semiHidden/>
    <w:unhideWhenUsed/>
    <w:rsid w:val="003D6A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A4C"/>
    <w:rPr>
      <w:rFonts w:ascii="Segoe UI" w:hAnsi="Segoe UI" w:cs="Segoe UI"/>
      <w:sz w:val="18"/>
      <w:szCs w:val="18"/>
    </w:rPr>
  </w:style>
  <w:style w:type="character" w:styleId="CommentReference">
    <w:name w:val="annotation reference"/>
    <w:basedOn w:val="DefaultParagraphFont"/>
    <w:uiPriority w:val="99"/>
    <w:semiHidden/>
    <w:unhideWhenUsed/>
    <w:rsid w:val="003D6A4C"/>
    <w:rPr>
      <w:sz w:val="16"/>
      <w:szCs w:val="16"/>
    </w:rPr>
  </w:style>
  <w:style w:type="paragraph" w:styleId="CommentText">
    <w:name w:val="annotation text"/>
    <w:basedOn w:val="Normal"/>
    <w:link w:val="CommentTextChar"/>
    <w:unhideWhenUsed/>
    <w:rsid w:val="003D6A4C"/>
    <w:pPr>
      <w:spacing w:line="240" w:lineRule="auto"/>
    </w:pPr>
    <w:rPr>
      <w:sz w:val="20"/>
      <w:szCs w:val="20"/>
    </w:rPr>
  </w:style>
  <w:style w:type="character" w:customStyle="1" w:styleId="CommentTextChar">
    <w:name w:val="Comment Text Char"/>
    <w:basedOn w:val="DefaultParagraphFont"/>
    <w:link w:val="CommentText"/>
    <w:rsid w:val="003D6A4C"/>
    <w:rPr>
      <w:sz w:val="20"/>
      <w:szCs w:val="20"/>
    </w:rPr>
  </w:style>
  <w:style w:type="paragraph" w:styleId="CommentSubject">
    <w:name w:val="annotation subject"/>
    <w:basedOn w:val="CommentText"/>
    <w:next w:val="CommentText"/>
    <w:link w:val="CommentSubjectChar"/>
    <w:uiPriority w:val="99"/>
    <w:semiHidden/>
    <w:unhideWhenUsed/>
    <w:rsid w:val="003D6A4C"/>
    <w:rPr>
      <w:b/>
      <w:bCs/>
    </w:rPr>
  </w:style>
  <w:style w:type="character" w:customStyle="1" w:styleId="CommentSubjectChar">
    <w:name w:val="Comment Subject Char"/>
    <w:basedOn w:val="CommentTextChar"/>
    <w:link w:val="CommentSubject"/>
    <w:uiPriority w:val="99"/>
    <w:semiHidden/>
    <w:rsid w:val="003D6A4C"/>
    <w:rPr>
      <w:b/>
      <w:bCs/>
      <w:sz w:val="20"/>
      <w:szCs w:val="20"/>
    </w:rPr>
  </w:style>
  <w:style w:type="paragraph" w:styleId="ListParagraph">
    <w:name w:val="List Paragraph"/>
    <w:basedOn w:val="Normal"/>
    <w:uiPriority w:val="99"/>
    <w:qFormat/>
    <w:rsid w:val="003D6A4C"/>
    <w:pPr>
      <w:ind w:left="720"/>
      <w:contextualSpacing/>
    </w:pPr>
  </w:style>
  <w:style w:type="character" w:styleId="Hyperlink">
    <w:name w:val="Hyperlink"/>
    <w:basedOn w:val="DefaultParagraphFont"/>
    <w:uiPriority w:val="99"/>
    <w:rsid w:val="003D6A4C"/>
    <w:rPr>
      <w:rFonts w:ascii="Times New Roman" w:hAnsi="Times New Roman" w:cs="Times New Roman"/>
      <w:color w:val="0000FF"/>
      <w:u w:val="single"/>
    </w:rPr>
  </w:style>
  <w:style w:type="character" w:customStyle="1" w:styleId="H-Text-NIChar">
    <w:name w:val="H-Text-NI Char"/>
    <w:link w:val="H-Text-NI"/>
    <w:uiPriority w:val="99"/>
    <w:locked/>
    <w:rsid w:val="003D6A4C"/>
    <w:rPr>
      <w:rFonts w:ascii="Arial" w:eastAsia="MS Mincho" w:hAnsi="Arial"/>
      <w:sz w:val="24"/>
    </w:rPr>
  </w:style>
  <w:style w:type="paragraph" w:customStyle="1" w:styleId="H-Text-NI">
    <w:name w:val="H-Text-NI"/>
    <w:basedOn w:val="Normal"/>
    <w:link w:val="H-Text-NIChar"/>
    <w:autoRedefine/>
    <w:uiPriority w:val="99"/>
    <w:rsid w:val="003D6A4C"/>
    <w:pPr>
      <w:tabs>
        <w:tab w:val="left" w:pos="284"/>
        <w:tab w:val="left" w:pos="397"/>
        <w:tab w:val="left" w:pos="567"/>
      </w:tabs>
      <w:spacing w:after="0" w:line="360" w:lineRule="auto"/>
      <w:jc w:val="both"/>
    </w:pPr>
    <w:rPr>
      <w:rFonts w:ascii="Arial" w:eastAsia="MS Mincho" w:hAnsi="Arial"/>
      <w:sz w:val="24"/>
    </w:rPr>
  </w:style>
  <w:style w:type="paragraph" w:styleId="NormalWeb">
    <w:name w:val="Normal (Web)"/>
    <w:basedOn w:val="Normal"/>
    <w:uiPriority w:val="99"/>
    <w:unhideWhenUsed/>
    <w:rsid w:val="003D6A4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uiPriority w:val="99"/>
    <w:rsid w:val="003D6A4C"/>
  </w:style>
  <w:style w:type="paragraph" w:customStyle="1" w:styleId="a">
    <w:name w:val="הערות שוליים"/>
    <w:basedOn w:val="FootnoteText"/>
    <w:rsid w:val="003D6A4C"/>
    <w:pPr>
      <w:tabs>
        <w:tab w:val="left" w:pos="1361"/>
        <w:tab w:val="left" w:pos="1928"/>
        <w:tab w:val="left" w:pos="2495"/>
        <w:tab w:val="left" w:pos="3062"/>
      </w:tabs>
      <w:spacing w:line="360" w:lineRule="auto"/>
      <w:ind w:left="680" w:right="284"/>
      <w:jc w:val="both"/>
    </w:pPr>
    <w:rPr>
      <w:rFonts w:ascii="Calibri" w:eastAsia="Calibri" w:hAnsi="Calibri" w:cs="Times New Roman"/>
      <w:sz w:val="20"/>
      <w:szCs w:val="20"/>
    </w:rPr>
  </w:style>
  <w:style w:type="paragraph" w:customStyle="1" w:styleId="pa-pepcd-bib">
    <w:name w:val="pa-pepcd-bib"/>
    <w:basedOn w:val="Normal"/>
    <w:uiPriority w:val="99"/>
    <w:rsid w:val="003D6A4C"/>
    <w:pPr>
      <w:bidi w:val="0"/>
      <w:spacing w:before="20" w:after="20" w:line="240" w:lineRule="auto"/>
      <w:ind w:left="360" w:hanging="360"/>
    </w:pPr>
    <w:rPr>
      <w:rFonts w:ascii="Times New Roman" w:eastAsia="Times New Roman" w:hAnsi="Times New Roman" w:cs="David"/>
      <w:sz w:val="20"/>
      <w:szCs w:val="20"/>
      <w:lang w:bidi="ar-SA"/>
    </w:rPr>
  </w:style>
  <w:style w:type="character" w:customStyle="1" w:styleId="i">
    <w:name w:val="i"/>
    <w:uiPriority w:val="99"/>
    <w:rsid w:val="003D6A4C"/>
    <w:rPr>
      <w:i/>
    </w:rPr>
  </w:style>
  <w:style w:type="character" w:styleId="Strong">
    <w:name w:val="Strong"/>
    <w:basedOn w:val="DefaultParagraphFont"/>
    <w:uiPriority w:val="99"/>
    <w:qFormat/>
    <w:rsid w:val="003D6A4C"/>
    <w:rPr>
      <w:rFonts w:ascii="Times New Roman" w:hAnsi="Times New Roman" w:cs="Times New Roman" w:hint="default"/>
      <w:b/>
      <w:bCs w:val="0"/>
    </w:rPr>
  </w:style>
  <w:style w:type="paragraph" w:styleId="Revision">
    <w:name w:val="Revision"/>
    <w:hidden/>
    <w:uiPriority w:val="99"/>
    <w:semiHidden/>
    <w:rsid w:val="003D6A4C"/>
    <w:pPr>
      <w:spacing w:after="0" w:line="240" w:lineRule="auto"/>
    </w:pPr>
  </w:style>
  <w:style w:type="paragraph" w:customStyle="1" w:styleId="biblio">
    <w:name w:val="biblio"/>
    <w:basedOn w:val="Normal"/>
    <w:rsid w:val="003D6A4C"/>
    <w:pPr>
      <w:spacing w:after="0" w:line="270" w:lineRule="exact"/>
      <w:ind w:left="170" w:hanging="170"/>
      <w:jc w:val="both"/>
    </w:pPr>
    <w:rPr>
      <w:rFonts w:ascii="Times New Roman" w:eastAsia="Times New Roman" w:hAnsi="Times New Roman" w:cs="FrankRuehl"/>
      <w:sz w:val="19"/>
      <w:szCs w:val="23"/>
    </w:rPr>
  </w:style>
  <w:style w:type="character" w:styleId="FollowedHyperlink">
    <w:name w:val="FollowedHyperlink"/>
    <w:basedOn w:val="DefaultParagraphFont"/>
    <w:uiPriority w:val="99"/>
    <w:semiHidden/>
    <w:unhideWhenUsed/>
    <w:rsid w:val="003D6A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1649</Words>
  <Characters>9404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Olga Kirschbaum</cp:lastModifiedBy>
  <cp:revision>2</cp:revision>
  <dcterms:created xsi:type="dcterms:W3CDTF">2020-02-24T20:11:00Z</dcterms:created>
  <dcterms:modified xsi:type="dcterms:W3CDTF">2020-02-24T20:11:00Z</dcterms:modified>
</cp:coreProperties>
</file>