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CE214" w14:textId="6B6E9AB2" w:rsidR="006A1FC2" w:rsidRDefault="000C1CC3" w:rsidP="00831D3F">
      <w:pPr>
        <w:jc w:val="center"/>
        <w:outlineLvl w:val="0"/>
        <w:rPr>
          <w:b/>
          <w:sz w:val="32"/>
          <w:szCs w:val="32"/>
          <w:lang w:bidi="he-IL"/>
        </w:rPr>
      </w:pPr>
      <w:r>
        <w:rPr>
          <w:b/>
          <w:sz w:val="32"/>
          <w:szCs w:val="32"/>
          <w:lang w:bidi="he-IL"/>
        </w:rPr>
        <w:t xml:space="preserve">Force and Feeding: </w:t>
      </w:r>
    </w:p>
    <w:p w14:paraId="1BCA1819" w14:textId="5574834D" w:rsidR="00221732" w:rsidRPr="00221732" w:rsidRDefault="00BF648F" w:rsidP="006A1FC2">
      <w:pPr>
        <w:jc w:val="center"/>
        <w:rPr>
          <w:b/>
          <w:lang w:bidi="he-IL"/>
        </w:rPr>
      </w:pPr>
      <w:r>
        <w:rPr>
          <w:b/>
          <w:lang w:bidi="he-IL"/>
        </w:rPr>
        <w:t xml:space="preserve">From </w:t>
      </w:r>
      <w:r w:rsidR="00221732" w:rsidRPr="00221732">
        <w:rPr>
          <w:b/>
          <w:lang w:bidi="he-IL"/>
        </w:rPr>
        <w:t xml:space="preserve">Bioethics </w:t>
      </w:r>
      <w:r>
        <w:rPr>
          <w:b/>
          <w:lang w:bidi="he-IL"/>
        </w:rPr>
        <w:t xml:space="preserve">to </w:t>
      </w:r>
      <w:r w:rsidR="00221732" w:rsidRPr="00221732">
        <w:rPr>
          <w:b/>
          <w:lang w:bidi="he-IL"/>
        </w:rPr>
        <w:t>Bi</w:t>
      </w:r>
      <w:r w:rsidR="009E2BEF">
        <w:rPr>
          <w:b/>
          <w:lang w:bidi="he-IL"/>
        </w:rPr>
        <w:t>o</w:t>
      </w:r>
      <w:r w:rsidR="00221732" w:rsidRPr="00221732">
        <w:rPr>
          <w:b/>
          <w:lang w:bidi="he-IL"/>
        </w:rPr>
        <w:t>politics in</w:t>
      </w:r>
      <w:r w:rsidR="00A14E57">
        <w:rPr>
          <w:b/>
          <w:lang w:bidi="he-IL"/>
        </w:rPr>
        <w:t xml:space="preserve"> Recent</w:t>
      </w:r>
      <w:r w:rsidR="00221732" w:rsidRPr="00221732">
        <w:rPr>
          <w:b/>
          <w:lang w:bidi="he-IL"/>
        </w:rPr>
        <w:t xml:space="preserve"> </w:t>
      </w:r>
      <w:r w:rsidR="0093113E">
        <w:rPr>
          <w:b/>
          <w:lang w:bidi="he-IL"/>
        </w:rPr>
        <w:t xml:space="preserve">Israeli Legislation </w:t>
      </w:r>
      <w:r w:rsidR="00221732" w:rsidRPr="00221732">
        <w:rPr>
          <w:b/>
          <w:lang w:bidi="he-IL"/>
        </w:rPr>
        <w:t xml:space="preserve">about </w:t>
      </w:r>
      <w:r w:rsidR="00831D3F">
        <w:rPr>
          <w:b/>
          <w:lang w:bidi="he-IL"/>
        </w:rPr>
        <w:t>Force-feeding</w:t>
      </w:r>
      <w:r w:rsidR="00221732" w:rsidRPr="00221732">
        <w:rPr>
          <w:b/>
          <w:lang w:bidi="he-IL"/>
        </w:rPr>
        <w:t xml:space="preserve"> </w:t>
      </w:r>
      <w:r w:rsidR="00CB096B">
        <w:rPr>
          <w:b/>
          <w:lang w:bidi="he-IL"/>
        </w:rPr>
        <w:t>Hunger-Striking Inmates</w:t>
      </w:r>
      <w:r w:rsidR="00221732" w:rsidRPr="00221732">
        <w:rPr>
          <w:rStyle w:val="a8"/>
          <w:b/>
          <w:lang w:bidi="he-IL"/>
        </w:rPr>
        <w:footnoteReference w:id="1"/>
      </w:r>
    </w:p>
    <w:p w14:paraId="5DC9D5A1" w14:textId="77777777" w:rsidR="00221732" w:rsidRPr="00221732" w:rsidRDefault="00221732" w:rsidP="006A1FC2">
      <w:pPr>
        <w:jc w:val="center"/>
        <w:rPr>
          <w:b/>
          <w:lang w:bidi="he-IL"/>
        </w:rPr>
      </w:pPr>
    </w:p>
    <w:p w14:paraId="23156B97" w14:textId="07CD3B21" w:rsidR="00221732" w:rsidRPr="00221732" w:rsidRDefault="00221732" w:rsidP="00831D3F">
      <w:pPr>
        <w:jc w:val="center"/>
        <w:outlineLvl w:val="0"/>
      </w:pPr>
      <w:r w:rsidRPr="00221732">
        <w:rPr>
          <w:lang w:bidi="he-IL"/>
        </w:rPr>
        <w:t>Yoav Kenny</w:t>
      </w:r>
    </w:p>
    <w:p w14:paraId="180F5474" w14:textId="77777777" w:rsidR="00BF648F" w:rsidRDefault="00BF648F" w:rsidP="00831D3F">
      <w:pPr>
        <w:spacing w:line="480" w:lineRule="auto"/>
        <w:jc w:val="right"/>
        <w:outlineLvl w:val="0"/>
        <w:rPr>
          <w:b/>
          <w:u w:val="single"/>
          <w:rtl/>
        </w:rPr>
      </w:pPr>
    </w:p>
    <w:p w14:paraId="73F5EF4C" w14:textId="68FD33E3" w:rsidR="007E4B95" w:rsidRPr="00AD5AA5" w:rsidRDefault="007E4B95" w:rsidP="00AD5AA5">
      <w:pPr>
        <w:spacing w:before="100" w:beforeAutospacing="1" w:after="100" w:afterAutospacing="1"/>
      </w:pPr>
    </w:p>
    <w:p w14:paraId="6A9AAE3B" w14:textId="54BC7796" w:rsidR="006A1FC2" w:rsidRDefault="00AD5AA5" w:rsidP="00831D3F">
      <w:pPr>
        <w:spacing w:line="480" w:lineRule="auto"/>
        <w:jc w:val="right"/>
        <w:outlineLvl w:val="0"/>
        <w:rPr>
          <w:u w:val="single"/>
          <w:lang w:bidi="he-IL"/>
        </w:rPr>
      </w:pPr>
      <w:r w:rsidRPr="00AD5AA5">
        <w:rPr>
          <w:lang w:bidi="he-IL"/>
        </w:rPr>
        <w:t xml:space="preserve">1. </w:t>
      </w:r>
      <w:r w:rsidR="00D36CEB">
        <w:rPr>
          <w:u w:val="single"/>
          <w:lang w:bidi="he-IL"/>
        </w:rPr>
        <w:t>Introduction</w:t>
      </w:r>
    </w:p>
    <w:p w14:paraId="766C4C01" w14:textId="1E61E347" w:rsidR="00D825A6" w:rsidRDefault="00D36CEB" w:rsidP="00FF728A">
      <w:pPr>
        <w:spacing w:line="480" w:lineRule="auto"/>
        <w:jc w:val="right"/>
        <w:rPr>
          <w:lang w:bidi="he-IL"/>
        </w:rPr>
      </w:pPr>
      <w:r>
        <w:rPr>
          <w:lang w:bidi="he-IL"/>
        </w:rPr>
        <w:t>On</w:t>
      </w:r>
      <w:r w:rsidR="0007108F">
        <w:rPr>
          <w:lang w:bidi="he-IL"/>
        </w:rPr>
        <w:t xml:space="preserve"> 30 July 2015 the Israeli Knesset </w:t>
      </w:r>
      <w:r w:rsidR="002F24E4">
        <w:rPr>
          <w:lang w:bidi="he-IL"/>
        </w:rPr>
        <w:t xml:space="preserve">passed a </w:t>
      </w:r>
      <w:r w:rsidR="000808F5">
        <w:rPr>
          <w:lang w:bidi="he-IL"/>
        </w:rPr>
        <w:t>correction to the</w:t>
      </w:r>
      <w:r w:rsidR="002F24E4">
        <w:rPr>
          <w:lang w:bidi="he-IL"/>
        </w:rPr>
        <w:t xml:space="preserve"> </w:t>
      </w:r>
      <w:r w:rsidR="00B3754A">
        <w:rPr>
          <w:lang w:bidi="he-IL"/>
        </w:rPr>
        <w:t xml:space="preserve">existing </w:t>
      </w:r>
      <w:r w:rsidR="002F24E4">
        <w:rPr>
          <w:lang w:bidi="he-IL"/>
        </w:rPr>
        <w:t>Prison Law</w:t>
      </w:r>
      <w:r w:rsidR="003B051F">
        <w:rPr>
          <w:lang w:bidi="he-IL"/>
        </w:rPr>
        <w:t xml:space="preserve"> from 1971 (henceforth: “the correction”</w:t>
      </w:r>
      <w:r w:rsidR="002F24E4">
        <w:rPr>
          <w:lang w:bidi="he-IL"/>
        </w:rPr>
        <w:t xml:space="preserve">). The correction </w:t>
      </w:r>
      <w:r w:rsidR="00B3754A">
        <w:rPr>
          <w:lang w:bidi="he-IL"/>
        </w:rPr>
        <w:t>qualified</w:t>
      </w:r>
      <w:r w:rsidR="0007108F">
        <w:rPr>
          <w:lang w:bidi="he-IL"/>
        </w:rPr>
        <w:t xml:space="preserve"> the</w:t>
      </w:r>
      <w:r w:rsidR="00FF728A">
        <w:rPr>
          <w:lang w:bidi="he-IL"/>
        </w:rPr>
        <w:t xml:space="preserve"> district </w:t>
      </w:r>
      <w:r w:rsidR="00D825A6">
        <w:rPr>
          <w:lang w:bidi="he-IL"/>
        </w:rPr>
        <w:t xml:space="preserve">court </w:t>
      </w:r>
      <w:r w:rsidR="00B3754A">
        <w:rPr>
          <w:lang w:bidi="he-IL"/>
        </w:rPr>
        <w:t>to authorize forced</w:t>
      </w:r>
      <w:r w:rsidR="00E944C6">
        <w:rPr>
          <w:lang w:bidi="he-IL"/>
        </w:rPr>
        <w:t xml:space="preserve"> feeding</w:t>
      </w:r>
      <w:r w:rsidR="00D825A6">
        <w:rPr>
          <w:lang w:bidi="he-IL"/>
        </w:rPr>
        <w:t xml:space="preserve"> of </w:t>
      </w:r>
      <w:r w:rsidR="002F24E4">
        <w:rPr>
          <w:lang w:bidi="he-IL"/>
        </w:rPr>
        <w:t xml:space="preserve">hunger-striking </w:t>
      </w:r>
      <w:r w:rsidR="00D825A6">
        <w:rPr>
          <w:lang w:bidi="he-IL"/>
        </w:rPr>
        <w:t>inmates in Israeli prisons when their health or lives may be in danger.</w:t>
      </w:r>
      <w:r w:rsidR="00AA08C5">
        <w:rPr>
          <w:lang w:bidi="he-IL"/>
        </w:rPr>
        <w:t xml:space="preserve"> Th</w:t>
      </w:r>
      <w:r w:rsidR="00E944C6">
        <w:rPr>
          <w:lang w:bidi="he-IL"/>
        </w:rPr>
        <w:t xml:space="preserve">e correction </w:t>
      </w:r>
      <w:r w:rsidR="004B0FBE">
        <w:rPr>
          <w:lang w:bidi="he-IL"/>
        </w:rPr>
        <w:t>was the final chapter of</w:t>
      </w:r>
      <w:r w:rsidR="00E944C6">
        <w:rPr>
          <w:lang w:bidi="he-IL"/>
        </w:rPr>
        <w:t xml:space="preserve"> </w:t>
      </w:r>
      <w:r w:rsidR="00675A4F">
        <w:rPr>
          <w:lang w:bidi="he-IL"/>
        </w:rPr>
        <w:t>a</w:t>
      </w:r>
      <w:r w:rsidR="00E944C6">
        <w:rPr>
          <w:lang w:bidi="he-IL"/>
        </w:rPr>
        <w:t xml:space="preserve">n extensive </w:t>
      </w:r>
      <w:r w:rsidR="00675A4F">
        <w:rPr>
          <w:lang w:bidi="he-IL"/>
        </w:rPr>
        <w:t xml:space="preserve">and complicated legal and political process which had started in response to long hunger strikes of Palestinian </w:t>
      </w:r>
      <w:r w:rsidR="004B0FBE">
        <w:rPr>
          <w:lang w:bidi="he-IL"/>
        </w:rPr>
        <w:t>security prisoners and administrative detainees</w:t>
      </w:r>
      <w:r w:rsidR="00675A4F">
        <w:rPr>
          <w:lang w:bidi="he-IL"/>
        </w:rPr>
        <w:t xml:space="preserve"> in 2012.</w:t>
      </w:r>
    </w:p>
    <w:p w14:paraId="530CCE11" w14:textId="77777777" w:rsidR="00B81E7E" w:rsidRDefault="00B81E7E" w:rsidP="00E253C8">
      <w:pPr>
        <w:spacing w:line="480" w:lineRule="auto"/>
        <w:jc w:val="right"/>
        <w:rPr>
          <w:rFonts w:hint="cs"/>
          <w:lang w:bidi="he-IL"/>
        </w:rPr>
      </w:pPr>
    </w:p>
    <w:p w14:paraId="42AA7B4D" w14:textId="5F81E57E" w:rsidR="00E253C8" w:rsidRDefault="005F4C71" w:rsidP="00FF728A">
      <w:pPr>
        <w:spacing w:line="480" w:lineRule="auto"/>
        <w:jc w:val="right"/>
        <w:rPr>
          <w:lang w:bidi="he-IL"/>
        </w:rPr>
      </w:pPr>
      <w:r>
        <w:rPr>
          <w:lang w:bidi="he-IL"/>
        </w:rPr>
        <w:t>Long before it</w:t>
      </w:r>
      <w:r w:rsidR="002F24E4">
        <w:rPr>
          <w:lang w:bidi="he-IL"/>
        </w:rPr>
        <w:t xml:space="preserve"> </w:t>
      </w:r>
      <w:proofErr w:type="gramStart"/>
      <w:r w:rsidR="002F24E4">
        <w:rPr>
          <w:lang w:bidi="he-IL"/>
        </w:rPr>
        <w:t>passed</w:t>
      </w:r>
      <w:proofErr w:type="gramEnd"/>
      <w:r w:rsidR="002F24E4">
        <w:rPr>
          <w:lang w:bidi="he-IL"/>
        </w:rPr>
        <w:t xml:space="preserve"> the </w:t>
      </w:r>
      <w:r w:rsidR="00FE1B67">
        <w:rPr>
          <w:lang w:bidi="he-IL"/>
        </w:rPr>
        <w:t>correction</w:t>
      </w:r>
      <w:r w:rsidR="002F24E4">
        <w:rPr>
          <w:lang w:bidi="he-IL"/>
        </w:rPr>
        <w:t xml:space="preserve"> </w:t>
      </w:r>
      <w:r w:rsidR="007852A5">
        <w:rPr>
          <w:lang w:bidi="he-IL"/>
        </w:rPr>
        <w:t xml:space="preserve">had already </w:t>
      </w:r>
      <w:r w:rsidR="0043303A">
        <w:rPr>
          <w:lang w:bidi="he-IL"/>
        </w:rPr>
        <w:t>been</w:t>
      </w:r>
      <w:r w:rsidR="007852A5">
        <w:rPr>
          <w:lang w:bidi="he-IL"/>
        </w:rPr>
        <w:t xml:space="preserve"> </w:t>
      </w:r>
      <w:r w:rsidR="00E253C8">
        <w:rPr>
          <w:lang w:bidi="he-IL"/>
        </w:rPr>
        <w:t>the object of numerous legal, medical, ethical and political debate</w:t>
      </w:r>
      <w:r w:rsidR="007852A5">
        <w:rPr>
          <w:lang w:bidi="he-IL"/>
        </w:rPr>
        <w:t xml:space="preserve">s, </w:t>
      </w:r>
      <w:r w:rsidR="00E253C8">
        <w:rPr>
          <w:lang w:bidi="he-IL"/>
        </w:rPr>
        <w:t>yielded strong responses</w:t>
      </w:r>
      <w:r w:rsidR="007852A5">
        <w:rPr>
          <w:lang w:bidi="he-IL"/>
        </w:rPr>
        <w:t xml:space="preserve"> from various statutory entities, local and international NGOs and led to heated debates in Israeli academia, media and general public.</w:t>
      </w:r>
      <w:r w:rsidR="00032DC6">
        <w:rPr>
          <w:lang w:bidi="he-IL"/>
        </w:rPr>
        <w:t xml:space="preserve"> </w:t>
      </w:r>
      <w:r w:rsidR="0010406C">
        <w:rPr>
          <w:lang w:bidi="he-IL"/>
        </w:rPr>
        <w:t xml:space="preserve">Even after the </w:t>
      </w:r>
      <w:r w:rsidR="005B5BED">
        <w:rPr>
          <w:lang w:bidi="he-IL"/>
        </w:rPr>
        <w:t>correction</w:t>
      </w:r>
      <w:r w:rsidR="0010406C">
        <w:rPr>
          <w:lang w:bidi="he-IL"/>
        </w:rPr>
        <w:t xml:space="preserve"> was passed t</w:t>
      </w:r>
      <w:r w:rsidR="00032DC6">
        <w:rPr>
          <w:lang w:bidi="he-IL"/>
        </w:rPr>
        <w:t xml:space="preserve">he problems and tensions surrounding </w:t>
      </w:r>
      <w:r w:rsidR="0010406C">
        <w:rPr>
          <w:lang w:bidi="he-IL"/>
        </w:rPr>
        <w:t xml:space="preserve">it persisted and when </w:t>
      </w:r>
      <w:r w:rsidR="00B0296E">
        <w:rPr>
          <w:lang w:bidi="he-IL"/>
        </w:rPr>
        <w:t xml:space="preserve">in late 2015 army lawyers were faced with </w:t>
      </w:r>
      <w:r w:rsidR="0010406C">
        <w:rPr>
          <w:lang w:bidi="he-IL"/>
        </w:rPr>
        <w:t xml:space="preserve">two exceptionally long hunger </w:t>
      </w:r>
      <w:r w:rsidR="00032DC6">
        <w:rPr>
          <w:lang w:bidi="he-IL"/>
        </w:rPr>
        <w:t xml:space="preserve">strikes of Palestinian administrative detainees </w:t>
      </w:r>
      <w:r w:rsidR="00B0296E">
        <w:rPr>
          <w:lang w:bidi="he-IL"/>
        </w:rPr>
        <w:t>they</w:t>
      </w:r>
      <w:r w:rsidR="0010406C">
        <w:rPr>
          <w:lang w:bidi="he-IL"/>
        </w:rPr>
        <w:t xml:space="preserve"> did not appeal</w:t>
      </w:r>
      <w:r w:rsidR="00032DC6">
        <w:rPr>
          <w:lang w:bidi="he-IL"/>
        </w:rPr>
        <w:t xml:space="preserve"> to the</w:t>
      </w:r>
      <w:r w:rsidR="00FF728A">
        <w:rPr>
          <w:lang w:bidi="he-IL"/>
        </w:rPr>
        <w:t xml:space="preserve"> district</w:t>
      </w:r>
      <w:r w:rsidR="00032DC6">
        <w:rPr>
          <w:lang w:bidi="he-IL"/>
        </w:rPr>
        <w:t xml:space="preserve"> court</w:t>
      </w:r>
      <w:r w:rsidR="0054553A">
        <w:rPr>
          <w:lang w:bidi="he-IL"/>
        </w:rPr>
        <w:t xml:space="preserve"> like the correction enabled</w:t>
      </w:r>
      <w:r w:rsidR="0010406C">
        <w:rPr>
          <w:lang w:bidi="he-IL"/>
        </w:rPr>
        <w:t xml:space="preserve"> and instead negotiated</w:t>
      </w:r>
      <w:r w:rsidR="00032DC6">
        <w:rPr>
          <w:lang w:bidi="he-IL"/>
        </w:rPr>
        <w:t xml:space="preserve"> pleas and deals</w:t>
      </w:r>
      <w:r w:rsidR="0010406C">
        <w:rPr>
          <w:lang w:bidi="he-IL"/>
        </w:rPr>
        <w:t xml:space="preserve">. Furthermore, </w:t>
      </w:r>
      <w:r w:rsidR="0054553A">
        <w:rPr>
          <w:lang w:bidi="he-IL"/>
        </w:rPr>
        <w:t xml:space="preserve">even when </w:t>
      </w:r>
      <w:r w:rsidR="00032DC6">
        <w:rPr>
          <w:lang w:bidi="he-IL"/>
        </w:rPr>
        <w:t xml:space="preserve">the detainees’ lawyers appealed to the Israeli Supreme Court, the </w:t>
      </w:r>
      <w:r w:rsidR="003B051F">
        <w:rPr>
          <w:lang w:bidi="he-IL"/>
        </w:rPr>
        <w:t>correction</w:t>
      </w:r>
      <w:r w:rsidR="00032DC6">
        <w:rPr>
          <w:lang w:bidi="he-IL"/>
        </w:rPr>
        <w:t xml:space="preserve"> was not discussed </w:t>
      </w:r>
      <w:r w:rsidR="0054553A">
        <w:rPr>
          <w:lang w:bidi="he-IL"/>
        </w:rPr>
        <w:t xml:space="preserve">or </w:t>
      </w:r>
      <w:r w:rsidR="0054553A">
        <w:rPr>
          <w:lang w:bidi="he-IL"/>
        </w:rPr>
        <w:lastRenderedPageBreak/>
        <w:t xml:space="preserve">considered </w:t>
      </w:r>
      <w:r w:rsidR="00032DC6">
        <w:rPr>
          <w:lang w:bidi="he-IL"/>
        </w:rPr>
        <w:t>and specific ad-hoc compromises were the chosen solutions.</w:t>
      </w:r>
      <w:r w:rsidR="00032DC6">
        <w:rPr>
          <w:rStyle w:val="a8"/>
          <w:lang w:bidi="he-IL"/>
        </w:rPr>
        <w:footnoteReference w:id="2"/>
      </w:r>
      <w:r w:rsidR="004E5623">
        <w:rPr>
          <w:lang w:bidi="he-IL"/>
        </w:rPr>
        <w:t xml:space="preserve"> In September 2016 these specific ad-hoc solutions were solidified and systemized when the Israeli Supreme Court rejected </w:t>
      </w:r>
      <w:r w:rsidR="00EC4813">
        <w:rPr>
          <w:lang w:bidi="he-IL"/>
        </w:rPr>
        <w:t>all the</w:t>
      </w:r>
      <w:r w:rsidR="004E5623">
        <w:rPr>
          <w:lang w:bidi="he-IL"/>
        </w:rPr>
        <w:t xml:space="preserve"> appeals </w:t>
      </w:r>
      <w:r w:rsidR="00EC4813">
        <w:rPr>
          <w:lang w:bidi="he-IL"/>
        </w:rPr>
        <w:t>which</w:t>
      </w:r>
      <w:r w:rsidR="004E5623">
        <w:rPr>
          <w:lang w:bidi="he-IL"/>
        </w:rPr>
        <w:t xml:space="preserve"> sought the cancelation of the </w:t>
      </w:r>
      <w:r w:rsidR="003B051F">
        <w:rPr>
          <w:lang w:bidi="he-IL"/>
        </w:rPr>
        <w:t>correction</w:t>
      </w:r>
      <w:r w:rsidR="004E5623">
        <w:rPr>
          <w:lang w:bidi="he-IL"/>
        </w:rPr>
        <w:t xml:space="preserve"> and accepted the position of the state according to which the </w:t>
      </w:r>
      <w:r w:rsidR="003B051F">
        <w:rPr>
          <w:lang w:bidi="he-IL"/>
        </w:rPr>
        <w:t>correction</w:t>
      </w:r>
      <w:r w:rsidR="004E5623">
        <w:rPr>
          <w:lang w:bidi="he-IL"/>
        </w:rPr>
        <w:t xml:space="preserve"> is </w:t>
      </w:r>
      <w:r w:rsidR="002B604C">
        <w:rPr>
          <w:lang w:bidi="he-IL"/>
        </w:rPr>
        <w:t xml:space="preserve">a </w:t>
      </w:r>
      <w:r w:rsidR="004E5623">
        <w:rPr>
          <w:lang w:bidi="he-IL"/>
        </w:rPr>
        <w:t>constitutional</w:t>
      </w:r>
      <w:r w:rsidR="002B604C">
        <w:rPr>
          <w:lang w:bidi="he-IL"/>
        </w:rPr>
        <w:t xml:space="preserve"> and proportionate addition which </w:t>
      </w:r>
      <w:r w:rsidR="00967C94">
        <w:rPr>
          <w:lang w:bidi="he-IL"/>
        </w:rPr>
        <w:t xml:space="preserve">fills a gap in </w:t>
      </w:r>
      <w:r w:rsidR="004E5623">
        <w:rPr>
          <w:lang w:bidi="he-IL"/>
        </w:rPr>
        <w:t>previous legislation</w:t>
      </w:r>
      <w:r w:rsidR="002B604C">
        <w:rPr>
          <w:lang w:bidi="he-IL"/>
        </w:rPr>
        <w:t xml:space="preserve">. </w:t>
      </w:r>
      <w:r w:rsidR="00967C94">
        <w:rPr>
          <w:lang w:bidi="he-IL"/>
        </w:rPr>
        <w:t xml:space="preserve">The court ruled that the correction </w:t>
      </w:r>
      <w:r w:rsidR="00251607">
        <w:rPr>
          <w:lang w:bidi="he-IL"/>
        </w:rPr>
        <w:t>hurts the</w:t>
      </w:r>
      <w:r w:rsidR="00675254">
        <w:rPr>
          <w:lang w:bidi="he-IL"/>
        </w:rPr>
        <w:t xml:space="preserve"> rights and dignity of inmates </w:t>
      </w:r>
      <w:r w:rsidR="00251607">
        <w:rPr>
          <w:lang w:bidi="he-IL"/>
        </w:rPr>
        <w:t>only to the extent necessary in order to fulfil both</w:t>
      </w:r>
      <w:r w:rsidR="00815837">
        <w:rPr>
          <w:lang w:bidi="he-IL"/>
        </w:rPr>
        <w:t xml:space="preserve"> what the court referred to as</w:t>
      </w:r>
      <w:r w:rsidR="00251607">
        <w:rPr>
          <w:lang w:bidi="he-IL"/>
        </w:rPr>
        <w:t xml:space="preserve"> “the dominant purpose”</w:t>
      </w:r>
      <w:r w:rsidR="00675254">
        <w:rPr>
          <w:lang w:bidi="he-IL"/>
        </w:rPr>
        <w:t xml:space="preserve"> </w:t>
      </w:r>
      <w:r w:rsidR="00251607">
        <w:rPr>
          <w:lang w:bidi="he-IL"/>
        </w:rPr>
        <w:t>of guarding the life of a person in the custody of the state and</w:t>
      </w:r>
      <w:r w:rsidR="00815837">
        <w:rPr>
          <w:lang w:bidi="he-IL"/>
        </w:rPr>
        <w:t xml:space="preserve"> what it referred to as</w:t>
      </w:r>
      <w:r w:rsidR="00251607">
        <w:rPr>
          <w:lang w:bidi="he-IL"/>
        </w:rPr>
        <w:t xml:space="preserve"> “the secondary purpose” of</w:t>
      </w:r>
      <w:r w:rsidR="00F5662C">
        <w:rPr>
          <w:lang w:bidi="he-IL"/>
        </w:rPr>
        <w:t xml:space="preserve"> homeland security and public order.</w:t>
      </w:r>
      <w:r w:rsidR="00F5662C">
        <w:rPr>
          <w:rStyle w:val="a8"/>
          <w:lang w:bidi="he-IL"/>
        </w:rPr>
        <w:footnoteReference w:id="3"/>
      </w:r>
      <w:r w:rsidR="00251607">
        <w:rPr>
          <w:lang w:bidi="he-IL"/>
        </w:rPr>
        <w:t xml:space="preserve"> </w:t>
      </w:r>
    </w:p>
    <w:p w14:paraId="03035831" w14:textId="57D05EAF" w:rsidR="002F3DEB" w:rsidRDefault="00694EE2" w:rsidP="00E253C8">
      <w:pPr>
        <w:spacing w:line="480" w:lineRule="auto"/>
        <w:jc w:val="right"/>
        <w:rPr>
          <w:lang w:bidi="he-IL"/>
        </w:rPr>
      </w:pPr>
      <w:r>
        <w:rPr>
          <w:lang w:bidi="he-IL"/>
        </w:rPr>
        <w:t>While the</w:t>
      </w:r>
      <w:r w:rsidR="00D42D51">
        <w:rPr>
          <w:lang w:bidi="he-IL"/>
        </w:rPr>
        <w:t xml:space="preserve"> debate</w:t>
      </w:r>
      <w:r>
        <w:rPr>
          <w:lang w:bidi="he-IL"/>
        </w:rPr>
        <w:t xml:space="preserve"> surrounding the correction</w:t>
      </w:r>
      <w:r w:rsidR="00D42D51">
        <w:rPr>
          <w:lang w:bidi="he-IL"/>
        </w:rPr>
        <w:t xml:space="preserve"> is </w:t>
      </w:r>
      <w:r w:rsidR="007C2E9D">
        <w:rPr>
          <w:lang w:bidi="he-IL"/>
        </w:rPr>
        <w:t>complicated</w:t>
      </w:r>
      <w:r w:rsidR="00657351">
        <w:rPr>
          <w:lang w:bidi="he-IL"/>
        </w:rPr>
        <w:t xml:space="preserve"> </w:t>
      </w:r>
      <w:r w:rsidR="007C2E9D">
        <w:rPr>
          <w:lang w:bidi="he-IL"/>
        </w:rPr>
        <w:t xml:space="preserve">and </w:t>
      </w:r>
      <w:r w:rsidR="00657351">
        <w:rPr>
          <w:lang w:bidi="he-IL"/>
        </w:rPr>
        <w:t>multi-faceted</w:t>
      </w:r>
      <w:r w:rsidR="00D42D51">
        <w:rPr>
          <w:lang w:bidi="he-IL"/>
        </w:rPr>
        <w:t xml:space="preserve">, its </w:t>
      </w:r>
      <w:r w:rsidR="00751B25">
        <w:rPr>
          <w:lang w:bidi="he-IL"/>
        </w:rPr>
        <w:t>crux</w:t>
      </w:r>
      <w:r w:rsidR="00D42D51">
        <w:rPr>
          <w:lang w:bidi="he-IL"/>
        </w:rPr>
        <w:t xml:space="preserve"> has remained the same since its inception</w:t>
      </w:r>
      <w:r w:rsidR="003B39D5">
        <w:rPr>
          <w:lang w:bidi="he-IL"/>
        </w:rPr>
        <w:t xml:space="preserve"> and </w:t>
      </w:r>
      <w:r w:rsidR="00DA0FF4">
        <w:rPr>
          <w:lang w:bidi="he-IL"/>
        </w:rPr>
        <w:t>did not change</w:t>
      </w:r>
      <w:r w:rsidR="003B39D5">
        <w:rPr>
          <w:lang w:bidi="he-IL"/>
        </w:rPr>
        <w:t xml:space="preserve"> even after the verdict of the Supreme Court</w:t>
      </w:r>
      <w:r w:rsidR="00DA0FF4">
        <w:rPr>
          <w:lang w:bidi="he-IL"/>
        </w:rPr>
        <w:t>.</w:t>
      </w:r>
      <w:r w:rsidR="003B39D5">
        <w:rPr>
          <w:rStyle w:val="a8"/>
          <w:lang w:bidi="he-IL"/>
        </w:rPr>
        <w:footnoteReference w:id="4"/>
      </w:r>
      <w:r w:rsidR="00DA0FF4">
        <w:rPr>
          <w:lang w:bidi="he-IL"/>
        </w:rPr>
        <w:t xml:space="preserve"> On the </w:t>
      </w:r>
      <w:r w:rsidR="008C5AC1">
        <w:rPr>
          <w:lang w:bidi="he-IL"/>
        </w:rPr>
        <w:t>general liberal level it is a dilemma between</w:t>
      </w:r>
      <w:r w:rsidR="00DA0FF4">
        <w:rPr>
          <w:lang w:bidi="he-IL"/>
        </w:rPr>
        <w:t xml:space="preserve"> the obligation of </w:t>
      </w:r>
      <w:r w:rsidR="003F617C">
        <w:rPr>
          <w:lang w:bidi="he-IL"/>
        </w:rPr>
        <w:t xml:space="preserve">the welfare </w:t>
      </w:r>
      <w:r w:rsidR="008E16F4">
        <w:rPr>
          <w:lang w:bidi="he-IL"/>
        </w:rPr>
        <w:t xml:space="preserve">state </w:t>
      </w:r>
      <w:r w:rsidR="003F617C">
        <w:rPr>
          <w:lang w:bidi="he-IL"/>
        </w:rPr>
        <w:t xml:space="preserve">to ensure </w:t>
      </w:r>
      <w:r w:rsidR="008C5AC1">
        <w:rPr>
          <w:lang w:bidi="he-IL"/>
        </w:rPr>
        <w:t xml:space="preserve">the </w:t>
      </w:r>
      <w:r w:rsidR="003F617C">
        <w:rPr>
          <w:lang w:bidi="he-IL"/>
        </w:rPr>
        <w:t>nutrition</w:t>
      </w:r>
      <w:r w:rsidR="008C5AC1">
        <w:rPr>
          <w:lang w:bidi="he-IL"/>
        </w:rPr>
        <w:t xml:space="preserve"> security of</w:t>
      </w:r>
      <w:r w:rsidR="003F617C">
        <w:rPr>
          <w:lang w:bidi="he-IL"/>
        </w:rPr>
        <w:t xml:space="preserve"> </w:t>
      </w:r>
      <w:r w:rsidR="008C5AC1">
        <w:rPr>
          <w:lang w:bidi="he-IL"/>
        </w:rPr>
        <w:t>its</w:t>
      </w:r>
      <w:r w:rsidR="00CA3558">
        <w:rPr>
          <w:lang w:bidi="he-IL"/>
        </w:rPr>
        <w:t xml:space="preserve"> population</w:t>
      </w:r>
      <w:r w:rsidR="003F617C">
        <w:rPr>
          <w:lang w:bidi="he-IL"/>
        </w:rPr>
        <w:t xml:space="preserve"> and the “right to starve” </w:t>
      </w:r>
      <w:r w:rsidR="008C5AC1">
        <w:rPr>
          <w:lang w:bidi="he-IL"/>
        </w:rPr>
        <w:t>of the autonomous individual</w:t>
      </w:r>
      <w:r w:rsidR="003F617C">
        <w:rPr>
          <w:lang w:bidi="he-IL"/>
        </w:rPr>
        <w:t>.</w:t>
      </w:r>
      <w:r w:rsidR="006C27E2">
        <w:rPr>
          <w:rStyle w:val="a8"/>
          <w:lang w:bidi="he-IL"/>
        </w:rPr>
        <w:footnoteReference w:id="5"/>
      </w:r>
      <w:r w:rsidR="00021683">
        <w:rPr>
          <w:lang w:bidi="he-IL"/>
        </w:rPr>
        <w:t xml:space="preserve"> </w:t>
      </w:r>
      <w:r w:rsidR="001B3E71">
        <w:rPr>
          <w:lang w:bidi="he-IL"/>
        </w:rPr>
        <w:t>In</w:t>
      </w:r>
      <w:r w:rsidR="00021683">
        <w:rPr>
          <w:lang w:bidi="he-IL"/>
        </w:rPr>
        <w:t xml:space="preserve"> the current</w:t>
      </w:r>
      <w:r w:rsidR="001B3E71">
        <w:rPr>
          <w:lang w:bidi="he-IL"/>
        </w:rPr>
        <w:t xml:space="preserve"> Israeli</w:t>
      </w:r>
      <w:r w:rsidR="00021683">
        <w:rPr>
          <w:lang w:bidi="he-IL"/>
        </w:rPr>
        <w:t xml:space="preserve"> </w:t>
      </w:r>
      <w:r w:rsidR="008C5AC1">
        <w:rPr>
          <w:lang w:bidi="he-IL"/>
        </w:rPr>
        <w:t>context</w:t>
      </w:r>
      <w:r w:rsidR="00021683">
        <w:rPr>
          <w:lang w:bidi="he-IL"/>
        </w:rPr>
        <w:t xml:space="preserve">, </w:t>
      </w:r>
      <w:r w:rsidR="009E2C1C">
        <w:rPr>
          <w:lang w:bidi="he-IL"/>
        </w:rPr>
        <w:t xml:space="preserve">this translates into the following basic </w:t>
      </w:r>
      <w:r w:rsidR="009E2C1C">
        <w:rPr>
          <w:lang w:bidi="he-IL"/>
        </w:rPr>
        <w:lastRenderedPageBreak/>
        <w:t>arguments</w:t>
      </w:r>
      <w:r w:rsidR="00021683">
        <w:rPr>
          <w:rStyle w:val="a8"/>
          <w:lang w:bidi="he-IL"/>
        </w:rPr>
        <w:footnoteReference w:id="6"/>
      </w:r>
      <w:r w:rsidR="00021683">
        <w:rPr>
          <w:lang w:bidi="he-IL"/>
        </w:rPr>
        <w:t>: according to the state, while hunger striking is in itself a legitimate act of protest</w:t>
      </w:r>
      <w:r w:rsidR="003F617C">
        <w:rPr>
          <w:lang w:bidi="he-IL"/>
        </w:rPr>
        <w:t xml:space="preserve"> </w:t>
      </w:r>
      <w:r w:rsidR="00021683">
        <w:rPr>
          <w:lang w:bidi="he-IL"/>
        </w:rPr>
        <w:t xml:space="preserve">which results from the right to free speech and </w:t>
      </w:r>
      <w:r w:rsidR="001B3E71">
        <w:rPr>
          <w:lang w:bidi="he-IL"/>
        </w:rPr>
        <w:t xml:space="preserve">is therefore </w:t>
      </w:r>
      <w:r w:rsidR="00021683">
        <w:rPr>
          <w:lang w:bidi="he-IL"/>
        </w:rPr>
        <w:t xml:space="preserve">defended by Israeli law, when the hunger striker is an inmate whose life and health are in danger because of the strike, the state must force feed him. There are two main reasons for this: firstly, unlike free citizens, </w:t>
      </w:r>
      <w:r w:rsidR="008A615C">
        <w:rPr>
          <w:lang w:bidi="he-IL"/>
        </w:rPr>
        <w:t xml:space="preserve">the </w:t>
      </w:r>
      <w:r w:rsidR="001B3E71">
        <w:rPr>
          <w:lang w:bidi="he-IL"/>
        </w:rPr>
        <w:t>lives, health and wellbeing</w:t>
      </w:r>
      <w:r w:rsidR="00021683">
        <w:rPr>
          <w:lang w:bidi="he-IL"/>
        </w:rPr>
        <w:t xml:space="preserve"> </w:t>
      </w:r>
      <w:r w:rsidR="008A615C">
        <w:rPr>
          <w:lang w:bidi="he-IL"/>
        </w:rPr>
        <w:t xml:space="preserve">of inmates </w:t>
      </w:r>
      <w:r w:rsidR="001B3E71">
        <w:rPr>
          <w:lang w:bidi="he-IL"/>
        </w:rPr>
        <w:t xml:space="preserve">are under </w:t>
      </w:r>
      <w:r w:rsidR="008A615C">
        <w:rPr>
          <w:lang w:bidi="he-IL"/>
        </w:rPr>
        <w:t xml:space="preserve">the </w:t>
      </w:r>
      <w:r w:rsidR="001B3E71">
        <w:rPr>
          <w:lang w:bidi="he-IL"/>
        </w:rPr>
        <w:t>direct responsibility of the state</w:t>
      </w:r>
      <w:r w:rsidR="00021683">
        <w:rPr>
          <w:lang w:bidi="he-IL"/>
        </w:rPr>
        <w:t xml:space="preserve">. </w:t>
      </w:r>
      <w:r w:rsidR="0022387D">
        <w:rPr>
          <w:lang w:bidi="he-IL"/>
        </w:rPr>
        <w:t>Section</w:t>
      </w:r>
      <w:r w:rsidR="004B17E4">
        <w:rPr>
          <w:lang w:bidi="he-IL"/>
        </w:rPr>
        <w:t xml:space="preserve"> 11 of the Israeli P</w:t>
      </w:r>
      <w:r w:rsidR="00021683">
        <w:rPr>
          <w:lang w:bidi="he-IL"/>
        </w:rPr>
        <w:t>ri</w:t>
      </w:r>
      <w:r w:rsidR="004B17E4">
        <w:rPr>
          <w:lang w:bidi="he-IL"/>
        </w:rPr>
        <w:t>son L</w:t>
      </w:r>
      <w:r w:rsidR="00021683">
        <w:rPr>
          <w:lang w:bidi="he-IL"/>
        </w:rPr>
        <w:t>aw</w:t>
      </w:r>
      <w:r w:rsidR="0002121F">
        <w:rPr>
          <w:lang w:bidi="he-IL"/>
        </w:rPr>
        <w:t xml:space="preserve"> </w:t>
      </w:r>
      <w:r w:rsidR="00D31DFA">
        <w:rPr>
          <w:lang w:bidi="he-IL"/>
        </w:rPr>
        <w:t xml:space="preserve">and section 322 of the Israeli penal code </w:t>
      </w:r>
      <w:r w:rsidR="0002121F">
        <w:rPr>
          <w:lang w:bidi="he-IL"/>
        </w:rPr>
        <w:t>state</w:t>
      </w:r>
      <w:r w:rsidR="00D31DFA">
        <w:rPr>
          <w:lang w:bidi="he-IL"/>
        </w:rPr>
        <w:t xml:space="preserve"> </w:t>
      </w:r>
      <w:r w:rsidR="0002121F">
        <w:rPr>
          <w:lang w:bidi="he-IL"/>
        </w:rPr>
        <w:t>that inmates</w:t>
      </w:r>
      <w:r w:rsidR="00D31DFA">
        <w:rPr>
          <w:lang w:bidi="he-IL"/>
        </w:rPr>
        <w:t>, who cannot supply their basic needs on their own,</w:t>
      </w:r>
      <w:r w:rsidR="0002121F">
        <w:rPr>
          <w:lang w:bidi="he-IL"/>
        </w:rPr>
        <w:t xml:space="preserve"> are</w:t>
      </w:r>
      <w:r w:rsidR="00021683">
        <w:rPr>
          <w:lang w:bidi="he-IL"/>
        </w:rPr>
        <w:t xml:space="preserve"> “under the legal guardian of the head warden”</w:t>
      </w:r>
      <w:r w:rsidR="00B81E7E">
        <w:rPr>
          <w:lang w:bidi="he-IL"/>
        </w:rPr>
        <w:t xml:space="preserve">. </w:t>
      </w:r>
      <w:r w:rsidR="00756D28" w:rsidRPr="008D23F8">
        <w:rPr>
          <w:lang w:bidi="he-IL"/>
        </w:rPr>
        <w:t>Secondly,</w:t>
      </w:r>
      <w:r w:rsidR="008D23F8">
        <w:rPr>
          <w:lang w:bidi="he-IL"/>
        </w:rPr>
        <w:t xml:space="preserve"> since hunger</w:t>
      </w:r>
      <w:r w:rsidR="000F0B6F">
        <w:rPr>
          <w:lang w:bidi="he-IL"/>
        </w:rPr>
        <w:t xml:space="preserve">-striking inmates act </w:t>
      </w:r>
      <w:r w:rsidR="008D23F8">
        <w:rPr>
          <w:lang w:bidi="he-IL"/>
        </w:rPr>
        <w:t xml:space="preserve">in a wider public context of protest or political resistance, a deterioration </w:t>
      </w:r>
      <w:r w:rsidR="000F0B6F">
        <w:rPr>
          <w:lang w:bidi="he-IL"/>
        </w:rPr>
        <w:t>in their</w:t>
      </w:r>
      <w:r w:rsidR="008D23F8">
        <w:rPr>
          <w:lang w:bidi="he-IL"/>
        </w:rPr>
        <w:t xml:space="preserve"> health, let alone </w:t>
      </w:r>
      <w:r w:rsidR="000F0B6F">
        <w:rPr>
          <w:lang w:bidi="he-IL"/>
        </w:rPr>
        <w:t>their</w:t>
      </w:r>
      <w:r w:rsidR="008D23F8">
        <w:rPr>
          <w:lang w:bidi="he-IL"/>
        </w:rPr>
        <w:t xml:space="preserve"> death, could lead to “large scale disruptions of order, or violent outbreaks, in solidarity with the striker and his cause,” which the state must try to avoid as part of its responsibility to public safety and security.</w:t>
      </w:r>
      <w:r w:rsidR="008D23F8">
        <w:rPr>
          <w:rStyle w:val="a8"/>
          <w:lang w:bidi="he-IL"/>
        </w:rPr>
        <w:footnoteReference w:id="7"/>
      </w:r>
    </w:p>
    <w:p w14:paraId="0F73B56A" w14:textId="77777777" w:rsidR="00B81E7E" w:rsidRDefault="00B81E7E" w:rsidP="00E253C8">
      <w:pPr>
        <w:spacing w:line="480" w:lineRule="auto"/>
        <w:jc w:val="right"/>
        <w:rPr>
          <w:lang w:bidi="he-IL"/>
        </w:rPr>
      </w:pPr>
    </w:p>
    <w:p w14:paraId="13EB1EE2" w14:textId="77236875" w:rsidR="007818A8" w:rsidRDefault="00FD6CEC" w:rsidP="00FF728A">
      <w:pPr>
        <w:spacing w:line="480" w:lineRule="auto"/>
        <w:jc w:val="right"/>
        <w:rPr>
          <w:lang w:bidi="he-IL"/>
        </w:rPr>
      </w:pPr>
      <w:proofErr w:type="gramStart"/>
      <w:r>
        <w:rPr>
          <w:lang w:bidi="he-IL"/>
        </w:rPr>
        <w:t>In contrast</w:t>
      </w:r>
      <w:r w:rsidR="002F3DEB">
        <w:rPr>
          <w:lang w:bidi="he-IL"/>
        </w:rPr>
        <w:t>, those who criticize the</w:t>
      </w:r>
      <w:r w:rsidR="00B70614">
        <w:rPr>
          <w:lang w:bidi="he-IL"/>
        </w:rPr>
        <w:t xml:space="preserve"> </w:t>
      </w:r>
      <w:r w:rsidR="003B051F">
        <w:rPr>
          <w:lang w:bidi="he-IL"/>
        </w:rPr>
        <w:t>correction</w:t>
      </w:r>
      <w:r w:rsidR="002F3DEB">
        <w:rPr>
          <w:lang w:bidi="he-IL"/>
        </w:rPr>
        <w:t xml:space="preserve"> claim that forcefully feeding a person who </w:t>
      </w:r>
      <w:r>
        <w:rPr>
          <w:lang w:bidi="he-IL"/>
        </w:rPr>
        <w:t>freely and consciously chose t</w:t>
      </w:r>
      <w:r w:rsidR="002F3DEB">
        <w:rPr>
          <w:lang w:bidi="he-IL"/>
        </w:rPr>
        <w:t xml:space="preserve">o go on hunger strike is wrong </w:t>
      </w:r>
      <w:r w:rsidR="002F3DEB" w:rsidRPr="00180D76">
        <w:rPr>
          <w:i/>
          <w:lang w:bidi="he-IL"/>
        </w:rPr>
        <w:t>under any circumstances</w:t>
      </w:r>
      <w:r w:rsidR="002F3DEB">
        <w:rPr>
          <w:lang w:bidi="he-IL"/>
        </w:rPr>
        <w:t xml:space="preserve"> since it</w:t>
      </w:r>
      <w:r w:rsidR="00D95048">
        <w:rPr>
          <w:lang w:bidi="he-IL"/>
        </w:rPr>
        <w:t xml:space="preserve"> impairs both his basic right to autonomy and the </w:t>
      </w:r>
      <w:r w:rsidR="001B7C77">
        <w:rPr>
          <w:lang w:bidi="he-IL"/>
        </w:rPr>
        <w:t xml:space="preserve">fundamental medical ethics </w:t>
      </w:r>
      <w:r w:rsidR="00D95048">
        <w:rPr>
          <w:lang w:bidi="he-IL"/>
        </w:rPr>
        <w:t xml:space="preserve">principle of </w:t>
      </w:r>
      <w:r w:rsidR="00FF728A">
        <w:rPr>
          <w:lang w:bidi="he-IL"/>
        </w:rPr>
        <w:t xml:space="preserve">informed consent </w:t>
      </w:r>
      <w:r w:rsidR="001B7C77">
        <w:rPr>
          <w:lang w:bidi="he-IL"/>
        </w:rPr>
        <w:t>that</w:t>
      </w:r>
      <w:r w:rsidR="00D95048">
        <w:rPr>
          <w:lang w:bidi="he-IL"/>
        </w:rPr>
        <w:t xml:space="preserve"> prohibits any medical treatment to which the patient has not given his free and conscious </w:t>
      </w:r>
      <w:r>
        <w:rPr>
          <w:lang w:bidi="he-IL"/>
        </w:rPr>
        <w:t>consent</w:t>
      </w:r>
      <w:r w:rsidR="00D95048">
        <w:rPr>
          <w:lang w:bidi="he-IL"/>
        </w:rPr>
        <w:t>.</w:t>
      </w:r>
      <w:proofErr w:type="gramEnd"/>
      <w:r w:rsidR="00D95048">
        <w:rPr>
          <w:lang w:bidi="he-IL"/>
        </w:rPr>
        <w:t xml:space="preserve"> Accordingly,</w:t>
      </w:r>
      <w:r w:rsidR="00BC65D2">
        <w:rPr>
          <w:lang w:bidi="he-IL"/>
        </w:rPr>
        <w:t xml:space="preserve"> the most persistent and determined criticism of the </w:t>
      </w:r>
      <w:r w:rsidR="001B7C77">
        <w:rPr>
          <w:lang w:bidi="he-IL"/>
        </w:rPr>
        <w:lastRenderedPageBreak/>
        <w:t>correction</w:t>
      </w:r>
      <w:r w:rsidR="00BC65D2">
        <w:rPr>
          <w:lang w:bidi="he-IL"/>
        </w:rPr>
        <w:t xml:space="preserve"> came from the Israel Medical Association</w:t>
      </w:r>
      <w:r w:rsidR="003612F7">
        <w:rPr>
          <w:lang w:bidi="he-IL"/>
        </w:rPr>
        <w:t xml:space="preserve"> (IMA)</w:t>
      </w:r>
      <w:r w:rsidR="00BC65D2">
        <w:rPr>
          <w:lang w:bidi="he-IL"/>
        </w:rPr>
        <w:t xml:space="preserve"> and almost all those who oppose </w:t>
      </w:r>
      <w:r>
        <w:rPr>
          <w:lang w:bidi="he-IL"/>
        </w:rPr>
        <w:t>it</w:t>
      </w:r>
      <w:r w:rsidR="00BC65D2">
        <w:rPr>
          <w:lang w:bidi="he-IL"/>
        </w:rPr>
        <w:t xml:space="preserve"> refer to the</w:t>
      </w:r>
      <w:r w:rsidR="001B7C77">
        <w:rPr>
          <w:lang w:bidi="he-IL"/>
        </w:rPr>
        <w:t xml:space="preserve"> prohibition of force-feeding in the</w:t>
      </w:r>
      <w:r w:rsidR="00BC65D2">
        <w:rPr>
          <w:lang w:bidi="he-IL"/>
        </w:rPr>
        <w:t xml:space="preserve"> Tokyo and Malta declarations of the World Medical Association.</w:t>
      </w:r>
      <w:r w:rsidR="00BC65D2">
        <w:rPr>
          <w:rStyle w:val="a8"/>
          <w:lang w:bidi="he-IL"/>
        </w:rPr>
        <w:footnoteReference w:id="8"/>
      </w:r>
      <w:r w:rsidR="00F9319F">
        <w:rPr>
          <w:lang w:bidi="he-IL"/>
        </w:rPr>
        <w:t xml:space="preserve"> A </w:t>
      </w:r>
      <w:r w:rsidR="00B70614">
        <w:rPr>
          <w:lang w:bidi="he-IL"/>
        </w:rPr>
        <w:t>complementing critique</w:t>
      </w:r>
      <w:r w:rsidR="00F9319F">
        <w:rPr>
          <w:lang w:bidi="he-IL"/>
        </w:rPr>
        <w:t xml:space="preserve"> </w:t>
      </w:r>
      <w:r w:rsidR="00B70614">
        <w:rPr>
          <w:lang w:bidi="he-IL"/>
        </w:rPr>
        <w:t xml:space="preserve">argues that the </w:t>
      </w:r>
      <w:r w:rsidR="003B051F">
        <w:rPr>
          <w:lang w:bidi="he-IL"/>
        </w:rPr>
        <w:t>correction</w:t>
      </w:r>
      <w:r w:rsidR="00B70614">
        <w:rPr>
          <w:lang w:bidi="he-IL"/>
        </w:rPr>
        <w:t xml:space="preserve"> </w:t>
      </w:r>
      <w:r w:rsidR="00F9319F">
        <w:rPr>
          <w:lang w:bidi="he-IL"/>
        </w:rPr>
        <w:t xml:space="preserve">does not </w:t>
      </w:r>
      <w:r w:rsidR="00180D76">
        <w:rPr>
          <w:lang w:bidi="he-IL"/>
        </w:rPr>
        <w:t xml:space="preserve">improve or add to the bioethical practices of the existing </w:t>
      </w:r>
      <w:r w:rsidR="0003199C">
        <w:rPr>
          <w:lang w:bidi="he-IL"/>
        </w:rPr>
        <w:t xml:space="preserve">Israeli </w:t>
      </w:r>
      <w:r w:rsidR="007D1D8C">
        <w:rPr>
          <w:lang w:bidi="he-IL"/>
        </w:rPr>
        <w:t>Patient’s Rights Law</w:t>
      </w:r>
      <w:r w:rsidR="003E14F0">
        <w:rPr>
          <w:lang w:bidi="he-IL"/>
        </w:rPr>
        <w:t xml:space="preserve"> (1996)</w:t>
      </w:r>
      <w:r w:rsidR="0003199C">
        <w:rPr>
          <w:lang w:bidi="he-IL"/>
        </w:rPr>
        <w:t xml:space="preserve">, </w:t>
      </w:r>
      <w:r w:rsidR="00180D76">
        <w:rPr>
          <w:lang w:bidi="he-IL"/>
        </w:rPr>
        <w:t xml:space="preserve">which in </w:t>
      </w:r>
      <w:r w:rsidR="0022387D">
        <w:rPr>
          <w:lang w:bidi="he-IL"/>
        </w:rPr>
        <w:t>section</w:t>
      </w:r>
      <w:r w:rsidR="0003199C">
        <w:rPr>
          <w:lang w:bidi="he-IL"/>
        </w:rPr>
        <w:t xml:space="preserve"> 27 applies it</w:t>
      </w:r>
      <w:r w:rsidR="00180D76">
        <w:rPr>
          <w:lang w:bidi="he-IL"/>
        </w:rPr>
        <w:t>self t</w:t>
      </w:r>
      <w:r w:rsidR="0003199C">
        <w:rPr>
          <w:lang w:bidi="he-IL"/>
        </w:rPr>
        <w:t xml:space="preserve">o prisons and </w:t>
      </w:r>
      <w:r w:rsidR="00180D76">
        <w:rPr>
          <w:lang w:bidi="he-IL"/>
        </w:rPr>
        <w:t xml:space="preserve">in </w:t>
      </w:r>
      <w:r w:rsidR="0022387D">
        <w:rPr>
          <w:lang w:bidi="he-IL"/>
        </w:rPr>
        <w:t>section</w:t>
      </w:r>
      <w:r w:rsidR="0003199C">
        <w:rPr>
          <w:lang w:bidi="he-IL"/>
        </w:rPr>
        <w:t xml:space="preserve"> 15(2) details strict conditions, including the approval of a </w:t>
      </w:r>
      <w:r w:rsidR="00B70614">
        <w:rPr>
          <w:lang w:bidi="he-IL"/>
        </w:rPr>
        <w:t>designated</w:t>
      </w:r>
      <w:r w:rsidR="0003199C">
        <w:rPr>
          <w:lang w:bidi="he-IL"/>
        </w:rPr>
        <w:t xml:space="preserve"> ethics committee, to any medical treatment given to a patient against her will. </w:t>
      </w:r>
      <w:r w:rsidR="00AD005C">
        <w:rPr>
          <w:lang w:bidi="he-IL"/>
        </w:rPr>
        <w:t xml:space="preserve">According to those who oppose the correction, this presents it </w:t>
      </w:r>
      <w:r w:rsidR="00B70614">
        <w:rPr>
          <w:lang w:bidi="he-IL"/>
        </w:rPr>
        <w:t>as</w:t>
      </w:r>
      <w:r w:rsidR="0003199C">
        <w:rPr>
          <w:lang w:bidi="he-IL"/>
        </w:rPr>
        <w:t xml:space="preserve"> unnecessary and prove that despite its medical and bioethical jargon its main purpose is to prevent politi</w:t>
      </w:r>
      <w:r w:rsidR="00B70614">
        <w:rPr>
          <w:lang w:bidi="he-IL"/>
        </w:rPr>
        <w:t>cal and public gain from hunge</w:t>
      </w:r>
      <w:r w:rsidR="00AD005C">
        <w:rPr>
          <w:lang w:bidi="he-IL"/>
        </w:rPr>
        <w:t>r</w:t>
      </w:r>
      <w:r w:rsidR="00B70614">
        <w:rPr>
          <w:lang w:bidi="he-IL"/>
        </w:rPr>
        <w:t>-</w:t>
      </w:r>
      <w:r w:rsidR="0003199C">
        <w:rPr>
          <w:lang w:bidi="he-IL"/>
        </w:rPr>
        <w:t>striking inmates. Indeed,</w:t>
      </w:r>
      <w:r w:rsidR="00AD005C">
        <w:rPr>
          <w:lang w:bidi="he-IL"/>
        </w:rPr>
        <w:t xml:space="preserve"> the correction is seen as supplying </w:t>
      </w:r>
      <w:r w:rsidR="0003199C">
        <w:rPr>
          <w:lang w:bidi="he-IL"/>
        </w:rPr>
        <w:t>legal grounding to “regulating a medical issue […] by security officials […] [who] are driven by politica</w:t>
      </w:r>
      <w:r w:rsidR="00D93C17">
        <w:rPr>
          <w:lang w:bidi="he-IL"/>
        </w:rPr>
        <w:t>l dictations.” I</w:t>
      </w:r>
      <w:r w:rsidR="0003199C">
        <w:rPr>
          <w:lang w:bidi="he-IL"/>
        </w:rPr>
        <w:t xml:space="preserve">n other words, while </w:t>
      </w:r>
      <w:r w:rsidR="00B70614">
        <w:rPr>
          <w:lang w:bidi="he-IL"/>
        </w:rPr>
        <w:t xml:space="preserve">in-itself </w:t>
      </w:r>
      <w:r w:rsidR="00831D3F">
        <w:rPr>
          <w:lang w:bidi="he-IL"/>
        </w:rPr>
        <w:t>force-feeding</w:t>
      </w:r>
      <w:r w:rsidR="0003199C">
        <w:rPr>
          <w:lang w:bidi="he-IL"/>
        </w:rPr>
        <w:t xml:space="preserve"> is </w:t>
      </w:r>
      <w:r w:rsidR="00D93C17">
        <w:rPr>
          <w:lang w:bidi="he-IL"/>
        </w:rPr>
        <w:t xml:space="preserve">a bioethical issue, the </w:t>
      </w:r>
      <w:r w:rsidR="003B051F">
        <w:rPr>
          <w:lang w:bidi="he-IL"/>
        </w:rPr>
        <w:t>correction</w:t>
      </w:r>
      <w:r w:rsidR="00D93C17">
        <w:rPr>
          <w:lang w:bidi="he-IL"/>
        </w:rPr>
        <w:t xml:space="preserve"> is “essentially political”, since “such a specific l</w:t>
      </w:r>
      <w:r w:rsidR="00B70614">
        <w:rPr>
          <w:lang w:bidi="he-IL"/>
        </w:rPr>
        <w:t>aw, which only addresses hunger-</w:t>
      </w:r>
      <w:r w:rsidR="00D93C17">
        <w:rPr>
          <w:lang w:bidi="he-IL"/>
        </w:rPr>
        <w:t>striking inmates, is suspect of political bias.”</w:t>
      </w:r>
      <w:r w:rsidR="00D93C17">
        <w:rPr>
          <w:rStyle w:val="a8"/>
          <w:lang w:bidi="he-IL"/>
        </w:rPr>
        <w:footnoteReference w:id="9"/>
      </w:r>
    </w:p>
    <w:p w14:paraId="65035B1A" w14:textId="77777777" w:rsidR="00B81E7E" w:rsidRDefault="00B81E7E" w:rsidP="00E253C8">
      <w:pPr>
        <w:spacing w:line="480" w:lineRule="auto"/>
        <w:jc w:val="right"/>
        <w:rPr>
          <w:lang w:bidi="he-IL"/>
        </w:rPr>
      </w:pPr>
    </w:p>
    <w:p w14:paraId="57EA6F33" w14:textId="25E23972" w:rsidR="00870635" w:rsidRDefault="006065EA" w:rsidP="00E253C8">
      <w:pPr>
        <w:spacing w:line="480" w:lineRule="auto"/>
        <w:jc w:val="right"/>
        <w:rPr>
          <w:lang w:bidi="he-IL"/>
        </w:rPr>
      </w:pPr>
      <w:r>
        <w:rPr>
          <w:lang w:bidi="he-IL"/>
        </w:rPr>
        <w:t xml:space="preserve">Evidently, the crux of the debate is not a constant point which signifies a stable dilemma, rather it is a dynamic intersection of four distinct axes – medical-bioethical, correctional-punitive, juridical-legal and political-security – whose location is contingent upon </w:t>
      </w:r>
      <w:r w:rsidR="00417BC0">
        <w:rPr>
          <w:lang w:bidi="he-IL"/>
        </w:rPr>
        <w:t>the significance</w:t>
      </w:r>
      <w:r>
        <w:rPr>
          <w:lang w:bidi="he-IL"/>
        </w:rPr>
        <w:t xml:space="preserve"> of each axis and </w:t>
      </w:r>
      <w:r w:rsidR="00375522">
        <w:rPr>
          <w:lang w:bidi="he-IL"/>
        </w:rPr>
        <w:t xml:space="preserve">its </w:t>
      </w:r>
      <w:r>
        <w:rPr>
          <w:lang w:bidi="he-IL"/>
        </w:rPr>
        <w:t xml:space="preserve">reciprocal influence </w:t>
      </w:r>
      <w:r w:rsidR="00417BC0">
        <w:rPr>
          <w:lang w:bidi="he-IL"/>
        </w:rPr>
        <w:t>on</w:t>
      </w:r>
      <w:r>
        <w:rPr>
          <w:lang w:bidi="he-IL"/>
        </w:rPr>
        <w:t xml:space="preserve"> other axes.</w:t>
      </w:r>
      <w:r w:rsidR="00B62684">
        <w:rPr>
          <w:lang w:bidi="he-IL"/>
        </w:rPr>
        <w:t xml:space="preserve"> In what follows I will not map out these intersections, nor will I </w:t>
      </w:r>
      <w:r w:rsidR="00F50D01">
        <w:rPr>
          <w:lang w:bidi="he-IL"/>
        </w:rPr>
        <w:t>endorse</w:t>
      </w:r>
      <w:r w:rsidR="00B62684">
        <w:rPr>
          <w:lang w:bidi="he-IL"/>
        </w:rPr>
        <w:t xml:space="preserve"> one of them and the position it represents.</w:t>
      </w:r>
      <w:r>
        <w:rPr>
          <w:lang w:bidi="he-IL"/>
        </w:rPr>
        <w:t xml:space="preserve"> </w:t>
      </w:r>
      <w:r w:rsidR="00B62684">
        <w:rPr>
          <w:lang w:bidi="he-IL"/>
        </w:rPr>
        <w:t xml:space="preserve"> </w:t>
      </w:r>
      <w:r w:rsidR="00B62684">
        <w:rPr>
          <w:lang w:bidi="he-IL"/>
        </w:rPr>
        <w:lastRenderedPageBreak/>
        <w:t xml:space="preserve">Instead, I will focus on the concepts which are used by all </w:t>
      </w:r>
      <w:r w:rsidR="00A132D6">
        <w:rPr>
          <w:lang w:bidi="he-IL"/>
        </w:rPr>
        <w:t>participants</w:t>
      </w:r>
      <w:r w:rsidR="00B62684">
        <w:rPr>
          <w:lang w:bidi="he-IL"/>
        </w:rPr>
        <w:t xml:space="preserve"> of the debate, explicitly or implicitly, thus constituting and stabilizing the shared plain </w:t>
      </w:r>
      <w:r w:rsidR="00417BC0">
        <w:rPr>
          <w:lang w:bidi="he-IL"/>
        </w:rPr>
        <w:t>of</w:t>
      </w:r>
      <w:r w:rsidR="00C25453">
        <w:rPr>
          <w:lang w:bidi="he-IL"/>
        </w:rPr>
        <w:t xml:space="preserve"> the</w:t>
      </w:r>
      <w:r w:rsidR="00F50D01">
        <w:rPr>
          <w:lang w:bidi="he-IL"/>
        </w:rPr>
        <w:t>se d</w:t>
      </w:r>
      <w:r w:rsidR="008D35A7">
        <w:rPr>
          <w:lang w:bidi="he-IL"/>
        </w:rPr>
        <w:t>i</w:t>
      </w:r>
      <w:r w:rsidR="00F50D01">
        <w:rPr>
          <w:lang w:bidi="he-IL"/>
        </w:rPr>
        <w:t>scursive</w:t>
      </w:r>
      <w:r w:rsidR="00C25453">
        <w:rPr>
          <w:lang w:bidi="he-IL"/>
        </w:rPr>
        <w:t xml:space="preserve"> axes. </w:t>
      </w:r>
      <w:r w:rsidR="008D35A7">
        <w:rPr>
          <w:lang w:bidi="he-IL"/>
        </w:rPr>
        <w:t>By</w:t>
      </w:r>
      <w:r w:rsidR="00C25453">
        <w:rPr>
          <w:lang w:bidi="he-IL"/>
        </w:rPr>
        <w:t xml:space="preserve"> expos</w:t>
      </w:r>
      <w:r w:rsidR="008D35A7">
        <w:rPr>
          <w:lang w:bidi="he-IL"/>
        </w:rPr>
        <w:t>ing</w:t>
      </w:r>
      <w:r w:rsidR="00C25453">
        <w:rPr>
          <w:lang w:bidi="he-IL"/>
        </w:rPr>
        <w:t xml:space="preserve"> the problems and tensions which arise when similar and even identical uses of the same concepts yield contradictory legal positions </w:t>
      </w:r>
      <w:r w:rsidR="008D35A7">
        <w:rPr>
          <w:lang w:bidi="he-IL"/>
        </w:rPr>
        <w:t>I will</w:t>
      </w:r>
      <w:r w:rsidR="00C25453">
        <w:rPr>
          <w:lang w:bidi="he-IL"/>
        </w:rPr>
        <w:t xml:space="preserve"> demonstrate how the seemingly legal </w:t>
      </w:r>
      <w:r w:rsidR="008D35A7">
        <w:rPr>
          <w:lang w:bidi="he-IL"/>
        </w:rPr>
        <w:t>discussion</w:t>
      </w:r>
      <w:r w:rsidR="00C25453">
        <w:rPr>
          <w:lang w:bidi="he-IL"/>
        </w:rPr>
        <w:t xml:space="preserve"> about medical issues, is in fact a political </w:t>
      </w:r>
      <w:r w:rsidR="008D35A7">
        <w:rPr>
          <w:lang w:bidi="he-IL"/>
        </w:rPr>
        <w:t>debate</w:t>
      </w:r>
      <w:r w:rsidR="00C25453">
        <w:rPr>
          <w:lang w:bidi="he-IL"/>
        </w:rPr>
        <w:t xml:space="preserve"> about fundamental questions of power and control.</w:t>
      </w:r>
      <w:r w:rsidR="00F823B0">
        <w:rPr>
          <w:lang w:bidi="he-IL"/>
        </w:rPr>
        <w:t xml:space="preserve"> I will claim that rather than analyzing the issue </w:t>
      </w:r>
      <w:r w:rsidR="0080633B">
        <w:rPr>
          <w:lang w:bidi="he-IL"/>
        </w:rPr>
        <w:t xml:space="preserve">using bioethics </w:t>
      </w:r>
      <w:r w:rsidR="00F823B0">
        <w:rPr>
          <w:lang w:bidi="he-IL"/>
        </w:rPr>
        <w:t>, which appl</w:t>
      </w:r>
      <w:r w:rsidR="0000078E">
        <w:rPr>
          <w:lang w:bidi="he-IL"/>
        </w:rPr>
        <w:t>y</w:t>
      </w:r>
      <w:r w:rsidR="00F823B0">
        <w:rPr>
          <w:lang w:bidi="he-IL"/>
        </w:rPr>
        <w:t xml:space="preserve"> the discourse of rights and autonomy to moral debates </w:t>
      </w:r>
      <w:r w:rsidR="008D35A7">
        <w:rPr>
          <w:lang w:bidi="he-IL"/>
        </w:rPr>
        <w:t>about</w:t>
      </w:r>
      <w:r w:rsidR="00F823B0">
        <w:rPr>
          <w:lang w:bidi="he-IL"/>
        </w:rPr>
        <w:t xml:space="preserve"> medical processes, it should be examined through the prism of </w:t>
      </w:r>
      <w:proofErr w:type="spellStart"/>
      <w:r w:rsidR="00F823B0">
        <w:rPr>
          <w:lang w:bidi="he-IL"/>
        </w:rPr>
        <w:t>Foucauldian</w:t>
      </w:r>
      <w:proofErr w:type="spellEnd"/>
      <w:r w:rsidR="00F823B0">
        <w:rPr>
          <w:lang w:bidi="he-IL"/>
        </w:rPr>
        <w:t xml:space="preserve"> </w:t>
      </w:r>
      <w:proofErr w:type="spellStart"/>
      <w:r w:rsidR="00F823B0">
        <w:rPr>
          <w:lang w:bidi="he-IL"/>
        </w:rPr>
        <w:t>biopolitics</w:t>
      </w:r>
      <w:proofErr w:type="spellEnd"/>
      <w:r w:rsidR="00F823B0">
        <w:rPr>
          <w:lang w:bidi="he-IL"/>
        </w:rPr>
        <w:t xml:space="preserve">, which studies the disciplinary ends of incarceration against the backdrop of a wider conception of </w:t>
      </w:r>
      <w:r w:rsidR="0000078E">
        <w:rPr>
          <w:lang w:bidi="he-IL"/>
        </w:rPr>
        <w:t>political power</w:t>
      </w:r>
      <w:r w:rsidR="00F823B0">
        <w:rPr>
          <w:lang w:bidi="he-IL"/>
        </w:rPr>
        <w:t xml:space="preserve"> as a decentralized structure of control, domination and supervision, whose objects are the </w:t>
      </w:r>
      <w:r w:rsidR="0000078E">
        <w:rPr>
          <w:lang w:bidi="he-IL"/>
        </w:rPr>
        <w:t xml:space="preserve">bodies, lives and deaths of members of the </w:t>
      </w:r>
      <w:r w:rsidR="00F823B0">
        <w:rPr>
          <w:lang w:bidi="he-IL"/>
        </w:rPr>
        <w:t>governed population.</w:t>
      </w:r>
      <w:r w:rsidR="00F823B0">
        <w:rPr>
          <w:rStyle w:val="a8"/>
          <w:lang w:bidi="he-IL"/>
        </w:rPr>
        <w:footnoteReference w:id="10"/>
      </w:r>
      <w:r w:rsidR="00F823B0">
        <w:rPr>
          <w:lang w:bidi="he-IL"/>
        </w:rPr>
        <w:t xml:space="preserve"> This shif</w:t>
      </w:r>
      <w:r w:rsidR="0000078E">
        <w:rPr>
          <w:lang w:bidi="he-IL"/>
        </w:rPr>
        <w:t>t will question the dichotomous</w:t>
      </w:r>
      <w:r w:rsidR="00F823B0">
        <w:rPr>
          <w:lang w:bidi="he-IL"/>
        </w:rPr>
        <w:t xml:space="preserve"> structure which led the current fo</w:t>
      </w:r>
      <w:r w:rsidR="007F0D93">
        <w:rPr>
          <w:lang w:bidi="he-IL"/>
        </w:rPr>
        <w:t xml:space="preserve">rm of the debate to a dead-end and </w:t>
      </w:r>
      <w:r w:rsidR="00F823B0">
        <w:rPr>
          <w:lang w:bidi="he-IL"/>
        </w:rPr>
        <w:t xml:space="preserve">shed new light on its arguments </w:t>
      </w:r>
      <w:r w:rsidR="007F0D93">
        <w:rPr>
          <w:lang w:bidi="he-IL"/>
        </w:rPr>
        <w:t>by</w:t>
      </w:r>
      <w:r w:rsidR="00F823B0">
        <w:rPr>
          <w:lang w:bidi="he-IL"/>
        </w:rPr>
        <w:t xml:space="preserve"> </w:t>
      </w:r>
      <w:r w:rsidR="007F0D93">
        <w:rPr>
          <w:lang w:bidi="he-IL"/>
        </w:rPr>
        <w:t>suggesting</w:t>
      </w:r>
      <w:r w:rsidR="00F823B0">
        <w:rPr>
          <w:lang w:bidi="he-IL"/>
        </w:rPr>
        <w:t xml:space="preserve"> </w:t>
      </w:r>
      <w:r w:rsidR="009659AB">
        <w:rPr>
          <w:lang w:bidi="he-IL"/>
        </w:rPr>
        <w:t xml:space="preserve">an alternative conceptual groundwork which better suits </w:t>
      </w:r>
      <w:r w:rsidR="007F0D93">
        <w:rPr>
          <w:lang w:bidi="he-IL"/>
        </w:rPr>
        <w:t>their</w:t>
      </w:r>
      <w:r w:rsidR="009659AB">
        <w:rPr>
          <w:lang w:bidi="he-IL"/>
        </w:rPr>
        <w:t xml:space="preserve"> political</w:t>
      </w:r>
      <w:r w:rsidR="00F81ECB">
        <w:rPr>
          <w:lang w:bidi="he-IL"/>
        </w:rPr>
        <w:t xml:space="preserve"> </w:t>
      </w:r>
      <w:r w:rsidR="008373D7">
        <w:rPr>
          <w:lang w:bidi="he-IL"/>
        </w:rPr>
        <w:t>core</w:t>
      </w:r>
      <w:r w:rsidR="009659AB">
        <w:rPr>
          <w:lang w:bidi="he-IL"/>
        </w:rPr>
        <w:t>.</w:t>
      </w:r>
    </w:p>
    <w:p w14:paraId="39A7E2ED" w14:textId="77777777" w:rsidR="00170FD3" w:rsidRDefault="00170FD3" w:rsidP="00E253C8">
      <w:pPr>
        <w:spacing w:line="480" w:lineRule="auto"/>
        <w:jc w:val="right"/>
        <w:rPr>
          <w:lang w:bidi="he-IL"/>
        </w:rPr>
      </w:pPr>
    </w:p>
    <w:p w14:paraId="78B96893" w14:textId="03937DE8" w:rsidR="00170FD3" w:rsidRPr="00170FD3" w:rsidRDefault="00170FD3" w:rsidP="00831D3F">
      <w:pPr>
        <w:spacing w:line="480" w:lineRule="auto"/>
        <w:jc w:val="right"/>
        <w:outlineLvl w:val="0"/>
        <w:rPr>
          <w:u w:val="single"/>
          <w:lang w:bidi="he-IL"/>
        </w:rPr>
      </w:pPr>
      <w:r>
        <w:rPr>
          <w:lang w:bidi="he-IL"/>
        </w:rPr>
        <w:t xml:space="preserve">2.  </w:t>
      </w:r>
      <w:r w:rsidR="00903DA7">
        <w:rPr>
          <w:u w:val="single"/>
          <w:lang w:bidi="he-IL"/>
        </w:rPr>
        <w:t xml:space="preserve">Treating </w:t>
      </w:r>
      <w:r w:rsidR="00740EE2">
        <w:rPr>
          <w:u w:val="single"/>
          <w:lang w:bidi="he-IL"/>
        </w:rPr>
        <w:t>hunger-</w:t>
      </w:r>
      <w:r>
        <w:rPr>
          <w:u w:val="single"/>
          <w:lang w:bidi="he-IL"/>
        </w:rPr>
        <w:t xml:space="preserve">striking inmates </w:t>
      </w:r>
      <w:r w:rsidR="00903DA7">
        <w:rPr>
          <w:u w:val="single"/>
          <w:lang w:bidi="he-IL"/>
        </w:rPr>
        <w:t>with force-feeding</w:t>
      </w:r>
      <w:r>
        <w:rPr>
          <w:u w:val="single"/>
          <w:lang w:bidi="he-IL"/>
        </w:rPr>
        <w:t xml:space="preserve"> – four conceptual obstacles </w:t>
      </w:r>
      <w:r>
        <w:rPr>
          <w:u w:val="single"/>
          <w:rtl/>
          <w:lang w:bidi="he-IL"/>
        </w:rPr>
        <w:t xml:space="preserve"> </w:t>
      </w:r>
    </w:p>
    <w:p w14:paraId="4F506720" w14:textId="70F2B7C9" w:rsidR="005D67A4" w:rsidRDefault="00986882" w:rsidP="00845C0B">
      <w:pPr>
        <w:spacing w:line="480" w:lineRule="auto"/>
        <w:ind w:firstLine="720"/>
        <w:jc w:val="right"/>
        <w:rPr>
          <w:lang w:bidi="he-IL"/>
        </w:rPr>
      </w:pPr>
      <w:r>
        <w:rPr>
          <w:lang w:bidi="he-IL"/>
        </w:rPr>
        <w:t>The open</w:t>
      </w:r>
      <w:r w:rsidR="008B6A81">
        <w:rPr>
          <w:lang w:bidi="he-IL"/>
        </w:rPr>
        <w:t>ing glossary of the correction – where, a</w:t>
      </w:r>
      <w:r w:rsidR="00740EE2">
        <w:rPr>
          <w:lang w:bidi="he-IL"/>
        </w:rPr>
        <w:t>s is often the case</w:t>
      </w:r>
      <w:r w:rsidR="00C25BE4">
        <w:rPr>
          <w:lang w:bidi="he-IL"/>
        </w:rPr>
        <w:t xml:space="preserve">, </w:t>
      </w:r>
      <w:r w:rsidR="008B6A81">
        <w:rPr>
          <w:lang w:bidi="he-IL"/>
        </w:rPr>
        <w:t xml:space="preserve">its </w:t>
      </w:r>
      <w:r w:rsidR="00C25BE4">
        <w:rPr>
          <w:lang w:bidi="he-IL"/>
        </w:rPr>
        <w:t xml:space="preserve">operational </w:t>
      </w:r>
      <w:r w:rsidR="00740EE2">
        <w:rPr>
          <w:lang w:bidi="he-IL"/>
        </w:rPr>
        <w:t>rationale</w:t>
      </w:r>
      <w:r w:rsidR="00C25BE4">
        <w:rPr>
          <w:lang w:bidi="he-IL"/>
        </w:rPr>
        <w:t xml:space="preserve"> </w:t>
      </w:r>
      <w:r w:rsidR="008B6A81">
        <w:rPr>
          <w:lang w:bidi="he-IL"/>
        </w:rPr>
        <w:t>is already implied</w:t>
      </w:r>
      <w:r w:rsidR="00740EE2">
        <w:rPr>
          <w:lang w:bidi="he-IL"/>
        </w:rPr>
        <w:t xml:space="preserve"> </w:t>
      </w:r>
      <w:r w:rsidR="008B6A81">
        <w:rPr>
          <w:lang w:bidi="he-IL"/>
        </w:rPr>
        <w:t>– includes</w:t>
      </w:r>
      <w:r w:rsidR="00C25BE4">
        <w:rPr>
          <w:lang w:bidi="he-IL"/>
        </w:rPr>
        <w:t xml:space="preserve"> “ethics committee”, “</w:t>
      </w:r>
      <w:r w:rsidR="003E14F0">
        <w:rPr>
          <w:lang w:bidi="he-IL"/>
        </w:rPr>
        <w:t>Patient’s Rights Law</w:t>
      </w:r>
      <w:r w:rsidR="00C25BE4">
        <w:rPr>
          <w:lang w:bidi="he-IL"/>
        </w:rPr>
        <w:t xml:space="preserve">”, “medical treatment”, “caretaker”, </w:t>
      </w:r>
      <w:r w:rsidR="00740EE2">
        <w:rPr>
          <w:lang w:bidi="he-IL"/>
        </w:rPr>
        <w:t>“</w:t>
      </w:r>
      <w:r w:rsidR="00C25BE4">
        <w:rPr>
          <w:lang w:bidi="he-IL"/>
        </w:rPr>
        <w:t>medical institution”, “physician” and “hunger strike”.</w:t>
      </w:r>
      <w:r w:rsidR="00AD032B">
        <w:rPr>
          <w:lang w:bidi="he-IL"/>
        </w:rPr>
        <w:t xml:space="preserve"> </w:t>
      </w:r>
      <w:r w:rsidR="005D67A4">
        <w:rPr>
          <w:lang w:bidi="he-IL"/>
        </w:rPr>
        <w:t>B</w:t>
      </w:r>
      <w:r w:rsidR="00AD032B">
        <w:rPr>
          <w:lang w:bidi="he-IL"/>
        </w:rPr>
        <w:t xml:space="preserve">y choosing these concepts the lawmakers </w:t>
      </w:r>
      <w:r w:rsidR="00740EE2">
        <w:rPr>
          <w:lang w:bidi="he-IL"/>
        </w:rPr>
        <w:t>disclose</w:t>
      </w:r>
      <w:r w:rsidR="00AD032B">
        <w:rPr>
          <w:lang w:bidi="he-IL"/>
        </w:rPr>
        <w:t xml:space="preserve"> their intention to</w:t>
      </w:r>
      <w:r w:rsidR="00740EE2">
        <w:rPr>
          <w:lang w:bidi="he-IL"/>
        </w:rPr>
        <w:t xml:space="preserve"> present the </w:t>
      </w:r>
      <w:r w:rsidR="003B051F">
        <w:rPr>
          <w:lang w:bidi="he-IL"/>
        </w:rPr>
        <w:t>correction</w:t>
      </w:r>
      <w:r w:rsidR="00740EE2">
        <w:rPr>
          <w:lang w:bidi="he-IL"/>
        </w:rPr>
        <w:t xml:space="preserve"> as aiming at </w:t>
      </w:r>
      <w:r w:rsidR="005D67A4">
        <w:rPr>
          <w:lang w:bidi="he-IL"/>
        </w:rPr>
        <w:t xml:space="preserve">just </w:t>
      </w:r>
      <w:r w:rsidR="00740EE2">
        <w:rPr>
          <w:lang w:bidi="he-IL"/>
        </w:rPr>
        <w:t xml:space="preserve">bioethical </w:t>
      </w:r>
      <w:r w:rsidR="00AD032B">
        <w:rPr>
          <w:lang w:bidi="he-IL"/>
        </w:rPr>
        <w:t>standards for legal interference with medical</w:t>
      </w:r>
      <w:r w:rsidR="00740EE2">
        <w:rPr>
          <w:lang w:bidi="he-IL"/>
        </w:rPr>
        <w:t xml:space="preserve"> practices</w:t>
      </w:r>
      <w:r w:rsidR="005D67A4">
        <w:rPr>
          <w:lang w:bidi="he-IL"/>
        </w:rPr>
        <w:t xml:space="preserve">. </w:t>
      </w:r>
      <w:r w:rsidR="004A5F86">
        <w:rPr>
          <w:lang w:bidi="he-IL"/>
        </w:rPr>
        <w:t>However, a</w:t>
      </w:r>
      <w:r w:rsidR="00010CB4">
        <w:rPr>
          <w:lang w:bidi="he-IL"/>
        </w:rPr>
        <w:t xml:space="preserve"> closer look </w:t>
      </w:r>
      <w:r w:rsidR="004A5F86">
        <w:rPr>
          <w:lang w:bidi="he-IL"/>
        </w:rPr>
        <w:t>at four concepts which exist in this glossary in varying degrees of presence and which frame the correction and the broader debate tells a different story</w:t>
      </w:r>
      <w:r w:rsidR="005D67A4">
        <w:rPr>
          <w:lang w:bidi="he-IL"/>
        </w:rPr>
        <w:t>.</w:t>
      </w:r>
    </w:p>
    <w:p w14:paraId="09797F2F" w14:textId="77777777" w:rsidR="005D67A4" w:rsidRDefault="005D67A4" w:rsidP="00845C0B">
      <w:pPr>
        <w:spacing w:line="480" w:lineRule="auto"/>
        <w:ind w:firstLine="720"/>
        <w:jc w:val="right"/>
        <w:rPr>
          <w:lang w:bidi="he-IL"/>
        </w:rPr>
      </w:pPr>
    </w:p>
    <w:p w14:paraId="3B58638F" w14:textId="2B224234" w:rsidR="00C25453" w:rsidRDefault="005D67A4" w:rsidP="00845C0B">
      <w:pPr>
        <w:spacing w:line="480" w:lineRule="auto"/>
        <w:ind w:firstLine="720"/>
        <w:jc w:val="right"/>
        <w:rPr>
          <w:lang w:bidi="he-IL"/>
        </w:rPr>
      </w:pPr>
      <w:r>
        <w:rPr>
          <w:lang w:bidi="he-IL"/>
        </w:rPr>
        <w:t>T</w:t>
      </w:r>
      <w:r w:rsidR="00AD5E2A">
        <w:rPr>
          <w:lang w:bidi="he-IL"/>
        </w:rPr>
        <w:t>he first</w:t>
      </w:r>
      <w:r w:rsidR="004A5F86">
        <w:rPr>
          <w:lang w:bidi="he-IL"/>
        </w:rPr>
        <w:t xml:space="preserve"> concept</w:t>
      </w:r>
      <w:r w:rsidR="00AD5E2A">
        <w:rPr>
          <w:lang w:bidi="he-IL"/>
        </w:rPr>
        <w:t xml:space="preserve"> is “hunger strike”, </w:t>
      </w:r>
      <w:r w:rsidR="00E842CD">
        <w:rPr>
          <w:lang w:bidi="he-IL"/>
        </w:rPr>
        <w:t>which is the only one that</w:t>
      </w:r>
      <w:r w:rsidR="00AD5E2A">
        <w:rPr>
          <w:lang w:bidi="he-IL"/>
        </w:rPr>
        <w:t xml:space="preserve"> the </w:t>
      </w:r>
      <w:r w:rsidR="003B051F">
        <w:rPr>
          <w:lang w:bidi="he-IL"/>
        </w:rPr>
        <w:t>correction</w:t>
      </w:r>
      <w:r w:rsidR="00AD5E2A">
        <w:rPr>
          <w:lang w:bidi="he-IL"/>
        </w:rPr>
        <w:t xml:space="preserve"> defines </w:t>
      </w:r>
      <w:r>
        <w:rPr>
          <w:lang w:bidi="he-IL"/>
        </w:rPr>
        <w:t xml:space="preserve">independently </w:t>
      </w:r>
      <w:r w:rsidR="00AD5E2A">
        <w:rPr>
          <w:lang w:bidi="he-IL"/>
        </w:rPr>
        <w:t xml:space="preserve">and not </w:t>
      </w:r>
      <w:r>
        <w:rPr>
          <w:lang w:bidi="he-IL"/>
        </w:rPr>
        <w:t>via</w:t>
      </w:r>
      <w:r w:rsidR="00AD5E2A">
        <w:rPr>
          <w:lang w:bidi="he-IL"/>
        </w:rPr>
        <w:t xml:space="preserve"> an exiting glossary in a previous law</w:t>
      </w:r>
      <w:r w:rsidR="005F7E0F">
        <w:rPr>
          <w:lang w:bidi="he-IL"/>
        </w:rPr>
        <w:t xml:space="preserve">. </w:t>
      </w:r>
      <w:r>
        <w:rPr>
          <w:lang w:bidi="he-IL"/>
        </w:rPr>
        <w:t>T</w:t>
      </w:r>
      <w:r w:rsidR="000D1CB2">
        <w:rPr>
          <w:lang w:bidi="he-IL"/>
        </w:rPr>
        <w:t>he second concept is</w:t>
      </w:r>
      <w:r w:rsidR="00DE66BA">
        <w:rPr>
          <w:lang w:bidi="he-IL"/>
        </w:rPr>
        <w:t xml:space="preserve"> “treatment”, which is in fact a “specter-concept” </w:t>
      </w:r>
      <w:r w:rsidR="00E842CD">
        <w:rPr>
          <w:lang w:bidi="he-IL"/>
        </w:rPr>
        <w:t>as it</w:t>
      </w:r>
      <w:r w:rsidR="00DE66BA">
        <w:rPr>
          <w:lang w:bidi="he-IL"/>
        </w:rPr>
        <w:t xml:space="preserve"> is included in the </w:t>
      </w:r>
      <w:r w:rsidR="003B051F">
        <w:rPr>
          <w:lang w:bidi="he-IL"/>
        </w:rPr>
        <w:t>correction</w:t>
      </w:r>
      <w:r w:rsidR="00DE66BA">
        <w:rPr>
          <w:lang w:bidi="he-IL"/>
        </w:rPr>
        <w:t xml:space="preserve"> through its exclusion, having been </w:t>
      </w:r>
      <w:r w:rsidR="00E842CD">
        <w:rPr>
          <w:lang w:bidi="he-IL"/>
        </w:rPr>
        <w:t xml:space="preserve">part of the bill </w:t>
      </w:r>
      <w:r w:rsidR="00DE66BA">
        <w:rPr>
          <w:lang w:bidi="he-IL"/>
        </w:rPr>
        <w:t xml:space="preserve">as distinct from “medical treatment” </w:t>
      </w:r>
      <w:r w:rsidR="00E842CD">
        <w:rPr>
          <w:lang w:bidi="he-IL"/>
        </w:rPr>
        <w:t>but removed from the final version</w:t>
      </w:r>
      <w:r w:rsidR="009D4C41">
        <w:rPr>
          <w:lang w:bidi="he-IL"/>
        </w:rPr>
        <w:t>. T</w:t>
      </w:r>
      <w:r w:rsidR="008B5C71">
        <w:rPr>
          <w:lang w:bidi="he-IL"/>
        </w:rPr>
        <w:t>he third concept is “</w:t>
      </w:r>
      <w:r w:rsidR="00831D3F">
        <w:rPr>
          <w:lang w:bidi="he-IL"/>
        </w:rPr>
        <w:t>force-feeding</w:t>
      </w:r>
      <w:r w:rsidR="008B5C71">
        <w:rPr>
          <w:lang w:bidi="he-IL"/>
        </w:rPr>
        <w:t xml:space="preserve">”, which despite its obvious importance and relevance </w:t>
      </w:r>
      <w:r w:rsidR="009D4C41">
        <w:rPr>
          <w:lang w:bidi="he-IL"/>
        </w:rPr>
        <w:t xml:space="preserve">is </w:t>
      </w:r>
      <w:r w:rsidR="00F030FF">
        <w:rPr>
          <w:lang w:bidi="he-IL"/>
        </w:rPr>
        <w:t xml:space="preserve">entirely </w:t>
      </w:r>
      <w:r w:rsidR="009D4C41">
        <w:rPr>
          <w:lang w:bidi="he-IL"/>
        </w:rPr>
        <w:t>absent from</w:t>
      </w:r>
      <w:r w:rsidR="008B5C71">
        <w:rPr>
          <w:lang w:bidi="he-IL"/>
        </w:rPr>
        <w:t xml:space="preserve"> </w:t>
      </w:r>
      <w:r w:rsidR="009D4C41">
        <w:rPr>
          <w:lang w:bidi="he-IL"/>
        </w:rPr>
        <w:t xml:space="preserve">the </w:t>
      </w:r>
      <w:r w:rsidR="003B051F">
        <w:rPr>
          <w:lang w:bidi="he-IL"/>
        </w:rPr>
        <w:t>correction</w:t>
      </w:r>
      <w:r w:rsidR="009D4C41">
        <w:rPr>
          <w:lang w:bidi="he-IL"/>
        </w:rPr>
        <w:t>. A</w:t>
      </w:r>
      <w:r w:rsidR="008B5C71">
        <w:rPr>
          <w:lang w:bidi="he-IL"/>
        </w:rPr>
        <w:t>nd the fourth is “</w:t>
      </w:r>
      <w:r w:rsidR="007E7BBE">
        <w:rPr>
          <w:lang w:bidi="he-IL"/>
        </w:rPr>
        <w:t>inmate</w:t>
      </w:r>
      <w:r w:rsidR="00D74972">
        <w:rPr>
          <w:lang w:bidi="he-IL"/>
        </w:rPr>
        <w:t xml:space="preserve">”, which is not defined in </w:t>
      </w:r>
      <w:r w:rsidR="00F030FF">
        <w:rPr>
          <w:lang w:bidi="he-IL"/>
        </w:rPr>
        <w:t xml:space="preserve">the correction </w:t>
      </w:r>
      <w:r w:rsidR="00D74972">
        <w:rPr>
          <w:lang w:bidi="he-IL"/>
        </w:rPr>
        <w:t xml:space="preserve">but </w:t>
      </w:r>
      <w:r w:rsidR="00E60431">
        <w:rPr>
          <w:lang w:bidi="he-IL"/>
        </w:rPr>
        <w:t xml:space="preserve">rather in the </w:t>
      </w:r>
      <w:r w:rsidR="009D4C41">
        <w:rPr>
          <w:lang w:bidi="he-IL"/>
        </w:rPr>
        <w:t>P</w:t>
      </w:r>
      <w:r w:rsidR="00E60431">
        <w:rPr>
          <w:lang w:bidi="he-IL"/>
        </w:rPr>
        <w:t xml:space="preserve">rison </w:t>
      </w:r>
      <w:r w:rsidR="009D4C41">
        <w:rPr>
          <w:lang w:bidi="he-IL"/>
        </w:rPr>
        <w:t>L</w:t>
      </w:r>
      <w:r w:rsidR="00E60431">
        <w:rPr>
          <w:lang w:bidi="he-IL"/>
        </w:rPr>
        <w:t xml:space="preserve">aw it </w:t>
      </w:r>
      <w:r w:rsidR="009D4C41">
        <w:rPr>
          <w:lang w:bidi="he-IL"/>
        </w:rPr>
        <w:t>corrects</w:t>
      </w:r>
      <w:r w:rsidR="00E60431">
        <w:rPr>
          <w:lang w:bidi="he-IL"/>
        </w:rPr>
        <w:t xml:space="preserve"> and therefore applies to </w:t>
      </w:r>
      <w:r w:rsidR="00375F03">
        <w:rPr>
          <w:lang w:bidi="he-IL"/>
        </w:rPr>
        <w:t xml:space="preserve">it </w:t>
      </w:r>
      <w:r w:rsidR="009D4C41">
        <w:rPr>
          <w:lang w:bidi="he-IL"/>
        </w:rPr>
        <w:t>as well</w:t>
      </w:r>
      <w:r w:rsidR="00E60431">
        <w:rPr>
          <w:lang w:bidi="he-IL"/>
        </w:rPr>
        <w:t xml:space="preserve">. </w:t>
      </w:r>
      <w:r w:rsidR="00477193">
        <w:rPr>
          <w:lang w:bidi="he-IL"/>
        </w:rPr>
        <w:t>W</w:t>
      </w:r>
      <w:r w:rsidR="00C97E47">
        <w:rPr>
          <w:lang w:bidi="he-IL"/>
        </w:rPr>
        <w:t>hile t</w:t>
      </w:r>
      <w:r w:rsidR="00E60431">
        <w:rPr>
          <w:lang w:bidi="he-IL"/>
        </w:rPr>
        <w:t>he</w:t>
      </w:r>
      <w:r w:rsidR="001654CA">
        <w:rPr>
          <w:lang w:bidi="he-IL"/>
        </w:rPr>
        <w:t xml:space="preserve"> correction uses the</w:t>
      </w:r>
      <w:r w:rsidR="00E60431">
        <w:rPr>
          <w:lang w:bidi="he-IL"/>
        </w:rPr>
        <w:t xml:space="preserve">se four concepts </w:t>
      </w:r>
      <w:r w:rsidR="00375F03">
        <w:rPr>
          <w:lang w:bidi="he-IL"/>
        </w:rPr>
        <w:t>in</w:t>
      </w:r>
      <w:r w:rsidR="00E60431">
        <w:rPr>
          <w:lang w:bidi="he-IL"/>
        </w:rPr>
        <w:t xml:space="preserve"> complementary</w:t>
      </w:r>
      <w:r w:rsidR="00C97E47">
        <w:rPr>
          <w:lang w:bidi="he-IL"/>
        </w:rPr>
        <w:t xml:space="preserve"> and mutually influential ways</w:t>
      </w:r>
      <w:r w:rsidR="00E60431">
        <w:rPr>
          <w:lang w:bidi="he-IL"/>
        </w:rPr>
        <w:t xml:space="preserve">, examining each of them separately exposes unique components in the structuring of the debate about the legal, ethical and political status of the </w:t>
      </w:r>
      <w:r w:rsidR="003B051F">
        <w:rPr>
          <w:lang w:bidi="he-IL"/>
        </w:rPr>
        <w:t>correction</w:t>
      </w:r>
      <w:r w:rsidR="00E60431">
        <w:rPr>
          <w:lang w:bidi="he-IL"/>
        </w:rPr>
        <w:t>.</w:t>
      </w:r>
    </w:p>
    <w:p w14:paraId="5A06D245" w14:textId="77777777" w:rsidR="00E60431" w:rsidRDefault="00E60431" w:rsidP="00845C0B">
      <w:pPr>
        <w:spacing w:line="480" w:lineRule="auto"/>
        <w:ind w:firstLine="720"/>
        <w:jc w:val="right"/>
        <w:rPr>
          <w:lang w:bidi="he-IL"/>
        </w:rPr>
      </w:pPr>
    </w:p>
    <w:p w14:paraId="52BD8F6D" w14:textId="6502C9E2" w:rsidR="00E60431" w:rsidRDefault="00E60431" w:rsidP="00831D3F">
      <w:pPr>
        <w:spacing w:line="480" w:lineRule="auto"/>
        <w:ind w:firstLine="720"/>
        <w:jc w:val="right"/>
        <w:outlineLvl w:val="0"/>
        <w:rPr>
          <w:u w:val="single"/>
          <w:lang w:bidi="he-IL"/>
        </w:rPr>
      </w:pPr>
      <w:r w:rsidRPr="00E60431">
        <w:rPr>
          <w:u w:val="single"/>
          <w:lang w:bidi="he-IL"/>
        </w:rPr>
        <w:t>2.1 Hunger strike</w:t>
      </w:r>
    </w:p>
    <w:p w14:paraId="0D944389" w14:textId="77777777" w:rsidR="00755D9C" w:rsidRDefault="001654CA" w:rsidP="00EB5EFA">
      <w:pPr>
        <w:spacing w:line="480" w:lineRule="auto"/>
        <w:ind w:firstLine="720"/>
        <w:jc w:val="right"/>
        <w:rPr>
          <w:lang w:bidi="he-IL"/>
        </w:rPr>
      </w:pPr>
      <w:r>
        <w:rPr>
          <w:lang w:bidi="he-IL"/>
        </w:rPr>
        <w:t>W</w:t>
      </w:r>
      <w:r w:rsidR="008B2050">
        <w:rPr>
          <w:lang w:bidi="he-IL"/>
        </w:rPr>
        <w:t xml:space="preserve">hen it comes to defining the practice </w:t>
      </w:r>
      <w:r w:rsidR="005F7E0F">
        <w:rPr>
          <w:lang w:bidi="he-IL"/>
        </w:rPr>
        <w:t>force-feeding</w:t>
      </w:r>
      <w:r w:rsidR="008B2050">
        <w:rPr>
          <w:lang w:bidi="he-IL"/>
        </w:rPr>
        <w:t xml:space="preserve"> aims to </w:t>
      </w:r>
      <w:r w:rsidR="005F7E0F">
        <w:rPr>
          <w:lang w:bidi="he-IL"/>
        </w:rPr>
        <w:t>solve</w:t>
      </w:r>
      <w:r w:rsidR="008B2050">
        <w:rPr>
          <w:lang w:bidi="he-IL"/>
        </w:rPr>
        <w:t xml:space="preserve">, namely </w:t>
      </w:r>
      <w:r w:rsidR="005F7E0F">
        <w:rPr>
          <w:lang w:bidi="he-IL"/>
        </w:rPr>
        <w:t>hunger-striking</w:t>
      </w:r>
      <w:r w:rsidR="004A4401">
        <w:rPr>
          <w:lang w:bidi="he-IL"/>
        </w:rPr>
        <w:t xml:space="preserve">, both sides </w:t>
      </w:r>
      <w:r>
        <w:rPr>
          <w:lang w:bidi="he-IL"/>
        </w:rPr>
        <w:t xml:space="preserve">of the debate </w:t>
      </w:r>
      <w:r w:rsidR="004A4401">
        <w:rPr>
          <w:lang w:bidi="he-IL"/>
        </w:rPr>
        <w:t xml:space="preserve">uncritically accept the definition of the </w:t>
      </w:r>
      <w:r w:rsidR="003B051F">
        <w:rPr>
          <w:lang w:bidi="he-IL"/>
        </w:rPr>
        <w:t>correction</w:t>
      </w:r>
      <w:r w:rsidR="004A4401">
        <w:rPr>
          <w:lang w:bidi="he-IL"/>
        </w:rPr>
        <w:t xml:space="preserve">, </w:t>
      </w:r>
      <w:r w:rsidR="005F7E0F">
        <w:rPr>
          <w:lang w:bidi="he-IL"/>
        </w:rPr>
        <w:t xml:space="preserve">which sees </w:t>
      </w:r>
      <w:r w:rsidR="004A4401">
        <w:rPr>
          <w:lang w:bidi="he-IL"/>
        </w:rPr>
        <w:t xml:space="preserve">hunger strike </w:t>
      </w:r>
      <w:r w:rsidR="005F7E0F">
        <w:rPr>
          <w:lang w:bidi="he-IL"/>
        </w:rPr>
        <w:t>as</w:t>
      </w:r>
      <w:r w:rsidR="004A4401">
        <w:rPr>
          <w:lang w:bidi="he-IL"/>
        </w:rPr>
        <w:t xml:space="preserve"> “a willful abstinence from food or drink, including partially, in order to protest or to gain a specific goal.” This definition offers a procedural widening and an essential narrowing of </w:t>
      </w:r>
      <w:r w:rsidR="007C41CB">
        <w:rPr>
          <w:lang w:bidi="he-IL"/>
        </w:rPr>
        <w:t xml:space="preserve">the previous official </w:t>
      </w:r>
      <w:r w:rsidR="004A4401">
        <w:rPr>
          <w:lang w:bidi="he-IL"/>
        </w:rPr>
        <w:t>de</w:t>
      </w:r>
      <w:r w:rsidR="00926374">
        <w:rPr>
          <w:lang w:bidi="he-IL"/>
        </w:rPr>
        <w:t>finition</w:t>
      </w:r>
      <w:r w:rsidR="007C41CB">
        <w:rPr>
          <w:lang w:bidi="he-IL"/>
        </w:rPr>
        <w:t xml:space="preserve"> </w:t>
      </w:r>
      <w:r w:rsidR="000D0720">
        <w:rPr>
          <w:lang w:bidi="he-IL"/>
        </w:rPr>
        <w:t xml:space="preserve">from an </w:t>
      </w:r>
      <w:r w:rsidR="007C41CB">
        <w:rPr>
          <w:lang w:bidi="he-IL"/>
        </w:rPr>
        <w:t>Israeli Prison Service (IPS)</w:t>
      </w:r>
      <w:r w:rsidR="000D0720">
        <w:rPr>
          <w:lang w:bidi="he-IL"/>
        </w:rPr>
        <w:t xml:space="preserve"> procedure according to which </w:t>
      </w:r>
      <w:r w:rsidR="004A4401">
        <w:rPr>
          <w:lang w:bidi="he-IL"/>
        </w:rPr>
        <w:t xml:space="preserve">an inmate </w:t>
      </w:r>
      <w:r w:rsidR="006042F0">
        <w:rPr>
          <w:lang w:bidi="he-IL"/>
        </w:rPr>
        <w:t>is</w:t>
      </w:r>
      <w:r w:rsidR="004A4401">
        <w:rPr>
          <w:lang w:bidi="he-IL"/>
        </w:rPr>
        <w:t xml:space="preserve"> hu</w:t>
      </w:r>
      <w:r w:rsidR="000D0720">
        <w:rPr>
          <w:lang w:bidi="he-IL"/>
        </w:rPr>
        <w:t>n</w:t>
      </w:r>
      <w:r w:rsidR="004A4401">
        <w:rPr>
          <w:lang w:bidi="he-IL"/>
        </w:rPr>
        <w:t>ger-striking only when “without due justification [he] does not eat at least four consecutive mea</w:t>
      </w:r>
      <w:r w:rsidR="000D0720">
        <w:rPr>
          <w:lang w:bidi="he-IL"/>
        </w:rPr>
        <w:t>ls even if he is drinking water;</w:t>
      </w:r>
      <w:r w:rsidR="004A4401">
        <w:rPr>
          <w:lang w:bidi="he-IL"/>
        </w:rPr>
        <w:t>” An inmate who “eats part of the meal (including liquids other than water) will not be considered as hunger-striking.”</w:t>
      </w:r>
      <w:r w:rsidR="004A4401">
        <w:rPr>
          <w:rStyle w:val="a8"/>
          <w:lang w:bidi="he-IL"/>
        </w:rPr>
        <w:footnoteReference w:id="11"/>
      </w:r>
      <w:r w:rsidR="00755D9C">
        <w:rPr>
          <w:lang w:bidi="he-IL"/>
        </w:rPr>
        <w:t xml:space="preserve"> </w:t>
      </w:r>
      <w:r w:rsidR="007C3217">
        <w:rPr>
          <w:lang w:bidi="he-IL"/>
        </w:rPr>
        <w:t>T</w:t>
      </w:r>
      <w:r w:rsidR="003D082F">
        <w:rPr>
          <w:lang w:bidi="he-IL"/>
        </w:rPr>
        <w:t xml:space="preserve">he </w:t>
      </w:r>
      <w:r w:rsidR="00926374">
        <w:rPr>
          <w:lang w:bidi="he-IL"/>
        </w:rPr>
        <w:t xml:space="preserve">IPS procedure is more </w:t>
      </w:r>
      <w:r w:rsidR="007C3217">
        <w:rPr>
          <w:lang w:bidi="he-IL"/>
        </w:rPr>
        <w:t xml:space="preserve">quantitatively </w:t>
      </w:r>
      <w:r w:rsidR="00926374">
        <w:rPr>
          <w:lang w:bidi="he-IL"/>
        </w:rPr>
        <w:t xml:space="preserve">accurate than the </w:t>
      </w:r>
      <w:r w:rsidR="003B051F">
        <w:rPr>
          <w:lang w:bidi="he-IL"/>
        </w:rPr>
        <w:t>correction</w:t>
      </w:r>
      <w:r w:rsidR="00926374">
        <w:rPr>
          <w:lang w:bidi="he-IL"/>
        </w:rPr>
        <w:t xml:space="preserve"> as it </w:t>
      </w:r>
      <w:r w:rsidR="00755D9C">
        <w:rPr>
          <w:lang w:bidi="he-IL"/>
        </w:rPr>
        <w:t>d</w:t>
      </w:r>
      <w:r w:rsidR="00926374">
        <w:rPr>
          <w:lang w:bidi="he-IL"/>
        </w:rPr>
        <w:t xml:space="preserve">istinguishes between short or partial refrains from nutrition and continuous self-starvation which jeopardizes health and may cause death. However, this definition </w:t>
      </w:r>
      <w:r w:rsidR="002873FA">
        <w:rPr>
          <w:lang w:bidi="he-IL"/>
        </w:rPr>
        <w:t>ignores</w:t>
      </w:r>
      <w:r w:rsidR="00926374">
        <w:rPr>
          <w:lang w:bidi="he-IL"/>
        </w:rPr>
        <w:t xml:space="preserve"> the </w:t>
      </w:r>
      <w:r w:rsidR="00926374">
        <w:rPr>
          <w:lang w:bidi="he-IL"/>
        </w:rPr>
        <w:lastRenderedPageBreak/>
        <w:t xml:space="preserve">protest </w:t>
      </w:r>
      <w:r w:rsidR="002873FA">
        <w:rPr>
          <w:lang w:bidi="he-IL"/>
        </w:rPr>
        <w:t>involved in hunger-striking</w:t>
      </w:r>
      <w:r w:rsidR="00926374">
        <w:rPr>
          <w:lang w:bidi="he-IL"/>
        </w:rPr>
        <w:t xml:space="preserve"> and nullifies </w:t>
      </w:r>
      <w:r w:rsidR="00667C93">
        <w:rPr>
          <w:lang w:bidi="he-IL"/>
        </w:rPr>
        <w:t>the political aspects which the inmate ascribes to it</w:t>
      </w:r>
      <w:r w:rsidR="00926374">
        <w:rPr>
          <w:lang w:bidi="he-IL"/>
        </w:rPr>
        <w:t xml:space="preserve">. It is a formal institutional definition which expresses the functional need to </w:t>
      </w:r>
      <w:r w:rsidR="00AE0DD0">
        <w:rPr>
          <w:lang w:bidi="he-IL"/>
        </w:rPr>
        <w:t>decide</w:t>
      </w:r>
      <w:r w:rsidR="00926374">
        <w:rPr>
          <w:lang w:bidi="he-IL"/>
        </w:rPr>
        <w:t xml:space="preserve"> whether or not an inmate has transgressed prison rules</w:t>
      </w:r>
      <w:r w:rsidR="00667C93">
        <w:rPr>
          <w:lang w:bidi="he-IL"/>
        </w:rPr>
        <w:t xml:space="preserve">, specifically </w:t>
      </w:r>
      <w:r w:rsidR="00F07EFE">
        <w:rPr>
          <w:lang w:bidi="he-IL"/>
        </w:rPr>
        <w:t xml:space="preserve">section 56(8) of the </w:t>
      </w:r>
      <w:r w:rsidR="00AE0DD0">
        <w:rPr>
          <w:lang w:bidi="he-IL"/>
        </w:rPr>
        <w:t>Prison Law</w:t>
      </w:r>
      <w:r w:rsidR="00F07EFE">
        <w:rPr>
          <w:lang w:bidi="he-IL"/>
        </w:rPr>
        <w:t xml:space="preserve">, which </w:t>
      </w:r>
      <w:r w:rsidR="007E7BBE">
        <w:rPr>
          <w:lang w:bidi="he-IL"/>
        </w:rPr>
        <w:t xml:space="preserve">prohibits </w:t>
      </w:r>
      <w:r w:rsidR="00F07EFE">
        <w:rPr>
          <w:lang w:bidi="he-IL"/>
        </w:rPr>
        <w:t>any refusal</w:t>
      </w:r>
      <w:r w:rsidR="00CC7C96">
        <w:rPr>
          <w:lang w:bidi="he-IL"/>
        </w:rPr>
        <w:t xml:space="preserve"> to eat</w:t>
      </w:r>
      <w:r w:rsidR="007E7BBE">
        <w:rPr>
          <w:lang w:bidi="he-IL"/>
        </w:rPr>
        <w:t xml:space="preserve"> </w:t>
      </w:r>
      <w:r w:rsidR="00AE0DD0">
        <w:rPr>
          <w:lang w:bidi="he-IL"/>
        </w:rPr>
        <w:t>prison meals</w:t>
      </w:r>
      <w:r w:rsidR="00CC7C96">
        <w:rPr>
          <w:lang w:bidi="he-IL"/>
        </w:rPr>
        <w:t xml:space="preserve">. </w:t>
      </w:r>
    </w:p>
    <w:p w14:paraId="0279792A" w14:textId="77777777" w:rsidR="00755D9C" w:rsidRDefault="00755D9C" w:rsidP="00EB5EFA">
      <w:pPr>
        <w:spacing w:line="480" w:lineRule="auto"/>
        <w:ind w:firstLine="720"/>
        <w:jc w:val="right"/>
        <w:rPr>
          <w:lang w:bidi="he-IL"/>
        </w:rPr>
      </w:pPr>
    </w:p>
    <w:p w14:paraId="3CD22D18" w14:textId="595AE52E" w:rsidR="00FA0E76" w:rsidRDefault="00667C93" w:rsidP="00755D9C">
      <w:pPr>
        <w:spacing w:line="480" w:lineRule="auto"/>
        <w:ind w:firstLine="720"/>
        <w:jc w:val="right"/>
        <w:rPr>
          <w:lang w:bidi="he-IL"/>
        </w:rPr>
      </w:pPr>
      <w:r>
        <w:rPr>
          <w:lang w:bidi="he-IL"/>
        </w:rPr>
        <w:t>According to the</w:t>
      </w:r>
      <w:r w:rsidR="00FA0E76">
        <w:rPr>
          <w:lang w:bidi="he-IL"/>
        </w:rPr>
        <w:t xml:space="preserve"> explanations section of the bill to the </w:t>
      </w:r>
      <w:r w:rsidR="003B051F">
        <w:rPr>
          <w:lang w:bidi="he-IL"/>
        </w:rPr>
        <w:t>correction</w:t>
      </w:r>
      <w:r>
        <w:rPr>
          <w:lang w:bidi="he-IL"/>
        </w:rPr>
        <w:t xml:space="preserve">, the need </w:t>
      </w:r>
      <w:r w:rsidR="00755D9C">
        <w:rPr>
          <w:lang w:bidi="he-IL"/>
        </w:rPr>
        <w:t>to update this technical and quantitative definition rose from the fact that</w:t>
      </w:r>
      <w:r w:rsidR="00FA0E76">
        <w:rPr>
          <w:lang w:bidi="he-IL"/>
        </w:rPr>
        <w:t xml:space="preserve"> “the essential test to carrying out the court’s authority [to allow force-feeding] […] is contingent upon the subjective medical condition of the striker […] and not upon the nature and characteristics of the strike.”</w:t>
      </w:r>
      <w:r w:rsidR="00FA0E76">
        <w:rPr>
          <w:rStyle w:val="a8"/>
          <w:lang w:bidi="he-IL"/>
        </w:rPr>
        <w:footnoteReference w:id="12"/>
      </w:r>
      <w:r w:rsidR="00755D9C">
        <w:rPr>
          <w:lang w:bidi="he-IL"/>
        </w:rPr>
        <w:t xml:space="preserve"> </w:t>
      </w:r>
      <w:r w:rsidR="00B81E7E">
        <w:rPr>
          <w:lang w:bidi="he-IL"/>
        </w:rPr>
        <w:t>Given th</w:t>
      </w:r>
      <w:r w:rsidR="00D20B45">
        <w:rPr>
          <w:lang w:bidi="he-IL"/>
        </w:rPr>
        <w:t xml:space="preserve">e natural physical differences between inmates, the shift from objective calculation of meals to “subjective medical condition” seems appropriate. However, despite </w:t>
      </w:r>
      <w:r w:rsidR="00752B65">
        <w:rPr>
          <w:lang w:bidi="he-IL"/>
        </w:rPr>
        <w:t xml:space="preserve">its </w:t>
      </w:r>
      <w:r w:rsidR="00543E43">
        <w:rPr>
          <w:lang w:bidi="he-IL"/>
        </w:rPr>
        <w:t xml:space="preserve">turn to </w:t>
      </w:r>
      <w:r w:rsidR="00D20B45">
        <w:rPr>
          <w:lang w:bidi="he-IL"/>
        </w:rPr>
        <w:t xml:space="preserve">medical subjectivity, the </w:t>
      </w:r>
      <w:r w:rsidR="003B051F">
        <w:rPr>
          <w:lang w:bidi="he-IL"/>
        </w:rPr>
        <w:t>correction</w:t>
      </w:r>
      <w:r w:rsidR="00D20B45">
        <w:rPr>
          <w:lang w:bidi="he-IL"/>
        </w:rPr>
        <w:t xml:space="preserve"> does not alter the way in which the objective and quantitative rationale </w:t>
      </w:r>
      <w:r w:rsidR="00752B65">
        <w:rPr>
          <w:lang w:bidi="he-IL"/>
        </w:rPr>
        <w:t xml:space="preserve">of </w:t>
      </w:r>
      <w:r w:rsidR="00FA44C1">
        <w:rPr>
          <w:lang w:bidi="he-IL"/>
        </w:rPr>
        <w:t>prison rules</w:t>
      </w:r>
      <w:r w:rsidR="00543E43">
        <w:rPr>
          <w:lang w:bidi="he-IL"/>
        </w:rPr>
        <w:t xml:space="preserve"> enables</w:t>
      </w:r>
      <w:r w:rsidR="00D20B45">
        <w:rPr>
          <w:lang w:bidi="he-IL"/>
        </w:rPr>
        <w:t xml:space="preserve"> judicial intervention in the treatment of hunger-striking inmates.</w:t>
      </w:r>
      <w:r w:rsidR="00F63BB8">
        <w:rPr>
          <w:lang w:bidi="he-IL"/>
        </w:rPr>
        <w:t xml:space="preserve"> This tension </w:t>
      </w:r>
      <w:r w:rsidR="00752B65">
        <w:rPr>
          <w:lang w:bidi="he-IL"/>
        </w:rPr>
        <w:t xml:space="preserve">not only </w:t>
      </w:r>
      <w:r w:rsidR="00F63BB8">
        <w:rPr>
          <w:lang w:bidi="he-IL"/>
        </w:rPr>
        <w:t xml:space="preserve">reveals a more fundamental position </w:t>
      </w:r>
      <w:r w:rsidR="00752B65">
        <w:rPr>
          <w:lang w:bidi="he-IL"/>
        </w:rPr>
        <w:t>folded</w:t>
      </w:r>
      <w:r w:rsidR="00543E43">
        <w:rPr>
          <w:lang w:bidi="he-IL"/>
        </w:rPr>
        <w:t xml:space="preserve"> in the</w:t>
      </w:r>
      <w:r w:rsidR="00752B65">
        <w:rPr>
          <w:lang w:bidi="he-IL"/>
        </w:rPr>
        <w:t xml:space="preserve"> medical and bioethical wording</w:t>
      </w:r>
      <w:r w:rsidR="00543E43">
        <w:rPr>
          <w:lang w:bidi="he-IL"/>
        </w:rPr>
        <w:t xml:space="preserve"> of the correction</w:t>
      </w:r>
      <w:r w:rsidR="00752B65">
        <w:rPr>
          <w:lang w:bidi="he-IL"/>
        </w:rPr>
        <w:t xml:space="preserve">, but also exposes </w:t>
      </w:r>
      <w:r w:rsidR="00F63BB8">
        <w:rPr>
          <w:lang w:bidi="he-IL"/>
        </w:rPr>
        <w:t xml:space="preserve">two contradictions in </w:t>
      </w:r>
      <w:r w:rsidR="00752B65">
        <w:rPr>
          <w:lang w:bidi="he-IL"/>
        </w:rPr>
        <w:t>its</w:t>
      </w:r>
      <w:r w:rsidR="00F63BB8">
        <w:rPr>
          <w:lang w:bidi="he-IL"/>
        </w:rPr>
        <w:t xml:space="preserve"> definition of hunger strike</w:t>
      </w:r>
      <w:r w:rsidR="00752B65">
        <w:rPr>
          <w:lang w:bidi="he-IL"/>
        </w:rPr>
        <w:t>s</w:t>
      </w:r>
      <w:r w:rsidR="00F63BB8">
        <w:rPr>
          <w:lang w:bidi="he-IL"/>
        </w:rPr>
        <w:t xml:space="preserve">. </w:t>
      </w:r>
    </w:p>
    <w:p w14:paraId="78BDE346" w14:textId="77777777" w:rsidR="00F63BB8" w:rsidRDefault="00F63BB8" w:rsidP="00F63BB8">
      <w:pPr>
        <w:spacing w:line="480" w:lineRule="auto"/>
        <w:jc w:val="right"/>
        <w:rPr>
          <w:lang w:bidi="he-IL"/>
        </w:rPr>
      </w:pPr>
    </w:p>
    <w:p w14:paraId="1D3A362A" w14:textId="74912D3B" w:rsidR="00F63BB8" w:rsidRDefault="00F63BB8" w:rsidP="00F63BB8">
      <w:pPr>
        <w:spacing w:line="480" w:lineRule="auto"/>
        <w:jc w:val="right"/>
        <w:rPr>
          <w:rtl/>
          <w:lang w:bidi="he-IL"/>
        </w:rPr>
      </w:pPr>
      <w:r>
        <w:rPr>
          <w:lang w:bidi="he-IL"/>
        </w:rPr>
        <w:t xml:space="preserve">Firstly, </w:t>
      </w:r>
      <w:r w:rsidR="00BA30A7">
        <w:rPr>
          <w:lang w:bidi="he-IL"/>
        </w:rPr>
        <w:t>it is precisely the</w:t>
      </w:r>
      <w:r w:rsidR="003B77AF">
        <w:rPr>
          <w:lang w:bidi="he-IL"/>
        </w:rPr>
        <w:t xml:space="preserve"> insistence on subjective medical condition</w:t>
      </w:r>
      <w:r w:rsidR="00213031">
        <w:rPr>
          <w:lang w:bidi="he-IL"/>
        </w:rPr>
        <w:t>s</w:t>
      </w:r>
      <w:r w:rsidR="003B77AF">
        <w:rPr>
          <w:lang w:bidi="he-IL"/>
        </w:rPr>
        <w:t xml:space="preserve"> which </w:t>
      </w:r>
      <w:r w:rsidR="00BA30A7">
        <w:rPr>
          <w:lang w:bidi="he-IL"/>
        </w:rPr>
        <w:t>exposes the correction to criticism</w:t>
      </w:r>
      <w:r w:rsidR="00213031">
        <w:rPr>
          <w:lang w:bidi="he-IL"/>
        </w:rPr>
        <w:t xml:space="preserve"> for </w:t>
      </w:r>
      <w:r w:rsidR="003B77AF">
        <w:rPr>
          <w:lang w:bidi="he-IL"/>
        </w:rPr>
        <w:t xml:space="preserve">being political and security-oriented rather than humanitarian and health-oriented. Section 19.14(4) of the </w:t>
      </w:r>
      <w:r w:rsidR="003B051F">
        <w:rPr>
          <w:lang w:bidi="he-IL"/>
        </w:rPr>
        <w:t>correction</w:t>
      </w:r>
      <w:r w:rsidR="003B77AF">
        <w:rPr>
          <w:lang w:bidi="he-IL"/>
        </w:rPr>
        <w:t xml:space="preserve"> lists </w:t>
      </w:r>
      <w:r w:rsidR="00BA30A7">
        <w:rPr>
          <w:lang w:bidi="he-IL"/>
        </w:rPr>
        <w:t xml:space="preserve">the </w:t>
      </w:r>
      <w:r w:rsidR="003B77AF">
        <w:rPr>
          <w:lang w:bidi="he-IL"/>
        </w:rPr>
        <w:t xml:space="preserve">medical issues the court </w:t>
      </w:r>
      <w:r w:rsidR="00BA30A7">
        <w:rPr>
          <w:lang w:bidi="he-IL"/>
        </w:rPr>
        <w:t>should</w:t>
      </w:r>
      <w:r w:rsidR="003B77AF">
        <w:rPr>
          <w:lang w:bidi="he-IL"/>
        </w:rPr>
        <w:t xml:space="preserve"> consider when deciding on force-feeding hunger-striking inmate</w:t>
      </w:r>
      <w:r w:rsidR="00A27CBA">
        <w:rPr>
          <w:lang w:bidi="he-IL"/>
        </w:rPr>
        <w:t>s</w:t>
      </w:r>
      <w:r w:rsidR="003B77AF">
        <w:rPr>
          <w:lang w:bidi="he-IL"/>
        </w:rPr>
        <w:t xml:space="preserve"> (physical and mental condition, medical history, relevance of alternative treatments, etc.)</w:t>
      </w:r>
      <w:r w:rsidR="00A27CBA">
        <w:rPr>
          <w:lang w:bidi="he-IL"/>
        </w:rPr>
        <w:t xml:space="preserve">. However, </w:t>
      </w:r>
      <w:r w:rsidR="006E56D9">
        <w:rPr>
          <w:lang w:bidi="he-IL"/>
        </w:rPr>
        <w:t>security and public order considerations are</w:t>
      </w:r>
      <w:r w:rsidR="00A27CBA">
        <w:rPr>
          <w:lang w:bidi="he-IL"/>
        </w:rPr>
        <w:t xml:space="preserve"> noticeably</w:t>
      </w:r>
      <w:r w:rsidR="006E56D9">
        <w:rPr>
          <w:lang w:bidi="he-IL"/>
        </w:rPr>
        <w:t xml:space="preserve"> also at play </w:t>
      </w:r>
      <w:r w:rsidR="00A27CBA">
        <w:rPr>
          <w:lang w:bidi="he-IL"/>
        </w:rPr>
        <w:t>as</w:t>
      </w:r>
      <w:r w:rsidR="006E56D9">
        <w:rPr>
          <w:lang w:bidi="he-IL"/>
        </w:rPr>
        <w:t xml:space="preserve"> the following section states that “the court shall consider fear for human lives</w:t>
      </w:r>
      <w:r w:rsidR="002D2B26">
        <w:rPr>
          <w:lang w:bidi="he-IL"/>
        </w:rPr>
        <w:t xml:space="preserve"> or</w:t>
      </w:r>
      <w:r w:rsidR="006E56D9">
        <w:rPr>
          <w:lang w:bidi="he-IL"/>
        </w:rPr>
        <w:t xml:space="preserve"> </w:t>
      </w:r>
      <w:r w:rsidR="00A27CBA">
        <w:rPr>
          <w:lang w:bidi="he-IL"/>
        </w:rPr>
        <w:t>[…]</w:t>
      </w:r>
      <w:r w:rsidR="002D2B26">
        <w:rPr>
          <w:lang w:bidi="he-IL"/>
        </w:rPr>
        <w:t xml:space="preserve"> national security.” The</w:t>
      </w:r>
      <w:r w:rsidR="006E56D9">
        <w:rPr>
          <w:lang w:bidi="he-IL"/>
        </w:rPr>
        <w:t xml:space="preserve"> </w:t>
      </w:r>
      <w:r w:rsidR="002D2B26">
        <w:rPr>
          <w:lang w:bidi="he-IL"/>
        </w:rPr>
        <w:t>separation of</w:t>
      </w:r>
      <w:r w:rsidR="006E56D9">
        <w:rPr>
          <w:lang w:bidi="he-IL"/>
        </w:rPr>
        <w:t xml:space="preserve"> the two </w:t>
      </w:r>
      <w:r w:rsidR="006E56D9">
        <w:rPr>
          <w:lang w:bidi="he-IL"/>
        </w:rPr>
        <w:lastRenderedPageBreak/>
        <w:t xml:space="preserve">sections </w:t>
      </w:r>
      <w:r w:rsidR="002D2B26">
        <w:rPr>
          <w:lang w:bidi="he-IL"/>
        </w:rPr>
        <w:t>suggests</w:t>
      </w:r>
      <w:r w:rsidR="006E56D9">
        <w:rPr>
          <w:lang w:bidi="he-IL"/>
        </w:rPr>
        <w:t xml:space="preserve"> that </w:t>
      </w:r>
      <w:r w:rsidR="002D2B26">
        <w:rPr>
          <w:lang w:bidi="he-IL"/>
        </w:rPr>
        <w:t xml:space="preserve">the lives </w:t>
      </w:r>
      <w:r w:rsidR="006E56D9">
        <w:rPr>
          <w:lang w:bidi="he-IL"/>
        </w:rPr>
        <w:t xml:space="preserve">the </w:t>
      </w:r>
      <w:r w:rsidR="003B051F">
        <w:rPr>
          <w:lang w:bidi="he-IL"/>
        </w:rPr>
        <w:t>correction</w:t>
      </w:r>
      <w:r w:rsidR="006E56D9">
        <w:rPr>
          <w:lang w:bidi="he-IL"/>
        </w:rPr>
        <w:t xml:space="preserve"> </w:t>
      </w:r>
      <w:r w:rsidR="002D2B26">
        <w:rPr>
          <w:lang w:bidi="he-IL"/>
        </w:rPr>
        <w:t xml:space="preserve">wishes to save are not those </w:t>
      </w:r>
      <w:r w:rsidR="006E56D9">
        <w:rPr>
          <w:lang w:bidi="he-IL"/>
        </w:rPr>
        <w:t xml:space="preserve">of hunger-striking inmates but those of citizens who might get hurt </w:t>
      </w:r>
      <w:r w:rsidR="002D2B26">
        <w:rPr>
          <w:lang w:bidi="he-IL"/>
        </w:rPr>
        <w:t>if</w:t>
      </w:r>
      <w:r w:rsidR="006E56D9">
        <w:rPr>
          <w:lang w:bidi="he-IL"/>
        </w:rPr>
        <w:t xml:space="preserve"> hunger-strike</w:t>
      </w:r>
      <w:r w:rsidR="002D2B26">
        <w:rPr>
          <w:lang w:bidi="he-IL"/>
        </w:rPr>
        <w:t xml:space="preserve">rs would die and </w:t>
      </w:r>
      <w:r w:rsidR="006E56D9">
        <w:rPr>
          <w:lang w:bidi="he-IL"/>
        </w:rPr>
        <w:t>violence and deterioration in security</w:t>
      </w:r>
      <w:r w:rsidR="002D2B26">
        <w:rPr>
          <w:lang w:bidi="he-IL"/>
        </w:rPr>
        <w:t xml:space="preserve"> will follow</w:t>
      </w:r>
      <w:r w:rsidR="006E56D9">
        <w:rPr>
          <w:lang w:bidi="he-IL"/>
        </w:rPr>
        <w:t>.</w:t>
      </w:r>
      <w:r w:rsidR="00A67D2F">
        <w:rPr>
          <w:rStyle w:val="a8"/>
          <w:lang w:bidi="he-IL"/>
        </w:rPr>
        <w:footnoteReference w:id="13"/>
      </w:r>
    </w:p>
    <w:p w14:paraId="371AD5C3" w14:textId="77777777" w:rsidR="00F77538" w:rsidRDefault="00F77538" w:rsidP="00F63BB8">
      <w:pPr>
        <w:spacing w:line="480" w:lineRule="auto"/>
        <w:jc w:val="right"/>
        <w:rPr>
          <w:rtl/>
          <w:lang w:bidi="he-IL"/>
        </w:rPr>
      </w:pPr>
    </w:p>
    <w:p w14:paraId="16C8F8EA" w14:textId="6CE17E86" w:rsidR="003B77AF" w:rsidRDefault="00F77538" w:rsidP="00BA1977">
      <w:pPr>
        <w:spacing w:line="480" w:lineRule="auto"/>
        <w:jc w:val="right"/>
        <w:rPr>
          <w:lang w:bidi="he-IL"/>
        </w:rPr>
      </w:pPr>
      <w:r>
        <w:rPr>
          <w:lang w:bidi="he-IL"/>
        </w:rPr>
        <w:t xml:space="preserve">Secondly, </w:t>
      </w:r>
      <w:r w:rsidR="009B42CF">
        <w:rPr>
          <w:lang w:bidi="he-IL"/>
        </w:rPr>
        <w:t xml:space="preserve">although </w:t>
      </w:r>
      <w:r>
        <w:rPr>
          <w:lang w:bidi="he-IL"/>
        </w:rPr>
        <w:t xml:space="preserve">the </w:t>
      </w:r>
      <w:r w:rsidR="003B051F">
        <w:rPr>
          <w:lang w:bidi="he-IL"/>
        </w:rPr>
        <w:t>correction</w:t>
      </w:r>
      <w:r w:rsidR="009B42CF">
        <w:rPr>
          <w:lang w:bidi="he-IL"/>
        </w:rPr>
        <w:t xml:space="preserve"> </w:t>
      </w:r>
      <w:r w:rsidR="00E212F4">
        <w:rPr>
          <w:lang w:bidi="he-IL"/>
        </w:rPr>
        <w:t xml:space="preserve">emphasizes the legal </w:t>
      </w:r>
      <w:r w:rsidR="00F77098">
        <w:rPr>
          <w:lang w:bidi="he-IL"/>
        </w:rPr>
        <w:t>peculiarity</w:t>
      </w:r>
      <w:r w:rsidR="00E212F4">
        <w:rPr>
          <w:lang w:bidi="he-IL"/>
        </w:rPr>
        <w:t xml:space="preserve"> of </w:t>
      </w:r>
      <w:r w:rsidR="009B42CF">
        <w:rPr>
          <w:lang w:bidi="he-IL"/>
        </w:rPr>
        <w:t xml:space="preserve">hunger-striking </w:t>
      </w:r>
      <w:r w:rsidR="009B42CF" w:rsidRPr="00E212F4">
        <w:rPr>
          <w:i/>
          <w:lang w:bidi="he-IL"/>
        </w:rPr>
        <w:t>inmates</w:t>
      </w:r>
      <w:r w:rsidR="009B42CF">
        <w:rPr>
          <w:lang w:bidi="he-IL"/>
        </w:rPr>
        <w:t xml:space="preserve">, </w:t>
      </w:r>
      <w:r w:rsidR="00E212F4">
        <w:rPr>
          <w:lang w:bidi="he-IL"/>
        </w:rPr>
        <w:t>its broad</w:t>
      </w:r>
      <w:r w:rsidR="009B42CF">
        <w:rPr>
          <w:lang w:bidi="he-IL"/>
        </w:rPr>
        <w:t xml:space="preserve"> definition </w:t>
      </w:r>
      <w:r w:rsidR="00E212F4">
        <w:rPr>
          <w:lang w:bidi="he-IL"/>
        </w:rPr>
        <w:t>of</w:t>
      </w:r>
      <w:r w:rsidR="009B42CF">
        <w:rPr>
          <w:lang w:bidi="he-IL"/>
        </w:rPr>
        <w:t xml:space="preserve"> “hunger strike” </w:t>
      </w:r>
      <w:r w:rsidR="00A306F9">
        <w:rPr>
          <w:lang w:bidi="he-IL"/>
        </w:rPr>
        <w:t xml:space="preserve">actually </w:t>
      </w:r>
      <w:r w:rsidR="009B42CF">
        <w:rPr>
          <w:lang w:bidi="he-IL"/>
        </w:rPr>
        <w:t xml:space="preserve">applies to </w:t>
      </w:r>
      <w:r w:rsidR="009B42CF" w:rsidRPr="00A306F9">
        <w:rPr>
          <w:i/>
          <w:lang w:bidi="he-IL"/>
        </w:rPr>
        <w:t>all</w:t>
      </w:r>
      <w:r w:rsidR="009B42CF">
        <w:rPr>
          <w:lang w:bidi="he-IL"/>
        </w:rPr>
        <w:t xml:space="preserve"> intentional and purposeful </w:t>
      </w:r>
      <w:r w:rsidR="00B46C66">
        <w:rPr>
          <w:lang w:bidi="he-IL"/>
        </w:rPr>
        <w:t>fasting</w:t>
      </w:r>
      <w:r w:rsidR="009B42CF">
        <w:rPr>
          <w:lang w:bidi="he-IL"/>
        </w:rPr>
        <w:t>,</w:t>
      </w:r>
      <w:r w:rsidR="00A306F9">
        <w:rPr>
          <w:lang w:bidi="he-IL"/>
        </w:rPr>
        <w:t xml:space="preserve"> </w:t>
      </w:r>
      <w:r w:rsidR="00B46C66">
        <w:rPr>
          <w:lang w:bidi="he-IL"/>
        </w:rPr>
        <w:t>inside or outside prison</w:t>
      </w:r>
      <w:r w:rsidR="009B42CF">
        <w:rPr>
          <w:lang w:bidi="he-IL"/>
        </w:rPr>
        <w:t>.</w:t>
      </w:r>
      <w:r w:rsidR="00BA1977">
        <w:rPr>
          <w:lang w:bidi="he-IL"/>
        </w:rPr>
        <w:t xml:space="preserve"> The </w:t>
      </w:r>
      <w:r w:rsidR="00F152C8">
        <w:rPr>
          <w:lang w:bidi="he-IL"/>
        </w:rPr>
        <w:t xml:space="preserve">bill for the </w:t>
      </w:r>
      <w:r w:rsidR="003B051F">
        <w:rPr>
          <w:lang w:bidi="he-IL"/>
        </w:rPr>
        <w:t>correction</w:t>
      </w:r>
      <w:r w:rsidR="00F152C8">
        <w:rPr>
          <w:lang w:bidi="he-IL"/>
        </w:rPr>
        <w:t xml:space="preserve"> cited</w:t>
      </w:r>
      <w:r w:rsidR="00BA1977">
        <w:rPr>
          <w:lang w:bidi="he-IL"/>
        </w:rPr>
        <w:t xml:space="preserve"> </w:t>
      </w:r>
      <w:r w:rsidR="00F152C8">
        <w:rPr>
          <w:lang w:bidi="he-IL"/>
        </w:rPr>
        <w:t xml:space="preserve">the </w:t>
      </w:r>
      <w:r w:rsidR="00915E9C">
        <w:rPr>
          <w:lang w:bidi="he-IL"/>
        </w:rPr>
        <w:t xml:space="preserve">responsibility of the </w:t>
      </w:r>
      <w:r w:rsidR="00BA1977">
        <w:rPr>
          <w:lang w:bidi="he-IL"/>
        </w:rPr>
        <w:t>warden</w:t>
      </w:r>
      <w:r w:rsidR="00915E9C">
        <w:rPr>
          <w:lang w:bidi="he-IL"/>
        </w:rPr>
        <w:t xml:space="preserve"> </w:t>
      </w:r>
      <w:r w:rsidR="00BA1977">
        <w:rPr>
          <w:lang w:bidi="he-IL"/>
        </w:rPr>
        <w:t>for the lives and health of inmates as reason for “the more complex situation” of hunger-striking inmates and for their exclusion from the legitimate right to hunger strike as part of the “constitutional defense” that Israeli law gives to “the right to free speech”.</w:t>
      </w:r>
      <w:r w:rsidR="00BA1977">
        <w:rPr>
          <w:rStyle w:val="a8"/>
          <w:lang w:bidi="he-IL"/>
        </w:rPr>
        <w:footnoteReference w:id="14"/>
      </w:r>
      <w:r w:rsidR="00BA1977">
        <w:rPr>
          <w:lang w:bidi="he-IL"/>
        </w:rPr>
        <w:t xml:space="preserve"> But if this is the only criterion for distinguishing </w:t>
      </w:r>
      <w:r w:rsidR="00F152C8">
        <w:rPr>
          <w:lang w:bidi="he-IL"/>
        </w:rPr>
        <w:t xml:space="preserve">a hunger-striking inmate from other </w:t>
      </w:r>
      <w:r w:rsidR="00915E9C">
        <w:rPr>
          <w:lang w:bidi="he-IL"/>
        </w:rPr>
        <w:t xml:space="preserve">cases of </w:t>
      </w:r>
      <w:r w:rsidR="00BA1977">
        <w:rPr>
          <w:lang w:bidi="he-IL"/>
        </w:rPr>
        <w:t xml:space="preserve">conscious and purposeful </w:t>
      </w:r>
      <w:r w:rsidR="00915E9C">
        <w:rPr>
          <w:lang w:bidi="he-IL"/>
        </w:rPr>
        <w:t xml:space="preserve">self-starvation </w:t>
      </w:r>
      <w:r w:rsidR="00F152C8">
        <w:rPr>
          <w:lang w:bidi="he-IL"/>
        </w:rPr>
        <w:t>then</w:t>
      </w:r>
      <w:r w:rsidR="00BA1977">
        <w:rPr>
          <w:lang w:bidi="he-IL"/>
        </w:rPr>
        <w:t xml:space="preserve"> two difficulties arise immediately</w:t>
      </w:r>
      <w:r w:rsidR="00012F72">
        <w:rPr>
          <w:lang w:bidi="he-IL"/>
        </w:rPr>
        <w:t>:</w:t>
      </w:r>
    </w:p>
    <w:p w14:paraId="6382586B" w14:textId="705C1558" w:rsidR="00012F72" w:rsidRDefault="00012F72" w:rsidP="00BA1977">
      <w:pPr>
        <w:spacing w:line="480" w:lineRule="auto"/>
        <w:jc w:val="right"/>
        <w:rPr>
          <w:lang w:bidi="he-IL"/>
        </w:rPr>
      </w:pPr>
      <w:r>
        <w:rPr>
          <w:lang w:bidi="he-IL"/>
        </w:rPr>
        <w:t xml:space="preserve">(A) </w:t>
      </w:r>
      <w:r w:rsidR="00F152C8">
        <w:rPr>
          <w:lang w:bidi="he-IL"/>
        </w:rPr>
        <w:t>I</w:t>
      </w:r>
      <w:r w:rsidR="00AA27AF">
        <w:rPr>
          <w:lang w:bidi="he-IL"/>
        </w:rPr>
        <w:t xml:space="preserve">t becomes </w:t>
      </w:r>
      <w:r w:rsidR="00790D3D">
        <w:rPr>
          <w:lang w:bidi="he-IL"/>
        </w:rPr>
        <w:t xml:space="preserve">practically </w:t>
      </w:r>
      <w:r w:rsidR="00AA27AF">
        <w:rPr>
          <w:lang w:bidi="he-IL"/>
        </w:rPr>
        <w:t xml:space="preserve">impossible to justify any force-feeding which </w:t>
      </w:r>
      <w:r w:rsidR="0065055B">
        <w:rPr>
          <w:lang w:bidi="he-IL"/>
        </w:rPr>
        <w:t xml:space="preserve">exceeds the basic nutritional needs needed to treat the </w:t>
      </w:r>
      <w:r w:rsidR="00AA27AF">
        <w:rPr>
          <w:lang w:bidi="he-IL"/>
        </w:rPr>
        <w:t>medical condition</w:t>
      </w:r>
      <w:r w:rsidR="0065055B">
        <w:rPr>
          <w:lang w:bidi="he-IL"/>
        </w:rPr>
        <w:t xml:space="preserve"> of the hunger-striker</w:t>
      </w:r>
      <w:r w:rsidR="00AA27AF">
        <w:rPr>
          <w:lang w:bidi="he-IL"/>
        </w:rPr>
        <w:t xml:space="preserve">. As scholars from the Israel Democracy Institute have stated, breaking the autonomy of an inmate goes against the </w:t>
      </w:r>
      <w:r w:rsidR="00F152C8">
        <w:rPr>
          <w:lang w:bidi="he-IL"/>
        </w:rPr>
        <w:t>long</w:t>
      </w:r>
      <w:r w:rsidR="00AA27AF">
        <w:rPr>
          <w:lang w:bidi="he-IL"/>
        </w:rPr>
        <w:t xml:space="preserve"> established principle that incarceration must not affect any right other than the freedom of movement</w:t>
      </w:r>
      <w:r w:rsidR="00F152C8">
        <w:rPr>
          <w:lang w:bidi="he-IL"/>
        </w:rPr>
        <w:t>. Therefore,</w:t>
      </w:r>
      <w:r w:rsidR="00AA27AF">
        <w:rPr>
          <w:lang w:bidi="he-IL"/>
        </w:rPr>
        <w:t xml:space="preserve"> as long as the refusal to eat or drink is voluntary and conscious, force-feeding is not part of the duty to </w:t>
      </w:r>
      <w:r w:rsidR="00CC6828">
        <w:rPr>
          <w:lang w:bidi="he-IL"/>
        </w:rPr>
        <w:t>care for an</w:t>
      </w:r>
      <w:r w:rsidR="00AA27AF">
        <w:rPr>
          <w:lang w:bidi="he-IL"/>
        </w:rPr>
        <w:t xml:space="preserve"> inmate.</w:t>
      </w:r>
      <w:r w:rsidR="00AA27AF">
        <w:rPr>
          <w:rStyle w:val="a8"/>
          <w:lang w:bidi="he-IL"/>
        </w:rPr>
        <w:footnoteReference w:id="15"/>
      </w:r>
      <w:r w:rsidR="00ED18B2">
        <w:rPr>
          <w:lang w:bidi="he-IL"/>
        </w:rPr>
        <w:t xml:space="preserve"> Despite attempts to present the care for </w:t>
      </w:r>
      <w:r w:rsidR="00CC6828">
        <w:rPr>
          <w:lang w:bidi="he-IL"/>
        </w:rPr>
        <w:t>inmates</w:t>
      </w:r>
      <w:r w:rsidR="00ED18B2">
        <w:rPr>
          <w:lang w:bidi="he-IL"/>
        </w:rPr>
        <w:t xml:space="preserve"> as cause for</w:t>
      </w:r>
      <w:r w:rsidR="00657625">
        <w:rPr>
          <w:lang w:bidi="he-IL"/>
        </w:rPr>
        <w:t xml:space="preserve"> transgressing this principle, the formulations and definitions of the </w:t>
      </w:r>
      <w:r w:rsidR="003B051F">
        <w:rPr>
          <w:lang w:bidi="he-IL"/>
        </w:rPr>
        <w:t>correction</w:t>
      </w:r>
      <w:r w:rsidR="00657625">
        <w:rPr>
          <w:lang w:bidi="he-IL"/>
        </w:rPr>
        <w:t xml:space="preserve"> prove that the real cause is national security. </w:t>
      </w:r>
      <w:r w:rsidR="006177A3">
        <w:rPr>
          <w:lang w:bidi="he-IL"/>
        </w:rPr>
        <w:t>Ironically, s</w:t>
      </w:r>
      <w:r w:rsidR="00657625">
        <w:rPr>
          <w:lang w:bidi="he-IL"/>
        </w:rPr>
        <w:t xml:space="preserve">ince this </w:t>
      </w:r>
      <w:r w:rsidR="00657625">
        <w:rPr>
          <w:lang w:bidi="he-IL"/>
        </w:rPr>
        <w:lastRenderedPageBreak/>
        <w:t xml:space="preserve">cause is </w:t>
      </w:r>
      <w:r w:rsidR="00CC6828">
        <w:rPr>
          <w:lang w:bidi="he-IL"/>
        </w:rPr>
        <w:t xml:space="preserve">not mentioned in </w:t>
      </w:r>
      <w:r w:rsidR="00657625">
        <w:rPr>
          <w:lang w:bidi="he-IL"/>
        </w:rPr>
        <w:t xml:space="preserve">the relevant sections of the </w:t>
      </w:r>
      <w:r w:rsidR="00CC6828">
        <w:rPr>
          <w:lang w:bidi="he-IL"/>
        </w:rPr>
        <w:t>P</w:t>
      </w:r>
      <w:r w:rsidR="00657625">
        <w:rPr>
          <w:lang w:bidi="he-IL"/>
        </w:rPr>
        <w:t xml:space="preserve">rison </w:t>
      </w:r>
      <w:r w:rsidR="00CC6828">
        <w:rPr>
          <w:lang w:bidi="he-IL"/>
        </w:rPr>
        <w:t>L</w:t>
      </w:r>
      <w:r w:rsidR="00657625">
        <w:rPr>
          <w:lang w:bidi="he-IL"/>
        </w:rPr>
        <w:t xml:space="preserve">aw, </w:t>
      </w:r>
      <w:r w:rsidR="00CC6828">
        <w:rPr>
          <w:lang w:bidi="he-IL"/>
        </w:rPr>
        <w:t xml:space="preserve">the implicit political purpose of the </w:t>
      </w:r>
      <w:r w:rsidR="003B051F">
        <w:rPr>
          <w:lang w:bidi="he-IL"/>
        </w:rPr>
        <w:t>correction</w:t>
      </w:r>
      <w:r w:rsidR="00CC6828">
        <w:rPr>
          <w:lang w:bidi="he-IL"/>
        </w:rPr>
        <w:t xml:space="preserve"> is exposed </w:t>
      </w:r>
      <w:r w:rsidR="0065055B">
        <w:rPr>
          <w:lang w:bidi="he-IL"/>
        </w:rPr>
        <w:t xml:space="preserve">precisely </w:t>
      </w:r>
      <w:r w:rsidR="00CC6828">
        <w:rPr>
          <w:lang w:bidi="he-IL"/>
        </w:rPr>
        <w:t xml:space="preserve">in these </w:t>
      </w:r>
      <w:r w:rsidR="00657625">
        <w:rPr>
          <w:lang w:bidi="he-IL"/>
        </w:rPr>
        <w:t>formulations and definitions</w:t>
      </w:r>
      <w:r w:rsidR="00531BA4">
        <w:rPr>
          <w:lang w:bidi="he-IL"/>
        </w:rPr>
        <w:t>.</w:t>
      </w:r>
    </w:p>
    <w:p w14:paraId="2AEBD678" w14:textId="77777777" w:rsidR="00E95D80" w:rsidRDefault="006177A3" w:rsidP="00E95D80">
      <w:pPr>
        <w:spacing w:line="480" w:lineRule="auto"/>
        <w:jc w:val="right"/>
        <w:rPr>
          <w:lang w:bidi="he-IL"/>
        </w:rPr>
      </w:pPr>
      <w:r>
        <w:rPr>
          <w:lang w:bidi="he-IL"/>
        </w:rPr>
        <w:t xml:space="preserve">(B) </w:t>
      </w:r>
      <w:r w:rsidR="00ED397A">
        <w:rPr>
          <w:lang w:bidi="he-IL"/>
        </w:rPr>
        <w:t>T</w:t>
      </w:r>
      <w:r w:rsidR="003D5D0C">
        <w:rPr>
          <w:lang w:bidi="he-IL"/>
        </w:rPr>
        <w:t>he alleged care-taking and health-oriented agenda of the</w:t>
      </w:r>
      <w:r w:rsidR="00915026">
        <w:rPr>
          <w:lang w:bidi="he-IL"/>
        </w:rPr>
        <w:t xml:space="preserve"> definition of “hunger strike” offered in the correction </w:t>
      </w:r>
      <w:r w:rsidR="00B848DF">
        <w:rPr>
          <w:lang w:bidi="he-IL"/>
        </w:rPr>
        <w:t xml:space="preserve">actually presents it as </w:t>
      </w:r>
      <w:r w:rsidR="003D5D0C">
        <w:rPr>
          <w:lang w:bidi="he-IL"/>
        </w:rPr>
        <w:t xml:space="preserve">redundant </w:t>
      </w:r>
      <w:r w:rsidR="00B848DF">
        <w:rPr>
          <w:lang w:bidi="he-IL"/>
        </w:rPr>
        <w:t>since</w:t>
      </w:r>
      <w:r w:rsidR="003D5D0C">
        <w:rPr>
          <w:lang w:bidi="he-IL"/>
        </w:rPr>
        <w:t xml:space="preserve"> </w:t>
      </w:r>
      <w:r w:rsidR="003E14F0">
        <w:rPr>
          <w:lang w:bidi="he-IL"/>
        </w:rPr>
        <w:t>th</w:t>
      </w:r>
      <w:r w:rsidR="00B848DF">
        <w:rPr>
          <w:lang w:bidi="he-IL"/>
        </w:rPr>
        <w:t>is definition does not refer to a medical condition which is not already covered by th</w:t>
      </w:r>
      <w:r w:rsidR="003E14F0">
        <w:rPr>
          <w:lang w:bidi="he-IL"/>
        </w:rPr>
        <w:t>e Patient’s Rights Law</w:t>
      </w:r>
      <w:r w:rsidR="003D5D0C">
        <w:rPr>
          <w:lang w:bidi="he-IL"/>
        </w:rPr>
        <w:t>.</w:t>
      </w:r>
      <w:r w:rsidR="00267708">
        <w:rPr>
          <w:lang w:bidi="he-IL"/>
        </w:rPr>
        <w:t xml:space="preserve"> For if the purpose of the </w:t>
      </w:r>
      <w:r w:rsidR="003B051F">
        <w:rPr>
          <w:lang w:bidi="he-IL"/>
        </w:rPr>
        <w:t>correction</w:t>
      </w:r>
      <w:r w:rsidR="00267708">
        <w:rPr>
          <w:lang w:bidi="he-IL"/>
        </w:rPr>
        <w:t xml:space="preserve"> is to </w:t>
      </w:r>
      <w:r w:rsidR="00291B26">
        <w:rPr>
          <w:lang w:bidi="he-IL"/>
        </w:rPr>
        <w:t xml:space="preserve">care </w:t>
      </w:r>
      <w:r w:rsidR="009B631D">
        <w:rPr>
          <w:lang w:bidi="he-IL"/>
        </w:rPr>
        <w:t>for</w:t>
      </w:r>
      <w:r w:rsidR="00291B26">
        <w:rPr>
          <w:lang w:bidi="he-IL"/>
        </w:rPr>
        <w:t xml:space="preserve"> inmates and if hunger-striking is understood as </w:t>
      </w:r>
      <w:r w:rsidR="00291B26" w:rsidRPr="00970E7C">
        <w:rPr>
          <w:i/>
          <w:lang w:bidi="he-IL"/>
        </w:rPr>
        <w:t>any</w:t>
      </w:r>
      <w:r w:rsidR="00291B26">
        <w:rPr>
          <w:lang w:bidi="he-IL"/>
        </w:rPr>
        <w:t xml:space="preserve"> refusal to eat or drink, then it is unclear why a judicial procedure should be added to the medical </w:t>
      </w:r>
      <w:r w:rsidR="00970E7C">
        <w:rPr>
          <w:lang w:bidi="he-IL"/>
        </w:rPr>
        <w:t>practices</w:t>
      </w:r>
      <w:r w:rsidR="00291B26">
        <w:rPr>
          <w:lang w:bidi="he-IL"/>
        </w:rPr>
        <w:t xml:space="preserve"> carried out by </w:t>
      </w:r>
      <w:r w:rsidR="00970E7C">
        <w:rPr>
          <w:lang w:bidi="he-IL"/>
        </w:rPr>
        <w:t>physicians</w:t>
      </w:r>
      <w:r w:rsidR="00291B26">
        <w:rPr>
          <w:lang w:bidi="he-IL"/>
        </w:rPr>
        <w:t xml:space="preserve"> and ethics committees authorized to approve unconsented and forced treatment in section 15(2) of</w:t>
      </w:r>
      <w:r w:rsidR="003E14F0">
        <w:rPr>
          <w:lang w:bidi="he-IL"/>
        </w:rPr>
        <w:t xml:space="preserve"> The Patient’s Rights Law</w:t>
      </w:r>
      <w:r w:rsidR="00FF233E">
        <w:rPr>
          <w:lang w:bidi="he-IL"/>
        </w:rPr>
        <w:t xml:space="preserve"> (</w:t>
      </w:r>
      <w:r w:rsidR="00291B26">
        <w:rPr>
          <w:lang w:bidi="he-IL"/>
        </w:rPr>
        <w:t xml:space="preserve">whose section 27 explicitly </w:t>
      </w:r>
      <w:r w:rsidR="009B631D">
        <w:rPr>
          <w:lang w:bidi="he-IL"/>
        </w:rPr>
        <w:t>mentions its applicability over inmates</w:t>
      </w:r>
      <w:r w:rsidR="00FF233E">
        <w:rPr>
          <w:lang w:bidi="he-IL"/>
        </w:rPr>
        <w:t>)</w:t>
      </w:r>
      <w:r w:rsidR="009B631D">
        <w:rPr>
          <w:lang w:bidi="he-IL"/>
        </w:rPr>
        <w:t>.</w:t>
      </w:r>
      <w:r w:rsidR="00D56BD0">
        <w:rPr>
          <w:lang w:bidi="he-IL"/>
        </w:rPr>
        <w:t xml:space="preserve"> </w:t>
      </w:r>
      <w:r w:rsidR="00982F71">
        <w:rPr>
          <w:lang w:bidi="he-IL"/>
        </w:rPr>
        <w:t>Beyond</w:t>
      </w:r>
      <w:r w:rsidR="009A32DE">
        <w:rPr>
          <w:lang w:bidi="he-IL"/>
        </w:rPr>
        <w:t xml:space="preserve"> the </w:t>
      </w:r>
      <w:r w:rsidR="0049541C">
        <w:rPr>
          <w:lang w:bidi="he-IL"/>
        </w:rPr>
        <w:t>political security reasons for this superfluous judicial intervention, this unnecessary legal doubling also affect</w:t>
      </w:r>
      <w:r w:rsidR="00982F71">
        <w:rPr>
          <w:lang w:bidi="he-IL"/>
        </w:rPr>
        <w:t>s</w:t>
      </w:r>
      <w:r w:rsidR="0049541C">
        <w:rPr>
          <w:lang w:bidi="he-IL"/>
        </w:rPr>
        <w:t xml:space="preserve"> the way in which prison</w:t>
      </w:r>
      <w:r w:rsidR="009A32DE">
        <w:rPr>
          <w:lang w:bidi="he-IL"/>
        </w:rPr>
        <w:t xml:space="preserve">s </w:t>
      </w:r>
      <w:r w:rsidR="00982F71">
        <w:rPr>
          <w:lang w:bidi="he-IL"/>
        </w:rPr>
        <w:t>understand</w:t>
      </w:r>
      <w:r w:rsidR="0049541C">
        <w:rPr>
          <w:lang w:bidi="he-IL"/>
        </w:rPr>
        <w:t xml:space="preserve"> </w:t>
      </w:r>
      <w:r w:rsidR="009A32DE">
        <w:rPr>
          <w:lang w:bidi="he-IL"/>
        </w:rPr>
        <w:t>their</w:t>
      </w:r>
      <w:r w:rsidR="0049541C">
        <w:rPr>
          <w:lang w:bidi="he-IL"/>
        </w:rPr>
        <w:t xml:space="preserve"> duty to care for inmates. For example, in the current </w:t>
      </w:r>
      <w:r w:rsidR="007A67D2">
        <w:rPr>
          <w:lang w:bidi="he-IL"/>
        </w:rPr>
        <w:t xml:space="preserve">Israeli </w:t>
      </w:r>
      <w:r w:rsidR="0049541C">
        <w:rPr>
          <w:lang w:bidi="he-IL"/>
        </w:rPr>
        <w:t xml:space="preserve">legal </w:t>
      </w:r>
      <w:r w:rsidR="007A67D2">
        <w:rPr>
          <w:lang w:bidi="he-IL"/>
        </w:rPr>
        <w:t>situation, whose formal and quantitative conceptualization of hunger strike</w:t>
      </w:r>
      <w:r w:rsidR="00982F71">
        <w:rPr>
          <w:lang w:bidi="he-IL"/>
        </w:rPr>
        <w:t>s</w:t>
      </w:r>
      <w:r w:rsidR="007A67D2">
        <w:rPr>
          <w:lang w:bidi="he-IL"/>
        </w:rPr>
        <w:t xml:space="preserve"> ignores political motivation</w:t>
      </w:r>
      <w:r w:rsidR="00982F71">
        <w:rPr>
          <w:lang w:bidi="he-IL"/>
        </w:rPr>
        <w:t xml:space="preserve">s </w:t>
      </w:r>
      <w:r w:rsidR="007A67D2">
        <w:rPr>
          <w:lang w:bidi="he-IL"/>
        </w:rPr>
        <w:t xml:space="preserve">and contexts, </w:t>
      </w:r>
      <w:r w:rsidR="0049541C">
        <w:rPr>
          <w:lang w:bidi="he-IL"/>
        </w:rPr>
        <w:t xml:space="preserve">it is unclear how </w:t>
      </w:r>
      <w:r w:rsidR="007A67D2">
        <w:rPr>
          <w:lang w:bidi="he-IL"/>
        </w:rPr>
        <w:t>prison</w:t>
      </w:r>
      <w:r w:rsidR="00982F71">
        <w:rPr>
          <w:lang w:bidi="he-IL"/>
        </w:rPr>
        <w:t>s</w:t>
      </w:r>
      <w:r w:rsidR="007A67D2">
        <w:rPr>
          <w:lang w:bidi="he-IL"/>
        </w:rPr>
        <w:t xml:space="preserve"> should</w:t>
      </w:r>
      <w:r w:rsidR="0049541C">
        <w:rPr>
          <w:lang w:bidi="he-IL"/>
        </w:rPr>
        <w:t xml:space="preserve"> treat an anorexic inmate whose refusal to eat has become life-threatening</w:t>
      </w:r>
      <w:r w:rsidR="00B63168">
        <w:rPr>
          <w:lang w:bidi="he-IL"/>
        </w:rPr>
        <w:t xml:space="preserve">, </w:t>
      </w:r>
      <w:r w:rsidR="00515F2D">
        <w:rPr>
          <w:lang w:bidi="he-IL"/>
        </w:rPr>
        <w:t xml:space="preserve">all the more so when the inmate in question is a security prisoner or an administrative </w:t>
      </w:r>
      <w:r w:rsidR="00742A72">
        <w:rPr>
          <w:lang w:bidi="he-IL"/>
        </w:rPr>
        <w:t>detainee</w:t>
      </w:r>
      <w:r w:rsidR="00E95D80">
        <w:rPr>
          <w:lang w:bidi="he-IL"/>
        </w:rPr>
        <w:t>. While the medical process itself would be similar in both cases, the second option ignores the fact that unlike anorectic patients, hunger-striking inmates do not suffer from psychological pathologies.</w:t>
      </w:r>
      <w:r w:rsidR="00E95D80">
        <w:rPr>
          <w:rStyle w:val="a8"/>
          <w:lang w:bidi="he-IL"/>
        </w:rPr>
        <w:footnoteReference w:id="16"/>
      </w:r>
    </w:p>
    <w:p w14:paraId="6C6181D4" w14:textId="7BBAB1D5" w:rsidR="006177A3" w:rsidRDefault="00E95D80" w:rsidP="00BA1977">
      <w:pPr>
        <w:spacing w:line="480" w:lineRule="auto"/>
        <w:jc w:val="right"/>
        <w:rPr>
          <w:lang w:bidi="he-IL"/>
        </w:rPr>
      </w:pPr>
      <w:r>
        <w:rPr>
          <w:lang w:bidi="he-IL"/>
        </w:rPr>
        <w:t>S</w:t>
      </w:r>
      <w:r w:rsidR="0049541C">
        <w:rPr>
          <w:lang w:bidi="he-IL"/>
        </w:rPr>
        <w:t xml:space="preserve">hould an ethics committee be formed, as ordered by </w:t>
      </w:r>
      <w:r w:rsidR="003E14F0">
        <w:rPr>
          <w:lang w:bidi="he-IL"/>
        </w:rPr>
        <w:t>the Patient’s Rights Law</w:t>
      </w:r>
      <w:r w:rsidR="0049541C">
        <w:rPr>
          <w:lang w:bidi="he-IL"/>
        </w:rPr>
        <w:t xml:space="preserve">, or should the warden appeal to the court according to the </w:t>
      </w:r>
      <w:r w:rsidR="003B051F">
        <w:rPr>
          <w:lang w:bidi="he-IL"/>
        </w:rPr>
        <w:t>correction</w:t>
      </w:r>
      <w:r w:rsidR="0049541C">
        <w:rPr>
          <w:lang w:bidi="he-IL"/>
        </w:rPr>
        <w:t xml:space="preserve">? </w:t>
      </w:r>
    </w:p>
    <w:p w14:paraId="52F06E07" w14:textId="77777777" w:rsidR="00483C82" w:rsidRDefault="00483C82" w:rsidP="00BA1977">
      <w:pPr>
        <w:spacing w:line="480" w:lineRule="auto"/>
        <w:jc w:val="right"/>
        <w:rPr>
          <w:lang w:bidi="he-IL"/>
        </w:rPr>
      </w:pPr>
    </w:p>
    <w:p w14:paraId="6CB9E1C6" w14:textId="321763F7" w:rsidR="00483C82" w:rsidRDefault="00483C82" w:rsidP="00BA1977">
      <w:pPr>
        <w:spacing w:line="480" w:lineRule="auto"/>
        <w:jc w:val="right"/>
        <w:rPr>
          <w:u w:val="single"/>
          <w:lang w:bidi="he-IL"/>
        </w:rPr>
      </w:pPr>
      <w:r w:rsidRPr="00483C82">
        <w:rPr>
          <w:u w:val="single"/>
          <w:lang w:bidi="he-IL"/>
        </w:rPr>
        <w:t>2.2 Treatment</w:t>
      </w:r>
    </w:p>
    <w:p w14:paraId="52C60F0E" w14:textId="77777777" w:rsidR="00483C82" w:rsidRDefault="00483C82" w:rsidP="00BA1977">
      <w:pPr>
        <w:spacing w:line="480" w:lineRule="auto"/>
        <w:jc w:val="right"/>
        <w:rPr>
          <w:u w:val="single"/>
          <w:lang w:bidi="he-IL"/>
        </w:rPr>
      </w:pPr>
    </w:p>
    <w:p w14:paraId="790B7870" w14:textId="6287D0EA" w:rsidR="008208A9" w:rsidRDefault="00483C82" w:rsidP="008208A9">
      <w:pPr>
        <w:spacing w:line="480" w:lineRule="auto"/>
        <w:jc w:val="right"/>
        <w:rPr>
          <w:lang w:bidi="he-IL"/>
        </w:rPr>
      </w:pPr>
      <w:r>
        <w:rPr>
          <w:lang w:bidi="he-IL"/>
        </w:rPr>
        <w:t xml:space="preserve">Another concept </w:t>
      </w:r>
      <w:r w:rsidR="00443EE4">
        <w:rPr>
          <w:lang w:bidi="he-IL"/>
        </w:rPr>
        <w:t xml:space="preserve">whose definition in </w:t>
      </w:r>
      <w:r>
        <w:rPr>
          <w:lang w:bidi="he-IL"/>
        </w:rPr>
        <w:t xml:space="preserve">the </w:t>
      </w:r>
      <w:r w:rsidR="003B051F">
        <w:rPr>
          <w:lang w:bidi="he-IL"/>
        </w:rPr>
        <w:t>correction</w:t>
      </w:r>
      <w:r w:rsidR="00443EE4">
        <w:rPr>
          <w:lang w:bidi="he-IL"/>
        </w:rPr>
        <w:t xml:space="preserve"> </w:t>
      </w:r>
      <w:r>
        <w:rPr>
          <w:lang w:bidi="he-IL"/>
        </w:rPr>
        <w:t xml:space="preserve">further complicates the debate is “treatment”, which plays an important role in the </w:t>
      </w:r>
      <w:r w:rsidR="003B051F">
        <w:rPr>
          <w:lang w:bidi="he-IL"/>
        </w:rPr>
        <w:t>correction</w:t>
      </w:r>
      <w:r>
        <w:rPr>
          <w:lang w:bidi="he-IL"/>
        </w:rPr>
        <w:t xml:space="preserve"> precisely because it was taken out of it.</w:t>
      </w:r>
      <w:r w:rsidR="003612F7">
        <w:rPr>
          <w:lang w:bidi="he-IL"/>
        </w:rPr>
        <w:t xml:space="preserve"> </w:t>
      </w:r>
      <w:r w:rsidR="00443EE4">
        <w:rPr>
          <w:lang w:bidi="he-IL"/>
        </w:rPr>
        <w:t>T</w:t>
      </w:r>
      <w:r w:rsidR="003612F7">
        <w:rPr>
          <w:lang w:bidi="he-IL"/>
        </w:rPr>
        <w:t xml:space="preserve">he bill </w:t>
      </w:r>
      <w:r w:rsidR="00443EE4">
        <w:rPr>
          <w:lang w:bidi="he-IL"/>
        </w:rPr>
        <w:t>for</w:t>
      </w:r>
      <w:r w:rsidR="003612F7">
        <w:rPr>
          <w:lang w:bidi="he-IL"/>
        </w:rPr>
        <w:t xml:space="preserve"> the </w:t>
      </w:r>
      <w:r w:rsidR="003B051F">
        <w:rPr>
          <w:lang w:bidi="he-IL"/>
        </w:rPr>
        <w:t>correction</w:t>
      </w:r>
      <w:r w:rsidR="00443EE4">
        <w:rPr>
          <w:lang w:bidi="he-IL"/>
        </w:rPr>
        <w:t xml:space="preserve"> defined </w:t>
      </w:r>
      <w:r w:rsidR="00127967">
        <w:rPr>
          <w:lang w:bidi="he-IL"/>
        </w:rPr>
        <w:t>treatment</w:t>
      </w:r>
      <w:r w:rsidR="003612F7">
        <w:rPr>
          <w:lang w:bidi="he-IL"/>
        </w:rPr>
        <w:t xml:space="preserve"> as “giving food or liquids, also artificially, or any other medical treatment.”</w:t>
      </w:r>
      <w:r w:rsidR="003612F7">
        <w:rPr>
          <w:rStyle w:val="a8"/>
          <w:lang w:bidi="he-IL"/>
        </w:rPr>
        <w:footnoteReference w:id="17"/>
      </w:r>
      <w:r w:rsidR="003612F7">
        <w:rPr>
          <w:lang w:bidi="he-IL"/>
        </w:rPr>
        <w:t xml:space="preserve"> This definition is directly opposed to the position of the IMA, whose official guidelines </w:t>
      </w:r>
      <w:r w:rsidR="00126F1F">
        <w:rPr>
          <w:lang w:bidi="he-IL"/>
        </w:rPr>
        <w:t xml:space="preserve">to physicians </w:t>
      </w:r>
      <w:r w:rsidR="00443EE4">
        <w:rPr>
          <w:lang w:bidi="he-IL"/>
        </w:rPr>
        <w:t>do not consider</w:t>
      </w:r>
      <w:r w:rsidR="003612F7">
        <w:rPr>
          <w:lang w:bidi="he-IL"/>
        </w:rPr>
        <w:t xml:space="preserve"> giving food to a hunger-striking inmate </w:t>
      </w:r>
      <w:r w:rsidR="00443EE4">
        <w:rPr>
          <w:lang w:bidi="he-IL"/>
        </w:rPr>
        <w:t>as</w:t>
      </w:r>
      <w:r w:rsidR="003612F7">
        <w:rPr>
          <w:lang w:bidi="he-IL"/>
        </w:rPr>
        <w:t xml:space="preserve"> “treating an ailment,” but rather </w:t>
      </w:r>
      <w:r w:rsidR="00443EE4">
        <w:rPr>
          <w:lang w:bidi="he-IL"/>
        </w:rPr>
        <w:t>as</w:t>
      </w:r>
      <w:r w:rsidR="003612F7">
        <w:rPr>
          <w:lang w:bidi="he-IL"/>
        </w:rPr>
        <w:t xml:space="preserve"> a “basic </w:t>
      </w:r>
      <w:r w:rsidR="009F60E6">
        <w:rPr>
          <w:lang w:bidi="he-IL"/>
        </w:rPr>
        <w:t>need</w:t>
      </w:r>
      <w:r w:rsidR="00126F1F">
        <w:rPr>
          <w:lang w:bidi="he-IL"/>
        </w:rPr>
        <w:t xml:space="preserve"> of life.”</w:t>
      </w:r>
      <w:r w:rsidR="00126F1F">
        <w:rPr>
          <w:rStyle w:val="a8"/>
          <w:lang w:bidi="he-IL"/>
        </w:rPr>
        <w:footnoteReference w:id="18"/>
      </w:r>
      <w:r w:rsidR="00C91237">
        <w:rPr>
          <w:lang w:bidi="he-IL"/>
        </w:rPr>
        <w:t xml:space="preserve"> The </w:t>
      </w:r>
      <w:r w:rsidR="008E528F">
        <w:rPr>
          <w:lang w:bidi="he-IL"/>
        </w:rPr>
        <w:t xml:space="preserve">justification of </w:t>
      </w:r>
      <w:r w:rsidR="00C91237">
        <w:rPr>
          <w:lang w:bidi="he-IL"/>
        </w:rPr>
        <w:t>judicial intervention and correctional action with medical and care-oriented arguments r</w:t>
      </w:r>
      <w:r w:rsidR="008E528F">
        <w:rPr>
          <w:lang w:bidi="he-IL"/>
        </w:rPr>
        <w:t>eappears</w:t>
      </w:r>
      <w:r w:rsidR="00C91237">
        <w:rPr>
          <w:lang w:bidi="he-IL"/>
        </w:rPr>
        <w:t xml:space="preserve">, but this time in a mirror-image of how it unfolded </w:t>
      </w:r>
      <w:r w:rsidR="003948FD">
        <w:rPr>
          <w:lang w:bidi="he-IL"/>
        </w:rPr>
        <w:t xml:space="preserve">through the different </w:t>
      </w:r>
      <w:r w:rsidR="00C91237">
        <w:rPr>
          <w:lang w:bidi="he-IL"/>
        </w:rPr>
        <w:t>definitions of “hunger st</w:t>
      </w:r>
      <w:r w:rsidR="003948FD">
        <w:rPr>
          <w:lang w:bidi="he-IL"/>
        </w:rPr>
        <w:t>rike”</w:t>
      </w:r>
      <w:r w:rsidR="00C91237">
        <w:rPr>
          <w:lang w:bidi="he-IL"/>
        </w:rPr>
        <w:t xml:space="preserve">. Whereas “hunger strike” </w:t>
      </w:r>
      <w:r w:rsidR="00646E4E">
        <w:rPr>
          <w:lang w:bidi="he-IL"/>
        </w:rPr>
        <w:t xml:space="preserve">was problematic because of </w:t>
      </w:r>
      <w:r w:rsidR="00C91237">
        <w:rPr>
          <w:lang w:bidi="he-IL"/>
        </w:rPr>
        <w:t xml:space="preserve">vague and too general formulations, “treatment” </w:t>
      </w:r>
      <w:r w:rsidR="00691661">
        <w:rPr>
          <w:lang w:bidi="he-IL"/>
        </w:rPr>
        <w:t xml:space="preserve">is problematic because its too specific definition </w:t>
      </w:r>
      <w:r w:rsidR="00C91237">
        <w:rPr>
          <w:lang w:bidi="he-IL"/>
        </w:rPr>
        <w:t>reveals once more how</w:t>
      </w:r>
      <w:r w:rsidR="00691661">
        <w:rPr>
          <w:lang w:bidi="he-IL"/>
        </w:rPr>
        <w:t xml:space="preserve"> the arguments for</w:t>
      </w:r>
      <w:r w:rsidR="00C91237">
        <w:rPr>
          <w:lang w:bidi="he-IL"/>
        </w:rPr>
        <w:t xml:space="preserve"> </w:t>
      </w:r>
      <w:r w:rsidR="00691661">
        <w:rPr>
          <w:lang w:bidi="he-IL"/>
        </w:rPr>
        <w:t xml:space="preserve">judicial intervention in what is supposed to be a professional medical procedure are in fact neither </w:t>
      </w:r>
      <w:r w:rsidR="00C91237">
        <w:rPr>
          <w:lang w:bidi="he-IL"/>
        </w:rPr>
        <w:t xml:space="preserve">humanitarian </w:t>
      </w:r>
      <w:r w:rsidR="008D1682">
        <w:rPr>
          <w:lang w:bidi="he-IL"/>
        </w:rPr>
        <w:t>nor</w:t>
      </w:r>
      <w:r w:rsidR="00C91237">
        <w:rPr>
          <w:lang w:bidi="he-IL"/>
        </w:rPr>
        <w:t xml:space="preserve"> medical</w:t>
      </w:r>
      <w:r w:rsidR="008D1682">
        <w:rPr>
          <w:lang w:bidi="he-IL"/>
        </w:rPr>
        <w:t>.</w:t>
      </w:r>
      <w:r w:rsidR="00AD6723">
        <w:rPr>
          <w:lang w:bidi="he-IL"/>
        </w:rPr>
        <w:t xml:space="preserve"> </w:t>
      </w:r>
      <w:r w:rsidR="009C7CC1">
        <w:rPr>
          <w:lang w:bidi="he-IL"/>
        </w:rPr>
        <w:t xml:space="preserve">Consequently, </w:t>
      </w:r>
      <w:r w:rsidR="00AD6723">
        <w:rPr>
          <w:lang w:bidi="he-IL"/>
        </w:rPr>
        <w:t xml:space="preserve">the </w:t>
      </w:r>
      <w:r w:rsidR="00395176">
        <w:rPr>
          <w:lang w:bidi="he-IL"/>
        </w:rPr>
        <w:t xml:space="preserve">bill for the </w:t>
      </w:r>
      <w:r w:rsidR="003B051F">
        <w:rPr>
          <w:lang w:bidi="he-IL"/>
        </w:rPr>
        <w:t>correction</w:t>
      </w:r>
      <w:r w:rsidR="00395176">
        <w:rPr>
          <w:lang w:bidi="he-IL"/>
        </w:rPr>
        <w:t xml:space="preserve"> </w:t>
      </w:r>
      <w:r w:rsidR="00E12D3E">
        <w:rPr>
          <w:lang w:bidi="he-IL"/>
        </w:rPr>
        <w:t xml:space="preserve">distinguished </w:t>
      </w:r>
      <w:r w:rsidR="00D822C8">
        <w:rPr>
          <w:lang w:bidi="he-IL"/>
        </w:rPr>
        <w:t>between “treatment” and</w:t>
      </w:r>
      <w:r w:rsidR="009C7CC1">
        <w:rPr>
          <w:lang w:bidi="he-IL"/>
        </w:rPr>
        <w:t xml:space="preserve"> “medical treatment”</w:t>
      </w:r>
      <w:r w:rsidR="008208A9">
        <w:rPr>
          <w:lang w:bidi="he-IL"/>
        </w:rPr>
        <w:t>:</w:t>
      </w:r>
    </w:p>
    <w:p w14:paraId="4FF5B5C1" w14:textId="5E43C06A" w:rsidR="005A351D" w:rsidRDefault="005A351D" w:rsidP="004035FE">
      <w:pPr>
        <w:spacing w:line="276" w:lineRule="auto"/>
        <w:jc w:val="right"/>
        <w:rPr>
          <w:lang w:bidi="he-IL"/>
        </w:rPr>
      </w:pPr>
      <w:r w:rsidRPr="00E40CCB">
        <w:rPr>
          <w:sz w:val="22"/>
          <w:szCs w:val="22"/>
          <w:lang w:bidi="he-IL"/>
        </w:rPr>
        <w:t xml:space="preserve">Medical treatment </w:t>
      </w:r>
      <w:r w:rsidR="007673C3">
        <w:rPr>
          <w:sz w:val="22"/>
          <w:szCs w:val="22"/>
          <w:lang w:bidi="he-IL"/>
        </w:rPr>
        <w:t>for</w:t>
      </w:r>
      <w:r w:rsidRPr="00E40CCB">
        <w:rPr>
          <w:sz w:val="22"/>
          <w:szCs w:val="22"/>
          <w:lang w:bidi="he-IL"/>
        </w:rPr>
        <w:t xml:space="preserve"> hunger strikers may include a wide variety of treatments – starting with measuring physiological values, intravenous therapy, with or without various additives (vitamins, minerals, sugar etc.), all the way</w:t>
      </w:r>
      <w:r w:rsidR="007673C3">
        <w:rPr>
          <w:sz w:val="22"/>
          <w:szCs w:val="22"/>
          <w:lang w:bidi="he-IL"/>
        </w:rPr>
        <w:t xml:space="preserve"> to</w:t>
      </w:r>
      <w:r w:rsidRPr="00E40CCB">
        <w:rPr>
          <w:sz w:val="22"/>
          <w:szCs w:val="22"/>
          <w:lang w:bidi="he-IL"/>
        </w:rPr>
        <w:t xml:space="preserve"> inserting a</w:t>
      </w:r>
      <w:r w:rsidRPr="00E40CCB">
        <w:rPr>
          <w:sz w:val="22"/>
          <w:szCs w:val="22"/>
        </w:rPr>
        <w:t xml:space="preserve"> </w:t>
      </w:r>
      <w:r w:rsidRPr="00E40CCB">
        <w:rPr>
          <w:sz w:val="22"/>
          <w:szCs w:val="22"/>
          <w:lang w:bidi="he-IL"/>
        </w:rPr>
        <w:t xml:space="preserve">nasogastric or </w:t>
      </w:r>
      <w:proofErr w:type="spellStart"/>
      <w:r w:rsidRPr="00E40CCB">
        <w:rPr>
          <w:sz w:val="22"/>
          <w:szCs w:val="22"/>
          <w:lang w:bidi="he-IL"/>
        </w:rPr>
        <w:t>orogastric</w:t>
      </w:r>
      <w:proofErr w:type="spellEnd"/>
      <w:r w:rsidRPr="00E40CCB">
        <w:rPr>
          <w:sz w:val="22"/>
          <w:szCs w:val="22"/>
          <w:lang w:bidi="he-IL"/>
        </w:rPr>
        <w:t xml:space="preserve"> feeding tube to the patient’s stomach or total parenteral nutrition (TPN). The distinction between different types of treatment, their meanings and implications, including in the aspect of the patient’s dignity – is carried out as part of the court’s considerations </w:t>
      </w:r>
      <w:r w:rsidR="007673C3">
        <w:rPr>
          <w:sz w:val="22"/>
          <w:szCs w:val="22"/>
          <w:lang w:bidi="he-IL"/>
        </w:rPr>
        <w:t xml:space="preserve">[…] </w:t>
      </w:r>
      <w:r w:rsidRPr="00E40CCB">
        <w:rPr>
          <w:sz w:val="22"/>
          <w:szCs w:val="22"/>
          <w:lang w:bidi="he-IL"/>
        </w:rPr>
        <w:t>and base</w:t>
      </w:r>
      <w:r w:rsidR="007673C3">
        <w:rPr>
          <w:sz w:val="22"/>
          <w:szCs w:val="22"/>
          <w:lang w:bidi="he-IL"/>
        </w:rPr>
        <w:t>d on</w:t>
      </w:r>
      <w:r w:rsidRPr="00E40CCB">
        <w:rPr>
          <w:sz w:val="22"/>
          <w:szCs w:val="22"/>
          <w:lang w:bidi="he-IL"/>
        </w:rPr>
        <w:t xml:space="preserve"> medical evaluation</w:t>
      </w:r>
      <w:r w:rsidR="007673C3">
        <w:rPr>
          <w:sz w:val="22"/>
          <w:szCs w:val="22"/>
          <w:lang w:bidi="he-IL"/>
        </w:rPr>
        <w:t xml:space="preserve"> […]</w:t>
      </w:r>
      <w:r>
        <w:rPr>
          <w:lang w:bidi="he-IL"/>
        </w:rPr>
        <w:t>.</w:t>
      </w:r>
      <w:r>
        <w:rPr>
          <w:rStyle w:val="a8"/>
          <w:lang w:bidi="he-IL"/>
        </w:rPr>
        <w:footnoteReference w:id="19"/>
      </w:r>
    </w:p>
    <w:p w14:paraId="4A2B3528" w14:textId="77777777" w:rsidR="00E40CCB" w:rsidRDefault="00E40CCB" w:rsidP="005A351D">
      <w:pPr>
        <w:spacing w:line="480" w:lineRule="auto"/>
        <w:jc w:val="right"/>
        <w:rPr>
          <w:lang w:bidi="he-IL"/>
        </w:rPr>
      </w:pPr>
    </w:p>
    <w:p w14:paraId="76A31F37" w14:textId="5B832FB1" w:rsidR="00E40CCB" w:rsidRDefault="00E40CCB" w:rsidP="005A351D">
      <w:pPr>
        <w:spacing w:line="480" w:lineRule="auto"/>
        <w:jc w:val="right"/>
        <w:rPr>
          <w:lang w:bidi="he-IL"/>
        </w:rPr>
      </w:pPr>
      <w:r>
        <w:rPr>
          <w:lang w:bidi="he-IL"/>
        </w:rPr>
        <w:t xml:space="preserve">Despite this medical evaluation, and as was already mentioned, </w:t>
      </w:r>
      <w:r w:rsidR="005D66F3">
        <w:rPr>
          <w:lang w:bidi="he-IL"/>
        </w:rPr>
        <w:t>reassigning</w:t>
      </w:r>
      <w:r>
        <w:rPr>
          <w:lang w:bidi="he-IL"/>
        </w:rPr>
        <w:t xml:space="preserve"> the authority to decide </w:t>
      </w:r>
      <w:r w:rsidR="005D66F3">
        <w:rPr>
          <w:lang w:bidi="he-IL"/>
        </w:rPr>
        <w:t>on treatment</w:t>
      </w:r>
      <w:r>
        <w:rPr>
          <w:lang w:bidi="he-IL"/>
        </w:rPr>
        <w:t xml:space="preserve"> types and the responsibility to the patient’s dignity from professional medical instances to the court is </w:t>
      </w:r>
      <w:r w:rsidR="007058A4">
        <w:rPr>
          <w:lang w:bidi="he-IL"/>
        </w:rPr>
        <w:t>a major object of criticism in the correction</w:t>
      </w:r>
      <w:r>
        <w:rPr>
          <w:lang w:bidi="he-IL"/>
        </w:rPr>
        <w:t xml:space="preserve">. </w:t>
      </w:r>
      <w:r w:rsidR="007967BF">
        <w:rPr>
          <w:lang w:bidi="he-IL"/>
        </w:rPr>
        <w:t xml:space="preserve">Indeed, not only </w:t>
      </w:r>
      <w:r w:rsidR="00DC33F6">
        <w:rPr>
          <w:lang w:bidi="he-IL"/>
        </w:rPr>
        <w:t xml:space="preserve">are the medical and humanitarian declarations of the correction already covered by the </w:t>
      </w:r>
      <w:r w:rsidR="003E14F0">
        <w:rPr>
          <w:lang w:bidi="he-IL"/>
        </w:rPr>
        <w:t>Patient’s Rights Law</w:t>
      </w:r>
      <w:r w:rsidR="00DC33F6">
        <w:rPr>
          <w:lang w:bidi="he-IL"/>
        </w:rPr>
        <w:t>, the correction also</w:t>
      </w:r>
      <w:r w:rsidR="00657E86">
        <w:rPr>
          <w:lang w:bidi="he-IL"/>
        </w:rPr>
        <w:t xml:space="preserve"> </w:t>
      </w:r>
      <w:r>
        <w:rPr>
          <w:lang w:bidi="he-IL"/>
        </w:rPr>
        <w:t xml:space="preserve">justifies medical intervention by using political and </w:t>
      </w:r>
      <w:r>
        <w:rPr>
          <w:lang w:bidi="he-IL"/>
        </w:rPr>
        <w:lastRenderedPageBreak/>
        <w:t>security reasons to which it is unrelated</w:t>
      </w:r>
      <w:r w:rsidR="00DC33F6">
        <w:rPr>
          <w:lang w:bidi="he-IL"/>
        </w:rPr>
        <w:t xml:space="preserve">. Lastly, it </w:t>
      </w:r>
      <w:r>
        <w:rPr>
          <w:lang w:bidi="he-IL"/>
        </w:rPr>
        <w:t xml:space="preserve">brings into the court </w:t>
      </w:r>
      <w:r w:rsidR="00DC33F6">
        <w:rPr>
          <w:lang w:bidi="he-IL"/>
        </w:rPr>
        <w:t xml:space="preserve">professional medical </w:t>
      </w:r>
      <w:r>
        <w:rPr>
          <w:lang w:bidi="he-IL"/>
        </w:rPr>
        <w:t xml:space="preserve">procedures and practices which should remain outside of it. </w:t>
      </w:r>
    </w:p>
    <w:p w14:paraId="765989C8" w14:textId="77777777" w:rsidR="00E40CCB" w:rsidRDefault="00E40CCB" w:rsidP="005A351D">
      <w:pPr>
        <w:spacing w:line="480" w:lineRule="auto"/>
        <w:jc w:val="right"/>
        <w:rPr>
          <w:lang w:bidi="he-IL"/>
        </w:rPr>
      </w:pPr>
    </w:p>
    <w:p w14:paraId="6407AEA5" w14:textId="099B89CB" w:rsidR="00E40CCB" w:rsidRDefault="00632217" w:rsidP="005A351D">
      <w:pPr>
        <w:spacing w:line="480" w:lineRule="auto"/>
        <w:jc w:val="right"/>
        <w:rPr>
          <w:lang w:bidi="he-IL"/>
        </w:rPr>
      </w:pPr>
      <w:r>
        <w:rPr>
          <w:lang w:bidi="he-IL"/>
        </w:rPr>
        <w:t xml:space="preserve">While </w:t>
      </w:r>
      <w:r w:rsidR="00803D57">
        <w:rPr>
          <w:lang w:bidi="he-IL"/>
        </w:rPr>
        <w:t xml:space="preserve">“giving food” </w:t>
      </w:r>
      <w:r>
        <w:rPr>
          <w:lang w:bidi="he-IL"/>
        </w:rPr>
        <w:t xml:space="preserve">was not included in the final definition of “treatment” in the </w:t>
      </w:r>
      <w:r w:rsidR="003B051F">
        <w:rPr>
          <w:lang w:bidi="he-IL"/>
        </w:rPr>
        <w:t>correction</w:t>
      </w:r>
      <w:r>
        <w:rPr>
          <w:lang w:bidi="he-IL"/>
        </w:rPr>
        <w:t>, the initial intention to frame it with medical and humanitarian arguments shows that the</w:t>
      </w:r>
      <w:r w:rsidR="0064046A">
        <w:rPr>
          <w:lang w:bidi="he-IL"/>
        </w:rPr>
        <w:t xml:space="preserve"> rationale of the</w:t>
      </w:r>
      <w:r>
        <w:rPr>
          <w:lang w:bidi="he-IL"/>
        </w:rPr>
        <w:t xml:space="preserve"> </w:t>
      </w:r>
      <w:r w:rsidR="003B051F">
        <w:rPr>
          <w:lang w:bidi="he-IL"/>
        </w:rPr>
        <w:t>correction</w:t>
      </w:r>
      <w:r>
        <w:rPr>
          <w:lang w:bidi="he-IL"/>
        </w:rPr>
        <w:t xml:space="preserve"> implicitly acknowledges the theoretical difficulties and the practical problems </w:t>
      </w:r>
      <w:r w:rsidR="0064046A">
        <w:rPr>
          <w:lang w:bidi="he-IL"/>
        </w:rPr>
        <w:t xml:space="preserve">involving </w:t>
      </w:r>
      <w:r>
        <w:rPr>
          <w:lang w:bidi="he-IL"/>
        </w:rPr>
        <w:t xml:space="preserve">any attempt to justify force-feeding of inmates </w:t>
      </w:r>
      <w:r w:rsidR="0064046A">
        <w:rPr>
          <w:lang w:bidi="he-IL"/>
        </w:rPr>
        <w:t>using</w:t>
      </w:r>
      <w:r>
        <w:rPr>
          <w:lang w:bidi="he-IL"/>
        </w:rPr>
        <w:t xml:space="preserve"> such arguments. This specific attempt failed and the medical </w:t>
      </w:r>
      <w:r w:rsidR="008F4132">
        <w:rPr>
          <w:lang w:bidi="he-IL"/>
        </w:rPr>
        <w:t>discussion</w:t>
      </w:r>
      <w:r>
        <w:rPr>
          <w:lang w:bidi="he-IL"/>
        </w:rPr>
        <w:t xml:space="preserve"> of force-feeding was taken out of the </w:t>
      </w:r>
      <w:r w:rsidR="003B051F">
        <w:rPr>
          <w:lang w:bidi="he-IL"/>
        </w:rPr>
        <w:t>correction</w:t>
      </w:r>
      <w:r w:rsidR="00E95FAA">
        <w:rPr>
          <w:lang w:bidi="he-IL"/>
        </w:rPr>
        <w:t xml:space="preserve">, but </w:t>
      </w:r>
      <w:r w:rsidR="0064046A">
        <w:rPr>
          <w:lang w:bidi="he-IL"/>
        </w:rPr>
        <w:t>its</w:t>
      </w:r>
      <w:r w:rsidR="00E95FAA">
        <w:rPr>
          <w:lang w:bidi="he-IL"/>
        </w:rPr>
        <w:t xml:space="preserve"> traces are enough to realize the agenda behind the </w:t>
      </w:r>
      <w:r w:rsidR="0064046A">
        <w:rPr>
          <w:lang w:bidi="he-IL"/>
        </w:rPr>
        <w:t xml:space="preserve">original distinction between “treatment” and </w:t>
      </w:r>
      <w:r w:rsidR="00E95FAA">
        <w:rPr>
          <w:lang w:bidi="he-IL"/>
        </w:rPr>
        <w:t xml:space="preserve">“medical treatment”. Similar to what happened with “hunger strike”, it is precisely the implicit nature of this agenda which not only blurs conceptual boundaries to the point of making it hard to understand the </w:t>
      </w:r>
      <w:r w:rsidR="003B051F">
        <w:rPr>
          <w:lang w:bidi="he-IL"/>
        </w:rPr>
        <w:t>correction</w:t>
      </w:r>
      <w:r w:rsidR="00E95FAA">
        <w:rPr>
          <w:lang w:bidi="he-IL"/>
        </w:rPr>
        <w:t xml:space="preserve">, but also nullifies the sought-after differentiation between the </w:t>
      </w:r>
      <w:r w:rsidR="003B051F">
        <w:rPr>
          <w:lang w:bidi="he-IL"/>
        </w:rPr>
        <w:t>correction</w:t>
      </w:r>
      <w:r w:rsidR="00E95FAA">
        <w:rPr>
          <w:lang w:bidi="he-IL"/>
        </w:rPr>
        <w:t xml:space="preserve"> and </w:t>
      </w:r>
      <w:r w:rsidR="003E14F0">
        <w:rPr>
          <w:lang w:bidi="he-IL"/>
        </w:rPr>
        <w:t>the Patient’s Rights Law</w:t>
      </w:r>
      <w:r w:rsidR="0064046A">
        <w:rPr>
          <w:lang w:bidi="he-IL"/>
        </w:rPr>
        <w:t xml:space="preserve">, thus failing </w:t>
      </w:r>
      <w:r w:rsidR="00E95FAA">
        <w:rPr>
          <w:lang w:bidi="he-IL"/>
        </w:rPr>
        <w:t xml:space="preserve">to </w:t>
      </w:r>
      <w:r w:rsidR="008F4132">
        <w:rPr>
          <w:lang w:bidi="he-IL"/>
        </w:rPr>
        <w:t>confront</w:t>
      </w:r>
      <w:r w:rsidR="0064046A">
        <w:rPr>
          <w:lang w:bidi="he-IL"/>
        </w:rPr>
        <w:t xml:space="preserve"> </w:t>
      </w:r>
      <w:r w:rsidR="00E95FAA">
        <w:rPr>
          <w:lang w:bidi="he-IL"/>
        </w:rPr>
        <w:t xml:space="preserve">those who claim the </w:t>
      </w:r>
      <w:r w:rsidR="003B051F">
        <w:rPr>
          <w:lang w:bidi="he-IL"/>
        </w:rPr>
        <w:t>correction</w:t>
      </w:r>
      <w:r w:rsidR="00E95FAA">
        <w:rPr>
          <w:lang w:bidi="he-IL"/>
        </w:rPr>
        <w:t xml:space="preserve"> is both political and </w:t>
      </w:r>
      <w:r w:rsidR="008F4132">
        <w:rPr>
          <w:lang w:bidi="he-IL"/>
        </w:rPr>
        <w:t>unnecessary</w:t>
      </w:r>
      <w:r w:rsidR="00E95FAA">
        <w:rPr>
          <w:lang w:bidi="he-IL"/>
        </w:rPr>
        <w:t xml:space="preserve">. </w:t>
      </w:r>
    </w:p>
    <w:p w14:paraId="68F65332" w14:textId="77777777" w:rsidR="00E95FAA" w:rsidRDefault="00E95FAA" w:rsidP="005A351D">
      <w:pPr>
        <w:spacing w:line="480" w:lineRule="auto"/>
        <w:jc w:val="right"/>
        <w:rPr>
          <w:lang w:bidi="he-IL"/>
        </w:rPr>
      </w:pPr>
    </w:p>
    <w:p w14:paraId="4CE294F5" w14:textId="0764D58D" w:rsidR="00E95FAA" w:rsidRPr="00E95FAA" w:rsidRDefault="00E95FAA" w:rsidP="005A351D">
      <w:pPr>
        <w:spacing w:line="480" w:lineRule="auto"/>
        <w:jc w:val="right"/>
        <w:rPr>
          <w:u w:val="single"/>
          <w:lang w:bidi="he-IL"/>
        </w:rPr>
      </w:pPr>
      <w:r w:rsidRPr="00E95FAA">
        <w:rPr>
          <w:u w:val="single"/>
          <w:lang w:bidi="he-IL"/>
        </w:rPr>
        <w:t>2.3. Force-feeding</w:t>
      </w:r>
    </w:p>
    <w:p w14:paraId="2B7962C8" w14:textId="456E05F8" w:rsidR="00E95FAA" w:rsidRDefault="00454E46" w:rsidP="005A351D">
      <w:pPr>
        <w:spacing w:line="480" w:lineRule="auto"/>
        <w:jc w:val="right"/>
        <w:rPr>
          <w:lang w:bidi="he-IL"/>
        </w:rPr>
      </w:pPr>
      <w:r>
        <w:rPr>
          <w:lang w:bidi="he-IL"/>
        </w:rPr>
        <w:t xml:space="preserve">The exclusion of </w:t>
      </w:r>
      <w:r w:rsidR="00D72C83">
        <w:rPr>
          <w:lang w:bidi="he-IL"/>
        </w:rPr>
        <w:t>nutrition</w:t>
      </w:r>
      <w:r w:rsidR="002F2520">
        <w:rPr>
          <w:lang w:bidi="he-IL"/>
        </w:rPr>
        <w:t xml:space="preserve"> from “treatment” does not only cause medical care-oriented and political security-oriented arguments to interweave in ways which contradict the declared intention of the </w:t>
      </w:r>
      <w:r w:rsidR="003B051F">
        <w:rPr>
          <w:lang w:bidi="he-IL"/>
        </w:rPr>
        <w:t>correction</w:t>
      </w:r>
      <w:r w:rsidR="002F2520">
        <w:rPr>
          <w:lang w:bidi="he-IL"/>
        </w:rPr>
        <w:t>, it also makes it harder to understand the problematic treatment in question, namely the use</w:t>
      </w:r>
      <w:r w:rsidR="0016442F">
        <w:rPr>
          <w:lang w:bidi="he-IL"/>
        </w:rPr>
        <w:t xml:space="preserve"> of force to artificially feed</w:t>
      </w:r>
      <w:r w:rsidR="002F2520">
        <w:rPr>
          <w:lang w:bidi="he-IL"/>
        </w:rPr>
        <w:t xml:space="preserve"> hunger-striking inmate</w:t>
      </w:r>
      <w:r w:rsidR="0016442F">
        <w:rPr>
          <w:lang w:bidi="he-IL"/>
        </w:rPr>
        <w:t>s</w:t>
      </w:r>
      <w:r w:rsidR="002F2520">
        <w:rPr>
          <w:lang w:bidi="he-IL"/>
        </w:rPr>
        <w:t>.</w:t>
      </w:r>
      <w:r w:rsidR="00486E1F">
        <w:rPr>
          <w:lang w:bidi="he-IL"/>
        </w:rPr>
        <w:t xml:space="preserve"> </w:t>
      </w:r>
      <w:r w:rsidR="0016442F">
        <w:rPr>
          <w:lang w:bidi="he-IL"/>
        </w:rPr>
        <w:t>Indeed, as long as</w:t>
      </w:r>
      <w:r w:rsidR="00486E1F">
        <w:rPr>
          <w:lang w:bidi="he-IL"/>
        </w:rPr>
        <w:t xml:space="preserve"> “giving food and liquids” </w:t>
      </w:r>
      <w:r w:rsidR="0016442F">
        <w:rPr>
          <w:lang w:bidi="he-IL"/>
        </w:rPr>
        <w:t>is</w:t>
      </w:r>
      <w:r w:rsidR="00486E1F">
        <w:rPr>
          <w:lang w:bidi="he-IL"/>
        </w:rPr>
        <w:t xml:space="preserve"> </w:t>
      </w:r>
      <w:r w:rsidR="0016442F">
        <w:rPr>
          <w:lang w:bidi="he-IL"/>
        </w:rPr>
        <w:t>not mentioned in section</w:t>
      </w:r>
      <w:r w:rsidR="00486E1F">
        <w:rPr>
          <w:lang w:bidi="he-IL"/>
        </w:rPr>
        <w:t xml:space="preserve"> 19.16(4) which allows prison guard</w:t>
      </w:r>
      <w:r w:rsidR="00A14E57">
        <w:rPr>
          <w:lang w:bidi="he-IL"/>
        </w:rPr>
        <w:t>s</w:t>
      </w:r>
      <w:r w:rsidR="00486E1F">
        <w:rPr>
          <w:lang w:bidi="he-IL"/>
        </w:rPr>
        <w:t xml:space="preserve"> to use “reasonable force” to “enable treatment”</w:t>
      </w:r>
      <w:r w:rsidR="000C79D6">
        <w:rPr>
          <w:lang w:bidi="he-IL"/>
        </w:rPr>
        <w:t xml:space="preserve">, this section and the correction in general remain </w:t>
      </w:r>
      <w:r w:rsidR="00486E1F">
        <w:rPr>
          <w:lang w:bidi="he-IL"/>
        </w:rPr>
        <w:t xml:space="preserve">vague at best. </w:t>
      </w:r>
      <w:r w:rsidR="008E0A23">
        <w:rPr>
          <w:lang w:bidi="he-IL"/>
        </w:rPr>
        <w:t xml:space="preserve">Moreover, </w:t>
      </w:r>
      <w:r w:rsidR="00EE16D9">
        <w:rPr>
          <w:lang w:bidi="he-IL"/>
        </w:rPr>
        <w:t xml:space="preserve">even </w:t>
      </w:r>
      <w:r w:rsidR="008E0A23">
        <w:rPr>
          <w:lang w:bidi="he-IL"/>
        </w:rPr>
        <w:t>without</w:t>
      </w:r>
      <w:r w:rsidR="00EE16D9">
        <w:rPr>
          <w:lang w:bidi="he-IL"/>
        </w:rPr>
        <w:t xml:space="preserve"> this exclusion</w:t>
      </w:r>
      <w:r w:rsidR="00486E1F">
        <w:rPr>
          <w:lang w:bidi="he-IL"/>
        </w:rPr>
        <w:t xml:space="preserve"> the </w:t>
      </w:r>
      <w:r w:rsidR="003B051F">
        <w:rPr>
          <w:lang w:bidi="he-IL"/>
        </w:rPr>
        <w:t>correction</w:t>
      </w:r>
      <w:r w:rsidR="00486E1F">
        <w:rPr>
          <w:lang w:bidi="he-IL"/>
        </w:rPr>
        <w:t xml:space="preserve"> </w:t>
      </w:r>
      <w:r w:rsidR="008E0A23">
        <w:rPr>
          <w:lang w:bidi="he-IL"/>
        </w:rPr>
        <w:t>is</w:t>
      </w:r>
      <w:r w:rsidR="00486E1F">
        <w:rPr>
          <w:lang w:bidi="he-IL"/>
        </w:rPr>
        <w:t xml:space="preserve"> just as vague when in different contexts it use</w:t>
      </w:r>
      <w:r w:rsidR="008E0A23">
        <w:rPr>
          <w:lang w:bidi="he-IL"/>
        </w:rPr>
        <w:t>s</w:t>
      </w:r>
      <w:r w:rsidR="00486E1F">
        <w:rPr>
          <w:lang w:bidi="he-IL"/>
        </w:rPr>
        <w:t xml:space="preserve"> different terms to refer to the force-feeding of hunger-striking inmates: “compulsory medical treatment” is mentioned as what the ethics </w:t>
      </w:r>
      <w:r w:rsidR="00486E1F">
        <w:rPr>
          <w:lang w:bidi="he-IL"/>
        </w:rPr>
        <w:lastRenderedPageBreak/>
        <w:t xml:space="preserve">committees, which the </w:t>
      </w:r>
      <w:r w:rsidR="003E14F0">
        <w:rPr>
          <w:lang w:bidi="he-IL"/>
        </w:rPr>
        <w:t>The Patient’s Rights Law</w:t>
      </w:r>
      <w:r w:rsidR="00486E1F">
        <w:rPr>
          <w:lang w:bidi="he-IL"/>
        </w:rPr>
        <w:t xml:space="preserve"> constituted, can authorize; “forced-feeding” is the term used in the survey of the legal status </w:t>
      </w:r>
      <w:r w:rsidR="00725D1F">
        <w:rPr>
          <w:lang w:bidi="he-IL"/>
        </w:rPr>
        <w:t xml:space="preserve">in other countries; and “giving nourishment compulsively” </w:t>
      </w:r>
      <w:r w:rsidR="001846A6">
        <w:rPr>
          <w:lang w:bidi="he-IL"/>
        </w:rPr>
        <w:t>or</w:t>
      </w:r>
      <w:r w:rsidR="00725D1F">
        <w:rPr>
          <w:lang w:bidi="he-IL"/>
        </w:rPr>
        <w:t xml:space="preserve"> “giving nourishment forcefully” are described as the same medical practices which the WMA Malta declaration has forbade.</w:t>
      </w:r>
      <w:r w:rsidR="00725D1F">
        <w:rPr>
          <w:rStyle w:val="a8"/>
          <w:lang w:bidi="he-IL"/>
        </w:rPr>
        <w:footnoteReference w:id="20"/>
      </w:r>
      <w:r w:rsidR="00075687">
        <w:rPr>
          <w:lang w:bidi="he-IL"/>
        </w:rPr>
        <w:t xml:space="preserve"> </w:t>
      </w:r>
      <w:r w:rsidR="00432179">
        <w:rPr>
          <w:lang w:bidi="he-IL"/>
        </w:rPr>
        <w:t>Consequently</w:t>
      </w:r>
      <w:r w:rsidR="00075687">
        <w:rPr>
          <w:lang w:bidi="he-IL"/>
        </w:rPr>
        <w:t xml:space="preserve">, those who oppose the </w:t>
      </w:r>
      <w:r w:rsidR="003B051F">
        <w:rPr>
          <w:lang w:bidi="he-IL"/>
        </w:rPr>
        <w:t>correction</w:t>
      </w:r>
      <w:r w:rsidR="00075687">
        <w:rPr>
          <w:lang w:bidi="he-IL"/>
        </w:rPr>
        <w:t xml:space="preserve"> also use a disordered terminology</w:t>
      </w:r>
      <w:r w:rsidR="00A14E57">
        <w:rPr>
          <w:lang w:bidi="he-IL"/>
        </w:rPr>
        <w:t xml:space="preserve">: </w:t>
      </w:r>
      <w:r w:rsidR="00075687">
        <w:rPr>
          <w:lang w:bidi="he-IL"/>
        </w:rPr>
        <w:t>while the title of the report of the National Bioethics Council</w:t>
      </w:r>
      <w:r w:rsidR="001F3495">
        <w:rPr>
          <w:lang w:bidi="he-IL"/>
        </w:rPr>
        <w:t xml:space="preserve"> uses “</w:t>
      </w:r>
      <w:r w:rsidR="00022DCC">
        <w:rPr>
          <w:lang w:bidi="he-IL"/>
        </w:rPr>
        <w:t>compulsory feeding</w:t>
      </w:r>
      <w:r w:rsidR="001F3495">
        <w:rPr>
          <w:lang w:bidi="he-IL"/>
        </w:rPr>
        <w:t>”, the report itself refers to both “</w:t>
      </w:r>
      <w:r w:rsidR="00CE641B">
        <w:rPr>
          <w:lang w:bidi="he-IL"/>
        </w:rPr>
        <w:t>coerced</w:t>
      </w:r>
      <w:r w:rsidR="001F3495">
        <w:rPr>
          <w:lang w:bidi="he-IL"/>
        </w:rPr>
        <w:t xml:space="preserve"> treatment” and “</w:t>
      </w:r>
      <w:r w:rsidR="00CE641B">
        <w:rPr>
          <w:lang w:bidi="he-IL"/>
        </w:rPr>
        <w:t>coerced</w:t>
      </w:r>
      <w:r w:rsidR="001F3495">
        <w:rPr>
          <w:lang w:bidi="he-IL"/>
        </w:rPr>
        <w:t xml:space="preserve"> feeding”</w:t>
      </w:r>
      <w:r w:rsidR="00A14E57">
        <w:rPr>
          <w:lang w:bidi="he-IL"/>
        </w:rPr>
        <w:t xml:space="preserve"> </w:t>
      </w:r>
      <w:r w:rsidR="00432179">
        <w:rPr>
          <w:lang w:bidi="he-IL"/>
        </w:rPr>
        <w:t>and</w:t>
      </w:r>
      <w:r w:rsidR="00A14E57">
        <w:rPr>
          <w:lang w:bidi="he-IL"/>
        </w:rPr>
        <w:t xml:space="preserve"> </w:t>
      </w:r>
      <w:r w:rsidR="001F3495">
        <w:rPr>
          <w:lang w:bidi="he-IL"/>
        </w:rPr>
        <w:t>the Israel Democracy Institute mentions both “giving treatment forcefully” and “forced-feeding”.</w:t>
      </w:r>
      <w:r w:rsidR="001F3495">
        <w:rPr>
          <w:rStyle w:val="a8"/>
          <w:lang w:bidi="he-IL"/>
        </w:rPr>
        <w:footnoteReference w:id="21"/>
      </w:r>
    </w:p>
    <w:p w14:paraId="020C850B" w14:textId="77777777" w:rsidR="00701A7A" w:rsidRDefault="00701A7A" w:rsidP="005A351D">
      <w:pPr>
        <w:spacing w:line="480" w:lineRule="auto"/>
        <w:jc w:val="right"/>
        <w:rPr>
          <w:lang w:bidi="he-IL"/>
        </w:rPr>
      </w:pPr>
    </w:p>
    <w:p w14:paraId="510CD7FB" w14:textId="5263A2CA" w:rsidR="00022DCC" w:rsidRDefault="00022DCC" w:rsidP="005A351D">
      <w:pPr>
        <w:spacing w:line="480" w:lineRule="auto"/>
        <w:jc w:val="right"/>
        <w:rPr>
          <w:lang w:bidi="he-IL"/>
        </w:rPr>
      </w:pPr>
      <w:r>
        <w:rPr>
          <w:lang w:bidi="he-IL"/>
        </w:rPr>
        <w:t xml:space="preserve">Therefore, </w:t>
      </w:r>
      <w:r w:rsidR="001B2423">
        <w:rPr>
          <w:lang w:bidi="he-IL"/>
        </w:rPr>
        <w:t xml:space="preserve">any intervention in the </w:t>
      </w:r>
      <w:r w:rsidR="00F81648">
        <w:rPr>
          <w:lang w:bidi="he-IL"/>
        </w:rPr>
        <w:t>debate about</w:t>
      </w:r>
      <w:r w:rsidR="0059621A">
        <w:rPr>
          <w:lang w:bidi="he-IL"/>
        </w:rPr>
        <w:t xml:space="preserve"> </w:t>
      </w:r>
      <w:r w:rsidR="001B2423">
        <w:rPr>
          <w:lang w:bidi="he-IL"/>
        </w:rPr>
        <w:t xml:space="preserve">feeding </w:t>
      </w:r>
      <w:r w:rsidR="0059621A">
        <w:rPr>
          <w:lang w:bidi="he-IL"/>
        </w:rPr>
        <w:t xml:space="preserve">hunger-striking inmates </w:t>
      </w:r>
      <w:r w:rsidR="001B2423">
        <w:rPr>
          <w:lang w:bidi="he-IL"/>
        </w:rPr>
        <w:t xml:space="preserve">must decide </w:t>
      </w:r>
      <w:r>
        <w:rPr>
          <w:lang w:bidi="he-IL"/>
        </w:rPr>
        <w:t>between “force”, “coercion” and “compulsion”.</w:t>
      </w:r>
      <w:r w:rsidR="00F42A48">
        <w:rPr>
          <w:lang w:bidi="he-IL"/>
        </w:rPr>
        <w:t xml:space="preserve"> </w:t>
      </w:r>
      <w:r w:rsidR="00FA5773">
        <w:rPr>
          <w:lang w:bidi="he-IL"/>
        </w:rPr>
        <w:t xml:space="preserve">Given the </w:t>
      </w:r>
      <w:r w:rsidR="00772166">
        <w:rPr>
          <w:lang w:bidi="he-IL"/>
        </w:rPr>
        <w:t>daily reality</w:t>
      </w:r>
      <w:r w:rsidR="00FA5773">
        <w:rPr>
          <w:lang w:bidi="he-IL"/>
        </w:rPr>
        <w:t xml:space="preserve"> of </w:t>
      </w:r>
      <w:r w:rsidR="00772166">
        <w:rPr>
          <w:lang w:bidi="he-IL"/>
        </w:rPr>
        <w:t xml:space="preserve">the rules and practices of </w:t>
      </w:r>
      <w:r w:rsidR="00FA5773">
        <w:rPr>
          <w:lang w:bidi="he-IL"/>
        </w:rPr>
        <w:t>incarceration, the use of “coercion” and “compulsion” seems obvious to the point of diminishing the far-reaching ramifications of the artificial feeding of inmates against their will.</w:t>
      </w:r>
      <w:r w:rsidR="0090173E">
        <w:rPr>
          <w:lang w:bidi="he-IL"/>
        </w:rPr>
        <w:t xml:space="preserve"> In other words, and as</w:t>
      </w:r>
      <w:r w:rsidR="00CE641B">
        <w:rPr>
          <w:lang w:bidi="he-IL"/>
        </w:rPr>
        <w:t xml:space="preserve"> the </w:t>
      </w:r>
      <w:r w:rsidR="002F5366">
        <w:rPr>
          <w:lang w:bidi="he-IL"/>
        </w:rPr>
        <w:t xml:space="preserve">bill for the </w:t>
      </w:r>
      <w:r w:rsidR="003B051F">
        <w:rPr>
          <w:lang w:bidi="he-IL"/>
        </w:rPr>
        <w:t>correction</w:t>
      </w:r>
      <w:r w:rsidR="00CE641B">
        <w:rPr>
          <w:lang w:bidi="he-IL"/>
        </w:rPr>
        <w:t xml:space="preserve"> </w:t>
      </w:r>
      <w:r w:rsidR="002F5366">
        <w:rPr>
          <w:lang w:bidi="he-IL"/>
        </w:rPr>
        <w:t>rightly</w:t>
      </w:r>
      <w:r w:rsidR="00CE641B">
        <w:rPr>
          <w:lang w:bidi="he-IL"/>
        </w:rPr>
        <w:t xml:space="preserve"> emphasize</w:t>
      </w:r>
      <w:r w:rsidR="002F5366">
        <w:rPr>
          <w:lang w:bidi="he-IL"/>
        </w:rPr>
        <w:t>d</w:t>
      </w:r>
      <w:r w:rsidR="00CE641B">
        <w:rPr>
          <w:lang w:bidi="he-IL"/>
        </w:rPr>
        <w:t xml:space="preserve">, </w:t>
      </w:r>
      <w:r w:rsidR="002F5366">
        <w:rPr>
          <w:lang w:bidi="he-IL"/>
        </w:rPr>
        <w:t>a</w:t>
      </w:r>
      <w:r w:rsidR="00CE641B">
        <w:rPr>
          <w:lang w:bidi="he-IL"/>
        </w:rPr>
        <w:t xml:space="preserve"> main component of personal autonomy which </w:t>
      </w:r>
      <w:r w:rsidR="006B15C1">
        <w:rPr>
          <w:lang w:bidi="he-IL"/>
        </w:rPr>
        <w:t xml:space="preserve">is denied from </w:t>
      </w:r>
      <w:r w:rsidR="00CE641B">
        <w:rPr>
          <w:lang w:bidi="he-IL"/>
        </w:rPr>
        <w:t>inmates is control over the</w:t>
      </w:r>
      <w:r w:rsidR="006B15C1">
        <w:rPr>
          <w:lang w:bidi="he-IL"/>
        </w:rPr>
        <w:t>ir food</w:t>
      </w:r>
      <w:r w:rsidR="00CE641B">
        <w:rPr>
          <w:lang w:bidi="he-IL"/>
        </w:rPr>
        <w:t xml:space="preserve">: </w:t>
      </w:r>
      <w:r w:rsidR="002F5366">
        <w:rPr>
          <w:lang w:bidi="he-IL"/>
        </w:rPr>
        <w:t>what</w:t>
      </w:r>
      <w:r w:rsidR="006B15C1">
        <w:rPr>
          <w:lang w:bidi="he-IL"/>
        </w:rPr>
        <w:t xml:space="preserve">, how much, where, when and with whom </w:t>
      </w:r>
      <w:r w:rsidR="002F5366">
        <w:rPr>
          <w:lang w:bidi="he-IL"/>
        </w:rPr>
        <w:t>they eat</w:t>
      </w:r>
      <w:r w:rsidR="00CE641B">
        <w:rPr>
          <w:lang w:bidi="he-IL"/>
        </w:rPr>
        <w:t xml:space="preserve">. </w:t>
      </w:r>
      <w:r w:rsidR="002F5366">
        <w:rPr>
          <w:lang w:bidi="he-IL"/>
        </w:rPr>
        <w:t>The</w:t>
      </w:r>
      <w:r w:rsidR="006B15C1">
        <w:rPr>
          <w:lang w:bidi="he-IL"/>
        </w:rPr>
        <w:t xml:space="preserve"> circumstances of their feeding </w:t>
      </w:r>
      <w:r w:rsidR="00CE641B">
        <w:rPr>
          <w:lang w:bidi="he-IL"/>
        </w:rPr>
        <w:t xml:space="preserve">are coerced upon them </w:t>
      </w:r>
      <w:r w:rsidR="006B15C1">
        <w:rPr>
          <w:lang w:bidi="he-IL"/>
        </w:rPr>
        <w:t>but</w:t>
      </w:r>
      <w:r w:rsidR="00DB6BF5">
        <w:rPr>
          <w:lang w:bidi="he-IL"/>
        </w:rPr>
        <w:t xml:space="preserve"> since they are a direct outcome of the </w:t>
      </w:r>
      <w:r w:rsidR="00CE641B">
        <w:rPr>
          <w:lang w:bidi="he-IL"/>
        </w:rPr>
        <w:t>loss of freedom of movement</w:t>
      </w:r>
      <w:r w:rsidR="00DB6BF5">
        <w:rPr>
          <w:lang w:bidi="he-IL"/>
        </w:rPr>
        <w:t xml:space="preserve"> inherent to </w:t>
      </w:r>
      <w:r w:rsidR="00CE641B">
        <w:rPr>
          <w:lang w:bidi="he-IL"/>
        </w:rPr>
        <w:t xml:space="preserve">incarceration, they do not </w:t>
      </w:r>
      <w:r w:rsidR="00DB6BF5">
        <w:rPr>
          <w:lang w:bidi="he-IL"/>
        </w:rPr>
        <w:t>violate the</w:t>
      </w:r>
      <w:r w:rsidR="002D6970">
        <w:rPr>
          <w:lang w:bidi="he-IL"/>
        </w:rPr>
        <w:t xml:space="preserve"> minimal personal</w:t>
      </w:r>
      <w:r w:rsidR="00AD6898">
        <w:rPr>
          <w:lang w:bidi="he-IL"/>
        </w:rPr>
        <w:t xml:space="preserve"> </w:t>
      </w:r>
      <w:r w:rsidR="00DB6BF5">
        <w:rPr>
          <w:lang w:bidi="he-IL"/>
        </w:rPr>
        <w:t xml:space="preserve">autonomy </w:t>
      </w:r>
      <w:r w:rsidR="002D6970">
        <w:rPr>
          <w:lang w:bidi="he-IL"/>
        </w:rPr>
        <w:t>of</w:t>
      </w:r>
      <w:r w:rsidR="00CE641B">
        <w:rPr>
          <w:lang w:bidi="he-IL"/>
        </w:rPr>
        <w:t xml:space="preserve"> </w:t>
      </w:r>
      <w:r w:rsidR="002D6970">
        <w:rPr>
          <w:lang w:bidi="he-IL"/>
        </w:rPr>
        <w:t>inmates which prisons must protect</w:t>
      </w:r>
      <w:r w:rsidR="00CE641B">
        <w:rPr>
          <w:lang w:bidi="he-IL"/>
        </w:rPr>
        <w:t xml:space="preserve">. Insofar as coercion is understood as causing someone to do something against his or her will, any type of eating while incarcerated is to a large extent </w:t>
      </w:r>
      <w:r w:rsidR="002F5366">
        <w:rPr>
          <w:lang w:bidi="he-IL"/>
        </w:rPr>
        <w:t>coerced</w:t>
      </w:r>
      <w:r w:rsidR="002D6970">
        <w:rPr>
          <w:lang w:bidi="he-IL"/>
        </w:rPr>
        <w:t>. T</w:t>
      </w:r>
      <w:r w:rsidR="002F5366">
        <w:rPr>
          <w:lang w:bidi="he-IL"/>
        </w:rPr>
        <w:t>herefore</w:t>
      </w:r>
      <w:r w:rsidR="002D6970">
        <w:rPr>
          <w:lang w:bidi="he-IL"/>
        </w:rPr>
        <w:t>,</w:t>
      </w:r>
      <w:r w:rsidR="002F5366">
        <w:rPr>
          <w:lang w:bidi="he-IL"/>
        </w:rPr>
        <w:t xml:space="preserve"> the</w:t>
      </w:r>
      <w:r w:rsidR="00621958">
        <w:rPr>
          <w:lang w:bidi="he-IL"/>
        </w:rPr>
        <w:t xml:space="preserve"> use of </w:t>
      </w:r>
      <w:r w:rsidR="002D6970">
        <w:rPr>
          <w:lang w:bidi="he-IL"/>
        </w:rPr>
        <w:t>“coercion”</w:t>
      </w:r>
      <w:r w:rsidR="00621958">
        <w:rPr>
          <w:lang w:bidi="he-IL"/>
        </w:rPr>
        <w:t xml:space="preserve"> in </w:t>
      </w:r>
      <w:r w:rsidR="002D6970">
        <w:rPr>
          <w:lang w:bidi="he-IL"/>
        </w:rPr>
        <w:t>the context of feeding hunger-striking inmates against their will</w:t>
      </w:r>
      <w:r w:rsidR="00621958">
        <w:rPr>
          <w:lang w:bidi="he-IL"/>
        </w:rPr>
        <w:t xml:space="preserve"> </w:t>
      </w:r>
      <w:r w:rsidR="005E231B">
        <w:rPr>
          <w:lang w:bidi="he-IL"/>
        </w:rPr>
        <w:t xml:space="preserve">not </w:t>
      </w:r>
      <w:r w:rsidR="005E231B">
        <w:rPr>
          <w:lang w:bidi="he-IL"/>
        </w:rPr>
        <w:lastRenderedPageBreak/>
        <w:t xml:space="preserve">only presents </w:t>
      </w:r>
      <w:r w:rsidR="002D6970">
        <w:rPr>
          <w:lang w:bidi="he-IL"/>
        </w:rPr>
        <w:t>this</w:t>
      </w:r>
      <w:r w:rsidR="00621958">
        <w:rPr>
          <w:lang w:bidi="he-IL"/>
        </w:rPr>
        <w:t xml:space="preserve"> practice </w:t>
      </w:r>
      <w:r w:rsidR="005E231B">
        <w:rPr>
          <w:lang w:bidi="he-IL"/>
        </w:rPr>
        <w:t xml:space="preserve">as respectful to the </w:t>
      </w:r>
      <w:r w:rsidR="002F5366">
        <w:rPr>
          <w:lang w:bidi="he-IL"/>
        </w:rPr>
        <w:t>human autonomy</w:t>
      </w:r>
      <w:r w:rsidR="00621958">
        <w:rPr>
          <w:lang w:bidi="he-IL"/>
        </w:rPr>
        <w:t xml:space="preserve"> </w:t>
      </w:r>
      <w:r w:rsidR="005E231B">
        <w:rPr>
          <w:lang w:bidi="he-IL"/>
        </w:rPr>
        <w:t xml:space="preserve">of inmates, it also conceals </w:t>
      </w:r>
      <w:r w:rsidR="00621958">
        <w:rPr>
          <w:lang w:bidi="he-IL"/>
        </w:rPr>
        <w:t xml:space="preserve">the corporal violence </w:t>
      </w:r>
      <w:r w:rsidR="005E231B">
        <w:rPr>
          <w:lang w:bidi="he-IL"/>
        </w:rPr>
        <w:t>which</w:t>
      </w:r>
      <w:r w:rsidR="00621958">
        <w:rPr>
          <w:lang w:bidi="he-IL"/>
        </w:rPr>
        <w:t xml:space="preserve"> </w:t>
      </w:r>
      <w:r w:rsidR="00971C33">
        <w:rPr>
          <w:lang w:bidi="he-IL"/>
        </w:rPr>
        <w:t>this practice</w:t>
      </w:r>
      <w:r w:rsidR="00621958">
        <w:rPr>
          <w:lang w:bidi="he-IL"/>
        </w:rPr>
        <w:t xml:space="preserve"> necessarily involves.</w:t>
      </w:r>
    </w:p>
    <w:p w14:paraId="1F97FF5A" w14:textId="77777777" w:rsidR="00621958" w:rsidRDefault="00621958" w:rsidP="005A351D">
      <w:pPr>
        <w:spacing w:line="480" w:lineRule="auto"/>
        <w:jc w:val="right"/>
        <w:rPr>
          <w:lang w:bidi="he-IL"/>
        </w:rPr>
      </w:pPr>
    </w:p>
    <w:p w14:paraId="252BE887" w14:textId="3EA86515" w:rsidR="00621958" w:rsidRDefault="00D149D3" w:rsidP="005A351D">
      <w:pPr>
        <w:spacing w:line="480" w:lineRule="auto"/>
        <w:jc w:val="right"/>
        <w:rPr>
          <w:lang w:bidi="he-IL"/>
        </w:rPr>
      </w:pPr>
      <w:r>
        <w:rPr>
          <w:lang w:bidi="he-IL"/>
        </w:rPr>
        <w:t>This can also be inferred from the s</w:t>
      </w:r>
      <w:r w:rsidR="00F4774E">
        <w:rPr>
          <w:lang w:bidi="he-IL"/>
        </w:rPr>
        <w:t>hift from</w:t>
      </w:r>
      <w:r w:rsidR="00621958">
        <w:rPr>
          <w:lang w:bidi="he-IL"/>
        </w:rPr>
        <w:t xml:space="preserve"> “compulsory eating” and “coerced feeding” which</w:t>
      </w:r>
      <w:r w:rsidR="00F4774E">
        <w:rPr>
          <w:lang w:bidi="he-IL"/>
        </w:rPr>
        <w:t xml:space="preserve"> were </w:t>
      </w:r>
      <w:r w:rsidR="0054621F">
        <w:rPr>
          <w:lang w:bidi="he-IL"/>
        </w:rPr>
        <w:t xml:space="preserve">sometimes </w:t>
      </w:r>
      <w:r w:rsidR="00F4774E">
        <w:rPr>
          <w:lang w:bidi="he-IL"/>
        </w:rPr>
        <w:t>used in the public debate over</w:t>
      </w:r>
      <w:r w:rsidR="00621958">
        <w:rPr>
          <w:lang w:bidi="he-IL"/>
        </w:rPr>
        <w:t xml:space="preserve"> huger-striking </w:t>
      </w:r>
      <w:r w:rsidR="00F4774E">
        <w:rPr>
          <w:lang w:bidi="he-IL"/>
        </w:rPr>
        <w:t xml:space="preserve">suffragettes in early 1900s Britain, to “force-feeding” or “forced feeding” </w:t>
      </w:r>
      <w:r>
        <w:rPr>
          <w:lang w:bidi="he-IL"/>
        </w:rPr>
        <w:t xml:space="preserve">which dominate </w:t>
      </w:r>
      <w:r w:rsidR="00F4774E">
        <w:rPr>
          <w:lang w:bidi="he-IL"/>
        </w:rPr>
        <w:t xml:space="preserve">contemporary cases all </w:t>
      </w:r>
      <w:r>
        <w:rPr>
          <w:lang w:bidi="he-IL"/>
        </w:rPr>
        <w:t>over</w:t>
      </w:r>
      <w:r w:rsidR="00F4774E">
        <w:rPr>
          <w:lang w:bidi="he-IL"/>
        </w:rPr>
        <w:t xml:space="preserve"> the world.</w:t>
      </w:r>
      <w:r w:rsidR="00F4774E">
        <w:rPr>
          <w:rStyle w:val="a8"/>
          <w:lang w:bidi="he-IL"/>
        </w:rPr>
        <w:footnoteReference w:id="22"/>
      </w:r>
      <w:r w:rsidR="00F4774E">
        <w:rPr>
          <w:lang w:bidi="he-IL"/>
        </w:rPr>
        <w:t xml:space="preserve"> </w:t>
      </w:r>
      <w:r w:rsidR="001C0671">
        <w:rPr>
          <w:lang w:bidi="he-IL"/>
        </w:rPr>
        <w:t xml:space="preserve">Furthermore, </w:t>
      </w:r>
      <w:r>
        <w:rPr>
          <w:lang w:bidi="he-IL"/>
        </w:rPr>
        <w:t>in the</w:t>
      </w:r>
      <w:r w:rsidR="001C0671">
        <w:rPr>
          <w:lang w:bidi="he-IL"/>
        </w:rPr>
        <w:t xml:space="preserve"> Malta and Tokyo</w:t>
      </w:r>
      <w:r w:rsidR="004E47C8">
        <w:rPr>
          <w:lang w:bidi="he-IL"/>
        </w:rPr>
        <w:t xml:space="preserve"> declarations of the WMA it is physical force that transforms artificial feeding from legitimate medical treatment to unethical cruel punishment. Indeed, precisely because “hunger strike” is so broadly defined in the </w:t>
      </w:r>
      <w:r w:rsidR="003B051F">
        <w:rPr>
          <w:lang w:bidi="he-IL"/>
        </w:rPr>
        <w:t>correction</w:t>
      </w:r>
      <w:r w:rsidR="004E47C8">
        <w:rPr>
          <w:lang w:bidi="he-IL"/>
        </w:rPr>
        <w:t xml:space="preserve"> and “giving food” is understood in it</w:t>
      </w:r>
      <w:r>
        <w:rPr>
          <w:lang w:bidi="he-IL"/>
        </w:rPr>
        <w:t>s bill</w:t>
      </w:r>
      <w:r w:rsidR="004E47C8">
        <w:rPr>
          <w:lang w:bidi="he-IL"/>
        </w:rPr>
        <w:t xml:space="preserve"> as “medical treatment”, it is especially important to underline the forceful element in artificially feeding an inmate against his will, regardless of the </w:t>
      </w:r>
      <w:r>
        <w:rPr>
          <w:lang w:bidi="he-IL"/>
        </w:rPr>
        <w:t>specifics of his abstinence</w:t>
      </w:r>
      <w:r w:rsidR="004E47C8">
        <w:rPr>
          <w:lang w:bidi="he-IL"/>
        </w:rPr>
        <w:t xml:space="preserve">. In sum, </w:t>
      </w:r>
      <w:r w:rsidR="004E164A">
        <w:rPr>
          <w:lang w:bidi="he-IL"/>
        </w:rPr>
        <w:t>in the absence of</w:t>
      </w:r>
      <w:r w:rsidR="001D5076">
        <w:rPr>
          <w:lang w:bidi="he-IL"/>
        </w:rPr>
        <w:t xml:space="preserve"> a perfect lexical solution, </w:t>
      </w:r>
      <w:r w:rsidR="004E47C8">
        <w:rPr>
          <w:lang w:bidi="he-IL"/>
        </w:rPr>
        <w:t xml:space="preserve">“force-feeding” </w:t>
      </w:r>
      <w:r w:rsidR="001D5076">
        <w:rPr>
          <w:lang w:bidi="he-IL"/>
        </w:rPr>
        <w:t>seems</w:t>
      </w:r>
      <w:r w:rsidR="004E47C8">
        <w:rPr>
          <w:lang w:bidi="he-IL"/>
        </w:rPr>
        <w:t xml:space="preserve"> </w:t>
      </w:r>
      <w:r w:rsidR="001D5076">
        <w:rPr>
          <w:lang w:bidi="he-IL"/>
        </w:rPr>
        <w:t>to be the</w:t>
      </w:r>
      <w:r w:rsidR="004E47C8">
        <w:rPr>
          <w:lang w:bidi="he-IL"/>
        </w:rPr>
        <w:t xml:space="preserve"> best suited option for expressing the myriad of meanings and conceptual assumptions which are used in t</w:t>
      </w:r>
      <w:r w:rsidR="004E164A">
        <w:rPr>
          <w:lang w:bidi="he-IL"/>
        </w:rPr>
        <w:t>he current debate</w:t>
      </w:r>
      <w:r w:rsidR="004E47C8">
        <w:rPr>
          <w:lang w:bidi="he-IL"/>
        </w:rPr>
        <w:t>.</w:t>
      </w:r>
    </w:p>
    <w:p w14:paraId="65E87679" w14:textId="77777777" w:rsidR="004E47C8" w:rsidRDefault="004E47C8" w:rsidP="005A351D">
      <w:pPr>
        <w:spacing w:line="480" w:lineRule="auto"/>
        <w:jc w:val="right"/>
        <w:rPr>
          <w:lang w:bidi="he-IL"/>
        </w:rPr>
      </w:pPr>
    </w:p>
    <w:p w14:paraId="2215F286" w14:textId="3F05CE1B" w:rsidR="004E47C8" w:rsidRDefault="004E47C8" w:rsidP="005A351D">
      <w:pPr>
        <w:spacing w:line="480" w:lineRule="auto"/>
        <w:jc w:val="right"/>
        <w:rPr>
          <w:u w:val="single"/>
          <w:lang w:bidi="he-IL"/>
        </w:rPr>
      </w:pPr>
      <w:r>
        <w:rPr>
          <w:lang w:bidi="he-IL"/>
        </w:rPr>
        <w:t xml:space="preserve">2.4 </w:t>
      </w:r>
      <w:r w:rsidRPr="004E47C8">
        <w:rPr>
          <w:u w:val="single"/>
          <w:lang w:bidi="he-IL"/>
        </w:rPr>
        <w:t>Inmate</w:t>
      </w:r>
    </w:p>
    <w:p w14:paraId="590B101D" w14:textId="59901725" w:rsidR="00BB2337" w:rsidRDefault="008C5A7B" w:rsidP="00F620DE">
      <w:pPr>
        <w:spacing w:line="480" w:lineRule="auto"/>
        <w:jc w:val="right"/>
        <w:rPr>
          <w:lang w:bidi="he-IL"/>
        </w:rPr>
      </w:pPr>
      <w:r>
        <w:rPr>
          <w:lang w:bidi="he-IL"/>
        </w:rPr>
        <w:t xml:space="preserve">Undergirding all of the above-mentioned conceptual </w:t>
      </w:r>
      <w:r w:rsidR="007D729C">
        <w:rPr>
          <w:lang w:bidi="he-IL"/>
        </w:rPr>
        <w:t>considerations</w:t>
      </w:r>
      <w:r>
        <w:rPr>
          <w:lang w:bidi="he-IL"/>
        </w:rPr>
        <w:t xml:space="preserve"> is the first line of the first section of the </w:t>
      </w:r>
      <w:r w:rsidR="007D729C">
        <w:rPr>
          <w:lang w:bidi="he-IL"/>
        </w:rPr>
        <w:t>Prison L</w:t>
      </w:r>
      <w:r>
        <w:rPr>
          <w:lang w:bidi="he-IL"/>
        </w:rPr>
        <w:t xml:space="preserve">aw, which defines an </w:t>
      </w:r>
      <w:r w:rsidR="005B428A">
        <w:rPr>
          <w:lang w:bidi="he-IL"/>
        </w:rPr>
        <w:t>“</w:t>
      </w:r>
      <w:r>
        <w:rPr>
          <w:lang w:bidi="he-IL"/>
        </w:rPr>
        <w:t>inmate</w:t>
      </w:r>
      <w:r w:rsidR="005B428A">
        <w:rPr>
          <w:lang w:bidi="he-IL"/>
        </w:rPr>
        <w:t>”</w:t>
      </w:r>
      <w:r>
        <w:rPr>
          <w:lang w:bidi="he-IL"/>
        </w:rPr>
        <w:t xml:space="preserve"> as “anyone who is in the legal custody of a prison”.</w:t>
      </w:r>
      <w:r w:rsidR="005B428A">
        <w:rPr>
          <w:lang w:bidi="he-IL"/>
        </w:rPr>
        <w:t xml:space="preserve"> </w:t>
      </w:r>
      <w:r w:rsidR="00135C90">
        <w:rPr>
          <w:lang w:bidi="he-IL"/>
        </w:rPr>
        <w:t>At first s</w:t>
      </w:r>
      <w:r w:rsidR="005041D2">
        <w:rPr>
          <w:lang w:bidi="he-IL"/>
        </w:rPr>
        <w:t xml:space="preserve">ight this definition seems to </w:t>
      </w:r>
      <w:r w:rsidR="00895D33">
        <w:rPr>
          <w:lang w:bidi="he-IL"/>
        </w:rPr>
        <w:t xml:space="preserve">work both </w:t>
      </w:r>
      <w:r w:rsidR="002E1D6D">
        <w:rPr>
          <w:lang w:bidi="he-IL"/>
        </w:rPr>
        <w:t>for</w:t>
      </w:r>
      <w:r w:rsidR="00895D33">
        <w:rPr>
          <w:lang w:bidi="he-IL"/>
        </w:rPr>
        <w:t xml:space="preserve"> supporters of the </w:t>
      </w:r>
      <w:r w:rsidR="003B051F">
        <w:rPr>
          <w:lang w:bidi="he-IL"/>
        </w:rPr>
        <w:t>correction</w:t>
      </w:r>
      <w:r w:rsidR="002E1D6D">
        <w:rPr>
          <w:lang w:bidi="he-IL"/>
        </w:rPr>
        <w:t>,</w:t>
      </w:r>
      <w:r w:rsidR="005041D2">
        <w:rPr>
          <w:lang w:bidi="he-IL"/>
        </w:rPr>
        <w:t xml:space="preserve"> who claim that </w:t>
      </w:r>
      <w:r w:rsidR="00895D33">
        <w:rPr>
          <w:lang w:bidi="he-IL"/>
        </w:rPr>
        <w:t>incarceration in-</w:t>
      </w:r>
      <w:r w:rsidR="005041D2">
        <w:rPr>
          <w:lang w:bidi="he-IL"/>
        </w:rPr>
        <w:t>itself</w:t>
      </w:r>
      <w:r w:rsidR="00895D33">
        <w:rPr>
          <w:lang w:bidi="he-IL"/>
        </w:rPr>
        <w:t>,</w:t>
      </w:r>
      <w:r w:rsidR="005041D2">
        <w:rPr>
          <w:lang w:bidi="he-IL"/>
        </w:rPr>
        <w:t xml:space="preserve"> and not any of its particular circumstances</w:t>
      </w:r>
      <w:r w:rsidR="00895D33">
        <w:rPr>
          <w:lang w:bidi="he-IL"/>
        </w:rPr>
        <w:t xml:space="preserve">, requires </w:t>
      </w:r>
      <w:r w:rsidR="005041D2">
        <w:rPr>
          <w:lang w:bidi="he-IL"/>
        </w:rPr>
        <w:t xml:space="preserve">a specific legal solution to hunger-striking inmates, </w:t>
      </w:r>
      <w:r w:rsidR="002E1D6D">
        <w:rPr>
          <w:lang w:bidi="he-IL"/>
        </w:rPr>
        <w:t xml:space="preserve">and for </w:t>
      </w:r>
      <w:r w:rsidR="00895D33">
        <w:rPr>
          <w:lang w:bidi="he-IL"/>
        </w:rPr>
        <w:t>its criticizers</w:t>
      </w:r>
      <w:r w:rsidR="005041D2">
        <w:rPr>
          <w:lang w:bidi="he-IL"/>
        </w:rPr>
        <w:t xml:space="preserve">, according to whom </w:t>
      </w:r>
      <w:r w:rsidR="00895D33">
        <w:rPr>
          <w:lang w:bidi="he-IL"/>
        </w:rPr>
        <w:lastRenderedPageBreak/>
        <w:t>focusing</w:t>
      </w:r>
      <w:r w:rsidR="005041D2">
        <w:rPr>
          <w:lang w:bidi="he-IL"/>
        </w:rPr>
        <w:t xml:space="preserve"> on incarceration </w:t>
      </w:r>
      <w:r w:rsidR="005041D2">
        <w:rPr>
          <w:i/>
          <w:lang w:bidi="he-IL"/>
        </w:rPr>
        <w:t>as such</w:t>
      </w:r>
      <w:r w:rsidR="00895D33">
        <w:rPr>
          <w:lang w:bidi="he-IL"/>
        </w:rPr>
        <w:t xml:space="preserve"> is </w:t>
      </w:r>
      <w:r w:rsidR="002E1D6D">
        <w:rPr>
          <w:lang w:bidi="he-IL"/>
        </w:rPr>
        <w:t xml:space="preserve">essentially </w:t>
      </w:r>
      <w:r w:rsidR="00895D33">
        <w:rPr>
          <w:lang w:bidi="he-IL"/>
        </w:rPr>
        <w:t>political</w:t>
      </w:r>
      <w:r w:rsidR="005041D2">
        <w:rPr>
          <w:lang w:bidi="he-IL"/>
        </w:rPr>
        <w:t xml:space="preserve">. </w:t>
      </w:r>
      <w:r w:rsidR="00A4578C">
        <w:rPr>
          <w:lang w:bidi="he-IL"/>
        </w:rPr>
        <w:t>Nevertheless</w:t>
      </w:r>
      <w:r w:rsidR="005041D2">
        <w:rPr>
          <w:lang w:bidi="he-IL"/>
        </w:rPr>
        <w:t xml:space="preserve">, </w:t>
      </w:r>
      <w:r w:rsidR="00D221F4">
        <w:rPr>
          <w:lang w:bidi="he-IL"/>
        </w:rPr>
        <w:t xml:space="preserve">both sides implicitly agree that defining the </w:t>
      </w:r>
      <w:r w:rsidR="00657DEB">
        <w:rPr>
          <w:lang w:bidi="he-IL"/>
        </w:rPr>
        <w:t>subject</w:t>
      </w:r>
      <w:r w:rsidR="00D221F4">
        <w:rPr>
          <w:lang w:bidi="he-IL"/>
        </w:rPr>
        <w:t xml:space="preserve"> of incarceration as </w:t>
      </w:r>
      <w:r w:rsidR="00657DEB">
        <w:rPr>
          <w:lang w:bidi="he-IL"/>
        </w:rPr>
        <w:t xml:space="preserve">“inmate” </w:t>
      </w:r>
      <w:r w:rsidR="00D221F4">
        <w:rPr>
          <w:lang w:bidi="he-IL"/>
        </w:rPr>
        <w:t xml:space="preserve">is </w:t>
      </w:r>
      <w:r w:rsidR="00A4578C">
        <w:rPr>
          <w:lang w:bidi="he-IL"/>
        </w:rPr>
        <w:t xml:space="preserve">not accurate enough as </w:t>
      </w:r>
      <w:r w:rsidR="008F1EFB">
        <w:rPr>
          <w:lang w:bidi="he-IL"/>
        </w:rPr>
        <w:t xml:space="preserve">the bill for the </w:t>
      </w:r>
      <w:r w:rsidR="003B051F">
        <w:rPr>
          <w:lang w:bidi="he-IL"/>
        </w:rPr>
        <w:t>correction</w:t>
      </w:r>
      <w:r w:rsidR="008F1EFB">
        <w:rPr>
          <w:lang w:bidi="he-IL"/>
        </w:rPr>
        <w:t xml:space="preserve"> </w:t>
      </w:r>
      <w:r w:rsidR="00A4578C">
        <w:rPr>
          <w:lang w:bidi="he-IL"/>
        </w:rPr>
        <w:t>as well as</w:t>
      </w:r>
      <w:r w:rsidR="00D221F4">
        <w:rPr>
          <w:lang w:bidi="he-IL"/>
        </w:rPr>
        <w:t xml:space="preserve"> the </w:t>
      </w:r>
      <w:r w:rsidR="008F1EFB">
        <w:rPr>
          <w:lang w:bidi="he-IL"/>
        </w:rPr>
        <w:t xml:space="preserve">documents written by </w:t>
      </w:r>
      <w:r w:rsidR="00D221F4">
        <w:rPr>
          <w:lang w:bidi="he-IL"/>
        </w:rPr>
        <w:t>those who oppose it emphasize the fact that the hunger strike</w:t>
      </w:r>
      <w:r w:rsidR="0047546B">
        <w:rPr>
          <w:lang w:bidi="he-IL"/>
        </w:rPr>
        <w:t xml:space="preserve">s which started the debate were </w:t>
      </w:r>
      <w:r w:rsidR="00D221F4">
        <w:rPr>
          <w:lang w:bidi="he-IL"/>
        </w:rPr>
        <w:t xml:space="preserve">undertaken </w:t>
      </w:r>
      <w:r w:rsidR="0047546B">
        <w:rPr>
          <w:lang w:bidi="he-IL"/>
        </w:rPr>
        <w:t>e</w:t>
      </w:r>
      <w:r w:rsidR="00D221F4">
        <w:rPr>
          <w:lang w:bidi="he-IL"/>
        </w:rPr>
        <w:t>ither by</w:t>
      </w:r>
      <w:r w:rsidR="008F1EFB">
        <w:rPr>
          <w:lang w:bidi="he-IL"/>
        </w:rPr>
        <w:t xml:space="preserve"> </w:t>
      </w:r>
      <w:r w:rsidR="00D221F4" w:rsidRPr="00A4578C">
        <w:rPr>
          <w:i/>
          <w:lang w:bidi="he-IL"/>
        </w:rPr>
        <w:t>security prisoners</w:t>
      </w:r>
      <w:r w:rsidR="00D221F4">
        <w:rPr>
          <w:lang w:bidi="he-IL"/>
        </w:rPr>
        <w:t xml:space="preserve"> or </w:t>
      </w:r>
      <w:r w:rsidR="00D221F4" w:rsidRPr="00A4578C">
        <w:rPr>
          <w:i/>
          <w:lang w:bidi="he-IL"/>
        </w:rPr>
        <w:t xml:space="preserve">administrative </w:t>
      </w:r>
      <w:r w:rsidR="0047546B" w:rsidRPr="00A4578C">
        <w:rPr>
          <w:i/>
          <w:lang w:bidi="he-IL"/>
        </w:rPr>
        <w:t>d</w:t>
      </w:r>
      <w:r w:rsidR="00D221F4" w:rsidRPr="00A4578C">
        <w:rPr>
          <w:i/>
          <w:lang w:bidi="he-IL"/>
        </w:rPr>
        <w:t>etainees</w:t>
      </w:r>
      <w:r w:rsidR="0047546B">
        <w:rPr>
          <w:lang w:bidi="he-IL"/>
        </w:rPr>
        <w:t xml:space="preserve">. The </w:t>
      </w:r>
      <w:r w:rsidR="005D5461">
        <w:rPr>
          <w:lang w:bidi="he-IL"/>
        </w:rPr>
        <w:t xml:space="preserve">first </w:t>
      </w:r>
      <w:r w:rsidR="00BB2337">
        <w:rPr>
          <w:lang w:bidi="he-IL"/>
        </w:rPr>
        <w:t xml:space="preserve">of these </w:t>
      </w:r>
      <w:r w:rsidR="005D5461">
        <w:rPr>
          <w:lang w:bidi="he-IL"/>
        </w:rPr>
        <w:t>group</w:t>
      </w:r>
      <w:r w:rsidR="00BB2337">
        <w:rPr>
          <w:lang w:bidi="he-IL"/>
        </w:rPr>
        <w:t>s</w:t>
      </w:r>
      <w:r w:rsidR="0047546B">
        <w:rPr>
          <w:lang w:bidi="he-IL"/>
        </w:rPr>
        <w:t xml:space="preserve"> is not defined in any </w:t>
      </w:r>
      <w:r w:rsidR="005D5461">
        <w:rPr>
          <w:lang w:bidi="he-IL"/>
        </w:rPr>
        <w:t xml:space="preserve">law, </w:t>
      </w:r>
      <w:r w:rsidR="00CF1906">
        <w:rPr>
          <w:lang w:bidi="he-IL"/>
        </w:rPr>
        <w:t xml:space="preserve">only categorized </w:t>
      </w:r>
      <w:r w:rsidR="005D5461">
        <w:rPr>
          <w:lang w:bidi="he-IL"/>
        </w:rPr>
        <w:t>in administrative and operational terms in procedure 04.05.00 of the IPS</w:t>
      </w:r>
      <w:r w:rsidR="00CF1906">
        <w:rPr>
          <w:lang w:bidi="he-IL"/>
        </w:rPr>
        <w:t>. T</w:t>
      </w:r>
      <w:r w:rsidR="005D5461">
        <w:rPr>
          <w:lang w:bidi="he-IL"/>
        </w:rPr>
        <w:t xml:space="preserve">he second group is infamously at the center of a long and intense legal and ethical </w:t>
      </w:r>
      <w:r w:rsidR="00BB2337">
        <w:rPr>
          <w:lang w:bidi="he-IL"/>
        </w:rPr>
        <w:t>debate</w:t>
      </w:r>
      <w:r w:rsidR="005D5461">
        <w:rPr>
          <w:lang w:bidi="he-IL"/>
        </w:rPr>
        <w:t xml:space="preserve"> regarding wheth</w:t>
      </w:r>
      <w:r w:rsidR="00CF1906">
        <w:rPr>
          <w:lang w:bidi="he-IL"/>
        </w:rPr>
        <w:t xml:space="preserve">er or not </w:t>
      </w:r>
      <w:r w:rsidR="00FE323F">
        <w:rPr>
          <w:lang w:bidi="he-IL"/>
        </w:rPr>
        <w:t>the incarceration of its</w:t>
      </w:r>
      <w:r w:rsidR="00CF1906">
        <w:rPr>
          <w:lang w:bidi="he-IL"/>
        </w:rPr>
        <w:t xml:space="preserve"> members </w:t>
      </w:r>
      <w:r w:rsidR="00FE323F">
        <w:rPr>
          <w:lang w:bidi="he-IL"/>
        </w:rPr>
        <w:t xml:space="preserve">is </w:t>
      </w:r>
      <w:r w:rsidR="00CF1906">
        <w:rPr>
          <w:lang w:bidi="he-IL"/>
        </w:rPr>
        <w:t xml:space="preserve">indeed </w:t>
      </w:r>
      <w:r w:rsidR="005D5461">
        <w:rPr>
          <w:lang w:bidi="he-IL"/>
        </w:rPr>
        <w:t>“legal custody”.</w:t>
      </w:r>
      <w:r w:rsidR="00C602CA">
        <w:rPr>
          <w:rStyle w:val="a8"/>
          <w:lang w:bidi="he-IL"/>
        </w:rPr>
        <w:footnoteReference w:id="23"/>
      </w:r>
      <w:r w:rsidR="008F7079">
        <w:rPr>
          <w:lang w:bidi="he-IL"/>
        </w:rPr>
        <w:t xml:space="preserve"> </w:t>
      </w:r>
    </w:p>
    <w:p w14:paraId="067EBDED" w14:textId="77777777" w:rsidR="00BB2337" w:rsidRDefault="00BB2337" w:rsidP="00F620DE">
      <w:pPr>
        <w:spacing w:line="480" w:lineRule="auto"/>
        <w:jc w:val="right"/>
        <w:rPr>
          <w:lang w:bidi="he-IL"/>
        </w:rPr>
      </w:pPr>
    </w:p>
    <w:p w14:paraId="05082DE6" w14:textId="687B605C" w:rsidR="00F620DE" w:rsidRDefault="00C06D65" w:rsidP="00F620DE">
      <w:pPr>
        <w:spacing w:line="480" w:lineRule="auto"/>
        <w:jc w:val="right"/>
        <w:rPr>
          <w:lang w:bidi="he-IL"/>
        </w:rPr>
      </w:pPr>
      <w:r>
        <w:rPr>
          <w:lang w:bidi="he-IL"/>
        </w:rPr>
        <w:t>T</w:t>
      </w:r>
      <w:r w:rsidR="00F620DE">
        <w:rPr>
          <w:lang w:bidi="he-IL"/>
        </w:rPr>
        <w:t>he</w:t>
      </w:r>
      <w:r w:rsidR="00E925D4">
        <w:rPr>
          <w:lang w:bidi="he-IL"/>
        </w:rPr>
        <w:t xml:space="preserve"> resulting</w:t>
      </w:r>
      <w:r w:rsidR="00F620DE">
        <w:rPr>
          <w:lang w:bidi="he-IL"/>
        </w:rPr>
        <w:t xml:space="preserve"> </w:t>
      </w:r>
      <w:r>
        <w:rPr>
          <w:lang w:bidi="he-IL"/>
        </w:rPr>
        <w:t>inter</w:t>
      </w:r>
      <w:r w:rsidR="00E925D4">
        <w:rPr>
          <w:lang w:bidi="he-IL"/>
        </w:rPr>
        <w:t>relations of</w:t>
      </w:r>
      <w:r w:rsidR="00F620DE">
        <w:rPr>
          <w:lang w:bidi="he-IL"/>
        </w:rPr>
        <w:t xml:space="preserve"> politics, national security a</w:t>
      </w:r>
      <w:r w:rsidR="00BB2337">
        <w:rPr>
          <w:lang w:bidi="he-IL"/>
        </w:rPr>
        <w:t xml:space="preserve">nd incarceration </w:t>
      </w:r>
      <w:r w:rsidR="00E925D4">
        <w:rPr>
          <w:lang w:bidi="he-IL"/>
        </w:rPr>
        <w:t>are obvious</w:t>
      </w:r>
      <w:r w:rsidR="00F620DE">
        <w:rPr>
          <w:lang w:bidi="he-IL"/>
        </w:rPr>
        <w:t xml:space="preserve">. </w:t>
      </w:r>
      <w:r w:rsidR="00E925D4">
        <w:rPr>
          <w:lang w:bidi="he-IL"/>
        </w:rPr>
        <w:t xml:space="preserve">However, </w:t>
      </w:r>
      <w:r w:rsidR="00F620DE">
        <w:rPr>
          <w:lang w:bidi="he-IL"/>
        </w:rPr>
        <w:t xml:space="preserve">contrary to what one might infer from the </w:t>
      </w:r>
      <w:r w:rsidR="00E925D4">
        <w:rPr>
          <w:lang w:bidi="he-IL"/>
        </w:rPr>
        <w:t xml:space="preserve">way the correction uses </w:t>
      </w:r>
      <w:r w:rsidR="00F620DE">
        <w:rPr>
          <w:lang w:bidi="he-IL"/>
        </w:rPr>
        <w:t xml:space="preserve">the political public struggle </w:t>
      </w:r>
      <w:r w:rsidR="00BB2337">
        <w:rPr>
          <w:lang w:bidi="he-IL"/>
        </w:rPr>
        <w:t>surrounding</w:t>
      </w:r>
      <w:r w:rsidR="00F620DE">
        <w:rPr>
          <w:lang w:bidi="he-IL"/>
        </w:rPr>
        <w:t xml:space="preserve"> hunger-striking inmates </w:t>
      </w:r>
      <w:r w:rsidR="00BB2337">
        <w:rPr>
          <w:lang w:bidi="he-IL"/>
        </w:rPr>
        <w:t xml:space="preserve">in order </w:t>
      </w:r>
      <w:r w:rsidR="00F620DE">
        <w:rPr>
          <w:lang w:bidi="he-IL"/>
        </w:rPr>
        <w:t xml:space="preserve">to present force-feeding as </w:t>
      </w:r>
      <w:r w:rsidR="00191F2C">
        <w:rPr>
          <w:lang w:bidi="he-IL"/>
        </w:rPr>
        <w:t>aimed at</w:t>
      </w:r>
      <w:r w:rsidR="00F620DE">
        <w:rPr>
          <w:lang w:bidi="he-IL"/>
        </w:rPr>
        <w:t xml:space="preserve"> “public safety and security”, thus far none of the relevant hunger-striking inmates in Israel</w:t>
      </w:r>
      <w:r w:rsidR="00191F2C">
        <w:rPr>
          <w:lang w:bidi="he-IL"/>
        </w:rPr>
        <w:t xml:space="preserve"> </w:t>
      </w:r>
      <w:r w:rsidR="00F620DE">
        <w:rPr>
          <w:lang w:bidi="he-IL"/>
        </w:rPr>
        <w:t xml:space="preserve">have </w:t>
      </w:r>
      <w:r w:rsidR="00191F2C">
        <w:rPr>
          <w:lang w:bidi="he-IL"/>
        </w:rPr>
        <w:t xml:space="preserve">protested directly </w:t>
      </w:r>
      <w:r w:rsidR="00F620DE">
        <w:rPr>
          <w:lang w:bidi="he-IL"/>
        </w:rPr>
        <w:t xml:space="preserve">against the political situation or </w:t>
      </w:r>
      <w:r w:rsidR="00191F2C">
        <w:rPr>
          <w:lang w:bidi="he-IL"/>
        </w:rPr>
        <w:t>demonstrated active</w:t>
      </w:r>
      <w:r w:rsidR="00F620DE">
        <w:rPr>
          <w:lang w:bidi="he-IL"/>
        </w:rPr>
        <w:t xml:space="preserve"> participation in the public debate, let alone the armed conflict</w:t>
      </w:r>
      <w:r w:rsidR="00191F2C">
        <w:rPr>
          <w:lang w:bidi="he-IL"/>
        </w:rPr>
        <w:t>,</w:t>
      </w:r>
      <w:r w:rsidR="00F620DE">
        <w:rPr>
          <w:lang w:bidi="he-IL"/>
        </w:rPr>
        <w:t xml:space="preserve"> between Israel and the Palestinians. </w:t>
      </w:r>
      <w:r w:rsidR="00191F2C">
        <w:rPr>
          <w:lang w:bidi="he-IL"/>
        </w:rPr>
        <w:t>Obviously, t</w:t>
      </w:r>
      <w:r w:rsidR="00BB2337">
        <w:rPr>
          <w:lang w:bidi="he-IL"/>
        </w:rPr>
        <w:t>hese</w:t>
      </w:r>
      <w:r w:rsidR="00F620DE">
        <w:rPr>
          <w:lang w:bidi="he-IL"/>
        </w:rPr>
        <w:t xml:space="preserve"> huger-striking inmates</w:t>
      </w:r>
      <w:r w:rsidR="00191F2C">
        <w:rPr>
          <w:lang w:bidi="he-IL"/>
        </w:rPr>
        <w:t xml:space="preserve"> </w:t>
      </w:r>
      <w:r w:rsidR="00BB2337">
        <w:rPr>
          <w:lang w:bidi="he-IL"/>
        </w:rPr>
        <w:t xml:space="preserve">are </w:t>
      </w:r>
      <w:r w:rsidR="00F620DE">
        <w:rPr>
          <w:lang w:bidi="he-IL"/>
        </w:rPr>
        <w:t>part of the conflict</w:t>
      </w:r>
      <w:r w:rsidR="006E13B5">
        <w:rPr>
          <w:lang w:bidi="he-IL"/>
        </w:rPr>
        <w:t xml:space="preserve"> whether as convicted or suspected members of violent Palestinian organizations, or as victims of the violence of Israeli military and police. But in the </w:t>
      </w:r>
      <w:r w:rsidR="006464C6">
        <w:rPr>
          <w:lang w:bidi="he-IL"/>
        </w:rPr>
        <w:t>current specific</w:t>
      </w:r>
      <w:r w:rsidR="006E13B5">
        <w:rPr>
          <w:lang w:bidi="he-IL"/>
        </w:rPr>
        <w:t xml:space="preserve"> context this </w:t>
      </w:r>
      <w:r w:rsidR="00BB2337">
        <w:rPr>
          <w:lang w:bidi="he-IL"/>
        </w:rPr>
        <w:t>is irrelevant</w:t>
      </w:r>
      <w:r w:rsidR="006E13B5">
        <w:rPr>
          <w:lang w:bidi="he-IL"/>
        </w:rPr>
        <w:t xml:space="preserve"> because their hunger strikes are not meant to protest the occupation of the West-Bank, the blockade on Gaza or even Israel or Zionism in general. Rather they are </w:t>
      </w:r>
      <w:r w:rsidR="006464C6">
        <w:rPr>
          <w:lang w:bidi="he-IL"/>
        </w:rPr>
        <w:t>undertaken</w:t>
      </w:r>
      <w:r w:rsidR="006E13B5">
        <w:rPr>
          <w:lang w:bidi="he-IL"/>
        </w:rPr>
        <w:t xml:space="preserve"> to protest against specific conditions of incarceration, such as solitary confinement, revoked visiting rights and cancelation of permissions to study</w:t>
      </w:r>
      <w:r w:rsidR="006464C6">
        <w:rPr>
          <w:lang w:bidi="he-IL"/>
        </w:rPr>
        <w:t xml:space="preserve"> (for</w:t>
      </w:r>
      <w:r w:rsidR="006E13B5">
        <w:rPr>
          <w:lang w:bidi="he-IL"/>
        </w:rPr>
        <w:t xml:space="preserve"> security prisoners</w:t>
      </w:r>
      <w:r w:rsidR="006464C6">
        <w:rPr>
          <w:lang w:bidi="he-IL"/>
        </w:rPr>
        <w:t>)</w:t>
      </w:r>
      <w:r w:rsidR="006E13B5">
        <w:rPr>
          <w:lang w:bidi="he-IL"/>
        </w:rPr>
        <w:t xml:space="preserve">, </w:t>
      </w:r>
      <w:r w:rsidR="006464C6">
        <w:rPr>
          <w:lang w:bidi="he-IL"/>
        </w:rPr>
        <w:t xml:space="preserve">or </w:t>
      </w:r>
      <w:r w:rsidR="006E13B5">
        <w:rPr>
          <w:lang w:bidi="he-IL"/>
        </w:rPr>
        <w:t xml:space="preserve">against the actual </w:t>
      </w:r>
      <w:r w:rsidR="006E13B5">
        <w:rPr>
          <w:lang w:bidi="he-IL"/>
        </w:rPr>
        <w:lastRenderedPageBreak/>
        <w:t>fact of being detained without a trial, an in</w:t>
      </w:r>
      <w:r w:rsidR="000652B0">
        <w:rPr>
          <w:lang w:bidi="he-IL"/>
        </w:rPr>
        <w:t>d</w:t>
      </w:r>
      <w:r w:rsidR="006E13B5">
        <w:rPr>
          <w:lang w:bidi="he-IL"/>
        </w:rPr>
        <w:t>ictment or evidence</w:t>
      </w:r>
      <w:r w:rsidR="006464C6">
        <w:rPr>
          <w:lang w:bidi="he-IL"/>
        </w:rPr>
        <w:t xml:space="preserve"> (for </w:t>
      </w:r>
      <w:r w:rsidR="006E13B5">
        <w:rPr>
          <w:lang w:bidi="he-IL"/>
        </w:rPr>
        <w:t>administrative detainees</w:t>
      </w:r>
      <w:r w:rsidR="006464C6">
        <w:rPr>
          <w:lang w:bidi="he-IL"/>
        </w:rPr>
        <w:t>)</w:t>
      </w:r>
      <w:r w:rsidR="006E13B5">
        <w:rPr>
          <w:lang w:bidi="he-IL"/>
        </w:rPr>
        <w:t>.</w:t>
      </w:r>
      <w:r w:rsidR="006E13B5">
        <w:rPr>
          <w:rStyle w:val="a8"/>
          <w:lang w:bidi="he-IL"/>
        </w:rPr>
        <w:footnoteReference w:id="24"/>
      </w:r>
      <w:r w:rsidR="000652B0">
        <w:rPr>
          <w:lang w:bidi="he-IL"/>
        </w:rPr>
        <w:t xml:space="preserve"> </w:t>
      </w:r>
    </w:p>
    <w:p w14:paraId="41490EF1" w14:textId="77777777" w:rsidR="004F60EA" w:rsidRDefault="004F60EA" w:rsidP="00F620DE">
      <w:pPr>
        <w:spacing w:line="480" w:lineRule="auto"/>
        <w:jc w:val="right"/>
        <w:rPr>
          <w:lang w:bidi="he-IL"/>
        </w:rPr>
      </w:pPr>
    </w:p>
    <w:p w14:paraId="3D2C4DA3" w14:textId="12A05C53" w:rsidR="00C45FF4" w:rsidRDefault="004F60EA" w:rsidP="00F620DE">
      <w:pPr>
        <w:spacing w:line="480" w:lineRule="auto"/>
        <w:jc w:val="right"/>
        <w:rPr>
          <w:lang w:bidi="he-IL"/>
        </w:rPr>
      </w:pPr>
      <w:r>
        <w:rPr>
          <w:lang w:bidi="he-IL"/>
        </w:rPr>
        <w:t xml:space="preserve">To be sure, criminal prisoners also go on hunger strikes and these strikes also raise questions about the security and political contexts of the conditions of imprisonment and of the operational rationale of the </w:t>
      </w:r>
      <w:r w:rsidR="00890F5C">
        <w:rPr>
          <w:lang w:bidi="he-IL"/>
        </w:rPr>
        <w:t>punitive</w:t>
      </w:r>
      <w:r>
        <w:rPr>
          <w:lang w:bidi="he-IL"/>
        </w:rPr>
        <w:t xml:space="preserve"> system in its entirety.</w:t>
      </w:r>
      <w:r>
        <w:rPr>
          <w:rStyle w:val="a8"/>
          <w:lang w:bidi="he-IL"/>
        </w:rPr>
        <w:footnoteReference w:id="25"/>
      </w:r>
      <w:r w:rsidR="00F40F0C">
        <w:rPr>
          <w:lang w:bidi="he-IL"/>
        </w:rPr>
        <w:t xml:space="preserve"> </w:t>
      </w:r>
      <w:r w:rsidR="00BE2F0F">
        <w:rPr>
          <w:lang w:bidi="he-IL"/>
        </w:rPr>
        <w:t xml:space="preserve">However, since in criminal circumstances the legality of incarceration </w:t>
      </w:r>
      <w:r w:rsidR="0040351A">
        <w:rPr>
          <w:lang w:bidi="he-IL"/>
        </w:rPr>
        <w:t>is</w:t>
      </w:r>
      <w:r w:rsidR="00BE2F0F">
        <w:rPr>
          <w:lang w:bidi="he-IL"/>
        </w:rPr>
        <w:t xml:space="preserve"> not contested </w:t>
      </w:r>
      <w:r w:rsidR="0040351A">
        <w:rPr>
          <w:lang w:bidi="he-IL"/>
        </w:rPr>
        <w:t>and the use of sanctions within the prison is not</w:t>
      </w:r>
      <w:r w:rsidR="00BE2F0F">
        <w:rPr>
          <w:lang w:bidi="he-IL"/>
        </w:rPr>
        <w:t xml:space="preserve"> disputed, it is easy to see that </w:t>
      </w:r>
      <w:r w:rsidR="003E14F0">
        <w:rPr>
          <w:lang w:bidi="he-IL"/>
        </w:rPr>
        <w:t>the Patient’s Rights Law</w:t>
      </w:r>
      <w:r w:rsidR="00BE2F0F">
        <w:rPr>
          <w:lang w:bidi="he-IL"/>
        </w:rPr>
        <w:t xml:space="preserve"> is enough for ordering any type of treatment for </w:t>
      </w:r>
      <w:r w:rsidR="00890F5C">
        <w:rPr>
          <w:lang w:bidi="he-IL"/>
        </w:rPr>
        <w:t>hunger-striking criminal</w:t>
      </w:r>
      <w:r w:rsidR="00BE2F0F">
        <w:rPr>
          <w:lang w:bidi="he-IL"/>
        </w:rPr>
        <w:t xml:space="preserve"> prisoners. By contrast, because of the political public-security prism through which </w:t>
      </w:r>
      <w:r w:rsidR="001E042D">
        <w:rPr>
          <w:lang w:bidi="he-IL"/>
        </w:rPr>
        <w:t>force-feeding of hunger-striking inmates</w:t>
      </w:r>
      <w:r w:rsidR="00BE2F0F">
        <w:rPr>
          <w:lang w:bidi="he-IL"/>
        </w:rPr>
        <w:t xml:space="preserve"> is examined </w:t>
      </w:r>
      <w:r w:rsidR="008F795F">
        <w:rPr>
          <w:lang w:bidi="he-IL"/>
        </w:rPr>
        <w:t xml:space="preserve">in the </w:t>
      </w:r>
      <w:r w:rsidR="003B051F">
        <w:rPr>
          <w:lang w:bidi="he-IL"/>
        </w:rPr>
        <w:t>correction</w:t>
      </w:r>
      <w:r w:rsidR="00BE2F0F">
        <w:rPr>
          <w:lang w:bidi="he-IL"/>
        </w:rPr>
        <w:t xml:space="preserve">, </w:t>
      </w:r>
      <w:r w:rsidR="001E042D">
        <w:rPr>
          <w:lang w:bidi="he-IL"/>
        </w:rPr>
        <w:t xml:space="preserve">it seems </w:t>
      </w:r>
      <w:r w:rsidR="008F795F">
        <w:rPr>
          <w:lang w:bidi="he-IL"/>
        </w:rPr>
        <w:t xml:space="preserve">that </w:t>
      </w:r>
      <w:r w:rsidR="001E042D">
        <w:rPr>
          <w:lang w:bidi="he-IL"/>
        </w:rPr>
        <w:t xml:space="preserve">both sides </w:t>
      </w:r>
      <w:r w:rsidR="008F795F">
        <w:rPr>
          <w:lang w:bidi="he-IL"/>
        </w:rPr>
        <w:t xml:space="preserve">of the debate </w:t>
      </w:r>
      <w:r w:rsidR="001E042D">
        <w:rPr>
          <w:lang w:bidi="he-IL"/>
        </w:rPr>
        <w:t xml:space="preserve">should aim at a more </w:t>
      </w:r>
      <w:r w:rsidR="00C45FF4">
        <w:rPr>
          <w:lang w:bidi="he-IL"/>
        </w:rPr>
        <w:t>accurate</w:t>
      </w:r>
      <w:r w:rsidR="001E042D">
        <w:rPr>
          <w:lang w:bidi="he-IL"/>
        </w:rPr>
        <w:t xml:space="preserve"> terminology which will acknowledge the fact that virtually all hunger-striking inmates in Israel are either Palestinian security prisoners</w:t>
      </w:r>
      <w:r w:rsidR="008F795F">
        <w:rPr>
          <w:lang w:bidi="he-IL"/>
        </w:rPr>
        <w:t xml:space="preserve"> or Palestinian administrative </w:t>
      </w:r>
      <w:r w:rsidR="001E042D">
        <w:rPr>
          <w:lang w:bidi="he-IL"/>
        </w:rPr>
        <w:t xml:space="preserve">detainees, two populations who have been </w:t>
      </w:r>
      <w:r w:rsidR="000A2E3A">
        <w:rPr>
          <w:lang w:bidi="he-IL"/>
        </w:rPr>
        <w:t>formed</w:t>
      </w:r>
      <w:r w:rsidR="001E042D">
        <w:rPr>
          <w:lang w:bidi="he-IL"/>
        </w:rPr>
        <w:t xml:space="preserve"> and defined by legal and correctional apparatuses whose raison d’être has to do much more with national security and politics than </w:t>
      </w:r>
      <w:r w:rsidR="001E042D">
        <w:rPr>
          <w:lang w:bidi="he-IL"/>
        </w:rPr>
        <w:lastRenderedPageBreak/>
        <w:t>with rule of law and criminal code.</w:t>
      </w:r>
      <w:r w:rsidR="00263FB0">
        <w:rPr>
          <w:rStyle w:val="a8"/>
          <w:lang w:bidi="he-IL"/>
        </w:rPr>
        <w:footnoteReference w:id="26"/>
      </w:r>
      <w:r w:rsidR="0041290D">
        <w:rPr>
          <w:lang w:bidi="he-IL"/>
        </w:rPr>
        <w:t xml:space="preserve"> In this sense</w:t>
      </w:r>
      <w:r w:rsidR="00C45FF4">
        <w:rPr>
          <w:lang w:bidi="he-IL"/>
        </w:rPr>
        <w:t xml:space="preserve">, the </w:t>
      </w:r>
      <w:r w:rsidR="00773D0D">
        <w:rPr>
          <w:lang w:bidi="he-IL"/>
        </w:rPr>
        <w:t xml:space="preserve">current </w:t>
      </w:r>
      <w:r w:rsidR="00B22711">
        <w:rPr>
          <w:lang w:bidi="he-IL"/>
        </w:rPr>
        <w:t>debate</w:t>
      </w:r>
      <w:r w:rsidR="00773D0D">
        <w:rPr>
          <w:lang w:bidi="he-IL"/>
        </w:rPr>
        <w:t xml:space="preserve"> </w:t>
      </w:r>
      <w:r w:rsidR="00C45FF4">
        <w:rPr>
          <w:lang w:bidi="he-IL"/>
        </w:rPr>
        <w:t xml:space="preserve">challenges the </w:t>
      </w:r>
      <w:r w:rsidR="007F79E2">
        <w:rPr>
          <w:lang w:bidi="he-IL"/>
        </w:rPr>
        <w:t xml:space="preserve">correction as well as a previous court ruling which maintain that </w:t>
      </w:r>
      <w:r w:rsidR="00C45FF4">
        <w:rPr>
          <w:lang w:bidi="he-IL"/>
        </w:rPr>
        <w:t>“the hunger strike cannot be a factor in the decision on the lawfulness of an administrative detention in itself.”</w:t>
      </w:r>
      <w:r w:rsidR="00C45FF4">
        <w:rPr>
          <w:rStyle w:val="a8"/>
          <w:lang w:bidi="he-IL"/>
        </w:rPr>
        <w:footnoteReference w:id="27"/>
      </w:r>
      <w:r w:rsidR="00C45FF4">
        <w:rPr>
          <w:lang w:bidi="he-IL"/>
        </w:rPr>
        <w:t xml:space="preserve"> In the next section I will explain why </w:t>
      </w:r>
      <w:proofErr w:type="spellStart"/>
      <w:r w:rsidR="00C45FF4">
        <w:rPr>
          <w:lang w:bidi="he-IL"/>
        </w:rPr>
        <w:t>Foucauldian</w:t>
      </w:r>
      <w:proofErr w:type="spellEnd"/>
      <w:r w:rsidR="00C45FF4">
        <w:rPr>
          <w:lang w:bidi="he-IL"/>
        </w:rPr>
        <w:t xml:space="preserve"> </w:t>
      </w:r>
      <w:proofErr w:type="spellStart"/>
      <w:r w:rsidR="00C45FF4">
        <w:rPr>
          <w:lang w:bidi="he-IL"/>
        </w:rPr>
        <w:t>biopolitics</w:t>
      </w:r>
      <w:proofErr w:type="spellEnd"/>
      <w:r w:rsidR="00C45FF4">
        <w:rPr>
          <w:lang w:bidi="he-IL"/>
        </w:rPr>
        <w:t xml:space="preserve"> </w:t>
      </w:r>
      <w:r w:rsidR="002C05C4">
        <w:rPr>
          <w:lang w:bidi="he-IL"/>
        </w:rPr>
        <w:t xml:space="preserve">may </w:t>
      </w:r>
      <w:r w:rsidR="00661C77">
        <w:rPr>
          <w:lang w:bidi="he-IL"/>
        </w:rPr>
        <w:t xml:space="preserve">enable </w:t>
      </w:r>
      <w:r w:rsidR="00C45FF4">
        <w:rPr>
          <w:lang w:bidi="he-IL"/>
        </w:rPr>
        <w:t xml:space="preserve">a more accurate political conceptualization of hunger-striking inmates </w:t>
      </w:r>
      <w:r w:rsidR="003B1BFF">
        <w:rPr>
          <w:lang w:bidi="he-IL"/>
        </w:rPr>
        <w:t xml:space="preserve">which will does not overlook the legal and ethical links between </w:t>
      </w:r>
      <w:r w:rsidR="00C45FF4">
        <w:rPr>
          <w:lang w:bidi="he-IL"/>
        </w:rPr>
        <w:t xml:space="preserve">hunger strikes </w:t>
      </w:r>
      <w:r w:rsidR="003B1BFF">
        <w:rPr>
          <w:lang w:bidi="he-IL"/>
        </w:rPr>
        <w:t xml:space="preserve">and </w:t>
      </w:r>
      <w:r w:rsidR="00C45FF4">
        <w:rPr>
          <w:lang w:bidi="he-IL"/>
        </w:rPr>
        <w:t xml:space="preserve">administrative detention. But even before that, it should </w:t>
      </w:r>
      <w:r w:rsidR="001B6BC2">
        <w:rPr>
          <w:lang w:bidi="he-IL"/>
        </w:rPr>
        <w:t xml:space="preserve">now </w:t>
      </w:r>
      <w:r w:rsidR="00C45FF4">
        <w:rPr>
          <w:lang w:bidi="he-IL"/>
        </w:rPr>
        <w:t xml:space="preserve">be clear that given the conceptual difficulties </w:t>
      </w:r>
      <w:r w:rsidR="00FD6FC9">
        <w:rPr>
          <w:lang w:bidi="he-IL"/>
        </w:rPr>
        <w:t xml:space="preserve">the correction demonstrates through “hunger strike”, “treatment” and “force-feeding”, </w:t>
      </w:r>
      <w:r w:rsidR="00C45FF4">
        <w:rPr>
          <w:lang w:bidi="he-IL"/>
        </w:rPr>
        <w:t xml:space="preserve">the real critique of the </w:t>
      </w:r>
      <w:r w:rsidR="00FD6FC9">
        <w:rPr>
          <w:lang w:bidi="he-IL"/>
        </w:rPr>
        <w:t xml:space="preserve">correction should not concentrate on its </w:t>
      </w:r>
      <w:r w:rsidR="00C45FF4">
        <w:rPr>
          <w:lang w:bidi="he-IL"/>
        </w:rPr>
        <w:t xml:space="preserve">being political </w:t>
      </w:r>
      <w:r w:rsidR="00C45FF4" w:rsidRPr="00506D47">
        <w:rPr>
          <w:i/>
          <w:lang w:bidi="he-IL"/>
        </w:rPr>
        <w:t>because</w:t>
      </w:r>
      <w:r w:rsidR="00506D47">
        <w:rPr>
          <w:lang w:bidi="he-IL"/>
        </w:rPr>
        <w:t xml:space="preserve"> it </w:t>
      </w:r>
      <w:r w:rsidR="00FD6FC9">
        <w:rPr>
          <w:lang w:bidi="he-IL"/>
        </w:rPr>
        <w:t xml:space="preserve">distinguishes </w:t>
      </w:r>
      <w:r w:rsidR="00D470BD">
        <w:rPr>
          <w:lang w:bidi="he-IL"/>
        </w:rPr>
        <w:t xml:space="preserve">between </w:t>
      </w:r>
      <w:r w:rsidR="00FD6FC9">
        <w:rPr>
          <w:lang w:bidi="he-IL"/>
        </w:rPr>
        <w:t>inmates</w:t>
      </w:r>
      <w:r w:rsidR="00D470BD">
        <w:rPr>
          <w:lang w:bidi="he-IL"/>
        </w:rPr>
        <w:t xml:space="preserve"> and free citizens</w:t>
      </w:r>
      <w:r w:rsidR="00506D47">
        <w:rPr>
          <w:lang w:bidi="he-IL"/>
        </w:rPr>
        <w:t xml:space="preserve">, but rather on the fact that this binary distinction </w:t>
      </w:r>
      <w:r w:rsidR="00506D47">
        <w:rPr>
          <w:i/>
          <w:lang w:bidi="he-IL"/>
        </w:rPr>
        <w:t>is not political enough</w:t>
      </w:r>
      <w:r w:rsidR="00506D47">
        <w:rPr>
          <w:lang w:bidi="he-IL"/>
        </w:rPr>
        <w:t xml:space="preserve"> and should be refined by focusing on security prisoners and administrative detainees.</w:t>
      </w:r>
      <w:r w:rsidR="00254544">
        <w:rPr>
          <w:rStyle w:val="a8"/>
          <w:lang w:bidi="he-IL"/>
        </w:rPr>
        <w:footnoteReference w:id="28"/>
      </w:r>
    </w:p>
    <w:p w14:paraId="04666CB9" w14:textId="77777777" w:rsidR="00506D47" w:rsidRDefault="00506D47" w:rsidP="00F620DE">
      <w:pPr>
        <w:spacing w:line="480" w:lineRule="auto"/>
        <w:jc w:val="right"/>
        <w:rPr>
          <w:lang w:bidi="he-IL"/>
        </w:rPr>
      </w:pPr>
    </w:p>
    <w:p w14:paraId="58CD6A5A" w14:textId="472B378E" w:rsidR="006C5EEE" w:rsidRDefault="00521D68" w:rsidP="006C5EEE">
      <w:pPr>
        <w:spacing w:line="480" w:lineRule="auto"/>
        <w:jc w:val="right"/>
        <w:rPr>
          <w:lang w:bidi="he-IL"/>
        </w:rPr>
      </w:pPr>
      <w:r>
        <w:rPr>
          <w:lang w:bidi="he-IL"/>
        </w:rPr>
        <w:t xml:space="preserve">In order to politicize the discussion so that it could </w:t>
      </w:r>
      <w:r w:rsidR="001519D3">
        <w:rPr>
          <w:lang w:bidi="he-IL"/>
        </w:rPr>
        <w:t xml:space="preserve">accommodate such a critique and address the </w:t>
      </w:r>
      <w:r>
        <w:rPr>
          <w:lang w:bidi="he-IL"/>
        </w:rPr>
        <w:t xml:space="preserve">conceptual </w:t>
      </w:r>
      <w:r w:rsidR="001519D3">
        <w:rPr>
          <w:lang w:bidi="he-IL"/>
        </w:rPr>
        <w:t>problems</w:t>
      </w:r>
      <w:r>
        <w:rPr>
          <w:lang w:bidi="he-IL"/>
        </w:rPr>
        <w:t xml:space="preserve"> </w:t>
      </w:r>
      <w:r w:rsidR="001519D3">
        <w:rPr>
          <w:lang w:bidi="he-IL"/>
        </w:rPr>
        <w:t>presented above</w:t>
      </w:r>
      <w:r>
        <w:rPr>
          <w:lang w:bidi="he-IL"/>
        </w:rPr>
        <w:t xml:space="preserve">, I will now turn to </w:t>
      </w:r>
      <w:r w:rsidR="00F0316B">
        <w:rPr>
          <w:lang w:bidi="he-IL"/>
        </w:rPr>
        <w:t xml:space="preserve">Foucault’s </w:t>
      </w:r>
      <w:r>
        <w:rPr>
          <w:lang w:bidi="he-IL"/>
        </w:rPr>
        <w:t xml:space="preserve">biopolitical thought, </w:t>
      </w:r>
      <w:r>
        <w:rPr>
          <w:lang w:bidi="he-IL"/>
        </w:rPr>
        <w:lastRenderedPageBreak/>
        <w:t>which</w:t>
      </w:r>
      <w:r w:rsidR="006C5EEE">
        <w:rPr>
          <w:lang w:bidi="he-IL"/>
        </w:rPr>
        <w:t>,</w:t>
      </w:r>
      <w:r>
        <w:rPr>
          <w:lang w:bidi="he-IL"/>
        </w:rPr>
        <w:t xml:space="preserve"> thanks to its recognition of security and discipline</w:t>
      </w:r>
      <w:r w:rsidR="006C5EEE">
        <w:rPr>
          <w:lang w:bidi="he-IL"/>
        </w:rPr>
        <w:t xml:space="preserve"> as integral elements of the political construction of power, succeeds in presenting an alternative paradigm to the rights and autonomy-oriented legal discourse which </w:t>
      </w:r>
      <w:r w:rsidR="00A44E53">
        <w:rPr>
          <w:lang w:bidi="he-IL"/>
        </w:rPr>
        <w:t>currently informs the debate</w:t>
      </w:r>
      <w:r w:rsidR="006C5EEE">
        <w:rPr>
          <w:lang w:bidi="he-IL"/>
        </w:rPr>
        <w:t>.</w:t>
      </w:r>
    </w:p>
    <w:p w14:paraId="55FD6F0A" w14:textId="77777777" w:rsidR="006C5EEE" w:rsidRDefault="006C5EEE" w:rsidP="006C5EEE">
      <w:pPr>
        <w:spacing w:line="480" w:lineRule="auto"/>
        <w:jc w:val="right"/>
        <w:rPr>
          <w:lang w:bidi="he-IL"/>
        </w:rPr>
      </w:pPr>
    </w:p>
    <w:p w14:paraId="4A476F7D" w14:textId="77777777" w:rsidR="00F0316B" w:rsidRDefault="00F0316B" w:rsidP="006C5EEE">
      <w:pPr>
        <w:spacing w:line="480" w:lineRule="auto"/>
        <w:jc w:val="right"/>
        <w:rPr>
          <w:lang w:bidi="he-IL"/>
        </w:rPr>
      </w:pPr>
    </w:p>
    <w:p w14:paraId="7699BC5B" w14:textId="1277A523" w:rsidR="006C5EEE" w:rsidRDefault="006C5EEE" w:rsidP="006C5EEE">
      <w:pPr>
        <w:spacing w:line="480" w:lineRule="auto"/>
        <w:jc w:val="right"/>
        <w:rPr>
          <w:u w:val="single"/>
          <w:lang w:bidi="he-IL"/>
        </w:rPr>
      </w:pPr>
      <w:r w:rsidRPr="006C5EEE">
        <w:rPr>
          <w:u w:val="single"/>
          <w:lang w:bidi="he-IL"/>
        </w:rPr>
        <w:t xml:space="preserve">3. Discipline, punish and feed – </w:t>
      </w:r>
      <w:r w:rsidR="0092443C">
        <w:rPr>
          <w:u w:val="single"/>
          <w:lang w:bidi="he-IL"/>
        </w:rPr>
        <w:t>the biopolitics of</w:t>
      </w:r>
      <w:r w:rsidRPr="006C5EEE">
        <w:rPr>
          <w:u w:val="single"/>
          <w:lang w:bidi="he-IL"/>
        </w:rPr>
        <w:t xml:space="preserve"> incarceration, hunger and feeding</w:t>
      </w:r>
    </w:p>
    <w:p w14:paraId="0909C09C" w14:textId="311777AC" w:rsidR="009A0BF6" w:rsidRDefault="00C14873" w:rsidP="009A0BF6">
      <w:pPr>
        <w:spacing w:line="480" w:lineRule="auto"/>
        <w:jc w:val="right"/>
        <w:rPr>
          <w:lang w:bidi="he-IL"/>
        </w:rPr>
      </w:pPr>
      <w:r>
        <w:rPr>
          <w:lang w:bidi="he-IL"/>
        </w:rPr>
        <w:t>In 1971, Michel Foucault and other</w:t>
      </w:r>
      <w:r w:rsidR="00EA5064">
        <w:rPr>
          <w:lang w:bidi="he-IL"/>
        </w:rPr>
        <w:t xml:space="preserve">s </w:t>
      </w:r>
      <w:r>
        <w:rPr>
          <w:lang w:bidi="he-IL"/>
        </w:rPr>
        <w:t xml:space="preserve">founded </w:t>
      </w:r>
      <w:r w:rsidR="00791877">
        <w:rPr>
          <w:lang w:bidi="he-IL"/>
        </w:rPr>
        <w:t>The Prison Information Group [</w:t>
      </w:r>
      <w:r w:rsidR="00791877">
        <w:rPr>
          <w:i/>
          <w:lang w:bidi="he-IL"/>
        </w:rPr>
        <w:t xml:space="preserve">Group </w:t>
      </w:r>
      <w:proofErr w:type="spellStart"/>
      <w:r w:rsidR="00791877">
        <w:rPr>
          <w:i/>
          <w:lang w:bidi="he-IL"/>
        </w:rPr>
        <w:t>d’information</w:t>
      </w:r>
      <w:proofErr w:type="spellEnd"/>
      <w:r w:rsidR="00791877">
        <w:rPr>
          <w:i/>
          <w:lang w:bidi="he-IL"/>
        </w:rPr>
        <w:t xml:space="preserve"> </w:t>
      </w:r>
      <w:proofErr w:type="spellStart"/>
      <w:r w:rsidR="00791877">
        <w:rPr>
          <w:i/>
          <w:lang w:bidi="he-IL"/>
        </w:rPr>
        <w:t>sur</w:t>
      </w:r>
      <w:proofErr w:type="spellEnd"/>
      <w:r w:rsidR="00791877">
        <w:rPr>
          <w:i/>
          <w:lang w:bidi="he-IL"/>
        </w:rPr>
        <w:t xml:space="preserve"> les prisons</w:t>
      </w:r>
      <w:r w:rsidR="00791877">
        <w:rPr>
          <w:lang w:bidi="he-IL"/>
        </w:rPr>
        <w:t xml:space="preserve"> (GIP)]</w:t>
      </w:r>
      <w:r w:rsidR="005A288A">
        <w:rPr>
          <w:lang w:bidi="he-IL"/>
        </w:rPr>
        <w:t xml:space="preserve"> in response to a series </w:t>
      </w:r>
      <w:r w:rsidR="003F4FF1">
        <w:rPr>
          <w:lang w:bidi="he-IL"/>
        </w:rPr>
        <w:t xml:space="preserve">of hunger strikes of political </w:t>
      </w:r>
      <w:r w:rsidR="005A288A">
        <w:rPr>
          <w:lang w:bidi="he-IL"/>
        </w:rPr>
        <w:t>prisoners</w:t>
      </w:r>
      <w:r w:rsidR="003F4FF1">
        <w:rPr>
          <w:lang w:bidi="he-IL"/>
        </w:rPr>
        <w:t xml:space="preserve"> in French prisons</w:t>
      </w:r>
      <w:r w:rsidR="005A288A">
        <w:rPr>
          <w:lang w:bidi="he-IL"/>
        </w:rPr>
        <w:t>.</w:t>
      </w:r>
      <w:r w:rsidR="00C117BB">
        <w:rPr>
          <w:rStyle w:val="a8"/>
          <w:lang w:bidi="he-IL"/>
        </w:rPr>
        <w:footnoteReference w:id="29"/>
      </w:r>
      <w:r w:rsidR="005A288A">
        <w:rPr>
          <w:lang w:bidi="he-IL"/>
        </w:rPr>
        <w:t xml:space="preserve"> </w:t>
      </w:r>
      <w:r w:rsidR="00C117BB">
        <w:rPr>
          <w:lang w:bidi="he-IL"/>
        </w:rPr>
        <w:t>The manifest</w:t>
      </w:r>
      <w:r>
        <w:rPr>
          <w:lang w:bidi="he-IL"/>
        </w:rPr>
        <w:t>o</w:t>
      </w:r>
      <w:r w:rsidR="00C117BB">
        <w:rPr>
          <w:lang w:bidi="he-IL"/>
        </w:rPr>
        <w:t xml:space="preserve"> which Foucault read at the founding event </w:t>
      </w:r>
      <w:r w:rsidR="009A0BF6">
        <w:rPr>
          <w:lang w:bidi="he-IL"/>
        </w:rPr>
        <w:t>sheds</w:t>
      </w:r>
      <w:r w:rsidR="00C7200A">
        <w:rPr>
          <w:lang w:bidi="he-IL"/>
        </w:rPr>
        <w:t xml:space="preserve"> important</w:t>
      </w:r>
      <w:r w:rsidR="009A0BF6">
        <w:rPr>
          <w:lang w:bidi="he-IL"/>
        </w:rPr>
        <w:t xml:space="preserve"> light on the conceptual register of the current Israeli debate on the subject:</w:t>
      </w:r>
    </w:p>
    <w:p w14:paraId="143B3C97" w14:textId="69185C19" w:rsidR="004A4D51" w:rsidRDefault="004A4D51" w:rsidP="0075052B">
      <w:pPr>
        <w:spacing w:line="276" w:lineRule="auto"/>
        <w:ind w:left="720" w:right="426"/>
        <w:jc w:val="right"/>
        <w:rPr>
          <w:sz w:val="22"/>
          <w:szCs w:val="22"/>
          <w:lang w:bidi="he-IL"/>
        </w:rPr>
      </w:pPr>
      <w:r w:rsidRPr="004A4D51">
        <w:rPr>
          <w:sz w:val="22"/>
          <w:szCs w:val="22"/>
          <w:lang w:bidi="he-IL"/>
        </w:rPr>
        <w:t xml:space="preserve">None of us is sure to escape prison. </w:t>
      </w:r>
      <w:r w:rsidR="0009570E">
        <w:rPr>
          <w:sz w:val="22"/>
          <w:szCs w:val="22"/>
          <w:lang w:bidi="he-IL"/>
        </w:rPr>
        <w:t>[…]</w:t>
      </w:r>
      <w:r w:rsidRPr="004A4D51">
        <w:rPr>
          <w:sz w:val="22"/>
          <w:szCs w:val="22"/>
          <w:lang w:bidi="he-IL"/>
        </w:rPr>
        <w:t xml:space="preserve"> We are kept under ‘close observation’ [</w:t>
      </w:r>
      <w:r w:rsidRPr="004A4D51">
        <w:rPr>
          <w:i/>
          <w:iCs/>
          <w:sz w:val="22"/>
          <w:szCs w:val="22"/>
          <w:lang w:bidi="he-IL"/>
        </w:rPr>
        <w:t>«</w:t>
      </w:r>
      <w:proofErr w:type="spellStart"/>
      <w:r w:rsidRPr="004A4D51">
        <w:rPr>
          <w:i/>
          <w:iCs/>
          <w:sz w:val="22"/>
          <w:szCs w:val="22"/>
          <w:lang w:bidi="he-IL"/>
        </w:rPr>
        <w:t>garde</w:t>
      </w:r>
      <w:proofErr w:type="spellEnd"/>
      <w:r w:rsidRPr="004A4D51">
        <w:rPr>
          <w:i/>
          <w:iCs/>
          <w:sz w:val="22"/>
          <w:szCs w:val="22"/>
          <w:lang w:bidi="he-IL"/>
        </w:rPr>
        <w:t xml:space="preserve"> à </w:t>
      </w:r>
      <w:proofErr w:type="spellStart"/>
      <w:r w:rsidRPr="004A4D51">
        <w:rPr>
          <w:i/>
          <w:iCs/>
          <w:sz w:val="22"/>
          <w:szCs w:val="22"/>
          <w:lang w:bidi="he-IL"/>
        </w:rPr>
        <w:t>vue</w:t>
      </w:r>
      <w:proofErr w:type="spellEnd"/>
      <w:r w:rsidRPr="004A4D51">
        <w:rPr>
          <w:i/>
          <w:iCs/>
          <w:sz w:val="22"/>
          <w:szCs w:val="22"/>
          <w:lang w:bidi="he-IL"/>
        </w:rPr>
        <w:t>»</w:t>
      </w:r>
      <w:r w:rsidRPr="004A4D51">
        <w:rPr>
          <w:sz w:val="22"/>
          <w:szCs w:val="22"/>
          <w:lang w:bidi="he-IL"/>
        </w:rPr>
        <w:t>]</w:t>
      </w:r>
      <w:proofErr w:type="gramStart"/>
      <w:r w:rsidRPr="004A4D51">
        <w:rPr>
          <w:i/>
          <w:iCs/>
          <w:sz w:val="22"/>
          <w:szCs w:val="22"/>
          <w:lang w:bidi="he-IL"/>
        </w:rPr>
        <w:t>.</w:t>
      </w:r>
      <w:r w:rsidR="00084444">
        <w:rPr>
          <w:sz w:val="22"/>
          <w:szCs w:val="22"/>
          <w:lang w:bidi="he-IL"/>
        </w:rPr>
        <w:t>[</w:t>
      </w:r>
      <w:proofErr w:type="gramEnd"/>
      <w:r w:rsidR="00084444">
        <w:rPr>
          <w:sz w:val="22"/>
          <w:szCs w:val="22"/>
          <w:lang w:bidi="he-IL"/>
        </w:rPr>
        <w:t>…]</w:t>
      </w:r>
      <w:r w:rsidRPr="004A4D51">
        <w:rPr>
          <w:sz w:val="22"/>
          <w:szCs w:val="22"/>
          <w:lang w:bidi="he-IL"/>
        </w:rPr>
        <w:t xml:space="preserve"> They tell us that prisons are over-populated. But what if it was the population that was being over-imprisoned? Little information is published on prisons. It is one of the hidden regions of our social system, one of the dark zones of our life. </w:t>
      </w:r>
      <w:r w:rsidR="00084444">
        <w:rPr>
          <w:sz w:val="22"/>
          <w:szCs w:val="22"/>
          <w:lang w:bidi="he-IL"/>
        </w:rPr>
        <w:t>[…]</w:t>
      </w:r>
    </w:p>
    <w:p w14:paraId="37908519" w14:textId="5929F6CA" w:rsidR="00531EB4" w:rsidRPr="00531EB4" w:rsidRDefault="00531EB4" w:rsidP="0075052B">
      <w:pPr>
        <w:spacing w:line="276" w:lineRule="auto"/>
        <w:ind w:left="720" w:right="426"/>
        <w:jc w:val="right"/>
        <w:rPr>
          <w:sz w:val="22"/>
          <w:szCs w:val="22"/>
          <w:lang w:bidi="he-IL"/>
        </w:rPr>
      </w:pPr>
      <w:r w:rsidRPr="00531EB4">
        <w:rPr>
          <w:sz w:val="22"/>
          <w:szCs w:val="22"/>
          <w:lang w:bidi="he-IL"/>
        </w:rPr>
        <w:t>We propose to make known what the prison is: who goes there, how and why they go there, what happens there, and what the life of the prisoners is, and that, equally, of the surveillance personnel; what the buildings, the food, and hygiene are like; how the internal regulations, medical control, and the workshops function; how one gets out and what it is to be, in our society, one of those who came out.</w:t>
      </w:r>
      <w:r w:rsidR="00084444">
        <w:rPr>
          <w:rStyle w:val="a8"/>
          <w:sz w:val="22"/>
          <w:szCs w:val="22"/>
          <w:lang w:bidi="he-IL"/>
        </w:rPr>
        <w:footnoteReference w:id="30"/>
      </w:r>
    </w:p>
    <w:p w14:paraId="179592DF" w14:textId="77777777" w:rsidR="00531EB4" w:rsidRPr="004A4D51" w:rsidRDefault="00531EB4" w:rsidP="004A4D51">
      <w:pPr>
        <w:spacing w:line="276" w:lineRule="auto"/>
        <w:jc w:val="right"/>
        <w:rPr>
          <w:sz w:val="22"/>
          <w:szCs w:val="22"/>
          <w:lang w:bidi="he-IL"/>
        </w:rPr>
      </w:pPr>
    </w:p>
    <w:p w14:paraId="2615571F" w14:textId="6F39C7C9" w:rsidR="00032C0B" w:rsidRDefault="004D32DA" w:rsidP="00032C0B">
      <w:pPr>
        <w:spacing w:line="480" w:lineRule="auto"/>
        <w:jc w:val="right"/>
        <w:rPr>
          <w:lang w:bidi="he-IL"/>
        </w:rPr>
      </w:pPr>
      <w:r>
        <w:rPr>
          <w:lang w:bidi="he-IL"/>
        </w:rPr>
        <w:t xml:space="preserve">The relevance to the current discussion is obvious: </w:t>
      </w:r>
      <w:r w:rsidR="00084CFB">
        <w:rPr>
          <w:lang w:bidi="he-IL"/>
        </w:rPr>
        <w:t xml:space="preserve">Foucault mentions food as a key element in the life of inmates; he exposes the political essence of the medical-correctional interface by </w:t>
      </w:r>
      <w:r>
        <w:rPr>
          <w:lang w:bidi="he-IL"/>
        </w:rPr>
        <w:t>mentioning</w:t>
      </w:r>
      <w:r w:rsidR="00084CFB">
        <w:rPr>
          <w:lang w:bidi="he-IL"/>
        </w:rPr>
        <w:t xml:space="preserve"> “medical control”</w:t>
      </w:r>
      <w:r>
        <w:rPr>
          <w:lang w:bidi="he-IL"/>
        </w:rPr>
        <w:t xml:space="preserve"> directly after </w:t>
      </w:r>
      <w:r w:rsidR="00BB561E">
        <w:rPr>
          <w:lang w:bidi="he-IL"/>
        </w:rPr>
        <w:t xml:space="preserve">“internal regulations”; and </w:t>
      </w:r>
      <w:r w:rsidR="00C44019">
        <w:rPr>
          <w:lang w:bidi="he-IL"/>
        </w:rPr>
        <w:t xml:space="preserve">he </w:t>
      </w:r>
      <w:r w:rsidR="00BB561E">
        <w:rPr>
          <w:lang w:bidi="he-IL"/>
        </w:rPr>
        <w:t xml:space="preserve">talks </w:t>
      </w:r>
      <w:r w:rsidR="00084CFB">
        <w:rPr>
          <w:lang w:bidi="he-IL"/>
        </w:rPr>
        <w:t xml:space="preserve">about “close observation”, whose French origin </w:t>
      </w:r>
      <w:proofErr w:type="spellStart"/>
      <w:r w:rsidR="00084CFB">
        <w:rPr>
          <w:i/>
          <w:lang w:bidi="he-IL"/>
        </w:rPr>
        <w:t>garde</w:t>
      </w:r>
      <w:proofErr w:type="spellEnd"/>
      <w:r w:rsidR="00084CFB">
        <w:rPr>
          <w:i/>
          <w:lang w:bidi="he-IL"/>
        </w:rPr>
        <w:t xml:space="preserve"> à </w:t>
      </w:r>
      <w:proofErr w:type="spellStart"/>
      <w:r w:rsidR="00084CFB">
        <w:rPr>
          <w:i/>
          <w:lang w:bidi="he-IL"/>
        </w:rPr>
        <w:t>vue</w:t>
      </w:r>
      <w:proofErr w:type="spellEnd"/>
      <w:r w:rsidR="00084CFB">
        <w:rPr>
          <w:lang w:bidi="he-IL"/>
        </w:rPr>
        <w:t xml:space="preserve"> not only alludes to the </w:t>
      </w:r>
      <w:r w:rsidR="00DE0217">
        <w:rPr>
          <w:lang w:bidi="he-IL"/>
        </w:rPr>
        <w:t>well-known</w:t>
      </w:r>
      <w:r w:rsidR="00084CFB">
        <w:rPr>
          <w:lang w:bidi="he-IL"/>
        </w:rPr>
        <w:t xml:space="preserve"> </w:t>
      </w:r>
      <w:proofErr w:type="spellStart"/>
      <w:r w:rsidR="0032030D">
        <w:rPr>
          <w:lang w:bidi="he-IL"/>
        </w:rPr>
        <w:t>Foucauldian</w:t>
      </w:r>
      <w:proofErr w:type="spellEnd"/>
      <w:r w:rsidR="0032030D">
        <w:rPr>
          <w:lang w:bidi="he-IL"/>
        </w:rPr>
        <w:t xml:space="preserve"> </w:t>
      </w:r>
      <w:r w:rsidR="00084CFB">
        <w:rPr>
          <w:lang w:bidi="he-IL"/>
        </w:rPr>
        <w:t>links between visibility</w:t>
      </w:r>
      <w:r w:rsidR="0032030D">
        <w:rPr>
          <w:lang w:bidi="he-IL"/>
        </w:rPr>
        <w:t xml:space="preserve"> </w:t>
      </w:r>
      <w:r w:rsidR="00084CFB">
        <w:rPr>
          <w:lang w:bidi="he-IL"/>
        </w:rPr>
        <w:t xml:space="preserve">and discipline, but </w:t>
      </w:r>
      <w:r w:rsidR="0032030D">
        <w:rPr>
          <w:lang w:bidi="he-IL"/>
        </w:rPr>
        <w:t>is also</w:t>
      </w:r>
      <w:r w:rsidR="00084CFB">
        <w:rPr>
          <w:lang w:bidi="he-IL"/>
        </w:rPr>
        <w:t xml:space="preserve"> the phrase which was used to describe the then-common </w:t>
      </w:r>
      <w:r w:rsidR="009C118B">
        <w:rPr>
          <w:lang w:bidi="he-IL"/>
        </w:rPr>
        <w:t xml:space="preserve">French </w:t>
      </w:r>
      <w:r w:rsidR="00084CFB">
        <w:rPr>
          <w:lang w:bidi="he-IL"/>
        </w:rPr>
        <w:t>practice of</w:t>
      </w:r>
      <w:r w:rsidR="0032030D">
        <w:rPr>
          <w:lang w:bidi="he-IL"/>
        </w:rPr>
        <w:t xml:space="preserve"> administratively</w:t>
      </w:r>
      <w:r w:rsidR="00084CFB">
        <w:rPr>
          <w:lang w:bidi="he-IL"/>
        </w:rPr>
        <w:t xml:space="preserve"> detaining </w:t>
      </w:r>
      <w:r w:rsidR="00BC6243">
        <w:rPr>
          <w:lang w:bidi="he-IL"/>
        </w:rPr>
        <w:t>political activists</w:t>
      </w:r>
      <w:r w:rsidR="00084CFB">
        <w:rPr>
          <w:lang w:bidi="he-IL"/>
        </w:rPr>
        <w:t>.</w:t>
      </w:r>
      <w:r w:rsidR="00BC6243">
        <w:rPr>
          <w:rStyle w:val="a8"/>
          <w:lang w:bidi="he-IL"/>
        </w:rPr>
        <w:footnoteReference w:id="31"/>
      </w:r>
      <w:r w:rsidR="00032C0B">
        <w:rPr>
          <w:lang w:bidi="he-IL"/>
        </w:rPr>
        <w:t xml:space="preserve"> </w:t>
      </w:r>
      <w:r w:rsidR="00B377D9">
        <w:rPr>
          <w:lang w:bidi="he-IL"/>
        </w:rPr>
        <w:lastRenderedPageBreak/>
        <w:t>I</w:t>
      </w:r>
      <w:r w:rsidR="00032C0B">
        <w:rPr>
          <w:lang w:bidi="he-IL"/>
        </w:rPr>
        <w:t>n order t</w:t>
      </w:r>
      <w:r w:rsidR="00011D41">
        <w:rPr>
          <w:lang w:bidi="he-IL"/>
        </w:rPr>
        <w:t xml:space="preserve">o </w:t>
      </w:r>
      <w:r w:rsidR="00F56034">
        <w:rPr>
          <w:lang w:bidi="he-IL"/>
        </w:rPr>
        <w:t>demonstrate</w:t>
      </w:r>
      <w:r w:rsidR="00011D41">
        <w:rPr>
          <w:lang w:bidi="he-IL"/>
        </w:rPr>
        <w:t xml:space="preserve"> how </w:t>
      </w:r>
      <w:r w:rsidR="00B377D9">
        <w:rPr>
          <w:lang w:bidi="he-IL"/>
        </w:rPr>
        <w:t xml:space="preserve">these initial allusions might </w:t>
      </w:r>
      <w:r w:rsidR="00F56034">
        <w:rPr>
          <w:lang w:bidi="he-IL"/>
        </w:rPr>
        <w:t>be developed into</w:t>
      </w:r>
      <w:r w:rsidR="00B377D9">
        <w:rPr>
          <w:lang w:bidi="he-IL"/>
        </w:rPr>
        <w:t xml:space="preserve"> a </w:t>
      </w:r>
      <w:proofErr w:type="spellStart"/>
      <w:r w:rsidR="00B377D9">
        <w:rPr>
          <w:lang w:bidi="he-IL"/>
        </w:rPr>
        <w:t>Foucauldian</w:t>
      </w:r>
      <w:proofErr w:type="spellEnd"/>
      <w:r w:rsidR="00B377D9">
        <w:rPr>
          <w:lang w:bidi="he-IL"/>
        </w:rPr>
        <w:t xml:space="preserve"> </w:t>
      </w:r>
      <w:r w:rsidR="00F56034">
        <w:rPr>
          <w:lang w:bidi="he-IL"/>
        </w:rPr>
        <w:t>understanding of force-feeding hunger-striking inmates</w:t>
      </w:r>
      <w:r w:rsidR="00032C0B">
        <w:rPr>
          <w:lang w:bidi="he-IL"/>
        </w:rPr>
        <w:t xml:space="preserve">, we must first put </w:t>
      </w:r>
      <w:r w:rsidR="00011D41">
        <w:rPr>
          <w:lang w:bidi="he-IL"/>
        </w:rPr>
        <w:t xml:space="preserve">his </w:t>
      </w:r>
      <w:r w:rsidR="00032C0B">
        <w:rPr>
          <w:lang w:bidi="he-IL"/>
        </w:rPr>
        <w:t>work on the subject in a broader context.</w:t>
      </w:r>
    </w:p>
    <w:p w14:paraId="0ECB6663" w14:textId="77777777" w:rsidR="00032C0B" w:rsidRDefault="00032C0B" w:rsidP="00032C0B">
      <w:pPr>
        <w:spacing w:line="480" w:lineRule="auto"/>
        <w:jc w:val="right"/>
        <w:rPr>
          <w:lang w:bidi="he-IL"/>
        </w:rPr>
      </w:pPr>
    </w:p>
    <w:p w14:paraId="2C23A5C1" w14:textId="6FD70EE7" w:rsidR="00032C0B" w:rsidRDefault="001C0518" w:rsidP="00032C0B">
      <w:pPr>
        <w:spacing w:line="480" w:lineRule="auto"/>
        <w:jc w:val="right"/>
        <w:rPr>
          <w:lang w:bidi="he-IL"/>
        </w:rPr>
      </w:pPr>
      <w:r>
        <w:rPr>
          <w:lang w:bidi="he-IL"/>
        </w:rPr>
        <w:t>T</w:t>
      </w:r>
      <w:r w:rsidR="0054316A">
        <w:rPr>
          <w:lang w:bidi="he-IL"/>
        </w:rPr>
        <w:t xml:space="preserve">he preliminary ideas </w:t>
      </w:r>
      <w:r w:rsidR="008E242C">
        <w:rPr>
          <w:lang w:bidi="he-IL"/>
        </w:rPr>
        <w:t xml:space="preserve">and the terminology </w:t>
      </w:r>
      <w:r w:rsidR="0054316A">
        <w:rPr>
          <w:lang w:bidi="he-IL"/>
        </w:rPr>
        <w:t xml:space="preserve">presented in </w:t>
      </w:r>
      <w:r w:rsidR="00F93002">
        <w:rPr>
          <w:lang w:bidi="he-IL"/>
        </w:rPr>
        <w:t>the GIP</w:t>
      </w:r>
      <w:r w:rsidR="0054316A">
        <w:rPr>
          <w:lang w:bidi="he-IL"/>
        </w:rPr>
        <w:t xml:space="preserve"> manifest</w:t>
      </w:r>
      <w:r w:rsidR="00200BAC">
        <w:rPr>
          <w:lang w:bidi="he-IL"/>
        </w:rPr>
        <w:t>o</w:t>
      </w:r>
      <w:r w:rsidR="0054316A">
        <w:rPr>
          <w:lang w:bidi="he-IL"/>
        </w:rPr>
        <w:t xml:space="preserve"> </w:t>
      </w:r>
      <w:r w:rsidR="008E242C">
        <w:rPr>
          <w:lang w:bidi="he-IL"/>
        </w:rPr>
        <w:t>were</w:t>
      </w:r>
      <w:r w:rsidR="0054316A">
        <w:rPr>
          <w:lang w:bidi="he-IL"/>
        </w:rPr>
        <w:t xml:space="preserve"> of great importance </w:t>
      </w:r>
      <w:r w:rsidR="00C9775E">
        <w:rPr>
          <w:lang w:bidi="he-IL"/>
        </w:rPr>
        <w:t>to</w:t>
      </w:r>
      <w:r w:rsidR="0054316A">
        <w:rPr>
          <w:lang w:bidi="he-IL"/>
        </w:rPr>
        <w:t xml:space="preserve"> the development of </w:t>
      </w:r>
      <w:r w:rsidR="008E242C">
        <w:rPr>
          <w:lang w:bidi="he-IL"/>
        </w:rPr>
        <w:t>Foucault’s</w:t>
      </w:r>
      <w:r w:rsidR="0054316A">
        <w:rPr>
          <w:lang w:bidi="he-IL"/>
        </w:rPr>
        <w:t xml:space="preserve"> though</w:t>
      </w:r>
      <w:r w:rsidR="00F93002">
        <w:rPr>
          <w:lang w:bidi="he-IL"/>
        </w:rPr>
        <w:t>t</w:t>
      </w:r>
      <w:r w:rsidR="0054316A">
        <w:rPr>
          <w:lang w:bidi="he-IL"/>
        </w:rPr>
        <w:t xml:space="preserve"> in those years.</w:t>
      </w:r>
      <w:r w:rsidR="0054316A">
        <w:rPr>
          <w:rStyle w:val="a8"/>
          <w:lang w:bidi="he-IL"/>
        </w:rPr>
        <w:footnoteReference w:id="32"/>
      </w:r>
      <w:r w:rsidR="00D16D94">
        <w:rPr>
          <w:lang w:bidi="he-IL"/>
        </w:rPr>
        <w:t xml:space="preserve"> </w:t>
      </w:r>
      <w:r w:rsidR="00061A15">
        <w:rPr>
          <w:lang w:bidi="he-IL"/>
        </w:rPr>
        <w:t xml:space="preserve">This process reached its famous peak with the publications of  </w:t>
      </w:r>
      <w:r w:rsidR="00C9775E">
        <w:rPr>
          <w:i/>
          <w:lang w:bidi="he-IL"/>
        </w:rPr>
        <w:t>Discipline and Punish: The Birth of the Prison</w:t>
      </w:r>
      <w:r w:rsidR="00061A15">
        <w:rPr>
          <w:i/>
          <w:lang w:bidi="he-IL"/>
        </w:rPr>
        <w:t xml:space="preserve"> </w:t>
      </w:r>
      <w:r w:rsidR="00766FCF">
        <w:rPr>
          <w:lang w:bidi="he-IL"/>
        </w:rPr>
        <w:t xml:space="preserve">(1975) and </w:t>
      </w:r>
      <w:r w:rsidR="00C9775E">
        <w:rPr>
          <w:i/>
          <w:lang w:bidi="he-IL"/>
        </w:rPr>
        <w:t>The History of Sexuality I: The Will to Know</w:t>
      </w:r>
      <w:r w:rsidR="00C9775E">
        <w:rPr>
          <w:lang w:bidi="he-IL"/>
        </w:rPr>
        <w:t xml:space="preserve"> </w:t>
      </w:r>
      <w:r w:rsidR="00766FCF">
        <w:rPr>
          <w:lang w:bidi="he-IL"/>
        </w:rPr>
        <w:t xml:space="preserve">(1976) as well as </w:t>
      </w:r>
      <w:r w:rsidR="00F93002">
        <w:rPr>
          <w:lang w:bidi="he-IL"/>
        </w:rPr>
        <w:t xml:space="preserve">the lecture series </w:t>
      </w:r>
      <w:r w:rsidR="00C9775E">
        <w:rPr>
          <w:i/>
          <w:lang w:bidi="he-IL"/>
        </w:rPr>
        <w:t>“Society Must Be Defended</w:t>
      </w:r>
      <w:r w:rsidR="00C9775E">
        <w:rPr>
          <w:lang w:bidi="he-IL"/>
        </w:rPr>
        <w:t>” (1975-6).</w:t>
      </w:r>
      <w:r w:rsidR="00C9775E">
        <w:rPr>
          <w:rStyle w:val="a8"/>
          <w:lang w:bidi="he-IL"/>
        </w:rPr>
        <w:footnoteReference w:id="33"/>
      </w:r>
      <w:r w:rsidR="00FB2553">
        <w:rPr>
          <w:lang w:bidi="he-IL"/>
        </w:rPr>
        <w:t xml:space="preserve">  </w:t>
      </w:r>
      <w:r w:rsidR="0050313E">
        <w:rPr>
          <w:lang w:bidi="he-IL"/>
        </w:rPr>
        <w:t xml:space="preserve">The central </w:t>
      </w:r>
      <w:r w:rsidR="00FB2553">
        <w:rPr>
          <w:lang w:bidi="he-IL"/>
        </w:rPr>
        <w:t xml:space="preserve">theoretical and conceptual achievement </w:t>
      </w:r>
      <w:r w:rsidR="0050313E">
        <w:rPr>
          <w:lang w:bidi="he-IL"/>
        </w:rPr>
        <w:t xml:space="preserve">of these works </w:t>
      </w:r>
      <w:r w:rsidR="00766FCF">
        <w:rPr>
          <w:lang w:bidi="he-IL"/>
        </w:rPr>
        <w:t>was</w:t>
      </w:r>
      <w:r w:rsidR="00FB2553">
        <w:rPr>
          <w:lang w:bidi="he-IL"/>
        </w:rPr>
        <w:t xml:space="preserve"> a</w:t>
      </w:r>
      <w:r w:rsidR="00F2155F">
        <w:rPr>
          <w:lang w:bidi="he-IL"/>
        </w:rPr>
        <w:t>n</w:t>
      </w:r>
      <w:r w:rsidR="00FB2553">
        <w:rPr>
          <w:lang w:bidi="he-IL"/>
        </w:rPr>
        <w:t xml:space="preserve"> </w:t>
      </w:r>
      <w:r w:rsidR="00F2155F">
        <w:rPr>
          <w:lang w:bidi="he-IL"/>
        </w:rPr>
        <w:t>original</w:t>
      </w:r>
      <w:r w:rsidR="00FB2553">
        <w:rPr>
          <w:lang w:bidi="he-IL"/>
        </w:rPr>
        <w:t xml:space="preserve"> political genealogy of power (</w:t>
      </w:r>
      <w:proofErr w:type="spellStart"/>
      <w:r w:rsidR="00FB2553">
        <w:rPr>
          <w:i/>
          <w:lang w:bidi="he-IL"/>
        </w:rPr>
        <w:t>pouvoir</w:t>
      </w:r>
      <w:proofErr w:type="spellEnd"/>
      <w:r w:rsidR="00FB2553">
        <w:rPr>
          <w:lang w:bidi="he-IL"/>
        </w:rPr>
        <w:t xml:space="preserve">). This genealogy </w:t>
      </w:r>
      <w:r w:rsidR="00766FCF">
        <w:rPr>
          <w:lang w:bidi="he-IL"/>
        </w:rPr>
        <w:t>exposed</w:t>
      </w:r>
      <w:r w:rsidR="00FB2553">
        <w:rPr>
          <w:lang w:bidi="he-IL"/>
        </w:rPr>
        <w:t xml:space="preserve"> the ways in which power operated in institutional sites of professional and scientific knowledge, which up until then were considered apolitical, and by mapping out the fundamental reciprocity between </w:t>
      </w:r>
      <w:r w:rsidR="0050313E">
        <w:rPr>
          <w:lang w:bidi="he-IL"/>
        </w:rPr>
        <w:t>governance</w:t>
      </w:r>
      <w:r w:rsidR="00FB2553">
        <w:rPr>
          <w:lang w:bidi="he-IL"/>
        </w:rPr>
        <w:t xml:space="preserve"> and these sites of knowledge/power. </w:t>
      </w:r>
      <w:r w:rsidR="00E10FDE">
        <w:rPr>
          <w:lang w:bidi="he-IL"/>
        </w:rPr>
        <w:t>Foucault</w:t>
      </w:r>
      <w:r w:rsidR="008D0694">
        <w:rPr>
          <w:lang w:bidi="he-IL"/>
        </w:rPr>
        <w:t xml:space="preserve"> focused </w:t>
      </w:r>
      <w:r w:rsidR="004D33C9">
        <w:rPr>
          <w:lang w:bidi="he-IL"/>
        </w:rPr>
        <w:t>on</w:t>
      </w:r>
      <w:r w:rsidR="00FB2553">
        <w:rPr>
          <w:lang w:bidi="he-IL"/>
        </w:rPr>
        <w:t xml:space="preserve"> the </w:t>
      </w:r>
      <w:r w:rsidR="003D0746">
        <w:rPr>
          <w:lang w:bidi="he-IL"/>
        </w:rPr>
        <w:t xml:space="preserve">shift </w:t>
      </w:r>
      <w:r w:rsidR="00FB2553">
        <w:rPr>
          <w:lang w:bidi="he-IL"/>
        </w:rPr>
        <w:t xml:space="preserve">from the classic political paradigm of direct and absolute sovereign control to </w:t>
      </w:r>
      <w:r w:rsidR="0090322D">
        <w:rPr>
          <w:lang w:bidi="he-IL"/>
        </w:rPr>
        <w:t>the</w:t>
      </w:r>
      <w:r w:rsidR="00FB2553">
        <w:rPr>
          <w:lang w:bidi="he-IL"/>
        </w:rPr>
        <w:t xml:space="preserve"> modern political paradigm of</w:t>
      </w:r>
      <w:r w:rsidR="004D33C9">
        <w:rPr>
          <w:lang w:bidi="he-IL"/>
        </w:rPr>
        <w:t xml:space="preserve"> a decentral</w:t>
      </w:r>
      <w:r w:rsidR="00502FAD">
        <w:rPr>
          <w:lang w:bidi="he-IL"/>
        </w:rPr>
        <w:t>ized governance which control</w:t>
      </w:r>
      <w:r w:rsidR="004D33C9">
        <w:rPr>
          <w:lang w:bidi="he-IL"/>
        </w:rPr>
        <w:t xml:space="preserve"> the daily lives of citizens through institutions (barracks, clinics, mental asylums, schools, prisons, factories, etc.) and through the discourses, </w:t>
      </w:r>
      <w:proofErr w:type="spellStart"/>
      <w:r w:rsidR="004D33C9">
        <w:rPr>
          <w:lang w:bidi="he-IL"/>
        </w:rPr>
        <w:t>knowledges</w:t>
      </w:r>
      <w:proofErr w:type="spellEnd"/>
      <w:r w:rsidR="004D33C9">
        <w:rPr>
          <w:lang w:bidi="he-IL"/>
        </w:rPr>
        <w:t xml:space="preserve"> and practices </w:t>
      </w:r>
      <w:r w:rsidR="0090322D">
        <w:rPr>
          <w:lang w:bidi="he-IL"/>
        </w:rPr>
        <w:t xml:space="preserve">these institutions </w:t>
      </w:r>
      <w:r w:rsidR="00E4245B">
        <w:rPr>
          <w:lang w:bidi="he-IL"/>
        </w:rPr>
        <w:t>pro</w:t>
      </w:r>
      <w:r w:rsidR="006911C6">
        <w:rPr>
          <w:lang w:bidi="he-IL"/>
        </w:rPr>
        <w:t>duce as exclusively</w:t>
      </w:r>
      <w:r w:rsidR="00E4245B">
        <w:rPr>
          <w:lang w:bidi="he-IL"/>
        </w:rPr>
        <w:t xml:space="preserve"> </w:t>
      </w:r>
      <w:r w:rsidR="004D33C9">
        <w:rPr>
          <w:lang w:bidi="he-IL"/>
        </w:rPr>
        <w:t>“scientific” and “official”.</w:t>
      </w:r>
    </w:p>
    <w:p w14:paraId="3342D098" w14:textId="77777777" w:rsidR="00AB6BDB" w:rsidRDefault="00AB6BDB" w:rsidP="00032C0B">
      <w:pPr>
        <w:spacing w:line="480" w:lineRule="auto"/>
        <w:jc w:val="right"/>
        <w:rPr>
          <w:lang w:bidi="he-IL"/>
        </w:rPr>
      </w:pPr>
    </w:p>
    <w:p w14:paraId="254915A3" w14:textId="4E6D3669" w:rsidR="00AB6BDB" w:rsidRDefault="00AB6BDB" w:rsidP="00032C0B">
      <w:pPr>
        <w:spacing w:line="480" w:lineRule="auto"/>
        <w:jc w:val="right"/>
        <w:rPr>
          <w:lang w:bidi="he-IL"/>
        </w:rPr>
      </w:pPr>
      <w:r>
        <w:rPr>
          <w:lang w:bidi="he-IL"/>
        </w:rPr>
        <w:lastRenderedPageBreak/>
        <w:t xml:space="preserve">According to Foucault, </w:t>
      </w:r>
      <w:r w:rsidR="001361EB">
        <w:rPr>
          <w:lang w:bidi="he-IL"/>
        </w:rPr>
        <w:t xml:space="preserve">this paradigm-shift is </w:t>
      </w:r>
      <w:r w:rsidR="00A80C14">
        <w:rPr>
          <w:lang w:bidi="he-IL"/>
        </w:rPr>
        <w:t>encapsulated</w:t>
      </w:r>
      <w:r w:rsidR="001361EB">
        <w:rPr>
          <w:lang w:bidi="he-IL"/>
        </w:rPr>
        <w:t xml:space="preserve"> in </w:t>
      </w:r>
      <w:r w:rsidR="00C65152">
        <w:rPr>
          <w:lang w:bidi="he-IL"/>
        </w:rPr>
        <w:t xml:space="preserve">the </w:t>
      </w:r>
      <w:r w:rsidR="001361EB">
        <w:rPr>
          <w:lang w:bidi="he-IL"/>
        </w:rPr>
        <w:t>two complementing ways</w:t>
      </w:r>
      <w:r w:rsidR="002239F0">
        <w:rPr>
          <w:lang w:bidi="he-IL"/>
        </w:rPr>
        <w:t xml:space="preserve"> through </w:t>
      </w:r>
      <w:r w:rsidR="001361EB" w:rsidRPr="008D5AB7">
        <w:rPr>
          <w:lang w:bidi="he-IL"/>
        </w:rPr>
        <w:t xml:space="preserve">which “power </w:t>
      </w:r>
      <w:r w:rsidR="008D5AB7" w:rsidRPr="008D5AB7">
        <w:rPr>
          <w:lang w:bidi="he-IL"/>
        </w:rPr>
        <w:t>gave itself the function of administering life</w:t>
      </w:r>
      <w:r w:rsidR="001361EB" w:rsidRPr="008D5AB7">
        <w:rPr>
          <w:lang w:bidi="he-IL"/>
        </w:rPr>
        <w:t>.”</w:t>
      </w:r>
      <w:r w:rsidR="00F03F69">
        <w:rPr>
          <w:rStyle w:val="a8"/>
          <w:lang w:bidi="he-IL"/>
        </w:rPr>
        <w:footnoteReference w:id="34"/>
      </w:r>
      <w:r w:rsidR="00A9241D" w:rsidRPr="008D5AB7">
        <w:rPr>
          <w:lang w:bidi="he-IL"/>
        </w:rPr>
        <w:t xml:space="preserve"> T</w:t>
      </w:r>
      <w:r w:rsidR="00A9241D">
        <w:rPr>
          <w:lang w:bidi="he-IL"/>
        </w:rPr>
        <w:t xml:space="preserve">he first focuses on the physical functions of the </w:t>
      </w:r>
      <w:r w:rsidR="00A80C14">
        <w:rPr>
          <w:lang w:bidi="he-IL"/>
        </w:rPr>
        <w:t xml:space="preserve">individual </w:t>
      </w:r>
      <w:r w:rsidR="00A9241D">
        <w:rPr>
          <w:lang w:bidi="he-IL"/>
        </w:rPr>
        <w:t>living body, which</w:t>
      </w:r>
      <w:r w:rsidR="002D2703">
        <w:rPr>
          <w:lang w:bidi="he-IL"/>
        </w:rPr>
        <w:t xml:space="preserve"> is </w:t>
      </w:r>
      <w:r w:rsidR="00A9241D">
        <w:rPr>
          <w:lang w:bidi="he-IL"/>
        </w:rPr>
        <w:t>perceived “as a machine”</w:t>
      </w:r>
      <w:r w:rsidR="002D2703">
        <w:rPr>
          <w:lang w:bidi="he-IL"/>
        </w:rPr>
        <w:t xml:space="preserve"> and therefore </w:t>
      </w:r>
      <w:r w:rsidR="00A9241D">
        <w:rPr>
          <w:lang w:bidi="he-IL"/>
        </w:rPr>
        <w:t xml:space="preserve">is trained, controlled and shaped </w:t>
      </w:r>
      <w:r w:rsidR="002D2703">
        <w:rPr>
          <w:lang w:bidi="he-IL"/>
        </w:rPr>
        <w:t>through</w:t>
      </w:r>
      <w:r w:rsidR="00A80C14">
        <w:rPr>
          <w:lang w:bidi="he-IL"/>
        </w:rPr>
        <w:t xml:space="preserve"> “</w:t>
      </w:r>
      <w:proofErr w:type="spellStart"/>
      <w:r w:rsidR="00A80C14">
        <w:rPr>
          <w:i/>
          <w:lang w:bidi="he-IL"/>
        </w:rPr>
        <w:t>anatomo</w:t>
      </w:r>
      <w:proofErr w:type="spellEnd"/>
      <w:r w:rsidR="00A80C14">
        <w:rPr>
          <w:i/>
          <w:lang w:bidi="he-IL"/>
        </w:rPr>
        <w:t>-politics</w:t>
      </w:r>
      <w:r w:rsidR="00A80C14">
        <w:rPr>
          <w:lang w:bidi="he-IL"/>
        </w:rPr>
        <w:t xml:space="preserve">” </w:t>
      </w:r>
      <w:r w:rsidR="002D2703">
        <w:rPr>
          <w:lang w:bidi="he-IL"/>
        </w:rPr>
        <w:t>in order to</w:t>
      </w:r>
      <w:r w:rsidR="00A80C14">
        <w:rPr>
          <w:lang w:bidi="he-IL"/>
        </w:rPr>
        <w:t xml:space="preserve"> yield optimal results </w:t>
      </w:r>
      <w:r w:rsidR="002D2703">
        <w:rPr>
          <w:lang w:bidi="he-IL"/>
        </w:rPr>
        <w:t>in relation to the</w:t>
      </w:r>
      <w:r w:rsidR="00A80C14">
        <w:rPr>
          <w:lang w:bidi="he-IL"/>
        </w:rPr>
        <w:t xml:space="preserve"> </w:t>
      </w:r>
      <w:r w:rsidR="00A9241D">
        <w:rPr>
          <w:lang w:bidi="he-IL"/>
        </w:rPr>
        <w:t xml:space="preserve">political and economical goals of society – this is </w:t>
      </w:r>
      <w:r w:rsidR="008D5AB7">
        <w:rPr>
          <w:i/>
          <w:lang w:bidi="he-IL"/>
        </w:rPr>
        <w:t>discipline</w:t>
      </w:r>
      <w:r w:rsidR="00CF4DCE">
        <w:rPr>
          <w:lang w:bidi="he-IL"/>
        </w:rPr>
        <w:t>.</w:t>
      </w:r>
      <w:r w:rsidR="008D5AB7">
        <w:rPr>
          <w:lang w:bidi="he-IL"/>
        </w:rPr>
        <w:t xml:space="preserve"> </w:t>
      </w:r>
      <w:r w:rsidR="00A9241D">
        <w:rPr>
          <w:lang w:bidi="he-IL"/>
        </w:rPr>
        <w:t>The second way sees the individual as a concrete yet unspecified exemplar of the entire populat</w:t>
      </w:r>
      <w:r w:rsidR="0038533E">
        <w:rPr>
          <w:lang w:bidi="he-IL"/>
        </w:rPr>
        <w:t xml:space="preserve">ion and therefore focuses on controlling, monitoring and regulating the biological processes which are common to all </w:t>
      </w:r>
      <w:r w:rsidR="002C7F4E">
        <w:rPr>
          <w:lang w:bidi="he-IL"/>
        </w:rPr>
        <w:t xml:space="preserve">living </w:t>
      </w:r>
      <w:r w:rsidR="0038533E">
        <w:rPr>
          <w:lang w:bidi="he-IL"/>
        </w:rPr>
        <w:t>members of the population</w:t>
      </w:r>
      <w:r w:rsidR="002C7F4E">
        <w:rPr>
          <w:lang w:bidi="he-IL"/>
        </w:rPr>
        <w:t xml:space="preserve"> as such</w:t>
      </w:r>
      <w:r w:rsidR="0038533E">
        <w:rPr>
          <w:lang w:bidi="he-IL"/>
        </w:rPr>
        <w:t xml:space="preserve"> – this is </w:t>
      </w:r>
      <w:r w:rsidR="0038533E">
        <w:rPr>
          <w:i/>
          <w:lang w:bidi="he-IL"/>
        </w:rPr>
        <w:t>biopolitics</w:t>
      </w:r>
      <w:r w:rsidR="0038533E">
        <w:rPr>
          <w:lang w:bidi="he-IL"/>
        </w:rPr>
        <w:t>.</w:t>
      </w:r>
      <w:r w:rsidR="0074779A">
        <w:rPr>
          <w:rStyle w:val="a8"/>
          <w:lang w:bidi="he-IL"/>
        </w:rPr>
        <w:footnoteReference w:id="35"/>
      </w:r>
      <w:r w:rsidR="00712D11" w:rsidRPr="00712D11">
        <w:rPr>
          <w:rStyle w:val="a8"/>
          <w:lang w:bidi="he-IL"/>
        </w:rPr>
        <w:t xml:space="preserve"> </w:t>
      </w:r>
      <w:r w:rsidR="00E1391A">
        <w:rPr>
          <w:lang w:bidi="he-IL"/>
        </w:rPr>
        <w:t>F</w:t>
      </w:r>
      <w:r w:rsidR="00963E98">
        <w:rPr>
          <w:lang w:bidi="he-IL"/>
        </w:rPr>
        <w:t xml:space="preserve">oucault claims that the </w:t>
      </w:r>
      <w:r w:rsidR="001C767B">
        <w:rPr>
          <w:lang w:bidi="he-IL"/>
        </w:rPr>
        <w:t>use</w:t>
      </w:r>
      <w:r w:rsidR="00963E98">
        <w:rPr>
          <w:lang w:bidi="he-IL"/>
        </w:rPr>
        <w:t xml:space="preserve"> of technics and mechanisms which </w:t>
      </w:r>
      <w:r w:rsidR="005E1263">
        <w:rPr>
          <w:lang w:bidi="he-IL"/>
        </w:rPr>
        <w:t xml:space="preserve">both </w:t>
      </w:r>
      <w:r w:rsidR="00963E98">
        <w:rPr>
          <w:lang w:bidi="he-IL"/>
        </w:rPr>
        <w:t>optimize and maxim</w:t>
      </w:r>
      <w:r w:rsidR="00A716CF">
        <w:rPr>
          <w:lang w:bidi="he-IL"/>
        </w:rPr>
        <w:t xml:space="preserve">ize discipline </w:t>
      </w:r>
      <w:r w:rsidR="00963E98">
        <w:rPr>
          <w:lang w:bidi="he-IL"/>
        </w:rPr>
        <w:t xml:space="preserve">through the “subjection of bodies” </w:t>
      </w:r>
      <w:r w:rsidR="005E1263">
        <w:rPr>
          <w:lang w:bidi="he-IL"/>
        </w:rPr>
        <w:t xml:space="preserve">and </w:t>
      </w:r>
      <w:r w:rsidR="007C5C4C">
        <w:rPr>
          <w:lang w:bidi="he-IL"/>
        </w:rPr>
        <w:t xml:space="preserve">optimize and maximize biopolitics </w:t>
      </w:r>
      <w:r w:rsidR="00BE4056">
        <w:rPr>
          <w:lang w:bidi="he-IL"/>
        </w:rPr>
        <w:t xml:space="preserve">by </w:t>
      </w:r>
      <w:r w:rsidR="005E1263">
        <w:rPr>
          <w:lang w:bidi="he-IL"/>
        </w:rPr>
        <w:t>regulat</w:t>
      </w:r>
      <w:r w:rsidR="00BE4056">
        <w:rPr>
          <w:lang w:bidi="he-IL"/>
        </w:rPr>
        <w:t xml:space="preserve">ing the population </w:t>
      </w:r>
      <w:r w:rsidR="00963E98">
        <w:rPr>
          <w:lang w:bidi="he-IL"/>
        </w:rPr>
        <w:t>started</w:t>
      </w:r>
      <w:r w:rsidR="00EE0703">
        <w:rPr>
          <w:lang w:bidi="he-IL"/>
        </w:rPr>
        <w:t xml:space="preserve"> “an era of ‘bio-power’,” in which </w:t>
      </w:r>
      <w:r w:rsidR="009C703E">
        <w:rPr>
          <w:lang w:bidi="he-IL"/>
        </w:rPr>
        <w:t xml:space="preserve">the knowledge/power </w:t>
      </w:r>
      <w:r w:rsidR="009C703E" w:rsidRPr="000E01F4">
        <w:rPr>
          <w:lang w:bidi="he-IL"/>
        </w:rPr>
        <w:t>pairing</w:t>
      </w:r>
      <w:r w:rsidR="009C703E">
        <w:rPr>
          <w:lang w:bidi="he-IL"/>
        </w:rPr>
        <w:t xml:space="preserve"> caused human life itself to be the </w:t>
      </w:r>
      <w:r w:rsidR="00EE0703">
        <w:rPr>
          <w:lang w:bidi="he-IL"/>
        </w:rPr>
        <w:t xml:space="preserve">subject </w:t>
      </w:r>
      <w:r w:rsidR="00232FB8">
        <w:rPr>
          <w:lang w:bidi="he-IL"/>
        </w:rPr>
        <w:t xml:space="preserve">of </w:t>
      </w:r>
      <w:r w:rsidR="009C703E">
        <w:rPr>
          <w:lang w:bidi="he-IL"/>
        </w:rPr>
        <w:t>political technologies</w:t>
      </w:r>
      <w:r w:rsidR="00EE0703" w:rsidRPr="000E01F4">
        <w:rPr>
          <w:lang w:bidi="he-IL"/>
        </w:rPr>
        <w:t>.</w:t>
      </w:r>
      <w:r w:rsidR="0074779A">
        <w:rPr>
          <w:rStyle w:val="a8"/>
          <w:lang w:bidi="he-IL"/>
        </w:rPr>
        <w:footnoteReference w:id="36"/>
      </w:r>
      <w:r w:rsidR="00963E98">
        <w:rPr>
          <w:lang w:bidi="he-IL"/>
        </w:rPr>
        <w:t xml:space="preserve"> </w:t>
      </w:r>
    </w:p>
    <w:p w14:paraId="5F6944C2" w14:textId="77777777" w:rsidR="000834F9" w:rsidRDefault="000834F9" w:rsidP="00032C0B">
      <w:pPr>
        <w:spacing w:line="480" w:lineRule="auto"/>
        <w:jc w:val="right"/>
        <w:rPr>
          <w:lang w:bidi="he-IL"/>
        </w:rPr>
      </w:pPr>
    </w:p>
    <w:p w14:paraId="647FBF56" w14:textId="75A240B8" w:rsidR="000834F9" w:rsidRDefault="00761BA8" w:rsidP="00032C0B">
      <w:pPr>
        <w:spacing w:line="480" w:lineRule="auto"/>
        <w:jc w:val="right"/>
        <w:rPr>
          <w:lang w:bidi="he-IL"/>
        </w:rPr>
      </w:pPr>
      <w:r>
        <w:rPr>
          <w:lang w:bidi="he-IL"/>
        </w:rPr>
        <w:t xml:space="preserve">Since </w:t>
      </w:r>
      <w:r w:rsidR="00283863">
        <w:rPr>
          <w:lang w:bidi="he-IL"/>
        </w:rPr>
        <w:t>the combination of subj</w:t>
      </w:r>
      <w:r w:rsidR="002B01DE">
        <w:rPr>
          <w:lang w:bidi="he-IL"/>
        </w:rPr>
        <w:t xml:space="preserve">ected </w:t>
      </w:r>
      <w:r>
        <w:rPr>
          <w:lang w:bidi="he-IL"/>
        </w:rPr>
        <w:t>living bodies and</w:t>
      </w:r>
      <w:r w:rsidR="0023599E">
        <w:rPr>
          <w:lang w:bidi="he-IL"/>
        </w:rPr>
        <w:t xml:space="preserve"> </w:t>
      </w:r>
      <w:r w:rsidR="002B01DE">
        <w:rPr>
          <w:lang w:bidi="he-IL"/>
        </w:rPr>
        <w:t xml:space="preserve">a </w:t>
      </w:r>
      <w:r w:rsidR="0023599E">
        <w:rPr>
          <w:lang w:bidi="he-IL"/>
        </w:rPr>
        <w:t>contro</w:t>
      </w:r>
      <w:r w:rsidR="002B01DE">
        <w:rPr>
          <w:lang w:bidi="he-IL"/>
        </w:rPr>
        <w:t>l</w:t>
      </w:r>
      <w:r w:rsidR="0023599E">
        <w:rPr>
          <w:lang w:bidi="he-IL"/>
        </w:rPr>
        <w:t>l</w:t>
      </w:r>
      <w:r w:rsidR="002B01DE">
        <w:rPr>
          <w:lang w:bidi="he-IL"/>
        </w:rPr>
        <w:t>ed</w:t>
      </w:r>
      <w:r w:rsidR="0023599E">
        <w:rPr>
          <w:lang w:bidi="he-IL"/>
        </w:rPr>
        <w:t xml:space="preserve"> population</w:t>
      </w:r>
      <w:r w:rsidR="002B01DE">
        <w:rPr>
          <w:lang w:bidi="he-IL"/>
        </w:rPr>
        <w:t xml:space="preserve"> is inherent to incarceration</w:t>
      </w:r>
      <w:r w:rsidR="0023599E">
        <w:rPr>
          <w:lang w:bidi="he-IL"/>
        </w:rPr>
        <w:t>, the prison forms the emblematic knowledge/power site and embodies the intersection of sovereign, disciplinary and biopolitical aspects of power better than any other state institution</w:t>
      </w:r>
      <w:r w:rsidR="00BC3A57">
        <w:rPr>
          <w:lang w:bidi="he-IL"/>
        </w:rPr>
        <w:t>:</w:t>
      </w:r>
    </w:p>
    <w:p w14:paraId="19254178" w14:textId="080C5D01" w:rsidR="00A73A8F" w:rsidRDefault="007A1B55" w:rsidP="00527F65">
      <w:pPr>
        <w:spacing w:line="276" w:lineRule="auto"/>
        <w:ind w:right="851" w:firstLine="720"/>
        <w:jc w:val="right"/>
        <w:rPr>
          <w:sz w:val="22"/>
          <w:szCs w:val="22"/>
          <w:lang w:bidi="he-IL"/>
        </w:rPr>
      </w:pPr>
      <w:r>
        <w:rPr>
          <w:sz w:val="22"/>
          <w:szCs w:val="22"/>
          <w:lang w:bidi="he-IL"/>
        </w:rPr>
        <w:t>p</w:t>
      </w:r>
      <w:r w:rsidR="00A73A8F" w:rsidRPr="00A73A8F">
        <w:rPr>
          <w:sz w:val="22"/>
          <w:szCs w:val="22"/>
          <w:lang w:bidi="he-IL"/>
        </w:rPr>
        <w:t xml:space="preserve">rison is the only place where power is manifested in its naked state, in its most excessive form, and where it is justified as moral force. </w:t>
      </w:r>
      <w:r>
        <w:rPr>
          <w:sz w:val="22"/>
          <w:szCs w:val="22"/>
          <w:lang w:bidi="he-IL"/>
        </w:rPr>
        <w:t>[…] [In prison]</w:t>
      </w:r>
      <w:r w:rsidR="00A73A8F" w:rsidRPr="00A73A8F">
        <w:rPr>
          <w:sz w:val="22"/>
          <w:szCs w:val="22"/>
          <w:lang w:bidi="he-IL"/>
        </w:rPr>
        <w:t>, for once, power doesn't hide or mask itself; it reveals itself as tyranny pursued into the tiniest details; it is cynical and at the same time pure and entirely "justified," because its practice can be totally formulated wi</w:t>
      </w:r>
      <w:r>
        <w:rPr>
          <w:sz w:val="22"/>
          <w:szCs w:val="22"/>
          <w:lang w:bidi="he-IL"/>
        </w:rPr>
        <w:t>thin the framework of morality.</w:t>
      </w:r>
      <w:r w:rsidR="0074779A">
        <w:rPr>
          <w:rStyle w:val="a8"/>
          <w:sz w:val="22"/>
          <w:szCs w:val="22"/>
          <w:lang w:bidi="he-IL"/>
        </w:rPr>
        <w:footnoteReference w:id="37"/>
      </w:r>
    </w:p>
    <w:p w14:paraId="20533E07" w14:textId="77777777" w:rsidR="007B2499" w:rsidRDefault="007B2499" w:rsidP="00A73A8F">
      <w:pPr>
        <w:spacing w:line="276" w:lineRule="auto"/>
        <w:ind w:firstLine="720"/>
        <w:jc w:val="right"/>
        <w:rPr>
          <w:sz w:val="22"/>
          <w:szCs w:val="22"/>
          <w:lang w:bidi="he-IL"/>
        </w:rPr>
      </w:pPr>
    </w:p>
    <w:p w14:paraId="347F5861" w14:textId="4A940929" w:rsidR="007B2499" w:rsidRDefault="00B139B5" w:rsidP="007B2499">
      <w:pPr>
        <w:spacing w:line="480" w:lineRule="auto"/>
        <w:ind w:firstLine="720"/>
        <w:jc w:val="right"/>
        <w:rPr>
          <w:lang w:bidi="he-IL"/>
        </w:rPr>
      </w:pPr>
      <w:r>
        <w:rPr>
          <w:lang w:bidi="he-IL"/>
        </w:rPr>
        <w:lastRenderedPageBreak/>
        <w:t xml:space="preserve">It is already easy to see how this conclusion can be applied to the way in which political power in Israel </w:t>
      </w:r>
      <w:r w:rsidR="005D2985">
        <w:rPr>
          <w:lang w:bidi="he-IL"/>
        </w:rPr>
        <w:t>tries to use</w:t>
      </w:r>
      <w:r>
        <w:rPr>
          <w:lang w:bidi="he-IL"/>
        </w:rPr>
        <w:t xml:space="preserve"> </w:t>
      </w:r>
      <w:r w:rsidR="005D2985">
        <w:rPr>
          <w:lang w:bidi="he-IL"/>
        </w:rPr>
        <w:t>th</w:t>
      </w:r>
      <w:r>
        <w:rPr>
          <w:lang w:bidi="he-IL"/>
        </w:rPr>
        <w:t xml:space="preserve">e </w:t>
      </w:r>
      <w:r w:rsidR="003B051F">
        <w:rPr>
          <w:lang w:bidi="he-IL"/>
        </w:rPr>
        <w:t>correction</w:t>
      </w:r>
      <w:r w:rsidR="005D2985">
        <w:rPr>
          <w:lang w:bidi="he-IL"/>
        </w:rPr>
        <w:t xml:space="preserve"> to the Prison Law</w:t>
      </w:r>
      <w:r>
        <w:rPr>
          <w:lang w:bidi="he-IL"/>
        </w:rPr>
        <w:t xml:space="preserve"> </w:t>
      </w:r>
      <w:r w:rsidR="005D2985">
        <w:rPr>
          <w:lang w:bidi="he-IL"/>
        </w:rPr>
        <w:t>as a</w:t>
      </w:r>
      <w:r>
        <w:rPr>
          <w:lang w:bidi="he-IL"/>
        </w:rPr>
        <w:t xml:space="preserve"> </w:t>
      </w:r>
      <w:r w:rsidR="005D2985">
        <w:rPr>
          <w:lang w:bidi="he-IL"/>
        </w:rPr>
        <w:t>bioethical justification of force-feeding</w:t>
      </w:r>
      <w:r>
        <w:rPr>
          <w:lang w:bidi="he-IL"/>
        </w:rPr>
        <w:t xml:space="preserve"> hunger-striking inmates</w:t>
      </w:r>
      <w:r w:rsidR="003E6BF6">
        <w:rPr>
          <w:lang w:bidi="he-IL"/>
        </w:rPr>
        <w:t xml:space="preserve">. But in order to fully understand </w:t>
      </w:r>
      <w:r>
        <w:rPr>
          <w:lang w:bidi="he-IL"/>
        </w:rPr>
        <w:t xml:space="preserve">the biopolitical nature of </w:t>
      </w:r>
      <w:r w:rsidR="005D2985">
        <w:rPr>
          <w:lang w:bidi="he-IL"/>
        </w:rPr>
        <w:t>this practice it</w:t>
      </w:r>
      <w:r>
        <w:rPr>
          <w:lang w:bidi="he-IL"/>
        </w:rPr>
        <w:t xml:space="preserve"> should be examined against the backdrop of Foucault’s claim that we cannot evaluate modern political power only through the</w:t>
      </w:r>
      <w:r w:rsidR="003E6BF6">
        <w:rPr>
          <w:lang w:bidi="he-IL"/>
        </w:rPr>
        <w:t xml:space="preserve"> legal prism of rights and laws. </w:t>
      </w:r>
      <w:r w:rsidR="00763F9F">
        <w:rPr>
          <w:lang w:bidi="he-IL"/>
        </w:rPr>
        <w:t>This</w:t>
      </w:r>
      <w:r w:rsidR="003E6BF6">
        <w:rPr>
          <w:lang w:bidi="he-IL"/>
        </w:rPr>
        <w:t xml:space="preserve"> prism, Foucault </w:t>
      </w:r>
      <w:r w:rsidR="00763F9F">
        <w:rPr>
          <w:lang w:bidi="he-IL"/>
        </w:rPr>
        <w:t>claims</w:t>
      </w:r>
      <w:r w:rsidR="003E6BF6">
        <w:rPr>
          <w:lang w:bidi="he-IL"/>
        </w:rPr>
        <w:t xml:space="preserve">, impairs </w:t>
      </w:r>
      <w:r>
        <w:rPr>
          <w:lang w:bidi="he-IL"/>
        </w:rPr>
        <w:t xml:space="preserve">our ability to understand the political essence of power </w:t>
      </w:r>
      <w:r w:rsidR="003E6BF6">
        <w:rPr>
          <w:lang w:bidi="he-IL"/>
        </w:rPr>
        <w:t>which</w:t>
      </w:r>
      <w:r>
        <w:rPr>
          <w:lang w:bidi="he-IL"/>
        </w:rPr>
        <w:t xml:space="preserve"> constitutes and shapes the relations between the individual and the state, </w:t>
      </w:r>
      <w:r w:rsidR="00763F9F">
        <w:rPr>
          <w:lang w:bidi="he-IL"/>
        </w:rPr>
        <w:t>where</w:t>
      </w:r>
      <w:r>
        <w:rPr>
          <w:lang w:bidi="he-IL"/>
        </w:rPr>
        <w:t xml:space="preserve"> sovereignty is just one of the </w:t>
      </w:r>
      <w:r w:rsidR="00763F9F">
        <w:rPr>
          <w:lang w:bidi="he-IL"/>
        </w:rPr>
        <w:t xml:space="preserve">political </w:t>
      </w:r>
      <w:r w:rsidR="006E5C53">
        <w:rPr>
          <w:lang w:bidi="he-IL"/>
        </w:rPr>
        <w:t>forces which affect</w:t>
      </w:r>
      <w:r>
        <w:rPr>
          <w:lang w:bidi="he-IL"/>
        </w:rPr>
        <w:t xml:space="preserve"> </w:t>
      </w:r>
      <w:r w:rsidR="00763F9F">
        <w:rPr>
          <w:lang w:bidi="he-IL"/>
        </w:rPr>
        <w:t>human lives</w:t>
      </w:r>
      <w:r>
        <w:rPr>
          <w:lang w:bidi="he-IL"/>
        </w:rPr>
        <w:t>.</w:t>
      </w:r>
      <w:r>
        <w:rPr>
          <w:rStyle w:val="a8"/>
          <w:lang w:bidi="he-IL"/>
        </w:rPr>
        <w:footnoteReference w:id="38"/>
      </w:r>
    </w:p>
    <w:p w14:paraId="69BD2E04" w14:textId="77777777" w:rsidR="00B139B5" w:rsidRDefault="00B139B5" w:rsidP="007B2499">
      <w:pPr>
        <w:spacing w:line="480" w:lineRule="auto"/>
        <w:ind w:firstLine="720"/>
        <w:jc w:val="right"/>
        <w:rPr>
          <w:lang w:bidi="he-IL"/>
        </w:rPr>
      </w:pPr>
    </w:p>
    <w:p w14:paraId="199B3E33" w14:textId="5C00CFBF" w:rsidR="00B139B5" w:rsidRDefault="00515705" w:rsidP="007B2499">
      <w:pPr>
        <w:spacing w:line="480" w:lineRule="auto"/>
        <w:ind w:firstLine="720"/>
        <w:jc w:val="right"/>
        <w:rPr>
          <w:lang w:bidi="he-IL"/>
        </w:rPr>
      </w:pPr>
      <w:r>
        <w:rPr>
          <w:lang w:bidi="he-IL"/>
        </w:rPr>
        <w:t xml:space="preserve">As I mentioned </w:t>
      </w:r>
      <w:r w:rsidR="003E1582">
        <w:rPr>
          <w:lang w:bidi="he-IL"/>
        </w:rPr>
        <w:t>above</w:t>
      </w:r>
      <w:r>
        <w:rPr>
          <w:lang w:bidi="he-IL"/>
        </w:rPr>
        <w:t xml:space="preserve">, supporters of the </w:t>
      </w:r>
      <w:r w:rsidR="003B051F">
        <w:rPr>
          <w:lang w:bidi="he-IL"/>
        </w:rPr>
        <w:t>correction</w:t>
      </w:r>
      <w:r>
        <w:rPr>
          <w:lang w:bidi="he-IL"/>
        </w:rPr>
        <w:t xml:space="preserve"> </w:t>
      </w:r>
      <w:r w:rsidR="00542CD1">
        <w:rPr>
          <w:lang w:bidi="he-IL"/>
        </w:rPr>
        <w:t xml:space="preserve">try to justify it by citing the duty of </w:t>
      </w:r>
      <w:r>
        <w:rPr>
          <w:lang w:bidi="he-IL"/>
        </w:rPr>
        <w:t xml:space="preserve">the state to provide </w:t>
      </w:r>
      <w:r w:rsidR="00AD7234">
        <w:rPr>
          <w:lang w:bidi="he-IL"/>
        </w:rPr>
        <w:t xml:space="preserve">and care </w:t>
      </w:r>
      <w:r>
        <w:rPr>
          <w:lang w:bidi="he-IL"/>
        </w:rPr>
        <w:t xml:space="preserve">for </w:t>
      </w:r>
      <w:r w:rsidR="008D4DF4">
        <w:rPr>
          <w:lang w:bidi="he-IL"/>
        </w:rPr>
        <w:t>inmates</w:t>
      </w:r>
      <w:r>
        <w:rPr>
          <w:lang w:bidi="he-IL"/>
        </w:rPr>
        <w:t xml:space="preserve">, </w:t>
      </w:r>
      <w:r w:rsidR="00542CD1">
        <w:rPr>
          <w:lang w:bidi="he-IL"/>
        </w:rPr>
        <w:t>who are on</w:t>
      </w:r>
      <w:r w:rsidR="00344CB1">
        <w:rPr>
          <w:lang w:bidi="he-IL"/>
        </w:rPr>
        <w:t>e</w:t>
      </w:r>
      <w:r w:rsidR="00542CD1">
        <w:rPr>
          <w:lang w:bidi="he-IL"/>
        </w:rPr>
        <w:t xml:space="preserve"> of the population groups that</w:t>
      </w:r>
      <w:r>
        <w:rPr>
          <w:lang w:bidi="he-IL"/>
        </w:rPr>
        <w:t xml:space="preserve"> cannot do so themselves. Foucault points out that the state </w:t>
      </w:r>
      <w:r w:rsidR="00F92702">
        <w:rPr>
          <w:lang w:bidi="he-IL"/>
        </w:rPr>
        <w:t xml:space="preserve">first </w:t>
      </w:r>
      <w:r>
        <w:rPr>
          <w:lang w:bidi="he-IL"/>
        </w:rPr>
        <w:t xml:space="preserve">took this duty upon itself </w:t>
      </w:r>
      <w:r w:rsidR="00F92702">
        <w:rPr>
          <w:lang w:bidi="he-IL"/>
        </w:rPr>
        <w:t>in</w:t>
      </w:r>
      <w:r>
        <w:rPr>
          <w:lang w:bidi="he-IL"/>
        </w:rPr>
        <w:t xml:space="preserve"> disciplinary institutions with </w:t>
      </w:r>
      <w:r w:rsidR="008D4DF4">
        <w:rPr>
          <w:lang w:bidi="he-IL"/>
        </w:rPr>
        <w:t>punitive objectives</w:t>
      </w:r>
      <w:r>
        <w:rPr>
          <w:lang w:bidi="he-IL"/>
        </w:rPr>
        <w:t xml:space="preserve"> and</w:t>
      </w:r>
      <w:r w:rsidR="008D4DF4">
        <w:rPr>
          <w:lang w:bidi="he-IL"/>
        </w:rPr>
        <w:t xml:space="preserve"> particularly </w:t>
      </w:r>
      <w:r>
        <w:rPr>
          <w:lang w:bidi="he-IL"/>
        </w:rPr>
        <w:t>in prisons:</w:t>
      </w:r>
      <w:r w:rsidR="005D4FE8">
        <w:rPr>
          <w:lang w:bidi="he-IL"/>
        </w:rPr>
        <w:t xml:space="preserve"> the state fed inmates as part of its responsibility </w:t>
      </w:r>
      <w:r w:rsidR="00784FC9">
        <w:rPr>
          <w:lang w:bidi="he-IL"/>
        </w:rPr>
        <w:t>for</w:t>
      </w:r>
      <w:r w:rsidR="005D4FE8">
        <w:rPr>
          <w:lang w:bidi="he-IL"/>
        </w:rPr>
        <w:t xml:space="preserve"> their </w:t>
      </w:r>
      <w:r w:rsidR="0043297C">
        <w:rPr>
          <w:lang w:bidi="he-IL"/>
        </w:rPr>
        <w:t>lives</w:t>
      </w:r>
      <w:r w:rsidR="005D4FE8">
        <w:rPr>
          <w:lang w:bidi="he-IL"/>
        </w:rPr>
        <w:t xml:space="preserve">, but at the same time, </w:t>
      </w:r>
      <w:r w:rsidR="0043297C">
        <w:rPr>
          <w:lang w:bidi="he-IL"/>
        </w:rPr>
        <w:t>by controlling and</w:t>
      </w:r>
      <w:r w:rsidR="005D4FE8">
        <w:rPr>
          <w:lang w:bidi="he-IL"/>
        </w:rPr>
        <w:t xml:space="preserve"> regulating quantities and ingredients, it also used nutrition as means of </w:t>
      </w:r>
      <w:r w:rsidR="0043297C">
        <w:rPr>
          <w:lang w:bidi="he-IL"/>
        </w:rPr>
        <w:t>discipline</w:t>
      </w:r>
      <w:r w:rsidR="005D4FE8">
        <w:rPr>
          <w:lang w:bidi="he-IL"/>
        </w:rPr>
        <w:t>.</w:t>
      </w:r>
      <w:r w:rsidR="005D4FE8">
        <w:rPr>
          <w:rStyle w:val="a8"/>
          <w:lang w:bidi="he-IL"/>
        </w:rPr>
        <w:footnoteReference w:id="39"/>
      </w:r>
      <w:r w:rsidR="005D4FE8">
        <w:rPr>
          <w:lang w:bidi="he-IL"/>
        </w:rPr>
        <w:t xml:space="preserve"> Bearing in mind that hunger-striking political prisoners </w:t>
      </w:r>
      <w:r w:rsidR="00D36CCF">
        <w:rPr>
          <w:lang w:bidi="he-IL"/>
        </w:rPr>
        <w:t>initiated</w:t>
      </w:r>
      <w:r w:rsidR="005D4FE8">
        <w:rPr>
          <w:lang w:bidi="he-IL"/>
        </w:rPr>
        <w:t xml:space="preserve"> Foucault’s </w:t>
      </w:r>
      <w:r w:rsidR="00D36CCF">
        <w:rPr>
          <w:lang w:bidi="he-IL"/>
        </w:rPr>
        <w:t>thinking</w:t>
      </w:r>
      <w:r w:rsidR="005D4FE8">
        <w:rPr>
          <w:lang w:bidi="he-IL"/>
        </w:rPr>
        <w:t xml:space="preserve"> on the biopolitical construction of knowledge/power institutions, we can </w:t>
      </w:r>
      <w:r w:rsidR="00D36CCF">
        <w:rPr>
          <w:lang w:bidi="he-IL"/>
        </w:rPr>
        <w:t xml:space="preserve">now understand </w:t>
      </w:r>
      <w:r w:rsidR="00784FC9">
        <w:rPr>
          <w:lang w:bidi="he-IL"/>
        </w:rPr>
        <w:t xml:space="preserve">hunger strikes </w:t>
      </w:r>
      <w:r w:rsidR="00D36CCF">
        <w:rPr>
          <w:lang w:bidi="he-IL"/>
        </w:rPr>
        <w:t>as</w:t>
      </w:r>
      <w:r w:rsidR="00784FC9">
        <w:rPr>
          <w:lang w:bidi="he-IL"/>
        </w:rPr>
        <w:t xml:space="preserve"> acts o</w:t>
      </w:r>
      <w:r w:rsidR="00C06AF2">
        <w:rPr>
          <w:lang w:bidi="he-IL"/>
        </w:rPr>
        <w:t>f political protest</w:t>
      </w:r>
      <w:r w:rsidR="00784FC9">
        <w:rPr>
          <w:lang w:bidi="he-IL"/>
        </w:rPr>
        <w:t xml:space="preserve"> whose </w:t>
      </w:r>
      <w:r w:rsidR="005D4FE8">
        <w:rPr>
          <w:lang w:bidi="he-IL"/>
        </w:rPr>
        <w:t>essence is a refusal to accept the combination of sovereign</w:t>
      </w:r>
      <w:r w:rsidR="00784FC9">
        <w:rPr>
          <w:lang w:bidi="he-IL"/>
        </w:rPr>
        <w:t>, disciplinary and biopolitical</w:t>
      </w:r>
      <w:r w:rsidR="005D4FE8">
        <w:rPr>
          <w:lang w:bidi="he-IL"/>
        </w:rPr>
        <w:t xml:space="preserve"> power which the state, quite literally, wishes to shove down the throats of those under its rule.</w:t>
      </w:r>
    </w:p>
    <w:p w14:paraId="65BA3B97" w14:textId="77777777" w:rsidR="005D4FE8" w:rsidRDefault="005D4FE8" w:rsidP="007B2499">
      <w:pPr>
        <w:spacing w:line="480" w:lineRule="auto"/>
        <w:ind w:firstLine="720"/>
        <w:jc w:val="right"/>
        <w:rPr>
          <w:lang w:bidi="he-IL"/>
        </w:rPr>
      </w:pPr>
    </w:p>
    <w:p w14:paraId="73252D8B" w14:textId="63588216" w:rsidR="0002679B" w:rsidRDefault="005D4FE8" w:rsidP="00A37B33">
      <w:pPr>
        <w:spacing w:line="480" w:lineRule="auto"/>
        <w:ind w:firstLine="720"/>
        <w:jc w:val="right"/>
        <w:rPr>
          <w:lang w:bidi="he-IL"/>
        </w:rPr>
      </w:pPr>
      <w:r>
        <w:rPr>
          <w:lang w:bidi="he-IL"/>
        </w:rPr>
        <w:lastRenderedPageBreak/>
        <w:t>This refusal demonstrates Foucault’s claim that “</w:t>
      </w:r>
      <w:r w:rsidR="00A37B33">
        <w:rPr>
          <w:lang w:bidi="he-IL"/>
        </w:rPr>
        <w:t>there is no binary and all-encompassing opposition between rulers and ruled at the root of power relations,” since, among other things, “[w]here there is power there is resistance […][which] is never in a position of exteriority in relation to power.”</w:t>
      </w:r>
      <w:r w:rsidR="00A37B33">
        <w:rPr>
          <w:rStyle w:val="a8"/>
          <w:lang w:bidi="he-IL"/>
        </w:rPr>
        <w:footnoteReference w:id="40"/>
      </w:r>
      <w:r w:rsidR="00A37B33">
        <w:rPr>
          <w:lang w:bidi="he-IL"/>
        </w:rPr>
        <w:t xml:space="preserve"> </w:t>
      </w:r>
      <w:r w:rsidR="00CC7347">
        <w:rPr>
          <w:lang w:bidi="he-IL"/>
        </w:rPr>
        <w:t xml:space="preserve">In other words, the practices and technologies which </w:t>
      </w:r>
      <w:r w:rsidR="004802CE">
        <w:rPr>
          <w:lang w:bidi="he-IL"/>
        </w:rPr>
        <w:t>constitute and uphold bio-power</w:t>
      </w:r>
      <w:r w:rsidR="005C1760">
        <w:rPr>
          <w:lang w:bidi="he-IL"/>
        </w:rPr>
        <w:t xml:space="preserve"> </w:t>
      </w:r>
      <w:r w:rsidR="004802CE">
        <w:rPr>
          <w:lang w:bidi="he-IL"/>
        </w:rPr>
        <w:t>facilitate</w:t>
      </w:r>
      <w:r w:rsidR="005C1760">
        <w:rPr>
          <w:lang w:bidi="he-IL"/>
        </w:rPr>
        <w:t xml:space="preserve"> the actions of both the governing </w:t>
      </w:r>
      <w:r w:rsidR="00B35902">
        <w:rPr>
          <w:lang w:bidi="he-IL"/>
        </w:rPr>
        <w:t>regime</w:t>
      </w:r>
      <w:r w:rsidR="005C1760">
        <w:rPr>
          <w:lang w:bidi="he-IL"/>
        </w:rPr>
        <w:t xml:space="preserve"> and those who resist it.</w:t>
      </w:r>
      <w:r w:rsidR="005C1760">
        <w:rPr>
          <w:rStyle w:val="a8"/>
          <w:lang w:bidi="he-IL"/>
        </w:rPr>
        <w:footnoteReference w:id="41"/>
      </w:r>
      <w:r w:rsidR="0061233A">
        <w:rPr>
          <w:lang w:bidi="he-IL"/>
        </w:rPr>
        <w:t xml:space="preserve"> In the present context, this means that a refusal to be fed by the state is an expression</w:t>
      </w:r>
      <w:r w:rsidR="00A37B33">
        <w:rPr>
          <w:lang w:bidi="he-IL"/>
        </w:rPr>
        <w:t xml:space="preserve"> of</w:t>
      </w:r>
      <w:r w:rsidR="0061233A">
        <w:rPr>
          <w:lang w:bidi="he-IL"/>
        </w:rPr>
        <w:t xml:space="preserve"> power precisely because it exposes the way in which </w:t>
      </w:r>
      <w:r w:rsidR="00B35902">
        <w:rPr>
          <w:lang w:bidi="he-IL"/>
        </w:rPr>
        <w:t xml:space="preserve">through feeding </w:t>
      </w:r>
      <w:r w:rsidR="0061233A">
        <w:rPr>
          <w:lang w:bidi="he-IL"/>
        </w:rPr>
        <w:t xml:space="preserve">the state </w:t>
      </w:r>
      <w:r w:rsidR="00B35902">
        <w:rPr>
          <w:lang w:bidi="he-IL"/>
        </w:rPr>
        <w:t>establishes</w:t>
      </w:r>
      <w:r w:rsidR="0061233A">
        <w:rPr>
          <w:lang w:bidi="he-IL"/>
        </w:rPr>
        <w:t xml:space="preserve"> punishment and welfare as two sides of the same </w:t>
      </w:r>
      <w:r w:rsidR="00B35902">
        <w:rPr>
          <w:lang w:bidi="he-IL"/>
        </w:rPr>
        <w:t xml:space="preserve">(bio)political </w:t>
      </w:r>
      <w:r w:rsidR="0061233A">
        <w:rPr>
          <w:lang w:bidi="he-IL"/>
        </w:rPr>
        <w:t>coin</w:t>
      </w:r>
      <w:r w:rsidR="00C25818">
        <w:rPr>
          <w:lang w:bidi="he-IL"/>
        </w:rPr>
        <w:t>.</w:t>
      </w:r>
      <w:r w:rsidR="00C25818">
        <w:rPr>
          <w:rStyle w:val="a8"/>
          <w:lang w:bidi="he-IL"/>
        </w:rPr>
        <w:footnoteReference w:id="42"/>
      </w:r>
      <w:r w:rsidR="00C25818">
        <w:rPr>
          <w:lang w:bidi="he-IL"/>
        </w:rPr>
        <w:t xml:space="preserve"> Consequently, this a</w:t>
      </w:r>
      <w:r w:rsidR="0061233A">
        <w:rPr>
          <w:lang w:bidi="he-IL"/>
        </w:rPr>
        <w:t xml:space="preserve">lso </w:t>
      </w:r>
      <w:r w:rsidR="00C25818">
        <w:rPr>
          <w:lang w:bidi="he-IL"/>
        </w:rPr>
        <w:t>demonstrates why</w:t>
      </w:r>
      <w:r w:rsidR="0061233A">
        <w:rPr>
          <w:lang w:bidi="he-IL"/>
        </w:rPr>
        <w:t xml:space="preserve"> supposedly medical-humanitarian arguments cannot help but express</w:t>
      </w:r>
      <w:r w:rsidR="009841EF">
        <w:rPr>
          <w:lang w:bidi="he-IL"/>
        </w:rPr>
        <w:t xml:space="preserve"> </w:t>
      </w:r>
      <w:r w:rsidR="0061233A">
        <w:rPr>
          <w:lang w:bidi="he-IL"/>
        </w:rPr>
        <w:t>the political and ideological interests of the government.</w:t>
      </w:r>
    </w:p>
    <w:p w14:paraId="0E8FEEC9" w14:textId="77777777" w:rsidR="0061233A" w:rsidRDefault="0061233A" w:rsidP="00CC7347">
      <w:pPr>
        <w:spacing w:line="480" w:lineRule="auto"/>
        <w:jc w:val="right"/>
        <w:rPr>
          <w:lang w:bidi="he-IL"/>
        </w:rPr>
      </w:pPr>
    </w:p>
    <w:p w14:paraId="42C85AEE" w14:textId="7BCA9B0A" w:rsidR="0061233A" w:rsidRDefault="00E357EE" w:rsidP="00CC7347">
      <w:pPr>
        <w:spacing w:line="480" w:lineRule="auto"/>
        <w:jc w:val="right"/>
        <w:rPr>
          <w:lang w:bidi="he-IL"/>
        </w:rPr>
      </w:pPr>
      <w:r>
        <w:rPr>
          <w:lang w:bidi="he-IL"/>
        </w:rPr>
        <w:t>While</w:t>
      </w:r>
      <w:r w:rsidR="0061233A">
        <w:rPr>
          <w:lang w:bidi="he-IL"/>
        </w:rPr>
        <w:t xml:space="preserve"> </w:t>
      </w:r>
      <w:r>
        <w:rPr>
          <w:lang w:bidi="he-IL"/>
        </w:rPr>
        <w:t xml:space="preserve">the </w:t>
      </w:r>
      <w:r w:rsidR="00CC0899">
        <w:rPr>
          <w:lang w:bidi="he-IL"/>
        </w:rPr>
        <w:t>defiant</w:t>
      </w:r>
      <w:r w:rsidR="00A24B58">
        <w:rPr>
          <w:lang w:bidi="he-IL"/>
        </w:rPr>
        <w:t xml:space="preserve"> </w:t>
      </w:r>
      <w:r>
        <w:rPr>
          <w:lang w:bidi="he-IL"/>
        </w:rPr>
        <w:t>character</w:t>
      </w:r>
      <w:r w:rsidR="00637AE6">
        <w:rPr>
          <w:lang w:bidi="he-IL"/>
        </w:rPr>
        <w:t xml:space="preserve"> of hunger strike</w:t>
      </w:r>
      <w:r>
        <w:rPr>
          <w:lang w:bidi="he-IL"/>
        </w:rPr>
        <w:t>s</w:t>
      </w:r>
      <w:r w:rsidR="00637AE6">
        <w:rPr>
          <w:lang w:bidi="he-IL"/>
        </w:rPr>
        <w:t xml:space="preserve"> and </w:t>
      </w:r>
      <w:r>
        <w:rPr>
          <w:lang w:bidi="he-IL"/>
        </w:rPr>
        <w:t>its biopolitical foundation</w:t>
      </w:r>
      <w:r w:rsidR="00637AE6">
        <w:rPr>
          <w:lang w:bidi="he-IL"/>
        </w:rPr>
        <w:t xml:space="preserve"> were absent from the Israeli debate about force-feeding, in recent decades they </w:t>
      </w:r>
      <w:r>
        <w:rPr>
          <w:lang w:bidi="he-IL"/>
        </w:rPr>
        <w:t>played important roles</w:t>
      </w:r>
      <w:r w:rsidR="00EC44D1">
        <w:rPr>
          <w:lang w:bidi="he-IL"/>
        </w:rPr>
        <w:t xml:space="preserve"> in critical</w:t>
      </w:r>
      <w:r w:rsidR="00A24B58">
        <w:rPr>
          <w:lang w:bidi="he-IL"/>
        </w:rPr>
        <w:t xml:space="preserve"> discussions </w:t>
      </w:r>
      <w:r w:rsidR="00EC44D1">
        <w:rPr>
          <w:lang w:bidi="he-IL"/>
        </w:rPr>
        <w:t>of</w:t>
      </w:r>
      <w:r w:rsidR="00637AE6">
        <w:rPr>
          <w:lang w:bidi="he-IL"/>
        </w:rPr>
        <w:t xml:space="preserve"> </w:t>
      </w:r>
      <w:r w:rsidR="00EC44D1">
        <w:rPr>
          <w:lang w:bidi="he-IL"/>
        </w:rPr>
        <w:t>other</w:t>
      </w:r>
      <w:r w:rsidR="00637AE6">
        <w:rPr>
          <w:lang w:bidi="he-IL"/>
        </w:rPr>
        <w:t xml:space="preserve"> </w:t>
      </w:r>
      <w:r w:rsidR="00EC44D1">
        <w:rPr>
          <w:lang w:bidi="he-IL"/>
        </w:rPr>
        <w:t>instances of this practice</w:t>
      </w:r>
      <w:r w:rsidR="00637AE6">
        <w:rPr>
          <w:lang w:bidi="he-IL"/>
        </w:rPr>
        <w:t xml:space="preserve">: </w:t>
      </w:r>
      <w:r w:rsidR="00E95934">
        <w:rPr>
          <w:lang w:bidi="he-IL"/>
        </w:rPr>
        <w:t>the</w:t>
      </w:r>
      <w:r w:rsidR="00EC44D1">
        <w:rPr>
          <w:lang w:bidi="he-IL"/>
        </w:rPr>
        <w:t xml:space="preserve"> </w:t>
      </w:r>
      <w:r w:rsidR="004B251A">
        <w:rPr>
          <w:lang w:bidi="he-IL"/>
        </w:rPr>
        <w:t xml:space="preserve">hunger strikes </w:t>
      </w:r>
      <w:r w:rsidR="00EC44D1">
        <w:rPr>
          <w:lang w:bidi="he-IL"/>
        </w:rPr>
        <w:t xml:space="preserve">of the suffragettes </w:t>
      </w:r>
      <w:r w:rsidR="004B251A">
        <w:rPr>
          <w:lang w:bidi="he-IL"/>
        </w:rPr>
        <w:t>were regarded as</w:t>
      </w:r>
      <w:r w:rsidR="00A24B58">
        <w:rPr>
          <w:lang w:bidi="he-IL"/>
        </w:rPr>
        <w:t xml:space="preserve"> an early feminist manifestation of the use of the body as means of</w:t>
      </w:r>
      <w:r w:rsidR="004B251A">
        <w:rPr>
          <w:lang w:bidi="he-IL"/>
        </w:rPr>
        <w:t xml:space="preserve"> “[mobilizing] bare life for emancipatory struggle;”</w:t>
      </w:r>
      <w:r w:rsidR="004B251A">
        <w:rPr>
          <w:rStyle w:val="a8"/>
          <w:lang w:bidi="he-IL"/>
        </w:rPr>
        <w:footnoteReference w:id="43"/>
      </w:r>
      <w:r w:rsidR="005462FA">
        <w:rPr>
          <w:lang w:bidi="he-IL"/>
        </w:rPr>
        <w:t xml:space="preserve"> </w:t>
      </w:r>
      <w:r w:rsidR="00927A27">
        <w:rPr>
          <w:lang w:bidi="he-IL"/>
        </w:rPr>
        <w:t xml:space="preserve">alongside “dirty protest” (smearing feces on cell walls) and self-immolation, </w:t>
      </w:r>
      <w:r w:rsidR="005462FA">
        <w:rPr>
          <w:lang w:bidi="he-IL"/>
        </w:rPr>
        <w:t xml:space="preserve">hunger </w:t>
      </w:r>
      <w:r w:rsidR="004B251A">
        <w:rPr>
          <w:lang w:bidi="he-IL"/>
        </w:rPr>
        <w:t>strik</w:t>
      </w:r>
      <w:r w:rsidR="005462FA">
        <w:rPr>
          <w:lang w:bidi="he-IL"/>
        </w:rPr>
        <w:t xml:space="preserve">es of </w:t>
      </w:r>
      <w:r w:rsidR="004B251A">
        <w:rPr>
          <w:lang w:bidi="he-IL"/>
        </w:rPr>
        <w:t>Irish republicans</w:t>
      </w:r>
      <w:r w:rsidR="005462FA">
        <w:rPr>
          <w:lang w:bidi="he-IL"/>
        </w:rPr>
        <w:t xml:space="preserve"> in the 1980s were discussed </w:t>
      </w:r>
      <w:r w:rsidR="00BF131C">
        <w:rPr>
          <w:lang w:bidi="he-IL"/>
        </w:rPr>
        <w:t xml:space="preserve">as </w:t>
      </w:r>
      <w:r w:rsidR="005670A4">
        <w:rPr>
          <w:lang w:bidi="he-IL"/>
        </w:rPr>
        <w:t>modes of protest which use</w:t>
      </w:r>
      <w:r w:rsidR="00927A27">
        <w:rPr>
          <w:lang w:bidi="he-IL"/>
        </w:rPr>
        <w:t xml:space="preserve"> the</w:t>
      </w:r>
      <w:r w:rsidR="00BF131C">
        <w:rPr>
          <w:lang w:bidi="he-IL"/>
        </w:rPr>
        <w:t xml:space="preserve"> “political </w:t>
      </w:r>
      <w:proofErr w:type="spellStart"/>
      <w:r w:rsidR="00BF131C">
        <w:rPr>
          <w:lang w:bidi="he-IL"/>
        </w:rPr>
        <w:t>fetishization</w:t>
      </w:r>
      <w:proofErr w:type="spellEnd"/>
      <w:r w:rsidR="00BF131C">
        <w:rPr>
          <w:lang w:bidi="he-IL"/>
        </w:rPr>
        <w:t xml:space="preserve"> of the body” in order to demonstrate how </w:t>
      </w:r>
      <w:r w:rsidR="00927A27">
        <w:rPr>
          <w:lang w:bidi="he-IL"/>
        </w:rPr>
        <w:t>by</w:t>
      </w:r>
      <w:r w:rsidR="00BF131C">
        <w:rPr>
          <w:lang w:bidi="he-IL"/>
        </w:rPr>
        <w:t xml:space="preserve"> being the last “site of power” the body, while facilitating violent oppression practices which culminate in force-feeding, also enables “redirect</w:t>
      </w:r>
      <w:r w:rsidR="00161981">
        <w:rPr>
          <w:lang w:bidi="he-IL"/>
        </w:rPr>
        <w:t>ion</w:t>
      </w:r>
      <w:r w:rsidR="00BF131C">
        <w:rPr>
          <w:lang w:bidi="he-IL"/>
        </w:rPr>
        <w:t xml:space="preserve"> and revers</w:t>
      </w:r>
      <w:r w:rsidR="00161981">
        <w:rPr>
          <w:lang w:bidi="he-IL"/>
        </w:rPr>
        <w:t>al</w:t>
      </w:r>
      <w:r w:rsidR="00BF131C">
        <w:rPr>
          <w:lang w:bidi="he-IL"/>
        </w:rPr>
        <w:t xml:space="preserve">” </w:t>
      </w:r>
      <w:r w:rsidR="00161981">
        <w:rPr>
          <w:lang w:bidi="he-IL"/>
        </w:rPr>
        <w:t xml:space="preserve">of </w:t>
      </w:r>
      <w:r w:rsidR="00BF131C">
        <w:rPr>
          <w:lang w:bidi="he-IL"/>
        </w:rPr>
        <w:t>power</w:t>
      </w:r>
      <w:r w:rsidR="00161981">
        <w:rPr>
          <w:lang w:bidi="he-IL"/>
        </w:rPr>
        <w:t xml:space="preserve">, which </w:t>
      </w:r>
      <w:r w:rsidR="00161981">
        <w:rPr>
          <w:lang w:bidi="he-IL"/>
        </w:rPr>
        <w:lastRenderedPageBreak/>
        <w:t>culminates in the “hunger strike unto death”;</w:t>
      </w:r>
      <w:r w:rsidR="00161981">
        <w:rPr>
          <w:rStyle w:val="a8"/>
          <w:lang w:bidi="he-IL"/>
        </w:rPr>
        <w:footnoteReference w:id="44"/>
      </w:r>
      <w:r w:rsidR="003B652E">
        <w:rPr>
          <w:lang w:bidi="he-IL"/>
        </w:rPr>
        <w:t xml:space="preserve"> the hunger strikes of political prisoners in Turkey in 2000 were put in the wider </w:t>
      </w:r>
      <w:r w:rsidR="00A24B58">
        <w:rPr>
          <w:lang w:bidi="he-IL"/>
        </w:rPr>
        <w:t xml:space="preserve">global </w:t>
      </w:r>
      <w:r w:rsidR="003B652E">
        <w:rPr>
          <w:lang w:bidi="he-IL"/>
        </w:rPr>
        <w:t xml:space="preserve">context of “the </w:t>
      </w:r>
      <w:proofErr w:type="spellStart"/>
      <w:r w:rsidR="003B652E">
        <w:rPr>
          <w:lang w:bidi="he-IL"/>
        </w:rPr>
        <w:t>weaponization</w:t>
      </w:r>
      <w:proofErr w:type="spellEnd"/>
      <w:r w:rsidR="003B652E">
        <w:rPr>
          <w:lang w:bidi="he-IL"/>
        </w:rPr>
        <w:t xml:space="preserve"> of life” by terrorists and activists </w:t>
      </w:r>
      <w:r w:rsidR="00A24B58">
        <w:rPr>
          <w:lang w:bidi="he-IL"/>
        </w:rPr>
        <w:t>alike</w:t>
      </w:r>
      <w:r w:rsidR="003B652E">
        <w:rPr>
          <w:lang w:bidi="he-IL"/>
        </w:rPr>
        <w:t>;</w:t>
      </w:r>
      <w:r w:rsidR="003B652E">
        <w:rPr>
          <w:rStyle w:val="a8"/>
          <w:lang w:bidi="he-IL"/>
        </w:rPr>
        <w:footnoteReference w:id="45"/>
      </w:r>
      <w:r w:rsidR="005670A4">
        <w:rPr>
          <w:lang w:bidi="he-IL"/>
        </w:rPr>
        <w:t xml:space="preserve"> </w:t>
      </w:r>
      <w:r w:rsidR="003B652E">
        <w:rPr>
          <w:lang w:bidi="he-IL"/>
        </w:rPr>
        <w:t xml:space="preserve">and, finally, </w:t>
      </w:r>
      <w:r w:rsidR="0065464A">
        <w:rPr>
          <w:lang w:bidi="he-IL"/>
        </w:rPr>
        <w:t xml:space="preserve">a biopolitical reading of </w:t>
      </w:r>
      <w:r w:rsidR="005670A4">
        <w:rPr>
          <w:lang w:bidi="he-IL"/>
        </w:rPr>
        <w:t>the American</w:t>
      </w:r>
      <w:r w:rsidR="0065464A">
        <w:rPr>
          <w:lang w:bidi="he-IL"/>
        </w:rPr>
        <w:t xml:space="preserve"> “global war on terror” </w:t>
      </w:r>
      <w:r w:rsidR="005670A4">
        <w:rPr>
          <w:lang w:bidi="he-IL"/>
        </w:rPr>
        <w:t>presented</w:t>
      </w:r>
      <w:r w:rsidR="0065464A">
        <w:rPr>
          <w:lang w:bidi="he-IL"/>
        </w:rPr>
        <w:t xml:space="preserve"> the “indefinite detentions” of inmates in Guantanamo as </w:t>
      </w:r>
      <w:r w:rsidR="00A24B58">
        <w:rPr>
          <w:lang w:bidi="he-IL"/>
        </w:rPr>
        <w:t>a profound</w:t>
      </w:r>
      <w:r w:rsidR="0065464A">
        <w:rPr>
          <w:lang w:bidi="he-IL"/>
        </w:rPr>
        <w:t xml:space="preserve"> reason for their hunger strikes and </w:t>
      </w:r>
      <w:r w:rsidR="005670A4">
        <w:rPr>
          <w:lang w:bidi="he-IL"/>
        </w:rPr>
        <w:t xml:space="preserve">a necessary legal condition for the </w:t>
      </w:r>
      <w:r w:rsidR="003B17B2">
        <w:rPr>
          <w:lang w:bidi="he-IL"/>
        </w:rPr>
        <w:t>government’s power to</w:t>
      </w:r>
      <w:r w:rsidR="0065464A">
        <w:rPr>
          <w:lang w:bidi="he-IL"/>
        </w:rPr>
        <w:t xml:space="preserve"> force-feeding them.</w:t>
      </w:r>
      <w:r w:rsidR="0065464A">
        <w:rPr>
          <w:rStyle w:val="a8"/>
          <w:lang w:bidi="he-IL"/>
        </w:rPr>
        <w:footnoteReference w:id="46"/>
      </w:r>
    </w:p>
    <w:p w14:paraId="6123F9C3" w14:textId="77777777" w:rsidR="0065464A" w:rsidRDefault="0065464A" w:rsidP="00CC7347">
      <w:pPr>
        <w:spacing w:line="480" w:lineRule="auto"/>
        <w:jc w:val="right"/>
        <w:rPr>
          <w:lang w:bidi="he-IL"/>
        </w:rPr>
      </w:pPr>
    </w:p>
    <w:p w14:paraId="3C3189DA" w14:textId="0AF5EA75" w:rsidR="0065464A" w:rsidRDefault="00AF6C73" w:rsidP="00CC7347">
      <w:pPr>
        <w:spacing w:line="480" w:lineRule="auto"/>
        <w:jc w:val="right"/>
        <w:rPr>
          <w:lang w:bidi="he-IL"/>
        </w:rPr>
      </w:pPr>
      <w:r>
        <w:rPr>
          <w:lang w:bidi="he-IL"/>
        </w:rPr>
        <w:t>Obviously, t</w:t>
      </w:r>
      <w:r w:rsidR="0065464A">
        <w:rPr>
          <w:lang w:bidi="he-IL"/>
        </w:rPr>
        <w:t>his short and partial survey</w:t>
      </w:r>
      <w:r>
        <w:rPr>
          <w:lang w:bidi="he-IL"/>
        </w:rPr>
        <w:t xml:space="preserve"> does not do justice </w:t>
      </w:r>
      <w:r w:rsidR="0091763F">
        <w:rPr>
          <w:lang w:bidi="he-IL"/>
        </w:rPr>
        <w:t>to</w:t>
      </w:r>
      <w:r>
        <w:rPr>
          <w:lang w:bidi="he-IL"/>
        </w:rPr>
        <w:t xml:space="preserve"> the complexi</w:t>
      </w:r>
      <w:r w:rsidR="008D491A">
        <w:rPr>
          <w:lang w:bidi="he-IL"/>
        </w:rPr>
        <w:t>ties and particularities of the</w:t>
      </w:r>
      <w:r>
        <w:rPr>
          <w:lang w:bidi="he-IL"/>
        </w:rPr>
        <w:t xml:space="preserve"> specific hunger strikes </w:t>
      </w:r>
      <w:r w:rsidR="008D491A">
        <w:rPr>
          <w:lang w:bidi="he-IL"/>
        </w:rPr>
        <w:t>these studies examined</w:t>
      </w:r>
      <w:r>
        <w:rPr>
          <w:lang w:bidi="he-IL"/>
        </w:rPr>
        <w:t xml:space="preserve">. However, even this short list is enough to realize that the theoretical and conceptual infrastructure provided by Foucault paves the way to a biopolitical </w:t>
      </w:r>
      <w:r w:rsidR="008D491A">
        <w:rPr>
          <w:lang w:bidi="he-IL"/>
        </w:rPr>
        <w:t>re</w:t>
      </w:r>
      <w:r>
        <w:rPr>
          <w:lang w:bidi="he-IL"/>
        </w:rPr>
        <w:t xml:space="preserve">conceptualization of the Israeli debate on force-feeding hunger-striking inmates, particularly </w:t>
      </w:r>
      <w:r w:rsidR="008D491A">
        <w:rPr>
          <w:lang w:bidi="he-IL"/>
        </w:rPr>
        <w:t xml:space="preserve">in relation to </w:t>
      </w:r>
      <w:r>
        <w:rPr>
          <w:lang w:bidi="he-IL"/>
        </w:rPr>
        <w:t xml:space="preserve">security prisoners and administrative detainees. </w:t>
      </w:r>
      <w:r w:rsidR="008D491A">
        <w:rPr>
          <w:lang w:bidi="he-IL"/>
        </w:rPr>
        <w:t>Accordingly,</w:t>
      </w:r>
      <w:r>
        <w:rPr>
          <w:lang w:bidi="he-IL"/>
        </w:rPr>
        <w:t xml:space="preserve"> </w:t>
      </w:r>
      <w:r w:rsidR="00273A2D">
        <w:rPr>
          <w:lang w:bidi="he-IL"/>
        </w:rPr>
        <w:t>the current discussion will conclude</w:t>
      </w:r>
      <w:r>
        <w:rPr>
          <w:lang w:bidi="he-IL"/>
        </w:rPr>
        <w:t xml:space="preserve"> by </w:t>
      </w:r>
      <w:r w:rsidR="00273A2D">
        <w:rPr>
          <w:lang w:bidi="he-IL"/>
        </w:rPr>
        <w:t>outlining</w:t>
      </w:r>
      <w:r>
        <w:rPr>
          <w:lang w:bidi="he-IL"/>
        </w:rPr>
        <w:t xml:space="preserve"> a way in which biopolitical conceptualization could overcome the </w:t>
      </w:r>
      <w:r w:rsidR="00273A2D">
        <w:rPr>
          <w:lang w:bidi="he-IL"/>
        </w:rPr>
        <w:t xml:space="preserve">existing </w:t>
      </w:r>
      <w:r w:rsidR="00C2452A">
        <w:rPr>
          <w:lang w:bidi="he-IL"/>
        </w:rPr>
        <w:t xml:space="preserve">conceptual obstacles and promote a better understanding of the current Israeli </w:t>
      </w:r>
      <w:r w:rsidR="009A191E">
        <w:rPr>
          <w:lang w:bidi="he-IL"/>
        </w:rPr>
        <w:t xml:space="preserve">iteration </w:t>
      </w:r>
      <w:r w:rsidR="00C2452A">
        <w:rPr>
          <w:lang w:bidi="he-IL"/>
        </w:rPr>
        <w:t>of the debate surrounding force-feeding hunger-striking inmates.</w:t>
      </w:r>
    </w:p>
    <w:p w14:paraId="7C9A7468" w14:textId="77777777" w:rsidR="00C2452A" w:rsidRDefault="00C2452A" w:rsidP="00CC7347">
      <w:pPr>
        <w:spacing w:line="480" w:lineRule="auto"/>
        <w:jc w:val="right"/>
        <w:rPr>
          <w:lang w:bidi="he-IL"/>
        </w:rPr>
      </w:pPr>
    </w:p>
    <w:p w14:paraId="6B0AE699" w14:textId="77777777" w:rsidR="00A03BD4" w:rsidRDefault="00A03BD4" w:rsidP="00CC7347">
      <w:pPr>
        <w:spacing w:line="480" w:lineRule="auto"/>
        <w:jc w:val="right"/>
        <w:rPr>
          <w:lang w:bidi="he-IL"/>
        </w:rPr>
      </w:pPr>
    </w:p>
    <w:p w14:paraId="4C70AF0B" w14:textId="50674BEC" w:rsidR="00C2452A" w:rsidRDefault="00C2452A" w:rsidP="00CC7347">
      <w:pPr>
        <w:spacing w:line="480" w:lineRule="auto"/>
        <w:jc w:val="right"/>
        <w:rPr>
          <w:u w:val="single"/>
          <w:lang w:bidi="he-IL"/>
        </w:rPr>
      </w:pPr>
      <w:r w:rsidRPr="00C2452A">
        <w:rPr>
          <w:u w:val="single"/>
          <w:lang w:bidi="he-IL"/>
        </w:rPr>
        <w:t>4. Conclusion: Toward a</w:t>
      </w:r>
      <w:r w:rsidR="008015DE">
        <w:rPr>
          <w:u w:val="single"/>
          <w:lang w:bidi="he-IL"/>
        </w:rPr>
        <w:t xml:space="preserve"> </w:t>
      </w:r>
      <w:r w:rsidRPr="00C2452A">
        <w:rPr>
          <w:u w:val="single"/>
          <w:lang w:bidi="he-IL"/>
        </w:rPr>
        <w:t xml:space="preserve">Biopolitical </w:t>
      </w:r>
      <w:r w:rsidR="008015DE">
        <w:rPr>
          <w:u w:val="single"/>
          <w:lang w:bidi="he-IL"/>
        </w:rPr>
        <w:t>Conceptualization</w:t>
      </w:r>
      <w:r w:rsidRPr="00C2452A">
        <w:rPr>
          <w:u w:val="single"/>
          <w:lang w:bidi="he-IL"/>
        </w:rPr>
        <w:t xml:space="preserve"> of Force-Feeding Hunger-Striking Inmates</w:t>
      </w:r>
    </w:p>
    <w:p w14:paraId="6EBB3454" w14:textId="6B60FB5E" w:rsidR="00C2452A" w:rsidRDefault="00B96124" w:rsidP="00CC7347">
      <w:pPr>
        <w:spacing w:line="480" w:lineRule="auto"/>
        <w:jc w:val="right"/>
        <w:rPr>
          <w:lang w:bidi="he-IL"/>
        </w:rPr>
      </w:pPr>
      <w:r>
        <w:rPr>
          <w:lang w:bidi="he-IL"/>
        </w:rPr>
        <w:lastRenderedPageBreak/>
        <w:t xml:space="preserve">By now it should be clear that to a large extent the legal and bioethical debate about the new </w:t>
      </w:r>
      <w:r w:rsidR="006D0196">
        <w:rPr>
          <w:lang w:bidi="he-IL"/>
        </w:rPr>
        <w:t xml:space="preserve">Israeli </w:t>
      </w:r>
      <w:r>
        <w:rPr>
          <w:lang w:bidi="he-IL"/>
        </w:rPr>
        <w:t xml:space="preserve">law </w:t>
      </w:r>
      <w:r w:rsidR="004B6A37">
        <w:rPr>
          <w:lang w:bidi="he-IL"/>
        </w:rPr>
        <w:t xml:space="preserve">persists with such fervor because of </w:t>
      </w:r>
      <w:r w:rsidR="003B5AD5">
        <w:rPr>
          <w:lang w:bidi="he-IL"/>
        </w:rPr>
        <w:t xml:space="preserve">ambiguous conceptual assumptions. Supporters of the correction and its critics both </w:t>
      </w:r>
      <w:r w:rsidR="007D69BC">
        <w:rPr>
          <w:lang w:bidi="he-IL"/>
        </w:rPr>
        <w:t xml:space="preserve">refrain from suggesting clear and explicit definitions of </w:t>
      </w:r>
      <w:r>
        <w:rPr>
          <w:lang w:bidi="he-IL"/>
        </w:rPr>
        <w:t xml:space="preserve">hunger strikes, treatment, force-feeding, and administrative detainees and security prisoners, who should be – but are not – dedifferentiated </w:t>
      </w:r>
      <w:r w:rsidR="00E852C4">
        <w:rPr>
          <w:lang w:bidi="he-IL"/>
        </w:rPr>
        <w:t>from</w:t>
      </w:r>
      <w:r w:rsidR="00986C0D">
        <w:rPr>
          <w:lang w:bidi="he-IL"/>
        </w:rPr>
        <w:t xml:space="preserve"> sentenced</w:t>
      </w:r>
      <w:r w:rsidR="00E852C4">
        <w:rPr>
          <w:lang w:bidi="he-IL"/>
        </w:rPr>
        <w:t xml:space="preserve"> inmates.</w:t>
      </w:r>
      <w:r w:rsidR="001E59F2">
        <w:rPr>
          <w:lang w:bidi="he-IL"/>
        </w:rPr>
        <w:t xml:space="preserve"> </w:t>
      </w:r>
      <w:r w:rsidR="007D69BC">
        <w:rPr>
          <w:lang w:bidi="he-IL"/>
        </w:rPr>
        <w:t xml:space="preserve">This prevents both sides from formulating clear bioethical positions which </w:t>
      </w:r>
      <w:r w:rsidR="00A5148C">
        <w:rPr>
          <w:lang w:bidi="he-IL"/>
        </w:rPr>
        <w:t>c</w:t>
      </w:r>
      <w:r w:rsidR="007D69BC">
        <w:rPr>
          <w:lang w:bidi="he-IL"/>
        </w:rPr>
        <w:t xml:space="preserve">ould direct the actions of correctional, legal and medical practitioners in relevant situations. </w:t>
      </w:r>
      <w:r w:rsidR="001E59F2">
        <w:rPr>
          <w:lang w:bidi="he-IL"/>
        </w:rPr>
        <w:t>The</w:t>
      </w:r>
      <w:r w:rsidR="005C40F5">
        <w:rPr>
          <w:lang w:bidi="he-IL"/>
        </w:rPr>
        <w:t xml:space="preserve"> biopolitical essence of institutionalized state-feeding </w:t>
      </w:r>
      <w:r w:rsidR="00A5148C">
        <w:rPr>
          <w:lang w:bidi="he-IL"/>
        </w:rPr>
        <w:t xml:space="preserve">which was exposed and explored here </w:t>
      </w:r>
      <w:r w:rsidR="005C40F5">
        <w:rPr>
          <w:lang w:bidi="he-IL"/>
        </w:rPr>
        <w:t>locates this</w:t>
      </w:r>
      <w:r w:rsidR="007D69BC">
        <w:rPr>
          <w:lang w:bidi="he-IL"/>
        </w:rPr>
        <w:t xml:space="preserve"> conceptual </w:t>
      </w:r>
      <w:r w:rsidR="00A5148C">
        <w:rPr>
          <w:lang w:bidi="he-IL"/>
        </w:rPr>
        <w:t>inattention</w:t>
      </w:r>
      <w:r w:rsidR="005C40F5">
        <w:rPr>
          <w:lang w:bidi="he-IL"/>
        </w:rPr>
        <w:t xml:space="preserve"> </w:t>
      </w:r>
      <w:r w:rsidR="007D69BC">
        <w:rPr>
          <w:lang w:bidi="he-IL"/>
        </w:rPr>
        <w:t xml:space="preserve">and the </w:t>
      </w:r>
      <w:r w:rsidR="005C40F5">
        <w:rPr>
          <w:lang w:bidi="he-IL"/>
        </w:rPr>
        <w:t xml:space="preserve">debate </w:t>
      </w:r>
      <w:r w:rsidR="00A5148C">
        <w:rPr>
          <w:lang w:bidi="he-IL"/>
        </w:rPr>
        <w:t>it engenders</w:t>
      </w:r>
      <w:r w:rsidR="007D69BC">
        <w:rPr>
          <w:lang w:bidi="he-IL"/>
        </w:rPr>
        <w:t xml:space="preserve"> </w:t>
      </w:r>
      <w:r w:rsidR="005C40F5">
        <w:rPr>
          <w:lang w:bidi="he-IL"/>
        </w:rPr>
        <w:t>at the intersection of feeding, as a</w:t>
      </w:r>
      <w:r w:rsidR="00783208">
        <w:rPr>
          <w:lang w:bidi="he-IL"/>
        </w:rPr>
        <w:t>n</w:t>
      </w:r>
      <w:r w:rsidR="005C40F5">
        <w:rPr>
          <w:lang w:bidi="he-IL"/>
        </w:rPr>
        <w:t xml:space="preserve"> act </w:t>
      </w:r>
      <w:r w:rsidR="00783208">
        <w:rPr>
          <w:lang w:bidi="he-IL"/>
        </w:rPr>
        <w:t xml:space="preserve">of state power </w:t>
      </w:r>
      <w:r w:rsidR="005C40F5">
        <w:rPr>
          <w:lang w:bidi="he-IL"/>
        </w:rPr>
        <w:t>which simultaneously aims at both punishment and welfare; the living body, as the material site in and through wh</w:t>
      </w:r>
      <w:r w:rsidR="00783208">
        <w:rPr>
          <w:lang w:bidi="he-IL"/>
        </w:rPr>
        <w:t xml:space="preserve">ich this act unfolds; and life – </w:t>
      </w:r>
      <w:r w:rsidR="005C40F5">
        <w:rPr>
          <w:lang w:bidi="he-IL"/>
        </w:rPr>
        <w:t>including its end</w:t>
      </w:r>
      <w:r w:rsidR="006D0196">
        <w:rPr>
          <w:lang w:bidi="he-IL"/>
        </w:rPr>
        <w:t xml:space="preserve"> in death</w:t>
      </w:r>
      <w:r w:rsidR="00783208">
        <w:rPr>
          <w:lang w:bidi="he-IL"/>
        </w:rPr>
        <w:t xml:space="preserve"> –</w:t>
      </w:r>
      <w:r w:rsidR="005C40F5">
        <w:rPr>
          <w:lang w:bidi="he-IL"/>
        </w:rPr>
        <w:t xml:space="preserve"> as </w:t>
      </w:r>
      <w:r w:rsidR="00783208">
        <w:rPr>
          <w:lang w:bidi="he-IL"/>
        </w:rPr>
        <w:t>an</w:t>
      </w:r>
      <w:r w:rsidR="005C40F5">
        <w:rPr>
          <w:lang w:bidi="he-IL"/>
        </w:rPr>
        <w:t xml:space="preserve"> object of control and surveillance</w:t>
      </w:r>
      <w:r w:rsidR="006D0196">
        <w:rPr>
          <w:lang w:bidi="he-IL"/>
        </w:rPr>
        <w:t>,</w:t>
      </w:r>
      <w:r w:rsidR="005C40F5">
        <w:rPr>
          <w:lang w:bidi="he-IL"/>
        </w:rPr>
        <w:t xml:space="preserve"> </w:t>
      </w:r>
      <w:r w:rsidR="00783208">
        <w:rPr>
          <w:lang w:bidi="he-IL"/>
        </w:rPr>
        <w:t xml:space="preserve">i.e. </w:t>
      </w:r>
      <w:r w:rsidR="005C40F5">
        <w:rPr>
          <w:lang w:bidi="he-IL"/>
        </w:rPr>
        <w:t xml:space="preserve">biopolitical </w:t>
      </w:r>
      <w:r w:rsidR="00783208">
        <w:rPr>
          <w:lang w:bidi="he-IL"/>
        </w:rPr>
        <w:t>manifestations</w:t>
      </w:r>
      <w:r w:rsidR="005C40F5">
        <w:rPr>
          <w:lang w:bidi="he-IL"/>
        </w:rPr>
        <w:t xml:space="preserve"> of power. This </w:t>
      </w:r>
      <w:r w:rsidR="00783208">
        <w:rPr>
          <w:lang w:bidi="he-IL"/>
        </w:rPr>
        <w:t xml:space="preserve">understanding </w:t>
      </w:r>
      <w:r w:rsidR="005C40F5">
        <w:rPr>
          <w:lang w:bidi="he-IL"/>
        </w:rPr>
        <w:t>calls for a new delineation of the conceptual boundaries of the debate.</w:t>
      </w:r>
    </w:p>
    <w:p w14:paraId="4940038A" w14:textId="77777777" w:rsidR="005C40F5" w:rsidRDefault="005C40F5" w:rsidP="00CC7347">
      <w:pPr>
        <w:spacing w:line="480" w:lineRule="auto"/>
        <w:jc w:val="right"/>
        <w:rPr>
          <w:lang w:bidi="he-IL"/>
        </w:rPr>
      </w:pPr>
    </w:p>
    <w:p w14:paraId="37D4A69E" w14:textId="754E72A4" w:rsidR="005C40F5" w:rsidRDefault="006E253B" w:rsidP="00CC7347">
      <w:pPr>
        <w:spacing w:line="480" w:lineRule="auto"/>
        <w:jc w:val="right"/>
        <w:rPr>
          <w:lang w:bidi="he-IL"/>
        </w:rPr>
      </w:pPr>
      <w:r>
        <w:rPr>
          <w:lang w:bidi="he-IL"/>
        </w:rPr>
        <w:t xml:space="preserve">Firstly, since the state is directly responsible </w:t>
      </w:r>
      <w:r w:rsidR="007957EA">
        <w:rPr>
          <w:lang w:bidi="he-IL"/>
        </w:rPr>
        <w:t>for</w:t>
      </w:r>
      <w:r>
        <w:rPr>
          <w:lang w:bidi="he-IL"/>
        </w:rPr>
        <w:t xml:space="preserve"> feeding only those who</w:t>
      </w:r>
      <w:r w:rsidR="00961AD7">
        <w:rPr>
          <w:lang w:bidi="he-IL"/>
        </w:rPr>
        <w:t xml:space="preserve"> reside in its welfare/discipline institutions, it seems rather meaningless to talk about anyone outside these institutions as “hunger-striking”. To be sure, insofar as it is committed to the welfare of its population, </w:t>
      </w:r>
      <w:r w:rsidR="00192576">
        <w:rPr>
          <w:lang w:bidi="he-IL"/>
        </w:rPr>
        <w:t xml:space="preserve">the state </w:t>
      </w:r>
      <w:r w:rsidR="00DF4DD4">
        <w:rPr>
          <w:lang w:bidi="he-IL"/>
        </w:rPr>
        <w:t xml:space="preserve">must provide everyone with </w:t>
      </w:r>
      <w:r w:rsidR="00961AD7">
        <w:rPr>
          <w:lang w:bidi="he-IL"/>
        </w:rPr>
        <w:t xml:space="preserve">“nutritional security”. </w:t>
      </w:r>
      <w:r w:rsidR="002C3D97">
        <w:rPr>
          <w:lang w:bidi="he-IL"/>
        </w:rPr>
        <w:t>However,</w:t>
      </w:r>
      <w:r w:rsidR="00961AD7">
        <w:rPr>
          <w:lang w:bidi="he-IL"/>
        </w:rPr>
        <w:t xml:space="preserve"> unlike free citizens who can fulfil the nutritional potential the state enables by themselves, when it comes to inmates, soldiers, hospital patients, pupils and anyone living in a state</w:t>
      </w:r>
      <w:r w:rsidR="00192576">
        <w:rPr>
          <w:lang w:bidi="he-IL"/>
        </w:rPr>
        <w:t>-</w:t>
      </w:r>
      <w:r w:rsidR="00961AD7">
        <w:rPr>
          <w:lang w:bidi="he-IL"/>
        </w:rPr>
        <w:t xml:space="preserve">institution, it is the  direct obligation </w:t>
      </w:r>
      <w:r w:rsidR="002C3D97">
        <w:rPr>
          <w:lang w:bidi="he-IL"/>
        </w:rPr>
        <w:t xml:space="preserve">of the state </w:t>
      </w:r>
      <w:r w:rsidR="00961AD7">
        <w:rPr>
          <w:lang w:bidi="he-IL"/>
        </w:rPr>
        <w:t>to feed them.</w:t>
      </w:r>
      <w:r w:rsidR="00192282">
        <w:rPr>
          <w:lang w:bidi="he-IL"/>
        </w:rPr>
        <w:t xml:space="preserve"> Accordingly,</w:t>
      </w:r>
      <w:r w:rsidR="009A1907">
        <w:rPr>
          <w:lang w:bidi="he-IL"/>
        </w:rPr>
        <w:t xml:space="preserve"> whereas purposeful fasting </w:t>
      </w:r>
      <w:r w:rsidR="00192576">
        <w:rPr>
          <w:lang w:bidi="he-IL"/>
        </w:rPr>
        <w:t>which takes place outside state-</w:t>
      </w:r>
      <w:r w:rsidR="009A1907">
        <w:rPr>
          <w:lang w:bidi="he-IL"/>
        </w:rPr>
        <w:t xml:space="preserve">institutions is </w:t>
      </w:r>
      <w:r w:rsidR="002C3D97">
        <w:rPr>
          <w:lang w:bidi="he-IL"/>
        </w:rPr>
        <w:t>in fact</w:t>
      </w:r>
      <w:r w:rsidR="009A1907">
        <w:rPr>
          <w:lang w:bidi="he-IL"/>
        </w:rPr>
        <w:t xml:space="preserve"> self-starvation </w:t>
      </w:r>
      <w:r w:rsidR="002C3D97">
        <w:rPr>
          <w:lang w:bidi="he-IL"/>
        </w:rPr>
        <w:t>of</w:t>
      </w:r>
      <w:r w:rsidR="009A1907">
        <w:rPr>
          <w:lang w:bidi="he-IL"/>
        </w:rPr>
        <w:t xml:space="preserve"> an autonomous individual who decides for himself on the times, quantities </w:t>
      </w:r>
      <w:r w:rsidR="00192576">
        <w:rPr>
          <w:lang w:bidi="he-IL"/>
        </w:rPr>
        <w:t>and ingredients of his feeding</w:t>
      </w:r>
      <w:r w:rsidR="002C3D97">
        <w:rPr>
          <w:lang w:bidi="he-IL"/>
        </w:rPr>
        <w:t xml:space="preserve"> (</w:t>
      </w:r>
      <w:r w:rsidR="009A1907">
        <w:rPr>
          <w:lang w:bidi="he-IL"/>
        </w:rPr>
        <w:t xml:space="preserve">including </w:t>
      </w:r>
      <w:r w:rsidR="009A1907">
        <w:rPr>
          <w:lang w:bidi="he-IL"/>
        </w:rPr>
        <w:lastRenderedPageBreak/>
        <w:t>abstinence from it, even when it leads to death</w:t>
      </w:r>
      <w:r w:rsidR="00554275">
        <w:rPr>
          <w:rStyle w:val="a8"/>
          <w:lang w:bidi="he-IL"/>
        </w:rPr>
        <w:footnoteReference w:id="47"/>
      </w:r>
      <w:r w:rsidR="002C3D97">
        <w:rPr>
          <w:lang w:bidi="he-IL"/>
        </w:rPr>
        <w:t>),</w:t>
      </w:r>
      <w:r w:rsidR="00192576">
        <w:rPr>
          <w:lang w:bidi="he-IL"/>
        </w:rPr>
        <w:t xml:space="preserve"> </w:t>
      </w:r>
      <w:r w:rsidR="009A1907">
        <w:rPr>
          <w:lang w:bidi="he-IL"/>
        </w:rPr>
        <w:t>when someone’s life is confined to a state</w:t>
      </w:r>
      <w:r w:rsidR="00E85869">
        <w:rPr>
          <w:lang w:bidi="he-IL"/>
        </w:rPr>
        <w:t>-controlled institution</w:t>
      </w:r>
      <w:r w:rsidR="00554275">
        <w:rPr>
          <w:lang w:bidi="he-IL"/>
        </w:rPr>
        <w:t xml:space="preserve">, these decisions are not his to make and therefore </w:t>
      </w:r>
      <w:r w:rsidR="002C3D97">
        <w:rPr>
          <w:lang w:bidi="he-IL"/>
        </w:rPr>
        <w:t>he does not</w:t>
      </w:r>
      <w:r w:rsidR="00554275">
        <w:rPr>
          <w:lang w:bidi="he-IL"/>
        </w:rPr>
        <w:t xml:space="preserve"> </w:t>
      </w:r>
      <w:r w:rsidR="00554275" w:rsidRPr="00E85869">
        <w:rPr>
          <w:i/>
          <w:lang w:bidi="he-IL"/>
        </w:rPr>
        <w:t>stop eating</w:t>
      </w:r>
      <w:r w:rsidR="00554275">
        <w:rPr>
          <w:lang w:bidi="he-IL"/>
        </w:rPr>
        <w:t xml:space="preserve"> and starve himself, rather he </w:t>
      </w:r>
      <w:r w:rsidR="00554275" w:rsidRPr="00E85869">
        <w:rPr>
          <w:i/>
          <w:lang w:bidi="he-IL"/>
        </w:rPr>
        <w:t>refuses nutrition</w:t>
      </w:r>
      <w:r w:rsidR="00554275">
        <w:rPr>
          <w:lang w:bidi="he-IL"/>
        </w:rPr>
        <w:t xml:space="preserve"> given to him by the state, namely he is hunger-striking.</w:t>
      </w:r>
      <w:r w:rsidR="00330C18">
        <w:rPr>
          <w:lang w:bidi="he-IL"/>
        </w:rPr>
        <w:t xml:space="preserve"> Therefore, we must </w:t>
      </w:r>
      <w:r w:rsidR="00B80D06">
        <w:rPr>
          <w:lang w:bidi="he-IL"/>
        </w:rPr>
        <w:t xml:space="preserve">differentiate </w:t>
      </w:r>
      <w:r w:rsidR="00634BF4">
        <w:rPr>
          <w:lang w:bidi="he-IL"/>
        </w:rPr>
        <w:t xml:space="preserve">this biopolitical practice of protest and resistance </w:t>
      </w:r>
      <w:r w:rsidR="00B80D06">
        <w:rPr>
          <w:lang w:bidi="he-IL"/>
        </w:rPr>
        <w:t>from</w:t>
      </w:r>
      <w:r w:rsidR="00634BF4">
        <w:rPr>
          <w:lang w:bidi="he-IL"/>
        </w:rPr>
        <w:t xml:space="preserve"> </w:t>
      </w:r>
      <w:r w:rsidR="00B80D06">
        <w:rPr>
          <w:lang w:bidi="he-IL"/>
        </w:rPr>
        <w:t xml:space="preserve">abstinence and </w:t>
      </w:r>
      <w:r w:rsidR="00634BF4">
        <w:rPr>
          <w:lang w:bidi="he-IL"/>
        </w:rPr>
        <w:t xml:space="preserve">suicide, a distinction which is explicitly expressed in the declarations of hunger strikers who claim that they do not </w:t>
      </w:r>
      <w:r w:rsidR="00634BF4">
        <w:rPr>
          <w:i/>
          <w:lang w:bidi="he-IL"/>
        </w:rPr>
        <w:t>want</w:t>
      </w:r>
      <w:r w:rsidR="00634BF4">
        <w:rPr>
          <w:lang w:bidi="he-IL"/>
        </w:rPr>
        <w:t xml:space="preserve"> to die but are </w:t>
      </w:r>
      <w:r w:rsidR="00634BF4">
        <w:rPr>
          <w:i/>
          <w:lang w:bidi="he-IL"/>
        </w:rPr>
        <w:t>willing</w:t>
      </w:r>
      <w:r w:rsidR="00634BF4">
        <w:rPr>
          <w:lang w:bidi="he-IL"/>
        </w:rPr>
        <w:t xml:space="preserve"> to die in the struggle for making their life worth</w:t>
      </w:r>
      <w:r w:rsidR="005B1097">
        <w:rPr>
          <w:lang w:bidi="he-IL"/>
        </w:rPr>
        <w:t xml:space="preserve"> living, </w:t>
      </w:r>
      <w:r w:rsidR="00434737">
        <w:rPr>
          <w:lang w:bidi="he-IL"/>
        </w:rPr>
        <w:t>namely</w:t>
      </w:r>
      <w:r w:rsidR="005B1097">
        <w:rPr>
          <w:lang w:bidi="he-IL"/>
        </w:rPr>
        <w:t xml:space="preserve"> free from unjust </w:t>
      </w:r>
      <w:r w:rsidR="00634BF4">
        <w:rPr>
          <w:lang w:bidi="he-IL"/>
        </w:rPr>
        <w:t>manifestations of disciplinary power.</w:t>
      </w:r>
      <w:r w:rsidR="00B80D06">
        <w:rPr>
          <w:rStyle w:val="a8"/>
          <w:lang w:bidi="he-IL"/>
        </w:rPr>
        <w:footnoteReference w:id="48"/>
      </w:r>
    </w:p>
    <w:p w14:paraId="3A6926B2" w14:textId="77777777" w:rsidR="00080151" w:rsidRDefault="00080151" w:rsidP="00CC7347">
      <w:pPr>
        <w:spacing w:line="480" w:lineRule="auto"/>
        <w:jc w:val="right"/>
        <w:rPr>
          <w:lang w:bidi="he-IL"/>
        </w:rPr>
      </w:pPr>
    </w:p>
    <w:p w14:paraId="0A4B36CE" w14:textId="5199FAE7" w:rsidR="00634BF4" w:rsidRDefault="00634BF4" w:rsidP="00CC7347">
      <w:pPr>
        <w:spacing w:line="480" w:lineRule="auto"/>
        <w:jc w:val="right"/>
        <w:rPr>
          <w:lang w:bidi="he-IL"/>
        </w:rPr>
      </w:pPr>
      <w:r>
        <w:rPr>
          <w:lang w:bidi="he-IL"/>
        </w:rPr>
        <w:t xml:space="preserve">Nevertheless, </w:t>
      </w:r>
      <w:r w:rsidR="00C93095">
        <w:rPr>
          <w:lang w:bidi="he-IL"/>
        </w:rPr>
        <w:t>contrary to</w:t>
      </w:r>
      <w:r w:rsidR="004E4CD3">
        <w:rPr>
          <w:lang w:bidi="he-IL"/>
        </w:rPr>
        <w:t xml:space="preserve"> the broad definition of hunger strike </w:t>
      </w:r>
      <w:r w:rsidR="00C93095">
        <w:rPr>
          <w:lang w:bidi="he-IL"/>
        </w:rPr>
        <w:t>used</w:t>
      </w:r>
      <w:r w:rsidR="0037457F">
        <w:rPr>
          <w:lang w:bidi="he-IL"/>
        </w:rPr>
        <w:t xml:space="preserve"> by</w:t>
      </w:r>
      <w:r w:rsidR="004E4CD3">
        <w:rPr>
          <w:lang w:bidi="he-IL"/>
        </w:rPr>
        <w:t xml:space="preserve"> the </w:t>
      </w:r>
      <w:r w:rsidR="003B051F">
        <w:rPr>
          <w:lang w:bidi="he-IL"/>
        </w:rPr>
        <w:t>correction</w:t>
      </w:r>
      <w:r w:rsidR="00C93095">
        <w:rPr>
          <w:lang w:bidi="he-IL"/>
        </w:rPr>
        <w:t xml:space="preserve"> and </w:t>
      </w:r>
      <w:r w:rsidR="004E4CD3">
        <w:rPr>
          <w:lang w:bidi="he-IL"/>
        </w:rPr>
        <w:t xml:space="preserve">despite the need to care for the wellbeing of inmates, as long as abstinence from food is partial and does not risk the fasting inmate, this also does not amount to hunger-striking </w:t>
      </w:r>
      <w:r w:rsidR="00D03FBD">
        <w:rPr>
          <w:lang w:bidi="he-IL"/>
        </w:rPr>
        <w:t>and does not</w:t>
      </w:r>
      <w:r w:rsidR="004E4CD3">
        <w:rPr>
          <w:lang w:bidi="he-IL"/>
        </w:rPr>
        <w:t xml:space="preserve"> entail any intervention</w:t>
      </w:r>
      <w:r w:rsidR="00CF438C">
        <w:rPr>
          <w:lang w:bidi="he-IL"/>
        </w:rPr>
        <w:t>, either medical or forceful</w:t>
      </w:r>
      <w:r w:rsidR="004E4CD3">
        <w:rPr>
          <w:lang w:bidi="he-IL"/>
        </w:rPr>
        <w:t xml:space="preserve">. To be sure, this does not mean acceptance of the quantitative objective definition </w:t>
      </w:r>
      <w:r w:rsidR="004D37AD">
        <w:rPr>
          <w:lang w:bidi="he-IL"/>
        </w:rPr>
        <w:t xml:space="preserve">of </w:t>
      </w:r>
      <w:r w:rsidR="004E4CD3">
        <w:rPr>
          <w:lang w:bidi="he-IL"/>
        </w:rPr>
        <w:t xml:space="preserve">IPS procedure 04.16.00. Indeed, precisely because the relevant </w:t>
      </w:r>
      <w:r w:rsidR="00EE4E8F">
        <w:rPr>
          <w:lang w:bidi="he-IL"/>
        </w:rPr>
        <w:t>focus</w:t>
      </w:r>
      <w:r w:rsidR="004E4CD3">
        <w:rPr>
          <w:lang w:bidi="he-IL"/>
        </w:rPr>
        <w:t xml:space="preserve"> is the survival of the particular living body of the hunger-striking inmate, the discussion should </w:t>
      </w:r>
      <w:r w:rsidR="00EE4E8F">
        <w:rPr>
          <w:lang w:bidi="he-IL"/>
        </w:rPr>
        <w:t xml:space="preserve">not be objective and legal but rather </w:t>
      </w:r>
      <w:r w:rsidR="004E4CD3">
        <w:rPr>
          <w:lang w:bidi="he-IL"/>
        </w:rPr>
        <w:t>subjective</w:t>
      </w:r>
      <w:r w:rsidR="0037457F">
        <w:rPr>
          <w:lang w:bidi="he-IL"/>
        </w:rPr>
        <w:t xml:space="preserve"> and political</w:t>
      </w:r>
      <w:r w:rsidR="004E4CD3">
        <w:rPr>
          <w:lang w:bidi="he-IL"/>
        </w:rPr>
        <w:t>.</w:t>
      </w:r>
    </w:p>
    <w:p w14:paraId="1C1C8924" w14:textId="77777777" w:rsidR="00D33BA3" w:rsidRDefault="00D33BA3" w:rsidP="00CC7347">
      <w:pPr>
        <w:spacing w:line="480" w:lineRule="auto"/>
        <w:jc w:val="right"/>
        <w:rPr>
          <w:lang w:bidi="he-IL"/>
        </w:rPr>
      </w:pPr>
    </w:p>
    <w:p w14:paraId="0DC5D9BC" w14:textId="2FDD97C1" w:rsidR="00D33BA3" w:rsidRDefault="00A52851" w:rsidP="00CC7347">
      <w:pPr>
        <w:spacing w:line="480" w:lineRule="auto"/>
        <w:jc w:val="right"/>
        <w:rPr>
          <w:lang w:bidi="he-IL"/>
        </w:rPr>
      </w:pPr>
      <w:r>
        <w:rPr>
          <w:lang w:bidi="he-IL"/>
        </w:rPr>
        <w:t>G</w:t>
      </w:r>
      <w:r w:rsidR="00D33BA3">
        <w:rPr>
          <w:lang w:bidi="he-IL"/>
        </w:rPr>
        <w:t xml:space="preserve">iven this corporal particularity, and since </w:t>
      </w:r>
      <w:r w:rsidR="00DD0CB3">
        <w:rPr>
          <w:lang w:bidi="he-IL"/>
        </w:rPr>
        <w:t>with regards to feeding disciplinar</w:t>
      </w:r>
      <w:r w:rsidR="00D33BA3">
        <w:rPr>
          <w:lang w:bidi="he-IL"/>
        </w:rPr>
        <w:t>y punishment</w:t>
      </w:r>
      <w:r w:rsidR="00A56538">
        <w:rPr>
          <w:lang w:bidi="he-IL"/>
        </w:rPr>
        <w:t xml:space="preserve"> and welfare </w:t>
      </w:r>
      <w:r w:rsidR="00DD0CB3">
        <w:rPr>
          <w:lang w:bidi="he-IL"/>
        </w:rPr>
        <w:t xml:space="preserve">seem to be </w:t>
      </w:r>
      <w:r w:rsidR="00A56538">
        <w:rPr>
          <w:lang w:bidi="he-IL"/>
        </w:rPr>
        <w:t xml:space="preserve">two sides of the same biopolitical coin, </w:t>
      </w:r>
      <w:r w:rsidR="00DD0CB3">
        <w:rPr>
          <w:lang w:bidi="he-IL"/>
        </w:rPr>
        <w:t>a second conclusion is that any attempt</w:t>
      </w:r>
      <w:r w:rsidR="00A56538">
        <w:rPr>
          <w:lang w:bidi="he-IL"/>
        </w:rPr>
        <w:t xml:space="preserve"> to offer a sharp distinction between medical, humanitarian, correctional and security-oriented </w:t>
      </w:r>
      <w:r w:rsidR="0037457F">
        <w:rPr>
          <w:lang w:bidi="he-IL"/>
        </w:rPr>
        <w:t>ob</w:t>
      </w:r>
      <w:r w:rsidR="00386362">
        <w:rPr>
          <w:lang w:bidi="he-IL"/>
        </w:rPr>
        <w:t>j</w:t>
      </w:r>
      <w:r w:rsidR="0037457F">
        <w:rPr>
          <w:lang w:bidi="he-IL"/>
        </w:rPr>
        <w:t>ectives</w:t>
      </w:r>
      <w:r w:rsidR="00A56538">
        <w:rPr>
          <w:lang w:bidi="he-IL"/>
        </w:rPr>
        <w:t xml:space="preserve"> of </w:t>
      </w:r>
      <w:r w:rsidR="00DD0CB3">
        <w:rPr>
          <w:lang w:bidi="he-IL"/>
        </w:rPr>
        <w:t xml:space="preserve">treating a </w:t>
      </w:r>
      <w:r w:rsidR="004477EF">
        <w:rPr>
          <w:lang w:bidi="he-IL"/>
        </w:rPr>
        <w:t>living-body through its force-feeding by state</w:t>
      </w:r>
      <w:r w:rsidR="00A56538">
        <w:rPr>
          <w:lang w:bidi="he-IL"/>
        </w:rPr>
        <w:t xml:space="preserve"> power </w:t>
      </w:r>
      <w:r w:rsidR="004477EF">
        <w:rPr>
          <w:lang w:bidi="he-IL"/>
        </w:rPr>
        <w:t>is</w:t>
      </w:r>
      <w:r w:rsidR="0037457F">
        <w:rPr>
          <w:lang w:bidi="he-IL"/>
        </w:rPr>
        <w:t xml:space="preserve"> </w:t>
      </w:r>
      <w:r w:rsidR="00A56538">
        <w:rPr>
          <w:lang w:bidi="he-IL"/>
        </w:rPr>
        <w:t xml:space="preserve">bound to fail. </w:t>
      </w:r>
      <w:r w:rsidR="00C269C4">
        <w:rPr>
          <w:lang w:bidi="he-IL"/>
        </w:rPr>
        <w:t>T</w:t>
      </w:r>
      <w:r w:rsidR="00A56538">
        <w:rPr>
          <w:lang w:bidi="he-IL"/>
        </w:rPr>
        <w:t xml:space="preserve">hese </w:t>
      </w:r>
      <w:r w:rsidR="00386362">
        <w:rPr>
          <w:lang w:bidi="he-IL"/>
        </w:rPr>
        <w:t>objectives</w:t>
      </w:r>
      <w:r w:rsidR="00A56538">
        <w:rPr>
          <w:lang w:bidi="he-IL"/>
        </w:rPr>
        <w:t xml:space="preserve">, the discursive fields they generate and the points where </w:t>
      </w:r>
      <w:r w:rsidR="00A56538">
        <w:rPr>
          <w:lang w:bidi="he-IL"/>
        </w:rPr>
        <w:lastRenderedPageBreak/>
        <w:t xml:space="preserve">they intersect should all be taken into consideration when </w:t>
      </w:r>
      <w:r w:rsidR="00AB3CC9">
        <w:rPr>
          <w:lang w:bidi="he-IL"/>
        </w:rPr>
        <w:t xml:space="preserve">trying to determine </w:t>
      </w:r>
      <w:r w:rsidR="00A56538">
        <w:rPr>
          <w:lang w:bidi="he-IL"/>
        </w:rPr>
        <w:t>the legitimacy of the force with which hunger-striking inmates are fed.</w:t>
      </w:r>
    </w:p>
    <w:p w14:paraId="34FF0C84" w14:textId="77777777" w:rsidR="00A56538" w:rsidRDefault="00A56538" w:rsidP="00CC7347">
      <w:pPr>
        <w:spacing w:line="480" w:lineRule="auto"/>
        <w:jc w:val="right"/>
        <w:rPr>
          <w:lang w:bidi="he-IL"/>
        </w:rPr>
      </w:pPr>
    </w:p>
    <w:p w14:paraId="378FEF42" w14:textId="4263D23F" w:rsidR="00A56538" w:rsidRDefault="00AB3CC9" w:rsidP="00CC7347">
      <w:pPr>
        <w:spacing w:line="480" w:lineRule="auto"/>
        <w:jc w:val="right"/>
        <w:rPr>
          <w:lang w:bidi="he-IL"/>
        </w:rPr>
      </w:pPr>
      <w:r>
        <w:rPr>
          <w:lang w:bidi="he-IL"/>
        </w:rPr>
        <w:t xml:space="preserve">Consequently, </w:t>
      </w:r>
      <w:r w:rsidR="00A64B38">
        <w:rPr>
          <w:lang w:bidi="he-IL"/>
        </w:rPr>
        <w:t xml:space="preserve">in a fundamental biopolitical sense, </w:t>
      </w:r>
      <w:r w:rsidR="009325EA">
        <w:rPr>
          <w:lang w:bidi="he-IL"/>
        </w:rPr>
        <w:t xml:space="preserve">the concept of “force-feeding” only applies to cases where the living body of an inmate </w:t>
      </w:r>
      <w:r w:rsidR="00E874A7">
        <w:rPr>
          <w:lang w:bidi="he-IL"/>
        </w:rPr>
        <w:t>exists in circumstances</w:t>
      </w:r>
      <w:r w:rsidR="009325EA">
        <w:rPr>
          <w:lang w:bidi="he-IL"/>
        </w:rPr>
        <w:t xml:space="preserve"> in which it is </w:t>
      </w:r>
      <w:r w:rsidR="00E874A7">
        <w:rPr>
          <w:lang w:bidi="he-IL"/>
        </w:rPr>
        <w:t xml:space="preserve">not explicitly illegal </w:t>
      </w:r>
      <w:r w:rsidR="009325EA">
        <w:rPr>
          <w:lang w:bidi="he-IL"/>
        </w:rPr>
        <w:t>to expose it to direct force</w:t>
      </w:r>
      <w:r w:rsidR="00E874A7">
        <w:rPr>
          <w:lang w:bidi="he-IL"/>
        </w:rPr>
        <w:t>. In present-day Israeli prisons s</w:t>
      </w:r>
      <w:r>
        <w:rPr>
          <w:lang w:bidi="he-IL"/>
        </w:rPr>
        <w:t xml:space="preserve">uch </w:t>
      </w:r>
      <w:r w:rsidR="00E874A7">
        <w:rPr>
          <w:lang w:bidi="he-IL"/>
        </w:rPr>
        <w:t>circumstances</w:t>
      </w:r>
      <w:r>
        <w:rPr>
          <w:lang w:bidi="he-IL"/>
        </w:rPr>
        <w:t xml:space="preserve"> are reached when the body in question belongs to </w:t>
      </w:r>
      <w:r w:rsidR="009325EA">
        <w:rPr>
          <w:lang w:bidi="he-IL"/>
        </w:rPr>
        <w:t>security prisoner</w:t>
      </w:r>
      <w:r>
        <w:rPr>
          <w:lang w:bidi="he-IL"/>
        </w:rPr>
        <w:t xml:space="preserve">s or </w:t>
      </w:r>
      <w:r w:rsidR="009325EA">
        <w:rPr>
          <w:lang w:bidi="he-IL"/>
        </w:rPr>
        <w:t>political prisoner</w:t>
      </w:r>
      <w:r>
        <w:rPr>
          <w:lang w:bidi="he-IL"/>
        </w:rPr>
        <w:t xml:space="preserve">s, </w:t>
      </w:r>
      <w:r w:rsidR="009325EA">
        <w:rPr>
          <w:lang w:bidi="he-IL"/>
        </w:rPr>
        <w:t>who</w:t>
      </w:r>
      <w:r>
        <w:rPr>
          <w:lang w:bidi="he-IL"/>
        </w:rPr>
        <w:t xml:space="preserve"> may be subject to corporal</w:t>
      </w:r>
      <w:r w:rsidR="009325EA">
        <w:rPr>
          <w:lang w:bidi="he-IL"/>
        </w:rPr>
        <w:t xml:space="preserve"> sanctions which are prohibited in regards to criminal prisoners</w:t>
      </w:r>
      <w:r>
        <w:rPr>
          <w:lang w:bidi="he-IL"/>
        </w:rPr>
        <w:t>,</w:t>
      </w:r>
      <w:r w:rsidR="009325EA">
        <w:rPr>
          <w:lang w:bidi="he-IL"/>
        </w:rPr>
        <w:t xml:space="preserve"> and even more so when </w:t>
      </w:r>
      <w:r>
        <w:rPr>
          <w:lang w:bidi="he-IL"/>
        </w:rPr>
        <w:t xml:space="preserve">it belongs to </w:t>
      </w:r>
      <w:r w:rsidR="009325EA">
        <w:rPr>
          <w:lang w:bidi="he-IL"/>
        </w:rPr>
        <w:t>administrative detainee</w:t>
      </w:r>
      <w:r>
        <w:rPr>
          <w:lang w:bidi="he-IL"/>
        </w:rPr>
        <w:t>s,</w:t>
      </w:r>
      <w:r w:rsidR="009325EA">
        <w:rPr>
          <w:lang w:bidi="he-IL"/>
        </w:rPr>
        <w:t xml:space="preserve"> whose entire incarcerated existence is neither defined nor temporally limited by any clear verdict or </w:t>
      </w:r>
      <w:r>
        <w:rPr>
          <w:lang w:bidi="he-IL"/>
        </w:rPr>
        <w:t>legislation</w:t>
      </w:r>
      <w:r w:rsidR="009325EA">
        <w:rPr>
          <w:lang w:bidi="he-IL"/>
        </w:rPr>
        <w:t>.</w:t>
      </w:r>
      <w:r w:rsidR="00E8286A">
        <w:rPr>
          <w:lang w:bidi="he-IL"/>
        </w:rPr>
        <w:t xml:space="preserve"> It is only these cases which are relevant for any discussion on force-feeding, because in all other cases of abstinence from food by inmates </w:t>
      </w:r>
      <w:r w:rsidR="003E14F0">
        <w:rPr>
          <w:lang w:bidi="he-IL"/>
        </w:rPr>
        <w:t>the Patient’s Rights Law</w:t>
      </w:r>
      <w:r w:rsidR="00E8286A">
        <w:rPr>
          <w:lang w:bidi="he-IL"/>
        </w:rPr>
        <w:t xml:space="preserve"> and the ethics committees it </w:t>
      </w:r>
      <w:r w:rsidR="00E874A7">
        <w:rPr>
          <w:lang w:bidi="he-IL"/>
        </w:rPr>
        <w:t>institutes</w:t>
      </w:r>
      <w:r w:rsidR="00E8286A">
        <w:rPr>
          <w:lang w:bidi="he-IL"/>
        </w:rPr>
        <w:t xml:space="preserve"> provide </w:t>
      </w:r>
      <w:r w:rsidR="006C0B37">
        <w:rPr>
          <w:lang w:bidi="he-IL"/>
        </w:rPr>
        <w:t>sufficient</w:t>
      </w:r>
      <w:r w:rsidR="00E8286A">
        <w:rPr>
          <w:lang w:bidi="he-IL"/>
        </w:rPr>
        <w:t xml:space="preserve"> </w:t>
      </w:r>
      <w:r>
        <w:rPr>
          <w:lang w:bidi="he-IL"/>
        </w:rPr>
        <w:t xml:space="preserve">answers to </w:t>
      </w:r>
      <w:r w:rsidR="006C0B37">
        <w:rPr>
          <w:lang w:bidi="he-IL"/>
        </w:rPr>
        <w:t xml:space="preserve">any </w:t>
      </w:r>
      <w:r>
        <w:rPr>
          <w:lang w:bidi="he-IL"/>
        </w:rPr>
        <w:t xml:space="preserve">questions about forceful </w:t>
      </w:r>
      <w:r w:rsidR="006C0B37">
        <w:rPr>
          <w:lang w:bidi="he-IL"/>
        </w:rPr>
        <w:t>corporal interventions</w:t>
      </w:r>
      <w:r w:rsidR="00E8286A">
        <w:rPr>
          <w:lang w:bidi="he-IL"/>
        </w:rPr>
        <w:t xml:space="preserve">. </w:t>
      </w:r>
      <w:r w:rsidR="006A3E88">
        <w:rPr>
          <w:lang w:bidi="he-IL"/>
        </w:rPr>
        <w:t>A</w:t>
      </w:r>
      <w:r w:rsidR="00E8286A">
        <w:rPr>
          <w:lang w:bidi="he-IL"/>
        </w:rPr>
        <w:t xml:space="preserve">s the </w:t>
      </w:r>
      <w:r w:rsidR="003B051F">
        <w:rPr>
          <w:lang w:bidi="he-IL"/>
        </w:rPr>
        <w:t>correction</w:t>
      </w:r>
      <w:r w:rsidR="00E8286A">
        <w:rPr>
          <w:lang w:bidi="he-IL"/>
        </w:rPr>
        <w:t xml:space="preserve"> demonstrates in its vulgar attempt to solve a political wrong by granting unusual judicial authority</w:t>
      </w:r>
      <w:r w:rsidR="00A11518">
        <w:rPr>
          <w:lang w:bidi="he-IL"/>
        </w:rPr>
        <w:t>,</w:t>
      </w:r>
      <w:r w:rsidR="00E8286A">
        <w:rPr>
          <w:lang w:bidi="he-IL"/>
        </w:rPr>
        <w:t xml:space="preserve"> when life and body are subjected to disciplinary and normalizing force in the context of political/security imprisonment or administrative detention, this manifestation of force cannot be fully explained through usual bioethical</w:t>
      </w:r>
      <w:r>
        <w:rPr>
          <w:lang w:bidi="he-IL"/>
        </w:rPr>
        <w:t xml:space="preserve"> and legal</w:t>
      </w:r>
      <w:r w:rsidR="00E8286A">
        <w:rPr>
          <w:lang w:bidi="he-IL"/>
        </w:rPr>
        <w:t xml:space="preserve"> rationalization and therefore </w:t>
      </w:r>
      <w:r>
        <w:rPr>
          <w:lang w:bidi="he-IL"/>
        </w:rPr>
        <w:t xml:space="preserve">it </w:t>
      </w:r>
      <w:r w:rsidR="00E8286A">
        <w:rPr>
          <w:lang w:bidi="he-IL"/>
        </w:rPr>
        <w:t>necessitates a direct grappling with its political essence.</w:t>
      </w:r>
    </w:p>
    <w:p w14:paraId="58B73F24" w14:textId="77777777" w:rsidR="00AB07F4" w:rsidRDefault="00AB07F4" w:rsidP="00CC7347">
      <w:pPr>
        <w:spacing w:line="480" w:lineRule="auto"/>
        <w:jc w:val="right"/>
        <w:rPr>
          <w:lang w:bidi="he-IL"/>
        </w:rPr>
      </w:pPr>
    </w:p>
    <w:p w14:paraId="08FE3B9D" w14:textId="5AB0CF7A" w:rsidR="00AB07F4" w:rsidRDefault="00CF5269" w:rsidP="00CC7347">
      <w:pPr>
        <w:spacing w:line="480" w:lineRule="auto"/>
        <w:jc w:val="right"/>
        <w:rPr>
          <w:lang w:bidi="he-IL"/>
        </w:rPr>
      </w:pPr>
      <w:r>
        <w:rPr>
          <w:lang w:bidi="he-IL"/>
        </w:rPr>
        <w:t>A</w:t>
      </w:r>
      <w:r w:rsidR="00166C6D">
        <w:rPr>
          <w:lang w:bidi="he-IL"/>
        </w:rPr>
        <w:t xml:space="preserve"> political engagement which does not hide behind </w:t>
      </w:r>
      <w:r w:rsidR="002170F3">
        <w:rPr>
          <w:lang w:bidi="he-IL"/>
        </w:rPr>
        <w:t xml:space="preserve">bioethical </w:t>
      </w:r>
      <w:r w:rsidR="00166C6D">
        <w:rPr>
          <w:lang w:bidi="he-IL"/>
        </w:rPr>
        <w:t xml:space="preserve">legislation is the basic demand </w:t>
      </w:r>
      <w:r w:rsidR="000105DC">
        <w:rPr>
          <w:lang w:bidi="he-IL"/>
        </w:rPr>
        <w:t>of those who oppose the</w:t>
      </w:r>
      <w:r w:rsidR="00166C6D">
        <w:rPr>
          <w:lang w:bidi="he-IL"/>
        </w:rPr>
        <w:t xml:space="preserve"> </w:t>
      </w:r>
      <w:r w:rsidR="003B051F">
        <w:rPr>
          <w:lang w:bidi="he-IL"/>
        </w:rPr>
        <w:t>correction</w:t>
      </w:r>
      <w:r>
        <w:rPr>
          <w:lang w:bidi="he-IL"/>
        </w:rPr>
        <w:t xml:space="preserve"> and, therefore, according to the argument presented here their position should by now seem preferable</w:t>
      </w:r>
      <w:r w:rsidR="000105DC">
        <w:rPr>
          <w:lang w:bidi="he-IL"/>
        </w:rPr>
        <w:t xml:space="preserve">. </w:t>
      </w:r>
      <w:r>
        <w:rPr>
          <w:lang w:bidi="he-IL"/>
        </w:rPr>
        <w:t>However,</w:t>
      </w:r>
      <w:r w:rsidR="000105DC">
        <w:rPr>
          <w:lang w:bidi="he-IL"/>
        </w:rPr>
        <w:t xml:space="preserve"> </w:t>
      </w:r>
      <w:r w:rsidR="002D7D82">
        <w:rPr>
          <w:lang w:bidi="he-IL"/>
        </w:rPr>
        <w:t>their</w:t>
      </w:r>
      <w:r>
        <w:rPr>
          <w:lang w:bidi="he-IL"/>
        </w:rPr>
        <w:t xml:space="preserve"> position is wrong </w:t>
      </w:r>
      <w:r w:rsidR="00334BCC">
        <w:rPr>
          <w:lang w:bidi="he-IL"/>
        </w:rPr>
        <w:t xml:space="preserve">both </w:t>
      </w:r>
      <w:r>
        <w:rPr>
          <w:lang w:bidi="he-IL"/>
        </w:rPr>
        <w:t xml:space="preserve">in promoting </w:t>
      </w:r>
      <w:r w:rsidR="000105DC">
        <w:rPr>
          <w:lang w:bidi="he-IL"/>
        </w:rPr>
        <w:t>equal treatment of inmates and free citizens and</w:t>
      </w:r>
      <w:r w:rsidR="00334BCC">
        <w:rPr>
          <w:lang w:bidi="he-IL"/>
        </w:rPr>
        <w:t xml:space="preserve"> in</w:t>
      </w:r>
      <w:r w:rsidR="000105DC">
        <w:rPr>
          <w:lang w:bidi="he-IL"/>
        </w:rPr>
        <w:t xml:space="preserve"> </w:t>
      </w:r>
      <w:r>
        <w:rPr>
          <w:lang w:bidi="he-IL"/>
        </w:rPr>
        <w:t>adhering to</w:t>
      </w:r>
      <w:r w:rsidR="000105DC">
        <w:rPr>
          <w:lang w:bidi="he-IL"/>
        </w:rPr>
        <w:t xml:space="preserve"> the </w:t>
      </w:r>
      <w:r w:rsidR="00334BCC">
        <w:rPr>
          <w:lang w:bidi="he-IL"/>
        </w:rPr>
        <w:t>popular</w:t>
      </w:r>
      <w:r w:rsidR="000105DC">
        <w:rPr>
          <w:lang w:bidi="he-IL"/>
        </w:rPr>
        <w:t xml:space="preserve"> conception of the hunger-striking inmate as the weakest political agent whose body and life are at </w:t>
      </w:r>
      <w:r>
        <w:rPr>
          <w:lang w:bidi="he-IL"/>
        </w:rPr>
        <w:t>the mercy of the sovereign. T</w:t>
      </w:r>
      <w:r w:rsidR="000105DC">
        <w:rPr>
          <w:lang w:bidi="he-IL"/>
        </w:rPr>
        <w:t xml:space="preserve">he biopolitical conceptualization of the living body as the </w:t>
      </w:r>
      <w:r w:rsidR="00334BCC">
        <w:rPr>
          <w:lang w:bidi="he-IL"/>
        </w:rPr>
        <w:lastRenderedPageBreak/>
        <w:t xml:space="preserve">battleground </w:t>
      </w:r>
      <w:r w:rsidR="000105DC">
        <w:rPr>
          <w:lang w:bidi="he-IL"/>
        </w:rPr>
        <w:t xml:space="preserve">of political power </w:t>
      </w:r>
      <w:r>
        <w:rPr>
          <w:lang w:bidi="he-IL"/>
        </w:rPr>
        <w:t xml:space="preserve">goes against this conception by enabling the hunger-striking inmate </w:t>
      </w:r>
      <w:r w:rsidR="000105DC">
        <w:rPr>
          <w:lang w:bidi="he-IL"/>
        </w:rPr>
        <w:t xml:space="preserve">to appear </w:t>
      </w:r>
      <w:r>
        <w:rPr>
          <w:lang w:bidi="he-IL"/>
        </w:rPr>
        <w:t xml:space="preserve">as </w:t>
      </w:r>
      <w:r w:rsidR="000105DC">
        <w:rPr>
          <w:lang w:bidi="he-IL"/>
        </w:rPr>
        <w:t xml:space="preserve">an active and potent </w:t>
      </w:r>
      <w:r w:rsidR="00334BCC">
        <w:rPr>
          <w:lang w:bidi="he-IL"/>
        </w:rPr>
        <w:t>agent</w:t>
      </w:r>
      <w:r w:rsidR="000105DC">
        <w:rPr>
          <w:lang w:bidi="he-IL"/>
        </w:rPr>
        <w:t>.</w:t>
      </w:r>
      <w:r w:rsidR="00BA063C">
        <w:rPr>
          <w:lang w:bidi="he-IL"/>
        </w:rPr>
        <w:t xml:space="preserve"> This happens by applying the somatic emphasis of biopolitics to the refusal to ea</w:t>
      </w:r>
      <w:r w:rsidR="00334BCC">
        <w:rPr>
          <w:lang w:bidi="he-IL"/>
        </w:rPr>
        <w:t xml:space="preserve">. Resisting </w:t>
      </w:r>
      <w:r w:rsidR="00BA063C">
        <w:rPr>
          <w:lang w:bidi="he-IL"/>
        </w:rPr>
        <w:t>the necessary material condition</w:t>
      </w:r>
      <w:r>
        <w:rPr>
          <w:lang w:bidi="he-IL"/>
        </w:rPr>
        <w:t>s</w:t>
      </w:r>
      <w:r w:rsidR="00BA063C">
        <w:rPr>
          <w:lang w:bidi="he-IL"/>
        </w:rPr>
        <w:t xml:space="preserve"> of life and bodily existence</w:t>
      </w:r>
      <w:r w:rsidR="00334BCC">
        <w:rPr>
          <w:lang w:bidi="he-IL"/>
        </w:rPr>
        <w:t xml:space="preserve"> thus becomes </w:t>
      </w:r>
      <w:r w:rsidR="00BA063C">
        <w:rPr>
          <w:lang w:bidi="he-IL"/>
        </w:rPr>
        <w:t>a way to demand improvement in the conditions in which this body is incarcerate</w:t>
      </w:r>
      <w:r>
        <w:rPr>
          <w:lang w:bidi="he-IL"/>
        </w:rPr>
        <w:t>d</w:t>
      </w:r>
      <w:r w:rsidR="00BA063C">
        <w:rPr>
          <w:lang w:bidi="he-IL"/>
        </w:rPr>
        <w:t xml:space="preserve"> and </w:t>
      </w:r>
      <w:r>
        <w:rPr>
          <w:lang w:bidi="he-IL"/>
        </w:rPr>
        <w:t xml:space="preserve">to </w:t>
      </w:r>
      <w:r w:rsidR="00BA063C">
        <w:rPr>
          <w:lang w:bidi="he-IL"/>
        </w:rPr>
        <w:t xml:space="preserve">claim what </w:t>
      </w:r>
      <w:r w:rsidR="00FA0E0A">
        <w:rPr>
          <w:lang w:bidi="he-IL"/>
        </w:rPr>
        <w:t xml:space="preserve">is needed to it </w:t>
      </w:r>
      <w:r w:rsidR="00BA063C">
        <w:rPr>
          <w:lang w:bidi="he-IL"/>
        </w:rPr>
        <w:t xml:space="preserve">in order to go back into the realm of life which is protected </w:t>
      </w:r>
      <w:r>
        <w:rPr>
          <w:lang w:bidi="he-IL"/>
        </w:rPr>
        <w:t xml:space="preserve">– even under incarceration – </w:t>
      </w:r>
      <w:r w:rsidR="00BA063C">
        <w:rPr>
          <w:lang w:bidi="he-IL"/>
        </w:rPr>
        <w:t xml:space="preserve">by such bioethical norms as </w:t>
      </w:r>
      <w:r w:rsidR="003E14F0">
        <w:rPr>
          <w:lang w:bidi="he-IL"/>
        </w:rPr>
        <w:t>the Patient’s Rights Law</w:t>
      </w:r>
      <w:r w:rsidR="00BA063C">
        <w:rPr>
          <w:lang w:bidi="he-IL"/>
        </w:rPr>
        <w:t>.</w:t>
      </w:r>
    </w:p>
    <w:p w14:paraId="4B69F2CB" w14:textId="77777777" w:rsidR="00BA063C" w:rsidRDefault="00BA063C" w:rsidP="00CC7347">
      <w:pPr>
        <w:spacing w:line="480" w:lineRule="auto"/>
        <w:jc w:val="right"/>
        <w:rPr>
          <w:lang w:bidi="he-IL"/>
        </w:rPr>
      </w:pPr>
    </w:p>
    <w:p w14:paraId="5A914547" w14:textId="1CBAB742" w:rsidR="00D2675E" w:rsidRDefault="00594D42" w:rsidP="003E14F0">
      <w:pPr>
        <w:spacing w:line="480" w:lineRule="auto"/>
        <w:jc w:val="right"/>
        <w:rPr>
          <w:rtl/>
          <w:lang w:bidi="he-IL"/>
        </w:rPr>
      </w:pPr>
      <w:r>
        <w:rPr>
          <w:lang w:bidi="he-IL"/>
        </w:rPr>
        <w:t xml:space="preserve">Furthermore, </w:t>
      </w:r>
      <w:r w:rsidR="008E34DB">
        <w:rPr>
          <w:lang w:bidi="he-IL"/>
        </w:rPr>
        <w:t xml:space="preserve">presenting the </w:t>
      </w:r>
      <w:r w:rsidR="00BA063C">
        <w:rPr>
          <w:lang w:bidi="he-IL"/>
        </w:rPr>
        <w:t xml:space="preserve">administrative detainee </w:t>
      </w:r>
      <w:r w:rsidR="008E34DB">
        <w:rPr>
          <w:lang w:bidi="he-IL"/>
        </w:rPr>
        <w:t xml:space="preserve">as the archetypical figure of the </w:t>
      </w:r>
      <w:r w:rsidR="006C3A6B">
        <w:rPr>
          <w:lang w:bidi="he-IL"/>
        </w:rPr>
        <w:t xml:space="preserve">current </w:t>
      </w:r>
      <w:r w:rsidR="008E34DB">
        <w:rPr>
          <w:lang w:bidi="he-IL"/>
        </w:rPr>
        <w:t xml:space="preserve">analysis can be more easily understood when examined in </w:t>
      </w:r>
      <w:r w:rsidR="00DC7179">
        <w:rPr>
          <w:lang w:bidi="he-IL"/>
        </w:rPr>
        <w:t>relation to his dying body and impending death. Th</w:t>
      </w:r>
      <w:r w:rsidR="006B6185">
        <w:rPr>
          <w:lang w:bidi="he-IL"/>
        </w:rPr>
        <w:t xml:space="preserve">e end of life is the horizon of bodily existence which enables the combination of biopolitical power and sovereign power to operate on the subject’s life through the implicit and deferred threat of death. </w:t>
      </w:r>
      <w:r w:rsidR="00F80FCF">
        <w:rPr>
          <w:lang w:bidi="he-IL"/>
        </w:rPr>
        <w:t xml:space="preserve">Since </w:t>
      </w:r>
      <w:r w:rsidR="004F4E2F">
        <w:rPr>
          <w:lang w:bidi="he-IL"/>
        </w:rPr>
        <w:t xml:space="preserve">the temporality of the life of the administrative detainee is the potentially unlimited time of “indefinite detention”, biopolitical control over his body and life is maximal. His life and body are suspended in a way which </w:t>
      </w:r>
      <w:r w:rsidR="00E65986">
        <w:rPr>
          <w:lang w:bidi="he-IL"/>
        </w:rPr>
        <w:t>gives</w:t>
      </w:r>
      <w:r w:rsidR="004F4E2F">
        <w:rPr>
          <w:lang w:bidi="he-IL"/>
        </w:rPr>
        <w:t xml:space="preserve"> any personal embodiment of the sovereign government – from the prison guard to the prime-minister – the prerogative to subject </w:t>
      </w:r>
      <w:r w:rsidR="008E34DB">
        <w:rPr>
          <w:lang w:bidi="he-IL"/>
        </w:rPr>
        <w:t>him</w:t>
      </w:r>
      <w:r w:rsidR="004F4E2F">
        <w:rPr>
          <w:lang w:bidi="he-IL"/>
        </w:rPr>
        <w:t xml:space="preserve"> to direct </w:t>
      </w:r>
      <w:r w:rsidR="00E65986">
        <w:rPr>
          <w:lang w:bidi="he-IL"/>
        </w:rPr>
        <w:t>bare</w:t>
      </w:r>
      <w:r w:rsidR="004F4E2F">
        <w:rPr>
          <w:lang w:bidi="he-IL"/>
        </w:rPr>
        <w:t xml:space="preserve"> force. </w:t>
      </w:r>
      <w:r w:rsidR="006C3A6B">
        <w:rPr>
          <w:lang w:bidi="he-IL"/>
        </w:rPr>
        <w:t>By</w:t>
      </w:r>
      <w:r w:rsidR="004F4E2F">
        <w:rPr>
          <w:lang w:bidi="he-IL"/>
        </w:rPr>
        <w:t xml:space="preserve"> contrast, when an administrative detainee goes on hunger stri</w:t>
      </w:r>
      <w:r w:rsidR="006C3A6B">
        <w:rPr>
          <w:lang w:bidi="he-IL"/>
        </w:rPr>
        <w:t xml:space="preserve">ke he compels the state and all instances </w:t>
      </w:r>
      <w:r w:rsidR="004F4E2F">
        <w:rPr>
          <w:lang w:bidi="he-IL"/>
        </w:rPr>
        <w:t xml:space="preserve">of disciplinary power to address his condition and his demands according to a new strict timetable which no longer adheres to the artificial, linear and objective time of legal procedures which the sovereign can defer </w:t>
      </w:r>
      <w:r w:rsidR="006C3A6B">
        <w:rPr>
          <w:lang w:bidi="he-IL"/>
        </w:rPr>
        <w:t>or</w:t>
      </w:r>
      <w:r w:rsidR="004F4E2F">
        <w:rPr>
          <w:lang w:bidi="he-IL"/>
        </w:rPr>
        <w:t xml:space="preserve"> hasten at will, </w:t>
      </w:r>
      <w:r w:rsidR="006C3A6B">
        <w:rPr>
          <w:lang w:bidi="he-IL"/>
        </w:rPr>
        <w:t>but rather is</w:t>
      </w:r>
      <w:r w:rsidR="004F4E2F">
        <w:rPr>
          <w:lang w:bidi="he-IL"/>
        </w:rPr>
        <w:t xml:space="preserve"> dictated by the </w:t>
      </w:r>
      <w:r w:rsidR="006C3A6B">
        <w:rPr>
          <w:lang w:bidi="he-IL"/>
        </w:rPr>
        <w:t xml:space="preserve">subjective </w:t>
      </w:r>
      <w:r w:rsidR="004F4E2F">
        <w:rPr>
          <w:lang w:bidi="he-IL"/>
        </w:rPr>
        <w:t xml:space="preserve">biological time which is literally embodied in his dying body. Thus, precisely because he is subjected to the strongest and most explicit form of the disciplinary power of sovereign government, </w:t>
      </w:r>
      <w:r w:rsidR="00D2675E">
        <w:rPr>
          <w:lang w:bidi="he-IL"/>
        </w:rPr>
        <w:t xml:space="preserve">by hunger-striking the administrative detainee succeeds in protesting and resisting this power on the practical level and </w:t>
      </w:r>
      <w:r w:rsidR="006C3A6B">
        <w:rPr>
          <w:lang w:bidi="he-IL"/>
        </w:rPr>
        <w:t xml:space="preserve">in </w:t>
      </w:r>
      <w:r w:rsidR="00D2675E">
        <w:rPr>
          <w:lang w:bidi="he-IL"/>
        </w:rPr>
        <w:t xml:space="preserve">exposing the political </w:t>
      </w:r>
      <w:r w:rsidR="006C3A6B">
        <w:rPr>
          <w:lang w:bidi="he-IL"/>
        </w:rPr>
        <w:t>nature</w:t>
      </w:r>
      <w:r w:rsidR="00D2675E">
        <w:rPr>
          <w:lang w:bidi="he-IL"/>
        </w:rPr>
        <w:t xml:space="preserve"> of feeding</w:t>
      </w:r>
      <w:r w:rsidR="006C3A6B">
        <w:rPr>
          <w:lang w:bidi="he-IL"/>
        </w:rPr>
        <w:t xml:space="preserve">, </w:t>
      </w:r>
      <w:r w:rsidR="006C3A6B">
        <w:rPr>
          <w:lang w:bidi="he-IL"/>
        </w:rPr>
        <w:lastRenderedPageBreak/>
        <w:t xml:space="preserve">as well as </w:t>
      </w:r>
      <w:r w:rsidR="00D2675E">
        <w:rPr>
          <w:lang w:bidi="he-IL"/>
        </w:rPr>
        <w:t xml:space="preserve">its essential inability to </w:t>
      </w:r>
      <w:r w:rsidR="006C3A6B">
        <w:rPr>
          <w:lang w:bidi="he-IL"/>
        </w:rPr>
        <w:t xml:space="preserve">be justified through bioethical and medical arguments, </w:t>
      </w:r>
      <w:r w:rsidR="00D2675E">
        <w:rPr>
          <w:lang w:bidi="he-IL"/>
        </w:rPr>
        <w:t>on the theoretical level.</w:t>
      </w:r>
    </w:p>
    <w:p w14:paraId="7ED2D31F" w14:textId="77777777" w:rsidR="00947A04" w:rsidRDefault="00947A04" w:rsidP="003E14F0">
      <w:pPr>
        <w:spacing w:line="480" w:lineRule="auto"/>
        <w:jc w:val="right"/>
        <w:rPr>
          <w:rtl/>
          <w:lang w:bidi="he-IL"/>
        </w:rPr>
      </w:pPr>
    </w:p>
    <w:p w14:paraId="227964F0" w14:textId="4CD78A50" w:rsidR="0019521C" w:rsidRDefault="0019521C" w:rsidP="003E14F0">
      <w:pPr>
        <w:spacing w:line="480" w:lineRule="auto"/>
        <w:jc w:val="right"/>
        <w:rPr>
          <w:lang w:bidi="he-IL"/>
        </w:rPr>
      </w:pPr>
      <w:r>
        <w:rPr>
          <w:lang w:bidi="he-IL"/>
        </w:rPr>
        <w:t xml:space="preserve">Obviously, these </w:t>
      </w:r>
      <w:r w:rsidR="00744F92">
        <w:rPr>
          <w:lang w:bidi="he-IL"/>
        </w:rPr>
        <w:t>inferences</w:t>
      </w:r>
      <w:r>
        <w:rPr>
          <w:lang w:bidi="he-IL"/>
        </w:rPr>
        <w:t xml:space="preserve"> and the biopolitical conceptualizations on which they draw </w:t>
      </w:r>
      <w:r w:rsidR="00D42ECF">
        <w:rPr>
          <w:lang w:bidi="he-IL"/>
        </w:rPr>
        <w:t>cannot</w:t>
      </w:r>
      <w:r>
        <w:rPr>
          <w:lang w:bidi="he-IL"/>
        </w:rPr>
        <w:t xml:space="preserve"> solve all the questions and problems involved with the attempt to create a </w:t>
      </w:r>
      <w:r w:rsidR="00E54653">
        <w:rPr>
          <w:lang w:bidi="he-IL"/>
        </w:rPr>
        <w:t>constant</w:t>
      </w:r>
      <w:r>
        <w:rPr>
          <w:lang w:bidi="he-IL"/>
        </w:rPr>
        <w:t xml:space="preserve"> normative paradigm regarding force-feeding hunger-striking inmates in Israeli prisons, nor will they result in a revision of the relevant definitions in </w:t>
      </w:r>
      <w:r w:rsidR="00744F92">
        <w:rPr>
          <w:lang w:bidi="he-IL"/>
        </w:rPr>
        <w:t>Prison Law and in its correction</w:t>
      </w:r>
      <w:r>
        <w:rPr>
          <w:lang w:bidi="he-IL"/>
        </w:rPr>
        <w:t>. Nevertheless, by exposing and exploring the theoretical difficulties</w:t>
      </w:r>
      <w:r w:rsidR="00E54653">
        <w:rPr>
          <w:lang w:bidi="he-IL"/>
        </w:rPr>
        <w:t>, political agendas</w:t>
      </w:r>
      <w:r>
        <w:rPr>
          <w:lang w:bidi="he-IL"/>
        </w:rPr>
        <w:t xml:space="preserve"> and conceptual gaps which dot the attempt to apply a legal discourse of rights and autonomy on this supposedly bioethical dilemma, the current inquiry suggests that examining this dilemma through a biopolitical lens might release the debate from its current impasse and allow it to address the genuine legal, ethical and political complexities which are embodied in the force-feeding of hunger-striking inmates.</w:t>
      </w:r>
    </w:p>
    <w:sectPr w:rsidR="0019521C" w:rsidSect="0019647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B80C3" w14:textId="77777777" w:rsidR="00084509" w:rsidRDefault="00084509" w:rsidP="00FE0D37">
      <w:r>
        <w:separator/>
      </w:r>
    </w:p>
  </w:endnote>
  <w:endnote w:type="continuationSeparator" w:id="0">
    <w:p w14:paraId="6AE9F22C" w14:textId="77777777" w:rsidR="00084509" w:rsidRDefault="00084509" w:rsidP="00FE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223D" w14:textId="77777777" w:rsidR="00AD6898" w:rsidRDefault="00AD6898" w:rsidP="0036295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F9E69AF" w14:textId="77777777" w:rsidR="00AD6898" w:rsidRDefault="00AD689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4313" w14:textId="77777777" w:rsidR="00AD6898" w:rsidRDefault="00AD6898" w:rsidP="0036295E">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F728A">
      <w:rPr>
        <w:rStyle w:val="af1"/>
        <w:noProof/>
        <w:rtl/>
      </w:rPr>
      <w:t>27</w:t>
    </w:r>
    <w:r>
      <w:rPr>
        <w:rStyle w:val="af1"/>
      </w:rPr>
      <w:fldChar w:fldCharType="end"/>
    </w:r>
  </w:p>
  <w:p w14:paraId="5B5EE374" w14:textId="77777777" w:rsidR="00AD6898" w:rsidRDefault="00AD68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FD5F8" w14:textId="77777777" w:rsidR="00084509" w:rsidRDefault="00084509" w:rsidP="00FE0D37">
      <w:r>
        <w:separator/>
      </w:r>
    </w:p>
  </w:footnote>
  <w:footnote w:type="continuationSeparator" w:id="0">
    <w:p w14:paraId="58E8E7F4" w14:textId="77777777" w:rsidR="00084509" w:rsidRDefault="00084509" w:rsidP="00FE0D37">
      <w:r>
        <w:continuationSeparator/>
      </w:r>
    </w:p>
  </w:footnote>
  <w:footnote w:id="1">
    <w:p w14:paraId="578F4735" w14:textId="715AEA18" w:rsidR="00AD6898" w:rsidRPr="00FF728A" w:rsidRDefault="00AD6898" w:rsidP="007C22DA">
      <w:pPr>
        <w:pStyle w:val="a6"/>
        <w:keepNext/>
        <w:keepLines/>
        <w:jc w:val="right"/>
      </w:pPr>
      <w:r w:rsidRPr="007C22DA">
        <w:rPr>
          <w:rStyle w:val="a8"/>
          <w:rFonts w:cs="Arial"/>
        </w:rPr>
        <w:footnoteRef/>
      </w:r>
      <w:r w:rsidRPr="007C22DA">
        <w:t xml:space="preserve"> </w:t>
      </w:r>
      <w:r w:rsidRPr="00FF728A">
        <w:t xml:space="preserve">This is a revised and updated version of an earlier text which appeared in Hebrew in </w:t>
      </w:r>
      <w:r w:rsidRPr="00FF728A">
        <w:rPr>
          <w:i/>
        </w:rPr>
        <w:t>Law, Society and Culture</w:t>
      </w:r>
      <w:r w:rsidRPr="00FF728A">
        <w:t xml:space="preserve"> [special issue on Law and Food, </w:t>
      </w:r>
      <w:proofErr w:type="spellStart"/>
      <w:r w:rsidRPr="00FF728A">
        <w:t>Yofi</w:t>
      </w:r>
      <w:proofErr w:type="spellEnd"/>
      <w:r w:rsidRPr="00FF728A">
        <w:t xml:space="preserve"> </w:t>
      </w:r>
      <w:proofErr w:type="spellStart"/>
      <w:r w:rsidRPr="00FF728A">
        <w:t>Tirosh</w:t>
      </w:r>
      <w:proofErr w:type="spellEnd"/>
      <w:r w:rsidRPr="00FF728A">
        <w:t xml:space="preserve"> and </w:t>
      </w:r>
      <w:proofErr w:type="spellStart"/>
      <w:r w:rsidRPr="00FF728A">
        <w:t>Aeyal</w:t>
      </w:r>
      <w:proofErr w:type="spellEnd"/>
      <w:r w:rsidRPr="00FF728A">
        <w:t xml:space="preserve"> Gross (eds.)], Tel Aviv University, 2016    </w:t>
      </w:r>
    </w:p>
    <w:p w14:paraId="5EACFB2F" w14:textId="371834B6" w:rsidR="00AD6898" w:rsidRPr="007C22DA" w:rsidRDefault="00AD6898" w:rsidP="007C22DA">
      <w:pPr>
        <w:pStyle w:val="a6"/>
        <w:keepNext/>
        <w:keepLines/>
        <w:jc w:val="right"/>
      </w:pPr>
      <w:r w:rsidRPr="00FF728A">
        <w:t xml:space="preserve">I thank the editors of the Hebrew journal, the editors of this volume, Itamar Mann, Marianne Constable, Olivia Custer and an anonymous reader for their useful and helpful </w:t>
      </w:r>
      <w:r w:rsidR="0017626A" w:rsidRPr="00FF728A">
        <w:t>comments</w:t>
      </w:r>
      <w:r w:rsidRPr="00FF728A">
        <w:t>.</w:t>
      </w:r>
      <w:r w:rsidRPr="007C22DA">
        <w:t xml:space="preserve"> </w:t>
      </w:r>
    </w:p>
  </w:footnote>
  <w:footnote w:id="2">
    <w:p w14:paraId="21C9227E" w14:textId="4A748399" w:rsidR="00AD6898" w:rsidRPr="00FF728A" w:rsidRDefault="00AD6898" w:rsidP="007C22DA">
      <w:pPr>
        <w:pStyle w:val="a6"/>
        <w:keepNext/>
        <w:keepLines/>
        <w:jc w:val="right"/>
      </w:pPr>
      <w:r w:rsidRPr="00FF728A">
        <w:rPr>
          <w:rStyle w:val="a8"/>
          <w:rFonts w:cs="Arial"/>
        </w:rPr>
        <w:footnoteRef/>
      </w:r>
      <w:r w:rsidRPr="00FF728A">
        <w:t xml:space="preserve"> BAGAZ 5575/15; 5580/15 Mohammad </w:t>
      </w:r>
      <w:proofErr w:type="spellStart"/>
      <w:r w:rsidRPr="00FF728A">
        <w:t>Allaan</w:t>
      </w:r>
      <w:proofErr w:type="spellEnd"/>
      <w:r w:rsidRPr="00FF728A">
        <w:t xml:space="preserve"> vs. Israeli Security Service et </w:t>
      </w:r>
      <w:proofErr w:type="spellStart"/>
      <w:proofErr w:type="gramStart"/>
      <w:r w:rsidRPr="00FF728A">
        <w:t>als</w:t>
      </w:r>
      <w:proofErr w:type="spellEnd"/>
      <w:r w:rsidRPr="00FF728A">
        <w:t>.;</w:t>
      </w:r>
      <w:proofErr w:type="gramEnd"/>
      <w:r w:rsidRPr="00FF728A">
        <w:t xml:space="preserve"> BAGAZ 452Q16 Mohammad al-</w:t>
      </w:r>
      <w:proofErr w:type="spellStart"/>
      <w:r w:rsidRPr="00FF728A">
        <w:t>Qiq</w:t>
      </w:r>
      <w:proofErr w:type="spellEnd"/>
      <w:r w:rsidRPr="00FF728A">
        <w:t xml:space="preserve"> vs. IDF Commander in Judea and Samaria et </w:t>
      </w:r>
      <w:proofErr w:type="spellStart"/>
      <w:r w:rsidRPr="00FF728A">
        <w:t>als</w:t>
      </w:r>
      <w:proofErr w:type="spellEnd"/>
      <w:r w:rsidRPr="00FF728A">
        <w:t>.</w:t>
      </w:r>
    </w:p>
  </w:footnote>
  <w:footnote w:id="3">
    <w:p w14:paraId="1E2FA828" w14:textId="7E9F5B18" w:rsidR="00AD6898" w:rsidRPr="007C22DA" w:rsidRDefault="00AD6898" w:rsidP="007C22DA">
      <w:pPr>
        <w:pStyle w:val="a6"/>
        <w:jc w:val="right"/>
      </w:pPr>
      <w:r w:rsidRPr="00FF728A">
        <w:rPr>
          <w:rStyle w:val="a8"/>
          <w:rFonts w:cs="Arial"/>
        </w:rPr>
        <w:footnoteRef/>
      </w:r>
      <w:r w:rsidRPr="00FF728A">
        <w:t xml:space="preserve"> BAGAZ 5304/15 Israel Medical Association vs. The Israeli Knesset et </w:t>
      </w:r>
      <w:proofErr w:type="spellStart"/>
      <w:proofErr w:type="gramStart"/>
      <w:r w:rsidRPr="00FF728A">
        <w:t>als</w:t>
      </w:r>
      <w:proofErr w:type="spellEnd"/>
      <w:r w:rsidRPr="00FF728A">
        <w:t>.;</w:t>
      </w:r>
      <w:proofErr w:type="gramEnd"/>
      <w:r w:rsidRPr="00FF728A">
        <w:t xml:space="preserve"> BAGAZ 5441/15 </w:t>
      </w:r>
      <w:proofErr w:type="spellStart"/>
      <w:r w:rsidRPr="00FF728A">
        <w:t>Mizan</w:t>
      </w:r>
      <w:proofErr w:type="spellEnd"/>
      <w:r w:rsidRPr="00FF728A">
        <w:t xml:space="preserve"> (organization for human rights) et </w:t>
      </w:r>
      <w:proofErr w:type="spellStart"/>
      <w:r w:rsidRPr="00FF728A">
        <w:t>als</w:t>
      </w:r>
      <w:proofErr w:type="spellEnd"/>
      <w:r w:rsidRPr="00FF728A">
        <w:t xml:space="preserve">. Vs. The Israeli Knesset et </w:t>
      </w:r>
      <w:proofErr w:type="spellStart"/>
      <w:r w:rsidRPr="00FF728A">
        <w:t>als</w:t>
      </w:r>
      <w:proofErr w:type="spellEnd"/>
      <w:r w:rsidRPr="00FF728A">
        <w:t xml:space="preserve">.; BAGAZ 5994/15 Physicians for Human Rights et </w:t>
      </w:r>
      <w:proofErr w:type="spellStart"/>
      <w:r w:rsidRPr="00FF728A">
        <w:t>als</w:t>
      </w:r>
      <w:proofErr w:type="spellEnd"/>
      <w:r w:rsidRPr="00FF728A">
        <w:t>. Vs. the State of Israel</w:t>
      </w:r>
    </w:p>
  </w:footnote>
  <w:footnote w:id="4">
    <w:p w14:paraId="295155B2" w14:textId="57C4E453" w:rsidR="00AD6898" w:rsidRPr="007C22DA" w:rsidRDefault="00AD6898" w:rsidP="007C22DA">
      <w:pPr>
        <w:pStyle w:val="a6"/>
        <w:jc w:val="right"/>
      </w:pPr>
      <w:r w:rsidRPr="007C22DA">
        <w:rPr>
          <w:rStyle w:val="a8"/>
          <w:rFonts w:cs="Arial"/>
        </w:rPr>
        <w:footnoteRef/>
      </w:r>
      <w:r w:rsidRPr="007C22DA">
        <w:t xml:space="preserve">  For example, following the rejection of the appeal of the Israeli Medical Association, its chairperson declared that despite the ruling he cannot imagine a physician who will perform this “violent act which may cause great medical damage;” and Physicians for Human rights, whose appeal to the Supreme Court was also rejected, released a statement saying that “the Supreme Court trumped medical ethics and enabled a damaging law which should have never been legislated.” (J. </w:t>
      </w:r>
      <w:proofErr w:type="spellStart"/>
      <w:r w:rsidRPr="007C22DA">
        <w:t>Khoury</w:t>
      </w:r>
      <w:proofErr w:type="spellEnd"/>
      <w:r w:rsidRPr="007C22DA">
        <w:t xml:space="preserve">, S. </w:t>
      </w:r>
      <w:proofErr w:type="spellStart"/>
      <w:r w:rsidRPr="007C22DA">
        <w:t>Polver</w:t>
      </w:r>
      <w:proofErr w:type="spellEnd"/>
      <w:r w:rsidRPr="007C22DA">
        <w:t xml:space="preserve"> and I. </w:t>
      </w:r>
      <w:proofErr w:type="spellStart"/>
      <w:r w:rsidRPr="007C22DA">
        <w:t>Efrati</w:t>
      </w:r>
      <w:proofErr w:type="spellEnd"/>
      <w:r w:rsidRPr="007C22DA">
        <w:t xml:space="preserve">, “The Supreme Court Authorized Force-Feeding of Hunger-Striking Security Prisoners, </w:t>
      </w:r>
      <w:proofErr w:type="spellStart"/>
      <w:r w:rsidRPr="007C22DA">
        <w:rPr>
          <w:i/>
        </w:rPr>
        <w:t>Haaretz</w:t>
      </w:r>
      <w:proofErr w:type="spellEnd"/>
      <w:r w:rsidRPr="007C22DA">
        <w:t xml:space="preserve"> 11</w:t>
      </w:r>
      <w:r w:rsidR="000373E5" w:rsidRPr="007C22DA">
        <w:t xml:space="preserve"> September </w:t>
      </w:r>
      <w:r w:rsidRPr="007C22DA">
        <w:t xml:space="preserve">2016 </w:t>
      </w:r>
    </w:p>
  </w:footnote>
  <w:footnote w:id="5">
    <w:p w14:paraId="18941042" w14:textId="4D466F1B" w:rsidR="00AD6898" w:rsidRPr="007C22DA" w:rsidRDefault="00AD6898" w:rsidP="007C22DA">
      <w:pPr>
        <w:pStyle w:val="a6"/>
        <w:keepNext/>
        <w:keepLines/>
        <w:pageBreakBefore/>
        <w:jc w:val="right"/>
      </w:pPr>
      <w:r w:rsidRPr="007C22DA">
        <w:rPr>
          <w:rStyle w:val="a8"/>
          <w:rFonts w:cs="Arial"/>
        </w:rPr>
        <w:footnoteRef/>
      </w:r>
      <w:r w:rsidRPr="007C22DA">
        <w:t xml:space="preserve">  English law, for example, discusses “the right to starve” explicitly, and often favorably, in relation to hunger strikes. See: Bea Brockman, “Food refusal in prisoners: a communication or a method of self-killing? The role of the psychiatrist and resulting ethical challenges,” </w:t>
      </w:r>
      <w:r w:rsidRPr="007C22DA">
        <w:rPr>
          <w:i/>
        </w:rPr>
        <w:t>Journal of Medical Ethics</w:t>
      </w:r>
      <w:r w:rsidRPr="007C22DA">
        <w:t xml:space="preserve"> 25</w:t>
      </w:r>
      <w:r w:rsidR="00624BA0" w:rsidRPr="007C22DA">
        <w:t xml:space="preserve"> (</w:t>
      </w:r>
      <w:r w:rsidRPr="007C22DA">
        <w:t>1999</w:t>
      </w:r>
      <w:r w:rsidR="00624BA0" w:rsidRPr="007C22DA">
        <w:t>),</w:t>
      </w:r>
      <w:r w:rsidRPr="007C22DA">
        <w:t xml:space="preserve"> 454.</w:t>
      </w:r>
    </w:p>
  </w:footnote>
  <w:footnote w:id="6">
    <w:p w14:paraId="5EE45D3B" w14:textId="3DF7E5F3" w:rsidR="00AD6898" w:rsidRPr="007C22DA" w:rsidRDefault="00AD6898" w:rsidP="007C22DA">
      <w:pPr>
        <w:pStyle w:val="a6"/>
        <w:keepNext/>
        <w:keepLines/>
        <w:jc w:val="right"/>
        <w:rPr>
          <w:lang w:bidi="he-IL"/>
        </w:rPr>
      </w:pPr>
      <w:r w:rsidRPr="007C22DA">
        <w:rPr>
          <w:rStyle w:val="a8"/>
          <w:rFonts w:cs="Arial"/>
        </w:rPr>
        <w:footnoteRef/>
      </w:r>
      <w:r w:rsidRPr="007C22DA">
        <w:t xml:space="preserve">  This summary is based on the bill to the correction</w:t>
      </w:r>
      <w:r w:rsidR="000373E5" w:rsidRPr="007C22DA">
        <w:t xml:space="preserve"> (Bill</w:t>
      </w:r>
      <w:r w:rsidRPr="007C22DA">
        <w:t xml:space="preserve"> 870</w:t>
      </w:r>
      <w:r w:rsidR="000373E5" w:rsidRPr="007C22DA">
        <w:t xml:space="preserve"> (</w:t>
      </w:r>
      <w:r w:rsidRPr="007C22DA">
        <w:t>9 June 2014</w:t>
      </w:r>
      <w:r w:rsidR="000373E5" w:rsidRPr="007C22DA">
        <w:t>)</w:t>
      </w:r>
      <w:r w:rsidRPr="007C22DA">
        <w:t xml:space="preserve">, 762-776; hereafter: “Bill”), the supreme court appeals mentioned in note 2 above and the following documents (all in Hebrew): Michael </w:t>
      </w:r>
      <w:proofErr w:type="spellStart"/>
      <w:r w:rsidRPr="007C22DA">
        <w:t>Wygoda</w:t>
      </w:r>
      <w:proofErr w:type="spellEnd"/>
      <w:r w:rsidRPr="007C22DA">
        <w:t xml:space="preserve">, </w:t>
      </w:r>
      <w:r w:rsidRPr="007C22DA">
        <w:rPr>
          <w:i/>
        </w:rPr>
        <w:t>Force-Feeding a Hunger-Striking Inmate</w:t>
      </w:r>
      <w:r w:rsidRPr="007C22DA">
        <w:t xml:space="preserve"> </w:t>
      </w:r>
      <w:r w:rsidR="000373E5" w:rsidRPr="007C22DA">
        <w:t>[</w:t>
      </w:r>
      <w:r w:rsidRPr="007C22DA">
        <w:t>evaluation paper, department of Jewish law in the Israel Ministry of Justice</w:t>
      </w:r>
      <w:r w:rsidR="000373E5" w:rsidRPr="007C22DA">
        <w:t xml:space="preserve"> (</w:t>
      </w:r>
      <w:r w:rsidRPr="007C22DA">
        <w:t>28 April 2013)</w:t>
      </w:r>
      <w:r w:rsidR="000373E5" w:rsidRPr="007C22DA">
        <w:t>]</w:t>
      </w:r>
      <w:r w:rsidRPr="007C22DA">
        <w:t xml:space="preserve">; </w:t>
      </w:r>
      <w:proofErr w:type="spellStart"/>
      <w:r w:rsidRPr="007C22DA">
        <w:t>Garciela</w:t>
      </w:r>
      <w:proofErr w:type="spellEnd"/>
      <w:r w:rsidRPr="007C22DA">
        <w:t xml:space="preserve"> </w:t>
      </w:r>
      <w:proofErr w:type="spellStart"/>
      <w:r w:rsidRPr="007C22DA">
        <w:t>Karmon</w:t>
      </w:r>
      <w:proofErr w:type="spellEnd"/>
      <w:r w:rsidRPr="007C22DA">
        <w:t xml:space="preserve"> et </w:t>
      </w:r>
      <w:proofErr w:type="spellStart"/>
      <w:r w:rsidRPr="007C22DA">
        <w:t>als</w:t>
      </w:r>
      <w:proofErr w:type="spellEnd"/>
      <w:r w:rsidRPr="007C22DA">
        <w:t xml:space="preserve">., </w:t>
      </w:r>
      <w:r w:rsidRPr="007C22DA">
        <w:rPr>
          <w:i/>
        </w:rPr>
        <w:t>Letter from Physicians for Human Rights to the Israeli Attorney General</w:t>
      </w:r>
      <w:r w:rsidRPr="007C22DA">
        <w:t xml:space="preserve"> (15 July 2013); </w:t>
      </w:r>
      <w:proofErr w:type="spellStart"/>
      <w:r w:rsidRPr="007C22DA">
        <w:t>Raz</w:t>
      </w:r>
      <w:proofErr w:type="spellEnd"/>
      <w:r w:rsidRPr="007C22DA">
        <w:t xml:space="preserve"> </w:t>
      </w:r>
      <w:proofErr w:type="spellStart"/>
      <w:r w:rsidRPr="007C22DA">
        <w:t>Nizri</w:t>
      </w:r>
      <w:proofErr w:type="spellEnd"/>
      <w:r w:rsidRPr="007C22DA">
        <w:t xml:space="preserve">, </w:t>
      </w:r>
      <w:r w:rsidRPr="007C22DA">
        <w:rPr>
          <w:i/>
        </w:rPr>
        <w:t xml:space="preserve">Reply to </w:t>
      </w:r>
      <w:proofErr w:type="spellStart"/>
      <w:r w:rsidRPr="007C22DA">
        <w:rPr>
          <w:i/>
        </w:rPr>
        <w:t>Garciela</w:t>
      </w:r>
      <w:proofErr w:type="spellEnd"/>
      <w:r w:rsidRPr="007C22DA">
        <w:rPr>
          <w:i/>
        </w:rPr>
        <w:t xml:space="preserve"> Carmon et </w:t>
      </w:r>
      <w:proofErr w:type="spellStart"/>
      <w:r w:rsidRPr="007C22DA">
        <w:rPr>
          <w:i/>
        </w:rPr>
        <w:t>als</w:t>
      </w:r>
      <w:proofErr w:type="spellEnd"/>
      <w:r w:rsidRPr="007C22DA">
        <w:rPr>
          <w:i/>
        </w:rPr>
        <w:t>. Letter from the Deputy Attorney General</w:t>
      </w:r>
      <w:r w:rsidRPr="007C22DA">
        <w:t xml:space="preserve"> (2 September 2013); </w:t>
      </w:r>
      <w:proofErr w:type="spellStart"/>
      <w:r w:rsidRPr="007C22DA">
        <w:t>Mordechai</w:t>
      </w:r>
      <w:proofErr w:type="spellEnd"/>
      <w:r w:rsidRPr="007C22DA">
        <w:t xml:space="preserve"> </w:t>
      </w:r>
      <w:proofErr w:type="spellStart"/>
      <w:r w:rsidRPr="007C22DA">
        <w:t>Kremnitzer</w:t>
      </w:r>
      <w:proofErr w:type="spellEnd"/>
      <w:r w:rsidRPr="007C22DA">
        <w:t xml:space="preserve"> et </w:t>
      </w:r>
      <w:proofErr w:type="spellStart"/>
      <w:r w:rsidRPr="007C22DA">
        <w:t>als</w:t>
      </w:r>
      <w:proofErr w:type="spellEnd"/>
      <w:r w:rsidRPr="007C22DA">
        <w:t xml:space="preserve">., </w:t>
      </w:r>
      <w:r w:rsidRPr="007C22DA">
        <w:rPr>
          <w:i/>
        </w:rPr>
        <w:t xml:space="preserve">Draft of the Correction to the Israeli Prison Law 2014: an Evaluation Submitted by Members of the Israel Democracy Institute to the Ministerial Committee on Lawmaking </w:t>
      </w:r>
      <w:r w:rsidRPr="007C22DA">
        <w:t xml:space="preserve">(15 May 2014); </w:t>
      </w:r>
      <w:r w:rsidRPr="007C22DA">
        <w:rPr>
          <w:lang w:bidi="he-IL"/>
        </w:rPr>
        <w:t xml:space="preserve">National Bioethics Council, </w:t>
      </w:r>
      <w:r w:rsidRPr="007C22DA">
        <w:rPr>
          <w:i/>
          <w:lang w:bidi="he-IL"/>
        </w:rPr>
        <w:t>A Response to the Intention to Correct the Prison Law in Regards to Force-Feeding Hunger-Striking Inmates</w:t>
      </w:r>
      <w:r w:rsidRPr="007C22DA">
        <w:rPr>
          <w:lang w:bidi="he-IL"/>
        </w:rPr>
        <w:t xml:space="preserve"> (6 April 2014); Israeli Medical Association (IMA), </w:t>
      </w:r>
      <w:r w:rsidRPr="007C22DA">
        <w:rPr>
          <w:i/>
          <w:lang w:bidi="he-IL"/>
        </w:rPr>
        <w:t>Position Paper about the Correction to the Prison Law Regarding Force-Feeding</w:t>
      </w:r>
      <w:r w:rsidRPr="007C22DA">
        <w:rPr>
          <w:lang w:bidi="he-IL"/>
        </w:rPr>
        <w:t xml:space="preserve"> (June 2014).</w:t>
      </w:r>
    </w:p>
  </w:footnote>
  <w:footnote w:id="7">
    <w:p w14:paraId="6E5C5304" w14:textId="6A3D690D" w:rsidR="00AD6898" w:rsidRPr="007C22DA" w:rsidRDefault="00AD6898" w:rsidP="007C22DA">
      <w:pPr>
        <w:pStyle w:val="a6"/>
        <w:keepNext/>
        <w:keepLines/>
        <w:jc w:val="right"/>
        <w:rPr>
          <w:rtl/>
          <w:lang w:bidi="he-IL"/>
        </w:rPr>
      </w:pPr>
      <w:r w:rsidRPr="007C22DA">
        <w:rPr>
          <w:rStyle w:val="a8"/>
          <w:rFonts w:cs="Arial"/>
        </w:rPr>
        <w:footnoteRef/>
      </w:r>
      <w:r w:rsidRPr="007C22DA">
        <w:t xml:space="preserve">  Bill, 772. This position was demonstrated when the military was ordered to deploy “iron dome” missile-batteries in response to hunger striker Muhammad </w:t>
      </w:r>
      <w:proofErr w:type="spellStart"/>
      <w:r w:rsidRPr="007C22DA">
        <w:t>Alaan’s</w:t>
      </w:r>
      <w:proofErr w:type="spellEnd"/>
      <w:r w:rsidRPr="007C22DA">
        <w:t xml:space="preserve"> going into a coma (</w:t>
      </w:r>
      <w:proofErr w:type="spellStart"/>
      <w:r w:rsidRPr="007C22DA">
        <w:t>Gili</w:t>
      </w:r>
      <w:proofErr w:type="spellEnd"/>
      <w:r w:rsidRPr="007C22DA">
        <w:t xml:space="preserve"> Cohen and </w:t>
      </w:r>
      <w:proofErr w:type="spellStart"/>
      <w:r w:rsidRPr="007C22DA">
        <w:t>Ido</w:t>
      </w:r>
      <w:proofErr w:type="spellEnd"/>
      <w:r w:rsidRPr="007C22DA">
        <w:t xml:space="preserve"> </w:t>
      </w:r>
      <w:proofErr w:type="spellStart"/>
      <w:r w:rsidRPr="007C22DA">
        <w:t>Efrati</w:t>
      </w:r>
      <w:proofErr w:type="spellEnd"/>
      <w:r w:rsidRPr="007C22DA">
        <w:t xml:space="preserve">, “Iron Dome Batteries deployed in Ashdod and Beer Sheba out of Fear of Escalation Should the Hunger Striker Die,” </w:t>
      </w:r>
      <w:proofErr w:type="spellStart"/>
      <w:r w:rsidRPr="007C22DA">
        <w:rPr>
          <w:i/>
        </w:rPr>
        <w:t>Haaretz</w:t>
      </w:r>
      <w:proofErr w:type="spellEnd"/>
      <w:r w:rsidR="000373E5" w:rsidRPr="007C22DA">
        <w:t>,</w:t>
      </w:r>
      <w:r w:rsidRPr="007C22DA">
        <w:t xml:space="preserve"> 20 August 2015)  </w:t>
      </w:r>
    </w:p>
  </w:footnote>
  <w:footnote w:id="8">
    <w:p w14:paraId="246171E1" w14:textId="60C61191" w:rsidR="00AD6898" w:rsidRPr="007C22DA" w:rsidRDefault="00AD6898" w:rsidP="007C22DA">
      <w:pPr>
        <w:pStyle w:val="a6"/>
        <w:keepNext/>
        <w:keepLines/>
        <w:jc w:val="right"/>
        <w:rPr>
          <w:bCs/>
        </w:rPr>
      </w:pPr>
      <w:r w:rsidRPr="007C22DA">
        <w:rPr>
          <w:rStyle w:val="a8"/>
          <w:rFonts w:cs="Arial"/>
        </w:rPr>
        <w:footnoteRef/>
      </w:r>
      <w:r w:rsidRPr="007C22DA">
        <w:t xml:space="preserve"> Section 6 of the </w:t>
      </w:r>
      <w:r w:rsidRPr="007C22DA">
        <w:rPr>
          <w:bCs/>
          <w:i/>
        </w:rPr>
        <w:t>WMA Declaration of Tokyo - Guidelines for Physicians Concerning Torture and other Cruel, Inhuman or Degrading Treatment or Punishment in Relation to Detention and Imprisonment</w:t>
      </w:r>
      <w:r w:rsidRPr="007C22DA">
        <w:rPr>
          <w:bCs/>
        </w:rPr>
        <w:t xml:space="preserve"> states that “[w]here a prisoner refuses nourishment and is considered by the physician as capable of forming an unimpaired and rational judgment concerning the consequences of such a voluntary refusal of nourishment, he or she shall not be fed artificially,” (</w:t>
      </w:r>
      <w:hyperlink r:id="rId1" w:history="1">
        <w:r w:rsidRPr="007C22DA">
          <w:rPr>
            <w:rStyle w:val="Hyperlink"/>
          </w:rPr>
          <w:t>http://www.wma.net/en/30publications/10policies/c18</w:t>
        </w:r>
      </w:hyperlink>
      <w:r w:rsidRPr="007C22DA">
        <w:rPr>
          <w:bCs/>
        </w:rPr>
        <w:t>); and sections 11 and 13 of the</w:t>
      </w:r>
      <w:r w:rsidRPr="007C22DA">
        <w:rPr>
          <w:bCs/>
          <w:i/>
        </w:rPr>
        <w:t xml:space="preserve"> WMA Declaration of Malta on Hunger Strikers</w:t>
      </w:r>
      <w:r w:rsidRPr="007C22DA">
        <w:rPr>
          <w:bCs/>
        </w:rPr>
        <w:t xml:space="preserve"> state that “[</w:t>
      </w:r>
      <w:proofErr w:type="spellStart"/>
      <w:r w:rsidRPr="007C22DA">
        <w:rPr>
          <w:bCs/>
        </w:rPr>
        <w:t>i</w:t>
      </w:r>
      <w:proofErr w:type="spellEnd"/>
      <w:r w:rsidRPr="007C22DA">
        <w:rPr>
          <w:bCs/>
        </w:rPr>
        <w:t>]t is ethical to allow a determined hunger striker to die in dignity rather than submit that person to repeated interventions against his or her will,” and that “Forcible feeding is never ethically acceptable.” (</w:t>
      </w:r>
      <w:hyperlink r:id="rId2" w:history="1">
        <w:r w:rsidRPr="007C22DA">
          <w:rPr>
            <w:rStyle w:val="Hyperlink"/>
          </w:rPr>
          <w:t>http://www.wma.net/en/30publications/10policies/h31</w:t>
        </w:r>
      </w:hyperlink>
      <w:r w:rsidRPr="007C22DA">
        <w:rPr>
          <w:bCs/>
        </w:rPr>
        <w:t>).</w:t>
      </w:r>
    </w:p>
  </w:footnote>
  <w:footnote w:id="9">
    <w:p w14:paraId="2F37CEB2" w14:textId="4CD3C338" w:rsidR="00AD6898" w:rsidRPr="007C22DA" w:rsidRDefault="00AD6898" w:rsidP="007C22DA">
      <w:pPr>
        <w:pStyle w:val="a6"/>
        <w:keepNext/>
        <w:keepLines/>
        <w:jc w:val="right"/>
      </w:pPr>
      <w:r w:rsidRPr="007C22DA">
        <w:rPr>
          <w:rStyle w:val="a8"/>
          <w:rFonts w:cs="Arial"/>
        </w:rPr>
        <w:footnoteRef/>
      </w:r>
      <w:r w:rsidRPr="007C22DA">
        <w:t xml:space="preserve"> See, respectively, these documents mentioned in note 4 above: </w:t>
      </w:r>
      <w:proofErr w:type="spellStart"/>
      <w:r w:rsidRPr="007C22DA">
        <w:t>Kremnitzer</w:t>
      </w:r>
      <w:proofErr w:type="spellEnd"/>
      <w:r w:rsidRPr="007C22DA">
        <w:t xml:space="preserve"> et </w:t>
      </w:r>
      <w:proofErr w:type="spellStart"/>
      <w:r w:rsidRPr="007C22DA">
        <w:t>als</w:t>
      </w:r>
      <w:proofErr w:type="spellEnd"/>
      <w:r w:rsidRPr="007C22DA">
        <w:t xml:space="preserve">.; </w:t>
      </w:r>
      <w:proofErr w:type="spellStart"/>
      <w:r w:rsidRPr="007C22DA">
        <w:t>Karmon</w:t>
      </w:r>
      <w:proofErr w:type="spellEnd"/>
      <w:r w:rsidRPr="007C22DA">
        <w:t xml:space="preserve"> et </w:t>
      </w:r>
      <w:proofErr w:type="spellStart"/>
      <w:r w:rsidRPr="007C22DA">
        <w:t>als</w:t>
      </w:r>
      <w:proofErr w:type="spellEnd"/>
      <w:r w:rsidRPr="007C22DA">
        <w:t>.; Physicians for Human Rights; National Bioethics Council.</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p>
  </w:footnote>
  <w:footnote w:id="10">
    <w:p w14:paraId="1AEC4E63" w14:textId="3CA60F08" w:rsidR="00AD6898" w:rsidRPr="007C22DA" w:rsidRDefault="00AD6898" w:rsidP="007C22DA">
      <w:pPr>
        <w:pStyle w:val="a6"/>
        <w:keepNext/>
        <w:keepLines/>
        <w:jc w:val="right"/>
      </w:pPr>
      <w:r w:rsidRPr="007C22DA">
        <w:rPr>
          <w:rStyle w:val="a8"/>
          <w:rFonts w:cs="Arial"/>
        </w:rPr>
        <w:footnoteRef/>
      </w:r>
      <w:r w:rsidRPr="007C22DA">
        <w:t xml:space="preserve">  See, for example, Michel Foucault, </w:t>
      </w:r>
      <w:r w:rsidRPr="007C22DA">
        <w:rPr>
          <w:i/>
        </w:rPr>
        <w:t>The History of Sexuality Vol. 1</w:t>
      </w:r>
      <w:r w:rsidR="000373E5" w:rsidRPr="007C22DA">
        <w:t>, trans</w:t>
      </w:r>
      <w:r w:rsidR="00195798" w:rsidRPr="007C22DA">
        <w:t>.</w:t>
      </w:r>
      <w:r w:rsidRPr="007C22DA">
        <w:t xml:space="preserve"> Robert Hurley (New York: Pantheon Books, 1978); </w:t>
      </w:r>
      <w:r w:rsidRPr="007C22DA">
        <w:rPr>
          <w:bCs/>
        </w:rPr>
        <w:t xml:space="preserve">Michel Foucault, </w:t>
      </w:r>
      <w:r w:rsidRPr="007C22DA">
        <w:rPr>
          <w:bCs/>
          <w:i/>
          <w:iCs/>
        </w:rPr>
        <w:t>Security Territory Population: Lectures at the College de France 1977-1978</w:t>
      </w:r>
      <w:r w:rsidR="00195798" w:rsidRPr="007C22DA">
        <w:rPr>
          <w:bCs/>
        </w:rPr>
        <w:t>, trans.</w:t>
      </w:r>
      <w:r w:rsidRPr="007C22DA">
        <w:rPr>
          <w:bCs/>
        </w:rPr>
        <w:t xml:space="preserve"> Graham </w:t>
      </w:r>
      <w:proofErr w:type="spellStart"/>
      <w:r w:rsidRPr="007C22DA">
        <w:rPr>
          <w:bCs/>
        </w:rPr>
        <w:t>Burchell</w:t>
      </w:r>
      <w:proofErr w:type="spellEnd"/>
      <w:r w:rsidRPr="007C22DA">
        <w:rPr>
          <w:bCs/>
        </w:rPr>
        <w:t xml:space="preserve"> (New-York: Picador, 2007)</w:t>
      </w:r>
    </w:p>
  </w:footnote>
  <w:footnote w:id="11">
    <w:p w14:paraId="4BDDA1FB" w14:textId="0FE8E7BF" w:rsidR="00AD6898" w:rsidRPr="007C22DA" w:rsidRDefault="00AD6898" w:rsidP="00FF728A">
      <w:pPr>
        <w:pStyle w:val="a6"/>
        <w:keepNext/>
        <w:keepLines/>
        <w:jc w:val="right"/>
      </w:pPr>
      <w:r w:rsidRPr="00FF728A">
        <w:rPr>
          <w:rStyle w:val="a8"/>
          <w:rFonts w:cs="Arial"/>
        </w:rPr>
        <w:footnoteRef/>
      </w:r>
      <w:r w:rsidRPr="00FF728A">
        <w:t xml:space="preserve">  </w:t>
      </w:r>
      <w:proofErr w:type="gramStart"/>
      <w:r w:rsidR="00FF728A" w:rsidRPr="00FF728A">
        <w:t xml:space="preserve">Israeli Prisons Service Order </w:t>
      </w:r>
      <w:r w:rsidRPr="00FF728A">
        <w:t>04.16.00 section 4.</w:t>
      </w:r>
      <w:proofErr w:type="gramEnd"/>
    </w:p>
  </w:footnote>
  <w:footnote w:id="12">
    <w:p w14:paraId="27B79A16" w14:textId="2223111D" w:rsidR="00AD6898" w:rsidRPr="007C22DA" w:rsidRDefault="00AD6898" w:rsidP="007C22DA">
      <w:pPr>
        <w:pStyle w:val="a6"/>
        <w:keepNext/>
        <w:keepLines/>
        <w:jc w:val="right"/>
      </w:pPr>
      <w:r w:rsidRPr="007C22DA">
        <w:rPr>
          <w:rStyle w:val="a8"/>
          <w:rFonts w:cs="Arial"/>
        </w:rPr>
        <w:footnoteRef/>
      </w:r>
      <w:r w:rsidRPr="007C22DA">
        <w:t xml:space="preserve"> Bill, 769.</w:t>
      </w:r>
    </w:p>
  </w:footnote>
  <w:footnote w:id="13">
    <w:p w14:paraId="18961A1C" w14:textId="0305721A" w:rsidR="00AD6898" w:rsidRPr="007C22DA" w:rsidRDefault="00AD6898" w:rsidP="00FF728A">
      <w:pPr>
        <w:pStyle w:val="a6"/>
        <w:jc w:val="right"/>
      </w:pPr>
      <w:r w:rsidRPr="007C22DA">
        <w:rPr>
          <w:rStyle w:val="a8"/>
          <w:rFonts w:cs="Arial"/>
        </w:rPr>
        <w:footnoteRef/>
      </w:r>
      <w:r w:rsidRPr="007C22DA">
        <w:t xml:space="preserve"> The problematic nature of this separation is evident in paragraph 144 </w:t>
      </w:r>
      <w:r w:rsidRPr="007C22DA">
        <w:rPr>
          <w:lang w:bidi="he-IL"/>
        </w:rPr>
        <w:t xml:space="preserve">of </w:t>
      </w:r>
      <w:r w:rsidR="00FF728A">
        <w:rPr>
          <w:lang w:bidi="he-IL"/>
        </w:rPr>
        <w:t xml:space="preserve">Supreme Justice Court </w:t>
      </w:r>
      <w:r w:rsidRPr="007C22DA">
        <w:rPr>
          <w:lang w:bidi="he-IL"/>
        </w:rPr>
        <w:t xml:space="preserve">5304/15, which stresses that section 19.14(5) should be used “scarcely and in exceptional cases, given an appropriate infrastructure of evidence.” Moreover, although </w:t>
      </w:r>
      <w:r w:rsidRPr="00FF728A">
        <w:rPr>
          <w:lang w:bidi="he-IL"/>
        </w:rPr>
        <w:t xml:space="preserve">Justice </w:t>
      </w:r>
      <w:proofErr w:type="spellStart"/>
      <w:r w:rsidRPr="00FF728A">
        <w:rPr>
          <w:lang w:bidi="he-IL"/>
        </w:rPr>
        <w:t>Mazoz</w:t>
      </w:r>
      <w:proofErr w:type="spellEnd"/>
      <w:r w:rsidRPr="007C22DA">
        <w:rPr>
          <w:lang w:bidi="he-IL"/>
        </w:rPr>
        <w:t xml:space="preserve"> joined his fellow judges in rejecting the appeal, in section 22 of his closing remarks he claims that the state “will be wise to reconsider the cancelation of section 19.14(5)”, which he dubs “the security section”, since “the fundamental goals of the [new] law seem to be achieved [even without this section] […] and […] its existence raises suspicions and arguments.” </w:t>
      </w:r>
    </w:p>
  </w:footnote>
  <w:footnote w:id="14">
    <w:p w14:paraId="7FD17977" w14:textId="5BDC0E91" w:rsidR="00AD6898" w:rsidRPr="007C22DA" w:rsidRDefault="00AD6898" w:rsidP="007C22DA">
      <w:pPr>
        <w:pStyle w:val="a6"/>
        <w:keepNext/>
        <w:keepLines/>
        <w:jc w:val="right"/>
        <w:rPr>
          <w:lang w:bidi="he-IL"/>
        </w:rPr>
      </w:pPr>
      <w:r w:rsidRPr="007C22DA">
        <w:rPr>
          <w:rStyle w:val="a8"/>
          <w:rFonts w:cs="Arial"/>
        </w:rPr>
        <w:footnoteRef/>
      </w:r>
      <w:r w:rsidRPr="007C22DA">
        <w:t xml:space="preserve"> </w:t>
      </w:r>
      <w:r w:rsidRPr="007C22DA">
        <w:rPr>
          <w:lang w:bidi="he-IL"/>
        </w:rPr>
        <w:t>Bill, 762</w:t>
      </w:r>
    </w:p>
  </w:footnote>
  <w:footnote w:id="15">
    <w:p w14:paraId="3EFFDF0B" w14:textId="0F73BB5E" w:rsidR="00AD6898" w:rsidRPr="007C22DA" w:rsidRDefault="00AD6898" w:rsidP="007C22DA">
      <w:pPr>
        <w:pStyle w:val="a6"/>
        <w:keepNext/>
        <w:keepLines/>
        <w:jc w:val="right"/>
      </w:pPr>
      <w:r w:rsidRPr="007C22DA">
        <w:rPr>
          <w:rStyle w:val="a8"/>
          <w:rFonts w:cs="Arial"/>
        </w:rPr>
        <w:footnoteRef/>
      </w:r>
      <w:r w:rsidRPr="007C22DA">
        <w:t xml:space="preserve"> </w:t>
      </w:r>
      <w:proofErr w:type="spellStart"/>
      <w:r w:rsidRPr="007C22DA">
        <w:t>Kremnitzer</w:t>
      </w:r>
      <w:proofErr w:type="spellEnd"/>
      <w:r w:rsidRPr="007C22DA">
        <w:t xml:space="preserve"> et </w:t>
      </w:r>
      <w:proofErr w:type="spellStart"/>
      <w:r w:rsidRPr="007C22DA">
        <w:t>als</w:t>
      </w:r>
      <w:proofErr w:type="spellEnd"/>
      <w:r w:rsidRPr="007C22DA">
        <w:t>., paragraphs 4-5.</w:t>
      </w:r>
    </w:p>
  </w:footnote>
  <w:footnote w:id="16">
    <w:p w14:paraId="348F74CA" w14:textId="51406562" w:rsidR="00AD6898" w:rsidRPr="007C22DA" w:rsidRDefault="00AD6898" w:rsidP="007C22DA">
      <w:pPr>
        <w:pStyle w:val="a6"/>
        <w:keepNext/>
        <w:keepLines/>
        <w:jc w:val="right"/>
      </w:pPr>
      <w:r w:rsidRPr="007C22DA">
        <w:rPr>
          <w:rStyle w:val="a8"/>
          <w:rFonts w:cs="Arial"/>
        </w:rPr>
        <w:footnoteRef/>
      </w:r>
      <w:r w:rsidRPr="007C22DA">
        <w:t xml:space="preserve"> Clearly, hunger strikes can cause unstable and even pathological mental states, but those are </w:t>
      </w:r>
      <w:r w:rsidRPr="007C22DA">
        <w:rPr>
          <w:i/>
        </w:rPr>
        <w:t>outcomes</w:t>
      </w:r>
      <w:r w:rsidRPr="007C22DA">
        <w:t xml:space="preserve"> of a conscious rational decision to go on hunger strike and not </w:t>
      </w:r>
      <w:r w:rsidRPr="007C22DA">
        <w:rPr>
          <w:i/>
        </w:rPr>
        <w:t>reasons</w:t>
      </w:r>
      <w:r w:rsidRPr="007C22DA">
        <w:t xml:space="preserve"> for such a decision. For further discussion on the relation between hunger strikes and anorexia in the present Israeli </w:t>
      </w:r>
      <w:proofErr w:type="gramStart"/>
      <w:r w:rsidRPr="007C22DA">
        <w:t>context</w:t>
      </w:r>
      <w:proofErr w:type="gramEnd"/>
      <w:r w:rsidRPr="007C22DA">
        <w:t xml:space="preserve"> see: </w:t>
      </w:r>
      <w:r w:rsidRPr="00FF728A">
        <w:t xml:space="preserve">Sigal </w:t>
      </w:r>
      <w:proofErr w:type="spellStart"/>
      <w:r w:rsidRPr="00FF728A">
        <w:t>Go</w:t>
      </w:r>
      <w:r w:rsidR="00FF728A" w:rsidRPr="00FF728A">
        <w:t>o</w:t>
      </w:r>
      <w:r w:rsidRPr="00FF728A">
        <w:t>ldin</w:t>
      </w:r>
      <w:proofErr w:type="spellEnd"/>
      <w:r w:rsidRPr="00FF728A">
        <w:t xml:space="preserve">, “Is Anorexia a Hunger Strike? Sociological Notes on Self-Starvation and Force Feeding of Eating Disorders Patients,” </w:t>
      </w:r>
      <w:r w:rsidR="00FF728A" w:rsidRPr="00FF728A">
        <w:t xml:space="preserve">Edmond J. </w:t>
      </w:r>
      <w:r w:rsidRPr="00FF728A">
        <w:t xml:space="preserve">Safra </w:t>
      </w:r>
      <w:r w:rsidR="00FF728A" w:rsidRPr="00FF728A">
        <w:t xml:space="preserve">Center </w:t>
      </w:r>
      <w:r w:rsidRPr="00FF728A">
        <w:t>conf. Dec, 2014 [in Hebrew]</w:t>
      </w:r>
    </w:p>
  </w:footnote>
  <w:footnote w:id="17">
    <w:p w14:paraId="43528167" w14:textId="070FB360" w:rsidR="00AD6898" w:rsidRPr="007C22DA" w:rsidRDefault="00AD6898" w:rsidP="007C22DA">
      <w:pPr>
        <w:pStyle w:val="a6"/>
        <w:keepNext/>
        <w:keepLines/>
        <w:jc w:val="right"/>
      </w:pPr>
      <w:r w:rsidRPr="007C22DA">
        <w:rPr>
          <w:rStyle w:val="a8"/>
          <w:rFonts w:cs="Arial"/>
        </w:rPr>
        <w:footnoteRef/>
      </w:r>
      <w:r w:rsidRPr="007C22DA">
        <w:t xml:space="preserve"> Bill, 769.</w:t>
      </w:r>
    </w:p>
  </w:footnote>
  <w:footnote w:id="18">
    <w:p w14:paraId="1828D909" w14:textId="76D4ADC7" w:rsidR="00AD6898" w:rsidRPr="007C22DA" w:rsidRDefault="00AD6898" w:rsidP="007C22DA">
      <w:pPr>
        <w:pStyle w:val="a6"/>
        <w:keepNext/>
        <w:keepLines/>
        <w:jc w:val="right"/>
        <w:rPr>
          <w:rtl/>
          <w:lang w:bidi="he-IL"/>
        </w:rPr>
      </w:pPr>
      <w:r w:rsidRPr="007C22DA">
        <w:rPr>
          <w:rStyle w:val="a8"/>
          <w:rFonts w:cs="Arial"/>
        </w:rPr>
        <w:footnoteRef/>
      </w:r>
      <w:r w:rsidRPr="007C22DA">
        <w:t xml:space="preserve">  IMA, </w:t>
      </w:r>
      <w:r w:rsidRPr="007C22DA">
        <w:rPr>
          <w:i/>
        </w:rPr>
        <w:t>Guide to Physicians Treating Hunger Striking Prisoners/Detainees</w:t>
      </w:r>
      <w:r w:rsidR="00D22F05" w:rsidRPr="007C22DA">
        <w:t xml:space="preserve"> [in Hebrew] (</w:t>
      </w:r>
      <w:r w:rsidRPr="007C22DA">
        <w:t>June 2014</w:t>
      </w:r>
      <w:r w:rsidR="00D22F05" w:rsidRPr="007C22DA">
        <w:t>), 4.</w:t>
      </w:r>
    </w:p>
  </w:footnote>
  <w:footnote w:id="19">
    <w:p w14:paraId="7BDA928B" w14:textId="2AACA07A" w:rsidR="00AD6898" w:rsidRPr="007C22DA" w:rsidRDefault="00AD6898" w:rsidP="007C22DA">
      <w:pPr>
        <w:pStyle w:val="a6"/>
        <w:keepNext/>
        <w:keepLines/>
        <w:jc w:val="right"/>
      </w:pPr>
      <w:r w:rsidRPr="007C22DA">
        <w:rPr>
          <w:rStyle w:val="a8"/>
          <w:rFonts w:cs="Arial"/>
        </w:rPr>
        <w:footnoteRef/>
      </w:r>
      <w:r w:rsidRPr="007C22DA">
        <w:t xml:space="preserve"> Bill, 769</w:t>
      </w:r>
    </w:p>
  </w:footnote>
  <w:footnote w:id="20">
    <w:p w14:paraId="55F0DEFC" w14:textId="67F2A0A2" w:rsidR="00AD6898" w:rsidRPr="007C22DA" w:rsidRDefault="00AD6898" w:rsidP="007C22DA">
      <w:pPr>
        <w:pStyle w:val="a6"/>
        <w:keepNext/>
        <w:keepLines/>
        <w:jc w:val="right"/>
        <w:rPr>
          <w:lang w:bidi="he-IL"/>
        </w:rPr>
      </w:pPr>
      <w:r w:rsidRPr="007C22DA">
        <w:rPr>
          <w:rStyle w:val="a8"/>
          <w:rFonts w:cs="Arial"/>
        </w:rPr>
        <w:footnoteRef/>
      </w:r>
      <w:r w:rsidRPr="007C22DA">
        <w:t xml:space="preserve"> Bill, 764-766. It should be noted that some of these terms are inadequate translations from Hebrew. The source of these inadequacies is the way in which Hebrew distinguishes between “food” (</w:t>
      </w:r>
      <w:proofErr w:type="spellStart"/>
      <w:r w:rsidRPr="007C22DA">
        <w:rPr>
          <w:i/>
        </w:rPr>
        <w:t>okhel</w:t>
      </w:r>
      <w:proofErr w:type="spellEnd"/>
      <w:r w:rsidRPr="007C22DA">
        <w:t>) and “nourishment” (</w:t>
      </w:r>
      <w:proofErr w:type="spellStart"/>
      <w:r w:rsidRPr="007C22DA">
        <w:rPr>
          <w:i/>
        </w:rPr>
        <w:t>mazon</w:t>
      </w:r>
      <w:proofErr w:type="spellEnd"/>
      <w:r w:rsidRPr="007C22DA">
        <w:t xml:space="preserve">, from the same lexical root as </w:t>
      </w:r>
      <w:proofErr w:type="spellStart"/>
      <w:r w:rsidRPr="007C22DA">
        <w:rPr>
          <w:i/>
        </w:rPr>
        <w:t>tzuna</w:t>
      </w:r>
      <w:proofErr w:type="spellEnd"/>
      <w:r w:rsidRPr="007C22DA">
        <w:t xml:space="preserve"> [</w:t>
      </w:r>
      <w:r w:rsidRPr="007C22DA">
        <w:rPr>
          <w:i/>
        </w:rPr>
        <w:t>nutrition</w:t>
      </w:r>
      <w:r w:rsidRPr="007C22DA">
        <w:t>]), thus making “feeding” (</w:t>
      </w:r>
      <w:proofErr w:type="spellStart"/>
      <w:r w:rsidRPr="007C22DA">
        <w:rPr>
          <w:i/>
        </w:rPr>
        <w:t>hazana</w:t>
      </w:r>
      <w:proofErr w:type="spellEnd"/>
      <w:r w:rsidRPr="007C22DA">
        <w:t xml:space="preserve">, as opposed to </w:t>
      </w:r>
      <w:proofErr w:type="spellStart"/>
      <w:r w:rsidRPr="007C22DA">
        <w:rPr>
          <w:i/>
        </w:rPr>
        <w:t>ha’akhala</w:t>
      </w:r>
      <w:proofErr w:type="spellEnd"/>
      <w:r w:rsidRPr="007C22DA">
        <w:t>)</w:t>
      </w:r>
      <w:r w:rsidRPr="007C22DA">
        <w:rPr>
          <w:i/>
        </w:rPr>
        <w:t xml:space="preserve"> </w:t>
      </w:r>
      <w:r w:rsidRPr="007C22DA">
        <w:t xml:space="preserve">closer to nourishment than to food both etymologically and essentially. </w:t>
      </w:r>
    </w:p>
  </w:footnote>
  <w:footnote w:id="21">
    <w:p w14:paraId="731C4760" w14:textId="0DC29EF0" w:rsidR="00AD6898" w:rsidRPr="007C22DA" w:rsidRDefault="00AD6898" w:rsidP="007C22DA">
      <w:pPr>
        <w:pStyle w:val="a6"/>
        <w:keepNext/>
        <w:keepLines/>
        <w:jc w:val="right"/>
      </w:pPr>
      <w:r w:rsidRPr="007C22DA">
        <w:rPr>
          <w:rStyle w:val="a8"/>
          <w:rFonts w:cs="Arial"/>
        </w:rPr>
        <w:footnoteRef/>
      </w:r>
      <w:r w:rsidRPr="007C22DA">
        <w:t xml:space="preserve"> </w:t>
      </w:r>
      <w:r w:rsidRPr="007C22DA">
        <w:rPr>
          <w:i/>
        </w:rPr>
        <w:t>Supra note 4</w:t>
      </w:r>
      <w:r w:rsidRPr="007C22DA">
        <w:t xml:space="preserve">; </w:t>
      </w:r>
      <w:r w:rsidRPr="007C22DA">
        <w:rPr>
          <w:lang w:bidi="he-IL"/>
        </w:rPr>
        <w:t xml:space="preserve">National Bioethics Council; </w:t>
      </w:r>
      <w:proofErr w:type="spellStart"/>
      <w:r w:rsidRPr="007C22DA">
        <w:rPr>
          <w:lang w:bidi="he-IL"/>
        </w:rPr>
        <w:t>Kremnitzer</w:t>
      </w:r>
      <w:proofErr w:type="spellEnd"/>
      <w:r w:rsidRPr="007C22DA">
        <w:rPr>
          <w:lang w:bidi="he-IL"/>
        </w:rPr>
        <w:t xml:space="preserve"> et </w:t>
      </w:r>
      <w:proofErr w:type="spellStart"/>
      <w:r w:rsidRPr="007C22DA">
        <w:rPr>
          <w:lang w:bidi="he-IL"/>
        </w:rPr>
        <w:t>als</w:t>
      </w:r>
      <w:proofErr w:type="spellEnd"/>
      <w:r w:rsidRPr="007C22DA">
        <w:rPr>
          <w:lang w:bidi="he-IL"/>
        </w:rPr>
        <w:t>. Paragraphs 1-3.</w:t>
      </w:r>
    </w:p>
  </w:footnote>
  <w:footnote w:id="22">
    <w:p w14:paraId="5AF7D8BB" w14:textId="17154C59" w:rsidR="00AD6898" w:rsidRPr="007C22DA" w:rsidRDefault="00AD6898" w:rsidP="007C22DA">
      <w:pPr>
        <w:pStyle w:val="a6"/>
        <w:keepNext/>
        <w:keepLines/>
        <w:jc w:val="right"/>
        <w:rPr>
          <w:lang w:bidi="he-IL"/>
        </w:rPr>
      </w:pPr>
      <w:r w:rsidRPr="007C22DA">
        <w:rPr>
          <w:rStyle w:val="a8"/>
          <w:rFonts w:cs="Arial"/>
        </w:rPr>
        <w:footnoteRef/>
      </w:r>
      <w:r w:rsidRPr="007C22DA">
        <w:t xml:space="preserve"> See: Edward Thompson et </w:t>
      </w:r>
      <w:proofErr w:type="spellStart"/>
      <w:r w:rsidRPr="007C22DA">
        <w:t>als</w:t>
      </w:r>
      <w:proofErr w:type="spellEnd"/>
      <w:r w:rsidRPr="007C22DA">
        <w:t xml:space="preserve">. “Fasting Prisoners and Compulsory Feeding,” </w:t>
      </w:r>
      <w:r w:rsidRPr="007C22DA">
        <w:rPr>
          <w:rStyle w:val="HTMLCite"/>
          <w:iCs/>
        </w:rPr>
        <w:t>The British Medical Journal</w:t>
      </w:r>
      <w:r w:rsidRPr="007C22DA">
        <w:t xml:space="preserve">, Vol. 2/2546 (1909), 1191-1193. For a rare contemporary </w:t>
      </w:r>
      <w:r w:rsidRPr="007C22DA">
        <w:rPr>
          <w:lang w:bidi="he-IL"/>
        </w:rPr>
        <w:t>exception see:</w:t>
      </w:r>
      <w:r w:rsidRPr="007C22DA">
        <w:t xml:space="preserve"> Hernan Reyes, “Force-Feeding and Coercion: No Physician Complicity,” </w:t>
      </w:r>
      <w:r w:rsidRPr="007C22DA">
        <w:rPr>
          <w:i/>
        </w:rPr>
        <w:t>American Medical Association Journal of Ethics</w:t>
      </w:r>
      <w:r w:rsidRPr="007C22DA">
        <w:t xml:space="preserve">, Vol. 9.10 (2007), 703-708.  For an updated historical analysis of the force-feeding of hunger-striking suffragette prisoners see: Kevin Grant, "British suffragettes and the Russian method of hunger strike," </w:t>
      </w:r>
      <w:r w:rsidRPr="007C22DA">
        <w:rPr>
          <w:i/>
        </w:rPr>
        <w:t>Comparative Studies in Society and History</w:t>
      </w:r>
      <w:r w:rsidRPr="007C22DA">
        <w:t xml:space="preserve"> 53.1 (2011), 113–143.</w:t>
      </w:r>
    </w:p>
  </w:footnote>
  <w:footnote w:id="23">
    <w:p w14:paraId="4E9D7A12" w14:textId="03A5085D" w:rsidR="00AD6898" w:rsidRPr="007C22DA" w:rsidRDefault="00AD6898" w:rsidP="007C22DA">
      <w:pPr>
        <w:pStyle w:val="a6"/>
        <w:keepNext/>
        <w:keepLines/>
        <w:jc w:val="right"/>
      </w:pPr>
      <w:r w:rsidRPr="007C22DA">
        <w:rPr>
          <w:rStyle w:val="a8"/>
          <w:rFonts w:cs="Arial"/>
        </w:rPr>
        <w:footnoteRef/>
      </w:r>
      <w:r w:rsidRPr="007C22DA">
        <w:rPr>
          <w:lang w:bidi="he-IL"/>
        </w:rPr>
        <w:t xml:space="preserve"> </w:t>
      </w:r>
      <w:proofErr w:type="spellStart"/>
      <w:r w:rsidRPr="007C22DA">
        <w:rPr>
          <w:lang w:bidi="he-IL"/>
        </w:rPr>
        <w:t>Ophir</w:t>
      </w:r>
      <w:proofErr w:type="spellEnd"/>
      <w:r w:rsidRPr="007C22DA">
        <w:rPr>
          <w:lang w:bidi="he-IL"/>
        </w:rPr>
        <w:t xml:space="preserve"> </w:t>
      </w:r>
      <w:proofErr w:type="spellStart"/>
      <w:r w:rsidRPr="007C22DA">
        <w:rPr>
          <w:lang w:bidi="he-IL"/>
        </w:rPr>
        <w:t>Feurstein</w:t>
      </w:r>
      <w:proofErr w:type="spellEnd"/>
      <w:r w:rsidRPr="007C22DA">
        <w:rPr>
          <w:lang w:bidi="he-IL"/>
        </w:rPr>
        <w:t xml:space="preserve">, </w:t>
      </w:r>
      <w:r w:rsidRPr="007C22DA">
        <w:rPr>
          <w:i/>
          <w:lang w:bidi="he-IL"/>
        </w:rPr>
        <w:t>Without Trial: Administrative Detention of Palestinian by Israel and the Law Regarding the Incarceration of Illegal Combatants</w:t>
      </w:r>
      <w:r w:rsidRPr="007C22DA">
        <w:rPr>
          <w:lang w:bidi="he-IL"/>
        </w:rPr>
        <w:t xml:space="preserve"> (Jerusalem: </w:t>
      </w:r>
      <w:proofErr w:type="spellStart"/>
      <w:r w:rsidRPr="007C22DA">
        <w:rPr>
          <w:lang w:bidi="he-IL"/>
        </w:rPr>
        <w:t>B’Tzelem</w:t>
      </w:r>
      <w:proofErr w:type="spellEnd"/>
      <w:r w:rsidRPr="007C22DA">
        <w:rPr>
          <w:lang w:bidi="he-IL"/>
        </w:rPr>
        <w:t xml:space="preserve"> and the Center for the </w:t>
      </w:r>
      <w:proofErr w:type="spellStart"/>
      <w:r w:rsidRPr="007C22DA">
        <w:rPr>
          <w:lang w:bidi="he-IL"/>
        </w:rPr>
        <w:t>Defence</w:t>
      </w:r>
      <w:proofErr w:type="spellEnd"/>
      <w:r w:rsidRPr="007C22DA">
        <w:rPr>
          <w:lang w:bidi="he-IL"/>
        </w:rPr>
        <w:t xml:space="preserve"> of the Individual, 2009) [in Hebrew].</w:t>
      </w:r>
    </w:p>
  </w:footnote>
  <w:footnote w:id="24">
    <w:p w14:paraId="64C5434F" w14:textId="6D3E8D48" w:rsidR="00AD6898" w:rsidRPr="007C22DA" w:rsidRDefault="00AD6898" w:rsidP="007C22DA">
      <w:pPr>
        <w:pStyle w:val="a6"/>
        <w:keepNext/>
        <w:keepLines/>
        <w:jc w:val="right"/>
        <w:rPr>
          <w:lang w:bidi="he-IL"/>
        </w:rPr>
      </w:pPr>
      <w:r w:rsidRPr="007C22DA">
        <w:rPr>
          <w:rStyle w:val="a8"/>
          <w:rFonts w:cs="Arial"/>
        </w:rPr>
        <w:footnoteRef/>
      </w:r>
      <w:r w:rsidRPr="007C22DA">
        <w:t xml:space="preserve"> A recent example </w:t>
      </w:r>
      <w:r w:rsidR="00FA148E" w:rsidRPr="007C22DA">
        <w:t xml:space="preserve">is the case of Bilal </w:t>
      </w:r>
      <w:proofErr w:type="spellStart"/>
      <w:r w:rsidR="00FA148E" w:rsidRPr="007C22DA">
        <w:t>Kayed</w:t>
      </w:r>
      <w:proofErr w:type="spellEnd"/>
      <w:r w:rsidR="00FA148E" w:rsidRPr="007C22DA">
        <w:t>, who was</w:t>
      </w:r>
      <w:r w:rsidRPr="007C22DA">
        <w:t xml:space="preserve"> put in administrative detention immediately after being released from 14 years </w:t>
      </w:r>
      <w:r w:rsidR="00B357DF" w:rsidRPr="007C22DA">
        <w:t xml:space="preserve">in prison </w:t>
      </w:r>
      <w:r w:rsidRPr="007C22DA">
        <w:t xml:space="preserve">as a security prisoner, and in response started a hunger strike </w:t>
      </w:r>
      <w:r w:rsidRPr="007C22DA">
        <w:rPr>
          <w:lang w:bidi="he-IL"/>
        </w:rPr>
        <w:t xml:space="preserve">(Jack </w:t>
      </w:r>
      <w:proofErr w:type="spellStart"/>
      <w:r w:rsidRPr="007C22DA">
        <w:rPr>
          <w:lang w:bidi="he-IL"/>
        </w:rPr>
        <w:t>Khoury</w:t>
      </w:r>
      <w:proofErr w:type="spellEnd"/>
      <w:r w:rsidRPr="007C22DA">
        <w:rPr>
          <w:lang w:bidi="he-IL"/>
        </w:rPr>
        <w:t xml:space="preserve">, “Slated for Release from Israeli Jail After 14 Years, Palestinian Gets Six More Months Without Trial “, </w:t>
      </w:r>
      <w:proofErr w:type="spellStart"/>
      <w:r w:rsidRPr="007C22DA">
        <w:rPr>
          <w:i/>
          <w:lang w:bidi="he-IL"/>
        </w:rPr>
        <w:t>Haaretz</w:t>
      </w:r>
      <w:proofErr w:type="spellEnd"/>
      <w:r w:rsidR="00F21EBF" w:rsidRPr="007C22DA">
        <w:rPr>
          <w:lang w:bidi="he-IL"/>
        </w:rPr>
        <w:t>,</w:t>
      </w:r>
      <w:r w:rsidRPr="007C22DA">
        <w:rPr>
          <w:lang w:bidi="he-IL"/>
        </w:rPr>
        <w:t xml:space="preserve"> 15 June 2016).</w:t>
      </w:r>
    </w:p>
    <w:p w14:paraId="11223336" w14:textId="5AABAA61" w:rsidR="00AD6898" w:rsidRPr="007C22DA" w:rsidRDefault="00B357DF" w:rsidP="007C22DA">
      <w:pPr>
        <w:pStyle w:val="a6"/>
        <w:keepNext/>
        <w:keepLines/>
        <w:jc w:val="right"/>
      </w:pPr>
      <w:r w:rsidRPr="007C22DA">
        <w:t xml:space="preserve">Obviously, this does not mean that such protests </w:t>
      </w:r>
      <w:r w:rsidR="00AD6898" w:rsidRPr="007C22DA">
        <w:t xml:space="preserve">against conditions of imprisonment and administrative detention are not part of the </w:t>
      </w:r>
      <w:r w:rsidRPr="007C22DA">
        <w:t xml:space="preserve">broader </w:t>
      </w:r>
      <w:r w:rsidR="00AD6898" w:rsidRPr="007C22DA">
        <w:t>Palestinian struggle</w:t>
      </w:r>
      <w:r w:rsidRPr="007C22DA">
        <w:t xml:space="preserve"> against the Israeli occupation</w:t>
      </w:r>
      <w:r w:rsidR="00AD6898" w:rsidRPr="007C22DA">
        <w:t xml:space="preserve">. </w:t>
      </w:r>
      <w:r w:rsidRPr="007C22DA">
        <w:t>See, for example</w:t>
      </w:r>
      <w:r w:rsidR="00AD6898" w:rsidRPr="007C22DA">
        <w:t xml:space="preserve">: Maya Rosenfeld, “The Centrality of the Prisoners' Movement to the Palestinian Struggle against the Israeli Occupation: A Historical Perspective,” in </w:t>
      </w:r>
      <w:proofErr w:type="spellStart"/>
      <w:r w:rsidR="00AD6898" w:rsidRPr="007C22DA">
        <w:t>Abeer</w:t>
      </w:r>
      <w:proofErr w:type="spellEnd"/>
      <w:r w:rsidR="00AD6898" w:rsidRPr="007C22DA">
        <w:t xml:space="preserve"> Baker and Anat </w:t>
      </w:r>
      <w:proofErr w:type="spellStart"/>
      <w:r w:rsidR="00AD6898" w:rsidRPr="007C22DA">
        <w:t>Matar</w:t>
      </w:r>
      <w:proofErr w:type="spellEnd"/>
      <w:r w:rsidR="00AD6898" w:rsidRPr="007C22DA">
        <w:t xml:space="preserve"> (eds.), </w:t>
      </w:r>
      <w:r w:rsidR="00AD6898" w:rsidRPr="007C22DA">
        <w:rPr>
          <w:bCs/>
          <w:i/>
          <w:lang w:bidi="he-IL"/>
        </w:rPr>
        <w:t>Threat: Palestinian Political Prisoners in Israel</w:t>
      </w:r>
      <w:r w:rsidR="00AD6898" w:rsidRPr="007C22DA">
        <w:rPr>
          <w:bCs/>
        </w:rPr>
        <w:t xml:space="preserve"> (London: Pluto, 2011), 3-24; </w:t>
      </w:r>
      <w:proofErr w:type="spellStart"/>
      <w:r w:rsidR="00AD6898" w:rsidRPr="007C22DA">
        <w:t>Esmail</w:t>
      </w:r>
      <w:proofErr w:type="spellEnd"/>
      <w:r w:rsidR="00AD6898" w:rsidRPr="007C22DA">
        <w:t xml:space="preserve"> </w:t>
      </w:r>
      <w:proofErr w:type="spellStart"/>
      <w:r w:rsidR="00AD6898" w:rsidRPr="007C22DA">
        <w:t>Nashef</w:t>
      </w:r>
      <w:proofErr w:type="spellEnd"/>
      <w:r w:rsidR="00AD6898" w:rsidRPr="007C22DA">
        <w:t xml:space="preserve">, “Towards a Materialist Reading of Political Imprisonment in Palestine,” </w:t>
      </w:r>
      <w:r w:rsidR="00AD6898" w:rsidRPr="007C22DA">
        <w:rPr>
          <w:i/>
        </w:rPr>
        <w:t>Ibid</w:t>
      </w:r>
      <w:r w:rsidR="00AD6898" w:rsidRPr="007C22DA">
        <w:t>, 25-36</w:t>
      </w:r>
    </w:p>
  </w:footnote>
  <w:footnote w:id="25">
    <w:p w14:paraId="4E356E6F" w14:textId="01DA8A51" w:rsidR="00AD6898" w:rsidRPr="007C22DA" w:rsidRDefault="00AD6898" w:rsidP="007C22DA">
      <w:pPr>
        <w:pStyle w:val="a6"/>
        <w:keepNext/>
        <w:keepLines/>
        <w:jc w:val="right"/>
      </w:pPr>
      <w:r w:rsidRPr="007C22DA">
        <w:rPr>
          <w:rStyle w:val="a8"/>
          <w:rFonts w:cs="Arial"/>
        </w:rPr>
        <w:footnoteRef/>
      </w:r>
      <w:r w:rsidRPr="007C22DA">
        <w:t xml:space="preserve"> The most famous example from recent years is the </w:t>
      </w:r>
      <w:r w:rsidR="00B02D7A" w:rsidRPr="007C22DA">
        <w:t xml:space="preserve">2013 </w:t>
      </w:r>
      <w:r w:rsidRPr="007C22DA">
        <w:t>mass hunger strike in Pelican Bay prison in California. For a philosophical and political analysis of this hunger strike, which echoes many of the conceptual points</w:t>
      </w:r>
      <w:r w:rsidR="00EA5035" w:rsidRPr="007C22DA">
        <w:t xml:space="preserve"> and biopolitical observations which I raise here</w:t>
      </w:r>
      <w:r w:rsidRPr="007C22DA">
        <w:t xml:space="preserve"> see: Lisa Guenther, “</w:t>
      </w:r>
      <w:r w:rsidRPr="007C22DA">
        <w:rPr>
          <w:bCs/>
        </w:rPr>
        <w:t xml:space="preserve">Political Action at the End of the World: Hannah Arendt and the California Prison Hunger Strikes,” </w:t>
      </w:r>
      <w:r w:rsidRPr="007C22DA">
        <w:rPr>
          <w:bCs/>
          <w:i/>
        </w:rPr>
        <w:t>Canadian Journal of Human Rights</w:t>
      </w:r>
      <w:r w:rsidRPr="007C22DA">
        <w:rPr>
          <w:bCs/>
        </w:rPr>
        <w:t xml:space="preserve"> </w:t>
      </w:r>
      <w:r w:rsidRPr="007C22DA">
        <w:t>Vol. 4.1</w:t>
      </w:r>
      <w:r w:rsidR="00DB1EA6" w:rsidRPr="007C22DA">
        <w:t xml:space="preserve"> (</w:t>
      </w:r>
      <w:r w:rsidRPr="007C22DA">
        <w:t>2015</w:t>
      </w:r>
      <w:r w:rsidR="00DB1EA6" w:rsidRPr="007C22DA">
        <w:t xml:space="preserve">), </w:t>
      </w:r>
      <w:r w:rsidRPr="007C22DA">
        <w:t>33-56.</w:t>
      </w:r>
    </w:p>
  </w:footnote>
  <w:footnote w:id="26">
    <w:p w14:paraId="354D05B9" w14:textId="7A708B70" w:rsidR="00AD6898" w:rsidRPr="007C22DA" w:rsidRDefault="00AD6898" w:rsidP="007C22DA">
      <w:pPr>
        <w:pStyle w:val="a6"/>
        <w:keepNext/>
        <w:keepLines/>
        <w:jc w:val="right"/>
      </w:pPr>
      <w:r w:rsidRPr="007C22DA">
        <w:rPr>
          <w:rStyle w:val="a8"/>
          <w:rFonts w:cs="Arial"/>
        </w:rPr>
        <w:footnoteRef/>
      </w:r>
      <w:r w:rsidRPr="007C22DA">
        <w:t xml:space="preserve"> Two recent exceptions are Meir </w:t>
      </w:r>
      <w:proofErr w:type="spellStart"/>
      <w:r w:rsidRPr="007C22DA">
        <w:t>Ettinger</w:t>
      </w:r>
      <w:proofErr w:type="spellEnd"/>
      <w:r w:rsidRPr="007C22DA">
        <w:t xml:space="preserve"> and </w:t>
      </w:r>
      <w:proofErr w:type="spellStart"/>
      <w:r w:rsidRPr="007C22DA">
        <w:t>Evyatar</w:t>
      </w:r>
      <w:proofErr w:type="spellEnd"/>
      <w:r w:rsidRPr="007C22DA">
        <w:t xml:space="preserve"> </w:t>
      </w:r>
      <w:proofErr w:type="spellStart"/>
      <w:r w:rsidRPr="007C22DA">
        <w:t>Slonim</w:t>
      </w:r>
      <w:proofErr w:type="spellEnd"/>
      <w:r w:rsidRPr="007C22DA">
        <w:t xml:space="preserve">, Jewish citizens who were </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r w:rsidRPr="007C22DA">
        <w:t>put in administrative detention after being suspected of terrorist attacks against Palestinians and went on hunger strikes. While their political objectives are obviously opposed to those of Palestinian administrative detainees, the</w:t>
      </w:r>
      <w:r w:rsidR="00867147" w:rsidRPr="007C22DA">
        <w:t xml:space="preserve"> formal rationale of their hunger strikes </w:t>
      </w:r>
      <w:r w:rsidRPr="007C22DA">
        <w:t xml:space="preserve">was </w:t>
      </w:r>
      <w:r w:rsidR="00867147" w:rsidRPr="007C22DA">
        <w:t xml:space="preserve">similar to the one discussed above </w:t>
      </w:r>
      <w:r w:rsidRPr="007C22DA">
        <w:t xml:space="preserve">discussed above </w:t>
      </w:r>
      <w:r w:rsidR="00867147" w:rsidRPr="007C22DA">
        <w:t>and the objects of their</w:t>
      </w:r>
      <w:r w:rsidRPr="007C22DA">
        <w:t xml:space="preserve"> protest </w:t>
      </w:r>
      <w:r w:rsidR="00867147" w:rsidRPr="007C22DA">
        <w:t xml:space="preserve">were </w:t>
      </w:r>
      <w:r w:rsidRPr="007C22DA">
        <w:t xml:space="preserve">specific incarceration conditions and not general political </w:t>
      </w:r>
      <w:r w:rsidR="00867147" w:rsidRPr="007C22DA">
        <w:t>purposes</w:t>
      </w:r>
      <w:r w:rsidRPr="007C22DA">
        <w:t xml:space="preserve"> (see: </w:t>
      </w:r>
      <w:proofErr w:type="spellStart"/>
      <w:r w:rsidRPr="007C22DA">
        <w:t>Yonah</w:t>
      </w:r>
      <w:proofErr w:type="spellEnd"/>
      <w:r w:rsidRPr="007C22DA">
        <w:t xml:space="preserve"> Jeremy Bob, “Second Jewish detainee joins hunger strike,” </w:t>
      </w:r>
      <w:r w:rsidRPr="007C22DA">
        <w:rPr>
          <w:i/>
        </w:rPr>
        <w:t>The Jerusalem Post</w:t>
      </w:r>
      <w:r w:rsidR="00053DD3" w:rsidRPr="007C22DA">
        <w:t>,</w:t>
      </w:r>
      <w:r w:rsidRPr="007C22DA">
        <w:rPr>
          <w:i/>
        </w:rPr>
        <w:t xml:space="preserve"> </w:t>
      </w:r>
      <w:r w:rsidRPr="007C22DA">
        <w:t>26 January 2016.</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r w:rsidRPr="007C22DA">
        <w:rPr>
          <w:vanish/>
        </w:rPr>
        <w:t xml:space="preserve">were tinians in detention, </w:t>
      </w:r>
      <w:r w:rsidRPr="007C22DA">
        <w:rPr>
          <w:vanish/>
          <w:rtl/>
          <w:lang w:bidi="he-IL"/>
        </w:rPr>
        <w:t>כפי ש</w:t>
      </w:r>
      <w:r w:rsidRPr="007C22DA">
        <w:rPr>
          <w:vanish/>
        </w:rPr>
        <w:t>tinians in detention, when iansdetention is obviously re he served 14 years as a securoty (</w:t>
      </w:r>
      <w:r w:rsidRPr="007C22DA">
        <w:rPr>
          <w:vanish/>
          <w:rtl/>
          <w:lang w:bidi="he-IL"/>
        </w:rPr>
        <w:t>כפי ש</w:t>
      </w:r>
    </w:p>
  </w:footnote>
  <w:footnote w:id="27">
    <w:p w14:paraId="7FB21DF4" w14:textId="1E4B3509" w:rsidR="00AD6898" w:rsidRPr="007C22DA" w:rsidRDefault="00AD6898" w:rsidP="00FF728A">
      <w:pPr>
        <w:pStyle w:val="a6"/>
        <w:keepNext/>
        <w:keepLines/>
        <w:jc w:val="right"/>
      </w:pPr>
      <w:r w:rsidRPr="00FF728A">
        <w:rPr>
          <w:rStyle w:val="a8"/>
          <w:rFonts w:cs="Arial"/>
        </w:rPr>
        <w:footnoteRef/>
      </w:r>
      <w:r w:rsidRPr="00FF728A">
        <w:t xml:space="preserve"> </w:t>
      </w:r>
      <w:r w:rsidR="00FF728A" w:rsidRPr="00FF728A">
        <w:t xml:space="preserve">Supreme </w:t>
      </w:r>
      <w:proofErr w:type="gramStart"/>
      <w:r w:rsidR="00FF728A" w:rsidRPr="00FF728A">
        <w:t>court</w:t>
      </w:r>
      <w:proofErr w:type="gramEnd"/>
      <w:r w:rsidR="00BC1D26" w:rsidRPr="00FF728A">
        <w:t xml:space="preserve"> 3267/12 </w:t>
      </w:r>
      <w:proofErr w:type="spellStart"/>
      <w:r w:rsidR="00BC1D26" w:rsidRPr="00FF728A">
        <w:t>Khlakhala</w:t>
      </w:r>
      <w:proofErr w:type="spellEnd"/>
      <w:r w:rsidR="00BC1D26" w:rsidRPr="00FF728A">
        <w:t xml:space="preserve"> vs. IDF</w:t>
      </w:r>
      <w:r w:rsidRPr="00FF728A">
        <w:t xml:space="preserve"> Commander</w:t>
      </w:r>
      <w:r w:rsidRPr="007C22DA">
        <w:t xml:space="preserve"> in Judea and Samaria.</w:t>
      </w:r>
    </w:p>
  </w:footnote>
  <w:footnote w:id="28">
    <w:p w14:paraId="0311676D" w14:textId="6357FFFE" w:rsidR="00AD6898" w:rsidRPr="007C22DA" w:rsidRDefault="00AD6898" w:rsidP="00FF728A">
      <w:pPr>
        <w:pStyle w:val="a6"/>
        <w:jc w:val="right"/>
        <w:rPr>
          <w:lang w:bidi="he-IL"/>
        </w:rPr>
      </w:pPr>
      <w:r w:rsidRPr="007C22DA">
        <w:rPr>
          <w:rStyle w:val="a8"/>
          <w:rFonts w:cs="Arial"/>
        </w:rPr>
        <w:footnoteRef/>
      </w:r>
      <w:r w:rsidRPr="007C22DA">
        <w:t xml:space="preserve"> </w:t>
      </w:r>
      <w:r w:rsidRPr="007C22DA">
        <w:rPr>
          <w:lang w:bidi="he-IL"/>
        </w:rPr>
        <w:t>I</w:t>
      </w:r>
      <w:r w:rsidR="003370AE" w:rsidRPr="007C22DA">
        <w:rPr>
          <w:lang w:bidi="he-IL"/>
        </w:rPr>
        <w:t xml:space="preserve">ndeed, </w:t>
      </w:r>
      <w:r w:rsidRPr="007C22DA">
        <w:rPr>
          <w:lang w:bidi="he-IL"/>
        </w:rPr>
        <w:t xml:space="preserve">paragraph 140 of </w:t>
      </w:r>
      <w:r w:rsidR="00FF728A">
        <w:rPr>
          <w:lang w:bidi="he-IL"/>
        </w:rPr>
        <w:t xml:space="preserve">Supreme </w:t>
      </w:r>
      <w:proofErr w:type="gramStart"/>
      <w:r w:rsidR="00FF728A">
        <w:rPr>
          <w:lang w:bidi="he-IL"/>
        </w:rPr>
        <w:t>court</w:t>
      </w:r>
      <w:proofErr w:type="gramEnd"/>
      <w:r w:rsidR="00FF728A">
        <w:rPr>
          <w:lang w:bidi="he-IL"/>
        </w:rPr>
        <w:t xml:space="preserve"> </w:t>
      </w:r>
      <w:r w:rsidRPr="007C22DA">
        <w:rPr>
          <w:lang w:bidi="he-IL"/>
        </w:rPr>
        <w:t>5304/15 states that “although this issue was not raised here explicitly, it cannot be ignored that many of the instances of the question of treating a hunger-striking inmate come about in relation to administrative detainees.” Th</w:t>
      </w:r>
      <w:r w:rsidR="0042374E" w:rsidRPr="007C22DA">
        <w:rPr>
          <w:lang w:bidi="he-IL"/>
        </w:rPr>
        <w:t xml:space="preserve">e preventive nature of administrative detention </w:t>
      </w:r>
      <w:r w:rsidRPr="007C22DA">
        <w:rPr>
          <w:lang w:bidi="he-IL"/>
        </w:rPr>
        <w:t xml:space="preserve">raises “additional difficulties” beyond the legal difficulties having to do with sentenced prisoners, </w:t>
      </w:r>
      <w:r w:rsidR="0042374E" w:rsidRPr="007C22DA">
        <w:rPr>
          <w:lang w:bidi="he-IL"/>
        </w:rPr>
        <w:t xml:space="preserve">since it underlines </w:t>
      </w:r>
      <w:r w:rsidRPr="007C22DA">
        <w:rPr>
          <w:lang w:bidi="he-IL"/>
        </w:rPr>
        <w:t>“the question of the security ri</w:t>
      </w:r>
      <w:r w:rsidR="0042374E" w:rsidRPr="007C22DA">
        <w:rPr>
          <w:lang w:bidi="he-IL"/>
        </w:rPr>
        <w:t>sk that the detainee might pose.”</w:t>
      </w:r>
      <w:r w:rsidRPr="007C22DA">
        <w:rPr>
          <w:lang w:bidi="he-IL"/>
        </w:rPr>
        <w:t xml:space="preserve">.  </w:t>
      </w:r>
    </w:p>
  </w:footnote>
  <w:footnote w:id="29">
    <w:p w14:paraId="3EFC3DD0" w14:textId="45C4CF33" w:rsidR="00AD6898" w:rsidRPr="007C22DA" w:rsidRDefault="00AD6898" w:rsidP="007C22DA">
      <w:pPr>
        <w:pStyle w:val="a6"/>
        <w:keepNext/>
        <w:keepLines/>
        <w:jc w:val="right"/>
      </w:pPr>
      <w:r w:rsidRPr="007C22DA">
        <w:rPr>
          <w:rStyle w:val="a8"/>
          <w:rFonts w:cs="Arial"/>
        </w:rPr>
        <w:footnoteRef/>
      </w:r>
      <w:r w:rsidRPr="007C22DA">
        <w:t xml:space="preserve">   James Miller, </w:t>
      </w:r>
      <w:r w:rsidRPr="007C22DA">
        <w:rPr>
          <w:i/>
        </w:rPr>
        <w:t>The Passion of Michel Foucault</w:t>
      </w:r>
      <w:r w:rsidRPr="007C22DA">
        <w:t xml:space="preserve"> (Cambridge, Mass.: Harvard University Press, 2000),</w:t>
      </w:r>
      <w:r w:rsidR="00053DD3" w:rsidRPr="007C22DA">
        <w:t xml:space="preserve"> </w:t>
      </w:r>
      <w:r w:rsidRPr="007C22DA">
        <w:t xml:space="preserve">187-188.  </w:t>
      </w:r>
    </w:p>
  </w:footnote>
  <w:footnote w:id="30">
    <w:p w14:paraId="3D62DEB2" w14:textId="0210AD01" w:rsidR="00AD6898" w:rsidRPr="007C22DA" w:rsidRDefault="00AD6898" w:rsidP="007C22DA">
      <w:pPr>
        <w:pStyle w:val="a6"/>
        <w:keepNext/>
        <w:keepLines/>
        <w:jc w:val="right"/>
      </w:pPr>
      <w:r w:rsidRPr="007C22DA">
        <w:rPr>
          <w:rStyle w:val="a8"/>
          <w:rFonts w:cs="Arial"/>
        </w:rPr>
        <w:footnoteRef/>
      </w:r>
      <w:r w:rsidRPr="007C22DA">
        <w:t xml:space="preserve"> Jean-Marie </w:t>
      </w:r>
      <w:proofErr w:type="spellStart"/>
      <w:r w:rsidRPr="007C22DA">
        <w:t>Domenach</w:t>
      </w:r>
      <w:proofErr w:type="spellEnd"/>
      <w:r w:rsidRPr="007C22DA">
        <w:t>, Michel Foucault, Pierre Vidal-</w:t>
      </w:r>
      <w:proofErr w:type="spellStart"/>
      <w:r w:rsidRPr="007C22DA">
        <w:t>Naquet</w:t>
      </w:r>
      <w:proofErr w:type="spellEnd"/>
      <w:r w:rsidRPr="007C22DA">
        <w:t xml:space="preserve">, </w:t>
      </w:r>
      <w:r w:rsidR="00A74A78" w:rsidRPr="007C22DA">
        <w:t>“</w:t>
      </w:r>
      <w:proofErr w:type="spellStart"/>
      <w:r w:rsidRPr="007C22DA">
        <w:t>Création</w:t>
      </w:r>
      <w:proofErr w:type="spellEnd"/>
      <w:r w:rsidRPr="007C22DA">
        <w:t xml:space="preserve"> </w:t>
      </w:r>
      <w:proofErr w:type="spellStart"/>
      <w:r w:rsidRPr="007C22DA">
        <w:t>d’une</w:t>
      </w:r>
      <w:proofErr w:type="spellEnd"/>
      <w:r w:rsidRPr="007C22DA">
        <w:t xml:space="preserve"> </w:t>
      </w:r>
      <w:proofErr w:type="spellStart"/>
      <w:r w:rsidRPr="007C22DA">
        <w:t>groupe</w:t>
      </w:r>
      <w:proofErr w:type="spellEnd"/>
      <w:r w:rsidRPr="007C22DA">
        <w:t xml:space="preserve"> </w:t>
      </w:r>
      <w:proofErr w:type="spellStart"/>
      <w:r w:rsidRPr="007C22DA">
        <w:t>d’information</w:t>
      </w:r>
      <w:proofErr w:type="spellEnd"/>
      <w:r w:rsidRPr="007C22DA">
        <w:t xml:space="preserve"> </w:t>
      </w:r>
      <w:proofErr w:type="spellStart"/>
      <w:r w:rsidRPr="007C22DA">
        <w:t>sur</w:t>
      </w:r>
      <w:proofErr w:type="spellEnd"/>
      <w:r w:rsidRPr="007C22DA">
        <w:t xml:space="preserve"> les prisons,</w:t>
      </w:r>
      <w:r w:rsidR="00A74A78" w:rsidRPr="007C22DA">
        <w:t>”</w:t>
      </w:r>
      <w:r w:rsidRPr="007C22DA">
        <w:t xml:space="preserve"> </w:t>
      </w:r>
      <w:r w:rsidRPr="007C22DA">
        <w:rPr>
          <w:i/>
        </w:rPr>
        <w:t>Esprit</w:t>
      </w:r>
      <w:r w:rsidRPr="007C22DA">
        <w:t xml:space="preserve"> (Mars 1971), pp. 531-532</w:t>
      </w:r>
      <w:r w:rsidR="00694542" w:rsidRPr="007C22DA">
        <w:t xml:space="preserve"> (</w:t>
      </w:r>
      <w:r w:rsidR="00195798" w:rsidRPr="007C22DA">
        <w:t>trans.</w:t>
      </w:r>
      <w:r w:rsidRPr="007C22DA">
        <w:t xml:space="preserve"> Stuart </w:t>
      </w:r>
      <w:proofErr w:type="spellStart"/>
      <w:r w:rsidRPr="007C22DA">
        <w:t>Elden</w:t>
      </w:r>
      <w:proofErr w:type="spellEnd"/>
      <w:r w:rsidR="00694542" w:rsidRPr="007C22DA">
        <w:t xml:space="preserve">, at: </w:t>
      </w:r>
      <w:hyperlink r:id="rId3" w:history="1">
        <w:r w:rsidRPr="007C22DA">
          <w:rPr>
            <w:rStyle w:val="Hyperlink"/>
          </w:rPr>
          <w:t>progressivegeographies.com/2013/08/02/manifesto-of-the-groupe-dinformation-sur-les-pri</w:t>
        </w:r>
      </w:hyperlink>
      <w:r w:rsidRPr="007C22DA">
        <w:rPr>
          <w:rStyle w:val="Hyperlink"/>
        </w:rPr>
        <w:t xml:space="preserve"> sons-a-full-translation</w:t>
      </w:r>
      <w:r w:rsidRPr="007C22DA">
        <w:t>)</w:t>
      </w:r>
    </w:p>
  </w:footnote>
  <w:footnote w:id="31">
    <w:p w14:paraId="150627B6" w14:textId="7E615812" w:rsidR="00AD6898" w:rsidRPr="007C22DA" w:rsidRDefault="00AD6898" w:rsidP="007C22DA">
      <w:pPr>
        <w:pStyle w:val="a6"/>
        <w:keepNext/>
        <w:keepLines/>
        <w:jc w:val="right"/>
      </w:pPr>
      <w:r w:rsidRPr="007C22DA">
        <w:rPr>
          <w:rStyle w:val="a8"/>
          <w:rFonts w:cs="Arial"/>
        </w:rPr>
        <w:footnoteRef/>
      </w:r>
      <w:r w:rsidRPr="007C22DA">
        <w:t xml:space="preserve"> David Macey, </w:t>
      </w:r>
      <w:r w:rsidRPr="007C22DA">
        <w:rPr>
          <w:i/>
          <w:iCs/>
        </w:rPr>
        <w:t>The Lives of Michel Foucault</w:t>
      </w:r>
      <w:r w:rsidRPr="007C22DA">
        <w:t xml:space="preserve"> (London: Random H</w:t>
      </w:r>
      <w:r w:rsidR="00107784" w:rsidRPr="007C22DA">
        <w:t xml:space="preserve">ouse, 1993), </w:t>
      </w:r>
      <w:r w:rsidRPr="007C22DA">
        <w:t>515 n.1.</w:t>
      </w:r>
    </w:p>
  </w:footnote>
  <w:footnote w:id="32">
    <w:p w14:paraId="2BF553EE" w14:textId="5BEA8CFF" w:rsidR="00AD6898" w:rsidRPr="007C22DA" w:rsidRDefault="00AD6898" w:rsidP="00FF728A">
      <w:pPr>
        <w:pStyle w:val="a6"/>
        <w:keepNext/>
        <w:keepLines/>
        <w:jc w:val="right"/>
      </w:pPr>
      <w:r w:rsidRPr="007C22DA">
        <w:rPr>
          <w:rStyle w:val="a8"/>
          <w:rFonts w:cs="Arial"/>
        </w:rPr>
        <w:footnoteRef/>
      </w:r>
      <w:r w:rsidRPr="007C22DA">
        <w:t xml:space="preserve"> Jean-Claude Monod, </w:t>
      </w:r>
      <w:r w:rsidRPr="007C22DA">
        <w:rPr>
          <w:i/>
          <w:iCs/>
        </w:rPr>
        <w:t xml:space="preserve">Foucault et la police des </w:t>
      </w:r>
      <w:proofErr w:type="spellStart"/>
      <w:r w:rsidRPr="007C22DA">
        <w:rPr>
          <w:i/>
          <w:iCs/>
        </w:rPr>
        <w:t>conduites</w:t>
      </w:r>
      <w:proofErr w:type="spellEnd"/>
      <w:r w:rsidRPr="007C22DA">
        <w:t xml:space="preserve"> (Paris: </w:t>
      </w:r>
      <w:proofErr w:type="spellStart"/>
      <w:r w:rsidRPr="007C22DA">
        <w:t>Michalon</w:t>
      </w:r>
      <w:proofErr w:type="spellEnd"/>
      <w:r w:rsidRPr="007C22DA">
        <w:t xml:space="preserve">, 1997); Marcelo Hoffman, </w:t>
      </w:r>
      <w:r w:rsidRPr="007C22DA">
        <w:rPr>
          <w:i/>
        </w:rPr>
        <w:t>Foucault and Power: The Influence of Political Engagement on Theories of Power</w:t>
      </w:r>
      <w:r w:rsidRPr="007C22DA">
        <w:t xml:space="preserve"> (London: Bloomsbury, 2013), </w:t>
      </w:r>
      <w:proofErr w:type="spellStart"/>
      <w:r w:rsidRPr="007C22DA">
        <w:t>ch.</w:t>
      </w:r>
      <w:proofErr w:type="spellEnd"/>
      <w:r w:rsidRPr="007C22DA">
        <w:t xml:space="preserve"> 2; Colin </w:t>
      </w:r>
      <w:proofErr w:type="spellStart"/>
      <w:r w:rsidRPr="007C22DA">
        <w:t>Koopman</w:t>
      </w:r>
      <w:proofErr w:type="spellEnd"/>
      <w:r w:rsidRPr="007C22DA">
        <w:t xml:space="preserve">, “Conduct and Power: Foucault’s Methodological Expansions in 1971,” in Perry </w:t>
      </w:r>
      <w:proofErr w:type="spellStart"/>
      <w:r w:rsidRPr="007C22DA">
        <w:t>Zurn</w:t>
      </w:r>
      <w:proofErr w:type="spellEnd"/>
      <w:r w:rsidRPr="007C22DA">
        <w:t xml:space="preserve"> and Andrew </w:t>
      </w:r>
      <w:proofErr w:type="spellStart"/>
      <w:r w:rsidRPr="007C22DA">
        <w:t>Zilts</w:t>
      </w:r>
      <w:proofErr w:type="spellEnd"/>
      <w:r w:rsidRPr="007C22DA">
        <w:t xml:space="preserve"> (eds.), </w:t>
      </w:r>
      <w:r w:rsidRPr="007C22DA">
        <w:rPr>
          <w:i/>
        </w:rPr>
        <w:t>Active Intolerance: Michel Foucault, the Prisons Information Group, and the Future of Abolition</w:t>
      </w:r>
      <w:r w:rsidRPr="007C22DA">
        <w:t xml:space="preserve"> (Lo</w:t>
      </w:r>
      <w:r w:rsidR="00D16D94" w:rsidRPr="007C22DA">
        <w:t>nd</w:t>
      </w:r>
      <w:r w:rsidRPr="007C22DA">
        <w:t>on: Palgrave Macmillan, 2015)</w:t>
      </w:r>
    </w:p>
  </w:footnote>
  <w:footnote w:id="33">
    <w:p w14:paraId="0E2D4229" w14:textId="502FF072" w:rsidR="00AD6898" w:rsidRPr="007C22DA" w:rsidRDefault="00AD6898" w:rsidP="00FF728A">
      <w:pPr>
        <w:pStyle w:val="a6"/>
        <w:keepNext/>
        <w:keepLines/>
        <w:jc w:val="right"/>
        <w:rPr>
          <w:rFonts w:hint="cs"/>
          <w:rtl/>
          <w:lang w:bidi="he-IL"/>
        </w:rPr>
      </w:pPr>
      <w:r w:rsidRPr="007C22DA">
        <w:rPr>
          <w:rStyle w:val="a8"/>
          <w:rFonts w:cs="Arial"/>
        </w:rPr>
        <w:footnoteRef/>
      </w:r>
      <w:r w:rsidRPr="007C22DA">
        <w:t xml:space="preserve">  </w:t>
      </w:r>
      <w:r w:rsidRPr="007C22DA">
        <w:rPr>
          <w:bCs/>
        </w:rPr>
        <w:t xml:space="preserve">Michel Foucault, </w:t>
      </w:r>
      <w:r w:rsidRPr="007C22DA">
        <w:rPr>
          <w:bCs/>
          <w:i/>
        </w:rPr>
        <w:t>Discipline and Punish: The Birth of the Prison</w:t>
      </w:r>
      <w:r w:rsidR="00195798" w:rsidRPr="007C22DA">
        <w:rPr>
          <w:bCs/>
        </w:rPr>
        <w:t>, trans.</w:t>
      </w:r>
      <w:r w:rsidRPr="007C22DA">
        <w:rPr>
          <w:bCs/>
        </w:rPr>
        <w:t xml:space="preserve"> Alan Sheridan (New York: Vintage, 1977</w:t>
      </w:r>
      <w:r w:rsidR="00246DDE" w:rsidRPr="007C22DA">
        <w:rPr>
          <w:bCs/>
        </w:rPr>
        <w:t>)</w:t>
      </w:r>
      <w:r w:rsidRPr="007C22DA">
        <w:rPr>
          <w:bCs/>
        </w:rPr>
        <w:t xml:space="preserve">; Foucault, </w:t>
      </w:r>
      <w:r w:rsidRPr="007C22DA">
        <w:rPr>
          <w:bCs/>
          <w:i/>
        </w:rPr>
        <w:t>The History of Sexuality</w:t>
      </w:r>
      <w:r w:rsidRPr="007C22DA">
        <w:rPr>
          <w:bCs/>
        </w:rPr>
        <w:t xml:space="preserve">; Michel Foucault, </w:t>
      </w:r>
      <w:r w:rsidRPr="007C22DA">
        <w:rPr>
          <w:bCs/>
          <w:i/>
        </w:rPr>
        <w:t>“Society Must Be Defended”</w:t>
      </w:r>
      <w:r w:rsidR="00195798" w:rsidRPr="007C22DA">
        <w:rPr>
          <w:bCs/>
        </w:rPr>
        <w:t>, trans.</w:t>
      </w:r>
      <w:r w:rsidRPr="007C22DA">
        <w:rPr>
          <w:bCs/>
        </w:rPr>
        <w:t xml:space="preserve"> David Ma</w:t>
      </w:r>
      <w:r w:rsidR="00061A15" w:rsidRPr="007C22DA">
        <w:rPr>
          <w:bCs/>
        </w:rPr>
        <w:t>cey (New York: Picador, 2003</w:t>
      </w:r>
    </w:p>
  </w:footnote>
  <w:footnote w:id="34">
    <w:p w14:paraId="4C23E0BC" w14:textId="1A557F53" w:rsidR="00AD6898" w:rsidRPr="007C22DA" w:rsidRDefault="00AD6898" w:rsidP="007C22DA">
      <w:pPr>
        <w:pStyle w:val="a6"/>
        <w:jc w:val="right"/>
      </w:pPr>
      <w:r w:rsidRPr="007C22DA">
        <w:rPr>
          <w:rStyle w:val="a8"/>
          <w:rFonts w:cs="Arial"/>
        </w:rPr>
        <w:footnoteRef/>
      </w:r>
      <w:r w:rsidRPr="007C22DA">
        <w:t xml:space="preserve"> Foucau</w:t>
      </w:r>
      <w:r w:rsidR="005A1876" w:rsidRPr="007C22DA">
        <w:t xml:space="preserve">lt, </w:t>
      </w:r>
      <w:r w:rsidR="005A1876" w:rsidRPr="007C22DA">
        <w:rPr>
          <w:i/>
        </w:rPr>
        <w:t>History of Sexuality</w:t>
      </w:r>
      <w:r w:rsidR="005A1876" w:rsidRPr="007C22DA">
        <w:t>, 138.</w:t>
      </w:r>
    </w:p>
  </w:footnote>
  <w:footnote w:id="35">
    <w:p w14:paraId="75D142A0" w14:textId="3D888E80" w:rsidR="0074779A" w:rsidRPr="007C22DA" w:rsidRDefault="0074779A" w:rsidP="007C22DA">
      <w:pPr>
        <w:pStyle w:val="a6"/>
        <w:jc w:val="right"/>
      </w:pPr>
      <w:r w:rsidRPr="007C22DA">
        <w:rPr>
          <w:rStyle w:val="a8"/>
          <w:rFonts w:cs="Arial"/>
        </w:rPr>
        <w:footnoteRef/>
      </w:r>
      <w:r w:rsidRPr="007C22DA">
        <w:t xml:space="preserve">  </w:t>
      </w:r>
      <w:r w:rsidRPr="007C22DA">
        <w:rPr>
          <w:i/>
        </w:rPr>
        <w:t>Ibid</w:t>
      </w:r>
      <w:r w:rsidRPr="007C22DA">
        <w:t>, 139.</w:t>
      </w:r>
    </w:p>
  </w:footnote>
  <w:footnote w:id="36">
    <w:p w14:paraId="7E511716" w14:textId="04C681C6" w:rsidR="0074779A" w:rsidRPr="007C22DA" w:rsidRDefault="0074779A" w:rsidP="007C22DA">
      <w:pPr>
        <w:pStyle w:val="a6"/>
        <w:jc w:val="right"/>
      </w:pPr>
      <w:r w:rsidRPr="007C22DA">
        <w:rPr>
          <w:rStyle w:val="a8"/>
          <w:rFonts w:cs="Arial"/>
        </w:rPr>
        <w:footnoteRef/>
      </w:r>
      <w:r w:rsidRPr="007C22DA">
        <w:t xml:space="preserve">  </w:t>
      </w:r>
      <w:r w:rsidRPr="007C22DA">
        <w:rPr>
          <w:i/>
        </w:rPr>
        <w:t>Ibid</w:t>
      </w:r>
      <w:r w:rsidRPr="007C22DA">
        <w:t>, ibid.</w:t>
      </w:r>
    </w:p>
  </w:footnote>
  <w:footnote w:id="37">
    <w:p w14:paraId="098D2A17" w14:textId="233D6570" w:rsidR="0074779A" w:rsidRPr="007C22DA" w:rsidRDefault="0074779A" w:rsidP="007C22DA">
      <w:pPr>
        <w:pStyle w:val="a6"/>
        <w:jc w:val="right"/>
        <w:rPr>
          <w:rtl/>
          <w:lang w:bidi="he-IL"/>
        </w:rPr>
      </w:pPr>
      <w:r w:rsidRPr="007C22DA">
        <w:rPr>
          <w:rStyle w:val="a8"/>
          <w:rFonts w:cs="Arial"/>
        </w:rPr>
        <w:footnoteRef/>
      </w:r>
      <w:r w:rsidRPr="007C22DA">
        <w:t xml:space="preserve"> </w:t>
      </w:r>
      <w:r w:rsidR="00132FCE" w:rsidRPr="007C22DA">
        <w:t xml:space="preserve">Michel Foucault (interview with </w:t>
      </w:r>
      <w:proofErr w:type="spellStart"/>
      <w:r w:rsidR="00132FCE" w:rsidRPr="007C22DA">
        <w:t>with</w:t>
      </w:r>
      <w:proofErr w:type="spellEnd"/>
      <w:r w:rsidR="00132FCE" w:rsidRPr="007C22DA">
        <w:t xml:space="preserve"> Gilles </w:t>
      </w:r>
      <w:proofErr w:type="spellStart"/>
      <w:r w:rsidR="00132FCE" w:rsidRPr="007C22DA">
        <w:t>Deleuze</w:t>
      </w:r>
      <w:proofErr w:type="spellEnd"/>
      <w:r w:rsidR="00132FCE" w:rsidRPr="007C22DA">
        <w:t xml:space="preserve">), “Intellectuals and Power,” in </w:t>
      </w:r>
      <w:r w:rsidR="00132FCE" w:rsidRPr="007C22DA">
        <w:rPr>
          <w:i/>
        </w:rPr>
        <w:t>Language, Counter-Memory, Practice</w:t>
      </w:r>
      <w:r w:rsidR="00132FCE" w:rsidRPr="007C22DA">
        <w:t xml:space="preserve"> (Ithaca: Cornell University Press, 1977), 210</w:t>
      </w:r>
      <w:r w:rsidRPr="007C22DA">
        <w:t>.</w:t>
      </w:r>
    </w:p>
  </w:footnote>
  <w:footnote w:id="38">
    <w:p w14:paraId="1CBB47E4" w14:textId="4EA8C243" w:rsidR="00AD6898" w:rsidRPr="007C22DA" w:rsidRDefault="00AD6898" w:rsidP="007C22DA">
      <w:pPr>
        <w:pStyle w:val="a6"/>
        <w:keepNext/>
        <w:keepLines/>
        <w:jc w:val="right"/>
      </w:pPr>
      <w:r w:rsidRPr="007C22DA">
        <w:rPr>
          <w:rStyle w:val="a8"/>
          <w:rFonts w:cs="Arial"/>
        </w:rPr>
        <w:footnoteRef/>
      </w:r>
      <w:r w:rsidRPr="007C22DA">
        <w:t xml:space="preserve"> Foucault, </w:t>
      </w:r>
      <w:r w:rsidRPr="007C22DA">
        <w:rPr>
          <w:i/>
        </w:rPr>
        <w:t>“Society Must Be Defended”</w:t>
      </w:r>
      <w:r w:rsidRPr="007C22DA">
        <w:t xml:space="preserve">, 37; Foucault, </w:t>
      </w:r>
      <w:r w:rsidRPr="007C22DA">
        <w:rPr>
          <w:i/>
        </w:rPr>
        <w:t>Di</w:t>
      </w:r>
      <w:r w:rsidR="0083686F" w:rsidRPr="007C22DA">
        <w:rPr>
          <w:i/>
        </w:rPr>
        <w:t>scipline and Punish</w:t>
      </w:r>
      <w:r w:rsidR="0083686F" w:rsidRPr="007C22DA">
        <w:t>, 141; 215.</w:t>
      </w:r>
    </w:p>
  </w:footnote>
  <w:footnote w:id="39">
    <w:p w14:paraId="57C1BF8E" w14:textId="744422BE" w:rsidR="00AD6898" w:rsidRPr="007C22DA" w:rsidRDefault="00AD6898" w:rsidP="007C22DA">
      <w:pPr>
        <w:pStyle w:val="a6"/>
        <w:keepNext/>
        <w:keepLines/>
        <w:jc w:val="right"/>
      </w:pPr>
      <w:r w:rsidRPr="007C22DA">
        <w:rPr>
          <w:rStyle w:val="a8"/>
          <w:rFonts w:cs="Arial"/>
        </w:rPr>
        <w:footnoteRef/>
      </w:r>
      <w:r w:rsidR="005A4931" w:rsidRPr="007C22DA">
        <w:t xml:space="preserve">  </w:t>
      </w:r>
      <w:r w:rsidRPr="007C22DA">
        <w:t xml:space="preserve">For </w:t>
      </w:r>
      <w:r w:rsidR="005A4931" w:rsidRPr="007C22DA">
        <w:t>examples of the</w:t>
      </w:r>
      <w:r w:rsidRPr="007C22DA">
        <w:t xml:space="preserve"> </w:t>
      </w:r>
      <w:r w:rsidR="000C6705" w:rsidRPr="007C22DA">
        <w:t xml:space="preserve">role of biopolitics in the modern history of </w:t>
      </w:r>
      <w:r w:rsidRPr="007C22DA">
        <w:t xml:space="preserve">nutrition in correctional facilities see: Valerie Johnston, </w:t>
      </w:r>
      <w:r w:rsidRPr="007C22DA">
        <w:rPr>
          <w:i/>
        </w:rPr>
        <w:t>Diets in Workhouses and Prisons</w:t>
      </w:r>
      <w:r w:rsidRPr="007C22DA">
        <w:t xml:space="preserve"> (New York: Garland, 1985); James Vernon</w:t>
      </w:r>
      <w:r w:rsidRPr="007C22DA">
        <w:rPr>
          <w:i/>
        </w:rPr>
        <w:t>, Hunger: A Modern History</w:t>
      </w:r>
      <w:r w:rsidRPr="007C22DA">
        <w:t xml:space="preserve"> (Cambridge, Mass.: Harvard University Press, 2007), 159. For a recent legal and political analysis of </w:t>
      </w:r>
      <w:r w:rsidR="005A4931" w:rsidRPr="007C22DA">
        <w:t>the</w:t>
      </w:r>
      <w:r w:rsidR="0073727F" w:rsidRPr="007C22DA">
        <w:t xml:space="preserve"> issue in the</w:t>
      </w:r>
      <w:r w:rsidRPr="007C22DA">
        <w:t xml:space="preserve"> Israeli-Palestinian</w:t>
      </w:r>
      <w:r w:rsidR="00CF04EE" w:rsidRPr="007C22DA">
        <w:t xml:space="preserve"> context </w:t>
      </w:r>
      <w:r w:rsidRPr="007C22DA">
        <w:t xml:space="preserve">see: </w:t>
      </w:r>
      <w:proofErr w:type="spellStart"/>
      <w:r w:rsidRPr="007C22DA">
        <w:t>Aeyal</w:t>
      </w:r>
      <w:proofErr w:type="spellEnd"/>
      <w:r w:rsidRPr="007C22DA">
        <w:t xml:space="preserve"> Gross and Tamar Feldman, “’We Didn’t Want to Hear the Word Calories’: Rethinking Food Security, Food Power, And Food Sovereignty – Lessons from the Gaza Closure,” </w:t>
      </w:r>
      <w:r w:rsidRPr="007C22DA">
        <w:rPr>
          <w:i/>
        </w:rPr>
        <w:t>Berkeley Journal of International</w:t>
      </w:r>
      <w:r w:rsidR="00672B4E" w:rsidRPr="007C22DA">
        <w:rPr>
          <w:i/>
        </w:rPr>
        <w:t xml:space="preserve"> Law </w:t>
      </w:r>
      <w:r w:rsidR="00672B4E" w:rsidRPr="007C22DA">
        <w:t>33:2 (2015), 379-441.</w:t>
      </w:r>
    </w:p>
  </w:footnote>
  <w:footnote w:id="40">
    <w:p w14:paraId="3EDEA099" w14:textId="6913BC9D" w:rsidR="00AD6898" w:rsidRPr="007C22DA" w:rsidRDefault="00AD6898" w:rsidP="007C22DA">
      <w:pPr>
        <w:pStyle w:val="a6"/>
        <w:keepNext/>
        <w:keepLines/>
        <w:jc w:val="right"/>
      </w:pPr>
      <w:r w:rsidRPr="007C22DA">
        <w:rPr>
          <w:rStyle w:val="a8"/>
          <w:rFonts w:cs="Arial"/>
        </w:rPr>
        <w:footnoteRef/>
      </w:r>
      <w:r w:rsidRPr="007C22DA">
        <w:t xml:space="preserve"> Foucault, </w:t>
      </w:r>
      <w:r w:rsidRPr="007C22DA">
        <w:rPr>
          <w:i/>
        </w:rPr>
        <w:t>The Hi</w:t>
      </w:r>
      <w:r w:rsidR="00672B4E" w:rsidRPr="007C22DA">
        <w:rPr>
          <w:i/>
        </w:rPr>
        <w:t>story of Sexuality</w:t>
      </w:r>
      <w:r w:rsidR="00672B4E" w:rsidRPr="007C22DA">
        <w:t>, 94-95.</w:t>
      </w:r>
    </w:p>
  </w:footnote>
  <w:footnote w:id="41">
    <w:p w14:paraId="7DC3EAA4" w14:textId="7BC72BDC" w:rsidR="00AD6898" w:rsidRPr="007C22DA" w:rsidRDefault="00AD6898" w:rsidP="007C22DA">
      <w:pPr>
        <w:pStyle w:val="a6"/>
        <w:keepNext/>
        <w:keepLines/>
        <w:pageBreakBefore/>
        <w:jc w:val="right"/>
      </w:pPr>
      <w:r w:rsidRPr="007C22DA">
        <w:rPr>
          <w:rStyle w:val="a8"/>
          <w:rFonts w:cs="Arial"/>
        </w:rPr>
        <w:footnoteRef/>
      </w:r>
      <w:r w:rsidRPr="007C22DA">
        <w:t xml:space="preserve">  Michel Foucault, “The Subject and Power,” in </w:t>
      </w:r>
      <w:r w:rsidRPr="007C22DA">
        <w:rPr>
          <w:i/>
        </w:rPr>
        <w:t>Essential Works of Foucault (1954–1984): vol. 3: Power</w:t>
      </w:r>
      <w:r w:rsidRPr="007C22DA">
        <w:t xml:space="preserve">, trans. Robert Hurley et </w:t>
      </w:r>
      <w:proofErr w:type="spellStart"/>
      <w:r w:rsidRPr="007C22DA">
        <w:t>als</w:t>
      </w:r>
      <w:proofErr w:type="spellEnd"/>
      <w:r w:rsidRPr="007C22DA">
        <w:t xml:space="preserve">. (New York: New Press, 2001), 346. See also: </w:t>
      </w:r>
      <w:r w:rsidRPr="007C22DA">
        <w:rPr>
          <w:lang w:bidi="he-IL"/>
        </w:rPr>
        <w:t xml:space="preserve">Kevin Thompson, “Forms of Resistance: Foucault on Tactical Reversal and Self-Formation,” </w:t>
      </w:r>
      <w:r w:rsidRPr="007C22DA">
        <w:rPr>
          <w:i/>
          <w:lang w:bidi="he-IL"/>
        </w:rPr>
        <w:t>Continental Philosophy</w:t>
      </w:r>
      <w:r w:rsidR="005E642A" w:rsidRPr="007C22DA">
        <w:rPr>
          <w:i/>
          <w:lang w:bidi="he-IL"/>
        </w:rPr>
        <w:t xml:space="preserve"> Review</w:t>
      </w:r>
      <w:r w:rsidR="005E642A" w:rsidRPr="007C22DA">
        <w:rPr>
          <w:lang w:bidi="he-IL"/>
        </w:rPr>
        <w:t xml:space="preserve"> 36:2 (2003), 11-38.</w:t>
      </w:r>
      <w:r w:rsidR="005E642A" w:rsidRPr="007C22DA">
        <w:rPr>
          <w:i/>
          <w:lang w:bidi="he-IL"/>
        </w:rPr>
        <w:t xml:space="preserve">  </w:t>
      </w:r>
    </w:p>
  </w:footnote>
  <w:footnote w:id="42">
    <w:p w14:paraId="600D8658" w14:textId="61393379" w:rsidR="00AD6898" w:rsidRPr="007C22DA" w:rsidRDefault="00AD6898" w:rsidP="007C22DA">
      <w:pPr>
        <w:pStyle w:val="a6"/>
        <w:keepNext/>
        <w:keepLines/>
        <w:pageBreakBefore/>
        <w:jc w:val="right"/>
      </w:pPr>
      <w:r w:rsidRPr="007C22DA">
        <w:rPr>
          <w:rStyle w:val="a8"/>
          <w:rFonts w:cs="Arial"/>
        </w:rPr>
        <w:footnoteRef/>
      </w:r>
      <w:r w:rsidRPr="007C22DA">
        <w:t xml:space="preserve"> Vernon, </w:t>
      </w:r>
      <w:r w:rsidR="00E271AE" w:rsidRPr="007C22DA">
        <w:rPr>
          <w:i/>
        </w:rPr>
        <w:t>Hunger: A Modern History</w:t>
      </w:r>
      <w:r w:rsidR="00E271AE" w:rsidRPr="007C22DA">
        <w:t>, 275.</w:t>
      </w:r>
    </w:p>
  </w:footnote>
  <w:footnote w:id="43">
    <w:p w14:paraId="01E7C60C" w14:textId="6AA5AB94" w:rsidR="00AD6898" w:rsidRPr="007C22DA" w:rsidRDefault="00AD6898" w:rsidP="007C22DA">
      <w:pPr>
        <w:pStyle w:val="a6"/>
        <w:keepNext/>
        <w:keepLines/>
        <w:jc w:val="right"/>
      </w:pPr>
      <w:r w:rsidRPr="007C22DA">
        <w:rPr>
          <w:rStyle w:val="a8"/>
          <w:rFonts w:cs="Arial"/>
        </w:rPr>
        <w:footnoteRef/>
      </w:r>
      <w:r w:rsidRPr="007C22DA">
        <w:t xml:space="preserve"> </w:t>
      </w:r>
      <w:proofErr w:type="spellStart"/>
      <w:r w:rsidRPr="007C22DA">
        <w:t>Ewa</w:t>
      </w:r>
      <w:proofErr w:type="spellEnd"/>
      <w:r w:rsidRPr="007C22DA">
        <w:t xml:space="preserve"> </w:t>
      </w:r>
      <w:proofErr w:type="spellStart"/>
      <w:r w:rsidRPr="007C22DA">
        <w:t>Płonowska</w:t>
      </w:r>
      <w:proofErr w:type="spellEnd"/>
      <w:r w:rsidRPr="007C22DA">
        <w:t xml:space="preserve"> </w:t>
      </w:r>
      <w:proofErr w:type="spellStart"/>
      <w:r w:rsidRPr="007C22DA">
        <w:t>Ziarek</w:t>
      </w:r>
      <w:proofErr w:type="spellEnd"/>
      <w:r w:rsidRPr="007C22DA">
        <w:t xml:space="preserve">, “Bare Life on Strike: Notes on the Biopolitics of Race and Gender,” </w:t>
      </w:r>
      <w:r w:rsidRPr="007C22DA">
        <w:rPr>
          <w:i/>
        </w:rPr>
        <w:t>South Atlantic Quarterly</w:t>
      </w:r>
      <w:r w:rsidRPr="007C22DA">
        <w:t xml:space="preserve"> 107.1, 2008. pp. 98-99. </w:t>
      </w:r>
      <w:r w:rsidR="007018F3" w:rsidRPr="007C22DA">
        <w:t>The biopolitical conceptualization of</w:t>
      </w:r>
      <w:r w:rsidRPr="007C22DA">
        <w:t xml:space="preserve"> “bare life” </w:t>
      </w:r>
      <w:proofErr w:type="spellStart"/>
      <w:r w:rsidR="007018F3" w:rsidRPr="007C22DA">
        <w:t>Ziarek</w:t>
      </w:r>
      <w:proofErr w:type="spellEnd"/>
      <w:r w:rsidR="007018F3" w:rsidRPr="007C22DA">
        <w:t xml:space="preserve"> uses here originates from </w:t>
      </w:r>
      <w:r w:rsidRPr="007C22DA">
        <w:t xml:space="preserve">Giorgio </w:t>
      </w:r>
      <w:proofErr w:type="spellStart"/>
      <w:r w:rsidRPr="007C22DA">
        <w:t>Agamben</w:t>
      </w:r>
      <w:r w:rsidR="007018F3" w:rsidRPr="007C22DA">
        <w:t>’s</w:t>
      </w:r>
      <w:proofErr w:type="spellEnd"/>
      <w:r w:rsidRPr="007C22DA">
        <w:t xml:space="preserve"> </w:t>
      </w:r>
      <w:r w:rsidRPr="007C22DA">
        <w:rPr>
          <w:i/>
        </w:rPr>
        <w:t xml:space="preserve">Homo </w:t>
      </w:r>
      <w:proofErr w:type="spellStart"/>
      <w:r w:rsidRPr="007C22DA">
        <w:rPr>
          <w:i/>
        </w:rPr>
        <w:t>Sacer</w:t>
      </w:r>
      <w:proofErr w:type="spellEnd"/>
      <w:r w:rsidRPr="007C22DA">
        <w:rPr>
          <w:i/>
        </w:rPr>
        <w:t>: Sovereign Power and Bare Life</w:t>
      </w:r>
      <w:r w:rsidR="00C75A1A" w:rsidRPr="007C22DA">
        <w:t xml:space="preserve"> [</w:t>
      </w:r>
      <w:r w:rsidRPr="007C22DA">
        <w:t>trans. Daniel Heller-</w:t>
      </w:r>
      <w:proofErr w:type="spellStart"/>
      <w:r w:rsidR="00C75A1A" w:rsidRPr="007C22DA">
        <w:t>Roazen</w:t>
      </w:r>
      <w:proofErr w:type="spellEnd"/>
      <w:r w:rsidR="00C75A1A" w:rsidRPr="007C22DA">
        <w:t xml:space="preserve"> (Stanford, CA: Stanford University Press, 1998)].</w:t>
      </w:r>
    </w:p>
  </w:footnote>
  <w:footnote w:id="44">
    <w:p w14:paraId="33A5794D" w14:textId="7432F13F" w:rsidR="00AD6898" w:rsidRPr="007C22DA" w:rsidRDefault="00AD6898" w:rsidP="007C22DA">
      <w:pPr>
        <w:pStyle w:val="a6"/>
        <w:keepNext/>
        <w:keepLines/>
        <w:pageBreakBefore/>
        <w:jc w:val="right"/>
      </w:pPr>
      <w:r w:rsidRPr="007C22DA">
        <w:rPr>
          <w:rStyle w:val="a8"/>
          <w:rFonts w:cs="Arial"/>
        </w:rPr>
        <w:footnoteRef/>
      </w:r>
      <w:r w:rsidRPr="007C22DA">
        <w:t xml:space="preserve"> Allen </w:t>
      </w:r>
      <w:r w:rsidRPr="007C22DA">
        <w:rPr>
          <w:bCs/>
        </w:rPr>
        <w:t xml:space="preserve">Feldman, </w:t>
      </w:r>
      <w:r w:rsidRPr="007C22DA">
        <w:rPr>
          <w:bCs/>
          <w:i/>
        </w:rPr>
        <w:t>Formations of Violence: The Narrative of the Body and Political Terror in Northern Ireland</w:t>
      </w:r>
      <w:r w:rsidRPr="007C22DA">
        <w:rPr>
          <w:bCs/>
        </w:rPr>
        <w:t xml:space="preserve"> (Chicago:</w:t>
      </w:r>
      <w:r w:rsidR="00ED5984" w:rsidRPr="007C22DA">
        <w:rPr>
          <w:bCs/>
        </w:rPr>
        <w:t xml:space="preserve"> University of Chicago Press, 1991), </w:t>
      </w:r>
      <w:r w:rsidR="00ED5984" w:rsidRPr="007C22DA">
        <w:t>144, 163, 178.</w:t>
      </w:r>
    </w:p>
  </w:footnote>
  <w:footnote w:id="45">
    <w:p w14:paraId="6E2B48A1" w14:textId="586EAD1E" w:rsidR="00AD6898" w:rsidRPr="007C22DA" w:rsidRDefault="00AD6898" w:rsidP="007C22DA">
      <w:pPr>
        <w:pStyle w:val="a6"/>
        <w:keepNext/>
        <w:keepLines/>
        <w:pageBreakBefore/>
        <w:jc w:val="right"/>
      </w:pPr>
      <w:r w:rsidRPr="007C22DA">
        <w:rPr>
          <w:bCs/>
        </w:rPr>
        <w:t xml:space="preserve"> </w:t>
      </w:r>
      <w:r w:rsidRPr="007C22DA">
        <w:rPr>
          <w:rStyle w:val="a8"/>
          <w:rFonts w:cs="Arial"/>
        </w:rPr>
        <w:footnoteRef/>
      </w:r>
      <w:r w:rsidRPr="007C22DA">
        <w:t xml:space="preserve"> </w:t>
      </w:r>
      <w:proofErr w:type="spellStart"/>
      <w:r w:rsidRPr="007C22DA">
        <w:t>Banu</w:t>
      </w:r>
      <w:proofErr w:type="spellEnd"/>
      <w:r w:rsidRPr="007C22DA">
        <w:t xml:space="preserve"> </w:t>
      </w:r>
      <w:proofErr w:type="spellStart"/>
      <w:r w:rsidRPr="007C22DA">
        <w:t>Bargu</w:t>
      </w:r>
      <w:proofErr w:type="spellEnd"/>
      <w:r w:rsidRPr="007C22DA">
        <w:rPr>
          <w:i/>
        </w:rPr>
        <w:t>, Starve and Immolate: The Politics of Human Weapons</w:t>
      </w:r>
      <w:r w:rsidRPr="007C22DA">
        <w:t xml:space="preserve"> (New York: Columbia University Press, 2014</w:t>
      </w:r>
      <w:r w:rsidR="00040539" w:rsidRPr="007C22DA">
        <w:t>), Introduction; 140; 158</w:t>
      </w:r>
    </w:p>
  </w:footnote>
  <w:footnote w:id="46">
    <w:p w14:paraId="75A19F10" w14:textId="27E32AD0" w:rsidR="00915A80" w:rsidRPr="007C22DA" w:rsidRDefault="00AD6898" w:rsidP="007C22DA">
      <w:pPr>
        <w:pStyle w:val="a6"/>
        <w:keepNext/>
        <w:keepLines/>
        <w:jc w:val="right"/>
      </w:pPr>
      <w:r w:rsidRPr="007C22DA">
        <w:rPr>
          <w:rStyle w:val="a8"/>
          <w:rFonts w:cs="Arial"/>
        </w:rPr>
        <w:footnoteRef/>
      </w:r>
      <w:r w:rsidRPr="007C22DA">
        <w:t xml:space="preserve"> Judith Butler, </w:t>
      </w:r>
      <w:r w:rsidRPr="007C22DA">
        <w:rPr>
          <w:i/>
        </w:rPr>
        <w:t>Precarious Life: The Powers of Mourning and Violence</w:t>
      </w:r>
      <w:r w:rsidRPr="007C22DA">
        <w:t xml:space="preserve"> (London: Vers</w:t>
      </w:r>
      <w:r w:rsidR="00915A80" w:rsidRPr="007C22DA">
        <w:t xml:space="preserve">o, 2006), </w:t>
      </w:r>
      <w:proofErr w:type="spellStart"/>
      <w:r w:rsidR="00915A80" w:rsidRPr="007C22DA">
        <w:t>ch.</w:t>
      </w:r>
      <w:proofErr w:type="spellEnd"/>
      <w:r w:rsidR="00915A80" w:rsidRPr="007C22DA">
        <w:t xml:space="preserve"> 3; 157 n. 10.</w:t>
      </w:r>
    </w:p>
    <w:p w14:paraId="0D8E282D" w14:textId="77777777" w:rsidR="00AD6898" w:rsidRPr="007C22DA" w:rsidRDefault="00AD6898" w:rsidP="007C22DA">
      <w:pPr>
        <w:pStyle w:val="a6"/>
        <w:keepNext/>
        <w:keepLines/>
        <w:jc w:val="right"/>
      </w:pPr>
    </w:p>
  </w:footnote>
  <w:footnote w:id="47">
    <w:p w14:paraId="21A7F82D" w14:textId="52A536DE" w:rsidR="00AD6898" w:rsidRPr="007C22DA" w:rsidRDefault="00AD6898" w:rsidP="00FF728A">
      <w:pPr>
        <w:keepNext/>
        <w:keepLines/>
        <w:spacing w:line="360" w:lineRule="auto"/>
        <w:jc w:val="right"/>
        <w:rPr>
          <w:rFonts w:ascii="Arial" w:hAnsi="Arial" w:cs="Arial"/>
          <w:sz w:val="18"/>
          <w:szCs w:val="18"/>
        </w:rPr>
      </w:pPr>
      <w:r w:rsidRPr="007C22DA">
        <w:rPr>
          <w:rStyle w:val="a8"/>
          <w:rFonts w:ascii="Arial" w:hAnsi="Arial" w:cs="Arial"/>
          <w:sz w:val="18"/>
          <w:szCs w:val="18"/>
        </w:rPr>
        <w:footnoteRef/>
      </w:r>
      <w:r w:rsidRPr="007C22DA">
        <w:rPr>
          <w:rFonts w:ascii="Arial" w:hAnsi="Arial" w:cs="Arial"/>
          <w:sz w:val="18"/>
          <w:szCs w:val="18"/>
        </w:rPr>
        <w:t xml:space="preserve"> </w:t>
      </w:r>
      <w:r w:rsidR="0071793A" w:rsidRPr="007C22DA">
        <w:rPr>
          <w:rFonts w:ascii="Arial" w:hAnsi="Arial" w:cs="Arial"/>
          <w:sz w:val="18"/>
          <w:szCs w:val="18"/>
        </w:rPr>
        <w:t>S</w:t>
      </w:r>
      <w:r w:rsidRPr="007C22DA">
        <w:rPr>
          <w:rFonts w:ascii="Arial" w:hAnsi="Arial" w:cs="Arial"/>
          <w:sz w:val="18"/>
          <w:szCs w:val="18"/>
        </w:rPr>
        <w:t xml:space="preserve">ee:  Terence </w:t>
      </w:r>
      <w:proofErr w:type="spellStart"/>
      <w:r w:rsidRPr="007C22DA">
        <w:rPr>
          <w:rFonts w:ascii="Arial" w:hAnsi="Arial" w:cs="Arial"/>
          <w:sz w:val="18"/>
          <w:szCs w:val="18"/>
        </w:rPr>
        <w:t>O’keeffe</w:t>
      </w:r>
      <w:proofErr w:type="spellEnd"/>
      <w:r w:rsidRPr="007C22DA">
        <w:rPr>
          <w:rFonts w:ascii="Arial" w:hAnsi="Arial" w:cs="Arial"/>
          <w:sz w:val="18"/>
          <w:szCs w:val="18"/>
        </w:rPr>
        <w:t xml:space="preserve">, “Suicide and Self-Starvation,” </w:t>
      </w:r>
      <w:r w:rsidRPr="007C22DA">
        <w:rPr>
          <w:rFonts w:ascii="Arial" w:hAnsi="Arial" w:cs="Arial"/>
          <w:i/>
          <w:sz w:val="18"/>
          <w:szCs w:val="18"/>
        </w:rPr>
        <w:t>Philosophy</w:t>
      </w:r>
      <w:r w:rsidRPr="007C22DA">
        <w:rPr>
          <w:rFonts w:ascii="Arial" w:hAnsi="Arial" w:cs="Arial"/>
          <w:sz w:val="18"/>
          <w:szCs w:val="18"/>
        </w:rPr>
        <w:t xml:space="preserve"> 59.229</w:t>
      </w:r>
      <w:r w:rsidR="001767DA" w:rsidRPr="007C22DA">
        <w:rPr>
          <w:rFonts w:ascii="Arial" w:hAnsi="Arial" w:cs="Arial"/>
          <w:sz w:val="18"/>
          <w:szCs w:val="18"/>
        </w:rPr>
        <w:t xml:space="preserve"> (</w:t>
      </w:r>
      <w:r w:rsidRPr="007C22DA">
        <w:rPr>
          <w:rFonts w:ascii="Arial" w:hAnsi="Arial" w:cs="Arial"/>
          <w:sz w:val="18"/>
          <w:szCs w:val="18"/>
        </w:rPr>
        <w:t>1984</w:t>
      </w:r>
      <w:r w:rsidR="001767DA" w:rsidRPr="007C22DA">
        <w:rPr>
          <w:rFonts w:ascii="Arial" w:hAnsi="Arial" w:cs="Arial"/>
          <w:sz w:val="18"/>
          <w:szCs w:val="18"/>
        </w:rPr>
        <w:t>)</w:t>
      </w:r>
      <w:r w:rsidRPr="007C22DA">
        <w:rPr>
          <w:rFonts w:ascii="Arial" w:hAnsi="Arial" w:cs="Arial"/>
          <w:sz w:val="18"/>
          <w:szCs w:val="18"/>
        </w:rPr>
        <w:t>, 349-363</w:t>
      </w:r>
      <w:r w:rsidRPr="00FF728A">
        <w:rPr>
          <w:rFonts w:ascii="Arial" w:hAnsi="Arial" w:cs="Arial"/>
          <w:sz w:val="18"/>
          <w:szCs w:val="18"/>
        </w:rPr>
        <w:t xml:space="preserve">. For a bioethical discussion of suicide in </w:t>
      </w:r>
      <w:proofErr w:type="gramStart"/>
      <w:r w:rsidRPr="00FF728A">
        <w:rPr>
          <w:rFonts w:ascii="Arial" w:hAnsi="Arial" w:cs="Arial"/>
          <w:sz w:val="18"/>
          <w:szCs w:val="18"/>
        </w:rPr>
        <w:t>Israel</w:t>
      </w:r>
      <w:proofErr w:type="gramEnd"/>
      <w:r w:rsidRPr="00FF728A">
        <w:rPr>
          <w:rFonts w:ascii="Arial" w:hAnsi="Arial" w:cs="Arial"/>
          <w:sz w:val="18"/>
          <w:szCs w:val="18"/>
        </w:rPr>
        <w:t xml:space="preserve"> see</w:t>
      </w:r>
      <w:r w:rsidR="00FF728A" w:rsidRPr="00FF728A">
        <w:rPr>
          <w:rFonts w:ascii="Arial" w:hAnsi="Arial" w:cs="Arial"/>
          <w:sz w:val="18"/>
          <w:szCs w:val="18"/>
        </w:rPr>
        <w:t xml:space="preserve"> Romberg and </w:t>
      </w:r>
      <w:proofErr w:type="spellStart"/>
      <w:r w:rsidR="00FF728A" w:rsidRPr="00FF728A">
        <w:rPr>
          <w:rFonts w:ascii="Arial" w:hAnsi="Arial" w:cs="Arial"/>
          <w:sz w:val="18"/>
          <w:szCs w:val="18"/>
        </w:rPr>
        <w:t>Hazan</w:t>
      </w:r>
      <w:r w:rsidRPr="00FF728A">
        <w:rPr>
          <w:rFonts w:ascii="Arial" w:hAnsi="Arial" w:cs="Arial"/>
          <w:sz w:val="18"/>
          <w:szCs w:val="18"/>
        </w:rPr>
        <w:t>’</w:t>
      </w:r>
      <w:r w:rsidR="00B738D2" w:rsidRPr="00FF728A">
        <w:rPr>
          <w:rFonts w:ascii="Arial" w:hAnsi="Arial" w:cs="Arial"/>
          <w:sz w:val="18"/>
          <w:szCs w:val="18"/>
        </w:rPr>
        <w:t>s</w:t>
      </w:r>
      <w:proofErr w:type="spellEnd"/>
      <w:r w:rsidR="00B738D2" w:rsidRPr="00FF728A">
        <w:rPr>
          <w:rFonts w:ascii="Arial" w:hAnsi="Arial" w:cs="Arial"/>
          <w:sz w:val="18"/>
          <w:szCs w:val="18"/>
        </w:rPr>
        <w:t xml:space="preserve"> contribution to this volume.</w:t>
      </w:r>
      <w:bookmarkStart w:id="0" w:name="_GoBack"/>
      <w:bookmarkEnd w:id="0"/>
    </w:p>
  </w:footnote>
  <w:footnote w:id="48">
    <w:p w14:paraId="3DFC1043" w14:textId="3AA0C566" w:rsidR="00AD6898" w:rsidRPr="007C22DA" w:rsidRDefault="00AD6898" w:rsidP="007C22DA">
      <w:pPr>
        <w:keepNext/>
        <w:keepLines/>
        <w:spacing w:line="360" w:lineRule="auto"/>
        <w:jc w:val="right"/>
        <w:rPr>
          <w:rFonts w:ascii="Arial" w:hAnsi="Arial" w:cs="Arial"/>
          <w:sz w:val="18"/>
          <w:szCs w:val="18"/>
        </w:rPr>
      </w:pPr>
      <w:r w:rsidRPr="007C22DA">
        <w:rPr>
          <w:rStyle w:val="a8"/>
          <w:rFonts w:ascii="Arial" w:hAnsi="Arial" w:cs="Arial"/>
          <w:sz w:val="18"/>
          <w:szCs w:val="18"/>
        </w:rPr>
        <w:footnoteRef/>
      </w:r>
      <w:r w:rsidRPr="007C22DA">
        <w:rPr>
          <w:rFonts w:ascii="Arial" w:hAnsi="Arial" w:cs="Arial"/>
          <w:sz w:val="18"/>
          <w:szCs w:val="18"/>
        </w:rPr>
        <w:t xml:space="preserve"> </w:t>
      </w:r>
      <w:proofErr w:type="spellStart"/>
      <w:r w:rsidRPr="007C22DA">
        <w:rPr>
          <w:rFonts w:ascii="Arial" w:hAnsi="Arial" w:cs="Arial"/>
          <w:sz w:val="18"/>
          <w:szCs w:val="18"/>
        </w:rPr>
        <w:t>Ido</w:t>
      </w:r>
      <w:proofErr w:type="spellEnd"/>
      <w:r w:rsidRPr="007C22DA">
        <w:rPr>
          <w:rFonts w:ascii="Arial" w:hAnsi="Arial" w:cs="Arial"/>
          <w:sz w:val="18"/>
          <w:szCs w:val="18"/>
        </w:rPr>
        <w:t xml:space="preserve"> </w:t>
      </w:r>
      <w:proofErr w:type="spellStart"/>
      <w:r w:rsidRPr="007C22DA">
        <w:rPr>
          <w:rFonts w:ascii="Arial" w:hAnsi="Arial" w:cs="Arial"/>
          <w:sz w:val="18"/>
          <w:szCs w:val="18"/>
        </w:rPr>
        <w:t>Efrati</w:t>
      </w:r>
      <w:proofErr w:type="spellEnd"/>
      <w:r w:rsidRPr="007C22DA">
        <w:rPr>
          <w:rFonts w:ascii="Arial" w:hAnsi="Arial" w:cs="Arial"/>
          <w:sz w:val="18"/>
          <w:szCs w:val="18"/>
        </w:rPr>
        <w:t xml:space="preserve">, “The Dilemma of Mohammed </w:t>
      </w:r>
      <w:proofErr w:type="spellStart"/>
      <w:r w:rsidRPr="007C22DA">
        <w:rPr>
          <w:rFonts w:ascii="Arial" w:hAnsi="Arial" w:cs="Arial"/>
          <w:sz w:val="18"/>
          <w:szCs w:val="18"/>
        </w:rPr>
        <w:t>Allaan’s</w:t>
      </w:r>
      <w:proofErr w:type="spellEnd"/>
      <w:r w:rsidRPr="007C22DA">
        <w:rPr>
          <w:rFonts w:ascii="Arial" w:hAnsi="Arial" w:cs="Arial"/>
          <w:sz w:val="18"/>
          <w:szCs w:val="18"/>
        </w:rPr>
        <w:t xml:space="preserve"> Physicians: What to Do when the Patient Wants to Live </w:t>
      </w:r>
      <w:r w:rsidR="00E82B81" w:rsidRPr="007C22DA">
        <w:rPr>
          <w:rFonts w:ascii="Arial" w:hAnsi="Arial" w:cs="Arial"/>
          <w:sz w:val="18"/>
          <w:szCs w:val="18"/>
        </w:rPr>
        <w:t>b</w:t>
      </w:r>
      <w:r w:rsidRPr="007C22DA">
        <w:rPr>
          <w:rFonts w:ascii="Arial" w:hAnsi="Arial" w:cs="Arial"/>
          <w:sz w:val="18"/>
          <w:szCs w:val="18"/>
        </w:rPr>
        <w:t xml:space="preserve">ut Is Willing to Die,” </w:t>
      </w:r>
      <w:proofErr w:type="spellStart"/>
      <w:r w:rsidRPr="007C22DA">
        <w:rPr>
          <w:rFonts w:ascii="Arial" w:hAnsi="Arial" w:cs="Arial"/>
          <w:i/>
          <w:sz w:val="18"/>
          <w:szCs w:val="18"/>
        </w:rPr>
        <w:t>Haar</w:t>
      </w:r>
      <w:r w:rsidR="004C71D1" w:rsidRPr="007C22DA">
        <w:rPr>
          <w:rFonts w:ascii="Arial" w:hAnsi="Arial" w:cs="Arial"/>
          <w:i/>
          <w:sz w:val="18"/>
          <w:szCs w:val="18"/>
        </w:rPr>
        <w:t>etz</w:t>
      </w:r>
      <w:proofErr w:type="spellEnd"/>
      <w:r w:rsidR="004C71D1" w:rsidRPr="007C22DA">
        <w:rPr>
          <w:rFonts w:ascii="Arial" w:hAnsi="Arial" w:cs="Arial"/>
          <w:i/>
          <w:sz w:val="18"/>
          <w:szCs w:val="18"/>
        </w:rPr>
        <w:t xml:space="preserve"> </w:t>
      </w:r>
      <w:r w:rsidR="004C71D1" w:rsidRPr="007C22DA">
        <w:rPr>
          <w:rFonts w:ascii="Arial" w:hAnsi="Arial" w:cs="Arial"/>
          <w:sz w:val="18"/>
          <w:szCs w:val="18"/>
        </w:rPr>
        <w:t>15 August 2015 [In Hebrew].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1406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C5AFA"/>
    <w:multiLevelType w:val="multilevel"/>
    <w:tmpl w:val="FF2E4C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352A62"/>
    <w:multiLevelType w:val="hybridMultilevel"/>
    <w:tmpl w:val="222406BC"/>
    <w:lvl w:ilvl="0" w:tplc="B2121146">
      <w:start w:val="1"/>
      <w:numFmt w:val="decimal"/>
      <w:lvlText w:val="(%1)"/>
      <w:lvlJc w:val="left"/>
      <w:pPr>
        <w:ind w:left="1080" w:hanging="360"/>
      </w:pPr>
      <w:rPr>
        <w:rFonts w:cs="Times New Roman" w:hint="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35B06D6"/>
    <w:multiLevelType w:val="hybridMultilevel"/>
    <w:tmpl w:val="EDFA3126"/>
    <w:lvl w:ilvl="0" w:tplc="2B1E726A">
      <w:start w:val="1"/>
      <w:numFmt w:val="hebrew1"/>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595A2A95"/>
    <w:multiLevelType w:val="hybridMultilevel"/>
    <w:tmpl w:val="FFFC123A"/>
    <w:lvl w:ilvl="0" w:tplc="43B87AFE">
      <w:start w:val="1"/>
      <w:numFmt w:val="hebrew1"/>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activeWritingStyle w:appName="MSWord" w:lang="ar-SA"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C2"/>
    <w:rsid w:val="0000078E"/>
    <w:rsid w:val="000041D3"/>
    <w:rsid w:val="00004B85"/>
    <w:rsid w:val="000105DC"/>
    <w:rsid w:val="00010CB4"/>
    <w:rsid w:val="00011D41"/>
    <w:rsid w:val="00012F72"/>
    <w:rsid w:val="00020085"/>
    <w:rsid w:val="0002121F"/>
    <w:rsid w:val="00021683"/>
    <w:rsid w:val="00022DCC"/>
    <w:rsid w:val="0002308C"/>
    <w:rsid w:val="00023CC6"/>
    <w:rsid w:val="00024120"/>
    <w:rsid w:val="0002460A"/>
    <w:rsid w:val="000266D3"/>
    <w:rsid w:val="0002679B"/>
    <w:rsid w:val="0003109C"/>
    <w:rsid w:val="0003199C"/>
    <w:rsid w:val="00032C0B"/>
    <w:rsid w:val="00032DC6"/>
    <w:rsid w:val="00034300"/>
    <w:rsid w:val="000344D4"/>
    <w:rsid w:val="00035074"/>
    <w:rsid w:val="000362A4"/>
    <w:rsid w:val="000373E5"/>
    <w:rsid w:val="00040539"/>
    <w:rsid w:val="00042413"/>
    <w:rsid w:val="000425BA"/>
    <w:rsid w:val="00045974"/>
    <w:rsid w:val="000464A0"/>
    <w:rsid w:val="00046818"/>
    <w:rsid w:val="00046E0D"/>
    <w:rsid w:val="000472A8"/>
    <w:rsid w:val="00053DD3"/>
    <w:rsid w:val="00054B54"/>
    <w:rsid w:val="000562D9"/>
    <w:rsid w:val="000566FD"/>
    <w:rsid w:val="00060EE6"/>
    <w:rsid w:val="00061A15"/>
    <w:rsid w:val="000621F0"/>
    <w:rsid w:val="00062F03"/>
    <w:rsid w:val="00063495"/>
    <w:rsid w:val="000652B0"/>
    <w:rsid w:val="000653F3"/>
    <w:rsid w:val="00065472"/>
    <w:rsid w:val="0007108F"/>
    <w:rsid w:val="000719B5"/>
    <w:rsid w:val="000732FE"/>
    <w:rsid w:val="00073E98"/>
    <w:rsid w:val="00074B32"/>
    <w:rsid w:val="00075687"/>
    <w:rsid w:val="00075865"/>
    <w:rsid w:val="00076AD6"/>
    <w:rsid w:val="00080151"/>
    <w:rsid w:val="000808F5"/>
    <w:rsid w:val="00082178"/>
    <w:rsid w:val="000834F9"/>
    <w:rsid w:val="00084444"/>
    <w:rsid w:val="00084509"/>
    <w:rsid w:val="00084CF7"/>
    <w:rsid w:val="00084CFB"/>
    <w:rsid w:val="00085105"/>
    <w:rsid w:val="00086018"/>
    <w:rsid w:val="00086916"/>
    <w:rsid w:val="00091F49"/>
    <w:rsid w:val="00092C8C"/>
    <w:rsid w:val="00093608"/>
    <w:rsid w:val="0009459F"/>
    <w:rsid w:val="000946E9"/>
    <w:rsid w:val="0009570E"/>
    <w:rsid w:val="000A25AA"/>
    <w:rsid w:val="000A2E3A"/>
    <w:rsid w:val="000A545E"/>
    <w:rsid w:val="000B0DDC"/>
    <w:rsid w:val="000B1091"/>
    <w:rsid w:val="000B51FB"/>
    <w:rsid w:val="000B5FC6"/>
    <w:rsid w:val="000B6A06"/>
    <w:rsid w:val="000C0421"/>
    <w:rsid w:val="000C1CC3"/>
    <w:rsid w:val="000C2F5A"/>
    <w:rsid w:val="000C6705"/>
    <w:rsid w:val="000C79D6"/>
    <w:rsid w:val="000C79D9"/>
    <w:rsid w:val="000D0720"/>
    <w:rsid w:val="000D1CB2"/>
    <w:rsid w:val="000D4A25"/>
    <w:rsid w:val="000D5201"/>
    <w:rsid w:val="000D64B1"/>
    <w:rsid w:val="000E01F4"/>
    <w:rsid w:val="000E5470"/>
    <w:rsid w:val="000E5DFB"/>
    <w:rsid w:val="000F0943"/>
    <w:rsid w:val="000F0B6F"/>
    <w:rsid w:val="000F2E64"/>
    <w:rsid w:val="000F6559"/>
    <w:rsid w:val="00100E0A"/>
    <w:rsid w:val="0010320A"/>
    <w:rsid w:val="0010406C"/>
    <w:rsid w:val="00104D3C"/>
    <w:rsid w:val="00107784"/>
    <w:rsid w:val="00114148"/>
    <w:rsid w:val="001222AC"/>
    <w:rsid w:val="001255A5"/>
    <w:rsid w:val="00126F1F"/>
    <w:rsid w:val="0012750F"/>
    <w:rsid w:val="00127967"/>
    <w:rsid w:val="00131AAF"/>
    <w:rsid w:val="00131FF8"/>
    <w:rsid w:val="00132A32"/>
    <w:rsid w:val="00132FCE"/>
    <w:rsid w:val="00135BD4"/>
    <w:rsid w:val="00135C90"/>
    <w:rsid w:val="00136157"/>
    <w:rsid w:val="001361EB"/>
    <w:rsid w:val="00140C65"/>
    <w:rsid w:val="00142B34"/>
    <w:rsid w:val="00142EBB"/>
    <w:rsid w:val="0014342B"/>
    <w:rsid w:val="001519D3"/>
    <w:rsid w:val="00153553"/>
    <w:rsid w:val="00153782"/>
    <w:rsid w:val="00154FF9"/>
    <w:rsid w:val="00157220"/>
    <w:rsid w:val="00161981"/>
    <w:rsid w:val="00161CF1"/>
    <w:rsid w:val="00161EE3"/>
    <w:rsid w:val="0016442F"/>
    <w:rsid w:val="001651E3"/>
    <w:rsid w:val="001654CA"/>
    <w:rsid w:val="00166C6D"/>
    <w:rsid w:val="0017019E"/>
    <w:rsid w:val="00170D9B"/>
    <w:rsid w:val="00170FD3"/>
    <w:rsid w:val="0017626A"/>
    <w:rsid w:val="001767DA"/>
    <w:rsid w:val="00180D76"/>
    <w:rsid w:val="00183B0C"/>
    <w:rsid w:val="00183C18"/>
    <w:rsid w:val="001846A6"/>
    <w:rsid w:val="00184A53"/>
    <w:rsid w:val="001855E7"/>
    <w:rsid w:val="00191F2C"/>
    <w:rsid w:val="00192282"/>
    <w:rsid w:val="00192576"/>
    <w:rsid w:val="00194B64"/>
    <w:rsid w:val="0019521C"/>
    <w:rsid w:val="00195798"/>
    <w:rsid w:val="0019647C"/>
    <w:rsid w:val="00197751"/>
    <w:rsid w:val="001A2646"/>
    <w:rsid w:val="001A27A1"/>
    <w:rsid w:val="001A3590"/>
    <w:rsid w:val="001A3663"/>
    <w:rsid w:val="001A5B2A"/>
    <w:rsid w:val="001A6640"/>
    <w:rsid w:val="001B168B"/>
    <w:rsid w:val="001B1755"/>
    <w:rsid w:val="001B2423"/>
    <w:rsid w:val="001B2DC8"/>
    <w:rsid w:val="001B3E71"/>
    <w:rsid w:val="001B5C10"/>
    <w:rsid w:val="001B689D"/>
    <w:rsid w:val="001B6BC2"/>
    <w:rsid w:val="001B7C77"/>
    <w:rsid w:val="001C0518"/>
    <w:rsid w:val="001C0671"/>
    <w:rsid w:val="001C50BC"/>
    <w:rsid w:val="001C767B"/>
    <w:rsid w:val="001D4BC9"/>
    <w:rsid w:val="001D5076"/>
    <w:rsid w:val="001E042D"/>
    <w:rsid w:val="001E19AE"/>
    <w:rsid w:val="001E427D"/>
    <w:rsid w:val="001E59F2"/>
    <w:rsid w:val="001E6731"/>
    <w:rsid w:val="001E7C3A"/>
    <w:rsid w:val="001F1472"/>
    <w:rsid w:val="001F3495"/>
    <w:rsid w:val="001F3B5B"/>
    <w:rsid w:val="00200BAC"/>
    <w:rsid w:val="00204ED9"/>
    <w:rsid w:val="002061B1"/>
    <w:rsid w:val="00206D71"/>
    <w:rsid w:val="002073DF"/>
    <w:rsid w:val="00211686"/>
    <w:rsid w:val="00213031"/>
    <w:rsid w:val="002170F3"/>
    <w:rsid w:val="00217573"/>
    <w:rsid w:val="00221732"/>
    <w:rsid w:val="00221F6A"/>
    <w:rsid w:val="0022387D"/>
    <w:rsid w:val="002239F0"/>
    <w:rsid w:val="002247B5"/>
    <w:rsid w:val="0022544E"/>
    <w:rsid w:val="00227603"/>
    <w:rsid w:val="00232FB8"/>
    <w:rsid w:val="002355A4"/>
    <w:rsid w:val="0023599E"/>
    <w:rsid w:val="00235E00"/>
    <w:rsid w:val="002371AD"/>
    <w:rsid w:val="002425B5"/>
    <w:rsid w:val="002440F1"/>
    <w:rsid w:val="00246A97"/>
    <w:rsid w:val="00246DDE"/>
    <w:rsid w:val="00247BA3"/>
    <w:rsid w:val="00250D35"/>
    <w:rsid w:val="00251607"/>
    <w:rsid w:val="00254544"/>
    <w:rsid w:val="00263FB0"/>
    <w:rsid w:val="00265039"/>
    <w:rsid w:val="00265455"/>
    <w:rsid w:val="00265935"/>
    <w:rsid w:val="00265D07"/>
    <w:rsid w:val="00265F75"/>
    <w:rsid w:val="00267708"/>
    <w:rsid w:val="00271FFF"/>
    <w:rsid w:val="00272D6F"/>
    <w:rsid w:val="00273A2D"/>
    <w:rsid w:val="00273EC6"/>
    <w:rsid w:val="00274FCD"/>
    <w:rsid w:val="00275F9B"/>
    <w:rsid w:val="00277237"/>
    <w:rsid w:val="002815BD"/>
    <w:rsid w:val="00282745"/>
    <w:rsid w:val="00283863"/>
    <w:rsid w:val="002856DC"/>
    <w:rsid w:val="002873FA"/>
    <w:rsid w:val="00290141"/>
    <w:rsid w:val="00290288"/>
    <w:rsid w:val="00291B26"/>
    <w:rsid w:val="002954B4"/>
    <w:rsid w:val="002A00C9"/>
    <w:rsid w:val="002A152E"/>
    <w:rsid w:val="002A23A9"/>
    <w:rsid w:val="002B01DE"/>
    <w:rsid w:val="002B269C"/>
    <w:rsid w:val="002B46C8"/>
    <w:rsid w:val="002B604C"/>
    <w:rsid w:val="002C05C4"/>
    <w:rsid w:val="002C1550"/>
    <w:rsid w:val="002C3BE0"/>
    <w:rsid w:val="002C3D97"/>
    <w:rsid w:val="002C5B50"/>
    <w:rsid w:val="002C6CDD"/>
    <w:rsid w:val="002C7606"/>
    <w:rsid w:val="002C7F4E"/>
    <w:rsid w:val="002D2703"/>
    <w:rsid w:val="002D2B26"/>
    <w:rsid w:val="002D342D"/>
    <w:rsid w:val="002D3AA8"/>
    <w:rsid w:val="002D4927"/>
    <w:rsid w:val="002D6970"/>
    <w:rsid w:val="002D7D82"/>
    <w:rsid w:val="002E1D6D"/>
    <w:rsid w:val="002E1EF4"/>
    <w:rsid w:val="002E38A4"/>
    <w:rsid w:val="002E4758"/>
    <w:rsid w:val="002F0BE2"/>
    <w:rsid w:val="002F2043"/>
    <w:rsid w:val="002F24E4"/>
    <w:rsid w:val="002F2520"/>
    <w:rsid w:val="002F3DEB"/>
    <w:rsid w:val="002F5366"/>
    <w:rsid w:val="002F5AE0"/>
    <w:rsid w:val="00302E7D"/>
    <w:rsid w:val="0030584F"/>
    <w:rsid w:val="00306F16"/>
    <w:rsid w:val="003142F1"/>
    <w:rsid w:val="003171D4"/>
    <w:rsid w:val="0032030D"/>
    <w:rsid w:val="00321F7A"/>
    <w:rsid w:val="00322656"/>
    <w:rsid w:val="003229A9"/>
    <w:rsid w:val="00323FD3"/>
    <w:rsid w:val="0032400A"/>
    <w:rsid w:val="003252D4"/>
    <w:rsid w:val="00326A11"/>
    <w:rsid w:val="00330C18"/>
    <w:rsid w:val="00332060"/>
    <w:rsid w:val="003327B9"/>
    <w:rsid w:val="00334BCC"/>
    <w:rsid w:val="003370AE"/>
    <w:rsid w:val="00337406"/>
    <w:rsid w:val="00337B82"/>
    <w:rsid w:val="00340F22"/>
    <w:rsid w:val="00344CB1"/>
    <w:rsid w:val="00352EF2"/>
    <w:rsid w:val="00353CD3"/>
    <w:rsid w:val="00354C94"/>
    <w:rsid w:val="0035569B"/>
    <w:rsid w:val="00356B17"/>
    <w:rsid w:val="003612F7"/>
    <w:rsid w:val="00361526"/>
    <w:rsid w:val="0036295E"/>
    <w:rsid w:val="00365E71"/>
    <w:rsid w:val="00366CC9"/>
    <w:rsid w:val="00367293"/>
    <w:rsid w:val="00367BE4"/>
    <w:rsid w:val="00373CB1"/>
    <w:rsid w:val="0037457F"/>
    <w:rsid w:val="00375522"/>
    <w:rsid w:val="00375F03"/>
    <w:rsid w:val="0037677F"/>
    <w:rsid w:val="00376A7B"/>
    <w:rsid w:val="0038533E"/>
    <w:rsid w:val="003859FF"/>
    <w:rsid w:val="00385ECA"/>
    <w:rsid w:val="00386362"/>
    <w:rsid w:val="00387A34"/>
    <w:rsid w:val="003918E2"/>
    <w:rsid w:val="003948FD"/>
    <w:rsid w:val="00395176"/>
    <w:rsid w:val="003A067D"/>
    <w:rsid w:val="003B051F"/>
    <w:rsid w:val="003B17B2"/>
    <w:rsid w:val="003B1BFF"/>
    <w:rsid w:val="003B25F4"/>
    <w:rsid w:val="003B39D5"/>
    <w:rsid w:val="003B464C"/>
    <w:rsid w:val="003B5AD5"/>
    <w:rsid w:val="003B652E"/>
    <w:rsid w:val="003B77AF"/>
    <w:rsid w:val="003C00DC"/>
    <w:rsid w:val="003C138E"/>
    <w:rsid w:val="003C15BE"/>
    <w:rsid w:val="003C681D"/>
    <w:rsid w:val="003C699A"/>
    <w:rsid w:val="003D0746"/>
    <w:rsid w:val="003D082F"/>
    <w:rsid w:val="003D104B"/>
    <w:rsid w:val="003D43EB"/>
    <w:rsid w:val="003D5D0C"/>
    <w:rsid w:val="003D6FE0"/>
    <w:rsid w:val="003D7069"/>
    <w:rsid w:val="003D79D2"/>
    <w:rsid w:val="003E0DFF"/>
    <w:rsid w:val="003E14F0"/>
    <w:rsid w:val="003E1582"/>
    <w:rsid w:val="003E50C1"/>
    <w:rsid w:val="003E6976"/>
    <w:rsid w:val="003E6BF6"/>
    <w:rsid w:val="003F1A5F"/>
    <w:rsid w:val="003F1C87"/>
    <w:rsid w:val="003F2771"/>
    <w:rsid w:val="003F4FF1"/>
    <w:rsid w:val="003F6115"/>
    <w:rsid w:val="003F617C"/>
    <w:rsid w:val="003F6876"/>
    <w:rsid w:val="003F6B85"/>
    <w:rsid w:val="0040351A"/>
    <w:rsid w:val="004035FE"/>
    <w:rsid w:val="0040528C"/>
    <w:rsid w:val="00405BDA"/>
    <w:rsid w:val="00411DEB"/>
    <w:rsid w:val="0041215C"/>
    <w:rsid w:val="0041290D"/>
    <w:rsid w:val="00413319"/>
    <w:rsid w:val="00416458"/>
    <w:rsid w:val="00417BC0"/>
    <w:rsid w:val="00420ACC"/>
    <w:rsid w:val="00420F0F"/>
    <w:rsid w:val="004227E3"/>
    <w:rsid w:val="0042374E"/>
    <w:rsid w:val="00424710"/>
    <w:rsid w:val="00424C5E"/>
    <w:rsid w:val="00425DD3"/>
    <w:rsid w:val="00425F20"/>
    <w:rsid w:val="00427E06"/>
    <w:rsid w:val="0043036C"/>
    <w:rsid w:val="00430771"/>
    <w:rsid w:val="004318DA"/>
    <w:rsid w:val="00432033"/>
    <w:rsid w:val="00432179"/>
    <w:rsid w:val="0043248B"/>
    <w:rsid w:val="0043297C"/>
    <w:rsid w:val="0043303A"/>
    <w:rsid w:val="00434737"/>
    <w:rsid w:val="00434F7F"/>
    <w:rsid w:val="004400DE"/>
    <w:rsid w:val="004422B9"/>
    <w:rsid w:val="00443A98"/>
    <w:rsid w:val="00443EE4"/>
    <w:rsid w:val="0044497C"/>
    <w:rsid w:val="004477EF"/>
    <w:rsid w:val="004510B5"/>
    <w:rsid w:val="00453B74"/>
    <w:rsid w:val="00454E46"/>
    <w:rsid w:val="004558FF"/>
    <w:rsid w:val="00456E13"/>
    <w:rsid w:val="0046078C"/>
    <w:rsid w:val="004612F0"/>
    <w:rsid w:val="0046231E"/>
    <w:rsid w:val="004636DC"/>
    <w:rsid w:val="00463E07"/>
    <w:rsid w:val="00465DEF"/>
    <w:rsid w:val="00466122"/>
    <w:rsid w:val="0047546B"/>
    <w:rsid w:val="00477193"/>
    <w:rsid w:val="00477D95"/>
    <w:rsid w:val="004802CE"/>
    <w:rsid w:val="00481538"/>
    <w:rsid w:val="00483C82"/>
    <w:rsid w:val="0048424A"/>
    <w:rsid w:val="00486E1F"/>
    <w:rsid w:val="004901D9"/>
    <w:rsid w:val="0049541C"/>
    <w:rsid w:val="00497B07"/>
    <w:rsid w:val="00497B64"/>
    <w:rsid w:val="004A0FB7"/>
    <w:rsid w:val="004A1D62"/>
    <w:rsid w:val="004A26A6"/>
    <w:rsid w:val="004A3C6B"/>
    <w:rsid w:val="004A4401"/>
    <w:rsid w:val="004A4D51"/>
    <w:rsid w:val="004A5F86"/>
    <w:rsid w:val="004B0FBE"/>
    <w:rsid w:val="004B17E4"/>
    <w:rsid w:val="004B251A"/>
    <w:rsid w:val="004B4EE1"/>
    <w:rsid w:val="004B6A37"/>
    <w:rsid w:val="004B73A2"/>
    <w:rsid w:val="004C668C"/>
    <w:rsid w:val="004C698D"/>
    <w:rsid w:val="004C71D1"/>
    <w:rsid w:val="004D0FA4"/>
    <w:rsid w:val="004D2C74"/>
    <w:rsid w:val="004D2FB9"/>
    <w:rsid w:val="004D32DA"/>
    <w:rsid w:val="004D33C9"/>
    <w:rsid w:val="004D37AD"/>
    <w:rsid w:val="004D4B20"/>
    <w:rsid w:val="004D59CF"/>
    <w:rsid w:val="004D6CC1"/>
    <w:rsid w:val="004D759F"/>
    <w:rsid w:val="004E164A"/>
    <w:rsid w:val="004E29E1"/>
    <w:rsid w:val="004E47C8"/>
    <w:rsid w:val="004E4CD3"/>
    <w:rsid w:val="004E5385"/>
    <w:rsid w:val="004E5623"/>
    <w:rsid w:val="004E58A1"/>
    <w:rsid w:val="004E5B26"/>
    <w:rsid w:val="004E68C9"/>
    <w:rsid w:val="004E6BE2"/>
    <w:rsid w:val="004E77B8"/>
    <w:rsid w:val="004E7B7E"/>
    <w:rsid w:val="004F0A46"/>
    <w:rsid w:val="004F2E67"/>
    <w:rsid w:val="004F3690"/>
    <w:rsid w:val="004F4E2F"/>
    <w:rsid w:val="004F5047"/>
    <w:rsid w:val="004F5FBC"/>
    <w:rsid w:val="004F60EA"/>
    <w:rsid w:val="0050089F"/>
    <w:rsid w:val="00500F33"/>
    <w:rsid w:val="00502FAD"/>
    <w:rsid w:val="00503094"/>
    <w:rsid w:val="0050313E"/>
    <w:rsid w:val="005041D2"/>
    <w:rsid w:val="005044B0"/>
    <w:rsid w:val="005048AF"/>
    <w:rsid w:val="00505BFE"/>
    <w:rsid w:val="00506504"/>
    <w:rsid w:val="00506D47"/>
    <w:rsid w:val="0051011E"/>
    <w:rsid w:val="00515705"/>
    <w:rsid w:val="00515F2D"/>
    <w:rsid w:val="0051644C"/>
    <w:rsid w:val="00521D68"/>
    <w:rsid w:val="00522F4A"/>
    <w:rsid w:val="00525B5A"/>
    <w:rsid w:val="00527F65"/>
    <w:rsid w:val="005305AA"/>
    <w:rsid w:val="00531BA4"/>
    <w:rsid w:val="00531EB4"/>
    <w:rsid w:val="0053629F"/>
    <w:rsid w:val="0053751C"/>
    <w:rsid w:val="00542CD1"/>
    <w:rsid w:val="0054316A"/>
    <w:rsid w:val="0054344B"/>
    <w:rsid w:val="00543E43"/>
    <w:rsid w:val="0054553A"/>
    <w:rsid w:val="0054621F"/>
    <w:rsid w:val="005462FA"/>
    <w:rsid w:val="005466D8"/>
    <w:rsid w:val="005507E8"/>
    <w:rsid w:val="005510C9"/>
    <w:rsid w:val="00554275"/>
    <w:rsid w:val="005569C3"/>
    <w:rsid w:val="00557EF8"/>
    <w:rsid w:val="00560071"/>
    <w:rsid w:val="00560657"/>
    <w:rsid w:val="00560E09"/>
    <w:rsid w:val="00564995"/>
    <w:rsid w:val="00566E30"/>
    <w:rsid w:val="005670A4"/>
    <w:rsid w:val="00571A8B"/>
    <w:rsid w:val="00571EA0"/>
    <w:rsid w:val="00574790"/>
    <w:rsid w:val="00576218"/>
    <w:rsid w:val="00580030"/>
    <w:rsid w:val="00580B67"/>
    <w:rsid w:val="005821AC"/>
    <w:rsid w:val="00582A19"/>
    <w:rsid w:val="00582D2F"/>
    <w:rsid w:val="00583B92"/>
    <w:rsid w:val="00590A2A"/>
    <w:rsid w:val="00591A5A"/>
    <w:rsid w:val="00594C9F"/>
    <w:rsid w:val="00594D42"/>
    <w:rsid w:val="0059604A"/>
    <w:rsid w:val="0059621A"/>
    <w:rsid w:val="00596D36"/>
    <w:rsid w:val="005A0BDC"/>
    <w:rsid w:val="005A1876"/>
    <w:rsid w:val="005A288A"/>
    <w:rsid w:val="005A326B"/>
    <w:rsid w:val="005A351D"/>
    <w:rsid w:val="005A40BA"/>
    <w:rsid w:val="005A4931"/>
    <w:rsid w:val="005A50B0"/>
    <w:rsid w:val="005A60D4"/>
    <w:rsid w:val="005A6C29"/>
    <w:rsid w:val="005B1097"/>
    <w:rsid w:val="005B2C15"/>
    <w:rsid w:val="005B428A"/>
    <w:rsid w:val="005B4AD5"/>
    <w:rsid w:val="005B58B1"/>
    <w:rsid w:val="005B5BED"/>
    <w:rsid w:val="005C0EF0"/>
    <w:rsid w:val="005C1760"/>
    <w:rsid w:val="005C1DC4"/>
    <w:rsid w:val="005C40F5"/>
    <w:rsid w:val="005D1667"/>
    <w:rsid w:val="005D2985"/>
    <w:rsid w:val="005D47A4"/>
    <w:rsid w:val="005D4FE8"/>
    <w:rsid w:val="005D5461"/>
    <w:rsid w:val="005D66F3"/>
    <w:rsid w:val="005D67A4"/>
    <w:rsid w:val="005E057B"/>
    <w:rsid w:val="005E1263"/>
    <w:rsid w:val="005E1771"/>
    <w:rsid w:val="005E231B"/>
    <w:rsid w:val="005E642A"/>
    <w:rsid w:val="005F0A41"/>
    <w:rsid w:val="005F19A2"/>
    <w:rsid w:val="005F34DE"/>
    <w:rsid w:val="005F4C71"/>
    <w:rsid w:val="005F5804"/>
    <w:rsid w:val="005F7ADB"/>
    <w:rsid w:val="005F7E0F"/>
    <w:rsid w:val="006042F0"/>
    <w:rsid w:val="006065EA"/>
    <w:rsid w:val="006119EC"/>
    <w:rsid w:val="00612228"/>
    <w:rsid w:val="0061233A"/>
    <w:rsid w:val="006146E8"/>
    <w:rsid w:val="00614E14"/>
    <w:rsid w:val="00615273"/>
    <w:rsid w:val="006177A3"/>
    <w:rsid w:val="0062179B"/>
    <w:rsid w:val="00621958"/>
    <w:rsid w:val="006234BD"/>
    <w:rsid w:val="006238BB"/>
    <w:rsid w:val="00624BA0"/>
    <w:rsid w:val="00625133"/>
    <w:rsid w:val="00626692"/>
    <w:rsid w:val="00632217"/>
    <w:rsid w:val="00634993"/>
    <w:rsid w:val="00634BF4"/>
    <w:rsid w:val="006363FD"/>
    <w:rsid w:val="00637AE6"/>
    <w:rsid w:val="00637E40"/>
    <w:rsid w:val="0064046A"/>
    <w:rsid w:val="006436A9"/>
    <w:rsid w:val="006464C6"/>
    <w:rsid w:val="00646E4E"/>
    <w:rsid w:val="00650210"/>
    <w:rsid w:val="0065055B"/>
    <w:rsid w:val="0065289F"/>
    <w:rsid w:val="0065464A"/>
    <w:rsid w:val="00655FA6"/>
    <w:rsid w:val="00657351"/>
    <w:rsid w:val="00657625"/>
    <w:rsid w:val="00657DEB"/>
    <w:rsid w:val="00657E86"/>
    <w:rsid w:val="00660090"/>
    <w:rsid w:val="006611E5"/>
    <w:rsid w:val="00661C77"/>
    <w:rsid w:val="00661E58"/>
    <w:rsid w:val="00667C93"/>
    <w:rsid w:val="006700F4"/>
    <w:rsid w:val="00670770"/>
    <w:rsid w:val="0067110A"/>
    <w:rsid w:val="00672456"/>
    <w:rsid w:val="006728D3"/>
    <w:rsid w:val="00672B4E"/>
    <w:rsid w:val="00673438"/>
    <w:rsid w:val="00675254"/>
    <w:rsid w:val="00675A4F"/>
    <w:rsid w:val="00677B1B"/>
    <w:rsid w:val="00680AE5"/>
    <w:rsid w:val="00682AA6"/>
    <w:rsid w:val="00684572"/>
    <w:rsid w:val="00684A59"/>
    <w:rsid w:val="00684DCA"/>
    <w:rsid w:val="00686DB5"/>
    <w:rsid w:val="0069084A"/>
    <w:rsid w:val="006911C6"/>
    <w:rsid w:val="00691661"/>
    <w:rsid w:val="00692073"/>
    <w:rsid w:val="00694542"/>
    <w:rsid w:val="00694EE2"/>
    <w:rsid w:val="00695A1B"/>
    <w:rsid w:val="0069606B"/>
    <w:rsid w:val="006A0764"/>
    <w:rsid w:val="006A1738"/>
    <w:rsid w:val="006A1A62"/>
    <w:rsid w:val="006A1FC2"/>
    <w:rsid w:val="006A339E"/>
    <w:rsid w:val="006A3E88"/>
    <w:rsid w:val="006B15C1"/>
    <w:rsid w:val="006B58DD"/>
    <w:rsid w:val="006B6185"/>
    <w:rsid w:val="006B7754"/>
    <w:rsid w:val="006C0B37"/>
    <w:rsid w:val="006C27E2"/>
    <w:rsid w:val="006C3A6B"/>
    <w:rsid w:val="006C3BBA"/>
    <w:rsid w:val="006C3FAD"/>
    <w:rsid w:val="006C5EEE"/>
    <w:rsid w:val="006C67AF"/>
    <w:rsid w:val="006D0196"/>
    <w:rsid w:val="006D2664"/>
    <w:rsid w:val="006D26BD"/>
    <w:rsid w:val="006E01FC"/>
    <w:rsid w:val="006E02A1"/>
    <w:rsid w:val="006E0D98"/>
    <w:rsid w:val="006E0F3C"/>
    <w:rsid w:val="006E13B5"/>
    <w:rsid w:val="006E253B"/>
    <w:rsid w:val="006E2D65"/>
    <w:rsid w:val="006E56D9"/>
    <w:rsid w:val="006E5C53"/>
    <w:rsid w:val="006E755A"/>
    <w:rsid w:val="006F197F"/>
    <w:rsid w:val="006F237D"/>
    <w:rsid w:val="006F3521"/>
    <w:rsid w:val="006F4131"/>
    <w:rsid w:val="006F54DE"/>
    <w:rsid w:val="006F5993"/>
    <w:rsid w:val="00700686"/>
    <w:rsid w:val="007016CE"/>
    <w:rsid w:val="007018F3"/>
    <w:rsid w:val="00701A7A"/>
    <w:rsid w:val="00701C63"/>
    <w:rsid w:val="00702FE1"/>
    <w:rsid w:val="00703BF8"/>
    <w:rsid w:val="007058A4"/>
    <w:rsid w:val="00705EAF"/>
    <w:rsid w:val="00706824"/>
    <w:rsid w:val="00706C52"/>
    <w:rsid w:val="007102A1"/>
    <w:rsid w:val="00711F37"/>
    <w:rsid w:val="00712D11"/>
    <w:rsid w:val="007141A2"/>
    <w:rsid w:val="00716B44"/>
    <w:rsid w:val="0071793A"/>
    <w:rsid w:val="00725D1F"/>
    <w:rsid w:val="00730269"/>
    <w:rsid w:val="00730EE6"/>
    <w:rsid w:val="0073727F"/>
    <w:rsid w:val="00740EE2"/>
    <w:rsid w:val="00740EF4"/>
    <w:rsid w:val="00742535"/>
    <w:rsid w:val="00742A72"/>
    <w:rsid w:val="00744F92"/>
    <w:rsid w:val="00745EF6"/>
    <w:rsid w:val="00746A29"/>
    <w:rsid w:val="0074779A"/>
    <w:rsid w:val="0075052B"/>
    <w:rsid w:val="00751B25"/>
    <w:rsid w:val="00752B65"/>
    <w:rsid w:val="007551A2"/>
    <w:rsid w:val="00755D9C"/>
    <w:rsid w:val="00756D28"/>
    <w:rsid w:val="00756D76"/>
    <w:rsid w:val="00761BA8"/>
    <w:rsid w:val="0076245D"/>
    <w:rsid w:val="00762622"/>
    <w:rsid w:val="0076315E"/>
    <w:rsid w:val="00763F9F"/>
    <w:rsid w:val="007645E3"/>
    <w:rsid w:val="00766FCF"/>
    <w:rsid w:val="007673C3"/>
    <w:rsid w:val="00770FE0"/>
    <w:rsid w:val="007714BF"/>
    <w:rsid w:val="00772166"/>
    <w:rsid w:val="00773D0D"/>
    <w:rsid w:val="007812C0"/>
    <w:rsid w:val="007818A8"/>
    <w:rsid w:val="00783208"/>
    <w:rsid w:val="00784FC9"/>
    <w:rsid w:val="007852A5"/>
    <w:rsid w:val="00785B79"/>
    <w:rsid w:val="0078656F"/>
    <w:rsid w:val="00787F22"/>
    <w:rsid w:val="0079036C"/>
    <w:rsid w:val="00790D3D"/>
    <w:rsid w:val="00791877"/>
    <w:rsid w:val="00793B73"/>
    <w:rsid w:val="007957EA"/>
    <w:rsid w:val="007964EF"/>
    <w:rsid w:val="007967BF"/>
    <w:rsid w:val="007A062C"/>
    <w:rsid w:val="007A1B55"/>
    <w:rsid w:val="007A3B1D"/>
    <w:rsid w:val="007A44A6"/>
    <w:rsid w:val="007A67D2"/>
    <w:rsid w:val="007A79E1"/>
    <w:rsid w:val="007B2499"/>
    <w:rsid w:val="007B4975"/>
    <w:rsid w:val="007C16CE"/>
    <w:rsid w:val="007C22DA"/>
    <w:rsid w:val="007C2E9D"/>
    <w:rsid w:val="007C3217"/>
    <w:rsid w:val="007C33FD"/>
    <w:rsid w:val="007C41CB"/>
    <w:rsid w:val="007C4330"/>
    <w:rsid w:val="007C5C4C"/>
    <w:rsid w:val="007C6B7E"/>
    <w:rsid w:val="007D1BE7"/>
    <w:rsid w:val="007D1D8C"/>
    <w:rsid w:val="007D69BC"/>
    <w:rsid w:val="007D729C"/>
    <w:rsid w:val="007D7F21"/>
    <w:rsid w:val="007E03AC"/>
    <w:rsid w:val="007E1096"/>
    <w:rsid w:val="007E2649"/>
    <w:rsid w:val="007E2A64"/>
    <w:rsid w:val="007E4B95"/>
    <w:rsid w:val="007E510D"/>
    <w:rsid w:val="007E74FA"/>
    <w:rsid w:val="007E75D7"/>
    <w:rsid w:val="007E7BBE"/>
    <w:rsid w:val="007F0D93"/>
    <w:rsid w:val="007F5145"/>
    <w:rsid w:val="007F79E2"/>
    <w:rsid w:val="00800343"/>
    <w:rsid w:val="00800B24"/>
    <w:rsid w:val="00800BAA"/>
    <w:rsid w:val="00800F42"/>
    <w:rsid w:val="008015DE"/>
    <w:rsid w:val="00802D4E"/>
    <w:rsid w:val="00803D57"/>
    <w:rsid w:val="00803E64"/>
    <w:rsid w:val="0080633B"/>
    <w:rsid w:val="008103BA"/>
    <w:rsid w:val="00811FAA"/>
    <w:rsid w:val="00811FED"/>
    <w:rsid w:val="00814A33"/>
    <w:rsid w:val="00815837"/>
    <w:rsid w:val="0081743D"/>
    <w:rsid w:val="008208A9"/>
    <w:rsid w:val="00823111"/>
    <w:rsid w:val="00823A2C"/>
    <w:rsid w:val="00830BA6"/>
    <w:rsid w:val="00830CA5"/>
    <w:rsid w:val="00831D3F"/>
    <w:rsid w:val="0083346A"/>
    <w:rsid w:val="0083686F"/>
    <w:rsid w:val="00837030"/>
    <w:rsid w:val="008373D7"/>
    <w:rsid w:val="0084224B"/>
    <w:rsid w:val="00845C0B"/>
    <w:rsid w:val="00846653"/>
    <w:rsid w:val="00850414"/>
    <w:rsid w:val="0085275F"/>
    <w:rsid w:val="00854549"/>
    <w:rsid w:val="00855497"/>
    <w:rsid w:val="00860692"/>
    <w:rsid w:val="008650FC"/>
    <w:rsid w:val="008658A9"/>
    <w:rsid w:val="00867147"/>
    <w:rsid w:val="00870635"/>
    <w:rsid w:val="0087207D"/>
    <w:rsid w:val="0088730E"/>
    <w:rsid w:val="00890F5C"/>
    <w:rsid w:val="00891638"/>
    <w:rsid w:val="008940A8"/>
    <w:rsid w:val="00895C6E"/>
    <w:rsid w:val="00895D33"/>
    <w:rsid w:val="00896696"/>
    <w:rsid w:val="0089757C"/>
    <w:rsid w:val="008A48D4"/>
    <w:rsid w:val="008A52CC"/>
    <w:rsid w:val="008A615C"/>
    <w:rsid w:val="008B2050"/>
    <w:rsid w:val="008B5C26"/>
    <w:rsid w:val="008B5C71"/>
    <w:rsid w:val="008B6A81"/>
    <w:rsid w:val="008C024C"/>
    <w:rsid w:val="008C5A7B"/>
    <w:rsid w:val="008C5AC1"/>
    <w:rsid w:val="008C7460"/>
    <w:rsid w:val="008C7AE5"/>
    <w:rsid w:val="008D0694"/>
    <w:rsid w:val="008D1682"/>
    <w:rsid w:val="008D1B92"/>
    <w:rsid w:val="008D23F8"/>
    <w:rsid w:val="008D2BEA"/>
    <w:rsid w:val="008D35A7"/>
    <w:rsid w:val="008D467D"/>
    <w:rsid w:val="008D491A"/>
    <w:rsid w:val="008D4DF4"/>
    <w:rsid w:val="008D5AB7"/>
    <w:rsid w:val="008E0A23"/>
    <w:rsid w:val="008E16F4"/>
    <w:rsid w:val="008E242C"/>
    <w:rsid w:val="008E3080"/>
    <w:rsid w:val="008E34DB"/>
    <w:rsid w:val="008E528F"/>
    <w:rsid w:val="008E53C3"/>
    <w:rsid w:val="008E7530"/>
    <w:rsid w:val="008E7D9A"/>
    <w:rsid w:val="008F1162"/>
    <w:rsid w:val="008F1EFB"/>
    <w:rsid w:val="008F3400"/>
    <w:rsid w:val="008F4132"/>
    <w:rsid w:val="008F7079"/>
    <w:rsid w:val="008F795F"/>
    <w:rsid w:val="0090173E"/>
    <w:rsid w:val="009020A1"/>
    <w:rsid w:val="0090322D"/>
    <w:rsid w:val="00903DA7"/>
    <w:rsid w:val="00905324"/>
    <w:rsid w:val="00906D05"/>
    <w:rsid w:val="00907FF4"/>
    <w:rsid w:val="009123CE"/>
    <w:rsid w:val="00915026"/>
    <w:rsid w:val="00915A80"/>
    <w:rsid w:val="00915E9C"/>
    <w:rsid w:val="0091763F"/>
    <w:rsid w:val="00921559"/>
    <w:rsid w:val="0092213A"/>
    <w:rsid w:val="009240C3"/>
    <w:rsid w:val="0092443C"/>
    <w:rsid w:val="00926374"/>
    <w:rsid w:val="0092680D"/>
    <w:rsid w:val="00927A27"/>
    <w:rsid w:val="0093056B"/>
    <w:rsid w:val="0093113E"/>
    <w:rsid w:val="009325EA"/>
    <w:rsid w:val="009328F6"/>
    <w:rsid w:val="00935115"/>
    <w:rsid w:val="0093695C"/>
    <w:rsid w:val="0094325E"/>
    <w:rsid w:val="0094449B"/>
    <w:rsid w:val="00947A04"/>
    <w:rsid w:val="0095008E"/>
    <w:rsid w:val="009509E5"/>
    <w:rsid w:val="0095220A"/>
    <w:rsid w:val="00957BD9"/>
    <w:rsid w:val="009607EA"/>
    <w:rsid w:val="00960E54"/>
    <w:rsid w:val="00961AD7"/>
    <w:rsid w:val="00963E98"/>
    <w:rsid w:val="009659AB"/>
    <w:rsid w:val="00965AF7"/>
    <w:rsid w:val="00966A3F"/>
    <w:rsid w:val="00967C94"/>
    <w:rsid w:val="00970E7C"/>
    <w:rsid w:val="00971C33"/>
    <w:rsid w:val="0097249F"/>
    <w:rsid w:val="00972880"/>
    <w:rsid w:val="00972B44"/>
    <w:rsid w:val="00975B7B"/>
    <w:rsid w:val="00980096"/>
    <w:rsid w:val="00982481"/>
    <w:rsid w:val="00982F71"/>
    <w:rsid w:val="009841EF"/>
    <w:rsid w:val="00986882"/>
    <w:rsid w:val="00986C0D"/>
    <w:rsid w:val="00991D75"/>
    <w:rsid w:val="00992673"/>
    <w:rsid w:val="00993211"/>
    <w:rsid w:val="00993749"/>
    <w:rsid w:val="00993C5D"/>
    <w:rsid w:val="009955F9"/>
    <w:rsid w:val="00996320"/>
    <w:rsid w:val="009A0BF6"/>
    <w:rsid w:val="009A1907"/>
    <w:rsid w:val="009A191E"/>
    <w:rsid w:val="009A2190"/>
    <w:rsid w:val="009A32DE"/>
    <w:rsid w:val="009A337E"/>
    <w:rsid w:val="009A3786"/>
    <w:rsid w:val="009B0C06"/>
    <w:rsid w:val="009B1FDA"/>
    <w:rsid w:val="009B4178"/>
    <w:rsid w:val="009B42CF"/>
    <w:rsid w:val="009B5EF7"/>
    <w:rsid w:val="009B631D"/>
    <w:rsid w:val="009B6C60"/>
    <w:rsid w:val="009B79C7"/>
    <w:rsid w:val="009C118B"/>
    <w:rsid w:val="009C1ECC"/>
    <w:rsid w:val="009C33FE"/>
    <w:rsid w:val="009C703E"/>
    <w:rsid w:val="009C7CC1"/>
    <w:rsid w:val="009D164E"/>
    <w:rsid w:val="009D4283"/>
    <w:rsid w:val="009D4C30"/>
    <w:rsid w:val="009D4C41"/>
    <w:rsid w:val="009D773D"/>
    <w:rsid w:val="009E2BEF"/>
    <w:rsid w:val="009E2C1C"/>
    <w:rsid w:val="009E6154"/>
    <w:rsid w:val="009F0379"/>
    <w:rsid w:val="009F0CED"/>
    <w:rsid w:val="009F153D"/>
    <w:rsid w:val="009F2858"/>
    <w:rsid w:val="009F463A"/>
    <w:rsid w:val="009F60E6"/>
    <w:rsid w:val="00A00EED"/>
    <w:rsid w:val="00A017F5"/>
    <w:rsid w:val="00A017FB"/>
    <w:rsid w:val="00A0205B"/>
    <w:rsid w:val="00A03BD4"/>
    <w:rsid w:val="00A05433"/>
    <w:rsid w:val="00A11518"/>
    <w:rsid w:val="00A11DED"/>
    <w:rsid w:val="00A132D6"/>
    <w:rsid w:val="00A133A4"/>
    <w:rsid w:val="00A1498D"/>
    <w:rsid w:val="00A14E57"/>
    <w:rsid w:val="00A155E0"/>
    <w:rsid w:val="00A23A83"/>
    <w:rsid w:val="00A24B58"/>
    <w:rsid w:val="00A25181"/>
    <w:rsid w:val="00A252CB"/>
    <w:rsid w:val="00A2694A"/>
    <w:rsid w:val="00A27CBA"/>
    <w:rsid w:val="00A306AA"/>
    <w:rsid w:val="00A306F9"/>
    <w:rsid w:val="00A3281B"/>
    <w:rsid w:val="00A34FB0"/>
    <w:rsid w:val="00A37B33"/>
    <w:rsid w:val="00A41D58"/>
    <w:rsid w:val="00A427BE"/>
    <w:rsid w:val="00A4294E"/>
    <w:rsid w:val="00A4341F"/>
    <w:rsid w:val="00A434FE"/>
    <w:rsid w:val="00A43E28"/>
    <w:rsid w:val="00A44E53"/>
    <w:rsid w:val="00A454F7"/>
    <w:rsid w:val="00A4578C"/>
    <w:rsid w:val="00A45D0C"/>
    <w:rsid w:val="00A46516"/>
    <w:rsid w:val="00A471ED"/>
    <w:rsid w:val="00A5148C"/>
    <w:rsid w:val="00A52851"/>
    <w:rsid w:val="00A5307C"/>
    <w:rsid w:val="00A557AC"/>
    <w:rsid w:val="00A56538"/>
    <w:rsid w:val="00A569C5"/>
    <w:rsid w:val="00A578D8"/>
    <w:rsid w:val="00A614E2"/>
    <w:rsid w:val="00A622B3"/>
    <w:rsid w:val="00A62610"/>
    <w:rsid w:val="00A64B38"/>
    <w:rsid w:val="00A67D2F"/>
    <w:rsid w:val="00A716CF"/>
    <w:rsid w:val="00A738C3"/>
    <w:rsid w:val="00A73A8F"/>
    <w:rsid w:val="00A74A78"/>
    <w:rsid w:val="00A758E6"/>
    <w:rsid w:val="00A76756"/>
    <w:rsid w:val="00A76979"/>
    <w:rsid w:val="00A80C14"/>
    <w:rsid w:val="00A821BD"/>
    <w:rsid w:val="00A83FFA"/>
    <w:rsid w:val="00A848E7"/>
    <w:rsid w:val="00A86520"/>
    <w:rsid w:val="00A8737C"/>
    <w:rsid w:val="00A9241D"/>
    <w:rsid w:val="00A94592"/>
    <w:rsid w:val="00A97010"/>
    <w:rsid w:val="00A9753F"/>
    <w:rsid w:val="00A97B87"/>
    <w:rsid w:val="00AA0239"/>
    <w:rsid w:val="00AA037A"/>
    <w:rsid w:val="00AA08C5"/>
    <w:rsid w:val="00AA0C3E"/>
    <w:rsid w:val="00AA0FB0"/>
    <w:rsid w:val="00AA23B4"/>
    <w:rsid w:val="00AA27AF"/>
    <w:rsid w:val="00AA5F34"/>
    <w:rsid w:val="00AA7828"/>
    <w:rsid w:val="00AB07F4"/>
    <w:rsid w:val="00AB1E59"/>
    <w:rsid w:val="00AB3CC9"/>
    <w:rsid w:val="00AB6175"/>
    <w:rsid w:val="00AB6BDB"/>
    <w:rsid w:val="00AC0090"/>
    <w:rsid w:val="00AC01C9"/>
    <w:rsid w:val="00AC32EF"/>
    <w:rsid w:val="00AC411A"/>
    <w:rsid w:val="00AD005C"/>
    <w:rsid w:val="00AD032B"/>
    <w:rsid w:val="00AD16F4"/>
    <w:rsid w:val="00AD1E76"/>
    <w:rsid w:val="00AD2B88"/>
    <w:rsid w:val="00AD38B4"/>
    <w:rsid w:val="00AD5AA5"/>
    <w:rsid w:val="00AD5E2A"/>
    <w:rsid w:val="00AD6723"/>
    <w:rsid w:val="00AD6898"/>
    <w:rsid w:val="00AD7234"/>
    <w:rsid w:val="00AE09A4"/>
    <w:rsid w:val="00AE0DD0"/>
    <w:rsid w:val="00AE2BCC"/>
    <w:rsid w:val="00AE3903"/>
    <w:rsid w:val="00AE6A86"/>
    <w:rsid w:val="00AE6EDE"/>
    <w:rsid w:val="00AF0A91"/>
    <w:rsid w:val="00AF2263"/>
    <w:rsid w:val="00AF6834"/>
    <w:rsid w:val="00AF6C73"/>
    <w:rsid w:val="00B0296E"/>
    <w:rsid w:val="00B02D7A"/>
    <w:rsid w:val="00B036F7"/>
    <w:rsid w:val="00B046CA"/>
    <w:rsid w:val="00B139B5"/>
    <w:rsid w:val="00B14140"/>
    <w:rsid w:val="00B15247"/>
    <w:rsid w:val="00B15820"/>
    <w:rsid w:val="00B16FCF"/>
    <w:rsid w:val="00B22711"/>
    <w:rsid w:val="00B23240"/>
    <w:rsid w:val="00B235E4"/>
    <w:rsid w:val="00B24A3B"/>
    <w:rsid w:val="00B24CFA"/>
    <w:rsid w:val="00B30951"/>
    <w:rsid w:val="00B32962"/>
    <w:rsid w:val="00B33CD2"/>
    <w:rsid w:val="00B357DF"/>
    <w:rsid w:val="00B35902"/>
    <w:rsid w:val="00B35E2E"/>
    <w:rsid w:val="00B3754A"/>
    <w:rsid w:val="00B377D9"/>
    <w:rsid w:val="00B40902"/>
    <w:rsid w:val="00B429F4"/>
    <w:rsid w:val="00B445F2"/>
    <w:rsid w:val="00B46C66"/>
    <w:rsid w:val="00B53309"/>
    <w:rsid w:val="00B57FD1"/>
    <w:rsid w:val="00B6242A"/>
    <w:rsid w:val="00B62684"/>
    <w:rsid w:val="00B63168"/>
    <w:rsid w:val="00B65798"/>
    <w:rsid w:val="00B705E6"/>
    <w:rsid w:val="00B70614"/>
    <w:rsid w:val="00B738D2"/>
    <w:rsid w:val="00B758D7"/>
    <w:rsid w:val="00B80D06"/>
    <w:rsid w:val="00B80FBC"/>
    <w:rsid w:val="00B81B13"/>
    <w:rsid w:val="00B81E7E"/>
    <w:rsid w:val="00B848DF"/>
    <w:rsid w:val="00B84E21"/>
    <w:rsid w:val="00B87971"/>
    <w:rsid w:val="00B9095F"/>
    <w:rsid w:val="00B91B36"/>
    <w:rsid w:val="00B95C78"/>
    <w:rsid w:val="00B96064"/>
    <w:rsid w:val="00B96124"/>
    <w:rsid w:val="00B97BEF"/>
    <w:rsid w:val="00BA063C"/>
    <w:rsid w:val="00BA1977"/>
    <w:rsid w:val="00BA25A4"/>
    <w:rsid w:val="00BA30A7"/>
    <w:rsid w:val="00BA3230"/>
    <w:rsid w:val="00BA344B"/>
    <w:rsid w:val="00BA42E5"/>
    <w:rsid w:val="00BB0295"/>
    <w:rsid w:val="00BB0F28"/>
    <w:rsid w:val="00BB118C"/>
    <w:rsid w:val="00BB2337"/>
    <w:rsid w:val="00BB28DE"/>
    <w:rsid w:val="00BB4A38"/>
    <w:rsid w:val="00BB561E"/>
    <w:rsid w:val="00BC0A88"/>
    <w:rsid w:val="00BC1D26"/>
    <w:rsid w:val="00BC3A57"/>
    <w:rsid w:val="00BC5639"/>
    <w:rsid w:val="00BC6243"/>
    <w:rsid w:val="00BC65D2"/>
    <w:rsid w:val="00BC69E0"/>
    <w:rsid w:val="00BC767B"/>
    <w:rsid w:val="00BD24CF"/>
    <w:rsid w:val="00BD3D25"/>
    <w:rsid w:val="00BD74CC"/>
    <w:rsid w:val="00BD7848"/>
    <w:rsid w:val="00BE2F0F"/>
    <w:rsid w:val="00BE4056"/>
    <w:rsid w:val="00BF131C"/>
    <w:rsid w:val="00BF3AEF"/>
    <w:rsid w:val="00BF43E2"/>
    <w:rsid w:val="00BF450F"/>
    <w:rsid w:val="00BF4952"/>
    <w:rsid w:val="00BF5F8C"/>
    <w:rsid w:val="00BF648F"/>
    <w:rsid w:val="00BF6928"/>
    <w:rsid w:val="00BF6FC1"/>
    <w:rsid w:val="00BF7B23"/>
    <w:rsid w:val="00C04D83"/>
    <w:rsid w:val="00C056CF"/>
    <w:rsid w:val="00C06AF2"/>
    <w:rsid w:val="00C06D65"/>
    <w:rsid w:val="00C117BB"/>
    <w:rsid w:val="00C1224C"/>
    <w:rsid w:val="00C1420A"/>
    <w:rsid w:val="00C14873"/>
    <w:rsid w:val="00C15E74"/>
    <w:rsid w:val="00C174D4"/>
    <w:rsid w:val="00C2120A"/>
    <w:rsid w:val="00C230D6"/>
    <w:rsid w:val="00C232F5"/>
    <w:rsid w:val="00C2452A"/>
    <w:rsid w:val="00C25453"/>
    <w:rsid w:val="00C25818"/>
    <w:rsid w:val="00C25BE4"/>
    <w:rsid w:val="00C266A6"/>
    <w:rsid w:val="00C269C4"/>
    <w:rsid w:val="00C26D6B"/>
    <w:rsid w:val="00C27EAA"/>
    <w:rsid w:val="00C30196"/>
    <w:rsid w:val="00C35A3A"/>
    <w:rsid w:val="00C37D97"/>
    <w:rsid w:val="00C44019"/>
    <w:rsid w:val="00C44FEE"/>
    <w:rsid w:val="00C45FF4"/>
    <w:rsid w:val="00C4644F"/>
    <w:rsid w:val="00C472A9"/>
    <w:rsid w:val="00C511FF"/>
    <w:rsid w:val="00C55E5A"/>
    <w:rsid w:val="00C57764"/>
    <w:rsid w:val="00C602CA"/>
    <w:rsid w:val="00C60A20"/>
    <w:rsid w:val="00C61D09"/>
    <w:rsid w:val="00C65152"/>
    <w:rsid w:val="00C67E8B"/>
    <w:rsid w:val="00C7200A"/>
    <w:rsid w:val="00C75243"/>
    <w:rsid w:val="00C75998"/>
    <w:rsid w:val="00C75A1A"/>
    <w:rsid w:val="00C8310C"/>
    <w:rsid w:val="00C87079"/>
    <w:rsid w:val="00C90396"/>
    <w:rsid w:val="00C91237"/>
    <w:rsid w:val="00C91AD5"/>
    <w:rsid w:val="00C91BEE"/>
    <w:rsid w:val="00C93095"/>
    <w:rsid w:val="00C930F7"/>
    <w:rsid w:val="00C9494E"/>
    <w:rsid w:val="00C9775E"/>
    <w:rsid w:val="00C97E47"/>
    <w:rsid w:val="00CA3558"/>
    <w:rsid w:val="00CB0362"/>
    <w:rsid w:val="00CB096B"/>
    <w:rsid w:val="00CC01DF"/>
    <w:rsid w:val="00CC0899"/>
    <w:rsid w:val="00CC174E"/>
    <w:rsid w:val="00CC2826"/>
    <w:rsid w:val="00CC2B2E"/>
    <w:rsid w:val="00CC62E8"/>
    <w:rsid w:val="00CC6828"/>
    <w:rsid w:val="00CC7347"/>
    <w:rsid w:val="00CC7C96"/>
    <w:rsid w:val="00CD2765"/>
    <w:rsid w:val="00CD3663"/>
    <w:rsid w:val="00CD5896"/>
    <w:rsid w:val="00CE03B0"/>
    <w:rsid w:val="00CE34E9"/>
    <w:rsid w:val="00CE5D28"/>
    <w:rsid w:val="00CE5F5A"/>
    <w:rsid w:val="00CE641B"/>
    <w:rsid w:val="00CF04EE"/>
    <w:rsid w:val="00CF1906"/>
    <w:rsid w:val="00CF2CE3"/>
    <w:rsid w:val="00CF438C"/>
    <w:rsid w:val="00CF4DCE"/>
    <w:rsid w:val="00CF517C"/>
    <w:rsid w:val="00CF5269"/>
    <w:rsid w:val="00CF60D0"/>
    <w:rsid w:val="00CF7B12"/>
    <w:rsid w:val="00D00F72"/>
    <w:rsid w:val="00D0272B"/>
    <w:rsid w:val="00D03FBD"/>
    <w:rsid w:val="00D12FE0"/>
    <w:rsid w:val="00D13C0D"/>
    <w:rsid w:val="00D14049"/>
    <w:rsid w:val="00D145F4"/>
    <w:rsid w:val="00D14664"/>
    <w:rsid w:val="00D149D3"/>
    <w:rsid w:val="00D15B24"/>
    <w:rsid w:val="00D16D94"/>
    <w:rsid w:val="00D20B45"/>
    <w:rsid w:val="00D213D5"/>
    <w:rsid w:val="00D221F4"/>
    <w:rsid w:val="00D22F05"/>
    <w:rsid w:val="00D25CDC"/>
    <w:rsid w:val="00D2675E"/>
    <w:rsid w:val="00D31DFA"/>
    <w:rsid w:val="00D33BA3"/>
    <w:rsid w:val="00D36629"/>
    <w:rsid w:val="00D3683F"/>
    <w:rsid w:val="00D36CCF"/>
    <w:rsid w:val="00D36CEB"/>
    <w:rsid w:val="00D42AE6"/>
    <w:rsid w:val="00D42D51"/>
    <w:rsid w:val="00D42ECF"/>
    <w:rsid w:val="00D44B04"/>
    <w:rsid w:val="00D44EAB"/>
    <w:rsid w:val="00D45E4E"/>
    <w:rsid w:val="00D470BD"/>
    <w:rsid w:val="00D47466"/>
    <w:rsid w:val="00D5190C"/>
    <w:rsid w:val="00D53017"/>
    <w:rsid w:val="00D56BD0"/>
    <w:rsid w:val="00D603E6"/>
    <w:rsid w:val="00D709B6"/>
    <w:rsid w:val="00D711FC"/>
    <w:rsid w:val="00D72203"/>
    <w:rsid w:val="00D72C83"/>
    <w:rsid w:val="00D736E4"/>
    <w:rsid w:val="00D74239"/>
    <w:rsid w:val="00D74972"/>
    <w:rsid w:val="00D75E8F"/>
    <w:rsid w:val="00D76628"/>
    <w:rsid w:val="00D7720A"/>
    <w:rsid w:val="00D817B9"/>
    <w:rsid w:val="00D822C8"/>
    <w:rsid w:val="00D825A6"/>
    <w:rsid w:val="00D85510"/>
    <w:rsid w:val="00D86E6C"/>
    <w:rsid w:val="00D918F0"/>
    <w:rsid w:val="00D93C17"/>
    <w:rsid w:val="00D95048"/>
    <w:rsid w:val="00D967C3"/>
    <w:rsid w:val="00DA0FF4"/>
    <w:rsid w:val="00DA60C3"/>
    <w:rsid w:val="00DA6541"/>
    <w:rsid w:val="00DA6F73"/>
    <w:rsid w:val="00DB1EA6"/>
    <w:rsid w:val="00DB2F0B"/>
    <w:rsid w:val="00DB5267"/>
    <w:rsid w:val="00DB6BF5"/>
    <w:rsid w:val="00DC14CF"/>
    <w:rsid w:val="00DC33F6"/>
    <w:rsid w:val="00DC39AC"/>
    <w:rsid w:val="00DC5ADA"/>
    <w:rsid w:val="00DC7179"/>
    <w:rsid w:val="00DD0CB3"/>
    <w:rsid w:val="00DD18C6"/>
    <w:rsid w:val="00DD36D0"/>
    <w:rsid w:val="00DD4FEB"/>
    <w:rsid w:val="00DD5AB7"/>
    <w:rsid w:val="00DD6BFB"/>
    <w:rsid w:val="00DD7323"/>
    <w:rsid w:val="00DD777D"/>
    <w:rsid w:val="00DE0217"/>
    <w:rsid w:val="00DE48F3"/>
    <w:rsid w:val="00DE66BA"/>
    <w:rsid w:val="00DE6B6F"/>
    <w:rsid w:val="00DF1EA7"/>
    <w:rsid w:val="00DF4DD4"/>
    <w:rsid w:val="00DF78B4"/>
    <w:rsid w:val="00E04A2E"/>
    <w:rsid w:val="00E059E1"/>
    <w:rsid w:val="00E10FDE"/>
    <w:rsid w:val="00E12D3E"/>
    <w:rsid w:val="00E1391A"/>
    <w:rsid w:val="00E14D49"/>
    <w:rsid w:val="00E15CC1"/>
    <w:rsid w:val="00E15E95"/>
    <w:rsid w:val="00E212F4"/>
    <w:rsid w:val="00E21E66"/>
    <w:rsid w:val="00E2333B"/>
    <w:rsid w:val="00E24786"/>
    <w:rsid w:val="00E24D10"/>
    <w:rsid w:val="00E253C8"/>
    <w:rsid w:val="00E26D1B"/>
    <w:rsid w:val="00E271AE"/>
    <w:rsid w:val="00E27B9D"/>
    <w:rsid w:val="00E32701"/>
    <w:rsid w:val="00E32916"/>
    <w:rsid w:val="00E357EE"/>
    <w:rsid w:val="00E36956"/>
    <w:rsid w:val="00E3734E"/>
    <w:rsid w:val="00E40CCB"/>
    <w:rsid w:val="00E4245B"/>
    <w:rsid w:val="00E46096"/>
    <w:rsid w:val="00E47EBF"/>
    <w:rsid w:val="00E51240"/>
    <w:rsid w:val="00E54653"/>
    <w:rsid w:val="00E56656"/>
    <w:rsid w:val="00E56997"/>
    <w:rsid w:val="00E60431"/>
    <w:rsid w:val="00E61B74"/>
    <w:rsid w:val="00E6433E"/>
    <w:rsid w:val="00E65986"/>
    <w:rsid w:val="00E661E3"/>
    <w:rsid w:val="00E664B3"/>
    <w:rsid w:val="00E67379"/>
    <w:rsid w:val="00E71A0A"/>
    <w:rsid w:val="00E71A3E"/>
    <w:rsid w:val="00E74D02"/>
    <w:rsid w:val="00E74EB5"/>
    <w:rsid w:val="00E8286A"/>
    <w:rsid w:val="00E82B81"/>
    <w:rsid w:val="00E83561"/>
    <w:rsid w:val="00E839E0"/>
    <w:rsid w:val="00E842CD"/>
    <w:rsid w:val="00E84D3C"/>
    <w:rsid w:val="00E84F87"/>
    <w:rsid w:val="00E852C4"/>
    <w:rsid w:val="00E85869"/>
    <w:rsid w:val="00E874A7"/>
    <w:rsid w:val="00E925D4"/>
    <w:rsid w:val="00E9306B"/>
    <w:rsid w:val="00E944C6"/>
    <w:rsid w:val="00E95934"/>
    <w:rsid w:val="00E95D80"/>
    <w:rsid w:val="00E95FAA"/>
    <w:rsid w:val="00E97E67"/>
    <w:rsid w:val="00EA0623"/>
    <w:rsid w:val="00EA12A6"/>
    <w:rsid w:val="00EA5035"/>
    <w:rsid w:val="00EA5064"/>
    <w:rsid w:val="00EB0C7A"/>
    <w:rsid w:val="00EB1120"/>
    <w:rsid w:val="00EB2F2D"/>
    <w:rsid w:val="00EB5EFA"/>
    <w:rsid w:val="00EC0097"/>
    <w:rsid w:val="00EC44D1"/>
    <w:rsid w:val="00EC4813"/>
    <w:rsid w:val="00EC63F7"/>
    <w:rsid w:val="00EC71AD"/>
    <w:rsid w:val="00EC7FA6"/>
    <w:rsid w:val="00ED17F4"/>
    <w:rsid w:val="00ED18B2"/>
    <w:rsid w:val="00ED1FD2"/>
    <w:rsid w:val="00ED397A"/>
    <w:rsid w:val="00ED397C"/>
    <w:rsid w:val="00ED5984"/>
    <w:rsid w:val="00ED694C"/>
    <w:rsid w:val="00EE0703"/>
    <w:rsid w:val="00EE16D9"/>
    <w:rsid w:val="00EE1E41"/>
    <w:rsid w:val="00EE3FAD"/>
    <w:rsid w:val="00EE480F"/>
    <w:rsid w:val="00EE4C9C"/>
    <w:rsid w:val="00EE4E8F"/>
    <w:rsid w:val="00EF0154"/>
    <w:rsid w:val="00F00185"/>
    <w:rsid w:val="00F014BB"/>
    <w:rsid w:val="00F023F1"/>
    <w:rsid w:val="00F030FF"/>
    <w:rsid w:val="00F0316B"/>
    <w:rsid w:val="00F03F69"/>
    <w:rsid w:val="00F07EFE"/>
    <w:rsid w:val="00F12F42"/>
    <w:rsid w:val="00F14D87"/>
    <w:rsid w:val="00F152C8"/>
    <w:rsid w:val="00F176F2"/>
    <w:rsid w:val="00F20934"/>
    <w:rsid w:val="00F2155F"/>
    <w:rsid w:val="00F21EBF"/>
    <w:rsid w:val="00F22D96"/>
    <w:rsid w:val="00F249DC"/>
    <w:rsid w:val="00F2574F"/>
    <w:rsid w:val="00F312CE"/>
    <w:rsid w:val="00F32AD5"/>
    <w:rsid w:val="00F40F0C"/>
    <w:rsid w:val="00F42A48"/>
    <w:rsid w:val="00F45052"/>
    <w:rsid w:val="00F455E4"/>
    <w:rsid w:val="00F46390"/>
    <w:rsid w:val="00F4774E"/>
    <w:rsid w:val="00F50D01"/>
    <w:rsid w:val="00F55CF0"/>
    <w:rsid w:val="00F55D96"/>
    <w:rsid w:val="00F56034"/>
    <w:rsid w:val="00F5662C"/>
    <w:rsid w:val="00F56A0C"/>
    <w:rsid w:val="00F57E38"/>
    <w:rsid w:val="00F60917"/>
    <w:rsid w:val="00F61BC5"/>
    <w:rsid w:val="00F620DE"/>
    <w:rsid w:val="00F63BB8"/>
    <w:rsid w:val="00F640AA"/>
    <w:rsid w:val="00F65C6B"/>
    <w:rsid w:val="00F722A5"/>
    <w:rsid w:val="00F73B76"/>
    <w:rsid w:val="00F756AD"/>
    <w:rsid w:val="00F7578F"/>
    <w:rsid w:val="00F76FE4"/>
    <w:rsid w:val="00F77098"/>
    <w:rsid w:val="00F77538"/>
    <w:rsid w:val="00F77DA4"/>
    <w:rsid w:val="00F80D37"/>
    <w:rsid w:val="00F80FCF"/>
    <w:rsid w:val="00F81648"/>
    <w:rsid w:val="00F81ECB"/>
    <w:rsid w:val="00F823B0"/>
    <w:rsid w:val="00F83551"/>
    <w:rsid w:val="00F873A2"/>
    <w:rsid w:val="00F92702"/>
    <w:rsid w:val="00F93002"/>
    <w:rsid w:val="00F9319F"/>
    <w:rsid w:val="00F97381"/>
    <w:rsid w:val="00FA0E0A"/>
    <w:rsid w:val="00FA0E76"/>
    <w:rsid w:val="00FA148E"/>
    <w:rsid w:val="00FA156E"/>
    <w:rsid w:val="00FA2C00"/>
    <w:rsid w:val="00FA4392"/>
    <w:rsid w:val="00FA44C1"/>
    <w:rsid w:val="00FA5773"/>
    <w:rsid w:val="00FA71C8"/>
    <w:rsid w:val="00FB08DD"/>
    <w:rsid w:val="00FB2553"/>
    <w:rsid w:val="00FB330B"/>
    <w:rsid w:val="00FB4D24"/>
    <w:rsid w:val="00FB552F"/>
    <w:rsid w:val="00FC04D5"/>
    <w:rsid w:val="00FC0C64"/>
    <w:rsid w:val="00FC1BFE"/>
    <w:rsid w:val="00FC31A7"/>
    <w:rsid w:val="00FC3210"/>
    <w:rsid w:val="00FC3329"/>
    <w:rsid w:val="00FC43C2"/>
    <w:rsid w:val="00FC6BDB"/>
    <w:rsid w:val="00FD25E8"/>
    <w:rsid w:val="00FD2924"/>
    <w:rsid w:val="00FD423A"/>
    <w:rsid w:val="00FD53C6"/>
    <w:rsid w:val="00FD5BE6"/>
    <w:rsid w:val="00FD6CEC"/>
    <w:rsid w:val="00FD6FC9"/>
    <w:rsid w:val="00FE0D37"/>
    <w:rsid w:val="00FE1B67"/>
    <w:rsid w:val="00FE25F5"/>
    <w:rsid w:val="00FE323F"/>
    <w:rsid w:val="00FE452C"/>
    <w:rsid w:val="00FE67C1"/>
    <w:rsid w:val="00FF11FD"/>
    <w:rsid w:val="00FF233E"/>
    <w:rsid w:val="00FF28D8"/>
    <w:rsid w:val="00FF3D41"/>
    <w:rsid w:val="00FF54D0"/>
    <w:rsid w:val="00FF728A"/>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1475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qFormat="1"/>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2"/>
    <w:pPr>
      <w:bidi/>
    </w:pPr>
    <w:rPr>
      <w:rFonts w:ascii="Times New Roman" w:hAnsi="Times New Roman"/>
      <w:lang w:bidi="ar-SA"/>
    </w:rPr>
  </w:style>
  <w:style w:type="paragraph" w:styleId="1">
    <w:name w:val="heading 1"/>
    <w:basedOn w:val="a"/>
    <w:next w:val="a"/>
    <w:link w:val="10"/>
    <w:uiPriority w:val="9"/>
    <w:qFormat/>
    <w:rsid w:val="003F687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FE0D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sid w:val="00D45E4E"/>
    <w:rPr>
      <w:b/>
      <w:bCs/>
      <w:sz w:val="20"/>
      <w:szCs w:val="20"/>
    </w:rPr>
  </w:style>
  <w:style w:type="paragraph" w:styleId="a6">
    <w:name w:val="footnote text"/>
    <w:basedOn w:val="a"/>
    <w:link w:val="a7"/>
    <w:uiPriority w:val="99"/>
    <w:semiHidden/>
    <w:rsid w:val="00FE0D37"/>
    <w:pPr>
      <w:spacing w:line="360" w:lineRule="auto"/>
      <w:jc w:val="both"/>
      <w:outlineLvl w:val="0"/>
    </w:pPr>
    <w:rPr>
      <w:rFonts w:ascii="Arial" w:hAnsi="Arial" w:cs="Arial"/>
      <w:sz w:val="18"/>
      <w:szCs w:val="18"/>
    </w:rPr>
  </w:style>
  <w:style w:type="character" w:customStyle="1" w:styleId="20">
    <w:name w:val="כותרת 2 תו"/>
    <w:basedOn w:val="a0"/>
    <w:link w:val="2"/>
    <w:locked/>
    <w:rsid w:val="00FE0D37"/>
    <w:rPr>
      <w:rFonts w:ascii="Arial" w:hAnsi="Arial" w:cs="Arial"/>
      <w:b/>
      <w:bCs/>
      <w:i/>
      <w:iCs/>
      <w:sz w:val="28"/>
      <w:szCs w:val="28"/>
      <w:lang w:val="en-US" w:eastAsia="x-none"/>
    </w:rPr>
  </w:style>
  <w:style w:type="character" w:styleId="a8">
    <w:name w:val="footnote reference"/>
    <w:basedOn w:val="a0"/>
    <w:uiPriority w:val="99"/>
    <w:semiHidden/>
    <w:rsid w:val="00FE0D37"/>
    <w:rPr>
      <w:rFonts w:cs="Times New Roman"/>
      <w:vertAlign w:val="superscript"/>
    </w:rPr>
  </w:style>
  <w:style w:type="character" w:customStyle="1" w:styleId="a7">
    <w:name w:val="טקסט הערת שוליים תו"/>
    <w:basedOn w:val="a0"/>
    <w:link w:val="a6"/>
    <w:semiHidden/>
    <w:locked/>
    <w:rsid w:val="00FE0D37"/>
    <w:rPr>
      <w:rFonts w:ascii="Arial" w:hAnsi="Arial" w:cs="Arial"/>
      <w:sz w:val="18"/>
      <w:szCs w:val="18"/>
      <w:lang w:val="en-US" w:eastAsia="x-none"/>
    </w:rPr>
  </w:style>
  <w:style w:type="character" w:styleId="a9">
    <w:name w:val="Emphasis"/>
    <w:basedOn w:val="a0"/>
    <w:uiPriority w:val="20"/>
    <w:qFormat/>
    <w:rsid w:val="00034300"/>
    <w:rPr>
      <w:rFonts w:cs="Times New Roman"/>
      <w:i/>
      <w:iCs/>
    </w:rPr>
  </w:style>
  <w:style w:type="paragraph" w:styleId="aa">
    <w:name w:val="List Paragraph"/>
    <w:basedOn w:val="a"/>
    <w:uiPriority w:val="72"/>
    <w:rsid w:val="006A1FC2"/>
    <w:pPr>
      <w:ind w:left="720"/>
      <w:contextualSpacing/>
    </w:pPr>
  </w:style>
  <w:style w:type="character" w:styleId="Hyperlink">
    <w:name w:val="Hyperlink"/>
    <w:basedOn w:val="a0"/>
    <w:uiPriority w:val="99"/>
    <w:unhideWhenUsed/>
    <w:rsid w:val="006A1FC2"/>
    <w:rPr>
      <w:color w:val="0000FF"/>
      <w:u w:val="single"/>
    </w:rPr>
  </w:style>
  <w:style w:type="character" w:styleId="ab">
    <w:name w:val="annotation reference"/>
    <w:basedOn w:val="a0"/>
    <w:uiPriority w:val="99"/>
    <w:semiHidden/>
    <w:unhideWhenUsed/>
    <w:rsid w:val="006A1FC2"/>
    <w:rPr>
      <w:sz w:val="18"/>
    </w:rPr>
  </w:style>
  <w:style w:type="paragraph" w:styleId="a4">
    <w:name w:val="annotation text"/>
    <w:basedOn w:val="a"/>
    <w:link w:val="ac"/>
    <w:uiPriority w:val="99"/>
    <w:unhideWhenUsed/>
    <w:rsid w:val="006A1FC2"/>
  </w:style>
  <w:style w:type="character" w:styleId="HTMLCite">
    <w:name w:val="HTML Cite"/>
    <w:basedOn w:val="a0"/>
    <w:uiPriority w:val="99"/>
    <w:semiHidden/>
    <w:unhideWhenUsed/>
    <w:rsid w:val="006A1FC2"/>
    <w:rPr>
      <w:i/>
    </w:rPr>
  </w:style>
  <w:style w:type="character" w:customStyle="1" w:styleId="ac">
    <w:name w:val="טקסט הערה תו"/>
    <w:basedOn w:val="a0"/>
    <w:link w:val="a4"/>
    <w:uiPriority w:val="99"/>
    <w:locked/>
    <w:rsid w:val="006A1FC2"/>
    <w:rPr>
      <w:rFonts w:ascii="Times New Roman" w:hAnsi="Times New Roman" w:cs="Times New Roman"/>
      <w:sz w:val="24"/>
      <w:szCs w:val="24"/>
    </w:rPr>
  </w:style>
  <w:style w:type="character" w:styleId="FollowedHyperlink">
    <w:name w:val="FollowedHyperlink"/>
    <w:basedOn w:val="a0"/>
    <w:uiPriority w:val="99"/>
    <w:semiHidden/>
    <w:unhideWhenUsed/>
    <w:rsid w:val="006A1FC2"/>
    <w:rPr>
      <w:rFonts w:cs="Times New Roman"/>
      <w:color w:val="800080" w:themeColor="followedHyperlink"/>
      <w:u w:val="single"/>
    </w:rPr>
  </w:style>
  <w:style w:type="paragraph" w:styleId="ad">
    <w:name w:val="Balloon Text"/>
    <w:basedOn w:val="a"/>
    <w:link w:val="ae"/>
    <w:uiPriority w:val="99"/>
    <w:semiHidden/>
    <w:unhideWhenUsed/>
    <w:rsid w:val="006A1FC2"/>
    <w:rPr>
      <w:rFonts w:ascii="Lucida Grande" w:hAnsi="Lucida Grande" w:cs="Lucida Grande"/>
      <w:sz w:val="18"/>
      <w:szCs w:val="18"/>
    </w:rPr>
  </w:style>
  <w:style w:type="paragraph" w:styleId="af">
    <w:name w:val="footer"/>
    <w:basedOn w:val="a"/>
    <w:link w:val="af0"/>
    <w:uiPriority w:val="99"/>
    <w:unhideWhenUsed/>
    <w:rsid w:val="004E5B26"/>
    <w:pPr>
      <w:tabs>
        <w:tab w:val="center" w:pos="4320"/>
        <w:tab w:val="right" w:pos="8640"/>
      </w:tabs>
    </w:pPr>
  </w:style>
  <w:style w:type="character" w:customStyle="1" w:styleId="ae">
    <w:name w:val="טקסט בלונים תו"/>
    <w:basedOn w:val="a0"/>
    <w:link w:val="ad"/>
    <w:uiPriority w:val="99"/>
    <w:semiHidden/>
    <w:locked/>
    <w:rsid w:val="006A1FC2"/>
    <w:rPr>
      <w:rFonts w:ascii="Lucida Grande" w:hAnsi="Lucida Grande" w:cs="Lucida Grande"/>
      <w:sz w:val="18"/>
      <w:szCs w:val="18"/>
    </w:rPr>
  </w:style>
  <w:style w:type="character" w:styleId="af1">
    <w:name w:val="page number"/>
    <w:basedOn w:val="a0"/>
    <w:uiPriority w:val="99"/>
    <w:semiHidden/>
    <w:unhideWhenUsed/>
    <w:rsid w:val="004E5B26"/>
    <w:rPr>
      <w:rFonts w:cs="Times New Roman"/>
    </w:rPr>
  </w:style>
  <w:style w:type="character" w:customStyle="1" w:styleId="af0">
    <w:name w:val="כותרת תחתונה תו"/>
    <w:basedOn w:val="a0"/>
    <w:link w:val="af"/>
    <w:uiPriority w:val="99"/>
    <w:locked/>
    <w:rsid w:val="004E5B26"/>
    <w:rPr>
      <w:rFonts w:ascii="Times New Roman" w:hAnsi="Times New Roman" w:cs="Times New Roman"/>
      <w:sz w:val="24"/>
      <w:szCs w:val="24"/>
    </w:rPr>
  </w:style>
  <w:style w:type="paragraph" w:styleId="af2">
    <w:name w:val="header"/>
    <w:basedOn w:val="a"/>
    <w:link w:val="af3"/>
    <w:uiPriority w:val="99"/>
    <w:unhideWhenUsed/>
    <w:rsid w:val="004E5B26"/>
    <w:pPr>
      <w:tabs>
        <w:tab w:val="center" w:pos="4320"/>
        <w:tab w:val="right" w:pos="8640"/>
      </w:tabs>
    </w:pPr>
  </w:style>
  <w:style w:type="character" w:customStyle="1" w:styleId="10">
    <w:name w:val="כותרת 1 תו"/>
    <w:basedOn w:val="a0"/>
    <w:link w:val="1"/>
    <w:uiPriority w:val="9"/>
    <w:locked/>
    <w:rsid w:val="003F6876"/>
    <w:rPr>
      <w:rFonts w:asciiTheme="majorHAnsi" w:eastAsiaTheme="majorEastAsia" w:hAnsiTheme="majorHAnsi" w:cs="Times New Roman"/>
      <w:b/>
      <w:bCs/>
      <w:kern w:val="32"/>
      <w:sz w:val="32"/>
      <w:szCs w:val="32"/>
    </w:rPr>
  </w:style>
  <w:style w:type="character" w:customStyle="1" w:styleId="af3">
    <w:name w:val="כותרת עליונה תו"/>
    <w:basedOn w:val="a0"/>
    <w:link w:val="af2"/>
    <w:uiPriority w:val="99"/>
    <w:locked/>
    <w:rsid w:val="004E5B26"/>
    <w:rPr>
      <w:rFonts w:ascii="Times New Roman" w:hAnsi="Times New Roman" w:cs="Times New Roman"/>
      <w:sz w:val="24"/>
      <w:szCs w:val="24"/>
    </w:rPr>
  </w:style>
  <w:style w:type="character" w:customStyle="1" w:styleId="a5">
    <w:name w:val="נושא הערה תו"/>
    <w:basedOn w:val="ac"/>
    <w:link w:val="a3"/>
    <w:uiPriority w:val="99"/>
    <w:rsid w:val="00D45E4E"/>
    <w:rPr>
      <w:rFonts w:ascii="Times New Roman" w:hAnsi="Times New Roman" w:cs="Times New Roman"/>
      <w:b/>
      <w:bCs/>
      <w:sz w:val="24"/>
      <w:szCs w:val="24"/>
      <w:lang w:bidi="ar-SA"/>
    </w:rPr>
  </w:style>
  <w:style w:type="paragraph" w:customStyle="1" w:styleId="Default">
    <w:name w:val="Default"/>
    <w:rsid w:val="005A326B"/>
    <w:pPr>
      <w:widowControl w:val="0"/>
      <w:autoSpaceDE w:val="0"/>
      <w:autoSpaceDN w:val="0"/>
      <w:adjustRightInd w:val="0"/>
    </w:pPr>
    <w:rPr>
      <w:rFonts w:ascii="Garamond" w:hAnsi="Garamond" w:cs="Garamond"/>
      <w:color w:val="000000"/>
      <w:lang w:bidi="ar-SA"/>
    </w:rPr>
  </w:style>
  <w:style w:type="paragraph" w:styleId="af4">
    <w:name w:val="Revision"/>
    <w:hidden/>
    <w:uiPriority w:val="71"/>
    <w:semiHidden/>
    <w:rsid w:val="00FA71C8"/>
    <w:rPr>
      <w:rFonts w:ascii="Times New Roman" w:hAnsi="Times New Roman"/>
      <w:lang w:bidi="ar-SA"/>
    </w:rPr>
  </w:style>
  <w:style w:type="paragraph" w:styleId="af5">
    <w:name w:val="endnote text"/>
    <w:basedOn w:val="a"/>
    <w:link w:val="af6"/>
    <w:uiPriority w:val="99"/>
    <w:unhideWhenUsed/>
    <w:rsid w:val="000621F0"/>
  </w:style>
  <w:style w:type="character" w:customStyle="1" w:styleId="af6">
    <w:name w:val="טקסט הערת סיום תו"/>
    <w:basedOn w:val="a0"/>
    <w:link w:val="af5"/>
    <w:uiPriority w:val="99"/>
    <w:rsid w:val="000621F0"/>
    <w:rPr>
      <w:rFonts w:ascii="Times New Roman" w:hAnsi="Times New Roman"/>
      <w:sz w:val="24"/>
      <w:szCs w:val="24"/>
      <w:lang w:bidi="ar-SA"/>
    </w:rPr>
  </w:style>
  <w:style w:type="character" w:styleId="af7">
    <w:name w:val="endnote reference"/>
    <w:basedOn w:val="a0"/>
    <w:uiPriority w:val="99"/>
    <w:unhideWhenUsed/>
    <w:rsid w:val="000621F0"/>
    <w:rPr>
      <w:vertAlign w:val="superscript"/>
    </w:rPr>
  </w:style>
  <w:style w:type="character" w:customStyle="1" w:styleId="gmail-msofootnotereference">
    <w:name w:val="gmail-msofootnotereference"/>
    <w:basedOn w:val="a0"/>
    <w:rsid w:val="00A132D6"/>
  </w:style>
  <w:style w:type="paragraph" w:customStyle="1" w:styleId="gmail-msofootnotetext">
    <w:name w:val="gmail-msofootnotetext"/>
    <w:basedOn w:val="a"/>
    <w:rsid w:val="00A132D6"/>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qFormat="1"/>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2"/>
    <w:pPr>
      <w:bidi/>
    </w:pPr>
    <w:rPr>
      <w:rFonts w:ascii="Times New Roman" w:hAnsi="Times New Roman"/>
      <w:lang w:bidi="ar-SA"/>
    </w:rPr>
  </w:style>
  <w:style w:type="paragraph" w:styleId="1">
    <w:name w:val="heading 1"/>
    <w:basedOn w:val="a"/>
    <w:next w:val="a"/>
    <w:link w:val="10"/>
    <w:uiPriority w:val="9"/>
    <w:qFormat/>
    <w:rsid w:val="003F687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FE0D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sid w:val="00D45E4E"/>
    <w:rPr>
      <w:b/>
      <w:bCs/>
      <w:sz w:val="20"/>
      <w:szCs w:val="20"/>
    </w:rPr>
  </w:style>
  <w:style w:type="paragraph" w:styleId="a6">
    <w:name w:val="footnote text"/>
    <w:basedOn w:val="a"/>
    <w:link w:val="a7"/>
    <w:uiPriority w:val="99"/>
    <w:semiHidden/>
    <w:rsid w:val="00FE0D37"/>
    <w:pPr>
      <w:spacing w:line="360" w:lineRule="auto"/>
      <w:jc w:val="both"/>
      <w:outlineLvl w:val="0"/>
    </w:pPr>
    <w:rPr>
      <w:rFonts w:ascii="Arial" w:hAnsi="Arial" w:cs="Arial"/>
      <w:sz w:val="18"/>
      <w:szCs w:val="18"/>
    </w:rPr>
  </w:style>
  <w:style w:type="character" w:customStyle="1" w:styleId="20">
    <w:name w:val="כותרת 2 תו"/>
    <w:basedOn w:val="a0"/>
    <w:link w:val="2"/>
    <w:locked/>
    <w:rsid w:val="00FE0D37"/>
    <w:rPr>
      <w:rFonts w:ascii="Arial" w:hAnsi="Arial" w:cs="Arial"/>
      <w:b/>
      <w:bCs/>
      <w:i/>
      <w:iCs/>
      <w:sz w:val="28"/>
      <w:szCs w:val="28"/>
      <w:lang w:val="en-US" w:eastAsia="x-none"/>
    </w:rPr>
  </w:style>
  <w:style w:type="character" w:styleId="a8">
    <w:name w:val="footnote reference"/>
    <w:basedOn w:val="a0"/>
    <w:uiPriority w:val="99"/>
    <w:semiHidden/>
    <w:rsid w:val="00FE0D37"/>
    <w:rPr>
      <w:rFonts w:cs="Times New Roman"/>
      <w:vertAlign w:val="superscript"/>
    </w:rPr>
  </w:style>
  <w:style w:type="character" w:customStyle="1" w:styleId="a7">
    <w:name w:val="טקסט הערת שוליים תו"/>
    <w:basedOn w:val="a0"/>
    <w:link w:val="a6"/>
    <w:semiHidden/>
    <w:locked/>
    <w:rsid w:val="00FE0D37"/>
    <w:rPr>
      <w:rFonts w:ascii="Arial" w:hAnsi="Arial" w:cs="Arial"/>
      <w:sz w:val="18"/>
      <w:szCs w:val="18"/>
      <w:lang w:val="en-US" w:eastAsia="x-none"/>
    </w:rPr>
  </w:style>
  <w:style w:type="character" w:styleId="a9">
    <w:name w:val="Emphasis"/>
    <w:basedOn w:val="a0"/>
    <w:uiPriority w:val="20"/>
    <w:qFormat/>
    <w:rsid w:val="00034300"/>
    <w:rPr>
      <w:rFonts w:cs="Times New Roman"/>
      <w:i/>
      <w:iCs/>
    </w:rPr>
  </w:style>
  <w:style w:type="paragraph" w:styleId="aa">
    <w:name w:val="List Paragraph"/>
    <w:basedOn w:val="a"/>
    <w:uiPriority w:val="72"/>
    <w:rsid w:val="006A1FC2"/>
    <w:pPr>
      <w:ind w:left="720"/>
      <w:contextualSpacing/>
    </w:pPr>
  </w:style>
  <w:style w:type="character" w:styleId="Hyperlink">
    <w:name w:val="Hyperlink"/>
    <w:basedOn w:val="a0"/>
    <w:uiPriority w:val="99"/>
    <w:unhideWhenUsed/>
    <w:rsid w:val="006A1FC2"/>
    <w:rPr>
      <w:color w:val="0000FF"/>
      <w:u w:val="single"/>
    </w:rPr>
  </w:style>
  <w:style w:type="character" w:styleId="ab">
    <w:name w:val="annotation reference"/>
    <w:basedOn w:val="a0"/>
    <w:uiPriority w:val="99"/>
    <w:semiHidden/>
    <w:unhideWhenUsed/>
    <w:rsid w:val="006A1FC2"/>
    <w:rPr>
      <w:sz w:val="18"/>
    </w:rPr>
  </w:style>
  <w:style w:type="paragraph" w:styleId="a4">
    <w:name w:val="annotation text"/>
    <w:basedOn w:val="a"/>
    <w:link w:val="ac"/>
    <w:uiPriority w:val="99"/>
    <w:unhideWhenUsed/>
    <w:rsid w:val="006A1FC2"/>
  </w:style>
  <w:style w:type="character" w:styleId="HTMLCite">
    <w:name w:val="HTML Cite"/>
    <w:basedOn w:val="a0"/>
    <w:uiPriority w:val="99"/>
    <w:semiHidden/>
    <w:unhideWhenUsed/>
    <w:rsid w:val="006A1FC2"/>
    <w:rPr>
      <w:i/>
    </w:rPr>
  </w:style>
  <w:style w:type="character" w:customStyle="1" w:styleId="ac">
    <w:name w:val="טקסט הערה תו"/>
    <w:basedOn w:val="a0"/>
    <w:link w:val="a4"/>
    <w:uiPriority w:val="99"/>
    <w:locked/>
    <w:rsid w:val="006A1FC2"/>
    <w:rPr>
      <w:rFonts w:ascii="Times New Roman" w:hAnsi="Times New Roman" w:cs="Times New Roman"/>
      <w:sz w:val="24"/>
      <w:szCs w:val="24"/>
    </w:rPr>
  </w:style>
  <w:style w:type="character" w:styleId="FollowedHyperlink">
    <w:name w:val="FollowedHyperlink"/>
    <w:basedOn w:val="a0"/>
    <w:uiPriority w:val="99"/>
    <w:semiHidden/>
    <w:unhideWhenUsed/>
    <w:rsid w:val="006A1FC2"/>
    <w:rPr>
      <w:rFonts w:cs="Times New Roman"/>
      <w:color w:val="800080" w:themeColor="followedHyperlink"/>
      <w:u w:val="single"/>
    </w:rPr>
  </w:style>
  <w:style w:type="paragraph" w:styleId="ad">
    <w:name w:val="Balloon Text"/>
    <w:basedOn w:val="a"/>
    <w:link w:val="ae"/>
    <w:uiPriority w:val="99"/>
    <w:semiHidden/>
    <w:unhideWhenUsed/>
    <w:rsid w:val="006A1FC2"/>
    <w:rPr>
      <w:rFonts w:ascii="Lucida Grande" w:hAnsi="Lucida Grande" w:cs="Lucida Grande"/>
      <w:sz w:val="18"/>
      <w:szCs w:val="18"/>
    </w:rPr>
  </w:style>
  <w:style w:type="paragraph" w:styleId="af">
    <w:name w:val="footer"/>
    <w:basedOn w:val="a"/>
    <w:link w:val="af0"/>
    <w:uiPriority w:val="99"/>
    <w:unhideWhenUsed/>
    <w:rsid w:val="004E5B26"/>
    <w:pPr>
      <w:tabs>
        <w:tab w:val="center" w:pos="4320"/>
        <w:tab w:val="right" w:pos="8640"/>
      </w:tabs>
    </w:pPr>
  </w:style>
  <w:style w:type="character" w:customStyle="1" w:styleId="ae">
    <w:name w:val="טקסט בלונים תו"/>
    <w:basedOn w:val="a0"/>
    <w:link w:val="ad"/>
    <w:uiPriority w:val="99"/>
    <w:semiHidden/>
    <w:locked/>
    <w:rsid w:val="006A1FC2"/>
    <w:rPr>
      <w:rFonts w:ascii="Lucida Grande" w:hAnsi="Lucida Grande" w:cs="Lucida Grande"/>
      <w:sz w:val="18"/>
      <w:szCs w:val="18"/>
    </w:rPr>
  </w:style>
  <w:style w:type="character" w:styleId="af1">
    <w:name w:val="page number"/>
    <w:basedOn w:val="a0"/>
    <w:uiPriority w:val="99"/>
    <w:semiHidden/>
    <w:unhideWhenUsed/>
    <w:rsid w:val="004E5B26"/>
    <w:rPr>
      <w:rFonts w:cs="Times New Roman"/>
    </w:rPr>
  </w:style>
  <w:style w:type="character" w:customStyle="1" w:styleId="af0">
    <w:name w:val="כותרת תחתונה תו"/>
    <w:basedOn w:val="a0"/>
    <w:link w:val="af"/>
    <w:uiPriority w:val="99"/>
    <w:locked/>
    <w:rsid w:val="004E5B26"/>
    <w:rPr>
      <w:rFonts w:ascii="Times New Roman" w:hAnsi="Times New Roman" w:cs="Times New Roman"/>
      <w:sz w:val="24"/>
      <w:szCs w:val="24"/>
    </w:rPr>
  </w:style>
  <w:style w:type="paragraph" w:styleId="af2">
    <w:name w:val="header"/>
    <w:basedOn w:val="a"/>
    <w:link w:val="af3"/>
    <w:uiPriority w:val="99"/>
    <w:unhideWhenUsed/>
    <w:rsid w:val="004E5B26"/>
    <w:pPr>
      <w:tabs>
        <w:tab w:val="center" w:pos="4320"/>
        <w:tab w:val="right" w:pos="8640"/>
      </w:tabs>
    </w:pPr>
  </w:style>
  <w:style w:type="character" w:customStyle="1" w:styleId="10">
    <w:name w:val="כותרת 1 תו"/>
    <w:basedOn w:val="a0"/>
    <w:link w:val="1"/>
    <w:uiPriority w:val="9"/>
    <w:locked/>
    <w:rsid w:val="003F6876"/>
    <w:rPr>
      <w:rFonts w:asciiTheme="majorHAnsi" w:eastAsiaTheme="majorEastAsia" w:hAnsiTheme="majorHAnsi" w:cs="Times New Roman"/>
      <w:b/>
      <w:bCs/>
      <w:kern w:val="32"/>
      <w:sz w:val="32"/>
      <w:szCs w:val="32"/>
    </w:rPr>
  </w:style>
  <w:style w:type="character" w:customStyle="1" w:styleId="af3">
    <w:name w:val="כותרת עליונה תו"/>
    <w:basedOn w:val="a0"/>
    <w:link w:val="af2"/>
    <w:uiPriority w:val="99"/>
    <w:locked/>
    <w:rsid w:val="004E5B26"/>
    <w:rPr>
      <w:rFonts w:ascii="Times New Roman" w:hAnsi="Times New Roman" w:cs="Times New Roman"/>
      <w:sz w:val="24"/>
      <w:szCs w:val="24"/>
    </w:rPr>
  </w:style>
  <w:style w:type="character" w:customStyle="1" w:styleId="a5">
    <w:name w:val="נושא הערה תו"/>
    <w:basedOn w:val="ac"/>
    <w:link w:val="a3"/>
    <w:uiPriority w:val="99"/>
    <w:rsid w:val="00D45E4E"/>
    <w:rPr>
      <w:rFonts w:ascii="Times New Roman" w:hAnsi="Times New Roman" w:cs="Times New Roman"/>
      <w:b/>
      <w:bCs/>
      <w:sz w:val="24"/>
      <w:szCs w:val="24"/>
      <w:lang w:bidi="ar-SA"/>
    </w:rPr>
  </w:style>
  <w:style w:type="paragraph" w:customStyle="1" w:styleId="Default">
    <w:name w:val="Default"/>
    <w:rsid w:val="005A326B"/>
    <w:pPr>
      <w:widowControl w:val="0"/>
      <w:autoSpaceDE w:val="0"/>
      <w:autoSpaceDN w:val="0"/>
      <w:adjustRightInd w:val="0"/>
    </w:pPr>
    <w:rPr>
      <w:rFonts w:ascii="Garamond" w:hAnsi="Garamond" w:cs="Garamond"/>
      <w:color w:val="000000"/>
      <w:lang w:bidi="ar-SA"/>
    </w:rPr>
  </w:style>
  <w:style w:type="paragraph" w:styleId="af4">
    <w:name w:val="Revision"/>
    <w:hidden/>
    <w:uiPriority w:val="71"/>
    <w:semiHidden/>
    <w:rsid w:val="00FA71C8"/>
    <w:rPr>
      <w:rFonts w:ascii="Times New Roman" w:hAnsi="Times New Roman"/>
      <w:lang w:bidi="ar-SA"/>
    </w:rPr>
  </w:style>
  <w:style w:type="paragraph" w:styleId="af5">
    <w:name w:val="endnote text"/>
    <w:basedOn w:val="a"/>
    <w:link w:val="af6"/>
    <w:uiPriority w:val="99"/>
    <w:unhideWhenUsed/>
    <w:rsid w:val="000621F0"/>
  </w:style>
  <w:style w:type="character" w:customStyle="1" w:styleId="af6">
    <w:name w:val="טקסט הערת סיום תו"/>
    <w:basedOn w:val="a0"/>
    <w:link w:val="af5"/>
    <w:uiPriority w:val="99"/>
    <w:rsid w:val="000621F0"/>
    <w:rPr>
      <w:rFonts w:ascii="Times New Roman" w:hAnsi="Times New Roman"/>
      <w:sz w:val="24"/>
      <w:szCs w:val="24"/>
      <w:lang w:bidi="ar-SA"/>
    </w:rPr>
  </w:style>
  <w:style w:type="character" w:styleId="af7">
    <w:name w:val="endnote reference"/>
    <w:basedOn w:val="a0"/>
    <w:uiPriority w:val="99"/>
    <w:unhideWhenUsed/>
    <w:rsid w:val="000621F0"/>
    <w:rPr>
      <w:vertAlign w:val="superscript"/>
    </w:rPr>
  </w:style>
  <w:style w:type="character" w:customStyle="1" w:styleId="gmail-msofootnotereference">
    <w:name w:val="gmail-msofootnotereference"/>
    <w:basedOn w:val="a0"/>
    <w:rsid w:val="00A132D6"/>
  </w:style>
  <w:style w:type="paragraph" w:customStyle="1" w:styleId="gmail-msofootnotetext">
    <w:name w:val="gmail-msofootnotetext"/>
    <w:basedOn w:val="a"/>
    <w:rsid w:val="00A132D6"/>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965">
      <w:bodyDiv w:val="1"/>
      <w:marLeft w:val="0"/>
      <w:marRight w:val="0"/>
      <w:marTop w:val="0"/>
      <w:marBottom w:val="0"/>
      <w:divBdr>
        <w:top w:val="none" w:sz="0" w:space="0" w:color="auto"/>
        <w:left w:val="none" w:sz="0" w:space="0" w:color="auto"/>
        <w:bottom w:val="none" w:sz="0" w:space="0" w:color="auto"/>
        <w:right w:val="none" w:sz="0" w:space="0" w:color="auto"/>
      </w:divBdr>
    </w:div>
    <w:div w:id="167210023">
      <w:bodyDiv w:val="1"/>
      <w:marLeft w:val="0"/>
      <w:marRight w:val="0"/>
      <w:marTop w:val="0"/>
      <w:marBottom w:val="0"/>
      <w:divBdr>
        <w:top w:val="none" w:sz="0" w:space="0" w:color="auto"/>
        <w:left w:val="none" w:sz="0" w:space="0" w:color="auto"/>
        <w:bottom w:val="none" w:sz="0" w:space="0" w:color="auto"/>
        <w:right w:val="none" w:sz="0" w:space="0" w:color="auto"/>
      </w:divBdr>
      <w:divsChild>
        <w:div w:id="278490867">
          <w:marLeft w:val="0"/>
          <w:marRight w:val="0"/>
          <w:marTop w:val="0"/>
          <w:marBottom w:val="0"/>
          <w:divBdr>
            <w:top w:val="none" w:sz="0" w:space="0" w:color="auto"/>
            <w:left w:val="none" w:sz="0" w:space="0" w:color="auto"/>
            <w:bottom w:val="none" w:sz="0" w:space="0" w:color="auto"/>
            <w:right w:val="none" w:sz="0" w:space="0" w:color="auto"/>
          </w:divBdr>
        </w:div>
        <w:div w:id="295065507">
          <w:marLeft w:val="0"/>
          <w:marRight w:val="0"/>
          <w:marTop w:val="0"/>
          <w:marBottom w:val="0"/>
          <w:divBdr>
            <w:top w:val="none" w:sz="0" w:space="0" w:color="auto"/>
            <w:left w:val="none" w:sz="0" w:space="0" w:color="auto"/>
            <w:bottom w:val="none" w:sz="0" w:space="0" w:color="auto"/>
            <w:right w:val="none" w:sz="0" w:space="0" w:color="auto"/>
          </w:divBdr>
        </w:div>
        <w:div w:id="308676987">
          <w:marLeft w:val="0"/>
          <w:marRight w:val="0"/>
          <w:marTop w:val="0"/>
          <w:marBottom w:val="0"/>
          <w:divBdr>
            <w:top w:val="none" w:sz="0" w:space="0" w:color="auto"/>
            <w:left w:val="none" w:sz="0" w:space="0" w:color="auto"/>
            <w:bottom w:val="none" w:sz="0" w:space="0" w:color="auto"/>
            <w:right w:val="none" w:sz="0" w:space="0" w:color="auto"/>
          </w:divBdr>
        </w:div>
        <w:div w:id="413935461">
          <w:marLeft w:val="0"/>
          <w:marRight w:val="0"/>
          <w:marTop w:val="0"/>
          <w:marBottom w:val="0"/>
          <w:divBdr>
            <w:top w:val="none" w:sz="0" w:space="0" w:color="auto"/>
            <w:left w:val="none" w:sz="0" w:space="0" w:color="auto"/>
            <w:bottom w:val="none" w:sz="0" w:space="0" w:color="auto"/>
            <w:right w:val="none" w:sz="0" w:space="0" w:color="auto"/>
          </w:divBdr>
        </w:div>
        <w:div w:id="460467036">
          <w:marLeft w:val="0"/>
          <w:marRight w:val="0"/>
          <w:marTop w:val="0"/>
          <w:marBottom w:val="0"/>
          <w:divBdr>
            <w:top w:val="none" w:sz="0" w:space="0" w:color="auto"/>
            <w:left w:val="none" w:sz="0" w:space="0" w:color="auto"/>
            <w:bottom w:val="none" w:sz="0" w:space="0" w:color="auto"/>
            <w:right w:val="none" w:sz="0" w:space="0" w:color="auto"/>
          </w:divBdr>
        </w:div>
        <w:div w:id="489058690">
          <w:marLeft w:val="0"/>
          <w:marRight w:val="0"/>
          <w:marTop w:val="0"/>
          <w:marBottom w:val="0"/>
          <w:divBdr>
            <w:top w:val="none" w:sz="0" w:space="0" w:color="auto"/>
            <w:left w:val="none" w:sz="0" w:space="0" w:color="auto"/>
            <w:bottom w:val="none" w:sz="0" w:space="0" w:color="auto"/>
            <w:right w:val="none" w:sz="0" w:space="0" w:color="auto"/>
          </w:divBdr>
        </w:div>
        <w:div w:id="694845424">
          <w:marLeft w:val="0"/>
          <w:marRight w:val="0"/>
          <w:marTop w:val="0"/>
          <w:marBottom w:val="0"/>
          <w:divBdr>
            <w:top w:val="none" w:sz="0" w:space="0" w:color="auto"/>
            <w:left w:val="none" w:sz="0" w:space="0" w:color="auto"/>
            <w:bottom w:val="none" w:sz="0" w:space="0" w:color="auto"/>
            <w:right w:val="none" w:sz="0" w:space="0" w:color="auto"/>
          </w:divBdr>
        </w:div>
        <w:div w:id="736785962">
          <w:marLeft w:val="0"/>
          <w:marRight w:val="0"/>
          <w:marTop w:val="0"/>
          <w:marBottom w:val="0"/>
          <w:divBdr>
            <w:top w:val="none" w:sz="0" w:space="0" w:color="auto"/>
            <w:left w:val="none" w:sz="0" w:space="0" w:color="auto"/>
            <w:bottom w:val="none" w:sz="0" w:space="0" w:color="auto"/>
            <w:right w:val="none" w:sz="0" w:space="0" w:color="auto"/>
          </w:divBdr>
        </w:div>
        <w:div w:id="845948591">
          <w:marLeft w:val="0"/>
          <w:marRight w:val="0"/>
          <w:marTop w:val="0"/>
          <w:marBottom w:val="0"/>
          <w:divBdr>
            <w:top w:val="none" w:sz="0" w:space="0" w:color="auto"/>
            <w:left w:val="none" w:sz="0" w:space="0" w:color="auto"/>
            <w:bottom w:val="none" w:sz="0" w:space="0" w:color="auto"/>
            <w:right w:val="none" w:sz="0" w:space="0" w:color="auto"/>
          </w:divBdr>
        </w:div>
        <w:div w:id="975180505">
          <w:marLeft w:val="0"/>
          <w:marRight w:val="0"/>
          <w:marTop w:val="0"/>
          <w:marBottom w:val="0"/>
          <w:divBdr>
            <w:top w:val="none" w:sz="0" w:space="0" w:color="auto"/>
            <w:left w:val="none" w:sz="0" w:space="0" w:color="auto"/>
            <w:bottom w:val="none" w:sz="0" w:space="0" w:color="auto"/>
            <w:right w:val="none" w:sz="0" w:space="0" w:color="auto"/>
          </w:divBdr>
        </w:div>
        <w:div w:id="990402205">
          <w:marLeft w:val="0"/>
          <w:marRight w:val="0"/>
          <w:marTop w:val="0"/>
          <w:marBottom w:val="0"/>
          <w:divBdr>
            <w:top w:val="none" w:sz="0" w:space="0" w:color="auto"/>
            <w:left w:val="none" w:sz="0" w:space="0" w:color="auto"/>
            <w:bottom w:val="none" w:sz="0" w:space="0" w:color="auto"/>
            <w:right w:val="none" w:sz="0" w:space="0" w:color="auto"/>
          </w:divBdr>
        </w:div>
        <w:div w:id="1030451173">
          <w:marLeft w:val="0"/>
          <w:marRight w:val="0"/>
          <w:marTop w:val="0"/>
          <w:marBottom w:val="0"/>
          <w:divBdr>
            <w:top w:val="none" w:sz="0" w:space="0" w:color="auto"/>
            <w:left w:val="none" w:sz="0" w:space="0" w:color="auto"/>
            <w:bottom w:val="none" w:sz="0" w:space="0" w:color="auto"/>
            <w:right w:val="none" w:sz="0" w:space="0" w:color="auto"/>
          </w:divBdr>
        </w:div>
        <w:div w:id="1035086119">
          <w:marLeft w:val="0"/>
          <w:marRight w:val="0"/>
          <w:marTop w:val="0"/>
          <w:marBottom w:val="0"/>
          <w:divBdr>
            <w:top w:val="none" w:sz="0" w:space="0" w:color="auto"/>
            <w:left w:val="none" w:sz="0" w:space="0" w:color="auto"/>
            <w:bottom w:val="none" w:sz="0" w:space="0" w:color="auto"/>
            <w:right w:val="none" w:sz="0" w:space="0" w:color="auto"/>
          </w:divBdr>
        </w:div>
        <w:div w:id="1338849278">
          <w:marLeft w:val="0"/>
          <w:marRight w:val="0"/>
          <w:marTop w:val="0"/>
          <w:marBottom w:val="0"/>
          <w:divBdr>
            <w:top w:val="none" w:sz="0" w:space="0" w:color="auto"/>
            <w:left w:val="none" w:sz="0" w:space="0" w:color="auto"/>
            <w:bottom w:val="none" w:sz="0" w:space="0" w:color="auto"/>
            <w:right w:val="none" w:sz="0" w:space="0" w:color="auto"/>
          </w:divBdr>
        </w:div>
        <w:div w:id="1634097205">
          <w:marLeft w:val="0"/>
          <w:marRight w:val="0"/>
          <w:marTop w:val="0"/>
          <w:marBottom w:val="0"/>
          <w:divBdr>
            <w:top w:val="none" w:sz="0" w:space="0" w:color="auto"/>
            <w:left w:val="none" w:sz="0" w:space="0" w:color="auto"/>
            <w:bottom w:val="none" w:sz="0" w:space="0" w:color="auto"/>
            <w:right w:val="none" w:sz="0" w:space="0" w:color="auto"/>
          </w:divBdr>
        </w:div>
        <w:div w:id="1647395568">
          <w:marLeft w:val="0"/>
          <w:marRight w:val="0"/>
          <w:marTop w:val="0"/>
          <w:marBottom w:val="0"/>
          <w:divBdr>
            <w:top w:val="none" w:sz="0" w:space="0" w:color="auto"/>
            <w:left w:val="none" w:sz="0" w:space="0" w:color="auto"/>
            <w:bottom w:val="none" w:sz="0" w:space="0" w:color="auto"/>
            <w:right w:val="none" w:sz="0" w:space="0" w:color="auto"/>
          </w:divBdr>
        </w:div>
        <w:div w:id="1684743016">
          <w:marLeft w:val="0"/>
          <w:marRight w:val="0"/>
          <w:marTop w:val="0"/>
          <w:marBottom w:val="0"/>
          <w:divBdr>
            <w:top w:val="none" w:sz="0" w:space="0" w:color="auto"/>
            <w:left w:val="none" w:sz="0" w:space="0" w:color="auto"/>
            <w:bottom w:val="none" w:sz="0" w:space="0" w:color="auto"/>
            <w:right w:val="none" w:sz="0" w:space="0" w:color="auto"/>
          </w:divBdr>
        </w:div>
        <w:div w:id="1704751369">
          <w:marLeft w:val="0"/>
          <w:marRight w:val="0"/>
          <w:marTop w:val="0"/>
          <w:marBottom w:val="0"/>
          <w:divBdr>
            <w:top w:val="none" w:sz="0" w:space="0" w:color="auto"/>
            <w:left w:val="none" w:sz="0" w:space="0" w:color="auto"/>
            <w:bottom w:val="none" w:sz="0" w:space="0" w:color="auto"/>
            <w:right w:val="none" w:sz="0" w:space="0" w:color="auto"/>
          </w:divBdr>
        </w:div>
        <w:div w:id="1761676335">
          <w:marLeft w:val="0"/>
          <w:marRight w:val="0"/>
          <w:marTop w:val="0"/>
          <w:marBottom w:val="0"/>
          <w:divBdr>
            <w:top w:val="none" w:sz="0" w:space="0" w:color="auto"/>
            <w:left w:val="none" w:sz="0" w:space="0" w:color="auto"/>
            <w:bottom w:val="none" w:sz="0" w:space="0" w:color="auto"/>
            <w:right w:val="none" w:sz="0" w:space="0" w:color="auto"/>
          </w:divBdr>
        </w:div>
        <w:div w:id="1901596138">
          <w:marLeft w:val="0"/>
          <w:marRight w:val="0"/>
          <w:marTop w:val="0"/>
          <w:marBottom w:val="0"/>
          <w:divBdr>
            <w:top w:val="none" w:sz="0" w:space="0" w:color="auto"/>
            <w:left w:val="none" w:sz="0" w:space="0" w:color="auto"/>
            <w:bottom w:val="none" w:sz="0" w:space="0" w:color="auto"/>
            <w:right w:val="none" w:sz="0" w:space="0" w:color="auto"/>
          </w:divBdr>
        </w:div>
        <w:div w:id="1975594342">
          <w:marLeft w:val="0"/>
          <w:marRight w:val="0"/>
          <w:marTop w:val="0"/>
          <w:marBottom w:val="0"/>
          <w:divBdr>
            <w:top w:val="none" w:sz="0" w:space="0" w:color="auto"/>
            <w:left w:val="none" w:sz="0" w:space="0" w:color="auto"/>
            <w:bottom w:val="none" w:sz="0" w:space="0" w:color="auto"/>
            <w:right w:val="none" w:sz="0" w:space="0" w:color="auto"/>
          </w:divBdr>
        </w:div>
        <w:div w:id="2016150105">
          <w:marLeft w:val="0"/>
          <w:marRight w:val="0"/>
          <w:marTop w:val="0"/>
          <w:marBottom w:val="0"/>
          <w:divBdr>
            <w:top w:val="none" w:sz="0" w:space="0" w:color="auto"/>
            <w:left w:val="none" w:sz="0" w:space="0" w:color="auto"/>
            <w:bottom w:val="none" w:sz="0" w:space="0" w:color="auto"/>
            <w:right w:val="none" w:sz="0" w:space="0" w:color="auto"/>
          </w:divBdr>
        </w:div>
      </w:divsChild>
    </w:div>
    <w:div w:id="230775715">
      <w:bodyDiv w:val="1"/>
      <w:marLeft w:val="0"/>
      <w:marRight w:val="0"/>
      <w:marTop w:val="0"/>
      <w:marBottom w:val="0"/>
      <w:divBdr>
        <w:top w:val="none" w:sz="0" w:space="0" w:color="auto"/>
        <w:left w:val="none" w:sz="0" w:space="0" w:color="auto"/>
        <w:bottom w:val="none" w:sz="0" w:space="0" w:color="auto"/>
        <w:right w:val="none" w:sz="0" w:space="0" w:color="auto"/>
      </w:divBdr>
    </w:div>
    <w:div w:id="279458065">
      <w:bodyDiv w:val="1"/>
      <w:marLeft w:val="0"/>
      <w:marRight w:val="0"/>
      <w:marTop w:val="0"/>
      <w:marBottom w:val="0"/>
      <w:divBdr>
        <w:top w:val="none" w:sz="0" w:space="0" w:color="auto"/>
        <w:left w:val="none" w:sz="0" w:space="0" w:color="auto"/>
        <w:bottom w:val="none" w:sz="0" w:space="0" w:color="auto"/>
        <w:right w:val="none" w:sz="0" w:space="0" w:color="auto"/>
      </w:divBdr>
      <w:divsChild>
        <w:div w:id="833688777">
          <w:marLeft w:val="0"/>
          <w:marRight w:val="0"/>
          <w:marTop w:val="0"/>
          <w:marBottom w:val="0"/>
          <w:divBdr>
            <w:top w:val="none" w:sz="0" w:space="0" w:color="auto"/>
            <w:left w:val="none" w:sz="0" w:space="0" w:color="auto"/>
            <w:bottom w:val="none" w:sz="0" w:space="0" w:color="auto"/>
            <w:right w:val="none" w:sz="0" w:space="0" w:color="auto"/>
          </w:divBdr>
        </w:div>
        <w:div w:id="872229219">
          <w:marLeft w:val="0"/>
          <w:marRight w:val="0"/>
          <w:marTop w:val="0"/>
          <w:marBottom w:val="0"/>
          <w:divBdr>
            <w:top w:val="none" w:sz="0" w:space="0" w:color="auto"/>
            <w:left w:val="none" w:sz="0" w:space="0" w:color="auto"/>
            <w:bottom w:val="none" w:sz="0" w:space="0" w:color="auto"/>
            <w:right w:val="none" w:sz="0" w:space="0" w:color="auto"/>
          </w:divBdr>
        </w:div>
        <w:div w:id="987243777">
          <w:marLeft w:val="0"/>
          <w:marRight w:val="0"/>
          <w:marTop w:val="0"/>
          <w:marBottom w:val="0"/>
          <w:divBdr>
            <w:top w:val="none" w:sz="0" w:space="0" w:color="auto"/>
            <w:left w:val="none" w:sz="0" w:space="0" w:color="auto"/>
            <w:bottom w:val="none" w:sz="0" w:space="0" w:color="auto"/>
            <w:right w:val="none" w:sz="0" w:space="0" w:color="auto"/>
          </w:divBdr>
        </w:div>
        <w:div w:id="1493597872">
          <w:marLeft w:val="0"/>
          <w:marRight w:val="0"/>
          <w:marTop w:val="0"/>
          <w:marBottom w:val="0"/>
          <w:divBdr>
            <w:top w:val="none" w:sz="0" w:space="0" w:color="auto"/>
            <w:left w:val="none" w:sz="0" w:space="0" w:color="auto"/>
            <w:bottom w:val="none" w:sz="0" w:space="0" w:color="auto"/>
            <w:right w:val="none" w:sz="0" w:space="0" w:color="auto"/>
          </w:divBdr>
        </w:div>
        <w:div w:id="1670252206">
          <w:marLeft w:val="0"/>
          <w:marRight w:val="0"/>
          <w:marTop w:val="0"/>
          <w:marBottom w:val="0"/>
          <w:divBdr>
            <w:top w:val="none" w:sz="0" w:space="0" w:color="auto"/>
            <w:left w:val="none" w:sz="0" w:space="0" w:color="auto"/>
            <w:bottom w:val="none" w:sz="0" w:space="0" w:color="auto"/>
            <w:right w:val="none" w:sz="0" w:space="0" w:color="auto"/>
          </w:divBdr>
        </w:div>
        <w:div w:id="1807119780">
          <w:marLeft w:val="0"/>
          <w:marRight w:val="0"/>
          <w:marTop w:val="0"/>
          <w:marBottom w:val="0"/>
          <w:divBdr>
            <w:top w:val="none" w:sz="0" w:space="0" w:color="auto"/>
            <w:left w:val="none" w:sz="0" w:space="0" w:color="auto"/>
            <w:bottom w:val="none" w:sz="0" w:space="0" w:color="auto"/>
            <w:right w:val="none" w:sz="0" w:space="0" w:color="auto"/>
          </w:divBdr>
        </w:div>
        <w:div w:id="1836921897">
          <w:marLeft w:val="0"/>
          <w:marRight w:val="0"/>
          <w:marTop w:val="0"/>
          <w:marBottom w:val="0"/>
          <w:divBdr>
            <w:top w:val="none" w:sz="0" w:space="0" w:color="auto"/>
            <w:left w:val="none" w:sz="0" w:space="0" w:color="auto"/>
            <w:bottom w:val="none" w:sz="0" w:space="0" w:color="auto"/>
            <w:right w:val="none" w:sz="0" w:space="0" w:color="auto"/>
          </w:divBdr>
        </w:div>
      </w:divsChild>
    </w:div>
    <w:div w:id="337117190">
      <w:bodyDiv w:val="1"/>
      <w:marLeft w:val="0"/>
      <w:marRight w:val="0"/>
      <w:marTop w:val="0"/>
      <w:marBottom w:val="0"/>
      <w:divBdr>
        <w:top w:val="none" w:sz="0" w:space="0" w:color="auto"/>
        <w:left w:val="none" w:sz="0" w:space="0" w:color="auto"/>
        <w:bottom w:val="none" w:sz="0" w:space="0" w:color="auto"/>
        <w:right w:val="none" w:sz="0" w:space="0" w:color="auto"/>
      </w:divBdr>
    </w:div>
    <w:div w:id="357706881">
      <w:bodyDiv w:val="1"/>
      <w:marLeft w:val="0"/>
      <w:marRight w:val="0"/>
      <w:marTop w:val="0"/>
      <w:marBottom w:val="0"/>
      <w:divBdr>
        <w:top w:val="none" w:sz="0" w:space="0" w:color="auto"/>
        <w:left w:val="none" w:sz="0" w:space="0" w:color="auto"/>
        <w:bottom w:val="none" w:sz="0" w:space="0" w:color="auto"/>
        <w:right w:val="none" w:sz="0" w:space="0" w:color="auto"/>
      </w:divBdr>
    </w:div>
    <w:div w:id="452401603">
      <w:bodyDiv w:val="1"/>
      <w:marLeft w:val="0"/>
      <w:marRight w:val="0"/>
      <w:marTop w:val="0"/>
      <w:marBottom w:val="0"/>
      <w:divBdr>
        <w:top w:val="none" w:sz="0" w:space="0" w:color="auto"/>
        <w:left w:val="none" w:sz="0" w:space="0" w:color="auto"/>
        <w:bottom w:val="none" w:sz="0" w:space="0" w:color="auto"/>
        <w:right w:val="none" w:sz="0" w:space="0" w:color="auto"/>
      </w:divBdr>
    </w:div>
    <w:div w:id="470098676">
      <w:bodyDiv w:val="1"/>
      <w:marLeft w:val="0"/>
      <w:marRight w:val="0"/>
      <w:marTop w:val="0"/>
      <w:marBottom w:val="0"/>
      <w:divBdr>
        <w:top w:val="none" w:sz="0" w:space="0" w:color="auto"/>
        <w:left w:val="none" w:sz="0" w:space="0" w:color="auto"/>
        <w:bottom w:val="none" w:sz="0" w:space="0" w:color="auto"/>
        <w:right w:val="none" w:sz="0" w:space="0" w:color="auto"/>
      </w:divBdr>
    </w:div>
    <w:div w:id="805968862">
      <w:bodyDiv w:val="1"/>
      <w:marLeft w:val="0"/>
      <w:marRight w:val="0"/>
      <w:marTop w:val="0"/>
      <w:marBottom w:val="0"/>
      <w:divBdr>
        <w:top w:val="none" w:sz="0" w:space="0" w:color="auto"/>
        <w:left w:val="none" w:sz="0" w:space="0" w:color="auto"/>
        <w:bottom w:val="none" w:sz="0" w:space="0" w:color="auto"/>
        <w:right w:val="none" w:sz="0" w:space="0" w:color="auto"/>
      </w:divBdr>
      <w:divsChild>
        <w:div w:id="33895013">
          <w:marLeft w:val="0"/>
          <w:marRight w:val="0"/>
          <w:marTop w:val="0"/>
          <w:marBottom w:val="0"/>
          <w:divBdr>
            <w:top w:val="none" w:sz="0" w:space="0" w:color="auto"/>
            <w:left w:val="none" w:sz="0" w:space="0" w:color="auto"/>
            <w:bottom w:val="none" w:sz="0" w:space="0" w:color="auto"/>
            <w:right w:val="none" w:sz="0" w:space="0" w:color="auto"/>
          </w:divBdr>
        </w:div>
        <w:div w:id="72508049">
          <w:marLeft w:val="0"/>
          <w:marRight w:val="0"/>
          <w:marTop w:val="0"/>
          <w:marBottom w:val="0"/>
          <w:divBdr>
            <w:top w:val="none" w:sz="0" w:space="0" w:color="auto"/>
            <w:left w:val="none" w:sz="0" w:space="0" w:color="auto"/>
            <w:bottom w:val="none" w:sz="0" w:space="0" w:color="auto"/>
            <w:right w:val="none" w:sz="0" w:space="0" w:color="auto"/>
          </w:divBdr>
        </w:div>
        <w:div w:id="124348932">
          <w:marLeft w:val="0"/>
          <w:marRight w:val="0"/>
          <w:marTop w:val="0"/>
          <w:marBottom w:val="0"/>
          <w:divBdr>
            <w:top w:val="none" w:sz="0" w:space="0" w:color="auto"/>
            <w:left w:val="none" w:sz="0" w:space="0" w:color="auto"/>
            <w:bottom w:val="none" w:sz="0" w:space="0" w:color="auto"/>
            <w:right w:val="none" w:sz="0" w:space="0" w:color="auto"/>
          </w:divBdr>
        </w:div>
        <w:div w:id="139153165">
          <w:marLeft w:val="0"/>
          <w:marRight w:val="0"/>
          <w:marTop w:val="0"/>
          <w:marBottom w:val="0"/>
          <w:divBdr>
            <w:top w:val="none" w:sz="0" w:space="0" w:color="auto"/>
            <w:left w:val="none" w:sz="0" w:space="0" w:color="auto"/>
            <w:bottom w:val="none" w:sz="0" w:space="0" w:color="auto"/>
            <w:right w:val="none" w:sz="0" w:space="0" w:color="auto"/>
          </w:divBdr>
        </w:div>
        <w:div w:id="184683579">
          <w:marLeft w:val="0"/>
          <w:marRight w:val="0"/>
          <w:marTop w:val="0"/>
          <w:marBottom w:val="0"/>
          <w:divBdr>
            <w:top w:val="none" w:sz="0" w:space="0" w:color="auto"/>
            <w:left w:val="none" w:sz="0" w:space="0" w:color="auto"/>
            <w:bottom w:val="none" w:sz="0" w:space="0" w:color="auto"/>
            <w:right w:val="none" w:sz="0" w:space="0" w:color="auto"/>
          </w:divBdr>
        </w:div>
        <w:div w:id="201290752">
          <w:marLeft w:val="0"/>
          <w:marRight w:val="0"/>
          <w:marTop w:val="0"/>
          <w:marBottom w:val="0"/>
          <w:divBdr>
            <w:top w:val="none" w:sz="0" w:space="0" w:color="auto"/>
            <w:left w:val="none" w:sz="0" w:space="0" w:color="auto"/>
            <w:bottom w:val="none" w:sz="0" w:space="0" w:color="auto"/>
            <w:right w:val="none" w:sz="0" w:space="0" w:color="auto"/>
          </w:divBdr>
        </w:div>
        <w:div w:id="215749676">
          <w:marLeft w:val="0"/>
          <w:marRight w:val="0"/>
          <w:marTop w:val="0"/>
          <w:marBottom w:val="0"/>
          <w:divBdr>
            <w:top w:val="none" w:sz="0" w:space="0" w:color="auto"/>
            <w:left w:val="none" w:sz="0" w:space="0" w:color="auto"/>
            <w:bottom w:val="none" w:sz="0" w:space="0" w:color="auto"/>
            <w:right w:val="none" w:sz="0" w:space="0" w:color="auto"/>
          </w:divBdr>
        </w:div>
        <w:div w:id="231232795">
          <w:marLeft w:val="0"/>
          <w:marRight w:val="0"/>
          <w:marTop w:val="0"/>
          <w:marBottom w:val="0"/>
          <w:divBdr>
            <w:top w:val="none" w:sz="0" w:space="0" w:color="auto"/>
            <w:left w:val="none" w:sz="0" w:space="0" w:color="auto"/>
            <w:bottom w:val="none" w:sz="0" w:space="0" w:color="auto"/>
            <w:right w:val="none" w:sz="0" w:space="0" w:color="auto"/>
          </w:divBdr>
        </w:div>
        <w:div w:id="266619862">
          <w:marLeft w:val="0"/>
          <w:marRight w:val="0"/>
          <w:marTop w:val="0"/>
          <w:marBottom w:val="0"/>
          <w:divBdr>
            <w:top w:val="none" w:sz="0" w:space="0" w:color="auto"/>
            <w:left w:val="none" w:sz="0" w:space="0" w:color="auto"/>
            <w:bottom w:val="none" w:sz="0" w:space="0" w:color="auto"/>
            <w:right w:val="none" w:sz="0" w:space="0" w:color="auto"/>
          </w:divBdr>
        </w:div>
        <w:div w:id="323628809">
          <w:marLeft w:val="0"/>
          <w:marRight w:val="0"/>
          <w:marTop w:val="0"/>
          <w:marBottom w:val="0"/>
          <w:divBdr>
            <w:top w:val="none" w:sz="0" w:space="0" w:color="auto"/>
            <w:left w:val="none" w:sz="0" w:space="0" w:color="auto"/>
            <w:bottom w:val="none" w:sz="0" w:space="0" w:color="auto"/>
            <w:right w:val="none" w:sz="0" w:space="0" w:color="auto"/>
          </w:divBdr>
        </w:div>
        <w:div w:id="337008267">
          <w:marLeft w:val="0"/>
          <w:marRight w:val="0"/>
          <w:marTop w:val="0"/>
          <w:marBottom w:val="0"/>
          <w:divBdr>
            <w:top w:val="none" w:sz="0" w:space="0" w:color="auto"/>
            <w:left w:val="none" w:sz="0" w:space="0" w:color="auto"/>
            <w:bottom w:val="none" w:sz="0" w:space="0" w:color="auto"/>
            <w:right w:val="none" w:sz="0" w:space="0" w:color="auto"/>
          </w:divBdr>
        </w:div>
        <w:div w:id="341204664">
          <w:marLeft w:val="0"/>
          <w:marRight w:val="0"/>
          <w:marTop w:val="0"/>
          <w:marBottom w:val="0"/>
          <w:divBdr>
            <w:top w:val="none" w:sz="0" w:space="0" w:color="auto"/>
            <w:left w:val="none" w:sz="0" w:space="0" w:color="auto"/>
            <w:bottom w:val="none" w:sz="0" w:space="0" w:color="auto"/>
            <w:right w:val="none" w:sz="0" w:space="0" w:color="auto"/>
          </w:divBdr>
        </w:div>
        <w:div w:id="378864797">
          <w:marLeft w:val="0"/>
          <w:marRight w:val="0"/>
          <w:marTop w:val="0"/>
          <w:marBottom w:val="0"/>
          <w:divBdr>
            <w:top w:val="none" w:sz="0" w:space="0" w:color="auto"/>
            <w:left w:val="none" w:sz="0" w:space="0" w:color="auto"/>
            <w:bottom w:val="none" w:sz="0" w:space="0" w:color="auto"/>
            <w:right w:val="none" w:sz="0" w:space="0" w:color="auto"/>
          </w:divBdr>
        </w:div>
        <w:div w:id="381710874">
          <w:marLeft w:val="0"/>
          <w:marRight w:val="0"/>
          <w:marTop w:val="0"/>
          <w:marBottom w:val="0"/>
          <w:divBdr>
            <w:top w:val="none" w:sz="0" w:space="0" w:color="auto"/>
            <w:left w:val="none" w:sz="0" w:space="0" w:color="auto"/>
            <w:bottom w:val="none" w:sz="0" w:space="0" w:color="auto"/>
            <w:right w:val="none" w:sz="0" w:space="0" w:color="auto"/>
          </w:divBdr>
        </w:div>
        <w:div w:id="406537162">
          <w:marLeft w:val="0"/>
          <w:marRight w:val="0"/>
          <w:marTop w:val="0"/>
          <w:marBottom w:val="0"/>
          <w:divBdr>
            <w:top w:val="none" w:sz="0" w:space="0" w:color="auto"/>
            <w:left w:val="none" w:sz="0" w:space="0" w:color="auto"/>
            <w:bottom w:val="none" w:sz="0" w:space="0" w:color="auto"/>
            <w:right w:val="none" w:sz="0" w:space="0" w:color="auto"/>
          </w:divBdr>
        </w:div>
        <w:div w:id="435908715">
          <w:marLeft w:val="0"/>
          <w:marRight w:val="0"/>
          <w:marTop w:val="0"/>
          <w:marBottom w:val="0"/>
          <w:divBdr>
            <w:top w:val="none" w:sz="0" w:space="0" w:color="auto"/>
            <w:left w:val="none" w:sz="0" w:space="0" w:color="auto"/>
            <w:bottom w:val="none" w:sz="0" w:space="0" w:color="auto"/>
            <w:right w:val="none" w:sz="0" w:space="0" w:color="auto"/>
          </w:divBdr>
        </w:div>
        <w:div w:id="490173307">
          <w:marLeft w:val="0"/>
          <w:marRight w:val="0"/>
          <w:marTop w:val="0"/>
          <w:marBottom w:val="0"/>
          <w:divBdr>
            <w:top w:val="none" w:sz="0" w:space="0" w:color="auto"/>
            <w:left w:val="none" w:sz="0" w:space="0" w:color="auto"/>
            <w:bottom w:val="none" w:sz="0" w:space="0" w:color="auto"/>
            <w:right w:val="none" w:sz="0" w:space="0" w:color="auto"/>
          </w:divBdr>
        </w:div>
        <w:div w:id="496305896">
          <w:marLeft w:val="0"/>
          <w:marRight w:val="0"/>
          <w:marTop w:val="0"/>
          <w:marBottom w:val="0"/>
          <w:divBdr>
            <w:top w:val="none" w:sz="0" w:space="0" w:color="auto"/>
            <w:left w:val="none" w:sz="0" w:space="0" w:color="auto"/>
            <w:bottom w:val="none" w:sz="0" w:space="0" w:color="auto"/>
            <w:right w:val="none" w:sz="0" w:space="0" w:color="auto"/>
          </w:divBdr>
        </w:div>
        <w:div w:id="538978341">
          <w:marLeft w:val="0"/>
          <w:marRight w:val="0"/>
          <w:marTop w:val="0"/>
          <w:marBottom w:val="0"/>
          <w:divBdr>
            <w:top w:val="none" w:sz="0" w:space="0" w:color="auto"/>
            <w:left w:val="none" w:sz="0" w:space="0" w:color="auto"/>
            <w:bottom w:val="none" w:sz="0" w:space="0" w:color="auto"/>
            <w:right w:val="none" w:sz="0" w:space="0" w:color="auto"/>
          </w:divBdr>
        </w:div>
        <w:div w:id="554194948">
          <w:marLeft w:val="0"/>
          <w:marRight w:val="0"/>
          <w:marTop w:val="0"/>
          <w:marBottom w:val="0"/>
          <w:divBdr>
            <w:top w:val="none" w:sz="0" w:space="0" w:color="auto"/>
            <w:left w:val="none" w:sz="0" w:space="0" w:color="auto"/>
            <w:bottom w:val="none" w:sz="0" w:space="0" w:color="auto"/>
            <w:right w:val="none" w:sz="0" w:space="0" w:color="auto"/>
          </w:divBdr>
        </w:div>
        <w:div w:id="654459545">
          <w:marLeft w:val="0"/>
          <w:marRight w:val="0"/>
          <w:marTop w:val="0"/>
          <w:marBottom w:val="0"/>
          <w:divBdr>
            <w:top w:val="none" w:sz="0" w:space="0" w:color="auto"/>
            <w:left w:val="none" w:sz="0" w:space="0" w:color="auto"/>
            <w:bottom w:val="none" w:sz="0" w:space="0" w:color="auto"/>
            <w:right w:val="none" w:sz="0" w:space="0" w:color="auto"/>
          </w:divBdr>
        </w:div>
        <w:div w:id="676888122">
          <w:marLeft w:val="0"/>
          <w:marRight w:val="0"/>
          <w:marTop w:val="0"/>
          <w:marBottom w:val="0"/>
          <w:divBdr>
            <w:top w:val="none" w:sz="0" w:space="0" w:color="auto"/>
            <w:left w:val="none" w:sz="0" w:space="0" w:color="auto"/>
            <w:bottom w:val="none" w:sz="0" w:space="0" w:color="auto"/>
            <w:right w:val="none" w:sz="0" w:space="0" w:color="auto"/>
          </w:divBdr>
        </w:div>
        <w:div w:id="689065733">
          <w:marLeft w:val="0"/>
          <w:marRight w:val="0"/>
          <w:marTop w:val="0"/>
          <w:marBottom w:val="0"/>
          <w:divBdr>
            <w:top w:val="none" w:sz="0" w:space="0" w:color="auto"/>
            <w:left w:val="none" w:sz="0" w:space="0" w:color="auto"/>
            <w:bottom w:val="none" w:sz="0" w:space="0" w:color="auto"/>
            <w:right w:val="none" w:sz="0" w:space="0" w:color="auto"/>
          </w:divBdr>
        </w:div>
        <w:div w:id="717976013">
          <w:marLeft w:val="0"/>
          <w:marRight w:val="0"/>
          <w:marTop w:val="0"/>
          <w:marBottom w:val="0"/>
          <w:divBdr>
            <w:top w:val="none" w:sz="0" w:space="0" w:color="auto"/>
            <w:left w:val="none" w:sz="0" w:space="0" w:color="auto"/>
            <w:bottom w:val="none" w:sz="0" w:space="0" w:color="auto"/>
            <w:right w:val="none" w:sz="0" w:space="0" w:color="auto"/>
          </w:divBdr>
        </w:div>
        <w:div w:id="719018470">
          <w:marLeft w:val="0"/>
          <w:marRight w:val="0"/>
          <w:marTop w:val="0"/>
          <w:marBottom w:val="0"/>
          <w:divBdr>
            <w:top w:val="none" w:sz="0" w:space="0" w:color="auto"/>
            <w:left w:val="none" w:sz="0" w:space="0" w:color="auto"/>
            <w:bottom w:val="none" w:sz="0" w:space="0" w:color="auto"/>
            <w:right w:val="none" w:sz="0" w:space="0" w:color="auto"/>
          </w:divBdr>
        </w:div>
        <w:div w:id="767509789">
          <w:marLeft w:val="0"/>
          <w:marRight w:val="0"/>
          <w:marTop w:val="0"/>
          <w:marBottom w:val="0"/>
          <w:divBdr>
            <w:top w:val="none" w:sz="0" w:space="0" w:color="auto"/>
            <w:left w:val="none" w:sz="0" w:space="0" w:color="auto"/>
            <w:bottom w:val="none" w:sz="0" w:space="0" w:color="auto"/>
            <w:right w:val="none" w:sz="0" w:space="0" w:color="auto"/>
          </w:divBdr>
        </w:div>
        <w:div w:id="797989892">
          <w:marLeft w:val="0"/>
          <w:marRight w:val="0"/>
          <w:marTop w:val="0"/>
          <w:marBottom w:val="0"/>
          <w:divBdr>
            <w:top w:val="none" w:sz="0" w:space="0" w:color="auto"/>
            <w:left w:val="none" w:sz="0" w:space="0" w:color="auto"/>
            <w:bottom w:val="none" w:sz="0" w:space="0" w:color="auto"/>
            <w:right w:val="none" w:sz="0" w:space="0" w:color="auto"/>
          </w:divBdr>
        </w:div>
        <w:div w:id="802310967">
          <w:marLeft w:val="0"/>
          <w:marRight w:val="0"/>
          <w:marTop w:val="0"/>
          <w:marBottom w:val="0"/>
          <w:divBdr>
            <w:top w:val="none" w:sz="0" w:space="0" w:color="auto"/>
            <w:left w:val="none" w:sz="0" w:space="0" w:color="auto"/>
            <w:bottom w:val="none" w:sz="0" w:space="0" w:color="auto"/>
            <w:right w:val="none" w:sz="0" w:space="0" w:color="auto"/>
          </w:divBdr>
        </w:div>
        <w:div w:id="835076083">
          <w:marLeft w:val="0"/>
          <w:marRight w:val="0"/>
          <w:marTop w:val="0"/>
          <w:marBottom w:val="0"/>
          <w:divBdr>
            <w:top w:val="none" w:sz="0" w:space="0" w:color="auto"/>
            <w:left w:val="none" w:sz="0" w:space="0" w:color="auto"/>
            <w:bottom w:val="none" w:sz="0" w:space="0" w:color="auto"/>
            <w:right w:val="none" w:sz="0" w:space="0" w:color="auto"/>
          </w:divBdr>
        </w:div>
        <w:div w:id="942493026">
          <w:marLeft w:val="0"/>
          <w:marRight w:val="0"/>
          <w:marTop w:val="0"/>
          <w:marBottom w:val="0"/>
          <w:divBdr>
            <w:top w:val="none" w:sz="0" w:space="0" w:color="auto"/>
            <w:left w:val="none" w:sz="0" w:space="0" w:color="auto"/>
            <w:bottom w:val="none" w:sz="0" w:space="0" w:color="auto"/>
            <w:right w:val="none" w:sz="0" w:space="0" w:color="auto"/>
          </w:divBdr>
        </w:div>
        <w:div w:id="1010180122">
          <w:marLeft w:val="0"/>
          <w:marRight w:val="0"/>
          <w:marTop w:val="0"/>
          <w:marBottom w:val="0"/>
          <w:divBdr>
            <w:top w:val="none" w:sz="0" w:space="0" w:color="auto"/>
            <w:left w:val="none" w:sz="0" w:space="0" w:color="auto"/>
            <w:bottom w:val="none" w:sz="0" w:space="0" w:color="auto"/>
            <w:right w:val="none" w:sz="0" w:space="0" w:color="auto"/>
          </w:divBdr>
        </w:div>
        <w:div w:id="1077895030">
          <w:marLeft w:val="0"/>
          <w:marRight w:val="0"/>
          <w:marTop w:val="0"/>
          <w:marBottom w:val="0"/>
          <w:divBdr>
            <w:top w:val="none" w:sz="0" w:space="0" w:color="auto"/>
            <w:left w:val="none" w:sz="0" w:space="0" w:color="auto"/>
            <w:bottom w:val="none" w:sz="0" w:space="0" w:color="auto"/>
            <w:right w:val="none" w:sz="0" w:space="0" w:color="auto"/>
          </w:divBdr>
        </w:div>
        <w:div w:id="1107654107">
          <w:marLeft w:val="0"/>
          <w:marRight w:val="0"/>
          <w:marTop w:val="0"/>
          <w:marBottom w:val="0"/>
          <w:divBdr>
            <w:top w:val="none" w:sz="0" w:space="0" w:color="auto"/>
            <w:left w:val="none" w:sz="0" w:space="0" w:color="auto"/>
            <w:bottom w:val="none" w:sz="0" w:space="0" w:color="auto"/>
            <w:right w:val="none" w:sz="0" w:space="0" w:color="auto"/>
          </w:divBdr>
        </w:div>
        <w:div w:id="1117331060">
          <w:marLeft w:val="0"/>
          <w:marRight w:val="0"/>
          <w:marTop w:val="0"/>
          <w:marBottom w:val="0"/>
          <w:divBdr>
            <w:top w:val="none" w:sz="0" w:space="0" w:color="auto"/>
            <w:left w:val="none" w:sz="0" w:space="0" w:color="auto"/>
            <w:bottom w:val="none" w:sz="0" w:space="0" w:color="auto"/>
            <w:right w:val="none" w:sz="0" w:space="0" w:color="auto"/>
          </w:divBdr>
        </w:div>
        <w:div w:id="1118184384">
          <w:marLeft w:val="0"/>
          <w:marRight w:val="0"/>
          <w:marTop w:val="0"/>
          <w:marBottom w:val="0"/>
          <w:divBdr>
            <w:top w:val="none" w:sz="0" w:space="0" w:color="auto"/>
            <w:left w:val="none" w:sz="0" w:space="0" w:color="auto"/>
            <w:bottom w:val="none" w:sz="0" w:space="0" w:color="auto"/>
            <w:right w:val="none" w:sz="0" w:space="0" w:color="auto"/>
          </w:divBdr>
        </w:div>
        <w:div w:id="1143623738">
          <w:marLeft w:val="0"/>
          <w:marRight w:val="0"/>
          <w:marTop w:val="0"/>
          <w:marBottom w:val="0"/>
          <w:divBdr>
            <w:top w:val="none" w:sz="0" w:space="0" w:color="auto"/>
            <w:left w:val="none" w:sz="0" w:space="0" w:color="auto"/>
            <w:bottom w:val="none" w:sz="0" w:space="0" w:color="auto"/>
            <w:right w:val="none" w:sz="0" w:space="0" w:color="auto"/>
          </w:divBdr>
        </w:div>
        <w:div w:id="1169373171">
          <w:marLeft w:val="0"/>
          <w:marRight w:val="0"/>
          <w:marTop w:val="0"/>
          <w:marBottom w:val="0"/>
          <w:divBdr>
            <w:top w:val="none" w:sz="0" w:space="0" w:color="auto"/>
            <w:left w:val="none" w:sz="0" w:space="0" w:color="auto"/>
            <w:bottom w:val="none" w:sz="0" w:space="0" w:color="auto"/>
            <w:right w:val="none" w:sz="0" w:space="0" w:color="auto"/>
          </w:divBdr>
        </w:div>
        <w:div w:id="1179737572">
          <w:marLeft w:val="0"/>
          <w:marRight w:val="0"/>
          <w:marTop w:val="0"/>
          <w:marBottom w:val="0"/>
          <w:divBdr>
            <w:top w:val="none" w:sz="0" w:space="0" w:color="auto"/>
            <w:left w:val="none" w:sz="0" w:space="0" w:color="auto"/>
            <w:bottom w:val="none" w:sz="0" w:space="0" w:color="auto"/>
            <w:right w:val="none" w:sz="0" w:space="0" w:color="auto"/>
          </w:divBdr>
        </w:div>
        <w:div w:id="1230071812">
          <w:marLeft w:val="0"/>
          <w:marRight w:val="0"/>
          <w:marTop w:val="0"/>
          <w:marBottom w:val="0"/>
          <w:divBdr>
            <w:top w:val="none" w:sz="0" w:space="0" w:color="auto"/>
            <w:left w:val="none" w:sz="0" w:space="0" w:color="auto"/>
            <w:bottom w:val="none" w:sz="0" w:space="0" w:color="auto"/>
            <w:right w:val="none" w:sz="0" w:space="0" w:color="auto"/>
          </w:divBdr>
        </w:div>
        <w:div w:id="1248420492">
          <w:marLeft w:val="0"/>
          <w:marRight w:val="0"/>
          <w:marTop w:val="0"/>
          <w:marBottom w:val="0"/>
          <w:divBdr>
            <w:top w:val="none" w:sz="0" w:space="0" w:color="auto"/>
            <w:left w:val="none" w:sz="0" w:space="0" w:color="auto"/>
            <w:bottom w:val="none" w:sz="0" w:space="0" w:color="auto"/>
            <w:right w:val="none" w:sz="0" w:space="0" w:color="auto"/>
          </w:divBdr>
        </w:div>
        <w:div w:id="1315717997">
          <w:marLeft w:val="0"/>
          <w:marRight w:val="0"/>
          <w:marTop w:val="0"/>
          <w:marBottom w:val="0"/>
          <w:divBdr>
            <w:top w:val="none" w:sz="0" w:space="0" w:color="auto"/>
            <w:left w:val="none" w:sz="0" w:space="0" w:color="auto"/>
            <w:bottom w:val="none" w:sz="0" w:space="0" w:color="auto"/>
            <w:right w:val="none" w:sz="0" w:space="0" w:color="auto"/>
          </w:divBdr>
        </w:div>
        <w:div w:id="1320881858">
          <w:marLeft w:val="0"/>
          <w:marRight w:val="0"/>
          <w:marTop w:val="0"/>
          <w:marBottom w:val="0"/>
          <w:divBdr>
            <w:top w:val="none" w:sz="0" w:space="0" w:color="auto"/>
            <w:left w:val="none" w:sz="0" w:space="0" w:color="auto"/>
            <w:bottom w:val="none" w:sz="0" w:space="0" w:color="auto"/>
            <w:right w:val="none" w:sz="0" w:space="0" w:color="auto"/>
          </w:divBdr>
        </w:div>
        <w:div w:id="1322543686">
          <w:marLeft w:val="0"/>
          <w:marRight w:val="0"/>
          <w:marTop w:val="0"/>
          <w:marBottom w:val="0"/>
          <w:divBdr>
            <w:top w:val="none" w:sz="0" w:space="0" w:color="auto"/>
            <w:left w:val="none" w:sz="0" w:space="0" w:color="auto"/>
            <w:bottom w:val="none" w:sz="0" w:space="0" w:color="auto"/>
            <w:right w:val="none" w:sz="0" w:space="0" w:color="auto"/>
          </w:divBdr>
        </w:div>
        <w:div w:id="1340621652">
          <w:marLeft w:val="0"/>
          <w:marRight w:val="0"/>
          <w:marTop w:val="0"/>
          <w:marBottom w:val="0"/>
          <w:divBdr>
            <w:top w:val="none" w:sz="0" w:space="0" w:color="auto"/>
            <w:left w:val="none" w:sz="0" w:space="0" w:color="auto"/>
            <w:bottom w:val="none" w:sz="0" w:space="0" w:color="auto"/>
            <w:right w:val="none" w:sz="0" w:space="0" w:color="auto"/>
          </w:divBdr>
        </w:div>
        <w:div w:id="1403328144">
          <w:marLeft w:val="0"/>
          <w:marRight w:val="0"/>
          <w:marTop w:val="0"/>
          <w:marBottom w:val="0"/>
          <w:divBdr>
            <w:top w:val="none" w:sz="0" w:space="0" w:color="auto"/>
            <w:left w:val="none" w:sz="0" w:space="0" w:color="auto"/>
            <w:bottom w:val="none" w:sz="0" w:space="0" w:color="auto"/>
            <w:right w:val="none" w:sz="0" w:space="0" w:color="auto"/>
          </w:divBdr>
        </w:div>
        <w:div w:id="1423991913">
          <w:marLeft w:val="0"/>
          <w:marRight w:val="0"/>
          <w:marTop w:val="0"/>
          <w:marBottom w:val="0"/>
          <w:divBdr>
            <w:top w:val="none" w:sz="0" w:space="0" w:color="auto"/>
            <w:left w:val="none" w:sz="0" w:space="0" w:color="auto"/>
            <w:bottom w:val="none" w:sz="0" w:space="0" w:color="auto"/>
            <w:right w:val="none" w:sz="0" w:space="0" w:color="auto"/>
          </w:divBdr>
        </w:div>
        <w:div w:id="1449355037">
          <w:marLeft w:val="0"/>
          <w:marRight w:val="0"/>
          <w:marTop w:val="0"/>
          <w:marBottom w:val="0"/>
          <w:divBdr>
            <w:top w:val="none" w:sz="0" w:space="0" w:color="auto"/>
            <w:left w:val="none" w:sz="0" w:space="0" w:color="auto"/>
            <w:bottom w:val="none" w:sz="0" w:space="0" w:color="auto"/>
            <w:right w:val="none" w:sz="0" w:space="0" w:color="auto"/>
          </w:divBdr>
        </w:div>
        <w:div w:id="1457024388">
          <w:marLeft w:val="0"/>
          <w:marRight w:val="0"/>
          <w:marTop w:val="0"/>
          <w:marBottom w:val="0"/>
          <w:divBdr>
            <w:top w:val="none" w:sz="0" w:space="0" w:color="auto"/>
            <w:left w:val="none" w:sz="0" w:space="0" w:color="auto"/>
            <w:bottom w:val="none" w:sz="0" w:space="0" w:color="auto"/>
            <w:right w:val="none" w:sz="0" w:space="0" w:color="auto"/>
          </w:divBdr>
        </w:div>
        <w:div w:id="1460294177">
          <w:marLeft w:val="0"/>
          <w:marRight w:val="0"/>
          <w:marTop w:val="0"/>
          <w:marBottom w:val="0"/>
          <w:divBdr>
            <w:top w:val="none" w:sz="0" w:space="0" w:color="auto"/>
            <w:left w:val="none" w:sz="0" w:space="0" w:color="auto"/>
            <w:bottom w:val="none" w:sz="0" w:space="0" w:color="auto"/>
            <w:right w:val="none" w:sz="0" w:space="0" w:color="auto"/>
          </w:divBdr>
        </w:div>
        <w:div w:id="1466266484">
          <w:marLeft w:val="0"/>
          <w:marRight w:val="0"/>
          <w:marTop w:val="0"/>
          <w:marBottom w:val="0"/>
          <w:divBdr>
            <w:top w:val="none" w:sz="0" w:space="0" w:color="auto"/>
            <w:left w:val="none" w:sz="0" w:space="0" w:color="auto"/>
            <w:bottom w:val="none" w:sz="0" w:space="0" w:color="auto"/>
            <w:right w:val="none" w:sz="0" w:space="0" w:color="auto"/>
          </w:divBdr>
        </w:div>
        <w:div w:id="1473601700">
          <w:marLeft w:val="0"/>
          <w:marRight w:val="0"/>
          <w:marTop w:val="0"/>
          <w:marBottom w:val="0"/>
          <w:divBdr>
            <w:top w:val="none" w:sz="0" w:space="0" w:color="auto"/>
            <w:left w:val="none" w:sz="0" w:space="0" w:color="auto"/>
            <w:bottom w:val="none" w:sz="0" w:space="0" w:color="auto"/>
            <w:right w:val="none" w:sz="0" w:space="0" w:color="auto"/>
          </w:divBdr>
        </w:div>
        <w:div w:id="1483694293">
          <w:marLeft w:val="0"/>
          <w:marRight w:val="0"/>
          <w:marTop w:val="0"/>
          <w:marBottom w:val="0"/>
          <w:divBdr>
            <w:top w:val="none" w:sz="0" w:space="0" w:color="auto"/>
            <w:left w:val="none" w:sz="0" w:space="0" w:color="auto"/>
            <w:bottom w:val="none" w:sz="0" w:space="0" w:color="auto"/>
            <w:right w:val="none" w:sz="0" w:space="0" w:color="auto"/>
          </w:divBdr>
        </w:div>
        <w:div w:id="1503272870">
          <w:marLeft w:val="0"/>
          <w:marRight w:val="0"/>
          <w:marTop w:val="0"/>
          <w:marBottom w:val="0"/>
          <w:divBdr>
            <w:top w:val="none" w:sz="0" w:space="0" w:color="auto"/>
            <w:left w:val="none" w:sz="0" w:space="0" w:color="auto"/>
            <w:bottom w:val="none" w:sz="0" w:space="0" w:color="auto"/>
            <w:right w:val="none" w:sz="0" w:space="0" w:color="auto"/>
          </w:divBdr>
        </w:div>
        <w:div w:id="1593051667">
          <w:marLeft w:val="0"/>
          <w:marRight w:val="0"/>
          <w:marTop w:val="0"/>
          <w:marBottom w:val="0"/>
          <w:divBdr>
            <w:top w:val="none" w:sz="0" w:space="0" w:color="auto"/>
            <w:left w:val="none" w:sz="0" w:space="0" w:color="auto"/>
            <w:bottom w:val="none" w:sz="0" w:space="0" w:color="auto"/>
            <w:right w:val="none" w:sz="0" w:space="0" w:color="auto"/>
          </w:divBdr>
        </w:div>
        <w:div w:id="1610160319">
          <w:marLeft w:val="0"/>
          <w:marRight w:val="0"/>
          <w:marTop w:val="0"/>
          <w:marBottom w:val="0"/>
          <w:divBdr>
            <w:top w:val="none" w:sz="0" w:space="0" w:color="auto"/>
            <w:left w:val="none" w:sz="0" w:space="0" w:color="auto"/>
            <w:bottom w:val="none" w:sz="0" w:space="0" w:color="auto"/>
            <w:right w:val="none" w:sz="0" w:space="0" w:color="auto"/>
          </w:divBdr>
        </w:div>
        <w:div w:id="1630435843">
          <w:marLeft w:val="0"/>
          <w:marRight w:val="0"/>
          <w:marTop w:val="0"/>
          <w:marBottom w:val="0"/>
          <w:divBdr>
            <w:top w:val="none" w:sz="0" w:space="0" w:color="auto"/>
            <w:left w:val="none" w:sz="0" w:space="0" w:color="auto"/>
            <w:bottom w:val="none" w:sz="0" w:space="0" w:color="auto"/>
            <w:right w:val="none" w:sz="0" w:space="0" w:color="auto"/>
          </w:divBdr>
        </w:div>
        <w:div w:id="1636445421">
          <w:marLeft w:val="0"/>
          <w:marRight w:val="0"/>
          <w:marTop w:val="0"/>
          <w:marBottom w:val="0"/>
          <w:divBdr>
            <w:top w:val="none" w:sz="0" w:space="0" w:color="auto"/>
            <w:left w:val="none" w:sz="0" w:space="0" w:color="auto"/>
            <w:bottom w:val="none" w:sz="0" w:space="0" w:color="auto"/>
            <w:right w:val="none" w:sz="0" w:space="0" w:color="auto"/>
          </w:divBdr>
        </w:div>
        <w:div w:id="1642227990">
          <w:marLeft w:val="0"/>
          <w:marRight w:val="0"/>
          <w:marTop w:val="0"/>
          <w:marBottom w:val="0"/>
          <w:divBdr>
            <w:top w:val="none" w:sz="0" w:space="0" w:color="auto"/>
            <w:left w:val="none" w:sz="0" w:space="0" w:color="auto"/>
            <w:bottom w:val="none" w:sz="0" w:space="0" w:color="auto"/>
            <w:right w:val="none" w:sz="0" w:space="0" w:color="auto"/>
          </w:divBdr>
        </w:div>
        <w:div w:id="1691494186">
          <w:marLeft w:val="0"/>
          <w:marRight w:val="0"/>
          <w:marTop w:val="0"/>
          <w:marBottom w:val="0"/>
          <w:divBdr>
            <w:top w:val="none" w:sz="0" w:space="0" w:color="auto"/>
            <w:left w:val="none" w:sz="0" w:space="0" w:color="auto"/>
            <w:bottom w:val="none" w:sz="0" w:space="0" w:color="auto"/>
            <w:right w:val="none" w:sz="0" w:space="0" w:color="auto"/>
          </w:divBdr>
        </w:div>
        <w:div w:id="1695840366">
          <w:marLeft w:val="0"/>
          <w:marRight w:val="0"/>
          <w:marTop w:val="0"/>
          <w:marBottom w:val="0"/>
          <w:divBdr>
            <w:top w:val="none" w:sz="0" w:space="0" w:color="auto"/>
            <w:left w:val="none" w:sz="0" w:space="0" w:color="auto"/>
            <w:bottom w:val="none" w:sz="0" w:space="0" w:color="auto"/>
            <w:right w:val="none" w:sz="0" w:space="0" w:color="auto"/>
          </w:divBdr>
        </w:div>
        <w:div w:id="1821262354">
          <w:marLeft w:val="0"/>
          <w:marRight w:val="0"/>
          <w:marTop w:val="0"/>
          <w:marBottom w:val="0"/>
          <w:divBdr>
            <w:top w:val="none" w:sz="0" w:space="0" w:color="auto"/>
            <w:left w:val="none" w:sz="0" w:space="0" w:color="auto"/>
            <w:bottom w:val="none" w:sz="0" w:space="0" w:color="auto"/>
            <w:right w:val="none" w:sz="0" w:space="0" w:color="auto"/>
          </w:divBdr>
        </w:div>
        <w:div w:id="1878854814">
          <w:marLeft w:val="0"/>
          <w:marRight w:val="0"/>
          <w:marTop w:val="0"/>
          <w:marBottom w:val="0"/>
          <w:divBdr>
            <w:top w:val="none" w:sz="0" w:space="0" w:color="auto"/>
            <w:left w:val="none" w:sz="0" w:space="0" w:color="auto"/>
            <w:bottom w:val="none" w:sz="0" w:space="0" w:color="auto"/>
            <w:right w:val="none" w:sz="0" w:space="0" w:color="auto"/>
          </w:divBdr>
        </w:div>
        <w:div w:id="1897617296">
          <w:marLeft w:val="0"/>
          <w:marRight w:val="0"/>
          <w:marTop w:val="0"/>
          <w:marBottom w:val="0"/>
          <w:divBdr>
            <w:top w:val="none" w:sz="0" w:space="0" w:color="auto"/>
            <w:left w:val="none" w:sz="0" w:space="0" w:color="auto"/>
            <w:bottom w:val="none" w:sz="0" w:space="0" w:color="auto"/>
            <w:right w:val="none" w:sz="0" w:space="0" w:color="auto"/>
          </w:divBdr>
        </w:div>
        <w:div w:id="1947034572">
          <w:marLeft w:val="0"/>
          <w:marRight w:val="0"/>
          <w:marTop w:val="0"/>
          <w:marBottom w:val="0"/>
          <w:divBdr>
            <w:top w:val="none" w:sz="0" w:space="0" w:color="auto"/>
            <w:left w:val="none" w:sz="0" w:space="0" w:color="auto"/>
            <w:bottom w:val="none" w:sz="0" w:space="0" w:color="auto"/>
            <w:right w:val="none" w:sz="0" w:space="0" w:color="auto"/>
          </w:divBdr>
        </w:div>
        <w:div w:id="1952592811">
          <w:marLeft w:val="0"/>
          <w:marRight w:val="0"/>
          <w:marTop w:val="0"/>
          <w:marBottom w:val="0"/>
          <w:divBdr>
            <w:top w:val="none" w:sz="0" w:space="0" w:color="auto"/>
            <w:left w:val="none" w:sz="0" w:space="0" w:color="auto"/>
            <w:bottom w:val="none" w:sz="0" w:space="0" w:color="auto"/>
            <w:right w:val="none" w:sz="0" w:space="0" w:color="auto"/>
          </w:divBdr>
        </w:div>
        <w:div w:id="1956792109">
          <w:marLeft w:val="0"/>
          <w:marRight w:val="0"/>
          <w:marTop w:val="0"/>
          <w:marBottom w:val="0"/>
          <w:divBdr>
            <w:top w:val="none" w:sz="0" w:space="0" w:color="auto"/>
            <w:left w:val="none" w:sz="0" w:space="0" w:color="auto"/>
            <w:bottom w:val="none" w:sz="0" w:space="0" w:color="auto"/>
            <w:right w:val="none" w:sz="0" w:space="0" w:color="auto"/>
          </w:divBdr>
        </w:div>
        <w:div w:id="1972321179">
          <w:marLeft w:val="0"/>
          <w:marRight w:val="0"/>
          <w:marTop w:val="0"/>
          <w:marBottom w:val="0"/>
          <w:divBdr>
            <w:top w:val="none" w:sz="0" w:space="0" w:color="auto"/>
            <w:left w:val="none" w:sz="0" w:space="0" w:color="auto"/>
            <w:bottom w:val="none" w:sz="0" w:space="0" w:color="auto"/>
            <w:right w:val="none" w:sz="0" w:space="0" w:color="auto"/>
          </w:divBdr>
        </w:div>
        <w:div w:id="2089107770">
          <w:marLeft w:val="0"/>
          <w:marRight w:val="0"/>
          <w:marTop w:val="0"/>
          <w:marBottom w:val="0"/>
          <w:divBdr>
            <w:top w:val="none" w:sz="0" w:space="0" w:color="auto"/>
            <w:left w:val="none" w:sz="0" w:space="0" w:color="auto"/>
            <w:bottom w:val="none" w:sz="0" w:space="0" w:color="auto"/>
            <w:right w:val="none" w:sz="0" w:space="0" w:color="auto"/>
          </w:divBdr>
        </w:div>
        <w:div w:id="2105369902">
          <w:marLeft w:val="0"/>
          <w:marRight w:val="0"/>
          <w:marTop w:val="0"/>
          <w:marBottom w:val="0"/>
          <w:divBdr>
            <w:top w:val="none" w:sz="0" w:space="0" w:color="auto"/>
            <w:left w:val="none" w:sz="0" w:space="0" w:color="auto"/>
            <w:bottom w:val="none" w:sz="0" w:space="0" w:color="auto"/>
            <w:right w:val="none" w:sz="0" w:space="0" w:color="auto"/>
          </w:divBdr>
        </w:div>
        <w:div w:id="2117796521">
          <w:marLeft w:val="0"/>
          <w:marRight w:val="0"/>
          <w:marTop w:val="0"/>
          <w:marBottom w:val="0"/>
          <w:divBdr>
            <w:top w:val="none" w:sz="0" w:space="0" w:color="auto"/>
            <w:left w:val="none" w:sz="0" w:space="0" w:color="auto"/>
            <w:bottom w:val="none" w:sz="0" w:space="0" w:color="auto"/>
            <w:right w:val="none" w:sz="0" w:space="0" w:color="auto"/>
          </w:divBdr>
        </w:div>
        <w:div w:id="2123646516">
          <w:marLeft w:val="0"/>
          <w:marRight w:val="0"/>
          <w:marTop w:val="0"/>
          <w:marBottom w:val="0"/>
          <w:divBdr>
            <w:top w:val="none" w:sz="0" w:space="0" w:color="auto"/>
            <w:left w:val="none" w:sz="0" w:space="0" w:color="auto"/>
            <w:bottom w:val="none" w:sz="0" w:space="0" w:color="auto"/>
            <w:right w:val="none" w:sz="0" w:space="0" w:color="auto"/>
          </w:divBdr>
        </w:div>
        <w:div w:id="2129200550">
          <w:marLeft w:val="0"/>
          <w:marRight w:val="0"/>
          <w:marTop w:val="0"/>
          <w:marBottom w:val="0"/>
          <w:divBdr>
            <w:top w:val="none" w:sz="0" w:space="0" w:color="auto"/>
            <w:left w:val="none" w:sz="0" w:space="0" w:color="auto"/>
            <w:bottom w:val="none" w:sz="0" w:space="0" w:color="auto"/>
            <w:right w:val="none" w:sz="0" w:space="0" w:color="auto"/>
          </w:divBdr>
        </w:div>
        <w:div w:id="2134983928">
          <w:marLeft w:val="0"/>
          <w:marRight w:val="0"/>
          <w:marTop w:val="0"/>
          <w:marBottom w:val="0"/>
          <w:divBdr>
            <w:top w:val="none" w:sz="0" w:space="0" w:color="auto"/>
            <w:left w:val="none" w:sz="0" w:space="0" w:color="auto"/>
            <w:bottom w:val="none" w:sz="0" w:space="0" w:color="auto"/>
            <w:right w:val="none" w:sz="0" w:space="0" w:color="auto"/>
          </w:divBdr>
        </w:div>
      </w:divsChild>
    </w:div>
    <w:div w:id="845436175">
      <w:bodyDiv w:val="1"/>
      <w:marLeft w:val="0"/>
      <w:marRight w:val="0"/>
      <w:marTop w:val="0"/>
      <w:marBottom w:val="0"/>
      <w:divBdr>
        <w:top w:val="none" w:sz="0" w:space="0" w:color="auto"/>
        <w:left w:val="none" w:sz="0" w:space="0" w:color="auto"/>
        <w:bottom w:val="none" w:sz="0" w:space="0" w:color="auto"/>
        <w:right w:val="none" w:sz="0" w:space="0" w:color="auto"/>
      </w:divBdr>
      <w:divsChild>
        <w:div w:id="51275919">
          <w:marLeft w:val="0"/>
          <w:marRight w:val="0"/>
          <w:marTop w:val="0"/>
          <w:marBottom w:val="0"/>
          <w:divBdr>
            <w:top w:val="none" w:sz="0" w:space="0" w:color="auto"/>
            <w:left w:val="none" w:sz="0" w:space="0" w:color="auto"/>
            <w:bottom w:val="none" w:sz="0" w:space="0" w:color="auto"/>
            <w:right w:val="none" w:sz="0" w:space="0" w:color="auto"/>
          </w:divBdr>
        </w:div>
        <w:div w:id="214856711">
          <w:marLeft w:val="0"/>
          <w:marRight w:val="0"/>
          <w:marTop w:val="0"/>
          <w:marBottom w:val="0"/>
          <w:divBdr>
            <w:top w:val="none" w:sz="0" w:space="0" w:color="auto"/>
            <w:left w:val="none" w:sz="0" w:space="0" w:color="auto"/>
            <w:bottom w:val="none" w:sz="0" w:space="0" w:color="auto"/>
            <w:right w:val="none" w:sz="0" w:space="0" w:color="auto"/>
          </w:divBdr>
        </w:div>
        <w:div w:id="215163563">
          <w:marLeft w:val="0"/>
          <w:marRight w:val="0"/>
          <w:marTop w:val="0"/>
          <w:marBottom w:val="0"/>
          <w:divBdr>
            <w:top w:val="none" w:sz="0" w:space="0" w:color="auto"/>
            <w:left w:val="none" w:sz="0" w:space="0" w:color="auto"/>
            <w:bottom w:val="none" w:sz="0" w:space="0" w:color="auto"/>
            <w:right w:val="none" w:sz="0" w:space="0" w:color="auto"/>
          </w:divBdr>
        </w:div>
        <w:div w:id="451705742">
          <w:marLeft w:val="0"/>
          <w:marRight w:val="0"/>
          <w:marTop w:val="0"/>
          <w:marBottom w:val="0"/>
          <w:divBdr>
            <w:top w:val="none" w:sz="0" w:space="0" w:color="auto"/>
            <w:left w:val="none" w:sz="0" w:space="0" w:color="auto"/>
            <w:bottom w:val="none" w:sz="0" w:space="0" w:color="auto"/>
            <w:right w:val="none" w:sz="0" w:space="0" w:color="auto"/>
          </w:divBdr>
        </w:div>
        <w:div w:id="475684650">
          <w:marLeft w:val="0"/>
          <w:marRight w:val="0"/>
          <w:marTop w:val="0"/>
          <w:marBottom w:val="0"/>
          <w:divBdr>
            <w:top w:val="none" w:sz="0" w:space="0" w:color="auto"/>
            <w:left w:val="none" w:sz="0" w:space="0" w:color="auto"/>
            <w:bottom w:val="none" w:sz="0" w:space="0" w:color="auto"/>
            <w:right w:val="none" w:sz="0" w:space="0" w:color="auto"/>
          </w:divBdr>
        </w:div>
        <w:div w:id="485823081">
          <w:marLeft w:val="0"/>
          <w:marRight w:val="0"/>
          <w:marTop w:val="0"/>
          <w:marBottom w:val="0"/>
          <w:divBdr>
            <w:top w:val="none" w:sz="0" w:space="0" w:color="auto"/>
            <w:left w:val="none" w:sz="0" w:space="0" w:color="auto"/>
            <w:bottom w:val="none" w:sz="0" w:space="0" w:color="auto"/>
            <w:right w:val="none" w:sz="0" w:space="0" w:color="auto"/>
          </w:divBdr>
        </w:div>
        <w:div w:id="547033090">
          <w:marLeft w:val="0"/>
          <w:marRight w:val="0"/>
          <w:marTop w:val="0"/>
          <w:marBottom w:val="0"/>
          <w:divBdr>
            <w:top w:val="none" w:sz="0" w:space="0" w:color="auto"/>
            <w:left w:val="none" w:sz="0" w:space="0" w:color="auto"/>
            <w:bottom w:val="none" w:sz="0" w:space="0" w:color="auto"/>
            <w:right w:val="none" w:sz="0" w:space="0" w:color="auto"/>
          </w:divBdr>
        </w:div>
        <w:div w:id="762847279">
          <w:marLeft w:val="0"/>
          <w:marRight w:val="0"/>
          <w:marTop w:val="0"/>
          <w:marBottom w:val="0"/>
          <w:divBdr>
            <w:top w:val="none" w:sz="0" w:space="0" w:color="auto"/>
            <w:left w:val="none" w:sz="0" w:space="0" w:color="auto"/>
            <w:bottom w:val="none" w:sz="0" w:space="0" w:color="auto"/>
            <w:right w:val="none" w:sz="0" w:space="0" w:color="auto"/>
          </w:divBdr>
        </w:div>
        <w:div w:id="773476951">
          <w:marLeft w:val="0"/>
          <w:marRight w:val="0"/>
          <w:marTop w:val="0"/>
          <w:marBottom w:val="0"/>
          <w:divBdr>
            <w:top w:val="none" w:sz="0" w:space="0" w:color="auto"/>
            <w:left w:val="none" w:sz="0" w:space="0" w:color="auto"/>
            <w:bottom w:val="none" w:sz="0" w:space="0" w:color="auto"/>
            <w:right w:val="none" w:sz="0" w:space="0" w:color="auto"/>
          </w:divBdr>
        </w:div>
        <w:div w:id="818770186">
          <w:marLeft w:val="0"/>
          <w:marRight w:val="0"/>
          <w:marTop w:val="0"/>
          <w:marBottom w:val="0"/>
          <w:divBdr>
            <w:top w:val="none" w:sz="0" w:space="0" w:color="auto"/>
            <w:left w:val="none" w:sz="0" w:space="0" w:color="auto"/>
            <w:bottom w:val="none" w:sz="0" w:space="0" w:color="auto"/>
            <w:right w:val="none" w:sz="0" w:space="0" w:color="auto"/>
          </w:divBdr>
        </w:div>
        <w:div w:id="1082918045">
          <w:marLeft w:val="0"/>
          <w:marRight w:val="0"/>
          <w:marTop w:val="0"/>
          <w:marBottom w:val="0"/>
          <w:divBdr>
            <w:top w:val="none" w:sz="0" w:space="0" w:color="auto"/>
            <w:left w:val="none" w:sz="0" w:space="0" w:color="auto"/>
            <w:bottom w:val="none" w:sz="0" w:space="0" w:color="auto"/>
            <w:right w:val="none" w:sz="0" w:space="0" w:color="auto"/>
          </w:divBdr>
        </w:div>
        <w:div w:id="1191988099">
          <w:marLeft w:val="0"/>
          <w:marRight w:val="0"/>
          <w:marTop w:val="0"/>
          <w:marBottom w:val="0"/>
          <w:divBdr>
            <w:top w:val="none" w:sz="0" w:space="0" w:color="auto"/>
            <w:left w:val="none" w:sz="0" w:space="0" w:color="auto"/>
            <w:bottom w:val="none" w:sz="0" w:space="0" w:color="auto"/>
            <w:right w:val="none" w:sz="0" w:space="0" w:color="auto"/>
          </w:divBdr>
        </w:div>
        <w:div w:id="1631521137">
          <w:marLeft w:val="0"/>
          <w:marRight w:val="0"/>
          <w:marTop w:val="0"/>
          <w:marBottom w:val="0"/>
          <w:divBdr>
            <w:top w:val="none" w:sz="0" w:space="0" w:color="auto"/>
            <w:left w:val="none" w:sz="0" w:space="0" w:color="auto"/>
            <w:bottom w:val="none" w:sz="0" w:space="0" w:color="auto"/>
            <w:right w:val="none" w:sz="0" w:space="0" w:color="auto"/>
          </w:divBdr>
        </w:div>
        <w:div w:id="1638950199">
          <w:marLeft w:val="0"/>
          <w:marRight w:val="0"/>
          <w:marTop w:val="0"/>
          <w:marBottom w:val="0"/>
          <w:divBdr>
            <w:top w:val="none" w:sz="0" w:space="0" w:color="auto"/>
            <w:left w:val="none" w:sz="0" w:space="0" w:color="auto"/>
            <w:bottom w:val="none" w:sz="0" w:space="0" w:color="auto"/>
            <w:right w:val="none" w:sz="0" w:space="0" w:color="auto"/>
          </w:divBdr>
        </w:div>
        <w:div w:id="1726372896">
          <w:marLeft w:val="0"/>
          <w:marRight w:val="0"/>
          <w:marTop w:val="0"/>
          <w:marBottom w:val="0"/>
          <w:divBdr>
            <w:top w:val="none" w:sz="0" w:space="0" w:color="auto"/>
            <w:left w:val="none" w:sz="0" w:space="0" w:color="auto"/>
            <w:bottom w:val="none" w:sz="0" w:space="0" w:color="auto"/>
            <w:right w:val="none" w:sz="0" w:space="0" w:color="auto"/>
          </w:divBdr>
        </w:div>
        <w:div w:id="1791969485">
          <w:marLeft w:val="0"/>
          <w:marRight w:val="0"/>
          <w:marTop w:val="0"/>
          <w:marBottom w:val="0"/>
          <w:divBdr>
            <w:top w:val="none" w:sz="0" w:space="0" w:color="auto"/>
            <w:left w:val="none" w:sz="0" w:space="0" w:color="auto"/>
            <w:bottom w:val="none" w:sz="0" w:space="0" w:color="auto"/>
            <w:right w:val="none" w:sz="0" w:space="0" w:color="auto"/>
          </w:divBdr>
        </w:div>
        <w:div w:id="1807969494">
          <w:marLeft w:val="0"/>
          <w:marRight w:val="0"/>
          <w:marTop w:val="0"/>
          <w:marBottom w:val="0"/>
          <w:divBdr>
            <w:top w:val="none" w:sz="0" w:space="0" w:color="auto"/>
            <w:left w:val="none" w:sz="0" w:space="0" w:color="auto"/>
            <w:bottom w:val="none" w:sz="0" w:space="0" w:color="auto"/>
            <w:right w:val="none" w:sz="0" w:space="0" w:color="auto"/>
          </w:divBdr>
        </w:div>
        <w:div w:id="1874268435">
          <w:marLeft w:val="0"/>
          <w:marRight w:val="0"/>
          <w:marTop w:val="0"/>
          <w:marBottom w:val="0"/>
          <w:divBdr>
            <w:top w:val="none" w:sz="0" w:space="0" w:color="auto"/>
            <w:left w:val="none" w:sz="0" w:space="0" w:color="auto"/>
            <w:bottom w:val="none" w:sz="0" w:space="0" w:color="auto"/>
            <w:right w:val="none" w:sz="0" w:space="0" w:color="auto"/>
          </w:divBdr>
        </w:div>
        <w:div w:id="1898513054">
          <w:marLeft w:val="0"/>
          <w:marRight w:val="0"/>
          <w:marTop w:val="0"/>
          <w:marBottom w:val="0"/>
          <w:divBdr>
            <w:top w:val="none" w:sz="0" w:space="0" w:color="auto"/>
            <w:left w:val="none" w:sz="0" w:space="0" w:color="auto"/>
            <w:bottom w:val="none" w:sz="0" w:space="0" w:color="auto"/>
            <w:right w:val="none" w:sz="0" w:space="0" w:color="auto"/>
          </w:divBdr>
        </w:div>
        <w:div w:id="1924875740">
          <w:marLeft w:val="0"/>
          <w:marRight w:val="0"/>
          <w:marTop w:val="0"/>
          <w:marBottom w:val="0"/>
          <w:divBdr>
            <w:top w:val="none" w:sz="0" w:space="0" w:color="auto"/>
            <w:left w:val="none" w:sz="0" w:space="0" w:color="auto"/>
            <w:bottom w:val="none" w:sz="0" w:space="0" w:color="auto"/>
            <w:right w:val="none" w:sz="0" w:space="0" w:color="auto"/>
          </w:divBdr>
        </w:div>
        <w:div w:id="1972706276">
          <w:marLeft w:val="0"/>
          <w:marRight w:val="0"/>
          <w:marTop w:val="0"/>
          <w:marBottom w:val="0"/>
          <w:divBdr>
            <w:top w:val="none" w:sz="0" w:space="0" w:color="auto"/>
            <w:left w:val="none" w:sz="0" w:space="0" w:color="auto"/>
            <w:bottom w:val="none" w:sz="0" w:space="0" w:color="auto"/>
            <w:right w:val="none" w:sz="0" w:space="0" w:color="auto"/>
          </w:divBdr>
        </w:div>
        <w:div w:id="2144031645">
          <w:marLeft w:val="0"/>
          <w:marRight w:val="0"/>
          <w:marTop w:val="0"/>
          <w:marBottom w:val="0"/>
          <w:divBdr>
            <w:top w:val="none" w:sz="0" w:space="0" w:color="auto"/>
            <w:left w:val="none" w:sz="0" w:space="0" w:color="auto"/>
            <w:bottom w:val="none" w:sz="0" w:space="0" w:color="auto"/>
            <w:right w:val="none" w:sz="0" w:space="0" w:color="auto"/>
          </w:divBdr>
        </w:div>
      </w:divsChild>
    </w:div>
    <w:div w:id="851259978">
      <w:bodyDiv w:val="1"/>
      <w:marLeft w:val="0"/>
      <w:marRight w:val="0"/>
      <w:marTop w:val="0"/>
      <w:marBottom w:val="0"/>
      <w:divBdr>
        <w:top w:val="none" w:sz="0" w:space="0" w:color="auto"/>
        <w:left w:val="none" w:sz="0" w:space="0" w:color="auto"/>
        <w:bottom w:val="none" w:sz="0" w:space="0" w:color="auto"/>
        <w:right w:val="none" w:sz="0" w:space="0" w:color="auto"/>
      </w:divBdr>
    </w:div>
    <w:div w:id="921521925">
      <w:bodyDiv w:val="1"/>
      <w:marLeft w:val="0"/>
      <w:marRight w:val="0"/>
      <w:marTop w:val="0"/>
      <w:marBottom w:val="0"/>
      <w:divBdr>
        <w:top w:val="none" w:sz="0" w:space="0" w:color="auto"/>
        <w:left w:val="none" w:sz="0" w:space="0" w:color="auto"/>
        <w:bottom w:val="none" w:sz="0" w:space="0" w:color="auto"/>
        <w:right w:val="none" w:sz="0" w:space="0" w:color="auto"/>
      </w:divBdr>
    </w:div>
    <w:div w:id="1098449093">
      <w:marLeft w:val="0"/>
      <w:marRight w:val="0"/>
      <w:marTop w:val="0"/>
      <w:marBottom w:val="0"/>
      <w:divBdr>
        <w:top w:val="none" w:sz="0" w:space="0" w:color="auto"/>
        <w:left w:val="none" w:sz="0" w:space="0" w:color="auto"/>
        <w:bottom w:val="none" w:sz="0" w:space="0" w:color="auto"/>
        <w:right w:val="none" w:sz="0" w:space="0" w:color="auto"/>
      </w:divBdr>
      <w:divsChild>
        <w:div w:id="1098449095">
          <w:marLeft w:val="0"/>
          <w:marRight w:val="0"/>
          <w:marTop w:val="0"/>
          <w:marBottom w:val="0"/>
          <w:divBdr>
            <w:top w:val="none" w:sz="0" w:space="0" w:color="auto"/>
            <w:left w:val="none" w:sz="0" w:space="0" w:color="auto"/>
            <w:bottom w:val="none" w:sz="0" w:space="0" w:color="auto"/>
            <w:right w:val="none" w:sz="0" w:space="0" w:color="auto"/>
          </w:divBdr>
          <w:divsChild>
            <w:div w:id="1098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49098">
      <w:marLeft w:val="0"/>
      <w:marRight w:val="0"/>
      <w:marTop w:val="0"/>
      <w:marBottom w:val="0"/>
      <w:divBdr>
        <w:top w:val="none" w:sz="0" w:space="0" w:color="auto"/>
        <w:left w:val="none" w:sz="0" w:space="0" w:color="auto"/>
        <w:bottom w:val="none" w:sz="0" w:space="0" w:color="auto"/>
        <w:right w:val="none" w:sz="0" w:space="0" w:color="auto"/>
      </w:divBdr>
      <w:divsChild>
        <w:div w:id="1098449091">
          <w:marLeft w:val="0"/>
          <w:marRight w:val="0"/>
          <w:marTop w:val="0"/>
          <w:marBottom w:val="0"/>
          <w:divBdr>
            <w:top w:val="none" w:sz="0" w:space="0" w:color="auto"/>
            <w:left w:val="none" w:sz="0" w:space="0" w:color="auto"/>
            <w:bottom w:val="none" w:sz="0" w:space="0" w:color="auto"/>
            <w:right w:val="none" w:sz="0" w:space="0" w:color="auto"/>
          </w:divBdr>
        </w:div>
        <w:div w:id="1098449096">
          <w:marLeft w:val="0"/>
          <w:marRight w:val="0"/>
          <w:marTop w:val="0"/>
          <w:marBottom w:val="0"/>
          <w:divBdr>
            <w:top w:val="none" w:sz="0" w:space="0" w:color="auto"/>
            <w:left w:val="none" w:sz="0" w:space="0" w:color="auto"/>
            <w:bottom w:val="none" w:sz="0" w:space="0" w:color="auto"/>
            <w:right w:val="none" w:sz="0" w:space="0" w:color="auto"/>
          </w:divBdr>
        </w:div>
      </w:divsChild>
    </w:div>
    <w:div w:id="1098449099">
      <w:marLeft w:val="0"/>
      <w:marRight w:val="0"/>
      <w:marTop w:val="0"/>
      <w:marBottom w:val="0"/>
      <w:divBdr>
        <w:top w:val="none" w:sz="0" w:space="0" w:color="auto"/>
        <w:left w:val="none" w:sz="0" w:space="0" w:color="auto"/>
        <w:bottom w:val="none" w:sz="0" w:space="0" w:color="auto"/>
        <w:right w:val="none" w:sz="0" w:space="0" w:color="auto"/>
      </w:divBdr>
      <w:divsChild>
        <w:div w:id="1098449092">
          <w:marLeft w:val="0"/>
          <w:marRight w:val="0"/>
          <w:marTop w:val="0"/>
          <w:marBottom w:val="0"/>
          <w:divBdr>
            <w:top w:val="none" w:sz="0" w:space="0" w:color="auto"/>
            <w:left w:val="none" w:sz="0" w:space="0" w:color="auto"/>
            <w:bottom w:val="none" w:sz="0" w:space="0" w:color="auto"/>
            <w:right w:val="none" w:sz="0" w:space="0" w:color="auto"/>
          </w:divBdr>
        </w:div>
        <w:div w:id="1098449094">
          <w:marLeft w:val="0"/>
          <w:marRight w:val="0"/>
          <w:marTop w:val="0"/>
          <w:marBottom w:val="0"/>
          <w:divBdr>
            <w:top w:val="none" w:sz="0" w:space="0" w:color="auto"/>
            <w:left w:val="none" w:sz="0" w:space="0" w:color="auto"/>
            <w:bottom w:val="none" w:sz="0" w:space="0" w:color="auto"/>
            <w:right w:val="none" w:sz="0" w:space="0" w:color="auto"/>
          </w:divBdr>
        </w:div>
      </w:divsChild>
    </w:div>
    <w:div w:id="1192258443">
      <w:bodyDiv w:val="1"/>
      <w:marLeft w:val="0"/>
      <w:marRight w:val="0"/>
      <w:marTop w:val="0"/>
      <w:marBottom w:val="0"/>
      <w:divBdr>
        <w:top w:val="none" w:sz="0" w:space="0" w:color="auto"/>
        <w:left w:val="none" w:sz="0" w:space="0" w:color="auto"/>
        <w:bottom w:val="none" w:sz="0" w:space="0" w:color="auto"/>
        <w:right w:val="none" w:sz="0" w:space="0" w:color="auto"/>
      </w:divBdr>
    </w:div>
    <w:div w:id="1286041600">
      <w:bodyDiv w:val="1"/>
      <w:marLeft w:val="0"/>
      <w:marRight w:val="0"/>
      <w:marTop w:val="0"/>
      <w:marBottom w:val="0"/>
      <w:divBdr>
        <w:top w:val="none" w:sz="0" w:space="0" w:color="auto"/>
        <w:left w:val="none" w:sz="0" w:space="0" w:color="auto"/>
        <w:bottom w:val="none" w:sz="0" w:space="0" w:color="auto"/>
        <w:right w:val="none" w:sz="0" w:space="0" w:color="auto"/>
      </w:divBdr>
      <w:divsChild>
        <w:div w:id="1869953620">
          <w:marLeft w:val="0"/>
          <w:marRight w:val="0"/>
          <w:marTop w:val="0"/>
          <w:marBottom w:val="0"/>
          <w:divBdr>
            <w:top w:val="none" w:sz="0" w:space="0" w:color="auto"/>
            <w:left w:val="none" w:sz="0" w:space="0" w:color="auto"/>
            <w:bottom w:val="none" w:sz="0" w:space="0" w:color="auto"/>
            <w:right w:val="none" w:sz="0" w:space="0" w:color="auto"/>
          </w:divBdr>
          <w:divsChild>
            <w:div w:id="17354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848">
      <w:bodyDiv w:val="1"/>
      <w:marLeft w:val="0"/>
      <w:marRight w:val="0"/>
      <w:marTop w:val="0"/>
      <w:marBottom w:val="0"/>
      <w:divBdr>
        <w:top w:val="none" w:sz="0" w:space="0" w:color="auto"/>
        <w:left w:val="none" w:sz="0" w:space="0" w:color="auto"/>
        <w:bottom w:val="none" w:sz="0" w:space="0" w:color="auto"/>
        <w:right w:val="none" w:sz="0" w:space="0" w:color="auto"/>
      </w:divBdr>
      <w:divsChild>
        <w:div w:id="26180321">
          <w:marLeft w:val="0"/>
          <w:marRight w:val="0"/>
          <w:marTop w:val="0"/>
          <w:marBottom w:val="0"/>
          <w:divBdr>
            <w:top w:val="none" w:sz="0" w:space="0" w:color="auto"/>
            <w:left w:val="none" w:sz="0" w:space="0" w:color="auto"/>
            <w:bottom w:val="none" w:sz="0" w:space="0" w:color="auto"/>
            <w:right w:val="none" w:sz="0" w:space="0" w:color="auto"/>
          </w:divBdr>
        </w:div>
        <w:div w:id="30958280">
          <w:marLeft w:val="0"/>
          <w:marRight w:val="0"/>
          <w:marTop w:val="0"/>
          <w:marBottom w:val="0"/>
          <w:divBdr>
            <w:top w:val="none" w:sz="0" w:space="0" w:color="auto"/>
            <w:left w:val="none" w:sz="0" w:space="0" w:color="auto"/>
            <w:bottom w:val="none" w:sz="0" w:space="0" w:color="auto"/>
            <w:right w:val="none" w:sz="0" w:space="0" w:color="auto"/>
          </w:divBdr>
        </w:div>
        <w:div w:id="36441158">
          <w:marLeft w:val="0"/>
          <w:marRight w:val="0"/>
          <w:marTop w:val="0"/>
          <w:marBottom w:val="0"/>
          <w:divBdr>
            <w:top w:val="none" w:sz="0" w:space="0" w:color="auto"/>
            <w:left w:val="none" w:sz="0" w:space="0" w:color="auto"/>
            <w:bottom w:val="none" w:sz="0" w:space="0" w:color="auto"/>
            <w:right w:val="none" w:sz="0" w:space="0" w:color="auto"/>
          </w:divBdr>
        </w:div>
        <w:div w:id="154148613">
          <w:marLeft w:val="0"/>
          <w:marRight w:val="0"/>
          <w:marTop w:val="0"/>
          <w:marBottom w:val="0"/>
          <w:divBdr>
            <w:top w:val="none" w:sz="0" w:space="0" w:color="auto"/>
            <w:left w:val="none" w:sz="0" w:space="0" w:color="auto"/>
            <w:bottom w:val="none" w:sz="0" w:space="0" w:color="auto"/>
            <w:right w:val="none" w:sz="0" w:space="0" w:color="auto"/>
          </w:divBdr>
        </w:div>
        <w:div w:id="160245364">
          <w:marLeft w:val="0"/>
          <w:marRight w:val="0"/>
          <w:marTop w:val="0"/>
          <w:marBottom w:val="0"/>
          <w:divBdr>
            <w:top w:val="none" w:sz="0" w:space="0" w:color="auto"/>
            <w:left w:val="none" w:sz="0" w:space="0" w:color="auto"/>
            <w:bottom w:val="none" w:sz="0" w:space="0" w:color="auto"/>
            <w:right w:val="none" w:sz="0" w:space="0" w:color="auto"/>
          </w:divBdr>
        </w:div>
        <w:div w:id="221135655">
          <w:marLeft w:val="0"/>
          <w:marRight w:val="0"/>
          <w:marTop w:val="0"/>
          <w:marBottom w:val="0"/>
          <w:divBdr>
            <w:top w:val="none" w:sz="0" w:space="0" w:color="auto"/>
            <w:left w:val="none" w:sz="0" w:space="0" w:color="auto"/>
            <w:bottom w:val="none" w:sz="0" w:space="0" w:color="auto"/>
            <w:right w:val="none" w:sz="0" w:space="0" w:color="auto"/>
          </w:divBdr>
        </w:div>
        <w:div w:id="259606107">
          <w:marLeft w:val="0"/>
          <w:marRight w:val="0"/>
          <w:marTop w:val="0"/>
          <w:marBottom w:val="0"/>
          <w:divBdr>
            <w:top w:val="none" w:sz="0" w:space="0" w:color="auto"/>
            <w:left w:val="none" w:sz="0" w:space="0" w:color="auto"/>
            <w:bottom w:val="none" w:sz="0" w:space="0" w:color="auto"/>
            <w:right w:val="none" w:sz="0" w:space="0" w:color="auto"/>
          </w:divBdr>
        </w:div>
        <w:div w:id="266549461">
          <w:marLeft w:val="0"/>
          <w:marRight w:val="0"/>
          <w:marTop w:val="0"/>
          <w:marBottom w:val="0"/>
          <w:divBdr>
            <w:top w:val="none" w:sz="0" w:space="0" w:color="auto"/>
            <w:left w:val="none" w:sz="0" w:space="0" w:color="auto"/>
            <w:bottom w:val="none" w:sz="0" w:space="0" w:color="auto"/>
            <w:right w:val="none" w:sz="0" w:space="0" w:color="auto"/>
          </w:divBdr>
        </w:div>
        <w:div w:id="281811279">
          <w:marLeft w:val="0"/>
          <w:marRight w:val="0"/>
          <w:marTop w:val="0"/>
          <w:marBottom w:val="0"/>
          <w:divBdr>
            <w:top w:val="none" w:sz="0" w:space="0" w:color="auto"/>
            <w:left w:val="none" w:sz="0" w:space="0" w:color="auto"/>
            <w:bottom w:val="none" w:sz="0" w:space="0" w:color="auto"/>
            <w:right w:val="none" w:sz="0" w:space="0" w:color="auto"/>
          </w:divBdr>
        </w:div>
        <w:div w:id="288245327">
          <w:marLeft w:val="0"/>
          <w:marRight w:val="0"/>
          <w:marTop w:val="0"/>
          <w:marBottom w:val="0"/>
          <w:divBdr>
            <w:top w:val="none" w:sz="0" w:space="0" w:color="auto"/>
            <w:left w:val="none" w:sz="0" w:space="0" w:color="auto"/>
            <w:bottom w:val="none" w:sz="0" w:space="0" w:color="auto"/>
            <w:right w:val="none" w:sz="0" w:space="0" w:color="auto"/>
          </w:divBdr>
        </w:div>
        <w:div w:id="312489661">
          <w:marLeft w:val="0"/>
          <w:marRight w:val="0"/>
          <w:marTop w:val="0"/>
          <w:marBottom w:val="0"/>
          <w:divBdr>
            <w:top w:val="none" w:sz="0" w:space="0" w:color="auto"/>
            <w:left w:val="none" w:sz="0" w:space="0" w:color="auto"/>
            <w:bottom w:val="none" w:sz="0" w:space="0" w:color="auto"/>
            <w:right w:val="none" w:sz="0" w:space="0" w:color="auto"/>
          </w:divBdr>
        </w:div>
        <w:div w:id="322316471">
          <w:marLeft w:val="0"/>
          <w:marRight w:val="0"/>
          <w:marTop w:val="0"/>
          <w:marBottom w:val="0"/>
          <w:divBdr>
            <w:top w:val="none" w:sz="0" w:space="0" w:color="auto"/>
            <w:left w:val="none" w:sz="0" w:space="0" w:color="auto"/>
            <w:bottom w:val="none" w:sz="0" w:space="0" w:color="auto"/>
            <w:right w:val="none" w:sz="0" w:space="0" w:color="auto"/>
          </w:divBdr>
        </w:div>
        <w:div w:id="338429085">
          <w:marLeft w:val="0"/>
          <w:marRight w:val="0"/>
          <w:marTop w:val="0"/>
          <w:marBottom w:val="0"/>
          <w:divBdr>
            <w:top w:val="none" w:sz="0" w:space="0" w:color="auto"/>
            <w:left w:val="none" w:sz="0" w:space="0" w:color="auto"/>
            <w:bottom w:val="none" w:sz="0" w:space="0" w:color="auto"/>
            <w:right w:val="none" w:sz="0" w:space="0" w:color="auto"/>
          </w:divBdr>
        </w:div>
        <w:div w:id="387343478">
          <w:marLeft w:val="0"/>
          <w:marRight w:val="0"/>
          <w:marTop w:val="0"/>
          <w:marBottom w:val="0"/>
          <w:divBdr>
            <w:top w:val="none" w:sz="0" w:space="0" w:color="auto"/>
            <w:left w:val="none" w:sz="0" w:space="0" w:color="auto"/>
            <w:bottom w:val="none" w:sz="0" w:space="0" w:color="auto"/>
            <w:right w:val="none" w:sz="0" w:space="0" w:color="auto"/>
          </w:divBdr>
        </w:div>
        <w:div w:id="397635890">
          <w:marLeft w:val="0"/>
          <w:marRight w:val="0"/>
          <w:marTop w:val="0"/>
          <w:marBottom w:val="0"/>
          <w:divBdr>
            <w:top w:val="none" w:sz="0" w:space="0" w:color="auto"/>
            <w:left w:val="none" w:sz="0" w:space="0" w:color="auto"/>
            <w:bottom w:val="none" w:sz="0" w:space="0" w:color="auto"/>
            <w:right w:val="none" w:sz="0" w:space="0" w:color="auto"/>
          </w:divBdr>
        </w:div>
        <w:div w:id="404499109">
          <w:marLeft w:val="0"/>
          <w:marRight w:val="0"/>
          <w:marTop w:val="0"/>
          <w:marBottom w:val="0"/>
          <w:divBdr>
            <w:top w:val="none" w:sz="0" w:space="0" w:color="auto"/>
            <w:left w:val="none" w:sz="0" w:space="0" w:color="auto"/>
            <w:bottom w:val="none" w:sz="0" w:space="0" w:color="auto"/>
            <w:right w:val="none" w:sz="0" w:space="0" w:color="auto"/>
          </w:divBdr>
        </w:div>
        <w:div w:id="433406567">
          <w:marLeft w:val="0"/>
          <w:marRight w:val="0"/>
          <w:marTop w:val="0"/>
          <w:marBottom w:val="0"/>
          <w:divBdr>
            <w:top w:val="none" w:sz="0" w:space="0" w:color="auto"/>
            <w:left w:val="none" w:sz="0" w:space="0" w:color="auto"/>
            <w:bottom w:val="none" w:sz="0" w:space="0" w:color="auto"/>
            <w:right w:val="none" w:sz="0" w:space="0" w:color="auto"/>
          </w:divBdr>
        </w:div>
        <w:div w:id="480314150">
          <w:marLeft w:val="0"/>
          <w:marRight w:val="0"/>
          <w:marTop w:val="0"/>
          <w:marBottom w:val="0"/>
          <w:divBdr>
            <w:top w:val="none" w:sz="0" w:space="0" w:color="auto"/>
            <w:left w:val="none" w:sz="0" w:space="0" w:color="auto"/>
            <w:bottom w:val="none" w:sz="0" w:space="0" w:color="auto"/>
            <w:right w:val="none" w:sz="0" w:space="0" w:color="auto"/>
          </w:divBdr>
        </w:div>
        <w:div w:id="505438794">
          <w:marLeft w:val="0"/>
          <w:marRight w:val="0"/>
          <w:marTop w:val="0"/>
          <w:marBottom w:val="0"/>
          <w:divBdr>
            <w:top w:val="none" w:sz="0" w:space="0" w:color="auto"/>
            <w:left w:val="none" w:sz="0" w:space="0" w:color="auto"/>
            <w:bottom w:val="none" w:sz="0" w:space="0" w:color="auto"/>
            <w:right w:val="none" w:sz="0" w:space="0" w:color="auto"/>
          </w:divBdr>
        </w:div>
        <w:div w:id="596131642">
          <w:marLeft w:val="0"/>
          <w:marRight w:val="0"/>
          <w:marTop w:val="0"/>
          <w:marBottom w:val="0"/>
          <w:divBdr>
            <w:top w:val="none" w:sz="0" w:space="0" w:color="auto"/>
            <w:left w:val="none" w:sz="0" w:space="0" w:color="auto"/>
            <w:bottom w:val="none" w:sz="0" w:space="0" w:color="auto"/>
            <w:right w:val="none" w:sz="0" w:space="0" w:color="auto"/>
          </w:divBdr>
        </w:div>
        <w:div w:id="639310839">
          <w:marLeft w:val="0"/>
          <w:marRight w:val="0"/>
          <w:marTop w:val="0"/>
          <w:marBottom w:val="0"/>
          <w:divBdr>
            <w:top w:val="none" w:sz="0" w:space="0" w:color="auto"/>
            <w:left w:val="none" w:sz="0" w:space="0" w:color="auto"/>
            <w:bottom w:val="none" w:sz="0" w:space="0" w:color="auto"/>
            <w:right w:val="none" w:sz="0" w:space="0" w:color="auto"/>
          </w:divBdr>
        </w:div>
        <w:div w:id="670059435">
          <w:marLeft w:val="0"/>
          <w:marRight w:val="0"/>
          <w:marTop w:val="0"/>
          <w:marBottom w:val="0"/>
          <w:divBdr>
            <w:top w:val="none" w:sz="0" w:space="0" w:color="auto"/>
            <w:left w:val="none" w:sz="0" w:space="0" w:color="auto"/>
            <w:bottom w:val="none" w:sz="0" w:space="0" w:color="auto"/>
            <w:right w:val="none" w:sz="0" w:space="0" w:color="auto"/>
          </w:divBdr>
        </w:div>
        <w:div w:id="678041641">
          <w:marLeft w:val="0"/>
          <w:marRight w:val="0"/>
          <w:marTop w:val="0"/>
          <w:marBottom w:val="0"/>
          <w:divBdr>
            <w:top w:val="none" w:sz="0" w:space="0" w:color="auto"/>
            <w:left w:val="none" w:sz="0" w:space="0" w:color="auto"/>
            <w:bottom w:val="none" w:sz="0" w:space="0" w:color="auto"/>
            <w:right w:val="none" w:sz="0" w:space="0" w:color="auto"/>
          </w:divBdr>
        </w:div>
        <w:div w:id="735860517">
          <w:marLeft w:val="0"/>
          <w:marRight w:val="0"/>
          <w:marTop w:val="0"/>
          <w:marBottom w:val="0"/>
          <w:divBdr>
            <w:top w:val="none" w:sz="0" w:space="0" w:color="auto"/>
            <w:left w:val="none" w:sz="0" w:space="0" w:color="auto"/>
            <w:bottom w:val="none" w:sz="0" w:space="0" w:color="auto"/>
            <w:right w:val="none" w:sz="0" w:space="0" w:color="auto"/>
          </w:divBdr>
        </w:div>
        <w:div w:id="873692961">
          <w:marLeft w:val="0"/>
          <w:marRight w:val="0"/>
          <w:marTop w:val="0"/>
          <w:marBottom w:val="0"/>
          <w:divBdr>
            <w:top w:val="none" w:sz="0" w:space="0" w:color="auto"/>
            <w:left w:val="none" w:sz="0" w:space="0" w:color="auto"/>
            <w:bottom w:val="none" w:sz="0" w:space="0" w:color="auto"/>
            <w:right w:val="none" w:sz="0" w:space="0" w:color="auto"/>
          </w:divBdr>
        </w:div>
        <w:div w:id="882249854">
          <w:marLeft w:val="0"/>
          <w:marRight w:val="0"/>
          <w:marTop w:val="0"/>
          <w:marBottom w:val="0"/>
          <w:divBdr>
            <w:top w:val="none" w:sz="0" w:space="0" w:color="auto"/>
            <w:left w:val="none" w:sz="0" w:space="0" w:color="auto"/>
            <w:bottom w:val="none" w:sz="0" w:space="0" w:color="auto"/>
            <w:right w:val="none" w:sz="0" w:space="0" w:color="auto"/>
          </w:divBdr>
        </w:div>
        <w:div w:id="895359581">
          <w:marLeft w:val="0"/>
          <w:marRight w:val="0"/>
          <w:marTop w:val="0"/>
          <w:marBottom w:val="0"/>
          <w:divBdr>
            <w:top w:val="none" w:sz="0" w:space="0" w:color="auto"/>
            <w:left w:val="none" w:sz="0" w:space="0" w:color="auto"/>
            <w:bottom w:val="none" w:sz="0" w:space="0" w:color="auto"/>
            <w:right w:val="none" w:sz="0" w:space="0" w:color="auto"/>
          </w:divBdr>
        </w:div>
        <w:div w:id="930428531">
          <w:marLeft w:val="0"/>
          <w:marRight w:val="0"/>
          <w:marTop w:val="0"/>
          <w:marBottom w:val="0"/>
          <w:divBdr>
            <w:top w:val="none" w:sz="0" w:space="0" w:color="auto"/>
            <w:left w:val="none" w:sz="0" w:space="0" w:color="auto"/>
            <w:bottom w:val="none" w:sz="0" w:space="0" w:color="auto"/>
            <w:right w:val="none" w:sz="0" w:space="0" w:color="auto"/>
          </w:divBdr>
        </w:div>
        <w:div w:id="962613199">
          <w:marLeft w:val="0"/>
          <w:marRight w:val="0"/>
          <w:marTop w:val="0"/>
          <w:marBottom w:val="0"/>
          <w:divBdr>
            <w:top w:val="none" w:sz="0" w:space="0" w:color="auto"/>
            <w:left w:val="none" w:sz="0" w:space="0" w:color="auto"/>
            <w:bottom w:val="none" w:sz="0" w:space="0" w:color="auto"/>
            <w:right w:val="none" w:sz="0" w:space="0" w:color="auto"/>
          </w:divBdr>
        </w:div>
        <w:div w:id="973481557">
          <w:marLeft w:val="0"/>
          <w:marRight w:val="0"/>
          <w:marTop w:val="0"/>
          <w:marBottom w:val="0"/>
          <w:divBdr>
            <w:top w:val="none" w:sz="0" w:space="0" w:color="auto"/>
            <w:left w:val="none" w:sz="0" w:space="0" w:color="auto"/>
            <w:bottom w:val="none" w:sz="0" w:space="0" w:color="auto"/>
            <w:right w:val="none" w:sz="0" w:space="0" w:color="auto"/>
          </w:divBdr>
        </w:div>
        <w:div w:id="980769575">
          <w:marLeft w:val="0"/>
          <w:marRight w:val="0"/>
          <w:marTop w:val="0"/>
          <w:marBottom w:val="0"/>
          <w:divBdr>
            <w:top w:val="none" w:sz="0" w:space="0" w:color="auto"/>
            <w:left w:val="none" w:sz="0" w:space="0" w:color="auto"/>
            <w:bottom w:val="none" w:sz="0" w:space="0" w:color="auto"/>
            <w:right w:val="none" w:sz="0" w:space="0" w:color="auto"/>
          </w:divBdr>
        </w:div>
        <w:div w:id="985087174">
          <w:marLeft w:val="0"/>
          <w:marRight w:val="0"/>
          <w:marTop w:val="0"/>
          <w:marBottom w:val="0"/>
          <w:divBdr>
            <w:top w:val="none" w:sz="0" w:space="0" w:color="auto"/>
            <w:left w:val="none" w:sz="0" w:space="0" w:color="auto"/>
            <w:bottom w:val="none" w:sz="0" w:space="0" w:color="auto"/>
            <w:right w:val="none" w:sz="0" w:space="0" w:color="auto"/>
          </w:divBdr>
        </w:div>
        <w:div w:id="993724564">
          <w:marLeft w:val="0"/>
          <w:marRight w:val="0"/>
          <w:marTop w:val="0"/>
          <w:marBottom w:val="0"/>
          <w:divBdr>
            <w:top w:val="none" w:sz="0" w:space="0" w:color="auto"/>
            <w:left w:val="none" w:sz="0" w:space="0" w:color="auto"/>
            <w:bottom w:val="none" w:sz="0" w:space="0" w:color="auto"/>
            <w:right w:val="none" w:sz="0" w:space="0" w:color="auto"/>
          </w:divBdr>
        </w:div>
        <w:div w:id="995262309">
          <w:marLeft w:val="0"/>
          <w:marRight w:val="0"/>
          <w:marTop w:val="0"/>
          <w:marBottom w:val="0"/>
          <w:divBdr>
            <w:top w:val="none" w:sz="0" w:space="0" w:color="auto"/>
            <w:left w:val="none" w:sz="0" w:space="0" w:color="auto"/>
            <w:bottom w:val="none" w:sz="0" w:space="0" w:color="auto"/>
            <w:right w:val="none" w:sz="0" w:space="0" w:color="auto"/>
          </w:divBdr>
        </w:div>
        <w:div w:id="1030448899">
          <w:marLeft w:val="0"/>
          <w:marRight w:val="0"/>
          <w:marTop w:val="0"/>
          <w:marBottom w:val="0"/>
          <w:divBdr>
            <w:top w:val="none" w:sz="0" w:space="0" w:color="auto"/>
            <w:left w:val="none" w:sz="0" w:space="0" w:color="auto"/>
            <w:bottom w:val="none" w:sz="0" w:space="0" w:color="auto"/>
            <w:right w:val="none" w:sz="0" w:space="0" w:color="auto"/>
          </w:divBdr>
        </w:div>
        <w:div w:id="1066220439">
          <w:marLeft w:val="0"/>
          <w:marRight w:val="0"/>
          <w:marTop w:val="0"/>
          <w:marBottom w:val="0"/>
          <w:divBdr>
            <w:top w:val="none" w:sz="0" w:space="0" w:color="auto"/>
            <w:left w:val="none" w:sz="0" w:space="0" w:color="auto"/>
            <w:bottom w:val="none" w:sz="0" w:space="0" w:color="auto"/>
            <w:right w:val="none" w:sz="0" w:space="0" w:color="auto"/>
          </w:divBdr>
        </w:div>
        <w:div w:id="1092628318">
          <w:marLeft w:val="0"/>
          <w:marRight w:val="0"/>
          <w:marTop w:val="0"/>
          <w:marBottom w:val="0"/>
          <w:divBdr>
            <w:top w:val="none" w:sz="0" w:space="0" w:color="auto"/>
            <w:left w:val="none" w:sz="0" w:space="0" w:color="auto"/>
            <w:bottom w:val="none" w:sz="0" w:space="0" w:color="auto"/>
            <w:right w:val="none" w:sz="0" w:space="0" w:color="auto"/>
          </w:divBdr>
        </w:div>
        <w:div w:id="1146900729">
          <w:marLeft w:val="0"/>
          <w:marRight w:val="0"/>
          <w:marTop w:val="0"/>
          <w:marBottom w:val="0"/>
          <w:divBdr>
            <w:top w:val="none" w:sz="0" w:space="0" w:color="auto"/>
            <w:left w:val="none" w:sz="0" w:space="0" w:color="auto"/>
            <w:bottom w:val="none" w:sz="0" w:space="0" w:color="auto"/>
            <w:right w:val="none" w:sz="0" w:space="0" w:color="auto"/>
          </w:divBdr>
        </w:div>
        <w:div w:id="1165317831">
          <w:marLeft w:val="0"/>
          <w:marRight w:val="0"/>
          <w:marTop w:val="0"/>
          <w:marBottom w:val="0"/>
          <w:divBdr>
            <w:top w:val="none" w:sz="0" w:space="0" w:color="auto"/>
            <w:left w:val="none" w:sz="0" w:space="0" w:color="auto"/>
            <w:bottom w:val="none" w:sz="0" w:space="0" w:color="auto"/>
            <w:right w:val="none" w:sz="0" w:space="0" w:color="auto"/>
          </w:divBdr>
        </w:div>
        <w:div w:id="1216503843">
          <w:marLeft w:val="0"/>
          <w:marRight w:val="0"/>
          <w:marTop w:val="0"/>
          <w:marBottom w:val="0"/>
          <w:divBdr>
            <w:top w:val="none" w:sz="0" w:space="0" w:color="auto"/>
            <w:left w:val="none" w:sz="0" w:space="0" w:color="auto"/>
            <w:bottom w:val="none" w:sz="0" w:space="0" w:color="auto"/>
            <w:right w:val="none" w:sz="0" w:space="0" w:color="auto"/>
          </w:divBdr>
        </w:div>
        <w:div w:id="1220749789">
          <w:marLeft w:val="0"/>
          <w:marRight w:val="0"/>
          <w:marTop w:val="0"/>
          <w:marBottom w:val="0"/>
          <w:divBdr>
            <w:top w:val="none" w:sz="0" w:space="0" w:color="auto"/>
            <w:left w:val="none" w:sz="0" w:space="0" w:color="auto"/>
            <w:bottom w:val="none" w:sz="0" w:space="0" w:color="auto"/>
            <w:right w:val="none" w:sz="0" w:space="0" w:color="auto"/>
          </w:divBdr>
        </w:div>
        <w:div w:id="1223759416">
          <w:marLeft w:val="0"/>
          <w:marRight w:val="0"/>
          <w:marTop w:val="0"/>
          <w:marBottom w:val="0"/>
          <w:divBdr>
            <w:top w:val="none" w:sz="0" w:space="0" w:color="auto"/>
            <w:left w:val="none" w:sz="0" w:space="0" w:color="auto"/>
            <w:bottom w:val="none" w:sz="0" w:space="0" w:color="auto"/>
            <w:right w:val="none" w:sz="0" w:space="0" w:color="auto"/>
          </w:divBdr>
        </w:div>
        <w:div w:id="1291784076">
          <w:marLeft w:val="0"/>
          <w:marRight w:val="0"/>
          <w:marTop w:val="0"/>
          <w:marBottom w:val="0"/>
          <w:divBdr>
            <w:top w:val="none" w:sz="0" w:space="0" w:color="auto"/>
            <w:left w:val="none" w:sz="0" w:space="0" w:color="auto"/>
            <w:bottom w:val="none" w:sz="0" w:space="0" w:color="auto"/>
            <w:right w:val="none" w:sz="0" w:space="0" w:color="auto"/>
          </w:divBdr>
        </w:div>
        <w:div w:id="1371613231">
          <w:marLeft w:val="0"/>
          <w:marRight w:val="0"/>
          <w:marTop w:val="0"/>
          <w:marBottom w:val="0"/>
          <w:divBdr>
            <w:top w:val="none" w:sz="0" w:space="0" w:color="auto"/>
            <w:left w:val="none" w:sz="0" w:space="0" w:color="auto"/>
            <w:bottom w:val="none" w:sz="0" w:space="0" w:color="auto"/>
            <w:right w:val="none" w:sz="0" w:space="0" w:color="auto"/>
          </w:divBdr>
        </w:div>
        <w:div w:id="1379357818">
          <w:marLeft w:val="0"/>
          <w:marRight w:val="0"/>
          <w:marTop w:val="0"/>
          <w:marBottom w:val="0"/>
          <w:divBdr>
            <w:top w:val="none" w:sz="0" w:space="0" w:color="auto"/>
            <w:left w:val="none" w:sz="0" w:space="0" w:color="auto"/>
            <w:bottom w:val="none" w:sz="0" w:space="0" w:color="auto"/>
            <w:right w:val="none" w:sz="0" w:space="0" w:color="auto"/>
          </w:divBdr>
        </w:div>
        <w:div w:id="1380126420">
          <w:marLeft w:val="0"/>
          <w:marRight w:val="0"/>
          <w:marTop w:val="0"/>
          <w:marBottom w:val="0"/>
          <w:divBdr>
            <w:top w:val="none" w:sz="0" w:space="0" w:color="auto"/>
            <w:left w:val="none" w:sz="0" w:space="0" w:color="auto"/>
            <w:bottom w:val="none" w:sz="0" w:space="0" w:color="auto"/>
            <w:right w:val="none" w:sz="0" w:space="0" w:color="auto"/>
          </w:divBdr>
        </w:div>
        <w:div w:id="1405906634">
          <w:marLeft w:val="0"/>
          <w:marRight w:val="0"/>
          <w:marTop w:val="0"/>
          <w:marBottom w:val="0"/>
          <w:divBdr>
            <w:top w:val="none" w:sz="0" w:space="0" w:color="auto"/>
            <w:left w:val="none" w:sz="0" w:space="0" w:color="auto"/>
            <w:bottom w:val="none" w:sz="0" w:space="0" w:color="auto"/>
            <w:right w:val="none" w:sz="0" w:space="0" w:color="auto"/>
          </w:divBdr>
        </w:div>
        <w:div w:id="1431588995">
          <w:marLeft w:val="0"/>
          <w:marRight w:val="0"/>
          <w:marTop w:val="0"/>
          <w:marBottom w:val="0"/>
          <w:divBdr>
            <w:top w:val="none" w:sz="0" w:space="0" w:color="auto"/>
            <w:left w:val="none" w:sz="0" w:space="0" w:color="auto"/>
            <w:bottom w:val="none" w:sz="0" w:space="0" w:color="auto"/>
            <w:right w:val="none" w:sz="0" w:space="0" w:color="auto"/>
          </w:divBdr>
        </w:div>
        <w:div w:id="1490709268">
          <w:marLeft w:val="0"/>
          <w:marRight w:val="0"/>
          <w:marTop w:val="0"/>
          <w:marBottom w:val="0"/>
          <w:divBdr>
            <w:top w:val="none" w:sz="0" w:space="0" w:color="auto"/>
            <w:left w:val="none" w:sz="0" w:space="0" w:color="auto"/>
            <w:bottom w:val="none" w:sz="0" w:space="0" w:color="auto"/>
            <w:right w:val="none" w:sz="0" w:space="0" w:color="auto"/>
          </w:divBdr>
        </w:div>
        <w:div w:id="1506744727">
          <w:marLeft w:val="0"/>
          <w:marRight w:val="0"/>
          <w:marTop w:val="0"/>
          <w:marBottom w:val="0"/>
          <w:divBdr>
            <w:top w:val="none" w:sz="0" w:space="0" w:color="auto"/>
            <w:left w:val="none" w:sz="0" w:space="0" w:color="auto"/>
            <w:bottom w:val="none" w:sz="0" w:space="0" w:color="auto"/>
            <w:right w:val="none" w:sz="0" w:space="0" w:color="auto"/>
          </w:divBdr>
        </w:div>
        <w:div w:id="1515262209">
          <w:marLeft w:val="0"/>
          <w:marRight w:val="0"/>
          <w:marTop w:val="0"/>
          <w:marBottom w:val="0"/>
          <w:divBdr>
            <w:top w:val="none" w:sz="0" w:space="0" w:color="auto"/>
            <w:left w:val="none" w:sz="0" w:space="0" w:color="auto"/>
            <w:bottom w:val="none" w:sz="0" w:space="0" w:color="auto"/>
            <w:right w:val="none" w:sz="0" w:space="0" w:color="auto"/>
          </w:divBdr>
        </w:div>
        <w:div w:id="1522815795">
          <w:marLeft w:val="0"/>
          <w:marRight w:val="0"/>
          <w:marTop w:val="0"/>
          <w:marBottom w:val="0"/>
          <w:divBdr>
            <w:top w:val="none" w:sz="0" w:space="0" w:color="auto"/>
            <w:left w:val="none" w:sz="0" w:space="0" w:color="auto"/>
            <w:bottom w:val="none" w:sz="0" w:space="0" w:color="auto"/>
            <w:right w:val="none" w:sz="0" w:space="0" w:color="auto"/>
          </w:divBdr>
        </w:div>
        <w:div w:id="1616793547">
          <w:marLeft w:val="0"/>
          <w:marRight w:val="0"/>
          <w:marTop w:val="0"/>
          <w:marBottom w:val="0"/>
          <w:divBdr>
            <w:top w:val="none" w:sz="0" w:space="0" w:color="auto"/>
            <w:left w:val="none" w:sz="0" w:space="0" w:color="auto"/>
            <w:bottom w:val="none" w:sz="0" w:space="0" w:color="auto"/>
            <w:right w:val="none" w:sz="0" w:space="0" w:color="auto"/>
          </w:divBdr>
        </w:div>
        <w:div w:id="1616984486">
          <w:marLeft w:val="0"/>
          <w:marRight w:val="0"/>
          <w:marTop w:val="0"/>
          <w:marBottom w:val="0"/>
          <w:divBdr>
            <w:top w:val="none" w:sz="0" w:space="0" w:color="auto"/>
            <w:left w:val="none" w:sz="0" w:space="0" w:color="auto"/>
            <w:bottom w:val="none" w:sz="0" w:space="0" w:color="auto"/>
            <w:right w:val="none" w:sz="0" w:space="0" w:color="auto"/>
          </w:divBdr>
        </w:div>
        <w:div w:id="1630937782">
          <w:marLeft w:val="0"/>
          <w:marRight w:val="0"/>
          <w:marTop w:val="0"/>
          <w:marBottom w:val="0"/>
          <w:divBdr>
            <w:top w:val="none" w:sz="0" w:space="0" w:color="auto"/>
            <w:left w:val="none" w:sz="0" w:space="0" w:color="auto"/>
            <w:bottom w:val="none" w:sz="0" w:space="0" w:color="auto"/>
            <w:right w:val="none" w:sz="0" w:space="0" w:color="auto"/>
          </w:divBdr>
        </w:div>
        <w:div w:id="1645426766">
          <w:marLeft w:val="0"/>
          <w:marRight w:val="0"/>
          <w:marTop w:val="0"/>
          <w:marBottom w:val="0"/>
          <w:divBdr>
            <w:top w:val="none" w:sz="0" w:space="0" w:color="auto"/>
            <w:left w:val="none" w:sz="0" w:space="0" w:color="auto"/>
            <w:bottom w:val="none" w:sz="0" w:space="0" w:color="auto"/>
            <w:right w:val="none" w:sz="0" w:space="0" w:color="auto"/>
          </w:divBdr>
        </w:div>
        <w:div w:id="1738747392">
          <w:marLeft w:val="0"/>
          <w:marRight w:val="0"/>
          <w:marTop w:val="0"/>
          <w:marBottom w:val="0"/>
          <w:divBdr>
            <w:top w:val="none" w:sz="0" w:space="0" w:color="auto"/>
            <w:left w:val="none" w:sz="0" w:space="0" w:color="auto"/>
            <w:bottom w:val="none" w:sz="0" w:space="0" w:color="auto"/>
            <w:right w:val="none" w:sz="0" w:space="0" w:color="auto"/>
          </w:divBdr>
        </w:div>
        <w:div w:id="1751778691">
          <w:marLeft w:val="0"/>
          <w:marRight w:val="0"/>
          <w:marTop w:val="0"/>
          <w:marBottom w:val="0"/>
          <w:divBdr>
            <w:top w:val="none" w:sz="0" w:space="0" w:color="auto"/>
            <w:left w:val="none" w:sz="0" w:space="0" w:color="auto"/>
            <w:bottom w:val="none" w:sz="0" w:space="0" w:color="auto"/>
            <w:right w:val="none" w:sz="0" w:space="0" w:color="auto"/>
          </w:divBdr>
        </w:div>
        <w:div w:id="1757893949">
          <w:marLeft w:val="0"/>
          <w:marRight w:val="0"/>
          <w:marTop w:val="0"/>
          <w:marBottom w:val="0"/>
          <w:divBdr>
            <w:top w:val="none" w:sz="0" w:space="0" w:color="auto"/>
            <w:left w:val="none" w:sz="0" w:space="0" w:color="auto"/>
            <w:bottom w:val="none" w:sz="0" w:space="0" w:color="auto"/>
            <w:right w:val="none" w:sz="0" w:space="0" w:color="auto"/>
          </w:divBdr>
        </w:div>
        <w:div w:id="1814324397">
          <w:marLeft w:val="0"/>
          <w:marRight w:val="0"/>
          <w:marTop w:val="0"/>
          <w:marBottom w:val="0"/>
          <w:divBdr>
            <w:top w:val="none" w:sz="0" w:space="0" w:color="auto"/>
            <w:left w:val="none" w:sz="0" w:space="0" w:color="auto"/>
            <w:bottom w:val="none" w:sz="0" w:space="0" w:color="auto"/>
            <w:right w:val="none" w:sz="0" w:space="0" w:color="auto"/>
          </w:divBdr>
        </w:div>
        <w:div w:id="1818381407">
          <w:marLeft w:val="0"/>
          <w:marRight w:val="0"/>
          <w:marTop w:val="0"/>
          <w:marBottom w:val="0"/>
          <w:divBdr>
            <w:top w:val="none" w:sz="0" w:space="0" w:color="auto"/>
            <w:left w:val="none" w:sz="0" w:space="0" w:color="auto"/>
            <w:bottom w:val="none" w:sz="0" w:space="0" w:color="auto"/>
            <w:right w:val="none" w:sz="0" w:space="0" w:color="auto"/>
          </w:divBdr>
        </w:div>
        <w:div w:id="1827624366">
          <w:marLeft w:val="0"/>
          <w:marRight w:val="0"/>
          <w:marTop w:val="0"/>
          <w:marBottom w:val="0"/>
          <w:divBdr>
            <w:top w:val="none" w:sz="0" w:space="0" w:color="auto"/>
            <w:left w:val="none" w:sz="0" w:space="0" w:color="auto"/>
            <w:bottom w:val="none" w:sz="0" w:space="0" w:color="auto"/>
            <w:right w:val="none" w:sz="0" w:space="0" w:color="auto"/>
          </w:divBdr>
        </w:div>
        <w:div w:id="1847010942">
          <w:marLeft w:val="0"/>
          <w:marRight w:val="0"/>
          <w:marTop w:val="0"/>
          <w:marBottom w:val="0"/>
          <w:divBdr>
            <w:top w:val="none" w:sz="0" w:space="0" w:color="auto"/>
            <w:left w:val="none" w:sz="0" w:space="0" w:color="auto"/>
            <w:bottom w:val="none" w:sz="0" w:space="0" w:color="auto"/>
            <w:right w:val="none" w:sz="0" w:space="0" w:color="auto"/>
          </w:divBdr>
        </w:div>
        <w:div w:id="1862620987">
          <w:marLeft w:val="0"/>
          <w:marRight w:val="0"/>
          <w:marTop w:val="0"/>
          <w:marBottom w:val="0"/>
          <w:divBdr>
            <w:top w:val="none" w:sz="0" w:space="0" w:color="auto"/>
            <w:left w:val="none" w:sz="0" w:space="0" w:color="auto"/>
            <w:bottom w:val="none" w:sz="0" w:space="0" w:color="auto"/>
            <w:right w:val="none" w:sz="0" w:space="0" w:color="auto"/>
          </w:divBdr>
        </w:div>
        <w:div w:id="1864324291">
          <w:marLeft w:val="0"/>
          <w:marRight w:val="0"/>
          <w:marTop w:val="0"/>
          <w:marBottom w:val="0"/>
          <w:divBdr>
            <w:top w:val="none" w:sz="0" w:space="0" w:color="auto"/>
            <w:left w:val="none" w:sz="0" w:space="0" w:color="auto"/>
            <w:bottom w:val="none" w:sz="0" w:space="0" w:color="auto"/>
            <w:right w:val="none" w:sz="0" w:space="0" w:color="auto"/>
          </w:divBdr>
        </w:div>
        <w:div w:id="1894852220">
          <w:marLeft w:val="0"/>
          <w:marRight w:val="0"/>
          <w:marTop w:val="0"/>
          <w:marBottom w:val="0"/>
          <w:divBdr>
            <w:top w:val="none" w:sz="0" w:space="0" w:color="auto"/>
            <w:left w:val="none" w:sz="0" w:space="0" w:color="auto"/>
            <w:bottom w:val="none" w:sz="0" w:space="0" w:color="auto"/>
            <w:right w:val="none" w:sz="0" w:space="0" w:color="auto"/>
          </w:divBdr>
        </w:div>
        <w:div w:id="1906408803">
          <w:marLeft w:val="0"/>
          <w:marRight w:val="0"/>
          <w:marTop w:val="0"/>
          <w:marBottom w:val="0"/>
          <w:divBdr>
            <w:top w:val="none" w:sz="0" w:space="0" w:color="auto"/>
            <w:left w:val="none" w:sz="0" w:space="0" w:color="auto"/>
            <w:bottom w:val="none" w:sz="0" w:space="0" w:color="auto"/>
            <w:right w:val="none" w:sz="0" w:space="0" w:color="auto"/>
          </w:divBdr>
        </w:div>
        <w:div w:id="1991667129">
          <w:marLeft w:val="0"/>
          <w:marRight w:val="0"/>
          <w:marTop w:val="0"/>
          <w:marBottom w:val="0"/>
          <w:divBdr>
            <w:top w:val="none" w:sz="0" w:space="0" w:color="auto"/>
            <w:left w:val="none" w:sz="0" w:space="0" w:color="auto"/>
            <w:bottom w:val="none" w:sz="0" w:space="0" w:color="auto"/>
            <w:right w:val="none" w:sz="0" w:space="0" w:color="auto"/>
          </w:divBdr>
        </w:div>
        <w:div w:id="2014910229">
          <w:marLeft w:val="0"/>
          <w:marRight w:val="0"/>
          <w:marTop w:val="0"/>
          <w:marBottom w:val="0"/>
          <w:divBdr>
            <w:top w:val="none" w:sz="0" w:space="0" w:color="auto"/>
            <w:left w:val="none" w:sz="0" w:space="0" w:color="auto"/>
            <w:bottom w:val="none" w:sz="0" w:space="0" w:color="auto"/>
            <w:right w:val="none" w:sz="0" w:space="0" w:color="auto"/>
          </w:divBdr>
        </w:div>
        <w:div w:id="2019691014">
          <w:marLeft w:val="0"/>
          <w:marRight w:val="0"/>
          <w:marTop w:val="0"/>
          <w:marBottom w:val="0"/>
          <w:divBdr>
            <w:top w:val="none" w:sz="0" w:space="0" w:color="auto"/>
            <w:left w:val="none" w:sz="0" w:space="0" w:color="auto"/>
            <w:bottom w:val="none" w:sz="0" w:space="0" w:color="auto"/>
            <w:right w:val="none" w:sz="0" w:space="0" w:color="auto"/>
          </w:divBdr>
        </w:div>
        <w:div w:id="2047945012">
          <w:marLeft w:val="0"/>
          <w:marRight w:val="0"/>
          <w:marTop w:val="0"/>
          <w:marBottom w:val="0"/>
          <w:divBdr>
            <w:top w:val="none" w:sz="0" w:space="0" w:color="auto"/>
            <w:left w:val="none" w:sz="0" w:space="0" w:color="auto"/>
            <w:bottom w:val="none" w:sz="0" w:space="0" w:color="auto"/>
            <w:right w:val="none" w:sz="0" w:space="0" w:color="auto"/>
          </w:divBdr>
        </w:div>
        <w:div w:id="2048290866">
          <w:marLeft w:val="0"/>
          <w:marRight w:val="0"/>
          <w:marTop w:val="0"/>
          <w:marBottom w:val="0"/>
          <w:divBdr>
            <w:top w:val="none" w:sz="0" w:space="0" w:color="auto"/>
            <w:left w:val="none" w:sz="0" w:space="0" w:color="auto"/>
            <w:bottom w:val="none" w:sz="0" w:space="0" w:color="auto"/>
            <w:right w:val="none" w:sz="0" w:space="0" w:color="auto"/>
          </w:divBdr>
        </w:div>
        <w:div w:id="2049599866">
          <w:marLeft w:val="0"/>
          <w:marRight w:val="0"/>
          <w:marTop w:val="0"/>
          <w:marBottom w:val="0"/>
          <w:divBdr>
            <w:top w:val="none" w:sz="0" w:space="0" w:color="auto"/>
            <w:left w:val="none" w:sz="0" w:space="0" w:color="auto"/>
            <w:bottom w:val="none" w:sz="0" w:space="0" w:color="auto"/>
            <w:right w:val="none" w:sz="0" w:space="0" w:color="auto"/>
          </w:divBdr>
        </w:div>
      </w:divsChild>
    </w:div>
    <w:div w:id="1427461534">
      <w:bodyDiv w:val="1"/>
      <w:marLeft w:val="0"/>
      <w:marRight w:val="0"/>
      <w:marTop w:val="0"/>
      <w:marBottom w:val="0"/>
      <w:divBdr>
        <w:top w:val="none" w:sz="0" w:space="0" w:color="auto"/>
        <w:left w:val="none" w:sz="0" w:space="0" w:color="auto"/>
        <w:bottom w:val="none" w:sz="0" w:space="0" w:color="auto"/>
        <w:right w:val="none" w:sz="0" w:space="0" w:color="auto"/>
      </w:divBdr>
    </w:div>
    <w:div w:id="1542548411">
      <w:bodyDiv w:val="1"/>
      <w:marLeft w:val="0"/>
      <w:marRight w:val="0"/>
      <w:marTop w:val="0"/>
      <w:marBottom w:val="0"/>
      <w:divBdr>
        <w:top w:val="none" w:sz="0" w:space="0" w:color="auto"/>
        <w:left w:val="none" w:sz="0" w:space="0" w:color="auto"/>
        <w:bottom w:val="none" w:sz="0" w:space="0" w:color="auto"/>
        <w:right w:val="none" w:sz="0" w:space="0" w:color="auto"/>
      </w:divBdr>
    </w:div>
    <w:div w:id="1825586585">
      <w:bodyDiv w:val="1"/>
      <w:marLeft w:val="0"/>
      <w:marRight w:val="0"/>
      <w:marTop w:val="0"/>
      <w:marBottom w:val="0"/>
      <w:divBdr>
        <w:top w:val="none" w:sz="0" w:space="0" w:color="auto"/>
        <w:left w:val="none" w:sz="0" w:space="0" w:color="auto"/>
        <w:bottom w:val="none" w:sz="0" w:space="0" w:color="auto"/>
        <w:right w:val="none" w:sz="0" w:space="0" w:color="auto"/>
      </w:divBdr>
    </w:div>
    <w:div w:id="1827086250">
      <w:bodyDiv w:val="1"/>
      <w:marLeft w:val="0"/>
      <w:marRight w:val="0"/>
      <w:marTop w:val="0"/>
      <w:marBottom w:val="0"/>
      <w:divBdr>
        <w:top w:val="none" w:sz="0" w:space="0" w:color="auto"/>
        <w:left w:val="none" w:sz="0" w:space="0" w:color="auto"/>
        <w:bottom w:val="none" w:sz="0" w:space="0" w:color="auto"/>
        <w:right w:val="none" w:sz="0" w:space="0" w:color="auto"/>
      </w:divBdr>
    </w:div>
    <w:div w:id="1846748660">
      <w:bodyDiv w:val="1"/>
      <w:marLeft w:val="0"/>
      <w:marRight w:val="0"/>
      <w:marTop w:val="0"/>
      <w:marBottom w:val="0"/>
      <w:divBdr>
        <w:top w:val="none" w:sz="0" w:space="0" w:color="auto"/>
        <w:left w:val="none" w:sz="0" w:space="0" w:color="auto"/>
        <w:bottom w:val="none" w:sz="0" w:space="0" w:color="auto"/>
        <w:right w:val="none" w:sz="0" w:space="0" w:color="auto"/>
      </w:divBdr>
    </w:div>
    <w:div w:id="2003896091">
      <w:bodyDiv w:val="1"/>
      <w:marLeft w:val="0"/>
      <w:marRight w:val="0"/>
      <w:marTop w:val="0"/>
      <w:marBottom w:val="0"/>
      <w:divBdr>
        <w:top w:val="none" w:sz="0" w:space="0" w:color="auto"/>
        <w:left w:val="none" w:sz="0" w:space="0" w:color="auto"/>
        <w:bottom w:val="none" w:sz="0" w:space="0" w:color="auto"/>
        <w:right w:val="none" w:sz="0" w:space="0" w:color="auto"/>
      </w:divBdr>
      <w:divsChild>
        <w:div w:id="359670296">
          <w:marLeft w:val="0"/>
          <w:marRight w:val="0"/>
          <w:marTop w:val="0"/>
          <w:marBottom w:val="0"/>
          <w:divBdr>
            <w:top w:val="none" w:sz="0" w:space="0" w:color="auto"/>
            <w:left w:val="none" w:sz="0" w:space="0" w:color="auto"/>
            <w:bottom w:val="none" w:sz="0" w:space="0" w:color="auto"/>
            <w:right w:val="none" w:sz="0" w:space="0" w:color="auto"/>
          </w:divBdr>
        </w:div>
        <w:div w:id="383916332">
          <w:marLeft w:val="0"/>
          <w:marRight w:val="0"/>
          <w:marTop w:val="0"/>
          <w:marBottom w:val="0"/>
          <w:divBdr>
            <w:top w:val="none" w:sz="0" w:space="0" w:color="auto"/>
            <w:left w:val="none" w:sz="0" w:space="0" w:color="auto"/>
            <w:bottom w:val="none" w:sz="0" w:space="0" w:color="auto"/>
            <w:right w:val="none" w:sz="0" w:space="0" w:color="auto"/>
          </w:divBdr>
        </w:div>
        <w:div w:id="492067709">
          <w:marLeft w:val="0"/>
          <w:marRight w:val="0"/>
          <w:marTop w:val="0"/>
          <w:marBottom w:val="0"/>
          <w:divBdr>
            <w:top w:val="none" w:sz="0" w:space="0" w:color="auto"/>
            <w:left w:val="none" w:sz="0" w:space="0" w:color="auto"/>
            <w:bottom w:val="none" w:sz="0" w:space="0" w:color="auto"/>
            <w:right w:val="none" w:sz="0" w:space="0" w:color="auto"/>
          </w:divBdr>
        </w:div>
        <w:div w:id="882253968">
          <w:marLeft w:val="0"/>
          <w:marRight w:val="0"/>
          <w:marTop w:val="0"/>
          <w:marBottom w:val="0"/>
          <w:divBdr>
            <w:top w:val="none" w:sz="0" w:space="0" w:color="auto"/>
            <w:left w:val="none" w:sz="0" w:space="0" w:color="auto"/>
            <w:bottom w:val="none" w:sz="0" w:space="0" w:color="auto"/>
            <w:right w:val="none" w:sz="0" w:space="0" w:color="auto"/>
          </w:divBdr>
        </w:div>
        <w:div w:id="1017385509">
          <w:marLeft w:val="0"/>
          <w:marRight w:val="0"/>
          <w:marTop w:val="0"/>
          <w:marBottom w:val="0"/>
          <w:divBdr>
            <w:top w:val="none" w:sz="0" w:space="0" w:color="auto"/>
            <w:left w:val="none" w:sz="0" w:space="0" w:color="auto"/>
            <w:bottom w:val="none" w:sz="0" w:space="0" w:color="auto"/>
            <w:right w:val="none" w:sz="0" w:space="0" w:color="auto"/>
          </w:divBdr>
        </w:div>
        <w:div w:id="1018242100">
          <w:marLeft w:val="0"/>
          <w:marRight w:val="0"/>
          <w:marTop w:val="0"/>
          <w:marBottom w:val="0"/>
          <w:divBdr>
            <w:top w:val="none" w:sz="0" w:space="0" w:color="auto"/>
            <w:left w:val="none" w:sz="0" w:space="0" w:color="auto"/>
            <w:bottom w:val="none" w:sz="0" w:space="0" w:color="auto"/>
            <w:right w:val="none" w:sz="0" w:space="0" w:color="auto"/>
          </w:divBdr>
        </w:div>
        <w:div w:id="1615163429">
          <w:marLeft w:val="0"/>
          <w:marRight w:val="0"/>
          <w:marTop w:val="0"/>
          <w:marBottom w:val="0"/>
          <w:divBdr>
            <w:top w:val="none" w:sz="0" w:space="0" w:color="auto"/>
            <w:left w:val="none" w:sz="0" w:space="0" w:color="auto"/>
            <w:bottom w:val="none" w:sz="0" w:space="0" w:color="auto"/>
            <w:right w:val="none" w:sz="0" w:space="0" w:color="auto"/>
          </w:divBdr>
        </w:div>
        <w:div w:id="1921406833">
          <w:marLeft w:val="0"/>
          <w:marRight w:val="0"/>
          <w:marTop w:val="0"/>
          <w:marBottom w:val="0"/>
          <w:divBdr>
            <w:top w:val="none" w:sz="0" w:space="0" w:color="auto"/>
            <w:left w:val="none" w:sz="0" w:space="0" w:color="auto"/>
            <w:bottom w:val="none" w:sz="0" w:space="0" w:color="auto"/>
            <w:right w:val="none" w:sz="0" w:space="0" w:color="auto"/>
          </w:divBdr>
        </w:div>
        <w:div w:id="2004240676">
          <w:marLeft w:val="0"/>
          <w:marRight w:val="0"/>
          <w:marTop w:val="0"/>
          <w:marBottom w:val="0"/>
          <w:divBdr>
            <w:top w:val="none" w:sz="0" w:space="0" w:color="auto"/>
            <w:left w:val="none" w:sz="0" w:space="0" w:color="auto"/>
            <w:bottom w:val="none" w:sz="0" w:space="0" w:color="auto"/>
            <w:right w:val="none" w:sz="0" w:space="0" w:color="auto"/>
          </w:divBdr>
        </w:div>
        <w:div w:id="2084645621">
          <w:marLeft w:val="0"/>
          <w:marRight w:val="0"/>
          <w:marTop w:val="0"/>
          <w:marBottom w:val="0"/>
          <w:divBdr>
            <w:top w:val="none" w:sz="0" w:space="0" w:color="auto"/>
            <w:left w:val="none" w:sz="0" w:space="0" w:color="auto"/>
            <w:bottom w:val="none" w:sz="0" w:space="0" w:color="auto"/>
            <w:right w:val="none" w:sz="0" w:space="0" w:color="auto"/>
          </w:divBdr>
        </w:div>
      </w:divsChild>
    </w:div>
    <w:div w:id="2051954294">
      <w:bodyDiv w:val="1"/>
      <w:marLeft w:val="0"/>
      <w:marRight w:val="0"/>
      <w:marTop w:val="0"/>
      <w:marBottom w:val="0"/>
      <w:divBdr>
        <w:top w:val="none" w:sz="0" w:space="0" w:color="auto"/>
        <w:left w:val="none" w:sz="0" w:space="0" w:color="auto"/>
        <w:bottom w:val="none" w:sz="0" w:space="0" w:color="auto"/>
        <w:right w:val="none" w:sz="0" w:space="0" w:color="auto"/>
      </w:divBdr>
    </w:div>
    <w:div w:id="2124381865">
      <w:bodyDiv w:val="1"/>
      <w:marLeft w:val="0"/>
      <w:marRight w:val="0"/>
      <w:marTop w:val="0"/>
      <w:marBottom w:val="0"/>
      <w:divBdr>
        <w:top w:val="none" w:sz="0" w:space="0" w:color="auto"/>
        <w:left w:val="none" w:sz="0" w:space="0" w:color="auto"/>
        <w:bottom w:val="none" w:sz="0" w:space="0" w:color="auto"/>
        <w:right w:val="none" w:sz="0" w:space="0" w:color="auto"/>
      </w:divBdr>
      <w:divsChild>
        <w:div w:id="92289772">
          <w:marLeft w:val="0"/>
          <w:marRight w:val="0"/>
          <w:marTop w:val="0"/>
          <w:marBottom w:val="0"/>
          <w:divBdr>
            <w:top w:val="none" w:sz="0" w:space="0" w:color="auto"/>
            <w:left w:val="none" w:sz="0" w:space="0" w:color="auto"/>
            <w:bottom w:val="none" w:sz="0" w:space="0" w:color="auto"/>
            <w:right w:val="none" w:sz="0" w:space="0" w:color="auto"/>
          </w:divBdr>
        </w:div>
        <w:div w:id="156650912">
          <w:marLeft w:val="0"/>
          <w:marRight w:val="0"/>
          <w:marTop w:val="0"/>
          <w:marBottom w:val="0"/>
          <w:divBdr>
            <w:top w:val="none" w:sz="0" w:space="0" w:color="auto"/>
            <w:left w:val="none" w:sz="0" w:space="0" w:color="auto"/>
            <w:bottom w:val="none" w:sz="0" w:space="0" w:color="auto"/>
            <w:right w:val="none" w:sz="0" w:space="0" w:color="auto"/>
          </w:divBdr>
        </w:div>
        <w:div w:id="181945407">
          <w:marLeft w:val="0"/>
          <w:marRight w:val="0"/>
          <w:marTop w:val="0"/>
          <w:marBottom w:val="0"/>
          <w:divBdr>
            <w:top w:val="none" w:sz="0" w:space="0" w:color="auto"/>
            <w:left w:val="none" w:sz="0" w:space="0" w:color="auto"/>
            <w:bottom w:val="none" w:sz="0" w:space="0" w:color="auto"/>
            <w:right w:val="none" w:sz="0" w:space="0" w:color="auto"/>
          </w:divBdr>
        </w:div>
        <w:div w:id="228999776">
          <w:marLeft w:val="0"/>
          <w:marRight w:val="0"/>
          <w:marTop w:val="0"/>
          <w:marBottom w:val="0"/>
          <w:divBdr>
            <w:top w:val="none" w:sz="0" w:space="0" w:color="auto"/>
            <w:left w:val="none" w:sz="0" w:space="0" w:color="auto"/>
            <w:bottom w:val="none" w:sz="0" w:space="0" w:color="auto"/>
            <w:right w:val="none" w:sz="0" w:space="0" w:color="auto"/>
          </w:divBdr>
        </w:div>
        <w:div w:id="244532554">
          <w:marLeft w:val="0"/>
          <w:marRight w:val="0"/>
          <w:marTop w:val="0"/>
          <w:marBottom w:val="0"/>
          <w:divBdr>
            <w:top w:val="none" w:sz="0" w:space="0" w:color="auto"/>
            <w:left w:val="none" w:sz="0" w:space="0" w:color="auto"/>
            <w:bottom w:val="none" w:sz="0" w:space="0" w:color="auto"/>
            <w:right w:val="none" w:sz="0" w:space="0" w:color="auto"/>
          </w:divBdr>
        </w:div>
        <w:div w:id="259027403">
          <w:marLeft w:val="0"/>
          <w:marRight w:val="0"/>
          <w:marTop w:val="0"/>
          <w:marBottom w:val="0"/>
          <w:divBdr>
            <w:top w:val="none" w:sz="0" w:space="0" w:color="auto"/>
            <w:left w:val="none" w:sz="0" w:space="0" w:color="auto"/>
            <w:bottom w:val="none" w:sz="0" w:space="0" w:color="auto"/>
            <w:right w:val="none" w:sz="0" w:space="0" w:color="auto"/>
          </w:divBdr>
        </w:div>
        <w:div w:id="341467917">
          <w:marLeft w:val="0"/>
          <w:marRight w:val="0"/>
          <w:marTop w:val="0"/>
          <w:marBottom w:val="0"/>
          <w:divBdr>
            <w:top w:val="none" w:sz="0" w:space="0" w:color="auto"/>
            <w:left w:val="none" w:sz="0" w:space="0" w:color="auto"/>
            <w:bottom w:val="none" w:sz="0" w:space="0" w:color="auto"/>
            <w:right w:val="none" w:sz="0" w:space="0" w:color="auto"/>
          </w:divBdr>
        </w:div>
        <w:div w:id="364251879">
          <w:marLeft w:val="0"/>
          <w:marRight w:val="0"/>
          <w:marTop w:val="0"/>
          <w:marBottom w:val="0"/>
          <w:divBdr>
            <w:top w:val="none" w:sz="0" w:space="0" w:color="auto"/>
            <w:left w:val="none" w:sz="0" w:space="0" w:color="auto"/>
            <w:bottom w:val="none" w:sz="0" w:space="0" w:color="auto"/>
            <w:right w:val="none" w:sz="0" w:space="0" w:color="auto"/>
          </w:divBdr>
        </w:div>
        <w:div w:id="490025075">
          <w:marLeft w:val="0"/>
          <w:marRight w:val="0"/>
          <w:marTop w:val="0"/>
          <w:marBottom w:val="0"/>
          <w:divBdr>
            <w:top w:val="none" w:sz="0" w:space="0" w:color="auto"/>
            <w:left w:val="none" w:sz="0" w:space="0" w:color="auto"/>
            <w:bottom w:val="none" w:sz="0" w:space="0" w:color="auto"/>
            <w:right w:val="none" w:sz="0" w:space="0" w:color="auto"/>
          </w:divBdr>
        </w:div>
        <w:div w:id="501314732">
          <w:marLeft w:val="0"/>
          <w:marRight w:val="0"/>
          <w:marTop w:val="0"/>
          <w:marBottom w:val="0"/>
          <w:divBdr>
            <w:top w:val="none" w:sz="0" w:space="0" w:color="auto"/>
            <w:left w:val="none" w:sz="0" w:space="0" w:color="auto"/>
            <w:bottom w:val="none" w:sz="0" w:space="0" w:color="auto"/>
            <w:right w:val="none" w:sz="0" w:space="0" w:color="auto"/>
          </w:divBdr>
        </w:div>
        <w:div w:id="644358560">
          <w:marLeft w:val="0"/>
          <w:marRight w:val="0"/>
          <w:marTop w:val="0"/>
          <w:marBottom w:val="0"/>
          <w:divBdr>
            <w:top w:val="none" w:sz="0" w:space="0" w:color="auto"/>
            <w:left w:val="none" w:sz="0" w:space="0" w:color="auto"/>
            <w:bottom w:val="none" w:sz="0" w:space="0" w:color="auto"/>
            <w:right w:val="none" w:sz="0" w:space="0" w:color="auto"/>
          </w:divBdr>
        </w:div>
        <w:div w:id="698817859">
          <w:marLeft w:val="0"/>
          <w:marRight w:val="0"/>
          <w:marTop w:val="0"/>
          <w:marBottom w:val="0"/>
          <w:divBdr>
            <w:top w:val="none" w:sz="0" w:space="0" w:color="auto"/>
            <w:left w:val="none" w:sz="0" w:space="0" w:color="auto"/>
            <w:bottom w:val="none" w:sz="0" w:space="0" w:color="auto"/>
            <w:right w:val="none" w:sz="0" w:space="0" w:color="auto"/>
          </w:divBdr>
        </w:div>
        <w:div w:id="949624621">
          <w:marLeft w:val="0"/>
          <w:marRight w:val="0"/>
          <w:marTop w:val="0"/>
          <w:marBottom w:val="0"/>
          <w:divBdr>
            <w:top w:val="none" w:sz="0" w:space="0" w:color="auto"/>
            <w:left w:val="none" w:sz="0" w:space="0" w:color="auto"/>
            <w:bottom w:val="none" w:sz="0" w:space="0" w:color="auto"/>
            <w:right w:val="none" w:sz="0" w:space="0" w:color="auto"/>
          </w:divBdr>
        </w:div>
        <w:div w:id="1095593542">
          <w:marLeft w:val="0"/>
          <w:marRight w:val="0"/>
          <w:marTop w:val="0"/>
          <w:marBottom w:val="0"/>
          <w:divBdr>
            <w:top w:val="none" w:sz="0" w:space="0" w:color="auto"/>
            <w:left w:val="none" w:sz="0" w:space="0" w:color="auto"/>
            <w:bottom w:val="none" w:sz="0" w:space="0" w:color="auto"/>
            <w:right w:val="none" w:sz="0" w:space="0" w:color="auto"/>
          </w:divBdr>
        </w:div>
        <w:div w:id="1140995685">
          <w:marLeft w:val="0"/>
          <w:marRight w:val="0"/>
          <w:marTop w:val="0"/>
          <w:marBottom w:val="0"/>
          <w:divBdr>
            <w:top w:val="none" w:sz="0" w:space="0" w:color="auto"/>
            <w:left w:val="none" w:sz="0" w:space="0" w:color="auto"/>
            <w:bottom w:val="none" w:sz="0" w:space="0" w:color="auto"/>
            <w:right w:val="none" w:sz="0" w:space="0" w:color="auto"/>
          </w:divBdr>
        </w:div>
        <w:div w:id="1165783416">
          <w:marLeft w:val="0"/>
          <w:marRight w:val="0"/>
          <w:marTop w:val="0"/>
          <w:marBottom w:val="0"/>
          <w:divBdr>
            <w:top w:val="none" w:sz="0" w:space="0" w:color="auto"/>
            <w:left w:val="none" w:sz="0" w:space="0" w:color="auto"/>
            <w:bottom w:val="none" w:sz="0" w:space="0" w:color="auto"/>
            <w:right w:val="none" w:sz="0" w:space="0" w:color="auto"/>
          </w:divBdr>
        </w:div>
        <w:div w:id="1167358814">
          <w:marLeft w:val="0"/>
          <w:marRight w:val="0"/>
          <w:marTop w:val="0"/>
          <w:marBottom w:val="0"/>
          <w:divBdr>
            <w:top w:val="none" w:sz="0" w:space="0" w:color="auto"/>
            <w:left w:val="none" w:sz="0" w:space="0" w:color="auto"/>
            <w:bottom w:val="none" w:sz="0" w:space="0" w:color="auto"/>
            <w:right w:val="none" w:sz="0" w:space="0" w:color="auto"/>
          </w:divBdr>
        </w:div>
        <w:div w:id="1339499402">
          <w:marLeft w:val="0"/>
          <w:marRight w:val="0"/>
          <w:marTop w:val="0"/>
          <w:marBottom w:val="0"/>
          <w:divBdr>
            <w:top w:val="none" w:sz="0" w:space="0" w:color="auto"/>
            <w:left w:val="none" w:sz="0" w:space="0" w:color="auto"/>
            <w:bottom w:val="none" w:sz="0" w:space="0" w:color="auto"/>
            <w:right w:val="none" w:sz="0" w:space="0" w:color="auto"/>
          </w:divBdr>
        </w:div>
        <w:div w:id="1630278645">
          <w:marLeft w:val="0"/>
          <w:marRight w:val="0"/>
          <w:marTop w:val="0"/>
          <w:marBottom w:val="0"/>
          <w:divBdr>
            <w:top w:val="none" w:sz="0" w:space="0" w:color="auto"/>
            <w:left w:val="none" w:sz="0" w:space="0" w:color="auto"/>
            <w:bottom w:val="none" w:sz="0" w:space="0" w:color="auto"/>
            <w:right w:val="none" w:sz="0" w:space="0" w:color="auto"/>
          </w:divBdr>
        </w:div>
        <w:div w:id="1857503027">
          <w:marLeft w:val="0"/>
          <w:marRight w:val="0"/>
          <w:marTop w:val="0"/>
          <w:marBottom w:val="0"/>
          <w:divBdr>
            <w:top w:val="none" w:sz="0" w:space="0" w:color="auto"/>
            <w:left w:val="none" w:sz="0" w:space="0" w:color="auto"/>
            <w:bottom w:val="none" w:sz="0" w:space="0" w:color="auto"/>
            <w:right w:val="none" w:sz="0" w:space="0" w:color="auto"/>
          </w:divBdr>
        </w:div>
        <w:div w:id="1873691429">
          <w:marLeft w:val="0"/>
          <w:marRight w:val="0"/>
          <w:marTop w:val="0"/>
          <w:marBottom w:val="0"/>
          <w:divBdr>
            <w:top w:val="none" w:sz="0" w:space="0" w:color="auto"/>
            <w:left w:val="none" w:sz="0" w:space="0" w:color="auto"/>
            <w:bottom w:val="none" w:sz="0" w:space="0" w:color="auto"/>
            <w:right w:val="none" w:sz="0" w:space="0" w:color="auto"/>
          </w:divBdr>
        </w:div>
        <w:div w:id="198967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rogressivegeographies.com/2013/08/02/manifesto-of-the-groupe-dinformation-sur-les-pris" TargetMode="External"/><Relationship Id="rId2" Type="http://schemas.openxmlformats.org/officeDocument/2006/relationships/hyperlink" Target="http://www.wma.net/en/30publications/10policies/h31" TargetMode="External"/><Relationship Id="rId1" Type="http://schemas.openxmlformats.org/officeDocument/2006/relationships/hyperlink" Target="http://www.wma.net/en/30publications/10policies/c1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D61B-58BD-4D23-9F8D-A4CA829D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7673</Words>
  <Characters>38367</Characters>
  <Application>Microsoft Office Word</Application>
  <DocSecurity>0</DocSecurity>
  <Lines>319</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Yoav Kenny</dc:creator>
  <cp:lastModifiedBy>Master</cp:lastModifiedBy>
  <cp:revision>2</cp:revision>
  <cp:lastPrinted>2016-12-21T08:38:00Z</cp:lastPrinted>
  <dcterms:created xsi:type="dcterms:W3CDTF">2017-01-01T18:36:00Z</dcterms:created>
  <dcterms:modified xsi:type="dcterms:W3CDTF">2017-01-01T18:36:00Z</dcterms:modified>
</cp:coreProperties>
</file>