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9E5" w:rsidRPr="00292685" w:rsidRDefault="00BD3DD1" w:rsidP="00F80678">
      <w:pPr>
        <w:pStyle w:val="Title"/>
        <w:jc w:val="both"/>
        <w:rPr>
          <w:rFonts w:cs="Times New Roman"/>
          <w:sz w:val="24"/>
          <w:szCs w:val="24"/>
          <w:lang w:bidi="he-IL"/>
        </w:rPr>
      </w:pPr>
      <w:r>
        <w:rPr>
          <w:rFonts w:cs="Times New Roman"/>
          <w:sz w:val="24"/>
          <w:szCs w:val="24"/>
        </w:rPr>
        <w:t>Advanced n</w:t>
      </w:r>
      <w:r w:rsidR="004967EF">
        <w:rPr>
          <w:rFonts w:cs="Times New Roman"/>
          <w:sz w:val="24"/>
          <w:szCs w:val="24"/>
        </w:rPr>
        <w:t>ear-zero waste</w:t>
      </w:r>
      <w:r w:rsidR="004D3898">
        <w:rPr>
          <w:rFonts w:cs="Times New Roman"/>
          <w:sz w:val="24"/>
          <w:szCs w:val="24"/>
        </w:rPr>
        <w:t xml:space="preserve"> </w:t>
      </w:r>
      <w:r>
        <w:rPr>
          <w:rFonts w:cs="Times New Roman"/>
          <w:sz w:val="24"/>
          <w:szCs w:val="24"/>
        </w:rPr>
        <w:t>treatment</w:t>
      </w:r>
      <w:r w:rsidDel="000B192D">
        <w:rPr>
          <w:rFonts w:cs="Times New Roman"/>
          <w:sz w:val="24"/>
          <w:szCs w:val="24"/>
        </w:rPr>
        <w:t xml:space="preserve"> </w:t>
      </w:r>
      <w:r w:rsidR="004D3898">
        <w:rPr>
          <w:rFonts w:cs="Times New Roman"/>
          <w:sz w:val="24"/>
          <w:szCs w:val="24"/>
        </w:rPr>
        <w:t>of</w:t>
      </w:r>
      <w:r w:rsidR="004967EF">
        <w:rPr>
          <w:rFonts w:cs="Times New Roman"/>
          <w:sz w:val="24"/>
          <w:szCs w:val="24"/>
        </w:rPr>
        <w:t xml:space="preserve"> food-processing</w:t>
      </w:r>
      <w:r>
        <w:rPr>
          <w:rFonts w:cs="Times New Roman"/>
          <w:sz w:val="24"/>
          <w:szCs w:val="24"/>
        </w:rPr>
        <w:t xml:space="preserve"> </w:t>
      </w:r>
      <w:r w:rsidR="004967EF">
        <w:rPr>
          <w:rFonts w:cs="Times New Roman"/>
          <w:sz w:val="24"/>
          <w:szCs w:val="24"/>
        </w:rPr>
        <w:t xml:space="preserve">wastewater </w:t>
      </w:r>
      <w:r w:rsidR="00F80678">
        <w:rPr>
          <w:rFonts w:cs="Times New Roman"/>
          <w:sz w:val="24"/>
          <w:szCs w:val="24"/>
        </w:rPr>
        <w:t>with</w:t>
      </w:r>
      <w:r w:rsidR="00DC4791">
        <w:rPr>
          <w:rFonts w:cs="Times New Roman"/>
          <w:sz w:val="24"/>
          <w:szCs w:val="24"/>
        </w:rPr>
        <w:t xml:space="preserve"> </w:t>
      </w:r>
      <w:r w:rsidR="00C65A8A">
        <w:rPr>
          <w:rFonts w:cs="Times New Roman"/>
          <w:sz w:val="24"/>
          <w:szCs w:val="24"/>
        </w:rPr>
        <w:t xml:space="preserve">water, </w:t>
      </w:r>
      <w:r w:rsidR="005C39F1">
        <w:rPr>
          <w:rFonts w:cs="Times New Roman"/>
          <w:sz w:val="24"/>
          <w:szCs w:val="24"/>
        </w:rPr>
        <w:t>carbon</w:t>
      </w:r>
      <w:r w:rsidR="004967EF">
        <w:rPr>
          <w:rFonts w:cs="Times New Roman"/>
          <w:sz w:val="24"/>
          <w:szCs w:val="24"/>
        </w:rPr>
        <w:t xml:space="preserve">, and </w:t>
      </w:r>
      <w:r w:rsidR="007508E5">
        <w:rPr>
          <w:rFonts w:cs="Times New Roman"/>
          <w:sz w:val="24"/>
          <w:szCs w:val="24"/>
        </w:rPr>
        <w:t xml:space="preserve">nutrient </w:t>
      </w:r>
      <w:r w:rsidR="00DC4791" w:rsidRPr="00DC4791">
        <w:rPr>
          <w:rFonts w:cs="Times New Roman"/>
          <w:sz w:val="24"/>
          <w:szCs w:val="24"/>
        </w:rPr>
        <w:t>recovery</w:t>
      </w:r>
      <w:r w:rsidR="005A7941">
        <w:rPr>
          <w:rFonts w:cs="Times New Roman"/>
          <w:sz w:val="24"/>
          <w:szCs w:val="24"/>
        </w:rPr>
        <w:t xml:space="preserve"> </w:t>
      </w:r>
    </w:p>
    <w:p w:rsidR="006E6A7F" w:rsidRDefault="006E6A7F" w:rsidP="00C65A8A">
      <w:pPr>
        <w:pStyle w:val="Affiliation"/>
        <w:spacing w:line="480" w:lineRule="auto"/>
        <w:jc w:val="both"/>
        <w:rPr>
          <w:bCs/>
          <w:i w:val="0"/>
          <w:iCs w:val="0"/>
          <w:kern w:val="28"/>
          <w:lang w:val="pt-BR"/>
        </w:rPr>
      </w:pPr>
    </w:p>
    <w:p w:rsidR="00AA301D" w:rsidRPr="00C65A8A" w:rsidRDefault="00822433" w:rsidP="007332B8">
      <w:pPr>
        <w:pStyle w:val="Affiliation"/>
        <w:spacing w:line="480" w:lineRule="auto"/>
        <w:jc w:val="both"/>
        <w:rPr>
          <w:bCs/>
          <w:i w:val="0"/>
          <w:iCs w:val="0"/>
          <w:kern w:val="28"/>
          <w:lang w:val="pt-BR"/>
        </w:rPr>
      </w:pPr>
      <w:r w:rsidRPr="008022A8">
        <w:rPr>
          <w:bCs/>
          <w:i w:val="0"/>
          <w:iCs w:val="0"/>
          <w:kern w:val="28"/>
          <w:lang w:val="pt-BR"/>
        </w:rPr>
        <w:t xml:space="preserve">Amit </w:t>
      </w:r>
      <w:r w:rsidR="004D3898">
        <w:rPr>
          <w:bCs/>
          <w:i w:val="0"/>
          <w:iCs w:val="0"/>
          <w:kern w:val="28"/>
          <w:lang w:val="pt-BR"/>
        </w:rPr>
        <w:t xml:space="preserve">Dan </w:t>
      </w:r>
      <w:r w:rsidRPr="008022A8">
        <w:rPr>
          <w:bCs/>
          <w:i w:val="0"/>
          <w:iCs w:val="0"/>
          <w:kern w:val="28"/>
          <w:lang w:val="pt-BR"/>
        </w:rPr>
        <w:t>Grossma</w:t>
      </w:r>
      <w:r w:rsidR="007332B8">
        <w:rPr>
          <w:bCs/>
          <w:i w:val="0"/>
          <w:iCs w:val="0"/>
          <w:kern w:val="28"/>
          <w:lang w:val="pt-BR"/>
        </w:rPr>
        <w:t>n,</w:t>
      </w:r>
      <w:r w:rsidR="00262E12" w:rsidRPr="008022A8">
        <w:rPr>
          <w:rFonts w:ascii="Arial" w:hAnsi="Arial" w:cs="Arial"/>
          <w:bCs/>
          <w:i w:val="0"/>
          <w:iCs w:val="0"/>
          <w:kern w:val="28"/>
          <w:vertAlign w:val="superscript"/>
          <w:lang w:val="pt-BR"/>
        </w:rPr>
        <w:t>†</w:t>
      </w:r>
      <w:r w:rsidR="00861BA2" w:rsidRPr="008022A8">
        <w:rPr>
          <w:rFonts w:ascii="Arial" w:hAnsi="Arial" w:cs="Arial"/>
          <w:bCs/>
          <w:i w:val="0"/>
          <w:iCs w:val="0"/>
          <w:kern w:val="28"/>
          <w:vertAlign w:val="superscript"/>
          <w:lang w:val="pt-BR"/>
        </w:rPr>
        <w:t>,</w:t>
      </w:r>
      <w:r w:rsidR="00382975" w:rsidRPr="008022A8">
        <w:rPr>
          <w:rFonts w:ascii="Arial" w:hAnsi="Arial" w:cs="Arial"/>
          <w:bCs/>
          <w:i w:val="0"/>
          <w:iCs w:val="0"/>
          <w:kern w:val="28"/>
          <w:vertAlign w:val="superscript"/>
          <w:lang w:val="pt-BR"/>
        </w:rPr>
        <w:t>┴</w:t>
      </w:r>
      <w:r w:rsidR="009039E5" w:rsidRPr="008022A8">
        <w:rPr>
          <w:bCs/>
          <w:i w:val="0"/>
          <w:iCs w:val="0"/>
          <w:kern w:val="28"/>
          <w:lang w:val="pt-BR"/>
        </w:rPr>
        <w:t xml:space="preserve"> </w:t>
      </w:r>
      <w:r w:rsidRPr="008022A8">
        <w:rPr>
          <w:bCs/>
          <w:i w:val="0"/>
          <w:iCs w:val="0"/>
          <w:kern w:val="28"/>
          <w:lang w:val="pt-BR"/>
        </w:rPr>
        <w:t>Yonas Zeslase Belete</w:t>
      </w:r>
      <w:r w:rsidR="00CA4A86" w:rsidRPr="008022A8">
        <w:rPr>
          <w:bCs/>
          <w:i w:val="0"/>
          <w:iCs w:val="0"/>
          <w:kern w:val="28"/>
          <w:lang w:val="pt-BR"/>
        </w:rPr>
        <w:t>,</w:t>
      </w:r>
      <w:r w:rsidR="00861BA2" w:rsidRPr="008022A8">
        <w:rPr>
          <w:rFonts w:ascii="Arial" w:hAnsi="Arial" w:cs="Arial"/>
          <w:bCs/>
          <w:i w:val="0"/>
          <w:iCs w:val="0"/>
          <w:kern w:val="28"/>
          <w:vertAlign w:val="superscript"/>
          <w:lang w:val="pt-BR"/>
        </w:rPr>
        <w:t>†</w:t>
      </w:r>
      <w:r w:rsidR="00861BA2" w:rsidRPr="008022A8">
        <w:rPr>
          <w:bCs/>
          <w:i w:val="0"/>
          <w:iCs w:val="0"/>
          <w:kern w:val="28"/>
          <w:vertAlign w:val="superscript"/>
          <w:lang w:val="pt-BR"/>
        </w:rPr>
        <w:t>,</w:t>
      </w:r>
      <w:r w:rsidR="00861BA2" w:rsidRPr="008022A8">
        <w:rPr>
          <w:rFonts w:ascii="Arial" w:hAnsi="Arial" w:cs="Arial"/>
          <w:bCs/>
          <w:i w:val="0"/>
          <w:iCs w:val="0"/>
          <w:kern w:val="28"/>
          <w:vertAlign w:val="superscript"/>
          <w:lang w:val="pt-BR"/>
        </w:rPr>
        <w:t>┴</w:t>
      </w:r>
      <w:r w:rsidRPr="008022A8">
        <w:rPr>
          <w:bCs/>
          <w:i w:val="0"/>
          <w:iCs w:val="0"/>
          <w:kern w:val="28"/>
          <w:lang w:val="pt-BR"/>
        </w:rPr>
        <w:t xml:space="preserve"> </w:t>
      </w:r>
      <w:r w:rsidR="00E36504" w:rsidRPr="008022A8">
        <w:rPr>
          <w:bCs/>
          <w:i w:val="0"/>
          <w:iCs w:val="0"/>
          <w:kern w:val="28"/>
          <w:lang w:val="pt-BR"/>
        </w:rPr>
        <w:t>Stefan Leu</w:t>
      </w:r>
      <w:r w:rsidR="003171ED">
        <w:rPr>
          <w:bCs/>
          <w:i w:val="0"/>
          <w:iCs w:val="0"/>
          <w:kern w:val="28"/>
          <w:lang w:val="pt-BR"/>
        </w:rPr>
        <w:t>,</w:t>
      </w:r>
      <w:r w:rsidR="00B7786A">
        <w:rPr>
          <w:rFonts w:ascii="Arial" w:hAnsi="Arial" w:cs="Arial"/>
          <w:bCs/>
          <w:i w:val="0"/>
          <w:iCs w:val="0"/>
          <w:kern w:val="28"/>
          <w:vertAlign w:val="superscript"/>
          <w:lang w:val="pt-BR"/>
        </w:rPr>
        <w:t>‡</w:t>
      </w:r>
      <w:r w:rsidR="003171ED">
        <w:rPr>
          <w:rFonts w:ascii="Arial" w:hAnsi="Arial" w:cs="Arial"/>
          <w:bCs/>
          <w:i w:val="0"/>
          <w:iCs w:val="0"/>
          <w:kern w:val="28"/>
          <w:vertAlign w:val="superscript"/>
          <w:lang w:val="pt-BR"/>
        </w:rPr>
        <w:t>,</w:t>
      </w:r>
      <w:r w:rsidR="00E323FA" w:rsidRPr="008022A8">
        <w:rPr>
          <w:rFonts w:ascii="Arial" w:hAnsi="Arial" w:cs="Arial"/>
          <w:bCs/>
          <w:i w:val="0"/>
          <w:iCs w:val="0"/>
          <w:kern w:val="28"/>
          <w:vertAlign w:val="superscript"/>
          <w:lang w:val="pt-BR"/>
        </w:rPr>
        <w:t>┴</w:t>
      </w:r>
      <w:r w:rsidR="00E36504" w:rsidRPr="008022A8">
        <w:rPr>
          <w:bCs/>
          <w:i w:val="0"/>
          <w:iCs w:val="0"/>
          <w:kern w:val="28"/>
          <w:lang w:val="pt-BR"/>
        </w:rPr>
        <w:t xml:space="preserve"> </w:t>
      </w:r>
      <w:r w:rsidRPr="008022A8">
        <w:rPr>
          <w:bCs/>
          <w:i w:val="0"/>
          <w:iCs w:val="0"/>
          <w:kern w:val="28"/>
          <w:lang w:val="pt-BR"/>
        </w:rPr>
        <w:t>Sammy Boussiba</w:t>
      </w:r>
      <w:r w:rsidR="002602B3" w:rsidRPr="008022A8">
        <w:rPr>
          <w:bCs/>
          <w:i w:val="0"/>
          <w:iCs w:val="0"/>
          <w:kern w:val="28"/>
          <w:lang w:val="pt-BR"/>
        </w:rPr>
        <w:t>,</w:t>
      </w:r>
      <w:r w:rsidR="002602B3" w:rsidRPr="008022A8">
        <w:rPr>
          <w:rFonts w:ascii="Arial" w:hAnsi="Arial" w:cs="Arial"/>
          <w:bCs/>
          <w:i w:val="0"/>
          <w:iCs w:val="0"/>
          <w:kern w:val="28"/>
          <w:vertAlign w:val="superscript"/>
          <w:lang w:val="pt-BR"/>
        </w:rPr>
        <w:t>‡</w:t>
      </w:r>
      <w:r w:rsidRPr="008022A8">
        <w:rPr>
          <w:bCs/>
          <w:i w:val="0"/>
          <w:iCs w:val="0"/>
          <w:kern w:val="28"/>
          <w:lang w:val="pt-BR"/>
        </w:rPr>
        <w:t xml:space="preserve"> </w:t>
      </w:r>
      <w:r w:rsidR="00140538" w:rsidRPr="008022A8">
        <w:rPr>
          <w:bCs/>
          <w:i w:val="0"/>
          <w:iCs w:val="0"/>
          <w:kern w:val="28"/>
          <w:lang w:val="pt-BR"/>
        </w:rPr>
        <w:t>Uri Yoge</w:t>
      </w:r>
      <w:r w:rsidR="00262E12" w:rsidRPr="008022A8">
        <w:rPr>
          <w:bCs/>
          <w:i w:val="0"/>
          <w:iCs w:val="0"/>
          <w:kern w:val="28"/>
          <w:lang w:val="pt-BR"/>
        </w:rPr>
        <w:t>v,</w:t>
      </w:r>
      <w:r w:rsidR="00262E12" w:rsidRPr="008022A8">
        <w:rPr>
          <w:rFonts w:ascii="Arial" w:hAnsi="Arial" w:cs="Arial"/>
          <w:bCs/>
          <w:i w:val="0"/>
          <w:iCs w:val="0"/>
          <w:kern w:val="28"/>
          <w:vertAlign w:val="superscript"/>
          <w:lang w:val="pt-BR"/>
        </w:rPr>
        <w:t>†</w:t>
      </w:r>
      <w:r w:rsidR="00140538" w:rsidRPr="008022A8">
        <w:rPr>
          <w:bCs/>
          <w:i w:val="0"/>
          <w:iCs w:val="0"/>
          <w:kern w:val="28"/>
          <w:lang w:val="pt-BR"/>
        </w:rPr>
        <w:t xml:space="preserve"> </w:t>
      </w:r>
      <w:r w:rsidRPr="008022A8">
        <w:rPr>
          <w:bCs/>
          <w:i w:val="0"/>
          <w:iCs w:val="0"/>
          <w:kern w:val="28"/>
          <w:lang w:val="pt-BR"/>
        </w:rPr>
        <w:t>Clemens Posten</w:t>
      </w:r>
      <w:r w:rsidR="00262E12" w:rsidRPr="008022A8">
        <w:rPr>
          <w:bCs/>
          <w:i w:val="0"/>
          <w:iCs w:val="0"/>
          <w:kern w:val="28"/>
          <w:lang w:val="pt-BR"/>
        </w:rPr>
        <w:t>,</w:t>
      </w:r>
      <w:r w:rsidR="00262E12" w:rsidRPr="008022A8">
        <w:rPr>
          <w:rFonts w:ascii="Arial" w:hAnsi="Arial" w:cs="Arial"/>
          <w:bCs/>
          <w:i w:val="0"/>
          <w:iCs w:val="0"/>
          <w:kern w:val="28"/>
          <w:vertAlign w:val="superscript"/>
          <w:lang w:val="pt-BR"/>
        </w:rPr>
        <w:t>§</w:t>
      </w:r>
      <w:r w:rsidRPr="008022A8">
        <w:rPr>
          <w:bCs/>
          <w:i w:val="0"/>
          <w:iCs w:val="0"/>
          <w:kern w:val="28"/>
          <w:lang w:val="pt-BR"/>
        </w:rPr>
        <w:t xml:space="preserve"> </w:t>
      </w:r>
      <w:r w:rsidR="002E060B" w:rsidRPr="008022A8">
        <w:rPr>
          <w:bCs/>
          <w:i w:val="0"/>
          <w:iCs w:val="0"/>
          <w:kern w:val="28"/>
          <w:lang w:val="pt-BR"/>
        </w:rPr>
        <w:t>Franziska</w:t>
      </w:r>
      <w:r w:rsidR="002E060B">
        <w:rPr>
          <w:bCs/>
          <w:i w:val="0"/>
          <w:iCs w:val="0"/>
          <w:kern w:val="28"/>
          <w:lang w:val="pt-BR"/>
        </w:rPr>
        <w:t xml:space="preserve"> Schwertner</w:t>
      </w:r>
      <w:r w:rsidR="00827748" w:rsidRPr="008022A8">
        <w:rPr>
          <w:bCs/>
          <w:i w:val="0"/>
          <w:iCs w:val="0"/>
          <w:kern w:val="28"/>
          <w:lang w:val="pt-BR"/>
        </w:rPr>
        <w:t>,</w:t>
      </w:r>
      <w:r w:rsidR="00827748" w:rsidRPr="008022A8">
        <w:rPr>
          <w:rFonts w:ascii="Arial" w:hAnsi="Arial" w:cs="Arial"/>
          <w:bCs/>
          <w:i w:val="0"/>
          <w:iCs w:val="0"/>
          <w:kern w:val="28"/>
          <w:vertAlign w:val="superscript"/>
          <w:lang w:val="pt-BR"/>
        </w:rPr>
        <w:t>§</w:t>
      </w:r>
      <w:r w:rsidR="00827748" w:rsidRPr="008022A8">
        <w:rPr>
          <w:bCs/>
          <w:i w:val="0"/>
          <w:iCs w:val="0"/>
          <w:kern w:val="28"/>
          <w:lang w:val="pt-BR"/>
        </w:rPr>
        <w:t xml:space="preserve"> </w:t>
      </w:r>
      <w:r w:rsidRPr="008022A8">
        <w:rPr>
          <w:bCs/>
          <w:i w:val="0"/>
          <w:iCs w:val="0"/>
          <w:kern w:val="28"/>
          <w:lang w:val="pt-BR"/>
        </w:rPr>
        <w:t>Laurenz Thomse</w:t>
      </w:r>
      <w:r w:rsidR="00262E12" w:rsidRPr="008022A8">
        <w:rPr>
          <w:bCs/>
          <w:i w:val="0"/>
          <w:iCs w:val="0"/>
          <w:kern w:val="28"/>
          <w:lang w:val="pt-BR"/>
        </w:rPr>
        <w:t>n,</w:t>
      </w:r>
      <w:r w:rsidR="00262E12" w:rsidRPr="008022A8">
        <w:rPr>
          <w:rFonts w:ascii="Arial" w:hAnsi="Arial" w:cs="Arial"/>
          <w:bCs/>
          <w:i w:val="0"/>
          <w:iCs w:val="0"/>
          <w:kern w:val="28"/>
          <w:vertAlign w:val="superscript"/>
          <w:lang w:val="pt-BR"/>
        </w:rPr>
        <w:t>ǁ</w:t>
      </w:r>
      <w:r w:rsidRPr="008022A8">
        <w:rPr>
          <w:bCs/>
          <w:i w:val="0"/>
          <w:iCs w:val="0"/>
          <w:kern w:val="28"/>
          <w:lang w:val="pt-BR"/>
        </w:rPr>
        <w:t xml:space="preserve"> Song Wang</w:t>
      </w:r>
      <w:r w:rsidR="00262E12" w:rsidRPr="008022A8">
        <w:rPr>
          <w:bCs/>
          <w:i w:val="0"/>
          <w:iCs w:val="0"/>
          <w:kern w:val="28"/>
          <w:lang w:val="pt-BR"/>
        </w:rPr>
        <w:t>,</w:t>
      </w:r>
      <w:r w:rsidR="00262E12" w:rsidRPr="008022A8">
        <w:rPr>
          <w:rFonts w:ascii="Arial" w:hAnsi="Arial" w:cs="Arial"/>
          <w:bCs/>
          <w:i w:val="0"/>
          <w:iCs w:val="0"/>
          <w:kern w:val="28"/>
          <w:vertAlign w:val="superscript"/>
          <w:lang w:val="pt-BR"/>
        </w:rPr>
        <w:t>ǁ</w:t>
      </w:r>
      <w:r w:rsidRPr="008022A8">
        <w:rPr>
          <w:bCs/>
          <w:i w:val="0"/>
          <w:iCs w:val="0"/>
          <w:kern w:val="28"/>
          <w:lang w:val="pt-BR"/>
        </w:rPr>
        <w:t xml:space="preserve"> Amit Gros</w:t>
      </w:r>
      <w:r w:rsidR="00262E12" w:rsidRPr="008022A8">
        <w:rPr>
          <w:bCs/>
          <w:i w:val="0"/>
          <w:iCs w:val="0"/>
          <w:kern w:val="28"/>
          <w:lang w:val="pt-BR"/>
        </w:rPr>
        <w:t>s,</w:t>
      </w:r>
      <w:r w:rsidR="00262E12" w:rsidRPr="008022A8">
        <w:rPr>
          <w:rFonts w:ascii="Arial" w:hAnsi="Arial" w:cs="Arial"/>
          <w:bCs/>
          <w:i w:val="0"/>
          <w:iCs w:val="0"/>
          <w:kern w:val="28"/>
          <w:vertAlign w:val="superscript"/>
          <w:lang w:val="pt-BR"/>
        </w:rPr>
        <w:t>†</w:t>
      </w:r>
      <w:r w:rsidR="00F034FA" w:rsidRPr="008022A8">
        <w:rPr>
          <w:bCs/>
          <w:i w:val="0"/>
          <w:iCs w:val="0"/>
          <w:kern w:val="28"/>
          <w:vertAlign w:val="superscript"/>
          <w:lang w:val="pt-BR"/>
        </w:rPr>
        <w:t xml:space="preserve"> </w:t>
      </w:r>
      <w:r w:rsidR="00262E12" w:rsidRPr="008022A8">
        <w:rPr>
          <w:bCs/>
          <w:i w:val="0"/>
          <w:iCs w:val="0"/>
          <w:kern w:val="28"/>
          <w:lang w:val="pt-BR"/>
        </w:rPr>
        <w:t xml:space="preserve">and </w:t>
      </w:r>
      <w:r w:rsidRPr="008022A8">
        <w:rPr>
          <w:bCs/>
          <w:i w:val="0"/>
          <w:iCs w:val="0"/>
          <w:kern w:val="28"/>
          <w:lang w:val="pt-BR"/>
        </w:rPr>
        <w:t>Roy Bernstein</w:t>
      </w:r>
      <w:r w:rsidR="00262E12" w:rsidRPr="008022A8">
        <w:rPr>
          <w:rFonts w:ascii="Arial" w:hAnsi="Arial" w:cs="Arial"/>
          <w:bCs/>
          <w:i w:val="0"/>
          <w:iCs w:val="0"/>
          <w:kern w:val="28"/>
          <w:vertAlign w:val="superscript"/>
          <w:lang w:val="pt-BR"/>
        </w:rPr>
        <w:t>†</w:t>
      </w:r>
      <w:r w:rsidR="00982F27">
        <w:rPr>
          <w:rFonts w:ascii="Arial" w:hAnsi="Arial" w:cs="Arial"/>
          <w:bCs/>
          <w:i w:val="0"/>
          <w:iCs w:val="0"/>
          <w:kern w:val="28"/>
          <w:vertAlign w:val="superscript"/>
          <w:lang w:val="pt-BR"/>
        </w:rPr>
        <w:t>,</w:t>
      </w:r>
      <w:r w:rsidR="003A0FC4" w:rsidRPr="008022A8">
        <w:rPr>
          <w:bCs/>
          <w:i w:val="0"/>
          <w:iCs w:val="0"/>
          <w:kern w:val="28"/>
          <w:vertAlign w:val="superscript"/>
          <w:lang w:val="pt-BR"/>
        </w:rPr>
        <w:t>*</w:t>
      </w:r>
      <w:r w:rsidRPr="00292685">
        <w:rPr>
          <w:bCs/>
          <w:i w:val="0"/>
          <w:iCs w:val="0"/>
          <w:kern w:val="28"/>
          <w:lang w:val="pt-BR"/>
        </w:rPr>
        <w:t xml:space="preserve"> </w:t>
      </w:r>
    </w:p>
    <w:p w:rsidR="006E6A7F" w:rsidRDefault="006E6A7F" w:rsidP="004D4186">
      <w:pPr>
        <w:pStyle w:val="NoSpacing"/>
        <w:spacing w:line="480" w:lineRule="auto"/>
        <w:jc w:val="both"/>
        <w:rPr>
          <w:rFonts w:ascii="Arial" w:hAnsi="Arial"/>
          <w:i/>
          <w:iCs/>
          <w:vertAlign w:val="superscript"/>
        </w:rPr>
      </w:pPr>
    </w:p>
    <w:p w:rsidR="00822433" w:rsidRPr="00292685" w:rsidRDefault="004D4186" w:rsidP="004D4186">
      <w:pPr>
        <w:pStyle w:val="NoSpacing"/>
        <w:spacing w:line="480" w:lineRule="auto"/>
        <w:jc w:val="both"/>
        <w:rPr>
          <w:rFonts w:ascii="Times New Roman" w:hAnsi="Times New Roman" w:cs="Times New Roman"/>
          <w:i/>
          <w:iCs/>
        </w:rPr>
      </w:pPr>
      <w:r>
        <w:rPr>
          <w:rFonts w:ascii="Arial" w:hAnsi="Arial"/>
          <w:i/>
          <w:iCs/>
          <w:vertAlign w:val="superscript"/>
        </w:rPr>
        <w:t>†</w:t>
      </w:r>
      <w:r w:rsidR="00822433" w:rsidRPr="00292685">
        <w:rPr>
          <w:rFonts w:ascii="Times New Roman" w:hAnsi="Times New Roman" w:cs="Times New Roman"/>
          <w:i/>
          <w:iCs/>
        </w:rPr>
        <w:t xml:space="preserve">Zuckerberg Institute for Water Research and </w:t>
      </w:r>
      <w:r>
        <w:rPr>
          <w:rFonts w:ascii="Arial" w:hAnsi="Arial"/>
          <w:i/>
          <w:iCs/>
          <w:vertAlign w:val="superscript"/>
        </w:rPr>
        <w:t>‡</w:t>
      </w:r>
      <w:r w:rsidR="00822433" w:rsidRPr="00292685">
        <w:rPr>
          <w:rFonts w:ascii="Times New Roman" w:hAnsi="Times New Roman" w:cs="Times New Roman"/>
          <w:i/>
          <w:iCs/>
        </w:rPr>
        <w:t>Microalgal Biotechnology Laboratory, French Associates Institute for Agriculture and Biotechnology of Drylands, The Jacob Blaustein Institutes for Desert Research, Ben-Gurion University of the Negev, Sede-Boqer Campus 84990, Israel</w:t>
      </w:r>
    </w:p>
    <w:p w:rsidR="00822433" w:rsidRPr="00292685" w:rsidRDefault="004D4186" w:rsidP="004D4186">
      <w:pPr>
        <w:pStyle w:val="NoSpacing"/>
        <w:spacing w:line="480" w:lineRule="auto"/>
        <w:jc w:val="both"/>
        <w:rPr>
          <w:rFonts w:ascii="Times New Roman" w:hAnsi="Times New Roman" w:cs="Times New Roman"/>
          <w:i/>
          <w:iCs/>
          <w:lang w:bidi="he-IL"/>
        </w:rPr>
      </w:pPr>
      <w:r>
        <w:rPr>
          <w:rFonts w:ascii="Arial" w:hAnsi="Arial"/>
          <w:i/>
          <w:iCs/>
          <w:vertAlign w:val="superscript"/>
        </w:rPr>
        <w:t>§</w:t>
      </w:r>
      <w:r w:rsidR="00822433" w:rsidRPr="00292685">
        <w:rPr>
          <w:rFonts w:ascii="Times New Roman" w:hAnsi="Times New Roman" w:cs="Times New Roman"/>
          <w:i/>
          <w:iCs/>
          <w:lang w:bidi="he-IL"/>
        </w:rPr>
        <w:t xml:space="preserve">Institute of Process Engineering in Life Sciences, Karlsruhe Institute of Technology (KIT), Fritz Haber </w:t>
      </w:r>
      <w:proofErr w:type="spellStart"/>
      <w:r w:rsidR="00822433" w:rsidRPr="00292685">
        <w:rPr>
          <w:rFonts w:ascii="Times New Roman" w:hAnsi="Times New Roman" w:cs="Times New Roman"/>
          <w:i/>
          <w:iCs/>
          <w:lang w:bidi="he-IL"/>
        </w:rPr>
        <w:t>Weg</w:t>
      </w:r>
      <w:proofErr w:type="spellEnd"/>
      <w:r w:rsidR="00822433" w:rsidRPr="00292685">
        <w:rPr>
          <w:rFonts w:ascii="Times New Roman" w:hAnsi="Times New Roman" w:cs="Times New Roman"/>
          <w:i/>
          <w:iCs/>
          <w:lang w:bidi="he-IL"/>
        </w:rPr>
        <w:t xml:space="preserve"> 2, 76131 Karlsruhe, Germany</w:t>
      </w:r>
    </w:p>
    <w:p w:rsidR="00822433" w:rsidRDefault="00A31CBD" w:rsidP="00A31CBD">
      <w:pPr>
        <w:pStyle w:val="NoSpacing"/>
        <w:spacing w:line="480" w:lineRule="auto"/>
        <w:jc w:val="both"/>
        <w:rPr>
          <w:rFonts w:ascii="Times New Roman" w:hAnsi="Times New Roman" w:cs="Times New Roman"/>
          <w:i/>
          <w:iCs/>
          <w:rtl/>
          <w:lang w:bidi="he-IL"/>
        </w:rPr>
      </w:pPr>
      <w:proofErr w:type="spellStart"/>
      <w:r>
        <w:rPr>
          <w:rFonts w:ascii="Arial" w:hAnsi="Arial"/>
          <w:i/>
          <w:iCs/>
          <w:vertAlign w:val="superscript"/>
          <w:lang w:bidi="he-IL"/>
        </w:rPr>
        <w:t>ǁ</w:t>
      </w:r>
      <w:r w:rsidR="00822433" w:rsidRPr="00292685">
        <w:rPr>
          <w:rFonts w:ascii="Times New Roman" w:hAnsi="Times New Roman" w:cs="Times New Roman"/>
          <w:i/>
          <w:iCs/>
          <w:lang w:bidi="he-IL"/>
        </w:rPr>
        <w:t>Department</w:t>
      </w:r>
      <w:proofErr w:type="spellEnd"/>
      <w:r w:rsidR="00822433" w:rsidRPr="00292685">
        <w:rPr>
          <w:rFonts w:ascii="Times New Roman" w:hAnsi="Times New Roman" w:cs="Times New Roman"/>
          <w:i/>
          <w:iCs/>
          <w:lang w:bidi="he-IL"/>
        </w:rPr>
        <w:t xml:space="preserve"> of Physics and Earth Sciences, Jacobs University Bremen, Campus Ring 1, 28759 Bremen, Germany</w:t>
      </w:r>
    </w:p>
    <w:p w:rsidR="006E6A7F" w:rsidRPr="00B7786A" w:rsidRDefault="00F034FA" w:rsidP="00B7786A">
      <w:pPr>
        <w:pStyle w:val="NoSpacing"/>
        <w:spacing w:line="480" w:lineRule="auto"/>
        <w:jc w:val="both"/>
        <w:rPr>
          <w:rFonts w:ascii="Times New Roman" w:hAnsi="Times New Roman" w:cs="Times New Roman"/>
          <w:lang w:bidi="he-IL"/>
        </w:rPr>
      </w:pPr>
      <w:r w:rsidRPr="00F034FA">
        <w:rPr>
          <w:rFonts w:ascii="Times New Roman" w:hAnsi="Times New Roman" w:cs="Times New Roman"/>
          <w:i/>
          <w:iCs/>
          <w:lang w:bidi="he-IL"/>
        </w:rPr>
        <w:t>┴</w:t>
      </w:r>
      <w:r w:rsidR="00C90CF4" w:rsidRPr="006B088C">
        <w:rPr>
          <w:rFonts w:ascii="Times New Roman" w:hAnsi="Times New Roman" w:cs="Times New Roman"/>
          <w:lang w:bidi="he-IL"/>
        </w:rPr>
        <w:t>Those authors contributed equall</w:t>
      </w:r>
      <w:r w:rsidR="0036393D">
        <w:rPr>
          <w:rFonts w:ascii="Times New Roman" w:hAnsi="Times New Roman" w:cs="Times New Roman"/>
          <w:lang w:bidi="he-IL"/>
        </w:rPr>
        <w:t>y</w:t>
      </w:r>
      <w:r w:rsidR="00C90CF4" w:rsidRPr="006B088C">
        <w:rPr>
          <w:rFonts w:ascii="Times New Roman" w:hAnsi="Times New Roman" w:cs="Times New Roman"/>
          <w:lang w:bidi="he-IL"/>
        </w:rPr>
        <w:t xml:space="preserve"> to this manuscript</w:t>
      </w:r>
      <w:r w:rsidR="00FA1131">
        <w:rPr>
          <w:rFonts w:ascii="Times New Roman" w:hAnsi="Times New Roman" w:cs="Times New Roman"/>
          <w:lang w:bidi="he-IL"/>
        </w:rPr>
        <w:t>.</w:t>
      </w:r>
    </w:p>
    <w:p w:rsidR="00F034FA" w:rsidRPr="00DB2FF1" w:rsidRDefault="00F034FA" w:rsidP="00F034FA">
      <w:pPr>
        <w:rPr>
          <w:b/>
          <w:bCs/>
        </w:rPr>
      </w:pPr>
      <w:r w:rsidRPr="00DB2FF1">
        <w:rPr>
          <w:b/>
          <w:bCs/>
        </w:rPr>
        <w:t>Corresponding Author</w:t>
      </w:r>
    </w:p>
    <w:p w:rsidR="00BC2751" w:rsidRPr="00C65A8A" w:rsidRDefault="00F034FA" w:rsidP="00B7786A">
      <w:pPr>
        <w:pStyle w:val="NoSpacing"/>
        <w:spacing w:line="480" w:lineRule="auto"/>
        <w:jc w:val="both"/>
        <w:rPr>
          <w:rFonts w:ascii="Times New Roman" w:hAnsi="Times New Roman" w:cs="Times New Roman"/>
          <w:i/>
          <w:iCs/>
          <w:lang w:bidi="he-IL"/>
        </w:rPr>
      </w:pPr>
      <w:r w:rsidRPr="00F034FA">
        <w:rPr>
          <w:rFonts w:ascii="Times New Roman" w:hAnsi="Times New Roman" w:cs="Times New Roman"/>
          <w:i/>
          <w:iCs/>
          <w:lang w:bidi="he-IL"/>
        </w:rPr>
        <w:t xml:space="preserve">E-mail: </w:t>
      </w:r>
      <w:hyperlink r:id="rId9" w:history="1">
        <w:r w:rsidRPr="00F034FA">
          <w:rPr>
            <w:rFonts w:ascii="Times New Roman" w:hAnsi="Times New Roman" w:cs="Times New Roman"/>
            <w:i/>
            <w:iCs/>
            <w:lang w:bidi="he-IL"/>
          </w:rPr>
          <w:t>royber@bgu.ac.il</w:t>
        </w:r>
      </w:hyperlink>
      <w:r w:rsidR="00780C79" w:rsidRPr="00292685">
        <w:rPr>
          <w:rStyle w:val="Strong"/>
          <w:b w:val="0"/>
          <w:sz w:val="24"/>
          <w:lang w:val="en-GB"/>
        </w:rPr>
        <w:tab/>
      </w:r>
      <w:r w:rsidR="00780C79" w:rsidRPr="00292685">
        <w:rPr>
          <w:rStyle w:val="Strong"/>
          <w:b w:val="0"/>
          <w:sz w:val="24"/>
          <w:lang w:val="en-GB"/>
        </w:rPr>
        <w:tab/>
      </w:r>
    </w:p>
    <w:p w:rsidR="00B7786A" w:rsidRDefault="00B7786A" w:rsidP="00DD25CD">
      <w:pPr>
        <w:rPr>
          <w:b/>
          <w:bCs/>
          <w:lang w:val="en-GB"/>
        </w:rPr>
      </w:pPr>
    </w:p>
    <w:p w:rsidR="00AA301D" w:rsidRPr="00DD25CD" w:rsidRDefault="00AA301D" w:rsidP="00DD25CD">
      <w:pPr>
        <w:rPr>
          <w:b/>
          <w:bCs/>
          <w:lang w:val="en-GB"/>
        </w:rPr>
      </w:pPr>
      <w:r w:rsidRPr="00DD25CD">
        <w:rPr>
          <w:b/>
          <w:bCs/>
          <w:lang w:val="en-GB"/>
        </w:rPr>
        <w:t>Highlights</w:t>
      </w:r>
      <w:r w:rsidR="00D05CEB">
        <w:rPr>
          <w:b/>
          <w:bCs/>
          <w:lang w:val="en-GB"/>
        </w:rPr>
        <w:t xml:space="preserve"> </w:t>
      </w:r>
      <w:r w:rsidR="00D05CEB" w:rsidRPr="00D05CEB">
        <w:rPr>
          <w:b/>
          <w:bCs/>
          <w:color w:val="FF0000"/>
          <w:sz w:val="16"/>
          <w:szCs w:val="16"/>
          <w:lang w:val="en-GB"/>
        </w:rPr>
        <w:t xml:space="preserve">(3-5, max 85 </w:t>
      </w:r>
      <w:proofErr w:type="spellStart"/>
      <w:r w:rsidR="00D05CEB" w:rsidRPr="00D05CEB">
        <w:rPr>
          <w:b/>
          <w:bCs/>
          <w:color w:val="FF0000"/>
          <w:sz w:val="16"/>
          <w:szCs w:val="16"/>
          <w:lang w:val="en-GB"/>
        </w:rPr>
        <w:t>chara</w:t>
      </w:r>
      <w:proofErr w:type="spellEnd"/>
      <w:r w:rsidR="00D05CEB" w:rsidRPr="00D05CEB">
        <w:rPr>
          <w:b/>
          <w:bCs/>
          <w:color w:val="FF0000"/>
          <w:sz w:val="16"/>
          <w:szCs w:val="16"/>
          <w:lang w:val="en-GB"/>
        </w:rPr>
        <w:t>)</w:t>
      </w:r>
    </w:p>
    <w:p w:rsidR="003F69BB" w:rsidRPr="003F69BB" w:rsidRDefault="003F69BB" w:rsidP="00E1217D">
      <w:pPr>
        <w:numPr>
          <w:ilvl w:val="0"/>
          <w:numId w:val="13"/>
        </w:numPr>
        <w:spacing w:line="240" w:lineRule="auto"/>
        <w:rPr>
          <w:lang w:val="en-GB"/>
        </w:rPr>
      </w:pPr>
      <w:r>
        <w:rPr>
          <w:lang w:val="en-GB"/>
        </w:rPr>
        <w:t xml:space="preserve">AnMBR </w:t>
      </w:r>
      <w:r>
        <w:t>combined</w:t>
      </w:r>
      <w:r>
        <w:rPr>
          <w:lang w:val="en-GB"/>
        </w:rPr>
        <w:t xml:space="preserve"> </w:t>
      </w:r>
      <w:r>
        <w:t>with outdoor</w:t>
      </w:r>
      <w:r>
        <w:rPr>
          <w:lang w:val="en-GB"/>
        </w:rPr>
        <w:t xml:space="preserve"> </w:t>
      </w:r>
      <w:r>
        <w:t>mic</w:t>
      </w:r>
      <w:r w:rsidR="00E1217D">
        <w:t>roalga</w:t>
      </w:r>
      <w:r>
        <w:t>e</w:t>
      </w:r>
      <w:r>
        <w:rPr>
          <w:lang w:val="en-GB"/>
        </w:rPr>
        <w:t xml:space="preserve"> </w:t>
      </w:r>
      <w:r>
        <w:t>cultivation and</w:t>
      </w:r>
      <w:r>
        <w:rPr>
          <w:lang w:val="en-GB"/>
        </w:rPr>
        <w:t xml:space="preserve"> </w:t>
      </w:r>
      <w:r>
        <w:t>HTC</w:t>
      </w:r>
      <w:r>
        <w:rPr>
          <w:lang w:val="en-GB"/>
        </w:rPr>
        <w:t xml:space="preserve"> </w:t>
      </w:r>
      <w:r>
        <w:t>was</w:t>
      </w:r>
      <w:r>
        <w:rPr>
          <w:lang w:val="en-GB"/>
        </w:rPr>
        <w:t xml:space="preserve"> </w:t>
      </w:r>
      <w:r>
        <w:t>studi</w:t>
      </w:r>
      <w:r w:rsidR="00E1217D">
        <w:t>e</w:t>
      </w:r>
      <w:r>
        <w:t>d</w:t>
      </w:r>
      <w:r>
        <w:rPr>
          <w:lang w:val="en-GB"/>
        </w:rPr>
        <w:t>.</w:t>
      </w:r>
    </w:p>
    <w:p w:rsidR="00E323FA" w:rsidRPr="00B7786A" w:rsidRDefault="00E323FA" w:rsidP="00947DA3">
      <w:pPr>
        <w:numPr>
          <w:ilvl w:val="0"/>
          <w:numId w:val="13"/>
        </w:numPr>
        <w:spacing w:line="240" w:lineRule="auto"/>
        <w:jc w:val="left"/>
        <w:rPr>
          <w:lang w:val="en-GB"/>
        </w:rPr>
      </w:pPr>
      <w:r>
        <w:t>A</w:t>
      </w:r>
      <w:r w:rsidR="00BD3DD1">
        <w:t xml:space="preserve"> </w:t>
      </w:r>
      <w:r>
        <w:t>near</w:t>
      </w:r>
      <w:r>
        <w:rPr>
          <w:lang w:val="en-GB"/>
        </w:rPr>
        <w:t xml:space="preserve"> </w:t>
      </w:r>
      <w:r w:rsidR="003F69BB">
        <w:t xml:space="preserve">zero-waste </w:t>
      </w:r>
      <w:r w:rsidR="00BD3DD1">
        <w:t>treatment</w:t>
      </w:r>
      <w:r w:rsidR="00BD3DD1" w:rsidDel="00BD3DD1">
        <w:t xml:space="preserve"> </w:t>
      </w:r>
      <w:r>
        <w:t xml:space="preserve"> </w:t>
      </w:r>
      <w:r w:rsidR="00BD3DD1">
        <w:t xml:space="preserve">of food process </w:t>
      </w:r>
      <w:r>
        <w:t xml:space="preserve">wastewater </w:t>
      </w:r>
      <w:r w:rsidR="003F69BB">
        <w:t xml:space="preserve">scheme </w:t>
      </w:r>
      <w:r>
        <w:t>is demonstrated</w:t>
      </w:r>
    </w:p>
    <w:p w:rsidR="00B7786A" w:rsidRDefault="00B7786A" w:rsidP="00E1217D">
      <w:pPr>
        <w:numPr>
          <w:ilvl w:val="0"/>
          <w:numId w:val="13"/>
        </w:numPr>
        <w:spacing w:line="240" w:lineRule="auto"/>
        <w:rPr>
          <w:lang w:val="en-GB"/>
        </w:rPr>
      </w:pPr>
      <w:r>
        <w:t>Carbon</w:t>
      </w:r>
      <w:r>
        <w:rPr>
          <w:lang w:val="en-GB"/>
        </w:rPr>
        <w:t xml:space="preserve"> </w:t>
      </w:r>
      <w:r w:rsidR="00E323FA">
        <w:t>was</w:t>
      </w:r>
      <w:r>
        <w:rPr>
          <w:lang w:val="en-GB"/>
        </w:rPr>
        <w:t xml:space="preserve"> </w:t>
      </w:r>
      <w:r>
        <w:t>recovered</w:t>
      </w:r>
      <w:r>
        <w:rPr>
          <w:lang w:val="en-GB"/>
        </w:rPr>
        <w:t xml:space="preserve"> </w:t>
      </w:r>
      <w:r>
        <w:t>as</w:t>
      </w:r>
      <w:r>
        <w:rPr>
          <w:lang w:val="en-GB"/>
        </w:rPr>
        <w:t xml:space="preserve"> </w:t>
      </w:r>
      <w:r>
        <w:t>biogas</w:t>
      </w:r>
      <w:r>
        <w:rPr>
          <w:lang w:val="en-GB"/>
        </w:rPr>
        <w:t xml:space="preserve"> </w:t>
      </w:r>
      <w:r>
        <w:t>and</w:t>
      </w:r>
      <w:r>
        <w:rPr>
          <w:lang w:val="en-GB"/>
        </w:rPr>
        <w:t xml:space="preserve"> hydrochar</w:t>
      </w:r>
      <w:r w:rsidR="001818A0">
        <w:rPr>
          <w:lang w:val="en-GB"/>
        </w:rPr>
        <w:t>,</w:t>
      </w:r>
      <w:r>
        <w:rPr>
          <w:lang w:val="en-GB"/>
        </w:rPr>
        <w:t xml:space="preserve"> </w:t>
      </w:r>
      <w:r w:rsidR="00E323FA">
        <w:rPr>
          <w:lang w:val="en-GB"/>
        </w:rPr>
        <w:t>nitrogen</w:t>
      </w:r>
      <w:r>
        <w:rPr>
          <w:lang w:val="en-GB"/>
        </w:rPr>
        <w:t xml:space="preserve"> and </w:t>
      </w:r>
      <w:r w:rsidR="00E323FA">
        <w:t>ph</w:t>
      </w:r>
      <w:r w:rsidR="00FA1131">
        <w:t>o</w:t>
      </w:r>
      <w:r w:rsidR="00E323FA">
        <w:t>sphate</w:t>
      </w:r>
      <w:r>
        <w:rPr>
          <w:lang w:val="en-GB"/>
        </w:rPr>
        <w:t xml:space="preserve"> as</w:t>
      </w:r>
      <w:r w:rsidRPr="00B7786A">
        <w:rPr>
          <w:lang w:val="en-GB"/>
        </w:rPr>
        <w:t xml:space="preserve"> </w:t>
      </w:r>
      <w:r w:rsidR="002F3671">
        <w:rPr>
          <w:lang w:val="en-GB"/>
        </w:rPr>
        <w:t>micro</w:t>
      </w:r>
      <w:r>
        <w:rPr>
          <w:lang w:val="en-GB"/>
        </w:rPr>
        <w:t xml:space="preserve">algae </w:t>
      </w:r>
      <w:r>
        <w:t>biomass</w:t>
      </w:r>
    </w:p>
    <w:p w:rsidR="00B7786A" w:rsidRPr="00B7786A" w:rsidRDefault="00B7786A" w:rsidP="00E1217D">
      <w:pPr>
        <w:numPr>
          <w:ilvl w:val="0"/>
          <w:numId w:val="13"/>
        </w:numPr>
        <w:spacing w:line="240" w:lineRule="auto"/>
        <w:rPr>
          <w:lang w:val="en-GB"/>
        </w:rPr>
      </w:pPr>
      <w:r>
        <w:t>Biomass</w:t>
      </w:r>
      <w:r>
        <w:rPr>
          <w:lang w:val="en-GB"/>
        </w:rPr>
        <w:t xml:space="preserve"> </w:t>
      </w:r>
      <w:r>
        <w:t>productivity</w:t>
      </w:r>
      <w:r>
        <w:rPr>
          <w:lang w:val="en-GB"/>
        </w:rPr>
        <w:t xml:space="preserve"> </w:t>
      </w:r>
      <w:r>
        <w:t>and</w:t>
      </w:r>
      <w:r>
        <w:rPr>
          <w:lang w:val="en-GB"/>
        </w:rPr>
        <w:t xml:space="preserve"> </w:t>
      </w:r>
      <w:r>
        <w:t>nutrients</w:t>
      </w:r>
      <w:r>
        <w:rPr>
          <w:lang w:val="en-GB"/>
        </w:rPr>
        <w:t xml:space="preserve"> </w:t>
      </w:r>
      <w:r>
        <w:t xml:space="preserve">uptakes changed seasonally and with </w:t>
      </w:r>
      <w:r w:rsidR="002446D4">
        <w:t xml:space="preserve">N to </w:t>
      </w:r>
      <w:r w:rsidR="007508E5">
        <w:t>P</w:t>
      </w:r>
      <w:r w:rsidR="00E323FA">
        <w:t xml:space="preserve"> ratio</w:t>
      </w:r>
    </w:p>
    <w:p w:rsidR="00F97316" w:rsidRPr="00E1217D" w:rsidRDefault="00391630" w:rsidP="00391630">
      <w:pPr>
        <w:numPr>
          <w:ilvl w:val="0"/>
          <w:numId w:val="13"/>
        </w:numPr>
        <w:spacing w:line="240" w:lineRule="auto"/>
        <w:rPr>
          <w:lang w:val="en-GB"/>
        </w:rPr>
      </w:pPr>
      <w:r>
        <w:rPr>
          <w:lang w:val="en-GB"/>
        </w:rPr>
        <w:t xml:space="preserve">High </w:t>
      </w:r>
      <w:r>
        <w:t>e</w:t>
      </w:r>
      <w:r w:rsidR="00B7786A">
        <w:t xml:space="preserve">ffluent quality for reuse was attained </w:t>
      </w:r>
      <w:r>
        <w:t>after</w:t>
      </w:r>
      <w:r w:rsidR="00B7786A">
        <w:t xml:space="preserve"> 2</w:t>
      </w:r>
      <w:r w:rsidR="0087503C">
        <w:t xml:space="preserve">d </w:t>
      </w:r>
      <w:r w:rsidR="002446D4">
        <w:t>in summer and 5 in winter</w:t>
      </w:r>
      <w:r w:rsidR="00B7786A">
        <w:t xml:space="preserve"> </w:t>
      </w:r>
    </w:p>
    <w:p w:rsidR="00361ABF" w:rsidRDefault="00AA301D" w:rsidP="00C24242">
      <w:pPr>
        <w:pStyle w:val="Heading1"/>
        <w:numPr>
          <w:ilvl w:val="0"/>
          <w:numId w:val="0"/>
        </w:numPr>
        <w:ind w:left="357" w:hanging="357"/>
        <w:rPr>
          <w:rFonts w:cs="Times New Roman"/>
          <w:caps w:val="0"/>
          <w:szCs w:val="24"/>
          <w:lang w:val="en-GB"/>
        </w:rPr>
      </w:pPr>
      <w:r>
        <w:rPr>
          <w:rFonts w:cs="Times New Roman"/>
          <w:caps w:val="0"/>
          <w:szCs w:val="24"/>
          <w:lang w:val="en-GB"/>
        </w:rPr>
        <w:lastRenderedPageBreak/>
        <w:t>Graphical abstract</w:t>
      </w:r>
      <w:r w:rsidR="00F97316">
        <w:rPr>
          <w:rFonts w:cs="Times New Roman"/>
          <w:caps w:val="0"/>
          <w:szCs w:val="24"/>
          <w:lang w:val="en-GB"/>
        </w:rPr>
        <w:t xml:space="preserve"> </w:t>
      </w:r>
      <w:r w:rsidR="00F97316" w:rsidRPr="002F3671">
        <w:rPr>
          <w:rFonts w:cs="Times New Roman"/>
          <w:caps w:val="0"/>
          <w:color w:val="FF0000"/>
          <w:sz w:val="20"/>
          <w:szCs w:val="20"/>
          <w:lang w:val="en-GB"/>
        </w:rPr>
        <w:t>(5*13 cm)</w:t>
      </w:r>
    </w:p>
    <w:p w:rsidR="00176B71" w:rsidRPr="00176B71" w:rsidRDefault="00176B71" w:rsidP="00176B71">
      <w:pPr>
        <w:rPr>
          <w:lang w:val="en-GB"/>
        </w:rPr>
      </w:pPr>
      <w:r>
        <w:rPr>
          <w:noProof/>
          <w:lang w:bidi="he-IL"/>
        </w:rPr>
        <w:drawing>
          <wp:inline distT="0" distB="0" distL="0" distR="0" wp14:anchorId="48259072" wp14:editId="642340C0">
            <wp:extent cx="4687727"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7727" cy="1800000"/>
                    </a:xfrm>
                    <a:prstGeom prst="rect">
                      <a:avLst/>
                    </a:prstGeom>
                    <a:noFill/>
                    <a:ln>
                      <a:noFill/>
                    </a:ln>
                  </pic:spPr>
                </pic:pic>
              </a:graphicData>
            </a:graphic>
          </wp:inline>
        </w:drawing>
      </w:r>
    </w:p>
    <w:p w:rsidR="00BC2751" w:rsidRPr="00DD25CD" w:rsidRDefault="00AA301D" w:rsidP="00DD25CD">
      <w:pPr>
        <w:rPr>
          <w:b/>
          <w:bCs/>
          <w:lang w:val="en-GB"/>
        </w:rPr>
      </w:pPr>
      <w:r w:rsidRPr="00DD25CD">
        <w:rPr>
          <w:b/>
          <w:bCs/>
          <w:lang w:val="en-GB"/>
        </w:rPr>
        <w:t>Abstract</w:t>
      </w:r>
      <w:r w:rsidR="00C24242">
        <w:rPr>
          <w:b/>
          <w:bCs/>
          <w:lang w:val="en-GB"/>
        </w:rPr>
        <w:t xml:space="preserve"> </w:t>
      </w:r>
      <w:r w:rsidR="00C24242" w:rsidRPr="007646EA">
        <w:rPr>
          <w:rFonts w:asciiTheme="majorBidi" w:hAnsiTheme="majorBidi" w:cstheme="majorBidi"/>
          <w:b/>
          <w:bCs/>
          <w:color w:val="FF0000"/>
          <w:sz w:val="18"/>
          <w:szCs w:val="18"/>
          <w:lang w:val="en-GB"/>
        </w:rPr>
        <w:t>(</w:t>
      </w:r>
      <w:r w:rsidR="000F7700" w:rsidRPr="007646EA">
        <w:rPr>
          <w:rFonts w:asciiTheme="majorBidi" w:eastAsia="SimSun" w:hAnsiTheme="majorBidi" w:cstheme="majorBidi"/>
          <w:b/>
          <w:bCs/>
          <w:color w:val="FF0000"/>
          <w:sz w:val="18"/>
          <w:szCs w:val="18"/>
          <w:lang w:bidi="he-IL"/>
        </w:rPr>
        <w:t>100-</w:t>
      </w:r>
      <w:r w:rsidR="00E323FA" w:rsidRPr="007646EA">
        <w:rPr>
          <w:rFonts w:asciiTheme="majorBidi" w:eastAsia="SimSun" w:hAnsiTheme="majorBidi" w:cstheme="majorBidi"/>
          <w:b/>
          <w:bCs/>
          <w:color w:val="FF0000"/>
          <w:sz w:val="18"/>
          <w:szCs w:val="18"/>
          <w:lang w:bidi="he-IL"/>
        </w:rPr>
        <w:t xml:space="preserve">150 </w:t>
      </w:r>
      <w:r w:rsidR="00C24242" w:rsidRPr="007646EA">
        <w:rPr>
          <w:rFonts w:asciiTheme="majorBidi" w:eastAsia="SimSun" w:hAnsiTheme="majorBidi" w:cstheme="majorBidi"/>
          <w:b/>
          <w:bCs/>
          <w:color w:val="FF0000"/>
          <w:sz w:val="18"/>
          <w:szCs w:val="18"/>
          <w:lang w:bidi="he-IL"/>
        </w:rPr>
        <w:t>word</w:t>
      </w:r>
      <w:r w:rsidR="003A10FD" w:rsidRPr="007646EA">
        <w:rPr>
          <w:rFonts w:asciiTheme="majorBidi" w:eastAsia="SimSun" w:hAnsiTheme="majorBidi" w:cstheme="majorBidi"/>
          <w:b/>
          <w:bCs/>
          <w:color w:val="FF0000"/>
          <w:sz w:val="18"/>
          <w:szCs w:val="18"/>
          <w:lang w:bidi="he-IL"/>
        </w:rPr>
        <w:t>s</w:t>
      </w:r>
      <w:r w:rsidR="00C24242" w:rsidRPr="007646EA">
        <w:rPr>
          <w:rFonts w:asciiTheme="majorBidi" w:eastAsia="SimSun" w:hAnsiTheme="majorBidi" w:cstheme="majorBidi"/>
          <w:b/>
          <w:bCs/>
          <w:color w:val="FF0000"/>
          <w:sz w:val="18"/>
          <w:szCs w:val="18"/>
          <w:lang w:bidi="he-IL"/>
        </w:rPr>
        <w:t>)</w:t>
      </w:r>
    </w:p>
    <w:p w:rsidR="002333B5" w:rsidRDefault="0087503C" w:rsidP="008A6B75">
      <w:r>
        <w:t>A</w:t>
      </w:r>
      <w:r w:rsidR="0001074E">
        <w:t xml:space="preserve"> near-zero </w:t>
      </w:r>
      <w:r w:rsidR="008C544A">
        <w:t xml:space="preserve">waste </w:t>
      </w:r>
      <w:r w:rsidR="0001074E">
        <w:t xml:space="preserve">food-process wastewater treatment </w:t>
      </w:r>
      <w:r>
        <w:t>was developed and studied.</w:t>
      </w:r>
      <w:r w:rsidR="0001074E">
        <w:t xml:space="preserve"> </w:t>
      </w:r>
      <w:r w:rsidR="003F3DBA">
        <w:t>The w</w:t>
      </w:r>
      <w:r w:rsidR="001844F1">
        <w:t>astewater was</w:t>
      </w:r>
      <w:r w:rsidR="00994A1C">
        <w:t xml:space="preserve"> treated by a</w:t>
      </w:r>
      <w:r w:rsidR="0001074E">
        <w:t>naerobic membrane bioreactor (AnMBR)</w:t>
      </w:r>
      <w:r w:rsidR="001844F1">
        <w:t xml:space="preserve">, </w:t>
      </w:r>
      <w:r w:rsidR="00994A1C">
        <w:t xml:space="preserve">polished </w:t>
      </w:r>
      <w:r w:rsidR="001844F1">
        <w:t xml:space="preserve">by </w:t>
      </w:r>
      <w:r w:rsidR="002333B5">
        <w:t xml:space="preserve">outdoor </w:t>
      </w:r>
      <w:r w:rsidR="0001074E">
        <w:t>photobioreactor</w:t>
      </w:r>
      <w:r w:rsidR="001818A0">
        <w:t xml:space="preserve"> </w:t>
      </w:r>
      <w:r w:rsidR="00994A1C">
        <w:t xml:space="preserve">for </w:t>
      </w:r>
      <w:r w:rsidR="001818A0">
        <w:t>microalgae cultivation</w:t>
      </w:r>
      <w:r w:rsidR="001844F1">
        <w:t xml:space="preserve"> (</w:t>
      </w:r>
      <w:r w:rsidR="003F3DBA">
        <w:t xml:space="preserve">with </w:t>
      </w:r>
      <w:r w:rsidR="001844F1">
        <w:t>three sp</w:t>
      </w:r>
      <w:r w:rsidR="00D2249C">
        <w:t>e</w:t>
      </w:r>
      <w:r w:rsidR="001844F1">
        <w:t>cies were studied)</w:t>
      </w:r>
      <w:r w:rsidR="003F3DBA">
        <w:t>,</w:t>
      </w:r>
      <w:r w:rsidR="001844F1">
        <w:t xml:space="preserve"> and excess sludge was treated</w:t>
      </w:r>
      <w:r w:rsidR="00D2249C">
        <w:t xml:space="preserve"> </w:t>
      </w:r>
      <w:r w:rsidR="001818A0">
        <w:t xml:space="preserve">by hydrothermal carbonization. The </w:t>
      </w:r>
      <w:r w:rsidR="00E323FA">
        <w:t>study</w:t>
      </w:r>
      <w:r w:rsidR="001818A0">
        <w:t xml:space="preserve"> was </w:t>
      </w:r>
      <w:r w:rsidR="00E323FA">
        <w:t>conducted</w:t>
      </w:r>
      <w:r w:rsidR="001818A0">
        <w:t xml:space="preserve"> under arid climate conditions </w:t>
      </w:r>
      <w:r w:rsidR="001844F1">
        <w:t>for a year</w:t>
      </w:r>
      <w:r w:rsidR="00C54040">
        <w:t xml:space="preserve"> (four seasons)</w:t>
      </w:r>
      <w:r w:rsidR="001818A0">
        <w:t xml:space="preserve">. </w:t>
      </w:r>
      <w:r w:rsidR="0001074E" w:rsidRPr="0001074E">
        <w:t xml:space="preserve">The AnMBR reduced the </w:t>
      </w:r>
      <w:r w:rsidR="00F861DB">
        <w:t>total organic carbon</w:t>
      </w:r>
      <w:r w:rsidR="0001074E" w:rsidRPr="0001074E">
        <w:t xml:space="preserve"> by 97% that was partially recovered as biogas</w:t>
      </w:r>
      <w:r w:rsidR="003F3DBA">
        <w:t xml:space="preserve"> and hydrochar</w:t>
      </w:r>
      <w:r w:rsidR="0001074E" w:rsidRPr="0001074E">
        <w:t xml:space="preserve">. </w:t>
      </w:r>
      <w:r w:rsidR="006C3E9F">
        <w:t>Mic</w:t>
      </w:r>
      <w:r w:rsidR="00FA1131">
        <w:t>ro</w:t>
      </w:r>
      <w:r w:rsidR="006C3E9F">
        <w:t>algae b</w:t>
      </w:r>
      <w:r w:rsidR="002333B5">
        <w:t>iomass productivity</w:t>
      </w:r>
      <w:r w:rsidR="009B2D21">
        <w:t xml:space="preserve"> </w:t>
      </w:r>
      <w:r w:rsidR="001844F1">
        <w:t xml:space="preserve">ranged from </w:t>
      </w:r>
      <w:r w:rsidR="009B2D21">
        <w:rPr>
          <w:lang w:eastAsia="en-MY"/>
        </w:rPr>
        <w:t xml:space="preserve">0.25-0.8 </w:t>
      </w:r>
      <w:r w:rsidR="001D2397" w:rsidRPr="001D2397">
        <w:rPr>
          <w:lang w:eastAsia="en-MY"/>
        </w:rPr>
        <w:t>g/L</w:t>
      </w:r>
      <w:r>
        <w:rPr>
          <w:lang w:eastAsia="en-MY"/>
        </w:rPr>
        <w:t>-</w:t>
      </w:r>
      <w:r w:rsidR="001D2397" w:rsidRPr="001D2397">
        <w:rPr>
          <w:lang w:eastAsia="en-MY"/>
        </w:rPr>
        <w:t>day</w:t>
      </w:r>
      <w:r w:rsidR="001844F1">
        <w:rPr>
          <w:lang w:eastAsia="en-MY"/>
        </w:rPr>
        <w:t xml:space="preserve">. </w:t>
      </w:r>
      <w:r w:rsidR="001844F1">
        <w:t>N</w:t>
      </w:r>
      <w:r w:rsidR="002333B5">
        <w:t>utrients uptake</w:t>
      </w:r>
      <w:r w:rsidR="009B2D21">
        <w:t xml:space="preserve"> (</w:t>
      </w:r>
      <w:r w:rsidR="009B2D21">
        <w:rPr>
          <w:lang w:eastAsia="en-MY"/>
        </w:rPr>
        <w:t xml:space="preserve">25-55 </w:t>
      </w:r>
      <w:r w:rsidR="008A6B75">
        <w:t>mg</w:t>
      </w:r>
      <w:r w:rsidR="008A6B75">
        <w:rPr>
          <w:rFonts w:ascii="Calibri" w:hAnsi="Calibri"/>
        </w:rPr>
        <w:t>∙</w:t>
      </w:r>
      <w:r w:rsidR="008A6B75">
        <w:t>L</w:t>
      </w:r>
      <w:r w:rsidR="008A6B75">
        <w:rPr>
          <w:vertAlign w:val="superscript"/>
        </w:rPr>
        <w:t>-1</w:t>
      </w:r>
      <w:r>
        <w:rPr>
          <w:lang w:eastAsia="en-MY"/>
        </w:rPr>
        <w:t>-</w:t>
      </w:r>
      <w:r w:rsidR="009B2D21">
        <w:rPr>
          <w:lang w:eastAsia="en-MY"/>
        </w:rPr>
        <w:t xml:space="preserve">day TN </w:t>
      </w:r>
      <w:r w:rsidR="009B2D21" w:rsidRPr="00644B70">
        <w:rPr>
          <w:lang w:eastAsia="en-MY"/>
        </w:rPr>
        <w:t xml:space="preserve">and 1-5 </w:t>
      </w:r>
      <w:r w:rsidR="008A6B75">
        <w:t>mg</w:t>
      </w:r>
      <w:r w:rsidR="008A6B75">
        <w:rPr>
          <w:rFonts w:ascii="Calibri" w:hAnsi="Calibri"/>
        </w:rPr>
        <w:t>∙</w:t>
      </w:r>
      <w:r w:rsidR="008A6B75">
        <w:t>L</w:t>
      </w:r>
      <w:r w:rsidR="008A6B75">
        <w:rPr>
          <w:vertAlign w:val="superscript"/>
        </w:rPr>
        <w:t>-1</w:t>
      </w:r>
      <w:r w:rsidR="001D2397" w:rsidRPr="001D2397">
        <w:rPr>
          <w:lang w:eastAsia="en-MY"/>
        </w:rPr>
        <w:t>-day</w:t>
      </w:r>
      <w:r w:rsidR="001D2397">
        <w:rPr>
          <w:lang w:eastAsia="en-MY"/>
        </w:rPr>
        <w:t xml:space="preserve"> </w:t>
      </w:r>
      <w:r w:rsidR="009B2D21">
        <w:rPr>
          <w:lang w:eastAsia="en-MY"/>
        </w:rPr>
        <w:t>TP)</w:t>
      </w:r>
      <w:r w:rsidR="002333B5">
        <w:t xml:space="preserve">, and mass balance analysis demonstrated </w:t>
      </w:r>
      <w:r w:rsidR="00C54040">
        <w:t xml:space="preserve">high </w:t>
      </w:r>
      <w:r w:rsidR="002333B5">
        <w:t xml:space="preserve">efficiency of the </w:t>
      </w:r>
      <w:r w:rsidR="00AA390C">
        <w:t>process</w:t>
      </w:r>
      <w:r w:rsidR="002333B5">
        <w:t xml:space="preserve"> to recover C, N, and P. </w:t>
      </w:r>
      <w:r w:rsidR="00AA390C">
        <w:t>The</w:t>
      </w:r>
      <w:r w:rsidR="00F861DB">
        <w:t xml:space="preserve"> </w:t>
      </w:r>
      <w:r w:rsidR="002F3671">
        <w:t>micro</w:t>
      </w:r>
      <w:r w:rsidR="00F861DB">
        <w:t>algae strains perform</w:t>
      </w:r>
      <w:r w:rsidR="00C54040">
        <w:t>ed</w:t>
      </w:r>
      <w:r w:rsidR="00F861DB">
        <w:t xml:space="preserve"> similarly with minor seasonal effects. </w:t>
      </w:r>
      <w:r w:rsidR="00C54040">
        <w:t>E</w:t>
      </w:r>
      <w:r w:rsidR="002333B5">
        <w:t>ffluent</w:t>
      </w:r>
      <w:r w:rsidR="0038415E">
        <w:t xml:space="preserve"> </w:t>
      </w:r>
      <w:r w:rsidR="00F861DB">
        <w:t>standard</w:t>
      </w:r>
      <w:r w:rsidR="006C3E9F">
        <w:t>s</w:t>
      </w:r>
      <w:r w:rsidR="002333B5">
        <w:t xml:space="preserve"> </w:t>
      </w:r>
      <w:r w:rsidR="00AA390C">
        <w:t>for irrigatio</w:t>
      </w:r>
      <w:r w:rsidR="006C3E9F">
        <w:t>n</w:t>
      </w:r>
      <w:r w:rsidR="00AA390C">
        <w:t xml:space="preserve"> </w:t>
      </w:r>
      <w:r w:rsidR="00F861DB">
        <w:t>were attained within</w:t>
      </w:r>
      <w:r w:rsidR="009B2D21">
        <w:t xml:space="preserve"> </w:t>
      </w:r>
      <w:r w:rsidR="00AA390C">
        <w:t>2</w:t>
      </w:r>
      <w:r w:rsidR="00474E3E">
        <w:t xml:space="preserve"> </w:t>
      </w:r>
      <w:r w:rsidR="00AA390C">
        <w:t xml:space="preserve">and 5 </w:t>
      </w:r>
      <w:r w:rsidR="002333B5">
        <w:t xml:space="preserve">days in summer </w:t>
      </w:r>
      <w:r w:rsidR="00AA390C">
        <w:t>and</w:t>
      </w:r>
      <w:r w:rsidR="002333B5">
        <w:t xml:space="preserve"> winter</w:t>
      </w:r>
      <w:r w:rsidR="00AA390C">
        <w:t>, respectiv</w:t>
      </w:r>
      <w:r w:rsidR="006C3E9F">
        <w:t>e</w:t>
      </w:r>
      <w:r w:rsidR="00AA390C">
        <w:t>ly</w:t>
      </w:r>
      <w:r w:rsidR="002333B5">
        <w:t>.</w:t>
      </w:r>
      <w:r w:rsidR="001818A0">
        <w:t xml:space="preserve"> Overall,</w:t>
      </w:r>
      <w:r w:rsidR="00C54040">
        <w:t xml:space="preserve"> a near-zero waste discharge </w:t>
      </w:r>
      <w:r w:rsidR="00886355">
        <w:t xml:space="preserve">producing </w:t>
      </w:r>
      <w:r w:rsidR="00AA390C">
        <w:t>high-quality effluent</w:t>
      </w:r>
      <w:r w:rsidR="00C54040">
        <w:t>,</w:t>
      </w:r>
      <w:r w:rsidR="00AA390C">
        <w:t xml:space="preserve"> </w:t>
      </w:r>
      <w:r w:rsidR="002333B5">
        <w:t xml:space="preserve">nutrients </w:t>
      </w:r>
      <w:r w:rsidR="00886355">
        <w:t>recovery</w:t>
      </w:r>
      <w:r w:rsidR="00C54040">
        <w:t xml:space="preserve"> </w:t>
      </w:r>
      <w:r w:rsidR="002333B5">
        <w:t xml:space="preserve">into microalgae </w:t>
      </w:r>
      <w:r w:rsidR="00AA390C">
        <w:t>biomass</w:t>
      </w:r>
      <w:r w:rsidR="005E69F6">
        <w:t>,</w:t>
      </w:r>
      <w:r w:rsidR="00C54040">
        <w:t xml:space="preserve"> and energy </w:t>
      </w:r>
      <w:r w:rsidR="00886355">
        <w:t>production</w:t>
      </w:r>
      <w:r w:rsidR="00947DA3">
        <w:t xml:space="preserve"> </w:t>
      </w:r>
      <w:r w:rsidR="00C54040">
        <w:t xml:space="preserve">as </w:t>
      </w:r>
      <w:r w:rsidR="00AA390C">
        <w:t>biogas and hydrochar</w:t>
      </w:r>
      <w:r w:rsidR="005E69F6">
        <w:t xml:space="preserve"> </w:t>
      </w:r>
      <w:r w:rsidR="00886355">
        <w:t>is demonst</w:t>
      </w:r>
      <w:r w:rsidR="001E5384">
        <w:t>r</w:t>
      </w:r>
      <w:r w:rsidR="00886355">
        <w:t>ated</w:t>
      </w:r>
      <w:r w:rsidR="00AA390C">
        <w:t>.</w:t>
      </w:r>
    </w:p>
    <w:p w:rsidR="002F3671" w:rsidRDefault="002F3671" w:rsidP="0087503C"/>
    <w:p w:rsidR="00BC2751" w:rsidRPr="00DD25CD" w:rsidRDefault="00657E44" w:rsidP="00364D4B">
      <w:pPr>
        <w:rPr>
          <w:b/>
          <w:bCs/>
          <w:lang w:val="en-GB"/>
        </w:rPr>
      </w:pPr>
      <w:r w:rsidRPr="00DD25CD">
        <w:rPr>
          <w:b/>
          <w:bCs/>
          <w:lang w:val="en-GB"/>
        </w:rPr>
        <w:t>Keywords</w:t>
      </w:r>
      <w:r w:rsidR="00364D4B">
        <w:rPr>
          <w:b/>
          <w:bCs/>
          <w:lang w:val="en-GB"/>
        </w:rPr>
        <w:t xml:space="preserve"> </w:t>
      </w:r>
      <w:r w:rsidR="00364D4B" w:rsidRPr="00364D4B">
        <w:rPr>
          <w:b/>
          <w:bCs/>
          <w:color w:val="FF0000"/>
          <w:lang w:val="en-GB"/>
        </w:rPr>
        <w:t>(max 5)</w:t>
      </w:r>
    </w:p>
    <w:p w:rsidR="00BC797F" w:rsidRDefault="00757B24" w:rsidP="002725E2">
      <w:pPr>
        <w:rPr>
          <w:lang w:val="en-GB"/>
        </w:rPr>
      </w:pPr>
      <w:proofErr w:type="gramStart"/>
      <w:r>
        <w:rPr>
          <w:lang w:val="en-GB"/>
        </w:rPr>
        <w:t>A</w:t>
      </w:r>
      <w:r w:rsidRPr="00292685">
        <w:rPr>
          <w:lang w:val="en-GB"/>
        </w:rPr>
        <w:t>naerobic membrane bioreactor</w:t>
      </w:r>
      <w:r>
        <w:rPr>
          <w:lang w:val="en-GB"/>
        </w:rPr>
        <w:t>,</w:t>
      </w:r>
      <w:r w:rsidRPr="00292685">
        <w:rPr>
          <w:lang w:val="en-GB"/>
        </w:rPr>
        <w:t xml:space="preserve"> </w:t>
      </w:r>
      <w:r>
        <w:rPr>
          <w:lang w:val="en-GB"/>
        </w:rPr>
        <w:t>f</w:t>
      </w:r>
      <w:r w:rsidR="000C766E" w:rsidRPr="00292685">
        <w:rPr>
          <w:lang w:val="en-GB"/>
        </w:rPr>
        <w:t>ood</w:t>
      </w:r>
      <w:r w:rsidR="001813C7" w:rsidRPr="00292685">
        <w:rPr>
          <w:lang w:val="en-GB"/>
        </w:rPr>
        <w:t xml:space="preserve"> industry </w:t>
      </w:r>
      <w:r w:rsidR="000775F6" w:rsidRPr="00292685">
        <w:rPr>
          <w:lang w:val="en-GB"/>
        </w:rPr>
        <w:t>wastew</w:t>
      </w:r>
      <w:r w:rsidR="005C60FE" w:rsidRPr="00292685">
        <w:rPr>
          <w:lang w:val="en-GB"/>
        </w:rPr>
        <w:t>ater,</w:t>
      </w:r>
      <w:r>
        <w:rPr>
          <w:lang w:val="en-GB"/>
        </w:rPr>
        <w:t xml:space="preserve"> </w:t>
      </w:r>
      <w:r w:rsidR="00527E41">
        <w:rPr>
          <w:lang w:val="en-GB"/>
        </w:rPr>
        <w:t>microalgae cultivation</w:t>
      </w:r>
      <w:r w:rsidRPr="00475B90">
        <w:rPr>
          <w:color w:val="000000"/>
          <w:lang w:val="en-GB"/>
        </w:rPr>
        <w:t>,</w:t>
      </w:r>
      <w:r w:rsidRPr="00292685">
        <w:rPr>
          <w:lang w:val="en-GB"/>
        </w:rPr>
        <w:t xml:space="preserve"> </w:t>
      </w:r>
      <w:r w:rsidR="002725E2">
        <w:rPr>
          <w:lang w:val="en-GB"/>
        </w:rPr>
        <w:t>nutrient recovery</w:t>
      </w:r>
      <w:r w:rsidR="00BC797F">
        <w:rPr>
          <w:lang w:val="en-GB"/>
        </w:rPr>
        <w:t xml:space="preserve">, </w:t>
      </w:r>
      <w:r w:rsidR="002725E2">
        <w:rPr>
          <w:lang w:val="en-GB"/>
        </w:rPr>
        <w:t>hydrothermal carbonization</w:t>
      </w:r>
      <w:r w:rsidR="00BC797F">
        <w:rPr>
          <w:lang w:val="en-GB"/>
        </w:rPr>
        <w:t>.</w:t>
      </w:r>
      <w:proofErr w:type="gramEnd"/>
    </w:p>
    <w:p w:rsidR="005E69F6" w:rsidRDefault="005E69F6" w:rsidP="002725E2">
      <w:pPr>
        <w:rPr>
          <w:lang w:val="en-GB"/>
        </w:rPr>
      </w:pPr>
    </w:p>
    <w:p w:rsidR="000C766E" w:rsidRPr="00DD25CD" w:rsidRDefault="00625B37" w:rsidP="006D3587">
      <w:pPr>
        <w:pStyle w:val="Heading1"/>
        <w:rPr>
          <w:lang w:val="en-GB"/>
        </w:rPr>
      </w:pPr>
      <w:r>
        <w:rPr>
          <w:caps w:val="0"/>
          <w:lang w:val="en-GB"/>
        </w:rPr>
        <w:lastRenderedPageBreak/>
        <w:t>Introduction</w:t>
      </w:r>
      <w:r w:rsidR="00646285">
        <w:rPr>
          <w:lang w:val="en-GB"/>
        </w:rPr>
        <w:t xml:space="preserve"> </w:t>
      </w:r>
      <w:r w:rsidR="00646285" w:rsidRPr="00646285">
        <w:rPr>
          <w:color w:val="FF0000"/>
          <w:lang w:val="en-GB"/>
        </w:rPr>
        <w:t>(</w:t>
      </w:r>
      <w:r w:rsidR="00646285" w:rsidRPr="00646285">
        <w:rPr>
          <w:caps w:val="0"/>
          <w:color w:val="FF0000"/>
          <w:lang w:val="en-GB"/>
        </w:rPr>
        <w:t>m</w:t>
      </w:r>
      <w:r w:rsidR="00646285">
        <w:rPr>
          <w:caps w:val="0"/>
          <w:color w:val="FF0000"/>
          <w:lang w:val="en-GB"/>
        </w:rPr>
        <w:t>a</w:t>
      </w:r>
      <w:r w:rsidR="00646285" w:rsidRPr="00646285">
        <w:rPr>
          <w:caps w:val="0"/>
          <w:color w:val="FF0000"/>
          <w:lang w:val="en-GB"/>
        </w:rPr>
        <w:t>x. 3 pages)</w:t>
      </w:r>
    </w:p>
    <w:p w:rsidR="00CF332E" w:rsidRPr="00292685" w:rsidRDefault="00D63850" w:rsidP="00002C6F">
      <w:pPr>
        <w:rPr>
          <w:rFonts w:eastAsia="Calibri"/>
          <w:lang w:eastAsia="he-IL" w:bidi="he-IL"/>
        </w:rPr>
      </w:pPr>
      <w:r>
        <w:tab/>
      </w:r>
      <w:r w:rsidR="00F56FE4" w:rsidRPr="00292685">
        <w:t xml:space="preserve">Wastewater </w:t>
      </w:r>
      <w:r w:rsidR="00255207">
        <w:t>is becoming an important</w:t>
      </w:r>
      <w:r w:rsidR="0078601E" w:rsidRPr="00292685">
        <w:t xml:space="preserve"> resource </w:t>
      </w:r>
      <w:r w:rsidR="00652B66">
        <w:t>for</w:t>
      </w:r>
      <w:r w:rsidR="00341320">
        <w:t xml:space="preserve"> water,</w:t>
      </w:r>
      <w:r w:rsidR="00652B66">
        <w:t xml:space="preserve"> </w:t>
      </w:r>
      <w:r w:rsidR="00F56FE4" w:rsidRPr="00292685">
        <w:t>energy</w:t>
      </w:r>
      <w:r w:rsidR="004967EF">
        <w:t>,</w:t>
      </w:r>
      <w:r w:rsidR="00DE2F93">
        <w:t xml:space="preserve"> </w:t>
      </w:r>
      <w:r w:rsidR="00F56FE4" w:rsidRPr="00292685">
        <w:t>and nutrients</w:t>
      </w:r>
      <w:r w:rsidR="005D17C2">
        <w:t xml:space="preserve"> </w:t>
      </w:r>
      <w:r w:rsidR="005D17C2">
        <w:fldChar w:fldCharType="begin" w:fldLock="1"/>
      </w:r>
      <w:r w:rsidR="005E69F6">
        <w:instrText>ADDIN CSL_CITATION {"citationItems":[{"id":"ITEM-1","itemData":{"DOI":"10.1016/j.rser.2015.10.011","ISBN":"1364-0321","ISSN":"18790690","PMID":"7978039","abstract":"Access to clean water has been a great challenge around the globe due to the high pollutant contents in the water. Therefore, there is a high demand of freshwater resources or a dire need of clean recycle wastewater as a new source of water supply. In order to accomplish this, new concept or engineering systems need to be developed where hybrid wastewater treatment system can be an effective pollutants removal. Wastewater contains energy in the form of biodegradable organic matter. The concept of accomplishing wastewater treatment and generate energy simultaneously has been a trend recently and can be done with hybrid wastewater treatment system. Energy gained from such hybrid system is therefore both sustainable and environmental friendly which may be good source of bio-energy to compliment the power of a treatment plant. In this paper, we classify hybrid wastewater systems typically include physical-biological hybrid, physical-chemical hybrid, chemical-biological hybrid and physical-chemical-biological hybrid system. From the detailed literature gathered thus far, hybrid systems demonstrated some potential advantages compared to stand-alone systems such as: more stable and sustainable in the voltage generated, better overall treatment efficiency and energy savings.","author":[{"dropping-particle":"","family":"Tee","given":"Pei Fang","non-dropping-particle":"","parse-names":false,"suffix":""},{"dropping-particle":"","family":"Abdullah","given":"Mohammad Omar","non-dropping-particle":"","parse-names":false,"suffix":""},{"dropping-particle":"","family":"Tan","given":"Ivy Ai Wei","non-dropping-particle":"","parse-names":false,"suffix":""},{"dropping-particle":"","family":"Rashid","given":"Nur Khairunnisa Abdul","non-dropping-particle":"","parse-names":false,"suffix":""},{"dropping-particle":"","family":"Amin","given":"Mohamed Afizal Mohamed","non-dropping-particle":"","parse-names":false,"suffix":""},{"dropping-particle":"","family":"Nolasco-Hipolito","given":"Cirilo","non-dropping-particle":"","parse-names":false,"suffix":""},{"dropping-particle":"","family":"Bujang","given":"Kopli","non-dropping-particle":"","parse-names":false,"suffix":""}],"container-title":"Renewable and Sustainable Energy Reviews","id":"ITEM-1","issued":{"date-parts":[["2016"]]},"page":"235-246","title":"Review on hybrid energy systems for wastewater treatment and bio-energy production","type":"article-journal","volume":"54"},"uris":["http://www.mendeley.com/documents/?uuid=592848ce-f95d-4337-9f2d-8b27e0675cd1"]},{"id":"ITEM-2","itemData":{"DOI":"10.1016/j.chemosphere.2014.10.021","ISBN":"0045-6535","ISSN":"18791298","PMID":"25455679","abstract":"Alternative domestic wastewater treatment processes that recover energy and nutrients while achieving acceptable nutrient limits (&lt;5 mgNL&lt;sup&gt;-1&lt;/sup&gt;) are a key challenge. Major drivers are value and availability of phosphorous, nitrogen, and potassium, and increasing energy costs. The two major platforms that can achieve this are (a) low energy mainline (LEM), with low strength anaerobic treatment, followed by mainline anaerobic nitrogen removal and chemical or adsorptive phosphorous removal and (b) partition-release-recover (PRR), in which carbon and nutrients are partitioned to solids through either heterotrophic or phototrophic microbes, followed by anaerobic digestion of these solids and recovery from the digestate. This paper reviews practical application of these processes, with a focus on energy costs. Compared to conventional processes which require 0.5 kWhkL&lt;sup&gt;-1&lt;/sup&gt; electricity (500 mgCODL&lt;sup&gt;-1&lt;/sup&gt; influent concentration), PRR requires only 0.05kWhkL&lt;sup&gt;-1&lt;/sup&gt; electricity. LEM offers the possibility to recover 0.1kWhkL&lt;sup&gt;-1&lt;/sup&gt; as electricity with net energy generation above 400mgCODL&lt;sup&gt;-1&lt;/sup&gt;influent, while PRR becomes energy generating at 650mgCODL&lt;sup&gt;-1&lt;/sup&gt;. PRR offers the possibility for recovery of nitrogen and other nutrients (including potassium) through assimilative recovery. However, the energetic overhead of this is substantial, requiring 5kWhkgN&lt;sup&gt;-1&lt;/sup&gt; as electricity, which compares to ammonia fixation costs. The lower energy costs, and near to market status of LEM treatment make it likely as a recovery platform in the shorter term, while ability to recover other elements such as nitrogen and potassium, as well as enhance favourability on concentrated wastewaters may enhance the desirability of partitioning in the longer term.","author":[{"dropping-particle":"","family":"Batstone","given":"D. J.","non-dropping-particle":"","parse-names":false,"suffix":""},{"dropping-particle":"","family":"Hülsen","given":"T.","non-dropping-particle":"","parse-names":false,"suffix":""},{"dropping-particle":"","family":"Mehta","given":"C. M.","non-dropping-particle":"","parse-names":false,"suffix":""},{"dropping-particle":"","family":"Keller","given":"J.","non-dropping-particle":"","parse-names":false,"suffix":""}],"container-title":"Chemosphere","id":"ITEM-2","issued":{"date-parts":[["2015"]]},"page":"2-11","publisher":"Elsevier Ltd","title":"Platforms for energy and nutrient recovery from domestic wastewater: A review","type":"article-journal","volume":"140"},"uris":["http://www.mendeley.com/documents/?uuid=33075e62-207f-4f00-af25-8ceae8a1c00a"]},{"id":"ITEM-3","itemData":{"DOI":"10.1038/nature06599","ISBN":"0028-0836","ISSN":"14764687","PMID":"18354474","abstract":"One of the most pervasive problems afflicting people throughout the world is inadequate access to clean water and sanitation. Problems with water are expected to grow worse in the coming decades, with water scarcity occurring globally, even in regions currently considered water-rich. Addressing these problems calls out for a tremendous amount of research to be conducted to identify robust new methods of purifying water at lower cost and with less energy, while at the same time minimizing the use of chemicals and impact on the environment. Here we highlight some of the science and technology being developed to improve the disinfection and decontamination of water, as well as efforts to increase water supplies through the safe re-use of wastewater and efficient desalination of sea and brackish water.","author":[{"dropping-particle":"","family":"Shannon","given":"Mark A.","non-dropping-particle":"","parse-names":false,"suffix":""},{"dropping-particle":"","family":"Bohn","given":"Paul W.","non-dropping-particle":"","parse-names":false,"suffix":""},{"dropping-particle":"","family":"Elimelech","given":"Menachem","non-dropping-particle":"","parse-names":false,"suffix":""},{"dropping-particle":"","family":"Georgiadis","given":"John G.","non-dropping-particle":"","parse-names":false,"suffix":""},{"dropping-particle":"","family":"Marĩas","given":"Benito J.","non-dropping-particle":"","parse-names":false,"suffix":""},{"dropping-particle":"","family":"Mayes","given":"Anne M.","non-dropping-particle":"","parse-names":false,"suffix":""}],"container-title":"Nature","id":"ITEM-3","issue":"7185","issued":{"date-parts":[["2008"]]},"page":"301-310","title":"Science and technology for water purification in the coming decades","type":"article-journal","volume":"452"},"uris":["http://www.mendeley.com/documents/?uuid=2ad23d8a-1abe-40e7-b3de-9406af13c045"]}],"mendeley":{"formattedCitation":"(Batstone et al., 2015; Shannon et al., 2008; Tee et al., 2016)","plainTextFormattedCitation":"(Batstone et al., 2015; Shannon et al., 2008; Tee et al., 2016)","previouslyFormattedCitation":"(Batstone et al., 2015; Shannon et al., 2008; Tee et al., 2016)"},"properties":{"noteIndex":0},"schema":"https://github.com/citation-style-language/schema/raw/master/csl-citation.json"}</w:instrText>
      </w:r>
      <w:r w:rsidR="005D17C2">
        <w:fldChar w:fldCharType="separate"/>
      </w:r>
      <w:r w:rsidR="00D4612E" w:rsidRPr="00D4612E">
        <w:rPr>
          <w:noProof/>
        </w:rPr>
        <w:t>(Batstone et al., 2015; Shannon et al., 2008; Tee et al., 2016)</w:t>
      </w:r>
      <w:r w:rsidR="005D17C2">
        <w:fldChar w:fldCharType="end"/>
      </w:r>
      <w:r w:rsidR="00F56FE4" w:rsidRPr="00292685">
        <w:t xml:space="preserve">. </w:t>
      </w:r>
      <w:r w:rsidR="004D62E4">
        <w:t>However, the common c</w:t>
      </w:r>
      <w:r w:rsidR="00686D27">
        <w:t xml:space="preserve">urrent </w:t>
      </w:r>
      <w:r w:rsidR="004967EF">
        <w:t>wastewater treatment technolog</w:t>
      </w:r>
      <w:r w:rsidR="002725E2">
        <w:t>ies</w:t>
      </w:r>
      <w:r w:rsidR="00255207">
        <w:t xml:space="preserve"> </w:t>
      </w:r>
      <w:r w:rsidR="005E4B04">
        <w:t>(</w:t>
      </w:r>
      <w:r w:rsidR="005E4B04" w:rsidRPr="00292685">
        <w:t>WWT</w:t>
      </w:r>
      <w:r w:rsidR="005E4B04">
        <w:t>)</w:t>
      </w:r>
      <w:r w:rsidR="002725E2">
        <w:t>,</w:t>
      </w:r>
      <w:r w:rsidR="004967EF">
        <w:t xml:space="preserve"> </w:t>
      </w:r>
      <w:r w:rsidR="00686D27">
        <w:t>such as activated sludge</w:t>
      </w:r>
      <w:r w:rsidR="002725E2">
        <w:t>,</w:t>
      </w:r>
      <w:r w:rsidR="00686D27">
        <w:t xml:space="preserve"> </w:t>
      </w:r>
      <w:r w:rsidR="00255207">
        <w:rPr>
          <w:color w:val="000000"/>
          <w:szCs w:val="22"/>
        </w:rPr>
        <w:t>are</w:t>
      </w:r>
      <w:r w:rsidR="00255207" w:rsidRPr="00B9575F">
        <w:rPr>
          <w:color w:val="000000"/>
          <w:szCs w:val="22"/>
          <w:lang w:eastAsia="he-IL"/>
        </w:rPr>
        <w:t xml:space="preserve"> energy-intensive and </w:t>
      </w:r>
      <w:r w:rsidR="00255207" w:rsidRPr="00B9575F">
        <w:rPr>
          <w:color w:val="000000"/>
          <w:szCs w:val="22"/>
        </w:rPr>
        <w:t xml:space="preserve">underuse or neglect stored energy and </w:t>
      </w:r>
      <w:r w:rsidR="00255207">
        <w:rPr>
          <w:color w:val="000000"/>
          <w:szCs w:val="22"/>
        </w:rPr>
        <w:t xml:space="preserve">recovery of </w:t>
      </w:r>
      <w:r w:rsidR="00255207">
        <w:t xml:space="preserve">valuable </w:t>
      </w:r>
      <w:r w:rsidR="00255207" w:rsidRPr="00B9575F">
        <w:rPr>
          <w:color w:val="000000"/>
          <w:szCs w:val="22"/>
        </w:rPr>
        <w:t>nutrients</w:t>
      </w:r>
      <w:r w:rsidR="00255207">
        <w:rPr>
          <w:color w:val="000000"/>
          <w:szCs w:val="22"/>
        </w:rPr>
        <w:t>, namely,</w:t>
      </w:r>
      <w:r w:rsidR="00686D27">
        <w:t xml:space="preserve"> </w:t>
      </w:r>
      <w:r w:rsidR="00A907AA">
        <w:t>phosphorous</w:t>
      </w:r>
      <w:r w:rsidR="00BA1B4E">
        <w:t xml:space="preserve"> (P)</w:t>
      </w:r>
      <w:r w:rsidR="00A907AA">
        <w:t xml:space="preserve"> </w:t>
      </w:r>
      <w:r w:rsidR="00686D27">
        <w:t>and nitrogen</w:t>
      </w:r>
      <w:r w:rsidR="00E1217D">
        <w:t xml:space="preserve"> </w:t>
      </w:r>
      <w:r w:rsidR="00BA1B4E">
        <w:t>(N)</w:t>
      </w:r>
      <w:r w:rsidR="005E69F6">
        <w:t xml:space="preserve"> </w:t>
      </w:r>
      <w:r w:rsidR="00002C6F">
        <w:fldChar w:fldCharType="begin" w:fldLock="1"/>
      </w:r>
      <w:r w:rsidR="00E10DFF">
        <w:instrText>ADDIN CSL_CITATION {"citationItems":[{"id":"ITEM-1","itemData":{"DOI":"10.1016/j.ecoleng.2018.09.020","ISSN":"09258574","abstract":"In recent decades, water quality standards for wastewater treatment have become more stringent, increasing costs and energy required to reduce pollutants. Wetland assimilation is a low-cost and low-energy alternative to traditional tertiary wastewater treatment where secondarily treated and disinfected municipal effluent is discharged primarily into freshwater forested wetlands in coastal Louisiana. In this paper, costs per gallon of treatment capacity for conventional secondary and tertiary treatment were compared to those for assimilation wetlands. Cost analysis reports were used to determine costs per gallon of treatment capacity for conventional wastewater treatment facilities, including costs for conveyance between the collection system and the assimilation wetland site, and between the treatment and disposal sites if they could not be co-located. Capital and operation and maintenance costs were considered. Because all wastewater treatment plants are required to treat at least to secondary standards, costs for primary and secondary treatment were combined. If necessary, these costs were adjusted for inflation to 2017 dollars using an average inflation rate of 2.19 percent and a cumulative inflation rate of 50.84 percent. To determine costs per gallon of treatment capacity for assimilation wetlands, actual costs provided by the project engineer were used when available. To simulate the future costs of facility construction and compare the replacement costs of conventional secondary and tertiary wastewater treatment facilities and treatment wetlands in the context of energy prices, U.S. Bureau of Labor and Statistics (BLS) data for the price index for inputs to construction were used, as were the Energy Information Administration (EIA) data for the price of crude oil to model future wastewater treatment plant construction and operation costs. The cost for the Mandeville assimilation wetland included $1 million for the price of the land. Future costs of treatment facility construction and operation were modeled relative to average price of construction inputs between 1998 and 2015 using the projected price of crude oil. When treatment costs were compared among secondary, tertiary, and assimilation wetlands, mean cost for assimilation wetlands was $0.60 per gallon (&gt;1 MGD capacity) compared to $4.90 and $6.50 per gallon for secondary and tertiary treatment, respectively. The lower total costs and energy requirements for assimilation wetlands result in …","author":[{"dropping-particle":"","family":"Hunter","given":"Rachael G.","non-dropping-particle":"","parse-names":false,"suffix":""},{"dropping-particle":"","family":"Day","given":"John W.","non-dropping-particle":"","parse-names":false,"suffix":""},{"dropping-particle":"","family":"Wiegman","given":"Adrian R.","non-dropping-particle":"","parse-names":false,"suffix":""},{"dropping-particle":"","family":"Lane","given":"Robert R.","non-dropping-particle":"","parse-names":false,"suffix":""}],"container-title":"Ecological Engineering","id":"ITEM-1","issue":"September 2018","issued":{"date-parts":[["2019"]]},"page":"21-25","publisher":"Elsevier","title":"Municipal wastewater treatment costs with an emphasis on assimilation wetlands in the Louisiana coastal zone","type":"article-journal","volume":"137"},"uris":["http://www.mendeley.com/documents/?uuid=1642d2ed-e6db-47f4-9a64-1d17e283b303"]},{"id":"ITEM-2","itemData":{"DOI":"10.1016/j.scitotenv.2019.135690","ISSN":"18791026","PMID":"31784166","abstract":"Wastewater is widely recognized as a sink of active nitrogen and phosphorus, and the recovery of both nutrients as fertilizers is widely studied in recent years. Electroactive bacteria increasingly attract attentions in this area because they are able to produce an electric field in microbial electrochemical systems to concentrate ammonium and phosphate for recovery. Importantly, these unique bacteria are able to convert nitrate and nitrite directly to ammonium, maximizing the active nitrogen species capable of recovery. Ferric ions produced by electroactive bacteria can be precipitated with phosphate to recover as vivianite in neutral wastewaters. All these processes employed electroactive bacteria as both nitrate and iron reducer and bioelectric field generator. The mechanism as well as technologies are summarized, and the challenges to further improve their performance are discussed.","author":[{"dropping-particle":"","family":"Li","given":"Nan","non-dropping-particle":"","parse-names":false,"suffix":""},{"dropping-particle":"","family":"Wan","given":"Yuxuan","non-dropping-particle":"","parse-names":false,"suffix":""},{"dropping-particle":"","family":"Wang","given":"Xin","non-dropping-particle":"","parse-names":false,"suffix":""}],"container-title":"Science of the Total Environment","id":"ITEM-2","issued":{"date-parts":[["2020"]]},"page":"135690","publisher":"Elsevier B.V.","title":"Nutrient conversion and recovery from wastewater using electroactive bacteria","type":"article-journal","volume":"706"},"uris":["http://www.mendeley.com/documents/?uuid=958b4480-539d-44fb-8041-b4ca6be9c8b2"]}],"mendeley":{"formattedCitation":"(Hunter et al., 2019; N. Li et al., 2020)","plainTextFormattedCitation":"(Hunter et al., 2019; N. Li et al., 2020)","previouslyFormattedCitation":"(Hunter et al., 2019; N. Li et al., 2020)"},"properties":{"noteIndex":0},"schema":"https://github.com/citation-style-language/schema/raw/master/csl-citation.json"}</w:instrText>
      </w:r>
      <w:r w:rsidR="00002C6F">
        <w:fldChar w:fldCharType="separate"/>
      </w:r>
      <w:r w:rsidR="00002C6F" w:rsidRPr="00002C6F">
        <w:rPr>
          <w:noProof/>
        </w:rPr>
        <w:t>(Hunter et al., 2019; N. Li et al., 2020)</w:t>
      </w:r>
      <w:r w:rsidR="00002C6F">
        <w:fldChar w:fldCharType="end"/>
      </w:r>
      <w:r w:rsidR="00002C6F">
        <w:t>.</w:t>
      </w:r>
      <w:r w:rsidR="00BA1B4E">
        <w:t xml:space="preserve"> </w:t>
      </w:r>
      <w:r w:rsidR="00255207" w:rsidRPr="00197669">
        <w:t xml:space="preserve">Moreover, </w:t>
      </w:r>
      <w:r w:rsidR="00255207">
        <w:t>these</w:t>
      </w:r>
      <w:r w:rsidR="00255207" w:rsidRPr="00197669">
        <w:t xml:space="preserve"> technologies often generate substantial quantities of greenhouse gases (GHG) and </w:t>
      </w:r>
      <w:r w:rsidR="009B4688">
        <w:t>large</w:t>
      </w:r>
      <w:r w:rsidR="00255207" w:rsidRPr="00197669">
        <w:t xml:space="preserve"> volumes of unwanted residual sludge</w:t>
      </w:r>
      <w:r w:rsidR="00E323FA">
        <w:t xml:space="preserve"> </w:t>
      </w:r>
      <w:r w:rsidR="007D5402">
        <w:fldChar w:fldCharType="begin" w:fldLock="1"/>
      </w:r>
      <w:r w:rsidR="00D4612E">
        <w:instrText>ADDIN CSL_CITATION {"citationItems":[{"id":"ITEM-1","itemData":{"DOI":"10.1016/j.biortech.2019.122647","ISSN":"18732976","abstract":"This work aimed to compare the carbon footprint (CF) of six full-scale wastewater treatment plants (WWTPs). The CF was estimated in the range of 23–100 kg CO2e per population equivalent. In the total CF, the direct emissions held the highest share (62–74%) for the plants with energy recovery from biogas. In the plants depending entirely on the power grid, the indirect emissions due to energy consumption dominated the total CF (69–72%). The estimated CF was found highly sensitive towards the choice of N2O emission factors. A dual effect of external substrates co-digestion on the CF has been presented. After co-digestion, the overall CF decreased by 7% while increasing the biogas production by 17%. While applying the empirical model, the level of energy neutrality was strongly related to the ratio of the indirect to direct emissions.","author":[{"dropping-particle":"","family":"Maktabifard","given":"Mojtaba","non-dropping-particle":"","parse-names":false,"suffix":""},{"dropping-particle":"","family":"Zaborowska","given":"Ewa","non-dropping-particle":"","parse-names":false,"suffix":""},{"dropping-particle":"","family":"Makinia","given":"Jacek","non-dropping-particle":"","parse-names":false,"suffix":""}],"container-title":"Bioresource Technology","id":"ITEM-1","issue":"October 2019","issued":{"date-parts":[["2020"]]},"page":"122647","publisher":"Elsevier","title":"Energy neutrality versus carbon footprint minimization in municipal wastewater treatment plants","type":"article-journal","volume":"300"},"uris":["http://www.mendeley.com/documents/?uuid=2c77cba1-50b0-4301-83ac-0b2e0d82cd50","http://www.mendeley.com/documents/?uuid=ba3a87a7-b816-4a4b-8283-5a940d318360"]}],"mendeley":{"formattedCitation":"(Maktabifard et al., 2020)","plainTextFormattedCitation":"(Maktabifard et al., 2020)","previouslyFormattedCitation":"(Maktabifard et al., 2020)"},"properties":{"noteIndex":0},"schema":"https://github.com/citation-style-language/schema/raw/master/csl-citation.json"}</w:instrText>
      </w:r>
      <w:r w:rsidR="007D5402">
        <w:fldChar w:fldCharType="separate"/>
      </w:r>
      <w:r w:rsidR="000549A2" w:rsidRPr="000549A2">
        <w:rPr>
          <w:noProof/>
        </w:rPr>
        <w:t>(Maktabifard et al., 2020)</w:t>
      </w:r>
      <w:r w:rsidR="007D5402">
        <w:fldChar w:fldCharType="end"/>
      </w:r>
      <w:r w:rsidR="00255207" w:rsidRPr="00197669">
        <w:t>.</w:t>
      </w:r>
      <w:r w:rsidR="00686D27">
        <w:t xml:space="preserve"> </w:t>
      </w:r>
      <w:r w:rsidR="006C3F66" w:rsidRPr="00292685">
        <w:t>The</w:t>
      </w:r>
      <w:r w:rsidR="006C3F66" w:rsidRPr="00292685">
        <w:rPr>
          <w:lang w:val="en-GB"/>
        </w:rPr>
        <w:t xml:space="preserve"> </w:t>
      </w:r>
      <w:r w:rsidR="006C3F66" w:rsidRPr="00292685">
        <w:t>use</w:t>
      </w:r>
      <w:r w:rsidR="006C3F66" w:rsidRPr="00292685">
        <w:rPr>
          <w:lang w:val="en-GB"/>
        </w:rPr>
        <w:t xml:space="preserve"> </w:t>
      </w:r>
      <w:r w:rsidR="006C3F66" w:rsidRPr="00292685">
        <w:t>of</w:t>
      </w:r>
      <w:r w:rsidR="006C3F66" w:rsidRPr="00292685">
        <w:rPr>
          <w:lang w:val="en-GB"/>
        </w:rPr>
        <w:t xml:space="preserve"> anaerobic membrane bioreactors (AnMBR</w:t>
      </w:r>
      <w:r w:rsidR="00EA500A">
        <w:rPr>
          <w:lang w:val="en-GB"/>
        </w:rPr>
        <w:t>s</w:t>
      </w:r>
      <w:r w:rsidR="006C3F66" w:rsidRPr="00292685">
        <w:rPr>
          <w:lang w:val="en-GB"/>
        </w:rPr>
        <w:t xml:space="preserve">) </w:t>
      </w:r>
      <w:r w:rsidR="00EA500A">
        <w:t>presents</w:t>
      </w:r>
      <w:r w:rsidR="006C3F66" w:rsidRPr="00292685">
        <w:t xml:space="preserve"> a promising </w:t>
      </w:r>
      <w:r w:rsidR="00652B66" w:rsidRPr="00292685">
        <w:t xml:space="preserve">low-carbon-footprint </w:t>
      </w:r>
      <w:r w:rsidR="006C3F66" w:rsidRPr="00292685">
        <w:t xml:space="preserve">alternative </w:t>
      </w:r>
      <w:r w:rsidR="00652B66" w:rsidRPr="00292685">
        <w:t xml:space="preserve">to common </w:t>
      </w:r>
      <w:r w:rsidR="00652B66">
        <w:t>WWTs</w:t>
      </w:r>
      <w:r w:rsidR="00652B66" w:rsidRPr="00292685">
        <w:t xml:space="preserve"> </w:t>
      </w:r>
      <w:r w:rsidR="006C3F66" w:rsidRPr="00292685">
        <w:t>for organic matter decomposition</w:t>
      </w:r>
      <w:r w:rsidR="00255207">
        <w:t xml:space="preserve"> and energy recovery</w:t>
      </w:r>
      <w:r w:rsidR="007D5402">
        <w:t xml:space="preserve"> </w:t>
      </w:r>
      <w:r w:rsidR="007D5402">
        <w:fldChar w:fldCharType="begin" w:fldLock="1"/>
      </w:r>
      <w:r w:rsidR="005E69F6">
        <w:instrText>ADDIN CSL_CITATION {"citationItems":[{"id":"ITEM-1","itemData":{"DOI":"10.1016/j.biortech.2020.123763","ISSN":"18732976","abstract":"Feasibility of an AnMBR demonstration plant treating urban wastewater (UWW) at temperatures around 25–30 °C was assessed during a 350-day experimental period. The plant was fed with the effluent from the pre-treatment of a full-scale municipal WWTP, characterized by high COD and sulfate concentrations. Biodegradability of the UWW reached values up to 87%, although a portion of the biodegradable COD was consumed by sulfate reducing organisms. Effluent COD remained below effluent discharge limits, achieving COD removals above 90%. System operation resulted in a reduction of sludge production of 36–58% compared to theoretical aerobic sludge productions. The membranes were operated at gross transmembrane fluxes above 20 LMH maintaining low membrane fouling propensities for more than 250 days without chemical cleaning requirements. Thus, the system resulted in net positive energy productions and GHG emissions around zero. The results obtained confirm the feasibility of UWW treatment in AnMBR under mild and warm climates.","author":[{"dropping-particle":"","family":"Robles","given":"Ángel","non-dropping-particle":"","parse-names":false,"suffix":""},{"dropping-particle":"","family":"Durán","given":"Freddy","non-dropping-particle":"","parse-names":false,"suffix":""},{"dropping-particle":"","family":"Giménez","given":"Juan Bautista","non-dropping-particle":"","parse-names":false,"suffix":""},{"dropping-particle":"","family":"Jiménez","given":"Emérita","non-dropping-particle":"","parse-names":false,"suffix":""},{"dropping-particle":"","family":"Ribes","given":"Josep","non-dropping-particle":"","parse-names":false,"suffix":""},{"dropping-particle":"","family":"Serralta","given":"Joaquín","non-dropping-particle":"","parse-names":false,"suffix":""},{"dropping-particle":"","family":"Seco","given":"Aurora","non-dropping-particle":"","parse-names":false,"suffix":""},{"dropping-particle":"","family":"Ferrer","given":"José","non-dropping-particle":"","parse-names":false,"suffix":""},{"dropping-particle":"","family":"Rogalla","given":"Frank","non-dropping-particle":"","parse-names":false,"suffix":""}],"container-title":"Bioresource Technology","id":"ITEM-1","issue":"May","issued":{"date-parts":[["2020"]]},"page":"123763","publisher":"Elsevier","title":"Anaerobic membrane bioreactors (AnMBR) treating urban wastewater in mild climates","type":"article-journal","volume":"314"},"uris":["http://www.mendeley.com/documents/?uuid=f615551e-ba37-4bf8-a2df-424cd66e081a","http://www.mendeley.com/documents/?uuid=cd775096-96cd-425e-bded-91ea5f6f4169"]},{"id":"ITEM-2","itemData":{"DOI":"10.1016/j.biortech.2019.03.061","ISSN":"18732976","PMID":"30928198","abstract":"Water shortage, public health and environmental protection are key motives to treat wastewater. The widespread adoption of wastewater as a resource depends upon development of an energy-efficient technology. Anaerobic membrane bioreactor (AnMBR) technology has gained increasing popularity due to their ability to offset the disadvantages of conventional treatment technologies. However there are several hurdles, yet to climb over, for wider spread and scale-up of the technology. This paper reviews fundamental aspects of anaerobic digestion of wastewater, and identifies the challenges and opportunities to the further development of AnMBRs. Membrane fouling and its implications are discussed, and strategies to control membrane fouling are proposed. Novel AnMBR configurations are discussed as an integrated approach to overcome technology limitations. Energy demand and recovery in AnMBRs is analyzed. Finally key issues that require urgent attention to facilitate global penetration of AnMBR technology are highlighted.","author":[{"dropping-particle":"","family":"Maaz","given":"Muhammad","non-dropping-particle":"","parse-names":false,"suffix":""},{"dropping-particle":"","family":"Yasin","given":"Muhammad","non-dropping-particle":"","parse-names":false,"suffix":""},{"dropping-particle":"","family":"Aslam","given":"Muhammad","non-dropping-particle":"","parse-names":false,"suffix":""},{"dropping-particle":"","family":"Kumar","given":"Gopalakrishnan","non-dropping-particle":"","parse-names":false,"suffix":""},{"dropping-particle":"","family":"Atabani","given":"A. E.","non-dropping-particle":"","parse-names":false,"suffix":""},{"dropping-particle":"","family":"Idrees","given":"Mubbsher","non-dropping-particle":"","parse-names":false,"suffix":""},{"dropping-particle":"","family":"Anjum","given":"Fatima","non-dropping-particle":"","parse-names":false,"suffix":""},{"dropping-particle":"","family":"Jamil","given":"Farrukh","non-dropping-particle":"","parse-names":false,"suffix":""},{"dropping-particle":"","family":"Ahmad","given":"Rizwan","non-dropping-particle":"","parse-names":false,"suffix":""},{"dropping-particle":"","family":"Khan","given":"Asim Laeeq","non-dropping-particle":"","parse-names":false,"suffix":""},{"dropping-particle":"","family":"Lesage","given":"Geoffroy","non-dropping-particle":"","parse-names":false,"suffix":""},{"dropping-particle":"","family":"Heran","given":"Marc","non-dropping-particle":"","parse-names":false,"suffix":""},{"dropping-particle":"","family":"Kim","given":"Jeonghwan","non-dropping-particle":"","parse-names":false,"suffix":""}],"container-title":"Bioresource Technology","id":"ITEM-2","issue":"March","issued":{"date-parts":[["2019"]]},"page":"358-372","title":"Anaerobic membrane bioreactors for wastewater treatment: Novel configurations, fouling control and energy considerations","type":"article-journal","volume":"283"},"uris":["http://www.mendeley.com/documents/?uuid=2ef83aca-58c0-4777-85e2-8349d85132c7"]},{"id":"ITEM-3","itemData":{"DOI":"10.1016/j.cej.2015.07.060","ISSN":"1385-8947","author":[{"dropping-particle":"","family":"Neoh","given":"Chin Hong","non-dropping-particle":"","parse-names":false,"suffix":""},{"dropping-particle":"","family":"Noor","given":"Zainura Zainon","non-dropping-particle":"","parse-names":false,"suffix":""},{"dropping-particle":"","family":"Mutamim","given":"Noor Sabrina Ahmad","non-dropping-particle":"","parse-names":false,"suffix":""},{"dropping-particle":"","family":"Lim","given":"Chi Kim","non-dropping-particle":"","parse-names":false,"suffix":""}],"container-title":"Chemical Engineering Journal","id":"ITEM-3","issued":{"date-parts":[["2016"]]},"page":"582-594","publisher":"Elsevier B.V.","title":"Green technology in wastewater treatment technologies : Integration of membrane bioreactor with various wastewater treatment systems","type":"article-journal","volume":"283"},"uris":["http://www.mendeley.com/documents/?uuid=74b44df4-9689-458c-9e56-2793705ff71b"]}],"mendeley":{"formattedCitation":"(Maaz et al., 2019; Neoh et al., 2016; Robles et al., 2020b)","plainTextFormattedCitation":"(Maaz et al., 2019; Neoh et al., 2016; Robles et al., 2020b)","previouslyFormattedCitation":"(Maaz et al., 2019; Neoh et al., 2016; Robles et al., 2020b)"},"properties":{"noteIndex":0},"schema":"https://github.com/citation-style-language/schema/raw/master/csl-citation.json"}</w:instrText>
      </w:r>
      <w:r w:rsidR="007D5402">
        <w:fldChar w:fldCharType="separate"/>
      </w:r>
      <w:r w:rsidR="009B4688" w:rsidRPr="009B4688">
        <w:rPr>
          <w:noProof/>
        </w:rPr>
        <w:t>(Maaz et al., 2019; Neoh et al., 2016; Robles et al., 2020b)</w:t>
      </w:r>
      <w:r w:rsidR="007D5402">
        <w:fldChar w:fldCharType="end"/>
      </w:r>
      <w:r w:rsidR="00652B66">
        <w:t>.</w:t>
      </w:r>
      <w:r w:rsidR="00A80703">
        <w:t xml:space="preserve"> </w:t>
      </w:r>
      <w:r w:rsidR="00DE2F93">
        <w:rPr>
          <w:lang w:val="en-GB"/>
        </w:rPr>
        <w:t>In particular</w:t>
      </w:r>
      <w:r w:rsidR="004A2E5A">
        <w:rPr>
          <w:lang w:val="en-GB"/>
        </w:rPr>
        <w:t xml:space="preserve">, </w:t>
      </w:r>
      <w:r w:rsidR="00F63B6A" w:rsidRPr="00292685">
        <w:t>AnMBR is</w:t>
      </w:r>
      <w:r w:rsidR="00F63B6A" w:rsidRPr="00292685">
        <w:rPr>
          <w:lang w:val="en-GB"/>
        </w:rPr>
        <w:t xml:space="preserve"> highly suitable for high strength industrial wastewater</w:t>
      </w:r>
      <w:r w:rsidR="0078601E" w:rsidRPr="00292685">
        <w:rPr>
          <w:lang w:val="en-GB"/>
        </w:rPr>
        <w:t>,</w:t>
      </w:r>
      <w:r w:rsidR="00F63B6A" w:rsidRPr="00292685">
        <w:rPr>
          <w:lang w:val="en-GB"/>
        </w:rPr>
        <w:t xml:space="preserve"> </w:t>
      </w:r>
      <w:r w:rsidR="00062C4E">
        <w:rPr>
          <w:lang w:val="en-GB"/>
        </w:rPr>
        <w:t>such as</w:t>
      </w:r>
      <w:r w:rsidR="00265C88">
        <w:rPr>
          <w:lang w:val="en-GB"/>
        </w:rPr>
        <w:t xml:space="preserve"> </w:t>
      </w:r>
      <w:r w:rsidR="00F63B6A" w:rsidRPr="00292685">
        <w:rPr>
          <w:lang w:val="en-GB"/>
        </w:rPr>
        <w:t>food processing</w:t>
      </w:r>
      <w:r w:rsidR="00DE2F93">
        <w:rPr>
          <w:lang w:val="en-GB"/>
        </w:rPr>
        <w:t xml:space="preserve"> wastewater</w:t>
      </w:r>
      <w:r w:rsidR="00F63B6A" w:rsidRPr="00292685">
        <w:rPr>
          <w:lang w:val="en-GB"/>
        </w:rPr>
        <w:t xml:space="preserve">, where </w:t>
      </w:r>
      <w:r w:rsidR="0078601E" w:rsidRPr="00292685">
        <w:rPr>
          <w:lang w:val="en-GB"/>
        </w:rPr>
        <w:t xml:space="preserve">the </w:t>
      </w:r>
      <w:r w:rsidR="00F63B6A" w:rsidRPr="00292685">
        <w:t>total</w:t>
      </w:r>
      <w:r w:rsidR="00F63B6A" w:rsidRPr="00292685">
        <w:rPr>
          <w:lang w:val="en-GB"/>
        </w:rPr>
        <w:t xml:space="preserve"> organic </w:t>
      </w:r>
      <w:r w:rsidR="00F63B6A" w:rsidRPr="00292685">
        <w:t>carbon</w:t>
      </w:r>
      <w:r w:rsidR="00397C9C">
        <w:rPr>
          <w:lang w:val="en-GB"/>
        </w:rPr>
        <w:t xml:space="preserve"> </w:t>
      </w:r>
      <w:r w:rsidR="009B4688">
        <w:rPr>
          <w:lang w:val="en-GB"/>
        </w:rPr>
        <w:t xml:space="preserve">(TOC) </w:t>
      </w:r>
      <w:r w:rsidR="00F63B6A" w:rsidRPr="00292685">
        <w:t>concentration</w:t>
      </w:r>
      <w:r w:rsidR="00F63B6A" w:rsidRPr="00292685">
        <w:rPr>
          <w:lang w:val="en-GB"/>
        </w:rPr>
        <w:t xml:space="preserve"> is high </w:t>
      </w:r>
      <w:r w:rsidR="00062C4E">
        <w:rPr>
          <w:lang w:val="en-GB"/>
        </w:rPr>
        <w:t>(often &gt;</w:t>
      </w:r>
      <w:r w:rsidR="00B2113D">
        <w:rPr>
          <w:lang w:val="en-GB"/>
        </w:rPr>
        <w:t>0.5</w:t>
      </w:r>
      <w:r w:rsidR="00F80678">
        <w:rPr>
          <w:lang w:val="en-GB"/>
        </w:rPr>
        <w:t xml:space="preserve"> </w:t>
      </w:r>
      <w:r w:rsidR="00062C4E">
        <w:rPr>
          <w:lang w:val="en-GB"/>
        </w:rPr>
        <w:t xml:space="preserve">g/L) </w:t>
      </w:r>
      <w:r w:rsidR="00F63B6A" w:rsidRPr="00292685">
        <w:rPr>
          <w:lang w:val="en-GB"/>
        </w:rPr>
        <w:t>and mostly biodegradable</w:t>
      </w:r>
      <w:r w:rsidR="001F4E00">
        <w:rPr>
          <w:lang w:val="en-GB"/>
        </w:rPr>
        <w:t xml:space="preserve"> </w:t>
      </w:r>
      <w:r w:rsidR="001F4E00">
        <w:rPr>
          <w:lang w:val="en-GB"/>
        </w:rPr>
        <w:fldChar w:fldCharType="begin" w:fldLock="1"/>
      </w:r>
      <w:r w:rsidR="00002C6F">
        <w:rPr>
          <w:lang w:val="en-GB"/>
        </w:rPr>
        <w:instrText>ADDIN CSL_CITATION {"citationItems":[{"id":"ITEM-1","itemData":{"DOI":"10.1016/j.biortech.2020.123433","ISSN":"18732976","PMID":"32361199","abstract":"The performance of co-digestion of food waste (FW) and sewage sludge (sludge) by a thermophilic anaerobic membrane bioreactor (ThAnMBR) was firstly investigated. The long-term stable operation showed the feasibility of the utilization of ThAnMBR for mono- and co-digestion of FW and sludge at a high solid condition. Good permeate quality was obtained at all sludge ratios while the addition of sludge restricted the methane generation. For a sludge substitution with a 25% TS-based substrate, the biogas yield of 0.812 L/g-VSfed was at 91% and 158% that of the mono-digestion of FW and sludge, respectively. Membrane performance indicated that the ThAnMBR operated stably at a high flux of 5 LMH under the high solid (~27 g/L) condition. Furthermore, membrane filtration with a 0.1 μm pore size of hollow fiber not only completely removed suspended solids but also rejected about 70% of soluble COD, 80% of soluble carbohydrates and 17% of soluble proteins.","author":[{"dropping-particle":"","family":"Li","given":"Yemei","non-dropping-particle":"","parse-names":false,"suffix":""},{"dropping-particle":"","family":"Cheng","given":"Hui","non-dropping-particle":"","parse-names":false,"suffix":""},{"dropping-particle":"","family":"Guo","given":"Guangze","non-dropping-particle":"","parse-names":false,"suffix":""},{"dropping-particle":"","family":"Zhang","given":"Tao","non-dropping-particle":"","parse-names":false,"suffix":""},{"dropping-particle":"","family":"Qin","given":"Yu","non-dropping-particle":"","parse-names":false,"suffix":""},{"dropping-particle":"","family":"Li","given":"Yu You","non-dropping-particle":"","parse-names":false,"suffix":""}],"container-title":"Bioresource Technology","id":"ITEM-1","issue":"April","issued":{"date-parts":[["2020"]]},"page":"123433","publisher":"Elsevier","title":"High solid mono-digestion and co-digestion performance of food waste and sewage sludge by a thermophilic anaerobic membrane bioreactor","type":"article-journal","volume":"310"},"uris":["http://www.mendeley.com/documents/?uuid=18dc2c78-b36d-4d9d-95c6-a4326516b510","http://www.mendeley.com/documents/?uuid=28974b10-56f2-4121-84f9-8afd39df0d3a"]},{"id":"ITEM-2","itemData":{"DOI":"10.1016/j.biortech.2012.05.139","ISSN":"0960-8524","author":[{"dropping-particle":"","family":"Dereli","given":"Recep Kaan","non-dropping-particle":"","parse-names":false,"suffix":""},{"dropping-particle":"","family":"Ersahin","given":"Mustafa Evren","non-dropping-particle":"","parse-names":false,"suffix":""},{"dropping-particle":"","family":"Ozgun","given":"Hale","non-dropping-particle":"","parse-names":false,"suffix":""},{"dropping-particle":"","family":"Ozturk","given":"Izzet","non-dropping-particle":"","parse-names":false,"suffix":""},{"dropping-particle":"","family":"Jeison","given":"David","non-dropping-particle":"","parse-names":false,"suffix":""},{"dropping-particle":"Van Der","family":"Zee","given":"Frank","non-dropping-particle":"","parse-names":false,"suffix":""},{"dropping-particle":"Van","family":"Lier","given":"Jules B","non-dropping-particle":"","parse-names":false,"suffix":""}],"container-title":"Bioresource Technology","id":"ITEM-2","issued":{"date-parts":[["2012"]]},"page":"160-170","publisher":"Elsevier Ltd","title":"Potentials of anaerobic membrane bioreactors to overcome treatment limitations induced by industrial wastewaters","type":"article-journal","volume":"122"},"uris":["http://www.mendeley.com/documents/?uuid=8b89372a-553a-4494-b57e-220c98e40d8d"]},{"id":"ITEM-3","itemData":{"DOI":"10.1016/j.rser.2015.10.011","ISBN":"1364-0321","ISSN":"18790690","PMID":"7978039","abstract":"Access to clean water has been a great challenge around the globe due to the high pollutant contents in the water. Therefore, there is a high demand of freshwater resources or a dire need of clean recycle wastewater as a new source of water supply. In order to accomplish this, new concept or engineering systems need to be developed where hybrid wastewater treatment system can be an effective pollutants removal. Wastewater contains energy in the form of biodegradable organic matter. The concept of accomplishing wastewater treatment and generate energy simultaneously has been a trend recently and can be done with hybrid wastewater treatment system. Energy gained from such hybrid system is therefore both sustainable and environmental friendly which may be good source of bio-energy to compliment the power of a treatment plant. In this paper, we classify hybrid wastewater systems typically include physical-biological hybrid, physical-chemical hybrid, chemical-biological hybrid and physical-chemical-biological hybrid system. From the detailed literature gathered thus far, hybrid systems demonstrated some potential advantages compared to stand-alone systems such as: more stable and sustainable in the voltage generated, better overall treatment efficiency and energy savings.","author":[{"dropping-particle":"","family":"Tee","given":"Pei Fang","non-dropping-particle":"","parse-names":false,"suffix":""},{"dropping-particle":"","family":"Abdullah","given":"Mohammad Omar","non-dropping-particle":"","parse-names":false,"suffix":""},{"dropping-particle":"","family":"Tan","given":"Ivy Ai Wei","non-dropping-particle":"","parse-names":false,"suffix":""},{"dropping-particle":"","family":"Rashid","given":"Nur Khairunnisa Abdul","non-dropping-particle":"","parse-names":false,"suffix":""},{"dropping-particle":"","family":"Amin","given":"Mohamed Afizal Mohamed","non-dropping-particle":"","parse-names":false,"suffix":""},{"dropping-particle":"","family":"Nolasco-Hipolito","given":"Cirilo","non-dropping-particle":"","parse-names":false,"suffix":""},{"dropping-particle":"","family":"Bujang","given":"Kopli","non-dropping-particle":"","parse-names":false,"suffix":""}],"container-title":"Renewable and Sustainable Energy Reviews","id":"ITEM-3","issued":{"date-parts":[["2016"]]},"page":"235-246","title":"Review on hybrid energy systems for wastewater treatment and bio-energy production","type":"article-journal","volume":"54"},"uris":["http://www.mendeley.com/documents/?uuid=592848ce-f95d-4337-9f2d-8b27e0675cd1"]}],"mendeley":{"formattedCitation":"(Dereli et al., 2012; Y. Li et al., 2020; Tee et al., 2016)","plainTextFormattedCitation":"(Dereli et al., 2012; Y. Li et al., 2020; Tee et al., 2016)","previouslyFormattedCitation":"(Dereli et al., 2012; Y. Li et al., 2020; Tee et al., 2016)"},"properties":{"noteIndex":0},"schema":"https://github.com/citation-style-language/schema/raw/master/csl-citation.json"}</w:instrText>
      </w:r>
      <w:r w:rsidR="001F4E00">
        <w:rPr>
          <w:lang w:val="en-GB"/>
        </w:rPr>
        <w:fldChar w:fldCharType="separate"/>
      </w:r>
      <w:r w:rsidR="00002C6F" w:rsidRPr="00002C6F">
        <w:rPr>
          <w:noProof/>
          <w:lang w:val="en-GB"/>
        </w:rPr>
        <w:t>(Dereli et al., 2012; Y. Li et al., 2020; Tee et al., 2016)</w:t>
      </w:r>
      <w:r w:rsidR="001F4E00">
        <w:rPr>
          <w:lang w:val="en-GB"/>
        </w:rPr>
        <w:fldChar w:fldCharType="end"/>
      </w:r>
      <w:r w:rsidR="00265C88">
        <w:rPr>
          <w:rFonts w:eastAsia="Calibri"/>
          <w:lang w:eastAsia="he-IL" w:bidi="he-IL"/>
        </w:rPr>
        <w:t xml:space="preserve">. </w:t>
      </w:r>
    </w:p>
    <w:p w:rsidR="00C25417" w:rsidRDefault="00AD7A2C" w:rsidP="003F3DBA">
      <w:pPr>
        <w:rPr>
          <w:lang w:val="en-GB"/>
        </w:rPr>
      </w:pPr>
      <w:r>
        <w:rPr>
          <w:lang w:val="en-GB"/>
        </w:rPr>
        <w:tab/>
      </w:r>
      <w:r w:rsidR="006C3E9F">
        <w:t>The</w:t>
      </w:r>
      <w:r w:rsidR="006C3E9F">
        <w:rPr>
          <w:lang w:val="en-GB"/>
        </w:rPr>
        <w:t xml:space="preserve"> </w:t>
      </w:r>
      <w:r w:rsidR="006C3E9F">
        <w:rPr>
          <w:rFonts w:eastAsia="Calibri"/>
          <w:lang w:eastAsia="he-IL" w:bidi="he-IL"/>
        </w:rPr>
        <w:t>a</w:t>
      </w:r>
      <w:r w:rsidR="00D96CB5">
        <w:rPr>
          <w:rFonts w:eastAsia="Calibri"/>
          <w:lang w:eastAsia="he-IL" w:bidi="he-IL"/>
        </w:rPr>
        <w:t>pplication of AnMBR</w:t>
      </w:r>
      <w:r w:rsidR="00177241">
        <w:rPr>
          <w:rFonts w:eastAsia="Calibri"/>
          <w:lang w:eastAsia="he-IL" w:bidi="he-IL"/>
        </w:rPr>
        <w:t>s</w:t>
      </w:r>
      <w:r w:rsidR="00D96CB5">
        <w:rPr>
          <w:rFonts w:eastAsia="Calibri"/>
          <w:lang w:eastAsia="he-IL" w:bidi="he-IL"/>
        </w:rPr>
        <w:t xml:space="preserve"> for industrial wastewater </w:t>
      </w:r>
      <w:r w:rsidR="00177241">
        <w:rPr>
          <w:rFonts w:eastAsia="Calibri"/>
          <w:lang w:eastAsia="he-IL" w:bidi="he-IL"/>
        </w:rPr>
        <w:t xml:space="preserve">treatment </w:t>
      </w:r>
      <w:r w:rsidR="00DA2ACE">
        <w:rPr>
          <w:rFonts w:eastAsia="Calibri"/>
          <w:lang w:eastAsia="he-IL" w:bidi="he-IL"/>
        </w:rPr>
        <w:t xml:space="preserve">and </w:t>
      </w:r>
      <w:r w:rsidR="003F3DBA">
        <w:rPr>
          <w:rFonts w:eastAsia="Calibri"/>
          <w:lang w:eastAsia="he-IL" w:bidi="he-IL"/>
        </w:rPr>
        <w:t>lately</w:t>
      </w:r>
      <w:r w:rsidR="00DA2ACE">
        <w:rPr>
          <w:rFonts w:eastAsia="Calibri"/>
          <w:lang w:eastAsia="he-IL" w:bidi="he-IL"/>
        </w:rPr>
        <w:t xml:space="preserve"> for </w:t>
      </w:r>
      <w:r w:rsidR="00DA2ACE" w:rsidRPr="00DA2ACE">
        <w:rPr>
          <w:rFonts w:eastAsia="Calibri"/>
          <w:lang w:eastAsia="he-IL" w:bidi="he-IL"/>
        </w:rPr>
        <w:t xml:space="preserve">urban wastewater </w:t>
      </w:r>
      <w:r w:rsidR="00177241">
        <w:rPr>
          <w:rFonts w:eastAsia="Calibri"/>
          <w:lang w:eastAsia="he-IL" w:bidi="he-IL"/>
        </w:rPr>
        <w:t xml:space="preserve">with </w:t>
      </w:r>
      <w:r w:rsidR="00FC0C8E">
        <w:rPr>
          <w:rFonts w:eastAsia="Calibri"/>
          <w:lang w:eastAsia="he-IL" w:bidi="he-IL"/>
        </w:rPr>
        <w:t xml:space="preserve">a </w:t>
      </w:r>
      <w:r w:rsidR="00D96CB5">
        <w:rPr>
          <w:rFonts w:eastAsia="Calibri"/>
          <w:lang w:eastAsia="he-IL" w:bidi="he-IL"/>
        </w:rPr>
        <w:t xml:space="preserve">positive energy balance </w:t>
      </w:r>
      <w:r w:rsidR="00686D27">
        <w:rPr>
          <w:rFonts w:eastAsia="Calibri"/>
          <w:lang w:eastAsia="he-IL" w:bidi="he-IL"/>
        </w:rPr>
        <w:t>has been</w:t>
      </w:r>
      <w:r w:rsidR="00FC0C8E">
        <w:rPr>
          <w:rFonts w:eastAsia="Calibri"/>
          <w:lang w:eastAsia="he-IL" w:bidi="he-IL"/>
        </w:rPr>
        <w:t xml:space="preserve"> reported</w:t>
      </w:r>
      <w:r w:rsidR="00D96CB5">
        <w:rPr>
          <w:rFonts w:eastAsia="Calibri"/>
          <w:lang w:eastAsia="he-IL" w:bidi="he-IL"/>
        </w:rPr>
        <w:t xml:space="preserve"> </w:t>
      </w:r>
      <w:r w:rsidR="00686D27">
        <w:rPr>
          <w:rFonts w:eastAsia="Calibri"/>
          <w:lang w:eastAsia="he-IL" w:bidi="he-IL"/>
        </w:rPr>
        <w:t>before</w:t>
      </w:r>
      <w:r w:rsidR="00750CA5">
        <w:rPr>
          <w:rFonts w:eastAsia="Calibri"/>
          <w:lang w:eastAsia="he-IL" w:bidi="he-IL"/>
        </w:rPr>
        <w:t xml:space="preserve"> </w:t>
      </w:r>
      <w:r w:rsidR="00F6677B">
        <w:rPr>
          <w:rFonts w:eastAsia="Calibri"/>
          <w:lang w:eastAsia="he-IL" w:bidi="he-IL"/>
        </w:rPr>
        <w:t>on a</w:t>
      </w:r>
      <w:r w:rsidR="00750CA5">
        <w:rPr>
          <w:rFonts w:eastAsia="Calibri"/>
          <w:lang w:eastAsia="he-IL" w:bidi="he-IL"/>
        </w:rPr>
        <w:t xml:space="preserve"> lab</w:t>
      </w:r>
      <w:r w:rsidR="00255207">
        <w:rPr>
          <w:rFonts w:eastAsia="Calibri"/>
          <w:lang w:eastAsia="he-IL" w:bidi="he-IL"/>
        </w:rPr>
        <w:t>-</w:t>
      </w:r>
      <w:r w:rsidR="00750CA5">
        <w:rPr>
          <w:rFonts w:eastAsia="Calibri"/>
          <w:lang w:eastAsia="he-IL" w:bidi="he-IL"/>
        </w:rPr>
        <w:t>scale</w:t>
      </w:r>
      <w:r w:rsidR="00255207">
        <w:rPr>
          <w:rFonts w:eastAsia="Calibri"/>
          <w:lang w:eastAsia="he-IL" w:bidi="he-IL"/>
        </w:rPr>
        <w:t xml:space="preserve"> and pilot-scale</w:t>
      </w:r>
      <w:r w:rsidR="001323AA">
        <w:rPr>
          <w:rFonts w:eastAsia="Calibri"/>
          <w:lang w:eastAsia="he-IL" w:bidi="he-IL"/>
        </w:rPr>
        <w:t xml:space="preserve"> </w:t>
      </w:r>
      <w:r w:rsidR="001323AA">
        <w:rPr>
          <w:rFonts w:eastAsia="Calibri"/>
          <w:lang w:eastAsia="he-IL" w:bidi="he-IL"/>
        </w:rPr>
        <w:fldChar w:fldCharType="begin" w:fldLock="1"/>
      </w:r>
      <w:r w:rsidR="005E69F6">
        <w:rPr>
          <w:rFonts w:eastAsia="Calibri"/>
          <w:lang w:eastAsia="he-IL" w:bidi="he-IL"/>
        </w:rPr>
        <w:instrText>ADDIN CSL_CITATION {"citationItems":[{"id":"ITEM-1","itemData":{"DOI":"10.1016/J.JENVMAN.2016.07.098","ISSN":"0301-4797","abstract":"An immersed-membrane anaerobic membrane bioreactor (AnMBR) achieved 88–95% of COD removal for meat-processing wastewater at organic loading rate (OLR) of 0.4–3.2 kgCOD m−3 d−1. Membrane flux was stable for low OLR (0.4 and 1.3 kgCOD m−3 d−1), but irrecoverable fouling occurred at high OLR of 3.2 kgCOD m−3 d−1. Methane gas yield of 0.13–0.18 LCH4 g−1CODremoved was obtained, which accounted for 33–38% of input COD, the most significant electron sink. Dissolved methane was only 3.4–11% of input COD and consistently over-saturated at all OLR conditions. The least accumulation of dissolved methane (25 mg L−1 and saturation index 1.3) was found for the highest OLR of 3.2 kgCOD m−3 d−1 where biogas production rate was the highest. Energy balances showed that AnMBR produced net energy benefit of 0.16–1.82 kWh m−3, indicating the possibility of energy-positive food wastewater treatment using AnMBRs.","author":[{"dropping-particle":"","family":"Galib","given":"Mohamed","non-dropping-particle":"","parse-names":false,"suffix":""},{"dropping-particle":"","family":"Elbeshbishy","given":"Elsayed","non-dropping-particle":"","parse-names":false,"suffix":""},{"dropping-particle":"","family":"Reid","given":"Robertson","non-dropping-particle":"","parse-names":false,"suffix":""},{"dropping-particle":"","family":"Hussain","given":"Abid","non-dropping-particle":"","parse-names":false,"suffix":""},{"dropping-particle":"","family":"Lee","given":"Hyung-Sool","non-dropping-particle":"","parse-names":false,"suffix":""}],"container-title":"Journal of Environmental Management","id":"ITEM-1","issued":{"date-parts":[["2016","11"]]},"page":"477-485","publisher":"Academic Press","title":"Energy-positive food wastewater treatment using an anaerobic membrane bioreactor (AnMBR)","type":"article-journal","volume":"182"},"uris":["http://www.mendeley.com/documents/?uuid=67deb350-af68-37f3-9ad0-51bd771eac27","http://www.mendeley.com/documents/?uuid=3ca59bbd-3958-4d40-b768-8089e21005e8"]},{"id":"ITEM-2","itemData":{"DOI":"10.1016/j.biortech.2020.123763","ISSN":"18732976","abstract":"Feasibility of an AnMBR demonstration plant treating urban wastewater (UWW) at temperatures around 25–30 °C was assessed during a 350-day experimental period. The plant was fed with the effluent from the pre-treatment of a full-scale municipal WWTP, characterized by high COD and sulfate concentrations. Biodegradability of the UWW reached values up to 87%, although a portion of the biodegradable COD was consumed by sulfate reducing organisms. Effluent COD remained below effluent discharge limits, achieving COD removals above 90%. System operation resulted in a reduction of sludge production of 36–58% compared to theoretical aerobic sludge productions. The membranes were operated at gross transmembrane fluxes above 20 LMH maintaining low membrane fouling propensities for more than 250 days without chemical cleaning requirements. Thus, the system resulted in net positive energy productions and GHG emissions around zero. The results obtained confirm the feasibility of UWW treatment in AnMBR under mild and warm climates.","author":[{"dropping-particle":"","family":"Robles","given":"Ángel","non-dropping-particle":"","parse-names":false,"suffix":""},{"dropping-particle":"","family":"Durán","given":"Freddy","non-dropping-particle":"","parse-names":false,"suffix":""},{"dropping-particle":"","family":"Giménez","given":"Juan Bautista","non-dropping-particle":"","parse-names":false,"suffix":""},{"dropping-particle":"","family":"Jiménez","given":"Emérita","non-dropping-particle":"","parse-names":false,"suffix":""},{"dropping-particle":"","family":"Ribes","given":"Josep","non-dropping-particle":"","parse-names":false,"suffix":""},{"dropping-particle":"","family":"Serralta","given":"Joaquín","non-dropping-particle":"","parse-names":false,"suffix":""},{"dropping-particle":"","family":"Seco","given":"Aurora","non-dropping-particle":"","parse-names":false,"suffix":""},{"dropping-particle":"","family":"Ferrer","given":"José","non-dropping-particle":"","parse-names":false,"suffix":""},{"dropping-particle":"","family":"Rogalla","given":"Frank","non-dropping-particle":"","parse-names":false,"suffix":""}],"container-title":"Bioresource Technology","id":"ITEM-2","issue":"May","issued":{"date-parts":[["2020"]]},"page":"123763","publisher":"Elsevier","title":"Anaerobic membrane bioreactors (AnMBR) treating urban wastewater in mild climates","type":"article-journal","volume":"314"},"uris":["http://www.mendeley.com/documents/?uuid=cd775096-96cd-425e-bded-91ea5f6f4169","http://www.mendeley.com/documents/?uuid=f615551e-ba37-4bf8-a2df-424cd66e081a"]}],"mendeley":{"formattedCitation":"(Galib et al., 2016; Robles et al., 2020b)","plainTextFormattedCitation":"(Galib et al., 2016; Robles et al., 2020b)","previouslyFormattedCitation":"(Galib et al., 2016; Robles et al., 2020b)"},"properties":{"noteIndex":0},"schema":"https://github.com/citation-style-language/schema/raw/master/csl-citation.json"}</w:instrText>
      </w:r>
      <w:r w:rsidR="001323AA">
        <w:rPr>
          <w:rFonts w:eastAsia="Calibri"/>
          <w:lang w:eastAsia="he-IL" w:bidi="he-IL"/>
        </w:rPr>
        <w:fldChar w:fldCharType="separate"/>
      </w:r>
      <w:r w:rsidR="000549A2" w:rsidRPr="000549A2">
        <w:rPr>
          <w:rFonts w:eastAsia="Calibri"/>
          <w:noProof/>
          <w:lang w:eastAsia="he-IL" w:bidi="he-IL"/>
        </w:rPr>
        <w:t>(Galib et al., 2016; Robles et al., 2020b)</w:t>
      </w:r>
      <w:r w:rsidR="001323AA">
        <w:rPr>
          <w:rFonts w:eastAsia="Calibri"/>
          <w:lang w:eastAsia="he-IL" w:bidi="he-IL"/>
        </w:rPr>
        <w:fldChar w:fldCharType="end"/>
      </w:r>
      <w:r w:rsidR="00255207">
        <w:rPr>
          <w:rFonts w:eastAsia="Calibri"/>
          <w:lang w:eastAsia="he-IL" w:bidi="he-IL"/>
        </w:rPr>
        <w:t xml:space="preserve"> </w:t>
      </w:r>
      <w:r w:rsidR="00B603AC" w:rsidRPr="00B603AC">
        <w:rPr>
          <w:rFonts w:eastAsia="Calibri"/>
          <w:lang w:eastAsia="he-IL" w:bidi="he-IL"/>
        </w:rPr>
        <w:t>while full-scale systems are expected to be realized in the coming years</w:t>
      </w:r>
      <w:r w:rsidR="001323AA">
        <w:rPr>
          <w:rFonts w:eastAsia="Calibri"/>
          <w:lang w:eastAsia="he-IL" w:bidi="he-IL"/>
        </w:rPr>
        <w:t xml:space="preserve"> </w:t>
      </w:r>
      <w:r w:rsidR="001323AA">
        <w:rPr>
          <w:rFonts w:eastAsia="Calibri"/>
          <w:lang w:eastAsia="he-IL" w:bidi="he-IL"/>
        </w:rPr>
        <w:fldChar w:fldCharType="begin" w:fldLock="1"/>
      </w:r>
      <w:r w:rsidR="005E69F6">
        <w:rPr>
          <w:rFonts w:eastAsia="Calibri"/>
          <w:lang w:eastAsia="he-IL" w:bidi="he-IL"/>
        </w:rPr>
        <w:instrText>ADDIN CSL_CITATION {"citationItems":[{"id":"ITEM-1","itemData":{"DOI":"10.1021/es5006169","ISBN":"0013-936X","ISSN":"15205851","PMID":"24742289","abstract":"The objective of this study was to evaluate emerging anaerobic membrane bioreactor (AnMBR) technology in comparison with conventional wastewater energy recovery technologies. Wastewater treatment process modeling and systems analyses were combined to evaluate the conditions under which AnMBR may produce more net energy and have lower life cycle environmental emissions than high rate activated sludge with anaerobic digestion (HRAS+AD), conventional activated sludge with anaerobic digestion (CAS+AD), and an aerobic membrane bioreactor with anaerobic digestion (AeMBR+AD). For medium strength domestic wastewater treatment under baseline assumptions at 15 °C, AnMBR recovered 49% more energy as biogas than HRAS+AD, the most energy positive conventional technology considered, but had significantly higher energy demands and environmental emissions. Global warming impacts associated with AnMBR were largely due to emissions of effluent dissolved methane. For high strength domestic wastewater treatment, AnMBR recove...","author":[{"dropping-particle":"","family":"Smith","given":"Adam L.","non-dropping-particle":"","parse-names":false,"suffix":""},{"dropping-particle":"","family":"Stadler","given":"Lauren B.","non-dropping-particle":"","parse-names":false,"suffix":""},{"dropping-particle":"","family":"Cao","given":"Ling","non-dropping-particle":"","parse-names":false,"suffix":""},{"dropping-particle":"","family":"Love","given":"Nancy G.","non-dropping-particle":"","parse-names":false,"suffix":""},{"dropping-particle":"","family":"Raskin","given":"Lutgarde","non-dropping-particle":"","parse-names":false,"suffix":""},{"dropping-particle":"","family":"Skerlos","given":"Steven J.","non-dropping-particle":"","parse-names":false,"suffix":""}],"container-title":"Environmental Science and Technology","id":"ITEM-1","issue":"10","issued":{"date-parts":[["2014"]]},"page":"5972-5981","title":"Navigating wastewater energy recovery strategies: A life cycle comparison of anaerobic membrane bioreactor and conventional treatment systems with anaerobic digestion","type":"article-journal","volume":"48"},"uris":["http://www.mendeley.com/documents/?uuid=b117ca88-5a33-4fec-b8c0-46ebc0b1a23c","http://www.mendeley.com/documents/?uuid=856cfb73-c4ed-4a46-869e-98fe82513829"]},{"id":"ITEM-2","itemData":{"DOI":"10.1016/j.jenvman.2015.10.004","ISSN":"0301-4797","author":[{"dropping-particle":"","family":"Pretel","given":"R","non-dropping-particle":"","parse-names":false,"suffix":""},{"dropping-particle":"","family":"Robles","given":"A","non-dropping-particle":"","parse-names":false,"suffix":""},{"dropping-particle":"V","family":"Ruano","given":"M","non-dropping-particle":"","parse-names":false,"suffix":""},{"dropping-particle":"","family":"Seco","given":"A","non-dropping-particle":"","parse-names":false,"suffix":""},{"dropping-particle":"","family":"Ferrer","given":"J","non-dropping-particle":"","parse-names":false,"suffix":""}],"container-title":"Journal of Environmental Management","id":"ITEM-2","issued":{"date-parts":[["2016"]]},"page":"45-54","publisher":"Elsevier Ltd","title":"Economic and environmental sustainability of submerged anaerobic MBR-based ( AnMBR-based ) technology as compared to aerobic-based technologies for moderate- / high-loaded urban wastewater treatment","type":"article-journal","volume":"166"},"uris":["http://www.mendeley.com/documents/?uuid=5e9aca15-8429-4f1f-a928-f752d66ccb1f"]},{"id":"ITEM-3","itemData":{"DOI":"10.1016/J.BIORTECH.2018.01.060","ISSN":"0960-8524","abstract":"This study calculated the energy and greenhouse gas life cycle and cost profiles of transitional aerobic membrane bioreactors (AeMBR) and anaerobic membrane bioreactors (AnMBR). Membrane bioreactors (MBR) represent a promising technology for decentralized wastewater treatment and can produce recycled water to displace potable water. Energy recovery is possible with methane generated from AnMBRs. Scenarios for these technologies were investigated for different scale systems serving various population densities under a number of climate conditions with multiple methane recovery options. When incorporating the displacement of drinking water, AeMBRs started to realize net energy benefits at the 1 million gallons per day (MGD) scale and mesophilic AnMBRs at the 5 MGD scale. For all scales, the psychrophilic AnMBR resulted in net energy benefits. This study provides insights into key performance characteristics needed before an informed decision can be made for a community to transition towards the adoption of MBR technologies.","author":[{"dropping-particle":"","family":"Cashman","given":"Sarah","non-dropping-particle":"","parse-names":false,"suffix":""},{"dropping-particle":"","family":"Ma","given":"Xin","non-dropping-particle":"","parse-names":false,"suffix":""},{"dropping-particle":"","family":"Mosley","given":"Janet","non-dropping-particle":"","parse-names":false,"suffix":""},{"dropping-particle":"","family":"Garland","given":"Jay","non-dropping-particle":"","parse-names":false,"suffix":""},{"dropping-particle":"","family":"Crone","given":"Brian","non-dropping-particle":"","parse-names":false,"suffix":""},{"dropping-particle":"","family":"Xue","given":"Xiaobo","non-dropping-particle":"","parse-names":false,"suffix":""}],"container-title":"Bioresource Technology","id":"ITEM-3","issued":{"date-parts":[["2018","4"]]},"page":"56-66","publisher":"Elsevier","title":"Energy and greenhouse gas life cycle assessment and cost analysis of aerobic and anaerobic membrane bioreactor systems: Influence of scale, population density, climate, and methane recovery","type":"article-journal","volume":"254"},"uris":["http://www.mendeley.com/documents/?uuid=39b17024-40a0-3c6e-bc8e-dbf11cdbd9ad","http://www.mendeley.com/documents/?uuid=4bc3b6c6-d2d8-46ef-acf7-59b520714794"]},{"id":"ITEM-4","itemData":{"DOI":"10.1016/j.biortech.2020.123763","ISSN":"18732976","abstract":"Feasibility of an AnMBR demonstration plant treating urban wastewater (UWW) at temperatures around 25–30 °C was assessed during a 350-day experimental period. The plant was fed with the effluent from the pre-treatment of a full-scale municipal WWTP, characterized by high COD and sulfate concentrations. Biodegradability of the UWW reached values up to 87%, although a portion of the biodegradable COD was consumed by sulfate reducing organisms. Effluent COD remained below effluent discharge limits, achieving COD removals above 90%. System operation resulted in a reduction of sludge production of 36–58% compared to theoretical aerobic sludge productions. The membranes were operated at gross transmembrane fluxes above 20 LMH maintaining low membrane fouling propensities for more than 250 days without chemical cleaning requirements. Thus, the system resulted in net positive energy productions and GHG emissions around zero. The results obtained confirm the feasibility of UWW treatment in AnMBR under mild and warm climates.","author":[{"dropping-particle":"","family":"Robles","given":"Ángel","non-dropping-particle":"","parse-names":false,"suffix":""},{"dropping-particle":"","family":"Durán","given":"Freddy","non-dropping-particle":"","parse-names":false,"suffix":""},{"dropping-particle":"","family":"Giménez","given":"Juan Bautista","non-dropping-particle":"","parse-names":false,"suffix":""},{"dropping-particle":"","family":"Jiménez","given":"Emérita","non-dropping-particle":"","parse-names":false,"suffix":""},{"dropping-particle":"","family":"Ribes","given":"Josep","non-dropping-particle":"","parse-names":false,"suffix":""},{"dropping-particle":"","family":"Serralta","given":"Joaquín","non-dropping-particle":"","parse-names":false,"suffix":""},{"dropping-particle":"","family":"Seco","given":"Aurora","non-dropping-particle":"","parse-names":false,"suffix":""},{"dropping-particle":"","family":"Ferrer","given":"José","non-dropping-particle":"","parse-names":false,"suffix":""},{"dropping-particle":"","family":"Rogalla","given":"Frank","non-dropping-particle":"","parse-names":false,"suffix":""}],"container-title":"Bioresource Technology","id":"ITEM-4","issue":"May","issued":{"date-parts":[["2020"]]},"page":"123763","publisher":"Elsevier","title":"Anaerobic membrane bioreactors (AnMBR) treating urban wastewater in mild climates","type":"article-journal","volume":"314"},"uris":["http://www.mendeley.com/documents/?uuid=cd775096-96cd-425e-bded-91ea5f6f4169","http://www.mendeley.com/documents/?uuid=f615551e-ba37-4bf8-a2df-424cd66e081a"]}],"mendeley":{"formattedCitation":"(Cashman et al., 2018; Pretel et al., 2016; Robles et al., 2020b; Smith et al., 2014)","plainTextFormattedCitation":"(Cashman et al., 2018; Pretel et al., 2016; Robles et al., 2020b; Smith et al., 2014)","previouslyFormattedCitation":"(Cashman et al., 2018; Pretel et al., 2016; Robles et al., 2020b; Smith et al., 2014)"},"properties":{"noteIndex":0},"schema":"https://github.com/citation-style-language/schema/raw/master/csl-citation.json"}</w:instrText>
      </w:r>
      <w:r w:rsidR="001323AA">
        <w:rPr>
          <w:rFonts w:eastAsia="Calibri"/>
          <w:lang w:eastAsia="he-IL" w:bidi="he-IL"/>
        </w:rPr>
        <w:fldChar w:fldCharType="separate"/>
      </w:r>
      <w:r w:rsidR="00F852AA" w:rsidRPr="00F852AA">
        <w:rPr>
          <w:rFonts w:eastAsia="Calibri"/>
          <w:noProof/>
          <w:lang w:eastAsia="he-IL" w:bidi="he-IL"/>
        </w:rPr>
        <w:t>(Cashman et al., 2018; Pretel et al., 2016; Robles et al., 2020b; Smith et al., 2014)</w:t>
      </w:r>
      <w:r w:rsidR="001323AA">
        <w:rPr>
          <w:rFonts w:eastAsia="Calibri"/>
          <w:lang w:eastAsia="he-IL" w:bidi="he-IL"/>
        </w:rPr>
        <w:fldChar w:fldCharType="end"/>
      </w:r>
      <w:r w:rsidR="005F2626">
        <w:rPr>
          <w:rFonts w:eastAsia="Calibri"/>
          <w:lang w:eastAsia="he-IL" w:bidi="he-IL"/>
        </w:rPr>
        <w:t>.</w:t>
      </w:r>
      <w:r w:rsidR="00D96CB5">
        <w:rPr>
          <w:rFonts w:eastAsia="Calibri"/>
          <w:lang w:eastAsia="he-IL" w:bidi="he-IL"/>
        </w:rPr>
        <w:t xml:space="preserve"> </w:t>
      </w:r>
      <w:r w:rsidR="00265C88" w:rsidRPr="00292685">
        <w:rPr>
          <w:lang w:val="en-GB"/>
        </w:rPr>
        <w:t>N</w:t>
      </w:r>
      <w:r w:rsidR="00265C88">
        <w:rPr>
          <w:lang w:val="en-GB"/>
        </w:rPr>
        <w:t>ever</w:t>
      </w:r>
      <w:r w:rsidR="00265C88" w:rsidRPr="00292685">
        <w:rPr>
          <w:lang w:val="en-GB"/>
        </w:rPr>
        <w:t>theless</w:t>
      </w:r>
      <w:r w:rsidR="00027253" w:rsidRPr="00292685">
        <w:rPr>
          <w:lang w:val="en-GB"/>
        </w:rPr>
        <w:t xml:space="preserve">, </w:t>
      </w:r>
      <w:r w:rsidR="00C25417">
        <w:rPr>
          <w:lang w:val="en-GB"/>
        </w:rPr>
        <w:t xml:space="preserve">as </w:t>
      </w:r>
      <w:r w:rsidR="00C25417">
        <w:t xml:space="preserve">most of the nutrients </w:t>
      </w:r>
      <w:r w:rsidR="00C25417">
        <w:rPr>
          <w:lang w:val="en-GB"/>
        </w:rPr>
        <w:t xml:space="preserve">(i.e. nitrogen and phosphorus) </w:t>
      </w:r>
      <w:r w:rsidR="00C25417">
        <w:t xml:space="preserve">remain in the </w:t>
      </w:r>
      <w:r w:rsidR="006353E1">
        <w:t>AnMBR effluent</w:t>
      </w:r>
      <w:r w:rsidR="00C25417">
        <w:t>,</w:t>
      </w:r>
      <w:r w:rsidR="00C25417">
        <w:rPr>
          <w:lang w:val="en-GB"/>
        </w:rPr>
        <w:t xml:space="preserve"> a post-treatment step for </w:t>
      </w:r>
      <w:r w:rsidR="00C25417" w:rsidRPr="00292685">
        <w:rPr>
          <w:lang w:val="en-GB"/>
        </w:rPr>
        <w:t>nutrient</w:t>
      </w:r>
      <w:r w:rsidR="00C25417">
        <w:rPr>
          <w:lang w:val="en-GB"/>
        </w:rPr>
        <w:t xml:space="preserve"> </w:t>
      </w:r>
      <w:r w:rsidR="00C25417" w:rsidRPr="00292685">
        <w:rPr>
          <w:lang w:val="en-GB"/>
        </w:rPr>
        <w:t>removal</w:t>
      </w:r>
      <w:r w:rsidR="00C25417">
        <w:rPr>
          <w:lang w:val="en-GB"/>
        </w:rPr>
        <w:t xml:space="preserve"> is required</w:t>
      </w:r>
      <w:r w:rsidR="00C25417" w:rsidRPr="00C25417">
        <w:rPr>
          <w:lang w:val="en-GB"/>
        </w:rPr>
        <w:t xml:space="preserve"> </w:t>
      </w:r>
      <w:r w:rsidR="00C25417">
        <w:rPr>
          <w:lang w:val="en-GB"/>
        </w:rPr>
        <w:t xml:space="preserve">for </w:t>
      </w:r>
      <w:r w:rsidR="00C25417" w:rsidRPr="00FC0C8E">
        <w:rPr>
          <w:lang w:val="en-GB"/>
        </w:rPr>
        <w:t>subsequent discharge or reuse.</w:t>
      </w:r>
      <w:r w:rsidR="0078601E" w:rsidRPr="00292685">
        <w:rPr>
          <w:lang w:val="en-GB"/>
        </w:rPr>
        <w:t xml:space="preserve"> </w:t>
      </w:r>
      <w:r w:rsidR="004967EF">
        <w:rPr>
          <w:lang w:val="en-GB"/>
        </w:rPr>
        <w:t>The very low nutrients removal in the AnMBR</w:t>
      </w:r>
      <w:r w:rsidR="00C25417">
        <w:rPr>
          <w:lang w:val="en-GB"/>
        </w:rPr>
        <w:t>, however,</w:t>
      </w:r>
      <w:r w:rsidR="00C25417">
        <w:t xml:space="preserve"> </w:t>
      </w:r>
      <w:r w:rsidR="00C25417">
        <w:rPr>
          <w:lang w:val="en-GB"/>
        </w:rPr>
        <w:t xml:space="preserve">can be regarded as an advantage </w:t>
      </w:r>
      <w:r w:rsidR="004967EF">
        <w:rPr>
          <w:lang w:val="en-GB"/>
        </w:rPr>
        <w:t xml:space="preserve">of the AnMBR technology </w:t>
      </w:r>
      <w:r w:rsidR="00C25417">
        <w:t>as</w:t>
      </w:r>
      <w:r w:rsidR="00FC0C8E">
        <w:t xml:space="preserve"> </w:t>
      </w:r>
      <w:r w:rsidR="00C25417">
        <w:rPr>
          <w:lang w:val="en-GB"/>
        </w:rPr>
        <w:t xml:space="preserve">the </w:t>
      </w:r>
      <w:r w:rsidR="00BE5493">
        <w:rPr>
          <w:lang w:val="en-GB"/>
        </w:rPr>
        <w:t>nut</w:t>
      </w:r>
      <w:r w:rsidR="00DE2F93">
        <w:rPr>
          <w:lang w:val="en-GB"/>
        </w:rPr>
        <w:t>rient</w:t>
      </w:r>
      <w:r w:rsidR="00BE5493">
        <w:rPr>
          <w:lang w:val="en-GB"/>
        </w:rPr>
        <w:t xml:space="preserve">s </w:t>
      </w:r>
      <w:r w:rsidR="00C25417">
        <w:rPr>
          <w:lang w:val="en-GB"/>
        </w:rPr>
        <w:t>can be easily recovered from the high-quality effluent</w:t>
      </w:r>
      <w:r w:rsidR="001323AA">
        <w:rPr>
          <w:lang w:val="en-GB"/>
        </w:rPr>
        <w:t xml:space="preserve"> </w:t>
      </w:r>
      <w:r w:rsidR="001323AA">
        <w:rPr>
          <w:lang w:val="en-GB"/>
        </w:rPr>
        <w:lastRenderedPageBreak/>
        <w:fldChar w:fldCharType="begin" w:fldLock="1"/>
      </w:r>
      <w:r w:rsidR="005E69F6">
        <w:rPr>
          <w:lang w:val="en-GB"/>
        </w:rPr>
        <w:instrText>ADDIN CSL_CITATION {"citationItems":[{"id":"ITEM-1","itemData":{"DOI":"10.1016/j.biortech.2019.122673","ISSN":"18732976","abstract":"Nutrient recovery technologies are rapidly expanding due to the need for the appropriate recycling of key elements from waste resources in order to move towards a truly sustainable modern society based on the Circular Economy. Nutrient recycling is a promising strategy for reducing the depletion of non-renewable resources and the environmental impact linked to their extraction and manufacture. However, nutrient recovery technologies are not yet fully mature, as further research is needed to optimize process efficiency and enhance their commercial applicability. This paper reviews state-of-the-art of nutrient recovery, focusing on frontier technological advances and economic and environmental innovation perspectives. The potentials and limitations of different technologies are discussed, covering systems based on membranes, photosynthesis, crystallization and other physical and biological nutrient recovery systems (e.g. incineration, composting, stripping and absorption and enhanced biological phosphorus recovery).","author":[{"dropping-particle":"","family":"Robles","given":"Ángel","non-dropping-particle":"","parse-names":false,"suffix":""},{"dropping-particle":"","family":"Aguado","given":"Daniel","non-dropping-particle":"","parse-names":false,"suffix":""},{"dropping-particle":"","family":"Barat","given":"Ramón","non-dropping-particle":"","parse-names":false,"suffix":""},{"dropping-particle":"","family":"Borrás","given":"Luis","non-dropping-particle":"","parse-names":false,"suffix":""},{"dropping-particle":"","family":"Bouzas","given":"Alberto","non-dropping-particle":"","parse-names":false,"suffix":""},{"dropping-particle":"","family":"Giménez","given":"Juan Bautista","non-dropping-particle":"","parse-names":false,"suffix":""},{"dropping-particle":"","family":"Martí","given":"Nuria","non-dropping-particle":"","parse-names":false,"suffix":""},{"dropping-particle":"","family":"Ribes","given":"Josep","non-dropping-particle":"","parse-names":false,"suffix":""},{"dropping-particle":"","family":"Ruano","given":"María Victoria","non-dropping-particle":"","parse-names":false,"suffix":""},{"dropping-particle":"","family":"Serralta","given":"Joaquín","non-dropping-particle":"","parse-names":false,"suffix":""},{"dropping-particle":"","family":"Ferrer","given":"José","non-dropping-particle":"","parse-names":false,"suffix":""},{"dropping-particle":"","family":"Seco","given":"Aurora","non-dropping-particle":"","parse-names":false,"suffix":""}],"container-title":"Bioresource Technology","id":"ITEM-1","issued":{"date-parts":[["2020","3"]]},"page":"122673","publisher":"Elsevier","title":"New frontiers from removal to recycling of nitrogen and phosphorus from wastewater in the Circular Economy","type":"article-journal","volume":"300"},"uris":["http://www.mendeley.com/documents/?uuid=c1987d8a-3c99-4626-94b3-f88a0ccbcb5e"]},{"id":"ITEM-2","itemData":{"DOI":"10.1016/j.biortech.2018.09.001","ISSN":"18732976","abstract":"This review examines the potential of anaerobic membrane bioreactor (AnMBR) to serve as the core technology for simultaneous recovery of clean water, energy, and nutrient from wastewater. The potential is significant as AnMBR treatment can remove a board range of trace organic contaminants relevant to water reuse, convert organics in wastewater to biogas for subsequent energy production, and liberate nutrients to soluble forms (e.g. ammonia and phosphorus) for subsequent recovery for fertilizer production. Yet, there remain several significant challenges to the further development of AnMBR. These challenges evolve around the dilute nature of municipal wastewater, which entails the need for pre-concentrating wastewater prior to AnMBR, and hence, issues related to salinity build-up, accumulation of substances, membrane fouling, and membrane stability. Strategies to address these challenges are proposed and discussed. A road map for further research is also provided to guide future AnMBR development toward resource recovery.","author":[{"dropping-particle":"","family":"Song","given":"Xiaoye","non-dropping-particle":"","parse-names":false,"suffix":""},{"dropping-particle":"","family":"Luo","given":"Wenhai","non-dropping-particle":"","parse-names":false,"suffix":""},{"dropping-particle":"","family":"Hai","given":"Faisal I.","non-dropping-particle":"","parse-names":false,"suffix":""},{"dropping-particle":"","family":"Price","given":"William E.","non-dropping-particle":"","parse-names":false,"suffix":""},{"dropping-particle":"","family":"Guo","given":"Wenshan","non-dropping-particle":"","parse-names":false,"suffix":""},{"dropping-particle":"","family":"Ngo","given":"Hao H.","non-dropping-particle":"","parse-names":false,"suffix":""},{"dropping-particle":"","family":"Nghiem","given":"Long D.","non-dropping-particle":"","parse-names":false,"suffix":""}],"container-title":"Bioresource Technology","id":"ITEM-2","issue":"August","issued":{"date-parts":[["2018"]]},"page":"669-677","publisher":"Elsevier","title":"Resource recovery from wastewater by anaerobic membrane bioreactors: Opportunities and challenges","type":"article-journal","volume":"270"},"uris":["http://www.mendeley.com/documents/?uuid=0347aec8-3840-4d3b-981c-4416dc231577"]}],"mendeley":{"formattedCitation":"(Robles et al., 2020a; Song et al., 2018)","plainTextFormattedCitation":"(Robles et al., 2020a; Song et al., 2018)","previouslyFormattedCitation":"(Robles et al., 2020a; Song et al., 2018)"},"properties":{"noteIndex":0},"schema":"https://github.com/citation-style-language/schema/raw/master/csl-citation.json"}</w:instrText>
      </w:r>
      <w:r w:rsidR="001323AA">
        <w:rPr>
          <w:lang w:val="en-GB"/>
        </w:rPr>
        <w:fldChar w:fldCharType="separate"/>
      </w:r>
      <w:r w:rsidR="00F852AA" w:rsidRPr="00F852AA">
        <w:rPr>
          <w:noProof/>
          <w:lang w:val="en-GB"/>
        </w:rPr>
        <w:t>(Robles et al., 2020a; Song et al., 2018)</w:t>
      </w:r>
      <w:r w:rsidR="001323AA">
        <w:rPr>
          <w:lang w:val="en-GB"/>
        </w:rPr>
        <w:fldChar w:fldCharType="end"/>
      </w:r>
      <w:r w:rsidR="005F2626">
        <w:rPr>
          <w:lang w:val="en-GB"/>
        </w:rPr>
        <w:t>.</w:t>
      </w:r>
      <w:r w:rsidR="00C25417">
        <w:rPr>
          <w:lang w:val="en-GB"/>
        </w:rPr>
        <w:t xml:space="preserve"> </w:t>
      </w:r>
      <w:r w:rsidR="004D62E4">
        <w:t>Nutrients</w:t>
      </w:r>
      <w:r w:rsidR="004D62E4">
        <w:rPr>
          <w:lang w:val="en-GB"/>
        </w:rPr>
        <w:t xml:space="preserve"> </w:t>
      </w:r>
      <w:r w:rsidR="004D62E4">
        <w:t>recovery</w:t>
      </w:r>
      <w:r w:rsidR="004D62E4">
        <w:rPr>
          <w:lang w:val="en-GB"/>
        </w:rPr>
        <w:t xml:space="preserve"> can also increase</w:t>
      </w:r>
      <w:r w:rsidR="00C25417">
        <w:rPr>
          <w:lang w:val="en-GB"/>
        </w:rPr>
        <w:t xml:space="preserve"> the sustainability and economics of AnMBR</w:t>
      </w:r>
      <w:r w:rsidR="001323AA">
        <w:rPr>
          <w:lang w:val="en-GB"/>
        </w:rPr>
        <w:t xml:space="preserve"> </w:t>
      </w:r>
      <w:r w:rsidR="001323AA">
        <w:rPr>
          <w:lang w:val="en-GB"/>
        </w:rPr>
        <w:fldChar w:fldCharType="begin" w:fldLock="1"/>
      </w:r>
      <w:r w:rsidR="005E69F6">
        <w:rPr>
          <w:lang w:val="en-GB"/>
        </w:rPr>
        <w:instrText>ADDIN CSL_CITATION {"citationItems":[{"id":"ITEM-1","itemData":{"DOI":"10.1016/j.biortech.2012.04.055","ISBN":"0960-8524","ISSN":"09608524","PMID":"22608937","abstract":"Interest in increasing the sustainability of water management is leading to a reevaluation of domestic wastewater (DWW) treatment practices. A central goal is to reduce energy demands and environmental impacts while recovering resources. Anaerobic membrane bioreactors (AnMBRs) have the ability to produce a similar quality effluent to aerobic treatment, while generating useful energy and producing substantially less residuals. This review focuses on operational considerations that require further research to allow implementation of AnMBR DWW treatment. Specific topics include membrane fouling, the lower limits of hydraulic retention time and temperature allowing for adequate treatment, complications with methane recovery, and nutrient removal options. Based on the current literature, future research efforts should focus on increasing the likelihood of net energy recovery through advancements in fouling control and development of efficient methods for dissolved methane recovery. Furthermore, assessing the sustainability of AnMBR treatment requires establishment of a quantitative environmental and economic evaluation framework. ?? 2012.","author":[{"dropping-particle":"","family":"Smith","given":"Adam L.","non-dropping-particle":"","parse-names":false,"suffix":""},{"dropping-particle":"","family":"Stadler","given":"Lauren B.","non-dropping-particle":"","parse-names":false,"suffix":""},{"dropping-particle":"","family":"Love","given":"Nancy G.","non-dropping-particle":"","parse-names":false,"suffix":""},{"dropping-particle":"","family":"Skerlos","given":"Steven J.","non-dropping-particle":"","parse-names":false,"suffix":""},{"dropping-particle":"","family":"Raskin","given":"Lutgarde","non-dropping-particle":"","parse-names":false,"suffix":""}],"container-title":"Bioresource Technology","id":"ITEM-1","issued":{"date-parts":[["2012"]]},"page":"149-159","publisher":"Elsevier Ltd","title":"Perspectives on anaerobic membrane bioreactor treatment of domestic wastewater: A critical review","type":"article-journal","volume":"122"},"uris":["http://www.mendeley.com/documents/?uuid=c087888a-dac0-496b-9526-a9de9c239ea1","http://www.mendeley.com/documents/?uuid=71a33a13-a9d2-4ebc-918c-fbad5594afa3"]},{"id":"ITEM-2","itemData":{"DOI":"10.1016/j.biortech.2019.122673","ISSN":"18732976","abstract":"Nutrient recovery technologies are rapidly expanding due to the need for the appropriate recycling of key elements from waste resources in order to move towards a truly sustainable modern society based on the Circular Economy. Nutrient recycling is a promising strategy for reducing the depletion of non-renewable resources and the environmental impact linked to their extraction and manufacture. However, nutrient recovery technologies are not yet fully mature, as further research is needed to optimize process efficiency and enhance their commercial applicability. This paper reviews state-of-the-art of nutrient recovery, focusing on frontier technological advances and economic and environmental innovation perspectives. The potentials and limitations of different technologies are discussed, covering systems based on membranes, photosynthesis, crystallization and other physical and biological nutrient recovery systems (e.g. incineration, composting, stripping and absorption and enhanced biological phosphorus recovery).","author":[{"dropping-particle":"","family":"Robles","given":"Ángel","non-dropping-particle":"","parse-names":false,"suffix":""},{"dropping-particle":"","family":"Aguado","given":"Daniel","non-dropping-particle":"","parse-names":false,"suffix":""},{"dropping-particle":"","family":"Barat","given":"Ramón","non-dropping-particle":"","parse-names":false,"suffix":""},{"dropping-particle":"","family":"Borrás","given":"Luis","non-dropping-particle":"","parse-names":false,"suffix":""},{"dropping-particle":"","family":"Bouzas","given":"Alberto","non-dropping-particle":"","parse-names":false,"suffix":""},{"dropping-particle":"","family":"Giménez","given":"Juan Bautista","non-dropping-particle":"","parse-names":false,"suffix":""},{"dropping-particle":"","family":"Martí","given":"Nuria","non-dropping-particle":"","parse-names":false,"suffix":""},{"dropping-particle":"","family":"Ribes","given":"Josep","non-dropping-particle":"","parse-names":false,"suffix":""},{"dropping-particle":"","family":"Ruano","given":"María Victoria","non-dropping-particle":"","parse-names":false,"suffix":""},{"dropping-particle":"","family":"Serralta","given":"Joaquín","non-dropping-particle":"","parse-names":false,"suffix":""},{"dropping-particle":"","family":"Ferrer","given":"José","non-dropping-particle":"","parse-names":false,"suffix":""},{"dropping-particle":"","family":"Seco","given":"Aurora","non-dropping-particle":"","parse-names":false,"suffix":""}],"container-title":"Bioresource Technology","id":"ITEM-2","issued":{"date-parts":[["2020","3"]]},"page":"122673","publisher":"Elsevier","title":"New frontiers from removal to recycling of nitrogen and phosphorus from wastewater in the Circular Economy","type":"article-journal","volume":"300"},"uris":["http://www.mendeley.com/documents/?uuid=c1987d8a-3c99-4626-94b3-f88a0ccbcb5e"]}],"mendeley":{"formattedCitation":"(Robles et al., 2020a; Smith et al., 2012)","plainTextFormattedCitation":"(Robles et al., 2020a; Smith et al., 2012)","previouslyFormattedCitation":"(Robles et al., 2020a; Smith et al., 2012)"},"properties":{"noteIndex":0},"schema":"https://github.com/citation-style-language/schema/raw/master/csl-citation.json"}</w:instrText>
      </w:r>
      <w:r w:rsidR="001323AA">
        <w:rPr>
          <w:lang w:val="en-GB"/>
        </w:rPr>
        <w:fldChar w:fldCharType="separate"/>
      </w:r>
      <w:r w:rsidR="000549A2" w:rsidRPr="000549A2">
        <w:rPr>
          <w:noProof/>
          <w:lang w:val="en-GB"/>
        </w:rPr>
        <w:t>(Robles et al., 2020a; Smith et al., 2012)</w:t>
      </w:r>
      <w:r w:rsidR="001323AA">
        <w:rPr>
          <w:lang w:val="en-GB"/>
        </w:rPr>
        <w:fldChar w:fldCharType="end"/>
      </w:r>
      <w:r w:rsidR="005F2626">
        <w:rPr>
          <w:lang w:val="en-GB"/>
        </w:rPr>
        <w:t>.</w:t>
      </w:r>
      <w:r w:rsidR="00695209">
        <w:rPr>
          <w:lang w:val="en-GB"/>
        </w:rPr>
        <w:t xml:space="preserve"> </w:t>
      </w:r>
    </w:p>
    <w:p w:rsidR="00187B8B" w:rsidRDefault="002D5123" w:rsidP="00D21632">
      <w:pPr>
        <w:rPr>
          <w:lang w:val="en-GB"/>
        </w:rPr>
      </w:pPr>
      <w:r>
        <w:tab/>
      </w:r>
      <w:r w:rsidR="00ED701C">
        <w:t>A</w:t>
      </w:r>
      <w:r w:rsidR="00ED701C">
        <w:rPr>
          <w:lang w:val="en-GB"/>
        </w:rPr>
        <w:t xml:space="preserve"> wide</w:t>
      </w:r>
      <w:r w:rsidR="00D80C19">
        <w:rPr>
          <w:lang w:val="en-GB"/>
        </w:rPr>
        <w:t>ly publici</w:t>
      </w:r>
      <w:r w:rsidR="0035481F">
        <w:rPr>
          <w:lang w:val="en-GB"/>
        </w:rPr>
        <w:t>z</w:t>
      </w:r>
      <w:r w:rsidR="00D80C19">
        <w:rPr>
          <w:lang w:val="en-GB"/>
        </w:rPr>
        <w:t>ed sustainable waste</w:t>
      </w:r>
      <w:r w:rsidR="00ED701C">
        <w:rPr>
          <w:lang w:val="en-GB"/>
        </w:rPr>
        <w:t>water treatment process</w:t>
      </w:r>
      <w:r w:rsidR="0016662C">
        <w:rPr>
          <w:lang w:val="en-GB"/>
        </w:rPr>
        <w:t xml:space="preserve"> </w:t>
      </w:r>
      <w:r w:rsidR="00C16E9A">
        <w:rPr>
          <w:lang w:val="en-GB"/>
        </w:rPr>
        <w:t>specifically for reducing nutrient</w:t>
      </w:r>
      <w:r w:rsidR="00D21632">
        <w:rPr>
          <w:lang w:val="en-GB"/>
        </w:rPr>
        <w:t>s</w:t>
      </w:r>
      <w:r w:rsidR="00C16E9A">
        <w:rPr>
          <w:lang w:val="en-GB"/>
        </w:rPr>
        <w:t xml:space="preserve"> </w:t>
      </w:r>
      <w:r w:rsidR="00ED701C">
        <w:rPr>
          <w:lang w:val="en-GB"/>
        </w:rPr>
        <w:t xml:space="preserve">is </w:t>
      </w:r>
      <w:r w:rsidR="00EF7301">
        <w:rPr>
          <w:lang w:val="en-GB"/>
        </w:rPr>
        <w:t xml:space="preserve">by microalgae </w:t>
      </w:r>
      <w:r w:rsidR="004D62E4">
        <w:rPr>
          <w:lang w:val="en-GB"/>
        </w:rPr>
        <w:t>cultivation</w:t>
      </w:r>
      <w:r w:rsidR="00E00F6C">
        <w:rPr>
          <w:lang w:val="en-GB"/>
        </w:rPr>
        <w:t xml:space="preserve"> </w:t>
      </w:r>
      <w:r w:rsidR="00E00F6C">
        <w:rPr>
          <w:lang w:val="en-GB"/>
        </w:rPr>
        <w:fldChar w:fldCharType="begin" w:fldLock="1"/>
      </w:r>
      <w:r w:rsidR="00D4612E">
        <w:rPr>
          <w:lang w:val="en-GB"/>
        </w:rPr>
        <w:instrText>ADDIN CSL_CITATION {"citationItems":[{"id":"ITEM-1","itemData":{"DOI":"10.1016/j.biortech.2020.122817","ISSN":"18732976","abstract":"The basic concepts of circular bioeconomy are reduce, reuse and recycle. Recovery of recyclable nutrients from secondary sources could play a key role in meeting the increased demands of the growing population. Wastewaters of different origin are rich in energy and nutrients sources that can be recovered and reused in a circular bioeconomy perspective. Microalgae can effectively utilize wastewater nutrients for growth and biomass production. Integration of wastewater treatment and microalgal cultivation improves the environmental impacts of the currently used wastewater treatment methods. This review provides comprehensive information on the potential of using microalgae for the recovery of carbon, nitrogen, phosphorus and other micronutrients from wastewaters. Major factors influencing large scale microalgal wastewater treatment are discussed and future research perspectives are proposed to foster the future development in this area.","author":[{"dropping-particle":"","family":"Nagarajan","given":"Dillirani","non-dropping-particle":"","parse-names":false,"suffix":""},{"dropping-particle":"","family":"Lee","given":"Duu Jong","non-dropping-particle":"","parse-names":false,"suffix":""},{"dropping-particle":"","family":"Chen","given":"Chun Yen","non-dropping-particle":"","parse-names":false,"suffix":""},{"dropping-particle":"","family":"Chang","given":"Jo Shu","non-dropping-particle":"","parse-names":false,"suffix":""}],"container-title":"Bioresource Technology","id":"ITEM-1","issue":"December 2019","issued":{"date-parts":[["2020"]]},"page":"122817","publisher":"Elsevier","title":"Resource recovery from wastewaters using microalgae-based approaches: A circular bioeconomy perspective","type":"article-journal","volume":"302"},"uris":["http://www.mendeley.com/documents/?uuid=c601717d-2a98-4e88-b73a-dc16fe729d8b","http://www.mendeley.com/documents/?uuid=c6f55d3f-e14e-4a7b-9a49-9f118f89ed5b"]}],"mendeley":{"formattedCitation":"(Nagarajan et al., 2020)","plainTextFormattedCitation":"(Nagarajan et al., 2020)","previouslyFormattedCitation":"(Nagarajan et al., 2020)"},"properties":{"noteIndex":0},"schema":"https://github.com/citation-style-language/schema/raw/master/csl-citation.json"}</w:instrText>
      </w:r>
      <w:r w:rsidR="00E00F6C">
        <w:rPr>
          <w:lang w:val="en-GB"/>
        </w:rPr>
        <w:fldChar w:fldCharType="separate"/>
      </w:r>
      <w:r w:rsidR="000549A2" w:rsidRPr="000549A2">
        <w:rPr>
          <w:noProof/>
          <w:lang w:val="en-GB"/>
        </w:rPr>
        <w:t>(Nagarajan et al., 2020)</w:t>
      </w:r>
      <w:r w:rsidR="00E00F6C">
        <w:rPr>
          <w:lang w:val="en-GB"/>
        </w:rPr>
        <w:fldChar w:fldCharType="end"/>
      </w:r>
      <w:r w:rsidR="00ED701C">
        <w:rPr>
          <w:lang w:val="en-GB"/>
        </w:rPr>
        <w:t xml:space="preserve">. </w:t>
      </w:r>
      <w:r w:rsidR="00C16E9A">
        <w:rPr>
          <w:lang w:val="en-GB"/>
        </w:rPr>
        <w:t xml:space="preserve"> </w:t>
      </w:r>
      <w:proofErr w:type="spellStart"/>
      <w:r w:rsidR="00B603AC">
        <w:rPr>
          <w:lang w:val="en-GB"/>
        </w:rPr>
        <w:t>V</w:t>
      </w:r>
      <w:r w:rsidR="00EE7F3D">
        <w:rPr>
          <w:lang w:val="en-GB"/>
        </w:rPr>
        <w:t>alorization</w:t>
      </w:r>
      <w:proofErr w:type="spellEnd"/>
      <w:r w:rsidR="00EE7F3D">
        <w:rPr>
          <w:lang w:val="en-GB"/>
        </w:rPr>
        <w:t xml:space="preserve"> of the microalgae biomass </w:t>
      </w:r>
      <w:r w:rsidR="006C3E9F">
        <w:t>following</w:t>
      </w:r>
      <w:r w:rsidR="006C3E9F">
        <w:rPr>
          <w:lang w:val="en-GB"/>
        </w:rPr>
        <w:t xml:space="preserve"> </w:t>
      </w:r>
      <w:r w:rsidR="006C3E9F">
        <w:t>cultivation</w:t>
      </w:r>
      <w:r w:rsidR="00B603AC">
        <w:rPr>
          <w:lang w:val="en-GB"/>
        </w:rPr>
        <w:t xml:space="preserve"> </w:t>
      </w:r>
      <w:r w:rsidR="006C3E9F">
        <w:t>is</w:t>
      </w:r>
      <w:r w:rsidR="006C3E9F">
        <w:rPr>
          <w:lang w:val="en-GB"/>
        </w:rPr>
        <w:t xml:space="preserve"> </w:t>
      </w:r>
      <w:r w:rsidR="00B603AC">
        <w:t>an</w:t>
      </w:r>
      <w:r w:rsidR="00B603AC">
        <w:rPr>
          <w:lang w:val="en-GB"/>
        </w:rPr>
        <w:t xml:space="preserve"> added</w:t>
      </w:r>
      <w:r w:rsidR="00EE7F3D">
        <w:rPr>
          <w:lang w:val="en-GB"/>
        </w:rPr>
        <w:t xml:space="preserve"> advantage </w:t>
      </w:r>
      <w:r w:rsidR="00B603AC">
        <w:rPr>
          <w:lang w:val="en-GB"/>
        </w:rPr>
        <w:t>of</w:t>
      </w:r>
      <w:r w:rsidR="00EE7F3D">
        <w:rPr>
          <w:lang w:val="en-GB"/>
        </w:rPr>
        <w:t xml:space="preserve"> this approach</w:t>
      </w:r>
      <w:r w:rsidR="006C5C32">
        <w:rPr>
          <w:lang w:val="en-GB"/>
        </w:rPr>
        <w:t xml:space="preserve"> </w:t>
      </w:r>
      <w:r w:rsidR="006C5C32">
        <w:rPr>
          <w:lang w:val="en-GB"/>
        </w:rPr>
        <w:fldChar w:fldCharType="begin" w:fldLock="1"/>
      </w:r>
      <w:r w:rsidR="005E69F6">
        <w:rPr>
          <w:lang w:val="en-GB"/>
        </w:rPr>
        <w:instrText>ADDIN CSL_CITATION {"citationItems":[{"id":"ITEM-1","itemData":{"DOI":"10.1016/J.BIORTECH.2019.121964","ISSN":"0960-8524","abstract":"Algae biomass comprises variety of biochemicals components such as carbohydrates, lipids and protein, which make them a feasible feedstock for biofuel production. However, high production cost mainly due to algae cultivation remains the main challenge in commercializing algae biofuels. Hence, extraction of other high value-added bioproducts from algae biomass is necessary to enhance the economic feasibility of algae biofuel production. This paper is aims to deliberate the recent developments of conventional technologies for algae biofuels production, such as biochemical and chemical conversion pathways, and extraction of a variety of bioproducts from algae biomass for various potential applications. Besides, life cycle evaluation studies on microalgae biorefinery are presented, focusing on case studies for various cultivation techniques, culture medium, harvesting, and dewatering techniques along with biofuel and bioenergy production pathways. Overall, the algae biorefinery provides new opportunities for valorisation of algae biomass for multiple products synthesis.","author":[{"dropping-particle":"","family":"Khoo","given":"Choon Gek","non-dropping-particle":"","parse-names":false,"suffix":""},{"dropping-particle":"","family":"Dasan","given":"Yaleeni Kanna","non-dropping-particle":"","parse-names":false,"suffix":""},{"dropping-particle":"","family":"Lam","given":"Man Kee","non-dropping-particle":"","parse-names":false,"suffix":""},{"dropping-particle":"","family":"Lee","given":"Keat Teong","non-dropping-particle":"","parse-names":false,"suffix":""}],"container-title":"Bioresource Technology","id":"ITEM-1","issued":{"date-parts":[["2019","11"]]},"page":"121964","publisher":"Elsevier","title":"Algae biorefinery: Review on a broad spectrum of downstream processes and products","type":"article-journal","volume":"292"},"uris":["http://www.mendeley.com/documents/?uuid=7ebf052e-5d8d-3bf0-8f0d-1e1550f05221","http://www.mendeley.com/documents/?uuid=948e1369-ba2e-4449-9115-f7717f70a755"]},{"id":"ITEM-2","itemData":{"DOI":"10.1016/J.TIBTECH.2018.02.015","ISSN":"0167-7799","abstract":"In recent years the increasing demand for food, energy, and valuable chemicals has necessitated research and development on renewable, novel, and sustainable sources. Microalgae represent a promising option to produce various products with environmentally friendly applications. However, several challenges must be overcome to reduce production cost. To this end, using effluents from biogas production units, called digestates, in cultivation systems can help to optimize bioprocesses, and several bioproducts including biofuels, biofertilizers, proteins and valuable chemicals can be obtained. Nevertheless, several parameters, including the productivity and quality of biomass and specific target products, downstream processes, and cost-effectiveness, must be improved. Further investigations will be necessary to take full advantage of the produced biomass and effectively upscale the process.","author":[{"dropping-particle":"","family":"Koutra","given":"Eleni","non-dropping-particle":"","parse-names":false,"suffix":""},{"dropping-particle":"","family":"Economou","given":"Christina N.","non-dropping-particle":"","parse-names":false,"suffix":""},{"dropping-particle":"","family":"Tsafrakidou","given":"Panagiota","non-dropping-particle":"","parse-names":false,"suffix":""},{"dropping-particle":"","family":"Kornaros","given":"Michael","non-dropping-particle":"","parse-names":false,"suffix":""}],"container-title":"Trends in Biotechnology","id":"ITEM-2","issue":"8","issued":{"date-parts":[["2018","8"]]},"page":"819-833","publisher":"Elsevier Current Trends","title":"Bio-Based Products from Microalgae Cultivated in Digestates","type":"article-journal","volume":"36"},"uris":["http://www.mendeley.com/documents/?uuid=7ff207bd-8c81-3049-89ab-cbefd62c25f2","http://www.mendeley.com/documents/?uuid=d04d062c-f3fd-4b8e-97b9-1d51c2db7b49"]}],"mendeley":{"formattedCitation":"(Khoo et al., 2019; Koutra et al., 2018)","plainTextFormattedCitation":"(Khoo et al., 2019; Koutra et al., 2018)","previouslyFormattedCitation":"(Khoo et al., 2019; Koutra et al., 2018)"},"properties":{"noteIndex":0},"schema":"https://github.com/citation-style-language/schema/raw/master/csl-citation.json"}</w:instrText>
      </w:r>
      <w:r w:rsidR="006C5C32">
        <w:rPr>
          <w:lang w:val="en-GB"/>
        </w:rPr>
        <w:fldChar w:fldCharType="separate"/>
      </w:r>
      <w:r w:rsidR="00F852AA" w:rsidRPr="00F852AA">
        <w:rPr>
          <w:noProof/>
          <w:lang w:val="en-GB"/>
        </w:rPr>
        <w:t>(Khoo et al., 2019; Koutra et al., 2018)</w:t>
      </w:r>
      <w:r w:rsidR="006C5C32">
        <w:rPr>
          <w:lang w:val="en-GB"/>
        </w:rPr>
        <w:fldChar w:fldCharType="end"/>
      </w:r>
      <w:r w:rsidR="00EE7F3D">
        <w:rPr>
          <w:lang w:val="en-GB"/>
        </w:rPr>
        <w:t xml:space="preserve">. </w:t>
      </w:r>
      <w:r w:rsidR="00C25417">
        <w:rPr>
          <w:lang w:val="en-GB"/>
        </w:rPr>
        <w:t xml:space="preserve">In particular, </w:t>
      </w:r>
      <w:r w:rsidR="00187B8B">
        <w:rPr>
          <w:lang w:val="en-GB"/>
        </w:rPr>
        <w:t xml:space="preserve">the </w:t>
      </w:r>
      <w:r w:rsidR="00187B8B" w:rsidRPr="00292685">
        <w:rPr>
          <w:lang w:val="en-GB"/>
        </w:rPr>
        <w:t>nutrient</w:t>
      </w:r>
      <w:r w:rsidR="00187B8B">
        <w:rPr>
          <w:lang w:val="en-GB"/>
        </w:rPr>
        <w:t xml:space="preserve">-rich effluent of </w:t>
      </w:r>
      <w:r w:rsidR="003F3DBA">
        <w:rPr>
          <w:lang w:val="en-GB"/>
        </w:rPr>
        <w:t>anaerobic treatment of food-</w:t>
      </w:r>
      <w:r w:rsidR="004541B2">
        <w:rPr>
          <w:lang w:val="en-GB"/>
        </w:rPr>
        <w:t xml:space="preserve">process </w:t>
      </w:r>
      <w:r w:rsidR="003F3DBA">
        <w:rPr>
          <w:lang w:val="en-GB"/>
        </w:rPr>
        <w:t xml:space="preserve">wastewater </w:t>
      </w:r>
      <w:r w:rsidR="003B277D" w:rsidRPr="00292685">
        <w:rPr>
          <w:lang w:val="en-GB"/>
        </w:rPr>
        <w:t xml:space="preserve">and </w:t>
      </w:r>
      <w:r w:rsidR="00187B8B">
        <w:rPr>
          <w:lang w:val="en-GB"/>
        </w:rPr>
        <w:t xml:space="preserve">the </w:t>
      </w:r>
      <w:r w:rsidR="001B5FC3" w:rsidRPr="005410EE">
        <w:rPr>
          <w:lang w:val="en-GB"/>
        </w:rPr>
        <w:t>CO</w:t>
      </w:r>
      <w:r w:rsidR="001B5FC3" w:rsidRPr="005410EE">
        <w:rPr>
          <w:vertAlign w:val="subscript"/>
          <w:lang w:val="en-GB"/>
        </w:rPr>
        <w:t>2</w:t>
      </w:r>
      <w:r w:rsidR="001B5FC3" w:rsidRPr="005410EE">
        <w:rPr>
          <w:lang w:val="en-GB"/>
        </w:rPr>
        <w:t xml:space="preserve"> </w:t>
      </w:r>
      <w:r w:rsidR="00187B8B">
        <w:t>that is produce</w:t>
      </w:r>
      <w:r w:rsidR="00D21632">
        <w:t>d</w:t>
      </w:r>
      <w:r w:rsidR="00187B8B">
        <w:t xml:space="preserve"> during this process</w:t>
      </w:r>
      <w:r w:rsidR="003F3DBA">
        <w:t xml:space="preserve"> </w:t>
      </w:r>
      <w:r w:rsidR="00187B8B">
        <w:t>in the</w:t>
      </w:r>
      <w:r w:rsidR="003F3DBA">
        <w:t xml:space="preserve"> biogas</w:t>
      </w:r>
      <w:r w:rsidR="008A6B75">
        <w:t>,</w:t>
      </w:r>
      <w:r w:rsidR="003F3DBA">
        <w:t xml:space="preserve"> </w:t>
      </w:r>
      <w:r w:rsidR="00187B8B">
        <w:rPr>
          <w:lang w:val="en-GB"/>
        </w:rPr>
        <w:t>provide</w:t>
      </w:r>
      <w:r w:rsidR="005C3C27" w:rsidRPr="00292685">
        <w:rPr>
          <w:lang w:val="en-GB"/>
        </w:rPr>
        <w:t xml:space="preserve"> ideal substrates for </w:t>
      </w:r>
      <w:r w:rsidR="00187B8B" w:rsidRPr="00292685">
        <w:rPr>
          <w:lang w:val="en-GB"/>
        </w:rPr>
        <w:t>microalga</w:t>
      </w:r>
      <w:r w:rsidR="00187B8B">
        <w:rPr>
          <w:lang w:val="en-GB"/>
        </w:rPr>
        <w:t>e</w:t>
      </w:r>
      <w:r w:rsidR="005C3C27">
        <w:rPr>
          <w:lang w:val="en-GB"/>
        </w:rPr>
        <w:t xml:space="preserve"> </w:t>
      </w:r>
      <w:r w:rsidR="005C3C27">
        <w:t>cultivation</w:t>
      </w:r>
      <w:r w:rsidR="006C3E9F">
        <w:t xml:space="preserve"> </w:t>
      </w:r>
      <w:r w:rsidR="006C3E9F">
        <w:rPr>
          <w:lang w:val="en-GB"/>
        </w:rPr>
        <w:fldChar w:fldCharType="begin" w:fldLock="1"/>
      </w:r>
      <w:r w:rsidR="005E69F6">
        <w:rPr>
          <w:lang w:val="en-GB"/>
        </w:rPr>
        <w:instrText>ADDIN CSL_CITATION {"citationItems":[{"id":"ITEM-1","itemData":{"DOI":"10.1016/j.apenergy.2016.06.012","ISSN":"03062619","abstract":"Anaerobic digestion not only produces raw biogas which needs to be upgraded, but also nutrient-rich waste stream biogas slurry which needs decontamination. Therefore, this research focused on the effects of various light wavelengths, light intensities, and photoperiods on biogas upgrading and simultaneously biogas slurry decontamination by using of microalgae photobioreactor. The microalgae photobioreactor was a transparent polyethylene bag (80 cm × 60 cm × 11 cm). The results demonstrated that biogas upgrading and simultaneously biogas slurry decontamination was successfully achieved by the use of the photosynthetic CO2 uptake by microalgae photobioreactor. The optimal light wavelength was the mixed LED red:blue = 5:5; whereas the optimized lighting control strategy was: low light intensity (300 μmol m-2 s-1) with long photoperiod (16 h light:8 h dark) for the time course of 0-48 h, moderate light intensity (600 μmol m-2 s-1) with middle photoperiod (14 h light:10 h dark) for the time course of 48-96 h, and high light intensity (900 μmol m-2 s-1) with short photoperiod (12 h light:12 h dark) for the time course of 96-144 h. Its biogas CO2 removal efficiency was 85.46 ± 6.25%. Its removal efficiency of chemical oxygen demand, total nitrogen, and total phosphorus were 85.23 ± 8.32%, 87.10 ± 7.55%, and 92.40 ± 3.05%, respectively.","author":[{"dropping-particle":"","family":"Yan","given":"Cheng","non-dropping-particle":"","parse-names":false,"suffix":""},{"dropping-particle":"","family":"Zhu","given":"Liandong","non-dropping-particle":"","parse-names":false,"suffix":""},{"dropping-particle":"","family":"Wang","given":"Yanxin","non-dropping-particle":"","parse-names":false,"suffix":""}],"container-title":"Applied Energy","id":"ITEM-1","issued":{"date-parts":[["2016"]]},"page":"9-18","publisher":"Elsevier Ltd","title":"Photosynthetic CO2 uptake by microalgae for biogas upgrading and simultaneously biogas slurry decontamination by using of microalgae photobioreactor under various light wavelengths, light intensities, and photoperiods","type":"article-journal","volume":"178"},"uris":["http://www.mendeley.com/documents/?uuid=116f352e-295f-460b-9a48-da02f5834cc3"]},{"id":"ITEM-2","itemData":{"DOI":"10.1016/j.cej.2018.08.026","ISSN":"13858947","abstract":"The performance of a pilot high rate algal pond (HRAP) interconnected with a biogas absorption column during the simultaneous upgrading of biogas and treatment of digestate was evaluated under two innovative biogas and nutrient supply strategies. Process operation with biogas supply during the night at a liquid recirculation/biogas ratio of 0.5 to prevent N2 and O2 stripping resulted in a biomethane complying with most international regulations for injection into natural gas grids (99.1 ± 1% CH4, 0.5 ± 0.2% CO2, 0.6 ± 0.5% N2 and 0.07 ± 0.08% O2). The potential of this technology to remove methyl mercaptan (MeSH), toluene and hexane from biogas (typically present at trace levels) was assessed, for the first time, with removal efficiencies under steady-state correlating with pollutant hydrophobicity (7 ± 7% for hexane, 66 ± 4% for MeSH and 98 ± 1% for toluene). Finally, the supply of digestate during the dark period shifted both microalgae population structure and biomass composition in the HRAP without a significant impact on biomethane quality. Overall, the removal of nitrogen and phosphorous from digestate in the HRAP was almost complete (96–99%) regardless of the nutrient supply strategy.","author":[{"dropping-particle":"","family":"Franco-Morgado","given":"Mariana","non-dropping-particle":"","parse-names":false,"suffix":""},{"dropping-particle":"","family":"Toledo-Cervantes","given":"Alma","non-dropping-particle":"","parse-names":false,"suffix":""},{"dropping-particle":"","family":"González-Sánchez","given":"Armando","non-dropping-particle":"","parse-names":false,"suffix":""},{"dropping-particle":"","family":"Lebrero","given":"Raquel","non-dropping-particle":"","parse-names":false,"suffix":""},{"dropping-particle":"","family":"Muñoz","given":"Raúl","non-dropping-particle":"","parse-names":false,"suffix":""}],"container-title":"Chemical Engineering Journal","id":"ITEM-2","issue":"June","issued":{"date-parts":[["2018"]]},"page":"363-369","publisher":"Elsevier","title":"Integral (VOCs, CO2, mercaptans and H2S) photosynthetic biogas upgrading using innovative biogas and digestate supply strategies","type":"article-journal","volume":"354"},"uris":["http://www.mendeley.com/documents/?uuid=a5cea6f1-f1e6-4c6d-a9fe-8ecd06ef10a0"]}],"mendeley":{"formattedCitation":"(Franco-Morgado et al., 2018; Yan et al., 2016)","plainTextFormattedCitation":"(Franco-Morgado et al., 2018; Yan et al., 2016)","previouslyFormattedCitation":"(Franco-Morgado et al., 2018; Yan et al., 2016)"},"properties":{"noteIndex":0},"schema":"https://github.com/citation-style-language/schema/raw/master/csl-citation.json"}</w:instrText>
      </w:r>
      <w:r w:rsidR="006C3E9F">
        <w:rPr>
          <w:lang w:val="en-GB"/>
        </w:rPr>
        <w:fldChar w:fldCharType="separate"/>
      </w:r>
      <w:r w:rsidR="00F64FBC" w:rsidRPr="00F64FBC">
        <w:rPr>
          <w:noProof/>
          <w:lang w:val="en-GB"/>
        </w:rPr>
        <w:t>(Franco-Morgado et al., 2018; Yan et al., 2016)</w:t>
      </w:r>
      <w:r w:rsidR="006C3E9F">
        <w:rPr>
          <w:lang w:val="en-GB"/>
        </w:rPr>
        <w:fldChar w:fldCharType="end"/>
      </w:r>
      <w:r w:rsidR="00916E3A">
        <w:rPr>
          <w:lang w:val="en-GB"/>
        </w:rPr>
        <w:t xml:space="preserve">. </w:t>
      </w:r>
    </w:p>
    <w:p w:rsidR="008D12F2" w:rsidRPr="008D12F2" w:rsidRDefault="00187B8B" w:rsidP="0078452A">
      <w:pPr>
        <w:rPr>
          <w:lang w:val="en-GB"/>
        </w:rPr>
      </w:pPr>
      <w:r>
        <w:rPr>
          <w:lang w:val="en-GB"/>
        </w:rPr>
        <w:tab/>
      </w:r>
      <w:r w:rsidR="008D12F2" w:rsidRPr="008D12F2">
        <w:rPr>
          <w:lang w:val="en-GB"/>
        </w:rPr>
        <w:t xml:space="preserve">The </w:t>
      </w:r>
      <w:r>
        <w:rPr>
          <w:lang w:val="en-GB"/>
        </w:rPr>
        <w:t>application</w:t>
      </w:r>
      <w:r w:rsidR="008D12F2" w:rsidRPr="008D12F2">
        <w:rPr>
          <w:lang w:val="en-GB"/>
        </w:rPr>
        <w:t xml:space="preserve"> </w:t>
      </w:r>
      <w:r w:rsidRPr="00292685">
        <w:t xml:space="preserve">of using microalgae </w:t>
      </w:r>
      <w:r w:rsidRPr="008D12F2">
        <w:rPr>
          <w:lang w:val="en-GB"/>
        </w:rPr>
        <w:t xml:space="preserve">as </w:t>
      </w:r>
      <w:r>
        <w:rPr>
          <w:lang w:val="en-GB"/>
        </w:rPr>
        <w:t xml:space="preserve">a </w:t>
      </w:r>
      <w:r w:rsidRPr="008D12F2">
        <w:rPr>
          <w:lang w:val="en-GB"/>
        </w:rPr>
        <w:t>polishing step</w:t>
      </w:r>
      <w:r w:rsidRPr="00292685">
        <w:t xml:space="preserve"> </w:t>
      </w:r>
      <w:r>
        <w:t xml:space="preserve">to </w:t>
      </w:r>
      <w:r w:rsidRPr="008D12F2">
        <w:rPr>
          <w:lang w:val="en-GB"/>
        </w:rPr>
        <w:t>reduce nutrients, carbon, metals an</w:t>
      </w:r>
      <w:r>
        <w:rPr>
          <w:lang w:val="en-GB"/>
        </w:rPr>
        <w:t xml:space="preserve">d other toxic compounds </w:t>
      </w:r>
      <w:r w:rsidR="0078452A">
        <w:rPr>
          <w:lang w:val="en-GB"/>
        </w:rPr>
        <w:t>of</w:t>
      </w:r>
      <w:r>
        <w:rPr>
          <w:lang w:val="en-GB"/>
        </w:rPr>
        <w:t xml:space="preserve"> effluent</w:t>
      </w:r>
      <w:r w:rsidRPr="00292685">
        <w:t xml:space="preserve"> </w:t>
      </w:r>
      <w:r w:rsidR="0078452A">
        <w:t>from</w:t>
      </w:r>
      <w:r w:rsidR="008A6B75" w:rsidRPr="00292685">
        <w:t xml:space="preserve"> various sources </w:t>
      </w:r>
      <w:r w:rsidRPr="00292685">
        <w:t>have been</w:t>
      </w:r>
      <w:r>
        <w:t xml:space="preserve"> vastly</w:t>
      </w:r>
      <w:r w:rsidRPr="00292685">
        <w:t xml:space="preserve"> investigated </w:t>
      </w:r>
      <w:r>
        <w:t xml:space="preserve">before </w:t>
      </w:r>
      <w:r w:rsidRPr="00292685">
        <w:t xml:space="preserve">and reached </w:t>
      </w:r>
      <w:r>
        <w:t>large</w:t>
      </w:r>
      <w:r w:rsidRPr="00292685">
        <w:t>-scale</w:t>
      </w:r>
      <w:r>
        <w:t xml:space="preserve">, mostly using </w:t>
      </w:r>
      <w:r w:rsidRPr="00292685">
        <w:t>raceways configuration</w:t>
      </w:r>
      <w:r w:rsidR="008D12F2" w:rsidRPr="008D12F2">
        <w:rPr>
          <w:lang w:val="en-GB"/>
        </w:rPr>
        <w:t>, (</w:t>
      </w:r>
      <w:proofErr w:type="spellStart"/>
      <w:r w:rsidR="008D12F2" w:rsidRPr="008D12F2">
        <w:rPr>
          <w:lang w:val="en-GB"/>
        </w:rPr>
        <w:t>Baral</w:t>
      </w:r>
      <w:proofErr w:type="spellEnd"/>
      <w:r w:rsidR="008D12F2" w:rsidRPr="008D12F2">
        <w:rPr>
          <w:lang w:val="en-GB"/>
        </w:rPr>
        <w:t xml:space="preserve"> et al., 2020; K. Li et al., 2019; Robles et al., 2020a)</w:t>
      </w:r>
      <w:r w:rsidR="008D12F2" w:rsidRPr="00292685">
        <w:t xml:space="preserve">. </w:t>
      </w:r>
      <w:r w:rsidR="008D12F2">
        <w:t>However, th</w:t>
      </w:r>
      <w:r>
        <w:t>e application of raceways</w:t>
      </w:r>
      <w:r w:rsidR="008D12F2">
        <w:t xml:space="preserve"> for </w:t>
      </w:r>
      <w:r w:rsidR="003F3DBA">
        <w:t>water recovery following cultivation</w:t>
      </w:r>
      <w:r>
        <w:t xml:space="preserve"> </w:t>
      </w:r>
      <w:r w:rsidR="008D12F2">
        <w:t>under desert climate can be challenging due to high water evaporation</w:t>
      </w:r>
      <w:r>
        <w:t>,</w:t>
      </w:r>
      <w:r w:rsidR="008D12F2">
        <w:t xml:space="preserve"> </w:t>
      </w:r>
      <w:r w:rsidR="003F3DBA">
        <w:t xml:space="preserve">especially when the effluent contains high nutrients load </w:t>
      </w:r>
      <w:r w:rsidR="008D12F2">
        <w:fldChar w:fldCharType="begin" w:fldLock="1"/>
      </w:r>
      <w:r w:rsidR="008D12F2">
        <w:instrText>ADDIN CSL_CITATION {"citationItems":[{"id":"ITEM-1","itemData":{"DOI":"10.1016/J.ALGAL.2012.02.003","ISSN":"2211-9264","abstract":"It is often difficult to compare publications assessing the sustainability of algal biomass as a feedstock for biofuels, due to differences in data aggregation, life cycle boundaries, technical and life cycle assumptions, environmental metrics considered, and use of experimental, modeled or assumed data. Input data for the algae cultivation stage was collected from published studies, focusing on microalgae production in open-air raceway ponds. Input data was normalized to a consistent functional unit, 1kg of dry algal biomass. Environmental impacts were applied consistently to the different study inputs in order to eliminate this source of variation between the studies. Greenhouse gas emissions, fossil energy demand, and consumptive freshwater use were tabulated for the algal feedstock growth stage for open pond systems, and results were categorized (energy use, macronutrient fertilizers, and everything else) to compare the different studies in general terms. Environmental impacts for the cultivation of algal biomass in the considered reports varied by over two orders of magnitude. To illustrate impacts of variability in the cultivation stage on the ultimate environmental footprint of microalgae biofuels, algal oil harvesting, extraction and conversion to Green Jet Fuel was examined using the Renewable Jet Fuel process developed by Honeywell's UOP.","author":[{"dropping-particle":"","family":"Handler","given":"Robert M.","non-dropping-particle":"","parse-names":false,"suffix":""},{"dropping-particle":"","family":"Canter","given":"Christina E.","non-dropping-particle":"","parse-names":false,"suffix":""},{"dropping-particle":"","family":"Kalnes","given":"Tom N.","non-dropping-particle":"","parse-names":false,"suffix":""},{"dropping-particle":"","family":"Lupton","given":"F. Stephen","non-dropping-particle":"","parse-names":false,"suffix":""},{"dropping-particle":"","family":"Kholiqov","given":"Oybek","non-dropping-particle":"","parse-names":false,"suffix":""},{"dropping-particle":"","family":"Shonnard","given":"David R.","non-dropping-particle":"","parse-names":false,"suffix":""},{"dropping-particle":"","family":"Blowers","given":"Paul","non-dropping-particle":"","parse-names":false,"suffix":""}],"container-title":"Algal Research","id":"ITEM-1","issue":"1","issued":{"date-parts":[["2012","5"]]},"page":"83-92","publisher":"Elsevier","title":"Evaluation of environmental impacts from microalgae cultivation in open-air raceway ponds: Analysis of the prior literature and investigation of wide variance in predicted impacts","type":"article-journal","volume":"1"},"uris":["http://www.mendeley.com/documents/?uuid=5237cfab-c440-3a46-9029-f04394632a3b","http://www.mendeley.com/documents/?uuid=8ba15a45-db29-4b24-87a4-ae8a96f610ba"]},{"id":"ITEM-2","itemData":{"DOI":"10.1016/J.ALGAL.2016.05.022","ISSN":"2211-9264","abstract":"The overwhelming interest in the use of microalgae to handle associated nutrient surge from anaerobic digestion technologies for the treatment of wastewater, is driven by the need for efficient nutrient recovery, greenhouse gas mitigation, wastewater treatment and biomass reuse. Here, the feasibility of growth and ammonium nitrogen removal rate of semi-continuous mixed microalgae culture in paddle wheel-driven raceway pond and helical tubular closed photobioreactor (Biocoil) for treating sand-filtered, undiluted anaerobic digestion piggery effluent (ADPE) was compared under outdoor climatic conditions between June and September 2015 austral winter season. Two Biocoils, (airlift and submersible centrifugal pump driven) were tested. Despite several attempts in using airlift-driven Biocoil (e.g. modification of the sparger design), no net microalgae growth was observed due to intense foaming and loss of culture. Initial ammonium nitrogen concentration in the Biocoil and pond was 893.03±17.0mg NH4+-NL−1. Overall, similar average ammonium nitrogen removal rate in Biocoil (24.6±7.18mg NH4+-NL−1day−1) and raceway pond (25.9±8.6mg NH4+-NL−1day−1) was achieved. The average volumetric biomass productivity of microalgae grown in the Biocoil (25.03±0.24mg AFDW L−1day−1) was 2.1 times higher than in raceway pond. While no significant differences were detected between the cultivation systems, the overall carbohydrate, lipid and protein contents of the consortium averaged 29.17±3.22, 32.79±3.26 and 23.29±2.15% AFDW respectively, revealing its suitability as animal feed or potential biofuel feedstock. The consortium could be maintained in semi-continuous culture for more than three months without changes in the algal composition. Results indicated that microalgae consortium is suitable for simultaneous nutrient removal and biomass production from piggery effluent.","author":[{"dropping-particle":"","family":"Nwoba","given":"Emeka G.","non-dropping-particle":"","parse-names":false,"suffix":""},{"dropping-particle":"","family":"Ayre","given":"Jeremy M.","non-dropping-particle":"","parse-names":false,"suffix":""},{"dropping-particle":"","family":"Moheimani","given":"Navid R.","non-dropping-particle":"","parse-names":false,"suffix":""},{"dropping-particle":"","family":"Ubi","given":"Benjamin E.","non-dropping-particle":"","parse-names":false,"suffix":""},{"dropping-particle":"","family":"Ogbonna","given":"James C.","non-dropping-particle":"","parse-names":false,"suffix":""}],"container-title":"Algal Research","id":"ITEM-2","issued":{"date-parts":[["2016","7"]]},"page":"268-276","publisher":"Elsevier","title":"Growth comparison of microalgae in tubular photobioreactor and open pond for treating anaerobic digestion piggery effluent","type":"article-journal","volume":"17"},"uris":["http://www.mendeley.com/documents/?uuid=e7a3f4bd-80f0-4fcf-8038-444f2e05d648","http://www.mendeley.com/documents/?uuid=4f76eafe-78a8-35fa-825a-2af8040103b3"]}],"mendeley":{"formattedCitation":"(Handler et al., 2012; Nwoba et al., 2016)","plainTextFormattedCitation":"(Handler et al., 2012; Nwoba et al., 2016)","previouslyFormattedCitation":"(Handler et al., 2012; Nwoba et al., 2016)"},"properties":{"noteIndex":0},"schema":"https://github.com/citation-style-language/schema/raw/master/csl-citation.json"}</w:instrText>
      </w:r>
      <w:r w:rsidR="008D12F2">
        <w:fldChar w:fldCharType="separate"/>
      </w:r>
      <w:r w:rsidR="008D12F2" w:rsidRPr="00F64FBC">
        <w:rPr>
          <w:noProof/>
        </w:rPr>
        <w:t>(Handler et al., 2012; Nwoba et al., 2016)</w:t>
      </w:r>
      <w:r w:rsidR="008D12F2">
        <w:fldChar w:fldCharType="end"/>
      </w:r>
      <w:r w:rsidR="008D12F2">
        <w:t xml:space="preserve">. Cultivation in close or hybrid reactors, such as photobioreactor (PBR), can limit water evaporation and also improve the overall process </w:t>
      </w:r>
      <w:r w:rsidR="008D12F2">
        <w:fldChar w:fldCharType="begin" w:fldLock="1"/>
      </w:r>
      <w:r w:rsidR="008D12F2">
        <w:instrText>ADDIN CSL_CITATION {"citationItems":[{"id":"ITEM-1","itemData":{"DOI":"10.1016/J.RSER.2012.11.030","ISSN":"1364-0321","abstract":"Disposal of wastewater often results in high nutrient loading into aquatic environments, which may lead to favorable conditions for undesirable phytoplankton blooms. Microalgae are efficient in removing nitrogen, phosphorus, and toxic metals from wastewater under controlled environments. If key nutrients in the wastewater stream can be used to grow microalgae for biofuel production, the nutrients can be removed, thus significantly reducing the risk of harmful phytoplankton overgrowth. This review paper summarizes the major nutrient components of different wastewater streams, the mechanisms of algal nutrient uptake, nutrient removal performance of various species of microalgae when cultured in wastewater, and current microalgae production systems. Finally, new algae cultivation technologies applicable for biofuel production and nutrient recovery in polluted water bodies are discussed.","author":[{"dropping-particle":"","family":"Cai","given":"Ting","non-dropping-particle":"","parse-names":false,"suffix":""},{"dropping-particle":"","family":"Park","given":"Stephen Y.","non-dropping-particle":"","parse-names":false,"suffix":""},{"dropping-particle":"","family":"Li","given":"Yebo","non-dropping-particle":"","parse-names":false,"suffix":""}],"container-title":"Renewable and Sustainable Energy Reviews","id":"ITEM-1","issued":{"date-parts":[["2013","3"]]},"page":"360-369","publisher":"Pergamon","title":"Nutrient recovery from wastewater streams by microalgae: Status and prospects","type":"article-journal","volume":"19"},"uris":["http://www.mendeley.com/documents/?uuid=794087bc-ea21-4ccf-9cd8-f79cb487463e","http://www.mendeley.com/documents/?uuid=76a5e65f-9193-38e4-bcb1-76429a14d6c1"]}],"mendeley":{"formattedCitation":"(Cai et al., 2013)","plainTextFormattedCitation":"(Cai et al., 2013)","previouslyFormattedCitation":"(Cai et al., 2013)"},"properties":{"noteIndex":0},"schema":"https://github.com/citation-style-language/schema/raw/master/csl-citation.json"}</w:instrText>
      </w:r>
      <w:r w:rsidR="008D12F2">
        <w:fldChar w:fldCharType="separate"/>
      </w:r>
      <w:r w:rsidR="008D12F2" w:rsidRPr="000549A2">
        <w:rPr>
          <w:noProof/>
        </w:rPr>
        <w:t>(Cai et al., 2013)</w:t>
      </w:r>
      <w:r w:rsidR="008D12F2">
        <w:fldChar w:fldCharType="end"/>
      </w:r>
      <w:r w:rsidR="003F3DBA">
        <w:t>.</w:t>
      </w:r>
    </w:p>
    <w:p w:rsidR="00E1217D" w:rsidRDefault="00947DA3" w:rsidP="0078452A">
      <w:pPr>
        <w:rPr>
          <w:lang w:val="en-GB"/>
        </w:rPr>
      </w:pPr>
      <w:r>
        <w:rPr>
          <w:lang w:val="en-GB"/>
        </w:rPr>
        <w:tab/>
      </w:r>
      <w:r w:rsidR="00EE7F3D">
        <w:rPr>
          <w:lang w:val="en-GB"/>
        </w:rPr>
        <w:t xml:space="preserve">The combination of AnMBR </w:t>
      </w:r>
      <w:r w:rsidR="006C3E9F">
        <w:t>with</w:t>
      </w:r>
      <w:r w:rsidR="006C3E9F">
        <w:rPr>
          <w:lang w:val="en-GB"/>
        </w:rPr>
        <w:t xml:space="preserve"> </w:t>
      </w:r>
      <w:r w:rsidR="006C3E9F">
        <w:t>microalgae</w:t>
      </w:r>
      <w:r w:rsidR="006C3E9F">
        <w:rPr>
          <w:lang w:val="en-GB"/>
        </w:rPr>
        <w:t xml:space="preserve"> </w:t>
      </w:r>
      <w:r w:rsidR="006C3E9F">
        <w:t>for</w:t>
      </w:r>
      <w:r w:rsidR="006C3E9F">
        <w:rPr>
          <w:lang w:val="en-GB"/>
        </w:rPr>
        <w:t xml:space="preserve"> </w:t>
      </w:r>
      <w:r w:rsidR="00EE7F3D">
        <w:rPr>
          <w:lang w:val="en-GB"/>
        </w:rPr>
        <w:t>effluent</w:t>
      </w:r>
      <w:r w:rsidR="00EE7F3D" w:rsidRPr="00292685">
        <w:rPr>
          <w:lang w:val="en-GB"/>
        </w:rPr>
        <w:t xml:space="preserve"> post-treatment </w:t>
      </w:r>
      <w:r w:rsidR="006C3E9F">
        <w:t>in</w:t>
      </w:r>
      <w:r w:rsidR="006C3E9F">
        <w:rPr>
          <w:lang w:val="en-GB"/>
        </w:rPr>
        <w:t xml:space="preserve"> PBR </w:t>
      </w:r>
      <w:r w:rsidR="00EE7F3D">
        <w:rPr>
          <w:lang w:val="en-GB"/>
        </w:rPr>
        <w:t xml:space="preserve">was </w:t>
      </w:r>
      <w:r w:rsidR="00187B8B">
        <w:rPr>
          <w:lang w:val="en-GB"/>
        </w:rPr>
        <w:t xml:space="preserve">also </w:t>
      </w:r>
      <w:r w:rsidR="00D051CC">
        <w:t>already</w:t>
      </w:r>
      <w:r w:rsidR="006C3E9F">
        <w:rPr>
          <w:lang w:val="en-GB"/>
        </w:rPr>
        <w:t xml:space="preserve"> </w:t>
      </w:r>
      <w:r w:rsidR="00B603AC">
        <w:rPr>
          <w:lang w:val="en-GB"/>
        </w:rPr>
        <w:t xml:space="preserve">successfully </w:t>
      </w:r>
      <w:r w:rsidR="00EE7F3D">
        <w:rPr>
          <w:lang w:val="en-GB"/>
        </w:rPr>
        <w:t>demonstrated by several authors</w:t>
      </w:r>
      <w:r w:rsidR="00E00F6C">
        <w:rPr>
          <w:lang w:val="en-GB"/>
        </w:rPr>
        <w:t xml:space="preserve"> </w:t>
      </w:r>
      <w:r w:rsidR="00E00F6C">
        <w:rPr>
          <w:lang w:val="en-GB"/>
        </w:rPr>
        <w:fldChar w:fldCharType="begin" w:fldLock="1"/>
      </w:r>
      <w:r w:rsidR="005E69F6">
        <w:rPr>
          <w:lang w:val="en-GB"/>
        </w:rPr>
        <w:instrText>ADDIN CSL_CITATION {"citationItems":[{"id":"ITEM-1","itemData":{"DOI":"10.1016/j.eti.2020.100834","ISSN":"23521864","abstract":"In the concept of a circular economy, wastewater is no longer waste but a resource for water, energy and nutrients. In this study, a hybrid system containing an anaerobic membrane bioreactor (AnMBR) and a microalgal membrane reactor (MMR) was developed to harvest energy, nutrients, and microalgal biomass from food and agribusiness industrial wastewater. The AnMBR removed over 97% of chemical oxygen demand (COD) and generated 4.7 ± 0.15 L (n=80) of biogas equivalent to 2.4 kWh kg−1 COD (feed) d−1. Through anaerobic metabolism, the microorganism in AnMBR generated NH4+ and PO43− -rich effluent. Their effluent concentrations were 1.9 and 1.4 times of that in the influent, respectively. NH4+ and PO43−-rich effluent was directly used (i.e. without filtration or sterilization) to culture microalgae Chlorella vulgaris in the MMR. . Microalgal biomass production reached up to 700 mg/L after 6 days of operation and nutrient removal rates of above 75% were achieved. However, biomass production and nutrient removal declined towards the end of experiment. The generated biomass was completely harvested using cationic polyacrylamide at the dose of 36 mg g−1 dry weight. Overall, the AnMBR has great potential to produce energy. Future research is needed to intensify the microalgal growth (e.g. genetic modification of strains, addition of plant hormones) in the MMR for continuous operation of the hybrid system.","author":[{"dropping-particle":"","family":"Vu","given":"Minh T.","non-dropping-particle":"","parse-names":false,"suffix":""},{"dropping-particle":"","family":"Vu","given":"Hang P.","non-dropping-particle":"","parse-names":false,"suffix":""},{"dropping-particle":"","family":"Nguyen","given":"Luong N.","non-dropping-particle":"","parse-names":false,"suffix":""},{"dropping-particle":"","family":"Semblante","given":"Galilee U.","non-dropping-particle":"","parse-names":false,"suffix":""},{"dropping-particle":"","family":"Johir","given":"Md Abu Hasan","non-dropping-particle":"","parse-names":false,"suffix":""},{"dropping-particle":"","family":"Nghiem","given":"Long D.","non-dropping-particle":"","parse-names":false,"suffix":""}],"container-title":"Environmental Technology and Innovation","id":"ITEM-1","issued":{"date-parts":[["2020"]]},"page":"100834","publisher":"Elsevier B.V.","title":"A hybrid anaerobic and microalgal membrane reactor for energy and microalgal biomass production from wastewater","type":"article-journal","volume":"19"},"uris":["http://www.mendeley.com/documents/?uuid=12ca89ab-124b-491d-ae63-b43b4657bfbd","http://www.mendeley.com/documents/?uuid=4c3e960f-1acd-4f41-8040-9631e0e7fc73"]},{"id":"ITEM-2","itemData":{"DOI":"10.1080/09593330.2018.1496148","ISSN":"0959-3330","author":[{"dropping-particle":"","family":"Pachés","given":"M","non-dropping-particle":"","parse-names":false,"suffix":""},{"dropping-particle":"","family":"Seco","given":"A","non-dropping-particle":"","parse-names":false,"suffix":""},{"dropping-particle":"","family":"Barat","given":"R","non-dropping-particle":"","parse-names":false,"suffix":""}],"container-title":"Environmental Technology","id":"ITEM-2","issue":"0","issued":{"date-parts":[["2018"]]},"page":"1-10","publisher":"Taylor &amp; Francis","title":"Selecting the most suitable microalgae species to treat the effluent from an anaerobic membrane bioreactor","type":"article-journal","volume":"0"},"uris":["http://www.mendeley.com/documents/?uuid=47d0bea8-6129-4d74-95f5-901013569476"]},{"id":"ITEM-3","itemData":{"DOI":"10.1016/j.jenvman.2015.10.004","ISSN":"0301-4797","author":[{"dropping-particle":"","family":"Pretel","given":"R","non-dropping-particle":"","parse-names":false,"suffix":""},{"dropping-particle":"","family":"Robles","given":"A","non-dropping-particle":"","parse-names":false,"suffix":""},{"dropping-particle":"V","family":"Ruano","given":"M","non-dropping-particle":"","parse-names":false,"suffix":""},{"dropping-particle":"","family":"Seco","given":"A","non-dropping-particle":"","parse-names":false,"suffix":""},{"dropping-particle":"","family":"Ferrer","given":"J","non-dropping-particle":"","parse-names":false,"suffix":""}],"container-title":"Journal of Environmental Management","id":"ITEM-3","issued":{"date-parts":[["2016"]]},"page":"45-54","publisher":"Elsevier Ltd","title":"Economic and environmental sustainability of submerged anaerobic MBR-based ( AnMBR-based ) technology as compared to aerobic-based technologies for moderate- / high-loaded urban wastewater treatment","type":"article-journal","volume":"166"},"uris":["http://www.mendeley.com/documents/?uuid=5e9aca15-8429-4f1f-a928-f752d66ccb1f"]}],"mendeley":{"formattedCitation":"(Pachés et al., 2018; Pretel et al., 2016; Vu et al., 2020)","plainTextFormattedCitation":"(Pachés et al., 2018; Pretel et al., 2016; Vu et al., 2020)","previouslyFormattedCitation":"(Pachés et al., 2018; Pretel et al., 2016; Vu et al., 2020)"},"properties":{"noteIndex":0},"schema":"https://github.com/citation-style-language/schema/raw/master/csl-citation.json"}</w:instrText>
      </w:r>
      <w:r w:rsidR="00E00F6C">
        <w:rPr>
          <w:lang w:val="en-GB"/>
        </w:rPr>
        <w:fldChar w:fldCharType="separate"/>
      </w:r>
      <w:r w:rsidR="00E21ED2" w:rsidRPr="00E21ED2">
        <w:rPr>
          <w:noProof/>
          <w:lang w:val="en-GB"/>
        </w:rPr>
        <w:t>(Pachés et al., 2018; Pretel et al., 2016; Vu et al., 2020)</w:t>
      </w:r>
      <w:r w:rsidR="00E00F6C">
        <w:rPr>
          <w:lang w:val="en-GB"/>
        </w:rPr>
        <w:fldChar w:fldCharType="end"/>
      </w:r>
      <w:r w:rsidR="00EE7F3D">
        <w:rPr>
          <w:lang w:val="en-GB"/>
        </w:rPr>
        <w:t>.</w:t>
      </w:r>
      <w:r w:rsidR="00FA684C" w:rsidRPr="00FA684C">
        <w:rPr>
          <w:noProof/>
        </w:rPr>
        <w:t xml:space="preserve"> </w:t>
      </w:r>
      <w:r w:rsidR="00D051CC">
        <w:rPr>
          <w:noProof/>
        </w:rPr>
        <w:t xml:space="preserve">In recent studies, </w:t>
      </w:r>
      <w:r w:rsidR="002D5123">
        <w:fldChar w:fldCharType="begin" w:fldLock="1"/>
      </w:r>
      <w:r w:rsidR="00002C6F">
        <w:instrText>ADDIN CSL_CITATION {"citationItems":[{"id":"ITEM-1","itemData":{"DOI":"10.1016/J.BIORTECH.2019.121788","ISSN":"0960-8524","abstract":"Two outdoor photobioreactors were operated to evaluate the effect of variable ambient temperature on an indigenous microalgae-nitrifying bacteria culture dominated by Chlorella. Four experiments were carried out in different seasons, maintaining the temperature-controlled PBR at around 25 °C (by either heating or cooling), while the temperature in the non-temperature-controlled PBR was allowed to vary with the ambient conditions. Temperatures in the range of 15–30 °C had no significant effect on the microalgae cultivation performance. However, when the temperature rose to 30–35 °C microalgae viability was significantly reduced. Sudden temperature rises triggered AOB growth in the indigenous microalgae culture, which worsened microalgae performance, especially when AOB activity made the system ammonium-limited. Microalgae activity could be recovered after a short temperature peak over 30 °C once the temperature dropped, but stopped when the temperature was maintained around 28–30 °C for several days.","author":[{"dropping-particle":"","family":"González-Camejo","given":"J.","non-dropping-particle":"","parse-names":false,"suffix":""},{"dropping-particle":"","family":"Aparicio","given":"S.","non-dropping-particle":"","parse-names":false,"suffix":""},{"dropping-particle":"","family":"Ruano","given":"M.V.","non-dropping-particle":"","parse-names":false,"suffix":""},{"dropping-particle":"","family":"Borrás","given":"L.","non-dropping-particle":"","parse-names":false,"suffix":""},{"dropping-particle":"","family":"Barat","given":"R.","non-dropping-particle":"","parse-names":false,"suffix":""},{"dropping-particle":"","family":"Ferrer","given":"J.","non-dropping-particle":"","parse-names":false,"suffix":""}],"container-title":"Bioresource Technology","id":"ITEM-1","issued":{"date-parts":[["2019","10"]]},"page":"121788","publisher":"Elsevier","title":"Effect of ambient temperature variations on an indigenous microalgae-nitrifying bacteria culture dominated by Chlorella","type":"article-journal","volume":"290"},"uris":["http://www.mendeley.com/documents/?uuid=ce4eec2d-5181-3623-aa31-723dd494a310","http://www.mendeley.com/documents/?uuid=93251b12-cbf4-475b-920f-eeeccf002301"]}],"mendeley":{"formattedCitation":"(González-Camejo et al., 2019a)","plainTextFormattedCitation":"(González-Camejo et al., 2019a)","previouslyFormattedCitation":"(González-Camejo et al., 2019a)"},"properties":{"noteIndex":0},"schema":"https://github.com/citation-style-language/schema/raw/master/csl-citation.json"}</w:instrText>
      </w:r>
      <w:r w:rsidR="002D5123">
        <w:fldChar w:fldCharType="separate"/>
      </w:r>
      <w:r w:rsidR="005E69F6" w:rsidRPr="005E69F6">
        <w:rPr>
          <w:noProof/>
        </w:rPr>
        <w:t>(González-Camejo et al., 2019a)</w:t>
      </w:r>
      <w:r w:rsidR="002D5123">
        <w:fldChar w:fldCharType="end"/>
      </w:r>
      <w:r w:rsidR="002D5123">
        <w:t xml:space="preserve"> </w:t>
      </w:r>
      <w:r w:rsidR="00EE7F3D" w:rsidRPr="00292685">
        <w:t xml:space="preserve">highlighted </w:t>
      </w:r>
      <w:r w:rsidR="00EE7F3D">
        <w:t>t</w:t>
      </w:r>
      <w:r w:rsidR="00EE7F3D" w:rsidRPr="00292685">
        <w:t xml:space="preserve">he importance of temperature and irradiance </w:t>
      </w:r>
      <w:r w:rsidR="00D051CC">
        <w:t>as well as the light-path and the non</w:t>
      </w:r>
      <w:r w:rsidR="00AF751C">
        <w:t>-</w:t>
      </w:r>
      <w:r w:rsidR="00D051CC">
        <w:t xml:space="preserve">controlled variables (such as </w:t>
      </w:r>
      <w:r w:rsidR="00EF0BDC">
        <w:t>P</w:t>
      </w:r>
      <w:r w:rsidR="00D051CC">
        <w:t xml:space="preserve">, </w:t>
      </w:r>
      <w:r w:rsidR="00EF0BDC">
        <w:t>NH</w:t>
      </w:r>
      <w:r w:rsidR="00EF0BDC" w:rsidRPr="002D5123">
        <w:rPr>
          <w:vertAlign w:val="subscript"/>
        </w:rPr>
        <w:t>4</w:t>
      </w:r>
      <w:r w:rsidR="00EF0BDC" w:rsidRPr="002D5123">
        <w:rPr>
          <w:vertAlign w:val="superscript"/>
        </w:rPr>
        <w:t>+</w:t>
      </w:r>
      <w:r w:rsidR="00D051CC">
        <w:t xml:space="preserve">, etc.) </w:t>
      </w:r>
      <w:r w:rsidR="00EE7F3D" w:rsidRPr="00292685">
        <w:t xml:space="preserve">on nutrient removal rates </w:t>
      </w:r>
      <w:r w:rsidR="00D051CC">
        <w:t xml:space="preserve">and process efficiency during </w:t>
      </w:r>
      <w:r w:rsidR="00EE7F3D" w:rsidRPr="00292685">
        <w:t>long-term</w:t>
      </w:r>
      <w:r w:rsidR="00EE7F3D">
        <w:t xml:space="preserve"> outdoor</w:t>
      </w:r>
      <w:r w:rsidR="00EE7F3D" w:rsidRPr="00292685">
        <w:t xml:space="preserve"> polishing experiments </w:t>
      </w:r>
      <w:r w:rsidR="00EE7F3D">
        <w:t>of AnMBR effluent</w:t>
      </w:r>
      <w:r w:rsidR="00E506DF">
        <w:t xml:space="preserve">. </w:t>
      </w:r>
      <w:r w:rsidR="00B603AC">
        <w:t>The importance of these parameters on the process efficiency was further established</w:t>
      </w:r>
      <w:r w:rsidR="00FA684C">
        <w:rPr>
          <w:lang w:val="en-GB"/>
        </w:rPr>
        <w:t xml:space="preserve"> </w:t>
      </w:r>
      <w:r w:rsidR="006C3E9F">
        <w:rPr>
          <w:lang w:val="en-GB"/>
        </w:rPr>
        <w:t>in</w:t>
      </w:r>
      <w:r w:rsidR="00EE7F3D">
        <w:rPr>
          <w:lang w:val="en-GB"/>
        </w:rPr>
        <w:t xml:space="preserve"> </w:t>
      </w:r>
      <w:r w:rsidR="00EE7F3D">
        <w:rPr>
          <w:lang w:val="en-GB"/>
        </w:rPr>
        <w:lastRenderedPageBreak/>
        <w:t xml:space="preserve">a 3 years operation of </w:t>
      </w:r>
      <w:r w:rsidR="00EE7F3D">
        <w:t xml:space="preserve">PBR </w:t>
      </w:r>
      <w:r w:rsidR="00EE7F3D">
        <w:rPr>
          <w:lang w:val="en-GB"/>
        </w:rPr>
        <w:t>outdoor microalgae culti</w:t>
      </w:r>
      <w:r w:rsidR="00B603AC">
        <w:rPr>
          <w:lang w:val="en-GB"/>
        </w:rPr>
        <w:t xml:space="preserve">vation in AnMBR </w:t>
      </w:r>
      <w:r w:rsidR="00B603AC">
        <w:t xml:space="preserve">effluent </w:t>
      </w:r>
      <w:r w:rsidR="00B603AC">
        <w:rPr>
          <w:lang w:val="en-GB"/>
        </w:rPr>
        <w:fldChar w:fldCharType="begin" w:fldLock="1"/>
      </w:r>
      <w:r w:rsidR="005E69F6">
        <w:rPr>
          <w:lang w:val="en-GB"/>
        </w:rPr>
        <w:instrText>ADDIN CSL_CITATION {"citationItems":[{"id":"ITEM-1","itemData":{"DOI":"10.1016/J.WATRES.2019.115238","ISSN":"0043-1354","abstract":"A membrane photobioreactor (MPBR) plant was operated continuously for 3 years to evaluate the separate effects of different factors, including: biomass and hydraulic retention times (BRT, HRT), light path (Lp), nitrification rate (NOxR), nutrient loading rates (NLR, PLR) and others. The overall effect of all these parameters which influence MPBR performance had not previously been assessed. The multivariate projection approach chosen for this study provided a good description of the collected data and facilitated their visualisation and interpretation. Forty variables used to control and assess MPBR performance were evaluated during three years of continuous outdoor operation by means of principal component analysis (PCA) and partial least squares (PLS) analysis. The PCA identified the photobioreactor (PBR) light path as the factor with the largest influence on data variability. Other important factors were: nitrogen and phosphorus recovery rates (NRR, PRR), biomass productivity (BP), optical density of 680 nm (OD680), ammonium and phosphorus effluent concentration (NH4, P), HRT, BRT, air flow rate (Fair) and nitrogen and phosphorus loading rates (NLR and PLR). The MPBR performance could be adequately estimated by a PLS model based on all the recorded variables, but this estimation worsened appreciably when only the controlled variables (Lp, Fair, HRT and BRT) were used as predictors, which underlines the importance of the non-controlled variables on MPBR performance. The microalgae cultivation process could thus only be partially controlled by the design and operating variables. A high nitrification rate was found to be inadvisable, since it showed an inverse correlation with NRR. In this respect, temperature and microalgae biomass concentration appeared to be the main factors to mitigate nitrifying bacteria activity.","author":[{"dropping-particle":"","family":"González-Camejo","given":"J.","non-dropping-particle":"","parse-names":false,"suffix":""},{"dropping-particle":"","family":"Barat","given":"R.","non-dropping-particle":"","parse-names":false,"suffix":""},{"dropping-particle":"","family":"Aguado","given":"D.","non-dropping-particle":"","parse-names":false,"suffix":""},{"dropping-particle":"","family":"Ferrer","given":"J.","non-dropping-particle":"","parse-names":false,"suffix":""}],"container-title":"Water Research","id":"ITEM-1","issued":{"date-parts":[["2020","2"]]},"page":"115238","publisher":"Pergamon","title":"Continuous 3-year outdoor operation of a flat-panel membrane photobioreactor to treat effluent from an anaerobic membrane bioreactor","type":"article-journal","volume":"169"},"uris":["http://www.mendeley.com/documents/?uuid=acc14481-32e9-3002-874a-6946e976dee9","http://www.mendeley.com/documents/?uuid=c4b89418-00c1-4c92-bc8b-5b4b84c6cbc4"]}],"mendeley":{"formattedCitation":"(González-Camejo et al., 2020)","plainTextFormattedCitation":"(González-Camejo et al., 2020)","previouslyFormattedCitation":"(González-Camejo et al., 2020)"},"properties":{"noteIndex":0},"schema":"https://github.com/citation-style-language/schema/raw/master/csl-citation.json"}</w:instrText>
      </w:r>
      <w:r w:rsidR="00B603AC">
        <w:rPr>
          <w:lang w:val="en-GB"/>
        </w:rPr>
        <w:fldChar w:fldCharType="separate"/>
      </w:r>
      <w:r w:rsidR="000549A2" w:rsidRPr="000549A2">
        <w:rPr>
          <w:noProof/>
          <w:lang w:val="en-GB"/>
        </w:rPr>
        <w:t>(González-Camejo et al., 2020)</w:t>
      </w:r>
      <w:r w:rsidR="00B603AC">
        <w:rPr>
          <w:lang w:val="en-GB"/>
        </w:rPr>
        <w:fldChar w:fldCharType="end"/>
      </w:r>
      <w:r w:rsidR="00B603AC">
        <w:rPr>
          <w:lang w:val="en-GB"/>
        </w:rPr>
        <w:t>.</w:t>
      </w:r>
      <w:r w:rsidR="00EE7F3D">
        <w:rPr>
          <w:lang w:val="en-GB"/>
        </w:rPr>
        <w:t xml:space="preserve"> </w:t>
      </w:r>
      <w:r w:rsidR="00C25417" w:rsidRPr="007F7A76">
        <w:t xml:space="preserve">However, </w:t>
      </w:r>
      <w:r w:rsidR="006C3E9F" w:rsidRPr="007F7A76">
        <w:t xml:space="preserve">in </w:t>
      </w:r>
      <w:r w:rsidR="00FB3548">
        <w:t>many</w:t>
      </w:r>
      <w:r w:rsidR="006C3E9F" w:rsidRPr="007F7A76">
        <w:t xml:space="preserve"> of these studies, </w:t>
      </w:r>
      <w:r w:rsidR="00B2113D" w:rsidRPr="007F7A76">
        <w:t>even</w:t>
      </w:r>
      <w:r w:rsidR="007F7A76" w:rsidRPr="007F7A76">
        <w:t xml:space="preserve"> though</w:t>
      </w:r>
      <w:r w:rsidR="00B2113D" w:rsidRPr="007F7A76">
        <w:t xml:space="preserve"> </w:t>
      </w:r>
      <w:r w:rsidR="006C3E9F" w:rsidRPr="007F7A76">
        <w:t xml:space="preserve">the influent was domestic wastewater </w:t>
      </w:r>
      <w:r w:rsidR="001818A0" w:rsidRPr="007F7A76">
        <w:t>and thus</w:t>
      </w:r>
      <w:r w:rsidR="006C3E9F" w:rsidRPr="007F7A76">
        <w:t xml:space="preserve"> contained relatively low TN concentrations (</w:t>
      </w:r>
      <w:r w:rsidR="00FB3548">
        <w:t>30-8</w:t>
      </w:r>
      <w:r w:rsidR="006C3E9F" w:rsidRPr="007F7A76">
        <w:t xml:space="preserve">0 </w:t>
      </w:r>
      <w:r w:rsidR="008A6B75">
        <w:t>mg</w:t>
      </w:r>
      <w:r w:rsidR="008A6B75">
        <w:rPr>
          <w:rFonts w:ascii="Calibri" w:hAnsi="Calibri"/>
        </w:rPr>
        <w:t>∙</w:t>
      </w:r>
      <w:r w:rsidR="008A6B75">
        <w:t>L</w:t>
      </w:r>
      <w:r w:rsidR="008A6B75">
        <w:rPr>
          <w:vertAlign w:val="superscript"/>
        </w:rPr>
        <w:t>-1</w:t>
      </w:r>
      <w:r w:rsidR="006C3E9F" w:rsidRPr="007F7A76">
        <w:t>)</w:t>
      </w:r>
      <w:r w:rsidR="00FB3548">
        <w:t xml:space="preserve">, </w:t>
      </w:r>
      <w:r w:rsidR="006E7A25" w:rsidRPr="00187B8B">
        <w:t xml:space="preserve">long </w:t>
      </w:r>
      <w:r w:rsidR="00187B8B" w:rsidRPr="008A6B75">
        <w:t>HRTs (typically 4-</w:t>
      </w:r>
      <w:r w:rsidRPr="008A6B75">
        <w:t>6</w:t>
      </w:r>
      <w:r w:rsidR="006E7A25" w:rsidRPr="008A6B75">
        <w:t xml:space="preserve"> d</w:t>
      </w:r>
      <w:r w:rsidRPr="008A6B75">
        <w:t>ays</w:t>
      </w:r>
      <w:r w:rsidR="006E7A25" w:rsidRPr="008A6B75">
        <w:t>) in</w:t>
      </w:r>
      <w:r w:rsidR="006E7A25" w:rsidRPr="007F7A76">
        <w:t xml:space="preserve"> the PBR </w:t>
      </w:r>
      <w:r w:rsidR="00187B8B">
        <w:t>were</w:t>
      </w:r>
      <w:r w:rsidR="00B2113D" w:rsidRPr="007F7A76">
        <w:t xml:space="preserve"> needed </w:t>
      </w:r>
      <w:r w:rsidR="00FB3548">
        <w:t xml:space="preserve">(due to low TN uptake) </w:t>
      </w:r>
      <w:r w:rsidR="006E7A25" w:rsidRPr="007F7A76">
        <w:t>to meet water quality standards for u</w:t>
      </w:r>
      <w:r w:rsidR="001E5384">
        <w:t>n</w:t>
      </w:r>
      <w:r w:rsidR="006E7A25" w:rsidRPr="007F7A76">
        <w:t>limited reuse.</w:t>
      </w:r>
      <w:r w:rsidR="006E7A25">
        <w:t xml:space="preserve"> </w:t>
      </w:r>
      <w:r w:rsidR="003F3DBA">
        <w:t>The HRTs are</w:t>
      </w:r>
      <w:r w:rsidR="00187B8B">
        <w:t xml:space="preserve"> expected</w:t>
      </w:r>
      <w:r w:rsidR="003F3DBA">
        <w:t xml:space="preserve"> to be much </w:t>
      </w:r>
      <w:r w:rsidR="00187B8B">
        <w:t>longer</w:t>
      </w:r>
      <w:r w:rsidR="008A6B75">
        <w:t xml:space="preserve"> for</w:t>
      </w:r>
      <w:r w:rsidR="003F3DBA">
        <w:t xml:space="preserve"> </w:t>
      </w:r>
      <w:r w:rsidR="00187B8B">
        <w:t>effluent</w:t>
      </w:r>
      <w:r w:rsidR="003F3DBA">
        <w:t xml:space="preserve"> contain</w:t>
      </w:r>
      <w:r w:rsidR="008A6B75">
        <w:t>ing</w:t>
      </w:r>
      <w:r w:rsidR="003F3DBA">
        <w:t xml:space="preserve"> </w:t>
      </w:r>
      <w:r w:rsidR="007F7A76">
        <w:rPr>
          <w:lang w:val="en-GB"/>
        </w:rPr>
        <w:t xml:space="preserve">high nutrients </w:t>
      </w:r>
      <w:r w:rsidR="003F3DBA">
        <w:rPr>
          <w:lang w:val="en-GB"/>
        </w:rPr>
        <w:t>loading</w:t>
      </w:r>
      <w:r w:rsidR="007F7A76">
        <w:rPr>
          <w:lang w:val="en-GB"/>
        </w:rPr>
        <w:t xml:space="preserve"> </w:t>
      </w:r>
      <w:r w:rsidR="007F7A76">
        <w:t>as</w:t>
      </w:r>
      <w:r w:rsidR="003F3DBA">
        <w:t xml:space="preserve"> </w:t>
      </w:r>
      <w:r w:rsidR="007F7A76">
        <w:rPr>
          <w:lang w:val="en-GB"/>
        </w:rPr>
        <w:t xml:space="preserve">food industry wastewater </w:t>
      </w:r>
      <w:r w:rsidR="007F7A76">
        <w:rPr>
          <w:lang w:val="en-GB"/>
        </w:rPr>
        <w:fldChar w:fldCharType="begin" w:fldLock="1"/>
      </w:r>
      <w:r w:rsidR="00D21632">
        <w:rPr>
          <w:lang w:val="en-GB"/>
        </w:rPr>
        <w:instrText>ADDIN CSL_CITATION {"citationItems":[{"id":"ITEM-1","itemData":{"DOI":"10.1016/J.RSER.2012.11.030","ISSN":"1364-0321","abstract":"Disposal of wastewater often results in high nutrient loading into aquatic environments, which may lead to favorable conditions for undesirable phytoplankton blooms. Microalgae are efficient in removing nitrogen, phosphorus, and toxic metals from wastewater under controlled environments. If key nutrients in the wastewater stream can be used to grow microalgae for biofuel production, the nutrients can be removed, thus significantly reducing the risk of harmful phytoplankton overgrowth. This review paper summarizes the major nutrient components of different wastewater streams, the mechanisms of algal nutrient uptake, nutrient removal performance of various species of microalgae when cultured in wastewater, and current microalgae production systems. Finally, new algae cultivation technologies applicable for biofuel production and nutrient recovery in polluted water bodies are discussed.","author":[{"dropping-particle":"","family":"Cai","given":"Ting","non-dropping-particle":"","parse-names":false,"suffix":""},{"dropping-particle":"","family":"Park","given":"Stephen Y.","non-dropping-particle":"","parse-names":false,"suffix":""},{"dropping-particle":"","family":"Li","given":"Yebo","non-dropping-particle":"","parse-names":false,"suffix":""}],"container-title":"Renewable and Sustainable Energy Reviews","id":"ITEM-1","issued":{"date-parts":[["2013","3"]]},"page":"360-369","publisher":"Pergamon","title":"Nutrient recovery from wastewater streams by microalgae: Status and prospects","type":"article-journal","volume":"19"},"uris":["http://www.mendeley.com/documents/?uuid=76a5e65f-9193-38e4-bcb1-76429a14d6c1","http://www.mendeley.com/documents/?uuid=794087bc-ea21-4ccf-9cd8-f79cb487463e"]}],"mendeley":{"formattedCitation":"(Cai et al., 2013)","plainTextFormattedCitation":"(Cai et al., 2013)","previouslyFormattedCitation":"(Cai et al., 2013)"},"properties":{"noteIndex":0},"schema":"https://github.com/citation-style-language/schema/raw/master/csl-citation.json"}</w:instrText>
      </w:r>
      <w:r w:rsidR="007F7A76">
        <w:rPr>
          <w:lang w:val="en-GB"/>
        </w:rPr>
        <w:fldChar w:fldCharType="separate"/>
      </w:r>
      <w:r w:rsidRPr="00947DA3">
        <w:rPr>
          <w:noProof/>
          <w:lang w:val="en-GB"/>
        </w:rPr>
        <w:t>(Cai et al., 2013)</w:t>
      </w:r>
      <w:r w:rsidR="007F7A76">
        <w:rPr>
          <w:lang w:val="en-GB"/>
        </w:rPr>
        <w:fldChar w:fldCharType="end"/>
      </w:r>
      <w:r w:rsidR="008A6B75">
        <w:rPr>
          <w:lang w:val="en-GB"/>
        </w:rPr>
        <w:t>. The long HRTs</w:t>
      </w:r>
      <w:r w:rsidR="00FB3548">
        <w:rPr>
          <w:lang w:val="en-GB"/>
        </w:rPr>
        <w:t xml:space="preserve"> </w:t>
      </w:r>
      <w:r w:rsidR="00FB3548">
        <w:t>will</w:t>
      </w:r>
      <w:r w:rsidR="006C3E9F">
        <w:t xml:space="preserve"> impose high</w:t>
      </w:r>
      <w:r w:rsidR="006055DA" w:rsidRPr="00292685">
        <w:t xml:space="preserve"> cooling and energy costs</w:t>
      </w:r>
      <w:r w:rsidR="001818A0">
        <w:t xml:space="preserve"> </w:t>
      </w:r>
      <w:r w:rsidR="008A6B75">
        <w:t>as well as</w:t>
      </w:r>
      <w:r w:rsidR="00FB3548">
        <w:t xml:space="preserve"> </w:t>
      </w:r>
      <w:r w:rsidR="006055DA" w:rsidRPr="00292685">
        <w:t>high water los</w:t>
      </w:r>
      <w:r w:rsidR="006C3E9F">
        <w:t>s</w:t>
      </w:r>
      <w:r w:rsidR="00E1217D">
        <w:t>es</w:t>
      </w:r>
      <w:r w:rsidR="006C3E9F">
        <w:t xml:space="preserve"> </w:t>
      </w:r>
      <w:r w:rsidR="00E1217D">
        <w:t xml:space="preserve">of </w:t>
      </w:r>
      <w:r w:rsidR="006C3E9F">
        <w:t xml:space="preserve">the treated </w:t>
      </w:r>
      <w:r w:rsidR="0078452A">
        <w:t>due</w:t>
      </w:r>
      <w:r w:rsidR="0078452A" w:rsidRPr="00FB3548">
        <w:t xml:space="preserve"> </w:t>
      </w:r>
      <w:r w:rsidR="0078452A">
        <w:t xml:space="preserve">to </w:t>
      </w:r>
      <w:r w:rsidR="006C3E9F">
        <w:t>water</w:t>
      </w:r>
      <w:r w:rsidR="00FB3548">
        <w:t xml:space="preserve"> </w:t>
      </w:r>
      <w:r w:rsidR="00FB3548" w:rsidRPr="00292685">
        <w:t>evaporation</w:t>
      </w:r>
      <w:r w:rsidR="006055DA" w:rsidRPr="00292685">
        <w:t xml:space="preserve">. Furthermore, </w:t>
      </w:r>
      <w:r w:rsidR="00FB3548">
        <w:t>many of these studies were conducted under controlled temperature and irradiation. A</w:t>
      </w:r>
      <w:r w:rsidR="00B603AC">
        <w:t xml:space="preserve">s discussed </w:t>
      </w:r>
      <w:r w:rsidR="00187B8B">
        <w:t>above</w:t>
      </w:r>
      <w:r w:rsidR="006C3E9F">
        <w:t>,</w:t>
      </w:r>
      <w:r w:rsidR="005C146D">
        <w:t xml:space="preserve"> </w:t>
      </w:r>
      <w:r w:rsidR="00225319">
        <w:t xml:space="preserve">the </w:t>
      </w:r>
      <w:r w:rsidR="006055DA" w:rsidRPr="00292685">
        <w:t xml:space="preserve">seasonal variability of </w:t>
      </w:r>
      <w:r w:rsidR="00D63850">
        <w:t>micro</w:t>
      </w:r>
      <w:r w:rsidR="006055DA" w:rsidRPr="00292685">
        <w:t>alga</w:t>
      </w:r>
      <w:r w:rsidR="00307D1A" w:rsidRPr="00292685">
        <w:t>l</w:t>
      </w:r>
      <w:r w:rsidR="006055DA" w:rsidRPr="00292685">
        <w:t xml:space="preserve"> productivity can pose a great challenge in operating such </w:t>
      </w:r>
      <w:r w:rsidR="00D63850">
        <w:t>micro</w:t>
      </w:r>
      <w:r w:rsidR="006055DA" w:rsidRPr="00292685">
        <w:t>algae</w:t>
      </w:r>
      <w:r w:rsidR="00307D1A" w:rsidRPr="00292685">
        <w:t>-</w:t>
      </w:r>
      <w:r w:rsidR="006055DA" w:rsidRPr="00292685">
        <w:t>based remediation processes</w:t>
      </w:r>
      <w:r w:rsidR="00B603AC">
        <w:t>. T</w:t>
      </w:r>
      <w:r w:rsidR="006055DA" w:rsidRPr="00292685">
        <w:t xml:space="preserve">herefore, </w:t>
      </w:r>
      <w:r w:rsidR="006C3E9F">
        <w:t xml:space="preserve">it </w:t>
      </w:r>
      <w:r w:rsidR="00BA1B4E">
        <w:t>is</w:t>
      </w:r>
      <w:r w:rsidR="00791DAC">
        <w:t xml:space="preserve"> suggested </w:t>
      </w:r>
      <w:r w:rsidR="006C3E9F">
        <w:t xml:space="preserve">that these </w:t>
      </w:r>
      <w:r w:rsidR="009752F6">
        <w:t>proces</w:t>
      </w:r>
      <w:r w:rsidR="00225319">
        <w:t>se</w:t>
      </w:r>
      <w:r w:rsidR="009752F6">
        <w:t>s</w:t>
      </w:r>
      <w:r w:rsidR="00791DAC">
        <w:t xml:space="preserve"> </w:t>
      </w:r>
      <w:r w:rsidR="007F7A76">
        <w:t>will</w:t>
      </w:r>
      <w:r w:rsidR="009752F6">
        <w:t xml:space="preserve"> </w:t>
      </w:r>
      <w:r w:rsidR="009752F6" w:rsidRPr="00292685">
        <w:t xml:space="preserve">be tested </w:t>
      </w:r>
      <w:r w:rsidR="009752F6">
        <w:t xml:space="preserve">under realistic setup outdoors during all </w:t>
      </w:r>
      <w:r w:rsidR="006055DA" w:rsidRPr="00292685">
        <w:t xml:space="preserve">seasonal climate </w:t>
      </w:r>
      <w:r w:rsidR="002B1B1A">
        <w:t>variations</w:t>
      </w:r>
      <w:r w:rsidR="00B603AC" w:rsidRPr="00B603AC">
        <w:rPr>
          <w:lang w:val="en-GB"/>
        </w:rPr>
        <w:t xml:space="preserve"> </w:t>
      </w:r>
      <w:r w:rsidR="00B603AC">
        <w:t>and</w:t>
      </w:r>
      <w:r w:rsidR="00B603AC">
        <w:rPr>
          <w:lang w:val="en-GB"/>
        </w:rPr>
        <w:t xml:space="preserve"> under natural conditions (i.e., without temperature and light control) </w:t>
      </w:r>
      <w:r w:rsidR="00B603AC">
        <w:rPr>
          <w:lang w:val="en-GB"/>
        </w:rPr>
        <w:fldChar w:fldCharType="begin" w:fldLock="1"/>
      </w:r>
      <w:r>
        <w:rPr>
          <w:lang w:val="en-GB"/>
        </w:rPr>
        <w:instrText>ADDIN CSL_CITATION {"citationItems":[{"id":"ITEM-1","itemData":{"DOI":"10.1016/j.psep.2019.02.009","ISSN":"09575820","abstract":"In this work, Spirulina platensis (SP.PL) and mixed algal culture (M.X) were used as an economical treatment technology to solve dual environmental issues related to carbon dioxide (CO 2 ) capturing and wastewater treatment. The impact of the concentration of CO 2 (2.5%, 5%, 10%, and 15% v/v) on the specific growth rate (μ) of SP.PL and M.X, biomass production (P x ), carbon dioxide bio-fixation rate (R CO2 ), organic matters and nutrient removals were assessed. The μ values of SP.PL and M.X increased by increasing the CO 2 concentration until the optimum value (10v/v%) was reached, after that, increasing the CO 2 dose negatively affected the growth rate. μ values ranged from 0.45–0.79 day −1 for SP. PL and from 0.48 to 0.86 day -1 for M.X. Both algae strains have shown high biomass productivities (P x of 0.246 g dw .L −1 .d −1 for SP.PL and 0.384 g dw .L −1 .d −1 for M.X), and significant carbon bio-fixation rates (R CO2 of 0.360 g C .L −1 .d −1 for SP.PL and 0.460 g C .L −1 .d −1 for M.M). the M.X obtained from the secondary basin of local WWTP performed better than single strain SP.PL in removing organic matter (% COD removal ˜ 97.2), total inorganic nitrogen (% TIN removal ˜ 99.6) and total phosphorus (TP removal ˜ 99.41) under all studied conditions. Microalgae with fast growth rate and naturally grown in the water system can be a sustainable and effective technology for CO 2 uptake and nutrients removals.","author":[{"dropping-particle":"","family":"Almomani","given":"Fares","non-dropping-particle":"","parse-names":false,"suffix":""},{"dropping-particle":"","family":"Judd","given":"Simon","non-dropping-particle":"","parse-names":false,"suffix":""},{"dropping-particle":"","family":"Bhosale","given":"Rahul R.","non-dropping-particle":"","parse-names":false,"suffix":""},{"dropping-particle":"","family":"Shurair","given":"Mohammed","non-dropping-particle":"","parse-names":false,"suffix":""},{"dropping-particle":"","family":"Aljaml","given":"Khaled","non-dropping-particle":"","parse-names":false,"suffix":""},{"dropping-particle":"","family":"Khraisheh","given":"Majeda","non-dropping-particle":"","parse-names":false,"suffix":""}],"container-title":"Process Safety and Environmental Protection","id":"ITEM-1","issued":{"date-parts":[["2019"]]},"page":"240-250","publisher":"Institution of Chemical Engineers","title":"Intergraded wastewater treatment and carbon bio-fixation from flue gases using Spirulina platensis and mixed algal culture","type":"article-journal","volume":"124"},"uris":["http://www.mendeley.com/documents/?uuid=0c8f3f0b-1186-46e8-a518-400547a50fe5","http://www.mendeley.com/documents/?uuid=3c7075b8-87f7-4d83-8320-017e54426872"]},{"id":"ITEM-2","itemData":{"DOI":"10.1016/j.biortech.2017.07.126","ISSN":"0960-8524","author":[{"dropping-particle":"","family":"González-camejo","given":"J","non-dropping-particle":"","parse-names":false,"suffix":""},{"dropping-particle":"","family":"Serna-garcía","given":"R","non-dropping-particle":"","parse-names":false,"suffix":""},{"dropping-particle":"","family":"Viruela","given":"A","non-dropping-particle":"","parse-names":false,"suffix":""},{"dropping-particle":"","family":"Pachés","given":"M","non-dropping-particle":"","parse-names":false,"suffix":""},{"dropping-particle":"","family":"Durán","given":"F","non-dropping-particle":"","parse-names":false,"suffix":""},{"dropping-particle":"","family":"Robles","given":"A","non-dropping-particle":"","parse-names":false,"suffix":""}],"container-title":"Bioresource Technology","id":"ITEM-2","issue":"July","issued":{"date-parts":[["2017"]]},"page":"15-22","publisher":"Elsevier","title":"Short and long-term experiments on the e ff ect of sulphide on microalgae cultivation in tertiary sewage treatment","type":"article-journal","volume":"244"},"uris":["http://www.mendeley.com/documents/?uuid=3ecb87ec-e666-467c-915c-0e7df0d06eff","http://www.mendeley.com/documents/?uuid=6ccd5006-8e30-41fd-ae39-972c95cfb3de"]},{"id":"ITEM-3","itemData":{"DOI":"10.1016/J.BIORTECH.2011.03.098","ISSN":"0960-8524","abstract":"This work examined the energetic performance of a 6-month semi-continuous cultivation of Scenedesmus obliquus in an outdoor photobioreactor at mid-temperate latitude, without temperature control. By measuring the seasonal biomass production (mean 11.31, range 1.39–23.67gm−2d−1), higher heating value (22.94kJg−1) and solar irradiance, the mean seasonally-averaged photosynthetic efficiency (2.18%) and gross energy productivity (0.27MJm−2d−1) was calculated. When comparing the solar energy conversion efficiency to the energy investment for culture circulation, significant improvements in reactor energy input must be made to make the system viable. Using the data collected to model the energetic performance of a substitute photobioreactor design, we conclude that sustainable photobioreactor cultivation of microalgae in similar temperate climates requires a short light path and low power input, only reasonably obtained by flat-panel systems. However, temperature control was not necessary for effective long-term cultivation.","author":[{"dropping-particle":"","family":"Hulatt","given":"Chris J.","non-dropping-particle":"","parse-names":false,"suffix":""},{"dropping-particle":"","family":"Thomas","given":"David N.","non-dropping-particle":"","parse-names":false,"suffix":""}],"container-title":"Bioresource Technology","id":"ITEM-3","issue":"12","issued":{"date-parts":[["2011","6"]]},"page":"6687-6695","publisher":"Elsevier","title":"Energy efficiency of an outdoor microalgal photobioreactor sited at mid-temperate latitude","type":"article-journal","volume":"102"},"uris":["http://www.mendeley.com/documents/?uuid=7a78fa0f-5f9d-3712-b2f3-c5f0587bd969","http://www.mendeley.com/documents/?uuid=92066c8d-9af1-40e9-8974-1704ff21ee0d"]}],"mendeley":{"formattedCitation":"(Almomani et al., 2019; González-camejo et al., 2017; Hulatt and Thomas, 2011)","plainTextFormattedCitation":"(Almomani et al., 2019; González-camejo et al., 2017; Hulatt and Thomas, 2011)","previouslyFormattedCitation":"(Almomani et al., 2019; González-camejo et al., 2017; Hulatt and Thomas, 2011)"},"properties":{"noteIndex":0},"schema":"https://github.com/citation-style-language/schema/raw/master/csl-citation.json"}</w:instrText>
      </w:r>
      <w:r w:rsidR="00B603AC">
        <w:rPr>
          <w:lang w:val="en-GB"/>
        </w:rPr>
        <w:fldChar w:fldCharType="separate"/>
      </w:r>
      <w:r w:rsidR="000549A2" w:rsidRPr="000549A2">
        <w:rPr>
          <w:noProof/>
          <w:lang w:val="en-GB"/>
        </w:rPr>
        <w:t>(Almomani et al., 2019; González-camejo et al., 2017; Hulatt and Thomas, 2011)</w:t>
      </w:r>
      <w:r w:rsidR="00B603AC">
        <w:rPr>
          <w:lang w:val="en-GB"/>
        </w:rPr>
        <w:fldChar w:fldCharType="end"/>
      </w:r>
      <w:r w:rsidR="00B603AC">
        <w:rPr>
          <w:lang w:val="en-GB"/>
        </w:rPr>
        <w:t>.</w:t>
      </w:r>
    </w:p>
    <w:p w:rsidR="00D36F68" w:rsidRPr="00E1217D" w:rsidRDefault="00E1217D" w:rsidP="007F7A76">
      <w:pPr>
        <w:rPr>
          <w:lang w:val="en-GB"/>
        </w:rPr>
      </w:pPr>
      <w:r>
        <w:tab/>
      </w:r>
      <w:r w:rsidR="00503B32">
        <w:t xml:space="preserve">The goal of this research was </w:t>
      </w:r>
      <w:r w:rsidR="007F7A76">
        <w:t xml:space="preserve">to develop, </w:t>
      </w:r>
      <w:r>
        <w:t xml:space="preserve">investigate </w:t>
      </w:r>
      <w:r w:rsidR="007F7A76">
        <w:t xml:space="preserve">and analyze </w:t>
      </w:r>
      <w:r>
        <w:t xml:space="preserve">a near-zero waste discharge </w:t>
      </w:r>
      <w:r w:rsidRPr="00292685">
        <w:t xml:space="preserve">food </w:t>
      </w:r>
      <w:r>
        <w:t xml:space="preserve">processing </w:t>
      </w:r>
      <w:r w:rsidRPr="00292685">
        <w:t>wastewater</w:t>
      </w:r>
      <w:r>
        <w:t xml:space="preserve"> treatment scheme comprises </w:t>
      </w:r>
      <w:r w:rsidRPr="00292685">
        <w:t>AnMBR</w:t>
      </w:r>
      <w:r>
        <w:t xml:space="preserve"> with outdoor PBR microalgae cultivation and hydrothermal carbonization under </w:t>
      </w:r>
      <w:r w:rsidRPr="00E1217D">
        <w:t xml:space="preserve">realistic </w:t>
      </w:r>
      <w:r>
        <w:t>arid-desert climate conditions for</w:t>
      </w:r>
      <w:r w:rsidR="00503B32">
        <w:t xml:space="preserve"> the production of high-quality effluent</w:t>
      </w:r>
      <w:r w:rsidR="00925FE7">
        <w:t>,</w:t>
      </w:r>
      <w:r w:rsidR="00503B32">
        <w:t xml:space="preserve"> </w:t>
      </w:r>
      <w:r w:rsidR="005517BE">
        <w:t>recovery of</w:t>
      </w:r>
      <w:r>
        <w:t xml:space="preserve"> nutrients</w:t>
      </w:r>
      <w:r w:rsidR="005517BE">
        <w:t>,</w:t>
      </w:r>
      <w:r>
        <w:t xml:space="preserve"> carbon</w:t>
      </w:r>
      <w:r w:rsidR="007F7A76">
        <w:t>,</w:t>
      </w:r>
      <w:r>
        <w:t xml:space="preserve"> </w:t>
      </w:r>
      <w:r w:rsidR="005517BE">
        <w:t>and energy</w:t>
      </w:r>
      <w:r>
        <w:t>.</w:t>
      </w:r>
    </w:p>
    <w:p w:rsidR="00CF6796" w:rsidRDefault="000656B5" w:rsidP="006D3587">
      <w:pPr>
        <w:pStyle w:val="Heading1"/>
      </w:pPr>
      <w:r>
        <w:rPr>
          <w:caps w:val="0"/>
        </w:rPr>
        <w:t>M</w:t>
      </w:r>
      <w:r w:rsidRPr="00DD25CD">
        <w:rPr>
          <w:caps w:val="0"/>
        </w:rPr>
        <w:t>aterials and methods</w:t>
      </w:r>
    </w:p>
    <w:p w:rsidR="00154148" w:rsidRPr="00625B37" w:rsidRDefault="00154148" w:rsidP="006D3587">
      <w:pPr>
        <w:pStyle w:val="Heading2"/>
        <w:numPr>
          <w:ilvl w:val="1"/>
          <w:numId w:val="27"/>
        </w:numPr>
        <w:rPr>
          <w:b w:val="0"/>
          <w:bCs w:val="0"/>
          <w:i/>
          <w:iCs w:val="0"/>
        </w:rPr>
      </w:pPr>
      <w:r w:rsidRPr="00625B37">
        <w:rPr>
          <w:b w:val="0"/>
          <w:bCs w:val="0"/>
          <w:i/>
          <w:iCs w:val="0"/>
        </w:rPr>
        <w:t>Lab-scale submerged anaerobic membrane bioreactor</w:t>
      </w:r>
    </w:p>
    <w:p w:rsidR="0012205E" w:rsidRDefault="00151695" w:rsidP="00A102D6">
      <w:r w:rsidRPr="00292685">
        <w:t xml:space="preserve"> </w:t>
      </w:r>
      <w:r w:rsidR="001E7AD2">
        <w:tab/>
      </w:r>
      <w:r w:rsidR="00326A90" w:rsidRPr="00292685">
        <w:t xml:space="preserve">A </w:t>
      </w:r>
      <w:r w:rsidR="00C25417" w:rsidRPr="00292685">
        <w:t xml:space="preserve">15 L </w:t>
      </w:r>
      <w:r w:rsidR="00326A90" w:rsidRPr="00292685">
        <w:t xml:space="preserve">high-throughput lab-scale submerged AnMBR </w:t>
      </w:r>
      <w:r w:rsidRPr="00292685">
        <w:t>(</w:t>
      </w:r>
      <w:r w:rsidR="00C25417">
        <w:rPr>
          <w:color w:val="000000"/>
        </w:rPr>
        <w:t xml:space="preserve">schematically described in </w:t>
      </w:r>
      <w:r w:rsidR="00C25417" w:rsidRPr="001E7AD2">
        <w:rPr>
          <w:color w:val="000000"/>
          <w:highlight w:val="yellow"/>
        </w:rPr>
        <w:t>Fig.</w:t>
      </w:r>
      <w:r w:rsidR="00C25417" w:rsidDel="00DE609F">
        <w:rPr>
          <w:color w:val="000000"/>
          <w:highlight w:val="yellow"/>
        </w:rPr>
        <w:t xml:space="preserve"> </w:t>
      </w:r>
      <w:r w:rsidR="00C25417" w:rsidRPr="001E7AD2">
        <w:rPr>
          <w:color w:val="000000"/>
          <w:highlight w:val="yellow"/>
        </w:rPr>
        <w:t>1</w:t>
      </w:r>
      <w:r w:rsidRPr="00292685">
        <w:t xml:space="preserve">) </w:t>
      </w:r>
      <w:r w:rsidR="00326A90" w:rsidRPr="00292685">
        <w:t xml:space="preserve">equipped with six membranes </w:t>
      </w:r>
      <w:r w:rsidRPr="00292685">
        <w:t xml:space="preserve">(PES 150 kDa, </w:t>
      </w:r>
      <w:proofErr w:type="spellStart"/>
      <w:r w:rsidRPr="00292685">
        <w:t>Microdyn</w:t>
      </w:r>
      <w:proofErr w:type="spellEnd"/>
      <w:r w:rsidRPr="00292685">
        <w:t xml:space="preserve">-Nadir, Germany) </w:t>
      </w:r>
      <w:r w:rsidR="00326A90" w:rsidRPr="00292685">
        <w:t>was built and operated</w:t>
      </w:r>
      <w:r w:rsidR="00DE609F">
        <w:t xml:space="preserve"> </w:t>
      </w:r>
      <w:r w:rsidR="001818A0">
        <w:t>(</w:t>
      </w:r>
      <w:r w:rsidR="001818A0" w:rsidRPr="00BA2430">
        <w:rPr>
          <w:color w:val="000000"/>
          <w:lang w:bidi="he-IL"/>
        </w:rPr>
        <w:t xml:space="preserve">AnMBR </w:t>
      </w:r>
      <w:r w:rsidR="001818A0">
        <w:t xml:space="preserve">operational conditions are listed in Table S1) </w:t>
      </w:r>
      <w:r w:rsidR="00326A90" w:rsidRPr="00292685">
        <w:t xml:space="preserve">for </w:t>
      </w:r>
      <w:r w:rsidR="001818A0">
        <w:t xml:space="preserve">over </w:t>
      </w:r>
      <w:r w:rsidR="00DE609F">
        <w:t>two</w:t>
      </w:r>
      <w:r w:rsidR="00DE609F" w:rsidRPr="00292685">
        <w:t xml:space="preserve"> </w:t>
      </w:r>
      <w:r w:rsidR="00326A90" w:rsidRPr="00292685">
        <w:lastRenderedPageBreak/>
        <w:t>years</w:t>
      </w:r>
      <w:r w:rsidR="004A67E5">
        <w:rPr>
          <w:color w:val="000000"/>
        </w:rPr>
        <w:t xml:space="preserve"> </w:t>
      </w:r>
      <w:r w:rsidR="00F548E7" w:rsidRPr="00B76DCB">
        <w:rPr>
          <w:color w:val="000000"/>
        </w:rPr>
        <w:fldChar w:fldCharType="begin" w:fldLock="1"/>
      </w:r>
      <w:r w:rsidR="005E69F6">
        <w:rPr>
          <w:color w:val="000000"/>
        </w:rPr>
        <w:instrText>ADDIN CSL_CITATION {"citationItems":[{"id":"ITEM-1","itemData":{"DOI":"10.1039/c9ew00205g","ISSN":"20531419","abstract":"One of the main challenges in the realization of anaerobic membrane bioreactors (AnMBRs) for wastewater treatment is reducing membrane fouling. Although AnMBRs employ various types of membranes, the relationship between the surface properties of the membrane and the fouling dynamics of the AnMBR is unclear. To characterize this relationship, we studied the fouling of three types of morphologically comparable membranes with different physicochemical surface properties, which were installed simultaneously in a submerged AnMBR (SAnMBR) treating domestic wastewater, under a sub-critical flux and for various filtration durations (up to 30 days). For each membrane type, we characterized both the fouling rate and the foulant composition. We found that, during the first few days of operation, the fouling rate, which was low, and the foulants composition were similar for all three membranes. The fouling rate and fouling composition for the membrane with the high and positive surface free energy (i.e., hydrophilic) remained stable throughout the experiment, whereas, after a few days the two membranes that were characterized as hydrophobic (based on the low and negative surface free energy) experienced a sudden increase in the fouling rates and the foulant composition changed and resembled that of the mixed liquor in the SAnMBR. Statistical analysis clearly indicated that the surface free energy is the dominant parameter that controls fouling rates as well as the dynamic between the EPS components in the fouling layer. These results distinctly show that membranes with certain properties can affect fouling accumulation during filtration and physical cleaning efficiency to maintain low fouling, even in the complex environment of a SAnMBR. Higher flux recovery of the hydrophilic membrane measured after static (no flux) experiments and the fouling dynamic during batch filtration experiments support these findings. It can be concluded that the combination of physical cleaning and operating under sub-critical flux together with the optimization of the membranes properties can effectively control the fouling degree in SAnMBR. This, in turn, can lower the energy consumption for fouling control and thus promote the application of AnMBR for wastewater treatment. Further research on the effect of the membrane properties on the foulants composition, biofouling, and cleaning approaches is needed.","author":[{"dropping-particle":"","family":"Grossman","given":"Amit Dan","non-dropping-particle":"","parse-names":false,"suffix":""},{"dropping-particle":"","family":"Yang","given":"Yang","non-dropping-particle":"","parse-names":false,"suffix":""},{"dropping-particle":"","family":"Yogev","given":"Uri","non-dropping-particle":"","parse-names":false,"suffix":""},{"dropping-particle":"","family":"Camarena","given":"Daniela Calero","non-dropping-particle":"","parse-names":false,"suffix":""},{"dropping-particle":"","family":"Oron","given":"Gideon","non-dropping-particle":"","parse-names":false,"suffix":""},{"dropping-particle":"","family":"Bernstein","given":"Roy","non-dropping-particle":"","parse-names":false,"suffix":""}],"container-title":"Environmental Science: Water Research and Technology","id":"ITEM-1","issue":"6","issued":{"date-parts":[["2019"]]},"page":"1145-1156","publisher":"Royal Society of Chemistry","title":"Effect of ultrafiltration membrane material on fouling dynamics in a submerged anaerobic membrane bioreactor treating domestic wastewater","type":"article-journal","volume":"5"},"uris":["http://www.mendeley.com/documents/?uuid=af650ce1-ddea-4e3c-b38c-773b11bcb313"]}],"mendeley":{"formattedCitation":"(Grossman et al., 2019)","plainTextFormattedCitation":"(Grossman et al., 2019)","previouslyFormattedCitation":"(Grossman et al., 2019)"},"properties":{"noteIndex":0},"schema":"https://github.com/citation-style-language/schema/raw/master/csl-citation.json"}</w:instrText>
      </w:r>
      <w:r w:rsidR="00F548E7" w:rsidRPr="00B76DCB">
        <w:rPr>
          <w:color w:val="000000"/>
        </w:rPr>
        <w:fldChar w:fldCharType="separate"/>
      </w:r>
      <w:r w:rsidR="000549A2" w:rsidRPr="000549A2">
        <w:rPr>
          <w:noProof/>
          <w:color w:val="000000"/>
        </w:rPr>
        <w:t>(Grossman et al., 2019)</w:t>
      </w:r>
      <w:r w:rsidR="00F548E7" w:rsidRPr="00B76DCB">
        <w:rPr>
          <w:color w:val="000000"/>
        </w:rPr>
        <w:fldChar w:fldCharType="end"/>
      </w:r>
      <w:r w:rsidR="00326A90" w:rsidRPr="00292685">
        <w:t>. The reactor was fed with real industria</w:t>
      </w:r>
      <w:r w:rsidR="00F935D0" w:rsidRPr="00292685">
        <w:t xml:space="preserve">l wastewater </w:t>
      </w:r>
      <w:r w:rsidR="00BD08CD" w:rsidRPr="00292685">
        <w:t>tak</w:t>
      </w:r>
      <w:r w:rsidR="00BD08CD">
        <w:t>en</w:t>
      </w:r>
      <w:r w:rsidR="00BD08CD" w:rsidRPr="00292685">
        <w:t xml:space="preserve"> </w:t>
      </w:r>
      <w:r w:rsidR="00F935D0" w:rsidRPr="00292685">
        <w:t xml:space="preserve">from a </w:t>
      </w:r>
      <w:r w:rsidR="00326A90" w:rsidRPr="00292685">
        <w:t>potato</w:t>
      </w:r>
      <w:r w:rsidR="00A3625A">
        <w:t xml:space="preserve"> and corn</w:t>
      </w:r>
      <w:r w:rsidR="00326A90" w:rsidRPr="00292685">
        <w:t xml:space="preserve"> snack </w:t>
      </w:r>
      <w:r w:rsidR="00012B3B" w:rsidRPr="00292685">
        <w:t xml:space="preserve">factory </w:t>
      </w:r>
      <w:r w:rsidR="00326A90" w:rsidRPr="00292685">
        <w:t xml:space="preserve">(Strauss – Frito-Lay, </w:t>
      </w:r>
      <w:proofErr w:type="spellStart"/>
      <w:r w:rsidR="00326A90" w:rsidRPr="00292685">
        <w:t>Sha’ar</w:t>
      </w:r>
      <w:proofErr w:type="spellEnd"/>
      <w:r w:rsidR="00326A90" w:rsidRPr="00292685">
        <w:t xml:space="preserve"> </w:t>
      </w:r>
      <w:proofErr w:type="spellStart"/>
      <w:r w:rsidR="00326A90" w:rsidRPr="00292685">
        <w:t>Hanegev</w:t>
      </w:r>
      <w:proofErr w:type="spellEnd"/>
      <w:r w:rsidR="00326A90" w:rsidRPr="00292685">
        <w:t xml:space="preserve">, </w:t>
      </w:r>
      <w:proofErr w:type="gramStart"/>
      <w:r w:rsidR="00326A90" w:rsidRPr="00292685">
        <w:t>Israel</w:t>
      </w:r>
      <w:proofErr w:type="gramEnd"/>
      <w:r w:rsidR="00326A90" w:rsidRPr="00292685">
        <w:t xml:space="preserve">). </w:t>
      </w:r>
      <w:r w:rsidR="00B025E4">
        <w:rPr>
          <w:rFonts w:hint="cs"/>
        </w:rPr>
        <w:t>W</w:t>
      </w:r>
      <w:r w:rsidR="00B025E4">
        <w:t>astewater w</w:t>
      </w:r>
      <w:r w:rsidR="00002C6F">
        <w:t>as</w:t>
      </w:r>
      <w:r w:rsidR="00B025E4">
        <w:t xml:space="preserve"> tested </w:t>
      </w:r>
      <w:r w:rsidR="00A102D6" w:rsidRPr="00A102D6">
        <w:rPr>
          <w:highlight w:val="yellow"/>
        </w:rPr>
        <w:t>every three days</w:t>
      </w:r>
      <w:r w:rsidR="00A102D6">
        <w:t xml:space="preserve"> </w:t>
      </w:r>
      <w:r w:rsidR="0012205E">
        <w:t xml:space="preserve">as described </w:t>
      </w:r>
      <w:r w:rsidR="00931367">
        <w:t xml:space="preserve">below, </w:t>
      </w:r>
      <w:r w:rsidR="0012205E">
        <w:t xml:space="preserve">in section 2.4. </w:t>
      </w:r>
    </w:p>
    <w:p w:rsidR="0063257B" w:rsidRDefault="00326A90" w:rsidP="00A102D6">
      <w:r w:rsidRPr="00BA2430">
        <w:t>The</w:t>
      </w:r>
      <w:r w:rsidRPr="00292685">
        <w:t xml:space="preserve"> filtration was conducted under sub-critical flux</w:t>
      </w:r>
      <w:r w:rsidR="00151695" w:rsidRPr="00292685">
        <w:t xml:space="preserve"> with 9 min filtration and 1 min backwa</w:t>
      </w:r>
      <w:r w:rsidR="000A11AB" w:rsidRPr="00292685">
        <w:t>sh</w:t>
      </w:r>
      <w:r w:rsidR="00151695" w:rsidRPr="00292685">
        <w:t>.</w:t>
      </w:r>
      <w:r w:rsidR="00545CAE">
        <w:t xml:space="preserve"> </w:t>
      </w:r>
      <w:r w:rsidR="001818A0">
        <w:t xml:space="preserve">The </w:t>
      </w:r>
      <w:r w:rsidR="001818A0" w:rsidRPr="00292685">
        <w:t xml:space="preserve">critical flux </w:t>
      </w:r>
      <w:r w:rsidR="001818A0">
        <w:t>was measured as</w:t>
      </w:r>
      <w:r w:rsidR="001818A0" w:rsidRPr="00292685">
        <w:t xml:space="preserve"> described by</w:t>
      </w:r>
      <w:r w:rsidR="00446949">
        <w:t xml:space="preserve"> </w:t>
      </w:r>
      <w:r w:rsidR="00296E64">
        <w:fldChar w:fldCharType="begin" w:fldLock="1"/>
      </w:r>
      <w:r w:rsidR="005E69F6">
        <w:instrText>ADDIN CSL_CITATION {"citationItems":[{"id":"ITEM-1","itemData":{"DOI":"10.1016/j.memsci.2013.10.055","ISBN":"0376-7388","ISSN":"03767388","abstract":"Identification and quantification of the separate roles of compression and of cake build-up in membranes under different fouling conditions can provide a better understanding of filtration and MBR behavior. A simple and rapid flux-step method for evaluation of critical flux, subcritical and supracritical fouling rates and in situ determination of internal and external irreversible fouling resistance and compressibility, without provoking alteration of the system and without stopping the treatment process is proposed. The main novelty of the modified method is the inclusion of a new stage, termed pre-compression, by means of a flux increase at the beginning of each filtration step. The incorporation of pre-compression phases suppresses the time dependent compression of the irreversible fouling that interferes with the accurate determination of fouling rate, even in highly compressible fouled membranes. Hysteresis tests confirmed that extra fouling due to the pre-compression stages is reversible. The compressibility index of external irreversible fouling rose as high as 0.59, pore blocking compressibility was significantly small and reversible fouling compression effect was not observed in short-term test. A novel method was employed to determine the scouring effect and to measure the efficiency of in situ chemical cleaning methods applied to an AnMBR. ?? 2013 Elsevier B.V.","author":[{"dropping-particle":"","family":"Diez","given":"V.","non-dropping-particle":"","parse-names":false,"suffix":""},{"dropping-particle":"","family":"Ezquerra","given":"D.","non-dropping-particle":"","parse-names":false,"suffix":""},{"dropping-particle":"","family":"Cabezas","given":"J. L.","non-dropping-particle":"","parse-names":false,"suffix":""},{"dropping-particle":"","family":"Garcia","given":"A.","non-dropping-particle":"","parse-names":false,"suffix":""},{"dropping-particle":"","family":"Ramos","given":"C.","non-dropping-particle":"","parse-names":false,"suffix":""}],"container-title":"Journal of Membrane Science","id":"ITEM-1","issued":{"date-parts":[["2014"]]},"page":"1-11","publisher":"Elsevier","title":"A modified method for evaluation of critical flux, fouling rate and in situ determination of resistance and compressibility in MBR under different fouling conditions","type":"article-journal","volume":"453"},"uris":["http://www.mendeley.com/documents/?uuid=ce8b20ef-19e4-4422-b78b-30f43e007dd5"]}],"mendeley":{"formattedCitation":"(Diez et al., 2014)","plainTextFormattedCitation":"(Diez et al., 2014)","previouslyFormattedCitation":"(Diez et al., 2014)"},"properties":{"noteIndex":0},"schema":"https://github.com/citation-style-language/schema/raw/master/csl-citation.json"}</w:instrText>
      </w:r>
      <w:r w:rsidR="00296E64">
        <w:fldChar w:fldCharType="separate"/>
      </w:r>
      <w:r w:rsidR="00296E64" w:rsidRPr="00296E64">
        <w:rPr>
          <w:noProof/>
        </w:rPr>
        <w:t>(Diez et al., 2014)</w:t>
      </w:r>
      <w:r w:rsidR="00296E64">
        <w:fldChar w:fldCharType="end"/>
      </w:r>
      <w:r w:rsidR="001818A0" w:rsidRPr="00292685">
        <w:t xml:space="preserve">. </w:t>
      </w:r>
      <w:r w:rsidR="00545CAE">
        <w:t>C</w:t>
      </w:r>
      <w:r w:rsidR="00545CAE" w:rsidRPr="004B3C9F">
        <w:t>hemical</w:t>
      </w:r>
      <w:r w:rsidR="00545CAE">
        <w:t xml:space="preserve"> cleaning</w:t>
      </w:r>
      <w:r w:rsidR="00545CAE" w:rsidRPr="004B3C9F">
        <w:t xml:space="preserve"> </w:t>
      </w:r>
      <w:r w:rsidR="00545CAE">
        <w:t xml:space="preserve">of the </w:t>
      </w:r>
      <w:r w:rsidR="00545CAE" w:rsidRPr="004B3C9F">
        <w:t xml:space="preserve">membrane </w:t>
      </w:r>
      <w:r w:rsidR="00545CAE">
        <w:t xml:space="preserve">was </w:t>
      </w:r>
      <w:r w:rsidR="00DD25CD">
        <w:t>applied</w:t>
      </w:r>
      <w:r w:rsidR="00545CAE">
        <w:t xml:space="preserve"> every 3-4 months</w:t>
      </w:r>
      <w:r w:rsidR="00C25417" w:rsidRPr="00C25417">
        <w:t xml:space="preserve"> </w:t>
      </w:r>
      <w:r w:rsidR="001818A0">
        <w:t>by soaking the membranes in</w:t>
      </w:r>
      <w:r w:rsidR="00C25417">
        <w:t xml:space="preserve"> 0.5% </w:t>
      </w:r>
      <w:proofErr w:type="spellStart"/>
      <w:r w:rsidR="00C25417">
        <w:t>NaOCl</w:t>
      </w:r>
      <w:proofErr w:type="spellEnd"/>
      <w:r w:rsidR="00C25417">
        <w:t xml:space="preserve"> for 30 minutes</w:t>
      </w:r>
      <w:r w:rsidR="00BA2430">
        <w:t xml:space="preserve">. </w:t>
      </w:r>
      <w:r w:rsidR="0063257B">
        <w:t xml:space="preserve">Biogas composition and production were measured daily using </w:t>
      </w:r>
      <w:r w:rsidR="00DD25CD">
        <w:t xml:space="preserve">a </w:t>
      </w:r>
      <w:r w:rsidR="0063257B">
        <w:t xml:space="preserve">biogas analyzer (Biogas 5000, </w:t>
      </w:r>
      <w:proofErr w:type="spellStart"/>
      <w:r w:rsidR="0063257B">
        <w:t>Geotech</w:t>
      </w:r>
      <w:proofErr w:type="spellEnd"/>
      <w:r w:rsidR="0063257B">
        <w:t>, UK)</w:t>
      </w:r>
      <w:r w:rsidR="00A8795C">
        <w:t>.</w:t>
      </w:r>
    </w:p>
    <w:p w:rsidR="00284C00" w:rsidRDefault="00031E81" w:rsidP="00474E3E">
      <w:pPr>
        <w:spacing w:line="240" w:lineRule="auto"/>
        <w:rPr>
          <w:color w:val="FF0000"/>
        </w:rPr>
      </w:pPr>
      <w:r>
        <w:rPr>
          <w:noProof/>
          <w:lang w:bidi="he-IL"/>
        </w:rPr>
        <w:drawing>
          <wp:inline distT="0" distB="0" distL="0" distR="0" wp14:anchorId="29A10E9F" wp14:editId="22BAB3CB">
            <wp:extent cx="5389880" cy="303276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880" cy="3032760"/>
                    </a:xfrm>
                    <a:prstGeom prst="rect">
                      <a:avLst/>
                    </a:prstGeom>
                    <a:noFill/>
                    <a:ln>
                      <a:noFill/>
                    </a:ln>
                  </pic:spPr>
                </pic:pic>
              </a:graphicData>
            </a:graphic>
          </wp:inline>
        </w:drawing>
      </w:r>
      <w:r w:rsidR="005C146D" w:rsidDel="005C146D">
        <w:rPr>
          <w:color w:val="FF0000"/>
        </w:rPr>
        <w:t xml:space="preserve"> </w:t>
      </w:r>
    </w:p>
    <w:p w:rsidR="00A8795C" w:rsidRPr="00A8795C" w:rsidRDefault="00B80BF5" w:rsidP="006D3587">
      <w:pPr>
        <w:spacing w:before="240" w:line="240" w:lineRule="auto"/>
      </w:pPr>
      <w:proofErr w:type="gramStart"/>
      <w:r>
        <w:rPr>
          <w:b/>
          <w:bCs/>
        </w:rPr>
        <w:t>Fig.</w:t>
      </w:r>
      <w:r w:rsidR="00A8795C" w:rsidRPr="00A8795C">
        <w:rPr>
          <w:b/>
          <w:bCs/>
        </w:rPr>
        <w:t xml:space="preserve"> 1.</w:t>
      </w:r>
      <w:proofErr w:type="gramEnd"/>
      <w:r w:rsidR="00A8795C" w:rsidRPr="00A8795C">
        <w:rPr>
          <w:b/>
          <w:bCs/>
        </w:rPr>
        <w:t xml:space="preserve"> </w:t>
      </w:r>
      <w:proofErr w:type="gramStart"/>
      <w:r w:rsidR="00A8795C">
        <w:t xml:space="preserve">Schematic illustration of </w:t>
      </w:r>
      <w:r w:rsidR="00C17582">
        <w:t>anaerobic membrane bioreactor (</w:t>
      </w:r>
      <w:r w:rsidR="00A8795C">
        <w:t>AnMBR</w:t>
      </w:r>
      <w:r w:rsidR="00C17582">
        <w:t>)</w:t>
      </w:r>
      <w:r w:rsidR="005C146D">
        <w:t xml:space="preserve">, </w:t>
      </w:r>
      <w:r w:rsidR="00C17582">
        <w:t>hydrothermal carbonization (</w:t>
      </w:r>
      <w:r w:rsidR="005C146D">
        <w:t>HTC</w:t>
      </w:r>
      <w:r w:rsidR="00C17582">
        <w:t>)</w:t>
      </w:r>
      <w:r w:rsidR="00AF751C">
        <w:t>,</w:t>
      </w:r>
      <w:r w:rsidR="00A8795C">
        <w:t xml:space="preserve"> and </w:t>
      </w:r>
      <w:r w:rsidR="005C146D">
        <w:t>an outdoor</w:t>
      </w:r>
      <w:r w:rsidR="00C17582">
        <w:t xml:space="preserve"> photobioreactor</w:t>
      </w:r>
      <w:r w:rsidR="005C146D">
        <w:t xml:space="preserve"> </w:t>
      </w:r>
      <w:r w:rsidR="00C17582">
        <w:t>(</w:t>
      </w:r>
      <w:r w:rsidR="00A8795C">
        <w:t>PBR</w:t>
      </w:r>
      <w:r w:rsidR="00C17582">
        <w:t>)</w:t>
      </w:r>
      <w:r w:rsidR="00A8795C">
        <w:t xml:space="preserve"> with thermoregulation system for combined treatment of industrial wastewater.</w:t>
      </w:r>
      <w:proofErr w:type="gramEnd"/>
      <w:r w:rsidR="00CE5C64">
        <w:t xml:space="preserve"> PBR was operated as </w:t>
      </w:r>
      <w:r w:rsidR="00451EEF">
        <w:t xml:space="preserve">a </w:t>
      </w:r>
      <w:r w:rsidR="00CE5C64">
        <w:t xml:space="preserve">batch reactor </w:t>
      </w:r>
      <w:r w:rsidR="00451EEF">
        <w:t>in a semi-</w:t>
      </w:r>
      <w:proofErr w:type="spellStart"/>
      <w:r w:rsidR="00451EEF">
        <w:t>co</w:t>
      </w:r>
      <w:r w:rsidR="00474E3E">
        <w:t>ntin</w:t>
      </w:r>
      <w:r w:rsidR="00451EEF">
        <w:t>uos</w:t>
      </w:r>
      <w:proofErr w:type="spellEnd"/>
      <w:r w:rsidR="00451EEF">
        <w:t xml:space="preserve"> mode</w:t>
      </w:r>
      <w:r w:rsidR="005C146D">
        <w:t xml:space="preserve"> with </w:t>
      </w:r>
      <w:r w:rsidR="00474E3E">
        <w:t>a</w:t>
      </w:r>
      <w:r w:rsidR="005C146D">
        <w:t xml:space="preserve"> column for </w:t>
      </w:r>
      <w:r w:rsidR="0090135A">
        <w:t>each</w:t>
      </w:r>
      <w:r w:rsidR="005C146D">
        <w:t xml:space="preserve"> </w:t>
      </w:r>
      <w:r w:rsidR="00C17582">
        <w:t>micro</w:t>
      </w:r>
      <w:r w:rsidR="005C146D">
        <w:t>algae strain</w:t>
      </w:r>
      <w:r w:rsidR="00451EEF">
        <w:t>.</w:t>
      </w:r>
      <w:r w:rsidR="005C146D">
        <w:t xml:space="preserve"> AnMBR wasted sludge was treated by HTC.</w:t>
      </w:r>
    </w:p>
    <w:p w:rsidR="0039676B" w:rsidRDefault="0039676B" w:rsidP="00E67BA4">
      <w:pPr>
        <w:pStyle w:val="Heading2"/>
        <w:rPr>
          <w:rStyle w:val="Heading2Char"/>
          <w:b/>
          <w:bCs/>
          <w:iCs/>
        </w:rPr>
      </w:pPr>
    </w:p>
    <w:p w:rsidR="00503219" w:rsidRPr="00952816" w:rsidRDefault="00503219" w:rsidP="006D3587">
      <w:pPr>
        <w:pStyle w:val="Heading2"/>
        <w:numPr>
          <w:ilvl w:val="1"/>
          <w:numId w:val="19"/>
        </w:numPr>
        <w:rPr>
          <w:i/>
        </w:rPr>
      </w:pPr>
      <w:r w:rsidRPr="00952816">
        <w:rPr>
          <w:rStyle w:val="Heading2Char"/>
          <w:i/>
        </w:rPr>
        <w:t>Microalgae cultivation</w:t>
      </w:r>
    </w:p>
    <w:p w:rsidR="00CE69DC" w:rsidRDefault="00373A3D" w:rsidP="00EE370A">
      <w:r>
        <w:tab/>
      </w:r>
      <w:r w:rsidR="00E20E8C">
        <w:t>Three</w:t>
      </w:r>
      <w:r w:rsidR="00E20E8C" w:rsidRPr="004B3C9F">
        <w:t xml:space="preserve"> </w:t>
      </w:r>
      <w:r w:rsidR="00012B3B" w:rsidRPr="004B3C9F">
        <w:t xml:space="preserve">microalgae </w:t>
      </w:r>
      <w:r w:rsidR="00151695" w:rsidRPr="004B3C9F">
        <w:t>strains</w:t>
      </w:r>
      <w:r w:rsidR="005A7EB1" w:rsidRPr="004B3C9F">
        <w:t xml:space="preserve"> were tested</w:t>
      </w:r>
      <w:r w:rsidR="00151695" w:rsidRPr="004B3C9F">
        <w:t>:</w:t>
      </w:r>
      <w:r w:rsidR="00F97A53" w:rsidRPr="004B3C9F">
        <w:rPr>
          <w:b/>
          <w:bCs/>
        </w:rPr>
        <w:t xml:space="preserve"> </w:t>
      </w:r>
      <w:r w:rsidR="00296E64" w:rsidRPr="00E14004">
        <w:t xml:space="preserve">two local </w:t>
      </w:r>
      <w:proofErr w:type="spellStart"/>
      <w:r w:rsidR="00296E64" w:rsidRPr="00E14004">
        <w:t>thermotolerant</w:t>
      </w:r>
      <w:proofErr w:type="spellEnd"/>
      <w:r w:rsidR="00296E64" w:rsidRPr="00E14004">
        <w:t xml:space="preserve"> strains isolated in Sde Boker</w:t>
      </w:r>
      <w:r w:rsidR="00296E64">
        <w:t xml:space="preserve"> </w:t>
      </w:r>
      <w:r w:rsidR="00296E64">
        <w:fldChar w:fldCharType="begin" w:fldLock="1"/>
      </w:r>
      <w:r w:rsidR="005E69F6">
        <w:instrText>ADDIN CSL_CITATION {"citationItems":[{"id":"ITEM-1","itemData":{"DOI":"10.1016/j.biortech.2019.121758","ISSN":"09608524","author":[{"dropping-particle":"","family":"Belete","given":"Yonas Z.","non-dropping-particle":"","parse-names":false,"suffix":""},{"dropping-particle":"","family":"Leu","given":"Stefan","non-dropping-particle":"","parse-names":false,"suffix":""},{"dropping-particle":"","family":"Boussiba","given":"Sammy","non-dropping-particle":"","parse-names":false,"suffix":""},{"dropping-particle":"","family":"Zorin","given":"Boris","non-dropping-particle":"","parse-names":false,"suffix":""},{"dropping-particle":"","family":"Posten","given":"Clemens","non-dropping-particle":"","parse-names":false,"suffix":""},{"dropping-particle":"","family":"Thomsen","given":"Laurenz","non-dropping-particle":"","parse-names":false,"suffix":""},{"dropping-particle":"","family":"Wang","given":"Song","non-dropping-particle":"","parse-names":false,"suffix":""},{"dropping-particle":"","family":"Gross","given":"Amit","non-dropping-particle":"","parse-names":false,"suffix":""},{"dropping-particle":"","family":"Bernstein","given":"Roy","non-dropping-particle":"","parse-names":false,"suffix":""}],"container-title":"Bioresource Technology","id":"ITEM-1","issued":{"date-parts":[["2019","7"]]},"page":"121758","title":"Characterization and utilization of hydrothermal carbonization aqueous phase as nutrient source for microalgal growth","type":"article-journal"},"uris":["http://www.mendeley.com/documents/?uuid=692106f7-cbc6-3123-a2e5-dcd15736bc7b"]}],"mendeley":{"formattedCitation":"(Belete et al., 2019)","plainTextFormattedCitation":"(Belete et al., 2019)","previouslyFormattedCitation":"(Belete et al., 2019)"},"properties":{"noteIndex":0},"schema":"https://github.com/citation-style-language/schema/raw/master/csl-citation.json"}</w:instrText>
      </w:r>
      <w:r w:rsidR="00296E64">
        <w:fldChar w:fldCharType="separate"/>
      </w:r>
      <w:r w:rsidR="00296E64" w:rsidRPr="000549A2">
        <w:rPr>
          <w:noProof/>
        </w:rPr>
        <w:t>(Belete et al., 2019)</w:t>
      </w:r>
      <w:r w:rsidR="00296E64">
        <w:fldChar w:fldCharType="end"/>
      </w:r>
      <w:r w:rsidR="00296E64">
        <w:t xml:space="preserve"> - </w:t>
      </w:r>
      <w:r w:rsidR="00E14004" w:rsidRPr="006338E7">
        <w:rPr>
          <w:i/>
          <w:iCs/>
        </w:rPr>
        <w:t>Coelastrella</w:t>
      </w:r>
      <w:r w:rsidR="0013536E">
        <w:rPr>
          <w:i/>
          <w:iCs/>
        </w:rPr>
        <w:t xml:space="preserve"> </w:t>
      </w:r>
      <w:r w:rsidR="00BA7BCA" w:rsidRPr="00934EC7">
        <w:t>sp.</w:t>
      </w:r>
      <w:r w:rsidR="00BA7BCA">
        <w:rPr>
          <w:i/>
          <w:iCs/>
        </w:rPr>
        <w:t xml:space="preserve"> </w:t>
      </w:r>
      <w:r w:rsidR="00E14004" w:rsidRPr="002503E5">
        <w:t>(</w:t>
      </w:r>
      <w:r w:rsidR="00E14004" w:rsidRPr="00E14004">
        <w:t>similar to</w:t>
      </w:r>
      <w:r w:rsidR="00E14004" w:rsidRPr="006338E7">
        <w:rPr>
          <w:i/>
          <w:iCs/>
        </w:rPr>
        <w:t xml:space="preserve"> Coelastrella </w:t>
      </w:r>
      <w:proofErr w:type="spellStart"/>
      <w:r w:rsidR="00E14004" w:rsidRPr="006338E7">
        <w:rPr>
          <w:i/>
          <w:iCs/>
        </w:rPr>
        <w:t>saipanensis</w:t>
      </w:r>
      <w:proofErr w:type="spellEnd"/>
      <w:r w:rsidR="00E14004">
        <w:rPr>
          <w:i/>
          <w:iCs/>
        </w:rPr>
        <w:t>)</w:t>
      </w:r>
      <w:r w:rsidR="00E14004" w:rsidRPr="00E14004">
        <w:t xml:space="preserve"> and</w:t>
      </w:r>
      <w:r w:rsidR="00E14004" w:rsidRPr="006338E7">
        <w:rPr>
          <w:i/>
          <w:iCs/>
        </w:rPr>
        <w:t xml:space="preserve"> Chlorella </w:t>
      </w:r>
      <w:r w:rsidR="00BA7BCA" w:rsidRPr="00934EC7">
        <w:t>sp.</w:t>
      </w:r>
      <w:r w:rsidR="00E14004" w:rsidRPr="006338E7">
        <w:t>,</w:t>
      </w:r>
      <w:r w:rsidR="00012B3B" w:rsidRPr="004B3C9F">
        <w:t xml:space="preserve"> </w:t>
      </w:r>
      <w:r w:rsidR="006338E7" w:rsidRPr="00E14004">
        <w:t xml:space="preserve">and </w:t>
      </w:r>
      <w:proofErr w:type="spellStart"/>
      <w:r w:rsidR="00F7539A">
        <w:rPr>
          <w:i/>
          <w:iCs/>
        </w:rPr>
        <w:t>Scenedesmus</w:t>
      </w:r>
      <w:proofErr w:type="spellEnd"/>
      <w:r w:rsidR="00F7539A">
        <w:t xml:space="preserve"> </w:t>
      </w:r>
      <w:r w:rsidR="00BA7BCA">
        <w:t xml:space="preserve">sp. </w:t>
      </w:r>
      <w:r w:rsidR="00012B3B" w:rsidRPr="004B3C9F">
        <w:t xml:space="preserve">isolated </w:t>
      </w:r>
      <w:r w:rsidR="008B61AE">
        <w:t xml:space="preserve">and tested previously </w:t>
      </w:r>
      <w:r w:rsidR="00012B3B" w:rsidRPr="004B3C9F">
        <w:t>in Germany for wastewater applications</w:t>
      </w:r>
      <w:r w:rsidR="00FC06D1">
        <w:t xml:space="preserve"> </w:t>
      </w:r>
      <w:r w:rsidR="00FC06D1">
        <w:fldChar w:fldCharType="begin" w:fldLock="1"/>
      </w:r>
      <w:r w:rsidR="00D4612E">
        <w:instrText>ADDIN CSL_CITATION {"citationItems":[{"id":"ITEM-1","itemData":{"DOI":"10.1080/09593330.2019.1604816","ISSN":"1479487X","abstract":"Various resources from a municipal wastewater treatment plant (MWTP) are available for microalgae cultivation plants, suggesting that a combination of these technologies can be used to produce microalgae biomass and remove contaminants at a low cost. In this study, the growth performance and nutrient removal efficiency of an indigenous Scenedesmus sp. in various wastewater media with different exchange patterns were investigated firstly, then transferred to a pilot-scale photobioreactor (located inside a MWTP) for bioremediation use. The temperature and pH of the platform were maintained at 15–30°C and 7.6, respectively. The NH 4+ − N, NO 3− − N, and PO 43− − P of the wastewater could be reduced to below 0.05, 0.40, and 0.175 mg L –1 , respectively. Our results indicate that microalgae cultivation using the resources of a MWTP can achieve high algal biomass productivity and nutrient removal rate. Our study also suggests that efficient technology for controlling zooplankton needs to be developed.","author":[{"dropping-particle":"","family":"Han","given":"Jichang","non-dropping-particle":"","parse-names":false,"suffix":""},{"dropping-particle":"","family":"Thomsen","given":"Laurenz","non-dropping-particle":"","parse-names":false,"suffix":""},{"dropping-particle":"","family":"Pan","given":"Kehou","non-dropping-particle":"","parse-names":false,"suffix":""},{"dropping-particle":"","family":"Wang","given":"Pu","non-dropping-particle":"","parse-names":false,"suffix":""},{"dropping-particle":"","family":"Wawilow","given":"Tatjana","non-dropping-particle":"","parse-names":false,"suffix":""},{"dropping-particle":"","family":"Osundeko","given":"Olumayowa","non-dropping-particle":"","parse-names":false,"suffix":""},{"dropping-particle":"","family":"Wang","given":"Song","non-dropping-particle":"","parse-names":false,"suffix":""},{"dropping-particle":"","family":"Theilen","given":"Ulf","non-dropping-particle":"","parse-names":false,"suffix":""},{"dropping-particle":"","family":"Thomsen","given":"Claudia","non-dropping-particle":"","parse-names":false,"suffix":""}],"container-title":"Environmental Technology (United Kingdom)","id":"ITEM-1","issued":{"date-parts":[["2019"]]},"title":"Treating wastewater by indigenous microalgae strain in pilot platform located inside a municipal wastewater treatment plant","type":"article-journal","volume":"3330"},"uris":["http://www.mendeley.com/documents/?uuid=96122883-506b-445f-8630-32e44bda4f8b","http://www.mendeley.com/documents/?uuid=ec2688fd-91a9-4800-8a37-75dff5715655"]}],"mendeley":{"formattedCitation":"(Han et al., 2019)","plainTextFormattedCitation":"(Han et al., 2019)","previouslyFormattedCitation":"(Han et al., 2019)"},"properties":{"noteIndex":0},"schema":"https://github.com/citation-style-language/schema/raw/master/csl-citation.json"}</w:instrText>
      </w:r>
      <w:r w:rsidR="00FC06D1">
        <w:fldChar w:fldCharType="separate"/>
      </w:r>
      <w:r w:rsidR="000549A2" w:rsidRPr="000549A2">
        <w:rPr>
          <w:noProof/>
        </w:rPr>
        <w:t>(Han et al., 2019)</w:t>
      </w:r>
      <w:r w:rsidR="00FC06D1">
        <w:fldChar w:fldCharType="end"/>
      </w:r>
      <w:r w:rsidR="00FC06D1">
        <w:t>.</w:t>
      </w:r>
      <w:r w:rsidR="00F7539A">
        <w:t xml:space="preserve"> </w:t>
      </w:r>
      <w:r w:rsidR="00503219">
        <w:t>Each microalga was cu</w:t>
      </w:r>
      <w:r w:rsidR="00C25417">
        <w:t>ltiva</w:t>
      </w:r>
      <w:r w:rsidR="00503219">
        <w:t>ted u</w:t>
      </w:r>
      <w:r w:rsidR="00C25417">
        <w:t>si</w:t>
      </w:r>
      <w:r w:rsidR="00503219">
        <w:t xml:space="preserve">ng an </w:t>
      </w:r>
      <w:r w:rsidR="00503219">
        <w:lastRenderedPageBreak/>
        <w:t xml:space="preserve">outdoor photobioreactor </w:t>
      </w:r>
      <w:r w:rsidR="00EE370A" w:rsidRPr="00EE370A">
        <w:t>cylindrical column (PBR) with 2.5L effective volume and horizontally illuminated area of 55 cm</w:t>
      </w:r>
      <w:r w:rsidR="00EE370A" w:rsidRPr="00EE370A">
        <w:rPr>
          <w:vertAlign w:val="superscript"/>
        </w:rPr>
        <w:t>2</w:t>
      </w:r>
      <w:r w:rsidR="00EE370A" w:rsidRPr="00EE370A">
        <w:t xml:space="preserve"> (with </w:t>
      </w:r>
      <w:r w:rsidR="00EE370A">
        <w:t xml:space="preserve">a </w:t>
      </w:r>
      <w:r w:rsidR="00EE370A" w:rsidRPr="00EE370A">
        <w:t>total of 110 cm</w:t>
      </w:r>
      <w:r w:rsidR="00EE370A" w:rsidRPr="00EE370A">
        <w:rPr>
          <w:vertAlign w:val="superscript"/>
        </w:rPr>
        <w:t>2</w:t>
      </w:r>
      <w:r w:rsidR="00EE370A" w:rsidRPr="00EE370A">
        <w:t xml:space="preserve"> transparent area) </w:t>
      </w:r>
      <w:r w:rsidR="00503219">
        <w:t xml:space="preserve">located in </w:t>
      </w:r>
      <w:r w:rsidR="00002C6F">
        <w:t xml:space="preserve">the </w:t>
      </w:r>
      <w:r w:rsidR="00503219">
        <w:t xml:space="preserve">Sde Boker campus of Ben-Gurion University (Israel) under a desert climate. The PBR columns were </w:t>
      </w:r>
      <w:proofErr w:type="spellStart"/>
      <w:r w:rsidR="00503219">
        <w:t>thermoregulated</w:t>
      </w:r>
      <w:proofErr w:type="spellEnd"/>
      <w:r w:rsidR="00503219">
        <w:t xml:space="preserve"> in a water bath with cooling water </w:t>
      </w:r>
      <w:r w:rsidR="00ED489E">
        <w:t xml:space="preserve">from </w:t>
      </w:r>
      <w:r w:rsidR="00503219">
        <w:t xml:space="preserve">a below-ground reservoir </w:t>
      </w:r>
      <w:r w:rsidR="00ED489E">
        <w:t xml:space="preserve">that was circulated to and from the water bath </w:t>
      </w:r>
      <w:r w:rsidR="00503219">
        <w:t>(</w:t>
      </w:r>
      <w:r w:rsidR="00337B88">
        <w:rPr>
          <w:highlight w:val="yellow"/>
        </w:rPr>
        <w:t>Fig.</w:t>
      </w:r>
      <w:r w:rsidR="00503219" w:rsidRPr="00337B88">
        <w:rPr>
          <w:highlight w:val="yellow"/>
        </w:rPr>
        <w:t xml:space="preserve"> </w:t>
      </w:r>
      <w:r w:rsidR="00C25417" w:rsidRPr="00337B88">
        <w:rPr>
          <w:highlight w:val="yellow"/>
        </w:rPr>
        <w:t>1</w:t>
      </w:r>
      <w:r w:rsidR="00503219" w:rsidRPr="00337B88">
        <w:rPr>
          <w:highlight w:val="yellow"/>
        </w:rPr>
        <w:t>)</w:t>
      </w:r>
      <w:r w:rsidR="00ED489E">
        <w:t>.</w:t>
      </w:r>
      <w:r w:rsidR="00503219">
        <w:t xml:space="preserve"> </w:t>
      </w:r>
      <w:r w:rsidR="00ED489E">
        <w:t>W</w:t>
      </w:r>
      <w:r w:rsidR="00503219">
        <w:t xml:space="preserve">ater evaporation losses from the column were measured daily. </w:t>
      </w:r>
    </w:p>
    <w:p w:rsidR="00E67BA4" w:rsidRDefault="00E14004" w:rsidP="001818A0">
      <w:r>
        <w:t>Before the outdoor experi</w:t>
      </w:r>
      <w:r w:rsidR="00872435">
        <w:t>me</w:t>
      </w:r>
      <w:r>
        <w:t xml:space="preserve">nts started, </w:t>
      </w:r>
      <w:r w:rsidR="00503219">
        <w:t>the</w:t>
      </w:r>
      <w:r w:rsidR="00EF761C" w:rsidRPr="004B3C9F">
        <w:t xml:space="preserve"> </w:t>
      </w:r>
      <w:r w:rsidR="000F4F09">
        <w:t>micro</w:t>
      </w:r>
      <w:r w:rsidR="00F97A53" w:rsidRPr="004B3C9F">
        <w:t xml:space="preserve">algae species were adapted </w:t>
      </w:r>
      <w:r>
        <w:t xml:space="preserve">and </w:t>
      </w:r>
      <w:r w:rsidR="00F97A53" w:rsidRPr="004B3C9F">
        <w:t xml:space="preserve">tested </w:t>
      </w:r>
      <w:r>
        <w:t>u</w:t>
      </w:r>
      <w:r w:rsidR="00872435">
        <w:t>si</w:t>
      </w:r>
      <w:r>
        <w:t>ng</w:t>
      </w:r>
      <w:r w:rsidR="00F97A53" w:rsidRPr="004B3C9F">
        <w:t xml:space="preserve"> AnMBR effluent </w:t>
      </w:r>
      <w:r>
        <w:t>(</w:t>
      </w:r>
      <w:r w:rsidRPr="004B3C9F">
        <w:t>supplement</w:t>
      </w:r>
      <w:r>
        <w:t>ation</w:t>
      </w:r>
      <w:r w:rsidRPr="004B3C9F">
        <w:t xml:space="preserve"> with Fe-EDTA and microelements</w:t>
      </w:r>
      <w:r>
        <w:t xml:space="preserve"> stock solution of the mBG11 medium)</w:t>
      </w:r>
      <w:r w:rsidR="00304090">
        <w:t xml:space="preserve"> in</w:t>
      </w:r>
      <w:r>
        <w:t xml:space="preserve"> </w:t>
      </w:r>
      <w:r w:rsidR="00872435">
        <w:t>indo</w:t>
      </w:r>
      <w:r>
        <w:t xml:space="preserve">or </w:t>
      </w:r>
      <w:r w:rsidR="00304090">
        <w:t>cond</w:t>
      </w:r>
      <w:r w:rsidR="00872435">
        <w:t>i</w:t>
      </w:r>
      <w:r w:rsidR="00304090">
        <w:t xml:space="preserve">tions </w:t>
      </w:r>
      <w:r w:rsidR="00B619E1" w:rsidRPr="004B3C9F">
        <w:t xml:space="preserve">in </w:t>
      </w:r>
      <w:r w:rsidR="003C5E6A">
        <w:t xml:space="preserve">150 ml </w:t>
      </w:r>
      <w:r w:rsidR="00B619E1" w:rsidRPr="004B3C9F">
        <w:t xml:space="preserve">Erlenmeyer flasks </w:t>
      </w:r>
      <w:r w:rsidR="00151695" w:rsidRPr="004B3C9F">
        <w:t>as described previously</w:t>
      </w:r>
      <w:r w:rsidR="00B50630">
        <w:t xml:space="preserve"> </w:t>
      </w:r>
      <w:r w:rsidR="00F83B14">
        <w:fldChar w:fldCharType="begin" w:fldLock="1"/>
      </w:r>
      <w:r w:rsidR="005E69F6">
        <w:instrText>ADDIN CSL_CITATION {"citationItems":[{"id":"ITEM-1","itemData":{"DOI":"10.1016/j.biortech.2019.121758","ISSN":"09608524","author":[{"dropping-particle":"","family":"Belete","given":"Yonas Z.","non-dropping-particle":"","parse-names":false,"suffix":""},{"dropping-particle":"","family":"Leu","given":"Stefan","non-dropping-particle":"","parse-names":false,"suffix":""},{"dropping-particle":"","family":"Boussiba","given":"Sammy","non-dropping-particle":"","parse-names":false,"suffix":""},{"dropping-particle":"","family":"Zorin","given":"Boris","non-dropping-particle":"","parse-names":false,"suffix":""},{"dropping-particle":"","family":"Posten","given":"Clemens","non-dropping-particle":"","parse-names":false,"suffix":""},{"dropping-particle":"","family":"Thomsen","given":"Laurenz","non-dropping-particle":"","parse-names":false,"suffix":""},{"dropping-particle":"","family":"Wang","given":"Song","non-dropping-particle":"","parse-names":false,"suffix":""},{"dropping-particle":"","family":"Gross","given":"Amit","non-dropping-particle":"","parse-names":false,"suffix":""},{"dropping-particle":"","family":"Bernstein","given":"Roy","non-dropping-particle":"","parse-names":false,"suffix":""}],"container-title":"Bioresource Technology","id":"ITEM-1","issued":{"date-parts":[["2019","7"]]},"page":"121758","title":"Characterization and utilization of hydrothermal carbonization aqueous phase as nutrient source for microalgal growth","type":"article-journal"},"uris":["http://www.mendeley.com/documents/?uuid=692106f7-cbc6-3123-a2e5-dcd15736bc7b"]}],"mendeley":{"formattedCitation":"(Belete et al., 2019)","plainTextFormattedCitation":"(Belete et al., 2019)","previouslyFormattedCitation":"(Belete et al., 2019)"},"properties":{"noteIndex":0},"schema":"https://github.com/citation-style-language/schema/raw/master/csl-citation.json"}</w:instrText>
      </w:r>
      <w:r w:rsidR="00F83B14">
        <w:fldChar w:fldCharType="separate"/>
      </w:r>
      <w:r w:rsidR="000549A2" w:rsidRPr="000549A2">
        <w:rPr>
          <w:noProof/>
        </w:rPr>
        <w:t>(Belete et al., 2019)</w:t>
      </w:r>
      <w:r w:rsidR="00F83B14">
        <w:fldChar w:fldCharType="end"/>
      </w:r>
      <w:r w:rsidR="00151695" w:rsidRPr="004B3C9F">
        <w:t>.</w:t>
      </w:r>
      <w:r w:rsidR="00151695" w:rsidRPr="004B3C9F">
        <w:rPr>
          <w:b/>
          <w:bCs/>
        </w:rPr>
        <w:t xml:space="preserve"> </w:t>
      </w:r>
      <w:r w:rsidR="00503219">
        <w:t>Then,</w:t>
      </w:r>
      <w:r w:rsidR="006A0918">
        <w:t xml:space="preserve"> </w:t>
      </w:r>
      <w:r w:rsidR="00AB52A7">
        <w:t>the</w:t>
      </w:r>
      <w:r w:rsidR="00DD25CD">
        <w:t xml:space="preserve"> micro</w:t>
      </w:r>
      <w:r w:rsidR="003874E2">
        <w:t xml:space="preserve">algae were </w:t>
      </w:r>
      <w:r w:rsidR="00DD25CD">
        <w:t>transferred</w:t>
      </w:r>
      <w:r w:rsidR="00AC0503">
        <w:t xml:space="preserve"> </w:t>
      </w:r>
      <w:r w:rsidR="006A0918">
        <w:t xml:space="preserve">to </w:t>
      </w:r>
      <w:r w:rsidR="00503219">
        <w:t xml:space="preserve">the </w:t>
      </w:r>
      <w:r w:rsidR="006A0918">
        <w:t>columns for an outdoor adaptatio</w:t>
      </w:r>
      <w:r w:rsidR="00DD25CD">
        <w:t>n</w:t>
      </w:r>
      <w:r w:rsidR="00304090">
        <w:t xml:space="preserve"> for one week</w:t>
      </w:r>
      <w:r w:rsidR="00DD25CD">
        <w:t>. The</w:t>
      </w:r>
      <w:r w:rsidR="006A0918">
        <w:t xml:space="preserve"> </w:t>
      </w:r>
      <w:r w:rsidR="00DD25CD">
        <w:t xml:space="preserve">microalgae </w:t>
      </w:r>
      <w:r w:rsidR="00DD25CD" w:rsidRPr="004B3C9F">
        <w:t xml:space="preserve">outdoors </w:t>
      </w:r>
      <w:r w:rsidR="00DD25CD">
        <w:t xml:space="preserve">cultivation </w:t>
      </w:r>
      <w:r w:rsidR="00304090">
        <w:t xml:space="preserve">was </w:t>
      </w:r>
      <w:r w:rsidR="00304090" w:rsidRPr="004B3C9F">
        <w:t xml:space="preserve">performed </w:t>
      </w:r>
      <w:r w:rsidR="00304090">
        <w:t>all</w:t>
      </w:r>
      <w:r w:rsidR="00872435">
        <w:t>-</w:t>
      </w:r>
      <w:r w:rsidR="00304090">
        <w:t>year</w:t>
      </w:r>
      <w:r w:rsidR="00872435">
        <w:t>-</w:t>
      </w:r>
      <w:r w:rsidR="00304090">
        <w:t xml:space="preserve">round. The experiments and analysis were conducted in </w:t>
      </w:r>
      <w:r w:rsidR="00DD25CD">
        <w:t>four seasons</w:t>
      </w:r>
      <w:r w:rsidR="00F97A53" w:rsidRPr="004B3C9F">
        <w:t xml:space="preserve"> </w:t>
      </w:r>
      <w:r w:rsidR="00DD25CD">
        <w:t>(</w:t>
      </w:r>
      <w:r w:rsidR="00BC545D" w:rsidRPr="004B3C9F">
        <w:t>May</w:t>
      </w:r>
      <w:r w:rsidR="001818A0">
        <w:t>-</w:t>
      </w:r>
      <w:r w:rsidR="00AB52A7">
        <w:t>Spring</w:t>
      </w:r>
      <w:r w:rsidR="008B61AE">
        <w:t>,</w:t>
      </w:r>
      <w:r w:rsidR="00D90165">
        <w:t xml:space="preserve"> July</w:t>
      </w:r>
      <w:r w:rsidR="001818A0">
        <w:t>-</w:t>
      </w:r>
      <w:r w:rsidR="00AB52A7">
        <w:t>S</w:t>
      </w:r>
      <w:r w:rsidR="00304090">
        <w:t>ummer</w:t>
      </w:r>
      <w:r w:rsidR="00594B4A">
        <w:t xml:space="preserve">, </w:t>
      </w:r>
      <w:r w:rsidR="00C25417">
        <w:t>November</w:t>
      </w:r>
      <w:r w:rsidR="001818A0">
        <w:t>-</w:t>
      </w:r>
      <w:r w:rsidR="00AB52A7">
        <w:t>Fall</w:t>
      </w:r>
      <w:r w:rsidR="00872435">
        <w:t>,</w:t>
      </w:r>
      <w:r w:rsidR="00AB52A7">
        <w:t xml:space="preserve"> </w:t>
      </w:r>
      <w:r w:rsidR="00C25417">
        <w:t>and January</w:t>
      </w:r>
      <w:r w:rsidR="001818A0">
        <w:t>-</w:t>
      </w:r>
      <w:r w:rsidR="00DD25CD">
        <w:t>Winter) and</w:t>
      </w:r>
      <w:r w:rsidR="00872435">
        <w:t xml:space="preserve"> measuring</w:t>
      </w:r>
      <w:r w:rsidR="00DD25CD">
        <w:t xml:space="preserve"> three-four distinct growth cycles </w:t>
      </w:r>
      <w:r w:rsidR="00304090">
        <w:t>for</w:t>
      </w:r>
      <w:r w:rsidR="00DD25CD">
        <w:t xml:space="preserve"> each season</w:t>
      </w:r>
      <w:r w:rsidR="00BC545D" w:rsidRPr="004B3C9F">
        <w:t>.</w:t>
      </w:r>
      <w:r w:rsidR="00C25417">
        <w:t xml:space="preserve"> </w:t>
      </w:r>
      <w:r w:rsidR="00E67BA4">
        <w:t>The PBR operated as a batch reactor by introducing fresh effluent before ever</w:t>
      </w:r>
      <w:r w:rsidR="00C25417">
        <w:t>y</w:t>
      </w:r>
      <w:r w:rsidR="00E67BA4">
        <w:t xml:space="preserve"> </w:t>
      </w:r>
      <w:r w:rsidR="00C25417">
        <w:t>growth cycle</w:t>
      </w:r>
      <w:r w:rsidR="00304090" w:rsidRPr="00304090">
        <w:t xml:space="preserve"> </w:t>
      </w:r>
      <w:r w:rsidR="00304090">
        <w:t>and</w:t>
      </w:r>
      <w:r w:rsidR="00304090" w:rsidRPr="004B3C9F">
        <w:t xml:space="preserve"> </w:t>
      </w:r>
      <w:r w:rsidR="00E9099F">
        <w:t>was bubbled with</w:t>
      </w:r>
      <w:r w:rsidR="00304090" w:rsidRPr="004B3C9F">
        <w:t xml:space="preserve"> 1 L/min air/CO</w:t>
      </w:r>
      <w:r w:rsidR="00304090" w:rsidRPr="004B3C9F">
        <w:rPr>
          <w:vertAlign w:val="subscript"/>
        </w:rPr>
        <w:t>2</w:t>
      </w:r>
      <w:r w:rsidR="00304090">
        <w:t xml:space="preserve"> (98%/</w:t>
      </w:r>
      <w:r w:rsidR="00304090" w:rsidRPr="004B3C9F">
        <w:t>2%</w:t>
      </w:r>
      <w:r w:rsidR="00304090">
        <w:t xml:space="preserve">) </w:t>
      </w:r>
      <w:r w:rsidR="00304090" w:rsidRPr="004B3C9F">
        <w:t>mixture.</w:t>
      </w:r>
      <w:r w:rsidR="00E9099F">
        <w:t xml:space="preserve"> </w:t>
      </w:r>
      <w:r w:rsidR="00503219">
        <w:t xml:space="preserve">The </w:t>
      </w:r>
      <w:r w:rsidR="00C25417">
        <w:t>c</w:t>
      </w:r>
      <w:r w:rsidR="00503219">
        <w:t>ultures were ref</w:t>
      </w:r>
      <w:r w:rsidR="00C25417">
        <w:t>reshed every 4 - 7 days (</w:t>
      </w:r>
      <w:r w:rsidR="00304090">
        <w:t xml:space="preserve">a </w:t>
      </w:r>
      <w:r w:rsidR="00C25417">
        <w:t xml:space="preserve">growth cycle) </w:t>
      </w:r>
      <w:r w:rsidR="00503219">
        <w:t xml:space="preserve">by </w:t>
      </w:r>
      <w:r w:rsidR="00C25417">
        <w:t xml:space="preserve">a five times dilution factor </w:t>
      </w:r>
      <w:r w:rsidR="00503219">
        <w:t xml:space="preserve">(0.5 </w:t>
      </w:r>
      <w:r w:rsidR="00C25417">
        <w:t xml:space="preserve">L </w:t>
      </w:r>
      <w:r w:rsidR="00503219">
        <w:t xml:space="preserve">culture with 2 </w:t>
      </w:r>
      <w:r w:rsidR="00C25417">
        <w:t>L</w:t>
      </w:r>
      <w:r w:rsidR="00503219">
        <w:t xml:space="preserve"> fresh AnMBR effluent).</w:t>
      </w:r>
    </w:p>
    <w:p w:rsidR="00373A3D" w:rsidRDefault="00373A3D" w:rsidP="001818A0"/>
    <w:p w:rsidR="00BA2430" w:rsidRPr="00952816" w:rsidRDefault="00BA2430" w:rsidP="00952816">
      <w:pPr>
        <w:pStyle w:val="ListParagraph"/>
        <w:numPr>
          <w:ilvl w:val="1"/>
          <w:numId w:val="19"/>
        </w:numPr>
        <w:rPr>
          <w:i/>
          <w:iCs/>
        </w:rPr>
      </w:pPr>
      <w:r w:rsidRPr="00952816">
        <w:rPr>
          <w:i/>
          <w:iCs/>
        </w:rPr>
        <w:t>Hydrochar production</w:t>
      </w:r>
    </w:p>
    <w:p w:rsidR="00BA2430" w:rsidRDefault="00373A3D" w:rsidP="00BA2430">
      <w:pPr>
        <w:rPr>
          <w:rFonts w:asciiTheme="majorBidi" w:hAnsiTheme="majorBidi" w:cstheme="majorBidi"/>
          <w:color w:val="000000" w:themeColor="text1"/>
        </w:rPr>
      </w:pPr>
      <w:r>
        <w:tab/>
      </w:r>
      <w:r w:rsidR="00BA2430">
        <w:t xml:space="preserve">Hydrothermal carbonization (HTC) of the AnMBR sludge was carried out </w:t>
      </w:r>
      <w:proofErr w:type="gramStart"/>
      <w:r w:rsidR="00BA2430">
        <w:t>in a 50-mL stainless-steel tubular reactors</w:t>
      </w:r>
      <w:proofErr w:type="gramEnd"/>
      <w:r w:rsidR="00BA2430">
        <w:t xml:space="preserve"> by introducing in a dry AnMBR sludge: water ratio of 1:3. Reactors with one cylinder equipped with a temperature probe were heated at 210 </w:t>
      </w:r>
      <w:r w:rsidR="00BA2430">
        <w:rPr>
          <w:rFonts w:ascii="Arial" w:hAnsi="Arial" w:cs="Arial"/>
        </w:rPr>
        <w:t>°</w:t>
      </w:r>
      <w:r w:rsidR="00BA2430">
        <w:t xml:space="preserve">C for 4h by immersion in </w:t>
      </w:r>
      <w:proofErr w:type="spellStart"/>
      <w:r w:rsidR="00BA2430">
        <w:t>Paratherm</w:t>
      </w:r>
      <w:proofErr w:type="spellEnd"/>
      <w:r w:rsidR="00BA2430">
        <w:t xml:space="preserve"> HR heat transfer fluid </w:t>
      </w:r>
      <w:r w:rsidR="00BA2430">
        <w:fldChar w:fldCharType="begin" w:fldLock="1"/>
      </w:r>
      <w:r w:rsidR="005E69F6">
        <w:instrText>ADDIN CSL_CITATION {"citationItems":[{"id":"ITEM-1","itemData":{"DOI":"10.1021/acs.est.9b03080","ISSN":"0013-936X","author":[{"dropping-particle":"","family":"Mau","given":"Vivian","non-dropping-particle":"","parse-names":false,"suffix":""},{"dropping-particle":"","family":"Neumann","given":"Juliana","non-dropping-particle":"","parse-names":false,"suffix":""},{"dropping-particle":"","family":"Wehrli","given":"Bernhard","non-dropping-particle":"","parse-names":false,"suffix":""},{"dropping-particle":"","family":"Gross","given":"Amit","non-dropping-particle":"","parse-names":false,"suffix":""}],"container-title":"Environmental Science &amp; Technology","genre":"research-article","id":"ITEM-1","issued":{"date-parts":[["2019"]]},"page":"10426-10434","publisher":"American Chemical Society","title":"Nutrient Behavior in Hydrothermal Carbonization Aqueous Phase Following Recirculation and Reuse","type":"article-journal","volume":"53"},"uris":["http://www.mendeley.com/documents/?uuid=c6e08359-3351-4598-8abf-2b18fa0528fa"]}],"mendeley":{"formattedCitation":"(Mau et al., 2019)","plainTextFormattedCitation":"(Mau et al., 2019)","previouslyFormattedCitation":"(Mau et al., 2019)"},"properties":{"noteIndex":0},"schema":"https://github.com/citation-style-language/schema/raw/master/csl-citation.json"}</w:instrText>
      </w:r>
      <w:r w:rsidR="00BA2430">
        <w:fldChar w:fldCharType="separate"/>
      </w:r>
      <w:r w:rsidR="000549A2" w:rsidRPr="000549A2">
        <w:rPr>
          <w:noProof/>
        </w:rPr>
        <w:t>(Mau et al., 2019)</w:t>
      </w:r>
      <w:r w:rsidR="00BA2430">
        <w:fldChar w:fldCharType="end"/>
      </w:r>
      <w:r w:rsidR="00BA2430">
        <w:t xml:space="preserve">. After the desired temperature and time, reactors were placed in an ice bath to rapidly </w:t>
      </w:r>
      <w:r w:rsidR="00BA2430">
        <w:lastRenderedPageBreak/>
        <w:t xml:space="preserve">quench the process. Following this, the slurry was centrifuged and then wet-hydrochars were dried at 105 </w:t>
      </w:r>
      <w:r w:rsidR="00BA2430">
        <w:rPr>
          <w:rFonts w:ascii="Arial" w:hAnsi="Arial" w:cs="Arial"/>
        </w:rPr>
        <w:t>°</w:t>
      </w:r>
      <w:r w:rsidR="00BA2430">
        <w:t xml:space="preserve">C. </w:t>
      </w:r>
      <w:r w:rsidR="00BA2430" w:rsidRPr="00590BA0">
        <w:rPr>
          <w:rFonts w:asciiTheme="majorBidi" w:hAnsiTheme="majorBidi" w:cstheme="majorBidi"/>
          <w:color w:val="000000" w:themeColor="text1"/>
        </w:rPr>
        <w:t xml:space="preserve">The </w:t>
      </w:r>
      <w:r w:rsidR="00BA2430">
        <w:rPr>
          <w:rFonts w:asciiTheme="majorBidi" w:hAnsiTheme="majorBidi" w:cstheme="majorBidi"/>
          <w:color w:val="000000" w:themeColor="text1"/>
        </w:rPr>
        <w:t xml:space="preserve">HTC </w:t>
      </w:r>
      <w:r w:rsidR="00BA2430" w:rsidRPr="00C93098">
        <w:rPr>
          <w:rFonts w:asciiTheme="majorBidi" w:hAnsiTheme="majorBidi" w:cstheme="majorBidi"/>
          <w:color w:val="000000" w:themeColor="text1"/>
        </w:rPr>
        <w:t xml:space="preserve">ultimate analysis </w:t>
      </w:r>
      <w:r w:rsidR="00BA2430" w:rsidRPr="00590BA0">
        <w:rPr>
          <w:rFonts w:asciiTheme="majorBidi" w:hAnsiTheme="majorBidi" w:cstheme="majorBidi"/>
          <w:color w:val="000000" w:themeColor="text1"/>
        </w:rPr>
        <w:t xml:space="preserve">(carbon, hydrogen, nitrogen, and sulfur content) </w:t>
      </w:r>
      <w:r w:rsidR="00BA2430">
        <w:rPr>
          <w:rFonts w:asciiTheme="majorBidi" w:hAnsiTheme="majorBidi" w:cstheme="majorBidi"/>
          <w:color w:val="000000" w:themeColor="text1"/>
        </w:rPr>
        <w:t>was</w:t>
      </w:r>
      <w:r w:rsidR="00BA2430" w:rsidRPr="00590BA0">
        <w:rPr>
          <w:rFonts w:asciiTheme="majorBidi" w:hAnsiTheme="majorBidi" w:cstheme="majorBidi"/>
          <w:color w:val="000000" w:themeColor="text1"/>
        </w:rPr>
        <w:t xml:space="preserve"> </w:t>
      </w:r>
      <w:r w:rsidR="00BA2430">
        <w:rPr>
          <w:rFonts w:asciiTheme="majorBidi" w:hAnsiTheme="majorBidi" w:cstheme="majorBidi"/>
          <w:color w:val="000000" w:themeColor="text1"/>
        </w:rPr>
        <w:t>measured</w:t>
      </w:r>
      <w:r w:rsidR="00BA2430" w:rsidRPr="00590BA0">
        <w:rPr>
          <w:rFonts w:asciiTheme="majorBidi" w:hAnsiTheme="majorBidi" w:cstheme="majorBidi"/>
          <w:color w:val="000000" w:themeColor="text1"/>
        </w:rPr>
        <w:t xml:space="preserve"> by a CHNS-O analyzer (Flash 2000 Elemental Analyzer, Thermo Fisher Scientific Inc., UK). The remaining component after the subtraction of ash</w:t>
      </w:r>
      <w:r w:rsidR="007508E5">
        <w:rPr>
          <w:rFonts w:asciiTheme="majorBidi" w:hAnsiTheme="majorBidi" w:cstheme="majorBidi"/>
          <w:color w:val="000000" w:themeColor="text1"/>
        </w:rPr>
        <w:t>,</w:t>
      </w:r>
      <w:r w:rsidR="00002C6F">
        <w:rPr>
          <w:rFonts w:asciiTheme="majorBidi" w:hAnsiTheme="majorBidi" w:cstheme="majorBidi"/>
          <w:color w:val="000000" w:themeColor="text1"/>
        </w:rPr>
        <w:t xml:space="preserve"> </w:t>
      </w:r>
      <w:r w:rsidR="00BA2430" w:rsidRPr="00590BA0">
        <w:rPr>
          <w:rFonts w:asciiTheme="majorBidi" w:hAnsiTheme="majorBidi" w:cstheme="majorBidi"/>
          <w:color w:val="000000" w:themeColor="text1"/>
        </w:rPr>
        <w:t>C</w:t>
      </w:r>
      <w:r w:rsidR="007508E5">
        <w:rPr>
          <w:rFonts w:asciiTheme="majorBidi" w:hAnsiTheme="majorBidi" w:cstheme="majorBidi"/>
          <w:color w:val="000000" w:themeColor="text1"/>
        </w:rPr>
        <w:t xml:space="preserve">, </w:t>
      </w:r>
      <w:r w:rsidR="00BA2430" w:rsidRPr="00590BA0">
        <w:rPr>
          <w:rFonts w:asciiTheme="majorBidi" w:hAnsiTheme="majorBidi" w:cstheme="majorBidi"/>
          <w:color w:val="000000" w:themeColor="text1"/>
        </w:rPr>
        <w:t>H</w:t>
      </w:r>
      <w:r w:rsidR="007508E5">
        <w:rPr>
          <w:rFonts w:asciiTheme="majorBidi" w:hAnsiTheme="majorBidi" w:cstheme="majorBidi"/>
          <w:color w:val="000000" w:themeColor="text1"/>
        </w:rPr>
        <w:t xml:space="preserve">, </w:t>
      </w:r>
      <w:r w:rsidR="00BA2430" w:rsidRPr="00590BA0">
        <w:rPr>
          <w:rFonts w:asciiTheme="majorBidi" w:hAnsiTheme="majorBidi" w:cstheme="majorBidi"/>
          <w:color w:val="000000" w:themeColor="text1"/>
        </w:rPr>
        <w:t>N</w:t>
      </w:r>
      <w:r w:rsidR="00002C6F">
        <w:rPr>
          <w:rFonts w:asciiTheme="majorBidi" w:hAnsiTheme="majorBidi" w:cstheme="majorBidi"/>
          <w:color w:val="000000" w:themeColor="text1"/>
        </w:rPr>
        <w:t>,</w:t>
      </w:r>
      <w:r w:rsidR="007508E5">
        <w:rPr>
          <w:rFonts w:asciiTheme="majorBidi" w:hAnsiTheme="majorBidi" w:cstheme="majorBidi"/>
          <w:color w:val="000000" w:themeColor="text1"/>
        </w:rPr>
        <w:t xml:space="preserve"> and </w:t>
      </w:r>
      <w:r w:rsidR="00BA2430" w:rsidRPr="00590BA0">
        <w:rPr>
          <w:rFonts w:asciiTheme="majorBidi" w:hAnsiTheme="majorBidi" w:cstheme="majorBidi"/>
          <w:color w:val="000000" w:themeColor="text1"/>
        </w:rPr>
        <w:t xml:space="preserve">S was considered as oxygen content </w:t>
      </w:r>
      <w:r w:rsidR="00BA2430" w:rsidRPr="00590BA0">
        <w:rPr>
          <w:rFonts w:asciiTheme="majorBidi" w:hAnsiTheme="majorBidi" w:cstheme="majorBidi"/>
          <w:color w:val="000000" w:themeColor="text1"/>
        </w:rPr>
        <w:fldChar w:fldCharType="begin" w:fldLock="1"/>
      </w:r>
      <w:r w:rsidR="005E69F6">
        <w:rPr>
          <w:rFonts w:asciiTheme="majorBidi" w:hAnsiTheme="majorBidi" w:cstheme="majorBidi"/>
          <w:color w:val="000000" w:themeColor="text1"/>
        </w:rPr>
        <w:instrText>ADDIN CSL_CITATION {"citationItems":[{"id":"ITEM-1","itemData":{"DOI":"10.1520/D3176-15.2","author":[{"dropping-particle":"","family":"ASTM-D3176","given":"","non-dropping-particle":"","parse-names":false,"suffix":""}],"container-title":"Annual Book of ASTM Standards","id":"ITEM-1","issue":"60","issued":{"date-parts":[["2015"]]},"page":"1-4","title":"Standard Practice for Ultimate Analysis of Coal and Coke","type":"article-journal"},"uris":["http://www.mendeley.com/documents/?uuid=fc062a89-8611-427d-80d3-eb291c481776"]}],"mendeley":{"formattedCitation":"(ASTM-D3176, 2015)","plainTextFormattedCitation":"(ASTM-D3176, 2015)","previouslyFormattedCitation":"(ASTM-D3176, 2015)"},"properties":{"noteIndex":0},"schema":"https://github.com/citation-style-language/schema/raw/master/csl-citation.json"}</w:instrText>
      </w:r>
      <w:r w:rsidR="00BA2430" w:rsidRPr="00590BA0">
        <w:rPr>
          <w:rFonts w:asciiTheme="majorBidi" w:hAnsiTheme="majorBidi" w:cstheme="majorBidi"/>
          <w:color w:val="000000" w:themeColor="text1"/>
        </w:rPr>
        <w:fldChar w:fldCharType="separate"/>
      </w:r>
      <w:r w:rsidR="000549A2" w:rsidRPr="000549A2">
        <w:rPr>
          <w:rFonts w:asciiTheme="majorBidi" w:hAnsiTheme="majorBidi" w:cstheme="majorBidi"/>
          <w:noProof/>
          <w:color w:val="000000" w:themeColor="text1"/>
        </w:rPr>
        <w:t>(ASTM-D3176, 2015)</w:t>
      </w:r>
      <w:r w:rsidR="00BA2430" w:rsidRPr="00590BA0">
        <w:rPr>
          <w:rFonts w:asciiTheme="majorBidi" w:hAnsiTheme="majorBidi" w:cstheme="majorBidi"/>
          <w:color w:val="000000" w:themeColor="text1"/>
        </w:rPr>
        <w:fldChar w:fldCharType="end"/>
      </w:r>
      <w:r w:rsidR="00BA2430" w:rsidRPr="00590BA0">
        <w:rPr>
          <w:rFonts w:asciiTheme="majorBidi" w:hAnsiTheme="majorBidi" w:cstheme="majorBidi"/>
          <w:color w:val="000000" w:themeColor="text1"/>
        </w:rPr>
        <w:t>. Ash content was determined by heating samples at 450</w:t>
      </w:r>
      <w:r w:rsidR="00BA2430" w:rsidRPr="00590BA0">
        <w:rPr>
          <w:rFonts w:ascii="Arial" w:hAnsi="Arial" w:cs="Arial"/>
          <w:color w:val="000000" w:themeColor="text1"/>
        </w:rPr>
        <w:t>°</w:t>
      </w:r>
      <w:r w:rsidR="00BA2430" w:rsidRPr="00590BA0">
        <w:rPr>
          <w:rFonts w:asciiTheme="majorBidi" w:hAnsiTheme="majorBidi" w:cstheme="majorBidi"/>
          <w:color w:val="000000" w:themeColor="text1"/>
        </w:rPr>
        <w:t xml:space="preserve">C for 6 h in a muffle furnace </w:t>
      </w:r>
      <w:r w:rsidR="00BA2430" w:rsidRPr="00590BA0">
        <w:rPr>
          <w:rFonts w:asciiTheme="majorBidi" w:hAnsiTheme="majorBidi" w:cstheme="majorBidi"/>
          <w:color w:val="000000" w:themeColor="text1"/>
        </w:rPr>
        <w:fldChar w:fldCharType="begin" w:fldLock="1"/>
      </w:r>
      <w:r w:rsidR="00D4612E">
        <w:rPr>
          <w:rFonts w:asciiTheme="majorBidi" w:hAnsiTheme="majorBidi" w:cstheme="majorBidi"/>
          <w:color w:val="000000" w:themeColor="text1"/>
        </w:rPr>
        <w:instrText>ADDIN CSL_CITATION {"citationItems":[{"id":"ITEM-1","itemData":{"DOI":"10.1520/D5468-02R07.2","abstract":"This standard is issued under the fixed designation D5468; the number immediately following the designation indicates the year of original adoption or, in the case of revision, the year of last revision. A number in parentheses indicates the year of last reapproval. A superscript epsilon) indicates an editorial change since the last revision or reapproval.","author":[{"dropping-particle":"","family":"ASTM","given":"","non-dropping-particle":"","parse-names":false,"suffix":""}],"container-title":"Astm","id":"ITEM-1","issued":{"date-parts":[["2015"]]},"title":"Standard Test Method for Gross Calorific and Ash Value of Waste Materials","type":"article-journal"},"uris":["http://www.mendeley.com/documents/?uuid=2282a73f-c2b0-42a5-bf5a-633ff0537941","http://www.mendeley.com/documents/?uuid=58d4a6e3-8930-42d7-b4e7-1f84fc15af6d","http://www.mendeley.com/documents/?uuid=cb208685-261a-4433-ba1b-a686c4b8eb32"]}],"mendeley":{"formattedCitation":"(ASTM, 2015)","plainTextFormattedCitation":"(ASTM, 2015)","previouslyFormattedCitation":"(ASTM, 2015)"},"properties":{"noteIndex":0},"schema":"https://github.com/citation-style-language/schema/raw/master/csl-citation.json"}</w:instrText>
      </w:r>
      <w:r w:rsidR="00BA2430" w:rsidRPr="00590BA0">
        <w:rPr>
          <w:rFonts w:asciiTheme="majorBidi" w:hAnsiTheme="majorBidi" w:cstheme="majorBidi"/>
          <w:color w:val="000000" w:themeColor="text1"/>
        </w:rPr>
        <w:fldChar w:fldCharType="separate"/>
      </w:r>
      <w:r w:rsidR="000549A2" w:rsidRPr="000549A2">
        <w:rPr>
          <w:rFonts w:asciiTheme="majorBidi" w:hAnsiTheme="majorBidi" w:cstheme="majorBidi"/>
          <w:noProof/>
          <w:color w:val="000000" w:themeColor="text1"/>
        </w:rPr>
        <w:t>(ASTM, 2015)</w:t>
      </w:r>
      <w:r w:rsidR="00BA2430" w:rsidRPr="00590BA0">
        <w:rPr>
          <w:rFonts w:asciiTheme="majorBidi" w:hAnsiTheme="majorBidi" w:cstheme="majorBidi"/>
          <w:color w:val="000000" w:themeColor="text1"/>
        </w:rPr>
        <w:fldChar w:fldCharType="end"/>
      </w:r>
      <w:r w:rsidR="00BA2430" w:rsidRPr="00590BA0">
        <w:rPr>
          <w:rFonts w:asciiTheme="majorBidi" w:hAnsiTheme="majorBidi" w:cstheme="majorBidi"/>
          <w:color w:val="000000" w:themeColor="text1"/>
        </w:rPr>
        <w:t xml:space="preserve">.  </w:t>
      </w:r>
    </w:p>
    <w:p w:rsidR="00373A3D" w:rsidRDefault="00373A3D" w:rsidP="00BA2430"/>
    <w:p w:rsidR="00E67BA4" w:rsidRPr="00373A3D" w:rsidRDefault="00E67BA4" w:rsidP="00373A3D">
      <w:pPr>
        <w:pStyle w:val="ListParagraph"/>
        <w:numPr>
          <w:ilvl w:val="1"/>
          <w:numId w:val="19"/>
        </w:numPr>
        <w:rPr>
          <w:i/>
          <w:iCs/>
        </w:rPr>
      </w:pPr>
      <w:r w:rsidRPr="00373A3D">
        <w:rPr>
          <w:i/>
          <w:iCs/>
        </w:rPr>
        <w:t>Water and biomass c</w:t>
      </w:r>
      <w:r w:rsidR="00A83C24" w:rsidRPr="00373A3D">
        <w:rPr>
          <w:i/>
          <w:iCs/>
        </w:rPr>
        <w:t>haracterization</w:t>
      </w:r>
      <w:r w:rsidR="00B13D59" w:rsidRPr="00373A3D">
        <w:rPr>
          <w:i/>
          <w:iCs/>
        </w:rPr>
        <w:t xml:space="preserve"> </w:t>
      </w:r>
    </w:p>
    <w:p w:rsidR="006145EF" w:rsidRDefault="001D5855" w:rsidP="00934EC7">
      <w:pPr>
        <w:rPr>
          <w:color w:val="2E2E2E"/>
        </w:rPr>
      </w:pPr>
      <w:r>
        <w:tab/>
      </w:r>
      <w:r w:rsidR="00145EA4">
        <w:t xml:space="preserve">At every growth cycle, the microalgae </w:t>
      </w:r>
      <w:r w:rsidR="00E9099F">
        <w:t>growth</w:t>
      </w:r>
      <w:r w:rsidR="00145EA4">
        <w:t xml:space="preserve"> (</w:t>
      </w:r>
      <w:r w:rsidR="00E9099F">
        <w:t xml:space="preserve">measured based on </w:t>
      </w:r>
      <w:r w:rsidR="00145EA4">
        <w:t>d</w:t>
      </w:r>
      <w:r w:rsidR="00145EA4" w:rsidRPr="00DD25CD">
        <w:t>ry weight</w:t>
      </w:r>
      <w:r w:rsidR="00145EA4">
        <w:t>)</w:t>
      </w:r>
      <w:r w:rsidR="00145EA4" w:rsidRPr="00DD25CD">
        <w:t xml:space="preserve">, </w:t>
      </w:r>
      <w:r w:rsidR="00E9099F">
        <w:t>total nitrogen (TN)</w:t>
      </w:r>
      <w:r w:rsidR="00145EA4" w:rsidRPr="00DD25CD">
        <w:t xml:space="preserve">, </w:t>
      </w:r>
      <w:r w:rsidR="006145EF">
        <w:t>total ammonia nitrogen (TAN)</w:t>
      </w:r>
      <w:r w:rsidR="00145EA4" w:rsidRPr="00DD25CD">
        <w:t xml:space="preserve">, and </w:t>
      </w:r>
      <w:r w:rsidR="00E9099F">
        <w:t>total phospho</w:t>
      </w:r>
      <w:r w:rsidR="00872435">
        <w:t>ru</w:t>
      </w:r>
      <w:r w:rsidR="00E9099F">
        <w:t>s (TP)</w:t>
      </w:r>
      <w:r w:rsidR="00145EA4" w:rsidRPr="00DD25CD">
        <w:t xml:space="preserve"> concentrations </w:t>
      </w:r>
      <w:r w:rsidR="005D5152">
        <w:t xml:space="preserve">in the growing media </w:t>
      </w:r>
      <w:r w:rsidR="00145EA4" w:rsidRPr="00DD25CD">
        <w:t xml:space="preserve">were determined daily. </w:t>
      </w:r>
      <w:r w:rsidR="0090119E">
        <w:t xml:space="preserve">Sampling was done by taking </w:t>
      </w:r>
      <w:r w:rsidR="00DF558D">
        <w:t xml:space="preserve">50 mL </w:t>
      </w:r>
      <w:r w:rsidR="00B13D59">
        <w:t xml:space="preserve">aliquots </w:t>
      </w:r>
      <w:r w:rsidR="00E67BA4">
        <w:t xml:space="preserve">at </w:t>
      </w:r>
      <w:r w:rsidR="0090119E">
        <w:t>noon</w:t>
      </w:r>
      <w:r w:rsidR="00C1687D">
        <w:t xml:space="preserve"> </w:t>
      </w:r>
      <w:r w:rsidR="00DF558D">
        <w:t>from each co</w:t>
      </w:r>
      <w:r w:rsidR="00EB279F">
        <w:t>lum</w:t>
      </w:r>
      <w:r w:rsidR="00DF558D">
        <w:t>n. M</w:t>
      </w:r>
      <w:r w:rsidR="00F169A5" w:rsidRPr="004B3C9F">
        <w:t>icroal</w:t>
      </w:r>
      <w:r w:rsidR="00551B67" w:rsidRPr="004B3C9F">
        <w:t>ga</w:t>
      </w:r>
      <w:r w:rsidR="00F169A5" w:rsidRPr="004B3C9F">
        <w:t>e</w:t>
      </w:r>
      <w:r w:rsidR="00F169A5" w:rsidRPr="004B3C9F" w:rsidDel="00F169A5">
        <w:t xml:space="preserve"> </w:t>
      </w:r>
      <w:r w:rsidR="000A3873">
        <w:t xml:space="preserve">biomass dry weight was measured </w:t>
      </w:r>
      <w:r w:rsidR="00DF558D">
        <w:t xml:space="preserve">by filtering </w:t>
      </w:r>
      <w:r w:rsidR="00B13D59">
        <w:t xml:space="preserve">of </w:t>
      </w:r>
      <w:r w:rsidR="00DF558D">
        <w:t xml:space="preserve">5 mL </w:t>
      </w:r>
      <w:r w:rsidR="00B13D59">
        <w:t xml:space="preserve">of culture </w:t>
      </w:r>
      <w:r w:rsidR="00E072DA">
        <w:t xml:space="preserve">through weighed </w:t>
      </w:r>
      <w:r w:rsidR="00B13D59">
        <w:t xml:space="preserve">GF/C filters </w:t>
      </w:r>
      <w:r w:rsidR="00DF558D">
        <w:t>in duplicate</w:t>
      </w:r>
      <w:r w:rsidR="00B13D59">
        <w:t xml:space="preserve"> and determining the </w:t>
      </w:r>
      <w:r w:rsidR="003A71C8">
        <w:t>micro</w:t>
      </w:r>
      <w:r w:rsidR="00B13D59">
        <w:t>algae dry</w:t>
      </w:r>
      <w:r w:rsidR="0035481F">
        <w:t xml:space="preserve"> </w:t>
      </w:r>
      <w:r w:rsidR="00B13D59">
        <w:t xml:space="preserve">weight as described </w:t>
      </w:r>
      <w:r w:rsidR="005D7579">
        <w:t>by</w:t>
      </w:r>
      <w:r w:rsidR="00FC06D1">
        <w:t xml:space="preserve"> </w:t>
      </w:r>
      <w:r w:rsidR="0085224F">
        <w:fldChar w:fldCharType="begin" w:fldLock="1"/>
      </w:r>
      <w:r w:rsidR="005E69F6">
        <w:instrText>ADDIN CSL_CITATION {"citationItems":[{"id":"ITEM-1","itemData":{"DOI":"10.1016/j.biortech.2019.121758","ISSN":"09608524","author":[{"dropping-particle":"","family":"Belete","given":"Yonas Z.","non-dropping-particle":"","parse-names":false,"suffix":""},{"dropping-particle":"","family":"Leu","given":"Stefan","non-dropping-particle":"","parse-names":false,"suffix":""},{"dropping-particle":"","family":"Boussiba","given":"Sammy","non-dropping-particle":"","parse-names":false,"suffix":""},{"dropping-particle":"","family":"Zorin","given":"Boris","non-dropping-particle":"","parse-names":false,"suffix":""},{"dropping-particle":"","family":"Posten","given":"Clemens","non-dropping-particle":"","parse-names":false,"suffix":""},{"dropping-particle":"","family":"Thomsen","given":"Laurenz","non-dropping-particle":"","parse-names":false,"suffix":""},{"dropping-particle":"","family":"Wang","given":"Song","non-dropping-particle":"","parse-names":false,"suffix":""},{"dropping-particle":"","family":"Gross","given":"Amit","non-dropping-particle":"","parse-names":false,"suffix":""},{"dropping-particle":"","family":"Bernstein","given":"Roy","non-dropping-particle":"","parse-names":false,"suffix":""}],"container-title":"Bioresource Technology","id":"ITEM-1","issued":{"date-parts":[["2019","7"]]},"page":"121758","title":"Characterization and utilization of hydrothermal carbonization aqueous phase as nutrient source for microalgal growth","type":"article-journal"},"uris":["http://www.mendeley.com/documents/?uuid=692106f7-cbc6-3123-a2e5-dcd15736bc7b"]}],"mendeley":{"formattedCitation":"(Belete et al., 2019)","manualFormatting":"Belete et al. (2019)","plainTextFormattedCitation":"(Belete et al., 2019)","previouslyFormattedCitation":"(Belete et al., 2019)"},"properties":{"noteIndex":0},"schema":"https://github.com/citation-style-language/schema/raw/master/csl-citation.json"}</w:instrText>
      </w:r>
      <w:r w:rsidR="0085224F">
        <w:fldChar w:fldCharType="separate"/>
      </w:r>
      <w:r w:rsidR="009251BB" w:rsidRPr="009251BB">
        <w:rPr>
          <w:noProof/>
        </w:rPr>
        <w:t xml:space="preserve">Belete et al. </w:t>
      </w:r>
      <w:r w:rsidR="005D7579">
        <w:rPr>
          <w:noProof/>
        </w:rPr>
        <w:t>(</w:t>
      </w:r>
      <w:r w:rsidR="009251BB" w:rsidRPr="009251BB">
        <w:rPr>
          <w:noProof/>
        </w:rPr>
        <w:t>2019)</w:t>
      </w:r>
      <w:r w:rsidR="0085224F">
        <w:fldChar w:fldCharType="end"/>
      </w:r>
      <w:r w:rsidR="00B13D59">
        <w:t xml:space="preserve">. The remaining </w:t>
      </w:r>
      <w:r w:rsidR="00DF558D">
        <w:t>40 m</w:t>
      </w:r>
      <w:r w:rsidR="0035481F">
        <w:t xml:space="preserve">l </w:t>
      </w:r>
      <w:r w:rsidR="00B13D59">
        <w:t>of culture</w:t>
      </w:r>
      <w:r w:rsidR="00DF558D">
        <w:t xml:space="preserve"> </w:t>
      </w:r>
      <w:r w:rsidR="00B13D59">
        <w:t xml:space="preserve">were </w:t>
      </w:r>
      <w:r w:rsidR="00DF558D">
        <w:t xml:space="preserve">centrifuged </w:t>
      </w:r>
      <w:r w:rsidR="00B13D59">
        <w:t xml:space="preserve">at </w:t>
      </w:r>
      <w:r w:rsidR="00E67BA4">
        <w:t>3000</w:t>
      </w:r>
      <w:r w:rsidR="00B13D59">
        <w:t xml:space="preserve"> </w:t>
      </w:r>
      <w:r w:rsidR="001818A0">
        <w:t>rpm for 10 min and</w:t>
      </w:r>
      <w:r w:rsidR="00B13D59">
        <w:t xml:space="preserve"> the supernatants were stored for nutrient </w:t>
      </w:r>
      <w:r w:rsidR="00E072DA">
        <w:t xml:space="preserve">and water </w:t>
      </w:r>
      <w:r w:rsidR="00B13D59">
        <w:t>analyses</w:t>
      </w:r>
      <w:r w:rsidR="00E67BA4">
        <w:t xml:space="preserve">. The </w:t>
      </w:r>
      <w:r w:rsidR="003A71C8">
        <w:t>micro</w:t>
      </w:r>
      <w:r w:rsidR="00D558A9">
        <w:t xml:space="preserve">algae </w:t>
      </w:r>
      <w:r w:rsidR="00B13D59">
        <w:t>pellets were washed in DDW and stored at -80</w:t>
      </w:r>
      <w:r w:rsidR="00FC06D1" w:rsidRPr="00590BA0">
        <w:rPr>
          <w:rFonts w:ascii="Arial" w:hAnsi="Arial" w:cs="Arial"/>
          <w:color w:val="000000" w:themeColor="text1"/>
        </w:rPr>
        <w:t>°</w:t>
      </w:r>
      <w:proofErr w:type="gramStart"/>
      <w:r w:rsidR="00FC06D1" w:rsidRPr="00590BA0">
        <w:rPr>
          <w:rFonts w:asciiTheme="majorBidi" w:hAnsiTheme="majorBidi" w:cstheme="majorBidi"/>
          <w:color w:val="000000" w:themeColor="text1"/>
        </w:rPr>
        <w:t xml:space="preserve">C  </w:t>
      </w:r>
      <w:r w:rsidR="00861ED3" w:rsidRPr="003613DE">
        <w:rPr>
          <w:color w:val="2E2E2E"/>
        </w:rPr>
        <w:t>for</w:t>
      </w:r>
      <w:proofErr w:type="gramEnd"/>
      <w:r w:rsidR="00861ED3" w:rsidRPr="003613DE">
        <w:rPr>
          <w:color w:val="2E2E2E"/>
        </w:rPr>
        <w:t xml:space="preserve"> </w:t>
      </w:r>
      <w:r w:rsidR="002E6689" w:rsidRPr="003613DE">
        <w:rPr>
          <w:color w:val="2E2E2E"/>
        </w:rPr>
        <w:t xml:space="preserve">determining </w:t>
      </w:r>
      <w:r w:rsidR="00E67BA4">
        <w:rPr>
          <w:color w:val="2E2E2E"/>
        </w:rPr>
        <w:t>phosp</w:t>
      </w:r>
      <w:r w:rsidR="00776911">
        <w:rPr>
          <w:color w:val="2E2E2E"/>
        </w:rPr>
        <w:t>h</w:t>
      </w:r>
      <w:r w:rsidR="00E67BA4">
        <w:rPr>
          <w:color w:val="2E2E2E"/>
        </w:rPr>
        <w:t>ate</w:t>
      </w:r>
      <w:r w:rsidR="00861ED3" w:rsidRPr="003613DE">
        <w:rPr>
          <w:color w:val="2E2E2E"/>
        </w:rPr>
        <w:t xml:space="preserve"> content</w:t>
      </w:r>
      <w:r w:rsidR="001818A0">
        <w:t>.</w:t>
      </w:r>
    </w:p>
    <w:p w:rsidR="00AA339A" w:rsidRDefault="007B2342" w:rsidP="007B2342">
      <w:pPr>
        <w:rPr>
          <w:color w:val="2E2E2E"/>
        </w:rPr>
      </w:pPr>
      <w:r>
        <w:rPr>
          <w:color w:val="2E2E2E"/>
        </w:rPr>
        <w:t xml:space="preserve">The biomass productivity (P) and </w:t>
      </w:r>
      <w:r w:rsidR="00AA339A">
        <w:rPr>
          <w:color w:val="2E2E2E"/>
        </w:rPr>
        <w:t>TP</w:t>
      </w:r>
      <w:r>
        <w:rPr>
          <w:color w:val="2E2E2E"/>
        </w:rPr>
        <w:t xml:space="preserve">, </w:t>
      </w:r>
      <w:proofErr w:type="gramStart"/>
      <w:r>
        <w:rPr>
          <w:color w:val="2E2E2E"/>
        </w:rPr>
        <w:t xml:space="preserve">TAN </w:t>
      </w:r>
      <w:r w:rsidR="00AA339A">
        <w:rPr>
          <w:color w:val="2E2E2E"/>
        </w:rPr>
        <w:t xml:space="preserve"> and</w:t>
      </w:r>
      <w:proofErr w:type="gramEnd"/>
      <w:r w:rsidR="00AA339A">
        <w:rPr>
          <w:color w:val="2E2E2E"/>
        </w:rPr>
        <w:t xml:space="preserve"> TN uptakes </w:t>
      </w:r>
      <w:r>
        <w:rPr>
          <w:color w:val="2E2E2E"/>
        </w:rPr>
        <w:t xml:space="preserve">(V) </w:t>
      </w:r>
      <w:r w:rsidR="00AA339A">
        <w:rPr>
          <w:color w:val="2E2E2E"/>
        </w:rPr>
        <w:t>were measured by:</w:t>
      </w:r>
    </w:p>
    <w:p w:rsidR="00934EC7" w:rsidRPr="00AA339A" w:rsidRDefault="002A7B19" w:rsidP="00934EC7">
      <w:pPr>
        <w:rPr>
          <w:color w:val="2E2E2E"/>
        </w:rPr>
      </w:pPr>
      <m:oMathPara>
        <m:oMathParaPr>
          <m:jc m:val="left"/>
        </m:oMathParaPr>
        <m:oMath>
          <m:sSub>
            <m:sSubPr>
              <m:ctrlPr>
                <w:rPr>
                  <w:rFonts w:ascii="Cambria Math" w:hAnsi="Cambria Math"/>
                  <w:i/>
                  <w:color w:val="2E2E2E"/>
                </w:rPr>
              </m:ctrlPr>
            </m:sSubPr>
            <m:e>
              <m:r>
                <w:rPr>
                  <w:rFonts w:ascii="Cambria Math" w:hAnsi="Cambria Math"/>
                  <w:color w:val="2E2E2E"/>
                </w:rPr>
                <m:t>P</m:t>
              </m:r>
            </m:e>
            <m:sub>
              <m:r>
                <w:rPr>
                  <w:rFonts w:ascii="Cambria Math" w:hAnsi="Cambria Math"/>
                  <w:color w:val="2E2E2E"/>
                </w:rPr>
                <m:t>X</m:t>
              </m:r>
            </m:sub>
          </m:sSub>
          <m:r>
            <w:rPr>
              <w:rFonts w:ascii="Cambria Math" w:hAnsi="Cambria Math"/>
              <w:color w:val="2E2E2E"/>
            </w:rPr>
            <m:t>=</m:t>
          </m:r>
          <m:f>
            <m:fPr>
              <m:ctrlPr>
                <w:rPr>
                  <w:rFonts w:ascii="Cambria Math" w:hAnsi="Cambria Math"/>
                  <w:i/>
                  <w:color w:val="2E2E2E"/>
                </w:rPr>
              </m:ctrlPr>
            </m:fPr>
            <m:num>
              <m:sSub>
                <m:sSubPr>
                  <m:ctrlPr>
                    <w:rPr>
                      <w:rFonts w:ascii="Cambria Math" w:hAnsi="Cambria Math"/>
                      <w:i/>
                      <w:color w:val="2E2E2E"/>
                    </w:rPr>
                  </m:ctrlPr>
                </m:sSubPr>
                <m:e>
                  <m:r>
                    <w:rPr>
                      <w:rFonts w:ascii="Cambria Math" w:hAnsi="Cambria Math"/>
                      <w:color w:val="2E2E2E"/>
                    </w:rPr>
                    <m:t>c</m:t>
                  </m:r>
                </m:e>
                <m:sub>
                  <m:r>
                    <w:rPr>
                      <w:rFonts w:ascii="Cambria Math" w:hAnsi="Cambria Math"/>
                      <w:color w:val="2E2E2E"/>
                    </w:rPr>
                    <m:t>f</m:t>
                  </m:r>
                </m:sub>
              </m:sSub>
              <m:r>
                <w:rPr>
                  <w:rFonts w:ascii="Cambria Math" w:hAnsi="Cambria Math"/>
                  <w:color w:val="2E2E2E"/>
                </w:rPr>
                <m:t>-</m:t>
              </m:r>
              <m:sSub>
                <m:sSubPr>
                  <m:ctrlPr>
                    <w:rPr>
                      <w:rFonts w:ascii="Cambria Math" w:hAnsi="Cambria Math"/>
                      <w:i/>
                      <w:color w:val="2E2E2E"/>
                    </w:rPr>
                  </m:ctrlPr>
                </m:sSubPr>
                <m:e>
                  <m:r>
                    <w:rPr>
                      <w:rFonts w:ascii="Cambria Math" w:hAnsi="Cambria Math"/>
                      <w:color w:val="2E2E2E"/>
                    </w:rPr>
                    <m:t>c</m:t>
                  </m:r>
                </m:e>
                <m:sub>
                  <m:r>
                    <w:rPr>
                      <w:rFonts w:ascii="Cambria Math" w:hAnsi="Cambria Math"/>
                      <w:color w:val="2E2E2E"/>
                    </w:rPr>
                    <m:t>i</m:t>
                  </m:r>
                </m:sub>
              </m:sSub>
            </m:num>
            <m:den>
              <m:r>
                <w:rPr>
                  <w:rFonts w:ascii="Cambria Math" w:hAnsi="Cambria Math"/>
                  <w:color w:val="2E2E2E"/>
                </w:rPr>
                <m:t>∆</m:t>
              </m:r>
              <m:sSub>
                <m:sSubPr>
                  <m:ctrlPr>
                    <w:rPr>
                      <w:rFonts w:ascii="Cambria Math" w:hAnsi="Cambria Math"/>
                      <w:i/>
                      <w:color w:val="2E2E2E"/>
                    </w:rPr>
                  </m:ctrlPr>
                </m:sSubPr>
                <m:e>
                  <m:r>
                    <w:rPr>
                      <w:rFonts w:ascii="Cambria Math" w:hAnsi="Cambria Math"/>
                      <w:color w:val="2E2E2E"/>
                    </w:rPr>
                    <m:t>t</m:t>
                  </m:r>
                </m:e>
                <m:sub>
                  <m:r>
                    <w:rPr>
                      <w:rFonts w:ascii="Cambria Math" w:hAnsi="Cambria Math"/>
                      <w:color w:val="2E2E2E"/>
                    </w:rPr>
                    <m:t>c</m:t>
                  </m:r>
                </m:sub>
              </m:sSub>
            </m:den>
          </m:f>
        </m:oMath>
      </m:oMathPara>
    </w:p>
    <w:p w:rsidR="00934EC7" w:rsidRDefault="00934EC7" w:rsidP="008A6B75">
      <w:r>
        <w:rPr>
          <w:color w:val="2E2E2E"/>
        </w:rPr>
        <w:t>For the case of biomass, where c is the initial (i) and final (f) of the biomass, N or P concentrations (</w:t>
      </w:r>
      <w:r w:rsidR="008A6B75">
        <w:t>mg</w:t>
      </w:r>
      <w:r w:rsidR="008A6B75">
        <w:rPr>
          <w:rFonts w:ascii="Calibri" w:hAnsi="Calibri"/>
        </w:rPr>
        <w:t>∙</w:t>
      </w:r>
      <w:r w:rsidR="008A6B75">
        <w:t>L</w:t>
      </w:r>
      <w:r w:rsidR="008A6B75">
        <w:rPr>
          <w:vertAlign w:val="superscript"/>
        </w:rPr>
        <w:t>-1</w:t>
      </w:r>
      <w:r>
        <w:rPr>
          <w:color w:val="2E2E2E"/>
        </w:rPr>
        <w:t xml:space="preserve">) during a growth cycle of cycle time </w:t>
      </w:r>
      <w:proofErr w:type="spellStart"/>
      <w:proofErr w:type="gramStart"/>
      <w:r>
        <w:rPr>
          <w:color w:val="2E2E2E"/>
        </w:rPr>
        <w:t>t</w:t>
      </w:r>
      <w:r w:rsidRPr="0050492F">
        <w:rPr>
          <w:color w:val="2E2E2E"/>
          <w:vertAlign w:val="subscript"/>
        </w:rPr>
        <w:t>c</w:t>
      </w:r>
      <w:proofErr w:type="spellEnd"/>
      <w:proofErr w:type="gramEnd"/>
      <w:r>
        <w:rPr>
          <w:color w:val="2E2E2E"/>
        </w:rPr>
        <w:t xml:space="preserve"> of semi-continuous operation. </w:t>
      </w:r>
      <w:r>
        <w:t xml:space="preserve">The biomass productivity and the TN, TP, and </w:t>
      </w:r>
      <w:r w:rsidR="00BA7F7A">
        <w:t>TAN were</w:t>
      </w:r>
      <w:r>
        <w:t xml:space="preserve"> measured </w:t>
      </w:r>
      <w:r w:rsidRPr="00DD25CD">
        <w:t xml:space="preserve">for each growth </w:t>
      </w:r>
      <w:r>
        <w:t>cycle</w:t>
      </w:r>
      <w:r w:rsidRPr="00DD25CD">
        <w:t xml:space="preserve"> </w:t>
      </w:r>
      <w:r>
        <w:t>until the TN concentration reached the Israeli TN standard for unlimited irrigation (</w:t>
      </w:r>
      <w:r w:rsidRPr="00DD25CD">
        <w:t xml:space="preserve">TN </w:t>
      </w:r>
      <w:r>
        <w:t xml:space="preserve">&lt; </w:t>
      </w:r>
      <w:r w:rsidRPr="00DD25CD">
        <w:t xml:space="preserve">25 </w:t>
      </w:r>
      <w:r w:rsidR="008A6B75">
        <w:t>mg</w:t>
      </w:r>
      <w:r w:rsidR="008A6B75">
        <w:rPr>
          <w:rFonts w:ascii="Calibri" w:hAnsi="Calibri"/>
        </w:rPr>
        <w:t>∙</w:t>
      </w:r>
      <w:r w:rsidR="008A6B75">
        <w:t>L</w:t>
      </w:r>
      <w:r w:rsidR="008A6B75">
        <w:rPr>
          <w:vertAlign w:val="superscript"/>
        </w:rPr>
        <w:t>-1</w:t>
      </w:r>
      <w:r>
        <w:t>)</w:t>
      </w:r>
      <w:r w:rsidRPr="00DD25CD">
        <w:t>.</w:t>
      </w:r>
    </w:p>
    <w:p w:rsidR="004967EF" w:rsidRPr="001D5855" w:rsidRDefault="001D5855" w:rsidP="008A6B75">
      <w:r>
        <w:lastRenderedPageBreak/>
        <w:tab/>
      </w:r>
      <w:r w:rsidR="00E20C1D" w:rsidRPr="00E20C1D">
        <w:t>The</w:t>
      </w:r>
      <w:r w:rsidR="00E20C1D">
        <w:t xml:space="preserve"> food industry wastewater, AnMBR effluent</w:t>
      </w:r>
      <w:r w:rsidR="00E072DA">
        <w:t>s</w:t>
      </w:r>
      <w:r w:rsidR="00E20C1D">
        <w:t>, and microa</w:t>
      </w:r>
      <w:r w:rsidR="00443C85">
        <w:t xml:space="preserve">lgal treated </w:t>
      </w:r>
      <w:r w:rsidR="00C8172F">
        <w:t>supernatant</w:t>
      </w:r>
      <w:r w:rsidR="00E072DA">
        <w:t>s</w:t>
      </w:r>
      <w:r w:rsidR="00C8172F">
        <w:t xml:space="preserve"> </w:t>
      </w:r>
      <w:r w:rsidR="006145EF">
        <w:t>(following harve</w:t>
      </w:r>
      <w:r w:rsidR="00872435">
        <w:t>s</w:t>
      </w:r>
      <w:r w:rsidR="006145EF">
        <w:t xml:space="preserve">ting) </w:t>
      </w:r>
      <w:r w:rsidR="00443C85">
        <w:t>were characterized</w:t>
      </w:r>
      <w:r w:rsidR="00E20C1D">
        <w:t xml:space="preserve">: </w:t>
      </w:r>
      <w:proofErr w:type="gramStart"/>
      <w:r w:rsidR="00E20C1D">
        <w:t>pH,</w:t>
      </w:r>
      <w:proofErr w:type="gramEnd"/>
      <w:r w:rsidR="00E20C1D">
        <w:t xml:space="preserve"> </w:t>
      </w:r>
      <w:r w:rsidR="004D3FBC">
        <w:t xml:space="preserve">and </w:t>
      </w:r>
      <w:r w:rsidR="00E20C1D">
        <w:t>electrical conductivity</w:t>
      </w:r>
      <w:r w:rsidR="004D3FBC">
        <w:t xml:space="preserve"> (EC) by </w:t>
      </w:r>
      <w:proofErr w:type="spellStart"/>
      <w:r w:rsidR="004D3FBC">
        <w:t>CyberScan</w:t>
      </w:r>
      <w:proofErr w:type="spellEnd"/>
      <w:r w:rsidR="004D3FBC">
        <w:t xml:space="preserve"> Con11 and pH11 (</w:t>
      </w:r>
      <w:proofErr w:type="spellStart"/>
      <w:r w:rsidR="004D3FBC">
        <w:t>Eutech</w:t>
      </w:r>
      <w:proofErr w:type="spellEnd"/>
      <w:r w:rsidR="004D3FBC">
        <w:t xml:space="preserve"> </w:t>
      </w:r>
      <w:r w:rsidR="004D3FBC" w:rsidRPr="00446949">
        <w:rPr>
          <w:rFonts w:asciiTheme="majorBidi" w:hAnsiTheme="majorBidi" w:cstheme="majorBidi"/>
        </w:rPr>
        <w:t xml:space="preserve">Instruments </w:t>
      </w:r>
      <w:proofErr w:type="spellStart"/>
      <w:r w:rsidR="004D3FBC" w:rsidRPr="00446949">
        <w:rPr>
          <w:rFonts w:asciiTheme="majorBidi" w:hAnsiTheme="majorBidi" w:cstheme="majorBidi"/>
        </w:rPr>
        <w:t>Ptv</w:t>
      </w:r>
      <w:proofErr w:type="spellEnd"/>
      <w:r w:rsidR="004D3FBC" w:rsidRPr="00446949">
        <w:rPr>
          <w:rFonts w:asciiTheme="majorBidi" w:hAnsiTheme="majorBidi" w:cstheme="majorBidi"/>
        </w:rPr>
        <w:t>. Ltd., Singapore), respectively;</w:t>
      </w:r>
      <w:r w:rsidR="004D3FBC">
        <w:t xml:space="preserve"> </w:t>
      </w:r>
      <w:r w:rsidR="004D3FBC" w:rsidRPr="00446949">
        <w:rPr>
          <w:rFonts w:asciiTheme="majorBidi" w:hAnsiTheme="majorBidi" w:cstheme="majorBidi"/>
        </w:rPr>
        <w:t xml:space="preserve">TN, TOC, and DOC by </w:t>
      </w:r>
      <w:r w:rsidR="004D3FBC" w:rsidRPr="00446949">
        <w:rPr>
          <w:rFonts w:asciiTheme="majorBidi" w:hAnsiTheme="majorBidi" w:cstheme="majorBidi"/>
          <w:color w:val="2E2E2E"/>
        </w:rPr>
        <w:t xml:space="preserve">a TOC analyzer (Multi N/C, </w:t>
      </w:r>
      <w:proofErr w:type="spellStart"/>
      <w:r w:rsidR="004D3FBC" w:rsidRPr="00446949">
        <w:rPr>
          <w:rFonts w:asciiTheme="majorBidi" w:hAnsiTheme="majorBidi" w:cstheme="majorBidi"/>
          <w:color w:val="2E2E2E"/>
        </w:rPr>
        <w:t>Analytik</w:t>
      </w:r>
      <w:proofErr w:type="spellEnd"/>
      <w:r w:rsidR="004D3FBC" w:rsidRPr="00446949">
        <w:rPr>
          <w:rFonts w:asciiTheme="majorBidi" w:hAnsiTheme="majorBidi" w:cstheme="majorBidi"/>
          <w:color w:val="2E2E2E"/>
        </w:rPr>
        <w:t>-Jena, Germany)</w:t>
      </w:r>
      <w:r w:rsidR="004D3FBC" w:rsidRPr="00446949">
        <w:rPr>
          <w:rFonts w:asciiTheme="majorBidi" w:hAnsiTheme="majorBidi" w:cstheme="majorBidi"/>
        </w:rPr>
        <w:t>,</w:t>
      </w:r>
      <w:r w:rsidR="004D3FBC">
        <w:t xml:space="preserve"> TSS by </w:t>
      </w:r>
      <w:r w:rsidR="008A6B75">
        <w:t xml:space="preserve">the </w:t>
      </w:r>
      <w:r w:rsidR="008A6B75" w:rsidRPr="008A6B75">
        <w:t xml:space="preserve">through </w:t>
      </w:r>
      <w:r w:rsidR="009E2EDB">
        <w:t xml:space="preserve">the </w:t>
      </w:r>
      <w:r w:rsidR="008A6B75" w:rsidRPr="008A6B75">
        <w:t>gravimetric method</w:t>
      </w:r>
      <w:r w:rsidR="004D3FBC">
        <w:t>, and macro/micro-nutrients using an inductively coupled plasma (ICP) analyzer</w:t>
      </w:r>
      <w:r w:rsidR="00EE370A">
        <w:t xml:space="preserve">. </w:t>
      </w:r>
      <w:r w:rsidR="006145EF">
        <w:t>The</w:t>
      </w:r>
      <w:r w:rsidR="00443C85">
        <w:t xml:space="preserve"> </w:t>
      </w:r>
      <w:r w:rsidR="00F7539A">
        <w:t>analyses</w:t>
      </w:r>
      <w:r w:rsidR="00443C85">
        <w:t xml:space="preserve"> </w:t>
      </w:r>
      <w:r w:rsidR="006145EF">
        <w:t>were done by standard methods and as</w:t>
      </w:r>
      <w:r w:rsidR="00443C85">
        <w:t xml:space="preserve"> described</w:t>
      </w:r>
      <w:r w:rsidR="009D3074">
        <w:t xml:space="preserve"> </w:t>
      </w:r>
      <w:r w:rsidR="006145EF">
        <w:t>in our previ</w:t>
      </w:r>
      <w:r w:rsidR="00872435">
        <w:t>ou</w:t>
      </w:r>
      <w:r w:rsidR="006145EF">
        <w:t xml:space="preserve">s study </w:t>
      </w:r>
      <w:r w:rsidR="009D3074">
        <w:fldChar w:fldCharType="begin" w:fldLock="1"/>
      </w:r>
      <w:r w:rsidR="00E10DFF">
        <w:instrText>ADDIN CSL_CITATION {"citationItems":[{"id":"ITEM-1","itemData":{"ISBN":"978-0875532356","abstract":"AMERICAN PUBLIC HEALTH ASSOCIATION; AMERICAN WATER WORKS ASSOCIATION; WATER ENVIRONMENT FEDERATION. Standard Methods for the Examination of Water and Wastewater. [s.l: s.n.]. p. 541","author":[{"dropping-particle":"","family":"APHA","given":"","non-dropping-particle":"","parse-names":false,"suffix":""}],"edition":"21st","id":"ITEM-1","issued":{"date-parts":[["2005"]]},"publisher":"Standard Methods","publisher-place":"Washington DC","title":"Standard Methods for the Examination of Water and Wastewater, American Public Health Association,","type":"book"},"uris":["http://www.mendeley.com/documents/?uuid=99eb6adc-a8cc-4342-8fa5-b3028ba4b338"]},{"id":"ITEM-2","itemData":{"DOI":"10.1016/j.biortech.2019.121758","ISSN":"09608524","author":[{"dropping-particle":"","family":"Belete","given":"Yonas Z.","non-dropping-particle":"","parse-names":false,"suffix":""},{"dropping-particle":"","family":"Leu","given":"Stefan","non-dropping-particle":"","parse-names":false,"suffix":""},{"dropping-particle":"","family":"Boussiba","given":"Sammy","non-dropping-particle":"","parse-names":false,"suffix":""},{"dropping-particle":"","family":"Zorin","given":"Boris","non-dropping-particle":"","parse-names":false,"suffix":""},{"dropping-particle":"","family":"Posten","given":"Clemens","non-dropping-particle":"","parse-names":false,"suffix":""},{"dropping-particle":"","family":"Thomsen","given":"Laurenz","non-dropping-particle":"","parse-names":false,"suffix":""},{"dropping-particle":"","family":"Wang","given":"Song","non-dropping-particle":"","parse-names":false,"suffix":""},{"dropping-particle":"","family":"Gross","given":"Amit","non-dropping-particle":"","parse-names":false,"suffix":""},{"dropping-particle":"","family":"Bernstein","given":"Roy","non-dropping-particle":"","parse-names":false,"suffix":""}],"container-title":"Bioresource Technology","id":"ITEM-2","issued":{"date-parts":[["2019","7"]]},"page":"121758","title":"Characterization and utilization of hydrothermal carbonization aqueous phase as nutrient source for microalgal growth","type":"article-journal"},"uris":["http://www.mendeley.com/documents/?uuid=692106f7-cbc6-3123-a2e5-dcd15736bc7b"]}],"mendeley":{"formattedCitation":"(APHA, 2005; Belete et al., 2019)","plainTextFormattedCitation":"(APHA, 2005; Belete et al., 2019)","previouslyFormattedCitation":"(APHA, 2005; Belete et al., 2019)"},"properties":{"noteIndex":0},"schema":"https://github.com/citation-style-language/schema/raw/master/csl-citation.json"}</w:instrText>
      </w:r>
      <w:r w:rsidR="009D3074">
        <w:fldChar w:fldCharType="separate"/>
      </w:r>
      <w:r w:rsidR="000549A2" w:rsidRPr="000549A2">
        <w:rPr>
          <w:noProof/>
        </w:rPr>
        <w:t>(APHA, 2005; Belete et al., 2019)</w:t>
      </w:r>
      <w:r w:rsidR="009D3074">
        <w:fldChar w:fldCharType="end"/>
      </w:r>
      <w:r w:rsidR="000A3873">
        <w:t>.</w:t>
      </w:r>
      <w:r>
        <w:t xml:space="preserve"> </w:t>
      </w:r>
      <w:r w:rsidR="00872435" w:rsidRPr="00E74A02">
        <w:t xml:space="preserve">The </w:t>
      </w:r>
      <w:r w:rsidR="00E072DA" w:rsidRPr="00E74A02">
        <w:t xml:space="preserve">P-content of </w:t>
      </w:r>
      <w:r w:rsidR="00593563">
        <w:t>microalgae</w:t>
      </w:r>
      <w:r w:rsidR="00E072DA" w:rsidRPr="00E74A02">
        <w:t xml:space="preserve"> biomass was determined </w:t>
      </w:r>
      <w:r w:rsidR="00F7539A" w:rsidRPr="00E74A02">
        <w:t>following</w:t>
      </w:r>
      <w:r w:rsidR="00872435" w:rsidRPr="00E74A02">
        <w:t xml:space="preserve"> </w:t>
      </w:r>
      <w:r w:rsidR="00F7539A" w:rsidRPr="00E74A02">
        <w:t xml:space="preserve">the </w:t>
      </w:r>
      <w:r w:rsidR="002C5EB0" w:rsidRPr="00E74A02">
        <w:t>digestion</w:t>
      </w:r>
      <w:r w:rsidR="00F7539A" w:rsidRPr="00E74A02">
        <w:t xml:space="preserve"> of</w:t>
      </w:r>
      <w:r w:rsidR="002C5EB0" w:rsidRPr="00E74A02">
        <w:t xml:space="preserve"> the microalgae by</w:t>
      </w:r>
      <w:r w:rsidR="006145EF" w:rsidRPr="00E74A02">
        <w:t xml:space="preserve"> microwave</w:t>
      </w:r>
      <w:r w:rsidR="00872435" w:rsidRPr="00E74A02">
        <w:t xml:space="preserve"> </w:t>
      </w:r>
      <w:r w:rsidR="00872435" w:rsidRPr="00E74A02">
        <w:rPr>
          <w:rFonts w:asciiTheme="majorBidi" w:hAnsiTheme="majorBidi" w:cstheme="majorBidi"/>
        </w:rPr>
        <w:t>(</w:t>
      </w:r>
      <w:r w:rsidR="00872435" w:rsidRPr="00E74A02">
        <w:rPr>
          <w:rFonts w:asciiTheme="majorBidi" w:eastAsia="SimSun" w:hAnsiTheme="majorBidi" w:cstheme="majorBidi"/>
          <w:sz w:val="22"/>
          <w:szCs w:val="22"/>
          <w:lang w:bidi="he-IL"/>
        </w:rPr>
        <w:t>ETHOS UP</w:t>
      </w:r>
      <w:r w:rsidR="00A12F12">
        <w:rPr>
          <w:rFonts w:asciiTheme="majorBidi" w:eastAsia="SimSun" w:hAnsiTheme="majorBidi" w:cstheme="majorBidi"/>
          <w:sz w:val="22"/>
          <w:szCs w:val="22"/>
          <w:lang w:bidi="he-IL"/>
        </w:rPr>
        <w:t>, Milestone, Italy</w:t>
      </w:r>
      <w:r w:rsidR="00E74A02" w:rsidRPr="00E74A02">
        <w:rPr>
          <w:rFonts w:asciiTheme="majorBidi" w:eastAsia="SimSun" w:hAnsiTheme="majorBidi" w:cstheme="majorBidi"/>
          <w:sz w:val="22"/>
          <w:szCs w:val="22"/>
          <w:lang w:bidi="he-IL"/>
        </w:rPr>
        <w:t>)</w:t>
      </w:r>
      <w:r w:rsidR="00E74A02" w:rsidRPr="00E74A02">
        <w:rPr>
          <w:rFonts w:asciiTheme="majorBidi" w:hAnsiTheme="majorBidi" w:cstheme="majorBidi"/>
        </w:rPr>
        <w:t>.</w:t>
      </w:r>
      <w:r w:rsidR="006145EF" w:rsidRPr="00E74A02">
        <w:t xml:space="preserve"> </w:t>
      </w:r>
      <w:r w:rsidR="005D5152">
        <w:t>D</w:t>
      </w:r>
      <w:r w:rsidR="00F7539A" w:rsidRPr="00E74A02">
        <w:t xml:space="preserve">ry biomass </w:t>
      </w:r>
      <w:r w:rsidR="00C939B7">
        <w:t>(up to 5</w:t>
      </w:r>
      <w:r w:rsidR="00593563">
        <w:t>0</w:t>
      </w:r>
      <w:r w:rsidR="00C939B7">
        <w:t xml:space="preserve"> mg) was</w:t>
      </w:r>
      <w:r w:rsidR="002C5EB0" w:rsidRPr="00E74A02">
        <w:t xml:space="preserve"> </w:t>
      </w:r>
      <w:r w:rsidR="0040074A">
        <w:t>dis</w:t>
      </w:r>
      <w:r w:rsidR="00DA0C38">
        <w:t>per</w:t>
      </w:r>
      <w:r w:rsidR="0040074A">
        <w:t>sed</w:t>
      </w:r>
      <w:r w:rsidR="006145EF" w:rsidRPr="00E74A02">
        <w:t xml:space="preserve"> in </w:t>
      </w:r>
      <w:r w:rsidR="00593563">
        <w:t>8</w:t>
      </w:r>
      <w:r w:rsidR="006145EF" w:rsidRPr="00E74A02">
        <w:t xml:space="preserve"> mL  </w:t>
      </w:r>
      <w:r w:rsidR="00C939B7">
        <w:t xml:space="preserve">65% </w:t>
      </w:r>
      <w:r w:rsidR="006145EF" w:rsidRPr="00E74A02">
        <w:t>HNO</w:t>
      </w:r>
      <w:r w:rsidR="006145EF" w:rsidRPr="00E74A02">
        <w:rPr>
          <w:vertAlign w:val="subscript"/>
        </w:rPr>
        <w:t>3</w:t>
      </w:r>
      <w:r w:rsidR="006145EF">
        <w:t xml:space="preserve"> and </w:t>
      </w:r>
      <w:r w:rsidR="00593563">
        <w:t>2</w:t>
      </w:r>
      <w:r w:rsidR="006145EF">
        <w:t xml:space="preserve"> mL </w:t>
      </w:r>
      <w:r w:rsidR="00C939B7">
        <w:t xml:space="preserve">30% </w:t>
      </w:r>
      <w:r w:rsidR="006145EF" w:rsidRPr="006145EF">
        <w:t>H</w:t>
      </w:r>
      <w:r w:rsidR="006145EF" w:rsidRPr="006145EF">
        <w:rPr>
          <w:vertAlign w:val="subscript"/>
        </w:rPr>
        <w:t>2</w:t>
      </w:r>
      <w:r w:rsidR="006145EF">
        <w:t>O</w:t>
      </w:r>
      <w:r w:rsidR="006145EF" w:rsidRPr="006145EF">
        <w:rPr>
          <w:vertAlign w:val="subscript"/>
        </w:rPr>
        <w:t>2</w:t>
      </w:r>
      <w:r w:rsidR="006145EF">
        <w:t xml:space="preserve"> and placed in </w:t>
      </w:r>
      <w:r w:rsidR="00872435">
        <w:t>a PTFE-TFM-Teflon 100 mL microwave vessel</w:t>
      </w:r>
      <w:r w:rsidR="006145EF">
        <w:t xml:space="preserve">. The digestion </w:t>
      </w:r>
      <w:r w:rsidR="002C5EB0">
        <w:t xml:space="preserve">was done for </w:t>
      </w:r>
      <w:r w:rsidR="00872435">
        <w:t>30</w:t>
      </w:r>
      <w:r w:rsidR="002C5EB0">
        <w:t xml:space="preserve"> min at </w:t>
      </w:r>
      <w:r w:rsidR="00872435">
        <w:t xml:space="preserve">a </w:t>
      </w:r>
      <w:r w:rsidR="00B50630">
        <w:t>210</w:t>
      </w:r>
      <w:r w:rsidR="00872435">
        <w:t xml:space="preserve"> °C maximum temperature</w:t>
      </w:r>
      <w:r w:rsidR="00C76440">
        <w:t>,</w:t>
      </w:r>
      <w:r w:rsidR="005D5152">
        <w:t xml:space="preserve"> and the </w:t>
      </w:r>
      <w:r w:rsidR="00593563">
        <w:t>micro</w:t>
      </w:r>
      <w:r w:rsidR="005D5152">
        <w:t>algae w</w:t>
      </w:r>
      <w:r w:rsidR="00EE370A">
        <w:t>ere</w:t>
      </w:r>
      <w:r w:rsidR="005D5152">
        <w:t xml:space="preserve"> fully decomposed into the solution</w:t>
      </w:r>
      <w:r w:rsidR="00872435">
        <w:t xml:space="preserve">. </w:t>
      </w:r>
      <w:r w:rsidR="002C5EB0">
        <w:t xml:space="preserve"> </w:t>
      </w:r>
      <w:r w:rsidR="005D5152">
        <w:t xml:space="preserve">The liquid was filtrated and </w:t>
      </w:r>
      <w:r w:rsidR="002C5EB0">
        <w:t>TP co</w:t>
      </w:r>
      <w:r w:rsidR="00F7539A">
        <w:t>nce</w:t>
      </w:r>
      <w:r w:rsidR="002C5EB0">
        <w:t>ntration was measured by ICP</w:t>
      </w:r>
      <w:r w:rsidR="002C5EB0" w:rsidRPr="00C51B1E">
        <w:t>-</w:t>
      </w:r>
      <w:r w:rsidR="00C51B1E" w:rsidRPr="00C51B1E">
        <w:t>OE</w:t>
      </w:r>
      <w:r w:rsidR="00C51B1E">
        <w:t>S</w:t>
      </w:r>
      <w:r w:rsidR="005D5152" w:rsidRPr="00C51B1E">
        <w:t xml:space="preserve"> (Spectra</w:t>
      </w:r>
      <w:r w:rsidR="00C51B1E">
        <w:t>,</w:t>
      </w:r>
      <w:r w:rsidR="005D5152" w:rsidRPr="00C51B1E">
        <w:t xml:space="preserve"> </w:t>
      </w:r>
      <w:r w:rsidR="00C51B1E" w:rsidRPr="00C51B1E">
        <w:rPr>
          <w:rFonts w:asciiTheme="majorBidi" w:hAnsiTheme="majorBidi" w:cstheme="majorBidi"/>
          <w:color w:val="000000" w:themeColor="text1"/>
        </w:rPr>
        <w:t>Germany</w:t>
      </w:r>
      <w:r w:rsidR="005D5152" w:rsidRPr="00C51B1E">
        <w:t>)</w:t>
      </w:r>
      <w:r w:rsidR="002C5EB0" w:rsidRPr="00C51B1E">
        <w:t>.</w:t>
      </w:r>
      <w:r w:rsidR="004967EF">
        <w:t xml:space="preserve"> </w:t>
      </w:r>
    </w:p>
    <w:p w:rsidR="0087503C" w:rsidRDefault="0087503C" w:rsidP="00B50630">
      <w:pPr>
        <w:rPr>
          <w:rFonts w:asciiTheme="majorBidi" w:hAnsiTheme="majorBidi" w:cstheme="majorBidi"/>
          <w:color w:val="000000" w:themeColor="text1"/>
        </w:rPr>
      </w:pPr>
    </w:p>
    <w:p w:rsidR="00D43E1B" w:rsidRPr="006166D2" w:rsidRDefault="00A17C32" w:rsidP="006166D2">
      <w:pPr>
        <w:pStyle w:val="Heading2"/>
        <w:numPr>
          <w:ilvl w:val="1"/>
          <w:numId w:val="19"/>
        </w:numPr>
        <w:rPr>
          <w:b w:val="0"/>
          <w:bCs w:val="0"/>
          <w:i/>
          <w:iCs w:val="0"/>
        </w:rPr>
      </w:pPr>
      <w:r w:rsidRPr="006166D2">
        <w:rPr>
          <w:b w:val="0"/>
          <w:bCs w:val="0"/>
          <w:i/>
          <w:iCs w:val="0"/>
        </w:rPr>
        <w:t>Statistical analysis</w:t>
      </w:r>
    </w:p>
    <w:p w:rsidR="001818A0" w:rsidRPr="001818A0" w:rsidRDefault="001D5855" w:rsidP="001818A0">
      <w:pPr>
        <w:pStyle w:val="Heading2"/>
        <w:rPr>
          <w:b w:val="0"/>
          <w:bCs w:val="0"/>
        </w:rPr>
      </w:pPr>
      <w:r>
        <w:rPr>
          <w:b w:val="0"/>
          <w:bCs w:val="0"/>
        </w:rPr>
        <w:tab/>
      </w:r>
      <w:r w:rsidR="001818A0">
        <w:rPr>
          <w:b w:val="0"/>
          <w:bCs w:val="0"/>
        </w:rPr>
        <w:t xml:space="preserve">The differences in the biomass productivity and nutrients uptakes between the three stains in each </w:t>
      </w:r>
      <w:proofErr w:type="gramStart"/>
      <w:r w:rsidR="001818A0">
        <w:rPr>
          <w:b w:val="0"/>
          <w:bCs w:val="0"/>
        </w:rPr>
        <w:t>season,</w:t>
      </w:r>
      <w:proofErr w:type="gramEnd"/>
      <w:r w:rsidR="001818A0">
        <w:rPr>
          <w:b w:val="0"/>
          <w:bCs w:val="0"/>
        </w:rPr>
        <w:t xml:space="preserve"> and between four seasons for each strain were analyzed by a</w:t>
      </w:r>
      <w:r w:rsidR="001818A0" w:rsidRPr="001818A0">
        <w:rPr>
          <w:b w:val="0"/>
          <w:bCs w:val="0"/>
        </w:rPr>
        <w:t xml:space="preserve"> two-way ANOVA followed by </w:t>
      </w:r>
      <w:r w:rsidR="001818A0" w:rsidRPr="001818A0">
        <w:rPr>
          <w:rStyle w:val="italic"/>
          <w:b w:val="0"/>
          <w:bCs w:val="0"/>
        </w:rPr>
        <w:t>post-hoc</w:t>
      </w:r>
      <w:r w:rsidR="001818A0" w:rsidRPr="001818A0">
        <w:rPr>
          <w:b w:val="0"/>
          <w:bCs w:val="0"/>
        </w:rPr>
        <w:t xml:space="preserve"> Tukey HSD statistical analysis</w:t>
      </w:r>
      <w:r w:rsidR="001818A0">
        <w:rPr>
          <w:b w:val="0"/>
          <w:bCs w:val="0"/>
        </w:rPr>
        <w:t xml:space="preserve"> </w:t>
      </w:r>
      <w:r w:rsidR="001818A0" w:rsidRPr="001818A0">
        <w:rPr>
          <w:b w:val="0"/>
          <w:bCs w:val="0"/>
        </w:rPr>
        <w:t xml:space="preserve">using </w:t>
      </w:r>
      <w:proofErr w:type="spellStart"/>
      <w:r w:rsidR="001818A0" w:rsidRPr="001818A0">
        <w:rPr>
          <w:b w:val="0"/>
          <w:bCs w:val="0"/>
        </w:rPr>
        <w:t>Rstudio</w:t>
      </w:r>
      <w:proofErr w:type="spellEnd"/>
      <w:r w:rsidR="001818A0" w:rsidRPr="001818A0">
        <w:rPr>
          <w:b w:val="0"/>
          <w:bCs w:val="0"/>
        </w:rPr>
        <w:t xml:space="preserve"> 1.1.463 for R 3.5.1 software for windows (The R Foundation for Statistical Computing).</w:t>
      </w:r>
      <w:r w:rsidR="001818A0">
        <w:rPr>
          <w:b w:val="0"/>
          <w:bCs w:val="0"/>
        </w:rPr>
        <w:t xml:space="preserve"> </w:t>
      </w:r>
    </w:p>
    <w:p w:rsidR="00EB279F" w:rsidRPr="00154148" w:rsidRDefault="00EB279F" w:rsidP="00E67BA4"/>
    <w:p w:rsidR="00A85D51" w:rsidRPr="00A85D51" w:rsidRDefault="00A85D51" w:rsidP="00A85D51">
      <w:pPr>
        <w:pStyle w:val="Heading1"/>
        <w:rPr>
          <w:caps w:val="0"/>
        </w:rPr>
      </w:pPr>
      <w:r>
        <w:rPr>
          <w:caps w:val="0"/>
        </w:rPr>
        <w:t>R</w:t>
      </w:r>
      <w:r w:rsidRPr="00A80703">
        <w:rPr>
          <w:caps w:val="0"/>
        </w:rPr>
        <w:t>esults and discussion</w:t>
      </w:r>
    </w:p>
    <w:p w:rsidR="00CF6796" w:rsidRPr="004E4C76" w:rsidRDefault="00A85D51" w:rsidP="00A85D51">
      <w:pPr>
        <w:pStyle w:val="Heading1"/>
        <w:numPr>
          <w:ilvl w:val="1"/>
          <w:numId w:val="29"/>
        </w:numPr>
        <w:rPr>
          <w:b w:val="0"/>
          <w:bCs w:val="0"/>
          <w:i/>
          <w:iCs/>
        </w:rPr>
      </w:pPr>
      <w:r w:rsidRPr="004E4C76">
        <w:rPr>
          <w:b w:val="0"/>
          <w:bCs w:val="0"/>
          <w:i/>
          <w:iCs/>
          <w:caps w:val="0"/>
        </w:rPr>
        <w:t>Industrial wastewater treatment by AnMBR</w:t>
      </w:r>
    </w:p>
    <w:p w:rsidR="00872435" w:rsidRDefault="000613B9" w:rsidP="009E2EDB">
      <w:r>
        <w:tab/>
      </w:r>
      <w:r w:rsidR="0073152B">
        <w:t>Raw w</w:t>
      </w:r>
      <w:r w:rsidR="00D961B7">
        <w:t xml:space="preserve">astewater </w:t>
      </w:r>
      <w:r w:rsidR="0073152B">
        <w:t>and AnMBR-treated effluent</w:t>
      </w:r>
      <w:r w:rsidR="0073152B" w:rsidRPr="003F2B74">
        <w:t xml:space="preserve"> </w:t>
      </w:r>
      <w:r w:rsidR="00D961B7">
        <w:t>characteristics</w:t>
      </w:r>
      <w:r w:rsidR="00D961B7" w:rsidRPr="00E13E87">
        <w:t xml:space="preserve"> </w:t>
      </w:r>
      <w:r w:rsidR="0073152B">
        <w:t xml:space="preserve">are presented in </w:t>
      </w:r>
      <w:r w:rsidR="00A6515B" w:rsidRPr="004B3C9F">
        <w:t>Table 1.</w:t>
      </w:r>
      <w:r w:rsidR="00D01621">
        <w:t xml:space="preserve"> </w:t>
      </w:r>
      <w:r w:rsidR="00EE370A">
        <w:t xml:space="preserve">The </w:t>
      </w:r>
      <w:r w:rsidR="00E74A02">
        <w:t xml:space="preserve">TSS </w:t>
      </w:r>
      <w:r w:rsidR="00503A0B">
        <w:t xml:space="preserve">and </w:t>
      </w:r>
      <w:r w:rsidR="00EE370A">
        <w:t xml:space="preserve">the </w:t>
      </w:r>
      <w:r w:rsidR="00503A0B">
        <w:t xml:space="preserve">TOC </w:t>
      </w:r>
      <w:r w:rsidR="00E74A02">
        <w:t xml:space="preserve">removal </w:t>
      </w:r>
      <w:r w:rsidR="00F7539A">
        <w:t>w</w:t>
      </w:r>
      <w:r w:rsidR="00503A0B">
        <w:t xml:space="preserve">ere over </w:t>
      </w:r>
      <w:r w:rsidR="00E13E87">
        <w:t xml:space="preserve">99% and </w:t>
      </w:r>
      <w:r w:rsidR="00872435">
        <w:t xml:space="preserve">97% </w:t>
      </w:r>
      <w:r w:rsidR="00503A0B">
        <w:t xml:space="preserve">respectively </w:t>
      </w:r>
      <w:r w:rsidR="00872435">
        <w:lastRenderedPageBreak/>
        <w:t xml:space="preserve">throughout the experiment. </w:t>
      </w:r>
      <w:r w:rsidR="00934EC7">
        <w:t>It also shows that a</w:t>
      </w:r>
      <w:r w:rsidR="00934EC7" w:rsidRPr="00934EC7">
        <w:t xml:space="preserve"> constant AnMBR effluent quality </w:t>
      </w:r>
      <w:r w:rsidR="00934EC7">
        <w:t xml:space="preserve">was obtained </w:t>
      </w:r>
      <w:r w:rsidR="00934EC7" w:rsidRPr="00934EC7">
        <w:t xml:space="preserve">despite varying </w:t>
      </w:r>
      <w:r w:rsidR="007F7A76">
        <w:t xml:space="preserve">TOC concentrations in the influent. </w:t>
      </w:r>
      <w:r w:rsidR="00C939B7">
        <w:t>In addition, t</w:t>
      </w:r>
      <w:r w:rsidR="00E13E87">
        <w:t>he high TOC removal indicates the</w:t>
      </w:r>
      <w:r w:rsidR="00D343C9" w:rsidRPr="004B3C9F">
        <w:t xml:space="preserve"> high biodegradability</w:t>
      </w:r>
      <w:r w:rsidR="008E49B2">
        <w:t xml:space="preserve"> of the organic matter</w:t>
      </w:r>
      <w:r w:rsidR="00872435">
        <w:t xml:space="preserve"> in the food </w:t>
      </w:r>
      <w:r w:rsidR="00F7539A">
        <w:t xml:space="preserve">processing </w:t>
      </w:r>
      <w:r w:rsidR="00872435">
        <w:t>wastewater</w:t>
      </w:r>
      <w:r w:rsidR="00E74A02">
        <w:t>. T</w:t>
      </w:r>
      <w:r w:rsidR="00E13E87">
        <w:t xml:space="preserve">he TN and TP </w:t>
      </w:r>
      <w:r w:rsidR="00F034FA">
        <w:t>concentration</w:t>
      </w:r>
      <w:r w:rsidR="00F7539A">
        <w:t>s</w:t>
      </w:r>
      <w:r w:rsidR="00E13E87">
        <w:t xml:space="preserve"> </w:t>
      </w:r>
      <w:r w:rsidR="00F7539A">
        <w:t xml:space="preserve">in </w:t>
      </w:r>
      <w:r w:rsidR="00E13E87">
        <w:t xml:space="preserve">the influent and </w:t>
      </w:r>
      <w:r w:rsidR="00F034FA">
        <w:t xml:space="preserve">the AnMBR </w:t>
      </w:r>
      <w:r w:rsidR="00E13E87">
        <w:t>effluent were almost similar</w:t>
      </w:r>
      <w:r w:rsidR="00D717FC">
        <w:t xml:space="preserve"> </w:t>
      </w:r>
      <w:r w:rsidR="00E74A02">
        <w:t>and</w:t>
      </w:r>
      <w:r w:rsidR="00D717FC">
        <w:t xml:space="preserve"> </w:t>
      </w:r>
      <w:r w:rsidR="00E74A02">
        <w:t xml:space="preserve">a high fraction of </w:t>
      </w:r>
      <w:r w:rsidR="00D717FC">
        <w:t xml:space="preserve">the TN </w:t>
      </w:r>
      <w:r w:rsidR="00C939B7">
        <w:t xml:space="preserve">was converted from </w:t>
      </w:r>
      <w:r w:rsidR="00275384">
        <w:t>organic nitrogen</w:t>
      </w:r>
      <w:r w:rsidR="00C939B7">
        <w:t xml:space="preserve"> </w:t>
      </w:r>
      <w:r w:rsidR="00275384">
        <w:t xml:space="preserve">in the influent </w:t>
      </w:r>
      <w:r w:rsidR="00DA0C38">
        <w:t>to</w:t>
      </w:r>
      <w:r w:rsidR="00C939B7">
        <w:t xml:space="preserve"> ammonium </w:t>
      </w:r>
      <w:r w:rsidR="00E74A02">
        <w:t>in the AnMBR</w:t>
      </w:r>
      <w:r w:rsidR="00275384">
        <w:t xml:space="preserve"> effluent</w:t>
      </w:r>
      <w:r w:rsidR="00C939B7">
        <w:t xml:space="preserve"> (Table 1)</w:t>
      </w:r>
      <w:r w:rsidR="00D717FC">
        <w:t xml:space="preserve">. </w:t>
      </w:r>
      <w:r w:rsidR="00E13E87">
        <w:t xml:space="preserve">The increase in the effluent conductivity was due to </w:t>
      </w:r>
      <w:r w:rsidR="003654D2">
        <w:t>NaOH</w:t>
      </w:r>
      <w:r w:rsidR="003654D2" w:rsidDel="003654D2">
        <w:t xml:space="preserve"> </w:t>
      </w:r>
      <w:r w:rsidR="00E13E87">
        <w:t>addition</w:t>
      </w:r>
      <w:r w:rsidR="00872435">
        <w:t xml:space="preserve"> that</w:t>
      </w:r>
      <w:r w:rsidR="00E13E87">
        <w:t xml:space="preserve"> was needed </w:t>
      </w:r>
      <w:r w:rsidR="008F5F4E">
        <w:t>to keep</w:t>
      </w:r>
      <w:r w:rsidR="00E13E87">
        <w:t xml:space="preserve"> a </w:t>
      </w:r>
      <w:r w:rsidR="008F5F4E">
        <w:t>constant</w:t>
      </w:r>
      <w:r w:rsidR="00E13E87">
        <w:t xml:space="preserve"> pH value</w:t>
      </w:r>
      <w:r w:rsidR="001A6A3E">
        <w:t xml:space="preserve">. </w:t>
      </w:r>
      <w:r w:rsidR="009E2EDB">
        <w:t>T</w:t>
      </w:r>
      <w:r w:rsidR="008A6B75">
        <w:t>he increase in the EC</w:t>
      </w:r>
      <w:r w:rsidR="001A6A3E">
        <w:t xml:space="preserve"> can </w:t>
      </w:r>
      <w:r w:rsidR="008A6B75">
        <w:t xml:space="preserve">be </w:t>
      </w:r>
      <w:r w:rsidR="001A6A3E">
        <w:t>significantly limit</w:t>
      </w:r>
      <w:r w:rsidR="008A6B75">
        <w:t>ed</w:t>
      </w:r>
      <w:r w:rsidR="001A6A3E">
        <w:t xml:space="preserve"> </w:t>
      </w:r>
      <w:r w:rsidR="008A6B75">
        <w:t>by replacing</w:t>
      </w:r>
      <w:r w:rsidR="008A6B75" w:rsidRPr="008A6B75">
        <w:t xml:space="preserve"> </w:t>
      </w:r>
      <w:r w:rsidR="008A6B75">
        <w:t>NaOH with CaHCO</w:t>
      </w:r>
      <w:r w:rsidR="008A6B75" w:rsidRPr="00187B8B">
        <w:rPr>
          <w:vertAlign w:val="subscript"/>
        </w:rPr>
        <w:t>3</w:t>
      </w:r>
      <w:r w:rsidR="008A6B75">
        <w:t xml:space="preserve">. </w:t>
      </w:r>
      <w:r w:rsidR="009E2EDB">
        <w:t>It is noted that</w:t>
      </w:r>
      <w:r w:rsidR="008A6B75">
        <w:t xml:space="preserve"> the</w:t>
      </w:r>
      <w:r w:rsidR="001A6A3E">
        <w:t xml:space="preserve"> EC of most food-process wastewater make</w:t>
      </w:r>
      <w:r w:rsidR="009E2EDB">
        <w:t>s</w:t>
      </w:r>
      <w:r w:rsidR="001A6A3E">
        <w:t xml:space="preserve"> the effluent applicable for </w:t>
      </w:r>
      <w:r w:rsidR="009E2EDB">
        <w:t>i</w:t>
      </w:r>
      <w:r w:rsidR="001A6A3E">
        <w:t xml:space="preserve">rrigation of tolerance crops (such as dates or tomato) or </w:t>
      </w:r>
      <w:r w:rsidR="001A6A3E" w:rsidRPr="001A6A3E">
        <w:t>hydroponic</w:t>
      </w:r>
      <w:r w:rsidR="001A6A3E">
        <w:t xml:space="preserve">. Alternatively, the effluent can simply be diluted to lower the salinity for unrestricted irrigation (EC&lt;1.4 S/cm in Israel). </w:t>
      </w:r>
      <w:r w:rsidR="00F7539A" w:rsidRPr="007B2342">
        <w:t xml:space="preserve">The </w:t>
      </w:r>
      <w:r w:rsidR="003654D2" w:rsidRPr="007B2342">
        <w:t>m</w:t>
      </w:r>
      <w:r w:rsidR="003654D2">
        <w:t>a</w:t>
      </w:r>
      <w:r w:rsidR="003654D2" w:rsidRPr="007B2342">
        <w:t>cro</w:t>
      </w:r>
      <w:r w:rsidR="00C939B7" w:rsidRPr="007B2342">
        <w:t xml:space="preserve">- and microelements </w:t>
      </w:r>
      <w:r w:rsidR="00E74A02" w:rsidRPr="007B2342">
        <w:t xml:space="preserve">concentrations, </w:t>
      </w:r>
      <w:r w:rsidR="00F7539A" w:rsidRPr="007B2342">
        <w:t>besides sodium</w:t>
      </w:r>
      <w:r w:rsidR="00E74A02" w:rsidRPr="007B2342">
        <w:t xml:space="preserve"> (due to the addition of NaOH)</w:t>
      </w:r>
      <w:r w:rsidR="003C3459" w:rsidRPr="007B2342">
        <w:t>,</w:t>
      </w:r>
      <w:r w:rsidR="00275384" w:rsidRPr="007B2342">
        <w:t xml:space="preserve"> did not </w:t>
      </w:r>
      <w:r w:rsidR="00275384" w:rsidRPr="00B50630">
        <w:t>change (</w:t>
      </w:r>
      <w:r w:rsidR="007B2342" w:rsidRPr="00B50630">
        <w:t xml:space="preserve">Table </w:t>
      </w:r>
      <w:r w:rsidR="00337B88" w:rsidRPr="00B50630">
        <w:t>S2</w:t>
      </w:r>
      <w:r w:rsidR="00F7539A" w:rsidRPr="00B50630">
        <w:t>).</w:t>
      </w:r>
      <w:r w:rsidR="00187B8B">
        <w:t xml:space="preserve"> </w:t>
      </w:r>
    </w:p>
    <w:p w:rsidR="00934EC7" w:rsidRPr="004B3C9F" w:rsidRDefault="00934EC7" w:rsidP="00C51B1E">
      <w:pPr>
        <w:pStyle w:val="Caption"/>
        <w:spacing w:line="240" w:lineRule="auto"/>
        <w:rPr>
          <w:rFonts w:ascii="Times New Roman" w:hAnsi="Times New Roman" w:cs="Times New Roman"/>
          <w:szCs w:val="24"/>
        </w:rPr>
      </w:pPr>
      <w:bookmarkStart w:id="0" w:name="_Toc512334381"/>
      <w:proofErr w:type="gramStart"/>
      <w:r w:rsidRPr="004B3C9F">
        <w:rPr>
          <w:rFonts w:ascii="Times New Roman" w:hAnsi="Times New Roman" w:cs="Times New Roman"/>
          <w:szCs w:val="24"/>
        </w:rPr>
        <w:t xml:space="preserve">Table </w:t>
      </w:r>
      <w:r w:rsidRPr="007B58C3">
        <w:rPr>
          <w:rFonts w:ascii="Times New Roman" w:hAnsi="Times New Roman" w:cs="Times New Roman"/>
          <w:szCs w:val="24"/>
        </w:rPr>
        <w:fldChar w:fldCharType="begin"/>
      </w:r>
      <w:r w:rsidRPr="004B3C9F">
        <w:rPr>
          <w:rFonts w:ascii="Times New Roman" w:hAnsi="Times New Roman" w:cs="Times New Roman"/>
          <w:szCs w:val="24"/>
        </w:rPr>
        <w:instrText xml:space="preserve"> SEQ Table \* ARABIC </w:instrText>
      </w:r>
      <w:r w:rsidRPr="007B58C3">
        <w:rPr>
          <w:rFonts w:ascii="Times New Roman" w:hAnsi="Times New Roman" w:cs="Times New Roman"/>
          <w:szCs w:val="24"/>
        </w:rPr>
        <w:fldChar w:fldCharType="separate"/>
      </w:r>
      <w:r w:rsidRPr="004B3C9F">
        <w:rPr>
          <w:rFonts w:ascii="Times New Roman" w:hAnsi="Times New Roman" w:cs="Times New Roman"/>
          <w:szCs w:val="24"/>
        </w:rPr>
        <w:t>1</w:t>
      </w:r>
      <w:r w:rsidRPr="007B58C3">
        <w:rPr>
          <w:rFonts w:ascii="Times New Roman" w:hAnsi="Times New Roman" w:cs="Times New Roman"/>
          <w:szCs w:val="24"/>
        </w:rPr>
        <w:fldChar w:fldCharType="end"/>
      </w:r>
      <w:r>
        <w:rPr>
          <w:rFonts w:ascii="Times New Roman" w:hAnsi="Times New Roman" w:cs="Times New Roman"/>
          <w:szCs w:val="24"/>
        </w:rPr>
        <w:t>.</w:t>
      </w:r>
      <w:proofErr w:type="gramEnd"/>
      <w:r w:rsidRPr="004B3C9F">
        <w:rPr>
          <w:rFonts w:ascii="Times New Roman" w:hAnsi="Times New Roman" w:cs="Times New Roman"/>
          <w:szCs w:val="24"/>
        </w:rPr>
        <w:t xml:space="preserve"> Water quality and process performance in the </w:t>
      </w:r>
      <w:bookmarkEnd w:id="0"/>
      <w:r w:rsidR="00C51B1E">
        <w:rPr>
          <w:rFonts w:ascii="Times New Roman" w:hAnsi="Times New Roman" w:cs="Times New Roman"/>
          <w:szCs w:val="24"/>
        </w:rPr>
        <w:t>anaerobic membrane bioreactor (AnMBR)</w:t>
      </w:r>
      <w:r w:rsidRPr="004B3C9F">
        <w:rPr>
          <w:rFonts w:ascii="Times New Roman" w:hAnsi="Times New Roman" w:cs="Times New Roman"/>
          <w:szCs w:val="24"/>
        </w:rPr>
        <w:t>.</w:t>
      </w:r>
    </w:p>
    <w:tbl>
      <w:tblPr>
        <w:tblW w:w="4208" w:type="pct"/>
        <w:tblBorders>
          <w:top w:val="single" w:sz="4" w:space="0" w:color="auto"/>
          <w:bottom w:val="single" w:sz="4" w:space="0" w:color="auto"/>
        </w:tblBorders>
        <w:shd w:val="clear" w:color="auto" w:fill="FFFFFF"/>
        <w:tblLook w:val="0000" w:firstRow="0" w:lastRow="0" w:firstColumn="0" w:lastColumn="0" w:noHBand="0" w:noVBand="0"/>
      </w:tblPr>
      <w:tblGrid>
        <w:gridCol w:w="1818"/>
        <w:gridCol w:w="1999"/>
        <w:gridCol w:w="2103"/>
        <w:gridCol w:w="1419"/>
      </w:tblGrid>
      <w:tr w:rsidR="00187B8B" w:rsidRPr="004B3C9F" w:rsidTr="008A6B75">
        <w:trPr>
          <w:trHeight w:val="53"/>
        </w:trPr>
        <w:tc>
          <w:tcPr>
            <w:tcW w:w="1238" w:type="pct"/>
            <w:tcBorders>
              <w:top w:val="single" w:sz="4" w:space="0" w:color="auto"/>
              <w:bottom w:val="single" w:sz="4" w:space="0" w:color="auto"/>
            </w:tcBorders>
            <w:shd w:val="clear" w:color="auto" w:fill="FFFFFF"/>
            <w:vAlign w:val="center"/>
          </w:tcPr>
          <w:p w:rsidR="00187B8B" w:rsidRPr="0027113B" w:rsidRDefault="00187B8B" w:rsidP="0071641D">
            <w:pPr>
              <w:rPr>
                <w:sz w:val="22"/>
                <w:szCs w:val="22"/>
              </w:rPr>
            </w:pPr>
            <w:r w:rsidRPr="0027113B">
              <w:rPr>
                <w:sz w:val="22"/>
                <w:szCs w:val="22"/>
              </w:rPr>
              <w:t>Parameter</w:t>
            </w:r>
          </w:p>
        </w:tc>
        <w:tc>
          <w:tcPr>
            <w:tcW w:w="1362" w:type="pct"/>
            <w:tcBorders>
              <w:top w:val="single" w:sz="4" w:space="0" w:color="auto"/>
              <w:bottom w:val="single" w:sz="4" w:space="0" w:color="auto"/>
            </w:tcBorders>
            <w:shd w:val="clear" w:color="auto" w:fill="FFFFFF"/>
            <w:vAlign w:val="center"/>
          </w:tcPr>
          <w:p w:rsidR="00187B8B" w:rsidRPr="0027113B" w:rsidRDefault="00187B8B" w:rsidP="0071641D">
            <w:pPr>
              <w:rPr>
                <w:sz w:val="22"/>
                <w:szCs w:val="22"/>
              </w:rPr>
            </w:pPr>
            <w:r w:rsidRPr="0027113B">
              <w:rPr>
                <w:sz w:val="22"/>
                <w:szCs w:val="22"/>
              </w:rPr>
              <w:t>Influent (feed)</w:t>
            </w:r>
          </w:p>
        </w:tc>
        <w:tc>
          <w:tcPr>
            <w:tcW w:w="1433" w:type="pct"/>
            <w:tcBorders>
              <w:top w:val="single" w:sz="4" w:space="0" w:color="auto"/>
              <w:bottom w:val="single" w:sz="4" w:space="0" w:color="auto"/>
            </w:tcBorders>
            <w:shd w:val="clear" w:color="auto" w:fill="FFFFFF"/>
            <w:vAlign w:val="center"/>
          </w:tcPr>
          <w:p w:rsidR="00187B8B" w:rsidRPr="0027113B" w:rsidRDefault="00187B8B" w:rsidP="0071641D">
            <w:pPr>
              <w:rPr>
                <w:sz w:val="22"/>
                <w:szCs w:val="22"/>
              </w:rPr>
            </w:pPr>
            <w:r w:rsidRPr="0027113B">
              <w:rPr>
                <w:sz w:val="22"/>
                <w:szCs w:val="22"/>
              </w:rPr>
              <w:t>Effluent (permeate)</w:t>
            </w:r>
          </w:p>
        </w:tc>
        <w:tc>
          <w:tcPr>
            <w:tcW w:w="967" w:type="pct"/>
            <w:tcBorders>
              <w:top w:val="single" w:sz="4" w:space="0" w:color="auto"/>
              <w:bottom w:val="single" w:sz="4" w:space="0" w:color="auto"/>
            </w:tcBorders>
            <w:shd w:val="clear" w:color="auto" w:fill="FFFFFF"/>
            <w:vAlign w:val="center"/>
          </w:tcPr>
          <w:p w:rsidR="00187B8B" w:rsidRPr="0027113B" w:rsidRDefault="00187B8B" w:rsidP="0071641D">
            <w:pPr>
              <w:rPr>
                <w:sz w:val="22"/>
                <w:szCs w:val="22"/>
              </w:rPr>
            </w:pPr>
            <w:r w:rsidRPr="0027113B">
              <w:rPr>
                <w:sz w:val="22"/>
                <w:szCs w:val="22"/>
              </w:rPr>
              <w:t>Removal (%)</w:t>
            </w:r>
          </w:p>
        </w:tc>
      </w:tr>
      <w:tr w:rsidR="00187B8B" w:rsidRPr="004B3C9F" w:rsidTr="008A6B75">
        <w:trPr>
          <w:trHeight w:val="141"/>
        </w:trPr>
        <w:tc>
          <w:tcPr>
            <w:tcW w:w="1238" w:type="pct"/>
            <w:tcBorders>
              <w:top w:val="single" w:sz="4" w:space="0" w:color="auto"/>
            </w:tcBorders>
            <w:shd w:val="clear" w:color="auto" w:fill="FFFFFF"/>
            <w:vAlign w:val="center"/>
          </w:tcPr>
          <w:p w:rsidR="00187B8B" w:rsidRPr="0027113B" w:rsidRDefault="00187B8B" w:rsidP="0071641D">
            <w:pPr>
              <w:rPr>
                <w:sz w:val="22"/>
                <w:szCs w:val="22"/>
              </w:rPr>
            </w:pPr>
            <w:r w:rsidRPr="0027113B">
              <w:rPr>
                <w:sz w:val="22"/>
                <w:szCs w:val="22"/>
              </w:rPr>
              <w:t>TSS (</w:t>
            </w:r>
            <w:r w:rsidR="008A6B75">
              <w:t>mg</w:t>
            </w:r>
            <w:r w:rsidR="008A6B75">
              <w:rPr>
                <w:rFonts w:ascii="Calibri" w:hAnsi="Calibri"/>
              </w:rPr>
              <w:t>∙</w:t>
            </w:r>
            <w:r w:rsidR="008A6B75">
              <w:t>L</w:t>
            </w:r>
            <w:r w:rsidR="008A6B75">
              <w:rPr>
                <w:vertAlign w:val="superscript"/>
              </w:rPr>
              <w:t>-1</w:t>
            </w:r>
            <w:r w:rsidRPr="0027113B">
              <w:rPr>
                <w:sz w:val="22"/>
                <w:szCs w:val="22"/>
              </w:rPr>
              <w:t>)</w:t>
            </w:r>
          </w:p>
        </w:tc>
        <w:tc>
          <w:tcPr>
            <w:tcW w:w="1362" w:type="pct"/>
            <w:tcBorders>
              <w:top w:val="single" w:sz="4" w:space="0" w:color="auto"/>
            </w:tcBorders>
            <w:shd w:val="clear" w:color="auto" w:fill="FFFFFF"/>
            <w:vAlign w:val="center"/>
          </w:tcPr>
          <w:p w:rsidR="00187B8B" w:rsidRPr="0027113B" w:rsidRDefault="00187B8B" w:rsidP="0071641D">
            <w:pPr>
              <w:jc w:val="left"/>
              <w:rPr>
                <w:sz w:val="22"/>
                <w:szCs w:val="22"/>
              </w:rPr>
            </w:pPr>
            <w:r w:rsidRPr="0027113B">
              <w:rPr>
                <w:sz w:val="22"/>
                <w:szCs w:val="22"/>
              </w:rPr>
              <w:t>2093±199</w:t>
            </w:r>
          </w:p>
        </w:tc>
        <w:tc>
          <w:tcPr>
            <w:tcW w:w="1433" w:type="pct"/>
            <w:tcBorders>
              <w:top w:val="single" w:sz="4" w:space="0" w:color="auto"/>
            </w:tcBorders>
            <w:shd w:val="clear" w:color="auto" w:fill="FFFFFF"/>
            <w:vAlign w:val="center"/>
          </w:tcPr>
          <w:p w:rsidR="00187B8B" w:rsidRPr="0027113B" w:rsidRDefault="00187B8B" w:rsidP="0071641D">
            <w:pPr>
              <w:jc w:val="left"/>
              <w:rPr>
                <w:sz w:val="22"/>
                <w:szCs w:val="22"/>
              </w:rPr>
            </w:pPr>
            <w:r w:rsidRPr="0027113B">
              <w:rPr>
                <w:sz w:val="22"/>
                <w:szCs w:val="22"/>
              </w:rPr>
              <w:t>˂10</w:t>
            </w:r>
          </w:p>
        </w:tc>
        <w:tc>
          <w:tcPr>
            <w:tcW w:w="967" w:type="pct"/>
            <w:tcBorders>
              <w:top w:val="single" w:sz="4" w:space="0" w:color="auto"/>
            </w:tcBorders>
            <w:shd w:val="clear" w:color="auto" w:fill="FFFFFF"/>
            <w:vAlign w:val="center"/>
          </w:tcPr>
          <w:p w:rsidR="00187B8B" w:rsidRPr="0027113B" w:rsidRDefault="00187B8B" w:rsidP="0071641D">
            <w:pPr>
              <w:jc w:val="left"/>
              <w:rPr>
                <w:sz w:val="22"/>
                <w:szCs w:val="22"/>
              </w:rPr>
            </w:pPr>
            <w:r w:rsidRPr="0027113B">
              <w:rPr>
                <w:sz w:val="22"/>
                <w:szCs w:val="22"/>
              </w:rPr>
              <w:t>&gt;99.9%</w:t>
            </w:r>
          </w:p>
        </w:tc>
      </w:tr>
      <w:tr w:rsidR="00187B8B" w:rsidRPr="004B3C9F" w:rsidTr="008A6B75">
        <w:trPr>
          <w:trHeight w:val="191"/>
        </w:trPr>
        <w:tc>
          <w:tcPr>
            <w:tcW w:w="1238" w:type="pct"/>
            <w:shd w:val="clear" w:color="auto" w:fill="FFFFFF"/>
            <w:vAlign w:val="center"/>
          </w:tcPr>
          <w:p w:rsidR="00187B8B" w:rsidRPr="0027113B" w:rsidRDefault="00187B8B" w:rsidP="0071641D">
            <w:pPr>
              <w:rPr>
                <w:sz w:val="22"/>
                <w:szCs w:val="22"/>
              </w:rPr>
            </w:pPr>
            <w:r w:rsidRPr="0027113B">
              <w:rPr>
                <w:sz w:val="22"/>
                <w:szCs w:val="22"/>
              </w:rPr>
              <w:t>TOC (</w:t>
            </w:r>
            <w:r w:rsidR="008A6B75">
              <w:t>mg</w:t>
            </w:r>
            <w:r w:rsidR="008A6B75">
              <w:rPr>
                <w:rFonts w:ascii="Calibri" w:hAnsi="Calibri"/>
              </w:rPr>
              <w:t>∙</w:t>
            </w:r>
            <w:r w:rsidR="008A6B75">
              <w:t>L</w:t>
            </w:r>
            <w:r w:rsidR="008A6B75">
              <w:rPr>
                <w:vertAlign w:val="superscript"/>
              </w:rPr>
              <w:t>-1</w:t>
            </w:r>
            <w:r w:rsidRPr="0027113B">
              <w:rPr>
                <w:sz w:val="22"/>
                <w:szCs w:val="22"/>
              </w:rPr>
              <w:t>)</w:t>
            </w:r>
          </w:p>
        </w:tc>
        <w:tc>
          <w:tcPr>
            <w:tcW w:w="1362" w:type="pct"/>
            <w:shd w:val="clear" w:color="auto" w:fill="FFFFFF"/>
            <w:vAlign w:val="center"/>
          </w:tcPr>
          <w:p w:rsidR="00187B8B" w:rsidRPr="0027113B" w:rsidRDefault="00187B8B" w:rsidP="0071641D">
            <w:pPr>
              <w:jc w:val="left"/>
              <w:rPr>
                <w:sz w:val="22"/>
                <w:szCs w:val="22"/>
              </w:rPr>
            </w:pPr>
            <w:r w:rsidRPr="0027113B">
              <w:rPr>
                <w:sz w:val="22"/>
                <w:szCs w:val="22"/>
              </w:rPr>
              <w:t>1520±715</w:t>
            </w:r>
          </w:p>
        </w:tc>
        <w:tc>
          <w:tcPr>
            <w:tcW w:w="1433" w:type="pct"/>
            <w:shd w:val="clear" w:color="auto" w:fill="FFFFFF"/>
            <w:vAlign w:val="center"/>
          </w:tcPr>
          <w:p w:rsidR="00187B8B" w:rsidRPr="0027113B" w:rsidRDefault="00187B8B" w:rsidP="0071641D">
            <w:pPr>
              <w:jc w:val="left"/>
              <w:rPr>
                <w:sz w:val="22"/>
                <w:szCs w:val="22"/>
              </w:rPr>
            </w:pPr>
            <w:r w:rsidRPr="0027113B">
              <w:rPr>
                <w:sz w:val="22"/>
                <w:szCs w:val="22"/>
              </w:rPr>
              <w:t>32.3±6.5</w:t>
            </w:r>
          </w:p>
        </w:tc>
        <w:tc>
          <w:tcPr>
            <w:tcW w:w="967" w:type="pct"/>
            <w:shd w:val="clear" w:color="auto" w:fill="FFFFFF"/>
            <w:vAlign w:val="center"/>
          </w:tcPr>
          <w:p w:rsidR="00187B8B" w:rsidRPr="0027113B" w:rsidRDefault="00187B8B" w:rsidP="0071641D">
            <w:pPr>
              <w:jc w:val="left"/>
              <w:rPr>
                <w:sz w:val="22"/>
                <w:szCs w:val="22"/>
              </w:rPr>
            </w:pPr>
            <w:r w:rsidRPr="0027113B">
              <w:rPr>
                <w:sz w:val="22"/>
                <w:szCs w:val="22"/>
              </w:rPr>
              <w:t>97.9</w:t>
            </w:r>
            <w:r w:rsidRPr="002746CA">
              <w:rPr>
                <w:sz w:val="22"/>
                <w:szCs w:val="22"/>
                <w:highlight w:val="yellow"/>
              </w:rPr>
              <w:t>±</w:t>
            </w:r>
            <w:r w:rsidRPr="0027113B">
              <w:rPr>
                <w:sz w:val="22"/>
                <w:szCs w:val="22"/>
              </w:rPr>
              <w:t>%</w:t>
            </w:r>
          </w:p>
        </w:tc>
      </w:tr>
      <w:tr w:rsidR="00187B8B" w:rsidRPr="004B3C9F" w:rsidTr="008A6B75">
        <w:trPr>
          <w:trHeight w:val="144"/>
        </w:trPr>
        <w:tc>
          <w:tcPr>
            <w:tcW w:w="1238" w:type="pct"/>
            <w:shd w:val="clear" w:color="auto" w:fill="FFFFFF"/>
            <w:vAlign w:val="center"/>
          </w:tcPr>
          <w:p w:rsidR="00187B8B" w:rsidRPr="0027113B" w:rsidRDefault="00187B8B" w:rsidP="0071641D">
            <w:pPr>
              <w:rPr>
                <w:sz w:val="22"/>
                <w:szCs w:val="22"/>
              </w:rPr>
            </w:pPr>
            <w:r w:rsidRPr="0027113B">
              <w:rPr>
                <w:sz w:val="22"/>
                <w:szCs w:val="22"/>
              </w:rPr>
              <w:t>DOC (</w:t>
            </w:r>
            <w:r w:rsidR="008A6B75">
              <w:t>mg</w:t>
            </w:r>
            <w:r w:rsidR="008A6B75">
              <w:rPr>
                <w:rFonts w:ascii="Calibri" w:hAnsi="Calibri"/>
              </w:rPr>
              <w:t>∙</w:t>
            </w:r>
            <w:r w:rsidR="008A6B75">
              <w:t>L</w:t>
            </w:r>
            <w:r w:rsidR="008A6B75">
              <w:rPr>
                <w:vertAlign w:val="superscript"/>
              </w:rPr>
              <w:t>-1</w:t>
            </w:r>
            <w:r w:rsidRPr="0027113B">
              <w:rPr>
                <w:sz w:val="22"/>
                <w:szCs w:val="22"/>
              </w:rPr>
              <w:t>)</w:t>
            </w:r>
          </w:p>
        </w:tc>
        <w:tc>
          <w:tcPr>
            <w:tcW w:w="1362" w:type="pct"/>
            <w:shd w:val="clear" w:color="auto" w:fill="FFFFFF"/>
            <w:vAlign w:val="center"/>
          </w:tcPr>
          <w:p w:rsidR="00187B8B" w:rsidRPr="0027113B" w:rsidRDefault="00187B8B" w:rsidP="0071641D">
            <w:pPr>
              <w:jc w:val="left"/>
              <w:rPr>
                <w:sz w:val="22"/>
                <w:szCs w:val="22"/>
              </w:rPr>
            </w:pPr>
            <w:r w:rsidRPr="0027113B">
              <w:rPr>
                <w:sz w:val="22"/>
                <w:szCs w:val="22"/>
              </w:rPr>
              <w:t>916.2±95.1</w:t>
            </w:r>
          </w:p>
        </w:tc>
        <w:tc>
          <w:tcPr>
            <w:tcW w:w="1433" w:type="pct"/>
            <w:shd w:val="clear" w:color="auto" w:fill="FFFFFF"/>
            <w:vAlign w:val="center"/>
          </w:tcPr>
          <w:p w:rsidR="00187B8B" w:rsidRPr="0027113B" w:rsidRDefault="00187B8B" w:rsidP="0071641D">
            <w:pPr>
              <w:jc w:val="left"/>
              <w:rPr>
                <w:sz w:val="22"/>
                <w:szCs w:val="22"/>
              </w:rPr>
            </w:pPr>
            <w:r w:rsidRPr="0027113B">
              <w:rPr>
                <w:sz w:val="22"/>
                <w:szCs w:val="22"/>
              </w:rPr>
              <w:t>32.3±6.5</w:t>
            </w:r>
          </w:p>
        </w:tc>
        <w:tc>
          <w:tcPr>
            <w:tcW w:w="967" w:type="pct"/>
            <w:shd w:val="clear" w:color="auto" w:fill="FFFFFF"/>
            <w:vAlign w:val="center"/>
          </w:tcPr>
          <w:p w:rsidR="00187B8B" w:rsidRPr="0027113B" w:rsidRDefault="00187B8B" w:rsidP="0071641D">
            <w:pPr>
              <w:jc w:val="left"/>
              <w:rPr>
                <w:sz w:val="22"/>
                <w:szCs w:val="22"/>
              </w:rPr>
            </w:pPr>
            <w:r w:rsidRPr="0027113B">
              <w:rPr>
                <w:sz w:val="22"/>
                <w:szCs w:val="22"/>
              </w:rPr>
              <w:t>96.5%</w:t>
            </w:r>
          </w:p>
        </w:tc>
      </w:tr>
      <w:tr w:rsidR="00187B8B" w:rsidRPr="004B3C9F" w:rsidTr="008A6B75">
        <w:trPr>
          <w:trHeight w:val="144"/>
        </w:trPr>
        <w:tc>
          <w:tcPr>
            <w:tcW w:w="1238" w:type="pct"/>
            <w:shd w:val="clear" w:color="auto" w:fill="FFFFFF"/>
            <w:vAlign w:val="center"/>
          </w:tcPr>
          <w:p w:rsidR="00187B8B" w:rsidRPr="002746CA" w:rsidRDefault="00187B8B" w:rsidP="0071641D">
            <w:pPr>
              <w:rPr>
                <w:sz w:val="22"/>
                <w:szCs w:val="22"/>
                <w:highlight w:val="yellow"/>
              </w:rPr>
            </w:pPr>
            <w:r w:rsidRPr="002746CA">
              <w:rPr>
                <w:sz w:val="22"/>
                <w:szCs w:val="22"/>
                <w:highlight w:val="yellow"/>
              </w:rPr>
              <w:t>TN (</w:t>
            </w:r>
            <w:r w:rsidR="008A6B75">
              <w:t>mg</w:t>
            </w:r>
            <w:r w:rsidR="008A6B75">
              <w:rPr>
                <w:rFonts w:ascii="Calibri" w:hAnsi="Calibri"/>
              </w:rPr>
              <w:t>∙</w:t>
            </w:r>
            <w:r w:rsidR="008A6B75">
              <w:t>L</w:t>
            </w:r>
            <w:r w:rsidR="008A6B75">
              <w:rPr>
                <w:vertAlign w:val="superscript"/>
              </w:rPr>
              <w:t>-1</w:t>
            </w:r>
            <w:r w:rsidRPr="002746CA">
              <w:rPr>
                <w:sz w:val="22"/>
                <w:szCs w:val="22"/>
                <w:highlight w:val="yellow"/>
              </w:rPr>
              <w:t>)</w:t>
            </w:r>
          </w:p>
        </w:tc>
        <w:tc>
          <w:tcPr>
            <w:tcW w:w="1362" w:type="pct"/>
            <w:shd w:val="clear" w:color="auto" w:fill="FFFFFF"/>
            <w:vAlign w:val="center"/>
          </w:tcPr>
          <w:p w:rsidR="00187B8B" w:rsidRPr="002746CA" w:rsidRDefault="00187B8B" w:rsidP="0071641D">
            <w:pPr>
              <w:jc w:val="left"/>
              <w:rPr>
                <w:sz w:val="22"/>
                <w:szCs w:val="22"/>
                <w:highlight w:val="yellow"/>
              </w:rPr>
            </w:pPr>
            <w:r w:rsidRPr="002746CA">
              <w:rPr>
                <w:sz w:val="22"/>
                <w:szCs w:val="22"/>
                <w:highlight w:val="yellow"/>
              </w:rPr>
              <w:t>165±81</w:t>
            </w:r>
          </w:p>
        </w:tc>
        <w:tc>
          <w:tcPr>
            <w:tcW w:w="1433" w:type="pct"/>
            <w:shd w:val="clear" w:color="auto" w:fill="FFFFFF"/>
            <w:vAlign w:val="center"/>
          </w:tcPr>
          <w:p w:rsidR="00187B8B" w:rsidRPr="002746CA" w:rsidRDefault="00187B8B" w:rsidP="0071641D">
            <w:pPr>
              <w:jc w:val="left"/>
              <w:rPr>
                <w:sz w:val="22"/>
                <w:szCs w:val="22"/>
                <w:highlight w:val="yellow"/>
              </w:rPr>
            </w:pPr>
            <w:r w:rsidRPr="002746CA">
              <w:rPr>
                <w:sz w:val="22"/>
                <w:szCs w:val="22"/>
                <w:highlight w:val="yellow"/>
              </w:rPr>
              <w:t>153.7±15.8</w:t>
            </w:r>
          </w:p>
        </w:tc>
        <w:tc>
          <w:tcPr>
            <w:tcW w:w="967" w:type="pct"/>
            <w:shd w:val="clear" w:color="auto" w:fill="FFFFFF"/>
            <w:vAlign w:val="center"/>
          </w:tcPr>
          <w:p w:rsidR="00187B8B" w:rsidRPr="002746CA" w:rsidRDefault="00187B8B" w:rsidP="0071641D">
            <w:pPr>
              <w:jc w:val="left"/>
              <w:rPr>
                <w:sz w:val="22"/>
                <w:szCs w:val="22"/>
                <w:highlight w:val="yellow"/>
              </w:rPr>
            </w:pPr>
            <w:r w:rsidRPr="002746CA">
              <w:rPr>
                <w:sz w:val="22"/>
                <w:szCs w:val="22"/>
                <w:highlight w:val="yellow"/>
              </w:rPr>
              <w:t>6.7%</w:t>
            </w:r>
          </w:p>
        </w:tc>
      </w:tr>
      <w:tr w:rsidR="00187B8B" w:rsidRPr="004B3C9F" w:rsidTr="008A6B75">
        <w:trPr>
          <w:trHeight w:val="144"/>
        </w:trPr>
        <w:tc>
          <w:tcPr>
            <w:tcW w:w="1238" w:type="pct"/>
            <w:shd w:val="clear" w:color="auto" w:fill="FFFFFF"/>
            <w:vAlign w:val="center"/>
          </w:tcPr>
          <w:p w:rsidR="00187B8B" w:rsidRPr="0027113B" w:rsidRDefault="00187B8B" w:rsidP="0071641D">
            <w:pPr>
              <w:rPr>
                <w:sz w:val="22"/>
                <w:szCs w:val="22"/>
              </w:rPr>
            </w:pPr>
            <w:r w:rsidRPr="0027113B">
              <w:rPr>
                <w:sz w:val="22"/>
                <w:szCs w:val="22"/>
              </w:rPr>
              <w:t>TP (</w:t>
            </w:r>
            <w:r w:rsidR="008A6B75">
              <w:t>mg</w:t>
            </w:r>
            <w:r w:rsidR="008A6B75">
              <w:rPr>
                <w:rFonts w:ascii="Calibri" w:hAnsi="Calibri"/>
              </w:rPr>
              <w:t>∙</w:t>
            </w:r>
            <w:r w:rsidR="008A6B75">
              <w:t>L</w:t>
            </w:r>
            <w:r w:rsidR="008A6B75">
              <w:rPr>
                <w:vertAlign w:val="superscript"/>
              </w:rPr>
              <w:t>-1</w:t>
            </w:r>
            <w:r w:rsidRPr="0027113B">
              <w:rPr>
                <w:sz w:val="22"/>
                <w:szCs w:val="22"/>
              </w:rPr>
              <w:t>)</w:t>
            </w:r>
          </w:p>
        </w:tc>
        <w:tc>
          <w:tcPr>
            <w:tcW w:w="1362" w:type="pct"/>
            <w:shd w:val="clear" w:color="auto" w:fill="FFFFFF"/>
            <w:vAlign w:val="center"/>
          </w:tcPr>
          <w:p w:rsidR="00187B8B" w:rsidRPr="004625C0" w:rsidRDefault="00187B8B" w:rsidP="0071641D">
            <w:pPr>
              <w:jc w:val="left"/>
              <w:rPr>
                <w:sz w:val="22"/>
                <w:szCs w:val="22"/>
              </w:rPr>
            </w:pPr>
            <w:r w:rsidRPr="004625C0">
              <w:rPr>
                <w:sz w:val="22"/>
                <w:szCs w:val="22"/>
              </w:rPr>
              <w:t>9.9±4.8</w:t>
            </w:r>
          </w:p>
        </w:tc>
        <w:tc>
          <w:tcPr>
            <w:tcW w:w="1433" w:type="pct"/>
            <w:shd w:val="clear" w:color="auto" w:fill="FFFFFF"/>
            <w:vAlign w:val="center"/>
          </w:tcPr>
          <w:p w:rsidR="00187B8B" w:rsidRPr="004625C0" w:rsidRDefault="00187B8B" w:rsidP="0071641D">
            <w:pPr>
              <w:jc w:val="left"/>
              <w:rPr>
                <w:color w:val="FF0000"/>
                <w:sz w:val="22"/>
                <w:szCs w:val="22"/>
              </w:rPr>
            </w:pPr>
            <w:r w:rsidRPr="004C51D0">
              <w:rPr>
                <w:sz w:val="22"/>
                <w:szCs w:val="22"/>
              </w:rPr>
              <w:t>9.2±4.5</w:t>
            </w:r>
          </w:p>
        </w:tc>
        <w:tc>
          <w:tcPr>
            <w:tcW w:w="967" w:type="pct"/>
            <w:shd w:val="clear" w:color="auto" w:fill="FFFFFF"/>
            <w:vAlign w:val="center"/>
          </w:tcPr>
          <w:p w:rsidR="00187B8B" w:rsidRPr="0027113B" w:rsidRDefault="00187B8B" w:rsidP="0071641D">
            <w:pPr>
              <w:jc w:val="left"/>
              <w:rPr>
                <w:sz w:val="22"/>
                <w:szCs w:val="22"/>
              </w:rPr>
            </w:pPr>
            <w:r>
              <w:rPr>
                <w:sz w:val="22"/>
                <w:szCs w:val="22"/>
              </w:rPr>
              <w:t>7.1%</w:t>
            </w:r>
          </w:p>
        </w:tc>
      </w:tr>
      <w:tr w:rsidR="00187B8B" w:rsidRPr="004B3C9F" w:rsidTr="008A6B75">
        <w:trPr>
          <w:trHeight w:val="144"/>
        </w:trPr>
        <w:tc>
          <w:tcPr>
            <w:tcW w:w="1238" w:type="pct"/>
            <w:shd w:val="clear" w:color="auto" w:fill="FFFFFF"/>
            <w:vAlign w:val="center"/>
          </w:tcPr>
          <w:p w:rsidR="00187B8B" w:rsidRPr="0027113B" w:rsidRDefault="00187B8B" w:rsidP="0071641D">
            <w:pPr>
              <w:rPr>
                <w:sz w:val="22"/>
                <w:szCs w:val="22"/>
              </w:rPr>
            </w:pPr>
            <w:r w:rsidRPr="0027113B">
              <w:rPr>
                <w:sz w:val="22"/>
                <w:szCs w:val="22"/>
              </w:rPr>
              <w:t>pH</w:t>
            </w:r>
          </w:p>
        </w:tc>
        <w:tc>
          <w:tcPr>
            <w:tcW w:w="1362" w:type="pct"/>
            <w:shd w:val="clear" w:color="auto" w:fill="FFFFFF"/>
            <w:vAlign w:val="center"/>
          </w:tcPr>
          <w:p w:rsidR="00187B8B" w:rsidRPr="0027113B" w:rsidRDefault="00187B8B" w:rsidP="0071641D">
            <w:pPr>
              <w:jc w:val="left"/>
              <w:rPr>
                <w:sz w:val="22"/>
                <w:szCs w:val="22"/>
              </w:rPr>
            </w:pPr>
            <w:r w:rsidRPr="0027113B">
              <w:rPr>
                <w:sz w:val="22"/>
                <w:szCs w:val="22"/>
              </w:rPr>
              <w:t>7.0±0.2</w:t>
            </w:r>
          </w:p>
        </w:tc>
        <w:tc>
          <w:tcPr>
            <w:tcW w:w="1433" w:type="pct"/>
            <w:shd w:val="clear" w:color="auto" w:fill="FFFFFF"/>
            <w:vAlign w:val="center"/>
          </w:tcPr>
          <w:p w:rsidR="00187B8B" w:rsidRPr="0027113B" w:rsidRDefault="00187B8B" w:rsidP="0071641D">
            <w:pPr>
              <w:jc w:val="left"/>
              <w:rPr>
                <w:sz w:val="22"/>
                <w:szCs w:val="22"/>
              </w:rPr>
            </w:pPr>
            <w:r w:rsidRPr="0027113B">
              <w:rPr>
                <w:sz w:val="22"/>
                <w:szCs w:val="22"/>
              </w:rPr>
              <w:t>7.3±0.2</w:t>
            </w:r>
          </w:p>
        </w:tc>
        <w:tc>
          <w:tcPr>
            <w:tcW w:w="967" w:type="pct"/>
            <w:shd w:val="clear" w:color="auto" w:fill="FFFFFF"/>
            <w:vAlign w:val="center"/>
          </w:tcPr>
          <w:p w:rsidR="00187B8B" w:rsidRPr="0027113B" w:rsidRDefault="00187B8B" w:rsidP="0071641D">
            <w:pPr>
              <w:jc w:val="left"/>
              <w:rPr>
                <w:sz w:val="22"/>
                <w:szCs w:val="22"/>
              </w:rPr>
            </w:pPr>
            <w:r w:rsidRPr="0027113B">
              <w:rPr>
                <w:sz w:val="22"/>
                <w:szCs w:val="22"/>
              </w:rPr>
              <w:t>-</w:t>
            </w:r>
          </w:p>
        </w:tc>
      </w:tr>
      <w:tr w:rsidR="00187B8B" w:rsidRPr="004B3C9F" w:rsidTr="008A6B75">
        <w:trPr>
          <w:trHeight w:val="144"/>
        </w:trPr>
        <w:tc>
          <w:tcPr>
            <w:tcW w:w="1238" w:type="pct"/>
            <w:shd w:val="clear" w:color="auto" w:fill="FFFFFF"/>
            <w:vAlign w:val="center"/>
          </w:tcPr>
          <w:p w:rsidR="00187B8B" w:rsidRPr="0027113B" w:rsidRDefault="00187B8B" w:rsidP="0071641D">
            <w:pPr>
              <w:rPr>
                <w:sz w:val="22"/>
                <w:szCs w:val="22"/>
              </w:rPr>
            </w:pPr>
            <w:r w:rsidRPr="0027113B">
              <w:rPr>
                <w:sz w:val="22"/>
                <w:szCs w:val="22"/>
              </w:rPr>
              <w:t>EC (</w:t>
            </w:r>
            <w:proofErr w:type="spellStart"/>
            <w:r>
              <w:rPr>
                <w:sz w:val="22"/>
                <w:szCs w:val="22"/>
              </w:rPr>
              <w:t>m</w:t>
            </w:r>
            <w:r w:rsidRPr="0027113B">
              <w:rPr>
                <w:sz w:val="22"/>
                <w:szCs w:val="22"/>
              </w:rPr>
              <w:t>S</w:t>
            </w:r>
            <w:proofErr w:type="spellEnd"/>
            <w:r w:rsidRPr="0027113B">
              <w:rPr>
                <w:sz w:val="22"/>
                <w:szCs w:val="22"/>
              </w:rPr>
              <w:t>/cm)</w:t>
            </w:r>
          </w:p>
        </w:tc>
        <w:tc>
          <w:tcPr>
            <w:tcW w:w="1362" w:type="pct"/>
            <w:shd w:val="clear" w:color="auto" w:fill="FFFFFF"/>
            <w:vAlign w:val="center"/>
          </w:tcPr>
          <w:p w:rsidR="00187B8B" w:rsidRPr="0027113B" w:rsidRDefault="00187B8B" w:rsidP="00406AC8">
            <w:pPr>
              <w:jc w:val="left"/>
              <w:rPr>
                <w:sz w:val="22"/>
                <w:szCs w:val="22"/>
              </w:rPr>
            </w:pPr>
            <w:r w:rsidRPr="0027113B">
              <w:rPr>
                <w:sz w:val="22"/>
                <w:szCs w:val="22"/>
              </w:rPr>
              <w:t>2</w:t>
            </w:r>
            <w:r w:rsidR="00406AC8">
              <w:rPr>
                <w:sz w:val="22"/>
                <w:szCs w:val="22"/>
              </w:rPr>
              <w:t>.2</w:t>
            </w:r>
            <w:r w:rsidRPr="0027113B">
              <w:rPr>
                <w:sz w:val="22"/>
                <w:szCs w:val="22"/>
              </w:rPr>
              <w:t>±0.3</w:t>
            </w:r>
          </w:p>
        </w:tc>
        <w:tc>
          <w:tcPr>
            <w:tcW w:w="1433" w:type="pct"/>
            <w:shd w:val="clear" w:color="auto" w:fill="FFFFFF"/>
            <w:vAlign w:val="center"/>
          </w:tcPr>
          <w:p w:rsidR="00187B8B" w:rsidRPr="0027113B" w:rsidRDefault="00406AC8" w:rsidP="0071641D">
            <w:pPr>
              <w:jc w:val="left"/>
              <w:rPr>
                <w:sz w:val="22"/>
                <w:szCs w:val="22"/>
              </w:rPr>
            </w:pPr>
            <w:r>
              <w:rPr>
                <w:sz w:val="22"/>
                <w:szCs w:val="22"/>
              </w:rPr>
              <w:t>3</w:t>
            </w:r>
            <w:r w:rsidR="00187B8B" w:rsidRPr="0027113B">
              <w:rPr>
                <w:sz w:val="22"/>
                <w:szCs w:val="22"/>
              </w:rPr>
              <w:t>.0±0.4</w:t>
            </w:r>
          </w:p>
        </w:tc>
        <w:tc>
          <w:tcPr>
            <w:tcW w:w="967" w:type="pct"/>
            <w:shd w:val="clear" w:color="auto" w:fill="FFFFFF"/>
            <w:vAlign w:val="center"/>
          </w:tcPr>
          <w:p w:rsidR="00187B8B" w:rsidRPr="0027113B" w:rsidRDefault="00187B8B" w:rsidP="0071641D">
            <w:pPr>
              <w:jc w:val="left"/>
              <w:rPr>
                <w:sz w:val="22"/>
                <w:szCs w:val="22"/>
              </w:rPr>
            </w:pPr>
            <w:r w:rsidRPr="0027113B">
              <w:rPr>
                <w:sz w:val="22"/>
                <w:szCs w:val="22"/>
              </w:rPr>
              <w:t>-</w:t>
            </w:r>
          </w:p>
        </w:tc>
      </w:tr>
    </w:tbl>
    <w:p w:rsidR="00187B8B" w:rsidRDefault="00187B8B" w:rsidP="00593563"/>
    <w:p w:rsidR="00E74A02" w:rsidRDefault="000613B9" w:rsidP="00C51B1E">
      <w:r>
        <w:tab/>
      </w:r>
      <w:r w:rsidR="00F034FA" w:rsidRPr="00B50630">
        <w:t xml:space="preserve">One of the main advantages of AnMBR is the recovery of the organic carbon in the form of biogas. </w:t>
      </w:r>
      <w:r w:rsidR="00372649" w:rsidRPr="00B50630">
        <w:t>T</w:t>
      </w:r>
      <w:r w:rsidR="00D01621" w:rsidRPr="00B50630">
        <w:t xml:space="preserve">he </w:t>
      </w:r>
      <w:r w:rsidR="00372649" w:rsidRPr="00B50630">
        <w:t xml:space="preserve">average </w:t>
      </w:r>
      <w:r w:rsidR="00096211" w:rsidRPr="00B50630">
        <w:t xml:space="preserve">biogas production </w:t>
      </w:r>
      <w:r w:rsidR="00872435" w:rsidRPr="00B50630">
        <w:t xml:space="preserve">during the wastewater treatment </w:t>
      </w:r>
      <w:r w:rsidR="00F034FA" w:rsidRPr="00B50630">
        <w:t xml:space="preserve">was </w:t>
      </w:r>
      <w:r w:rsidR="00275FF7" w:rsidRPr="00B50630">
        <w:lastRenderedPageBreak/>
        <w:t xml:space="preserve">8.1 L/day </w:t>
      </w:r>
      <w:r w:rsidR="00F034FA" w:rsidRPr="00B50630">
        <w:t>with an average</w:t>
      </w:r>
      <w:r w:rsidR="00275FF7" w:rsidRPr="00B50630">
        <w:t xml:space="preserve"> </w:t>
      </w:r>
      <w:r w:rsidR="007C3C98" w:rsidRPr="00B50630">
        <w:t xml:space="preserve">composition </w:t>
      </w:r>
      <w:r w:rsidR="00F034FA" w:rsidRPr="00B50630">
        <w:t xml:space="preserve">of </w:t>
      </w:r>
      <w:r w:rsidR="00275FF7" w:rsidRPr="00B50630">
        <w:t>77</w:t>
      </w:r>
      <w:r w:rsidR="00372649" w:rsidRPr="00B50630">
        <w:t>±</w:t>
      </w:r>
      <w:r w:rsidR="00275FF7" w:rsidRPr="00B50630">
        <w:t>6</w:t>
      </w:r>
      <w:r w:rsidR="00DF3920" w:rsidRPr="00B50630">
        <w:t>% CH</w:t>
      </w:r>
      <w:r w:rsidR="00DF3920" w:rsidRPr="00B50630">
        <w:rPr>
          <w:vertAlign w:val="subscript"/>
        </w:rPr>
        <w:t>4</w:t>
      </w:r>
      <w:r w:rsidR="00DF3920" w:rsidRPr="00B50630">
        <w:t xml:space="preserve">, </w:t>
      </w:r>
      <w:r w:rsidR="00F034FA" w:rsidRPr="00B50630">
        <w:t>(i.e., an average methane yield of 0.28 L CH</w:t>
      </w:r>
      <w:r w:rsidR="00F034FA" w:rsidRPr="00B50630">
        <w:rPr>
          <w:vertAlign w:val="subscript"/>
        </w:rPr>
        <w:t xml:space="preserve">4 </w:t>
      </w:r>
      <w:r w:rsidR="00F034FA" w:rsidRPr="00B50630">
        <w:t xml:space="preserve">/g COD removed), </w:t>
      </w:r>
      <w:r w:rsidR="00275FF7" w:rsidRPr="00B50630">
        <w:t>21</w:t>
      </w:r>
      <w:r w:rsidR="00372649" w:rsidRPr="00B50630">
        <w:t>±</w:t>
      </w:r>
      <w:r w:rsidR="00275FF7" w:rsidRPr="00B50630">
        <w:t>4</w:t>
      </w:r>
      <w:r w:rsidR="00DF3920" w:rsidRPr="00B50630">
        <w:t>% CO</w:t>
      </w:r>
      <w:r w:rsidR="00DF3920" w:rsidRPr="00B50630">
        <w:rPr>
          <w:vertAlign w:val="subscript"/>
        </w:rPr>
        <w:t>2</w:t>
      </w:r>
      <w:r w:rsidR="00F034FA" w:rsidRPr="00B50630">
        <w:t xml:space="preserve">, </w:t>
      </w:r>
      <w:r w:rsidR="00275FF7" w:rsidRPr="00B50630">
        <w:t xml:space="preserve">and </w:t>
      </w:r>
      <w:r w:rsidR="00096211" w:rsidRPr="00B50630">
        <w:t>of H</w:t>
      </w:r>
      <w:r w:rsidR="00096211" w:rsidRPr="00B50630">
        <w:rPr>
          <w:vertAlign w:val="subscript"/>
        </w:rPr>
        <w:t>2</w:t>
      </w:r>
      <w:r w:rsidR="00096211" w:rsidRPr="00B50630">
        <w:t xml:space="preserve">S </w:t>
      </w:r>
      <w:r w:rsidR="00275FF7" w:rsidRPr="00B50630">
        <w:t>780±530</w:t>
      </w:r>
      <w:r w:rsidR="00F034FA" w:rsidRPr="00B50630">
        <w:t xml:space="preserve"> ppm. Furthermore</w:t>
      </w:r>
      <w:r w:rsidR="00F034FA" w:rsidRPr="00F034FA">
        <w:t xml:space="preserve">, </w:t>
      </w:r>
      <w:r w:rsidR="00F034FA">
        <w:t>an</w:t>
      </w:r>
      <w:r w:rsidR="00F034FA" w:rsidRPr="00F034FA">
        <w:t xml:space="preserve"> </w:t>
      </w:r>
      <w:r w:rsidR="00F7539A">
        <w:t xml:space="preserve">average of </w:t>
      </w:r>
      <w:r w:rsidR="00F034FA" w:rsidRPr="00F034FA">
        <w:t xml:space="preserve">0.3 g of excess dry sludge was </w:t>
      </w:r>
      <w:r w:rsidR="00F034FA">
        <w:t xml:space="preserve">removed per 1 L of treated </w:t>
      </w:r>
      <w:r w:rsidR="00C51B1E">
        <w:t>wastewater</w:t>
      </w:r>
      <w:r w:rsidR="00F034FA">
        <w:t xml:space="preserve"> to maintain </w:t>
      </w:r>
      <w:r w:rsidR="00F034FA" w:rsidRPr="00F034FA">
        <w:t>SRT</w:t>
      </w:r>
      <w:r w:rsidR="00985D22">
        <w:t xml:space="preserve"> to</w:t>
      </w:r>
      <w:r w:rsidR="00593563">
        <w:t xml:space="preserve"> </w:t>
      </w:r>
      <w:r w:rsidR="00F034FA" w:rsidRPr="00F034FA">
        <w:t xml:space="preserve">HRT ratio </w:t>
      </w:r>
      <w:r w:rsidR="00F034FA">
        <w:t>of</w:t>
      </w:r>
      <w:r w:rsidR="00F034FA" w:rsidRPr="00F034FA">
        <w:t xml:space="preserve"> about 30</w:t>
      </w:r>
      <w:r w:rsidR="00E74A02">
        <w:t>. The SRT:</w:t>
      </w:r>
      <w:r w:rsidR="00F7539A">
        <w:t xml:space="preserve"> HRT was in the range which is </w:t>
      </w:r>
      <w:r w:rsidR="00F034FA" w:rsidRPr="00F034FA">
        <w:t>typical</w:t>
      </w:r>
      <w:r w:rsidR="00F7539A">
        <w:t>ly</w:t>
      </w:r>
      <w:r w:rsidR="00F034FA" w:rsidRPr="00F034FA">
        <w:t xml:space="preserve"> </w:t>
      </w:r>
      <w:r w:rsidR="00F7539A">
        <w:t>found</w:t>
      </w:r>
      <w:r w:rsidR="00F034FA" w:rsidRPr="00F034FA">
        <w:t xml:space="preserve"> for AnMBR treating industrial wastewater</w:t>
      </w:r>
      <w:r w:rsidR="00FC06D1">
        <w:t xml:space="preserve"> </w:t>
      </w:r>
      <w:r w:rsidR="00FF1B38">
        <w:fldChar w:fldCharType="begin" w:fldLock="1"/>
      </w:r>
      <w:r w:rsidR="005E69F6">
        <w:instrText>ADDIN CSL_CITATION {"citationItems":[{"id":"ITEM-1","itemData":{"DOI":"10.1016/J.BIORTECH.2018.08.054","ISSN":"0960-8524","abstract":"Microalgae possess many advantages, but the lack of a suitable strategy to simultaneously facilitate their low cost cultivation and high value productions limits their commercial applications. In this study, two microalgae strains (RT_C and RT_F) isolated from a municipal wastewater treatment plant were used to establish a two-step wastewater treatment process. During step-1, RT_C was cultivated in composite wastewater due to its high tolerance of sludge centrate; followed by step-2, in which the supernatant generated from RT_C culture was used to cultivate RT_F. The NH4+-N, PO43–-P, and COD in the wastewater were removed almost completely using this strategy. Moreover, the majority of the metal ions in the wastewater were absorbed by RT_C during step-1, and thus the powdered RT_F only contained low levels of toxic metals. Our results demonstrate that this two-step process is effective for removing pollutants and while generating a powder sufficiently clean for extracting valuable compounds.","author":[{"dropping-particle":"","family":"Han","given":"Jichang","non-dropping-particle":"","parse-names":false,"suffix":""},{"dropping-particle":"","family":"Thomsen","given":"Laurenz","non-dropping-particle":"","parse-names":false,"suffix":""},{"dropping-particle":"","family":"Pan","given":"Kehou","non-dropping-particle":"","parse-names":false,"suffix":""},{"dropping-particle":"","family":"Thomsen","given":"Claudia","non-dropping-particle":"","parse-names":false,"suffix":""}],"container-title":"Bioresource Technology","id":"ITEM-1","issued":{"date-parts":[["2018","11"]]},"page":"608-615","publisher":"Elsevier","title":"Two-step process: Enhanced strategy for wastewater treatment using microalgae","type":"article-journal","volume":"268"},"uris":["http://www.mendeley.com/documents/?uuid=39c54a82-7ecb-3b5e-9d89-42e8eaa7b5d5","http://www.mendeley.com/documents/?uuid=a9367a65-86ad-4f5f-9493-ce1fbad2a688"]}],"mendeley":{"formattedCitation":"(Han et al., 2018)","plainTextFormattedCitation":"(Han et al., 2018)","previouslyFormattedCitation":"(Han et al., 2018)"},"properties":{"noteIndex":0},"schema":"https://github.com/citation-style-language/schema/raw/master/csl-citation.json"}</w:instrText>
      </w:r>
      <w:r w:rsidR="00FF1B38">
        <w:fldChar w:fldCharType="separate"/>
      </w:r>
      <w:r w:rsidR="000549A2" w:rsidRPr="000549A2">
        <w:rPr>
          <w:noProof/>
        </w:rPr>
        <w:t>(Han et al., 2018)</w:t>
      </w:r>
      <w:r w:rsidR="00FF1B38">
        <w:fldChar w:fldCharType="end"/>
      </w:r>
      <w:r w:rsidR="00FC06D1" w:rsidRPr="00F034FA">
        <w:t>;</w:t>
      </w:r>
      <w:r w:rsidR="00F034FA">
        <w:t xml:space="preserve"> to </w:t>
      </w:r>
      <w:r w:rsidR="00F7539A">
        <w:t>obtain</w:t>
      </w:r>
      <w:r w:rsidR="00F034FA">
        <w:t xml:space="preserve"> a near-zero waste discharge process</w:t>
      </w:r>
      <w:r w:rsidR="00F7539A">
        <w:t>,</w:t>
      </w:r>
      <w:r w:rsidR="00F034FA">
        <w:t xml:space="preserve"> the</w:t>
      </w:r>
      <w:r w:rsidR="00F034FA" w:rsidRPr="00F034FA">
        <w:t xml:space="preserve"> </w:t>
      </w:r>
      <w:r w:rsidR="00F034FA">
        <w:t xml:space="preserve">organic carbon in </w:t>
      </w:r>
      <w:r w:rsidR="00DA0C38">
        <w:t xml:space="preserve">the </w:t>
      </w:r>
      <w:r w:rsidR="00F034FA" w:rsidRPr="00F034FA">
        <w:t xml:space="preserve">sludge </w:t>
      </w:r>
      <w:r w:rsidR="00F034FA">
        <w:t>was recovered in the form of hydrochar</w:t>
      </w:r>
      <w:r w:rsidR="00E74A02">
        <w:t>,</w:t>
      </w:r>
      <w:r w:rsidR="00F034FA" w:rsidRPr="00F034FA">
        <w:t xml:space="preserve"> as </w:t>
      </w:r>
      <w:r w:rsidR="00E74A02" w:rsidRPr="00F034FA">
        <w:t>later</w:t>
      </w:r>
      <w:r w:rsidR="00E74A02">
        <w:t xml:space="preserve"> discussed</w:t>
      </w:r>
      <w:r w:rsidR="00F034FA" w:rsidRPr="00F034FA">
        <w:t>.</w:t>
      </w:r>
      <w:r w:rsidR="00F034FA">
        <w:t xml:space="preserve"> </w:t>
      </w:r>
    </w:p>
    <w:p w:rsidR="00D01621" w:rsidRDefault="000613B9" w:rsidP="00DA0C38">
      <w:r>
        <w:tab/>
      </w:r>
      <w:r w:rsidR="00F034FA">
        <w:t xml:space="preserve">One of the critical challenges in AnMBR is membrane fouling </w:t>
      </w:r>
      <w:r w:rsidR="00DA0C38">
        <w:t>that</w:t>
      </w:r>
      <w:r w:rsidR="00F034FA">
        <w:t xml:space="preserve"> </w:t>
      </w:r>
      <w:r w:rsidR="00E74A02">
        <w:t>causes an</w:t>
      </w:r>
      <w:r w:rsidR="00F034FA">
        <w:t xml:space="preserve"> increase </w:t>
      </w:r>
      <w:r w:rsidR="00E74A02">
        <w:t xml:space="preserve">in </w:t>
      </w:r>
      <w:r w:rsidR="00F034FA">
        <w:t>the</w:t>
      </w:r>
      <w:r w:rsidR="00C76000" w:rsidRPr="004B3C9F">
        <w:t xml:space="preserve"> trans-membrane pressure (TMP) of the membranes </w:t>
      </w:r>
      <w:r w:rsidR="00F034FA">
        <w:t>with</w:t>
      </w:r>
      <w:r w:rsidR="00E74A02">
        <w:t xml:space="preserve"> filtration</w:t>
      </w:r>
      <w:r w:rsidR="00F034FA">
        <w:t xml:space="preserve"> time. In this study, the fouling was </w:t>
      </w:r>
      <w:r w:rsidR="00872435">
        <w:t xml:space="preserve">kept </w:t>
      </w:r>
      <w:r w:rsidR="00F034FA">
        <w:t>relatively low</w:t>
      </w:r>
      <w:r w:rsidR="00F7539A">
        <w:t>,</w:t>
      </w:r>
      <w:r w:rsidR="00F034FA">
        <w:t xml:space="preserve"> </w:t>
      </w:r>
      <w:r w:rsidR="00872435">
        <w:t>as was det</w:t>
      </w:r>
      <w:r w:rsidR="00F7539A">
        <w:t>ermi</w:t>
      </w:r>
      <w:r w:rsidR="00872435">
        <w:t>ned by the stable</w:t>
      </w:r>
      <w:r w:rsidR="00F034FA">
        <w:t xml:space="preserve"> TMP</w:t>
      </w:r>
      <w:r w:rsidR="003D11AA">
        <w:t xml:space="preserve"> during the experiments (-15&lt;TMP&lt;-40 </w:t>
      </w:r>
      <w:proofErr w:type="spellStart"/>
      <w:r w:rsidR="00C76000" w:rsidRPr="004B3C9F">
        <w:t>mBar</w:t>
      </w:r>
      <w:proofErr w:type="spellEnd"/>
      <w:r w:rsidR="00C76000" w:rsidRPr="004B3C9F">
        <w:t>)</w:t>
      </w:r>
      <w:r w:rsidR="00872435">
        <w:t>,</w:t>
      </w:r>
      <w:r w:rsidR="00F034FA">
        <w:t xml:space="preserve"> by applying relatively</w:t>
      </w:r>
      <w:r w:rsidR="0030753F">
        <w:t xml:space="preserve"> </w:t>
      </w:r>
      <w:r w:rsidR="00F034FA">
        <w:t>low</w:t>
      </w:r>
      <w:r w:rsidR="00F034FA" w:rsidRPr="004B3C9F">
        <w:t xml:space="preserve"> flux (</w:t>
      </w:r>
      <w:r w:rsidR="00F034FA">
        <w:t xml:space="preserve">average </w:t>
      </w:r>
      <w:r w:rsidR="00BA2430">
        <w:t xml:space="preserve">flux </w:t>
      </w:r>
      <w:proofErr w:type="spellStart"/>
      <w:r w:rsidR="00F034FA">
        <w:t>J</w:t>
      </w:r>
      <w:r w:rsidR="00F034FA" w:rsidRPr="00776911">
        <w:rPr>
          <w:vertAlign w:val="subscript"/>
        </w:rPr>
        <w:t>v</w:t>
      </w:r>
      <w:proofErr w:type="spellEnd"/>
      <w:r w:rsidR="00F034FA">
        <w:t>=</w:t>
      </w:r>
      <w:r w:rsidR="00F034FA" w:rsidRPr="004B3C9F">
        <w:t xml:space="preserve">4 </w:t>
      </w:r>
      <w:r w:rsidR="00F034FA">
        <w:t>L/m</w:t>
      </w:r>
      <w:r w:rsidR="00F034FA" w:rsidRPr="00096211">
        <w:rPr>
          <w:vertAlign w:val="superscript"/>
        </w:rPr>
        <w:t>2</w:t>
      </w:r>
      <w:r w:rsidR="00F034FA">
        <w:t>h</w:t>
      </w:r>
      <w:r w:rsidR="00F034FA" w:rsidRPr="004B3C9F">
        <w:t xml:space="preserve">), much lower than the critical flux (≈12 </w:t>
      </w:r>
      <w:r w:rsidR="00F034FA">
        <w:t>L/m</w:t>
      </w:r>
      <w:r w:rsidR="00F034FA" w:rsidRPr="00096211">
        <w:rPr>
          <w:vertAlign w:val="superscript"/>
        </w:rPr>
        <w:t>2</w:t>
      </w:r>
      <w:r w:rsidR="00F034FA">
        <w:t>h),</w:t>
      </w:r>
      <w:r w:rsidR="00F034FA" w:rsidRPr="004B3C9F">
        <w:t xml:space="preserve"> and </w:t>
      </w:r>
      <w:r w:rsidR="00F034FA">
        <w:t>by implementing</w:t>
      </w:r>
      <w:r w:rsidR="00F034FA" w:rsidRPr="004B3C9F">
        <w:t xml:space="preserve"> biogas sparging and backwashing </w:t>
      </w:r>
      <w:r w:rsidR="00F034FA">
        <w:t>of the membrane</w:t>
      </w:r>
      <w:r w:rsidR="004C51D0">
        <w:t xml:space="preserve"> </w:t>
      </w:r>
      <w:r w:rsidR="00155C1D">
        <w:t xml:space="preserve">as described in details by </w:t>
      </w:r>
      <w:r w:rsidR="00F034FA">
        <w:fldChar w:fldCharType="begin" w:fldLock="1"/>
      </w:r>
      <w:r w:rsidR="005E69F6">
        <w:instrText>ADDIN CSL_CITATION {"citationItems":[{"id":"ITEM-1","itemData":{"DOI":"10.1039/c9ew00205g","ISSN":"20531419","abstract":"One of the main challenges in the realization of anaerobic membrane bioreactors (AnMBRs) for wastewater treatment is reducing membrane fouling. Although AnMBRs employ various types of membranes, the relationship between the surface properties of the membrane and the fouling dynamics of the AnMBR is unclear. To characterize this relationship, we studied the fouling of three types of morphologically comparable membranes with different physicochemical surface properties, which were installed simultaneously in a submerged AnMBR (SAnMBR) treating domestic wastewater, under a sub-critical flux and for various filtration durations (up to 30 days). For each membrane type, we characterized both the fouling rate and the foulant composition. We found that, during the first few days of operation, the fouling rate, which was low, and the foulants composition were similar for all three membranes. The fouling rate and fouling composition for the membrane with the high and positive surface free energy (i.e., hydrophilic) remained stable throughout the experiment, whereas, after a few days the two membranes that were characterized as hydrophobic (based on the low and negative surface free energy) experienced a sudden increase in the fouling rates and the foulant composition changed and resembled that of the mixed liquor in the SAnMBR. Statistical analysis clearly indicated that the surface free energy is the dominant parameter that controls fouling rates as well as the dynamic between the EPS components in the fouling layer. These results distinctly show that membranes with certain properties can affect fouling accumulation during filtration and physical cleaning efficiency to maintain low fouling, even in the complex environment of a SAnMBR. Higher flux recovery of the hydrophilic membrane measured after static (no flux) experiments and the fouling dynamic during batch filtration experiments support these findings. It can be concluded that the combination of physical cleaning and operating under sub-critical flux together with the optimization of the membranes properties can effectively control the fouling degree in SAnMBR. This, in turn, can lower the energy consumption for fouling control and thus promote the application of AnMBR for wastewater treatment. Further research on the effect of the membrane properties on the foulants composition, biofouling, and cleaning approaches is needed.","author":[{"dropping-particle":"","family":"Grossman","given":"Amit Dan","non-dropping-particle":"","parse-names":false,"suffix":""},{"dropping-particle":"","family":"Yang","given":"Yang","non-dropping-particle":"","parse-names":false,"suffix":""},{"dropping-particle":"","family":"Yogev","given":"Uri","non-dropping-particle":"","parse-names":false,"suffix":""},{"dropping-particle":"","family":"Camarena","given":"Daniela Calero","non-dropping-particle":"","parse-names":false,"suffix":""},{"dropping-particle":"","family":"Oron","given":"Gideon","non-dropping-particle":"","parse-names":false,"suffix":""},{"dropping-particle":"","family":"Bernstein","given":"Roy","non-dropping-particle":"","parse-names":false,"suffix":""}],"container-title":"Environmental Science: Water Research and Technology","id":"ITEM-1","issue":"6","issued":{"date-parts":[["2019"]]},"page":"1145-1156","publisher":"Royal Society of Chemistry","title":"Effect of ultrafiltration membrane material on fouling dynamics in a submerged anaerobic membrane bioreactor treating domestic wastewater","type":"article-journal","volume":"5"},"uris":["http://www.mendeley.com/documents/?uuid=af650ce1-ddea-4e3c-b38c-773b11bcb313"]}],"mendeley":{"formattedCitation":"(Grossman et al., 2019)","plainTextFormattedCitation":"(Grossman et al., 2019)","previouslyFormattedCitation":"(Grossman et al., 2019)"},"properties":{"noteIndex":0},"schema":"https://github.com/citation-style-language/schema/raw/master/csl-citation.json"}</w:instrText>
      </w:r>
      <w:r w:rsidR="00F034FA">
        <w:fldChar w:fldCharType="separate"/>
      </w:r>
      <w:r w:rsidR="000549A2" w:rsidRPr="000549A2">
        <w:rPr>
          <w:noProof/>
        </w:rPr>
        <w:t>(Grossman et al., 2019)</w:t>
      </w:r>
      <w:r w:rsidR="00F034FA">
        <w:fldChar w:fldCharType="end"/>
      </w:r>
      <w:r w:rsidR="00F034FA" w:rsidRPr="004B3C9F">
        <w:t>.</w:t>
      </w:r>
      <w:r w:rsidR="00F034FA">
        <w:t xml:space="preserve"> </w:t>
      </w:r>
    </w:p>
    <w:p w:rsidR="000613B9" w:rsidRDefault="00331D98" w:rsidP="000613B9">
      <w:pPr>
        <w:pStyle w:val="ListParagraph"/>
        <w:numPr>
          <w:ilvl w:val="1"/>
          <w:numId w:val="29"/>
        </w:numPr>
        <w:rPr>
          <w:i/>
          <w:iCs/>
        </w:rPr>
      </w:pPr>
      <w:r w:rsidRPr="000613B9">
        <w:rPr>
          <w:i/>
          <w:iCs/>
        </w:rPr>
        <w:t>Microalgal</w:t>
      </w:r>
      <w:r w:rsidR="0019704F" w:rsidRPr="000613B9">
        <w:rPr>
          <w:i/>
          <w:iCs/>
        </w:rPr>
        <w:t xml:space="preserve"> cultivation, </w:t>
      </w:r>
      <w:r w:rsidR="009D08D7" w:rsidRPr="000613B9">
        <w:rPr>
          <w:i/>
          <w:iCs/>
        </w:rPr>
        <w:t>nutrient uptake</w:t>
      </w:r>
      <w:r w:rsidR="00776911" w:rsidRPr="000613B9">
        <w:rPr>
          <w:i/>
          <w:iCs/>
        </w:rPr>
        <w:t>,</w:t>
      </w:r>
      <w:r w:rsidR="00154148" w:rsidRPr="000613B9">
        <w:rPr>
          <w:i/>
          <w:iCs/>
        </w:rPr>
        <w:t xml:space="preserve"> </w:t>
      </w:r>
      <w:r w:rsidR="0019704F" w:rsidRPr="000613B9">
        <w:rPr>
          <w:i/>
          <w:iCs/>
        </w:rPr>
        <w:t>and effluent</w:t>
      </w:r>
      <w:r w:rsidR="000613B9">
        <w:rPr>
          <w:i/>
          <w:iCs/>
        </w:rPr>
        <w:t xml:space="preserve"> characteristics</w:t>
      </w:r>
      <w:r w:rsidR="0019704F" w:rsidRPr="000613B9">
        <w:rPr>
          <w:i/>
          <w:iCs/>
        </w:rPr>
        <w:t xml:space="preserve"> </w:t>
      </w:r>
    </w:p>
    <w:p w:rsidR="0019704F" w:rsidRPr="000613B9" w:rsidRDefault="0019704F" w:rsidP="000613B9">
      <w:pPr>
        <w:pStyle w:val="ListParagraph"/>
        <w:numPr>
          <w:ilvl w:val="2"/>
          <w:numId w:val="29"/>
        </w:numPr>
        <w:rPr>
          <w:i/>
          <w:iCs/>
        </w:rPr>
      </w:pPr>
      <w:r w:rsidRPr="000613B9">
        <w:t>Biomass growth</w:t>
      </w:r>
      <w:r w:rsidR="0040074A" w:rsidRPr="000613B9">
        <w:t xml:space="preserve"> and productivity</w:t>
      </w:r>
    </w:p>
    <w:p w:rsidR="00BA7F7A" w:rsidRDefault="00F97558" w:rsidP="00BA7F7A">
      <w:r>
        <w:tab/>
      </w:r>
      <w:r w:rsidR="00205B97">
        <w:t>T</w:t>
      </w:r>
      <w:r w:rsidR="00FD1C30">
        <w:t xml:space="preserve">hree </w:t>
      </w:r>
      <w:r w:rsidR="00331D98">
        <w:t>micro</w:t>
      </w:r>
      <w:r w:rsidR="00DA2DC6" w:rsidRPr="004B3C9F">
        <w:t xml:space="preserve">algae </w:t>
      </w:r>
      <w:r w:rsidR="00934EC7" w:rsidRPr="00934EC7">
        <w:t>strains</w:t>
      </w:r>
      <w:r w:rsidR="00BD64C5">
        <w:t xml:space="preserve">, </w:t>
      </w:r>
      <w:r w:rsidR="00BD64C5" w:rsidRPr="008F5F4E">
        <w:rPr>
          <w:i/>
          <w:iCs/>
        </w:rPr>
        <w:t>Coelastrella sp</w:t>
      </w:r>
      <w:r w:rsidR="00BD10DF" w:rsidRPr="008F5F4E">
        <w:rPr>
          <w:i/>
          <w:iCs/>
        </w:rPr>
        <w:t>.</w:t>
      </w:r>
      <w:r w:rsidR="00BD64C5" w:rsidRPr="008F5F4E">
        <w:rPr>
          <w:i/>
          <w:iCs/>
        </w:rPr>
        <w:t xml:space="preserve"> </w:t>
      </w:r>
      <w:r w:rsidR="00CC3DC1" w:rsidRPr="008F5F4E">
        <w:rPr>
          <w:i/>
          <w:iCs/>
        </w:rPr>
        <w:t>Chlorella sp.</w:t>
      </w:r>
      <w:r w:rsidR="00BD64C5" w:rsidRPr="008F5F4E">
        <w:rPr>
          <w:i/>
          <w:iCs/>
        </w:rPr>
        <w:t xml:space="preserve"> and </w:t>
      </w:r>
      <w:proofErr w:type="spellStart"/>
      <w:r w:rsidR="00432EF3">
        <w:rPr>
          <w:i/>
          <w:iCs/>
        </w:rPr>
        <w:t>Scenedesmus</w:t>
      </w:r>
      <w:proofErr w:type="spellEnd"/>
      <w:r w:rsidR="00432EF3">
        <w:rPr>
          <w:i/>
          <w:iCs/>
        </w:rPr>
        <w:t xml:space="preserve"> </w:t>
      </w:r>
      <w:r w:rsidR="00BD64C5" w:rsidRPr="008F5F4E">
        <w:rPr>
          <w:i/>
          <w:iCs/>
        </w:rPr>
        <w:t>sp</w:t>
      </w:r>
      <w:r w:rsidR="00CC3DC1" w:rsidRPr="008F5F4E">
        <w:rPr>
          <w:i/>
          <w:iCs/>
        </w:rPr>
        <w:t>.</w:t>
      </w:r>
      <w:r w:rsidR="00BD64C5">
        <w:t xml:space="preserve"> </w:t>
      </w:r>
      <w:r w:rsidR="00DA2DC6" w:rsidRPr="004B3C9F">
        <w:t xml:space="preserve">were cultivated </w:t>
      </w:r>
      <w:r w:rsidR="00AD16F6" w:rsidRPr="004B3C9F">
        <w:t>outdoor</w:t>
      </w:r>
      <w:r w:rsidR="00CD1AF6">
        <w:t>s</w:t>
      </w:r>
      <w:r w:rsidR="00AD16F6" w:rsidRPr="004B3C9F">
        <w:t xml:space="preserve"> </w:t>
      </w:r>
      <w:r w:rsidR="00F558FA">
        <w:t>using</w:t>
      </w:r>
      <w:r w:rsidR="00CD1AF6">
        <w:t xml:space="preserve"> the</w:t>
      </w:r>
      <w:r w:rsidR="00372649">
        <w:t xml:space="preserve"> AnMBR effluent.</w:t>
      </w:r>
      <w:r w:rsidR="00D504D8">
        <w:t xml:space="preserve"> The biomass </w:t>
      </w:r>
      <w:r w:rsidR="00432EF3">
        <w:t>gr</w:t>
      </w:r>
      <w:r w:rsidR="003C3459">
        <w:t>ow</w:t>
      </w:r>
      <w:r w:rsidR="00432EF3">
        <w:t>th</w:t>
      </w:r>
      <w:r w:rsidR="00BA3185" w:rsidRPr="00D504D8">
        <w:t xml:space="preserve"> </w:t>
      </w:r>
      <w:r w:rsidR="0079214F">
        <w:t xml:space="preserve">and </w:t>
      </w:r>
      <w:r w:rsidR="00461338">
        <w:t xml:space="preserve">the filtered effluent quality were measured daily. </w:t>
      </w:r>
      <w:r w:rsidR="00BA3185" w:rsidRPr="00D504D8">
        <w:t>TN</w:t>
      </w:r>
      <w:r w:rsidR="00E74A02">
        <w:t>, TAN</w:t>
      </w:r>
      <w:r w:rsidR="0079214F">
        <w:t>,</w:t>
      </w:r>
      <w:r w:rsidR="00BA3185" w:rsidRPr="00D504D8">
        <w:t xml:space="preserve"> and TP concentrations in the course of algae cultivation were measured </w:t>
      </w:r>
      <w:r w:rsidR="00BA7F7A">
        <w:t xml:space="preserve">daily. </w:t>
      </w:r>
    </w:p>
    <w:p w:rsidR="00EE370A" w:rsidRDefault="00BA7F7A" w:rsidP="008A6B75">
      <w:r>
        <w:tab/>
      </w:r>
      <w:r w:rsidR="00406AC8">
        <w:t xml:space="preserve">The </w:t>
      </w:r>
      <w:r w:rsidR="0090135A">
        <w:t xml:space="preserve">microalgae biomass growth of the three microalgae </w:t>
      </w:r>
      <w:r w:rsidR="00934EC7" w:rsidRPr="00934EC7">
        <w:t xml:space="preserve">strains </w:t>
      </w:r>
      <w:r w:rsidR="0090135A">
        <w:t>and the change in the nutrients in the growth media (TN, TAN</w:t>
      </w:r>
      <w:proofErr w:type="gramStart"/>
      <w:r w:rsidR="0090135A">
        <w:t>,  and</w:t>
      </w:r>
      <w:proofErr w:type="gramEnd"/>
      <w:r w:rsidR="0090135A">
        <w:t xml:space="preserve"> TP) during </w:t>
      </w:r>
      <w:r w:rsidR="00985D22">
        <w:t xml:space="preserve">fall in </w:t>
      </w:r>
      <w:r w:rsidR="0090135A">
        <w:t>three growth cycles</w:t>
      </w:r>
      <w:r w:rsidR="00D21632">
        <w:t xml:space="preserve"> </w:t>
      </w:r>
      <w:r w:rsidR="00D21632" w:rsidRPr="00D21632">
        <w:rPr>
          <w:highlight w:val="yellow"/>
        </w:rPr>
        <w:t>Figure 2</w:t>
      </w:r>
      <w:r w:rsidR="00D21632">
        <w:t>)</w:t>
      </w:r>
      <w:r w:rsidR="0090135A">
        <w:t>. The dashed line in Figure 2 represents the number of</w:t>
      </w:r>
      <w:r w:rsidR="008A6B75">
        <w:t xml:space="preserve"> days to reach both the TP (&lt;5 </w:t>
      </w:r>
      <w:r w:rsidR="008A6B75">
        <w:t>mg</w:t>
      </w:r>
      <w:r w:rsidR="008A6B75">
        <w:rPr>
          <w:rFonts w:ascii="Calibri" w:hAnsi="Calibri"/>
        </w:rPr>
        <w:t>∙</w:t>
      </w:r>
      <w:r w:rsidR="008A6B75">
        <w:t>L</w:t>
      </w:r>
      <w:r w:rsidR="008A6B75">
        <w:rPr>
          <w:vertAlign w:val="superscript"/>
        </w:rPr>
        <w:t>-1</w:t>
      </w:r>
      <w:r w:rsidR="008A6B75">
        <w:t xml:space="preserve"> </w:t>
      </w:r>
      <w:r w:rsidR="008A6B75">
        <w:t>) and TN (&lt;</w:t>
      </w:r>
      <w:r w:rsidR="0090135A">
        <w:t xml:space="preserve">25 </w:t>
      </w:r>
      <w:r w:rsidR="008A6B75">
        <w:t>mg</w:t>
      </w:r>
      <w:r w:rsidR="008A6B75">
        <w:rPr>
          <w:rFonts w:ascii="Calibri" w:hAnsi="Calibri"/>
        </w:rPr>
        <w:t>∙</w:t>
      </w:r>
      <w:r w:rsidR="008A6B75">
        <w:t>L</w:t>
      </w:r>
      <w:r w:rsidR="008A6B75">
        <w:rPr>
          <w:vertAlign w:val="superscript"/>
        </w:rPr>
        <w:t>-1</w:t>
      </w:r>
      <w:r w:rsidR="008A6B75">
        <w:t xml:space="preserve"> </w:t>
      </w:r>
      <w:r w:rsidR="0090135A">
        <w:t xml:space="preserve">) regulatory standards </w:t>
      </w:r>
      <w:r w:rsidR="00985D22">
        <w:t>(</w:t>
      </w:r>
      <w:r w:rsidR="0090135A">
        <w:t>Israel</w:t>
      </w:r>
      <w:r w:rsidR="00985D22">
        <w:t>)</w:t>
      </w:r>
      <w:r w:rsidR="0090135A">
        <w:t xml:space="preserve"> for unlimited irrigation</w:t>
      </w:r>
      <w:r w:rsidR="00D21632">
        <w:t xml:space="preserve"> </w:t>
      </w:r>
      <w:r w:rsidR="00D21632">
        <w:fldChar w:fldCharType="begin" w:fldLock="1"/>
      </w:r>
      <w:r w:rsidR="00D21632">
        <w:instrText>ADDIN CSL_CITATION {"citationItems":[{"id":"ITEM-1","itemData":{"ISBN":"9781402060250","author":[{"dropping-particle":"","family":"Inbar","given":"Yossi","non-dropping-particle":"","parse-names":false,"suffix":""}],"container-title":"Springer","id":"ITEM-1","issued":{"date-parts":[["2007"]]},"page":"291-296","title":"New standards for treated wastewater reuse in Israel","type":"article-journal"},"uris":["http://www.mendeley.com/documents/?uuid=51d854f2-889e-477b-9e2f-5ba7edd9e692"]}],"mendeley":{"formattedCitation":"(Inbar, 2007)","plainTextFormattedCitation":"(Inbar, 2007)"},"properties":{"noteIndex":0},"schema":"https://github.com/citation-style-language/schema/raw/master/csl-citation.json"}</w:instrText>
      </w:r>
      <w:r w:rsidR="00D21632">
        <w:fldChar w:fldCharType="separate"/>
      </w:r>
      <w:r w:rsidR="00D21632" w:rsidRPr="00D21632">
        <w:rPr>
          <w:noProof/>
        </w:rPr>
        <w:t>(Inbar, 2007)</w:t>
      </w:r>
      <w:r w:rsidR="00D21632">
        <w:fldChar w:fldCharType="end"/>
      </w:r>
      <w:r w:rsidR="0090135A">
        <w:t xml:space="preserve">. </w:t>
      </w:r>
    </w:p>
    <w:p w:rsidR="00934EC7" w:rsidRDefault="0090135A" w:rsidP="007F7A76">
      <w:r>
        <w:lastRenderedPageBreak/>
        <w:t xml:space="preserve">The growth periods in summer, winter, and spring are presented in </w:t>
      </w:r>
      <w:r w:rsidR="00F97558">
        <w:rPr>
          <w:highlight w:val="yellow"/>
        </w:rPr>
        <w:t>Fig</w:t>
      </w:r>
      <w:r>
        <w:rPr>
          <w:highlight w:val="yellow"/>
        </w:rPr>
        <w:t>s</w:t>
      </w:r>
      <w:r w:rsidRPr="00D717FC">
        <w:rPr>
          <w:highlight w:val="yellow"/>
        </w:rPr>
        <w:t xml:space="preserve"> </w:t>
      </w:r>
      <w:r w:rsidRPr="00337B88">
        <w:rPr>
          <w:highlight w:val="yellow"/>
        </w:rPr>
        <w:t>S1-3</w:t>
      </w:r>
      <w:r>
        <w:t xml:space="preserve">. </w:t>
      </w:r>
      <w:r w:rsidR="00934EC7" w:rsidRPr="00934EC7">
        <w:t>As expected the microalgae biomass increased, while TN and TP decreased during a cultivation cycle (see Figure 2 and figures S1-3). The effluent reached the regulatory TN and TP concentrations within 2-5 days depending on the season. In contrast to TN, TP was consumed faster and completely.</w:t>
      </w:r>
    </w:p>
    <w:p w:rsidR="00F172AE" w:rsidRDefault="00F23191" w:rsidP="00934EC7">
      <w:r>
        <w:rPr>
          <w:noProof/>
          <w:lang w:bidi="he-IL"/>
        </w:rPr>
        <w:drawing>
          <wp:inline distT="0" distB="0" distL="0" distR="0" wp14:anchorId="5E67BE8F" wp14:editId="4D0656C7">
            <wp:extent cx="5242955" cy="5171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1610" cy="5189525"/>
                    </a:xfrm>
                    <a:prstGeom prst="rect">
                      <a:avLst/>
                    </a:prstGeom>
                    <a:noFill/>
                    <a:ln>
                      <a:noFill/>
                    </a:ln>
                  </pic:spPr>
                </pic:pic>
              </a:graphicData>
            </a:graphic>
          </wp:inline>
        </w:drawing>
      </w:r>
    </w:p>
    <w:p w:rsidR="00F23191" w:rsidRDefault="001B6061" w:rsidP="008A6B75">
      <w:pPr>
        <w:spacing w:line="240" w:lineRule="auto"/>
      </w:pPr>
      <w:proofErr w:type="gramStart"/>
      <w:r>
        <w:rPr>
          <w:b/>
          <w:bCs/>
        </w:rPr>
        <w:t>Fig.</w:t>
      </w:r>
      <w:r w:rsidR="00F23191" w:rsidRPr="00F23191">
        <w:rPr>
          <w:b/>
          <w:bCs/>
        </w:rPr>
        <w:t xml:space="preserve"> 2.</w:t>
      </w:r>
      <w:proofErr w:type="gramEnd"/>
      <w:r w:rsidR="00F23191" w:rsidRPr="00F23191">
        <w:rPr>
          <w:b/>
          <w:bCs/>
        </w:rPr>
        <w:t xml:space="preserve"> </w:t>
      </w:r>
      <w:r w:rsidR="00DA0C38" w:rsidRPr="00DA0C38">
        <w:t>The change in the b</w:t>
      </w:r>
      <w:r w:rsidR="00F23191" w:rsidRPr="00DA0C38">
        <w:t>iomass</w:t>
      </w:r>
      <w:r w:rsidR="00F23191">
        <w:t>, TN, TAN</w:t>
      </w:r>
      <w:r w:rsidR="00DA0C38">
        <w:t>,</w:t>
      </w:r>
      <w:r w:rsidR="00F23191">
        <w:t xml:space="preserve"> and TP conce</w:t>
      </w:r>
      <w:r w:rsidR="00DA0C38">
        <w:t>n</w:t>
      </w:r>
      <w:r w:rsidR="00F23191">
        <w:t xml:space="preserve">trations </w:t>
      </w:r>
      <w:r w:rsidR="00DA0C38">
        <w:t>during</w:t>
      </w:r>
      <w:r w:rsidR="00F23191">
        <w:t xml:space="preserve"> three cycles </w:t>
      </w:r>
      <w:r w:rsidR="00DA0C38">
        <w:t>in</w:t>
      </w:r>
      <w:r w:rsidR="00F23191">
        <w:t xml:space="preserve"> </w:t>
      </w:r>
      <w:r w:rsidR="008C0830">
        <w:t xml:space="preserve">the </w:t>
      </w:r>
      <w:r w:rsidR="003654D2">
        <w:t xml:space="preserve">fall </w:t>
      </w:r>
      <w:r w:rsidR="00DA0C38">
        <w:t>of the</w:t>
      </w:r>
      <w:r w:rsidR="00F23191">
        <w:t xml:space="preserve"> three </w:t>
      </w:r>
      <w:r w:rsidR="00593563">
        <w:t>microalgae</w:t>
      </w:r>
      <w:r w:rsidR="00F23191">
        <w:t xml:space="preserve"> strains: </w:t>
      </w:r>
      <w:r w:rsidR="00F23191" w:rsidRPr="00D504D8">
        <w:rPr>
          <w:i/>
          <w:iCs/>
        </w:rPr>
        <w:t>Chlorella</w:t>
      </w:r>
      <w:r w:rsidR="00F23191">
        <w:rPr>
          <w:i/>
          <w:iCs/>
        </w:rPr>
        <w:t xml:space="preserve"> </w:t>
      </w:r>
      <w:r w:rsidR="00F23191" w:rsidRPr="00DA0C38">
        <w:t>(black),</w:t>
      </w:r>
      <w:r w:rsidR="00F23191">
        <w:t xml:space="preserve"> </w:t>
      </w:r>
      <w:proofErr w:type="spellStart"/>
      <w:r w:rsidR="00F23191" w:rsidRPr="00432EF3">
        <w:rPr>
          <w:i/>
          <w:iCs/>
        </w:rPr>
        <w:t>Scenedesmus</w:t>
      </w:r>
      <w:proofErr w:type="spellEnd"/>
      <w:r w:rsidR="00F23191">
        <w:rPr>
          <w:i/>
          <w:iCs/>
        </w:rPr>
        <w:t xml:space="preserve"> </w:t>
      </w:r>
      <w:r w:rsidR="00F23191" w:rsidRPr="00DA0C38">
        <w:t>(dark grey)</w:t>
      </w:r>
      <w:r w:rsidR="00AF751C">
        <w:t>,</w:t>
      </w:r>
      <w:r w:rsidR="00F23191">
        <w:rPr>
          <w:i/>
          <w:iCs/>
        </w:rPr>
        <w:t xml:space="preserve"> </w:t>
      </w:r>
      <w:r w:rsidR="00F23191" w:rsidRPr="00DA0C38">
        <w:t>and</w:t>
      </w:r>
      <w:r w:rsidR="00F23191">
        <w:rPr>
          <w:i/>
          <w:iCs/>
        </w:rPr>
        <w:t xml:space="preserve"> </w:t>
      </w:r>
      <w:r w:rsidR="00F23191" w:rsidRPr="00D504D8">
        <w:rPr>
          <w:i/>
          <w:iCs/>
        </w:rPr>
        <w:t>Coelastrella</w:t>
      </w:r>
      <w:r w:rsidR="00F23191">
        <w:rPr>
          <w:i/>
          <w:iCs/>
        </w:rPr>
        <w:t xml:space="preserve"> </w:t>
      </w:r>
      <w:r w:rsidR="00F23191" w:rsidRPr="00DA0C38">
        <w:t>(light grey).</w:t>
      </w:r>
      <w:r w:rsidR="00F23191">
        <w:t xml:space="preserve"> Vertical grey</w:t>
      </w:r>
      <w:r w:rsidR="00F23191">
        <w:rPr>
          <w:lang w:bidi="he-IL"/>
        </w:rPr>
        <w:t xml:space="preserve"> </w:t>
      </w:r>
      <w:r w:rsidR="00F23191">
        <w:t xml:space="preserve">dash lines represent the </w:t>
      </w:r>
      <w:r w:rsidR="00DA0C38">
        <w:t>day</w:t>
      </w:r>
      <w:r w:rsidR="00F23191">
        <w:t xml:space="preserve"> </w:t>
      </w:r>
      <w:r w:rsidR="00DA0C38">
        <w:t>in</w:t>
      </w:r>
      <w:r w:rsidR="00F23191">
        <w:t xml:space="preserve"> each cycle </w:t>
      </w:r>
      <w:r w:rsidR="00DA0C38">
        <w:t>where both the TN and TP met the Israeli</w:t>
      </w:r>
      <w:r w:rsidR="00F23191">
        <w:t xml:space="preserve"> </w:t>
      </w:r>
      <w:r w:rsidR="00DA5A7E">
        <w:t>regulation</w:t>
      </w:r>
      <w:r w:rsidR="00F23191">
        <w:t xml:space="preserve"> standards</w:t>
      </w:r>
      <w:r w:rsidR="00DA0C38">
        <w:t xml:space="preserve"> for unlimited irrigation</w:t>
      </w:r>
      <w:r w:rsidR="00F23191">
        <w:t xml:space="preserve"> (TN</w:t>
      </w:r>
      <w:r w:rsidR="00DA5A7E">
        <w:t xml:space="preserve"> </w:t>
      </w:r>
      <w:r w:rsidR="00F23191">
        <w:t xml:space="preserve">&lt;25 </w:t>
      </w:r>
      <w:r w:rsidR="008A6B75">
        <w:t>mg</w:t>
      </w:r>
      <w:r w:rsidR="008A6B75">
        <w:rPr>
          <w:rFonts w:ascii="Calibri" w:hAnsi="Calibri"/>
        </w:rPr>
        <w:t>∙</w:t>
      </w:r>
      <w:r w:rsidR="008A6B75">
        <w:t>L</w:t>
      </w:r>
      <w:r w:rsidR="008A6B75">
        <w:rPr>
          <w:vertAlign w:val="superscript"/>
        </w:rPr>
        <w:t>-</w:t>
      </w:r>
      <w:proofErr w:type="gramStart"/>
      <w:r w:rsidR="008A6B75">
        <w:rPr>
          <w:vertAlign w:val="superscript"/>
        </w:rPr>
        <w:t>1</w:t>
      </w:r>
      <w:r w:rsidR="008A6B75">
        <w:t xml:space="preserve"> </w:t>
      </w:r>
      <w:r w:rsidR="00F23191">
        <w:t>;</w:t>
      </w:r>
      <w:proofErr w:type="gramEnd"/>
      <w:r w:rsidR="00F23191">
        <w:t xml:space="preserve"> TP</w:t>
      </w:r>
      <w:r w:rsidR="00DA5A7E">
        <w:t xml:space="preserve"> </w:t>
      </w:r>
      <w:r w:rsidR="00F23191">
        <w:t>&lt;5</w:t>
      </w:r>
      <w:r w:rsidR="00DA5A7E">
        <w:t xml:space="preserve"> </w:t>
      </w:r>
      <w:r w:rsidR="008A6B75">
        <w:t>mg</w:t>
      </w:r>
      <w:r w:rsidR="008A6B75">
        <w:rPr>
          <w:rFonts w:ascii="Calibri" w:hAnsi="Calibri"/>
        </w:rPr>
        <w:t>∙</w:t>
      </w:r>
      <w:r w:rsidR="008A6B75">
        <w:t>L</w:t>
      </w:r>
      <w:r w:rsidR="008A6B75">
        <w:rPr>
          <w:vertAlign w:val="superscript"/>
        </w:rPr>
        <w:t>-1</w:t>
      </w:r>
      <w:r w:rsidR="008A6B75">
        <w:t xml:space="preserve"> </w:t>
      </w:r>
      <w:r w:rsidR="00F23191">
        <w:t>).</w:t>
      </w:r>
    </w:p>
    <w:p w:rsidR="00F23191" w:rsidRPr="00F23191" w:rsidRDefault="00F23191" w:rsidP="001A0407"/>
    <w:p w:rsidR="00B2113D" w:rsidRDefault="00866260" w:rsidP="00110864">
      <w:r>
        <w:tab/>
      </w:r>
      <w:r w:rsidR="00110864">
        <w:t>The</w:t>
      </w:r>
      <w:r w:rsidR="00F7539A">
        <w:t xml:space="preserve"> averag</w:t>
      </w:r>
      <w:r w:rsidR="00DA0C38">
        <w:t xml:space="preserve">e biomass productivity </w:t>
      </w:r>
      <w:r w:rsidR="00E74A02">
        <w:t>for each species and at each season</w:t>
      </w:r>
      <w:r w:rsidR="00E809D9">
        <w:t xml:space="preserve"> </w:t>
      </w:r>
      <w:r w:rsidR="00110864">
        <w:t>(</w:t>
      </w:r>
      <w:r w:rsidR="00F7539A">
        <w:t xml:space="preserve">measured </w:t>
      </w:r>
      <w:r w:rsidR="00D717FC">
        <w:t xml:space="preserve">based on </w:t>
      </w:r>
      <w:r>
        <w:rPr>
          <w:highlight w:val="yellow"/>
        </w:rPr>
        <w:t>Fig</w:t>
      </w:r>
      <w:r w:rsidR="00E74A02" w:rsidRPr="00432EF3">
        <w:rPr>
          <w:highlight w:val="yellow"/>
        </w:rPr>
        <w:t>s</w:t>
      </w:r>
      <w:r w:rsidR="00D717FC" w:rsidRPr="00432EF3">
        <w:rPr>
          <w:highlight w:val="yellow"/>
        </w:rPr>
        <w:t xml:space="preserve"> 2 and </w:t>
      </w:r>
      <w:r w:rsidR="00337B88" w:rsidRPr="00337B88">
        <w:rPr>
          <w:highlight w:val="yellow"/>
        </w:rPr>
        <w:t>S1-3</w:t>
      </w:r>
      <w:r w:rsidR="00110864">
        <w:t>) is presented in Fig.3</w:t>
      </w:r>
      <w:r w:rsidR="00E74A02">
        <w:t>. The</w:t>
      </w:r>
      <w:r w:rsidR="00F7539A">
        <w:t xml:space="preserve"> biomass productivity </w:t>
      </w:r>
      <w:r w:rsidR="00432EF3">
        <w:t xml:space="preserve">for all three </w:t>
      </w:r>
      <w:r w:rsidR="00432EF3">
        <w:lastRenderedPageBreak/>
        <w:t>species was</w:t>
      </w:r>
      <w:r w:rsidR="00797A94">
        <w:t xml:space="preserve"> </w:t>
      </w:r>
      <w:r w:rsidR="00CF3BC3">
        <w:t xml:space="preserve">generally </w:t>
      </w:r>
      <w:r w:rsidR="007461B7">
        <w:t xml:space="preserve">the highest in </w:t>
      </w:r>
      <w:r w:rsidR="00E74A02">
        <w:t>the summer</w:t>
      </w:r>
      <w:r w:rsidR="00CF3BC3">
        <w:t xml:space="preserve"> </w:t>
      </w:r>
      <w:r w:rsidR="00DF6617">
        <w:t xml:space="preserve">compared to the three other seasons </w:t>
      </w:r>
      <w:r w:rsidR="00CF3BC3">
        <w:t>(p&lt;0.05)</w:t>
      </w:r>
      <w:r w:rsidR="00DF6617">
        <w:t xml:space="preserve">, besides </w:t>
      </w:r>
      <w:proofErr w:type="spellStart"/>
      <w:r w:rsidR="00DF6617" w:rsidRPr="00CD1AF6">
        <w:rPr>
          <w:i/>
          <w:iCs/>
        </w:rPr>
        <w:t>Scenedesmus</w:t>
      </w:r>
      <w:proofErr w:type="spellEnd"/>
      <w:r w:rsidR="00DF6617">
        <w:t xml:space="preserve"> between summer and </w:t>
      </w:r>
      <w:r w:rsidR="00CA096E">
        <w:t xml:space="preserve">fall </w:t>
      </w:r>
      <w:r w:rsidR="00DF6617">
        <w:t>(p=0.5)</w:t>
      </w:r>
      <w:r w:rsidR="002B07F1">
        <w:t>.</w:t>
      </w:r>
      <w:r w:rsidR="00DF6617">
        <w:t xml:space="preserve"> </w:t>
      </w:r>
      <w:r w:rsidR="0079214F">
        <w:t>The high productivity in summer</w:t>
      </w:r>
      <w:r w:rsidR="00F7539A">
        <w:t xml:space="preserve"> was most likely due to </w:t>
      </w:r>
      <w:r w:rsidR="00110864">
        <w:t>favorable</w:t>
      </w:r>
      <w:r w:rsidR="00F7539A">
        <w:t xml:space="preserve"> climate conditions</w:t>
      </w:r>
      <w:r w:rsidR="00CA096E">
        <w:t xml:space="preserve"> </w:t>
      </w:r>
      <w:r w:rsidR="00B90C0C">
        <w:t xml:space="preserve">in terms of temperature, daylight time and radiation </w:t>
      </w:r>
      <w:r w:rsidR="008F5F4E">
        <w:t>(</w:t>
      </w:r>
      <w:r w:rsidR="00337B88">
        <w:rPr>
          <w:highlight w:val="yellow"/>
        </w:rPr>
        <w:t>Fig.</w:t>
      </w:r>
      <w:r w:rsidR="008F5F4E" w:rsidRPr="00F7539A">
        <w:rPr>
          <w:highlight w:val="yellow"/>
        </w:rPr>
        <w:t xml:space="preserve"> S</w:t>
      </w:r>
      <w:r w:rsidR="00337B88">
        <w:rPr>
          <w:highlight w:val="yellow"/>
        </w:rPr>
        <w:t>4</w:t>
      </w:r>
      <w:r w:rsidR="008F5F4E">
        <w:t>)</w:t>
      </w:r>
      <w:r w:rsidR="007E1D65">
        <w:fldChar w:fldCharType="begin" w:fldLock="1"/>
      </w:r>
      <w:r w:rsidR="005E69F6">
        <w:instrText>ADDIN CSL_CITATION {"citationItems":[{"id":"ITEM-1","itemData":{"DOI":"10.1016/J.BIORTECH.2015.02.030","ISSN":"0960-8524","abstract":"Microalgae cultivation using wastewater might be a suitable approach to support sustainable large-scale biomass production. Its compelling characteristics included the recycling of nutrients and water resources, reducing carbon emissions and harvesting available biomass. In outdoor batch and continuous cultures, Chlorella pyrenoidosa completely adapted to anaerobic digested starch processing wastewater and was the dominant microorganism in the photobioreactor. However, seasonal changes of environmental conditions significantly influenced biomass growth and lipid production. The long-term outdoor operation demonstrated that the biomass concentration and productivity in continuous operations at different hydraulic retention times (HRTs) can be successfully predicted using the kinetic growth parameters obtained from the batch culture. A moderate HRT (4days) in the summer provided the best microalgae and lipid production and achieved relatively high biomass concentrations of 1.29–1.62g/L, biomass productivities of 342.6±12.8mg/L/d and lipids productivities of 43.37±7.43mg/L/d.","author":[{"dropping-particle":"","family":"Chu","given":"Hua-Qiang","non-dropping-particle":"","parse-names":false,"suffix":""},{"dropping-particle":"","family":"Tan","given":"Xiao-Bo","non-dropping-particle":"","parse-names":false,"suffix":""},{"dropping-particle":"","family":"Zhang","given":"Ya-Lei","non-dropping-particle":"","parse-names":false,"suffix":""},{"dropping-particle":"","family":"Yang","given":"Li-Bin","non-dropping-particle":"","parse-names":false,"suffix":""},{"dropping-particle":"","family":"Zhao","given":"Fang-Chao","non-dropping-particle":"","parse-names":false,"suffix":""},{"dropping-particle":"","family":"Guo","given":"Jun","non-dropping-particle":"","parse-names":false,"suffix":""}],"container-title":"Bioresource Technology","id":"ITEM-1","issued":{"date-parts":[["2015","6"]]},"page":"40-48","publisher":"Elsevier","title":"Continuous cultivation of Chlorella pyrenoidosa using anaerobic digested starch processing wastewater in the outdoors","type":"article-journal","volume":"185"},"uris":["http://www.mendeley.com/documents/?uuid=f0f4dc89-9432-3188-a1b5-d8d641abeb3b","http://www.mendeley.com/documents/?uuid=88cca06e-9061-4618-9dd9-09682ee2f88e"]}],"mendeley":{"formattedCitation":"(Chu et al., 2015)","plainTextFormattedCitation":"(Chu et al., 2015)","previouslyFormattedCitation":"(Chu et al., 2015)"},"properties":{"noteIndex":0},"schema":"https://github.com/citation-style-language/schema/raw/master/csl-citation.json"}</w:instrText>
      </w:r>
      <w:r w:rsidR="007E1D65">
        <w:fldChar w:fldCharType="separate"/>
      </w:r>
      <w:r w:rsidR="000549A2" w:rsidRPr="000549A2">
        <w:rPr>
          <w:noProof/>
        </w:rPr>
        <w:t>(Chu et al., 2015)</w:t>
      </w:r>
      <w:r w:rsidR="007E1D65">
        <w:fldChar w:fldCharType="end"/>
      </w:r>
    </w:p>
    <w:p w:rsidR="007B2342" w:rsidRDefault="00406AC8" w:rsidP="00406AC8">
      <w:r>
        <w:tab/>
      </w:r>
      <w:r w:rsidR="00DF6617">
        <w:t>T</w:t>
      </w:r>
      <w:r w:rsidR="00432EF3">
        <w:t xml:space="preserve">he </w:t>
      </w:r>
      <w:r w:rsidR="00DF6617">
        <w:t xml:space="preserve">similar </w:t>
      </w:r>
      <w:r w:rsidR="00432EF3">
        <w:t xml:space="preserve">biomass productivity of </w:t>
      </w:r>
      <w:proofErr w:type="spellStart"/>
      <w:r w:rsidR="00432EF3" w:rsidRPr="00432EF3">
        <w:rPr>
          <w:i/>
          <w:iCs/>
        </w:rPr>
        <w:t>Scenedesmus</w:t>
      </w:r>
      <w:proofErr w:type="spellEnd"/>
      <w:r w:rsidR="00432EF3">
        <w:t xml:space="preserve"> </w:t>
      </w:r>
      <w:r w:rsidR="00DA0C38">
        <w:t>between</w:t>
      </w:r>
      <w:r w:rsidR="00CF3BC3">
        <w:t xml:space="preserve"> summer and </w:t>
      </w:r>
      <w:r w:rsidR="00CA096E">
        <w:t xml:space="preserve">fall </w:t>
      </w:r>
      <w:r w:rsidR="00DF6617">
        <w:t>suggests</w:t>
      </w:r>
      <w:r w:rsidR="00CF3BC3">
        <w:t xml:space="preserve"> that </w:t>
      </w:r>
      <w:r w:rsidR="002B07F1">
        <w:t>the perform</w:t>
      </w:r>
      <w:r w:rsidR="00E809D9">
        <w:t>ance</w:t>
      </w:r>
      <w:r w:rsidR="002B07F1">
        <w:t xml:space="preserve"> of this species</w:t>
      </w:r>
      <w:r w:rsidR="00CF3BC3">
        <w:t xml:space="preserve"> </w:t>
      </w:r>
      <w:r w:rsidR="002B07F1">
        <w:t xml:space="preserve">is more sensitive to the summer desert climate </w:t>
      </w:r>
      <w:r w:rsidR="00CF3BC3">
        <w:t xml:space="preserve">compared to the other two species. </w:t>
      </w:r>
      <w:r w:rsidR="007B2342">
        <w:t xml:space="preserve">From </w:t>
      </w:r>
      <w:r w:rsidR="00CF3BC3">
        <w:t>Fig</w:t>
      </w:r>
      <w:r w:rsidR="00111FF9">
        <w:t>.</w:t>
      </w:r>
      <w:r w:rsidR="00CF3BC3">
        <w:t xml:space="preserve"> </w:t>
      </w:r>
      <w:r w:rsidR="0036738A">
        <w:t>3</w:t>
      </w:r>
      <w:r w:rsidR="00CF3BC3">
        <w:t xml:space="preserve"> </w:t>
      </w:r>
      <w:r w:rsidR="007B2342">
        <w:t>it was also found that</w:t>
      </w:r>
      <w:r w:rsidR="00CF3BC3">
        <w:t xml:space="preserve"> i</w:t>
      </w:r>
      <w:r w:rsidR="007461B7">
        <w:t>nteresti</w:t>
      </w:r>
      <w:r w:rsidR="00684637">
        <w:t>ng</w:t>
      </w:r>
      <w:r w:rsidR="007461B7">
        <w:t xml:space="preserve">ly, </w:t>
      </w:r>
      <w:r w:rsidR="007B2342">
        <w:t>the biomass productivity of all three species during these periods was not significantly different betwee</w:t>
      </w:r>
      <w:r w:rsidR="00DA0C38">
        <w:t xml:space="preserve">n </w:t>
      </w:r>
      <w:proofErr w:type="gramStart"/>
      <w:r w:rsidR="00DA0C38">
        <w:t>spring</w:t>
      </w:r>
      <w:proofErr w:type="gramEnd"/>
      <w:r w:rsidR="00DA0C38">
        <w:t xml:space="preserve">, </w:t>
      </w:r>
      <w:r w:rsidR="007B2342">
        <w:t>summer</w:t>
      </w:r>
      <w:r w:rsidR="00DA0C38">
        <w:t>,</w:t>
      </w:r>
      <w:r w:rsidR="007B2342">
        <w:t xml:space="preserve"> and </w:t>
      </w:r>
      <w:r w:rsidR="00651D37">
        <w:t xml:space="preserve">fall </w:t>
      </w:r>
      <w:r w:rsidR="007461B7">
        <w:t>al</w:t>
      </w:r>
      <w:r w:rsidR="00684637">
        <w:t>th</w:t>
      </w:r>
      <w:r w:rsidR="007461B7">
        <w:t xml:space="preserve">ough </w:t>
      </w:r>
      <w:r w:rsidR="00DF6617">
        <w:t xml:space="preserve">the </w:t>
      </w:r>
      <w:r w:rsidR="00684637">
        <w:t>climate conditions</w:t>
      </w:r>
      <w:r w:rsidR="007461B7">
        <w:t xml:space="preserve"> </w:t>
      </w:r>
      <w:r w:rsidR="002B07F1">
        <w:t xml:space="preserve">for microalgae growth </w:t>
      </w:r>
      <w:r w:rsidR="00D717FC">
        <w:t xml:space="preserve">in </w:t>
      </w:r>
      <w:r w:rsidR="00E74A02">
        <w:t>spring</w:t>
      </w:r>
      <w:r w:rsidR="00D717FC">
        <w:t xml:space="preserve"> </w:t>
      </w:r>
      <w:r w:rsidR="007B2342">
        <w:t xml:space="preserve">were </w:t>
      </w:r>
      <w:r w:rsidR="00DA0C38">
        <w:t xml:space="preserve">on average </w:t>
      </w:r>
      <w:r w:rsidR="00F034FA">
        <w:t xml:space="preserve">much better than the conditions in </w:t>
      </w:r>
      <w:r w:rsidR="0071641D">
        <w:t>fall</w:t>
      </w:r>
      <w:r w:rsidR="00F7539A">
        <w:t xml:space="preserve"> and </w:t>
      </w:r>
      <w:r w:rsidR="00E74A02">
        <w:t>winter</w:t>
      </w:r>
      <w:r w:rsidR="002B07F1">
        <w:t xml:space="preserve"> </w:t>
      </w:r>
      <w:r w:rsidR="00337B88">
        <w:t>(</w:t>
      </w:r>
      <w:r w:rsidR="00337B88" w:rsidRPr="00337B88">
        <w:rPr>
          <w:highlight w:val="yellow"/>
        </w:rPr>
        <w:t>Fig.</w:t>
      </w:r>
      <w:r w:rsidR="00EF0BDC">
        <w:rPr>
          <w:highlight w:val="yellow"/>
        </w:rPr>
        <w:t xml:space="preserve"> </w:t>
      </w:r>
      <w:r w:rsidR="002B07F1" w:rsidRPr="00337B88">
        <w:rPr>
          <w:highlight w:val="yellow"/>
        </w:rPr>
        <w:t>S</w:t>
      </w:r>
      <w:r w:rsidR="00337B88" w:rsidRPr="00337B88">
        <w:rPr>
          <w:highlight w:val="yellow"/>
        </w:rPr>
        <w:t>4</w:t>
      </w:r>
      <w:r w:rsidR="002B07F1">
        <w:t>)</w:t>
      </w:r>
      <w:r w:rsidR="007B2342">
        <w:t>.</w:t>
      </w:r>
      <w:r w:rsidR="007461B7">
        <w:t xml:space="preserve"> </w:t>
      </w:r>
      <w:r w:rsidR="00F7539A">
        <w:t xml:space="preserve">This </w:t>
      </w:r>
      <w:r w:rsidR="007B2342">
        <w:t xml:space="preserve">generally </w:t>
      </w:r>
      <w:r w:rsidR="00F7539A">
        <w:t>may be attributed to</w:t>
      </w:r>
      <w:r w:rsidR="003C3459">
        <w:t xml:space="preserve"> </w:t>
      </w:r>
      <w:r w:rsidR="007B2342">
        <w:t xml:space="preserve">the </w:t>
      </w:r>
      <w:r w:rsidR="00E74A02">
        <w:t>high variability</w:t>
      </w:r>
      <w:r w:rsidR="00D717FC">
        <w:t xml:space="preserve"> </w:t>
      </w:r>
      <w:r w:rsidR="0079214F">
        <w:t>of</w:t>
      </w:r>
      <w:r w:rsidR="00D717FC">
        <w:t xml:space="preserve"> key limiting factors for optimal biomass productivity</w:t>
      </w:r>
      <w:r w:rsidR="00D717FC" w:rsidRPr="00D717FC">
        <w:t xml:space="preserve"> </w:t>
      </w:r>
      <w:r w:rsidR="00D717FC">
        <w:t>between these growth periods</w:t>
      </w:r>
      <w:r w:rsidR="00E74A02" w:rsidRPr="00E74A02">
        <w:t xml:space="preserve"> under realistic uncontrolled outdoor conditions (i.e., irradiation and temperature) and using real effluent (</w:t>
      </w:r>
      <w:r w:rsidR="00651D37" w:rsidRPr="00E74A02">
        <w:t>TN</w:t>
      </w:r>
      <w:r w:rsidR="00651D37">
        <w:t>,</w:t>
      </w:r>
      <w:r w:rsidR="00651D37" w:rsidRPr="00E74A02">
        <w:t xml:space="preserve"> TAN</w:t>
      </w:r>
      <w:r w:rsidR="00651D37">
        <w:t>,</w:t>
      </w:r>
      <w:r w:rsidR="00651D37" w:rsidRPr="00E74A02">
        <w:t xml:space="preserve"> and </w:t>
      </w:r>
      <w:r w:rsidR="00E74A02" w:rsidRPr="00E74A02">
        <w:t>TP concentrations and N/P)</w:t>
      </w:r>
      <w:r w:rsidR="00651D37" w:rsidDel="00651D37">
        <w:t xml:space="preserve"> </w:t>
      </w:r>
      <w:r w:rsidR="00CE07C8">
        <w:fldChar w:fldCharType="begin" w:fldLock="1"/>
      </w:r>
      <w:r w:rsidR="005E69F6">
        <w:instrText>ADDIN CSL_CITATION {"citationItems":[{"id":"ITEM-1","itemData":{"DOI":"10.1016/J.BIORTECH.2019.121934","ISSN":"0960-8524","abstract":"The water resource crisis and concerns with environmental pollution are pushing for upgrading of conventional wastewater treatment process. Microalgae-based wastewater treatment process has shown many advantages that can meet the new demand for improved wastewater treatment. However, considering the issues related to the complexity of wastewater characteristics and adaptability of microalgae species, and the challenges to the design and optimization of treatment processes in order to achieve higher removal efficiencies with lower costs, further exploration and research are still needed. This review provides an overview of microalgae strains commonly used for wastewater treatment, physical and chemical properties of various wastewaters and their suitability for algae cultivation, factors affecting algae growth, nutrient assimilation/removal and biomass productivity. The design and operation of microalgae-based wastewater treatment processes are also discussed. Moreover, the issues and limitations of microalgae-based wastewater treatment are also discussed and suggestions are proposed for the further research and development.","author":[{"dropping-particle":"","family":"Li","given":"Kun","non-dropping-particle":"","parse-names":false,"suffix":""},{"dropping-particle":"","family":"Liu","given":"Qiang","non-dropping-particle":"","parse-names":false,"suffix":""},{"dropping-particle":"","family":"Fang","given":"Fan","non-dropping-particle":"","parse-names":false,"suffix":""},{"dropping-particle":"","family":"Luo","given":"Ruihuan","non-dropping-particle":"","parse-names":false,"suffix":""},{"dropping-particle":"","family":"Lu","given":"Qian","non-dropping-particle":"","parse-names":false,"suffix":""},{"dropping-particle":"","family":"Zhou","given":"Wenguang","non-dropping-particle":"","parse-names":false,"suffix":""},{"dropping-particle":"","family":"Huo","given":"Shuhao","non-dropping-particle":"","parse-names":false,"suffix":""},{"dropping-particle":"","family":"Cheng","given":"Pengfei","non-dropping-particle":"","parse-names":false,"suffix":""},{"dropping-particle":"","family":"Liu","given":"Junzhi","non-dropping-particle":"","parse-names":false,"suffix":""},{"dropping-particle":"","family":"Addy","given":"Min","non-dropping-particle":"","parse-names":false,"suffix":""},{"dropping-particle":"","family":"Chen","given":"Paul","non-dropping-particle":"","parse-names":false,"suffix":""},{"dropping-particle":"","family":"Chen","given":"Dongjie","non-dropping-particle":"","parse-names":false,"suffix":""},{"dropping-particle":"","family":"Ruan","given":"Roger","non-dropping-particle":"","parse-names":false,"suffix":""}],"container-title":"Bioresource Technology","id":"ITEM-1","issued":{"date-parts":[["2019","11"]]},"page":"121934","publisher":"Elsevier","title":"Microalgae-based wastewater treatment for nutrients recovery: A review","type":"article-journal","volume":"291"},"uris":["http://www.mendeley.com/documents/?uuid=e4fb0c24-81e4-432c-9089-e1e6efcd1887","http://www.mendeley.com/documents/?uuid=8d998878-6ea0-3080-b3a3-3959ef3b649d"]}],"mendeley":{"formattedCitation":"(K. Li et al., 2019)","plainTextFormattedCitation":"(K. Li et al., 2019)","previouslyFormattedCitation":"(K. Li et al., 2019)"},"properties":{"noteIndex":0},"schema":"https://github.com/citation-style-language/schema/raw/master/csl-citation.json"}</w:instrText>
      </w:r>
      <w:r w:rsidR="00CE07C8">
        <w:fldChar w:fldCharType="separate"/>
      </w:r>
      <w:r w:rsidR="000549A2" w:rsidRPr="000549A2">
        <w:rPr>
          <w:noProof/>
        </w:rPr>
        <w:t>(K. Li et al., 2019)</w:t>
      </w:r>
      <w:r w:rsidR="00CE07C8">
        <w:fldChar w:fldCharType="end"/>
      </w:r>
      <w:r w:rsidR="00651D37">
        <w:t>.</w:t>
      </w:r>
      <w:r w:rsidR="002B07F1">
        <w:t xml:space="preserve"> In particular, </w:t>
      </w:r>
      <w:r w:rsidR="007B2342">
        <w:t xml:space="preserve">in our study, </w:t>
      </w:r>
      <w:r w:rsidR="002B07F1">
        <w:t>it was found that in spring</w:t>
      </w:r>
      <w:r w:rsidR="001818A0">
        <w:t>,</w:t>
      </w:r>
      <w:r w:rsidR="002B07F1">
        <w:t xml:space="preserve"> the </w:t>
      </w:r>
      <w:r w:rsidR="00E809D9">
        <w:t xml:space="preserve">TAN </w:t>
      </w:r>
      <w:r w:rsidR="007B2342">
        <w:t>concentrations</w:t>
      </w:r>
      <w:r w:rsidR="002B07F1">
        <w:t xml:space="preserve"> </w:t>
      </w:r>
      <w:r w:rsidR="00E809D9">
        <w:t>were</w:t>
      </w:r>
      <w:r w:rsidR="002B07F1">
        <w:t xml:space="preserve"> much lower than in </w:t>
      </w:r>
      <w:r w:rsidR="00651D37">
        <w:t xml:space="preserve">fall </w:t>
      </w:r>
      <w:r w:rsidR="002B07F1">
        <w:t>and winter</w:t>
      </w:r>
      <w:r w:rsidR="00D717FC">
        <w:t xml:space="preserve"> </w:t>
      </w:r>
      <w:r w:rsidR="00BE2CE8">
        <w:t xml:space="preserve">(p&lt;0.01) </w:t>
      </w:r>
      <w:r w:rsidR="00432EF3">
        <w:t>(</w:t>
      </w:r>
      <w:r w:rsidR="00432EF3" w:rsidRPr="007B2342">
        <w:rPr>
          <w:highlight w:val="yellow"/>
        </w:rPr>
        <w:t xml:space="preserve">see </w:t>
      </w:r>
      <w:r w:rsidR="00337B88">
        <w:rPr>
          <w:highlight w:val="yellow"/>
        </w:rPr>
        <w:t>Fig.</w:t>
      </w:r>
      <w:r w:rsidR="00432EF3" w:rsidRPr="00337B88">
        <w:rPr>
          <w:highlight w:val="yellow"/>
        </w:rPr>
        <w:t xml:space="preserve"> </w:t>
      </w:r>
      <w:r w:rsidR="00BB4909" w:rsidRPr="00337B88">
        <w:rPr>
          <w:highlight w:val="yellow"/>
        </w:rPr>
        <w:t xml:space="preserve">2 and </w:t>
      </w:r>
      <w:r w:rsidR="00337B88" w:rsidRPr="00337B88">
        <w:rPr>
          <w:highlight w:val="yellow"/>
        </w:rPr>
        <w:t>S1-3</w:t>
      </w:r>
      <w:r w:rsidR="00432EF3">
        <w:t>)</w:t>
      </w:r>
      <w:r w:rsidR="00E74A02">
        <w:t>.</w:t>
      </w:r>
      <w:r w:rsidR="007B2342">
        <w:t xml:space="preserve"> The low TAN in spring </w:t>
      </w:r>
      <w:r w:rsidR="00E809D9">
        <w:t>was probably due to</w:t>
      </w:r>
      <w:r w:rsidR="007B2342">
        <w:t xml:space="preserve"> </w:t>
      </w:r>
      <w:r w:rsidR="008C0830">
        <w:t xml:space="preserve">the </w:t>
      </w:r>
      <w:r w:rsidR="00E809D9">
        <w:t>lower</w:t>
      </w:r>
      <w:r w:rsidR="002B07F1">
        <w:t xml:space="preserve"> </w:t>
      </w:r>
      <w:r w:rsidR="00E809D9">
        <w:t>c</w:t>
      </w:r>
      <w:r w:rsidR="002B07F1">
        <w:t>onversion of TN to TAN in the AnMBR (</w:t>
      </w:r>
      <w:r w:rsidR="00866260">
        <w:rPr>
          <w:highlight w:val="yellow"/>
        </w:rPr>
        <w:t>Fig.</w:t>
      </w:r>
      <w:r w:rsidR="002B07F1" w:rsidRPr="002B07F1">
        <w:rPr>
          <w:highlight w:val="yellow"/>
        </w:rPr>
        <w:t xml:space="preserve"> </w:t>
      </w:r>
      <w:r w:rsidR="00E61BCE">
        <w:rPr>
          <w:highlight w:val="yellow"/>
        </w:rPr>
        <w:t>S2</w:t>
      </w:r>
      <w:r w:rsidR="002B07F1" w:rsidRPr="002B07F1">
        <w:rPr>
          <w:highlight w:val="yellow"/>
        </w:rPr>
        <w:t>)</w:t>
      </w:r>
      <w:r w:rsidR="002B07F1">
        <w:t>.</w:t>
      </w:r>
      <w:r w:rsidR="00E74A02">
        <w:t xml:space="preserve"> </w:t>
      </w:r>
      <w:r w:rsidR="00EE1B12">
        <w:t xml:space="preserve">It was also found that </w:t>
      </w:r>
      <w:r w:rsidR="007B2342">
        <w:t xml:space="preserve">the TP concentration during </w:t>
      </w:r>
      <w:r w:rsidR="00B50630">
        <w:t xml:space="preserve">a </w:t>
      </w:r>
      <w:r w:rsidR="00337B88">
        <w:t>few</w:t>
      </w:r>
      <w:r w:rsidR="007B2342">
        <w:t xml:space="preserve"> cycles in spring </w:t>
      </w:r>
      <w:r w:rsidR="00337B88">
        <w:t>(</w:t>
      </w:r>
      <w:r w:rsidR="00337B88">
        <w:rPr>
          <w:highlight w:val="yellow"/>
        </w:rPr>
        <w:t>Fig</w:t>
      </w:r>
      <w:r w:rsidR="00337B88">
        <w:t>.</w:t>
      </w:r>
      <w:r w:rsidR="00337B88" w:rsidRPr="00337B88">
        <w:rPr>
          <w:highlight w:val="yellow"/>
        </w:rPr>
        <w:t>S2</w:t>
      </w:r>
      <w:r w:rsidR="00337B88">
        <w:t xml:space="preserve">) </w:t>
      </w:r>
      <w:r w:rsidR="007B2342">
        <w:t>was very low (</w:t>
      </w:r>
      <w:r w:rsidR="007B2342" w:rsidRPr="00BB4909">
        <w:rPr>
          <w:highlight w:val="yellow"/>
        </w:rPr>
        <w:t>TP&lt; 2ppm</w:t>
      </w:r>
      <w:r w:rsidR="007B2342" w:rsidRPr="00337B88">
        <w:rPr>
          <w:highlight w:val="yellow"/>
        </w:rPr>
        <w:t>)</w:t>
      </w:r>
      <w:r w:rsidR="00337B88">
        <w:t xml:space="preserve">, which </w:t>
      </w:r>
      <w:r w:rsidR="007B2342">
        <w:t xml:space="preserve">may have influenced the </w:t>
      </w:r>
      <w:r w:rsidR="00337B88">
        <w:t>results of this</w:t>
      </w:r>
      <w:r w:rsidR="00BB4909">
        <w:t xml:space="preserve"> grow</w:t>
      </w:r>
      <w:r w:rsidR="00B50630">
        <w:t>ing</w:t>
      </w:r>
      <w:r w:rsidR="00BB4909">
        <w:t xml:space="preserve"> season</w:t>
      </w:r>
      <w:r w:rsidR="007B2342">
        <w:t>.</w:t>
      </w:r>
    </w:p>
    <w:p w:rsidR="00B746E0" w:rsidRDefault="00866260" w:rsidP="00242A96">
      <w:r>
        <w:tab/>
      </w:r>
      <w:r w:rsidR="007B2342">
        <w:t>In</w:t>
      </w:r>
      <w:r w:rsidR="0079214F">
        <w:t xml:space="preserve"> this </w:t>
      </w:r>
      <w:r w:rsidR="00BE2CE8">
        <w:t>research,</w:t>
      </w:r>
      <w:r w:rsidR="007B2342">
        <w:t xml:space="preserve"> </w:t>
      </w:r>
      <w:r w:rsidR="00C51B1E">
        <w:t xml:space="preserve">the </w:t>
      </w:r>
      <w:r w:rsidR="007B2342">
        <w:t>three</w:t>
      </w:r>
      <w:r w:rsidR="0079214F">
        <w:t xml:space="preserve"> </w:t>
      </w:r>
      <w:r w:rsidR="007B2342">
        <w:t>species</w:t>
      </w:r>
      <w:r w:rsidR="0079214F">
        <w:t xml:space="preserve"> </w:t>
      </w:r>
      <w:r w:rsidR="007B2342">
        <w:t>were</w:t>
      </w:r>
      <w:r w:rsidR="0079214F">
        <w:t xml:space="preserve"> isolated from two reg</w:t>
      </w:r>
      <w:r w:rsidR="003C3459">
        <w:t>io</w:t>
      </w:r>
      <w:r w:rsidR="0079214F">
        <w:t xml:space="preserve">ns </w:t>
      </w:r>
      <w:r w:rsidR="00BE2CE8">
        <w:t>having</w:t>
      </w:r>
      <w:r w:rsidR="0079214F">
        <w:t xml:space="preserve"> different climate</w:t>
      </w:r>
      <w:r w:rsidR="0079214F" w:rsidRPr="00A75CB6">
        <w:t xml:space="preserve"> conditions</w:t>
      </w:r>
      <w:r w:rsidR="00BD5490">
        <w:t>. However,</w:t>
      </w:r>
      <w:r w:rsidR="0079214F" w:rsidRPr="00A75CB6">
        <w:t xml:space="preserve"> </w:t>
      </w:r>
      <w:r w:rsidR="000A4D59">
        <w:t>there were no</w:t>
      </w:r>
      <w:r w:rsidR="0097727E">
        <w:t xml:space="preserve"> sig</w:t>
      </w:r>
      <w:r w:rsidR="00684637">
        <w:t>nifi</w:t>
      </w:r>
      <w:r w:rsidR="0097727E">
        <w:t>cant</w:t>
      </w:r>
      <w:r w:rsidR="00A16CC6">
        <w:t xml:space="preserve"> </w:t>
      </w:r>
      <w:r w:rsidR="0097727E">
        <w:t>difference</w:t>
      </w:r>
      <w:r w:rsidR="00F034FA">
        <w:t>s</w:t>
      </w:r>
      <w:r w:rsidR="0097727E">
        <w:t xml:space="preserve"> </w:t>
      </w:r>
      <w:r w:rsidR="003D3A30">
        <w:t xml:space="preserve">in </w:t>
      </w:r>
      <w:r w:rsidR="00BB4909">
        <w:t>the average</w:t>
      </w:r>
      <w:r w:rsidR="00BD5490">
        <w:t xml:space="preserve"> </w:t>
      </w:r>
      <w:r w:rsidR="003D3A30">
        <w:t xml:space="preserve">biomass </w:t>
      </w:r>
      <w:r w:rsidR="00E61BCE">
        <w:t xml:space="preserve">productivities </w:t>
      </w:r>
      <w:r w:rsidR="0097727E">
        <w:t xml:space="preserve">at a </w:t>
      </w:r>
      <w:r w:rsidR="00BB4909">
        <w:t>specif</w:t>
      </w:r>
      <w:r w:rsidR="00B50630">
        <w:t>ic</w:t>
      </w:r>
      <w:r w:rsidR="0097727E">
        <w:t xml:space="preserve"> season </w:t>
      </w:r>
      <w:r w:rsidR="00A16CC6">
        <w:t xml:space="preserve">between the </w:t>
      </w:r>
      <w:r w:rsidR="008F5F4E">
        <w:t xml:space="preserve">three </w:t>
      </w:r>
      <w:r w:rsidR="00A16CC6">
        <w:t>speci</w:t>
      </w:r>
      <w:r w:rsidR="00684637">
        <w:t>e</w:t>
      </w:r>
      <w:r w:rsidR="008F5F4E">
        <w:t>s</w:t>
      </w:r>
      <w:r w:rsidR="00242A96">
        <w:t xml:space="preserve">. </w:t>
      </w:r>
      <w:r w:rsidR="0079214F">
        <w:t>The variations in effl</w:t>
      </w:r>
      <w:r w:rsidR="003C3459">
        <w:t>ue</w:t>
      </w:r>
      <w:r w:rsidR="0079214F">
        <w:t>nt quality and clim</w:t>
      </w:r>
      <w:r w:rsidR="003C3459">
        <w:t>a</w:t>
      </w:r>
      <w:r w:rsidR="0079214F">
        <w:t>te co</w:t>
      </w:r>
      <w:r w:rsidR="003C3459">
        <w:t>ndi</w:t>
      </w:r>
      <w:r w:rsidR="0079214F">
        <w:t>tions that were also recorded between cycles at a specific season can be the reason for the sim</w:t>
      </w:r>
      <w:r w:rsidR="003C3459">
        <w:t>ila</w:t>
      </w:r>
      <w:r w:rsidR="0079214F">
        <w:t>r biomass produc</w:t>
      </w:r>
      <w:r w:rsidR="003C3459">
        <w:t>tivi</w:t>
      </w:r>
      <w:r w:rsidR="0079214F">
        <w:t xml:space="preserve">ty. </w:t>
      </w:r>
      <w:r w:rsidR="000A4D59">
        <w:t>Nevertheless,</w:t>
      </w:r>
      <w:r w:rsidR="00A16CC6">
        <w:t xml:space="preserve"> </w:t>
      </w:r>
      <w:r w:rsidR="006221F6">
        <w:rPr>
          <w:highlight w:val="yellow"/>
        </w:rPr>
        <w:t>Fig.</w:t>
      </w:r>
      <w:r w:rsidR="00A16CC6" w:rsidRPr="00337B88">
        <w:rPr>
          <w:highlight w:val="yellow"/>
        </w:rPr>
        <w:t xml:space="preserve"> 2</w:t>
      </w:r>
      <w:r w:rsidR="00F7539A" w:rsidRPr="00337B88">
        <w:rPr>
          <w:highlight w:val="yellow"/>
        </w:rPr>
        <w:t xml:space="preserve"> </w:t>
      </w:r>
      <w:r w:rsidR="00337B88" w:rsidRPr="00337B88">
        <w:rPr>
          <w:highlight w:val="yellow"/>
        </w:rPr>
        <w:t xml:space="preserve">and </w:t>
      </w:r>
      <w:r w:rsidR="00F7539A" w:rsidRPr="00337B88">
        <w:rPr>
          <w:highlight w:val="yellow"/>
        </w:rPr>
        <w:t>S</w:t>
      </w:r>
      <w:r w:rsidR="00337B88" w:rsidRPr="00337B88">
        <w:rPr>
          <w:highlight w:val="yellow"/>
        </w:rPr>
        <w:t>1-3</w:t>
      </w:r>
      <w:r w:rsidR="00A16CC6">
        <w:t xml:space="preserve"> </w:t>
      </w:r>
      <w:r w:rsidR="00E74A02">
        <w:t>suggest</w:t>
      </w:r>
      <w:r w:rsidR="00A16CC6">
        <w:t xml:space="preserve"> </w:t>
      </w:r>
      <w:r w:rsidR="00B50630">
        <w:t>that there were</w:t>
      </w:r>
      <w:r w:rsidR="00151481">
        <w:t xml:space="preserve"> s</w:t>
      </w:r>
      <w:r w:rsidR="001A0407">
        <w:t>pecies-</w:t>
      </w:r>
      <w:r w:rsidR="00931F45">
        <w:t xml:space="preserve">specific </w:t>
      </w:r>
      <w:r w:rsidR="00D6719C">
        <w:t xml:space="preserve">seasonal effects </w:t>
      </w:r>
      <w:r w:rsidR="00D6719C">
        <w:lastRenderedPageBreak/>
        <w:t>on biomass growth</w:t>
      </w:r>
      <w:r w:rsidR="00931F45">
        <w:t xml:space="preserve"> </w:t>
      </w:r>
      <w:r w:rsidR="00151481">
        <w:t>i</w:t>
      </w:r>
      <w:r w:rsidR="00262DED">
        <w:t xml:space="preserve">n summer </w:t>
      </w:r>
      <w:r w:rsidR="00670E4B">
        <w:t xml:space="preserve">and winter. </w:t>
      </w:r>
      <w:proofErr w:type="gramStart"/>
      <w:r w:rsidR="00670E4B">
        <w:t>In summer</w:t>
      </w:r>
      <w:r w:rsidR="00A16CC6">
        <w:t xml:space="preserve"> </w:t>
      </w:r>
      <w:r w:rsidR="00337B88">
        <w:t>(</w:t>
      </w:r>
      <w:r w:rsidR="00337B88" w:rsidRPr="00BE2CE8">
        <w:rPr>
          <w:highlight w:val="yellow"/>
        </w:rPr>
        <w:t>Fig</w:t>
      </w:r>
      <w:r w:rsidR="00337B88" w:rsidRPr="00337B88">
        <w:rPr>
          <w:highlight w:val="yellow"/>
        </w:rPr>
        <w:t>.</w:t>
      </w:r>
      <w:proofErr w:type="gramEnd"/>
      <w:r w:rsidR="00337B88" w:rsidRPr="00337B88">
        <w:rPr>
          <w:highlight w:val="yellow"/>
        </w:rPr>
        <w:t xml:space="preserve"> S1</w:t>
      </w:r>
      <w:r w:rsidR="00337B88">
        <w:t xml:space="preserve">) </w:t>
      </w:r>
      <w:r w:rsidR="00262DED">
        <w:t xml:space="preserve">the </w:t>
      </w:r>
      <w:r w:rsidR="000A4D59">
        <w:t xml:space="preserve">cold-climate </w:t>
      </w:r>
      <w:proofErr w:type="spellStart"/>
      <w:r w:rsidR="001A40A3" w:rsidRPr="00CD1AF6">
        <w:rPr>
          <w:i/>
          <w:iCs/>
        </w:rPr>
        <w:t>Scenedesmus</w:t>
      </w:r>
      <w:proofErr w:type="spellEnd"/>
      <w:r w:rsidR="001A40A3">
        <w:t xml:space="preserve"> </w:t>
      </w:r>
      <w:r w:rsidR="00262DED">
        <w:t xml:space="preserve">strain </w:t>
      </w:r>
      <w:r w:rsidR="00BE2CE8">
        <w:t xml:space="preserve">during most cycles </w:t>
      </w:r>
      <w:r w:rsidR="00262DED">
        <w:t xml:space="preserve">was less productive than the </w:t>
      </w:r>
      <w:r w:rsidR="000A4D59">
        <w:t xml:space="preserve">desert </w:t>
      </w:r>
      <w:r w:rsidR="00262DED">
        <w:t xml:space="preserve">locally isolated </w:t>
      </w:r>
      <w:r w:rsidR="00262DED" w:rsidRPr="00D504D8">
        <w:rPr>
          <w:i/>
          <w:iCs/>
        </w:rPr>
        <w:t>Chlorella</w:t>
      </w:r>
      <w:r w:rsidR="00262DED">
        <w:t xml:space="preserve"> and </w:t>
      </w:r>
      <w:r w:rsidR="00262DED" w:rsidRPr="00D504D8">
        <w:rPr>
          <w:i/>
          <w:iCs/>
        </w:rPr>
        <w:t>Coelastrella</w:t>
      </w:r>
      <w:r w:rsidR="00931F45">
        <w:t xml:space="preserve"> </w:t>
      </w:r>
      <w:r w:rsidR="00262DED">
        <w:t>strains</w:t>
      </w:r>
      <w:r w:rsidR="005405F8">
        <w:t>, with 25%-30% lower productivity</w:t>
      </w:r>
      <w:r w:rsidR="00F7539A">
        <w:t>. In winter</w:t>
      </w:r>
      <w:r w:rsidR="00CF3BC3">
        <w:t xml:space="preserve"> and </w:t>
      </w:r>
      <w:r w:rsidR="00651D37">
        <w:t xml:space="preserve">fall </w:t>
      </w:r>
      <w:r w:rsidR="006221F6">
        <w:rPr>
          <w:highlight w:val="yellow"/>
        </w:rPr>
        <w:t>(Fig</w:t>
      </w:r>
      <w:r w:rsidR="00337B88" w:rsidRPr="00337B88">
        <w:rPr>
          <w:highlight w:val="yellow"/>
        </w:rPr>
        <w:t>.</w:t>
      </w:r>
      <w:r w:rsidR="00E61BCE">
        <w:rPr>
          <w:highlight w:val="yellow"/>
        </w:rPr>
        <w:t xml:space="preserve"> </w:t>
      </w:r>
      <w:r w:rsidR="00337B88" w:rsidRPr="00337B88">
        <w:rPr>
          <w:highlight w:val="yellow"/>
        </w:rPr>
        <w:t>S2-3)</w:t>
      </w:r>
      <w:r w:rsidR="00F7539A" w:rsidRPr="00337B88">
        <w:rPr>
          <w:highlight w:val="yellow"/>
        </w:rPr>
        <w:t>,</w:t>
      </w:r>
      <w:r w:rsidR="00F7539A">
        <w:t xml:space="preserve"> the</w:t>
      </w:r>
      <w:r w:rsidR="0097727E">
        <w:t xml:space="preserve"> </w:t>
      </w:r>
      <w:r w:rsidR="00262DED" w:rsidRPr="00D504D8">
        <w:rPr>
          <w:i/>
          <w:iCs/>
        </w:rPr>
        <w:t>C</w:t>
      </w:r>
      <w:r w:rsidR="00421AD1" w:rsidRPr="00D504D8">
        <w:rPr>
          <w:i/>
          <w:iCs/>
        </w:rPr>
        <w:t>h</w:t>
      </w:r>
      <w:r w:rsidR="00262DED" w:rsidRPr="00D504D8">
        <w:rPr>
          <w:i/>
          <w:iCs/>
        </w:rPr>
        <w:t>lorella</w:t>
      </w:r>
      <w:r w:rsidR="00262DED">
        <w:t xml:space="preserve"> strain was </w:t>
      </w:r>
      <w:r w:rsidR="00CF3BC3">
        <w:t>15-</w:t>
      </w:r>
      <w:r w:rsidR="005405F8">
        <w:t xml:space="preserve">25% </w:t>
      </w:r>
      <w:r w:rsidR="00262DED">
        <w:t>less productive</w:t>
      </w:r>
      <w:r w:rsidR="00040BB4">
        <w:t xml:space="preserve"> than the two other</w:t>
      </w:r>
      <w:r w:rsidR="00B77AFC">
        <w:t xml:space="preserve"> </w:t>
      </w:r>
      <w:r w:rsidR="00040BB4">
        <w:t>s</w:t>
      </w:r>
      <w:r w:rsidR="00B77AFC">
        <w:t>trains</w:t>
      </w:r>
      <w:r w:rsidR="008A1E2F">
        <w:t xml:space="preserve">. </w:t>
      </w:r>
      <w:r w:rsidR="00BB4909">
        <w:t>These differences (</w:t>
      </w:r>
      <w:r w:rsidR="001818A0">
        <w:t>and also</w:t>
      </w:r>
      <w:r w:rsidR="00BB4909">
        <w:t xml:space="preserve"> differences in the nutrients uptake that are discussed below) </w:t>
      </w:r>
      <w:r w:rsidR="00872435">
        <w:t xml:space="preserve">may be attributed to </w:t>
      </w:r>
      <w:r w:rsidR="00C47736">
        <w:t xml:space="preserve">the adaptation of the microalgae </w:t>
      </w:r>
      <w:r w:rsidR="00481A80">
        <w:t xml:space="preserve">to </w:t>
      </w:r>
      <w:r w:rsidR="00872435">
        <w:t xml:space="preserve">summer </w:t>
      </w:r>
      <w:r w:rsidR="003D3A30">
        <w:t>or</w:t>
      </w:r>
      <w:r w:rsidR="00872435">
        <w:t xml:space="preserve"> winter</w:t>
      </w:r>
      <w:r w:rsidR="003D3A30">
        <w:t xml:space="preserve"> climate</w:t>
      </w:r>
      <w:r w:rsidR="00A75CB6">
        <w:t>,</w:t>
      </w:r>
      <w:r w:rsidR="00872435">
        <w:t xml:space="preserve"> </w:t>
      </w:r>
      <w:r w:rsidR="00A75CB6">
        <w:t xml:space="preserve">as is often </w:t>
      </w:r>
      <w:r w:rsidR="00872435">
        <w:t>reported by others</w:t>
      </w:r>
      <w:r w:rsidR="00651D37">
        <w:t xml:space="preserve"> </w:t>
      </w:r>
      <w:r w:rsidR="004C3CA8">
        <w:fldChar w:fldCharType="begin" w:fldLock="1"/>
      </w:r>
      <w:r w:rsidR="005E69F6">
        <w:instrText>ADDIN CSL_CITATION {"citationItems":[{"id":"ITEM-1","itemData":{"DOI":"10.1039/c9ew00242a","ISSN":"20531419","abstract":"Algal systems have been proposed for treating wastewater while simultaneously recovering energy and nutrients. In this study, an integrated system with algal treatment of municipal wastewater followed by hydrothermal liquefaction (HTL) conversion and upgrading steps was evaluated. Pilot-scale treatment of primary clarified municipal wastewater effluent was evaluated in different seasons (cold, warm, and a transitional period in between) with different strains of algae selected for each season, and the warm season strain successfully met all local discharge regulations. The collected wastewater algae biomass was subjected to HTL at 300 and 350 °C and both energy and nutrient recoveries were much improved at the higher temperature. The transitional batch was found to have the highest biocrude oil yields, and its co-products had the highest nutrient (nitrogen and phosphorus) contents. Economic analysis of conversion processes informed by the observed HTL product yields was conducted. While this revealed that targeting biofuel products alone was not profitable, adding nutrient co-products (e.g., ammonium sulfate fertilizer), adjusting algae harvesting time, and incorporating component-specific conversion processes could substantially improve system economics. Overall, this study highlights connections between treatment and conversion processes, and demonstrates how these connections can be leveraged for more efficient resource recovery without compromising treatment operations.","author":[{"dropping-particle":"","family":"Li","given":"Yalin","non-dropping-particle":"","parse-names":false,"suffix":""},{"dropping-particle":"","family":"Slouka","given":"Sydney A.","non-dropping-particle":"","parse-names":false,"suffix":""},{"dropping-particle":"","family":"Henkanatte-Gedera","given":"Shanka M.","non-dropping-particle":"","parse-names":false,"suffix":""},{"dropping-particle":"","family":"Nirmalakhandan","given":"Nagamany","non-dropping-particle":"","parse-names":false,"suffix":""},{"dropping-particle":"","family":"Strathmann","given":"Timothy J.","non-dropping-particle":"","parse-names":false,"suffix":""}],"container-title":"Environmental Science: Water Research and Technology","id":"ITEM-1","issue":"9","issued":{"date-parts":[["2019"]]},"page":"1545-1557","publisher":"Royal Society of Chemistry","title":"Seasonal treatment and economic evaluation of an algal wastewater system for energy and nutrient recovery","type":"article-journal","volume":"5"},"uris":["http://www.mendeley.com/documents/?uuid=880b9b3f-6496-49ea-92dd-14dea463e20f","http://www.mendeley.com/documents/?uuid=6035ef58-2f5d-41e9-bde8-8a233e42ecd2"]},{"id":"ITEM-2","itemData":{"DOI":"10.1016/J.BIORTECH.2013.07.029","ISSN":"0960-8524","abstract":"In outdoor cultivation, screening strains adapted to a wide temperature range or suitable strains for different environmental temperatures is of great importance. In this study, triacylglycerol (TAG) content of 23 oil-producing Chlorella strains from different climate zones were analyzed by thin layer chromatography. Four selected Chlorella strains (NJ-18, NJ-7, NMX35N and NMX139N) with rather high TAG content had higher total lipid content compared with Chlorella vulgaris SAG 211-11b. In particular, NJ-18 displayed the highest TAG productivity among the four high oil-producing Chlorella strains. Accumulation of TAGs in strain NMX35N changed a little from 30 to 40°C, showing a desirable characteristic of accumulating TAGs at high temperatures. Our results demonstrated that NJ-18 and NMX35N had suitable fatty acid profiles and good adaption to low and high temperatures respectively. Therefore, cultivation of the two Chlorella strains together might be a good option for economic biodiesel production during the whole seasons of the year.","author":[{"dropping-particle":"","family":"Xu","given":"Jin","non-dropping-particle":"","parse-names":false,"suffix":""},{"dropping-particle":"","family":"Hu","given":"Hanhua","non-dropping-particle":"","parse-names":false,"suffix":""}],"container-title":"Bioresource Technology","id":"ITEM-2","issued":{"date-parts":[["2013","9"]]},"page":"637-643","publisher":"Elsevier","title":"Screening high oleaginous Chlorella strains from different climate zones","type":"article-journal","volume":"144"},"uris":["http://www.mendeley.com/documents/?uuid=7b377751-7556-3b0c-b789-cfe0f62b6e31","http://www.mendeley.com/documents/?uuid=05ed3cfb-7e10-4b1e-9b3d-d9c91ed6a234"]},{"id":"ITEM-3","itemData":{"DOI":"10.1016/J.ALGAL.2018.08.031","ISSN":"2211-9264","abstract":"In Northern countries, microalgal-based processes are challenging due to low light and temperature conditions during a significant part of the year. Three natural strains from Northern Sweden (Chlorella vulgaris, Scenedesmus sp., Desmodesmus sp.) and a collection strain (Scenedesmus obliquus UTEX 417) were cultured in municipal wastewater, comparing their performances, biomass composition and nutrients removal under continuous light at standard (25 °C) and low temperature (5 °C), short photoperiod (3 h light, 25 °C), or moderate winter conditions (6 h light, 15 °C). Only the natural strains grew at low temperature, highly consuming total nitrogen and phosphate (&gt;80% and &gt;70%, respectively) even during cold- and dark-stress. At reduced growth rates, C. vulgaris and Scenedesmus sp. produced similar amounts of biomass (&gt;1 g/l) as in standard conditions. Scenedesmus sp. and Desmodesmus sp. showed phenotypic plasticity and increased carbohydrate content. Short photoperiod strongly reduced growth rates, biomass and storage compounds and induced flocculation in C. vulgaris.","author":[{"dropping-particle":"","family":"Ferro","given":"Lorenza","non-dropping-particle":"","parse-names":false,"suffix":""},{"dropping-particle":"","family":"Gorzsás","given":"András","non-dropping-particle":"","parse-names":false,"suffix":""},{"dropping-particle":"","family":"Gentili","given":"Francesco G.","non-dropping-particle":"","parse-names":false,"suffix":""},{"dropping-particle":"","family":"Funk","given":"Christiane","non-dropping-particle":"","parse-names":false,"suffix":""}],"container-title":"Algal Research","id":"ITEM-3","issued":{"date-parts":[["2018","11"]]},"page":"160-167","publisher":"Elsevier","title":"Subarctic microalgal strains treat wastewater and produce biomass at low temperature and short photoperiod","type":"article-journal","volume":"35"},"uris":["http://www.mendeley.com/documents/?uuid=d81f564e-f300-30d5-8ca4-2c5180af055d","http://www.mendeley.com/documents/?uuid=3be8e2b1-5caf-4161-ad05-529ee90b22ae"]}],"mendeley":{"formattedCitation":"(Ferro et al., 2018; Y. Li et al., 2019; Xu and Hu, 2013)","plainTextFormattedCitation":"(Ferro et al., 2018; Y. Li et al., 2019; Xu and Hu, 2013)","previouslyFormattedCitation":"(Ferro et al., 2018; Y. Li et al., 2019; Xu and Hu, 2013)"},"properties":{"noteIndex":0},"schema":"https://github.com/citation-style-language/schema/raw/master/csl-citation.json"}</w:instrText>
      </w:r>
      <w:r w:rsidR="004C3CA8">
        <w:fldChar w:fldCharType="separate"/>
      </w:r>
      <w:r w:rsidR="000549A2" w:rsidRPr="000549A2">
        <w:rPr>
          <w:noProof/>
        </w:rPr>
        <w:t>(Ferro et al., 2018; Y. Li et al., 2019; Xu and Hu, 2013)</w:t>
      </w:r>
      <w:r w:rsidR="004C3CA8">
        <w:fldChar w:fldCharType="end"/>
      </w:r>
      <w:r w:rsidR="00651D37">
        <w:t>,</w:t>
      </w:r>
      <w:r w:rsidR="00872435">
        <w:t xml:space="preserve"> but further controlled systematic research should be done to establish this hypothesis.  </w:t>
      </w:r>
    </w:p>
    <w:p w:rsidR="00F91268" w:rsidRDefault="000412E1" w:rsidP="004D62E4">
      <w:pPr>
        <w:jc w:val="center"/>
      </w:pPr>
      <w:r>
        <w:rPr>
          <w:noProof/>
          <w:lang w:bidi="he-IL"/>
        </w:rPr>
        <w:drawing>
          <wp:inline distT="0" distB="0" distL="0" distR="0" wp14:anchorId="6C278FA9" wp14:editId="44BF35D0">
            <wp:extent cx="3698340" cy="283550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6693" cy="2841908"/>
                    </a:xfrm>
                    <a:prstGeom prst="rect">
                      <a:avLst/>
                    </a:prstGeom>
                    <a:noFill/>
                    <a:ln>
                      <a:noFill/>
                    </a:ln>
                  </pic:spPr>
                </pic:pic>
              </a:graphicData>
            </a:graphic>
          </wp:inline>
        </w:drawing>
      </w:r>
    </w:p>
    <w:p w:rsidR="00F91268" w:rsidRDefault="007D3546" w:rsidP="008A6B75">
      <w:pPr>
        <w:spacing w:line="276" w:lineRule="auto"/>
      </w:pPr>
      <w:r>
        <w:t>Fig.</w:t>
      </w:r>
      <w:r w:rsidR="00CD75A2">
        <w:t>3</w:t>
      </w:r>
      <w:r w:rsidR="007D38B8">
        <w:t xml:space="preserve">. </w:t>
      </w:r>
      <w:r w:rsidR="003D3A30">
        <w:t>Average b</w:t>
      </w:r>
      <w:r w:rsidR="007D38B8">
        <w:t xml:space="preserve">iomass </w:t>
      </w:r>
      <w:r w:rsidR="00866002">
        <w:t>p</w:t>
      </w:r>
      <w:r w:rsidR="003D3A30">
        <w:t>ro</w:t>
      </w:r>
      <w:r w:rsidR="00866002">
        <w:t>ductivity</w:t>
      </w:r>
      <w:r w:rsidR="00F91268">
        <w:t xml:space="preserve"> </w:t>
      </w:r>
      <w:r w:rsidR="003D3A30">
        <w:t xml:space="preserve">(n=3-4) </w:t>
      </w:r>
      <w:r w:rsidR="00F91268">
        <w:t xml:space="preserve">of </w:t>
      </w:r>
      <w:r w:rsidR="003D3A30">
        <w:t xml:space="preserve">the </w:t>
      </w:r>
      <w:r w:rsidR="00F91268">
        <w:t xml:space="preserve">three species during </w:t>
      </w:r>
      <w:r w:rsidR="003D3A30">
        <w:t xml:space="preserve">the four seasons </w:t>
      </w:r>
      <w:r w:rsidR="00F91268">
        <w:t xml:space="preserve">calculated for the treatment times required to achieve </w:t>
      </w:r>
      <w:r w:rsidR="00E61BCE">
        <w:t>TN</w:t>
      </w:r>
      <w:r w:rsidR="00E61BCE" w:rsidDel="00E61BCE">
        <w:t xml:space="preserve"> </w:t>
      </w:r>
      <w:r w:rsidR="00E61BCE">
        <w:t>&lt;</w:t>
      </w:r>
      <w:r w:rsidR="00246433">
        <w:t xml:space="preserve">25 </w:t>
      </w:r>
      <w:r w:rsidR="008A6B75">
        <w:t>mg</w:t>
      </w:r>
      <w:r w:rsidR="008A6B75">
        <w:rPr>
          <w:rFonts w:ascii="Calibri" w:hAnsi="Calibri"/>
        </w:rPr>
        <w:t>∙</w:t>
      </w:r>
      <w:r w:rsidR="008A6B75">
        <w:t>L</w:t>
      </w:r>
      <w:r w:rsidR="008A6B75">
        <w:rPr>
          <w:vertAlign w:val="superscript"/>
        </w:rPr>
        <w:t>-</w:t>
      </w:r>
      <w:proofErr w:type="gramStart"/>
      <w:r w:rsidR="008A6B75">
        <w:rPr>
          <w:vertAlign w:val="superscript"/>
        </w:rPr>
        <w:t>1</w:t>
      </w:r>
      <w:r w:rsidR="008A6B75">
        <w:t xml:space="preserve"> </w:t>
      </w:r>
      <w:r w:rsidR="00E61BCE">
        <w:t xml:space="preserve"> </w:t>
      </w:r>
      <w:r w:rsidR="00F91268">
        <w:t>in</w:t>
      </w:r>
      <w:proofErr w:type="gramEnd"/>
      <w:r w:rsidR="00F91268">
        <w:t xml:space="preserve"> the culture supernatant</w:t>
      </w:r>
      <w:r w:rsidR="00091C05">
        <w:t>. E</w:t>
      </w:r>
      <w:r w:rsidR="00091C05" w:rsidRPr="00091C05">
        <w:t>rror bars indicate the standard deviation</w:t>
      </w:r>
      <w:r w:rsidR="00091C05">
        <w:t>.</w:t>
      </w:r>
    </w:p>
    <w:p w:rsidR="002B07F1" w:rsidRDefault="002B07F1" w:rsidP="00684637">
      <w:pPr>
        <w:rPr>
          <w:i/>
          <w:iCs/>
          <w:u w:val="single"/>
        </w:rPr>
      </w:pPr>
    </w:p>
    <w:p w:rsidR="00D56E1C" w:rsidRPr="007F7A76" w:rsidRDefault="00BB4909" w:rsidP="00DE0DB9">
      <w:pPr>
        <w:pStyle w:val="ListParagraph"/>
        <w:numPr>
          <w:ilvl w:val="2"/>
          <w:numId w:val="29"/>
        </w:numPr>
        <w:rPr>
          <w:highlight w:val="yellow"/>
        </w:rPr>
      </w:pPr>
      <w:r w:rsidRPr="007F7A76">
        <w:rPr>
          <w:highlight w:val="yellow"/>
        </w:rPr>
        <w:t>Nutrients</w:t>
      </w:r>
      <w:r w:rsidR="007F7E1C" w:rsidRPr="007F7A76">
        <w:rPr>
          <w:highlight w:val="yellow"/>
        </w:rPr>
        <w:t xml:space="preserve"> </w:t>
      </w:r>
      <w:r w:rsidR="0019704F" w:rsidRPr="007F7A76">
        <w:rPr>
          <w:highlight w:val="yellow"/>
        </w:rPr>
        <w:t>uptake</w:t>
      </w:r>
    </w:p>
    <w:p w:rsidR="00DF6617" w:rsidRDefault="00CA7651" w:rsidP="009E2EDB">
      <w:r>
        <w:tab/>
      </w:r>
      <w:r w:rsidR="00D56E1C">
        <w:t xml:space="preserve">The </w:t>
      </w:r>
      <w:r w:rsidR="004E4382">
        <w:t xml:space="preserve">average </w:t>
      </w:r>
      <w:r w:rsidR="00D56E1C">
        <w:t>TN</w:t>
      </w:r>
      <w:r w:rsidR="0019704F">
        <w:t xml:space="preserve"> </w:t>
      </w:r>
      <w:r w:rsidR="001A6A3E">
        <w:t xml:space="preserve">uptake </w:t>
      </w:r>
      <w:r w:rsidR="00497089">
        <w:t xml:space="preserve">and TAN </w:t>
      </w:r>
      <w:r w:rsidR="00BA7F7A">
        <w:t xml:space="preserve">uptake </w:t>
      </w:r>
      <w:r w:rsidR="0019704F">
        <w:t xml:space="preserve">of the three </w:t>
      </w:r>
      <w:r w:rsidR="00B26D31">
        <w:t xml:space="preserve">strains </w:t>
      </w:r>
      <w:r w:rsidR="0019704F">
        <w:t xml:space="preserve">during the four seasons </w:t>
      </w:r>
      <w:r w:rsidR="001A6A3E">
        <w:t>are</w:t>
      </w:r>
      <w:r w:rsidR="00D56E1C">
        <w:t xml:space="preserve"> presented in </w:t>
      </w:r>
      <w:r w:rsidR="006221F6">
        <w:rPr>
          <w:highlight w:val="yellow"/>
        </w:rPr>
        <w:t>Fig</w:t>
      </w:r>
      <w:r w:rsidR="0040074A">
        <w:rPr>
          <w:highlight w:val="yellow"/>
        </w:rPr>
        <w:t xml:space="preserve"> </w:t>
      </w:r>
      <w:r w:rsidR="00BB4909">
        <w:rPr>
          <w:highlight w:val="yellow"/>
        </w:rPr>
        <w:t>4a</w:t>
      </w:r>
      <w:r w:rsidR="00497089">
        <w:t xml:space="preserve"> and </w:t>
      </w:r>
      <w:r w:rsidR="00497089" w:rsidRPr="00497089">
        <w:rPr>
          <w:highlight w:val="yellow"/>
        </w:rPr>
        <w:t>Fig.4b,</w:t>
      </w:r>
      <w:r w:rsidR="00497089">
        <w:t xml:space="preserve"> respectively</w:t>
      </w:r>
      <w:r w:rsidR="00C41C11" w:rsidRPr="00F62E99">
        <w:t>. The</w:t>
      </w:r>
      <w:r w:rsidR="00C41C11">
        <w:t xml:space="preserve"> </w:t>
      </w:r>
      <w:r w:rsidR="008E1086">
        <w:t xml:space="preserve">changes in the </w:t>
      </w:r>
      <w:r w:rsidR="00C41C11">
        <w:t xml:space="preserve">TN </w:t>
      </w:r>
      <w:r w:rsidR="0003537D">
        <w:t xml:space="preserve">uptake </w:t>
      </w:r>
      <w:r w:rsidR="00110864">
        <w:t>for each strain between seasons correlated with the changes</w:t>
      </w:r>
      <w:r w:rsidR="008E1086">
        <w:t xml:space="preserve"> </w:t>
      </w:r>
      <w:r w:rsidR="00B26D31">
        <w:t>biomass productivity</w:t>
      </w:r>
      <w:r w:rsidR="00670E4B">
        <w:t xml:space="preserve">: the TN uptake </w:t>
      </w:r>
      <w:r w:rsidR="00B26D31">
        <w:t>of</w:t>
      </w:r>
      <w:r w:rsidR="00670E4B">
        <w:t xml:space="preserve"> </w:t>
      </w:r>
      <w:r w:rsidR="00F62E99">
        <w:t xml:space="preserve">all strains was </w:t>
      </w:r>
      <w:r w:rsidR="00C41C11">
        <w:rPr>
          <w:noProof/>
          <w:lang w:bidi="he-IL"/>
        </w:rPr>
        <w:t xml:space="preserve">significantly </w:t>
      </w:r>
      <w:r w:rsidR="0040074A">
        <w:rPr>
          <w:noProof/>
          <w:lang w:bidi="he-IL"/>
        </w:rPr>
        <w:t>higher</w:t>
      </w:r>
      <w:r w:rsidR="00C41C11">
        <w:rPr>
          <w:noProof/>
          <w:lang w:bidi="he-IL"/>
        </w:rPr>
        <w:t xml:space="preserve"> </w:t>
      </w:r>
      <w:r w:rsidR="0003537D">
        <w:rPr>
          <w:noProof/>
          <w:lang w:bidi="he-IL"/>
        </w:rPr>
        <w:t xml:space="preserve">(p&lt;0.05) </w:t>
      </w:r>
      <w:r w:rsidR="00670E4B">
        <w:rPr>
          <w:noProof/>
          <w:lang w:bidi="he-IL"/>
        </w:rPr>
        <w:t>in summer com</w:t>
      </w:r>
      <w:r w:rsidR="008C0830">
        <w:rPr>
          <w:noProof/>
          <w:lang w:bidi="he-IL"/>
        </w:rPr>
        <w:t>pa</w:t>
      </w:r>
      <w:r w:rsidR="00670E4B">
        <w:rPr>
          <w:noProof/>
          <w:lang w:bidi="he-IL"/>
        </w:rPr>
        <w:t xml:space="preserve">red to the </w:t>
      </w:r>
      <w:r w:rsidR="00670E4B">
        <w:rPr>
          <w:noProof/>
          <w:lang w:bidi="he-IL"/>
        </w:rPr>
        <w:lastRenderedPageBreak/>
        <w:t>TN upt</w:t>
      </w:r>
      <w:r w:rsidR="008C0830">
        <w:rPr>
          <w:noProof/>
          <w:lang w:bidi="he-IL"/>
        </w:rPr>
        <w:t>ak</w:t>
      </w:r>
      <w:r w:rsidR="00670E4B">
        <w:rPr>
          <w:noProof/>
          <w:lang w:bidi="he-IL"/>
        </w:rPr>
        <w:t xml:space="preserve">e in </w:t>
      </w:r>
      <w:r w:rsidR="00B26D31">
        <w:rPr>
          <w:noProof/>
          <w:lang w:bidi="he-IL"/>
        </w:rPr>
        <w:t>spring and winter (</w:t>
      </w:r>
      <w:r w:rsidR="0003537D">
        <w:rPr>
          <w:noProof/>
          <w:lang w:bidi="he-IL"/>
        </w:rPr>
        <w:t>bes</w:t>
      </w:r>
      <w:r w:rsidR="008C0830">
        <w:rPr>
          <w:noProof/>
          <w:lang w:bidi="he-IL"/>
        </w:rPr>
        <w:t>id</w:t>
      </w:r>
      <w:r w:rsidR="0003537D">
        <w:rPr>
          <w:noProof/>
          <w:lang w:bidi="he-IL"/>
        </w:rPr>
        <w:t>e</w:t>
      </w:r>
      <w:r w:rsidR="008C025C">
        <w:rPr>
          <w:noProof/>
          <w:lang w:bidi="he-IL"/>
        </w:rPr>
        <w:t>s</w:t>
      </w:r>
      <w:r w:rsidR="0003537D">
        <w:rPr>
          <w:noProof/>
          <w:lang w:bidi="he-IL"/>
        </w:rPr>
        <w:t xml:space="preserve"> </w:t>
      </w:r>
      <w:proofErr w:type="spellStart"/>
      <w:r w:rsidR="0003537D" w:rsidRPr="0003537D">
        <w:rPr>
          <w:i/>
          <w:iCs/>
        </w:rPr>
        <w:t>Scenedesmus</w:t>
      </w:r>
      <w:proofErr w:type="spellEnd"/>
      <w:r w:rsidR="0003537D" w:rsidRPr="0003537D">
        <w:rPr>
          <w:i/>
          <w:iCs/>
        </w:rPr>
        <w:t xml:space="preserve"> </w:t>
      </w:r>
      <w:r w:rsidR="0003537D" w:rsidRPr="0003537D">
        <w:t>that had similar</w:t>
      </w:r>
      <w:r w:rsidR="0003537D">
        <w:rPr>
          <w:i/>
          <w:iCs/>
        </w:rPr>
        <w:t xml:space="preserve"> </w:t>
      </w:r>
      <w:r w:rsidR="0003537D" w:rsidRPr="0003537D">
        <w:t>TN uptake between winter and summer</w:t>
      </w:r>
      <w:r w:rsidR="00B26D31">
        <w:rPr>
          <w:noProof/>
          <w:lang w:bidi="he-IL"/>
        </w:rPr>
        <w:t xml:space="preserve">) </w:t>
      </w:r>
      <w:r w:rsidR="00C41C11">
        <w:rPr>
          <w:noProof/>
          <w:lang w:bidi="he-IL"/>
        </w:rPr>
        <w:t xml:space="preserve">but not compared </w:t>
      </w:r>
      <w:r w:rsidR="00670E4B">
        <w:rPr>
          <w:noProof/>
          <w:lang w:bidi="he-IL"/>
        </w:rPr>
        <w:t>to the TN up</w:t>
      </w:r>
      <w:r w:rsidR="008C0830">
        <w:rPr>
          <w:noProof/>
          <w:lang w:bidi="he-IL"/>
        </w:rPr>
        <w:t>ta</w:t>
      </w:r>
      <w:r w:rsidR="00670E4B">
        <w:rPr>
          <w:noProof/>
          <w:lang w:bidi="he-IL"/>
        </w:rPr>
        <w:t xml:space="preserve">ke in </w:t>
      </w:r>
      <w:r w:rsidR="00651D37">
        <w:rPr>
          <w:noProof/>
          <w:lang w:bidi="he-IL"/>
        </w:rPr>
        <w:t>fall</w:t>
      </w:r>
      <w:r w:rsidR="00C41C11">
        <w:rPr>
          <w:noProof/>
          <w:lang w:bidi="he-IL"/>
        </w:rPr>
        <w:t xml:space="preserve"> (p=0.5).</w:t>
      </w:r>
      <w:r w:rsidR="00670E4B">
        <w:t xml:space="preserve"> </w:t>
      </w:r>
      <w:r w:rsidR="00110864">
        <w:t>In addition</w:t>
      </w:r>
      <w:r w:rsidR="00497089">
        <w:t xml:space="preserve">, no significant differences in the TN uptake were found between the three strains at each season. </w:t>
      </w:r>
      <w:r w:rsidR="00670E4B">
        <w:t>The</w:t>
      </w:r>
      <w:r w:rsidR="00670E4B">
        <w:rPr>
          <w:noProof/>
          <w:lang w:bidi="he-IL"/>
        </w:rPr>
        <w:t xml:space="preserve"> </w:t>
      </w:r>
      <w:r w:rsidR="00C56DE7">
        <w:t xml:space="preserve">average </w:t>
      </w:r>
      <w:r w:rsidR="00670E4B">
        <w:t>TAN uptake</w:t>
      </w:r>
      <w:r w:rsidR="00C56DE7">
        <w:t xml:space="preserve"> </w:t>
      </w:r>
      <w:r w:rsidR="00670E4B">
        <w:t>(</w:t>
      </w:r>
      <w:r w:rsidR="00670E4B" w:rsidRPr="008E1086">
        <w:rPr>
          <w:highlight w:val="yellow"/>
        </w:rPr>
        <w:t>Fig. 4b</w:t>
      </w:r>
      <w:r w:rsidR="00670E4B">
        <w:t>)</w:t>
      </w:r>
      <w:r w:rsidR="00C56DE7">
        <w:t xml:space="preserve"> </w:t>
      </w:r>
      <w:r w:rsidR="00B26D31">
        <w:t>was sim</w:t>
      </w:r>
      <w:r w:rsidR="009E2EDB">
        <w:t>i</w:t>
      </w:r>
      <w:r w:rsidR="008C025C">
        <w:t>l</w:t>
      </w:r>
      <w:r w:rsidR="009E2EDB">
        <w:t>a</w:t>
      </w:r>
      <w:r w:rsidR="008C025C">
        <w:t>r to</w:t>
      </w:r>
      <w:r w:rsidR="00C56DE7">
        <w:t xml:space="preserve"> the TN uptake </w:t>
      </w:r>
      <w:r w:rsidR="00B26D31">
        <w:t>bes</w:t>
      </w:r>
      <w:r w:rsidR="009E2EDB">
        <w:t>id</w:t>
      </w:r>
      <w:r w:rsidR="00B26D31">
        <w:t>es</w:t>
      </w:r>
      <w:r w:rsidR="00670E4B" w:rsidRPr="00F62E99">
        <w:rPr>
          <w:noProof/>
          <w:lang w:bidi="he-IL"/>
        </w:rPr>
        <w:t xml:space="preserve"> </w:t>
      </w:r>
      <w:proofErr w:type="spellStart"/>
      <w:r w:rsidR="00670E4B" w:rsidRPr="00B26D31">
        <w:rPr>
          <w:i/>
          <w:iCs/>
        </w:rPr>
        <w:t>Scenedesmus</w:t>
      </w:r>
      <w:proofErr w:type="spellEnd"/>
      <w:r w:rsidR="00670E4B" w:rsidRPr="00B26D31">
        <w:rPr>
          <w:i/>
          <w:iCs/>
        </w:rPr>
        <w:t xml:space="preserve"> </w:t>
      </w:r>
      <w:r w:rsidR="00B26D31" w:rsidRPr="00B26D31">
        <w:rPr>
          <w:i/>
          <w:iCs/>
        </w:rPr>
        <w:t>sp.</w:t>
      </w:r>
      <w:r w:rsidR="00B26D31">
        <w:t xml:space="preserve"> that had a </w:t>
      </w:r>
      <w:r w:rsidR="00670E4B">
        <w:t xml:space="preserve">similar </w:t>
      </w:r>
      <w:r w:rsidR="00B26D31">
        <w:t xml:space="preserve">TAN uptake </w:t>
      </w:r>
      <w:r w:rsidR="008C025C">
        <w:t>in</w:t>
      </w:r>
      <w:r w:rsidR="00670E4B">
        <w:t xml:space="preserve"> all seasons </w:t>
      </w:r>
      <w:r w:rsidR="00C56DE7">
        <w:t>(</w:t>
      </w:r>
      <w:r w:rsidR="00670E4B">
        <w:t xml:space="preserve">with a </w:t>
      </w:r>
      <w:r w:rsidR="00670E4B" w:rsidRPr="00F62E99">
        <w:t>margin</w:t>
      </w:r>
      <w:r w:rsidR="00670E4B">
        <w:t>al</w:t>
      </w:r>
      <w:r w:rsidR="008C0830">
        <w:t>ly</w:t>
      </w:r>
      <w:r w:rsidR="0003537D">
        <w:t xml:space="preserve"> significant</w:t>
      </w:r>
      <w:r w:rsidR="00670E4B">
        <w:t xml:space="preserve"> higher uptake (p=0.08) in summer than in spring</w:t>
      </w:r>
      <w:r w:rsidR="00C56DE7">
        <w:t>)</w:t>
      </w:r>
      <w:r w:rsidR="00670E4B">
        <w:t xml:space="preserve">. </w:t>
      </w:r>
      <w:r w:rsidR="008E1086">
        <w:t xml:space="preserve">In addition, </w:t>
      </w:r>
      <w:r w:rsidR="00B26D31">
        <w:t xml:space="preserve">the TAN uptake of </w:t>
      </w:r>
      <w:r w:rsidR="00B26D31" w:rsidRPr="0065470A">
        <w:rPr>
          <w:i/>
          <w:iCs/>
          <w:noProof/>
          <w:lang w:bidi="he-IL"/>
        </w:rPr>
        <w:t>Chlorella</w:t>
      </w:r>
      <w:r w:rsidR="00B26D31" w:rsidRPr="0065470A">
        <w:rPr>
          <w:noProof/>
          <w:lang w:bidi="he-IL"/>
        </w:rPr>
        <w:t xml:space="preserve"> </w:t>
      </w:r>
      <w:r w:rsidR="00B26D31" w:rsidRPr="00B26D31">
        <w:rPr>
          <w:i/>
          <w:iCs/>
          <w:noProof/>
          <w:lang w:bidi="he-IL"/>
        </w:rPr>
        <w:t>sp</w:t>
      </w:r>
      <w:r w:rsidR="00B26D31">
        <w:rPr>
          <w:noProof/>
          <w:lang w:bidi="he-IL"/>
        </w:rPr>
        <w:t xml:space="preserve">. was </w:t>
      </w:r>
      <w:r w:rsidR="00497089">
        <w:rPr>
          <w:noProof/>
          <w:lang w:bidi="he-IL"/>
        </w:rPr>
        <w:t>marginally significant</w:t>
      </w:r>
      <w:r w:rsidR="009E2EDB">
        <w:rPr>
          <w:noProof/>
          <w:lang w:bidi="he-IL"/>
        </w:rPr>
        <w:t>ly</w:t>
      </w:r>
      <w:r w:rsidR="00BA7F7A" w:rsidRPr="0065470A">
        <w:rPr>
          <w:noProof/>
          <w:lang w:bidi="he-IL"/>
        </w:rPr>
        <w:t xml:space="preserve"> </w:t>
      </w:r>
      <w:r w:rsidR="00BA7F7A">
        <w:rPr>
          <w:noProof/>
          <w:lang w:bidi="he-IL"/>
        </w:rPr>
        <w:t xml:space="preserve">higher </w:t>
      </w:r>
      <w:r w:rsidR="00BA7F7A" w:rsidRPr="0065470A">
        <w:rPr>
          <w:noProof/>
          <w:lang w:bidi="he-IL"/>
        </w:rPr>
        <w:t xml:space="preserve">than that of </w:t>
      </w:r>
      <w:proofErr w:type="spellStart"/>
      <w:r w:rsidR="00BA7F7A" w:rsidRPr="0065470A">
        <w:rPr>
          <w:i/>
          <w:iCs/>
        </w:rPr>
        <w:t>Scenedesmus</w:t>
      </w:r>
      <w:proofErr w:type="spellEnd"/>
      <w:r w:rsidR="00B26D31">
        <w:rPr>
          <w:i/>
          <w:iCs/>
        </w:rPr>
        <w:t xml:space="preserve"> sp.</w:t>
      </w:r>
      <w:r w:rsidR="00BA7F7A" w:rsidRPr="0065470A">
        <w:t xml:space="preserve"> </w:t>
      </w:r>
      <w:r w:rsidR="00DF6617" w:rsidRPr="0065470A">
        <w:rPr>
          <w:noProof/>
          <w:lang w:bidi="he-IL"/>
        </w:rPr>
        <w:t xml:space="preserve">during summer </w:t>
      </w:r>
      <w:r w:rsidR="00BA7F7A" w:rsidRPr="0065470A">
        <w:t>(p</w:t>
      </w:r>
      <w:r w:rsidR="00BA7F7A">
        <w:t>=0.09)</w:t>
      </w:r>
      <w:r w:rsidR="00497089">
        <w:t xml:space="preserve">. The TN and TAN uptake </w:t>
      </w:r>
      <w:r w:rsidR="00110864">
        <w:t xml:space="preserve">results for each strain </w:t>
      </w:r>
      <w:r w:rsidR="00497089" w:rsidRPr="00497089">
        <w:t xml:space="preserve">corroborate </w:t>
      </w:r>
      <w:r w:rsidR="00497089">
        <w:t xml:space="preserve">with </w:t>
      </w:r>
      <w:r w:rsidR="00110864">
        <w:t>the effect</w:t>
      </w:r>
      <w:r w:rsidR="00B26D31">
        <w:t>s</w:t>
      </w:r>
      <w:r w:rsidR="00110864">
        <w:t xml:space="preserve"> of the </w:t>
      </w:r>
      <w:proofErr w:type="spellStart"/>
      <w:r w:rsidR="009E2EDB">
        <w:t>grwoth</w:t>
      </w:r>
      <w:proofErr w:type="spellEnd"/>
      <w:r w:rsidR="00110864">
        <w:t xml:space="preserve"> season</w:t>
      </w:r>
      <w:r w:rsidR="009E2EDB">
        <w:t>s</w:t>
      </w:r>
      <w:r w:rsidR="00110864">
        <w:t xml:space="preserve"> and water characteristics that were found </w:t>
      </w:r>
      <w:r w:rsidR="00242A96">
        <w:t>for</w:t>
      </w:r>
      <w:r w:rsidR="00110864">
        <w:t xml:space="preserve"> biomass productivity. </w:t>
      </w:r>
      <w:r w:rsidR="00242A96">
        <w:t xml:space="preserve">The differences in the TAN uptake </w:t>
      </w:r>
      <w:r w:rsidR="008C025C">
        <w:t xml:space="preserve">between </w:t>
      </w:r>
      <w:r w:rsidR="00242A96" w:rsidRPr="00242A96">
        <w:rPr>
          <w:i/>
          <w:iCs/>
        </w:rPr>
        <w:t>Chlorella</w:t>
      </w:r>
      <w:r w:rsidR="00242A96">
        <w:t xml:space="preserve"> </w:t>
      </w:r>
      <w:r w:rsidR="008C025C">
        <w:t xml:space="preserve">and </w:t>
      </w:r>
      <w:proofErr w:type="spellStart"/>
      <w:r w:rsidR="00242A96" w:rsidRPr="00242A96">
        <w:rPr>
          <w:i/>
          <w:iCs/>
        </w:rPr>
        <w:t>Scenedesmus</w:t>
      </w:r>
      <w:proofErr w:type="spellEnd"/>
      <w:r w:rsidR="00242A96">
        <w:t xml:space="preserve"> also support</w:t>
      </w:r>
      <w:r w:rsidR="00497089">
        <w:t xml:space="preserve"> the</w:t>
      </w:r>
      <w:r w:rsidR="008E1086">
        <w:t xml:space="preserve"> assumption that</w:t>
      </w:r>
      <w:r w:rsidR="005E2292">
        <w:t xml:space="preserve"> the desert-isolated strain </w:t>
      </w:r>
      <w:r w:rsidR="00110864">
        <w:t>performance was</w:t>
      </w:r>
      <w:r w:rsidR="005E2292">
        <w:t xml:space="preserve"> </w:t>
      </w:r>
      <w:r w:rsidR="008C025C">
        <w:t>slightly</w:t>
      </w:r>
      <w:r w:rsidR="005E2292">
        <w:t xml:space="preserve"> better than that of the cold-climate-isolated strain, i.e., </w:t>
      </w:r>
      <w:r w:rsidR="003D7BAE">
        <w:t xml:space="preserve">strain-related </w:t>
      </w:r>
      <w:r w:rsidR="005E2292">
        <w:t>effect</w:t>
      </w:r>
      <w:r w:rsidR="00242A96">
        <w:t>s</w:t>
      </w:r>
      <w:r w:rsidR="005E2292">
        <w:t xml:space="preserve">. </w:t>
      </w:r>
    </w:p>
    <w:p w:rsidR="00AC7895" w:rsidRDefault="00CF0C59" w:rsidP="00CF0C59">
      <w:pPr>
        <w:spacing w:line="240" w:lineRule="auto"/>
        <w:rPr>
          <w:lang w:bidi="he-IL"/>
        </w:rPr>
      </w:pPr>
      <w:r>
        <w:rPr>
          <w:noProof/>
          <w:lang w:bidi="he-IL"/>
        </w:rPr>
        <w:drawing>
          <wp:inline distT="0" distB="0" distL="0" distR="0" wp14:anchorId="76804A4B" wp14:editId="32AF285E">
            <wp:extent cx="5384800" cy="2331082"/>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4800" cy="2331082"/>
                    </a:xfrm>
                    <a:prstGeom prst="rect">
                      <a:avLst/>
                    </a:prstGeom>
                    <a:noFill/>
                    <a:ln>
                      <a:noFill/>
                    </a:ln>
                  </pic:spPr>
                </pic:pic>
              </a:graphicData>
            </a:graphic>
          </wp:inline>
        </w:drawing>
      </w:r>
    </w:p>
    <w:p w:rsidR="0090135A" w:rsidRDefault="0090135A" w:rsidP="00337B88">
      <w:pPr>
        <w:spacing w:line="240" w:lineRule="auto"/>
        <w:rPr>
          <w:lang w:bidi="he-IL"/>
        </w:rPr>
      </w:pPr>
    </w:p>
    <w:p w:rsidR="001442F6" w:rsidRDefault="0019704F" w:rsidP="00091C05">
      <w:pPr>
        <w:spacing w:line="240" w:lineRule="auto"/>
        <w:rPr>
          <w:lang w:bidi="he-IL"/>
        </w:rPr>
      </w:pPr>
      <w:r>
        <w:rPr>
          <w:lang w:bidi="he-IL"/>
        </w:rPr>
        <w:t xml:space="preserve">Fig. </w:t>
      </w:r>
      <w:r w:rsidR="00CD75A2">
        <w:rPr>
          <w:lang w:bidi="he-IL"/>
        </w:rPr>
        <w:t>4</w:t>
      </w:r>
      <w:r>
        <w:rPr>
          <w:lang w:bidi="he-IL"/>
        </w:rPr>
        <w:t xml:space="preserve">: </w:t>
      </w:r>
      <w:r w:rsidR="00866002">
        <w:rPr>
          <w:lang w:bidi="he-IL"/>
        </w:rPr>
        <w:t>The a</w:t>
      </w:r>
      <w:r>
        <w:rPr>
          <w:lang w:bidi="he-IL"/>
        </w:rPr>
        <w:t>verage TN</w:t>
      </w:r>
      <w:r w:rsidR="0064118B">
        <w:rPr>
          <w:lang w:bidi="he-IL"/>
        </w:rPr>
        <w:t xml:space="preserve"> (a)</w:t>
      </w:r>
      <w:r>
        <w:rPr>
          <w:lang w:bidi="he-IL"/>
        </w:rPr>
        <w:t xml:space="preserve"> </w:t>
      </w:r>
      <w:r w:rsidR="007A6F15">
        <w:rPr>
          <w:lang w:bidi="he-IL"/>
        </w:rPr>
        <w:t xml:space="preserve">and TAN </w:t>
      </w:r>
      <w:r w:rsidR="0064118B">
        <w:rPr>
          <w:lang w:bidi="he-IL"/>
        </w:rPr>
        <w:t xml:space="preserve">(b) </w:t>
      </w:r>
      <w:r>
        <w:rPr>
          <w:lang w:bidi="he-IL"/>
        </w:rPr>
        <w:t>uptake</w:t>
      </w:r>
      <w:r w:rsidR="007A6F15">
        <w:rPr>
          <w:lang w:bidi="he-IL"/>
        </w:rPr>
        <w:t>s</w:t>
      </w:r>
      <w:r>
        <w:rPr>
          <w:lang w:bidi="he-IL"/>
        </w:rPr>
        <w:t xml:space="preserve"> </w:t>
      </w:r>
      <w:r w:rsidR="0065470A">
        <w:rPr>
          <w:lang w:bidi="he-IL"/>
        </w:rPr>
        <w:t>of</w:t>
      </w:r>
      <w:r>
        <w:rPr>
          <w:lang w:bidi="he-IL"/>
        </w:rPr>
        <w:t xml:space="preserve"> </w:t>
      </w:r>
      <w:r w:rsidR="003D3A30">
        <w:rPr>
          <w:lang w:bidi="he-IL"/>
        </w:rPr>
        <w:t xml:space="preserve">the </w:t>
      </w:r>
      <w:r>
        <w:rPr>
          <w:lang w:bidi="he-IL"/>
        </w:rPr>
        <w:t xml:space="preserve">three species </w:t>
      </w:r>
      <w:r w:rsidR="0065470A">
        <w:rPr>
          <w:lang w:bidi="he-IL"/>
        </w:rPr>
        <w:t>in</w:t>
      </w:r>
      <w:r>
        <w:rPr>
          <w:lang w:bidi="he-IL"/>
        </w:rPr>
        <w:t xml:space="preserve"> the</w:t>
      </w:r>
      <w:r w:rsidR="00866002">
        <w:rPr>
          <w:lang w:bidi="he-IL"/>
        </w:rPr>
        <w:t xml:space="preserve"> four</w:t>
      </w:r>
      <w:r>
        <w:rPr>
          <w:lang w:bidi="he-IL"/>
        </w:rPr>
        <w:t xml:space="preserve"> </w:t>
      </w:r>
      <w:r w:rsidR="00866002">
        <w:rPr>
          <w:lang w:bidi="he-IL"/>
        </w:rPr>
        <w:t>seasons. The uptake</w:t>
      </w:r>
      <w:r w:rsidR="00B965EE">
        <w:rPr>
          <w:lang w:bidi="he-IL"/>
        </w:rPr>
        <w:t>s</w:t>
      </w:r>
      <w:r w:rsidR="00866002">
        <w:rPr>
          <w:lang w:bidi="he-IL"/>
        </w:rPr>
        <w:t xml:space="preserve"> w</w:t>
      </w:r>
      <w:r w:rsidR="00337B88">
        <w:rPr>
          <w:lang w:bidi="he-IL"/>
        </w:rPr>
        <w:t>ere</w:t>
      </w:r>
      <w:r w:rsidR="00866002">
        <w:rPr>
          <w:lang w:bidi="he-IL"/>
        </w:rPr>
        <w:t xml:space="preserve"> measured until the TN concentration was lower than </w:t>
      </w:r>
      <w:r w:rsidR="00337B88">
        <w:rPr>
          <w:lang w:bidi="he-IL"/>
        </w:rPr>
        <w:t xml:space="preserve">the </w:t>
      </w:r>
      <w:r>
        <w:rPr>
          <w:lang w:bidi="he-IL"/>
        </w:rPr>
        <w:t xml:space="preserve">required </w:t>
      </w:r>
      <w:r w:rsidR="0065470A">
        <w:rPr>
          <w:lang w:bidi="he-IL"/>
        </w:rPr>
        <w:t>concentration for unlimited irrigation in Israel (TN</w:t>
      </w:r>
      <w:r>
        <w:rPr>
          <w:lang w:bidi="he-IL"/>
        </w:rPr>
        <w:t>&lt;</w:t>
      </w:r>
      <w:r w:rsidR="0093282E">
        <w:rPr>
          <w:lang w:bidi="he-IL"/>
        </w:rPr>
        <w:t xml:space="preserve">25 </w:t>
      </w:r>
      <w:r>
        <w:rPr>
          <w:lang w:bidi="he-IL"/>
        </w:rPr>
        <w:t>ppm</w:t>
      </w:r>
      <w:r w:rsidR="0065470A">
        <w:rPr>
          <w:lang w:bidi="he-IL"/>
        </w:rPr>
        <w:t>).</w:t>
      </w:r>
      <w:r>
        <w:rPr>
          <w:lang w:bidi="he-IL"/>
        </w:rPr>
        <w:t xml:space="preserve"> </w:t>
      </w:r>
      <w:r w:rsidR="00091C05">
        <w:rPr>
          <w:lang w:bidi="he-IL"/>
        </w:rPr>
        <w:t>E</w:t>
      </w:r>
      <w:r w:rsidR="00091C05" w:rsidRPr="00091C05">
        <w:rPr>
          <w:lang w:bidi="he-IL"/>
        </w:rPr>
        <w:t>rror bars indicate the standard deviation</w:t>
      </w:r>
      <w:r w:rsidR="00091C05">
        <w:rPr>
          <w:lang w:bidi="he-IL"/>
        </w:rPr>
        <w:t>.</w:t>
      </w:r>
    </w:p>
    <w:p w:rsidR="0036738A" w:rsidRDefault="0036738A" w:rsidP="00CF3BC3">
      <w:pPr>
        <w:spacing w:line="240" w:lineRule="auto"/>
      </w:pPr>
    </w:p>
    <w:p w:rsidR="00B26D31" w:rsidRDefault="00892EB9" w:rsidP="002446D4">
      <w:r>
        <w:tab/>
      </w:r>
      <w:r w:rsidR="0036738A">
        <w:t>The average TP</w:t>
      </w:r>
      <w:r w:rsidR="0036738A" w:rsidRPr="0001382C">
        <w:t xml:space="preserve"> </w:t>
      </w:r>
      <w:r w:rsidR="0036738A">
        <w:t xml:space="preserve">uptake rates </w:t>
      </w:r>
      <w:r w:rsidR="00DF6617">
        <w:t xml:space="preserve">are presented in </w:t>
      </w:r>
      <w:r w:rsidR="00176A15">
        <w:rPr>
          <w:highlight w:val="yellow"/>
        </w:rPr>
        <w:t>Fig.</w:t>
      </w:r>
      <w:r w:rsidR="00337B88">
        <w:rPr>
          <w:highlight w:val="yellow"/>
        </w:rPr>
        <w:t xml:space="preserve"> S5</w:t>
      </w:r>
      <w:r w:rsidR="00DF6617" w:rsidRPr="00DF6617">
        <w:rPr>
          <w:highlight w:val="yellow"/>
        </w:rPr>
        <w:t>.</w:t>
      </w:r>
      <w:r w:rsidR="0036738A">
        <w:t xml:space="preserve"> </w:t>
      </w:r>
      <w:r w:rsidR="00DF6617">
        <w:t xml:space="preserve">No significant differences in the TP uptakes were recorded between the strains at </w:t>
      </w:r>
      <w:r w:rsidR="007A539E">
        <w:t xml:space="preserve">a </w:t>
      </w:r>
      <w:r w:rsidR="00DF6617">
        <w:t>speci</w:t>
      </w:r>
      <w:r w:rsidR="007A539E">
        <w:t>fic season</w:t>
      </w:r>
      <w:r w:rsidR="00302CF6">
        <w:t xml:space="preserve"> and for each specie</w:t>
      </w:r>
      <w:r w:rsidR="007A539E">
        <w:t>s</w:t>
      </w:r>
      <w:r w:rsidR="00DF6617">
        <w:t xml:space="preserve"> between the seasons. This is because the </w:t>
      </w:r>
      <w:r w:rsidR="0036738A">
        <w:t xml:space="preserve">TP was fully consumed by all three </w:t>
      </w:r>
      <w:r w:rsidR="0036738A">
        <w:lastRenderedPageBreak/>
        <w:t>strains within the first two days of cultivation in all seasons</w:t>
      </w:r>
      <w:r w:rsidR="00DF6617">
        <w:t xml:space="preserve">. The high TP uptake </w:t>
      </w:r>
      <w:r w:rsidR="004D62E4">
        <w:t xml:space="preserve">was recorded </w:t>
      </w:r>
      <w:r w:rsidR="00DF6617">
        <w:t xml:space="preserve">even </w:t>
      </w:r>
      <w:r w:rsidR="005323A9">
        <w:t xml:space="preserve">during </w:t>
      </w:r>
      <w:r w:rsidR="00DF6617">
        <w:t>spring</w:t>
      </w:r>
      <w:r w:rsidR="0065470A">
        <w:t>,</w:t>
      </w:r>
      <w:r w:rsidR="00DF6617">
        <w:t xml:space="preserve"> despite the </w:t>
      </w:r>
      <w:r w:rsidR="004A0C1A">
        <w:t>less favorable grow</w:t>
      </w:r>
      <w:r w:rsidR="00B50630">
        <w:t>ing</w:t>
      </w:r>
      <w:r w:rsidR="00DF6617">
        <w:t xml:space="preserve"> conditions. This </w:t>
      </w:r>
      <w:r w:rsidR="004D62E4">
        <w:t>highlights</w:t>
      </w:r>
      <w:r w:rsidR="005323A9">
        <w:t xml:space="preserve"> </w:t>
      </w:r>
      <w:r w:rsidR="00DF6617">
        <w:t xml:space="preserve">the </w:t>
      </w:r>
      <w:r w:rsidR="001818A0">
        <w:t xml:space="preserve">efficiency of the </w:t>
      </w:r>
      <w:r w:rsidR="005323A9">
        <w:t xml:space="preserve">system </w:t>
      </w:r>
      <w:r w:rsidR="00DF6617">
        <w:t xml:space="preserve">to recover </w:t>
      </w:r>
      <w:r w:rsidR="00593563">
        <w:t>phosphorus</w:t>
      </w:r>
      <w:r w:rsidR="00DF6617">
        <w:t>. As mentioned before</w:t>
      </w:r>
      <w:r w:rsidR="0065470A">
        <w:t>, the</w:t>
      </w:r>
      <w:r w:rsidR="00DF6617">
        <w:t xml:space="preserve"> </w:t>
      </w:r>
      <w:r w:rsidR="0036738A">
        <w:t>TP was</w:t>
      </w:r>
      <w:r w:rsidR="00FC4E2D">
        <w:t xml:space="preserve"> exhausted </w:t>
      </w:r>
      <w:r w:rsidR="00684637">
        <w:t>long befo</w:t>
      </w:r>
      <w:r w:rsidR="00AD7FBF">
        <w:t xml:space="preserve">re </w:t>
      </w:r>
      <w:r w:rsidR="00FC4E2D">
        <w:t xml:space="preserve">the </w:t>
      </w:r>
      <w:r w:rsidR="0036738A">
        <w:t>TN</w:t>
      </w:r>
      <w:r w:rsidR="0019704F" w:rsidRPr="0001382C">
        <w:t xml:space="preserve"> </w:t>
      </w:r>
      <w:r w:rsidR="0065470A">
        <w:t>during</w:t>
      </w:r>
      <w:r w:rsidR="00684637">
        <w:t xml:space="preserve"> all</w:t>
      </w:r>
      <w:r w:rsidR="0019704F" w:rsidRPr="0001382C">
        <w:t xml:space="preserve"> g</w:t>
      </w:r>
      <w:r w:rsidR="00684637">
        <w:t xml:space="preserve">rowth periods. </w:t>
      </w:r>
      <w:r w:rsidR="003A080A">
        <w:t xml:space="preserve">Nevertheless, the microalgae biomass </w:t>
      </w:r>
      <w:r w:rsidR="00CF3BC3">
        <w:t xml:space="preserve">continued growing </w:t>
      </w:r>
      <w:r w:rsidR="003A080A">
        <w:t xml:space="preserve">and TN </w:t>
      </w:r>
      <w:r w:rsidR="007A539E">
        <w:t xml:space="preserve">measured </w:t>
      </w:r>
      <w:r w:rsidR="003A080A">
        <w:t>uptakes</w:t>
      </w:r>
      <w:r w:rsidR="00CF3BC3">
        <w:t xml:space="preserve"> </w:t>
      </w:r>
      <w:r w:rsidR="0036738A">
        <w:t>(until TN</w:t>
      </w:r>
      <w:r w:rsidR="007A539E">
        <w:t>&lt;25 ppm</w:t>
      </w:r>
      <w:r w:rsidR="0036738A">
        <w:t xml:space="preserve">) were </w:t>
      </w:r>
      <w:r w:rsidR="00CF3BC3">
        <w:t xml:space="preserve">not affected by the </w:t>
      </w:r>
      <w:r w:rsidR="00C948BB">
        <w:t xml:space="preserve">low </w:t>
      </w:r>
      <w:r w:rsidR="00CF3BC3">
        <w:t>TP concentration</w:t>
      </w:r>
      <w:r w:rsidR="0036738A">
        <w:t>s</w:t>
      </w:r>
      <w:r w:rsidR="001818A0">
        <w:t xml:space="preserve"> </w:t>
      </w:r>
      <w:r w:rsidR="00C348E7">
        <w:rPr>
          <w:highlight w:val="yellow"/>
        </w:rPr>
        <w:t>(Fig</w:t>
      </w:r>
      <w:r w:rsidR="00700376">
        <w:rPr>
          <w:highlight w:val="yellow"/>
        </w:rPr>
        <w:t>. 2 and Fig</w:t>
      </w:r>
      <w:r w:rsidR="001818A0" w:rsidRPr="001818A0">
        <w:rPr>
          <w:highlight w:val="yellow"/>
        </w:rPr>
        <w:t>s S1-3</w:t>
      </w:r>
      <w:r w:rsidR="001818A0">
        <w:t>)</w:t>
      </w:r>
      <w:r w:rsidR="003A080A">
        <w:t xml:space="preserve">. </w:t>
      </w:r>
      <w:r w:rsidR="00F034FA">
        <w:t>Mic</w:t>
      </w:r>
      <w:r w:rsidR="00FC4E2D">
        <w:t>roalga</w:t>
      </w:r>
      <w:r w:rsidR="00F034FA">
        <w:t xml:space="preserve">e growth following TP </w:t>
      </w:r>
      <w:r w:rsidR="0036738A">
        <w:t>depletion</w:t>
      </w:r>
      <w:r w:rsidR="00F034FA">
        <w:t xml:space="preserve"> was demo</w:t>
      </w:r>
      <w:r w:rsidR="00FC4E2D">
        <w:t>nstra</w:t>
      </w:r>
      <w:r w:rsidR="00F034FA">
        <w:t xml:space="preserve">ted by others and </w:t>
      </w:r>
      <w:r w:rsidR="00FC4E2D">
        <w:t>was explained by the</w:t>
      </w:r>
      <w:r w:rsidR="00F034FA">
        <w:t xml:space="preserve"> ability of the microalgae to</w:t>
      </w:r>
      <w:r w:rsidR="003A080A">
        <w:t xml:space="preserve"> </w:t>
      </w:r>
      <w:r w:rsidR="00E84379">
        <w:t>accumulate</w:t>
      </w:r>
      <w:r w:rsidR="003A080A">
        <w:t xml:space="preserve"> P </w:t>
      </w:r>
      <w:r w:rsidR="00E84379">
        <w:t>in the cell and slowly utilize it during the growth cycle</w:t>
      </w:r>
      <w:r w:rsidR="007E1D65">
        <w:t xml:space="preserve"> </w:t>
      </w:r>
      <w:r w:rsidR="007E1D65">
        <w:fldChar w:fldCharType="begin" w:fldLock="1"/>
      </w:r>
      <w:r w:rsidR="005E69F6">
        <w:instrText>ADDIN CSL_CITATION {"citationItems":[{"id":"ITEM-1","itemData":{"DOI":"10.1016/J.ENVPOL.2017.04.044","ISSN":"0269-7491","abstract":"Enrofloxacin (ENR), a fluoroquinolone antibiotic, has gained big scientific concern due to its ecotoxicity on aquatic microbiota. The ecotoxicity and removal of ENR by five individual microalgae species and their consortium were studied to correlate the behavior and interaction of ENR in natural systems. The individual microalgal species (Scenedesmus obliquus, Chlamydomonas mexicana, Chlorella vulgaris, Ourococcus multisporus, Micractinium resseri) and their consortium could withstand high doses of ENR (≤1 mg L-1). Growth inhibition (68–81%) of the individual microalgae species and their consortium was observed in ENR (100 mg L-1) compared to control after 11 days of cultivation. The calculated 96 h EC50 of ENR for individual microalgae species and microalgae consortium was 9.6–15.0 mg ENR L−1. All the microalgae could recover from the toxicity of high concentrations of ENR during cultivation. The biochemical characteristics (total chlorophyll, carotenoid, and malondialdehyde) were significantly influenced by ENR (1–100 mg L-1) stress. The individual microalgae species and microalgae consortium removed 18–26% ENR at day 11. Although the microalgae consortium showed a higher sensitivity (with lower EC50) toward ENR than the individual microalgae species, the removal efficiency of ENR by the constructed microalgae consortium was comparable to that of the most effective microalgal species.","author":[{"dropping-particle":"","family":"Xiong","given":"Jiu-Qiang","non-dropping-particle":"","parse-names":false,"suffix":""},{"dropping-particle":"","family":"Kurade","given":"Mayur B.","non-dropping-particle":"","parse-names":false,"suffix":""},{"dropping-particle":"","family":"Jeon","given":"Byong-Hun","non-dropping-particle":"","parse-names":false,"suffix":""}],"container-title":"Environmental Pollution","id":"ITEM-1","issued":{"date-parts":[["2017","7"]]},"page":"486-493","publisher":"Elsevier","title":"Ecotoxicological effects of enrofloxacin and its removal by monoculture of microalgal species and their consortium","type":"article-journal","volume":"226"},"uris":["http://www.mendeley.com/documents/?uuid=d0785168-001a-32f7-afaf-698991cf527f","http://www.mendeley.com/documents/?uuid=f85c0303-2dc4-4627-b23d-263d560dcb1b"]},{"id":"ITEM-2","itemData":{"DOI":"10.1007/s11157-014-9337-3","author":[{"dropping-particle":"","family":"Shilton","given":"N Brown A","non-dropping-particle":"","parse-names":false,"suffix":""}],"container-title":"Reviews in Environmental Science and Bio/Technology","id":"ITEM-2","issued":{"date-parts":[["2014"]]},"page":"321-328","title":"Luxury uptake of phosphorus by microalgae in waste stabilisation ponds : current understanding and future direction","type":"article-journal"},"uris":["http://www.mendeley.com/documents/?uuid=9fd0321e-0406-479b-8c60-0d181f6f431f","http://www.mendeley.com/documents/?uuid=fee8c379-1623-4ab5-8851-0e73a5ca4ceb"]}],"mendeley":{"formattedCitation":"(Shilton, 2014; Xiong et al., 2017)","plainTextFormattedCitation":"(Shilton, 2014; Xiong et al., 2017)","previouslyFormattedCitation":"(Shilton, 2014; Xiong et al., 2017)"},"properties":{"noteIndex":0},"schema":"https://github.com/citation-style-language/schema/raw/master/csl-citation.json"}</w:instrText>
      </w:r>
      <w:r w:rsidR="007E1D65">
        <w:fldChar w:fldCharType="separate"/>
      </w:r>
      <w:r w:rsidR="000549A2" w:rsidRPr="000549A2">
        <w:rPr>
          <w:noProof/>
        </w:rPr>
        <w:t>(Shilton, 2014; Xiong et al., 2017)</w:t>
      </w:r>
      <w:r w:rsidR="007E1D65">
        <w:fldChar w:fldCharType="end"/>
      </w:r>
      <w:r w:rsidR="007E1D65">
        <w:t>.</w:t>
      </w:r>
      <w:r w:rsidR="0071641D" w:rsidRPr="0071641D">
        <w:t xml:space="preserve"> </w:t>
      </w:r>
      <w:r w:rsidR="00B26D31">
        <w:t>The very low P co</w:t>
      </w:r>
      <w:r w:rsidR="002446D4">
        <w:t>ncen</w:t>
      </w:r>
      <w:r w:rsidR="00B26D31">
        <w:t xml:space="preserve">tration </w:t>
      </w:r>
      <w:r w:rsidR="0071641D">
        <w:t xml:space="preserve">also </w:t>
      </w:r>
      <w:r w:rsidR="0071641D" w:rsidRPr="0071641D">
        <w:t>helps potentially to</w:t>
      </w:r>
      <w:r w:rsidR="00406AC8">
        <w:t xml:space="preserve"> reduce </w:t>
      </w:r>
      <w:r w:rsidR="00B26D31">
        <w:t>mm</w:t>
      </w:r>
    </w:p>
    <w:p w:rsidR="00AD7FBF" w:rsidRDefault="00B26D31" w:rsidP="00B26D31">
      <w:proofErr w:type="gramStart"/>
      <w:r>
        <w:t>mv</w:t>
      </w:r>
      <w:proofErr w:type="gramEnd"/>
      <w:r w:rsidR="00406AC8">
        <w:t xml:space="preserve"> (ref)</w:t>
      </w:r>
    </w:p>
    <w:p w:rsidR="00892EB9" w:rsidRDefault="00892EB9" w:rsidP="008A6B75">
      <w:r>
        <w:tab/>
      </w:r>
      <w:r w:rsidR="00684637">
        <w:t xml:space="preserve">The </w:t>
      </w:r>
      <w:r w:rsidR="00D56E1C">
        <w:t xml:space="preserve">DOC </w:t>
      </w:r>
      <w:r w:rsidR="00684637">
        <w:t xml:space="preserve">in the effluent before and after cultivation </w:t>
      </w:r>
      <w:r w:rsidR="00866002">
        <w:t xml:space="preserve">was also measured. </w:t>
      </w:r>
      <w:r w:rsidR="006221F6">
        <w:t>As ex</w:t>
      </w:r>
      <w:r w:rsidR="0071641D">
        <w:t>p</w:t>
      </w:r>
      <w:r w:rsidR="006221F6">
        <w:t>e</w:t>
      </w:r>
      <w:r w:rsidR="0071641D">
        <w:t xml:space="preserve">cted </w:t>
      </w:r>
      <w:r w:rsidR="0071641D" w:rsidRPr="0071641D">
        <w:t xml:space="preserve">as the </w:t>
      </w:r>
      <w:r w:rsidR="0071641D">
        <w:t>tested</w:t>
      </w:r>
      <w:r w:rsidR="0071641D" w:rsidRPr="0071641D">
        <w:t xml:space="preserve"> </w:t>
      </w:r>
      <w:r w:rsidR="00593563">
        <w:t>microalgae</w:t>
      </w:r>
      <w:r w:rsidR="0071641D" w:rsidRPr="0071641D">
        <w:t xml:space="preserve"> do not prod</w:t>
      </w:r>
      <w:r w:rsidR="0071641D">
        <w:t>uce and do not take up organics t</w:t>
      </w:r>
      <w:r w:rsidR="00866002">
        <w:t xml:space="preserve">he DOC </w:t>
      </w:r>
      <w:r w:rsidR="0071641D">
        <w:t xml:space="preserve">did not change </w:t>
      </w:r>
      <w:r w:rsidR="00AD7FBF">
        <w:t>following the microalgae cultivation</w:t>
      </w:r>
      <w:r w:rsidR="00D56E1C">
        <w:t xml:space="preserve"> and remained between 30 to 40 </w:t>
      </w:r>
      <w:r w:rsidR="008A6B75">
        <w:t>mg</w:t>
      </w:r>
      <w:r w:rsidR="008A6B75">
        <w:rPr>
          <w:rFonts w:ascii="Calibri" w:hAnsi="Calibri"/>
        </w:rPr>
        <w:t>∙</w:t>
      </w:r>
      <w:r w:rsidR="00684637">
        <w:t>L</w:t>
      </w:r>
      <w:r w:rsidR="008A6B75">
        <w:rPr>
          <w:vertAlign w:val="superscript"/>
        </w:rPr>
        <w:t>-1</w:t>
      </w:r>
      <w:r w:rsidR="0071641D">
        <w:t xml:space="preserve"> </w:t>
      </w:r>
      <w:r w:rsidR="00AD7FBF">
        <w:t xml:space="preserve">(which can be </w:t>
      </w:r>
      <w:r w:rsidR="00D56E1C">
        <w:t xml:space="preserve">slightly higher than the standard </w:t>
      </w:r>
      <w:r w:rsidR="00397E43">
        <w:t xml:space="preserve">required </w:t>
      </w:r>
      <w:proofErr w:type="gramStart"/>
      <w:r w:rsidR="00AD7FBF">
        <w:t xml:space="preserve">for irrigation </w:t>
      </w:r>
      <w:r w:rsidR="00684637">
        <w:t xml:space="preserve">30 </w:t>
      </w:r>
      <w:r w:rsidR="008A6B75">
        <w:t>mg</w:t>
      </w:r>
      <w:r w:rsidR="008A6B75">
        <w:rPr>
          <w:rFonts w:ascii="Calibri" w:hAnsi="Calibri"/>
        </w:rPr>
        <w:t>∙</w:t>
      </w:r>
      <w:r w:rsidR="008A6B75">
        <w:t>L</w:t>
      </w:r>
      <w:r w:rsidR="008A6B75">
        <w:rPr>
          <w:vertAlign w:val="superscript"/>
        </w:rPr>
        <w:t>-1</w:t>
      </w:r>
      <w:r w:rsidR="008A6B75">
        <w:t xml:space="preserve"> </w:t>
      </w:r>
      <w:r w:rsidR="00BB0620">
        <w:t>DOC</w:t>
      </w:r>
      <w:proofErr w:type="gramEnd"/>
      <w:r w:rsidR="00BB0620">
        <w:t>).</w:t>
      </w:r>
    </w:p>
    <w:p w:rsidR="00D87C4D" w:rsidRDefault="00D87C4D" w:rsidP="00D87C4D"/>
    <w:p w:rsidR="00AC5C07" w:rsidRPr="00892EB9" w:rsidRDefault="00DD4DBC" w:rsidP="00892EB9">
      <w:pPr>
        <w:pStyle w:val="ListParagraph"/>
        <w:numPr>
          <w:ilvl w:val="1"/>
          <w:numId w:val="29"/>
        </w:numPr>
        <w:rPr>
          <w:i/>
          <w:iCs/>
          <w:lang w:bidi="he-IL"/>
        </w:rPr>
      </w:pPr>
      <w:r w:rsidRPr="00892EB9">
        <w:rPr>
          <w:i/>
          <w:iCs/>
          <w:lang w:bidi="he-IL"/>
        </w:rPr>
        <w:t>Mass balance</w:t>
      </w:r>
    </w:p>
    <w:p w:rsidR="00DD4DBC" w:rsidRPr="00B4636F" w:rsidRDefault="00892EB9" w:rsidP="00892EB9">
      <w:pPr>
        <w:pStyle w:val="ListParagraph"/>
        <w:numPr>
          <w:ilvl w:val="2"/>
          <w:numId w:val="29"/>
        </w:numPr>
        <w:rPr>
          <w:lang w:bidi="he-IL"/>
        </w:rPr>
      </w:pPr>
      <w:r w:rsidRPr="00B4636F">
        <w:rPr>
          <w:lang w:bidi="he-IL"/>
        </w:rPr>
        <w:t>W</w:t>
      </w:r>
      <w:r w:rsidR="00DD4DBC" w:rsidRPr="00B4636F">
        <w:rPr>
          <w:lang w:bidi="he-IL"/>
        </w:rPr>
        <w:t xml:space="preserve">ater balance </w:t>
      </w:r>
    </w:p>
    <w:p w:rsidR="00BD6205" w:rsidRDefault="00BD6205" w:rsidP="00CF7F94">
      <w:pPr>
        <w:rPr>
          <w:lang w:bidi="he-IL"/>
        </w:rPr>
      </w:pPr>
      <w:r>
        <w:rPr>
          <w:lang w:bidi="he-IL"/>
        </w:rPr>
        <w:tab/>
      </w:r>
      <w:r w:rsidR="0019704F">
        <w:rPr>
          <w:lang w:bidi="he-IL"/>
        </w:rPr>
        <w:t xml:space="preserve">One of the main </w:t>
      </w:r>
      <w:r w:rsidR="00E84379">
        <w:rPr>
          <w:lang w:bidi="he-IL"/>
        </w:rPr>
        <w:t>challenges of microalgae cultivation u</w:t>
      </w:r>
      <w:r w:rsidR="0019704F">
        <w:rPr>
          <w:lang w:bidi="he-IL"/>
        </w:rPr>
        <w:t>nder desert climate</w:t>
      </w:r>
      <w:r w:rsidR="00E84379">
        <w:rPr>
          <w:lang w:bidi="he-IL"/>
        </w:rPr>
        <w:t xml:space="preserve"> when the main goal is producing clean effluent is water evaporation</w:t>
      </w:r>
      <w:r w:rsidR="00D25942">
        <w:rPr>
          <w:lang w:bidi="he-IL"/>
        </w:rPr>
        <w:t xml:space="preserve"> and tem</w:t>
      </w:r>
      <w:r w:rsidR="009E2EDB">
        <w:rPr>
          <w:lang w:bidi="he-IL"/>
        </w:rPr>
        <w:t>p</w:t>
      </w:r>
      <w:r w:rsidR="00D25942">
        <w:rPr>
          <w:lang w:bidi="he-IL"/>
        </w:rPr>
        <w:t>erature</w:t>
      </w:r>
      <w:r w:rsidR="0019704F">
        <w:rPr>
          <w:lang w:bidi="he-IL"/>
        </w:rPr>
        <w:t>. The water evaporation can be limited using PBR</w:t>
      </w:r>
      <w:r w:rsidR="00ED4C36">
        <w:rPr>
          <w:lang w:bidi="he-IL"/>
        </w:rPr>
        <w:t xml:space="preserve">s and </w:t>
      </w:r>
      <w:r w:rsidR="004E2741">
        <w:rPr>
          <w:lang w:bidi="he-IL"/>
        </w:rPr>
        <w:t xml:space="preserve">condensation-based </w:t>
      </w:r>
      <w:r w:rsidR="00ED4C36">
        <w:rPr>
          <w:lang w:bidi="he-IL"/>
        </w:rPr>
        <w:t>cooling</w:t>
      </w:r>
      <w:r w:rsidR="004E2741">
        <w:rPr>
          <w:lang w:bidi="he-IL"/>
        </w:rPr>
        <w:t xml:space="preserve"> systems</w:t>
      </w:r>
      <w:r w:rsidR="00E74A02">
        <w:rPr>
          <w:lang w:bidi="he-IL"/>
        </w:rPr>
        <w:t>. However, this</w:t>
      </w:r>
      <w:r w:rsidR="004E2741">
        <w:rPr>
          <w:lang w:bidi="he-IL"/>
        </w:rPr>
        <w:t xml:space="preserve"> is</w:t>
      </w:r>
      <w:r w:rsidR="00E74A02">
        <w:rPr>
          <w:lang w:bidi="he-IL"/>
        </w:rPr>
        <w:t xml:space="preserve"> </w:t>
      </w:r>
      <w:r w:rsidR="004E2741">
        <w:rPr>
          <w:lang w:bidi="he-IL"/>
        </w:rPr>
        <w:t xml:space="preserve">practical </w:t>
      </w:r>
      <w:r w:rsidR="00E84379">
        <w:rPr>
          <w:lang w:bidi="he-IL"/>
        </w:rPr>
        <w:t xml:space="preserve">when high-value products are produced due to </w:t>
      </w:r>
      <w:r w:rsidR="0019704F">
        <w:rPr>
          <w:lang w:bidi="he-IL"/>
        </w:rPr>
        <w:t xml:space="preserve">high energy </w:t>
      </w:r>
      <w:r w:rsidR="00ED4C36">
        <w:rPr>
          <w:lang w:bidi="he-IL"/>
        </w:rPr>
        <w:t>costs</w:t>
      </w:r>
      <w:r w:rsidR="00E84379">
        <w:rPr>
          <w:lang w:bidi="he-IL"/>
        </w:rPr>
        <w:t xml:space="preserve"> </w:t>
      </w:r>
      <w:r w:rsidR="004E2741">
        <w:rPr>
          <w:lang w:bidi="he-IL"/>
        </w:rPr>
        <w:fldChar w:fldCharType="begin" w:fldLock="1"/>
      </w:r>
      <w:r w:rsidR="00D4612E">
        <w:rPr>
          <w:lang w:bidi="he-IL"/>
        </w:rPr>
        <w:instrText>ADDIN CSL_CITATION {"citationItems":[{"id":"ITEM-1","itemData":{"DOI":"10.1007/s11274-015-1892-4","ISSN":"15730972","abstract":"Microalgae cultivation has gained much interest in terms of the production of foods, biofuels, and bioactive compounds and offers a great potential option for cleaning the environment through CO2 sequestration and wastewater treatment. Although open pond cultivation is most affordable option, there tends to be insufficient control on growth conditions and the risk of contamination. In contrast, while providing minimal risk of contamination, closed photobioreactors offer better control on culture conditions, such as: CO2 supply, water supply, optimal temperatures, efficient exposure to light, culture density, pH levels, and mixing rates. For a large scale production of biomass, efficient photobioreactors are required. This review paper describes general design considerations pertaining to photobioreactor systems, in order to cultivate microalgae for biomass production. It also discusses the current challenges in designing of photobioreactors for the production of low-cost biomass.","author":[{"dropping-particle":"","family":"Gupta","given":"Prabuddha L.","non-dropping-particle":"","parse-names":false,"suffix":""},{"dropping-particle":"","family":"Lee","given":"Seung Mok","non-dropping-particle":"","parse-names":false,"suffix":""},{"dropping-particle":"","family":"Choi","given":"Hee Jeong","non-dropping-particle":"","parse-names":false,"suffix":""}],"container-title":"World Journal of Microbiology and Biotechnology","id":"ITEM-1","issue":"9","issued":{"date-parts":[["2015"]]},"page":"1409-1417","publisher":"Springer Netherlands","title":"A mini review: photobioreactors for large scale algal cultivation","type":"article-journal","volume":"31"},"uris":["http://www.mendeley.com/documents/?uuid=9239d50b-bdf0-46e3-bf21-fcb7ffa3586a","http://www.mendeley.com/documents/?uuid=8ec0a880-25a0-4e79-9ab8-51f66350da2c"]}],"mendeley":{"formattedCitation":"(Gupta et al., 2015)","plainTextFormattedCitation":"(Gupta et al., 2015)","previouslyFormattedCitation":"(Gupta et al., 2015)"},"properties":{"noteIndex":0},"schema":"https://github.com/citation-style-language/schema/raw/master/csl-citation.json"}</w:instrText>
      </w:r>
      <w:r w:rsidR="004E2741">
        <w:rPr>
          <w:lang w:bidi="he-IL"/>
        </w:rPr>
        <w:fldChar w:fldCharType="separate"/>
      </w:r>
      <w:r w:rsidR="000549A2" w:rsidRPr="000549A2">
        <w:rPr>
          <w:noProof/>
          <w:lang w:bidi="he-IL"/>
        </w:rPr>
        <w:t>(Gupta et al., 2015)</w:t>
      </w:r>
      <w:r w:rsidR="004E2741">
        <w:rPr>
          <w:lang w:bidi="he-IL"/>
        </w:rPr>
        <w:fldChar w:fldCharType="end"/>
      </w:r>
      <w:r w:rsidR="0019704F">
        <w:rPr>
          <w:lang w:bidi="he-IL"/>
        </w:rPr>
        <w:t xml:space="preserve">. </w:t>
      </w:r>
      <w:r w:rsidR="00312C5D">
        <w:rPr>
          <w:lang w:bidi="he-IL"/>
        </w:rPr>
        <w:t>One peculiarity of the growth system applied</w:t>
      </w:r>
      <w:r w:rsidR="0019704F">
        <w:rPr>
          <w:lang w:bidi="he-IL"/>
        </w:rPr>
        <w:t xml:space="preserve"> in this study</w:t>
      </w:r>
      <w:r w:rsidR="00312C5D">
        <w:rPr>
          <w:lang w:bidi="he-IL"/>
        </w:rPr>
        <w:t xml:space="preserve"> is </w:t>
      </w:r>
      <w:r w:rsidR="0019704F">
        <w:rPr>
          <w:lang w:bidi="he-IL"/>
        </w:rPr>
        <w:t xml:space="preserve">the </w:t>
      </w:r>
      <w:r w:rsidR="00312C5D">
        <w:rPr>
          <w:lang w:bidi="he-IL"/>
        </w:rPr>
        <w:t xml:space="preserve">placement of column reactors with 40 cm culture height into a water pond of similar </w:t>
      </w:r>
      <w:r w:rsidR="00312C5D">
        <w:rPr>
          <w:lang w:bidi="he-IL"/>
        </w:rPr>
        <w:lastRenderedPageBreak/>
        <w:t>depth, whereby the wate</w:t>
      </w:r>
      <w:r w:rsidR="00397E43">
        <w:rPr>
          <w:lang w:bidi="he-IL"/>
        </w:rPr>
        <w:t>r</w:t>
      </w:r>
      <w:r w:rsidR="00312C5D">
        <w:rPr>
          <w:lang w:bidi="he-IL"/>
        </w:rPr>
        <w:t xml:space="preserve"> of this pond </w:t>
      </w:r>
      <w:r w:rsidR="00CF7F94">
        <w:rPr>
          <w:lang w:bidi="he-IL"/>
        </w:rPr>
        <w:t>is</w:t>
      </w:r>
      <w:r w:rsidR="00ED4C36">
        <w:rPr>
          <w:lang w:bidi="he-IL"/>
        </w:rPr>
        <w:t xml:space="preserve"> </w:t>
      </w:r>
      <w:r w:rsidR="00312C5D">
        <w:rPr>
          <w:lang w:bidi="he-IL"/>
        </w:rPr>
        <w:t xml:space="preserve">cooled </w:t>
      </w:r>
      <w:r w:rsidR="00ED4C36">
        <w:rPr>
          <w:lang w:bidi="he-IL"/>
        </w:rPr>
        <w:t xml:space="preserve">(and </w:t>
      </w:r>
      <w:r w:rsidR="00312C5D">
        <w:rPr>
          <w:lang w:bidi="he-IL"/>
        </w:rPr>
        <w:t xml:space="preserve">heated </w:t>
      </w:r>
      <w:r w:rsidR="00ED4C36">
        <w:rPr>
          <w:lang w:bidi="he-IL"/>
        </w:rPr>
        <w:t xml:space="preserve">in winter) </w:t>
      </w:r>
      <w:r w:rsidR="00312C5D">
        <w:rPr>
          <w:lang w:bidi="he-IL"/>
        </w:rPr>
        <w:t xml:space="preserve">by </w:t>
      </w:r>
      <w:r w:rsidR="00397E43">
        <w:rPr>
          <w:lang w:bidi="he-IL"/>
        </w:rPr>
        <w:t>heat exchange with</w:t>
      </w:r>
      <w:r w:rsidR="00312C5D">
        <w:rPr>
          <w:lang w:bidi="he-IL"/>
        </w:rPr>
        <w:t xml:space="preserve"> a below</w:t>
      </w:r>
      <w:r w:rsidR="00AD7FBF">
        <w:rPr>
          <w:lang w:bidi="he-IL"/>
        </w:rPr>
        <w:t>-</w:t>
      </w:r>
      <w:r w:rsidR="00312C5D">
        <w:rPr>
          <w:lang w:bidi="he-IL"/>
        </w:rPr>
        <w:t xml:space="preserve">ground reservoir as </w:t>
      </w:r>
      <w:r w:rsidR="0019704F">
        <w:rPr>
          <w:lang w:bidi="he-IL"/>
        </w:rPr>
        <w:t xml:space="preserve">a </w:t>
      </w:r>
      <w:r w:rsidR="00312C5D">
        <w:rPr>
          <w:lang w:bidi="he-IL"/>
        </w:rPr>
        <w:t>temperature buffer</w:t>
      </w:r>
      <w:r w:rsidR="00D25942">
        <w:rPr>
          <w:lang w:bidi="he-IL"/>
        </w:rPr>
        <w:t>. On aver</w:t>
      </w:r>
      <w:r w:rsidR="00CF7F94">
        <w:rPr>
          <w:lang w:bidi="he-IL"/>
        </w:rPr>
        <w:t>age,</w:t>
      </w:r>
      <w:r w:rsidR="00D25942">
        <w:rPr>
          <w:lang w:bidi="he-IL"/>
        </w:rPr>
        <w:t xml:space="preserve"> </w:t>
      </w:r>
      <w:r w:rsidR="00D25942">
        <w:rPr>
          <w:lang w:bidi="he-IL"/>
        </w:rPr>
        <w:t xml:space="preserve">pumping action was required only for about 2 hours for cooling during summer </w:t>
      </w:r>
      <w:r w:rsidR="00337B88">
        <w:rPr>
          <w:lang w:bidi="he-IL"/>
        </w:rPr>
        <w:t>(</w:t>
      </w:r>
      <w:r w:rsidR="00337B88" w:rsidRPr="00337B88">
        <w:rPr>
          <w:highlight w:val="yellow"/>
          <w:lang w:bidi="he-IL"/>
        </w:rPr>
        <w:t>see Fig.1</w:t>
      </w:r>
      <w:r w:rsidR="00337B88">
        <w:rPr>
          <w:lang w:bidi="he-IL"/>
        </w:rPr>
        <w:t>)</w:t>
      </w:r>
      <w:r w:rsidR="00CF7F94">
        <w:rPr>
          <w:lang w:bidi="he-IL"/>
        </w:rPr>
        <w:t xml:space="preserve"> </w:t>
      </w:r>
      <w:r w:rsidR="00CF7F94">
        <w:rPr>
          <w:lang w:bidi="he-IL"/>
        </w:rPr>
        <w:t>pumping was applied for up to 60 minutes for heating (to keep early morning temperatures above 10˚C)</w:t>
      </w:r>
      <w:r w:rsidR="00CF7F94">
        <w:rPr>
          <w:lang w:bidi="he-IL"/>
        </w:rPr>
        <w:t xml:space="preserve"> d</w:t>
      </w:r>
      <w:r w:rsidR="00CF7F94">
        <w:rPr>
          <w:lang w:bidi="he-IL"/>
        </w:rPr>
        <w:t>uring the winter</w:t>
      </w:r>
      <w:r w:rsidR="00CF7F94">
        <w:rPr>
          <w:lang w:bidi="he-IL"/>
        </w:rPr>
        <w:t>.</w:t>
      </w:r>
      <w:r w:rsidR="00CF7F94">
        <w:rPr>
          <w:lang w:bidi="he-IL"/>
        </w:rPr>
        <w:t xml:space="preserve"> </w:t>
      </w:r>
      <w:r w:rsidR="00D25942">
        <w:rPr>
          <w:lang w:bidi="he-IL"/>
        </w:rPr>
        <w:t xml:space="preserve">The application of </w:t>
      </w:r>
      <w:r w:rsidR="00CF7F94">
        <w:rPr>
          <w:lang w:bidi="he-IL"/>
        </w:rPr>
        <w:t>the</w:t>
      </w:r>
      <w:r w:rsidR="00D25942">
        <w:rPr>
          <w:lang w:bidi="he-IL"/>
        </w:rPr>
        <w:t xml:space="preserve"> system</w:t>
      </w:r>
      <w:r w:rsidR="00E84379">
        <w:rPr>
          <w:lang w:bidi="he-IL"/>
        </w:rPr>
        <w:t xml:space="preserve"> allowed </w:t>
      </w:r>
      <w:r w:rsidR="0019704F">
        <w:rPr>
          <w:lang w:bidi="he-IL"/>
        </w:rPr>
        <w:t xml:space="preserve">less than </w:t>
      </w:r>
      <w:r w:rsidR="00D25942">
        <w:rPr>
          <w:lang w:bidi="he-IL"/>
        </w:rPr>
        <w:t>15</w:t>
      </w:r>
      <w:r w:rsidR="0019704F">
        <w:rPr>
          <w:lang w:bidi="he-IL"/>
        </w:rPr>
        <w:t xml:space="preserve">% </w:t>
      </w:r>
      <w:r w:rsidR="00E84379">
        <w:rPr>
          <w:lang w:bidi="he-IL"/>
        </w:rPr>
        <w:t xml:space="preserve">evaporation </w:t>
      </w:r>
      <w:r w:rsidR="00D25942">
        <w:rPr>
          <w:lang w:bidi="he-IL"/>
        </w:rPr>
        <w:t>effluent</w:t>
      </w:r>
      <w:r w:rsidR="00ED4C36">
        <w:rPr>
          <w:lang w:bidi="he-IL"/>
        </w:rPr>
        <w:t xml:space="preserve">, mainly </w:t>
      </w:r>
      <w:r w:rsidR="00D25942">
        <w:rPr>
          <w:lang w:bidi="he-IL"/>
        </w:rPr>
        <w:t>due to</w:t>
      </w:r>
      <w:r w:rsidR="00ED4C36">
        <w:rPr>
          <w:lang w:bidi="he-IL"/>
        </w:rPr>
        <w:t xml:space="preserve"> evaporation from the cooling pond</w:t>
      </w:r>
      <w:r w:rsidR="0019704F">
        <w:rPr>
          <w:lang w:bidi="he-IL"/>
        </w:rPr>
        <w:t xml:space="preserve">. </w:t>
      </w:r>
      <w:r w:rsidR="00D25942">
        <w:rPr>
          <w:lang w:bidi="he-IL"/>
        </w:rPr>
        <w:t xml:space="preserve">As a control, </w:t>
      </w:r>
      <w:r w:rsidR="00CF7F94">
        <w:rPr>
          <w:lang w:bidi="he-IL"/>
        </w:rPr>
        <w:t xml:space="preserve">in summer, </w:t>
      </w:r>
      <w:r w:rsidR="00D25942">
        <w:rPr>
          <w:lang w:bidi="he-IL"/>
        </w:rPr>
        <w:t xml:space="preserve">almost 40% </w:t>
      </w:r>
      <w:r w:rsidR="00CF7F94">
        <w:rPr>
          <w:lang w:bidi="he-IL"/>
        </w:rPr>
        <w:t xml:space="preserve">of </w:t>
      </w:r>
      <w:r w:rsidR="00D25942">
        <w:rPr>
          <w:lang w:bidi="he-IL"/>
        </w:rPr>
        <w:t xml:space="preserve">water loss was measured in a similar </w:t>
      </w:r>
      <w:r w:rsidR="00D25942">
        <w:rPr>
          <w:lang w:bidi="he-IL"/>
        </w:rPr>
        <w:t xml:space="preserve">column </w:t>
      </w:r>
      <w:r w:rsidR="00D25942">
        <w:rPr>
          <w:lang w:bidi="he-IL"/>
        </w:rPr>
        <w:t>that was placed outside the water bath</w:t>
      </w:r>
      <w:r w:rsidR="00CF7F94">
        <w:rPr>
          <w:lang w:bidi="he-IL"/>
        </w:rPr>
        <w:t>,</w:t>
      </w:r>
      <w:r w:rsidR="00D25942">
        <w:rPr>
          <w:lang w:bidi="he-IL"/>
        </w:rPr>
        <w:t xml:space="preserve"> and 30% in a column soaked in a water bath but without circulation. The circulation also </w:t>
      </w:r>
      <w:r w:rsidR="00CF7F94">
        <w:rPr>
          <w:lang w:bidi="he-IL"/>
        </w:rPr>
        <w:t>facilitated</w:t>
      </w:r>
      <w:r w:rsidR="00D25942">
        <w:rPr>
          <w:lang w:bidi="he-IL"/>
        </w:rPr>
        <w:t xml:space="preserve"> </w:t>
      </w:r>
      <w:r w:rsidR="00CF7F94">
        <w:rPr>
          <w:lang w:bidi="he-IL"/>
        </w:rPr>
        <w:t xml:space="preserve">maintaining </w:t>
      </w:r>
      <w:r w:rsidR="00D25942">
        <w:rPr>
          <w:lang w:bidi="he-IL"/>
        </w:rPr>
        <w:t xml:space="preserve">effluent temperature bellow 35 </w:t>
      </w:r>
      <w:r w:rsidR="00D25942">
        <w:rPr>
          <w:rFonts w:ascii="Calibri" w:hAnsi="Calibri"/>
          <w:lang w:bidi="he-IL"/>
        </w:rPr>
        <w:t>°</w:t>
      </w:r>
      <w:r w:rsidR="00D25942">
        <w:rPr>
          <w:lang w:bidi="he-IL"/>
        </w:rPr>
        <w:t xml:space="preserve">C </w:t>
      </w:r>
      <w:r w:rsidR="00CF7F94">
        <w:rPr>
          <w:lang w:bidi="he-IL"/>
        </w:rPr>
        <w:t>during</w:t>
      </w:r>
      <w:r w:rsidR="00D25942">
        <w:rPr>
          <w:lang w:bidi="he-IL"/>
        </w:rPr>
        <w:t xml:space="preserve"> summer</w:t>
      </w:r>
      <w:r w:rsidR="00CF7F94">
        <w:rPr>
          <w:lang w:bidi="he-IL"/>
        </w:rPr>
        <w:t xml:space="preserve"> </w:t>
      </w:r>
      <w:r w:rsidR="00D25942">
        <w:rPr>
          <w:lang w:bidi="he-IL"/>
        </w:rPr>
        <w:t>while the effluent temper</w:t>
      </w:r>
      <w:bookmarkStart w:id="1" w:name="_GoBack"/>
      <w:bookmarkEnd w:id="1"/>
      <w:r w:rsidR="00D25942">
        <w:rPr>
          <w:lang w:bidi="he-IL"/>
        </w:rPr>
        <w:t>ature</w:t>
      </w:r>
      <w:r w:rsidR="00CF7F94">
        <w:rPr>
          <w:lang w:bidi="he-IL"/>
        </w:rPr>
        <w:t xml:space="preserve"> in</w:t>
      </w:r>
      <w:r w:rsidR="00D25942">
        <w:rPr>
          <w:lang w:bidi="he-IL"/>
        </w:rPr>
        <w:t xml:space="preserve"> the </w:t>
      </w:r>
      <w:r w:rsidR="00CF7F94">
        <w:rPr>
          <w:lang w:bidi="he-IL"/>
        </w:rPr>
        <w:t xml:space="preserve">dry </w:t>
      </w:r>
      <w:r w:rsidR="00D25942">
        <w:rPr>
          <w:lang w:bidi="he-IL"/>
        </w:rPr>
        <w:t>control column</w:t>
      </w:r>
      <w:r w:rsidR="00CF7F94">
        <w:rPr>
          <w:lang w:bidi="he-IL"/>
        </w:rPr>
        <w:t xml:space="preserve"> was</w:t>
      </w:r>
      <w:r w:rsidR="00D25942">
        <w:rPr>
          <w:lang w:bidi="he-IL"/>
        </w:rPr>
        <w:t xml:space="preserve"> up to 55</w:t>
      </w:r>
      <w:r w:rsidR="00D25942">
        <w:rPr>
          <w:rFonts w:ascii="Calibri" w:hAnsi="Calibri"/>
          <w:lang w:bidi="he-IL"/>
        </w:rPr>
        <w:t>°</w:t>
      </w:r>
      <w:proofErr w:type="gramStart"/>
      <w:r w:rsidR="00D25942">
        <w:rPr>
          <w:lang w:bidi="he-IL"/>
        </w:rPr>
        <w:t>C</w:t>
      </w:r>
      <w:r w:rsidR="00D25942">
        <w:rPr>
          <w:lang w:bidi="he-IL"/>
        </w:rPr>
        <w:t xml:space="preserve">  and</w:t>
      </w:r>
      <w:proofErr w:type="gramEnd"/>
      <w:r w:rsidR="00D25942">
        <w:rPr>
          <w:lang w:bidi="he-IL"/>
        </w:rPr>
        <w:t xml:space="preserve"> </w:t>
      </w:r>
      <w:r w:rsidR="00CF7F94">
        <w:rPr>
          <w:lang w:bidi="he-IL"/>
        </w:rPr>
        <w:t xml:space="preserve">approx. </w:t>
      </w:r>
      <w:r w:rsidR="00D25942">
        <w:rPr>
          <w:lang w:bidi="he-IL"/>
        </w:rPr>
        <w:t>40</w:t>
      </w:r>
      <w:r w:rsidR="00D25942">
        <w:rPr>
          <w:rFonts w:ascii="Calibri" w:hAnsi="Calibri"/>
          <w:lang w:bidi="he-IL"/>
        </w:rPr>
        <w:t>°</w:t>
      </w:r>
      <w:r w:rsidR="00D25942">
        <w:rPr>
          <w:lang w:bidi="he-IL"/>
        </w:rPr>
        <w:t>C</w:t>
      </w:r>
      <w:r w:rsidR="00D25942">
        <w:rPr>
          <w:lang w:bidi="he-IL"/>
        </w:rPr>
        <w:t xml:space="preserve"> </w:t>
      </w:r>
      <w:r w:rsidR="00CF7F94">
        <w:rPr>
          <w:lang w:bidi="he-IL"/>
        </w:rPr>
        <w:t>in</w:t>
      </w:r>
      <w:r w:rsidR="00D25942">
        <w:rPr>
          <w:lang w:bidi="he-IL"/>
        </w:rPr>
        <w:t xml:space="preserve"> </w:t>
      </w:r>
      <w:r w:rsidR="00CF7F94">
        <w:rPr>
          <w:lang w:bidi="he-IL"/>
        </w:rPr>
        <w:t xml:space="preserve">the </w:t>
      </w:r>
      <w:r w:rsidR="00D25942">
        <w:rPr>
          <w:lang w:bidi="he-IL"/>
        </w:rPr>
        <w:t xml:space="preserve">soaked uncirculated </w:t>
      </w:r>
      <w:r w:rsidR="00CF7F94">
        <w:rPr>
          <w:lang w:bidi="he-IL"/>
        </w:rPr>
        <w:t>column</w:t>
      </w:r>
      <w:r w:rsidR="00D25942">
        <w:rPr>
          <w:lang w:bidi="he-IL"/>
        </w:rPr>
        <w:t>.</w:t>
      </w:r>
    </w:p>
    <w:p w:rsidR="00E74A02" w:rsidRPr="00D25942" w:rsidRDefault="00DD4DBC" w:rsidP="00E1217D">
      <w:pPr>
        <w:rPr>
          <w:highlight w:val="yellow"/>
          <w:lang w:bidi="he-IL"/>
        </w:rPr>
      </w:pPr>
      <w:r w:rsidRPr="00D25942">
        <w:rPr>
          <w:highlight w:val="yellow"/>
          <w:lang w:bidi="he-IL"/>
        </w:rPr>
        <w:t>3</w:t>
      </w:r>
      <w:commentRangeStart w:id="2"/>
      <w:r w:rsidRPr="00D25942">
        <w:rPr>
          <w:highlight w:val="yellow"/>
          <w:lang w:bidi="he-IL"/>
        </w:rPr>
        <w:t>.2.4</w:t>
      </w:r>
      <w:r w:rsidR="00BD6205" w:rsidRPr="00D25942">
        <w:rPr>
          <w:highlight w:val="yellow"/>
          <w:lang w:bidi="he-IL"/>
        </w:rPr>
        <w:t xml:space="preserve">. </w:t>
      </w:r>
      <w:r w:rsidRPr="00D25942">
        <w:rPr>
          <w:highlight w:val="yellow"/>
          <w:lang w:bidi="he-IL"/>
        </w:rPr>
        <w:t>C,</w:t>
      </w:r>
      <w:r w:rsidR="00AF751C" w:rsidRPr="00D25942">
        <w:rPr>
          <w:highlight w:val="yellow"/>
          <w:lang w:bidi="he-IL"/>
        </w:rPr>
        <w:t xml:space="preserve"> </w:t>
      </w:r>
      <w:r w:rsidRPr="00D25942">
        <w:rPr>
          <w:highlight w:val="yellow"/>
          <w:lang w:bidi="he-IL"/>
        </w:rPr>
        <w:t>N and P balance</w:t>
      </w:r>
    </w:p>
    <w:p w:rsidR="00E1217D" w:rsidRPr="00E1217D" w:rsidRDefault="00D25942" w:rsidP="00E1217D">
      <w:pPr>
        <w:rPr>
          <w:lang w:bidi="he-IL"/>
        </w:rPr>
      </w:pPr>
      <w:r w:rsidRPr="00D25942">
        <w:rPr>
          <w:highlight w:val="yellow"/>
          <w:lang w:bidi="he-IL"/>
        </w:rPr>
        <w:t>Need to be added</w:t>
      </w:r>
      <w:commentRangeEnd w:id="2"/>
      <w:r>
        <w:rPr>
          <w:rStyle w:val="CommentReference"/>
        </w:rPr>
        <w:commentReference w:id="2"/>
      </w:r>
    </w:p>
    <w:p w:rsidR="00AD7FBF" w:rsidRPr="00BD6205" w:rsidRDefault="00DD4DBC" w:rsidP="00BD6205">
      <w:pPr>
        <w:pStyle w:val="ListParagraph"/>
        <w:numPr>
          <w:ilvl w:val="1"/>
          <w:numId w:val="29"/>
        </w:numPr>
        <w:rPr>
          <w:i/>
          <w:iCs/>
        </w:rPr>
      </w:pPr>
      <w:r w:rsidRPr="00BD6205">
        <w:rPr>
          <w:i/>
          <w:iCs/>
        </w:rPr>
        <w:t>System performance</w:t>
      </w:r>
      <w:r w:rsidR="00AD7FBF" w:rsidRPr="00BD6205">
        <w:rPr>
          <w:i/>
          <w:iCs/>
        </w:rPr>
        <w:t xml:space="preserve"> and perspective</w:t>
      </w:r>
    </w:p>
    <w:p w:rsidR="004967EF" w:rsidRDefault="00501CE4" w:rsidP="008A6B75">
      <w:r>
        <w:tab/>
      </w:r>
      <w:r w:rsidR="004967EF">
        <w:t xml:space="preserve">The combination of the AnMBR as the biological treatment with </w:t>
      </w:r>
      <w:r w:rsidR="00E84379">
        <w:t>microalgae</w:t>
      </w:r>
      <w:r w:rsidR="00AD7FBF">
        <w:t xml:space="preserve"> </w:t>
      </w:r>
      <w:r w:rsidR="004967EF">
        <w:t xml:space="preserve">as a post-treatment </w:t>
      </w:r>
      <w:r w:rsidR="004A0C1A">
        <w:t>produced high-quality effluent from food</w:t>
      </w:r>
      <w:r w:rsidR="00722377">
        <w:t>-</w:t>
      </w:r>
      <w:r w:rsidR="004A0C1A">
        <w:t>processing wastewater that contain</w:t>
      </w:r>
      <w:r w:rsidR="007A539E">
        <w:t xml:space="preserve">ed </w:t>
      </w:r>
      <w:proofErr w:type="gramStart"/>
      <w:r w:rsidR="007A539E">
        <w:t xml:space="preserve">up to 200 </w:t>
      </w:r>
      <w:r w:rsidR="008A6B75">
        <w:t>mg</w:t>
      </w:r>
      <w:r w:rsidR="008A6B75">
        <w:rPr>
          <w:rFonts w:ascii="Calibri" w:hAnsi="Calibri"/>
        </w:rPr>
        <w:t>∙</w:t>
      </w:r>
      <w:r w:rsidR="008A6B75">
        <w:t>L</w:t>
      </w:r>
      <w:r w:rsidR="008A6B75">
        <w:rPr>
          <w:vertAlign w:val="superscript"/>
        </w:rPr>
        <w:t>-1</w:t>
      </w:r>
      <w:r w:rsidR="008A6B75">
        <w:t xml:space="preserve"> </w:t>
      </w:r>
      <w:r w:rsidR="00722377">
        <w:t>TN</w:t>
      </w:r>
      <w:r w:rsidR="007A539E">
        <w:t xml:space="preserve">. </w:t>
      </w:r>
      <w:r w:rsidR="004A0C1A">
        <w:t xml:space="preserve">Including </w:t>
      </w:r>
      <w:r w:rsidR="007A539E">
        <w:t xml:space="preserve">the HTC in the treatment </w:t>
      </w:r>
      <w:r w:rsidR="00337B88">
        <w:t>scheme</w:t>
      </w:r>
      <w:proofErr w:type="gramEnd"/>
      <w:r w:rsidR="004A0C1A">
        <w:t xml:space="preserve"> </w:t>
      </w:r>
      <w:r w:rsidR="003314A5">
        <w:t>enabled</w:t>
      </w:r>
      <w:r w:rsidR="00E84379">
        <w:t xml:space="preserve"> recover</w:t>
      </w:r>
      <w:r w:rsidR="003314A5">
        <w:t xml:space="preserve">ing </w:t>
      </w:r>
      <w:r w:rsidR="00AD7FBF">
        <w:t xml:space="preserve">most </w:t>
      </w:r>
      <w:r w:rsidR="00E84379">
        <w:t xml:space="preserve">of the </w:t>
      </w:r>
      <w:r w:rsidR="00AD7FBF">
        <w:t>N, C</w:t>
      </w:r>
      <w:r w:rsidR="00E84379">
        <w:t>,</w:t>
      </w:r>
      <w:r w:rsidR="00AD7FBF">
        <w:t xml:space="preserve"> </w:t>
      </w:r>
      <w:r w:rsidR="00E84379">
        <w:t xml:space="preserve">and </w:t>
      </w:r>
      <w:r w:rsidR="00AD7FBF">
        <w:t xml:space="preserve">P resources </w:t>
      </w:r>
      <w:r w:rsidR="004A0C1A">
        <w:t>as</w:t>
      </w:r>
      <w:r w:rsidR="00AD7FBF">
        <w:t xml:space="preserve"> high-quality microalgae biomass</w:t>
      </w:r>
      <w:r w:rsidR="00F034FA">
        <w:t>,</w:t>
      </w:r>
      <w:r w:rsidR="00AD7FBF">
        <w:t xml:space="preserve"> </w:t>
      </w:r>
      <w:r w:rsidR="00E84379">
        <w:t xml:space="preserve">biogas, </w:t>
      </w:r>
      <w:r w:rsidR="00AD7FBF">
        <w:t xml:space="preserve">and hydrochar. The virtually sterile AnMBR effluent </w:t>
      </w:r>
      <w:r w:rsidR="003314A5">
        <w:t>inhibit</w:t>
      </w:r>
      <w:r w:rsidR="004A0C1A">
        <w:t>s</w:t>
      </w:r>
      <w:r w:rsidR="004967EF">
        <w:t xml:space="preserve"> the</w:t>
      </w:r>
      <w:r w:rsidR="00AD7FBF">
        <w:t xml:space="preserve"> growth o</w:t>
      </w:r>
      <w:r w:rsidR="004967EF">
        <w:t xml:space="preserve">f heterotrophic microorganisms. </w:t>
      </w:r>
      <w:proofErr w:type="gramStart"/>
      <w:r w:rsidR="00C948BB">
        <w:t xml:space="preserve">Microscopy imaging of the microalgae </w:t>
      </w:r>
      <w:r w:rsidR="00B50630">
        <w:t xml:space="preserve">taking </w:t>
      </w:r>
      <w:r w:rsidR="00C948BB">
        <w:t xml:space="preserve">during </w:t>
      </w:r>
      <w:r w:rsidR="007A539E">
        <w:t xml:space="preserve">the </w:t>
      </w:r>
      <w:r w:rsidR="00B50630">
        <w:t>summer growth</w:t>
      </w:r>
      <w:r w:rsidR="007A539E">
        <w:t xml:space="preserve"> season</w:t>
      </w:r>
      <w:r w:rsidR="00264829">
        <w:t xml:space="preserve"> </w:t>
      </w:r>
      <w:r w:rsidR="00C948BB">
        <w:t>(</w:t>
      </w:r>
      <w:r w:rsidR="00337B88" w:rsidRPr="009164F3">
        <w:rPr>
          <w:highlight w:val="yellow"/>
        </w:rPr>
        <w:t>Fig.</w:t>
      </w:r>
      <w:proofErr w:type="gramEnd"/>
      <w:r w:rsidR="00337B88" w:rsidRPr="009164F3">
        <w:rPr>
          <w:highlight w:val="yellow"/>
        </w:rPr>
        <w:t xml:space="preserve"> </w:t>
      </w:r>
      <w:r w:rsidR="00C948BB" w:rsidRPr="009164F3">
        <w:rPr>
          <w:highlight w:val="yellow"/>
        </w:rPr>
        <w:t>S</w:t>
      </w:r>
      <w:r w:rsidR="00337B88" w:rsidRPr="009164F3">
        <w:rPr>
          <w:highlight w:val="yellow"/>
        </w:rPr>
        <w:t>6</w:t>
      </w:r>
      <w:r w:rsidR="00C948BB">
        <w:t>) demonst</w:t>
      </w:r>
      <w:r w:rsidR="004A0C1A">
        <w:t>r</w:t>
      </w:r>
      <w:r w:rsidR="00C948BB">
        <w:t>ated that the</w:t>
      </w:r>
      <w:r w:rsidR="004967EF">
        <w:t xml:space="preserve"> </w:t>
      </w:r>
      <w:r w:rsidR="00593563">
        <w:t>microalgae</w:t>
      </w:r>
      <w:r w:rsidR="00AD7FBF">
        <w:t xml:space="preserve"> cultures remained </w:t>
      </w:r>
      <w:r w:rsidR="00DA5939">
        <w:t>esse</w:t>
      </w:r>
      <w:r w:rsidR="0040074A">
        <w:t>ntial</w:t>
      </w:r>
      <w:r w:rsidR="00DA5939">
        <w:t>ly free</w:t>
      </w:r>
      <w:r w:rsidR="00AD7FBF">
        <w:t xml:space="preserve"> of </w:t>
      </w:r>
      <w:r w:rsidR="00264829">
        <w:t xml:space="preserve">fungi </w:t>
      </w:r>
      <w:r w:rsidR="003F547E">
        <w:t xml:space="preserve">and </w:t>
      </w:r>
      <w:proofErr w:type="spellStart"/>
      <w:r w:rsidR="003F547E">
        <w:t>p</w:t>
      </w:r>
      <w:r w:rsidR="00DA5939">
        <w:t>rotists</w:t>
      </w:r>
      <w:proofErr w:type="spellEnd"/>
      <w:r w:rsidR="00264829">
        <w:t xml:space="preserve"> </w:t>
      </w:r>
      <w:r w:rsidR="00406AC8">
        <w:t xml:space="preserve">contamination </w:t>
      </w:r>
      <w:r w:rsidR="00264829">
        <w:t xml:space="preserve">and </w:t>
      </w:r>
      <w:r w:rsidR="007A539E">
        <w:t xml:space="preserve">had </w:t>
      </w:r>
      <w:r w:rsidR="00264829">
        <w:t>very low bacteria</w:t>
      </w:r>
      <w:r w:rsidR="00406AC8">
        <w:t>l</w:t>
      </w:r>
      <w:r w:rsidR="00264829">
        <w:t xml:space="preserve"> </w:t>
      </w:r>
      <w:r w:rsidR="007A539E">
        <w:t>contamination</w:t>
      </w:r>
      <w:r w:rsidR="00DA5939">
        <w:t xml:space="preserve">. It also shows that </w:t>
      </w:r>
      <w:r w:rsidR="004967EF">
        <w:t xml:space="preserve">a </w:t>
      </w:r>
      <w:r w:rsidR="00E74A02">
        <w:t>mono-algal form</w:t>
      </w:r>
      <w:r w:rsidR="00DA5939" w:rsidRPr="00DA5939">
        <w:t xml:space="preserve"> </w:t>
      </w:r>
      <w:r w:rsidR="00DA5939">
        <w:t>was maintained</w:t>
      </w:r>
      <w:r w:rsidR="00E74A02">
        <w:t>, which is an existential necessity for future application</w:t>
      </w:r>
      <w:r w:rsidR="004967EF">
        <w:t>s</w:t>
      </w:r>
      <w:r w:rsidR="00E74A02">
        <w:t xml:space="preserve"> during the </w:t>
      </w:r>
      <w:r w:rsidR="00AD7FBF">
        <w:t xml:space="preserve">long-term operation. </w:t>
      </w:r>
    </w:p>
    <w:p w:rsidR="00663C93" w:rsidRDefault="00501CE4" w:rsidP="003C5EEE">
      <w:pPr>
        <w:spacing w:after="240"/>
      </w:pPr>
      <w:r>
        <w:lastRenderedPageBreak/>
        <w:tab/>
      </w:r>
      <w:r w:rsidR="004967EF">
        <w:t xml:space="preserve">The </w:t>
      </w:r>
      <w:r w:rsidR="00C948BB">
        <w:t>pr</w:t>
      </w:r>
      <w:r w:rsidR="004A0C1A">
        <w:t>o</w:t>
      </w:r>
      <w:r w:rsidR="00C948BB">
        <w:t>posed system</w:t>
      </w:r>
      <w:r w:rsidR="004967EF">
        <w:t xml:space="preserve"> succeeded in increasing </w:t>
      </w:r>
      <w:r w:rsidR="00593563">
        <w:t>microalgae</w:t>
      </w:r>
      <w:r w:rsidR="004967EF">
        <w:t xml:space="preserve"> biomass productivity sufficiently to allow for the continuous outdoors effluent remediation year-round. However, </w:t>
      </w:r>
      <w:r w:rsidR="00C948BB">
        <w:t xml:space="preserve">the system </w:t>
      </w:r>
      <w:r w:rsidR="00BD5490">
        <w:t>did not reach its theor</w:t>
      </w:r>
      <w:r w:rsidR="007A539E">
        <w:t>e</w:t>
      </w:r>
      <w:r w:rsidR="00BD5490">
        <w:t>tical optimum</w:t>
      </w:r>
      <w:r w:rsidR="004967EF">
        <w:t xml:space="preserve"> </w:t>
      </w:r>
      <w:r w:rsidR="00BD5490">
        <w:t xml:space="preserve">performance </w:t>
      </w:r>
      <w:r w:rsidR="007A539E">
        <w:t xml:space="preserve">(biomass growth and nutrients uptake) </w:t>
      </w:r>
      <w:r w:rsidR="00BD5490">
        <w:t>in all sea</w:t>
      </w:r>
      <w:r w:rsidR="007A539E">
        <w:t xml:space="preserve">sons, </w:t>
      </w:r>
      <w:r w:rsidR="004967EF">
        <w:t xml:space="preserve">as demonstrated by the similar performance between the </w:t>
      </w:r>
      <w:r w:rsidR="00593563">
        <w:t>microalgae</w:t>
      </w:r>
      <w:r w:rsidR="004967EF">
        <w:t xml:space="preserve"> species</w:t>
      </w:r>
      <w:r w:rsidR="0011464C">
        <w:t xml:space="preserve"> isolated from different clim</w:t>
      </w:r>
      <w:r w:rsidR="007A539E">
        <w:t>a</w:t>
      </w:r>
      <w:r w:rsidR="0011464C">
        <w:t>te regions</w:t>
      </w:r>
      <w:r w:rsidR="007A539E">
        <w:t>,</w:t>
      </w:r>
      <w:r w:rsidR="004967EF">
        <w:t xml:space="preserve"> and the relatively low performance in </w:t>
      </w:r>
      <w:r w:rsidR="00C948BB">
        <w:t>s</w:t>
      </w:r>
      <w:r w:rsidR="004967EF">
        <w:t>pring. This illustrates that in the case of</w:t>
      </w:r>
      <w:r w:rsidR="00E74A02">
        <w:t xml:space="preserve"> </w:t>
      </w:r>
      <w:r w:rsidR="004967EF">
        <w:t xml:space="preserve">an </w:t>
      </w:r>
      <w:r w:rsidR="00E74A02">
        <w:t xml:space="preserve">uncontrolled outdoor </w:t>
      </w:r>
      <w:r w:rsidR="004967EF">
        <w:t xml:space="preserve">microalgae cultivation system </w:t>
      </w:r>
      <w:r w:rsidR="00E74A02">
        <w:t>that treats real wastewater</w:t>
      </w:r>
      <w:r w:rsidR="004967EF">
        <w:t xml:space="preserve"> </w:t>
      </w:r>
      <w:r w:rsidR="00E74A02" w:rsidRPr="00E74A02">
        <w:t>online monitoring</w:t>
      </w:r>
      <w:r w:rsidR="004967EF">
        <w:t xml:space="preserve"> </w:t>
      </w:r>
      <w:r w:rsidR="00E74A02" w:rsidRPr="00E74A02">
        <w:t>and adjustment</w:t>
      </w:r>
      <w:r w:rsidR="00E74A02">
        <w:t xml:space="preserve"> of</w:t>
      </w:r>
      <w:r w:rsidR="00E74A02" w:rsidRPr="00E74A02">
        <w:t xml:space="preserve"> key limiting elements </w:t>
      </w:r>
      <w:r w:rsidR="004967EF">
        <w:t xml:space="preserve">(such as TP, </w:t>
      </w:r>
      <w:r w:rsidR="00D25942">
        <w:t xml:space="preserve">N to </w:t>
      </w:r>
      <w:r w:rsidR="00722377">
        <w:t>P</w:t>
      </w:r>
      <w:r w:rsidR="00D25942">
        <w:t xml:space="preserve"> ratio</w:t>
      </w:r>
      <w:r w:rsidR="004967EF">
        <w:t>, irradiation, etc.) is an</w:t>
      </w:r>
      <w:r w:rsidR="00E74A02">
        <w:t xml:space="preserve"> </w:t>
      </w:r>
      <w:r w:rsidR="004967EF">
        <w:t>important</w:t>
      </w:r>
      <w:r w:rsidR="00E74A02" w:rsidRPr="00E74A02">
        <w:t xml:space="preserve"> management tool</w:t>
      </w:r>
      <w:r w:rsidR="004967EF" w:rsidRPr="004967EF">
        <w:t xml:space="preserve"> </w:t>
      </w:r>
      <w:r w:rsidR="004967EF">
        <w:t>that can enhance the system performance</w:t>
      </w:r>
      <w:r w:rsidR="00675D91">
        <w:t xml:space="preserve"> </w:t>
      </w:r>
      <w:r w:rsidR="00675D91">
        <w:fldChar w:fldCharType="begin" w:fldLock="1"/>
      </w:r>
      <w:r w:rsidR="005E69F6">
        <w:instrText>ADDIN CSL_CITATION {"citationItems":[{"id":"ITEM-1","itemData":{"DOI":"10.1016/J.ALGAL.2019.101511","ISSN":"2211-9264","abstract":"A series of eight experiments were carried out to analyse the effects of light intensity, light duration and photoperiods on a microalgae culture for treating AnMBR effluent at an outdoor photobioreactor (PBR) plant. Improved performance was achieved in terms of nutrient recovery rates, biomass productivity and effluent nutrient concentrations at a higher net photon flux. However, the higher irradiance was also responsible for lower biomass productivity:light irradiance ratios. None of the experiments with different lighting regimes and the same net photon flux showed any significant differences. The data obtained suggest that microalgae performance in this system did not depend on the time of day when light was applied or the length of the photoperiods, but on the net photon flux. No photoinhibiton was observed in any of the experiments, probably because of the significant shadow effect on the microalgae in the PBRs.","author":[{"dropping-particle":"","family":"González-Camejo","given":"J.","non-dropping-particle":"","parse-names":false,"suffix":""},{"dropping-particle":"","family":"Viruela","given":"A.","non-dropping-particle":"","parse-names":false,"suffix":""},{"dropping-particle":"","family":"Ruano","given":"M.V.","non-dropping-particle":"","parse-names":false,"suffix":""},{"dropping-particle":"","family":"Barat","given":"R.","non-dropping-particle":"","parse-names":false,"suffix":""},{"dropping-particle":"","family":"Seco","given":"A.","non-dropping-particle":"","parse-names":false,"suffix":""},{"dropping-particle":"","family":"Ferrer","given":"J.","non-dropping-particle":"","parse-names":false,"suffix":""}],"container-title":"Algal Research","id":"ITEM-1","issued":{"date-parts":[["2019","6"]]},"page":"101511","publisher":"Elsevier","title":"Effect of light intensity, light duration and photoperiods in the performance of an outdoor photobioreactor for urban wastewater treatment","type":"article-journal","volume":"40"},"uris":["http://www.mendeley.com/documents/?uuid=ff189360-8736-3f27-a97d-ae60b1da08ec","http://www.mendeley.com/documents/?uuid=a45ac307-9274-4227-a88a-6f821732e3d5"]}],"mendeley":{"formattedCitation":"(González-Camejo et al., 2019b)","plainTextFormattedCitation":"(González-Camejo et al., 2019b)","previouslyFormattedCitation":"(González-Camejo et al., 2019b)"},"properties":{"noteIndex":0},"schema":"https://github.com/citation-style-language/schema/raw/master/csl-citation.json"}</w:instrText>
      </w:r>
      <w:r w:rsidR="00675D91">
        <w:fldChar w:fldCharType="separate"/>
      </w:r>
      <w:r w:rsidR="00675D91" w:rsidRPr="00675D91">
        <w:rPr>
          <w:noProof/>
        </w:rPr>
        <w:t>(González-Camejo et al., 2019b)</w:t>
      </w:r>
      <w:r w:rsidR="00675D91">
        <w:fldChar w:fldCharType="end"/>
      </w:r>
      <w:r w:rsidR="004967EF">
        <w:t xml:space="preserve">. </w:t>
      </w:r>
      <w:r w:rsidR="00E74A02">
        <w:t>It is also noted that</w:t>
      </w:r>
      <w:r w:rsidR="00AD7FBF">
        <w:t xml:space="preserve"> </w:t>
      </w:r>
      <w:r w:rsidR="00E74A02">
        <w:t xml:space="preserve">other </w:t>
      </w:r>
      <w:r w:rsidR="00AD7FBF">
        <w:t xml:space="preserve">considerations </w:t>
      </w:r>
      <w:r w:rsidR="00E74A02">
        <w:t xml:space="preserve">rather than biomass growth and nutrients uptake may be </w:t>
      </w:r>
      <w:r w:rsidR="003F547E">
        <w:t>taken into account</w:t>
      </w:r>
      <w:r w:rsidR="00E74A02">
        <w:t xml:space="preserve"> </w:t>
      </w:r>
      <w:r w:rsidR="003F547E">
        <w:t xml:space="preserve">when </w:t>
      </w:r>
      <w:r w:rsidR="00AD7FBF">
        <w:t xml:space="preserve">balancing the system flows throughout the year. For example, during the summer, the system can run for 4-5 days yielding higher amounts of </w:t>
      </w:r>
      <w:r w:rsidR="00593563">
        <w:t>microalgae</w:t>
      </w:r>
      <w:r w:rsidR="00AD7FBF">
        <w:t xml:space="preserve"> biomass with 100% of TN and TP recovery </w:t>
      </w:r>
      <w:r w:rsidR="00E74A02">
        <w:t xml:space="preserve">(compared to 85% TN recovery as was done in this study) </w:t>
      </w:r>
      <w:r w:rsidR="00AD7FBF">
        <w:t>at the expense of an additional 20</w:t>
      </w:r>
      <w:r w:rsidR="00675D91">
        <w:t>-</w:t>
      </w:r>
      <w:r w:rsidR="00AD7FBF">
        <w:t>30% of water lost to evaporation. In the winter, the dilut</w:t>
      </w:r>
      <w:r w:rsidR="00547CF5">
        <w:t>i</w:t>
      </w:r>
      <w:r w:rsidR="00E74A02">
        <w:t xml:space="preserve">on for each cycle can be lower </w:t>
      </w:r>
      <w:r w:rsidR="00AD7FBF">
        <w:t>to obtain the desired TP and T</w:t>
      </w:r>
      <w:r w:rsidR="00E84379">
        <w:t>N</w:t>
      </w:r>
      <w:r w:rsidR="00AD7FBF">
        <w:t xml:space="preserve"> </w:t>
      </w:r>
      <w:r w:rsidR="00E74A02">
        <w:t>recovery</w:t>
      </w:r>
      <w:r w:rsidR="00AD7FBF">
        <w:t xml:space="preserve"> at </w:t>
      </w:r>
      <w:r w:rsidR="00547CF5">
        <w:t xml:space="preserve">a </w:t>
      </w:r>
      <w:r w:rsidR="00AD7FBF">
        <w:t xml:space="preserve">similar HRT as in the summer. </w:t>
      </w:r>
      <w:r w:rsidR="0036738A" w:rsidRPr="0036738A">
        <w:t xml:space="preserve">Moreover, the choice of strains might also be influenced by the planned use of the resulting </w:t>
      </w:r>
      <w:r w:rsidR="00593563">
        <w:t>microalgae</w:t>
      </w:r>
      <w:r w:rsidR="0036738A" w:rsidRPr="0036738A">
        <w:t xml:space="preserve"> biomass. For example, in our previous study </w:t>
      </w:r>
      <w:r w:rsidR="0036738A" w:rsidRPr="001818A0">
        <w:rPr>
          <w:i/>
          <w:iCs/>
        </w:rPr>
        <w:t>Chlorella</w:t>
      </w:r>
      <w:r w:rsidR="0036738A" w:rsidRPr="0036738A">
        <w:t xml:space="preserve"> had higher average protein content useful as feed, while </w:t>
      </w:r>
      <w:r w:rsidR="0036738A" w:rsidRPr="001818A0">
        <w:rPr>
          <w:i/>
          <w:iCs/>
        </w:rPr>
        <w:t>Coelastrella</w:t>
      </w:r>
      <w:r w:rsidR="0036738A" w:rsidRPr="0036738A">
        <w:t xml:space="preserve"> had higher omega-3 fatty acid content </w:t>
      </w:r>
      <w:r w:rsidR="004E2741">
        <w:fldChar w:fldCharType="begin" w:fldLock="1"/>
      </w:r>
      <w:r w:rsidR="005E69F6">
        <w:instrText>ADDIN CSL_CITATION {"citationItems":[{"id":"ITEM-1","itemData":{"DOI":"10.1016/j.biortech.2019.121758","ISSN":"09608524","author":[{"dropping-particle":"","family":"Belete","given":"Yonas Z.","non-dropping-particle":"","parse-names":false,"suffix":""},{"dropping-particle":"","family":"Leu","given":"Stefan","non-dropping-particle":"","parse-names":false,"suffix":""},{"dropping-particle":"","family":"Boussiba","given":"Sammy","non-dropping-particle":"","parse-names":false,"suffix":""},{"dropping-particle":"","family":"Zorin","given":"Boris","non-dropping-particle":"","parse-names":false,"suffix":""},{"dropping-particle":"","family":"Posten","given":"Clemens","non-dropping-particle":"","parse-names":false,"suffix":""},{"dropping-particle":"","family":"Thomsen","given":"Laurenz","non-dropping-particle":"","parse-names":false,"suffix":""},{"dropping-particle":"","family":"Wang","given":"Song","non-dropping-particle":"","parse-names":false,"suffix":""},{"dropping-particle":"","family":"Gross","given":"Amit","non-dropping-particle":"","parse-names":false,"suffix":""},{"dropping-particle":"","family":"Bernstein","given":"Roy","non-dropping-particle":"","parse-names":false,"suffix":""}],"container-title":"Bioresource Technology","id":"ITEM-1","issued":{"date-parts":[["2019","7"]]},"page":"121758","title":"Characterization and utilization of hydrothermal carbonization aqueous phase as nutrient source for microalgal growth","type":"article-journal"},"uris":["http://www.mendeley.com/documents/?uuid=692106f7-cbc6-3123-a2e5-dcd15736bc7b"]}],"mendeley":{"formattedCitation":"(Belete et al., 2019)","plainTextFormattedCitation":"(Belete et al., 2019)","previouslyFormattedCitation":"(Belete et al., 2019)"},"properties":{"noteIndex":0},"schema":"https://github.com/citation-style-language/schema/raw/master/csl-citation.json"}</w:instrText>
      </w:r>
      <w:r w:rsidR="004E2741">
        <w:fldChar w:fldCharType="separate"/>
      </w:r>
      <w:r w:rsidR="000549A2" w:rsidRPr="000549A2">
        <w:rPr>
          <w:noProof/>
        </w:rPr>
        <w:t>(Belete et al., 2019)</w:t>
      </w:r>
      <w:r w:rsidR="004E2741">
        <w:fldChar w:fldCharType="end"/>
      </w:r>
      <w:r w:rsidR="0036738A" w:rsidRPr="0036738A">
        <w:t xml:space="preserve"> and can also produce high-value products when exposed to extended nutrient starvation under selected conditions</w:t>
      </w:r>
      <w:r w:rsidR="004D62E4">
        <w:t xml:space="preserve"> </w:t>
      </w:r>
      <w:r w:rsidR="004E2741">
        <w:fldChar w:fldCharType="begin" w:fldLock="1"/>
      </w:r>
      <w:r w:rsidR="005E69F6">
        <w:instrText>ADDIN CSL_CITATION {"citationItems":[{"id":"ITEM-1","itemData":{"DOI":"10.1016/J.BIORTECH.2014.01.025","ISSN":"0960-8524","abstract":"The aim of present study was to investigate the effects of nitrogen limitation as well as sequential nitrogen starvation on morphological and biochemical changes in Scenedesmus sp. CCNM 1077. The results revealed that the nitrogen limitation and sequential nitrogen starvation conditions significantly decreases the photosynthetic activity as well as crude protein content in the organism, while dry cell weight and biomass productivity are largely unaffected up to nitrate concentration of about 30.87mg/L and 3days nitrate limitation condition. Nitrate stress was found to have a significant effect on cell morphology of Scenedesmus sp. CCNM 1077. Total removal of nitrate from the growth medium resulted in highest lipid (27.93%) and carbohydrate content (45.74%), making it a potential feed stock for biodiesel and bio-ethanol production. This is a unique approach to understand morphological and biochemical changes in freshwater microalgae under nitrate limitation as well as sequential nitrate removal conditions.","author":[{"dropping-particle":"","family":"Pancha","given":"Imran","non-dropping-particle":"","parse-names":false,"suffix":""},{"dropping-particle":"","family":"Chokshi","given":"Kaumeel","non-dropping-particle":"","parse-names":false,"suffix":""},{"dropping-particle":"","family":"George","given":"Basil","non-dropping-particle":"","parse-names":false,"suffix":""},{"dropping-particle":"","family":"Ghosh","given":"Tonmoy","non-dropping-particle":"","parse-names":false,"suffix":""},{"dropping-particle":"","family":"Paliwal","given":"Chetan","non-dropping-particle":"","parse-names":false,"suffix":""},{"dropping-particle":"","family":"Maurya","given":"Rahulkumar","non-dropping-particle":"","parse-names":false,"suffix":""},{"dropping-particle":"","family":"Mishra","given":"Sandhya","non-dropping-particle":"","parse-names":false,"suffix":""}],"container-title":"Bioresource Technology","id":"ITEM-1","issued":{"date-parts":[["2014","3"]]},"page":"146-154","publisher":"Elsevier","title":"Nitrogen stress triggered biochemical and morphological changes in the microalgae Scenedesmus sp. CCNM 1077","type":"article-journal","volume":"156"},"uris":["http://www.mendeley.com/documents/?uuid=788b4340-adb3-3c65-962a-bb2b7b8f606d","http://www.mendeley.com/documents/?uuid=587b4cfd-9192-4ab4-8eb3-47c6598b6447"]}],"mendeley":{"formattedCitation":"(Pancha et al., 2014)","plainTextFormattedCitation":"(Pancha et al., 2014)","previouslyFormattedCitation":"(Pancha et al., 2014)"},"properties":{"noteIndex":0},"schema":"https://github.com/citation-style-language/schema/raw/master/csl-citation.json"}</w:instrText>
      </w:r>
      <w:r w:rsidR="004E2741">
        <w:fldChar w:fldCharType="separate"/>
      </w:r>
      <w:r w:rsidR="000549A2" w:rsidRPr="000549A2">
        <w:rPr>
          <w:noProof/>
        </w:rPr>
        <w:t>(Pancha et al., 2014)</w:t>
      </w:r>
      <w:r w:rsidR="004E2741">
        <w:fldChar w:fldCharType="end"/>
      </w:r>
      <w:r w:rsidR="0036738A" w:rsidRPr="0036738A">
        <w:t>. Thus</w:t>
      </w:r>
      <w:r w:rsidR="00A00647">
        <w:t>, an</w:t>
      </w:r>
      <w:r w:rsidR="00A00647" w:rsidRPr="0036738A">
        <w:t xml:space="preserve"> </w:t>
      </w:r>
      <w:r w:rsidR="0036738A" w:rsidRPr="0036738A">
        <w:t xml:space="preserve">overall process performance </w:t>
      </w:r>
      <w:r w:rsidR="00A00647">
        <w:t xml:space="preserve">should </w:t>
      </w:r>
      <w:r w:rsidR="0036738A" w:rsidRPr="0036738A">
        <w:t xml:space="preserve">balance between the valued valorization of the resulting </w:t>
      </w:r>
      <w:r w:rsidR="00593563">
        <w:t>microalgae</w:t>
      </w:r>
      <w:r w:rsidR="0036738A" w:rsidRPr="0036738A">
        <w:t xml:space="preserve"> biomass and </w:t>
      </w:r>
      <w:r w:rsidR="00A00647">
        <w:t xml:space="preserve">the </w:t>
      </w:r>
      <w:r w:rsidR="0036738A" w:rsidRPr="0036738A">
        <w:t>amount and quality of the treated water produced.</w:t>
      </w:r>
      <w:r w:rsidR="0036738A">
        <w:t xml:space="preserve"> </w:t>
      </w:r>
      <w:r w:rsidR="004709A7">
        <w:t>Ultimately detailed environmental and economic assessments</w:t>
      </w:r>
      <w:r w:rsidR="00AD7FBF">
        <w:t>, as well as site-specific market and other cost or system relevant details,</w:t>
      </w:r>
      <w:r w:rsidR="004709A7">
        <w:t xml:space="preserve"> must be considered to </w:t>
      </w:r>
      <w:r w:rsidR="00AD7FBF">
        <w:t>obtain</w:t>
      </w:r>
      <w:r w:rsidR="004709A7">
        <w:t xml:space="preserve"> a </w:t>
      </w:r>
      <w:r w:rsidR="004709A7">
        <w:lastRenderedPageBreak/>
        <w:t>continuously operating zero</w:t>
      </w:r>
      <w:r w:rsidR="00AD7FBF">
        <w:t>-</w:t>
      </w:r>
      <w:r w:rsidR="004709A7">
        <w:t>emission low</w:t>
      </w:r>
      <w:r w:rsidR="00AD7FBF">
        <w:t>-</w:t>
      </w:r>
      <w:r w:rsidR="004709A7">
        <w:t xml:space="preserve">cost system. A realistically scaled pilot operation </w:t>
      </w:r>
      <w:r w:rsidR="00AD7FBF">
        <w:t>is also</w:t>
      </w:r>
      <w:r w:rsidR="004709A7">
        <w:t xml:space="preserve"> required to allow for the necessary assessments and market development. </w:t>
      </w:r>
    </w:p>
    <w:p w:rsidR="00DD4DBC" w:rsidRPr="00F16DB3" w:rsidRDefault="00501CE4" w:rsidP="000C2CF2">
      <w:pPr>
        <w:pStyle w:val="Heading1"/>
        <w:rPr>
          <w:b w:val="0"/>
          <w:bCs w:val="0"/>
        </w:rPr>
      </w:pPr>
      <w:r w:rsidRPr="00D10954">
        <w:rPr>
          <w:caps w:val="0"/>
        </w:rPr>
        <w:t>Conclusions</w:t>
      </w:r>
      <w:r w:rsidR="00542B35">
        <w:rPr>
          <w:b w:val="0"/>
          <w:bCs w:val="0"/>
        </w:rPr>
        <w:t xml:space="preserve"> </w:t>
      </w:r>
      <w:r w:rsidR="00542B35" w:rsidRPr="00542B35">
        <w:rPr>
          <w:b w:val="0"/>
          <w:bCs w:val="0"/>
          <w:color w:val="FF0000"/>
        </w:rPr>
        <w:t>(</w:t>
      </w:r>
      <w:r w:rsidR="00542B35" w:rsidRPr="00542B35">
        <w:rPr>
          <w:b w:val="0"/>
          <w:bCs w:val="0"/>
          <w:caps w:val="0"/>
          <w:color w:val="FF0000"/>
        </w:rPr>
        <w:t>100 words)</w:t>
      </w:r>
    </w:p>
    <w:p w:rsidR="000C2CF2" w:rsidRPr="00B5475C" w:rsidRDefault="00542B35" w:rsidP="00D25942">
      <w:pPr>
        <w:rPr>
          <w:lang w:val="pt-BR"/>
        </w:rPr>
      </w:pPr>
      <w:r>
        <w:rPr>
          <w:lang w:val="pt-BR"/>
        </w:rPr>
        <w:tab/>
      </w:r>
      <w:r w:rsidR="000C2CF2">
        <w:rPr>
          <w:lang w:val="pt-BR"/>
        </w:rPr>
        <w:t>A</w:t>
      </w:r>
      <w:r w:rsidR="000C2CF2" w:rsidRPr="00B5475C">
        <w:rPr>
          <w:lang w:val="pt-BR"/>
        </w:rPr>
        <w:t xml:space="preserve"> promising near-zero waste discharge scheme</w:t>
      </w:r>
      <w:r w:rsidR="00A81EBB">
        <w:rPr>
          <w:lang w:val="pt-BR"/>
        </w:rPr>
        <w:t xml:space="preserve"> for food-process WWT </w:t>
      </w:r>
      <w:r w:rsidR="000C2CF2">
        <w:rPr>
          <w:lang w:val="pt-BR"/>
        </w:rPr>
        <w:t>is p</w:t>
      </w:r>
      <w:r w:rsidR="001818A0">
        <w:rPr>
          <w:lang w:val="pt-BR"/>
        </w:rPr>
        <w:t>resen</w:t>
      </w:r>
      <w:r w:rsidR="000C2CF2">
        <w:rPr>
          <w:lang w:val="pt-BR"/>
        </w:rPr>
        <w:t xml:space="preserve">ted. </w:t>
      </w:r>
      <w:r w:rsidR="003657BC">
        <w:t>High</w:t>
      </w:r>
      <w:r w:rsidR="000C2CF2">
        <w:rPr>
          <w:lang w:val="pt-BR"/>
        </w:rPr>
        <w:t xml:space="preserve"> TOC </w:t>
      </w:r>
      <w:r w:rsidR="003657BC">
        <w:t>fraction</w:t>
      </w:r>
      <w:r w:rsidR="003657BC">
        <w:rPr>
          <w:lang w:val="pt-BR"/>
        </w:rPr>
        <w:t xml:space="preserve"> </w:t>
      </w:r>
      <w:r w:rsidR="000C2CF2">
        <w:rPr>
          <w:lang w:val="pt-BR"/>
        </w:rPr>
        <w:t xml:space="preserve">was removed using </w:t>
      </w:r>
      <w:r w:rsidR="003657BC">
        <w:rPr>
          <w:lang w:val="pt-BR"/>
        </w:rPr>
        <w:t>the</w:t>
      </w:r>
      <w:r w:rsidR="000C2CF2">
        <w:rPr>
          <w:lang w:val="pt-BR"/>
        </w:rPr>
        <w:t xml:space="preserve"> </w:t>
      </w:r>
      <w:r w:rsidR="000C2CF2" w:rsidRPr="00B5475C">
        <w:rPr>
          <w:lang w:val="pt-BR"/>
        </w:rPr>
        <w:t xml:space="preserve">AnMBR </w:t>
      </w:r>
      <w:r w:rsidR="003657BC">
        <w:rPr>
          <w:lang w:val="pt-BR"/>
        </w:rPr>
        <w:t>and</w:t>
      </w:r>
      <w:r w:rsidR="000C2CF2">
        <w:rPr>
          <w:lang w:val="pt-BR"/>
        </w:rPr>
        <w:t xml:space="preserve"> was </w:t>
      </w:r>
      <w:r w:rsidR="003657BC">
        <w:t>largely</w:t>
      </w:r>
      <w:r w:rsidR="0071641D">
        <w:rPr>
          <w:lang w:val="pt-BR"/>
        </w:rPr>
        <w:t xml:space="preserve"> </w:t>
      </w:r>
      <w:r w:rsidR="000C2CF2" w:rsidRPr="00B5475C">
        <w:rPr>
          <w:lang w:val="pt-BR"/>
        </w:rPr>
        <w:t xml:space="preserve">recovered as biogas. </w:t>
      </w:r>
      <w:r w:rsidR="0071641D">
        <w:rPr>
          <w:lang w:val="pt-BR"/>
        </w:rPr>
        <w:t>E</w:t>
      </w:r>
      <w:r w:rsidR="0071641D" w:rsidRPr="00B5475C">
        <w:rPr>
          <w:lang w:val="pt-BR"/>
        </w:rPr>
        <w:t xml:space="preserve">xcess </w:t>
      </w:r>
      <w:r w:rsidR="0071641D">
        <w:rPr>
          <w:lang w:val="pt-BR"/>
        </w:rPr>
        <w:t xml:space="preserve">AnMBR </w:t>
      </w:r>
      <w:r w:rsidR="0071641D" w:rsidRPr="00B5475C">
        <w:rPr>
          <w:lang w:val="pt-BR"/>
        </w:rPr>
        <w:t>sludge was treated by HTC</w:t>
      </w:r>
      <w:r w:rsidR="0071641D">
        <w:rPr>
          <w:lang w:val="pt-BR"/>
        </w:rPr>
        <w:t xml:space="preserve">. </w:t>
      </w:r>
      <w:r w:rsidR="000C2CF2" w:rsidRPr="00B5475C">
        <w:t>The</w:t>
      </w:r>
      <w:r w:rsidR="000C2CF2" w:rsidRPr="00B5475C">
        <w:rPr>
          <w:lang w:val="pt-BR"/>
        </w:rPr>
        <w:t xml:space="preserve"> </w:t>
      </w:r>
      <w:r w:rsidR="00A81EBB" w:rsidRPr="00B5475C">
        <w:rPr>
          <w:lang w:val="pt-BR"/>
        </w:rPr>
        <w:t>nutrient</w:t>
      </w:r>
      <w:r w:rsidR="00A81EBB">
        <w:rPr>
          <w:lang w:val="pt-BR"/>
        </w:rPr>
        <w:t>s</w:t>
      </w:r>
      <w:r w:rsidR="00A81EBB" w:rsidRPr="00B5475C">
        <w:rPr>
          <w:lang w:val="pt-BR"/>
        </w:rPr>
        <w:t xml:space="preserve"> </w:t>
      </w:r>
      <w:r w:rsidR="00406AC8">
        <w:rPr>
          <w:lang w:val="pt-BR"/>
        </w:rPr>
        <w:t>in AnMBR effluent</w:t>
      </w:r>
      <w:r w:rsidR="00406AC8" w:rsidRPr="00B5475C">
        <w:rPr>
          <w:lang w:val="pt-BR"/>
        </w:rPr>
        <w:t xml:space="preserve"> </w:t>
      </w:r>
      <w:r w:rsidR="00406AC8">
        <w:rPr>
          <w:lang w:val="pt-BR"/>
        </w:rPr>
        <w:t xml:space="preserve">were </w:t>
      </w:r>
      <w:r w:rsidR="00A81EBB" w:rsidRPr="00B5475C">
        <w:t>recover</w:t>
      </w:r>
      <w:r w:rsidR="00A81EBB">
        <w:t>ed</w:t>
      </w:r>
      <w:r w:rsidR="00A81EBB" w:rsidRPr="00B5475C">
        <w:rPr>
          <w:lang w:val="pt-BR"/>
        </w:rPr>
        <w:t xml:space="preserve"> </w:t>
      </w:r>
      <w:r w:rsidR="000C2CF2" w:rsidRPr="00B5475C">
        <w:rPr>
          <w:lang w:val="pt-BR"/>
        </w:rPr>
        <w:t xml:space="preserve">by outdoor microalgae cultivation. The </w:t>
      </w:r>
      <w:r w:rsidR="000C2CF2">
        <w:rPr>
          <w:lang w:val="pt-BR"/>
        </w:rPr>
        <w:t xml:space="preserve">biomass </w:t>
      </w:r>
      <w:r w:rsidR="000C2CF2">
        <w:t>productivity</w:t>
      </w:r>
      <w:r w:rsidR="00D87C4D">
        <w:rPr>
          <w:lang w:val="pt-BR"/>
        </w:rPr>
        <w:t xml:space="preserve"> </w:t>
      </w:r>
      <w:r w:rsidR="00D87C4D">
        <w:t>and</w:t>
      </w:r>
      <w:r w:rsidR="00D87C4D">
        <w:rPr>
          <w:lang w:val="pt-BR"/>
        </w:rPr>
        <w:t xml:space="preserve"> </w:t>
      </w:r>
      <w:r w:rsidR="000C2CF2">
        <w:rPr>
          <w:lang w:val="pt-BR"/>
        </w:rPr>
        <w:t xml:space="preserve">TN </w:t>
      </w:r>
      <w:r w:rsidR="000C2CF2" w:rsidRPr="00B5475C">
        <w:rPr>
          <w:lang w:val="pt-BR"/>
        </w:rPr>
        <w:t xml:space="preserve">and TP uptakes </w:t>
      </w:r>
      <w:r w:rsidR="000C2CF2">
        <w:rPr>
          <w:lang w:eastAsia="en-MY"/>
        </w:rPr>
        <w:t>varied</w:t>
      </w:r>
      <w:r w:rsidR="000C2CF2" w:rsidRPr="00B5475C">
        <w:rPr>
          <w:lang w:val="pt-BR"/>
        </w:rPr>
        <w:t xml:space="preserve"> between </w:t>
      </w:r>
      <w:r w:rsidR="00AF751C">
        <w:rPr>
          <w:lang w:val="pt-BR"/>
        </w:rPr>
        <w:t>the</w:t>
      </w:r>
      <w:r w:rsidR="000C2CF2" w:rsidRPr="00B5475C">
        <w:rPr>
          <w:lang w:val="pt-BR"/>
        </w:rPr>
        <w:t xml:space="preserve"> seasons due to unfavorable climate conditions </w:t>
      </w:r>
      <w:r w:rsidR="000C2CF2" w:rsidRPr="00B5475C">
        <w:t>or N</w:t>
      </w:r>
      <w:r w:rsidR="00D25942">
        <w:rPr>
          <w:lang w:val="pt-BR"/>
        </w:rPr>
        <w:t xml:space="preserve"> to </w:t>
      </w:r>
      <w:r w:rsidR="000C2CF2" w:rsidRPr="00B5475C">
        <w:t>T</w:t>
      </w:r>
      <w:r w:rsidR="00AF751C">
        <w:rPr>
          <w:lang w:val="pt-BR"/>
        </w:rPr>
        <w:t xml:space="preserve"> </w:t>
      </w:r>
      <w:r w:rsidR="00AF751C">
        <w:t>ratio</w:t>
      </w:r>
      <w:r w:rsidR="000C2CF2" w:rsidRPr="00B5475C">
        <w:rPr>
          <w:lang w:val="pt-BR"/>
        </w:rPr>
        <w:t xml:space="preserve"> but </w:t>
      </w:r>
      <w:r w:rsidR="00D25942">
        <w:rPr>
          <w:lang w:val="pt-BR"/>
        </w:rPr>
        <w:t>with little</w:t>
      </w:r>
      <w:r w:rsidR="000C2CF2" w:rsidRPr="00B5475C">
        <w:rPr>
          <w:lang w:val="pt-BR"/>
        </w:rPr>
        <w:t xml:space="preserve"> differences between </w:t>
      </w:r>
      <w:r w:rsidR="00AF751C">
        <w:t>the</w:t>
      </w:r>
      <w:r w:rsidR="00AF751C">
        <w:rPr>
          <w:lang w:val="pt-BR"/>
        </w:rPr>
        <w:t xml:space="preserve"> </w:t>
      </w:r>
      <w:r w:rsidR="000C2CF2" w:rsidRPr="00B5475C">
        <w:rPr>
          <w:lang w:val="pt-BR"/>
        </w:rPr>
        <w:t xml:space="preserve">three </w:t>
      </w:r>
      <w:r w:rsidR="000C2CF2">
        <w:rPr>
          <w:lang w:val="pt-BR"/>
        </w:rPr>
        <w:t>tested</w:t>
      </w:r>
      <w:r w:rsidR="000C2CF2" w:rsidRPr="00B5475C">
        <w:rPr>
          <w:lang w:val="pt-BR"/>
        </w:rPr>
        <w:t xml:space="preserve"> st</w:t>
      </w:r>
      <w:r w:rsidR="00AF751C">
        <w:rPr>
          <w:lang w:val="pt-BR"/>
        </w:rPr>
        <w:t>r</w:t>
      </w:r>
      <w:r w:rsidR="000C2CF2" w:rsidRPr="00B5475C">
        <w:rPr>
          <w:lang w:val="pt-BR"/>
        </w:rPr>
        <w:t xml:space="preserve">ains. </w:t>
      </w:r>
      <w:r w:rsidR="003657BC" w:rsidRPr="00B5475C">
        <w:rPr>
          <w:lang w:val="pt-BR"/>
        </w:rPr>
        <w:t>The</w:t>
      </w:r>
      <w:r w:rsidR="003657BC" w:rsidRPr="00B5475C">
        <w:t xml:space="preserve"> </w:t>
      </w:r>
      <w:r w:rsidR="003657BC">
        <w:t xml:space="preserve">effluent quality for </w:t>
      </w:r>
      <w:r w:rsidR="003657BC" w:rsidRPr="00B5475C">
        <w:rPr>
          <w:lang w:val="pt-BR"/>
        </w:rPr>
        <w:t xml:space="preserve">reuse </w:t>
      </w:r>
      <w:r w:rsidR="003657BC">
        <w:rPr>
          <w:lang w:val="pt-BR"/>
        </w:rPr>
        <w:t xml:space="preserve">was attained </w:t>
      </w:r>
      <w:r w:rsidR="003657BC" w:rsidRPr="00B5475C">
        <w:rPr>
          <w:lang w:val="pt-BR"/>
        </w:rPr>
        <w:t xml:space="preserve">within 2 </w:t>
      </w:r>
      <w:r w:rsidR="003657BC">
        <w:rPr>
          <w:lang w:val="pt-BR"/>
        </w:rPr>
        <w:t xml:space="preserve">and </w:t>
      </w:r>
      <w:r w:rsidR="003657BC" w:rsidRPr="00B5475C">
        <w:rPr>
          <w:lang w:val="pt-BR"/>
        </w:rPr>
        <w:t>5</w:t>
      </w:r>
      <w:r w:rsidR="003657BC">
        <w:rPr>
          <w:lang w:val="pt-BR"/>
        </w:rPr>
        <w:t xml:space="preserve"> </w:t>
      </w:r>
      <w:r w:rsidR="003657BC" w:rsidRPr="00B5475C">
        <w:rPr>
          <w:lang w:val="pt-BR"/>
        </w:rPr>
        <w:t xml:space="preserve">days in summer </w:t>
      </w:r>
      <w:r w:rsidR="003657BC">
        <w:rPr>
          <w:lang w:val="pt-BR"/>
        </w:rPr>
        <w:t xml:space="preserve">and </w:t>
      </w:r>
      <w:r w:rsidR="003657BC" w:rsidRPr="00B5475C">
        <w:rPr>
          <w:lang w:val="pt-BR"/>
        </w:rPr>
        <w:t>winter</w:t>
      </w:r>
      <w:r w:rsidR="003657BC">
        <w:rPr>
          <w:lang w:val="pt-BR"/>
        </w:rPr>
        <w:t>, respectively</w:t>
      </w:r>
      <w:r w:rsidR="003657BC" w:rsidRPr="00B5475C">
        <w:rPr>
          <w:lang w:val="pt-BR"/>
        </w:rPr>
        <w:t xml:space="preserve">. </w:t>
      </w:r>
      <w:r w:rsidR="0071641D">
        <w:t>Mass</w:t>
      </w:r>
      <w:r w:rsidR="0071641D">
        <w:rPr>
          <w:lang w:val="pt-BR"/>
        </w:rPr>
        <w:t xml:space="preserve"> </w:t>
      </w:r>
      <w:r w:rsidR="0071641D">
        <w:t>balance</w:t>
      </w:r>
      <w:r w:rsidR="0071641D">
        <w:rPr>
          <w:lang w:val="pt-BR"/>
        </w:rPr>
        <w:t xml:space="preserve"> </w:t>
      </w:r>
      <w:r w:rsidR="0071641D">
        <w:t>analysis</w:t>
      </w:r>
      <w:r w:rsidR="0071641D">
        <w:rPr>
          <w:lang w:val="pt-BR"/>
        </w:rPr>
        <w:t xml:space="preserve"> </w:t>
      </w:r>
      <w:r w:rsidR="0071641D">
        <w:t xml:space="preserve">demonstrated </w:t>
      </w:r>
      <w:r w:rsidR="00D87C4D">
        <w:t xml:space="preserve">a </w:t>
      </w:r>
      <w:r w:rsidR="00593563">
        <w:t>near-</w:t>
      </w:r>
      <w:r w:rsidR="00D87C4D">
        <w:t xml:space="preserve">complete carbon and </w:t>
      </w:r>
      <w:r w:rsidR="00593563">
        <w:t xml:space="preserve">nutrients </w:t>
      </w:r>
      <w:r w:rsidR="00D87C4D">
        <w:t xml:space="preserve">recovery </w:t>
      </w:r>
      <w:r w:rsidR="0071641D">
        <w:t>and</w:t>
      </w:r>
      <w:r w:rsidR="0071641D">
        <w:rPr>
          <w:lang w:val="pt-BR"/>
        </w:rPr>
        <w:t xml:space="preserve"> </w:t>
      </w:r>
      <w:r w:rsidR="0071641D">
        <w:t>high</w:t>
      </w:r>
      <w:r w:rsidR="0071641D">
        <w:rPr>
          <w:lang w:val="pt-BR"/>
        </w:rPr>
        <w:t xml:space="preserve"> </w:t>
      </w:r>
      <w:r w:rsidR="0071641D">
        <w:t>water</w:t>
      </w:r>
      <w:r w:rsidR="0071641D">
        <w:rPr>
          <w:lang w:val="pt-BR"/>
        </w:rPr>
        <w:t xml:space="preserve"> </w:t>
      </w:r>
      <w:r w:rsidR="0071641D">
        <w:t>recovery</w:t>
      </w:r>
      <w:r w:rsidR="0071641D">
        <w:rPr>
          <w:lang w:val="pt-BR"/>
        </w:rPr>
        <w:t xml:space="preserve">. </w:t>
      </w:r>
    </w:p>
    <w:p w:rsidR="00762F13" w:rsidRDefault="00762F13" w:rsidP="00762F13"/>
    <w:p w:rsidR="00762F13" w:rsidRPr="00D10954" w:rsidRDefault="00762F13" w:rsidP="00762F13">
      <w:pPr>
        <w:pStyle w:val="Heading2"/>
        <w:rPr>
          <w:rFonts w:cs="Times New Roman"/>
          <w:iCs w:val="0"/>
        </w:rPr>
      </w:pPr>
      <w:r w:rsidRPr="00D10954">
        <w:rPr>
          <w:rFonts w:cs="Times New Roman"/>
          <w:iCs w:val="0"/>
        </w:rPr>
        <w:t>Declaration of Competing Interest</w:t>
      </w:r>
    </w:p>
    <w:p w:rsidR="00762F13" w:rsidRPr="005B4ED0" w:rsidRDefault="00D10954" w:rsidP="00762F13">
      <w:pPr>
        <w:pStyle w:val="NormalWeb"/>
        <w:spacing w:before="0" w:beforeAutospacing="0" w:after="240" w:afterAutospacing="0"/>
        <w:rPr>
          <w:lang w:val="en-US" w:eastAsia="en-US"/>
        </w:rPr>
      </w:pPr>
      <w:r>
        <w:rPr>
          <w:lang w:val="en-US" w:eastAsia="en-US"/>
        </w:rPr>
        <w:tab/>
      </w:r>
      <w:r w:rsidR="00762F13" w:rsidRPr="005B4ED0">
        <w:rPr>
          <w:lang w:val="en-US" w:eastAsia="en-US"/>
        </w:rPr>
        <w:t>The authors declare no competing financial interests or personal relationships that could have appeared to influence the work reported in this paper.</w:t>
      </w:r>
    </w:p>
    <w:p w:rsidR="001177B0" w:rsidRPr="00D10954" w:rsidRDefault="00D10954" w:rsidP="00382975">
      <w:pPr>
        <w:rPr>
          <w:b/>
          <w:bCs/>
        </w:rPr>
      </w:pPr>
      <w:r w:rsidRPr="00D10954">
        <w:rPr>
          <w:b/>
          <w:bCs/>
        </w:rPr>
        <w:t>Acknowledgments</w:t>
      </w:r>
    </w:p>
    <w:p w:rsidR="001818A0" w:rsidRDefault="00D10954" w:rsidP="001818A0">
      <w:pPr>
        <w:spacing w:line="360" w:lineRule="auto"/>
        <w:rPr>
          <w:rFonts w:cs="Times"/>
        </w:rPr>
      </w:pPr>
      <w:r>
        <w:rPr>
          <w:rFonts w:cs="Times"/>
        </w:rPr>
        <w:tab/>
      </w:r>
      <w:r w:rsidR="001818A0">
        <w:rPr>
          <w:rFonts w:cs="Times"/>
        </w:rPr>
        <w:t>This work was supported by grants from the Israeli Ministry of Science and Technology (MOST) and the German Federal Ministry of Education and Research (BMBF): The German-Israeli Water Technology Cooperation Program (</w:t>
      </w:r>
      <w:r w:rsidR="001818A0" w:rsidRPr="00D10954">
        <w:rPr>
          <w:rFonts w:cs="Times"/>
        </w:rPr>
        <w:t>WT1605/02WIL1455A</w:t>
      </w:r>
      <w:r w:rsidR="001818A0">
        <w:rPr>
          <w:rFonts w:cs="Times"/>
        </w:rPr>
        <w:t xml:space="preserve">). A.D.G and Y.B acknowledge </w:t>
      </w:r>
      <w:r w:rsidR="001818A0">
        <w:t xml:space="preserve">the </w:t>
      </w:r>
      <w:proofErr w:type="spellStart"/>
      <w:r w:rsidR="001818A0">
        <w:t>Kreitman</w:t>
      </w:r>
      <w:proofErr w:type="spellEnd"/>
      <w:r w:rsidR="001818A0">
        <w:t xml:space="preserve"> Negev Scholarship for Distinguished Ph.D. Students from BGU </w:t>
      </w:r>
      <w:r w:rsidR="001818A0">
        <w:rPr>
          <w:rFonts w:cs="Times"/>
        </w:rPr>
        <w:t xml:space="preserve">for providing a graduate scholarship. We would also like to thank </w:t>
      </w:r>
      <w:proofErr w:type="spellStart"/>
      <w:r w:rsidR="001818A0">
        <w:rPr>
          <w:rFonts w:cs="Times"/>
        </w:rPr>
        <w:t>Tali</w:t>
      </w:r>
      <w:proofErr w:type="spellEnd"/>
      <w:r w:rsidR="001818A0">
        <w:rPr>
          <w:rFonts w:cs="Times"/>
        </w:rPr>
        <w:t xml:space="preserve"> </w:t>
      </w:r>
      <w:r w:rsidR="00AF751C">
        <w:rPr>
          <w:rFonts w:cs="Times"/>
        </w:rPr>
        <w:t xml:space="preserve">Coves </w:t>
      </w:r>
      <w:r w:rsidR="001818A0">
        <w:rPr>
          <w:rFonts w:cs="Times"/>
        </w:rPr>
        <w:t xml:space="preserve">for her technical support. </w:t>
      </w:r>
    </w:p>
    <w:p w:rsidR="009938FD" w:rsidRDefault="009938FD" w:rsidP="009938FD">
      <w:pPr>
        <w:ind w:left="360"/>
      </w:pPr>
    </w:p>
    <w:p w:rsidR="00D10954" w:rsidRDefault="00D10954" w:rsidP="009938FD">
      <w:pPr>
        <w:ind w:left="360"/>
      </w:pPr>
    </w:p>
    <w:p w:rsidR="00576C7D" w:rsidRPr="00ED7DA0" w:rsidRDefault="00E318D1" w:rsidP="00E318D1">
      <w:pPr>
        <w:pStyle w:val="Heading1"/>
        <w:numPr>
          <w:ilvl w:val="0"/>
          <w:numId w:val="0"/>
        </w:numPr>
        <w:ind w:left="360" w:hanging="360"/>
        <w:rPr>
          <w:rFonts w:cs="Times New Roman"/>
          <w:b w:val="0"/>
          <w:bCs w:val="0"/>
          <w:szCs w:val="24"/>
        </w:rPr>
      </w:pPr>
      <w:r w:rsidRPr="007A6925">
        <w:rPr>
          <w:rFonts w:cs="Times New Roman"/>
          <w:caps w:val="0"/>
          <w:szCs w:val="24"/>
        </w:rPr>
        <w:lastRenderedPageBreak/>
        <w:t>References</w:t>
      </w:r>
      <w:r w:rsidR="00ED7DA0">
        <w:rPr>
          <w:rFonts w:cs="Times New Roman"/>
          <w:szCs w:val="24"/>
        </w:rPr>
        <w:t xml:space="preserve"> </w:t>
      </w:r>
      <w:r w:rsidR="00ED7DA0" w:rsidRPr="00ED7DA0">
        <w:rPr>
          <w:rFonts w:cs="Times New Roman"/>
          <w:caps w:val="0"/>
          <w:color w:val="FF0000"/>
          <w:szCs w:val="24"/>
        </w:rPr>
        <w:t>(50 max</w:t>
      </w:r>
      <w:r w:rsidR="00ED7DA0" w:rsidRPr="00ED7DA0">
        <w:rPr>
          <w:rFonts w:cs="Times New Roman"/>
          <w:b w:val="0"/>
          <w:bCs w:val="0"/>
          <w:caps w:val="0"/>
          <w:color w:val="FF0000"/>
          <w:szCs w:val="24"/>
        </w:rPr>
        <w:t>)</w:t>
      </w:r>
    </w:p>
    <w:p w:rsidR="00D21632" w:rsidRPr="00D21632" w:rsidRDefault="006676C3" w:rsidP="00D21632">
      <w:pPr>
        <w:widowControl w:val="0"/>
        <w:autoSpaceDE w:val="0"/>
        <w:autoSpaceDN w:val="0"/>
        <w:adjustRightInd w:val="0"/>
        <w:ind w:left="480" w:hanging="480"/>
        <w:rPr>
          <w:noProof/>
        </w:rPr>
      </w:pPr>
      <w:r>
        <w:fldChar w:fldCharType="begin" w:fldLock="1"/>
      </w:r>
      <w:r>
        <w:instrText xml:space="preserve">ADDIN Mendeley Bibliography CSL_BIBLIOGRAPHY </w:instrText>
      </w:r>
      <w:r>
        <w:fldChar w:fldCharType="separate"/>
      </w:r>
      <w:r w:rsidR="00D21632" w:rsidRPr="00D21632">
        <w:rPr>
          <w:noProof/>
        </w:rPr>
        <w:t>Almomani, F., Judd, S., Bhosale, R.R., Shurair, M., Aljaml, K., Khraisheh, M., 2019. Intergraded wastewater treatment and carbon bio-fixation from flue gases using Spirulina platensis and mixed algal culture. Process Saf. Environ. Prot. 124, 240–250. https://doi.org/10.1016/j.psep.2019.02.009</w:t>
      </w:r>
    </w:p>
    <w:p w:rsidR="00D21632" w:rsidRPr="00D21632" w:rsidRDefault="00D21632" w:rsidP="00D21632">
      <w:pPr>
        <w:widowControl w:val="0"/>
        <w:autoSpaceDE w:val="0"/>
        <w:autoSpaceDN w:val="0"/>
        <w:adjustRightInd w:val="0"/>
        <w:ind w:left="480" w:hanging="480"/>
        <w:rPr>
          <w:noProof/>
        </w:rPr>
      </w:pPr>
      <w:r w:rsidRPr="00D21632">
        <w:rPr>
          <w:noProof/>
        </w:rPr>
        <w:t>APHA, 2005. Standard Methods for the Examination of Water and Wastewater, American Public Health Association, 21st ed. Standard Methods, Washington DC.</w:t>
      </w:r>
    </w:p>
    <w:p w:rsidR="00D21632" w:rsidRPr="00D21632" w:rsidRDefault="00D21632" w:rsidP="00D21632">
      <w:pPr>
        <w:widowControl w:val="0"/>
        <w:autoSpaceDE w:val="0"/>
        <w:autoSpaceDN w:val="0"/>
        <w:adjustRightInd w:val="0"/>
        <w:ind w:left="480" w:hanging="480"/>
        <w:rPr>
          <w:noProof/>
        </w:rPr>
      </w:pPr>
      <w:r w:rsidRPr="00D21632">
        <w:rPr>
          <w:noProof/>
        </w:rPr>
        <w:t>ASTM-D3176, 2015. Standard Practice for Ultimate Analysis of Coal and Coke. Annu. B. ASTM Stand. 1–4. https://doi.org/10.1520/D3176-15.2</w:t>
      </w:r>
    </w:p>
    <w:p w:rsidR="00D21632" w:rsidRPr="00D21632" w:rsidRDefault="00D21632" w:rsidP="00D21632">
      <w:pPr>
        <w:widowControl w:val="0"/>
        <w:autoSpaceDE w:val="0"/>
        <w:autoSpaceDN w:val="0"/>
        <w:adjustRightInd w:val="0"/>
        <w:ind w:left="480" w:hanging="480"/>
        <w:rPr>
          <w:noProof/>
        </w:rPr>
      </w:pPr>
      <w:r w:rsidRPr="00D21632">
        <w:rPr>
          <w:noProof/>
        </w:rPr>
        <w:t>ASTM, 2015. Standard Test Method for Gross Calorific and Ash Value of Waste Materials. Astm. https://doi.org/10.1520/D5468-02R07.2</w:t>
      </w:r>
    </w:p>
    <w:p w:rsidR="00D21632" w:rsidRPr="00D21632" w:rsidRDefault="00D21632" w:rsidP="00D21632">
      <w:pPr>
        <w:widowControl w:val="0"/>
        <w:autoSpaceDE w:val="0"/>
        <w:autoSpaceDN w:val="0"/>
        <w:adjustRightInd w:val="0"/>
        <w:ind w:left="480" w:hanging="480"/>
        <w:rPr>
          <w:noProof/>
        </w:rPr>
      </w:pPr>
      <w:r w:rsidRPr="00D21632">
        <w:rPr>
          <w:noProof/>
        </w:rPr>
        <w:t>Batstone, D.J., Hülsen, T., Mehta, C.M., Keller, J., 2015. Platforms for energy and nutrient recovery from domestic wastewater: A review. Chemosphere 140, 2–11. https://doi.org/10.1016/j.chemosphere.2014.10.021</w:t>
      </w:r>
    </w:p>
    <w:p w:rsidR="00D21632" w:rsidRPr="00D21632" w:rsidRDefault="00D21632" w:rsidP="00D21632">
      <w:pPr>
        <w:widowControl w:val="0"/>
        <w:autoSpaceDE w:val="0"/>
        <w:autoSpaceDN w:val="0"/>
        <w:adjustRightInd w:val="0"/>
        <w:ind w:left="480" w:hanging="480"/>
        <w:rPr>
          <w:noProof/>
        </w:rPr>
      </w:pPr>
      <w:r w:rsidRPr="00D21632">
        <w:rPr>
          <w:noProof/>
        </w:rPr>
        <w:t>Belete, Y.Z., Leu, S., Boussiba, S., Zorin, B., Posten, C., Thomsen, L., Wang, S., Gross, A., Bernstein, R., 2019. Characterization and utilization of hydrothermal carbonization aqueous phase as nutrient source for microalgal growth. Bioresour. Technol. 121758. https://doi.org/10.1016/j.biortech.2019.121758</w:t>
      </w:r>
    </w:p>
    <w:p w:rsidR="00D21632" w:rsidRPr="00D21632" w:rsidRDefault="00D21632" w:rsidP="00D21632">
      <w:pPr>
        <w:widowControl w:val="0"/>
        <w:autoSpaceDE w:val="0"/>
        <w:autoSpaceDN w:val="0"/>
        <w:adjustRightInd w:val="0"/>
        <w:ind w:left="480" w:hanging="480"/>
        <w:rPr>
          <w:noProof/>
        </w:rPr>
      </w:pPr>
      <w:r w:rsidRPr="00D21632">
        <w:rPr>
          <w:noProof/>
        </w:rPr>
        <w:t>Cai, T., Park, S.Y., Li, Y., 2013. Nutrient recovery from wastewater streams by microalgae: Status and prospects. Renew. Sustain. Energy Rev. 19, 360–369. https://doi.org/10.1016/J.RSER.2012.11.030</w:t>
      </w:r>
    </w:p>
    <w:p w:rsidR="00D21632" w:rsidRPr="00D21632" w:rsidRDefault="00D21632" w:rsidP="00D21632">
      <w:pPr>
        <w:widowControl w:val="0"/>
        <w:autoSpaceDE w:val="0"/>
        <w:autoSpaceDN w:val="0"/>
        <w:adjustRightInd w:val="0"/>
        <w:ind w:left="480" w:hanging="480"/>
        <w:rPr>
          <w:noProof/>
        </w:rPr>
      </w:pPr>
      <w:r w:rsidRPr="00D21632">
        <w:rPr>
          <w:noProof/>
        </w:rPr>
        <w:t xml:space="preserve">Cashman, S., Ma, X., Mosley, J., Garland, J., Crone, B., Xue, X., 2018. Energy and greenhouse gas life cycle assessment and cost analysis of aerobic and anaerobic membrane bioreactor systems: Influence of scale, population density, climate, and methane recovery. Bioresour. Technol. 254, 56–66. </w:t>
      </w:r>
      <w:r w:rsidRPr="00D21632">
        <w:rPr>
          <w:noProof/>
        </w:rPr>
        <w:lastRenderedPageBreak/>
        <w:t>https://doi.org/10.1016/J.BIORTECH.2018.01.060</w:t>
      </w:r>
    </w:p>
    <w:p w:rsidR="00D21632" w:rsidRPr="00D21632" w:rsidRDefault="00D21632" w:rsidP="00D21632">
      <w:pPr>
        <w:widowControl w:val="0"/>
        <w:autoSpaceDE w:val="0"/>
        <w:autoSpaceDN w:val="0"/>
        <w:adjustRightInd w:val="0"/>
        <w:ind w:left="480" w:hanging="480"/>
        <w:rPr>
          <w:noProof/>
        </w:rPr>
      </w:pPr>
      <w:r w:rsidRPr="00D21632">
        <w:rPr>
          <w:noProof/>
        </w:rPr>
        <w:t>Chu, H.-Q., Tan, X.-B., Zhang, Y.-L., Yang, L.-B., Zhao, F.-C., Guo, J., 2015. Continuous cultivation of Chlorella pyrenoidosa using anaerobic digested starch processing wastewater in the outdoors. Bioresour. Technol. 185, 40–48. https://doi.org/10.1016/J.BIORTECH.2015.02.030</w:t>
      </w:r>
    </w:p>
    <w:p w:rsidR="00D21632" w:rsidRPr="00D21632" w:rsidRDefault="00D21632" w:rsidP="00D21632">
      <w:pPr>
        <w:widowControl w:val="0"/>
        <w:autoSpaceDE w:val="0"/>
        <w:autoSpaceDN w:val="0"/>
        <w:adjustRightInd w:val="0"/>
        <w:ind w:left="480" w:hanging="480"/>
        <w:rPr>
          <w:noProof/>
        </w:rPr>
      </w:pPr>
      <w:r w:rsidRPr="00D21632">
        <w:rPr>
          <w:noProof/>
        </w:rPr>
        <w:t>Dereli, R.K., Ersahin, M.E., Ozgun, H., Ozturk, I., Jeison, D., Zee, F. Van Der, Lier, J.B. Van, 2012. Potentials of anaerobic membrane bioreactors to overcome treatment limitations induced by industrial wastewaters. Bioresour. Technol. 122, 160–170. https://doi.org/10.1016/j.biortech.2012.05.139</w:t>
      </w:r>
    </w:p>
    <w:p w:rsidR="00D21632" w:rsidRPr="00D21632" w:rsidRDefault="00D21632" w:rsidP="00D21632">
      <w:pPr>
        <w:widowControl w:val="0"/>
        <w:autoSpaceDE w:val="0"/>
        <w:autoSpaceDN w:val="0"/>
        <w:adjustRightInd w:val="0"/>
        <w:ind w:left="480" w:hanging="480"/>
        <w:rPr>
          <w:noProof/>
        </w:rPr>
      </w:pPr>
      <w:r w:rsidRPr="00D21632">
        <w:rPr>
          <w:noProof/>
        </w:rPr>
        <w:t>Diez, V., Ezquerra, D., Cabezas, J.L., Garcia, A., Ramos, C., 2014. A modified method for evaluation of critical flux, fouling rate and in situ determination of resistance and compressibility in MBR under different fouling conditions. J. Memb. Sci. 453, 1–11. https://doi.org/10.1016/j.memsci.2013.10.055</w:t>
      </w:r>
    </w:p>
    <w:p w:rsidR="00D21632" w:rsidRPr="00D21632" w:rsidRDefault="00D21632" w:rsidP="00D21632">
      <w:pPr>
        <w:widowControl w:val="0"/>
        <w:autoSpaceDE w:val="0"/>
        <w:autoSpaceDN w:val="0"/>
        <w:adjustRightInd w:val="0"/>
        <w:ind w:left="480" w:hanging="480"/>
        <w:rPr>
          <w:noProof/>
        </w:rPr>
      </w:pPr>
      <w:r w:rsidRPr="00D21632">
        <w:rPr>
          <w:noProof/>
        </w:rPr>
        <w:t>Ferro, L., Gorzsás, A., Gentili, F.G., Funk, C., 2018. Subarctic microalgal strains treat wastewater and produce biomass at low temperature and short photoperiod. Algal Res. 35, 160–167. https://doi.org/10.1016/J.ALGAL.2018.08.031</w:t>
      </w:r>
    </w:p>
    <w:p w:rsidR="00D21632" w:rsidRPr="00D21632" w:rsidRDefault="00D21632" w:rsidP="00D21632">
      <w:pPr>
        <w:widowControl w:val="0"/>
        <w:autoSpaceDE w:val="0"/>
        <w:autoSpaceDN w:val="0"/>
        <w:adjustRightInd w:val="0"/>
        <w:ind w:left="480" w:hanging="480"/>
        <w:rPr>
          <w:noProof/>
        </w:rPr>
      </w:pPr>
      <w:r w:rsidRPr="00D21632">
        <w:rPr>
          <w:noProof/>
        </w:rPr>
        <w:t>Franco-Morgado, M., Toledo-Cervantes, A., González-Sánchez, A., Lebrero, R., Muñoz, R., 2018. Integral (VOCs, CO2, mercaptans and H2S) photosynthetic biogas upgrading using innovative biogas and digestate supply strategies. Chem. Eng. J. 354, 363–369. https://doi.org/10.1016/j.cej.2018.08.026</w:t>
      </w:r>
    </w:p>
    <w:p w:rsidR="00D21632" w:rsidRPr="00D21632" w:rsidRDefault="00D21632" w:rsidP="00D21632">
      <w:pPr>
        <w:widowControl w:val="0"/>
        <w:autoSpaceDE w:val="0"/>
        <w:autoSpaceDN w:val="0"/>
        <w:adjustRightInd w:val="0"/>
        <w:ind w:left="480" w:hanging="480"/>
        <w:rPr>
          <w:noProof/>
        </w:rPr>
      </w:pPr>
      <w:r w:rsidRPr="00D21632">
        <w:rPr>
          <w:noProof/>
        </w:rPr>
        <w:t>Galib, M., Elbeshbishy, E., Reid, R., Hussain, A., Lee, H.-S., 2016. Energy-positive food wastewater treatment using an anaerobic membrane bioreactor (AnMBR). J. Environ. Manage. 182, 477–485. https://doi.org/10.1016/J.JENVMAN.2016.07.098</w:t>
      </w:r>
    </w:p>
    <w:p w:rsidR="00D21632" w:rsidRPr="00D21632" w:rsidRDefault="00D21632" w:rsidP="00D21632">
      <w:pPr>
        <w:widowControl w:val="0"/>
        <w:autoSpaceDE w:val="0"/>
        <w:autoSpaceDN w:val="0"/>
        <w:adjustRightInd w:val="0"/>
        <w:ind w:left="480" w:hanging="480"/>
        <w:rPr>
          <w:noProof/>
        </w:rPr>
      </w:pPr>
      <w:r w:rsidRPr="00D21632">
        <w:rPr>
          <w:noProof/>
        </w:rPr>
        <w:t xml:space="preserve">González-Camejo, J., Aparicio, S., Ruano, M.V., Borrás, L., Barat, R., Ferrer, J., 2019a. </w:t>
      </w:r>
      <w:r w:rsidRPr="00D21632">
        <w:rPr>
          <w:noProof/>
        </w:rPr>
        <w:lastRenderedPageBreak/>
        <w:t>Effect of ambient temperature variations on an indigenous microalgae-nitrifying bacteria culture dominated by Chlorella. Bioresour. Technol. 290, 121788. https://doi.org/10.1016/J.BIORTECH.2019.121788</w:t>
      </w:r>
    </w:p>
    <w:p w:rsidR="00D21632" w:rsidRPr="00D21632" w:rsidRDefault="00D21632" w:rsidP="00D21632">
      <w:pPr>
        <w:widowControl w:val="0"/>
        <w:autoSpaceDE w:val="0"/>
        <w:autoSpaceDN w:val="0"/>
        <w:adjustRightInd w:val="0"/>
        <w:ind w:left="480" w:hanging="480"/>
        <w:rPr>
          <w:noProof/>
        </w:rPr>
      </w:pPr>
      <w:r w:rsidRPr="00D21632">
        <w:rPr>
          <w:noProof/>
        </w:rPr>
        <w:t>González-Camejo, J., Barat, R., Aguado, D., Ferrer, J., 2020. Continuous 3-year outdoor operation of a flat-panel membrane photobioreactor to treat effluent from an anaerobic membrane bioreactor. Water Res. 169, 115238. https://doi.org/10.1016/J.WATRES.2019.115238</w:t>
      </w:r>
    </w:p>
    <w:p w:rsidR="00D21632" w:rsidRPr="00D21632" w:rsidRDefault="00D21632" w:rsidP="00D21632">
      <w:pPr>
        <w:widowControl w:val="0"/>
        <w:autoSpaceDE w:val="0"/>
        <w:autoSpaceDN w:val="0"/>
        <w:adjustRightInd w:val="0"/>
        <w:ind w:left="480" w:hanging="480"/>
        <w:rPr>
          <w:noProof/>
        </w:rPr>
      </w:pPr>
      <w:r w:rsidRPr="00D21632">
        <w:rPr>
          <w:noProof/>
        </w:rPr>
        <w:t>González-camejo, J., Serna-garcía, R., Viruela, A., Pachés, M., Durán, F., Robles, A., 2017. Short and long-term experiments on the e ff ect of sulphide on microalgae cultivation in tertiary sewage treatment. Bioresour. Technol. 244, 15–22. https://doi.org/10.1016/j.biortech.2017.07.126</w:t>
      </w:r>
    </w:p>
    <w:p w:rsidR="00D21632" w:rsidRPr="00D21632" w:rsidRDefault="00D21632" w:rsidP="00D21632">
      <w:pPr>
        <w:widowControl w:val="0"/>
        <w:autoSpaceDE w:val="0"/>
        <w:autoSpaceDN w:val="0"/>
        <w:adjustRightInd w:val="0"/>
        <w:ind w:left="480" w:hanging="480"/>
        <w:rPr>
          <w:noProof/>
        </w:rPr>
      </w:pPr>
      <w:r w:rsidRPr="00D21632">
        <w:rPr>
          <w:noProof/>
        </w:rPr>
        <w:t>González-Camejo, J., Viruela, A., Ruano, M.V., Barat, R., Seco, A., Ferrer, J., 2019b. Effect of light intensity, light duration and photoperiods in the performance of an outdoor photobioreactor for urban wastewater treatment. Algal Res. 40, 101511. https://doi.org/10.1016/J.ALGAL.2019.101511</w:t>
      </w:r>
    </w:p>
    <w:p w:rsidR="00D21632" w:rsidRPr="00D21632" w:rsidRDefault="00D21632" w:rsidP="00D21632">
      <w:pPr>
        <w:widowControl w:val="0"/>
        <w:autoSpaceDE w:val="0"/>
        <w:autoSpaceDN w:val="0"/>
        <w:adjustRightInd w:val="0"/>
        <w:ind w:left="480" w:hanging="480"/>
        <w:rPr>
          <w:noProof/>
        </w:rPr>
      </w:pPr>
      <w:r w:rsidRPr="00D21632">
        <w:rPr>
          <w:noProof/>
        </w:rPr>
        <w:t>Grossman, A.D., Yang, Y., Yogev, U., Camarena, D.C., Oron, G., Bernstein, R., 2019. Effect of ultrafiltration membrane material on fouling dynamics in a submerged anaerobic membrane bioreactor treating domestic wastewater. Environ. Sci. Water Res. Technol. 5, 1145–1156. https://doi.org/10.1039/c9ew00205g</w:t>
      </w:r>
    </w:p>
    <w:p w:rsidR="00D21632" w:rsidRPr="00D21632" w:rsidRDefault="00D21632" w:rsidP="00D21632">
      <w:pPr>
        <w:widowControl w:val="0"/>
        <w:autoSpaceDE w:val="0"/>
        <w:autoSpaceDN w:val="0"/>
        <w:adjustRightInd w:val="0"/>
        <w:ind w:left="480" w:hanging="480"/>
        <w:rPr>
          <w:noProof/>
        </w:rPr>
      </w:pPr>
      <w:r w:rsidRPr="00D21632">
        <w:rPr>
          <w:noProof/>
        </w:rPr>
        <w:t>Gupta, P.L., Lee, S.M., Choi, H.J., 2015. A mini review: photobioreactors for large scale algal cultivation. World J. Microbiol. Biotechnol. 31, 1409–1417. https://doi.org/10.1007/s11274-015-1892-4</w:t>
      </w:r>
    </w:p>
    <w:p w:rsidR="00D21632" w:rsidRPr="00D21632" w:rsidRDefault="00D21632" w:rsidP="00D21632">
      <w:pPr>
        <w:widowControl w:val="0"/>
        <w:autoSpaceDE w:val="0"/>
        <w:autoSpaceDN w:val="0"/>
        <w:adjustRightInd w:val="0"/>
        <w:ind w:left="480" w:hanging="480"/>
        <w:rPr>
          <w:noProof/>
        </w:rPr>
      </w:pPr>
      <w:r w:rsidRPr="00D21632">
        <w:rPr>
          <w:noProof/>
        </w:rPr>
        <w:t>Han, J., Thomsen, L., Pan, K., Thomsen, C., 2018. Two-step process: Enhanced strategy for wastewater treatment using microalgae. Bioresour. Technol. 268, 608–615. https://doi.org/10.1016/J.BIORTECH.2018.08.054</w:t>
      </w:r>
    </w:p>
    <w:p w:rsidR="00D21632" w:rsidRPr="00D21632" w:rsidRDefault="00D21632" w:rsidP="00D21632">
      <w:pPr>
        <w:widowControl w:val="0"/>
        <w:autoSpaceDE w:val="0"/>
        <w:autoSpaceDN w:val="0"/>
        <w:adjustRightInd w:val="0"/>
        <w:ind w:left="480" w:hanging="480"/>
        <w:rPr>
          <w:noProof/>
        </w:rPr>
      </w:pPr>
      <w:r w:rsidRPr="00D21632">
        <w:rPr>
          <w:noProof/>
        </w:rPr>
        <w:lastRenderedPageBreak/>
        <w:t>Han, J., Thomsen, L., Pan, K., Wang, P., Wawilow, T., Osundeko, O., Wang, S., Theilen, U., Thomsen, C., 2019. Treating wastewater by indigenous microalgae strain in pilot platform located inside a municipal wastewater treatment plant. Environ. Technol. (United Kingdom) 3330. https://doi.org/10.1080/09593330.2019.1604816</w:t>
      </w:r>
    </w:p>
    <w:p w:rsidR="00D21632" w:rsidRPr="00D21632" w:rsidRDefault="00D21632" w:rsidP="00D21632">
      <w:pPr>
        <w:widowControl w:val="0"/>
        <w:autoSpaceDE w:val="0"/>
        <w:autoSpaceDN w:val="0"/>
        <w:adjustRightInd w:val="0"/>
        <w:ind w:left="480" w:hanging="480"/>
        <w:rPr>
          <w:noProof/>
        </w:rPr>
      </w:pPr>
      <w:r w:rsidRPr="00D21632">
        <w:rPr>
          <w:noProof/>
        </w:rPr>
        <w:t>Handler, R.M., Canter, C.E., Kalnes, T.N., Lupton, F.S., Kholiqov, O., Shonnard, D.R., Blowers, P., 2012. Evaluation of environmental impacts from microalgae cultivation in open-air raceway ponds: Analysis of the prior literature and investigation of wide variance in predicted impacts. Algal Res. 1, 83–92. https://doi.org/10.1016/J.ALGAL.2012.02.003</w:t>
      </w:r>
    </w:p>
    <w:p w:rsidR="00D21632" w:rsidRPr="00D21632" w:rsidRDefault="00D21632" w:rsidP="00D21632">
      <w:pPr>
        <w:widowControl w:val="0"/>
        <w:autoSpaceDE w:val="0"/>
        <w:autoSpaceDN w:val="0"/>
        <w:adjustRightInd w:val="0"/>
        <w:ind w:left="480" w:hanging="480"/>
        <w:rPr>
          <w:noProof/>
        </w:rPr>
      </w:pPr>
      <w:r w:rsidRPr="00D21632">
        <w:rPr>
          <w:noProof/>
        </w:rPr>
        <w:t>Hulatt, C.J., Thomas, D.N., 2011. Energy efficiency of an outdoor microalgal photobioreactor sited at mid-temperate latitude. Bioresour. Technol. 102, 6687–6695. https://doi.org/10.1016/J.BIORTECH.2011.03.098</w:t>
      </w:r>
    </w:p>
    <w:p w:rsidR="00D21632" w:rsidRPr="00D21632" w:rsidRDefault="00D21632" w:rsidP="00D21632">
      <w:pPr>
        <w:widowControl w:val="0"/>
        <w:autoSpaceDE w:val="0"/>
        <w:autoSpaceDN w:val="0"/>
        <w:adjustRightInd w:val="0"/>
        <w:ind w:left="480" w:hanging="480"/>
        <w:rPr>
          <w:noProof/>
        </w:rPr>
      </w:pPr>
      <w:r w:rsidRPr="00D21632">
        <w:rPr>
          <w:noProof/>
        </w:rPr>
        <w:t>Hunter, R.G., Day, J.W., Wiegman, A.R., Lane, R.R., 2019. Municipal wastewater treatment costs with an emphasis on assimilation wetlands in the Louisiana coastal zone. Ecol. Eng. 137, 21–25. https://doi.org/10.1016/j.ecoleng.2018.09.020</w:t>
      </w:r>
    </w:p>
    <w:p w:rsidR="00D21632" w:rsidRPr="00D21632" w:rsidRDefault="00D21632" w:rsidP="00D21632">
      <w:pPr>
        <w:widowControl w:val="0"/>
        <w:autoSpaceDE w:val="0"/>
        <w:autoSpaceDN w:val="0"/>
        <w:adjustRightInd w:val="0"/>
        <w:ind w:left="480" w:hanging="480"/>
        <w:rPr>
          <w:noProof/>
        </w:rPr>
      </w:pPr>
      <w:r w:rsidRPr="00D21632">
        <w:rPr>
          <w:noProof/>
        </w:rPr>
        <w:t>Inbar, Y., 2007. New standards for treated wastewater reuse in Israel. Springer 291–296.</w:t>
      </w:r>
    </w:p>
    <w:p w:rsidR="00D21632" w:rsidRPr="00D21632" w:rsidRDefault="00D21632" w:rsidP="00D21632">
      <w:pPr>
        <w:widowControl w:val="0"/>
        <w:autoSpaceDE w:val="0"/>
        <w:autoSpaceDN w:val="0"/>
        <w:adjustRightInd w:val="0"/>
        <w:ind w:left="480" w:hanging="480"/>
        <w:rPr>
          <w:noProof/>
        </w:rPr>
      </w:pPr>
      <w:r w:rsidRPr="00D21632">
        <w:rPr>
          <w:noProof/>
        </w:rPr>
        <w:t>Khoo, C.G., Dasan, Y.K., Lam, M.K., Lee, K.T., 2019. Algae biorefinery: Review on a broad spectrum of downstream processes and products. Bioresour. Technol. 292, 121964. https://doi.org/10.1016/J.BIORTECH.2019.121964</w:t>
      </w:r>
    </w:p>
    <w:p w:rsidR="00D21632" w:rsidRPr="00D21632" w:rsidRDefault="00D21632" w:rsidP="00D21632">
      <w:pPr>
        <w:widowControl w:val="0"/>
        <w:autoSpaceDE w:val="0"/>
        <w:autoSpaceDN w:val="0"/>
        <w:adjustRightInd w:val="0"/>
        <w:ind w:left="480" w:hanging="480"/>
        <w:rPr>
          <w:noProof/>
        </w:rPr>
      </w:pPr>
      <w:r w:rsidRPr="00D21632">
        <w:rPr>
          <w:noProof/>
        </w:rPr>
        <w:t>Koutra, E., Economou, C.N., Tsafrakidou, P., Kornaros, M., 2018. Bio-Based Products from Microalgae Cultivated in Digestates. Trends Biotechnol. 36, 819–833. https://doi.org/10.1016/J.TIBTECH.2018.02.015</w:t>
      </w:r>
    </w:p>
    <w:p w:rsidR="00D21632" w:rsidRPr="00D21632" w:rsidRDefault="00D21632" w:rsidP="00D21632">
      <w:pPr>
        <w:widowControl w:val="0"/>
        <w:autoSpaceDE w:val="0"/>
        <w:autoSpaceDN w:val="0"/>
        <w:adjustRightInd w:val="0"/>
        <w:ind w:left="480" w:hanging="480"/>
        <w:rPr>
          <w:noProof/>
        </w:rPr>
      </w:pPr>
      <w:r w:rsidRPr="00D21632">
        <w:rPr>
          <w:noProof/>
        </w:rPr>
        <w:t xml:space="preserve">Li, K., Liu, Q., Fang, F., Luo, R., Lu, Q., Zhou, W., Huo, S., Cheng, P., Liu, J., Addy, M., Chen, P., Chen, D., Ruan, R., 2019. Microalgae-based wastewater treatment </w:t>
      </w:r>
      <w:r w:rsidRPr="00D21632">
        <w:rPr>
          <w:noProof/>
        </w:rPr>
        <w:lastRenderedPageBreak/>
        <w:t>for nutrients recovery: A review. Bioresour. Technol. 291, 121934. https://doi.org/10.1016/J.BIORTECH.2019.121934</w:t>
      </w:r>
    </w:p>
    <w:p w:rsidR="00D21632" w:rsidRPr="00D21632" w:rsidRDefault="00D21632" w:rsidP="00D21632">
      <w:pPr>
        <w:widowControl w:val="0"/>
        <w:autoSpaceDE w:val="0"/>
        <w:autoSpaceDN w:val="0"/>
        <w:adjustRightInd w:val="0"/>
        <w:ind w:left="480" w:hanging="480"/>
        <w:rPr>
          <w:noProof/>
        </w:rPr>
      </w:pPr>
      <w:r w:rsidRPr="00D21632">
        <w:rPr>
          <w:noProof/>
        </w:rPr>
        <w:t>Li, N., Wan, Y., Wang, X., 2020. Nutrient conversion and recovery from wastewater using electroactive bacteria. Sci. Total Environ. 706, 135690. https://doi.org/10.1016/j.scitotenv.2019.135690</w:t>
      </w:r>
    </w:p>
    <w:p w:rsidR="00D21632" w:rsidRPr="00D21632" w:rsidRDefault="00D21632" w:rsidP="00D21632">
      <w:pPr>
        <w:widowControl w:val="0"/>
        <w:autoSpaceDE w:val="0"/>
        <w:autoSpaceDN w:val="0"/>
        <w:adjustRightInd w:val="0"/>
        <w:ind w:left="480" w:hanging="480"/>
        <w:rPr>
          <w:noProof/>
        </w:rPr>
      </w:pPr>
      <w:r w:rsidRPr="00D21632">
        <w:rPr>
          <w:noProof/>
        </w:rPr>
        <w:t>Li, Y., Cheng, H., Guo, G., Zhang, T., Qin, Y., Li, Y.Y., 2020. High solid mono-digestion and co-digestion performance of food waste and sewage sludge by a thermophilic anaerobic membrane bioreactor. Bioresour. Technol. 310, 123433. https://doi.org/10.1016/j.biortech.2020.123433</w:t>
      </w:r>
    </w:p>
    <w:p w:rsidR="00D21632" w:rsidRPr="00D21632" w:rsidRDefault="00D21632" w:rsidP="00D21632">
      <w:pPr>
        <w:widowControl w:val="0"/>
        <w:autoSpaceDE w:val="0"/>
        <w:autoSpaceDN w:val="0"/>
        <w:adjustRightInd w:val="0"/>
        <w:ind w:left="480" w:hanging="480"/>
        <w:rPr>
          <w:noProof/>
        </w:rPr>
      </w:pPr>
      <w:r w:rsidRPr="00D21632">
        <w:rPr>
          <w:noProof/>
        </w:rPr>
        <w:t>Li, Y., Slouka, S.A., Henkanatte-Gedera, S.M., Nirmalakhandan, N., Strathmann, T.J., 2019. Seasonal treatment and economic evaluation of an algal wastewater system for energy and nutrient recovery. Environ. Sci. Water Res. Technol. 5, 1545–1557. https://doi.org/10.1039/c9ew00242a</w:t>
      </w:r>
    </w:p>
    <w:p w:rsidR="00D21632" w:rsidRPr="00D21632" w:rsidRDefault="00D21632" w:rsidP="00D21632">
      <w:pPr>
        <w:widowControl w:val="0"/>
        <w:autoSpaceDE w:val="0"/>
        <w:autoSpaceDN w:val="0"/>
        <w:adjustRightInd w:val="0"/>
        <w:ind w:left="480" w:hanging="480"/>
        <w:rPr>
          <w:noProof/>
        </w:rPr>
      </w:pPr>
      <w:r w:rsidRPr="00D21632">
        <w:rPr>
          <w:noProof/>
        </w:rPr>
        <w:t>Maaz, M., Yasin, M., Aslam, M., Kumar, G., Atabani, A.E., Idrees, M., Anjum, F., Jamil, F., Ahmad, R., Khan, A.L., Lesage, G., Heran, M., Kim, J., 2019. Anaerobic membrane bioreactors for wastewater treatment: Novel configurations, fouling control and energy considerations. Bioresour. Technol. 283, 358–372. https://doi.org/10.1016/j.biortech.2019.03.061</w:t>
      </w:r>
    </w:p>
    <w:p w:rsidR="00D21632" w:rsidRPr="00D21632" w:rsidRDefault="00D21632" w:rsidP="00D21632">
      <w:pPr>
        <w:widowControl w:val="0"/>
        <w:autoSpaceDE w:val="0"/>
        <w:autoSpaceDN w:val="0"/>
        <w:adjustRightInd w:val="0"/>
        <w:ind w:left="480" w:hanging="480"/>
        <w:rPr>
          <w:noProof/>
        </w:rPr>
      </w:pPr>
      <w:r w:rsidRPr="00D21632">
        <w:rPr>
          <w:noProof/>
        </w:rPr>
        <w:t>Maktabifard, M., Zaborowska, E., Makinia, J., 2020. Energy neutrality versus carbon footprint minimization in municipal wastewater treatment plants. Bioresour. Technol. 300, 122647. https://doi.org/10.1016/j.biortech.2019.122647</w:t>
      </w:r>
    </w:p>
    <w:p w:rsidR="00D21632" w:rsidRPr="00D21632" w:rsidRDefault="00D21632" w:rsidP="00D21632">
      <w:pPr>
        <w:widowControl w:val="0"/>
        <w:autoSpaceDE w:val="0"/>
        <w:autoSpaceDN w:val="0"/>
        <w:adjustRightInd w:val="0"/>
        <w:ind w:left="480" w:hanging="480"/>
        <w:rPr>
          <w:noProof/>
        </w:rPr>
      </w:pPr>
      <w:r w:rsidRPr="00D21632">
        <w:rPr>
          <w:noProof/>
        </w:rPr>
        <w:t>Mau, V., Neumann, J., Wehrli, B., Gross, A., 2019. Nutrient Behavior in Hydrothermal Carbonization Aqueous Phase Following Recirculation and Reuse. Environ. Sci. Technol. 53, 10426–10434. https://doi.org/10.1021/acs.est.9b03080</w:t>
      </w:r>
    </w:p>
    <w:p w:rsidR="00D21632" w:rsidRPr="00D21632" w:rsidRDefault="00D21632" w:rsidP="00D21632">
      <w:pPr>
        <w:widowControl w:val="0"/>
        <w:autoSpaceDE w:val="0"/>
        <w:autoSpaceDN w:val="0"/>
        <w:adjustRightInd w:val="0"/>
        <w:ind w:left="480" w:hanging="480"/>
        <w:rPr>
          <w:noProof/>
        </w:rPr>
      </w:pPr>
      <w:r w:rsidRPr="00D21632">
        <w:rPr>
          <w:noProof/>
        </w:rPr>
        <w:t xml:space="preserve">Nagarajan, D., Lee, D.J., Chen, C.Y., Chang, J.S., 2020. Resource recovery from </w:t>
      </w:r>
      <w:r w:rsidRPr="00D21632">
        <w:rPr>
          <w:noProof/>
        </w:rPr>
        <w:lastRenderedPageBreak/>
        <w:t>wastewaters using microalgae-based approaches: A circular bioeconomy perspective. Bioresour. Technol. 302, 122817. https://doi.org/10.1016/j.biortech.2020.122817</w:t>
      </w:r>
    </w:p>
    <w:p w:rsidR="00D21632" w:rsidRPr="00D21632" w:rsidRDefault="00D21632" w:rsidP="00D21632">
      <w:pPr>
        <w:widowControl w:val="0"/>
        <w:autoSpaceDE w:val="0"/>
        <w:autoSpaceDN w:val="0"/>
        <w:adjustRightInd w:val="0"/>
        <w:ind w:left="480" w:hanging="480"/>
        <w:rPr>
          <w:noProof/>
        </w:rPr>
      </w:pPr>
      <w:r w:rsidRPr="00D21632">
        <w:rPr>
          <w:noProof/>
        </w:rPr>
        <w:t>Neoh, C.H., Noor, Z.Z., Mutamim, N.S.A., Lim, C.K., 2016. Green technology in wastewater treatment technologies : Integration of membrane bioreactor with various wastewater treatment systems. Chem. Eng. J. 283, 582–594. https://doi.org/10.1016/j.cej.2015.07.060</w:t>
      </w:r>
    </w:p>
    <w:p w:rsidR="00D21632" w:rsidRPr="00D21632" w:rsidRDefault="00D21632" w:rsidP="00D21632">
      <w:pPr>
        <w:widowControl w:val="0"/>
        <w:autoSpaceDE w:val="0"/>
        <w:autoSpaceDN w:val="0"/>
        <w:adjustRightInd w:val="0"/>
        <w:ind w:left="480" w:hanging="480"/>
        <w:rPr>
          <w:noProof/>
        </w:rPr>
      </w:pPr>
      <w:r w:rsidRPr="00D21632">
        <w:rPr>
          <w:noProof/>
        </w:rPr>
        <w:t>Nwoba, E.G., Ayre, J.M., Moheimani, N.R., Ubi, B.E., Ogbonna, J.C., 2016. Growth comparison of microalgae in tubular photobioreactor and open pond for treating anaerobic digestion piggery effluent. Algal Res. 17, 268–276. https://doi.org/10.1016/J.ALGAL.2016.05.022</w:t>
      </w:r>
    </w:p>
    <w:p w:rsidR="00D21632" w:rsidRPr="00D21632" w:rsidRDefault="00D21632" w:rsidP="00D21632">
      <w:pPr>
        <w:widowControl w:val="0"/>
        <w:autoSpaceDE w:val="0"/>
        <w:autoSpaceDN w:val="0"/>
        <w:adjustRightInd w:val="0"/>
        <w:ind w:left="480" w:hanging="480"/>
        <w:rPr>
          <w:noProof/>
        </w:rPr>
      </w:pPr>
      <w:r w:rsidRPr="00D21632">
        <w:rPr>
          <w:noProof/>
        </w:rPr>
        <w:t>Pachés, M., Seco, A., Barat, R., 2018. Selecting the most suitable microalgae species to treat the effluent from an anaerobic membrane bioreactor. Environ. Technol. 0, 1–10. https://doi.org/10.1080/09593330.2018.1496148</w:t>
      </w:r>
    </w:p>
    <w:p w:rsidR="00D21632" w:rsidRPr="00D21632" w:rsidRDefault="00D21632" w:rsidP="00D21632">
      <w:pPr>
        <w:widowControl w:val="0"/>
        <w:autoSpaceDE w:val="0"/>
        <w:autoSpaceDN w:val="0"/>
        <w:adjustRightInd w:val="0"/>
        <w:ind w:left="480" w:hanging="480"/>
        <w:rPr>
          <w:noProof/>
        </w:rPr>
      </w:pPr>
      <w:r w:rsidRPr="00D21632">
        <w:rPr>
          <w:noProof/>
        </w:rPr>
        <w:t>Pancha, I., Chokshi, K., George, B., Ghosh, T., Paliwal, C., Maurya, R., Mishra, S., 2014. Nitrogen stress triggered biochemical and morphological changes in the microalgae Scenedesmus sp. CCNM 1077. Bioresour. Technol. 156, 146–154. https://doi.org/10.1016/J.BIORTECH.2014.01.025</w:t>
      </w:r>
    </w:p>
    <w:p w:rsidR="00D21632" w:rsidRPr="00D21632" w:rsidRDefault="00D21632" w:rsidP="00D21632">
      <w:pPr>
        <w:widowControl w:val="0"/>
        <w:autoSpaceDE w:val="0"/>
        <w:autoSpaceDN w:val="0"/>
        <w:adjustRightInd w:val="0"/>
        <w:ind w:left="480" w:hanging="480"/>
        <w:rPr>
          <w:noProof/>
        </w:rPr>
      </w:pPr>
      <w:r w:rsidRPr="00D21632">
        <w:rPr>
          <w:noProof/>
        </w:rPr>
        <w:t>Pretel, R., Robles, A., Ruano, M. V, Seco, A., Ferrer, J., 2016. Economic and environmental sustainability of submerged anaerobic MBR-based ( AnMBR-based ) technology as compared to aerobic-based technologies for moderate- / high-loaded urban wastewater treatment. J. Environ. Manage. 166, 45–54. https://doi.org/10.1016/j.jenvman.2015.10.004</w:t>
      </w:r>
    </w:p>
    <w:p w:rsidR="00D21632" w:rsidRPr="00D21632" w:rsidRDefault="00D21632" w:rsidP="00D21632">
      <w:pPr>
        <w:widowControl w:val="0"/>
        <w:autoSpaceDE w:val="0"/>
        <w:autoSpaceDN w:val="0"/>
        <w:adjustRightInd w:val="0"/>
        <w:ind w:left="480" w:hanging="480"/>
        <w:rPr>
          <w:noProof/>
        </w:rPr>
      </w:pPr>
      <w:r w:rsidRPr="00D21632">
        <w:rPr>
          <w:noProof/>
        </w:rPr>
        <w:t xml:space="preserve">Robles, Á., Aguado, D., Barat, R., Borrás, L., Bouzas, A., Giménez, J.B., Martí, N., Ribes, J., Ruano, M.V., Serralta, J., Ferrer, J., Seco, A., 2020a. New frontiers from </w:t>
      </w:r>
      <w:r w:rsidRPr="00D21632">
        <w:rPr>
          <w:noProof/>
        </w:rPr>
        <w:lastRenderedPageBreak/>
        <w:t>removal to recycling of nitrogen and phosphorus from wastewater in the Circular Economy. Bioresour. Technol. 300, 122673. https://doi.org/10.1016/j.biortech.2019.122673</w:t>
      </w:r>
    </w:p>
    <w:p w:rsidR="00D21632" w:rsidRPr="00D21632" w:rsidRDefault="00D21632" w:rsidP="00D21632">
      <w:pPr>
        <w:widowControl w:val="0"/>
        <w:autoSpaceDE w:val="0"/>
        <w:autoSpaceDN w:val="0"/>
        <w:adjustRightInd w:val="0"/>
        <w:ind w:left="480" w:hanging="480"/>
        <w:rPr>
          <w:noProof/>
        </w:rPr>
      </w:pPr>
      <w:r w:rsidRPr="00D21632">
        <w:rPr>
          <w:noProof/>
        </w:rPr>
        <w:t>Robles, Á., Durán, F., Giménez, J.B., Jiménez, E., Ribes, J., Serralta, J., Seco, A., Ferrer, J., Rogalla, F., 2020b. Anaerobic membrane bioreactors (AnMBR) treating urban wastewater in mild climates. Bioresour. Technol. 314, 123763. https://doi.org/10.1016/j.biortech.2020.123763</w:t>
      </w:r>
    </w:p>
    <w:p w:rsidR="00D21632" w:rsidRPr="00D21632" w:rsidRDefault="00D21632" w:rsidP="00D21632">
      <w:pPr>
        <w:widowControl w:val="0"/>
        <w:autoSpaceDE w:val="0"/>
        <w:autoSpaceDN w:val="0"/>
        <w:adjustRightInd w:val="0"/>
        <w:ind w:left="480" w:hanging="480"/>
        <w:rPr>
          <w:noProof/>
        </w:rPr>
      </w:pPr>
      <w:r w:rsidRPr="00D21632">
        <w:rPr>
          <w:noProof/>
        </w:rPr>
        <w:t>Shannon, M.A., Bohn, P.W., Elimelech, M., Georgiadis, J.G., Marĩas, B.J., Mayes, A.M., 2008. Science and technology for water purification in the coming decades. Nature 452, 301–310. https://doi.org/10.1038/nature06599</w:t>
      </w:r>
    </w:p>
    <w:p w:rsidR="00D21632" w:rsidRPr="00D21632" w:rsidRDefault="00D21632" w:rsidP="00D21632">
      <w:pPr>
        <w:widowControl w:val="0"/>
        <w:autoSpaceDE w:val="0"/>
        <w:autoSpaceDN w:val="0"/>
        <w:adjustRightInd w:val="0"/>
        <w:ind w:left="480" w:hanging="480"/>
        <w:rPr>
          <w:noProof/>
        </w:rPr>
      </w:pPr>
      <w:r w:rsidRPr="00D21632">
        <w:rPr>
          <w:noProof/>
        </w:rPr>
        <w:t>Shilton, N.B.A., 2014. Luxury uptake of phosphorus by microalgae in waste stabilisation ponds : current understanding and future direction. Rev. Environ. Sci. Bio/Technology 321–328. https://doi.org/10.1007/s11157-014-9337-3</w:t>
      </w:r>
    </w:p>
    <w:p w:rsidR="00D21632" w:rsidRPr="00D21632" w:rsidRDefault="00D21632" w:rsidP="00D21632">
      <w:pPr>
        <w:widowControl w:val="0"/>
        <w:autoSpaceDE w:val="0"/>
        <w:autoSpaceDN w:val="0"/>
        <w:adjustRightInd w:val="0"/>
        <w:ind w:left="480" w:hanging="480"/>
        <w:rPr>
          <w:noProof/>
        </w:rPr>
      </w:pPr>
      <w:r w:rsidRPr="00D21632">
        <w:rPr>
          <w:noProof/>
        </w:rPr>
        <w:t>Smith, A.L., Stadler, L.B., Cao, L., Love, N.G., Raskin, L., Skerlos, S.J., 2014. Navigating wastewater energy recovery strategies: A life cycle comparison of anaerobic membrane bioreactor and conventional treatment systems with anaerobic digestion. Environ. Sci. Technol. 48, 5972–5981. https://doi.org/10.1021/es5006169</w:t>
      </w:r>
    </w:p>
    <w:p w:rsidR="00D21632" w:rsidRPr="00D21632" w:rsidRDefault="00D21632" w:rsidP="00D21632">
      <w:pPr>
        <w:widowControl w:val="0"/>
        <w:autoSpaceDE w:val="0"/>
        <w:autoSpaceDN w:val="0"/>
        <w:adjustRightInd w:val="0"/>
        <w:ind w:left="480" w:hanging="480"/>
        <w:rPr>
          <w:noProof/>
        </w:rPr>
      </w:pPr>
      <w:r w:rsidRPr="00D21632">
        <w:rPr>
          <w:noProof/>
        </w:rPr>
        <w:t>Smith, A.L., Stadler, L.B., Love, N.G., Skerlos, S.J., Raskin, L., 2012. Perspectives on anaerobic membrane bioreactor treatment of domestic wastewater: A critical review. Bioresour. Technol. 122, 149–159. https://doi.org/10.1016/j.biortech.2012.04.055</w:t>
      </w:r>
    </w:p>
    <w:p w:rsidR="00D21632" w:rsidRPr="00D21632" w:rsidRDefault="00D21632" w:rsidP="00D21632">
      <w:pPr>
        <w:widowControl w:val="0"/>
        <w:autoSpaceDE w:val="0"/>
        <w:autoSpaceDN w:val="0"/>
        <w:adjustRightInd w:val="0"/>
        <w:ind w:left="480" w:hanging="480"/>
        <w:rPr>
          <w:noProof/>
        </w:rPr>
      </w:pPr>
      <w:r w:rsidRPr="00D21632">
        <w:rPr>
          <w:noProof/>
        </w:rPr>
        <w:t xml:space="preserve">Song, X., Luo, W., Hai, F.I., Price, W.E., Guo, W., Ngo, H.H., Nghiem, L.D., 2018. Resource recovery from wastewater by anaerobic membrane bioreactors: Opportunities and challenges. Bioresour. Technol. 270, 669–677. </w:t>
      </w:r>
      <w:r w:rsidRPr="00D21632">
        <w:rPr>
          <w:noProof/>
        </w:rPr>
        <w:lastRenderedPageBreak/>
        <w:t>https://doi.org/10.1016/j.biortech.2018.09.001</w:t>
      </w:r>
    </w:p>
    <w:p w:rsidR="00D21632" w:rsidRPr="00D21632" w:rsidRDefault="00D21632" w:rsidP="00D21632">
      <w:pPr>
        <w:widowControl w:val="0"/>
        <w:autoSpaceDE w:val="0"/>
        <w:autoSpaceDN w:val="0"/>
        <w:adjustRightInd w:val="0"/>
        <w:ind w:left="480" w:hanging="480"/>
        <w:rPr>
          <w:noProof/>
        </w:rPr>
      </w:pPr>
      <w:r w:rsidRPr="00D21632">
        <w:rPr>
          <w:noProof/>
        </w:rPr>
        <w:t>Tee, P.F., Abdullah, M.O., Tan, I.A.W., Rashid, N.K.A., Amin, M.A.M., Nolasco-Hipolito, C., Bujang, K., 2016. Review on hybrid energy systems for wastewater treatment and bio-energy production. Renew. Sustain. Energy Rev. 54, 235–246. https://doi.org/10.1016/j.rser.2015.10.011</w:t>
      </w:r>
    </w:p>
    <w:p w:rsidR="00D21632" w:rsidRPr="00D21632" w:rsidRDefault="00D21632" w:rsidP="00D21632">
      <w:pPr>
        <w:widowControl w:val="0"/>
        <w:autoSpaceDE w:val="0"/>
        <w:autoSpaceDN w:val="0"/>
        <w:adjustRightInd w:val="0"/>
        <w:ind w:left="480" w:hanging="480"/>
        <w:rPr>
          <w:noProof/>
        </w:rPr>
      </w:pPr>
      <w:r w:rsidRPr="00D21632">
        <w:rPr>
          <w:noProof/>
        </w:rPr>
        <w:t>Vu, M.T., Vu, H.P., Nguyen, L.N., Semblante, G.U., Johir, M.A.H., Nghiem, L.D., 2020. A hybrid anaerobic and microalgal membrane reactor for energy and microalgal biomass production from wastewater. Environ. Technol. Innov. 19, 100834. https://doi.org/10.1016/j.eti.2020.100834</w:t>
      </w:r>
    </w:p>
    <w:p w:rsidR="00D21632" w:rsidRPr="00D21632" w:rsidRDefault="00D21632" w:rsidP="00D21632">
      <w:pPr>
        <w:widowControl w:val="0"/>
        <w:autoSpaceDE w:val="0"/>
        <w:autoSpaceDN w:val="0"/>
        <w:adjustRightInd w:val="0"/>
        <w:ind w:left="480" w:hanging="480"/>
        <w:rPr>
          <w:noProof/>
        </w:rPr>
      </w:pPr>
      <w:r w:rsidRPr="00D21632">
        <w:rPr>
          <w:noProof/>
        </w:rPr>
        <w:t>Xiong, J.-Q., Kurade, M.B., Jeon, B.-H., 2017. Ecotoxicological effects of enrofloxacin and its removal by monoculture of microalgal species and their consortium. Environ. Pollut. 226, 486–493. https://doi.org/10.1016/J.ENVPOL.2017.04.044</w:t>
      </w:r>
    </w:p>
    <w:p w:rsidR="00D21632" w:rsidRPr="00D21632" w:rsidRDefault="00D21632" w:rsidP="00D21632">
      <w:pPr>
        <w:widowControl w:val="0"/>
        <w:autoSpaceDE w:val="0"/>
        <w:autoSpaceDN w:val="0"/>
        <w:adjustRightInd w:val="0"/>
        <w:ind w:left="480" w:hanging="480"/>
        <w:rPr>
          <w:noProof/>
        </w:rPr>
      </w:pPr>
      <w:r w:rsidRPr="00D21632">
        <w:rPr>
          <w:noProof/>
        </w:rPr>
        <w:t>Xu, J., Hu, H., 2013. Screening high oleaginous Chlorella strains from different climate zones. Bioresour. Technol. 144, 637–643. https://doi.org/10.1016/J.BIORTECH.2013.07.029</w:t>
      </w:r>
    </w:p>
    <w:p w:rsidR="00D21632" w:rsidRPr="00D21632" w:rsidRDefault="00D21632" w:rsidP="00D21632">
      <w:pPr>
        <w:widowControl w:val="0"/>
        <w:autoSpaceDE w:val="0"/>
        <w:autoSpaceDN w:val="0"/>
        <w:adjustRightInd w:val="0"/>
        <w:ind w:left="480" w:hanging="480"/>
        <w:rPr>
          <w:noProof/>
        </w:rPr>
      </w:pPr>
      <w:r w:rsidRPr="00D21632">
        <w:rPr>
          <w:noProof/>
        </w:rPr>
        <w:t>Yan, C., Zhu, L., Wang, Y., 2016. Photosynthetic CO2 uptake by microalgae for biogas upgrading and simultaneously biogas slurry decontamination by using of microalgae photobioreactor under various light wavelengths, light intensities, and photoperiods. Appl. Energy 178, 9–18. https://doi.org/10.1016/j.apenergy.2016.06.012</w:t>
      </w:r>
    </w:p>
    <w:p w:rsidR="00B304B5" w:rsidRDefault="006676C3" w:rsidP="00D21632">
      <w:pPr>
        <w:widowControl w:val="0"/>
        <w:autoSpaceDE w:val="0"/>
        <w:autoSpaceDN w:val="0"/>
        <w:adjustRightInd w:val="0"/>
        <w:ind w:left="480" w:hanging="480"/>
        <w:rPr>
          <w:b/>
          <w:bCs/>
          <w:sz w:val="32"/>
          <w:szCs w:val="32"/>
        </w:rPr>
      </w:pPr>
      <w:r>
        <w:fldChar w:fldCharType="end"/>
      </w:r>
    </w:p>
    <w:p w:rsidR="000F60F7" w:rsidRDefault="000F60F7" w:rsidP="00387254">
      <w:pPr>
        <w:widowControl w:val="0"/>
        <w:autoSpaceDE w:val="0"/>
        <w:autoSpaceDN w:val="0"/>
        <w:adjustRightInd w:val="0"/>
        <w:ind w:left="480" w:hanging="480"/>
        <w:jc w:val="center"/>
        <w:rPr>
          <w:b/>
          <w:bCs/>
          <w:sz w:val="32"/>
          <w:szCs w:val="32"/>
        </w:rPr>
      </w:pPr>
    </w:p>
    <w:p w:rsidR="000F60F7" w:rsidRDefault="000F60F7" w:rsidP="00387254">
      <w:pPr>
        <w:widowControl w:val="0"/>
        <w:autoSpaceDE w:val="0"/>
        <w:autoSpaceDN w:val="0"/>
        <w:adjustRightInd w:val="0"/>
        <w:ind w:left="480" w:hanging="480"/>
        <w:jc w:val="center"/>
        <w:rPr>
          <w:b/>
          <w:bCs/>
          <w:sz w:val="32"/>
          <w:szCs w:val="32"/>
        </w:rPr>
      </w:pPr>
    </w:p>
    <w:p w:rsidR="000F60F7" w:rsidRDefault="000F60F7" w:rsidP="00387254">
      <w:pPr>
        <w:widowControl w:val="0"/>
        <w:autoSpaceDE w:val="0"/>
        <w:autoSpaceDN w:val="0"/>
        <w:adjustRightInd w:val="0"/>
        <w:ind w:left="480" w:hanging="480"/>
        <w:jc w:val="center"/>
        <w:rPr>
          <w:b/>
          <w:bCs/>
          <w:sz w:val="32"/>
          <w:szCs w:val="32"/>
        </w:rPr>
      </w:pPr>
    </w:p>
    <w:p w:rsidR="000F60F7" w:rsidRDefault="000F60F7" w:rsidP="00387254">
      <w:pPr>
        <w:widowControl w:val="0"/>
        <w:autoSpaceDE w:val="0"/>
        <w:autoSpaceDN w:val="0"/>
        <w:adjustRightInd w:val="0"/>
        <w:ind w:left="480" w:hanging="480"/>
        <w:jc w:val="center"/>
        <w:rPr>
          <w:b/>
          <w:bCs/>
          <w:sz w:val="32"/>
          <w:szCs w:val="32"/>
        </w:rPr>
      </w:pPr>
    </w:p>
    <w:p w:rsidR="000F60F7" w:rsidRDefault="000F60F7" w:rsidP="00387254">
      <w:pPr>
        <w:widowControl w:val="0"/>
        <w:autoSpaceDE w:val="0"/>
        <w:autoSpaceDN w:val="0"/>
        <w:adjustRightInd w:val="0"/>
        <w:ind w:left="480" w:hanging="480"/>
        <w:jc w:val="center"/>
        <w:rPr>
          <w:b/>
          <w:bCs/>
          <w:sz w:val="32"/>
          <w:szCs w:val="32"/>
        </w:rPr>
      </w:pPr>
    </w:p>
    <w:p w:rsidR="000F60F7" w:rsidRDefault="000F60F7" w:rsidP="00387254">
      <w:pPr>
        <w:widowControl w:val="0"/>
        <w:autoSpaceDE w:val="0"/>
        <w:autoSpaceDN w:val="0"/>
        <w:adjustRightInd w:val="0"/>
        <w:ind w:left="480" w:hanging="480"/>
        <w:jc w:val="center"/>
        <w:rPr>
          <w:b/>
          <w:bCs/>
          <w:sz w:val="32"/>
          <w:szCs w:val="32"/>
        </w:rPr>
      </w:pPr>
    </w:p>
    <w:sectPr w:rsidR="000F60F7" w:rsidSect="00ED7DA0">
      <w:footerReference w:type="default" r:id="rId16"/>
      <w:pgSz w:w="11906" w:h="16838" w:code="9"/>
      <w:pgMar w:top="1440" w:right="1701" w:bottom="1440" w:left="1701" w:header="709" w:footer="709"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roy" w:date="2020-08-02T10:47:00Z" w:initials="r">
    <w:p w:rsidR="00D25942" w:rsidRDefault="00D25942">
      <w:pPr>
        <w:pStyle w:val="CommentText"/>
      </w:pPr>
      <w:r>
        <w:rPr>
          <w:rStyle w:val="CommentReference"/>
        </w:rPr>
        <w:annotationRef/>
      </w:r>
      <w:proofErr w:type="gramStart"/>
      <w:r>
        <w:t>please</w:t>
      </w:r>
      <w:proofErr w:type="gramEnd"/>
      <w:r>
        <w:t xml:space="preserve"> </w:t>
      </w:r>
      <w:proofErr w:type="spellStart"/>
      <w:r>
        <w:t>igonre</w:t>
      </w:r>
      <w:proofErr w:type="spellEnd"/>
    </w:p>
  </w:comment>
</w:comments>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4F6790" w16cid:durableId="22C3ED74"/>
  <w16cid:commentId w16cid:paraId="716C7207" w16cid:durableId="22C3EE2D"/>
  <w16cid:commentId w16cid:paraId="26E78CAA" w16cid:durableId="22C3FF4D"/>
  <w16cid:commentId w16cid:paraId="2E262995" w16cid:durableId="223D9CA6"/>
  <w16cid:commentId w16cid:paraId="3FE37F42" w16cid:durableId="22C40ED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B19" w:rsidRDefault="002A7B19" w:rsidP="00BC2751">
      <w:r>
        <w:separator/>
      </w:r>
    </w:p>
  </w:endnote>
  <w:endnote w:type="continuationSeparator" w:id="0">
    <w:p w:rsidR="002A7B19" w:rsidRDefault="002A7B19" w:rsidP="00BC2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1B7" w:rsidRPr="00BC2751" w:rsidRDefault="00D961B7">
    <w:pPr>
      <w:pStyle w:val="Footer"/>
      <w:jc w:val="center"/>
      <w:rPr>
        <w:caps/>
        <w:noProof/>
      </w:rPr>
    </w:pPr>
    <w:r w:rsidRPr="00BC2751">
      <w:rPr>
        <w:caps/>
      </w:rPr>
      <w:fldChar w:fldCharType="begin"/>
    </w:r>
    <w:r w:rsidRPr="00BC2751">
      <w:rPr>
        <w:caps/>
      </w:rPr>
      <w:instrText xml:space="preserve"> PAGE   \* MERGEFORMAT </w:instrText>
    </w:r>
    <w:r w:rsidRPr="00BC2751">
      <w:rPr>
        <w:caps/>
      </w:rPr>
      <w:fldChar w:fldCharType="separate"/>
    </w:r>
    <w:r w:rsidR="00CF7F94">
      <w:rPr>
        <w:caps/>
        <w:noProof/>
      </w:rPr>
      <w:t>17</w:t>
    </w:r>
    <w:r w:rsidRPr="00BC2751">
      <w:rPr>
        <w:caps/>
        <w:noProof/>
      </w:rPr>
      <w:fldChar w:fldCharType="end"/>
    </w:r>
  </w:p>
  <w:p w:rsidR="00D961B7" w:rsidRDefault="00D961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B19" w:rsidRDefault="002A7B19" w:rsidP="00BC2751">
      <w:r>
        <w:separator/>
      </w:r>
    </w:p>
  </w:footnote>
  <w:footnote w:type="continuationSeparator" w:id="0">
    <w:p w:rsidR="002A7B19" w:rsidRDefault="002A7B19" w:rsidP="00BC27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FD6"/>
    <w:multiLevelType w:val="hybridMultilevel"/>
    <w:tmpl w:val="01940D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F75553"/>
    <w:multiLevelType w:val="hybridMultilevel"/>
    <w:tmpl w:val="1918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78768D"/>
    <w:multiLevelType w:val="hybridMultilevel"/>
    <w:tmpl w:val="985C9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F13A6D"/>
    <w:multiLevelType w:val="multilevel"/>
    <w:tmpl w:val="FCFE59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bCs w:val="0"/>
        <w:i/>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8971C07"/>
    <w:multiLevelType w:val="hybridMultilevel"/>
    <w:tmpl w:val="DD3276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C621F6"/>
    <w:multiLevelType w:val="hybridMultilevel"/>
    <w:tmpl w:val="9BB05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43551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90D15B9"/>
    <w:multiLevelType w:val="hybridMultilevel"/>
    <w:tmpl w:val="EB5CBBE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3244CC66">
      <w:start w:val="1"/>
      <w:numFmt w:val="lowerRoman"/>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8B785A"/>
    <w:multiLevelType w:val="hybridMultilevel"/>
    <w:tmpl w:val="A44ED0F8"/>
    <w:lvl w:ilvl="0" w:tplc="46F6E09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BB1D10"/>
    <w:multiLevelType w:val="hybridMultilevel"/>
    <w:tmpl w:val="7BF60258"/>
    <w:lvl w:ilvl="0" w:tplc="D9BED4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DF4B1A"/>
    <w:multiLevelType w:val="multilevel"/>
    <w:tmpl w:val="6AB8AD0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i w:val="0"/>
        <w:iCs w:val="0"/>
      </w:rPr>
    </w:lvl>
    <w:lvl w:ilvl="2">
      <w:start w:val="2"/>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11">
    <w:nsid w:val="340A3053"/>
    <w:multiLevelType w:val="hybridMultilevel"/>
    <w:tmpl w:val="29E22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072EC8"/>
    <w:multiLevelType w:val="hybridMultilevel"/>
    <w:tmpl w:val="A1E0AB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998380A"/>
    <w:multiLevelType w:val="multilevel"/>
    <w:tmpl w:val="2DE4CF82"/>
    <w:lvl w:ilvl="0">
      <w:start w:val="1"/>
      <w:numFmt w:val="decimal"/>
      <w:pStyle w:val="Heading1"/>
      <w:lvlText w:val="%1."/>
      <w:lvlJc w:val="left"/>
      <w:pPr>
        <w:ind w:left="360" w:hanging="360"/>
      </w:pPr>
      <w:rPr>
        <w:rFonts w:ascii="Times New Roman" w:hAnsi="Times New Roman" w:cs="Times" w:hint="default"/>
        <w:b/>
        <w:bCs/>
        <w:i w:val="0"/>
        <w:iCs w:val="0"/>
        <w:sz w:val="24"/>
        <w:szCs w:val="24"/>
      </w:rPr>
    </w:lvl>
    <w:lvl w:ilvl="1">
      <w:start w:val="3"/>
      <w:numFmt w:val="decimal"/>
      <w:isLgl/>
      <w:lvlText w:val="%1.%2."/>
      <w:lvlJc w:val="left"/>
      <w:pPr>
        <w:ind w:left="420" w:hanging="420"/>
      </w:pPr>
      <w:rPr>
        <w:rFonts w:hint="default"/>
        <w:b w:val="0"/>
        <w:bCs w:val="0"/>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3FA26C3E"/>
    <w:multiLevelType w:val="hybridMultilevel"/>
    <w:tmpl w:val="4ED84440"/>
    <w:lvl w:ilvl="0" w:tplc="B1382E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D81BE5"/>
    <w:multiLevelType w:val="hybridMultilevel"/>
    <w:tmpl w:val="BB74CE1A"/>
    <w:lvl w:ilvl="0" w:tplc="D9BED4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B10757"/>
    <w:multiLevelType w:val="hybridMultilevel"/>
    <w:tmpl w:val="B3D0D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0C7340"/>
    <w:multiLevelType w:val="hybridMultilevel"/>
    <w:tmpl w:val="C7521132"/>
    <w:lvl w:ilvl="0" w:tplc="D9BED4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5E32D1"/>
    <w:multiLevelType w:val="hybridMultilevel"/>
    <w:tmpl w:val="78EEE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FAB10B4"/>
    <w:multiLevelType w:val="hybridMultilevel"/>
    <w:tmpl w:val="E4C64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556E3D"/>
    <w:multiLevelType w:val="multilevel"/>
    <w:tmpl w:val="F1DC3CE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BEC2A7A"/>
    <w:multiLevelType w:val="hybridMultilevel"/>
    <w:tmpl w:val="51FE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6342A7"/>
    <w:multiLevelType w:val="hybridMultilevel"/>
    <w:tmpl w:val="F782BB84"/>
    <w:lvl w:ilvl="0" w:tplc="D9BED4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0A2E2E"/>
    <w:multiLevelType w:val="hybridMultilevel"/>
    <w:tmpl w:val="B462A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A20819"/>
    <w:multiLevelType w:val="hybridMultilevel"/>
    <w:tmpl w:val="4CD4B6E6"/>
    <w:lvl w:ilvl="0" w:tplc="867E030A">
      <w:start w:val="1"/>
      <w:numFmt w:val="decimal"/>
      <w:lvlText w:val="(%1)"/>
      <w:lvlJc w:val="left"/>
      <w:pPr>
        <w:tabs>
          <w:tab w:val="num" w:pos="1080"/>
        </w:tabs>
        <w:ind w:left="1080" w:hanging="720"/>
      </w:pPr>
      <w:rPr>
        <w:rFonts w:hint="default"/>
      </w:rPr>
    </w:lvl>
    <w:lvl w:ilvl="1" w:tplc="1C4861F8">
      <w:start w:val="1"/>
      <w:numFmt w:val="lowerRoman"/>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B3571DD"/>
    <w:multiLevelType w:val="hybridMultilevel"/>
    <w:tmpl w:val="0ED8C41C"/>
    <w:lvl w:ilvl="0" w:tplc="D9BED4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11"/>
  </w:num>
  <w:num w:numId="4">
    <w:abstractNumId w:val="18"/>
  </w:num>
  <w:num w:numId="5">
    <w:abstractNumId w:val="5"/>
  </w:num>
  <w:num w:numId="6">
    <w:abstractNumId w:val="7"/>
  </w:num>
  <w:num w:numId="7">
    <w:abstractNumId w:val="4"/>
  </w:num>
  <w:num w:numId="8">
    <w:abstractNumId w:val="0"/>
  </w:num>
  <w:num w:numId="9">
    <w:abstractNumId w:val="12"/>
  </w:num>
  <w:num w:numId="10">
    <w:abstractNumId w:val="23"/>
  </w:num>
  <w:num w:numId="11">
    <w:abstractNumId w:val="21"/>
  </w:num>
  <w:num w:numId="12">
    <w:abstractNumId w:val="3"/>
  </w:num>
  <w:num w:numId="13">
    <w:abstractNumId w:val="1"/>
  </w:num>
  <w:num w:numId="14">
    <w:abstractNumId w:val="8"/>
  </w:num>
  <w:num w:numId="15">
    <w:abstractNumId w:val="16"/>
  </w:num>
  <w:num w:numId="16">
    <w:abstractNumId w:val="10"/>
  </w:num>
  <w:num w:numId="17">
    <w:abstractNumId w:val="6"/>
  </w:num>
  <w:num w:numId="18">
    <w:abstractNumId w:val="20"/>
  </w:num>
  <w:num w:numId="19">
    <w:abstractNumId w:val="13"/>
  </w:num>
  <w:num w:numId="20">
    <w:abstractNumId w:val="13"/>
    <w:lvlOverride w:ilvl="0">
      <w:startOverride w:val="1"/>
    </w:lvlOverride>
  </w:num>
  <w:num w:numId="21">
    <w:abstractNumId w:val="17"/>
  </w:num>
  <w:num w:numId="22">
    <w:abstractNumId w:val="15"/>
  </w:num>
  <w:num w:numId="23">
    <w:abstractNumId w:val="22"/>
  </w:num>
  <w:num w:numId="24">
    <w:abstractNumId w:val="9"/>
  </w:num>
  <w:num w:numId="25">
    <w:abstractNumId w:val="25"/>
  </w:num>
  <w:num w:numId="26">
    <w:abstractNumId w:val="19"/>
  </w:num>
  <w:num w:numId="27">
    <w:abstractNumId w:val="13"/>
    <w:lvlOverride w:ilvl="0">
      <w:startOverride w:val="2"/>
    </w:lvlOverride>
    <w:lvlOverride w:ilvl="1">
      <w:startOverride w:val="1"/>
    </w:lvlOverride>
  </w:num>
  <w:num w:numId="28">
    <w:abstractNumId w:val="14"/>
  </w:num>
  <w:num w:numId="29">
    <w:abstractNumId w:val="13"/>
    <w:lvlOverride w:ilvl="0">
      <w:startOverride w:val="4"/>
    </w:lvlOverride>
    <w:lvlOverride w:ilvl="1">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rson w15:author="amit">
    <w15:presenceInfo w15:providerId="None" w15:userId="am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LG0MDE1M7A0MzMyMjNV0lEKTi0uzszPAykwNDKqBQDN8VlvLgAAAA=="/>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9d2pwdttwse2bevvsjx20w5eat9p0f9zxw2&quot;&gt;roy-7.3&lt;record-ids&gt;&lt;item&gt;1&lt;/item&gt;&lt;item&gt;2&lt;/item&gt;&lt;item&gt;3&lt;/item&gt;&lt;item&gt;4&lt;/item&gt;&lt;item&gt;5&lt;/item&gt;&lt;item&gt;6&lt;/item&gt;&lt;item&gt;7&lt;/item&gt;&lt;item&gt;8&lt;/item&gt;&lt;/record-ids&gt;&lt;/item&gt;&lt;/Libraries&gt;"/>
  </w:docVars>
  <w:rsids>
    <w:rsidRoot w:val="00BC2751"/>
    <w:rsid w:val="00002C6F"/>
    <w:rsid w:val="00002F60"/>
    <w:rsid w:val="00004E16"/>
    <w:rsid w:val="0000679E"/>
    <w:rsid w:val="00006C56"/>
    <w:rsid w:val="0001074E"/>
    <w:rsid w:val="000110C3"/>
    <w:rsid w:val="00011AF1"/>
    <w:rsid w:val="00012269"/>
    <w:rsid w:val="00012B3B"/>
    <w:rsid w:val="00012D45"/>
    <w:rsid w:val="0001382C"/>
    <w:rsid w:val="000145A5"/>
    <w:rsid w:val="000178AE"/>
    <w:rsid w:val="000269AC"/>
    <w:rsid w:val="00027253"/>
    <w:rsid w:val="000277C8"/>
    <w:rsid w:val="00030AD3"/>
    <w:rsid w:val="00030CBF"/>
    <w:rsid w:val="00031E81"/>
    <w:rsid w:val="0003476E"/>
    <w:rsid w:val="0003537D"/>
    <w:rsid w:val="000361CB"/>
    <w:rsid w:val="00040BB4"/>
    <w:rsid w:val="00040FC5"/>
    <w:rsid w:val="000412E1"/>
    <w:rsid w:val="00043168"/>
    <w:rsid w:val="0004522D"/>
    <w:rsid w:val="0004527A"/>
    <w:rsid w:val="00046386"/>
    <w:rsid w:val="000549A2"/>
    <w:rsid w:val="00055D81"/>
    <w:rsid w:val="00056F92"/>
    <w:rsid w:val="000613B9"/>
    <w:rsid w:val="00062C4E"/>
    <w:rsid w:val="00065041"/>
    <w:rsid w:val="0006526E"/>
    <w:rsid w:val="000656B5"/>
    <w:rsid w:val="00065794"/>
    <w:rsid w:val="000677B4"/>
    <w:rsid w:val="00072222"/>
    <w:rsid w:val="00072901"/>
    <w:rsid w:val="0007440F"/>
    <w:rsid w:val="000747A8"/>
    <w:rsid w:val="00074C86"/>
    <w:rsid w:val="000775F6"/>
    <w:rsid w:val="00080AB5"/>
    <w:rsid w:val="0008104C"/>
    <w:rsid w:val="00081714"/>
    <w:rsid w:val="00084A4C"/>
    <w:rsid w:val="00086554"/>
    <w:rsid w:val="0008677A"/>
    <w:rsid w:val="00087A7C"/>
    <w:rsid w:val="0009087F"/>
    <w:rsid w:val="0009180F"/>
    <w:rsid w:val="00091C05"/>
    <w:rsid w:val="00094E1C"/>
    <w:rsid w:val="000955A8"/>
    <w:rsid w:val="00096211"/>
    <w:rsid w:val="000A11AB"/>
    <w:rsid w:val="000A35DB"/>
    <w:rsid w:val="000A3873"/>
    <w:rsid w:val="000A4D59"/>
    <w:rsid w:val="000A661C"/>
    <w:rsid w:val="000B0083"/>
    <w:rsid w:val="000B13C4"/>
    <w:rsid w:val="000B192D"/>
    <w:rsid w:val="000B28F7"/>
    <w:rsid w:val="000B2C8B"/>
    <w:rsid w:val="000B2FAE"/>
    <w:rsid w:val="000B3139"/>
    <w:rsid w:val="000B450C"/>
    <w:rsid w:val="000B55CA"/>
    <w:rsid w:val="000C23A6"/>
    <w:rsid w:val="000C2CF2"/>
    <w:rsid w:val="000C3497"/>
    <w:rsid w:val="000C3896"/>
    <w:rsid w:val="000C4136"/>
    <w:rsid w:val="000C766E"/>
    <w:rsid w:val="000D12A4"/>
    <w:rsid w:val="000D27A6"/>
    <w:rsid w:val="000D2B6C"/>
    <w:rsid w:val="000D380F"/>
    <w:rsid w:val="000D4461"/>
    <w:rsid w:val="000D4A5D"/>
    <w:rsid w:val="000E0A22"/>
    <w:rsid w:val="000E230E"/>
    <w:rsid w:val="000E38DD"/>
    <w:rsid w:val="000E7653"/>
    <w:rsid w:val="000E7A6D"/>
    <w:rsid w:val="000F373F"/>
    <w:rsid w:val="000F3B8B"/>
    <w:rsid w:val="000F4F09"/>
    <w:rsid w:val="000F561A"/>
    <w:rsid w:val="000F60F7"/>
    <w:rsid w:val="000F7700"/>
    <w:rsid w:val="000F7B0F"/>
    <w:rsid w:val="0010309B"/>
    <w:rsid w:val="00104340"/>
    <w:rsid w:val="00104DB6"/>
    <w:rsid w:val="0010724D"/>
    <w:rsid w:val="00107A8D"/>
    <w:rsid w:val="00110864"/>
    <w:rsid w:val="00111FF9"/>
    <w:rsid w:val="00113A18"/>
    <w:rsid w:val="0011464C"/>
    <w:rsid w:val="001155A3"/>
    <w:rsid w:val="001177B0"/>
    <w:rsid w:val="001204A0"/>
    <w:rsid w:val="0012205E"/>
    <w:rsid w:val="001254C3"/>
    <w:rsid w:val="001256A1"/>
    <w:rsid w:val="00125B5A"/>
    <w:rsid w:val="001260B2"/>
    <w:rsid w:val="001267D0"/>
    <w:rsid w:val="001323AA"/>
    <w:rsid w:val="00132857"/>
    <w:rsid w:val="00134256"/>
    <w:rsid w:val="0013536E"/>
    <w:rsid w:val="00137678"/>
    <w:rsid w:val="001378AB"/>
    <w:rsid w:val="00137BF1"/>
    <w:rsid w:val="00137D7E"/>
    <w:rsid w:val="00137F84"/>
    <w:rsid w:val="00140538"/>
    <w:rsid w:val="0014209E"/>
    <w:rsid w:val="001442F6"/>
    <w:rsid w:val="00145EA4"/>
    <w:rsid w:val="00145F4D"/>
    <w:rsid w:val="00146FF8"/>
    <w:rsid w:val="00151481"/>
    <w:rsid w:val="00151695"/>
    <w:rsid w:val="00152E1F"/>
    <w:rsid w:val="00153233"/>
    <w:rsid w:val="00154148"/>
    <w:rsid w:val="00155ABE"/>
    <w:rsid w:val="00155C1D"/>
    <w:rsid w:val="00155EF0"/>
    <w:rsid w:val="00156506"/>
    <w:rsid w:val="00157BF8"/>
    <w:rsid w:val="00163800"/>
    <w:rsid w:val="0016662C"/>
    <w:rsid w:val="00167541"/>
    <w:rsid w:val="00167D8F"/>
    <w:rsid w:val="0017105C"/>
    <w:rsid w:val="00171DF4"/>
    <w:rsid w:val="001727A0"/>
    <w:rsid w:val="00173A99"/>
    <w:rsid w:val="00176A15"/>
    <w:rsid w:val="00176B71"/>
    <w:rsid w:val="00177241"/>
    <w:rsid w:val="001813C7"/>
    <w:rsid w:val="001814EE"/>
    <w:rsid w:val="001818A0"/>
    <w:rsid w:val="001827C8"/>
    <w:rsid w:val="001832F9"/>
    <w:rsid w:val="001844F1"/>
    <w:rsid w:val="00186A5D"/>
    <w:rsid w:val="00186ECD"/>
    <w:rsid w:val="00187B8B"/>
    <w:rsid w:val="00190880"/>
    <w:rsid w:val="001956CD"/>
    <w:rsid w:val="00196694"/>
    <w:rsid w:val="0019704F"/>
    <w:rsid w:val="001976D6"/>
    <w:rsid w:val="001977EF"/>
    <w:rsid w:val="00197A2B"/>
    <w:rsid w:val="001A0407"/>
    <w:rsid w:val="001A0FB9"/>
    <w:rsid w:val="001A3756"/>
    <w:rsid w:val="001A401C"/>
    <w:rsid w:val="001A40A3"/>
    <w:rsid w:val="001A4F5E"/>
    <w:rsid w:val="001A6A3E"/>
    <w:rsid w:val="001A6CD1"/>
    <w:rsid w:val="001A742B"/>
    <w:rsid w:val="001B094F"/>
    <w:rsid w:val="001B0BD4"/>
    <w:rsid w:val="001B1EC9"/>
    <w:rsid w:val="001B2AC5"/>
    <w:rsid w:val="001B3F05"/>
    <w:rsid w:val="001B5FC3"/>
    <w:rsid w:val="001B6061"/>
    <w:rsid w:val="001B69B2"/>
    <w:rsid w:val="001C0754"/>
    <w:rsid w:val="001C4408"/>
    <w:rsid w:val="001C63FE"/>
    <w:rsid w:val="001D1433"/>
    <w:rsid w:val="001D1A89"/>
    <w:rsid w:val="001D2397"/>
    <w:rsid w:val="001D3697"/>
    <w:rsid w:val="001D454D"/>
    <w:rsid w:val="001D57DF"/>
    <w:rsid w:val="001D5855"/>
    <w:rsid w:val="001D6F23"/>
    <w:rsid w:val="001E1D1B"/>
    <w:rsid w:val="001E48B8"/>
    <w:rsid w:val="001E5384"/>
    <w:rsid w:val="001E5D87"/>
    <w:rsid w:val="001E7AD2"/>
    <w:rsid w:val="001E7C5B"/>
    <w:rsid w:val="001F161D"/>
    <w:rsid w:val="001F1F95"/>
    <w:rsid w:val="001F2170"/>
    <w:rsid w:val="001F4766"/>
    <w:rsid w:val="001F4E00"/>
    <w:rsid w:val="001F51AB"/>
    <w:rsid w:val="001F5825"/>
    <w:rsid w:val="001F5F1D"/>
    <w:rsid w:val="001F7F05"/>
    <w:rsid w:val="00200440"/>
    <w:rsid w:val="00205B97"/>
    <w:rsid w:val="00211A98"/>
    <w:rsid w:val="00212471"/>
    <w:rsid w:val="002129C7"/>
    <w:rsid w:val="002139EA"/>
    <w:rsid w:val="00217944"/>
    <w:rsid w:val="002200A2"/>
    <w:rsid w:val="00221890"/>
    <w:rsid w:val="00222652"/>
    <w:rsid w:val="00223177"/>
    <w:rsid w:val="00223FDC"/>
    <w:rsid w:val="0022428B"/>
    <w:rsid w:val="00224F28"/>
    <w:rsid w:val="00225319"/>
    <w:rsid w:val="0022686C"/>
    <w:rsid w:val="00230C89"/>
    <w:rsid w:val="00231268"/>
    <w:rsid w:val="00231B2F"/>
    <w:rsid w:val="002333B5"/>
    <w:rsid w:val="00235258"/>
    <w:rsid w:val="00236D8C"/>
    <w:rsid w:val="002378D7"/>
    <w:rsid w:val="00237AC8"/>
    <w:rsid w:val="00240150"/>
    <w:rsid w:val="002428A0"/>
    <w:rsid w:val="00242A1E"/>
    <w:rsid w:val="00242A96"/>
    <w:rsid w:val="002446D4"/>
    <w:rsid w:val="00244FB9"/>
    <w:rsid w:val="00245C44"/>
    <w:rsid w:val="00246433"/>
    <w:rsid w:val="002468AD"/>
    <w:rsid w:val="002503E5"/>
    <w:rsid w:val="00251793"/>
    <w:rsid w:val="002540CC"/>
    <w:rsid w:val="002551FD"/>
    <w:rsid w:val="00255207"/>
    <w:rsid w:val="00255DC2"/>
    <w:rsid w:val="002565F4"/>
    <w:rsid w:val="002602B3"/>
    <w:rsid w:val="0026032B"/>
    <w:rsid w:val="00262DED"/>
    <w:rsid w:val="00262E12"/>
    <w:rsid w:val="00263017"/>
    <w:rsid w:val="00263533"/>
    <w:rsid w:val="00264829"/>
    <w:rsid w:val="00264D1D"/>
    <w:rsid w:val="00265C88"/>
    <w:rsid w:val="00267262"/>
    <w:rsid w:val="00267396"/>
    <w:rsid w:val="00267DE5"/>
    <w:rsid w:val="0027113B"/>
    <w:rsid w:val="002714A8"/>
    <w:rsid w:val="002725E2"/>
    <w:rsid w:val="00273451"/>
    <w:rsid w:val="002746CA"/>
    <w:rsid w:val="00275384"/>
    <w:rsid w:val="00275C93"/>
    <w:rsid w:val="00275FF7"/>
    <w:rsid w:val="00276A25"/>
    <w:rsid w:val="00277392"/>
    <w:rsid w:val="0028128D"/>
    <w:rsid w:val="0028184C"/>
    <w:rsid w:val="0028184E"/>
    <w:rsid w:val="0028228B"/>
    <w:rsid w:val="0028401E"/>
    <w:rsid w:val="00284C00"/>
    <w:rsid w:val="00284C43"/>
    <w:rsid w:val="002869E6"/>
    <w:rsid w:val="00287264"/>
    <w:rsid w:val="00287E9B"/>
    <w:rsid w:val="00292685"/>
    <w:rsid w:val="00292AD8"/>
    <w:rsid w:val="00294237"/>
    <w:rsid w:val="00294AF8"/>
    <w:rsid w:val="00296E64"/>
    <w:rsid w:val="002970B4"/>
    <w:rsid w:val="002971D1"/>
    <w:rsid w:val="002A01D0"/>
    <w:rsid w:val="002A0802"/>
    <w:rsid w:val="002A1B7E"/>
    <w:rsid w:val="002A34FF"/>
    <w:rsid w:val="002A7328"/>
    <w:rsid w:val="002A7B19"/>
    <w:rsid w:val="002B07C8"/>
    <w:rsid w:val="002B07F1"/>
    <w:rsid w:val="002B1B1A"/>
    <w:rsid w:val="002B59C7"/>
    <w:rsid w:val="002B5A81"/>
    <w:rsid w:val="002B6433"/>
    <w:rsid w:val="002B6FF6"/>
    <w:rsid w:val="002B7BE2"/>
    <w:rsid w:val="002C070F"/>
    <w:rsid w:val="002C3BB4"/>
    <w:rsid w:val="002C59B3"/>
    <w:rsid w:val="002C5EB0"/>
    <w:rsid w:val="002C6961"/>
    <w:rsid w:val="002C6C9E"/>
    <w:rsid w:val="002C6EB9"/>
    <w:rsid w:val="002D085F"/>
    <w:rsid w:val="002D1BD9"/>
    <w:rsid w:val="002D1FC6"/>
    <w:rsid w:val="002D425F"/>
    <w:rsid w:val="002D4F81"/>
    <w:rsid w:val="002D5123"/>
    <w:rsid w:val="002D65AE"/>
    <w:rsid w:val="002E060B"/>
    <w:rsid w:val="002E108D"/>
    <w:rsid w:val="002E54F1"/>
    <w:rsid w:val="002E6689"/>
    <w:rsid w:val="002E6B2F"/>
    <w:rsid w:val="002F1BAA"/>
    <w:rsid w:val="002F3671"/>
    <w:rsid w:val="00300F9C"/>
    <w:rsid w:val="00302CF6"/>
    <w:rsid w:val="00304090"/>
    <w:rsid w:val="00305035"/>
    <w:rsid w:val="00305A18"/>
    <w:rsid w:val="0030753F"/>
    <w:rsid w:val="00307D1A"/>
    <w:rsid w:val="003129A7"/>
    <w:rsid w:val="00312C5D"/>
    <w:rsid w:val="00314CDF"/>
    <w:rsid w:val="003151A1"/>
    <w:rsid w:val="00315F1C"/>
    <w:rsid w:val="00316644"/>
    <w:rsid w:val="003170B5"/>
    <w:rsid w:val="003171ED"/>
    <w:rsid w:val="0031779C"/>
    <w:rsid w:val="003208FD"/>
    <w:rsid w:val="00320A81"/>
    <w:rsid w:val="00323EF1"/>
    <w:rsid w:val="00323FF4"/>
    <w:rsid w:val="0032457C"/>
    <w:rsid w:val="003254B4"/>
    <w:rsid w:val="00326A90"/>
    <w:rsid w:val="00326A95"/>
    <w:rsid w:val="00327290"/>
    <w:rsid w:val="00327489"/>
    <w:rsid w:val="0032749D"/>
    <w:rsid w:val="00327CB6"/>
    <w:rsid w:val="003314A5"/>
    <w:rsid w:val="00331D98"/>
    <w:rsid w:val="003324CA"/>
    <w:rsid w:val="00333757"/>
    <w:rsid w:val="00335AAA"/>
    <w:rsid w:val="00335ED2"/>
    <w:rsid w:val="00336EFA"/>
    <w:rsid w:val="0033737B"/>
    <w:rsid w:val="00337B18"/>
    <w:rsid w:val="00337B88"/>
    <w:rsid w:val="003409C9"/>
    <w:rsid w:val="00340C35"/>
    <w:rsid w:val="00341320"/>
    <w:rsid w:val="003417CB"/>
    <w:rsid w:val="0034417B"/>
    <w:rsid w:val="003460D7"/>
    <w:rsid w:val="003475F3"/>
    <w:rsid w:val="0035481F"/>
    <w:rsid w:val="00354E97"/>
    <w:rsid w:val="00356F54"/>
    <w:rsid w:val="00357E0D"/>
    <w:rsid w:val="0036026A"/>
    <w:rsid w:val="003602DD"/>
    <w:rsid w:val="003613DE"/>
    <w:rsid w:val="00361ABF"/>
    <w:rsid w:val="00362264"/>
    <w:rsid w:val="0036393D"/>
    <w:rsid w:val="00363D6F"/>
    <w:rsid w:val="00364D4B"/>
    <w:rsid w:val="003654D2"/>
    <w:rsid w:val="003657BC"/>
    <w:rsid w:val="00366957"/>
    <w:rsid w:val="0036738A"/>
    <w:rsid w:val="0036786C"/>
    <w:rsid w:val="00370FDB"/>
    <w:rsid w:val="00371C12"/>
    <w:rsid w:val="00372649"/>
    <w:rsid w:val="00373862"/>
    <w:rsid w:val="00373A3D"/>
    <w:rsid w:val="00374980"/>
    <w:rsid w:val="003760CC"/>
    <w:rsid w:val="0037634A"/>
    <w:rsid w:val="00376384"/>
    <w:rsid w:val="003765EA"/>
    <w:rsid w:val="003777A7"/>
    <w:rsid w:val="00377E81"/>
    <w:rsid w:val="00380EB3"/>
    <w:rsid w:val="00380F33"/>
    <w:rsid w:val="003823CD"/>
    <w:rsid w:val="00382975"/>
    <w:rsid w:val="00382F8B"/>
    <w:rsid w:val="00383A50"/>
    <w:rsid w:val="0038415E"/>
    <w:rsid w:val="00385480"/>
    <w:rsid w:val="003861D7"/>
    <w:rsid w:val="00386B2A"/>
    <w:rsid w:val="00386C68"/>
    <w:rsid w:val="00387011"/>
    <w:rsid w:val="00387254"/>
    <w:rsid w:val="003874E2"/>
    <w:rsid w:val="00387ACC"/>
    <w:rsid w:val="00390549"/>
    <w:rsid w:val="00390630"/>
    <w:rsid w:val="00391630"/>
    <w:rsid w:val="00392763"/>
    <w:rsid w:val="00392AD3"/>
    <w:rsid w:val="0039412E"/>
    <w:rsid w:val="00395899"/>
    <w:rsid w:val="0039676B"/>
    <w:rsid w:val="00397C9C"/>
    <w:rsid w:val="00397E43"/>
    <w:rsid w:val="003A080A"/>
    <w:rsid w:val="003A0FC4"/>
    <w:rsid w:val="003A10FD"/>
    <w:rsid w:val="003A506D"/>
    <w:rsid w:val="003A5AD8"/>
    <w:rsid w:val="003A643C"/>
    <w:rsid w:val="003A71C8"/>
    <w:rsid w:val="003A7704"/>
    <w:rsid w:val="003A7E81"/>
    <w:rsid w:val="003B0947"/>
    <w:rsid w:val="003B277D"/>
    <w:rsid w:val="003B59A4"/>
    <w:rsid w:val="003B7F26"/>
    <w:rsid w:val="003C2612"/>
    <w:rsid w:val="003C3459"/>
    <w:rsid w:val="003C4815"/>
    <w:rsid w:val="003C507E"/>
    <w:rsid w:val="003C5E6A"/>
    <w:rsid w:val="003C5EEE"/>
    <w:rsid w:val="003C691A"/>
    <w:rsid w:val="003D083B"/>
    <w:rsid w:val="003D11AA"/>
    <w:rsid w:val="003D3A30"/>
    <w:rsid w:val="003D5AF0"/>
    <w:rsid w:val="003D5DB1"/>
    <w:rsid w:val="003D7014"/>
    <w:rsid w:val="003D7573"/>
    <w:rsid w:val="003D7BAE"/>
    <w:rsid w:val="003D7ED3"/>
    <w:rsid w:val="003E1682"/>
    <w:rsid w:val="003E522F"/>
    <w:rsid w:val="003E7EE6"/>
    <w:rsid w:val="003F2615"/>
    <w:rsid w:val="003F2B74"/>
    <w:rsid w:val="003F39C0"/>
    <w:rsid w:val="003F3DBA"/>
    <w:rsid w:val="003F547E"/>
    <w:rsid w:val="003F69BB"/>
    <w:rsid w:val="003F781C"/>
    <w:rsid w:val="003F7F88"/>
    <w:rsid w:val="0040074A"/>
    <w:rsid w:val="00405808"/>
    <w:rsid w:val="00405BBE"/>
    <w:rsid w:val="00406AC8"/>
    <w:rsid w:val="00406C11"/>
    <w:rsid w:val="004079F8"/>
    <w:rsid w:val="00410D87"/>
    <w:rsid w:val="0041153B"/>
    <w:rsid w:val="004129B8"/>
    <w:rsid w:val="00414944"/>
    <w:rsid w:val="00415365"/>
    <w:rsid w:val="0041539E"/>
    <w:rsid w:val="004164E8"/>
    <w:rsid w:val="00417D7C"/>
    <w:rsid w:val="0042006E"/>
    <w:rsid w:val="00421AD1"/>
    <w:rsid w:val="00421B14"/>
    <w:rsid w:val="0042395F"/>
    <w:rsid w:val="00424D0F"/>
    <w:rsid w:val="00425830"/>
    <w:rsid w:val="004302DC"/>
    <w:rsid w:val="00430C1E"/>
    <w:rsid w:val="00430CB0"/>
    <w:rsid w:val="0043277F"/>
    <w:rsid w:val="00432EF3"/>
    <w:rsid w:val="00433584"/>
    <w:rsid w:val="00437809"/>
    <w:rsid w:val="00437AA5"/>
    <w:rsid w:val="00442C66"/>
    <w:rsid w:val="004437BB"/>
    <w:rsid w:val="00443C85"/>
    <w:rsid w:val="00444C6C"/>
    <w:rsid w:val="004450FF"/>
    <w:rsid w:val="0044574E"/>
    <w:rsid w:val="00445D09"/>
    <w:rsid w:val="00446949"/>
    <w:rsid w:val="00451E0E"/>
    <w:rsid w:val="00451EEF"/>
    <w:rsid w:val="004541B2"/>
    <w:rsid w:val="0045435F"/>
    <w:rsid w:val="004552F7"/>
    <w:rsid w:val="00456434"/>
    <w:rsid w:val="00456788"/>
    <w:rsid w:val="00461338"/>
    <w:rsid w:val="004625C0"/>
    <w:rsid w:val="0046419E"/>
    <w:rsid w:val="004642E5"/>
    <w:rsid w:val="00467F6D"/>
    <w:rsid w:val="004709A7"/>
    <w:rsid w:val="004714CE"/>
    <w:rsid w:val="00471CA0"/>
    <w:rsid w:val="004726D2"/>
    <w:rsid w:val="00474351"/>
    <w:rsid w:val="00474E3E"/>
    <w:rsid w:val="004752B7"/>
    <w:rsid w:val="00475B90"/>
    <w:rsid w:val="0047645E"/>
    <w:rsid w:val="004767BB"/>
    <w:rsid w:val="0048073B"/>
    <w:rsid w:val="00481A80"/>
    <w:rsid w:val="004826FF"/>
    <w:rsid w:val="00482DCB"/>
    <w:rsid w:val="0048582C"/>
    <w:rsid w:val="00486358"/>
    <w:rsid w:val="00486668"/>
    <w:rsid w:val="00487E84"/>
    <w:rsid w:val="00492CBB"/>
    <w:rsid w:val="00493052"/>
    <w:rsid w:val="00494CDB"/>
    <w:rsid w:val="00495800"/>
    <w:rsid w:val="00495816"/>
    <w:rsid w:val="004967EF"/>
    <w:rsid w:val="00497089"/>
    <w:rsid w:val="004A0C1A"/>
    <w:rsid w:val="004A1F01"/>
    <w:rsid w:val="004A2E5A"/>
    <w:rsid w:val="004A47CC"/>
    <w:rsid w:val="004A5F62"/>
    <w:rsid w:val="004A6292"/>
    <w:rsid w:val="004A67E5"/>
    <w:rsid w:val="004A6DB1"/>
    <w:rsid w:val="004A6FB4"/>
    <w:rsid w:val="004A76BC"/>
    <w:rsid w:val="004B1ECA"/>
    <w:rsid w:val="004B2606"/>
    <w:rsid w:val="004B35DD"/>
    <w:rsid w:val="004B3C9F"/>
    <w:rsid w:val="004B3F11"/>
    <w:rsid w:val="004B4033"/>
    <w:rsid w:val="004B6F88"/>
    <w:rsid w:val="004C03B2"/>
    <w:rsid w:val="004C129D"/>
    <w:rsid w:val="004C1F7C"/>
    <w:rsid w:val="004C2A75"/>
    <w:rsid w:val="004C3CA8"/>
    <w:rsid w:val="004C44C1"/>
    <w:rsid w:val="004C51D0"/>
    <w:rsid w:val="004C6A07"/>
    <w:rsid w:val="004C7397"/>
    <w:rsid w:val="004C7DA1"/>
    <w:rsid w:val="004C7F37"/>
    <w:rsid w:val="004D1CA1"/>
    <w:rsid w:val="004D335A"/>
    <w:rsid w:val="004D36FF"/>
    <w:rsid w:val="004D3898"/>
    <w:rsid w:val="004D3FBC"/>
    <w:rsid w:val="004D4186"/>
    <w:rsid w:val="004D62E4"/>
    <w:rsid w:val="004D7021"/>
    <w:rsid w:val="004D7525"/>
    <w:rsid w:val="004E2563"/>
    <w:rsid w:val="004E260A"/>
    <w:rsid w:val="004E2741"/>
    <w:rsid w:val="004E2BA7"/>
    <w:rsid w:val="004E35F1"/>
    <w:rsid w:val="004E4382"/>
    <w:rsid w:val="004E4C76"/>
    <w:rsid w:val="004E6934"/>
    <w:rsid w:val="004F1D1A"/>
    <w:rsid w:val="004F377C"/>
    <w:rsid w:val="004F3910"/>
    <w:rsid w:val="004F6DF8"/>
    <w:rsid w:val="0050066A"/>
    <w:rsid w:val="00501CE4"/>
    <w:rsid w:val="00503219"/>
    <w:rsid w:val="00503A0B"/>
    <w:rsid w:val="00503B32"/>
    <w:rsid w:val="0050418D"/>
    <w:rsid w:val="00504EEB"/>
    <w:rsid w:val="005075C7"/>
    <w:rsid w:val="005076D8"/>
    <w:rsid w:val="00511EAA"/>
    <w:rsid w:val="00512CDB"/>
    <w:rsid w:val="00513706"/>
    <w:rsid w:val="00513B4A"/>
    <w:rsid w:val="00514008"/>
    <w:rsid w:val="0051554A"/>
    <w:rsid w:val="00516E14"/>
    <w:rsid w:val="005223E8"/>
    <w:rsid w:val="00525F23"/>
    <w:rsid w:val="00527E41"/>
    <w:rsid w:val="00530DEF"/>
    <w:rsid w:val="00531311"/>
    <w:rsid w:val="005323A9"/>
    <w:rsid w:val="00534077"/>
    <w:rsid w:val="00534A15"/>
    <w:rsid w:val="0053552D"/>
    <w:rsid w:val="0053781D"/>
    <w:rsid w:val="00537DAD"/>
    <w:rsid w:val="005405F8"/>
    <w:rsid w:val="00540C41"/>
    <w:rsid w:val="005410EE"/>
    <w:rsid w:val="00541863"/>
    <w:rsid w:val="005424CA"/>
    <w:rsid w:val="005426BF"/>
    <w:rsid w:val="00542B35"/>
    <w:rsid w:val="005435ED"/>
    <w:rsid w:val="00545CAE"/>
    <w:rsid w:val="00545F6D"/>
    <w:rsid w:val="00546051"/>
    <w:rsid w:val="00546102"/>
    <w:rsid w:val="0054742C"/>
    <w:rsid w:val="00547B02"/>
    <w:rsid w:val="00547CF5"/>
    <w:rsid w:val="005517BE"/>
    <w:rsid w:val="00551B67"/>
    <w:rsid w:val="00551CF1"/>
    <w:rsid w:val="00551D25"/>
    <w:rsid w:val="00555675"/>
    <w:rsid w:val="00556232"/>
    <w:rsid w:val="005572CC"/>
    <w:rsid w:val="00560125"/>
    <w:rsid w:val="005611B0"/>
    <w:rsid w:val="005660A5"/>
    <w:rsid w:val="00570466"/>
    <w:rsid w:val="00570597"/>
    <w:rsid w:val="00570F37"/>
    <w:rsid w:val="0057136E"/>
    <w:rsid w:val="0057697E"/>
    <w:rsid w:val="00576C7D"/>
    <w:rsid w:val="00577BC1"/>
    <w:rsid w:val="0058151F"/>
    <w:rsid w:val="00583D7A"/>
    <w:rsid w:val="0058490C"/>
    <w:rsid w:val="005859EF"/>
    <w:rsid w:val="00590088"/>
    <w:rsid w:val="0059010E"/>
    <w:rsid w:val="00590C9F"/>
    <w:rsid w:val="005917D6"/>
    <w:rsid w:val="00593563"/>
    <w:rsid w:val="00594999"/>
    <w:rsid w:val="00594B4A"/>
    <w:rsid w:val="00595F19"/>
    <w:rsid w:val="005961DB"/>
    <w:rsid w:val="00597355"/>
    <w:rsid w:val="005A0324"/>
    <w:rsid w:val="005A2353"/>
    <w:rsid w:val="005A2573"/>
    <w:rsid w:val="005A7941"/>
    <w:rsid w:val="005A7EB1"/>
    <w:rsid w:val="005B1AAA"/>
    <w:rsid w:val="005B2D7A"/>
    <w:rsid w:val="005B3B94"/>
    <w:rsid w:val="005B43DD"/>
    <w:rsid w:val="005B4CC0"/>
    <w:rsid w:val="005B4ED0"/>
    <w:rsid w:val="005B5FFB"/>
    <w:rsid w:val="005B6136"/>
    <w:rsid w:val="005B6318"/>
    <w:rsid w:val="005B6E19"/>
    <w:rsid w:val="005B761D"/>
    <w:rsid w:val="005B7A4A"/>
    <w:rsid w:val="005C146D"/>
    <w:rsid w:val="005C1995"/>
    <w:rsid w:val="005C1F3E"/>
    <w:rsid w:val="005C237B"/>
    <w:rsid w:val="005C242E"/>
    <w:rsid w:val="005C314A"/>
    <w:rsid w:val="005C39F1"/>
    <w:rsid w:val="005C3C27"/>
    <w:rsid w:val="005C4A2C"/>
    <w:rsid w:val="005C524B"/>
    <w:rsid w:val="005C590C"/>
    <w:rsid w:val="005C60FE"/>
    <w:rsid w:val="005C6210"/>
    <w:rsid w:val="005C737E"/>
    <w:rsid w:val="005D13E5"/>
    <w:rsid w:val="005D17C2"/>
    <w:rsid w:val="005D323B"/>
    <w:rsid w:val="005D43F0"/>
    <w:rsid w:val="005D5152"/>
    <w:rsid w:val="005D607B"/>
    <w:rsid w:val="005D6E38"/>
    <w:rsid w:val="005D7579"/>
    <w:rsid w:val="005E2292"/>
    <w:rsid w:val="005E4B04"/>
    <w:rsid w:val="005E58BC"/>
    <w:rsid w:val="005E69F6"/>
    <w:rsid w:val="005F0562"/>
    <w:rsid w:val="005F1729"/>
    <w:rsid w:val="005F1E51"/>
    <w:rsid w:val="005F1F88"/>
    <w:rsid w:val="005F2602"/>
    <w:rsid w:val="005F2626"/>
    <w:rsid w:val="005F4478"/>
    <w:rsid w:val="005F7A59"/>
    <w:rsid w:val="0060057B"/>
    <w:rsid w:val="0060349F"/>
    <w:rsid w:val="006046C5"/>
    <w:rsid w:val="006055DA"/>
    <w:rsid w:val="00607922"/>
    <w:rsid w:val="00610137"/>
    <w:rsid w:val="006122E7"/>
    <w:rsid w:val="006145EF"/>
    <w:rsid w:val="00615F26"/>
    <w:rsid w:val="0061623B"/>
    <w:rsid w:val="006166D2"/>
    <w:rsid w:val="006221F6"/>
    <w:rsid w:val="006232C0"/>
    <w:rsid w:val="00623C79"/>
    <w:rsid w:val="00624AB0"/>
    <w:rsid w:val="0062594A"/>
    <w:rsid w:val="00625B37"/>
    <w:rsid w:val="00626A6B"/>
    <w:rsid w:val="006308CC"/>
    <w:rsid w:val="00631E57"/>
    <w:rsid w:val="0063257B"/>
    <w:rsid w:val="006338E7"/>
    <w:rsid w:val="006353E1"/>
    <w:rsid w:val="00635484"/>
    <w:rsid w:val="00636E42"/>
    <w:rsid w:val="00636ED0"/>
    <w:rsid w:val="00636F1B"/>
    <w:rsid w:val="0064118B"/>
    <w:rsid w:val="0064317E"/>
    <w:rsid w:val="0064365D"/>
    <w:rsid w:val="006444AF"/>
    <w:rsid w:val="00644B70"/>
    <w:rsid w:val="00645481"/>
    <w:rsid w:val="00646285"/>
    <w:rsid w:val="006474E5"/>
    <w:rsid w:val="00647A9A"/>
    <w:rsid w:val="00650502"/>
    <w:rsid w:val="00650A90"/>
    <w:rsid w:val="00651D37"/>
    <w:rsid w:val="00652B66"/>
    <w:rsid w:val="00652B6C"/>
    <w:rsid w:val="00653CD3"/>
    <w:rsid w:val="00653E32"/>
    <w:rsid w:val="0065470A"/>
    <w:rsid w:val="00655935"/>
    <w:rsid w:val="006576A0"/>
    <w:rsid w:val="00657E44"/>
    <w:rsid w:val="00663C93"/>
    <w:rsid w:val="00664690"/>
    <w:rsid w:val="006676C3"/>
    <w:rsid w:val="006706D9"/>
    <w:rsid w:val="00670E4B"/>
    <w:rsid w:val="006721AF"/>
    <w:rsid w:val="00672612"/>
    <w:rsid w:val="00674D31"/>
    <w:rsid w:val="00675BEA"/>
    <w:rsid w:val="00675D91"/>
    <w:rsid w:val="006809E0"/>
    <w:rsid w:val="00680B3D"/>
    <w:rsid w:val="00682110"/>
    <w:rsid w:val="00682CC6"/>
    <w:rsid w:val="00684637"/>
    <w:rsid w:val="00686D27"/>
    <w:rsid w:val="006900FD"/>
    <w:rsid w:val="0069032F"/>
    <w:rsid w:val="00690949"/>
    <w:rsid w:val="0069101A"/>
    <w:rsid w:val="006910A0"/>
    <w:rsid w:val="00695126"/>
    <w:rsid w:val="00695209"/>
    <w:rsid w:val="0069677E"/>
    <w:rsid w:val="00696D18"/>
    <w:rsid w:val="006A0918"/>
    <w:rsid w:val="006A24B8"/>
    <w:rsid w:val="006A3028"/>
    <w:rsid w:val="006A34EF"/>
    <w:rsid w:val="006A6197"/>
    <w:rsid w:val="006B088C"/>
    <w:rsid w:val="006B3458"/>
    <w:rsid w:val="006B580D"/>
    <w:rsid w:val="006C145C"/>
    <w:rsid w:val="006C20CC"/>
    <w:rsid w:val="006C3E9F"/>
    <w:rsid w:val="006C3F66"/>
    <w:rsid w:val="006C41FA"/>
    <w:rsid w:val="006C4B3B"/>
    <w:rsid w:val="006C5C32"/>
    <w:rsid w:val="006C5F32"/>
    <w:rsid w:val="006C7268"/>
    <w:rsid w:val="006D051D"/>
    <w:rsid w:val="006D089A"/>
    <w:rsid w:val="006D0D53"/>
    <w:rsid w:val="006D25B6"/>
    <w:rsid w:val="006D29C4"/>
    <w:rsid w:val="006D3474"/>
    <w:rsid w:val="006D3587"/>
    <w:rsid w:val="006D3A54"/>
    <w:rsid w:val="006D4226"/>
    <w:rsid w:val="006D52AF"/>
    <w:rsid w:val="006D7EFD"/>
    <w:rsid w:val="006E1046"/>
    <w:rsid w:val="006E5137"/>
    <w:rsid w:val="006E6A7F"/>
    <w:rsid w:val="006E6DDD"/>
    <w:rsid w:val="006E76DF"/>
    <w:rsid w:val="006E7A25"/>
    <w:rsid w:val="006F153B"/>
    <w:rsid w:val="006F1C31"/>
    <w:rsid w:val="006F56AB"/>
    <w:rsid w:val="006F71BA"/>
    <w:rsid w:val="006F7F32"/>
    <w:rsid w:val="00700376"/>
    <w:rsid w:val="00701F29"/>
    <w:rsid w:val="00702715"/>
    <w:rsid w:val="00704495"/>
    <w:rsid w:val="007118B6"/>
    <w:rsid w:val="007120DD"/>
    <w:rsid w:val="00715F17"/>
    <w:rsid w:val="0071641D"/>
    <w:rsid w:val="00716F4F"/>
    <w:rsid w:val="00717C6F"/>
    <w:rsid w:val="007209E8"/>
    <w:rsid w:val="00722377"/>
    <w:rsid w:val="00726F6A"/>
    <w:rsid w:val="00727383"/>
    <w:rsid w:val="0073152B"/>
    <w:rsid w:val="007328E9"/>
    <w:rsid w:val="007332B8"/>
    <w:rsid w:val="007371EF"/>
    <w:rsid w:val="00737D41"/>
    <w:rsid w:val="00742B2E"/>
    <w:rsid w:val="007461B7"/>
    <w:rsid w:val="007473DD"/>
    <w:rsid w:val="007508E5"/>
    <w:rsid w:val="00750CA5"/>
    <w:rsid w:val="0075247B"/>
    <w:rsid w:val="00755ABC"/>
    <w:rsid w:val="0075723B"/>
    <w:rsid w:val="00757B24"/>
    <w:rsid w:val="00757B98"/>
    <w:rsid w:val="00762F13"/>
    <w:rsid w:val="0076302E"/>
    <w:rsid w:val="00763442"/>
    <w:rsid w:val="007646EA"/>
    <w:rsid w:val="00765A58"/>
    <w:rsid w:val="00765EF3"/>
    <w:rsid w:val="007673A6"/>
    <w:rsid w:val="007748C1"/>
    <w:rsid w:val="00775C6D"/>
    <w:rsid w:val="00776911"/>
    <w:rsid w:val="007808E4"/>
    <w:rsid w:val="00780C79"/>
    <w:rsid w:val="00780E59"/>
    <w:rsid w:val="007816D1"/>
    <w:rsid w:val="007819DE"/>
    <w:rsid w:val="00782BC0"/>
    <w:rsid w:val="0078452A"/>
    <w:rsid w:val="00785ABA"/>
    <w:rsid w:val="0078601E"/>
    <w:rsid w:val="007868BF"/>
    <w:rsid w:val="007874DB"/>
    <w:rsid w:val="00787DA9"/>
    <w:rsid w:val="00790C14"/>
    <w:rsid w:val="007911A7"/>
    <w:rsid w:val="00791DAC"/>
    <w:rsid w:val="007920A2"/>
    <w:rsid w:val="0079214F"/>
    <w:rsid w:val="00792C3D"/>
    <w:rsid w:val="00793249"/>
    <w:rsid w:val="007944D7"/>
    <w:rsid w:val="00795E10"/>
    <w:rsid w:val="00797A3C"/>
    <w:rsid w:val="00797A94"/>
    <w:rsid w:val="007A3501"/>
    <w:rsid w:val="007A489F"/>
    <w:rsid w:val="007A539E"/>
    <w:rsid w:val="007A58AE"/>
    <w:rsid w:val="007A6925"/>
    <w:rsid w:val="007A6F15"/>
    <w:rsid w:val="007B2342"/>
    <w:rsid w:val="007B315F"/>
    <w:rsid w:val="007B3AF8"/>
    <w:rsid w:val="007B4E86"/>
    <w:rsid w:val="007B5586"/>
    <w:rsid w:val="007B58C3"/>
    <w:rsid w:val="007B75E9"/>
    <w:rsid w:val="007B7938"/>
    <w:rsid w:val="007B7B9C"/>
    <w:rsid w:val="007C211D"/>
    <w:rsid w:val="007C36D2"/>
    <w:rsid w:val="007C3C35"/>
    <w:rsid w:val="007C3C98"/>
    <w:rsid w:val="007C65CE"/>
    <w:rsid w:val="007D143F"/>
    <w:rsid w:val="007D331F"/>
    <w:rsid w:val="007D3546"/>
    <w:rsid w:val="007D38B8"/>
    <w:rsid w:val="007D4DF5"/>
    <w:rsid w:val="007D5402"/>
    <w:rsid w:val="007D71DB"/>
    <w:rsid w:val="007D7B09"/>
    <w:rsid w:val="007D7B9E"/>
    <w:rsid w:val="007D7F16"/>
    <w:rsid w:val="007E1D65"/>
    <w:rsid w:val="007E3DAB"/>
    <w:rsid w:val="007E3F1B"/>
    <w:rsid w:val="007E4AAA"/>
    <w:rsid w:val="007E598F"/>
    <w:rsid w:val="007E6C92"/>
    <w:rsid w:val="007E6E34"/>
    <w:rsid w:val="007F7A76"/>
    <w:rsid w:val="007F7E1C"/>
    <w:rsid w:val="008022A8"/>
    <w:rsid w:val="008025E4"/>
    <w:rsid w:val="0081162B"/>
    <w:rsid w:val="00811E0D"/>
    <w:rsid w:val="00814775"/>
    <w:rsid w:val="00815671"/>
    <w:rsid w:val="00817456"/>
    <w:rsid w:val="008216F2"/>
    <w:rsid w:val="00822433"/>
    <w:rsid w:val="00823D95"/>
    <w:rsid w:val="00823E47"/>
    <w:rsid w:val="00824F2B"/>
    <w:rsid w:val="008262C6"/>
    <w:rsid w:val="00827748"/>
    <w:rsid w:val="00827AAB"/>
    <w:rsid w:val="00832BD5"/>
    <w:rsid w:val="00833503"/>
    <w:rsid w:val="00833813"/>
    <w:rsid w:val="00834CC6"/>
    <w:rsid w:val="0083564D"/>
    <w:rsid w:val="008363FE"/>
    <w:rsid w:val="00836967"/>
    <w:rsid w:val="00840A38"/>
    <w:rsid w:val="00840EE1"/>
    <w:rsid w:val="008421B5"/>
    <w:rsid w:val="008438D8"/>
    <w:rsid w:val="00843DED"/>
    <w:rsid w:val="00843E83"/>
    <w:rsid w:val="00845802"/>
    <w:rsid w:val="00846B49"/>
    <w:rsid w:val="00847B5F"/>
    <w:rsid w:val="00850C51"/>
    <w:rsid w:val="0085224F"/>
    <w:rsid w:val="00855913"/>
    <w:rsid w:val="0085682D"/>
    <w:rsid w:val="00857363"/>
    <w:rsid w:val="00860111"/>
    <w:rsid w:val="00861BA2"/>
    <w:rsid w:val="00861ED3"/>
    <w:rsid w:val="00865B17"/>
    <w:rsid w:val="00865BD4"/>
    <w:rsid w:val="00866002"/>
    <w:rsid w:val="00866260"/>
    <w:rsid w:val="00867725"/>
    <w:rsid w:val="00872435"/>
    <w:rsid w:val="0087269F"/>
    <w:rsid w:val="008733A7"/>
    <w:rsid w:val="008744AC"/>
    <w:rsid w:val="00874A2E"/>
    <w:rsid w:val="00874C4A"/>
    <w:rsid w:val="0087503C"/>
    <w:rsid w:val="0087610F"/>
    <w:rsid w:val="0087738B"/>
    <w:rsid w:val="00877B63"/>
    <w:rsid w:val="0088131F"/>
    <w:rsid w:val="008817FD"/>
    <w:rsid w:val="008845BD"/>
    <w:rsid w:val="00884EE9"/>
    <w:rsid w:val="00885B1A"/>
    <w:rsid w:val="00886355"/>
    <w:rsid w:val="00887CA0"/>
    <w:rsid w:val="00887EB4"/>
    <w:rsid w:val="00890028"/>
    <w:rsid w:val="00892EB9"/>
    <w:rsid w:val="00896EAF"/>
    <w:rsid w:val="00897B76"/>
    <w:rsid w:val="008A1E2F"/>
    <w:rsid w:val="008A4D6D"/>
    <w:rsid w:val="008A6261"/>
    <w:rsid w:val="008A6B75"/>
    <w:rsid w:val="008B1623"/>
    <w:rsid w:val="008B31B2"/>
    <w:rsid w:val="008B61AE"/>
    <w:rsid w:val="008B7507"/>
    <w:rsid w:val="008B7BCD"/>
    <w:rsid w:val="008B7E8B"/>
    <w:rsid w:val="008C025C"/>
    <w:rsid w:val="008C0830"/>
    <w:rsid w:val="008C2895"/>
    <w:rsid w:val="008C544A"/>
    <w:rsid w:val="008D12B0"/>
    <w:rsid w:val="008D12F2"/>
    <w:rsid w:val="008D16D8"/>
    <w:rsid w:val="008D2C23"/>
    <w:rsid w:val="008E0C07"/>
    <w:rsid w:val="008E1086"/>
    <w:rsid w:val="008E4471"/>
    <w:rsid w:val="008E49B2"/>
    <w:rsid w:val="008E53D7"/>
    <w:rsid w:val="008E5986"/>
    <w:rsid w:val="008E6323"/>
    <w:rsid w:val="008F1B74"/>
    <w:rsid w:val="008F3FA6"/>
    <w:rsid w:val="008F451F"/>
    <w:rsid w:val="008F4C5C"/>
    <w:rsid w:val="008F5F4E"/>
    <w:rsid w:val="008F6240"/>
    <w:rsid w:val="008F7044"/>
    <w:rsid w:val="0090119E"/>
    <w:rsid w:val="0090135A"/>
    <w:rsid w:val="009039E5"/>
    <w:rsid w:val="00904A59"/>
    <w:rsid w:val="00906790"/>
    <w:rsid w:val="00911056"/>
    <w:rsid w:val="00912583"/>
    <w:rsid w:val="009127FF"/>
    <w:rsid w:val="0091401A"/>
    <w:rsid w:val="0091468D"/>
    <w:rsid w:val="009161E9"/>
    <w:rsid w:val="009164F3"/>
    <w:rsid w:val="00916E3A"/>
    <w:rsid w:val="00917E78"/>
    <w:rsid w:val="00923411"/>
    <w:rsid w:val="009251BB"/>
    <w:rsid w:val="00925FE7"/>
    <w:rsid w:val="009263A9"/>
    <w:rsid w:val="00930736"/>
    <w:rsid w:val="00931367"/>
    <w:rsid w:val="00931652"/>
    <w:rsid w:val="00931F45"/>
    <w:rsid w:val="0093282E"/>
    <w:rsid w:val="00933C03"/>
    <w:rsid w:val="00934EC7"/>
    <w:rsid w:val="009352B8"/>
    <w:rsid w:val="009362C0"/>
    <w:rsid w:val="0094085D"/>
    <w:rsid w:val="0094161B"/>
    <w:rsid w:val="0094358A"/>
    <w:rsid w:val="00947680"/>
    <w:rsid w:val="00947DA3"/>
    <w:rsid w:val="00952816"/>
    <w:rsid w:val="00954EA8"/>
    <w:rsid w:val="00956B24"/>
    <w:rsid w:val="00960A75"/>
    <w:rsid w:val="0096138D"/>
    <w:rsid w:val="009623FE"/>
    <w:rsid w:val="00962692"/>
    <w:rsid w:val="00963956"/>
    <w:rsid w:val="00963BE6"/>
    <w:rsid w:val="009647CC"/>
    <w:rsid w:val="00964B77"/>
    <w:rsid w:val="00964D97"/>
    <w:rsid w:val="009657D5"/>
    <w:rsid w:val="00966363"/>
    <w:rsid w:val="009668B6"/>
    <w:rsid w:val="00970190"/>
    <w:rsid w:val="00972B4E"/>
    <w:rsid w:val="009752F6"/>
    <w:rsid w:val="0097544D"/>
    <w:rsid w:val="0097727E"/>
    <w:rsid w:val="00980649"/>
    <w:rsid w:val="009820B9"/>
    <w:rsid w:val="00982F27"/>
    <w:rsid w:val="0098404D"/>
    <w:rsid w:val="00985D22"/>
    <w:rsid w:val="00985E80"/>
    <w:rsid w:val="009860EE"/>
    <w:rsid w:val="00986622"/>
    <w:rsid w:val="00990F67"/>
    <w:rsid w:val="009919C0"/>
    <w:rsid w:val="00992B56"/>
    <w:rsid w:val="009938FD"/>
    <w:rsid w:val="00994A1C"/>
    <w:rsid w:val="00994EBA"/>
    <w:rsid w:val="0099685C"/>
    <w:rsid w:val="009A01C4"/>
    <w:rsid w:val="009A02D1"/>
    <w:rsid w:val="009A07B6"/>
    <w:rsid w:val="009A22E0"/>
    <w:rsid w:val="009A274A"/>
    <w:rsid w:val="009A4EC4"/>
    <w:rsid w:val="009A5F94"/>
    <w:rsid w:val="009B0419"/>
    <w:rsid w:val="009B0925"/>
    <w:rsid w:val="009B0CEC"/>
    <w:rsid w:val="009B13DE"/>
    <w:rsid w:val="009B2D21"/>
    <w:rsid w:val="009B4688"/>
    <w:rsid w:val="009B4AF4"/>
    <w:rsid w:val="009C073D"/>
    <w:rsid w:val="009C0896"/>
    <w:rsid w:val="009C2BC3"/>
    <w:rsid w:val="009C2FCE"/>
    <w:rsid w:val="009C34A8"/>
    <w:rsid w:val="009C3C43"/>
    <w:rsid w:val="009C42D0"/>
    <w:rsid w:val="009C6FE5"/>
    <w:rsid w:val="009C77B2"/>
    <w:rsid w:val="009C7B07"/>
    <w:rsid w:val="009D08D7"/>
    <w:rsid w:val="009D2312"/>
    <w:rsid w:val="009D3074"/>
    <w:rsid w:val="009D35A9"/>
    <w:rsid w:val="009D3C70"/>
    <w:rsid w:val="009D5EB5"/>
    <w:rsid w:val="009D5F63"/>
    <w:rsid w:val="009D652C"/>
    <w:rsid w:val="009E0CC9"/>
    <w:rsid w:val="009E20ED"/>
    <w:rsid w:val="009E2A54"/>
    <w:rsid w:val="009E2EDB"/>
    <w:rsid w:val="009E4649"/>
    <w:rsid w:val="009E68D9"/>
    <w:rsid w:val="009F0F11"/>
    <w:rsid w:val="009F1DA3"/>
    <w:rsid w:val="009F2B96"/>
    <w:rsid w:val="009F3EE9"/>
    <w:rsid w:val="009F5EBE"/>
    <w:rsid w:val="009F61BE"/>
    <w:rsid w:val="009F6920"/>
    <w:rsid w:val="009F73F5"/>
    <w:rsid w:val="009F75B0"/>
    <w:rsid w:val="00A00647"/>
    <w:rsid w:val="00A06C08"/>
    <w:rsid w:val="00A07548"/>
    <w:rsid w:val="00A07DFF"/>
    <w:rsid w:val="00A102D6"/>
    <w:rsid w:val="00A12604"/>
    <w:rsid w:val="00A12A00"/>
    <w:rsid w:val="00A12F12"/>
    <w:rsid w:val="00A155D9"/>
    <w:rsid w:val="00A15AA4"/>
    <w:rsid w:val="00A16B67"/>
    <w:rsid w:val="00A16CC6"/>
    <w:rsid w:val="00A1727B"/>
    <w:rsid w:val="00A17C32"/>
    <w:rsid w:val="00A214B1"/>
    <w:rsid w:val="00A226E2"/>
    <w:rsid w:val="00A23126"/>
    <w:rsid w:val="00A26CCD"/>
    <w:rsid w:val="00A27E65"/>
    <w:rsid w:val="00A31761"/>
    <w:rsid w:val="00A318A6"/>
    <w:rsid w:val="00A31CBD"/>
    <w:rsid w:val="00A32C70"/>
    <w:rsid w:val="00A341A9"/>
    <w:rsid w:val="00A3625A"/>
    <w:rsid w:val="00A3769A"/>
    <w:rsid w:val="00A40FCA"/>
    <w:rsid w:val="00A41697"/>
    <w:rsid w:val="00A41D15"/>
    <w:rsid w:val="00A43375"/>
    <w:rsid w:val="00A50BD5"/>
    <w:rsid w:val="00A55FB2"/>
    <w:rsid w:val="00A568E1"/>
    <w:rsid w:val="00A632BB"/>
    <w:rsid w:val="00A63748"/>
    <w:rsid w:val="00A64ADA"/>
    <w:rsid w:val="00A64FF1"/>
    <w:rsid w:val="00A6515B"/>
    <w:rsid w:val="00A652A0"/>
    <w:rsid w:val="00A654FA"/>
    <w:rsid w:val="00A668B4"/>
    <w:rsid w:val="00A67C67"/>
    <w:rsid w:val="00A70A16"/>
    <w:rsid w:val="00A72BCB"/>
    <w:rsid w:val="00A7410B"/>
    <w:rsid w:val="00A75CB6"/>
    <w:rsid w:val="00A765BB"/>
    <w:rsid w:val="00A77B44"/>
    <w:rsid w:val="00A80703"/>
    <w:rsid w:val="00A81326"/>
    <w:rsid w:val="00A81EBB"/>
    <w:rsid w:val="00A83C24"/>
    <w:rsid w:val="00A85D51"/>
    <w:rsid w:val="00A85EB2"/>
    <w:rsid w:val="00A85F82"/>
    <w:rsid w:val="00A865D5"/>
    <w:rsid w:val="00A8795C"/>
    <w:rsid w:val="00A907AA"/>
    <w:rsid w:val="00A9166B"/>
    <w:rsid w:val="00A91B33"/>
    <w:rsid w:val="00A94E38"/>
    <w:rsid w:val="00A970E5"/>
    <w:rsid w:val="00A97657"/>
    <w:rsid w:val="00AA0895"/>
    <w:rsid w:val="00AA119D"/>
    <w:rsid w:val="00AA1752"/>
    <w:rsid w:val="00AA2888"/>
    <w:rsid w:val="00AA2985"/>
    <w:rsid w:val="00AA301D"/>
    <w:rsid w:val="00AA339A"/>
    <w:rsid w:val="00AA390C"/>
    <w:rsid w:val="00AA58C3"/>
    <w:rsid w:val="00AB2975"/>
    <w:rsid w:val="00AB34BC"/>
    <w:rsid w:val="00AB3A2A"/>
    <w:rsid w:val="00AB52A7"/>
    <w:rsid w:val="00AB6311"/>
    <w:rsid w:val="00AB68F6"/>
    <w:rsid w:val="00AB78F5"/>
    <w:rsid w:val="00AC0503"/>
    <w:rsid w:val="00AC1EB8"/>
    <w:rsid w:val="00AC226B"/>
    <w:rsid w:val="00AC5C07"/>
    <w:rsid w:val="00AC7895"/>
    <w:rsid w:val="00AD1465"/>
    <w:rsid w:val="00AD16F6"/>
    <w:rsid w:val="00AD1979"/>
    <w:rsid w:val="00AD2D5B"/>
    <w:rsid w:val="00AD44D3"/>
    <w:rsid w:val="00AD4A00"/>
    <w:rsid w:val="00AD7A2C"/>
    <w:rsid w:val="00AD7FBF"/>
    <w:rsid w:val="00AE1E8B"/>
    <w:rsid w:val="00AE2DC5"/>
    <w:rsid w:val="00AE335B"/>
    <w:rsid w:val="00AE59EA"/>
    <w:rsid w:val="00AE6B46"/>
    <w:rsid w:val="00AF3D4A"/>
    <w:rsid w:val="00AF42A7"/>
    <w:rsid w:val="00AF52B9"/>
    <w:rsid w:val="00AF6F5E"/>
    <w:rsid w:val="00AF751C"/>
    <w:rsid w:val="00B00EAE"/>
    <w:rsid w:val="00B02423"/>
    <w:rsid w:val="00B025E4"/>
    <w:rsid w:val="00B02C0B"/>
    <w:rsid w:val="00B052DE"/>
    <w:rsid w:val="00B0554B"/>
    <w:rsid w:val="00B06471"/>
    <w:rsid w:val="00B11B38"/>
    <w:rsid w:val="00B11ECA"/>
    <w:rsid w:val="00B125EE"/>
    <w:rsid w:val="00B13D59"/>
    <w:rsid w:val="00B13F74"/>
    <w:rsid w:val="00B141BB"/>
    <w:rsid w:val="00B15036"/>
    <w:rsid w:val="00B15527"/>
    <w:rsid w:val="00B167D3"/>
    <w:rsid w:val="00B2113D"/>
    <w:rsid w:val="00B24572"/>
    <w:rsid w:val="00B246EC"/>
    <w:rsid w:val="00B25232"/>
    <w:rsid w:val="00B26D31"/>
    <w:rsid w:val="00B304B5"/>
    <w:rsid w:val="00B306B0"/>
    <w:rsid w:val="00B31152"/>
    <w:rsid w:val="00B33465"/>
    <w:rsid w:val="00B33B3C"/>
    <w:rsid w:val="00B34A0D"/>
    <w:rsid w:val="00B35B80"/>
    <w:rsid w:val="00B368E1"/>
    <w:rsid w:val="00B42BCB"/>
    <w:rsid w:val="00B4450A"/>
    <w:rsid w:val="00B45033"/>
    <w:rsid w:val="00B451B1"/>
    <w:rsid w:val="00B4636F"/>
    <w:rsid w:val="00B50630"/>
    <w:rsid w:val="00B522AC"/>
    <w:rsid w:val="00B52471"/>
    <w:rsid w:val="00B54AC3"/>
    <w:rsid w:val="00B560CF"/>
    <w:rsid w:val="00B603AC"/>
    <w:rsid w:val="00B60A36"/>
    <w:rsid w:val="00B619E1"/>
    <w:rsid w:val="00B61A5D"/>
    <w:rsid w:val="00B61ECE"/>
    <w:rsid w:val="00B64CC0"/>
    <w:rsid w:val="00B66B3D"/>
    <w:rsid w:val="00B66FD1"/>
    <w:rsid w:val="00B709F1"/>
    <w:rsid w:val="00B71AB7"/>
    <w:rsid w:val="00B7356A"/>
    <w:rsid w:val="00B746E0"/>
    <w:rsid w:val="00B76DCB"/>
    <w:rsid w:val="00B7786A"/>
    <w:rsid w:val="00B77AFC"/>
    <w:rsid w:val="00B80BF5"/>
    <w:rsid w:val="00B82873"/>
    <w:rsid w:val="00B8370F"/>
    <w:rsid w:val="00B87090"/>
    <w:rsid w:val="00B906F9"/>
    <w:rsid w:val="00B90C0C"/>
    <w:rsid w:val="00B90DA8"/>
    <w:rsid w:val="00B94C9A"/>
    <w:rsid w:val="00B95B5C"/>
    <w:rsid w:val="00B965EE"/>
    <w:rsid w:val="00B9744A"/>
    <w:rsid w:val="00BA1B4E"/>
    <w:rsid w:val="00BA2430"/>
    <w:rsid w:val="00BA3185"/>
    <w:rsid w:val="00BA3AAF"/>
    <w:rsid w:val="00BA5251"/>
    <w:rsid w:val="00BA6C39"/>
    <w:rsid w:val="00BA7BCA"/>
    <w:rsid w:val="00BA7F7A"/>
    <w:rsid w:val="00BB02AA"/>
    <w:rsid w:val="00BB0620"/>
    <w:rsid w:val="00BB4909"/>
    <w:rsid w:val="00BB5891"/>
    <w:rsid w:val="00BC08EB"/>
    <w:rsid w:val="00BC1E5E"/>
    <w:rsid w:val="00BC2751"/>
    <w:rsid w:val="00BC2F79"/>
    <w:rsid w:val="00BC3AF6"/>
    <w:rsid w:val="00BC4F6C"/>
    <w:rsid w:val="00BC545D"/>
    <w:rsid w:val="00BC797F"/>
    <w:rsid w:val="00BD08CD"/>
    <w:rsid w:val="00BD10DF"/>
    <w:rsid w:val="00BD3253"/>
    <w:rsid w:val="00BD3DD1"/>
    <w:rsid w:val="00BD5490"/>
    <w:rsid w:val="00BD6205"/>
    <w:rsid w:val="00BD64C5"/>
    <w:rsid w:val="00BD6E52"/>
    <w:rsid w:val="00BD74FE"/>
    <w:rsid w:val="00BE11D5"/>
    <w:rsid w:val="00BE2CE8"/>
    <w:rsid w:val="00BE5114"/>
    <w:rsid w:val="00BE5493"/>
    <w:rsid w:val="00BE5EC3"/>
    <w:rsid w:val="00BE78F8"/>
    <w:rsid w:val="00BF0B85"/>
    <w:rsid w:val="00BF2FAF"/>
    <w:rsid w:val="00BF3C55"/>
    <w:rsid w:val="00BF4749"/>
    <w:rsid w:val="00BF5A28"/>
    <w:rsid w:val="00BF6477"/>
    <w:rsid w:val="00BF7EB6"/>
    <w:rsid w:val="00C02587"/>
    <w:rsid w:val="00C05E36"/>
    <w:rsid w:val="00C10429"/>
    <w:rsid w:val="00C11A12"/>
    <w:rsid w:val="00C1320F"/>
    <w:rsid w:val="00C13513"/>
    <w:rsid w:val="00C13D99"/>
    <w:rsid w:val="00C1402C"/>
    <w:rsid w:val="00C149C4"/>
    <w:rsid w:val="00C1687D"/>
    <w:rsid w:val="00C168E3"/>
    <w:rsid w:val="00C16E9A"/>
    <w:rsid w:val="00C1738F"/>
    <w:rsid w:val="00C17582"/>
    <w:rsid w:val="00C201F9"/>
    <w:rsid w:val="00C23ADC"/>
    <w:rsid w:val="00C24201"/>
    <w:rsid w:val="00C24242"/>
    <w:rsid w:val="00C25417"/>
    <w:rsid w:val="00C254EE"/>
    <w:rsid w:val="00C33A70"/>
    <w:rsid w:val="00C348E7"/>
    <w:rsid w:val="00C34BED"/>
    <w:rsid w:val="00C35E0C"/>
    <w:rsid w:val="00C3637C"/>
    <w:rsid w:val="00C36716"/>
    <w:rsid w:val="00C36CA9"/>
    <w:rsid w:val="00C377A1"/>
    <w:rsid w:val="00C400C6"/>
    <w:rsid w:val="00C41C11"/>
    <w:rsid w:val="00C45B3F"/>
    <w:rsid w:val="00C45D6D"/>
    <w:rsid w:val="00C47736"/>
    <w:rsid w:val="00C47E41"/>
    <w:rsid w:val="00C50488"/>
    <w:rsid w:val="00C51B1E"/>
    <w:rsid w:val="00C51DFB"/>
    <w:rsid w:val="00C52340"/>
    <w:rsid w:val="00C524AD"/>
    <w:rsid w:val="00C53A76"/>
    <w:rsid w:val="00C54040"/>
    <w:rsid w:val="00C542F6"/>
    <w:rsid w:val="00C5488B"/>
    <w:rsid w:val="00C54978"/>
    <w:rsid w:val="00C56DE7"/>
    <w:rsid w:val="00C622B5"/>
    <w:rsid w:val="00C63524"/>
    <w:rsid w:val="00C64C8D"/>
    <w:rsid w:val="00C64F5E"/>
    <w:rsid w:val="00C65A8A"/>
    <w:rsid w:val="00C72113"/>
    <w:rsid w:val="00C75203"/>
    <w:rsid w:val="00C758AD"/>
    <w:rsid w:val="00C76000"/>
    <w:rsid w:val="00C76440"/>
    <w:rsid w:val="00C766D2"/>
    <w:rsid w:val="00C7759E"/>
    <w:rsid w:val="00C80648"/>
    <w:rsid w:val="00C8172F"/>
    <w:rsid w:val="00C858E2"/>
    <w:rsid w:val="00C86F80"/>
    <w:rsid w:val="00C87671"/>
    <w:rsid w:val="00C90CF4"/>
    <w:rsid w:val="00C9217D"/>
    <w:rsid w:val="00C939B7"/>
    <w:rsid w:val="00C948BB"/>
    <w:rsid w:val="00CA096E"/>
    <w:rsid w:val="00CA1188"/>
    <w:rsid w:val="00CA2DB1"/>
    <w:rsid w:val="00CA3B3A"/>
    <w:rsid w:val="00CA4A86"/>
    <w:rsid w:val="00CA7651"/>
    <w:rsid w:val="00CB02C6"/>
    <w:rsid w:val="00CB1373"/>
    <w:rsid w:val="00CB2212"/>
    <w:rsid w:val="00CB2349"/>
    <w:rsid w:val="00CB3281"/>
    <w:rsid w:val="00CB386F"/>
    <w:rsid w:val="00CB5539"/>
    <w:rsid w:val="00CB7ACE"/>
    <w:rsid w:val="00CC3DC1"/>
    <w:rsid w:val="00CC3F59"/>
    <w:rsid w:val="00CC5E3D"/>
    <w:rsid w:val="00CC695C"/>
    <w:rsid w:val="00CC69C5"/>
    <w:rsid w:val="00CD08F2"/>
    <w:rsid w:val="00CD1AF6"/>
    <w:rsid w:val="00CD2F0C"/>
    <w:rsid w:val="00CD3F2F"/>
    <w:rsid w:val="00CD5D0A"/>
    <w:rsid w:val="00CD75A2"/>
    <w:rsid w:val="00CE07C8"/>
    <w:rsid w:val="00CE0A8D"/>
    <w:rsid w:val="00CE46D7"/>
    <w:rsid w:val="00CE57D6"/>
    <w:rsid w:val="00CE5C64"/>
    <w:rsid w:val="00CE69DC"/>
    <w:rsid w:val="00CF0C59"/>
    <w:rsid w:val="00CF104A"/>
    <w:rsid w:val="00CF21CC"/>
    <w:rsid w:val="00CF332E"/>
    <w:rsid w:val="00CF3BC3"/>
    <w:rsid w:val="00CF4941"/>
    <w:rsid w:val="00CF53B2"/>
    <w:rsid w:val="00CF5C3F"/>
    <w:rsid w:val="00CF6796"/>
    <w:rsid w:val="00CF6C17"/>
    <w:rsid w:val="00CF76A5"/>
    <w:rsid w:val="00CF7B91"/>
    <w:rsid w:val="00CF7F94"/>
    <w:rsid w:val="00D01621"/>
    <w:rsid w:val="00D02B33"/>
    <w:rsid w:val="00D02BED"/>
    <w:rsid w:val="00D03661"/>
    <w:rsid w:val="00D0371D"/>
    <w:rsid w:val="00D03CE6"/>
    <w:rsid w:val="00D047C5"/>
    <w:rsid w:val="00D051CC"/>
    <w:rsid w:val="00D05CEB"/>
    <w:rsid w:val="00D06686"/>
    <w:rsid w:val="00D0739C"/>
    <w:rsid w:val="00D10954"/>
    <w:rsid w:val="00D11524"/>
    <w:rsid w:val="00D122BC"/>
    <w:rsid w:val="00D14BAD"/>
    <w:rsid w:val="00D2002C"/>
    <w:rsid w:val="00D20393"/>
    <w:rsid w:val="00D21632"/>
    <w:rsid w:val="00D2249C"/>
    <w:rsid w:val="00D25942"/>
    <w:rsid w:val="00D25C94"/>
    <w:rsid w:val="00D273C9"/>
    <w:rsid w:val="00D3253D"/>
    <w:rsid w:val="00D343C9"/>
    <w:rsid w:val="00D3497E"/>
    <w:rsid w:val="00D35DF7"/>
    <w:rsid w:val="00D36ADD"/>
    <w:rsid w:val="00D36F68"/>
    <w:rsid w:val="00D374E8"/>
    <w:rsid w:val="00D37515"/>
    <w:rsid w:val="00D37933"/>
    <w:rsid w:val="00D41810"/>
    <w:rsid w:val="00D43706"/>
    <w:rsid w:val="00D43E1B"/>
    <w:rsid w:val="00D446FF"/>
    <w:rsid w:val="00D45821"/>
    <w:rsid w:val="00D45859"/>
    <w:rsid w:val="00D45E9D"/>
    <w:rsid w:val="00D4612E"/>
    <w:rsid w:val="00D47DAA"/>
    <w:rsid w:val="00D504D8"/>
    <w:rsid w:val="00D50A5D"/>
    <w:rsid w:val="00D536B4"/>
    <w:rsid w:val="00D558A9"/>
    <w:rsid w:val="00D56E1C"/>
    <w:rsid w:val="00D57E56"/>
    <w:rsid w:val="00D630CC"/>
    <w:rsid w:val="00D63850"/>
    <w:rsid w:val="00D65456"/>
    <w:rsid w:val="00D66162"/>
    <w:rsid w:val="00D66EA2"/>
    <w:rsid w:val="00D6719C"/>
    <w:rsid w:val="00D67496"/>
    <w:rsid w:val="00D712C7"/>
    <w:rsid w:val="00D717FC"/>
    <w:rsid w:val="00D71B2C"/>
    <w:rsid w:val="00D72DBA"/>
    <w:rsid w:val="00D73E54"/>
    <w:rsid w:val="00D7794E"/>
    <w:rsid w:val="00D80C19"/>
    <w:rsid w:val="00D80CBE"/>
    <w:rsid w:val="00D82780"/>
    <w:rsid w:val="00D84C26"/>
    <w:rsid w:val="00D87C4D"/>
    <w:rsid w:val="00D90165"/>
    <w:rsid w:val="00D931F7"/>
    <w:rsid w:val="00D9329C"/>
    <w:rsid w:val="00D961B7"/>
    <w:rsid w:val="00D966FE"/>
    <w:rsid w:val="00D96CB5"/>
    <w:rsid w:val="00D96DB3"/>
    <w:rsid w:val="00D975F7"/>
    <w:rsid w:val="00DA0283"/>
    <w:rsid w:val="00DA0BCD"/>
    <w:rsid w:val="00DA0C38"/>
    <w:rsid w:val="00DA0C64"/>
    <w:rsid w:val="00DA131E"/>
    <w:rsid w:val="00DA165A"/>
    <w:rsid w:val="00DA2ACE"/>
    <w:rsid w:val="00DA2DC6"/>
    <w:rsid w:val="00DA553E"/>
    <w:rsid w:val="00DA5939"/>
    <w:rsid w:val="00DA5A7E"/>
    <w:rsid w:val="00DA5DA2"/>
    <w:rsid w:val="00DA65F0"/>
    <w:rsid w:val="00DB02C5"/>
    <w:rsid w:val="00DB1FE1"/>
    <w:rsid w:val="00DB2FF1"/>
    <w:rsid w:val="00DB4F6D"/>
    <w:rsid w:val="00DB7BE9"/>
    <w:rsid w:val="00DB7EB7"/>
    <w:rsid w:val="00DC0E45"/>
    <w:rsid w:val="00DC13FB"/>
    <w:rsid w:val="00DC223D"/>
    <w:rsid w:val="00DC4791"/>
    <w:rsid w:val="00DC629C"/>
    <w:rsid w:val="00DC7C9F"/>
    <w:rsid w:val="00DD16CD"/>
    <w:rsid w:val="00DD25CD"/>
    <w:rsid w:val="00DD2CD9"/>
    <w:rsid w:val="00DD40BB"/>
    <w:rsid w:val="00DD417D"/>
    <w:rsid w:val="00DD4DBC"/>
    <w:rsid w:val="00DD60E5"/>
    <w:rsid w:val="00DE0DB9"/>
    <w:rsid w:val="00DE2F93"/>
    <w:rsid w:val="00DE3953"/>
    <w:rsid w:val="00DE4021"/>
    <w:rsid w:val="00DE436D"/>
    <w:rsid w:val="00DE4EC5"/>
    <w:rsid w:val="00DE511F"/>
    <w:rsid w:val="00DE58EA"/>
    <w:rsid w:val="00DE609F"/>
    <w:rsid w:val="00DF264B"/>
    <w:rsid w:val="00DF3920"/>
    <w:rsid w:val="00DF3C4B"/>
    <w:rsid w:val="00DF558D"/>
    <w:rsid w:val="00DF6617"/>
    <w:rsid w:val="00E00BF1"/>
    <w:rsid w:val="00E00F6C"/>
    <w:rsid w:val="00E0125B"/>
    <w:rsid w:val="00E03C4B"/>
    <w:rsid w:val="00E04797"/>
    <w:rsid w:val="00E05D7B"/>
    <w:rsid w:val="00E072DA"/>
    <w:rsid w:val="00E10837"/>
    <w:rsid w:val="00E10DFF"/>
    <w:rsid w:val="00E1217D"/>
    <w:rsid w:val="00E13E87"/>
    <w:rsid w:val="00E14004"/>
    <w:rsid w:val="00E14723"/>
    <w:rsid w:val="00E14B31"/>
    <w:rsid w:val="00E1593C"/>
    <w:rsid w:val="00E16699"/>
    <w:rsid w:val="00E20C1D"/>
    <w:rsid w:val="00E20E8C"/>
    <w:rsid w:val="00E21863"/>
    <w:rsid w:val="00E21ED2"/>
    <w:rsid w:val="00E239CF"/>
    <w:rsid w:val="00E24008"/>
    <w:rsid w:val="00E25471"/>
    <w:rsid w:val="00E318D1"/>
    <w:rsid w:val="00E323FA"/>
    <w:rsid w:val="00E32B9C"/>
    <w:rsid w:val="00E32C84"/>
    <w:rsid w:val="00E32DA4"/>
    <w:rsid w:val="00E33E93"/>
    <w:rsid w:val="00E34566"/>
    <w:rsid w:val="00E346B5"/>
    <w:rsid w:val="00E36504"/>
    <w:rsid w:val="00E36B53"/>
    <w:rsid w:val="00E371AD"/>
    <w:rsid w:val="00E37542"/>
    <w:rsid w:val="00E41BE7"/>
    <w:rsid w:val="00E434E1"/>
    <w:rsid w:val="00E43735"/>
    <w:rsid w:val="00E442BF"/>
    <w:rsid w:val="00E44590"/>
    <w:rsid w:val="00E4524E"/>
    <w:rsid w:val="00E465F5"/>
    <w:rsid w:val="00E47DDA"/>
    <w:rsid w:val="00E506DF"/>
    <w:rsid w:val="00E55E59"/>
    <w:rsid w:val="00E60ADF"/>
    <w:rsid w:val="00E60B92"/>
    <w:rsid w:val="00E611DD"/>
    <w:rsid w:val="00E61BCE"/>
    <w:rsid w:val="00E633E6"/>
    <w:rsid w:val="00E63447"/>
    <w:rsid w:val="00E6512D"/>
    <w:rsid w:val="00E663EA"/>
    <w:rsid w:val="00E67BA4"/>
    <w:rsid w:val="00E70A8A"/>
    <w:rsid w:val="00E70D50"/>
    <w:rsid w:val="00E72887"/>
    <w:rsid w:val="00E74A02"/>
    <w:rsid w:val="00E74C24"/>
    <w:rsid w:val="00E74CEE"/>
    <w:rsid w:val="00E7553D"/>
    <w:rsid w:val="00E7559D"/>
    <w:rsid w:val="00E806E1"/>
    <w:rsid w:val="00E809D9"/>
    <w:rsid w:val="00E826CA"/>
    <w:rsid w:val="00E82C63"/>
    <w:rsid w:val="00E83E9B"/>
    <w:rsid w:val="00E84379"/>
    <w:rsid w:val="00E84461"/>
    <w:rsid w:val="00E84B96"/>
    <w:rsid w:val="00E86494"/>
    <w:rsid w:val="00E867E0"/>
    <w:rsid w:val="00E86DA8"/>
    <w:rsid w:val="00E9099F"/>
    <w:rsid w:val="00E91600"/>
    <w:rsid w:val="00E922A5"/>
    <w:rsid w:val="00E942AE"/>
    <w:rsid w:val="00E959B6"/>
    <w:rsid w:val="00E960F4"/>
    <w:rsid w:val="00E97985"/>
    <w:rsid w:val="00E97D55"/>
    <w:rsid w:val="00EA2FA5"/>
    <w:rsid w:val="00EA4F5A"/>
    <w:rsid w:val="00EA500A"/>
    <w:rsid w:val="00EA5EB9"/>
    <w:rsid w:val="00EA6440"/>
    <w:rsid w:val="00EA6FDE"/>
    <w:rsid w:val="00EA7239"/>
    <w:rsid w:val="00EB279F"/>
    <w:rsid w:val="00EB3501"/>
    <w:rsid w:val="00EB3BA8"/>
    <w:rsid w:val="00EB4041"/>
    <w:rsid w:val="00EB475B"/>
    <w:rsid w:val="00EB6CC6"/>
    <w:rsid w:val="00EB760C"/>
    <w:rsid w:val="00EC009C"/>
    <w:rsid w:val="00EC0342"/>
    <w:rsid w:val="00EC126F"/>
    <w:rsid w:val="00EC1ED3"/>
    <w:rsid w:val="00EC377B"/>
    <w:rsid w:val="00EC688C"/>
    <w:rsid w:val="00EC6F06"/>
    <w:rsid w:val="00ED2425"/>
    <w:rsid w:val="00ED43C4"/>
    <w:rsid w:val="00ED489E"/>
    <w:rsid w:val="00ED4C36"/>
    <w:rsid w:val="00ED63FD"/>
    <w:rsid w:val="00ED6B39"/>
    <w:rsid w:val="00ED701C"/>
    <w:rsid w:val="00ED7DA0"/>
    <w:rsid w:val="00EE066E"/>
    <w:rsid w:val="00EE1447"/>
    <w:rsid w:val="00EE1B12"/>
    <w:rsid w:val="00EE370A"/>
    <w:rsid w:val="00EE4FC6"/>
    <w:rsid w:val="00EE5E70"/>
    <w:rsid w:val="00EE677B"/>
    <w:rsid w:val="00EE7F3D"/>
    <w:rsid w:val="00EF0BDC"/>
    <w:rsid w:val="00EF1F7F"/>
    <w:rsid w:val="00EF494A"/>
    <w:rsid w:val="00EF6167"/>
    <w:rsid w:val="00EF6AA5"/>
    <w:rsid w:val="00EF7301"/>
    <w:rsid w:val="00EF761C"/>
    <w:rsid w:val="00F034FA"/>
    <w:rsid w:val="00F0733A"/>
    <w:rsid w:val="00F07729"/>
    <w:rsid w:val="00F105E1"/>
    <w:rsid w:val="00F116DD"/>
    <w:rsid w:val="00F169A5"/>
    <w:rsid w:val="00F16DB3"/>
    <w:rsid w:val="00F172AE"/>
    <w:rsid w:val="00F17812"/>
    <w:rsid w:val="00F23191"/>
    <w:rsid w:val="00F269D1"/>
    <w:rsid w:val="00F27859"/>
    <w:rsid w:val="00F30E0F"/>
    <w:rsid w:val="00F3474F"/>
    <w:rsid w:val="00F36380"/>
    <w:rsid w:val="00F37FCD"/>
    <w:rsid w:val="00F409EC"/>
    <w:rsid w:val="00F428A8"/>
    <w:rsid w:val="00F43BC1"/>
    <w:rsid w:val="00F43C50"/>
    <w:rsid w:val="00F43CA0"/>
    <w:rsid w:val="00F44650"/>
    <w:rsid w:val="00F4585D"/>
    <w:rsid w:val="00F473AE"/>
    <w:rsid w:val="00F51B9A"/>
    <w:rsid w:val="00F52BC0"/>
    <w:rsid w:val="00F5330F"/>
    <w:rsid w:val="00F54218"/>
    <w:rsid w:val="00F548E7"/>
    <w:rsid w:val="00F54A2F"/>
    <w:rsid w:val="00F558FA"/>
    <w:rsid w:val="00F56FE4"/>
    <w:rsid w:val="00F62A72"/>
    <w:rsid w:val="00F62E99"/>
    <w:rsid w:val="00F63B6A"/>
    <w:rsid w:val="00F64FBC"/>
    <w:rsid w:val="00F6677B"/>
    <w:rsid w:val="00F70389"/>
    <w:rsid w:val="00F70DCC"/>
    <w:rsid w:val="00F7339A"/>
    <w:rsid w:val="00F7362A"/>
    <w:rsid w:val="00F7539A"/>
    <w:rsid w:val="00F77FEE"/>
    <w:rsid w:val="00F80678"/>
    <w:rsid w:val="00F806D5"/>
    <w:rsid w:val="00F81791"/>
    <w:rsid w:val="00F81FCA"/>
    <w:rsid w:val="00F8375B"/>
    <w:rsid w:val="00F83B14"/>
    <w:rsid w:val="00F852AA"/>
    <w:rsid w:val="00F85D28"/>
    <w:rsid w:val="00F861DB"/>
    <w:rsid w:val="00F91077"/>
    <w:rsid w:val="00F9107E"/>
    <w:rsid w:val="00F91268"/>
    <w:rsid w:val="00F92CE9"/>
    <w:rsid w:val="00F93421"/>
    <w:rsid w:val="00F935D0"/>
    <w:rsid w:val="00F94727"/>
    <w:rsid w:val="00F95692"/>
    <w:rsid w:val="00F97316"/>
    <w:rsid w:val="00F97558"/>
    <w:rsid w:val="00F9771D"/>
    <w:rsid w:val="00F97A53"/>
    <w:rsid w:val="00FA1131"/>
    <w:rsid w:val="00FA44B0"/>
    <w:rsid w:val="00FA684C"/>
    <w:rsid w:val="00FA72F0"/>
    <w:rsid w:val="00FB149D"/>
    <w:rsid w:val="00FB3548"/>
    <w:rsid w:val="00FB49C9"/>
    <w:rsid w:val="00FB5046"/>
    <w:rsid w:val="00FB6E3F"/>
    <w:rsid w:val="00FC06D1"/>
    <w:rsid w:val="00FC0B3E"/>
    <w:rsid w:val="00FC0C8E"/>
    <w:rsid w:val="00FC1BA4"/>
    <w:rsid w:val="00FC3DB8"/>
    <w:rsid w:val="00FC4E2D"/>
    <w:rsid w:val="00FC5CC5"/>
    <w:rsid w:val="00FC6A7D"/>
    <w:rsid w:val="00FD0ADD"/>
    <w:rsid w:val="00FD0E09"/>
    <w:rsid w:val="00FD1791"/>
    <w:rsid w:val="00FD1C30"/>
    <w:rsid w:val="00FD2045"/>
    <w:rsid w:val="00FD571D"/>
    <w:rsid w:val="00FD610D"/>
    <w:rsid w:val="00FD6834"/>
    <w:rsid w:val="00FE1367"/>
    <w:rsid w:val="00FE1A1A"/>
    <w:rsid w:val="00FE1F17"/>
    <w:rsid w:val="00FE32B3"/>
    <w:rsid w:val="00FE3D06"/>
    <w:rsid w:val="00FE3F39"/>
    <w:rsid w:val="00FE4314"/>
    <w:rsid w:val="00FE57BF"/>
    <w:rsid w:val="00FE5BEA"/>
    <w:rsid w:val="00FE76E9"/>
    <w:rsid w:val="00FE77CE"/>
    <w:rsid w:val="00FF035C"/>
    <w:rsid w:val="00FF1B38"/>
    <w:rsid w:val="00FF4A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3B5"/>
    <w:pPr>
      <w:spacing w:line="480" w:lineRule="auto"/>
      <w:jc w:val="both"/>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DD25CD"/>
    <w:pPr>
      <w:keepNext/>
      <w:numPr>
        <w:numId w:val="19"/>
      </w:numPr>
      <w:outlineLvl w:val="0"/>
    </w:pPr>
    <w:rPr>
      <w:rFonts w:cs="Arial"/>
      <w:b/>
      <w:bCs/>
      <w:caps/>
      <w:kern w:val="32"/>
      <w:szCs w:val="28"/>
    </w:rPr>
  </w:style>
  <w:style w:type="paragraph" w:styleId="Heading2">
    <w:name w:val="heading 2"/>
    <w:basedOn w:val="Normal"/>
    <w:next w:val="Normal"/>
    <w:link w:val="Heading2Char"/>
    <w:qFormat/>
    <w:rsid w:val="00DD25CD"/>
    <w:pPr>
      <w:keepNext/>
      <w:outlineLvl w:val="1"/>
    </w:pPr>
    <w:rPr>
      <w:rFonts w:cs="Arial"/>
      <w:b/>
      <w:bCs/>
      <w:iCs/>
    </w:rPr>
  </w:style>
  <w:style w:type="paragraph" w:styleId="Heading3">
    <w:name w:val="heading 3"/>
    <w:basedOn w:val="Normal"/>
    <w:next w:val="Normal"/>
    <w:link w:val="Heading3Char"/>
    <w:qFormat/>
    <w:rsid w:val="00BC2751"/>
    <w:pPr>
      <w:keepNext/>
      <w:spacing w:before="240" w:after="60"/>
      <w:outlineLvl w:val="2"/>
    </w:pPr>
    <w:rPr>
      <w:rFonts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751"/>
    <w:pPr>
      <w:tabs>
        <w:tab w:val="center" w:pos="4513"/>
        <w:tab w:val="right" w:pos="9026"/>
      </w:tabs>
      <w:spacing w:line="240" w:lineRule="auto"/>
    </w:pPr>
  </w:style>
  <w:style w:type="character" w:customStyle="1" w:styleId="HeaderChar">
    <w:name w:val="Header Char"/>
    <w:basedOn w:val="DefaultParagraphFont"/>
    <w:link w:val="Header"/>
    <w:uiPriority w:val="99"/>
    <w:rsid w:val="00BC2751"/>
  </w:style>
  <w:style w:type="paragraph" w:styleId="Footer">
    <w:name w:val="footer"/>
    <w:basedOn w:val="Normal"/>
    <w:link w:val="FooterChar"/>
    <w:uiPriority w:val="99"/>
    <w:unhideWhenUsed/>
    <w:rsid w:val="00BC2751"/>
    <w:pPr>
      <w:tabs>
        <w:tab w:val="center" w:pos="4513"/>
        <w:tab w:val="right" w:pos="9026"/>
      </w:tabs>
      <w:spacing w:line="240" w:lineRule="auto"/>
    </w:pPr>
  </w:style>
  <w:style w:type="character" w:customStyle="1" w:styleId="FooterChar">
    <w:name w:val="Footer Char"/>
    <w:basedOn w:val="DefaultParagraphFont"/>
    <w:link w:val="Footer"/>
    <w:uiPriority w:val="99"/>
    <w:rsid w:val="00BC2751"/>
  </w:style>
  <w:style w:type="character" w:customStyle="1" w:styleId="Heading1Char">
    <w:name w:val="Heading 1 Char"/>
    <w:link w:val="Heading1"/>
    <w:rsid w:val="00DD25CD"/>
    <w:rPr>
      <w:rFonts w:ascii="Times New Roman" w:eastAsia="Times New Roman" w:hAnsi="Times New Roman" w:cs="Arial"/>
      <w:b/>
      <w:bCs/>
      <w:caps/>
      <w:kern w:val="32"/>
      <w:sz w:val="24"/>
      <w:szCs w:val="28"/>
      <w:lang w:bidi="ar-SA"/>
    </w:rPr>
  </w:style>
  <w:style w:type="character" w:customStyle="1" w:styleId="Heading2Char">
    <w:name w:val="Heading 2 Char"/>
    <w:link w:val="Heading2"/>
    <w:rsid w:val="00DD25CD"/>
    <w:rPr>
      <w:rFonts w:ascii="Times New Roman" w:eastAsia="Times New Roman" w:hAnsi="Times New Roman" w:cs="Arial"/>
      <w:b/>
      <w:bCs/>
      <w:iCs/>
      <w:sz w:val="24"/>
      <w:szCs w:val="24"/>
      <w:lang w:bidi="ar-SA"/>
    </w:rPr>
  </w:style>
  <w:style w:type="character" w:customStyle="1" w:styleId="Heading3Char">
    <w:name w:val="Heading 3 Char"/>
    <w:link w:val="Heading3"/>
    <w:rsid w:val="00BC2751"/>
    <w:rPr>
      <w:rFonts w:ascii="Times New Roman" w:eastAsia="Times New Roman" w:hAnsi="Times New Roman" w:cs="Arial"/>
      <w:bCs/>
      <w:i/>
      <w:sz w:val="24"/>
      <w:szCs w:val="26"/>
      <w:lang w:val="en-US"/>
    </w:rPr>
  </w:style>
  <w:style w:type="paragraph" w:styleId="Title">
    <w:name w:val="Title"/>
    <w:basedOn w:val="Normal"/>
    <w:link w:val="TitleChar"/>
    <w:qFormat/>
    <w:rsid w:val="00BC2751"/>
    <w:pPr>
      <w:jc w:val="center"/>
      <w:outlineLvl w:val="0"/>
    </w:pPr>
    <w:rPr>
      <w:rFonts w:cs="Arial"/>
      <w:b/>
      <w:bCs/>
      <w:kern w:val="28"/>
      <w:sz w:val="32"/>
      <w:szCs w:val="40"/>
    </w:rPr>
  </w:style>
  <w:style w:type="character" w:customStyle="1" w:styleId="TitleChar">
    <w:name w:val="Title Char"/>
    <w:link w:val="Title"/>
    <w:rsid w:val="00BC2751"/>
    <w:rPr>
      <w:rFonts w:ascii="Times New Roman" w:eastAsia="Times New Roman" w:hAnsi="Times New Roman" w:cs="Arial"/>
      <w:b/>
      <w:bCs/>
      <w:kern w:val="28"/>
      <w:sz w:val="32"/>
      <w:szCs w:val="40"/>
      <w:lang w:val="en-US"/>
    </w:rPr>
  </w:style>
  <w:style w:type="paragraph" w:customStyle="1" w:styleId="Author">
    <w:name w:val="Author"/>
    <w:basedOn w:val="Title"/>
    <w:rsid w:val="00BC2751"/>
    <w:rPr>
      <w:b w:val="0"/>
      <w:sz w:val="24"/>
      <w:szCs w:val="24"/>
    </w:rPr>
  </w:style>
  <w:style w:type="paragraph" w:customStyle="1" w:styleId="Affiliation">
    <w:name w:val="Affiliation"/>
    <w:basedOn w:val="Header"/>
    <w:link w:val="AffiliationChar"/>
    <w:rsid w:val="00BC2751"/>
    <w:pPr>
      <w:tabs>
        <w:tab w:val="clear" w:pos="4513"/>
        <w:tab w:val="clear" w:pos="9026"/>
        <w:tab w:val="center" w:pos="4320"/>
        <w:tab w:val="right" w:pos="8640"/>
      </w:tabs>
      <w:jc w:val="center"/>
    </w:pPr>
    <w:rPr>
      <w:i/>
      <w:iCs/>
    </w:rPr>
  </w:style>
  <w:style w:type="paragraph" w:customStyle="1" w:styleId="Correspondingauthor">
    <w:name w:val="Corresponding author"/>
    <w:basedOn w:val="Affiliation"/>
    <w:link w:val="CorrespondingauthorChar"/>
    <w:rsid w:val="00BC2751"/>
    <w:rPr>
      <w:sz w:val="20"/>
    </w:rPr>
  </w:style>
  <w:style w:type="character" w:customStyle="1" w:styleId="AffiliationChar">
    <w:name w:val="Affiliation Char"/>
    <w:link w:val="Affiliation"/>
    <w:rsid w:val="00BC2751"/>
    <w:rPr>
      <w:rFonts w:ascii="Times New Roman" w:eastAsia="Times New Roman" w:hAnsi="Times New Roman" w:cs="Times New Roman"/>
      <w:i/>
      <w:iCs/>
      <w:sz w:val="24"/>
      <w:szCs w:val="24"/>
      <w:lang w:val="en-US"/>
    </w:rPr>
  </w:style>
  <w:style w:type="character" w:customStyle="1" w:styleId="CorrespondingauthorChar">
    <w:name w:val="Corresponding author Char"/>
    <w:link w:val="Correspondingauthor"/>
    <w:rsid w:val="00BC2751"/>
    <w:rPr>
      <w:rFonts w:ascii="Times New Roman" w:eastAsia="Times New Roman" w:hAnsi="Times New Roman" w:cs="Times New Roman"/>
      <w:i/>
      <w:iCs/>
      <w:sz w:val="20"/>
      <w:szCs w:val="24"/>
      <w:lang w:val="en-US"/>
    </w:rPr>
  </w:style>
  <w:style w:type="paragraph" w:customStyle="1" w:styleId="Reference">
    <w:name w:val="Reference"/>
    <w:basedOn w:val="Normal"/>
    <w:rsid w:val="00BC2751"/>
    <w:pPr>
      <w:ind w:left="720" w:hanging="720"/>
    </w:pPr>
    <w:rPr>
      <w:sz w:val="20"/>
      <w:szCs w:val="20"/>
      <w:lang w:val="en-GB"/>
    </w:rPr>
  </w:style>
  <w:style w:type="paragraph" w:styleId="ListParagraph">
    <w:name w:val="List Paragraph"/>
    <w:basedOn w:val="Normal"/>
    <w:uiPriority w:val="34"/>
    <w:qFormat/>
    <w:rsid w:val="00BC2751"/>
    <w:pPr>
      <w:ind w:left="720"/>
      <w:contextualSpacing/>
    </w:pPr>
  </w:style>
  <w:style w:type="paragraph" w:styleId="NormalWeb">
    <w:name w:val="Normal (Web)"/>
    <w:basedOn w:val="Normal"/>
    <w:uiPriority w:val="99"/>
    <w:semiHidden/>
    <w:unhideWhenUsed/>
    <w:rsid w:val="00BC2751"/>
    <w:pPr>
      <w:spacing w:before="100" w:beforeAutospacing="1" w:after="100" w:afterAutospacing="1"/>
      <w:jc w:val="left"/>
    </w:pPr>
    <w:rPr>
      <w:lang w:val="en-MY" w:eastAsia="en-MY"/>
    </w:rPr>
  </w:style>
  <w:style w:type="character" w:styleId="Strong">
    <w:name w:val="Strong"/>
    <w:uiPriority w:val="22"/>
    <w:qFormat/>
    <w:rsid w:val="00BC2751"/>
    <w:rPr>
      <w:b/>
      <w:bCs/>
    </w:rPr>
  </w:style>
  <w:style w:type="paragraph" w:styleId="BalloonText">
    <w:name w:val="Balloon Text"/>
    <w:basedOn w:val="Normal"/>
    <w:link w:val="BalloonTextChar"/>
    <w:uiPriority w:val="99"/>
    <w:semiHidden/>
    <w:unhideWhenUsed/>
    <w:rsid w:val="0061623B"/>
    <w:rPr>
      <w:rFonts w:ascii="Tahoma" w:hAnsi="Tahoma" w:cs="Tahoma"/>
      <w:sz w:val="16"/>
      <w:szCs w:val="16"/>
    </w:rPr>
  </w:style>
  <w:style w:type="character" w:customStyle="1" w:styleId="BalloonTextChar">
    <w:name w:val="Balloon Text Char"/>
    <w:link w:val="BalloonText"/>
    <w:uiPriority w:val="99"/>
    <w:semiHidden/>
    <w:rsid w:val="0061623B"/>
    <w:rPr>
      <w:rFonts w:ascii="Tahoma" w:eastAsia="Times New Roman" w:hAnsi="Tahoma" w:cs="Tahoma"/>
      <w:sz w:val="16"/>
      <w:szCs w:val="16"/>
      <w:lang w:val="en-US" w:eastAsia="en-US"/>
    </w:rPr>
  </w:style>
  <w:style w:type="character" w:styleId="Hyperlink">
    <w:name w:val="Hyperlink"/>
    <w:unhideWhenUsed/>
    <w:qFormat/>
    <w:rsid w:val="004F1D1A"/>
    <w:rPr>
      <w:color w:val="0000FF"/>
      <w:u w:val="single"/>
    </w:rPr>
  </w:style>
  <w:style w:type="character" w:customStyle="1" w:styleId="b5dsmiuoqs82w9rxat0">
    <w:name w:val="b5_dsmiuoqs82w9rxat_0"/>
    <w:rsid w:val="0069032F"/>
  </w:style>
  <w:style w:type="paragraph" w:styleId="NoSpacing">
    <w:name w:val="No Spacing"/>
    <w:uiPriority w:val="1"/>
    <w:qFormat/>
    <w:rsid w:val="00822433"/>
    <w:rPr>
      <w:rFonts w:cs="Arial"/>
      <w:sz w:val="22"/>
      <w:szCs w:val="22"/>
      <w:lang w:bidi="ar-SA"/>
    </w:rPr>
  </w:style>
  <w:style w:type="paragraph" w:styleId="Caption">
    <w:name w:val="caption"/>
    <w:basedOn w:val="Normal"/>
    <w:next w:val="Normal"/>
    <w:uiPriority w:val="35"/>
    <w:unhideWhenUsed/>
    <w:qFormat/>
    <w:rsid w:val="00326A90"/>
    <w:pPr>
      <w:spacing w:before="120" w:after="120"/>
    </w:pPr>
    <w:rPr>
      <w:rFonts w:ascii="Calibri" w:eastAsia="Calibri" w:hAnsi="Calibri" w:cs="Calibri"/>
      <w:bCs/>
      <w:szCs w:val="20"/>
      <w:lang w:bidi="he-IL"/>
    </w:rPr>
  </w:style>
  <w:style w:type="character" w:styleId="CommentReference">
    <w:name w:val="annotation reference"/>
    <w:uiPriority w:val="99"/>
    <w:semiHidden/>
    <w:unhideWhenUsed/>
    <w:rsid w:val="00151695"/>
    <w:rPr>
      <w:sz w:val="16"/>
      <w:szCs w:val="16"/>
    </w:rPr>
  </w:style>
  <w:style w:type="paragraph" w:styleId="CommentText">
    <w:name w:val="annotation text"/>
    <w:basedOn w:val="Normal"/>
    <w:link w:val="CommentTextChar"/>
    <w:uiPriority w:val="99"/>
    <w:unhideWhenUsed/>
    <w:rsid w:val="00151695"/>
    <w:rPr>
      <w:sz w:val="20"/>
      <w:szCs w:val="20"/>
    </w:rPr>
  </w:style>
  <w:style w:type="character" w:customStyle="1" w:styleId="CommentTextChar">
    <w:name w:val="Comment Text Char"/>
    <w:link w:val="CommentText"/>
    <w:uiPriority w:val="99"/>
    <w:rsid w:val="00151695"/>
    <w:rPr>
      <w:rFonts w:ascii="Times New Roman" w:eastAsia="Times New Roman" w:hAnsi="Times New Roman"/>
      <w:lang w:bidi="ar-SA"/>
    </w:rPr>
  </w:style>
  <w:style w:type="paragraph" w:styleId="CommentSubject">
    <w:name w:val="annotation subject"/>
    <w:basedOn w:val="CommentText"/>
    <w:next w:val="CommentText"/>
    <w:link w:val="CommentSubjectChar"/>
    <w:uiPriority w:val="99"/>
    <w:semiHidden/>
    <w:unhideWhenUsed/>
    <w:rsid w:val="00151695"/>
    <w:rPr>
      <w:b/>
      <w:bCs/>
    </w:rPr>
  </w:style>
  <w:style w:type="character" w:customStyle="1" w:styleId="CommentSubjectChar">
    <w:name w:val="Comment Subject Char"/>
    <w:link w:val="CommentSubject"/>
    <w:uiPriority w:val="99"/>
    <w:semiHidden/>
    <w:rsid w:val="00151695"/>
    <w:rPr>
      <w:rFonts w:ascii="Times New Roman" w:eastAsia="Times New Roman" w:hAnsi="Times New Roman"/>
      <w:b/>
      <w:bCs/>
      <w:lang w:bidi="ar-SA"/>
    </w:rPr>
  </w:style>
  <w:style w:type="table" w:styleId="TableGrid">
    <w:name w:val="Table Grid"/>
    <w:basedOn w:val="TableNormal"/>
    <w:uiPriority w:val="39"/>
    <w:rsid w:val="00636F1B"/>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rsid w:val="00087A7C"/>
  </w:style>
  <w:style w:type="character" w:customStyle="1" w:styleId="nlmarticle-title">
    <w:name w:val="nlm_article-title"/>
    <w:rsid w:val="00AF52B9"/>
  </w:style>
  <w:style w:type="character" w:customStyle="1" w:styleId="pec1">
    <w:name w:val="_pe_c1"/>
    <w:rsid w:val="00E74C24"/>
  </w:style>
  <w:style w:type="character" w:styleId="Emphasis">
    <w:name w:val="Emphasis"/>
    <w:uiPriority w:val="20"/>
    <w:qFormat/>
    <w:rsid w:val="00287264"/>
    <w:rPr>
      <w:i/>
      <w:iCs/>
    </w:rPr>
  </w:style>
  <w:style w:type="character" w:customStyle="1" w:styleId="text">
    <w:name w:val="text"/>
    <w:rsid w:val="003B277D"/>
  </w:style>
  <w:style w:type="character" w:styleId="LineNumber">
    <w:name w:val="line number"/>
    <w:uiPriority w:val="99"/>
    <w:semiHidden/>
    <w:unhideWhenUsed/>
    <w:rsid w:val="00793249"/>
  </w:style>
  <w:style w:type="character" w:customStyle="1" w:styleId="st">
    <w:name w:val="st"/>
    <w:rsid w:val="009F73F5"/>
  </w:style>
  <w:style w:type="character" w:styleId="FollowedHyperlink">
    <w:name w:val="FollowedHyperlink"/>
    <w:basedOn w:val="DefaultParagraphFont"/>
    <w:uiPriority w:val="99"/>
    <w:semiHidden/>
    <w:unhideWhenUsed/>
    <w:rsid w:val="00534A15"/>
    <w:rPr>
      <w:color w:val="800080" w:themeColor="followedHyperlink"/>
      <w:u w:val="single"/>
    </w:rPr>
  </w:style>
  <w:style w:type="character" w:customStyle="1" w:styleId="UnresolvedMention1">
    <w:name w:val="Unresolved Mention1"/>
    <w:basedOn w:val="DefaultParagraphFont"/>
    <w:uiPriority w:val="99"/>
    <w:semiHidden/>
    <w:unhideWhenUsed/>
    <w:rsid w:val="006C5C32"/>
    <w:rPr>
      <w:color w:val="605E5C"/>
      <w:shd w:val="clear" w:color="auto" w:fill="E1DFDD"/>
    </w:rPr>
  </w:style>
  <w:style w:type="character" w:customStyle="1" w:styleId="italic">
    <w:name w:val="italic"/>
    <w:basedOn w:val="DefaultParagraphFont"/>
    <w:rsid w:val="001818A0"/>
  </w:style>
  <w:style w:type="character" w:customStyle="1" w:styleId="fontstyle01">
    <w:name w:val="fontstyle01"/>
    <w:basedOn w:val="DefaultParagraphFont"/>
    <w:rsid w:val="00326A95"/>
    <w:rPr>
      <w:rFonts w:ascii="Verdana" w:hAnsi="Verdana" w:hint="default"/>
      <w:b w:val="0"/>
      <w:bCs w:val="0"/>
      <w:i w:val="0"/>
      <w:iCs w:val="0"/>
      <w:color w:val="000000"/>
      <w:sz w:val="20"/>
      <w:szCs w:val="20"/>
    </w:rPr>
  </w:style>
  <w:style w:type="paragraph" w:styleId="Revision">
    <w:name w:val="Revision"/>
    <w:hidden/>
    <w:uiPriority w:val="99"/>
    <w:semiHidden/>
    <w:rsid w:val="00DA5DA2"/>
    <w:rPr>
      <w:rFonts w:ascii="Times New Roman" w:eastAsia="Times New Roman" w:hAnsi="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3B5"/>
    <w:pPr>
      <w:spacing w:line="480" w:lineRule="auto"/>
      <w:jc w:val="both"/>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DD25CD"/>
    <w:pPr>
      <w:keepNext/>
      <w:numPr>
        <w:numId w:val="19"/>
      </w:numPr>
      <w:outlineLvl w:val="0"/>
    </w:pPr>
    <w:rPr>
      <w:rFonts w:cs="Arial"/>
      <w:b/>
      <w:bCs/>
      <w:caps/>
      <w:kern w:val="32"/>
      <w:szCs w:val="28"/>
    </w:rPr>
  </w:style>
  <w:style w:type="paragraph" w:styleId="Heading2">
    <w:name w:val="heading 2"/>
    <w:basedOn w:val="Normal"/>
    <w:next w:val="Normal"/>
    <w:link w:val="Heading2Char"/>
    <w:qFormat/>
    <w:rsid w:val="00DD25CD"/>
    <w:pPr>
      <w:keepNext/>
      <w:outlineLvl w:val="1"/>
    </w:pPr>
    <w:rPr>
      <w:rFonts w:cs="Arial"/>
      <w:b/>
      <w:bCs/>
      <w:iCs/>
    </w:rPr>
  </w:style>
  <w:style w:type="paragraph" w:styleId="Heading3">
    <w:name w:val="heading 3"/>
    <w:basedOn w:val="Normal"/>
    <w:next w:val="Normal"/>
    <w:link w:val="Heading3Char"/>
    <w:qFormat/>
    <w:rsid w:val="00BC2751"/>
    <w:pPr>
      <w:keepNext/>
      <w:spacing w:before="240" w:after="60"/>
      <w:outlineLvl w:val="2"/>
    </w:pPr>
    <w:rPr>
      <w:rFonts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751"/>
    <w:pPr>
      <w:tabs>
        <w:tab w:val="center" w:pos="4513"/>
        <w:tab w:val="right" w:pos="9026"/>
      </w:tabs>
      <w:spacing w:line="240" w:lineRule="auto"/>
    </w:pPr>
  </w:style>
  <w:style w:type="character" w:customStyle="1" w:styleId="HeaderChar">
    <w:name w:val="Header Char"/>
    <w:basedOn w:val="DefaultParagraphFont"/>
    <w:link w:val="Header"/>
    <w:uiPriority w:val="99"/>
    <w:rsid w:val="00BC2751"/>
  </w:style>
  <w:style w:type="paragraph" w:styleId="Footer">
    <w:name w:val="footer"/>
    <w:basedOn w:val="Normal"/>
    <w:link w:val="FooterChar"/>
    <w:uiPriority w:val="99"/>
    <w:unhideWhenUsed/>
    <w:rsid w:val="00BC2751"/>
    <w:pPr>
      <w:tabs>
        <w:tab w:val="center" w:pos="4513"/>
        <w:tab w:val="right" w:pos="9026"/>
      </w:tabs>
      <w:spacing w:line="240" w:lineRule="auto"/>
    </w:pPr>
  </w:style>
  <w:style w:type="character" w:customStyle="1" w:styleId="FooterChar">
    <w:name w:val="Footer Char"/>
    <w:basedOn w:val="DefaultParagraphFont"/>
    <w:link w:val="Footer"/>
    <w:uiPriority w:val="99"/>
    <w:rsid w:val="00BC2751"/>
  </w:style>
  <w:style w:type="character" w:customStyle="1" w:styleId="Heading1Char">
    <w:name w:val="Heading 1 Char"/>
    <w:link w:val="Heading1"/>
    <w:rsid w:val="00DD25CD"/>
    <w:rPr>
      <w:rFonts w:ascii="Times New Roman" w:eastAsia="Times New Roman" w:hAnsi="Times New Roman" w:cs="Arial"/>
      <w:b/>
      <w:bCs/>
      <w:caps/>
      <w:kern w:val="32"/>
      <w:sz w:val="24"/>
      <w:szCs w:val="28"/>
      <w:lang w:bidi="ar-SA"/>
    </w:rPr>
  </w:style>
  <w:style w:type="character" w:customStyle="1" w:styleId="Heading2Char">
    <w:name w:val="Heading 2 Char"/>
    <w:link w:val="Heading2"/>
    <w:rsid w:val="00DD25CD"/>
    <w:rPr>
      <w:rFonts w:ascii="Times New Roman" w:eastAsia="Times New Roman" w:hAnsi="Times New Roman" w:cs="Arial"/>
      <w:b/>
      <w:bCs/>
      <w:iCs/>
      <w:sz w:val="24"/>
      <w:szCs w:val="24"/>
      <w:lang w:bidi="ar-SA"/>
    </w:rPr>
  </w:style>
  <w:style w:type="character" w:customStyle="1" w:styleId="Heading3Char">
    <w:name w:val="Heading 3 Char"/>
    <w:link w:val="Heading3"/>
    <w:rsid w:val="00BC2751"/>
    <w:rPr>
      <w:rFonts w:ascii="Times New Roman" w:eastAsia="Times New Roman" w:hAnsi="Times New Roman" w:cs="Arial"/>
      <w:bCs/>
      <w:i/>
      <w:sz w:val="24"/>
      <w:szCs w:val="26"/>
      <w:lang w:val="en-US"/>
    </w:rPr>
  </w:style>
  <w:style w:type="paragraph" w:styleId="Title">
    <w:name w:val="Title"/>
    <w:basedOn w:val="Normal"/>
    <w:link w:val="TitleChar"/>
    <w:qFormat/>
    <w:rsid w:val="00BC2751"/>
    <w:pPr>
      <w:jc w:val="center"/>
      <w:outlineLvl w:val="0"/>
    </w:pPr>
    <w:rPr>
      <w:rFonts w:cs="Arial"/>
      <w:b/>
      <w:bCs/>
      <w:kern w:val="28"/>
      <w:sz w:val="32"/>
      <w:szCs w:val="40"/>
    </w:rPr>
  </w:style>
  <w:style w:type="character" w:customStyle="1" w:styleId="TitleChar">
    <w:name w:val="Title Char"/>
    <w:link w:val="Title"/>
    <w:rsid w:val="00BC2751"/>
    <w:rPr>
      <w:rFonts w:ascii="Times New Roman" w:eastAsia="Times New Roman" w:hAnsi="Times New Roman" w:cs="Arial"/>
      <w:b/>
      <w:bCs/>
      <w:kern w:val="28"/>
      <w:sz w:val="32"/>
      <w:szCs w:val="40"/>
      <w:lang w:val="en-US"/>
    </w:rPr>
  </w:style>
  <w:style w:type="paragraph" w:customStyle="1" w:styleId="Author">
    <w:name w:val="Author"/>
    <w:basedOn w:val="Title"/>
    <w:rsid w:val="00BC2751"/>
    <w:rPr>
      <w:b w:val="0"/>
      <w:sz w:val="24"/>
      <w:szCs w:val="24"/>
    </w:rPr>
  </w:style>
  <w:style w:type="paragraph" w:customStyle="1" w:styleId="Affiliation">
    <w:name w:val="Affiliation"/>
    <w:basedOn w:val="Header"/>
    <w:link w:val="AffiliationChar"/>
    <w:rsid w:val="00BC2751"/>
    <w:pPr>
      <w:tabs>
        <w:tab w:val="clear" w:pos="4513"/>
        <w:tab w:val="clear" w:pos="9026"/>
        <w:tab w:val="center" w:pos="4320"/>
        <w:tab w:val="right" w:pos="8640"/>
      </w:tabs>
      <w:jc w:val="center"/>
    </w:pPr>
    <w:rPr>
      <w:i/>
      <w:iCs/>
    </w:rPr>
  </w:style>
  <w:style w:type="paragraph" w:customStyle="1" w:styleId="Correspondingauthor">
    <w:name w:val="Corresponding author"/>
    <w:basedOn w:val="Affiliation"/>
    <w:link w:val="CorrespondingauthorChar"/>
    <w:rsid w:val="00BC2751"/>
    <w:rPr>
      <w:sz w:val="20"/>
    </w:rPr>
  </w:style>
  <w:style w:type="character" w:customStyle="1" w:styleId="AffiliationChar">
    <w:name w:val="Affiliation Char"/>
    <w:link w:val="Affiliation"/>
    <w:rsid w:val="00BC2751"/>
    <w:rPr>
      <w:rFonts w:ascii="Times New Roman" w:eastAsia="Times New Roman" w:hAnsi="Times New Roman" w:cs="Times New Roman"/>
      <w:i/>
      <w:iCs/>
      <w:sz w:val="24"/>
      <w:szCs w:val="24"/>
      <w:lang w:val="en-US"/>
    </w:rPr>
  </w:style>
  <w:style w:type="character" w:customStyle="1" w:styleId="CorrespondingauthorChar">
    <w:name w:val="Corresponding author Char"/>
    <w:link w:val="Correspondingauthor"/>
    <w:rsid w:val="00BC2751"/>
    <w:rPr>
      <w:rFonts w:ascii="Times New Roman" w:eastAsia="Times New Roman" w:hAnsi="Times New Roman" w:cs="Times New Roman"/>
      <w:i/>
      <w:iCs/>
      <w:sz w:val="20"/>
      <w:szCs w:val="24"/>
      <w:lang w:val="en-US"/>
    </w:rPr>
  </w:style>
  <w:style w:type="paragraph" w:customStyle="1" w:styleId="Reference">
    <w:name w:val="Reference"/>
    <w:basedOn w:val="Normal"/>
    <w:rsid w:val="00BC2751"/>
    <w:pPr>
      <w:ind w:left="720" w:hanging="720"/>
    </w:pPr>
    <w:rPr>
      <w:sz w:val="20"/>
      <w:szCs w:val="20"/>
      <w:lang w:val="en-GB"/>
    </w:rPr>
  </w:style>
  <w:style w:type="paragraph" w:styleId="ListParagraph">
    <w:name w:val="List Paragraph"/>
    <w:basedOn w:val="Normal"/>
    <w:uiPriority w:val="34"/>
    <w:qFormat/>
    <w:rsid w:val="00BC2751"/>
    <w:pPr>
      <w:ind w:left="720"/>
      <w:contextualSpacing/>
    </w:pPr>
  </w:style>
  <w:style w:type="paragraph" w:styleId="NormalWeb">
    <w:name w:val="Normal (Web)"/>
    <w:basedOn w:val="Normal"/>
    <w:uiPriority w:val="99"/>
    <w:semiHidden/>
    <w:unhideWhenUsed/>
    <w:rsid w:val="00BC2751"/>
    <w:pPr>
      <w:spacing w:before="100" w:beforeAutospacing="1" w:after="100" w:afterAutospacing="1"/>
      <w:jc w:val="left"/>
    </w:pPr>
    <w:rPr>
      <w:lang w:val="en-MY" w:eastAsia="en-MY"/>
    </w:rPr>
  </w:style>
  <w:style w:type="character" w:styleId="Strong">
    <w:name w:val="Strong"/>
    <w:uiPriority w:val="22"/>
    <w:qFormat/>
    <w:rsid w:val="00BC2751"/>
    <w:rPr>
      <w:b/>
      <w:bCs/>
    </w:rPr>
  </w:style>
  <w:style w:type="paragraph" w:styleId="BalloonText">
    <w:name w:val="Balloon Text"/>
    <w:basedOn w:val="Normal"/>
    <w:link w:val="BalloonTextChar"/>
    <w:uiPriority w:val="99"/>
    <w:semiHidden/>
    <w:unhideWhenUsed/>
    <w:rsid w:val="0061623B"/>
    <w:rPr>
      <w:rFonts w:ascii="Tahoma" w:hAnsi="Tahoma" w:cs="Tahoma"/>
      <w:sz w:val="16"/>
      <w:szCs w:val="16"/>
    </w:rPr>
  </w:style>
  <w:style w:type="character" w:customStyle="1" w:styleId="BalloonTextChar">
    <w:name w:val="Balloon Text Char"/>
    <w:link w:val="BalloonText"/>
    <w:uiPriority w:val="99"/>
    <w:semiHidden/>
    <w:rsid w:val="0061623B"/>
    <w:rPr>
      <w:rFonts w:ascii="Tahoma" w:eastAsia="Times New Roman" w:hAnsi="Tahoma" w:cs="Tahoma"/>
      <w:sz w:val="16"/>
      <w:szCs w:val="16"/>
      <w:lang w:val="en-US" w:eastAsia="en-US"/>
    </w:rPr>
  </w:style>
  <w:style w:type="character" w:styleId="Hyperlink">
    <w:name w:val="Hyperlink"/>
    <w:unhideWhenUsed/>
    <w:qFormat/>
    <w:rsid w:val="004F1D1A"/>
    <w:rPr>
      <w:color w:val="0000FF"/>
      <w:u w:val="single"/>
    </w:rPr>
  </w:style>
  <w:style w:type="character" w:customStyle="1" w:styleId="b5dsmiuoqs82w9rxat0">
    <w:name w:val="b5_dsmiuoqs82w9rxat_0"/>
    <w:rsid w:val="0069032F"/>
  </w:style>
  <w:style w:type="paragraph" w:styleId="NoSpacing">
    <w:name w:val="No Spacing"/>
    <w:uiPriority w:val="1"/>
    <w:qFormat/>
    <w:rsid w:val="00822433"/>
    <w:rPr>
      <w:rFonts w:cs="Arial"/>
      <w:sz w:val="22"/>
      <w:szCs w:val="22"/>
      <w:lang w:bidi="ar-SA"/>
    </w:rPr>
  </w:style>
  <w:style w:type="paragraph" w:styleId="Caption">
    <w:name w:val="caption"/>
    <w:basedOn w:val="Normal"/>
    <w:next w:val="Normal"/>
    <w:uiPriority w:val="35"/>
    <w:unhideWhenUsed/>
    <w:qFormat/>
    <w:rsid w:val="00326A90"/>
    <w:pPr>
      <w:spacing w:before="120" w:after="120"/>
    </w:pPr>
    <w:rPr>
      <w:rFonts w:ascii="Calibri" w:eastAsia="Calibri" w:hAnsi="Calibri" w:cs="Calibri"/>
      <w:bCs/>
      <w:szCs w:val="20"/>
      <w:lang w:bidi="he-IL"/>
    </w:rPr>
  </w:style>
  <w:style w:type="character" w:styleId="CommentReference">
    <w:name w:val="annotation reference"/>
    <w:uiPriority w:val="99"/>
    <w:semiHidden/>
    <w:unhideWhenUsed/>
    <w:rsid w:val="00151695"/>
    <w:rPr>
      <w:sz w:val="16"/>
      <w:szCs w:val="16"/>
    </w:rPr>
  </w:style>
  <w:style w:type="paragraph" w:styleId="CommentText">
    <w:name w:val="annotation text"/>
    <w:basedOn w:val="Normal"/>
    <w:link w:val="CommentTextChar"/>
    <w:uiPriority w:val="99"/>
    <w:unhideWhenUsed/>
    <w:rsid w:val="00151695"/>
    <w:rPr>
      <w:sz w:val="20"/>
      <w:szCs w:val="20"/>
    </w:rPr>
  </w:style>
  <w:style w:type="character" w:customStyle="1" w:styleId="CommentTextChar">
    <w:name w:val="Comment Text Char"/>
    <w:link w:val="CommentText"/>
    <w:uiPriority w:val="99"/>
    <w:rsid w:val="00151695"/>
    <w:rPr>
      <w:rFonts w:ascii="Times New Roman" w:eastAsia="Times New Roman" w:hAnsi="Times New Roman"/>
      <w:lang w:bidi="ar-SA"/>
    </w:rPr>
  </w:style>
  <w:style w:type="paragraph" w:styleId="CommentSubject">
    <w:name w:val="annotation subject"/>
    <w:basedOn w:val="CommentText"/>
    <w:next w:val="CommentText"/>
    <w:link w:val="CommentSubjectChar"/>
    <w:uiPriority w:val="99"/>
    <w:semiHidden/>
    <w:unhideWhenUsed/>
    <w:rsid w:val="00151695"/>
    <w:rPr>
      <w:b/>
      <w:bCs/>
    </w:rPr>
  </w:style>
  <w:style w:type="character" w:customStyle="1" w:styleId="CommentSubjectChar">
    <w:name w:val="Comment Subject Char"/>
    <w:link w:val="CommentSubject"/>
    <w:uiPriority w:val="99"/>
    <w:semiHidden/>
    <w:rsid w:val="00151695"/>
    <w:rPr>
      <w:rFonts w:ascii="Times New Roman" w:eastAsia="Times New Roman" w:hAnsi="Times New Roman"/>
      <w:b/>
      <w:bCs/>
      <w:lang w:bidi="ar-SA"/>
    </w:rPr>
  </w:style>
  <w:style w:type="table" w:styleId="TableGrid">
    <w:name w:val="Table Grid"/>
    <w:basedOn w:val="TableNormal"/>
    <w:uiPriority w:val="39"/>
    <w:rsid w:val="00636F1B"/>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rsid w:val="00087A7C"/>
  </w:style>
  <w:style w:type="character" w:customStyle="1" w:styleId="nlmarticle-title">
    <w:name w:val="nlm_article-title"/>
    <w:rsid w:val="00AF52B9"/>
  </w:style>
  <w:style w:type="character" w:customStyle="1" w:styleId="pec1">
    <w:name w:val="_pe_c1"/>
    <w:rsid w:val="00E74C24"/>
  </w:style>
  <w:style w:type="character" w:styleId="Emphasis">
    <w:name w:val="Emphasis"/>
    <w:uiPriority w:val="20"/>
    <w:qFormat/>
    <w:rsid w:val="00287264"/>
    <w:rPr>
      <w:i/>
      <w:iCs/>
    </w:rPr>
  </w:style>
  <w:style w:type="character" w:customStyle="1" w:styleId="text">
    <w:name w:val="text"/>
    <w:rsid w:val="003B277D"/>
  </w:style>
  <w:style w:type="character" w:styleId="LineNumber">
    <w:name w:val="line number"/>
    <w:uiPriority w:val="99"/>
    <w:semiHidden/>
    <w:unhideWhenUsed/>
    <w:rsid w:val="00793249"/>
  </w:style>
  <w:style w:type="character" w:customStyle="1" w:styleId="st">
    <w:name w:val="st"/>
    <w:rsid w:val="009F73F5"/>
  </w:style>
  <w:style w:type="character" w:styleId="FollowedHyperlink">
    <w:name w:val="FollowedHyperlink"/>
    <w:basedOn w:val="DefaultParagraphFont"/>
    <w:uiPriority w:val="99"/>
    <w:semiHidden/>
    <w:unhideWhenUsed/>
    <w:rsid w:val="00534A15"/>
    <w:rPr>
      <w:color w:val="800080" w:themeColor="followedHyperlink"/>
      <w:u w:val="single"/>
    </w:rPr>
  </w:style>
  <w:style w:type="character" w:customStyle="1" w:styleId="UnresolvedMention1">
    <w:name w:val="Unresolved Mention1"/>
    <w:basedOn w:val="DefaultParagraphFont"/>
    <w:uiPriority w:val="99"/>
    <w:semiHidden/>
    <w:unhideWhenUsed/>
    <w:rsid w:val="006C5C32"/>
    <w:rPr>
      <w:color w:val="605E5C"/>
      <w:shd w:val="clear" w:color="auto" w:fill="E1DFDD"/>
    </w:rPr>
  </w:style>
  <w:style w:type="character" w:customStyle="1" w:styleId="italic">
    <w:name w:val="italic"/>
    <w:basedOn w:val="DefaultParagraphFont"/>
    <w:rsid w:val="001818A0"/>
  </w:style>
  <w:style w:type="character" w:customStyle="1" w:styleId="fontstyle01">
    <w:name w:val="fontstyle01"/>
    <w:basedOn w:val="DefaultParagraphFont"/>
    <w:rsid w:val="00326A95"/>
    <w:rPr>
      <w:rFonts w:ascii="Verdana" w:hAnsi="Verdana" w:hint="default"/>
      <w:b w:val="0"/>
      <w:bCs w:val="0"/>
      <w:i w:val="0"/>
      <w:iCs w:val="0"/>
      <w:color w:val="000000"/>
      <w:sz w:val="20"/>
      <w:szCs w:val="20"/>
    </w:rPr>
  </w:style>
  <w:style w:type="paragraph" w:styleId="Revision">
    <w:name w:val="Revision"/>
    <w:hidden/>
    <w:uiPriority w:val="99"/>
    <w:semiHidden/>
    <w:rsid w:val="00DA5DA2"/>
    <w:rPr>
      <w:rFonts w:ascii="Times New Roman" w:eastAsia="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28498">
      <w:bodyDiv w:val="1"/>
      <w:marLeft w:val="0"/>
      <w:marRight w:val="0"/>
      <w:marTop w:val="0"/>
      <w:marBottom w:val="0"/>
      <w:divBdr>
        <w:top w:val="none" w:sz="0" w:space="0" w:color="auto"/>
        <w:left w:val="none" w:sz="0" w:space="0" w:color="auto"/>
        <w:bottom w:val="none" w:sz="0" w:space="0" w:color="auto"/>
        <w:right w:val="none" w:sz="0" w:space="0" w:color="auto"/>
      </w:divBdr>
    </w:div>
    <w:div w:id="72627801">
      <w:bodyDiv w:val="1"/>
      <w:marLeft w:val="0"/>
      <w:marRight w:val="0"/>
      <w:marTop w:val="0"/>
      <w:marBottom w:val="0"/>
      <w:divBdr>
        <w:top w:val="none" w:sz="0" w:space="0" w:color="auto"/>
        <w:left w:val="none" w:sz="0" w:space="0" w:color="auto"/>
        <w:bottom w:val="none" w:sz="0" w:space="0" w:color="auto"/>
        <w:right w:val="none" w:sz="0" w:space="0" w:color="auto"/>
      </w:divBdr>
    </w:div>
    <w:div w:id="109277093">
      <w:bodyDiv w:val="1"/>
      <w:marLeft w:val="0"/>
      <w:marRight w:val="0"/>
      <w:marTop w:val="0"/>
      <w:marBottom w:val="0"/>
      <w:divBdr>
        <w:top w:val="none" w:sz="0" w:space="0" w:color="auto"/>
        <w:left w:val="none" w:sz="0" w:space="0" w:color="auto"/>
        <w:bottom w:val="none" w:sz="0" w:space="0" w:color="auto"/>
        <w:right w:val="none" w:sz="0" w:space="0" w:color="auto"/>
      </w:divBdr>
    </w:div>
    <w:div w:id="138809025">
      <w:bodyDiv w:val="1"/>
      <w:marLeft w:val="0"/>
      <w:marRight w:val="0"/>
      <w:marTop w:val="0"/>
      <w:marBottom w:val="0"/>
      <w:divBdr>
        <w:top w:val="none" w:sz="0" w:space="0" w:color="auto"/>
        <w:left w:val="none" w:sz="0" w:space="0" w:color="auto"/>
        <w:bottom w:val="none" w:sz="0" w:space="0" w:color="auto"/>
        <w:right w:val="none" w:sz="0" w:space="0" w:color="auto"/>
      </w:divBdr>
    </w:div>
    <w:div w:id="188689545">
      <w:bodyDiv w:val="1"/>
      <w:marLeft w:val="0"/>
      <w:marRight w:val="0"/>
      <w:marTop w:val="0"/>
      <w:marBottom w:val="0"/>
      <w:divBdr>
        <w:top w:val="none" w:sz="0" w:space="0" w:color="auto"/>
        <w:left w:val="none" w:sz="0" w:space="0" w:color="auto"/>
        <w:bottom w:val="none" w:sz="0" w:space="0" w:color="auto"/>
        <w:right w:val="none" w:sz="0" w:space="0" w:color="auto"/>
      </w:divBdr>
      <w:divsChild>
        <w:div w:id="2119179493">
          <w:marLeft w:val="0"/>
          <w:marRight w:val="0"/>
          <w:marTop w:val="0"/>
          <w:marBottom w:val="0"/>
          <w:divBdr>
            <w:top w:val="none" w:sz="0" w:space="0" w:color="auto"/>
            <w:left w:val="none" w:sz="0" w:space="0" w:color="auto"/>
            <w:bottom w:val="none" w:sz="0" w:space="0" w:color="auto"/>
            <w:right w:val="none" w:sz="0" w:space="0" w:color="auto"/>
          </w:divBdr>
        </w:div>
      </w:divsChild>
    </w:div>
    <w:div w:id="189340159">
      <w:bodyDiv w:val="1"/>
      <w:marLeft w:val="0"/>
      <w:marRight w:val="0"/>
      <w:marTop w:val="0"/>
      <w:marBottom w:val="0"/>
      <w:divBdr>
        <w:top w:val="none" w:sz="0" w:space="0" w:color="auto"/>
        <w:left w:val="none" w:sz="0" w:space="0" w:color="auto"/>
        <w:bottom w:val="none" w:sz="0" w:space="0" w:color="auto"/>
        <w:right w:val="none" w:sz="0" w:space="0" w:color="auto"/>
      </w:divBdr>
      <w:divsChild>
        <w:div w:id="287245014">
          <w:marLeft w:val="0"/>
          <w:marRight w:val="0"/>
          <w:marTop w:val="0"/>
          <w:marBottom w:val="120"/>
          <w:divBdr>
            <w:top w:val="none" w:sz="0" w:space="0" w:color="auto"/>
            <w:left w:val="none" w:sz="0" w:space="0" w:color="auto"/>
            <w:bottom w:val="none" w:sz="0" w:space="0" w:color="auto"/>
            <w:right w:val="none" w:sz="0" w:space="0" w:color="auto"/>
          </w:divBdr>
          <w:divsChild>
            <w:div w:id="1704481067">
              <w:marLeft w:val="0"/>
              <w:marRight w:val="120"/>
              <w:marTop w:val="0"/>
              <w:marBottom w:val="0"/>
              <w:divBdr>
                <w:top w:val="none" w:sz="0" w:space="0" w:color="auto"/>
                <w:left w:val="none" w:sz="0" w:space="0" w:color="auto"/>
                <w:bottom w:val="none" w:sz="0" w:space="0" w:color="auto"/>
                <w:right w:val="none" w:sz="0" w:space="0" w:color="auto"/>
              </w:divBdr>
              <w:divsChild>
                <w:div w:id="19354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461737">
      <w:bodyDiv w:val="1"/>
      <w:marLeft w:val="0"/>
      <w:marRight w:val="0"/>
      <w:marTop w:val="0"/>
      <w:marBottom w:val="0"/>
      <w:divBdr>
        <w:top w:val="none" w:sz="0" w:space="0" w:color="auto"/>
        <w:left w:val="none" w:sz="0" w:space="0" w:color="auto"/>
        <w:bottom w:val="none" w:sz="0" w:space="0" w:color="auto"/>
        <w:right w:val="none" w:sz="0" w:space="0" w:color="auto"/>
      </w:divBdr>
    </w:div>
    <w:div w:id="367293637">
      <w:bodyDiv w:val="1"/>
      <w:marLeft w:val="0"/>
      <w:marRight w:val="0"/>
      <w:marTop w:val="0"/>
      <w:marBottom w:val="0"/>
      <w:divBdr>
        <w:top w:val="none" w:sz="0" w:space="0" w:color="auto"/>
        <w:left w:val="none" w:sz="0" w:space="0" w:color="auto"/>
        <w:bottom w:val="none" w:sz="0" w:space="0" w:color="auto"/>
        <w:right w:val="none" w:sz="0" w:space="0" w:color="auto"/>
      </w:divBdr>
    </w:div>
    <w:div w:id="380247150">
      <w:bodyDiv w:val="1"/>
      <w:marLeft w:val="0"/>
      <w:marRight w:val="0"/>
      <w:marTop w:val="0"/>
      <w:marBottom w:val="0"/>
      <w:divBdr>
        <w:top w:val="none" w:sz="0" w:space="0" w:color="auto"/>
        <w:left w:val="none" w:sz="0" w:space="0" w:color="auto"/>
        <w:bottom w:val="none" w:sz="0" w:space="0" w:color="auto"/>
        <w:right w:val="none" w:sz="0" w:space="0" w:color="auto"/>
      </w:divBdr>
    </w:div>
    <w:div w:id="422189542">
      <w:bodyDiv w:val="1"/>
      <w:marLeft w:val="0"/>
      <w:marRight w:val="0"/>
      <w:marTop w:val="0"/>
      <w:marBottom w:val="0"/>
      <w:divBdr>
        <w:top w:val="none" w:sz="0" w:space="0" w:color="auto"/>
        <w:left w:val="none" w:sz="0" w:space="0" w:color="auto"/>
        <w:bottom w:val="none" w:sz="0" w:space="0" w:color="auto"/>
        <w:right w:val="none" w:sz="0" w:space="0" w:color="auto"/>
      </w:divBdr>
    </w:div>
    <w:div w:id="516774953">
      <w:bodyDiv w:val="1"/>
      <w:marLeft w:val="0"/>
      <w:marRight w:val="0"/>
      <w:marTop w:val="0"/>
      <w:marBottom w:val="0"/>
      <w:divBdr>
        <w:top w:val="none" w:sz="0" w:space="0" w:color="auto"/>
        <w:left w:val="none" w:sz="0" w:space="0" w:color="auto"/>
        <w:bottom w:val="none" w:sz="0" w:space="0" w:color="auto"/>
        <w:right w:val="none" w:sz="0" w:space="0" w:color="auto"/>
      </w:divBdr>
    </w:div>
    <w:div w:id="521096317">
      <w:bodyDiv w:val="1"/>
      <w:marLeft w:val="0"/>
      <w:marRight w:val="0"/>
      <w:marTop w:val="0"/>
      <w:marBottom w:val="0"/>
      <w:divBdr>
        <w:top w:val="none" w:sz="0" w:space="0" w:color="auto"/>
        <w:left w:val="none" w:sz="0" w:space="0" w:color="auto"/>
        <w:bottom w:val="none" w:sz="0" w:space="0" w:color="auto"/>
        <w:right w:val="none" w:sz="0" w:space="0" w:color="auto"/>
      </w:divBdr>
    </w:div>
    <w:div w:id="626738082">
      <w:bodyDiv w:val="1"/>
      <w:marLeft w:val="0"/>
      <w:marRight w:val="0"/>
      <w:marTop w:val="0"/>
      <w:marBottom w:val="0"/>
      <w:divBdr>
        <w:top w:val="none" w:sz="0" w:space="0" w:color="auto"/>
        <w:left w:val="none" w:sz="0" w:space="0" w:color="auto"/>
        <w:bottom w:val="none" w:sz="0" w:space="0" w:color="auto"/>
        <w:right w:val="none" w:sz="0" w:space="0" w:color="auto"/>
      </w:divBdr>
    </w:div>
    <w:div w:id="723410691">
      <w:bodyDiv w:val="1"/>
      <w:marLeft w:val="0"/>
      <w:marRight w:val="0"/>
      <w:marTop w:val="0"/>
      <w:marBottom w:val="0"/>
      <w:divBdr>
        <w:top w:val="none" w:sz="0" w:space="0" w:color="auto"/>
        <w:left w:val="none" w:sz="0" w:space="0" w:color="auto"/>
        <w:bottom w:val="none" w:sz="0" w:space="0" w:color="auto"/>
        <w:right w:val="none" w:sz="0" w:space="0" w:color="auto"/>
      </w:divBdr>
    </w:div>
    <w:div w:id="751196137">
      <w:bodyDiv w:val="1"/>
      <w:marLeft w:val="0"/>
      <w:marRight w:val="0"/>
      <w:marTop w:val="0"/>
      <w:marBottom w:val="0"/>
      <w:divBdr>
        <w:top w:val="none" w:sz="0" w:space="0" w:color="auto"/>
        <w:left w:val="none" w:sz="0" w:space="0" w:color="auto"/>
        <w:bottom w:val="none" w:sz="0" w:space="0" w:color="auto"/>
        <w:right w:val="none" w:sz="0" w:space="0" w:color="auto"/>
      </w:divBdr>
    </w:div>
    <w:div w:id="847519596">
      <w:bodyDiv w:val="1"/>
      <w:marLeft w:val="0"/>
      <w:marRight w:val="0"/>
      <w:marTop w:val="0"/>
      <w:marBottom w:val="0"/>
      <w:divBdr>
        <w:top w:val="none" w:sz="0" w:space="0" w:color="auto"/>
        <w:left w:val="none" w:sz="0" w:space="0" w:color="auto"/>
        <w:bottom w:val="none" w:sz="0" w:space="0" w:color="auto"/>
        <w:right w:val="none" w:sz="0" w:space="0" w:color="auto"/>
      </w:divBdr>
    </w:div>
    <w:div w:id="948926041">
      <w:bodyDiv w:val="1"/>
      <w:marLeft w:val="0"/>
      <w:marRight w:val="0"/>
      <w:marTop w:val="0"/>
      <w:marBottom w:val="0"/>
      <w:divBdr>
        <w:top w:val="none" w:sz="0" w:space="0" w:color="auto"/>
        <w:left w:val="none" w:sz="0" w:space="0" w:color="auto"/>
        <w:bottom w:val="none" w:sz="0" w:space="0" w:color="auto"/>
        <w:right w:val="none" w:sz="0" w:space="0" w:color="auto"/>
      </w:divBdr>
    </w:div>
    <w:div w:id="1011293903">
      <w:bodyDiv w:val="1"/>
      <w:marLeft w:val="0"/>
      <w:marRight w:val="0"/>
      <w:marTop w:val="0"/>
      <w:marBottom w:val="0"/>
      <w:divBdr>
        <w:top w:val="none" w:sz="0" w:space="0" w:color="auto"/>
        <w:left w:val="none" w:sz="0" w:space="0" w:color="auto"/>
        <w:bottom w:val="none" w:sz="0" w:space="0" w:color="auto"/>
        <w:right w:val="none" w:sz="0" w:space="0" w:color="auto"/>
      </w:divBdr>
    </w:div>
    <w:div w:id="1012488259">
      <w:bodyDiv w:val="1"/>
      <w:marLeft w:val="0"/>
      <w:marRight w:val="0"/>
      <w:marTop w:val="0"/>
      <w:marBottom w:val="0"/>
      <w:divBdr>
        <w:top w:val="none" w:sz="0" w:space="0" w:color="auto"/>
        <w:left w:val="none" w:sz="0" w:space="0" w:color="auto"/>
        <w:bottom w:val="none" w:sz="0" w:space="0" w:color="auto"/>
        <w:right w:val="none" w:sz="0" w:space="0" w:color="auto"/>
      </w:divBdr>
    </w:div>
    <w:div w:id="1053508204">
      <w:bodyDiv w:val="1"/>
      <w:marLeft w:val="0"/>
      <w:marRight w:val="0"/>
      <w:marTop w:val="0"/>
      <w:marBottom w:val="0"/>
      <w:divBdr>
        <w:top w:val="none" w:sz="0" w:space="0" w:color="auto"/>
        <w:left w:val="none" w:sz="0" w:space="0" w:color="auto"/>
        <w:bottom w:val="none" w:sz="0" w:space="0" w:color="auto"/>
        <w:right w:val="none" w:sz="0" w:space="0" w:color="auto"/>
      </w:divBdr>
      <w:divsChild>
        <w:div w:id="1474518244">
          <w:marLeft w:val="0"/>
          <w:marRight w:val="0"/>
          <w:marTop w:val="0"/>
          <w:marBottom w:val="0"/>
          <w:divBdr>
            <w:top w:val="none" w:sz="0" w:space="0" w:color="auto"/>
            <w:left w:val="none" w:sz="0" w:space="0" w:color="auto"/>
            <w:bottom w:val="none" w:sz="0" w:space="0" w:color="auto"/>
            <w:right w:val="none" w:sz="0" w:space="0" w:color="auto"/>
          </w:divBdr>
          <w:divsChild>
            <w:div w:id="21273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4410">
      <w:bodyDiv w:val="1"/>
      <w:marLeft w:val="0"/>
      <w:marRight w:val="0"/>
      <w:marTop w:val="0"/>
      <w:marBottom w:val="0"/>
      <w:divBdr>
        <w:top w:val="none" w:sz="0" w:space="0" w:color="auto"/>
        <w:left w:val="none" w:sz="0" w:space="0" w:color="auto"/>
        <w:bottom w:val="none" w:sz="0" w:space="0" w:color="auto"/>
        <w:right w:val="none" w:sz="0" w:space="0" w:color="auto"/>
      </w:divBdr>
      <w:divsChild>
        <w:div w:id="1277559573">
          <w:marLeft w:val="0"/>
          <w:marRight w:val="0"/>
          <w:marTop w:val="0"/>
          <w:marBottom w:val="0"/>
          <w:divBdr>
            <w:top w:val="none" w:sz="0" w:space="0" w:color="auto"/>
            <w:left w:val="none" w:sz="0" w:space="0" w:color="auto"/>
            <w:bottom w:val="none" w:sz="0" w:space="0" w:color="auto"/>
            <w:right w:val="none" w:sz="0" w:space="0" w:color="auto"/>
          </w:divBdr>
        </w:div>
      </w:divsChild>
    </w:div>
    <w:div w:id="1087575069">
      <w:bodyDiv w:val="1"/>
      <w:marLeft w:val="0"/>
      <w:marRight w:val="0"/>
      <w:marTop w:val="0"/>
      <w:marBottom w:val="0"/>
      <w:divBdr>
        <w:top w:val="none" w:sz="0" w:space="0" w:color="auto"/>
        <w:left w:val="none" w:sz="0" w:space="0" w:color="auto"/>
        <w:bottom w:val="none" w:sz="0" w:space="0" w:color="auto"/>
        <w:right w:val="none" w:sz="0" w:space="0" w:color="auto"/>
      </w:divBdr>
    </w:div>
    <w:div w:id="1135413166">
      <w:bodyDiv w:val="1"/>
      <w:marLeft w:val="0"/>
      <w:marRight w:val="0"/>
      <w:marTop w:val="0"/>
      <w:marBottom w:val="0"/>
      <w:divBdr>
        <w:top w:val="none" w:sz="0" w:space="0" w:color="auto"/>
        <w:left w:val="none" w:sz="0" w:space="0" w:color="auto"/>
        <w:bottom w:val="none" w:sz="0" w:space="0" w:color="auto"/>
        <w:right w:val="none" w:sz="0" w:space="0" w:color="auto"/>
      </w:divBdr>
    </w:div>
    <w:div w:id="1179471272">
      <w:bodyDiv w:val="1"/>
      <w:marLeft w:val="0"/>
      <w:marRight w:val="0"/>
      <w:marTop w:val="0"/>
      <w:marBottom w:val="0"/>
      <w:divBdr>
        <w:top w:val="none" w:sz="0" w:space="0" w:color="auto"/>
        <w:left w:val="none" w:sz="0" w:space="0" w:color="auto"/>
        <w:bottom w:val="none" w:sz="0" w:space="0" w:color="auto"/>
        <w:right w:val="none" w:sz="0" w:space="0" w:color="auto"/>
      </w:divBdr>
    </w:div>
    <w:div w:id="1194077810">
      <w:bodyDiv w:val="1"/>
      <w:marLeft w:val="0"/>
      <w:marRight w:val="0"/>
      <w:marTop w:val="0"/>
      <w:marBottom w:val="0"/>
      <w:divBdr>
        <w:top w:val="none" w:sz="0" w:space="0" w:color="auto"/>
        <w:left w:val="none" w:sz="0" w:space="0" w:color="auto"/>
        <w:bottom w:val="none" w:sz="0" w:space="0" w:color="auto"/>
        <w:right w:val="none" w:sz="0" w:space="0" w:color="auto"/>
      </w:divBdr>
    </w:div>
    <w:div w:id="1195575156">
      <w:bodyDiv w:val="1"/>
      <w:marLeft w:val="0"/>
      <w:marRight w:val="0"/>
      <w:marTop w:val="0"/>
      <w:marBottom w:val="0"/>
      <w:divBdr>
        <w:top w:val="none" w:sz="0" w:space="0" w:color="auto"/>
        <w:left w:val="none" w:sz="0" w:space="0" w:color="auto"/>
        <w:bottom w:val="none" w:sz="0" w:space="0" w:color="auto"/>
        <w:right w:val="none" w:sz="0" w:space="0" w:color="auto"/>
      </w:divBdr>
    </w:div>
    <w:div w:id="1226841219">
      <w:bodyDiv w:val="1"/>
      <w:marLeft w:val="0"/>
      <w:marRight w:val="0"/>
      <w:marTop w:val="0"/>
      <w:marBottom w:val="0"/>
      <w:divBdr>
        <w:top w:val="none" w:sz="0" w:space="0" w:color="auto"/>
        <w:left w:val="none" w:sz="0" w:space="0" w:color="auto"/>
        <w:bottom w:val="none" w:sz="0" w:space="0" w:color="auto"/>
        <w:right w:val="none" w:sz="0" w:space="0" w:color="auto"/>
      </w:divBdr>
    </w:div>
    <w:div w:id="1227574224">
      <w:bodyDiv w:val="1"/>
      <w:marLeft w:val="0"/>
      <w:marRight w:val="0"/>
      <w:marTop w:val="0"/>
      <w:marBottom w:val="0"/>
      <w:divBdr>
        <w:top w:val="none" w:sz="0" w:space="0" w:color="auto"/>
        <w:left w:val="none" w:sz="0" w:space="0" w:color="auto"/>
        <w:bottom w:val="none" w:sz="0" w:space="0" w:color="auto"/>
        <w:right w:val="none" w:sz="0" w:space="0" w:color="auto"/>
      </w:divBdr>
      <w:divsChild>
        <w:div w:id="1260065508">
          <w:marLeft w:val="0"/>
          <w:marRight w:val="0"/>
          <w:marTop w:val="0"/>
          <w:marBottom w:val="0"/>
          <w:divBdr>
            <w:top w:val="none" w:sz="0" w:space="0" w:color="auto"/>
            <w:left w:val="none" w:sz="0" w:space="0" w:color="auto"/>
            <w:bottom w:val="none" w:sz="0" w:space="0" w:color="auto"/>
            <w:right w:val="none" w:sz="0" w:space="0" w:color="auto"/>
          </w:divBdr>
        </w:div>
      </w:divsChild>
    </w:div>
    <w:div w:id="1254897081">
      <w:bodyDiv w:val="1"/>
      <w:marLeft w:val="0"/>
      <w:marRight w:val="0"/>
      <w:marTop w:val="0"/>
      <w:marBottom w:val="0"/>
      <w:divBdr>
        <w:top w:val="none" w:sz="0" w:space="0" w:color="auto"/>
        <w:left w:val="none" w:sz="0" w:space="0" w:color="auto"/>
        <w:bottom w:val="none" w:sz="0" w:space="0" w:color="auto"/>
        <w:right w:val="none" w:sz="0" w:space="0" w:color="auto"/>
      </w:divBdr>
    </w:div>
    <w:div w:id="1281381525">
      <w:bodyDiv w:val="1"/>
      <w:marLeft w:val="0"/>
      <w:marRight w:val="0"/>
      <w:marTop w:val="0"/>
      <w:marBottom w:val="0"/>
      <w:divBdr>
        <w:top w:val="none" w:sz="0" w:space="0" w:color="auto"/>
        <w:left w:val="none" w:sz="0" w:space="0" w:color="auto"/>
        <w:bottom w:val="none" w:sz="0" w:space="0" w:color="auto"/>
        <w:right w:val="none" w:sz="0" w:space="0" w:color="auto"/>
      </w:divBdr>
    </w:div>
    <w:div w:id="1361272834">
      <w:bodyDiv w:val="1"/>
      <w:marLeft w:val="0"/>
      <w:marRight w:val="0"/>
      <w:marTop w:val="0"/>
      <w:marBottom w:val="0"/>
      <w:divBdr>
        <w:top w:val="none" w:sz="0" w:space="0" w:color="auto"/>
        <w:left w:val="none" w:sz="0" w:space="0" w:color="auto"/>
        <w:bottom w:val="none" w:sz="0" w:space="0" w:color="auto"/>
        <w:right w:val="none" w:sz="0" w:space="0" w:color="auto"/>
      </w:divBdr>
    </w:div>
    <w:div w:id="1361933605">
      <w:bodyDiv w:val="1"/>
      <w:marLeft w:val="0"/>
      <w:marRight w:val="0"/>
      <w:marTop w:val="0"/>
      <w:marBottom w:val="0"/>
      <w:divBdr>
        <w:top w:val="none" w:sz="0" w:space="0" w:color="auto"/>
        <w:left w:val="none" w:sz="0" w:space="0" w:color="auto"/>
        <w:bottom w:val="none" w:sz="0" w:space="0" w:color="auto"/>
        <w:right w:val="none" w:sz="0" w:space="0" w:color="auto"/>
      </w:divBdr>
    </w:div>
    <w:div w:id="1367100515">
      <w:bodyDiv w:val="1"/>
      <w:marLeft w:val="0"/>
      <w:marRight w:val="0"/>
      <w:marTop w:val="0"/>
      <w:marBottom w:val="0"/>
      <w:divBdr>
        <w:top w:val="none" w:sz="0" w:space="0" w:color="auto"/>
        <w:left w:val="none" w:sz="0" w:space="0" w:color="auto"/>
        <w:bottom w:val="none" w:sz="0" w:space="0" w:color="auto"/>
        <w:right w:val="none" w:sz="0" w:space="0" w:color="auto"/>
      </w:divBdr>
    </w:div>
    <w:div w:id="1392270626">
      <w:bodyDiv w:val="1"/>
      <w:marLeft w:val="0"/>
      <w:marRight w:val="0"/>
      <w:marTop w:val="0"/>
      <w:marBottom w:val="0"/>
      <w:divBdr>
        <w:top w:val="none" w:sz="0" w:space="0" w:color="auto"/>
        <w:left w:val="none" w:sz="0" w:space="0" w:color="auto"/>
        <w:bottom w:val="none" w:sz="0" w:space="0" w:color="auto"/>
        <w:right w:val="none" w:sz="0" w:space="0" w:color="auto"/>
      </w:divBdr>
    </w:div>
    <w:div w:id="1496265986">
      <w:bodyDiv w:val="1"/>
      <w:marLeft w:val="0"/>
      <w:marRight w:val="0"/>
      <w:marTop w:val="0"/>
      <w:marBottom w:val="0"/>
      <w:divBdr>
        <w:top w:val="none" w:sz="0" w:space="0" w:color="auto"/>
        <w:left w:val="none" w:sz="0" w:space="0" w:color="auto"/>
        <w:bottom w:val="none" w:sz="0" w:space="0" w:color="auto"/>
        <w:right w:val="none" w:sz="0" w:space="0" w:color="auto"/>
      </w:divBdr>
      <w:divsChild>
        <w:div w:id="1234202693">
          <w:marLeft w:val="0"/>
          <w:marRight w:val="0"/>
          <w:marTop w:val="0"/>
          <w:marBottom w:val="0"/>
          <w:divBdr>
            <w:top w:val="none" w:sz="0" w:space="0" w:color="auto"/>
            <w:left w:val="none" w:sz="0" w:space="0" w:color="auto"/>
            <w:bottom w:val="none" w:sz="0" w:space="0" w:color="auto"/>
            <w:right w:val="none" w:sz="0" w:space="0" w:color="auto"/>
          </w:divBdr>
          <w:divsChild>
            <w:div w:id="61563153">
              <w:marLeft w:val="0"/>
              <w:marRight w:val="0"/>
              <w:marTop w:val="0"/>
              <w:marBottom w:val="0"/>
              <w:divBdr>
                <w:top w:val="none" w:sz="0" w:space="0" w:color="auto"/>
                <w:left w:val="none" w:sz="0" w:space="0" w:color="auto"/>
                <w:bottom w:val="none" w:sz="0" w:space="0" w:color="auto"/>
                <w:right w:val="none" w:sz="0" w:space="0" w:color="auto"/>
              </w:divBdr>
            </w:div>
            <w:div w:id="133986893">
              <w:marLeft w:val="0"/>
              <w:marRight w:val="0"/>
              <w:marTop w:val="0"/>
              <w:marBottom w:val="0"/>
              <w:divBdr>
                <w:top w:val="none" w:sz="0" w:space="0" w:color="auto"/>
                <w:left w:val="none" w:sz="0" w:space="0" w:color="auto"/>
                <w:bottom w:val="none" w:sz="0" w:space="0" w:color="auto"/>
                <w:right w:val="none" w:sz="0" w:space="0" w:color="auto"/>
              </w:divBdr>
            </w:div>
            <w:div w:id="394472590">
              <w:marLeft w:val="0"/>
              <w:marRight w:val="0"/>
              <w:marTop w:val="0"/>
              <w:marBottom w:val="0"/>
              <w:divBdr>
                <w:top w:val="none" w:sz="0" w:space="0" w:color="auto"/>
                <w:left w:val="none" w:sz="0" w:space="0" w:color="auto"/>
                <w:bottom w:val="none" w:sz="0" w:space="0" w:color="auto"/>
                <w:right w:val="none" w:sz="0" w:space="0" w:color="auto"/>
              </w:divBdr>
            </w:div>
            <w:div w:id="398944014">
              <w:marLeft w:val="0"/>
              <w:marRight w:val="0"/>
              <w:marTop w:val="0"/>
              <w:marBottom w:val="0"/>
              <w:divBdr>
                <w:top w:val="none" w:sz="0" w:space="0" w:color="auto"/>
                <w:left w:val="none" w:sz="0" w:space="0" w:color="auto"/>
                <w:bottom w:val="none" w:sz="0" w:space="0" w:color="auto"/>
                <w:right w:val="none" w:sz="0" w:space="0" w:color="auto"/>
              </w:divBdr>
            </w:div>
            <w:div w:id="401879243">
              <w:marLeft w:val="0"/>
              <w:marRight w:val="0"/>
              <w:marTop w:val="0"/>
              <w:marBottom w:val="0"/>
              <w:divBdr>
                <w:top w:val="none" w:sz="0" w:space="0" w:color="auto"/>
                <w:left w:val="none" w:sz="0" w:space="0" w:color="auto"/>
                <w:bottom w:val="none" w:sz="0" w:space="0" w:color="auto"/>
                <w:right w:val="none" w:sz="0" w:space="0" w:color="auto"/>
              </w:divBdr>
            </w:div>
            <w:div w:id="417411634">
              <w:marLeft w:val="0"/>
              <w:marRight w:val="0"/>
              <w:marTop w:val="0"/>
              <w:marBottom w:val="0"/>
              <w:divBdr>
                <w:top w:val="none" w:sz="0" w:space="0" w:color="auto"/>
                <w:left w:val="none" w:sz="0" w:space="0" w:color="auto"/>
                <w:bottom w:val="none" w:sz="0" w:space="0" w:color="auto"/>
                <w:right w:val="none" w:sz="0" w:space="0" w:color="auto"/>
              </w:divBdr>
            </w:div>
            <w:div w:id="437532137">
              <w:marLeft w:val="0"/>
              <w:marRight w:val="0"/>
              <w:marTop w:val="0"/>
              <w:marBottom w:val="0"/>
              <w:divBdr>
                <w:top w:val="none" w:sz="0" w:space="0" w:color="auto"/>
                <w:left w:val="none" w:sz="0" w:space="0" w:color="auto"/>
                <w:bottom w:val="none" w:sz="0" w:space="0" w:color="auto"/>
                <w:right w:val="none" w:sz="0" w:space="0" w:color="auto"/>
              </w:divBdr>
            </w:div>
            <w:div w:id="486363223">
              <w:marLeft w:val="0"/>
              <w:marRight w:val="0"/>
              <w:marTop w:val="0"/>
              <w:marBottom w:val="0"/>
              <w:divBdr>
                <w:top w:val="none" w:sz="0" w:space="0" w:color="auto"/>
                <w:left w:val="none" w:sz="0" w:space="0" w:color="auto"/>
                <w:bottom w:val="none" w:sz="0" w:space="0" w:color="auto"/>
                <w:right w:val="none" w:sz="0" w:space="0" w:color="auto"/>
              </w:divBdr>
            </w:div>
            <w:div w:id="500435773">
              <w:marLeft w:val="0"/>
              <w:marRight w:val="0"/>
              <w:marTop w:val="0"/>
              <w:marBottom w:val="0"/>
              <w:divBdr>
                <w:top w:val="none" w:sz="0" w:space="0" w:color="auto"/>
                <w:left w:val="none" w:sz="0" w:space="0" w:color="auto"/>
                <w:bottom w:val="none" w:sz="0" w:space="0" w:color="auto"/>
                <w:right w:val="none" w:sz="0" w:space="0" w:color="auto"/>
              </w:divBdr>
            </w:div>
            <w:div w:id="550192479">
              <w:marLeft w:val="0"/>
              <w:marRight w:val="0"/>
              <w:marTop w:val="0"/>
              <w:marBottom w:val="0"/>
              <w:divBdr>
                <w:top w:val="none" w:sz="0" w:space="0" w:color="auto"/>
                <w:left w:val="none" w:sz="0" w:space="0" w:color="auto"/>
                <w:bottom w:val="none" w:sz="0" w:space="0" w:color="auto"/>
                <w:right w:val="none" w:sz="0" w:space="0" w:color="auto"/>
              </w:divBdr>
            </w:div>
            <w:div w:id="562175417">
              <w:marLeft w:val="0"/>
              <w:marRight w:val="0"/>
              <w:marTop w:val="0"/>
              <w:marBottom w:val="0"/>
              <w:divBdr>
                <w:top w:val="none" w:sz="0" w:space="0" w:color="auto"/>
                <w:left w:val="none" w:sz="0" w:space="0" w:color="auto"/>
                <w:bottom w:val="none" w:sz="0" w:space="0" w:color="auto"/>
                <w:right w:val="none" w:sz="0" w:space="0" w:color="auto"/>
              </w:divBdr>
            </w:div>
            <w:div w:id="572012100">
              <w:marLeft w:val="0"/>
              <w:marRight w:val="0"/>
              <w:marTop w:val="0"/>
              <w:marBottom w:val="0"/>
              <w:divBdr>
                <w:top w:val="none" w:sz="0" w:space="0" w:color="auto"/>
                <w:left w:val="none" w:sz="0" w:space="0" w:color="auto"/>
                <w:bottom w:val="none" w:sz="0" w:space="0" w:color="auto"/>
                <w:right w:val="none" w:sz="0" w:space="0" w:color="auto"/>
              </w:divBdr>
            </w:div>
            <w:div w:id="605161368">
              <w:marLeft w:val="0"/>
              <w:marRight w:val="0"/>
              <w:marTop w:val="0"/>
              <w:marBottom w:val="0"/>
              <w:divBdr>
                <w:top w:val="none" w:sz="0" w:space="0" w:color="auto"/>
                <w:left w:val="none" w:sz="0" w:space="0" w:color="auto"/>
                <w:bottom w:val="none" w:sz="0" w:space="0" w:color="auto"/>
                <w:right w:val="none" w:sz="0" w:space="0" w:color="auto"/>
              </w:divBdr>
            </w:div>
            <w:div w:id="644624421">
              <w:marLeft w:val="0"/>
              <w:marRight w:val="0"/>
              <w:marTop w:val="0"/>
              <w:marBottom w:val="0"/>
              <w:divBdr>
                <w:top w:val="none" w:sz="0" w:space="0" w:color="auto"/>
                <w:left w:val="none" w:sz="0" w:space="0" w:color="auto"/>
                <w:bottom w:val="none" w:sz="0" w:space="0" w:color="auto"/>
                <w:right w:val="none" w:sz="0" w:space="0" w:color="auto"/>
              </w:divBdr>
            </w:div>
            <w:div w:id="658507953">
              <w:marLeft w:val="0"/>
              <w:marRight w:val="0"/>
              <w:marTop w:val="0"/>
              <w:marBottom w:val="0"/>
              <w:divBdr>
                <w:top w:val="none" w:sz="0" w:space="0" w:color="auto"/>
                <w:left w:val="none" w:sz="0" w:space="0" w:color="auto"/>
                <w:bottom w:val="none" w:sz="0" w:space="0" w:color="auto"/>
                <w:right w:val="none" w:sz="0" w:space="0" w:color="auto"/>
              </w:divBdr>
            </w:div>
            <w:div w:id="705562573">
              <w:marLeft w:val="0"/>
              <w:marRight w:val="0"/>
              <w:marTop w:val="0"/>
              <w:marBottom w:val="0"/>
              <w:divBdr>
                <w:top w:val="none" w:sz="0" w:space="0" w:color="auto"/>
                <w:left w:val="none" w:sz="0" w:space="0" w:color="auto"/>
                <w:bottom w:val="none" w:sz="0" w:space="0" w:color="auto"/>
                <w:right w:val="none" w:sz="0" w:space="0" w:color="auto"/>
              </w:divBdr>
            </w:div>
            <w:div w:id="752819069">
              <w:marLeft w:val="0"/>
              <w:marRight w:val="0"/>
              <w:marTop w:val="0"/>
              <w:marBottom w:val="0"/>
              <w:divBdr>
                <w:top w:val="none" w:sz="0" w:space="0" w:color="auto"/>
                <w:left w:val="none" w:sz="0" w:space="0" w:color="auto"/>
                <w:bottom w:val="none" w:sz="0" w:space="0" w:color="auto"/>
                <w:right w:val="none" w:sz="0" w:space="0" w:color="auto"/>
              </w:divBdr>
            </w:div>
            <w:div w:id="776871750">
              <w:marLeft w:val="0"/>
              <w:marRight w:val="0"/>
              <w:marTop w:val="0"/>
              <w:marBottom w:val="0"/>
              <w:divBdr>
                <w:top w:val="none" w:sz="0" w:space="0" w:color="auto"/>
                <w:left w:val="none" w:sz="0" w:space="0" w:color="auto"/>
                <w:bottom w:val="none" w:sz="0" w:space="0" w:color="auto"/>
                <w:right w:val="none" w:sz="0" w:space="0" w:color="auto"/>
              </w:divBdr>
            </w:div>
            <w:div w:id="875433535">
              <w:marLeft w:val="0"/>
              <w:marRight w:val="0"/>
              <w:marTop w:val="0"/>
              <w:marBottom w:val="0"/>
              <w:divBdr>
                <w:top w:val="none" w:sz="0" w:space="0" w:color="auto"/>
                <w:left w:val="none" w:sz="0" w:space="0" w:color="auto"/>
                <w:bottom w:val="none" w:sz="0" w:space="0" w:color="auto"/>
                <w:right w:val="none" w:sz="0" w:space="0" w:color="auto"/>
              </w:divBdr>
            </w:div>
            <w:div w:id="938415291">
              <w:marLeft w:val="0"/>
              <w:marRight w:val="0"/>
              <w:marTop w:val="0"/>
              <w:marBottom w:val="0"/>
              <w:divBdr>
                <w:top w:val="none" w:sz="0" w:space="0" w:color="auto"/>
                <w:left w:val="none" w:sz="0" w:space="0" w:color="auto"/>
                <w:bottom w:val="none" w:sz="0" w:space="0" w:color="auto"/>
                <w:right w:val="none" w:sz="0" w:space="0" w:color="auto"/>
              </w:divBdr>
            </w:div>
            <w:div w:id="1034427670">
              <w:marLeft w:val="0"/>
              <w:marRight w:val="0"/>
              <w:marTop w:val="0"/>
              <w:marBottom w:val="0"/>
              <w:divBdr>
                <w:top w:val="none" w:sz="0" w:space="0" w:color="auto"/>
                <w:left w:val="none" w:sz="0" w:space="0" w:color="auto"/>
                <w:bottom w:val="none" w:sz="0" w:space="0" w:color="auto"/>
                <w:right w:val="none" w:sz="0" w:space="0" w:color="auto"/>
              </w:divBdr>
            </w:div>
            <w:div w:id="1086146797">
              <w:marLeft w:val="0"/>
              <w:marRight w:val="0"/>
              <w:marTop w:val="0"/>
              <w:marBottom w:val="0"/>
              <w:divBdr>
                <w:top w:val="none" w:sz="0" w:space="0" w:color="auto"/>
                <w:left w:val="none" w:sz="0" w:space="0" w:color="auto"/>
                <w:bottom w:val="none" w:sz="0" w:space="0" w:color="auto"/>
                <w:right w:val="none" w:sz="0" w:space="0" w:color="auto"/>
              </w:divBdr>
            </w:div>
            <w:div w:id="1135681790">
              <w:marLeft w:val="0"/>
              <w:marRight w:val="0"/>
              <w:marTop w:val="0"/>
              <w:marBottom w:val="0"/>
              <w:divBdr>
                <w:top w:val="none" w:sz="0" w:space="0" w:color="auto"/>
                <w:left w:val="none" w:sz="0" w:space="0" w:color="auto"/>
                <w:bottom w:val="none" w:sz="0" w:space="0" w:color="auto"/>
                <w:right w:val="none" w:sz="0" w:space="0" w:color="auto"/>
              </w:divBdr>
            </w:div>
            <w:div w:id="1164516382">
              <w:marLeft w:val="0"/>
              <w:marRight w:val="0"/>
              <w:marTop w:val="0"/>
              <w:marBottom w:val="0"/>
              <w:divBdr>
                <w:top w:val="none" w:sz="0" w:space="0" w:color="auto"/>
                <w:left w:val="none" w:sz="0" w:space="0" w:color="auto"/>
                <w:bottom w:val="none" w:sz="0" w:space="0" w:color="auto"/>
                <w:right w:val="none" w:sz="0" w:space="0" w:color="auto"/>
              </w:divBdr>
            </w:div>
            <w:div w:id="1191795642">
              <w:marLeft w:val="0"/>
              <w:marRight w:val="0"/>
              <w:marTop w:val="0"/>
              <w:marBottom w:val="0"/>
              <w:divBdr>
                <w:top w:val="none" w:sz="0" w:space="0" w:color="auto"/>
                <w:left w:val="none" w:sz="0" w:space="0" w:color="auto"/>
                <w:bottom w:val="none" w:sz="0" w:space="0" w:color="auto"/>
                <w:right w:val="none" w:sz="0" w:space="0" w:color="auto"/>
              </w:divBdr>
            </w:div>
            <w:div w:id="1206336208">
              <w:marLeft w:val="0"/>
              <w:marRight w:val="0"/>
              <w:marTop w:val="0"/>
              <w:marBottom w:val="0"/>
              <w:divBdr>
                <w:top w:val="none" w:sz="0" w:space="0" w:color="auto"/>
                <w:left w:val="none" w:sz="0" w:space="0" w:color="auto"/>
                <w:bottom w:val="none" w:sz="0" w:space="0" w:color="auto"/>
                <w:right w:val="none" w:sz="0" w:space="0" w:color="auto"/>
              </w:divBdr>
            </w:div>
            <w:div w:id="1277447226">
              <w:marLeft w:val="0"/>
              <w:marRight w:val="0"/>
              <w:marTop w:val="0"/>
              <w:marBottom w:val="0"/>
              <w:divBdr>
                <w:top w:val="none" w:sz="0" w:space="0" w:color="auto"/>
                <w:left w:val="none" w:sz="0" w:space="0" w:color="auto"/>
                <w:bottom w:val="none" w:sz="0" w:space="0" w:color="auto"/>
                <w:right w:val="none" w:sz="0" w:space="0" w:color="auto"/>
              </w:divBdr>
            </w:div>
            <w:div w:id="1288773800">
              <w:marLeft w:val="0"/>
              <w:marRight w:val="0"/>
              <w:marTop w:val="0"/>
              <w:marBottom w:val="0"/>
              <w:divBdr>
                <w:top w:val="none" w:sz="0" w:space="0" w:color="auto"/>
                <w:left w:val="none" w:sz="0" w:space="0" w:color="auto"/>
                <w:bottom w:val="none" w:sz="0" w:space="0" w:color="auto"/>
                <w:right w:val="none" w:sz="0" w:space="0" w:color="auto"/>
              </w:divBdr>
            </w:div>
            <w:div w:id="1331719307">
              <w:marLeft w:val="0"/>
              <w:marRight w:val="0"/>
              <w:marTop w:val="0"/>
              <w:marBottom w:val="0"/>
              <w:divBdr>
                <w:top w:val="none" w:sz="0" w:space="0" w:color="auto"/>
                <w:left w:val="none" w:sz="0" w:space="0" w:color="auto"/>
                <w:bottom w:val="none" w:sz="0" w:space="0" w:color="auto"/>
                <w:right w:val="none" w:sz="0" w:space="0" w:color="auto"/>
              </w:divBdr>
            </w:div>
            <w:div w:id="1404373077">
              <w:marLeft w:val="0"/>
              <w:marRight w:val="0"/>
              <w:marTop w:val="0"/>
              <w:marBottom w:val="0"/>
              <w:divBdr>
                <w:top w:val="none" w:sz="0" w:space="0" w:color="auto"/>
                <w:left w:val="none" w:sz="0" w:space="0" w:color="auto"/>
                <w:bottom w:val="none" w:sz="0" w:space="0" w:color="auto"/>
                <w:right w:val="none" w:sz="0" w:space="0" w:color="auto"/>
              </w:divBdr>
            </w:div>
            <w:div w:id="1428574624">
              <w:marLeft w:val="0"/>
              <w:marRight w:val="0"/>
              <w:marTop w:val="0"/>
              <w:marBottom w:val="0"/>
              <w:divBdr>
                <w:top w:val="none" w:sz="0" w:space="0" w:color="auto"/>
                <w:left w:val="none" w:sz="0" w:space="0" w:color="auto"/>
                <w:bottom w:val="none" w:sz="0" w:space="0" w:color="auto"/>
                <w:right w:val="none" w:sz="0" w:space="0" w:color="auto"/>
              </w:divBdr>
            </w:div>
            <w:div w:id="1487551270">
              <w:marLeft w:val="0"/>
              <w:marRight w:val="0"/>
              <w:marTop w:val="0"/>
              <w:marBottom w:val="0"/>
              <w:divBdr>
                <w:top w:val="none" w:sz="0" w:space="0" w:color="auto"/>
                <w:left w:val="none" w:sz="0" w:space="0" w:color="auto"/>
                <w:bottom w:val="none" w:sz="0" w:space="0" w:color="auto"/>
                <w:right w:val="none" w:sz="0" w:space="0" w:color="auto"/>
              </w:divBdr>
            </w:div>
            <w:div w:id="1492720344">
              <w:marLeft w:val="0"/>
              <w:marRight w:val="0"/>
              <w:marTop w:val="0"/>
              <w:marBottom w:val="0"/>
              <w:divBdr>
                <w:top w:val="none" w:sz="0" w:space="0" w:color="auto"/>
                <w:left w:val="none" w:sz="0" w:space="0" w:color="auto"/>
                <w:bottom w:val="none" w:sz="0" w:space="0" w:color="auto"/>
                <w:right w:val="none" w:sz="0" w:space="0" w:color="auto"/>
              </w:divBdr>
            </w:div>
            <w:div w:id="1506676777">
              <w:marLeft w:val="0"/>
              <w:marRight w:val="0"/>
              <w:marTop w:val="0"/>
              <w:marBottom w:val="0"/>
              <w:divBdr>
                <w:top w:val="none" w:sz="0" w:space="0" w:color="auto"/>
                <w:left w:val="none" w:sz="0" w:space="0" w:color="auto"/>
                <w:bottom w:val="none" w:sz="0" w:space="0" w:color="auto"/>
                <w:right w:val="none" w:sz="0" w:space="0" w:color="auto"/>
              </w:divBdr>
            </w:div>
            <w:div w:id="1513497289">
              <w:marLeft w:val="0"/>
              <w:marRight w:val="0"/>
              <w:marTop w:val="0"/>
              <w:marBottom w:val="0"/>
              <w:divBdr>
                <w:top w:val="none" w:sz="0" w:space="0" w:color="auto"/>
                <w:left w:val="none" w:sz="0" w:space="0" w:color="auto"/>
                <w:bottom w:val="none" w:sz="0" w:space="0" w:color="auto"/>
                <w:right w:val="none" w:sz="0" w:space="0" w:color="auto"/>
              </w:divBdr>
            </w:div>
            <w:div w:id="1551574260">
              <w:marLeft w:val="0"/>
              <w:marRight w:val="0"/>
              <w:marTop w:val="0"/>
              <w:marBottom w:val="0"/>
              <w:divBdr>
                <w:top w:val="none" w:sz="0" w:space="0" w:color="auto"/>
                <w:left w:val="none" w:sz="0" w:space="0" w:color="auto"/>
                <w:bottom w:val="none" w:sz="0" w:space="0" w:color="auto"/>
                <w:right w:val="none" w:sz="0" w:space="0" w:color="auto"/>
              </w:divBdr>
            </w:div>
            <w:div w:id="1575318676">
              <w:marLeft w:val="0"/>
              <w:marRight w:val="0"/>
              <w:marTop w:val="0"/>
              <w:marBottom w:val="0"/>
              <w:divBdr>
                <w:top w:val="none" w:sz="0" w:space="0" w:color="auto"/>
                <w:left w:val="none" w:sz="0" w:space="0" w:color="auto"/>
                <w:bottom w:val="none" w:sz="0" w:space="0" w:color="auto"/>
                <w:right w:val="none" w:sz="0" w:space="0" w:color="auto"/>
              </w:divBdr>
            </w:div>
            <w:div w:id="1588925256">
              <w:marLeft w:val="0"/>
              <w:marRight w:val="0"/>
              <w:marTop w:val="0"/>
              <w:marBottom w:val="0"/>
              <w:divBdr>
                <w:top w:val="none" w:sz="0" w:space="0" w:color="auto"/>
                <w:left w:val="none" w:sz="0" w:space="0" w:color="auto"/>
                <w:bottom w:val="none" w:sz="0" w:space="0" w:color="auto"/>
                <w:right w:val="none" w:sz="0" w:space="0" w:color="auto"/>
              </w:divBdr>
            </w:div>
            <w:div w:id="1657803694">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43218509">
              <w:marLeft w:val="0"/>
              <w:marRight w:val="0"/>
              <w:marTop w:val="0"/>
              <w:marBottom w:val="0"/>
              <w:divBdr>
                <w:top w:val="none" w:sz="0" w:space="0" w:color="auto"/>
                <w:left w:val="none" w:sz="0" w:space="0" w:color="auto"/>
                <w:bottom w:val="none" w:sz="0" w:space="0" w:color="auto"/>
                <w:right w:val="none" w:sz="0" w:space="0" w:color="auto"/>
              </w:divBdr>
            </w:div>
            <w:div w:id="1843201755">
              <w:marLeft w:val="0"/>
              <w:marRight w:val="0"/>
              <w:marTop w:val="0"/>
              <w:marBottom w:val="0"/>
              <w:divBdr>
                <w:top w:val="none" w:sz="0" w:space="0" w:color="auto"/>
                <w:left w:val="none" w:sz="0" w:space="0" w:color="auto"/>
                <w:bottom w:val="none" w:sz="0" w:space="0" w:color="auto"/>
                <w:right w:val="none" w:sz="0" w:space="0" w:color="auto"/>
              </w:divBdr>
            </w:div>
            <w:div w:id="1848127924">
              <w:marLeft w:val="0"/>
              <w:marRight w:val="0"/>
              <w:marTop w:val="0"/>
              <w:marBottom w:val="0"/>
              <w:divBdr>
                <w:top w:val="none" w:sz="0" w:space="0" w:color="auto"/>
                <w:left w:val="none" w:sz="0" w:space="0" w:color="auto"/>
                <w:bottom w:val="none" w:sz="0" w:space="0" w:color="auto"/>
                <w:right w:val="none" w:sz="0" w:space="0" w:color="auto"/>
              </w:divBdr>
            </w:div>
            <w:div w:id="1863277397">
              <w:marLeft w:val="0"/>
              <w:marRight w:val="0"/>
              <w:marTop w:val="0"/>
              <w:marBottom w:val="0"/>
              <w:divBdr>
                <w:top w:val="none" w:sz="0" w:space="0" w:color="auto"/>
                <w:left w:val="none" w:sz="0" w:space="0" w:color="auto"/>
                <w:bottom w:val="none" w:sz="0" w:space="0" w:color="auto"/>
                <w:right w:val="none" w:sz="0" w:space="0" w:color="auto"/>
              </w:divBdr>
            </w:div>
            <w:div w:id="1899508304">
              <w:marLeft w:val="0"/>
              <w:marRight w:val="0"/>
              <w:marTop w:val="0"/>
              <w:marBottom w:val="0"/>
              <w:divBdr>
                <w:top w:val="none" w:sz="0" w:space="0" w:color="auto"/>
                <w:left w:val="none" w:sz="0" w:space="0" w:color="auto"/>
                <w:bottom w:val="none" w:sz="0" w:space="0" w:color="auto"/>
                <w:right w:val="none" w:sz="0" w:space="0" w:color="auto"/>
              </w:divBdr>
            </w:div>
            <w:div w:id="1935815835">
              <w:marLeft w:val="0"/>
              <w:marRight w:val="0"/>
              <w:marTop w:val="0"/>
              <w:marBottom w:val="0"/>
              <w:divBdr>
                <w:top w:val="none" w:sz="0" w:space="0" w:color="auto"/>
                <w:left w:val="none" w:sz="0" w:space="0" w:color="auto"/>
                <w:bottom w:val="none" w:sz="0" w:space="0" w:color="auto"/>
                <w:right w:val="none" w:sz="0" w:space="0" w:color="auto"/>
              </w:divBdr>
            </w:div>
            <w:div w:id="2049642338">
              <w:marLeft w:val="0"/>
              <w:marRight w:val="0"/>
              <w:marTop w:val="0"/>
              <w:marBottom w:val="0"/>
              <w:divBdr>
                <w:top w:val="none" w:sz="0" w:space="0" w:color="auto"/>
                <w:left w:val="none" w:sz="0" w:space="0" w:color="auto"/>
                <w:bottom w:val="none" w:sz="0" w:space="0" w:color="auto"/>
                <w:right w:val="none" w:sz="0" w:space="0" w:color="auto"/>
              </w:divBdr>
            </w:div>
            <w:div w:id="20887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3114">
      <w:bodyDiv w:val="1"/>
      <w:marLeft w:val="0"/>
      <w:marRight w:val="0"/>
      <w:marTop w:val="0"/>
      <w:marBottom w:val="0"/>
      <w:divBdr>
        <w:top w:val="none" w:sz="0" w:space="0" w:color="auto"/>
        <w:left w:val="none" w:sz="0" w:space="0" w:color="auto"/>
        <w:bottom w:val="none" w:sz="0" w:space="0" w:color="auto"/>
        <w:right w:val="none" w:sz="0" w:space="0" w:color="auto"/>
      </w:divBdr>
    </w:div>
    <w:div w:id="1563442756">
      <w:bodyDiv w:val="1"/>
      <w:marLeft w:val="0"/>
      <w:marRight w:val="0"/>
      <w:marTop w:val="0"/>
      <w:marBottom w:val="0"/>
      <w:divBdr>
        <w:top w:val="none" w:sz="0" w:space="0" w:color="auto"/>
        <w:left w:val="none" w:sz="0" w:space="0" w:color="auto"/>
        <w:bottom w:val="none" w:sz="0" w:space="0" w:color="auto"/>
        <w:right w:val="none" w:sz="0" w:space="0" w:color="auto"/>
      </w:divBdr>
    </w:div>
    <w:div w:id="1605763428">
      <w:bodyDiv w:val="1"/>
      <w:marLeft w:val="0"/>
      <w:marRight w:val="0"/>
      <w:marTop w:val="0"/>
      <w:marBottom w:val="0"/>
      <w:divBdr>
        <w:top w:val="none" w:sz="0" w:space="0" w:color="auto"/>
        <w:left w:val="none" w:sz="0" w:space="0" w:color="auto"/>
        <w:bottom w:val="none" w:sz="0" w:space="0" w:color="auto"/>
        <w:right w:val="none" w:sz="0" w:space="0" w:color="auto"/>
      </w:divBdr>
    </w:div>
    <w:div w:id="1638417313">
      <w:bodyDiv w:val="1"/>
      <w:marLeft w:val="0"/>
      <w:marRight w:val="0"/>
      <w:marTop w:val="0"/>
      <w:marBottom w:val="0"/>
      <w:divBdr>
        <w:top w:val="none" w:sz="0" w:space="0" w:color="auto"/>
        <w:left w:val="none" w:sz="0" w:space="0" w:color="auto"/>
        <w:bottom w:val="none" w:sz="0" w:space="0" w:color="auto"/>
        <w:right w:val="none" w:sz="0" w:space="0" w:color="auto"/>
      </w:divBdr>
    </w:div>
    <w:div w:id="1850757174">
      <w:bodyDiv w:val="1"/>
      <w:marLeft w:val="0"/>
      <w:marRight w:val="0"/>
      <w:marTop w:val="0"/>
      <w:marBottom w:val="0"/>
      <w:divBdr>
        <w:top w:val="none" w:sz="0" w:space="0" w:color="auto"/>
        <w:left w:val="none" w:sz="0" w:space="0" w:color="auto"/>
        <w:bottom w:val="none" w:sz="0" w:space="0" w:color="auto"/>
        <w:right w:val="none" w:sz="0" w:space="0" w:color="auto"/>
      </w:divBdr>
    </w:div>
    <w:div w:id="1926528351">
      <w:bodyDiv w:val="1"/>
      <w:marLeft w:val="0"/>
      <w:marRight w:val="0"/>
      <w:marTop w:val="0"/>
      <w:marBottom w:val="0"/>
      <w:divBdr>
        <w:top w:val="none" w:sz="0" w:space="0" w:color="auto"/>
        <w:left w:val="none" w:sz="0" w:space="0" w:color="auto"/>
        <w:bottom w:val="none" w:sz="0" w:space="0" w:color="auto"/>
        <w:right w:val="none" w:sz="0" w:space="0" w:color="auto"/>
      </w:divBdr>
      <w:divsChild>
        <w:div w:id="1755929256">
          <w:marLeft w:val="0"/>
          <w:marRight w:val="0"/>
          <w:marTop w:val="0"/>
          <w:marBottom w:val="0"/>
          <w:divBdr>
            <w:top w:val="none" w:sz="0" w:space="0" w:color="auto"/>
            <w:left w:val="none" w:sz="0" w:space="0" w:color="auto"/>
            <w:bottom w:val="none" w:sz="0" w:space="0" w:color="auto"/>
            <w:right w:val="none" w:sz="0" w:space="0" w:color="auto"/>
          </w:divBdr>
        </w:div>
      </w:divsChild>
    </w:div>
    <w:div w:id="2012247401">
      <w:bodyDiv w:val="1"/>
      <w:marLeft w:val="0"/>
      <w:marRight w:val="0"/>
      <w:marTop w:val="0"/>
      <w:marBottom w:val="0"/>
      <w:divBdr>
        <w:top w:val="none" w:sz="0" w:space="0" w:color="auto"/>
        <w:left w:val="none" w:sz="0" w:space="0" w:color="auto"/>
        <w:bottom w:val="none" w:sz="0" w:space="0" w:color="auto"/>
        <w:right w:val="none" w:sz="0" w:space="0" w:color="auto"/>
      </w:divBdr>
    </w:div>
    <w:div w:id="2024939452">
      <w:bodyDiv w:val="1"/>
      <w:marLeft w:val="0"/>
      <w:marRight w:val="0"/>
      <w:marTop w:val="0"/>
      <w:marBottom w:val="0"/>
      <w:divBdr>
        <w:top w:val="none" w:sz="0" w:space="0" w:color="auto"/>
        <w:left w:val="none" w:sz="0" w:space="0" w:color="auto"/>
        <w:bottom w:val="none" w:sz="0" w:space="0" w:color="auto"/>
        <w:right w:val="none" w:sz="0" w:space="0" w:color="auto"/>
      </w:divBdr>
    </w:div>
    <w:div w:id="2028286341">
      <w:bodyDiv w:val="1"/>
      <w:marLeft w:val="0"/>
      <w:marRight w:val="0"/>
      <w:marTop w:val="0"/>
      <w:marBottom w:val="0"/>
      <w:divBdr>
        <w:top w:val="none" w:sz="0" w:space="0" w:color="auto"/>
        <w:left w:val="none" w:sz="0" w:space="0" w:color="auto"/>
        <w:bottom w:val="none" w:sz="0" w:space="0" w:color="auto"/>
        <w:right w:val="none" w:sz="0" w:space="0" w:color="auto"/>
      </w:divBdr>
    </w:div>
    <w:div w:id="2095321540">
      <w:bodyDiv w:val="1"/>
      <w:marLeft w:val="0"/>
      <w:marRight w:val="0"/>
      <w:marTop w:val="0"/>
      <w:marBottom w:val="0"/>
      <w:divBdr>
        <w:top w:val="none" w:sz="0" w:space="0" w:color="auto"/>
        <w:left w:val="none" w:sz="0" w:space="0" w:color="auto"/>
        <w:bottom w:val="none" w:sz="0" w:space="0" w:color="auto"/>
        <w:right w:val="none" w:sz="0" w:space="0" w:color="auto"/>
      </w:divBdr>
    </w:div>
    <w:div w:id="2098480030">
      <w:bodyDiv w:val="1"/>
      <w:marLeft w:val="0"/>
      <w:marRight w:val="0"/>
      <w:marTop w:val="0"/>
      <w:marBottom w:val="0"/>
      <w:divBdr>
        <w:top w:val="none" w:sz="0" w:space="0" w:color="auto"/>
        <w:left w:val="none" w:sz="0" w:space="0" w:color="auto"/>
        <w:bottom w:val="none" w:sz="0" w:space="0" w:color="auto"/>
        <w:right w:val="none" w:sz="0" w:space="0" w:color="auto"/>
      </w:divBdr>
    </w:div>
    <w:div w:id="212985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image" Target="media/image1.tiff"/><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royber@bgu.ac.il"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5852E-F888-4EB0-924B-60C2F6EB9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28</Pages>
  <Words>29039</Words>
  <Characters>165523</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13thICUD2014 - Full Paper Template</vt:lpstr>
    </vt:vector>
  </TitlesOfParts>
  <Company/>
  <LinksUpToDate>false</LinksUpToDate>
  <CharactersWithSpaces>194174</CharactersWithSpaces>
  <SharedDoc>false</SharedDoc>
  <HLinks>
    <vt:vector size="24" baseType="variant">
      <vt:variant>
        <vt:i4>589929</vt:i4>
      </vt:variant>
      <vt:variant>
        <vt:i4>3</vt:i4>
      </vt:variant>
      <vt:variant>
        <vt:i4>0</vt:i4>
      </vt:variant>
      <vt:variant>
        <vt:i4>5</vt:i4>
      </vt:variant>
      <vt:variant>
        <vt:lpwstr>mailto:stefanleu3@gmail.com</vt:lpwstr>
      </vt:variant>
      <vt:variant>
        <vt:lpwstr/>
      </vt:variant>
      <vt:variant>
        <vt:i4>983149</vt:i4>
      </vt:variant>
      <vt:variant>
        <vt:i4>0</vt:i4>
      </vt:variant>
      <vt:variant>
        <vt:i4>0</vt:i4>
      </vt:variant>
      <vt:variant>
        <vt:i4>5</vt:i4>
      </vt:variant>
      <vt:variant>
        <vt:lpwstr>mailto:royber@bgu.ac.il</vt:lpwstr>
      </vt:variant>
      <vt:variant>
        <vt:lpwstr/>
      </vt:variant>
      <vt:variant>
        <vt:i4>393281</vt:i4>
      </vt:variant>
      <vt:variant>
        <vt:i4>3</vt:i4>
      </vt:variant>
      <vt:variant>
        <vt:i4>0</vt:i4>
      </vt:variant>
      <vt:variant>
        <vt:i4>5</vt:i4>
      </vt:variant>
      <vt:variant>
        <vt:lpwstr>https://doi.org/10.1080/09593330.2019.1604816</vt:lpwstr>
      </vt:variant>
      <vt:variant>
        <vt:lpwstr/>
      </vt:variant>
      <vt:variant>
        <vt:i4>1114185</vt:i4>
      </vt:variant>
      <vt:variant>
        <vt:i4>0</vt:i4>
      </vt:variant>
      <vt:variant>
        <vt:i4>0</vt:i4>
      </vt:variant>
      <vt:variant>
        <vt:i4>5</vt:i4>
      </vt:variant>
      <vt:variant>
        <vt:lpwstr>https://doi.org/10.1016/j.scitotenv.2019.01.144-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13thICUD2014 - Full Paper Template</dc:title>
  <dc:creator>CCSB</dc:creator>
  <cp:lastModifiedBy>roy</cp:lastModifiedBy>
  <cp:revision>62</cp:revision>
  <cp:lastPrinted>2015-01-20T15:05:00Z</cp:lastPrinted>
  <dcterms:created xsi:type="dcterms:W3CDTF">2020-07-26T09:06:00Z</dcterms:created>
  <dcterms:modified xsi:type="dcterms:W3CDTF">2020-08-02T09:45:00Z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http://www.zotero.org/styles/bioresource-technology</vt:lpwstr>
  </property>
  <property fmtid="{D5CDD505-2E9C-101B-9397-08002B2CF9AE}" pid="7" name="Mendeley Recent Style Name 2_1">
    <vt:lpwstr>Bioresource Technology</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http://www.zotero.org/styles/science-of-the-total-environment</vt:lpwstr>
  </property>
  <property fmtid="{D5CDD505-2E9C-101B-9397-08002B2CF9AE}" pid="19" name="Mendeley Recent Style Name 8_1">
    <vt:lpwstr>Science of the Total Environment</vt:lpwstr>
  </property>
  <property fmtid="{D5CDD505-2E9C-101B-9397-08002B2CF9AE}" pid="20" name="Mendeley Recent Style Id 9_1">
    <vt:lpwstr>http://www.zotero.org/styles/taylor-and-francis-apa</vt:lpwstr>
  </property>
  <property fmtid="{D5CDD505-2E9C-101B-9397-08002B2CF9AE}" pid="21" name="Mendeley Recent Style Name 9_1">
    <vt:lpwstr>Taylor &amp; Francis - APA</vt:lpwstr>
  </property>
  <property fmtid="{D5CDD505-2E9C-101B-9397-08002B2CF9AE}" pid="22" name="Mendeley Document_1">
    <vt:lpwstr>True</vt:lpwstr>
  </property>
  <property fmtid="{D5CDD505-2E9C-101B-9397-08002B2CF9AE}" pid="23" name="Mendeley Unique User Id_1">
    <vt:lpwstr>1f78f636-da18-3641-8443-3a32334b8479</vt:lpwstr>
  </property>
  <property fmtid="{D5CDD505-2E9C-101B-9397-08002B2CF9AE}" pid="24" name="Mendeley Citation Style_1">
    <vt:lpwstr>http://www.zotero.org/styles/bioresource-technology</vt:lpwstr>
  </property>
</Properties>
</file>