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63" w:rsidRDefault="00106863" w:rsidP="00106863">
      <w:pPr>
        <w:spacing w:after="0"/>
        <w:rPr>
          <w:rFonts w:ascii="Cambria" w:eastAsia="Calibri" w:hAnsi="Cambria" w:cs="Arial"/>
          <w:b/>
          <w:bCs/>
          <w:noProof/>
          <w:sz w:val="20"/>
          <w:szCs w:val="20"/>
          <w:highlight w:val="yellow"/>
        </w:rPr>
      </w:pPr>
      <w:r>
        <w:rPr>
          <w:rFonts w:ascii="Cambria" w:eastAsia="Calibri" w:hAnsi="Cambria" w:cs="Arial"/>
          <w:b/>
          <w:bCs/>
          <w:noProof/>
          <w:sz w:val="20"/>
          <w:szCs w:val="20"/>
          <w:highlight w:val="yellow"/>
        </w:rPr>
        <w:t># No need to translate sentences highlighted in yellow – please copy as they are in Engish, or use the Hebrew if there is.</w:t>
      </w:r>
    </w:p>
    <w:p w:rsidR="00584FA2" w:rsidRDefault="00584FA2" w:rsidP="00A327B3">
      <w:pPr>
        <w:tabs>
          <w:tab w:val="left" w:pos="1843"/>
        </w:tabs>
        <w:spacing w:after="0"/>
        <w:ind w:right="509"/>
        <w:rPr>
          <w:rFonts w:ascii="Cambria" w:eastAsia="Times New Roman" w:hAnsi="Cambria" w:cs="Times New Roman"/>
          <w:b/>
          <w:bCs/>
          <w:color w:val="5F497A"/>
          <w:u w:val="single"/>
        </w:rPr>
      </w:pPr>
    </w:p>
    <w:p w:rsidR="00584FA2" w:rsidRDefault="00584FA2" w:rsidP="00A327B3">
      <w:pPr>
        <w:tabs>
          <w:tab w:val="left" w:pos="1843"/>
        </w:tabs>
        <w:spacing w:after="0"/>
        <w:ind w:right="509"/>
        <w:rPr>
          <w:rFonts w:ascii="Cambria" w:eastAsia="Times New Roman" w:hAnsi="Cambria" w:cs="Times New Roman"/>
          <w:b/>
          <w:bCs/>
          <w:color w:val="5F497A"/>
          <w:u w:val="single"/>
        </w:rPr>
      </w:pPr>
    </w:p>
    <w:p w:rsidR="00A327B3" w:rsidRDefault="00A327B3" w:rsidP="00A327B3">
      <w:pPr>
        <w:tabs>
          <w:tab w:val="left" w:pos="1843"/>
        </w:tabs>
        <w:spacing w:after="0"/>
        <w:ind w:right="509"/>
        <w:rPr>
          <w:rFonts w:ascii="Cambria" w:eastAsia="Times New Roman" w:hAnsi="Cambria" w:cs="Times New Roman"/>
          <w:b/>
          <w:bCs/>
          <w:color w:val="5F497A"/>
          <w:u w:val="single"/>
        </w:rPr>
      </w:pPr>
      <w:r w:rsidRPr="00106863">
        <w:rPr>
          <w:rFonts w:ascii="Cambria" w:eastAsia="Times New Roman" w:hAnsi="Cambria" w:cs="Times New Roman"/>
          <w:b/>
          <w:bCs/>
          <w:color w:val="5F497A"/>
          <w:highlight w:val="yellow"/>
          <w:u w:val="single"/>
        </w:rPr>
        <w:t>OPPORTUNITY:</w:t>
      </w:r>
    </w:p>
    <w:p w:rsidR="00584FA2" w:rsidRDefault="00584FA2" w:rsidP="00A327B3">
      <w:pPr>
        <w:tabs>
          <w:tab w:val="left" w:pos="1843"/>
        </w:tabs>
        <w:spacing w:after="0"/>
        <w:ind w:right="509"/>
        <w:rPr>
          <w:rFonts w:ascii="Cambria" w:eastAsia="Times New Roman" w:hAnsi="Cambria" w:cs="Times New Roman"/>
          <w:b/>
          <w:bCs/>
          <w:color w:val="5F497A"/>
          <w:u w:val="single"/>
        </w:rPr>
      </w:pPr>
    </w:p>
    <w:p w:rsidR="00584FA2" w:rsidRDefault="00584FA2" w:rsidP="00584FA2">
      <w:pPr>
        <w:tabs>
          <w:tab w:val="left" w:pos="1843"/>
        </w:tabs>
        <w:bidi/>
        <w:spacing w:after="0"/>
        <w:ind w:right="509"/>
        <w:rPr>
          <w:rFonts w:asciiTheme="minorBidi" w:eastAsia="Times New Roman" w:hAnsiTheme="minorBidi" w:cstheme="minorBidi"/>
          <w:b/>
          <w:bCs/>
          <w:rtl/>
        </w:rPr>
      </w:pPr>
      <w:r w:rsidRPr="00584FA2">
        <w:rPr>
          <w:rFonts w:asciiTheme="minorBidi" w:eastAsia="Times New Roman" w:hAnsiTheme="minorBidi" w:cstheme="minorBidi"/>
          <w:b/>
          <w:bCs/>
          <w:rtl/>
        </w:rPr>
        <w:t>194| מכון סאלד</w:t>
      </w:r>
    </w:p>
    <w:p w:rsidR="00584FA2" w:rsidRPr="00584FA2" w:rsidRDefault="00584FA2" w:rsidP="00584FA2">
      <w:pPr>
        <w:tabs>
          <w:tab w:val="left" w:pos="1843"/>
        </w:tabs>
        <w:bidi/>
        <w:spacing w:after="0"/>
        <w:ind w:right="509"/>
        <w:rPr>
          <w:rFonts w:asciiTheme="minorBidi" w:eastAsia="Times New Roman" w:hAnsiTheme="minorBidi" w:cstheme="minorBidi"/>
          <w:b/>
          <w:bCs/>
          <w:rtl/>
        </w:rPr>
      </w:pPr>
    </w:p>
    <w:p w:rsidR="00584FA2" w:rsidRDefault="00584FA2" w:rsidP="00584FA2">
      <w:pPr>
        <w:tabs>
          <w:tab w:val="left" w:pos="1843"/>
        </w:tabs>
        <w:bidi/>
        <w:spacing w:after="0"/>
        <w:ind w:right="509"/>
        <w:rPr>
          <w:rFonts w:asciiTheme="minorBidi" w:eastAsia="Times New Roman" w:hAnsiTheme="minorBidi" w:cstheme="minorBidi"/>
          <w:b/>
          <w:bCs/>
          <w:rtl/>
        </w:rPr>
      </w:pPr>
      <w:r w:rsidRPr="00584FA2">
        <w:rPr>
          <w:rFonts w:asciiTheme="minorBidi" w:eastAsia="Times New Roman" w:hAnsiTheme="minorBidi" w:cstheme="minorBidi" w:hint="cs"/>
          <w:b/>
          <w:bCs/>
          <w:rtl/>
        </w:rPr>
        <w:t>מחקר לזיהוי פוטנציאל בלתי ממומש למצוינות במתמטיקה ברמת 5 יחידות במערכת החינוך הערבית בישראל</w:t>
      </w:r>
    </w:p>
    <w:p w:rsidR="008220B1" w:rsidRDefault="008220B1" w:rsidP="008220B1">
      <w:pPr>
        <w:tabs>
          <w:tab w:val="left" w:pos="1843"/>
        </w:tabs>
        <w:bidi/>
        <w:spacing w:after="0"/>
        <w:ind w:right="509"/>
        <w:rPr>
          <w:rFonts w:asciiTheme="minorBidi" w:eastAsia="Times New Roman" w:hAnsiTheme="minorBidi" w:cstheme="minorBidi"/>
          <w:b/>
          <w:bCs/>
          <w:rtl/>
        </w:rPr>
      </w:pPr>
    </w:p>
    <w:p w:rsidR="008220B1" w:rsidRPr="00332329" w:rsidRDefault="008220B1" w:rsidP="0033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32329">
        <w:rPr>
          <w:rFonts w:ascii="Cambria" w:hAnsi="Cambria"/>
          <w:color w:val="212121"/>
          <w:highlight w:val="yellow"/>
          <w:lang w:val="en"/>
        </w:rPr>
        <w:t xml:space="preserve">Title: </w:t>
      </w:r>
      <w:r w:rsidR="00332329" w:rsidRPr="00332329">
        <w:rPr>
          <w:sz w:val="20"/>
          <w:szCs w:val="20"/>
          <w:highlight w:val="yellow"/>
        </w:rPr>
        <w:t xml:space="preserve"> S</w:t>
      </w:r>
      <w:r w:rsidR="00332329" w:rsidRPr="00332329">
        <w:rPr>
          <w:rFonts w:cs="Segoe UI"/>
          <w:sz w:val="20"/>
          <w:szCs w:val="20"/>
          <w:highlight w:val="yellow"/>
          <w:shd w:val="clear" w:color="auto" w:fill="FFFFFF"/>
        </w:rPr>
        <w:t xml:space="preserve">tudy </w:t>
      </w:r>
      <w:proofErr w:type="gramStart"/>
      <w:r w:rsidR="00332329" w:rsidRPr="00332329">
        <w:rPr>
          <w:rFonts w:cs="Segoe UI"/>
          <w:sz w:val="20"/>
          <w:szCs w:val="20"/>
          <w:highlight w:val="yellow"/>
          <w:shd w:val="clear" w:color="auto" w:fill="FFFFFF"/>
        </w:rPr>
        <w:t>on the untapped potential for excellence</w:t>
      </w:r>
      <w:r w:rsidR="00332329" w:rsidRPr="00332329">
        <w:rPr>
          <w:rFonts w:cs="Segoe UI"/>
          <w:sz w:val="20"/>
          <w:szCs w:val="20"/>
          <w:highlight w:val="yellow"/>
          <w:shd w:val="clear" w:color="auto" w:fill="FFFFFF"/>
          <w:lang w:val="en-GB"/>
        </w:rPr>
        <w:t xml:space="preserve"> in 5-unit mathematics in the Arab school system</w:t>
      </w:r>
      <w:proofErr w:type="gramEnd"/>
      <w:r w:rsidR="00332329" w:rsidRPr="00F22F24">
        <w:rPr>
          <w:sz w:val="20"/>
          <w:szCs w:val="20"/>
        </w:rPr>
        <w:t xml:space="preserve"> </w:t>
      </w:r>
    </w:p>
    <w:p w:rsidR="008220B1" w:rsidRPr="00502324" w:rsidRDefault="008220B1" w:rsidP="008220B1">
      <w:pPr>
        <w:pStyle w:val="HTMLPreformatted"/>
        <w:shd w:val="clear" w:color="auto" w:fill="FFFFFF"/>
        <w:tabs>
          <w:tab w:val="clear" w:pos="1832"/>
          <w:tab w:val="left" w:pos="1843"/>
        </w:tabs>
        <w:bidi/>
        <w:rPr>
          <w:rFonts w:ascii="Cambria" w:hAnsi="Cambria" w:cstheme="minorBidi"/>
          <w:sz w:val="22"/>
          <w:szCs w:val="22"/>
          <w:lang w:val="en-CA"/>
        </w:rPr>
      </w:pPr>
    </w:p>
    <w:p w:rsidR="008220B1" w:rsidRPr="00502324" w:rsidRDefault="008220B1" w:rsidP="00106863">
      <w:pPr>
        <w:pStyle w:val="HTMLPreformatted"/>
        <w:shd w:val="clear" w:color="auto" w:fill="FFFFFF"/>
        <w:rPr>
          <w:rFonts w:ascii="Cambria" w:hAnsi="Cambria"/>
          <w:color w:val="212121"/>
          <w:lang w:val="en"/>
        </w:rPr>
      </w:pPr>
      <w:r w:rsidRPr="00502324">
        <w:rPr>
          <w:rFonts w:ascii="Cambria" w:hAnsi="Cambria"/>
          <w:color w:val="212121"/>
          <w:lang w:val="en"/>
        </w:rPr>
        <w:t>Sub-title</w:t>
      </w:r>
      <w:r>
        <w:rPr>
          <w:rFonts w:ascii="Cambria" w:hAnsi="Cambria"/>
          <w:color w:val="212121"/>
          <w:lang w:val="en"/>
        </w:rPr>
        <w:t>:</w:t>
      </w:r>
      <w:r w:rsidR="00106863">
        <w:rPr>
          <w:rFonts w:ascii="Cambria" w:hAnsi="Cambria"/>
          <w:color w:val="212121"/>
          <w:lang w:val="en"/>
        </w:rPr>
        <w:t xml:space="preserve"> </w:t>
      </w:r>
      <w:r w:rsidR="00106863" w:rsidRPr="00106863">
        <w:rPr>
          <w:rFonts w:asciiTheme="majorHAnsi" w:eastAsiaTheme="majorEastAsia" w:hAnsiTheme="majorHAnsi" w:cstheme="majorBidi"/>
        </w:rPr>
        <w:t xml:space="preserve">The Szold Institute will </w:t>
      </w:r>
      <w:r w:rsidR="00106863">
        <w:rPr>
          <w:rFonts w:asciiTheme="majorHAnsi" w:eastAsiaTheme="majorEastAsia" w:hAnsiTheme="majorHAnsi" w:cstheme="majorBidi"/>
        </w:rPr>
        <w:t>publish a</w:t>
      </w:r>
      <w:r w:rsidR="00106863" w:rsidRPr="00106863">
        <w:rPr>
          <w:rFonts w:asciiTheme="majorHAnsi" w:eastAsiaTheme="majorEastAsia" w:hAnsiTheme="majorHAnsi" w:cstheme="majorBidi"/>
        </w:rPr>
        <w:t xml:space="preserve"> report in Hebrew and Arabic,</w:t>
      </w:r>
      <w:r w:rsidR="00106863">
        <w:rPr>
          <w:rFonts w:asciiTheme="majorHAnsi" w:eastAsiaTheme="majorEastAsia" w:hAnsiTheme="majorHAnsi" w:cstheme="majorBidi"/>
        </w:rPr>
        <w:t xml:space="preserve"> which</w:t>
      </w:r>
      <w:r w:rsidR="00106863" w:rsidRPr="00106863">
        <w:rPr>
          <w:rFonts w:asciiTheme="majorHAnsi" w:eastAsiaTheme="majorEastAsia" w:hAnsiTheme="majorHAnsi" w:cstheme="majorBidi"/>
        </w:rPr>
        <w:t xml:space="preserve"> </w:t>
      </w:r>
      <w:r w:rsidR="00106863">
        <w:rPr>
          <w:rFonts w:asciiTheme="majorHAnsi" w:eastAsiaTheme="majorEastAsia" w:hAnsiTheme="majorHAnsi" w:cstheme="majorBidi"/>
        </w:rPr>
        <w:t>they will share with</w:t>
      </w:r>
      <w:r w:rsidR="00106863" w:rsidRPr="00106863">
        <w:rPr>
          <w:rFonts w:asciiTheme="majorHAnsi" w:eastAsiaTheme="majorEastAsia" w:hAnsiTheme="majorHAnsi" w:cstheme="majorBidi"/>
        </w:rPr>
        <w:t xml:space="preserve"> the public and in the educational media</w:t>
      </w:r>
    </w:p>
    <w:p w:rsidR="008220B1" w:rsidRPr="00502324" w:rsidRDefault="008220B1" w:rsidP="008220B1">
      <w:pPr>
        <w:pStyle w:val="HTMLPreformatted"/>
        <w:shd w:val="clear" w:color="auto" w:fill="FFFFFF"/>
        <w:rPr>
          <w:rFonts w:ascii="Cambria" w:hAnsi="Cambria"/>
          <w:color w:val="212121"/>
          <w:lang w:val="en"/>
        </w:rPr>
      </w:pPr>
    </w:p>
    <w:p w:rsidR="008220B1" w:rsidRPr="00502324" w:rsidRDefault="008220B1" w:rsidP="008220B1">
      <w:pPr>
        <w:pStyle w:val="HTMLPreformatted"/>
        <w:shd w:val="clear" w:color="auto" w:fill="FFFFFF"/>
        <w:rPr>
          <w:rFonts w:ascii="Cambria" w:hAnsi="Cambria"/>
          <w:color w:val="212121"/>
          <w:highlight w:val="yellow"/>
          <w:lang w:val="en"/>
        </w:rPr>
      </w:pPr>
      <w:r w:rsidRPr="00502324">
        <w:rPr>
          <w:rFonts w:ascii="Cambria" w:hAnsi="Cambria"/>
          <w:color w:val="212121"/>
          <w:highlight w:val="yellow"/>
          <w:lang w:val="en"/>
        </w:rPr>
        <w:t>Grant Sum: 120,000</w:t>
      </w:r>
    </w:p>
    <w:p w:rsidR="008220B1" w:rsidRPr="00502324" w:rsidRDefault="008220B1" w:rsidP="008220B1">
      <w:pPr>
        <w:pStyle w:val="HTMLPreformatted"/>
        <w:shd w:val="clear" w:color="auto" w:fill="FFFFFF"/>
        <w:rPr>
          <w:rFonts w:ascii="Cambria" w:hAnsi="Cambria"/>
          <w:color w:val="212121"/>
          <w:highlight w:val="yellow"/>
          <w:lang w:val="en"/>
        </w:rPr>
      </w:pPr>
    </w:p>
    <w:p w:rsidR="008220B1" w:rsidRPr="008220B1" w:rsidRDefault="008220B1" w:rsidP="00106863">
      <w:pPr>
        <w:tabs>
          <w:tab w:val="left" w:pos="1843"/>
        </w:tabs>
        <w:spacing w:after="0"/>
        <w:ind w:right="509"/>
        <w:rPr>
          <w:rFonts w:ascii="Cambria" w:eastAsia="Times New Roman" w:hAnsi="Cambria" w:cs="Courier New"/>
          <w:color w:val="212121"/>
          <w:sz w:val="20"/>
          <w:szCs w:val="20"/>
          <w:highlight w:val="yellow"/>
          <w:lang w:val="en"/>
        </w:rPr>
      </w:pPr>
      <w:r w:rsidRPr="008220B1">
        <w:rPr>
          <w:rFonts w:ascii="Cambria" w:eastAsia="Times New Roman" w:hAnsi="Cambria" w:cs="Courier New"/>
          <w:color w:val="212121"/>
          <w:sz w:val="20"/>
          <w:szCs w:val="20"/>
          <w:highlight w:val="yellow"/>
          <w:lang w:val="en"/>
        </w:rPr>
        <w:t xml:space="preserve">Duration: </w:t>
      </w:r>
      <w:r w:rsidR="00106863">
        <w:rPr>
          <w:rFonts w:ascii="Cambria" w:eastAsia="Times New Roman" w:hAnsi="Cambria" w:cs="Courier New"/>
          <w:color w:val="212121"/>
          <w:sz w:val="20"/>
          <w:szCs w:val="20"/>
          <w:highlight w:val="yellow"/>
          <w:lang w:val="en"/>
        </w:rPr>
        <w:t>S</w:t>
      </w:r>
      <w:r w:rsidR="00332329">
        <w:rPr>
          <w:rFonts w:ascii="Cambria" w:eastAsia="Times New Roman" w:hAnsi="Cambria" w:cs="Courier New"/>
          <w:color w:val="212121"/>
          <w:sz w:val="20"/>
          <w:szCs w:val="20"/>
          <w:highlight w:val="yellow"/>
          <w:lang w:val="en"/>
        </w:rPr>
        <w:t>ix months</w:t>
      </w:r>
    </w:p>
    <w:p w:rsidR="00A327B3" w:rsidRPr="00F22F24" w:rsidRDefault="00A327B3" w:rsidP="00A327B3"/>
    <w:p w:rsidR="00A327B3" w:rsidRPr="00F22F24" w:rsidRDefault="00A327B3" w:rsidP="00A327B3">
      <w:pPr>
        <w:jc w:val="both"/>
        <w:rPr>
          <w:sz w:val="20"/>
          <w:szCs w:val="20"/>
        </w:rPr>
      </w:pPr>
      <w:r w:rsidRPr="00F22F24">
        <w:rPr>
          <w:sz w:val="20"/>
          <w:szCs w:val="20"/>
        </w:rPr>
        <w:t xml:space="preserve">The Arab society of Israel represents 20% of the population, and has unique educational characteristics that distinguish it from the Hebrew speaking school system. Arab students learn in a separate education stream, in Arabic, and have a relatively low eligibility for matriculation (45%), with a high variation between ethnic and religious communities. The percentage of students who graduate 5-unit mathematics is comparatively low - it was 7.1% in 2013, compared to 10.2% in the Jewish sector - maintaining a persistent and stable gap over the years between the two societies. Nevertheless, in physics and chemistry, Arab students do very well, with 9.3% of the twelfth grade matriculating in physics in 2013 and 16.8% in chemistry, compared to 8.4% and 5.9% respectively in the Jewish sector. Typically, female students in Arab school achieve higher grades than male </w:t>
      </w:r>
      <w:proofErr w:type="gramStart"/>
      <w:r w:rsidRPr="00F22F24">
        <w:rPr>
          <w:sz w:val="20"/>
          <w:szCs w:val="20"/>
        </w:rPr>
        <w:t>students</w:t>
      </w:r>
      <w:proofErr w:type="gramEnd"/>
      <w:r w:rsidRPr="00F22F24">
        <w:rPr>
          <w:sz w:val="20"/>
          <w:szCs w:val="20"/>
        </w:rPr>
        <w:t>, and tend to take advance science majors in much higher proportion</w:t>
      </w:r>
      <w:r>
        <w:rPr>
          <w:sz w:val="20"/>
          <w:szCs w:val="20"/>
        </w:rPr>
        <w:t>s</w:t>
      </w:r>
      <w:r w:rsidRPr="00F22F24">
        <w:rPr>
          <w:sz w:val="20"/>
          <w:szCs w:val="20"/>
        </w:rPr>
        <w:t xml:space="preserve">. </w:t>
      </w:r>
    </w:p>
    <w:p w:rsidR="00A327B3" w:rsidRPr="00F22F24" w:rsidRDefault="00A327B3" w:rsidP="00A327B3">
      <w:pPr>
        <w:jc w:val="both"/>
        <w:rPr>
          <w:sz w:val="20"/>
          <w:szCs w:val="20"/>
        </w:rPr>
      </w:pPr>
      <w:r w:rsidRPr="00F22F24">
        <w:rPr>
          <w:sz w:val="20"/>
          <w:szCs w:val="20"/>
        </w:rPr>
        <w:t xml:space="preserve">Many of the foundation's programs operate also in Arab schools, however so far only a few </w:t>
      </w:r>
      <w:proofErr w:type="gramStart"/>
      <w:r w:rsidRPr="00F22F24">
        <w:rPr>
          <w:sz w:val="20"/>
          <w:szCs w:val="20"/>
        </w:rPr>
        <w:t>were specifically developed</w:t>
      </w:r>
      <w:proofErr w:type="gramEnd"/>
      <w:r w:rsidRPr="00F22F24">
        <w:rPr>
          <w:sz w:val="20"/>
          <w:szCs w:val="20"/>
        </w:rPr>
        <w:t xml:space="preserve"> for the Arab education system. They </w:t>
      </w:r>
      <w:proofErr w:type="gramStart"/>
      <w:r w:rsidRPr="00F22F24">
        <w:rPr>
          <w:sz w:val="20"/>
          <w:szCs w:val="20"/>
        </w:rPr>
        <w:t>were designed</w:t>
      </w:r>
      <w:proofErr w:type="gramEnd"/>
      <w:r w:rsidRPr="00F22F24">
        <w:rPr>
          <w:sz w:val="20"/>
          <w:szCs w:val="20"/>
        </w:rPr>
        <w:t xml:space="preserve"> by adapting models that were originally created for the general population, and include professional teacher communities, a teacher residency program, and a municipal intervention. This experience leads us to think that there may be differences, which require adapting a sub-strategy to the unique needs and characteristics of the community.   </w:t>
      </w:r>
    </w:p>
    <w:p w:rsidR="00A327B3" w:rsidRPr="00F22F24"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F22F24">
        <w:rPr>
          <w:sz w:val="20"/>
          <w:szCs w:val="20"/>
        </w:rPr>
        <w:t>For example, in Hebrew-speaking schools, there is a high correlation between the percentage of students excelling in the PISA examinations at the age of 15 and those matriculating at the 5-unit level at the age of 18. In the Arab schools there is no such correlation, and in fact, almost no outstanding students in the PISA examinations. In the Arab schools, unlike the Hebrew-speaking schools, there seems to be little shortage of mathematics and science teachers. Teachers are younger on average, and more highly educated than teachers are in the Jewish sector.</w:t>
      </w:r>
    </w:p>
    <w:p w:rsidR="00A327B3" w:rsidRPr="00F22F24"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tl/>
        </w:rPr>
      </w:pPr>
    </w:p>
    <w:p w:rsidR="00A327B3" w:rsidRPr="00F22F24" w:rsidRDefault="00A327B3" w:rsidP="00A327B3">
      <w:pPr>
        <w:jc w:val="both"/>
        <w:rPr>
          <w:sz w:val="20"/>
          <w:szCs w:val="20"/>
        </w:rPr>
      </w:pPr>
      <w:r w:rsidRPr="00F22F24">
        <w:rPr>
          <w:sz w:val="20"/>
          <w:szCs w:val="20"/>
        </w:rPr>
        <w:t>In order to deepen our knowledge and understand the needs of the Arab education system in Israel, the foundation approached the Henrietta Szold Institute, a veteran and experienced no</w:t>
      </w:r>
      <w:r>
        <w:rPr>
          <w:sz w:val="20"/>
          <w:szCs w:val="20"/>
        </w:rPr>
        <w:t>n</w:t>
      </w:r>
      <w:r w:rsidRPr="00F22F24">
        <w:rPr>
          <w:sz w:val="20"/>
          <w:szCs w:val="20"/>
        </w:rPr>
        <w:t>-profit organization, which conducts educational and social scientific research and has worked with the foundation in the past on a number of studies.</w:t>
      </w:r>
    </w:p>
    <w:p w:rsidR="00A327B3"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F22F24">
        <w:rPr>
          <w:sz w:val="20"/>
          <w:szCs w:val="20"/>
        </w:rPr>
        <w:t xml:space="preserve">In discussion with the Institute, they propose a study over the course of seven months, to </w:t>
      </w:r>
      <w:proofErr w:type="gramStart"/>
      <w:r w:rsidRPr="00F22F24">
        <w:rPr>
          <w:sz w:val="20"/>
          <w:szCs w:val="20"/>
        </w:rPr>
        <w:t>be led</w:t>
      </w:r>
      <w:proofErr w:type="gramEnd"/>
      <w:r w:rsidRPr="00F22F24">
        <w:rPr>
          <w:sz w:val="20"/>
          <w:szCs w:val="20"/>
        </w:rPr>
        <w:t xml:space="preserve"> by an Arab principal researcher. The study will focus on identifying if there is an un</w:t>
      </w:r>
      <w:r>
        <w:rPr>
          <w:sz w:val="20"/>
          <w:szCs w:val="20"/>
        </w:rPr>
        <w:t>tapped potential for increasing the</w:t>
      </w:r>
      <w:r w:rsidRPr="00F22F24">
        <w:rPr>
          <w:sz w:val="20"/>
          <w:szCs w:val="20"/>
        </w:rPr>
        <w:t xml:space="preserve"> number of high school students majoring in mathematics, by addressing the following questions: </w:t>
      </w:r>
    </w:p>
    <w:p w:rsidR="00332329" w:rsidRDefault="00332329"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332329" w:rsidRPr="00584FA2" w:rsidRDefault="00332329" w:rsidP="00332329">
      <w:pPr>
        <w:pStyle w:val="ListParagraph"/>
        <w:numPr>
          <w:ilvl w:val="0"/>
          <w:numId w:val="13"/>
        </w:numPr>
        <w:bidi/>
        <w:spacing w:line="276" w:lineRule="auto"/>
        <w:rPr>
          <w:rFonts w:asciiTheme="minorBidi" w:hAnsiTheme="minorBidi" w:cstheme="minorBidi"/>
          <w:sz w:val="24"/>
        </w:rPr>
      </w:pPr>
      <w:r w:rsidRPr="00584FA2">
        <w:rPr>
          <w:rFonts w:asciiTheme="minorBidi" w:hAnsiTheme="minorBidi" w:cstheme="minorBidi"/>
          <w:sz w:val="24"/>
          <w:rtl/>
        </w:rPr>
        <w:lastRenderedPageBreak/>
        <w:t xml:space="preserve">כיצד ניתן להסביר את היעדר המתאם בין שיעור התלמידים בעלי הישגים גבוהים במבחני פיז"ה ובין הישגי התלמידים במתמטיקה ברמת 5 יחידות לימוד בבתי הספר הערביים? האם קיים מדד נוסף שעשוי לחזות את שיעור התלמידים שייגשו לבגרות במתמטיקה ברמת 5 יחידות לימוד? מכאן, כיצד בפועל מתגברים המורים למתמטיקה בבתי הספר התיכון הערביים על בסיס הידע והמיומנויות החלשים לכאורה של התלמידים המגיעים לכיתות י' עד </w:t>
      </w:r>
      <w:proofErr w:type="spellStart"/>
      <w:r w:rsidRPr="00584FA2">
        <w:rPr>
          <w:rFonts w:asciiTheme="minorBidi" w:hAnsiTheme="minorBidi" w:cstheme="minorBidi"/>
          <w:sz w:val="24"/>
          <w:rtl/>
        </w:rPr>
        <w:t>יב</w:t>
      </w:r>
      <w:proofErr w:type="spellEnd"/>
      <w:r w:rsidRPr="00584FA2">
        <w:rPr>
          <w:rFonts w:asciiTheme="minorBidi" w:hAnsiTheme="minorBidi" w:cstheme="minorBidi"/>
          <w:sz w:val="24"/>
          <w:rtl/>
        </w:rPr>
        <w:t xml:space="preserve">'? </w:t>
      </w:r>
    </w:p>
    <w:p w:rsidR="00332329" w:rsidRPr="00584FA2" w:rsidRDefault="00332329" w:rsidP="00332329">
      <w:pPr>
        <w:pStyle w:val="ListParagraph"/>
        <w:numPr>
          <w:ilvl w:val="0"/>
          <w:numId w:val="13"/>
        </w:numPr>
        <w:bidi/>
        <w:spacing w:line="276" w:lineRule="auto"/>
        <w:rPr>
          <w:rFonts w:asciiTheme="minorBidi" w:hAnsiTheme="minorBidi" w:cstheme="minorBidi"/>
          <w:sz w:val="24"/>
          <w:rtl/>
        </w:rPr>
      </w:pPr>
      <w:r w:rsidRPr="00584FA2">
        <w:rPr>
          <w:rFonts w:asciiTheme="minorBidi" w:hAnsiTheme="minorBidi" w:cstheme="minorBidi"/>
          <w:sz w:val="24"/>
          <w:rtl/>
        </w:rPr>
        <w:t xml:space="preserve">כיצד ניתן להסביר את השיעור הגבוה יחסית של תלמידים ערבים הלומדים כימיה ופיזיקה במגמות המוגברות? אילו לקחים ניתן ללמוד מהצלחתם בתחומים אלה, לצורך יישום במגמות המתמטיקה ברמת 5 יחידות לימוד? </w:t>
      </w:r>
    </w:p>
    <w:p w:rsidR="00332329" w:rsidRPr="00584FA2" w:rsidRDefault="00332329" w:rsidP="00332329">
      <w:pPr>
        <w:pStyle w:val="ListParagraph"/>
        <w:numPr>
          <w:ilvl w:val="0"/>
          <w:numId w:val="13"/>
        </w:numPr>
        <w:bidi/>
        <w:spacing w:line="276" w:lineRule="auto"/>
        <w:rPr>
          <w:rFonts w:asciiTheme="minorBidi" w:hAnsiTheme="minorBidi" w:cstheme="minorBidi"/>
          <w:sz w:val="24"/>
          <w:rtl/>
        </w:rPr>
      </w:pPr>
      <w:r w:rsidRPr="00584FA2">
        <w:rPr>
          <w:rFonts w:asciiTheme="minorBidi" w:hAnsiTheme="minorBidi" w:cstheme="minorBidi"/>
          <w:sz w:val="24"/>
          <w:rtl/>
        </w:rPr>
        <w:t>מה הם המאפיינים הייחודיים למורים הערבים בישראל המלמדים מתמטיקה ומדעים? במה הם דומים למקביליהם בבתי הספר העבריים או שונים מהם, מבחינת הגישה להוראה וטכניקות ההוראה? במה הם שונים מבחינת הכשרתם להוראה, השמתם בבתי הספר והתפתחותם המקצועית?</w:t>
      </w:r>
    </w:p>
    <w:p w:rsidR="00332329" w:rsidRDefault="00332329" w:rsidP="00332329">
      <w:pPr>
        <w:pStyle w:val="ListParagraph"/>
        <w:numPr>
          <w:ilvl w:val="0"/>
          <w:numId w:val="13"/>
        </w:numPr>
        <w:bidi/>
        <w:spacing w:line="276" w:lineRule="auto"/>
        <w:rPr>
          <w:rFonts w:asciiTheme="minorBidi" w:hAnsiTheme="minorBidi" w:cstheme="minorBidi"/>
          <w:sz w:val="24"/>
        </w:rPr>
      </w:pPr>
      <w:r w:rsidRPr="00584FA2">
        <w:rPr>
          <w:rFonts w:asciiTheme="minorBidi" w:hAnsiTheme="minorBidi" w:cstheme="minorBidi"/>
          <w:sz w:val="24"/>
          <w:rtl/>
        </w:rPr>
        <w:t>מה כוללת רשת התמיכה ללמידה והוראה של מתמטיקה ומדעים ברמת 5 יחידות לימוד הפועלת בבתי הספר הערביים? איזה תפקיד ממלאים מורים-עמיתים, מנהלי בתי הספר, הבעלות על בתי הספר, וההורים? האם נשכרים שירותי עזר חיצוניים של מרכזי מומחיות, יועצים ומנחים, ואם כן – מהי מידת השפעתם?</w:t>
      </w:r>
    </w:p>
    <w:p w:rsidR="00106863" w:rsidRDefault="00106863" w:rsidP="00106863">
      <w:pPr>
        <w:pStyle w:val="ListParagraph"/>
        <w:bidi/>
        <w:spacing w:line="276" w:lineRule="auto"/>
        <w:rPr>
          <w:rFonts w:asciiTheme="minorBidi" w:hAnsiTheme="minorBidi" w:cstheme="minorBidi"/>
          <w:sz w:val="24"/>
        </w:rPr>
      </w:pPr>
    </w:p>
    <w:p w:rsidR="00106863" w:rsidRPr="00106863" w:rsidRDefault="00106863" w:rsidP="00106863">
      <w:pPr>
        <w:pStyle w:val="HTMLPreformatted"/>
        <w:numPr>
          <w:ilvl w:val="0"/>
          <w:numId w:val="1"/>
        </w:numPr>
        <w:shd w:val="clear" w:color="auto" w:fill="FFFFFF"/>
        <w:jc w:val="both"/>
        <w:rPr>
          <w:rFonts w:ascii="Cambria" w:eastAsiaTheme="minorHAnsi" w:hAnsi="Cambria" w:cstheme="minorBidi"/>
          <w:highlight w:val="yellow"/>
        </w:rPr>
      </w:pPr>
      <w:r w:rsidRPr="00106863">
        <w:rPr>
          <w:rFonts w:ascii="Cambria" w:eastAsiaTheme="minorHAnsi" w:hAnsi="Cambria" w:cstheme="minorBidi"/>
          <w:highlight w:val="yellow"/>
        </w:rPr>
        <w:t>What is the explanation for the absence of correlation between the percentage of high achieving students in PISA and in 5-unit matriculation mathematics in Arab schools? Is there another measure that could predict the rate of students matriculating 5-unit mathematics? Consequently, in practice, how do Arab upper secondary teachers overcome what seems to be a weak foundation of knowledge and skill among students during tenth to twelfth grades?</w:t>
      </w:r>
    </w:p>
    <w:p w:rsidR="00106863" w:rsidRPr="00106863" w:rsidRDefault="00106863" w:rsidP="00106863">
      <w:pPr>
        <w:pStyle w:val="HTMLPreformatted"/>
        <w:numPr>
          <w:ilvl w:val="0"/>
          <w:numId w:val="1"/>
        </w:numPr>
        <w:shd w:val="clear" w:color="auto" w:fill="FFFFFF"/>
        <w:jc w:val="both"/>
        <w:rPr>
          <w:rFonts w:ascii="Cambria" w:eastAsiaTheme="minorHAnsi" w:hAnsi="Cambria" w:cstheme="minorBidi"/>
          <w:highlight w:val="yellow"/>
        </w:rPr>
      </w:pPr>
      <w:r w:rsidRPr="00106863">
        <w:rPr>
          <w:rFonts w:ascii="Cambria" w:eastAsiaTheme="minorHAnsi" w:hAnsi="Cambria" w:cstheme="minorBidi"/>
          <w:highlight w:val="yellow"/>
        </w:rPr>
        <w:t xml:space="preserve">How </w:t>
      </w:r>
      <w:proofErr w:type="gramStart"/>
      <w:r w:rsidRPr="00106863">
        <w:rPr>
          <w:rFonts w:ascii="Cambria" w:eastAsiaTheme="minorHAnsi" w:hAnsi="Cambria" w:cstheme="minorBidi"/>
          <w:highlight w:val="yellow"/>
        </w:rPr>
        <w:t>can the relatively high rate of Arab students majoring in chemistry and physics be explained</w:t>
      </w:r>
      <w:proofErr w:type="gramEnd"/>
      <w:r w:rsidRPr="00106863">
        <w:rPr>
          <w:rFonts w:ascii="Cambria" w:eastAsiaTheme="minorHAnsi" w:hAnsi="Cambria" w:cstheme="minorBidi"/>
          <w:highlight w:val="yellow"/>
        </w:rPr>
        <w:t xml:space="preserve">? What </w:t>
      </w:r>
      <w:proofErr w:type="gramStart"/>
      <w:r w:rsidRPr="00106863">
        <w:rPr>
          <w:rFonts w:ascii="Cambria" w:eastAsiaTheme="minorHAnsi" w:hAnsi="Cambria" w:cstheme="minorBidi"/>
          <w:highlight w:val="yellow"/>
        </w:rPr>
        <w:t>can be learned</w:t>
      </w:r>
      <w:proofErr w:type="gramEnd"/>
      <w:r w:rsidRPr="00106863">
        <w:rPr>
          <w:rFonts w:ascii="Cambria" w:eastAsiaTheme="minorHAnsi" w:hAnsi="Cambria" w:cstheme="minorBidi"/>
          <w:highlight w:val="yellow"/>
        </w:rPr>
        <w:t xml:space="preserve"> from this apparent success for replication in the study of 5-unit mathematics?</w:t>
      </w:r>
    </w:p>
    <w:p w:rsidR="00106863" w:rsidRPr="00106863" w:rsidRDefault="00106863" w:rsidP="00106863">
      <w:pPr>
        <w:pStyle w:val="HTMLPreformatted"/>
        <w:numPr>
          <w:ilvl w:val="0"/>
          <w:numId w:val="1"/>
        </w:numPr>
        <w:shd w:val="clear" w:color="auto" w:fill="FFFFFF"/>
        <w:jc w:val="both"/>
        <w:rPr>
          <w:rFonts w:ascii="Cambria" w:eastAsiaTheme="minorHAnsi" w:hAnsi="Cambria" w:cstheme="minorBidi"/>
          <w:highlight w:val="yellow"/>
        </w:rPr>
      </w:pPr>
      <w:r w:rsidRPr="00106863">
        <w:rPr>
          <w:rFonts w:ascii="Cambria" w:eastAsiaTheme="minorHAnsi" w:hAnsi="Cambria" w:cstheme="minorBidi"/>
          <w:highlight w:val="yellow"/>
        </w:rPr>
        <w:t>What are the unique characteristics of Arab mathematics and science teachers in Israel? How is their approach to teaching and technique similar or different from their Jewish peers? What distinguishes their pre-service training, placement and professional development?</w:t>
      </w:r>
    </w:p>
    <w:p w:rsidR="00106863" w:rsidRPr="00106863" w:rsidRDefault="00106863" w:rsidP="00106863">
      <w:pPr>
        <w:pStyle w:val="HTMLPreformatted"/>
        <w:numPr>
          <w:ilvl w:val="0"/>
          <w:numId w:val="1"/>
        </w:numPr>
        <w:shd w:val="clear" w:color="auto" w:fill="FFFFFF"/>
        <w:jc w:val="both"/>
        <w:rPr>
          <w:rFonts w:ascii="Cambria" w:eastAsiaTheme="minorHAnsi" w:hAnsi="Cambria" w:cstheme="minorBidi"/>
          <w:highlight w:val="yellow"/>
        </w:rPr>
      </w:pPr>
      <w:r w:rsidRPr="00106863">
        <w:rPr>
          <w:rFonts w:ascii="Cambria" w:eastAsiaTheme="minorHAnsi" w:hAnsi="Cambria" w:cstheme="minorBidi"/>
          <w:highlight w:val="yellow"/>
        </w:rPr>
        <w:t xml:space="preserve">What </w:t>
      </w:r>
      <w:proofErr w:type="gramStart"/>
      <w:r w:rsidRPr="00106863">
        <w:rPr>
          <w:rFonts w:ascii="Cambria" w:eastAsiaTheme="minorHAnsi" w:hAnsi="Cambria" w:cstheme="minorBidi"/>
          <w:highlight w:val="yellow"/>
        </w:rPr>
        <w:t>is encompassed</w:t>
      </w:r>
      <w:proofErr w:type="gramEnd"/>
      <w:r w:rsidRPr="00106863">
        <w:rPr>
          <w:rFonts w:ascii="Cambria" w:eastAsiaTheme="minorHAnsi" w:hAnsi="Cambria" w:cstheme="minorBidi"/>
          <w:highlight w:val="yellow"/>
        </w:rPr>
        <w:t xml:space="preserve"> in the support network provided for the teaching and learning of 5-unit mathematics and science in Arab schools? What is the role of teacher-colleagues, the school principal, the school operator and parents? Are there external centers of expertise, consultants and tutors that </w:t>
      </w:r>
      <w:proofErr w:type="gramStart"/>
      <w:r w:rsidRPr="00106863">
        <w:rPr>
          <w:rFonts w:ascii="Cambria" w:eastAsiaTheme="minorHAnsi" w:hAnsi="Cambria" w:cstheme="minorBidi"/>
          <w:highlight w:val="yellow"/>
        </w:rPr>
        <w:t>are hired</w:t>
      </w:r>
      <w:proofErr w:type="gramEnd"/>
      <w:r w:rsidRPr="00106863">
        <w:rPr>
          <w:rFonts w:ascii="Cambria" w:eastAsiaTheme="minorHAnsi" w:hAnsi="Cambria" w:cstheme="minorBidi"/>
          <w:highlight w:val="yellow"/>
        </w:rPr>
        <w:t xml:space="preserve"> for assistance, and what is their impact? </w:t>
      </w:r>
    </w:p>
    <w:p w:rsidR="00106863" w:rsidRPr="00F22F24" w:rsidRDefault="00106863" w:rsidP="00106863">
      <w:pPr>
        <w:pStyle w:val="HTMLPreformatted"/>
        <w:shd w:val="clear" w:color="auto" w:fill="FFFFFF"/>
        <w:jc w:val="both"/>
        <w:rPr>
          <w:rFonts w:asciiTheme="majorHAnsi" w:eastAsiaTheme="minorHAnsi" w:hAnsiTheme="majorHAnsi" w:cstheme="minorBidi"/>
          <w:rtl/>
        </w:rPr>
      </w:pPr>
    </w:p>
    <w:p w:rsidR="00106863" w:rsidRPr="00F22F24" w:rsidRDefault="00106863" w:rsidP="00106863">
      <w:pPr>
        <w:jc w:val="both"/>
        <w:rPr>
          <w:sz w:val="20"/>
          <w:szCs w:val="20"/>
        </w:rPr>
      </w:pPr>
      <w:r w:rsidRPr="00F22F24">
        <w:rPr>
          <w:sz w:val="20"/>
          <w:szCs w:val="20"/>
        </w:rPr>
        <w:t>The Szold Institute will rely on questionnaires and focus groups of teachers, students and education officials and will establish a steering committee, to function as a sounding board. The study will result in a report in Hebrew</w:t>
      </w:r>
      <w:r>
        <w:rPr>
          <w:sz w:val="20"/>
          <w:szCs w:val="20"/>
        </w:rPr>
        <w:t xml:space="preserve"> and Arabic, to </w:t>
      </w:r>
      <w:proofErr w:type="gramStart"/>
      <w:r>
        <w:rPr>
          <w:sz w:val="20"/>
          <w:szCs w:val="20"/>
        </w:rPr>
        <w:t>be distributed</w:t>
      </w:r>
      <w:proofErr w:type="gramEnd"/>
      <w:r>
        <w:rPr>
          <w:sz w:val="20"/>
          <w:szCs w:val="20"/>
        </w:rPr>
        <w:t xml:space="preserve"> to</w:t>
      </w:r>
      <w:r w:rsidRPr="00F22F24">
        <w:rPr>
          <w:sz w:val="20"/>
          <w:szCs w:val="20"/>
        </w:rPr>
        <w:t xml:space="preserve"> </w:t>
      </w:r>
      <w:r>
        <w:rPr>
          <w:sz w:val="20"/>
          <w:szCs w:val="20"/>
        </w:rPr>
        <w:t xml:space="preserve">the </w:t>
      </w:r>
      <w:r w:rsidRPr="00F22F24">
        <w:rPr>
          <w:sz w:val="20"/>
          <w:szCs w:val="20"/>
        </w:rPr>
        <w:t xml:space="preserve">public and </w:t>
      </w:r>
      <w:r>
        <w:rPr>
          <w:sz w:val="20"/>
          <w:szCs w:val="20"/>
        </w:rPr>
        <w:t xml:space="preserve">in the </w:t>
      </w:r>
      <w:r w:rsidRPr="00F22F24">
        <w:rPr>
          <w:sz w:val="20"/>
          <w:szCs w:val="20"/>
        </w:rPr>
        <w:t>educational media.</w:t>
      </w:r>
    </w:p>
    <w:p w:rsidR="00A327B3" w:rsidRPr="00106863" w:rsidRDefault="00A327B3" w:rsidP="00A327B3">
      <w:pPr>
        <w:bidi/>
        <w:rPr>
          <w:sz w:val="20"/>
          <w:szCs w:val="20"/>
          <w:rtl/>
        </w:rPr>
      </w:pPr>
    </w:p>
    <w:p w:rsidR="00A327B3" w:rsidRDefault="00A327B3" w:rsidP="00A327B3">
      <w:pPr>
        <w:tabs>
          <w:tab w:val="left" w:pos="1843"/>
        </w:tabs>
        <w:jc w:val="center"/>
      </w:pPr>
      <w:r w:rsidRPr="000375B9">
        <w:t>*                          *                           *</w:t>
      </w:r>
    </w:p>
    <w:p w:rsidR="00106863" w:rsidRPr="00106863" w:rsidRDefault="00106863" w:rsidP="00106863">
      <w:pPr>
        <w:spacing w:after="0"/>
        <w:rPr>
          <w:rFonts w:ascii="Cambria" w:hAnsi="Cambria"/>
          <w:b/>
          <w:bCs/>
          <w:sz w:val="20"/>
          <w:szCs w:val="20"/>
          <w:highlight w:val="yellow"/>
          <w:rtl/>
        </w:rPr>
      </w:pPr>
      <w:r w:rsidRPr="00106863">
        <w:rPr>
          <w:rFonts w:ascii="Cambria" w:hAnsi="Cambria"/>
          <w:b/>
          <w:bCs/>
          <w:sz w:val="20"/>
          <w:szCs w:val="20"/>
          <w:highlight w:val="yellow"/>
        </w:rPr>
        <w:t xml:space="preserve">201| Kadima </w:t>
      </w:r>
      <w:proofErr w:type="spellStart"/>
      <w:r w:rsidRPr="00106863">
        <w:rPr>
          <w:rFonts w:ascii="Cambria" w:hAnsi="Cambria"/>
          <w:b/>
          <w:bCs/>
          <w:sz w:val="20"/>
          <w:szCs w:val="20"/>
          <w:highlight w:val="yellow"/>
        </w:rPr>
        <w:t>Mada</w:t>
      </w:r>
      <w:proofErr w:type="spellEnd"/>
      <w:r w:rsidRPr="00106863">
        <w:rPr>
          <w:rFonts w:ascii="Cambria" w:hAnsi="Cambria"/>
          <w:b/>
          <w:bCs/>
          <w:sz w:val="20"/>
          <w:szCs w:val="20"/>
          <w:highlight w:val="yellow"/>
        </w:rPr>
        <w:t xml:space="preserve"> </w:t>
      </w:r>
    </w:p>
    <w:p w:rsidR="00A327B3" w:rsidRPr="00D1753E" w:rsidRDefault="00D1753E" w:rsidP="00D1753E">
      <w:pPr>
        <w:tabs>
          <w:tab w:val="left" w:pos="1843"/>
        </w:tabs>
        <w:bidi/>
        <w:spacing w:after="0"/>
        <w:jc w:val="both"/>
        <w:rPr>
          <w:rFonts w:asciiTheme="minorBidi" w:eastAsia="Times New Roman" w:hAnsiTheme="minorBidi" w:cstheme="minorBidi"/>
          <w:b/>
          <w:bCs/>
          <w:rtl/>
        </w:rPr>
      </w:pPr>
      <w:r w:rsidRPr="00D1753E">
        <w:rPr>
          <w:rFonts w:asciiTheme="minorBidi" w:eastAsia="Times New Roman" w:hAnsiTheme="minorBidi" w:cstheme="minorBidi" w:hint="cs"/>
          <w:b/>
          <w:bCs/>
          <w:rtl/>
        </w:rPr>
        <w:t>201| קדימה מדע</w:t>
      </w:r>
    </w:p>
    <w:p w:rsidR="00D1753E" w:rsidRDefault="00D1753E" w:rsidP="00D1753E">
      <w:pPr>
        <w:spacing w:after="0"/>
        <w:rPr>
          <w:rFonts w:ascii="Cambria" w:hAnsi="Cambria"/>
          <w:sz w:val="20"/>
          <w:szCs w:val="20"/>
        </w:rPr>
      </w:pPr>
    </w:p>
    <w:p w:rsidR="00D1753E" w:rsidRPr="00D1753E" w:rsidRDefault="00D1753E" w:rsidP="00D1753E">
      <w:pPr>
        <w:spacing w:after="0"/>
        <w:jc w:val="right"/>
        <w:rPr>
          <w:rFonts w:asciiTheme="minorBidi" w:eastAsia="Times New Roman" w:hAnsiTheme="minorBidi" w:cstheme="minorBidi"/>
          <w:b/>
          <w:bCs/>
          <w:rtl/>
        </w:rPr>
      </w:pPr>
      <w:r w:rsidRPr="00D1753E">
        <w:rPr>
          <w:rFonts w:asciiTheme="minorBidi" w:eastAsia="Times New Roman" w:hAnsiTheme="minorBidi" w:cstheme="minorBidi" w:hint="cs"/>
          <w:b/>
          <w:bCs/>
          <w:rtl/>
        </w:rPr>
        <w:t>תכנית</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ליווי</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אישי</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שתימשך</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שנתיים</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ל</w:t>
      </w:r>
      <w:r w:rsidRPr="00D1753E">
        <w:rPr>
          <w:rFonts w:asciiTheme="minorBidi" w:eastAsia="Times New Roman" w:hAnsiTheme="minorBidi" w:cstheme="minorBidi"/>
          <w:b/>
          <w:bCs/>
          <w:rtl/>
        </w:rPr>
        <w:t xml:space="preserve">-60 </w:t>
      </w:r>
      <w:r w:rsidRPr="00D1753E">
        <w:rPr>
          <w:rFonts w:asciiTheme="minorBidi" w:eastAsia="Times New Roman" w:hAnsiTheme="minorBidi" w:cstheme="minorBidi" w:hint="cs"/>
          <w:b/>
          <w:bCs/>
          <w:rtl/>
        </w:rPr>
        <w:t>מורים</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המלמדים</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לראשונה</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מתמטיקה</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ברמת</w:t>
      </w:r>
      <w:r w:rsidRPr="00D1753E">
        <w:rPr>
          <w:rFonts w:asciiTheme="minorBidi" w:eastAsia="Times New Roman" w:hAnsiTheme="minorBidi" w:cstheme="minorBidi"/>
          <w:b/>
          <w:bCs/>
          <w:rtl/>
        </w:rPr>
        <w:t xml:space="preserve"> 5 </w:t>
      </w:r>
      <w:r w:rsidRPr="00D1753E">
        <w:rPr>
          <w:rFonts w:asciiTheme="minorBidi" w:eastAsia="Times New Roman" w:hAnsiTheme="minorBidi" w:cstheme="minorBidi" w:hint="cs"/>
          <w:b/>
          <w:bCs/>
          <w:rtl/>
        </w:rPr>
        <w:t>יחידות</w:t>
      </w:r>
      <w:r w:rsidRPr="00D1753E">
        <w:rPr>
          <w:rFonts w:asciiTheme="minorBidi" w:eastAsia="Times New Roman" w:hAnsiTheme="minorBidi" w:cstheme="minorBidi"/>
          <w:b/>
          <w:bCs/>
          <w:rtl/>
        </w:rPr>
        <w:t xml:space="preserve"> </w:t>
      </w:r>
      <w:r w:rsidRPr="00D1753E">
        <w:rPr>
          <w:rFonts w:asciiTheme="minorBidi" w:eastAsia="Times New Roman" w:hAnsiTheme="minorBidi" w:cstheme="minorBidi" w:hint="cs"/>
          <w:b/>
          <w:bCs/>
          <w:rtl/>
        </w:rPr>
        <w:t>לימוד</w:t>
      </w:r>
      <w:r>
        <w:rPr>
          <w:rFonts w:asciiTheme="minorBidi" w:eastAsia="Times New Roman" w:hAnsiTheme="minorBidi" w:cstheme="minorBidi"/>
          <w:b/>
          <w:bCs/>
          <w:rtl/>
        </w:rPr>
        <w:t>.</w:t>
      </w:r>
    </w:p>
    <w:p w:rsidR="00A327B3" w:rsidRDefault="00A327B3" w:rsidP="00A327B3">
      <w:pPr>
        <w:jc w:val="both"/>
        <w:rPr>
          <w:rFonts w:ascii="Cambria" w:hAnsi="Cambria"/>
          <w:sz w:val="20"/>
          <w:szCs w:val="20"/>
          <w:rtl/>
        </w:rPr>
      </w:pPr>
    </w:p>
    <w:p w:rsidR="005C38D7" w:rsidRPr="00D1753E" w:rsidRDefault="005C38D7" w:rsidP="00D1753E">
      <w:pPr>
        <w:jc w:val="both"/>
        <w:rPr>
          <w:rFonts w:ascii="Cambria" w:hAnsi="Cambria"/>
          <w:sz w:val="20"/>
          <w:szCs w:val="20"/>
        </w:rPr>
      </w:pPr>
      <w:r w:rsidRPr="00332329">
        <w:rPr>
          <w:rFonts w:ascii="Cambria" w:hAnsi="Cambria"/>
          <w:color w:val="212121"/>
          <w:highlight w:val="yellow"/>
          <w:lang w:val="en"/>
        </w:rPr>
        <w:t xml:space="preserve">Title: </w:t>
      </w:r>
      <w:r w:rsidRPr="00332329">
        <w:rPr>
          <w:sz w:val="20"/>
          <w:szCs w:val="20"/>
          <w:highlight w:val="yellow"/>
        </w:rPr>
        <w:t xml:space="preserve"> </w:t>
      </w:r>
      <w:r w:rsidR="00D1753E" w:rsidRPr="00106863">
        <w:rPr>
          <w:rFonts w:ascii="Cambria" w:hAnsi="Cambria"/>
          <w:sz w:val="20"/>
          <w:szCs w:val="20"/>
          <w:highlight w:val="yellow"/>
        </w:rPr>
        <w:t>Two-year individual coaching program for 60 first-time teachers of 5-unit mathematics.</w:t>
      </w:r>
    </w:p>
    <w:p w:rsidR="00106863" w:rsidRPr="00BB0393" w:rsidRDefault="005C38D7" w:rsidP="00EE7809">
      <w:pPr>
        <w:jc w:val="both"/>
        <w:rPr>
          <w:rFonts w:ascii="Cambria" w:hAnsi="Cambria"/>
          <w:sz w:val="20"/>
          <w:szCs w:val="20"/>
        </w:rPr>
      </w:pPr>
      <w:r w:rsidRPr="00502324">
        <w:rPr>
          <w:rFonts w:ascii="Cambria" w:hAnsi="Cambria"/>
          <w:color w:val="212121"/>
          <w:lang w:val="en"/>
        </w:rPr>
        <w:t>Sub-title</w:t>
      </w:r>
      <w:r>
        <w:rPr>
          <w:rFonts w:ascii="Cambria" w:hAnsi="Cambria"/>
          <w:color w:val="212121"/>
          <w:lang w:val="en"/>
        </w:rPr>
        <w:t>:</w:t>
      </w:r>
      <w:r w:rsidR="00106863">
        <w:rPr>
          <w:rFonts w:ascii="Cambria" w:hAnsi="Cambria"/>
          <w:color w:val="212121"/>
          <w:lang w:val="en"/>
        </w:rPr>
        <w:t xml:space="preserve"> </w:t>
      </w:r>
      <w:r w:rsidR="00EE7809" w:rsidRPr="00EE7809">
        <w:rPr>
          <w:rFonts w:ascii="Cambria" w:hAnsi="Cambria"/>
          <w:sz w:val="20"/>
          <w:szCs w:val="20"/>
        </w:rPr>
        <w:t xml:space="preserve">Participants will </w:t>
      </w:r>
      <w:proofErr w:type="gramStart"/>
      <w:r w:rsidR="00EE7809">
        <w:rPr>
          <w:rFonts w:ascii="Cambria" w:hAnsi="Cambria"/>
          <w:sz w:val="20"/>
          <w:szCs w:val="20"/>
        </w:rPr>
        <w:t>be</w:t>
      </w:r>
      <w:r w:rsidR="00EE7809" w:rsidRPr="00BB0393">
        <w:rPr>
          <w:rFonts w:ascii="Cambria" w:hAnsi="Cambria"/>
          <w:sz w:val="20"/>
          <w:szCs w:val="20"/>
        </w:rPr>
        <w:t xml:space="preserve"> selected</w:t>
      </w:r>
      <w:proofErr w:type="gramEnd"/>
      <w:r w:rsidR="00EE7809" w:rsidRPr="00BB0393">
        <w:rPr>
          <w:rFonts w:ascii="Cambria" w:hAnsi="Cambria"/>
          <w:sz w:val="20"/>
          <w:szCs w:val="20"/>
        </w:rPr>
        <w:t xml:space="preserve"> via a rigorous selection process, </w:t>
      </w:r>
      <w:r w:rsidR="00EE7809">
        <w:rPr>
          <w:rFonts w:ascii="Cambria" w:hAnsi="Cambria"/>
          <w:sz w:val="20"/>
          <w:szCs w:val="20"/>
        </w:rPr>
        <w:t>and will be coached</w:t>
      </w:r>
      <w:r w:rsidR="00EE7809" w:rsidRPr="00BB0393">
        <w:rPr>
          <w:rFonts w:ascii="Cambria" w:hAnsi="Cambria"/>
          <w:sz w:val="20"/>
          <w:szCs w:val="20"/>
        </w:rPr>
        <w:t xml:space="preserve"> by highly talented </w:t>
      </w:r>
      <w:r w:rsidR="00EE7809">
        <w:rPr>
          <w:rFonts w:ascii="Cambria" w:hAnsi="Cambria"/>
          <w:sz w:val="20"/>
          <w:szCs w:val="20"/>
        </w:rPr>
        <w:t>experienced 5-unit mathematics teachers</w:t>
      </w:r>
    </w:p>
    <w:p w:rsidR="005C38D7" w:rsidRPr="00106863" w:rsidRDefault="005C38D7" w:rsidP="005C38D7">
      <w:pPr>
        <w:pStyle w:val="HTMLPreformatted"/>
        <w:shd w:val="clear" w:color="auto" w:fill="FFFFFF"/>
        <w:rPr>
          <w:rFonts w:ascii="Cambria" w:hAnsi="Cambria"/>
          <w:color w:val="212121"/>
        </w:rPr>
      </w:pPr>
    </w:p>
    <w:p w:rsidR="005C38D7" w:rsidRPr="00502324" w:rsidRDefault="005C38D7" w:rsidP="005C38D7">
      <w:pPr>
        <w:pStyle w:val="HTMLPreformatted"/>
        <w:shd w:val="clear" w:color="auto" w:fill="FFFFFF"/>
        <w:rPr>
          <w:rFonts w:ascii="Cambria" w:hAnsi="Cambria"/>
          <w:color w:val="212121"/>
          <w:lang w:val="en"/>
        </w:rPr>
      </w:pPr>
    </w:p>
    <w:p w:rsidR="005C38D7" w:rsidRDefault="005C38D7" w:rsidP="005C38D7">
      <w:pPr>
        <w:pStyle w:val="HTMLPreformatted"/>
        <w:shd w:val="clear" w:color="auto" w:fill="FFFFFF"/>
        <w:rPr>
          <w:rFonts w:ascii="Cambria" w:hAnsi="Cambria"/>
          <w:color w:val="212121"/>
          <w:highlight w:val="yellow"/>
          <w:rtl/>
          <w:lang w:val="en"/>
        </w:rPr>
      </w:pPr>
      <w:r w:rsidRPr="00502324">
        <w:rPr>
          <w:rFonts w:ascii="Cambria" w:hAnsi="Cambria"/>
          <w:color w:val="212121"/>
          <w:highlight w:val="yellow"/>
          <w:lang w:val="en"/>
        </w:rPr>
        <w:t xml:space="preserve">Grant Sum: </w:t>
      </w:r>
      <w:r w:rsidR="00D1753E">
        <w:rPr>
          <w:rFonts w:ascii="Cambria" w:hAnsi="Cambria"/>
          <w:color w:val="212121"/>
          <w:highlight w:val="yellow"/>
          <w:lang w:val="en"/>
        </w:rPr>
        <w:t>1,100,000</w:t>
      </w:r>
      <w:r w:rsidR="00106863">
        <w:rPr>
          <w:rFonts w:ascii="Cambria" w:hAnsi="Cambria"/>
          <w:color w:val="212121"/>
          <w:highlight w:val="yellow"/>
          <w:lang w:val="en"/>
        </w:rPr>
        <w:t xml:space="preserve"> NIS</w:t>
      </w:r>
    </w:p>
    <w:p w:rsidR="005C38D7" w:rsidRPr="00502324" w:rsidRDefault="005C38D7" w:rsidP="005C38D7">
      <w:pPr>
        <w:pStyle w:val="HTMLPreformatted"/>
        <w:shd w:val="clear" w:color="auto" w:fill="FFFFFF"/>
        <w:rPr>
          <w:rFonts w:ascii="Cambria" w:hAnsi="Cambria"/>
          <w:color w:val="212121"/>
          <w:highlight w:val="yellow"/>
          <w:lang w:val="en"/>
        </w:rPr>
      </w:pPr>
    </w:p>
    <w:p w:rsidR="005C38D7" w:rsidRPr="008220B1" w:rsidRDefault="005C38D7" w:rsidP="005C38D7">
      <w:pPr>
        <w:tabs>
          <w:tab w:val="left" w:pos="1843"/>
        </w:tabs>
        <w:spacing w:after="0"/>
        <w:ind w:right="509"/>
        <w:rPr>
          <w:rFonts w:ascii="Cambria" w:eastAsia="Times New Roman" w:hAnsi="Cambria" w:cs="Courier New"/>
          <w:color w:val="212121"/>
          <w:sz w:val="20"/>
          <w:szCs w:val="20"/>
          <w:highlight w:val="yellow"/>
          <w:lang w:val="en"/>
        </w:rPr>
      </w:pPr>
      <w:r w:rsidRPr="008220B1">
        <w:rPr>
          <w:rFonts w:ascii="Cambria" w:eastAsia="Times New Roman" w:hAnsi="Cambria" w:cs="Courier New"/>
          <w:color w:val="212121"/>
          <w:sz w:val="20"/>
          <w:szCs w:val="20"/>
          <w:highlight w:val="yellow"/>
          <w:lang w:val="en"/>
        </w:rPr>
        <w:t xml:space="preserve">Duration: </w:t>
      </w:r>
      <w:r w:rsidR="00D1753E">
        <w:rPr>
          <w:rFonts w:ascii="Cambria" w:eastAsia="Times New Roman" w:hAnsi="Cambria" w:cs="Courier New"/>
          <w:color w:val="212121"/>
          <w:sz w:val="20"/>
          <w:szCs w:val="20"/>
          <w:highlight w:val="yellow"/>
          <w:lang w:val="en"/>
        </w:rPr>
        <w:t>3 years</w:t>
      </w:r>
    </w:p>
    <w:p w:rsidR="005C38D7" w:rsidRPr="005C38D7" w:rsidRDefault="005C38D7" w:rsidP="00A327B3">
      <w:pPr>
        <w:jc w:val="both"/>
        <w:rPr>
          <w:rFonts w:ascii="Cambria" w:hAnsi="Cambria"/>
          <w:sz w:val="20"/>
          <w:szCs w:val="20"/>
          <w:rtl/>
          <w:lang w:val="en"/>
        </w:rPr>
      </w:pPr>
    </w:p>
    <w:p w:rsidR="00A327B3" w:rsidRPr="00BB0393" w:rsidRDefault="00A327B3" w:rsidP="00A327B3">
      <w:pPr>
        <w:jc w:val="both"/>
        <w:rPr>
          <w:rFonts w:ascii="Cambria" w:hAnsi="Cambria"/>
          <w:sz w:val="20"/>
          <w:szCs w:val="20"/>
        </w:rPr>
      </w:pPr>
      <w:r w:rsidRPr="00BB0393">
        <w:rPr>
          <w:rFonts w:ascii="Cambria" w:hAnsi="Cambria"/>
          <w:sz w:val="20"/>
          <w:szCs w:val="20"/>
        </w:rPr>
        <w:t xml:space="preserve">As part of the Ministry of Education program for doubling the number of 5-unit mathematics students in Israel, </w:t>
      </w:r>
      <w:r>
        <w:rPr>
          <w:rFonts w:ascii="Cambria" w:hAnsi="Cambria"/>
          <w:sz w:val="20"/>
          <w:szCs w:val="20"/>
        </w:rPr>
        <w:t xml:space="preserve">they stated </w:t>
      </w:r>
      <w:r w:rsidRPr="00BB0393">
        <w:rPr>
          <w:rFonts w:ascii="Cambria" w:hAnsi="Cambria"/>
          <w:sz w:val="20"/>
          <w:szCs w:val="20"/>
        </w:rPr>
        <w:t>a goal to double the number of 5-unit mathematics teachers. To this end, the Ministry is leading a new two-year program to expand the certification of experienced</w:t>
      </w:r>
      <w:r>
        <w:rPr>
          <w:rFonts w:ascii="Cambria" w:hAnsi="Cambria"/>
          <w:sz w:val="20"/>
          <w:szCs w:val="20"/>
        </w:rPr>
        <w:t xml:space="preserve"> mathematics</w:t>
      </w:r>
      <w:r w:rsidRPr="00BB0393">
        <w:rPr>
          <w:rFonts w:ascii="Cambria" w:hAnsi="Cambria"/>
          <w:sz w:val="20"/>
          <w:szCs w:val="20"/>
        </w:rPr>
        <w:t xml:space="preserve"> teachers to teach the five</w:t>
      </w:r>
      <w:r>
        <w:rPr>
          <w:rFonts w:ascii="Cambria" w:hAnsi="Cambria"/>
          <w:sz w:val="20"/>
          <w:szCs w:val="20"/>
        </w:rPr>
        <w:t>-</w:t>
      </w:r>
      <w:r w:rsidRPr="00BB0393">
        <w:rPr>
          <w:rFonts w:ascii="Cambria" w:hAnsi="Cambria"/>
          <w:sz w:val="20"/>
          <w:szCs w:val="20"/>
        </w:rPr>
        <w:t xml:space="preserve">unit track. The program </w:t>
      </w:r>
      <w:proofErr w:type="gramStart"/>
      <w:r w:rsidRPr="00BB0393">
        <w:rPr>
          <w:rFonts w:ascii="Cambria" w:hAnsi="Cambria"/>
          <w:sz w:val="20"/>
          <w:szCs w:val="20"/>
        </w:rPr>
        <w:t>is operated</w:t>
      </w:r>
      <w:proofErr w:type="gramEnd"/>
      <w:r w:rsidRPr="00BB0393">
        <w:rPr>
          <w:rFonts w:ascii="Cambria" w:hAnsi="Cambria"/>
          <w:sz w:val="20"/>
          <w:szCs w:val="20"/>
        </w:rPr>
        <w:t xml:space="preserve"> by six universities across the country and is mostly dedicated to deepening mathematical knowledge.</w:t>
      </w:r>
    </w:p>
    <w:p w:rsidR="00A327B3" w:rsidRPr="00BB0393" w:rsidRDefault="00A327B3" w:rsidP="00A327B3">
      <w:pPr>
        <w:jc w:val="both"/>
        <w:rPr>
          <w:rFonts w:ascii="Cambria" w:hAnsi="Cambria"/>
          <w:sz w:val="20"/>
          <w:szCs w:val="20"/>
        </w:rPr>
      </w:pPr>
      <w:r w:rsidRPr="00BB0393">
        <w:rPr>
          <w:rFonts w:ascii="Cambria" w:hAnsi="Cambria"/>
          <w:sz w:val="20"/>
          <w:szCs w:val="20"/>
        </w:rPr>
        <w:t>The two-year program is a 3.</w:t>
      </w:r>
      <w:r>
        <w:rPr>
          <w:rFonts w:ascii="Cambria" w:hAnsi="Cambria"/>
          <w:sz w:val="20"/>
          <w:szCs w:val="20"/>
        </w:rPr>
        <w:t>95</w:t>
      </w:r>
      <w:r w:rsidRPr="00BB0393">
        <w:rPr>
          <w:rFonts w:ascii="Cambria" w:hAnsi="Cambria"/>
          <w:sz w:val="20"/>
          <w:szCs w:val="20"/>
        </w:rPr>
        <w:t xml:space="preserve"> </w:t>
      </w:r>
      <w:r>
        <w:rPr>
          <w:rFonts w:ascii="Cambria" w:hAnsi="Cambria"/>
          <w:sz w:val="20"/>
          <w:szCs w:val="20"/>
        </w:rPr>
        <w:t>m</w:t>
      </w:r>
      <w:r w:rsidRPr="00BB0393">
        <w:rPr>
          <w:rFonts w:ascii="Cambria" w:hAnsi="Cambria"/>
          <w:sz w:val="20"/>
          <w:szCs w:val="20"/>
        </w:rPr>
        <w:t xml:space="preserve">illion NIS </w:t>
      </w:r>
      <w:r>
        <w:rPr>
          <w:rFonts w:ascii="Cambria" w:hAnsi="Cambria"/>
          <w:sz w:val="20"/>
          <w:szCs w:val="20"/>
        </w:rPr>
        <w:t xml:space="preserve">collaborative </w:t>
      </w:r>
      <w:r w:rsidRPr="00BB0393">
        <w:rPr>
          <w:rFonts w:ascii="Cambria" w:hAnsi="Cambria"/>
          <w:sz w:val="20"/>
          <w:szCs w:val="20"/>
        </w:rPr>
        <w:t xml:space="preserve">venture between the Ministry </w:t>
      </w:r>
      <w:r>
        <w:rPr>
          <w:rFonts w:ascii="Cambria" w:hAnsi="Cambria"/>
          <w:sz w:val="20"/>
          <w:szCs w:val="20"/>
        </w:rPr>
        <w:t xml:space="preserve">of Education </w:t>
      </w:r>
      <w:r w:rsidRPr="00BB0393">
        <w:rPr>
          <w:rFonts w:ascii="Cambria" w:hAnsi="Cambria"/>
          <w:sz w:val="20"/>
          <w:szCs w:val="20"/>
        </w:rPr>
        <w:t xml:space="preserve">and Kadima </w:t>
      </w:r>
      <w:proofErr w:type="spellStart"/>
      <w:r w:rsidRPr="00BB0393">
        <w:rPr>
          <w:rFonts w:ascii="Cambria" w:hAnsi="Cambria"/>
          <w:sz w:val="20"/>
          <w:szCs w:val="20"/>
        </w:rPr>
        <w:t>Mada</w:t>
      </w:r>
      <w:proofErr w:type="spellEnd"/>
      <w:r w:rsidRPr="00BB0393">
        <w:rPr>
          <w:rFonts w:ascii="Cambria" w:hAnsi="Cambria"/>
          <w:sz w:val="20"/>
          <w:szCs w:val="20"/>
        </w:rPr>
        <w:t>, and includes 1</w:t>
      </w:r>
      <w:r>
        <w:rPr>
          <w:rFonts w:ascii="Cambria" w:hAnsi="Cambria"/>
          <w:sz w:val="20"/>
          <w:szCs w:val="20"/>
        </w:rPr>
        <w:t>80</w:t>
      </w:r>
      <w:r w:rsidRPr="00BB0393">
        <w:rPr>
          <w:rFonts w:ascii="Cambria" w:hAnsi="Cambria"/>
          <w:sz w:val="20"/>
          <w:szCs w:val="20"/>
        </w:rPr>
        <w:t xml:space="preserve"> teachers in a first cohort, with a second cohort planned to open next year. The content is comprised of mathematics </w:t>
      </w:r>
      <w:r>
        <w:rPr>
          <w:rFonts w:ascii="Cambria" w:hAnsi="Cambria"/>
          <w:sz w:val="20"/>
          <w:szCs w:val="20"/>
        </w:rPr>
        <w:t>courses</w:t>
      </w:r>
      <w:r w:rsidRPr="00BB0393">
        <w:rPr>
          <w:rFonts w:ascii="Cambria" w:hAnsi="Cambria"/>
          <w:sz w:val="20"/>
          <w:szCs w:val="20"/>
        </w:rPr>
        <w:t xml:space="preserve"> and </w:t>
      </w:r>
      <w:r>
        <w:rPr>
          <w:rFonts w:ascii="Cambria" w:hAnsi="Cambria"/>
          <w:sz w:val="20"/>
          <w:szCs w:val="20"/>
        </w:rPr>
        <w:t>pedagogic</w:t>
      </w:r>
      <w:r w:rsidRPr="00BB0393">
        <w:rPr>
          <w:rFonts w:ascii="Cambria" w:hAnsi="Cambria"/>
          <w:sz w:val="20"/>
          <w:szCs w:val="20"/>
        </w:rPr>
        <w:t xml:space="preserve"> instruction. </w:t>
      </w:r>
      <w:r>
        <w:rPr>
          <w:rFonts w:ascii="Cambria" w:hAnsi="Cambria"/>
          <w:sz w:val="20"/>
          <w:szCs w:val="20"/>
        </w:rPr>
        <w:t>The program,</w:t>
      </w:r>
      <w:r w:rsidRPr="00BB0393">
        <w:rPr>
          <w:rFonts w:ascii="Cambria" w:hAnsi="Cambria"/>
          <w:sz w:val="20"/>
          <w:szCs w:val="20"/>
        </w:rPr>
        <w:t xml:space="preserve"> however</w:t>
      </w:r>
      <w:r>
        <w:rPr>
          <w:rFonts w:ascii="Cambria" w:hAnsi="Cambria"/>
          <w:sz w:val="20"/>
          <w:szCs w:val="20"/>
        </w:rPr>
        <w:t>,</w:t>
      </w:r>
      <w:r w:rsidRPr="00BB0393">
        <w:rPr>
          <w:rFonts w:ascii="Cambria" w:hAnsi="Cambria"/>
          <w:sz w:val="20"/>
          <w:szCs w:val="20"/>
        </w:rPr>
        <w:t xml:space="preserve"> does not include classroom-based clinical teaching skills, which are necessary for a five-unit teacher. </w:t>
      </w:r>
    </w:p>
    <w:p w:rsidR="00A327B3" w:rsidRPr="00BB0393" w:rsidRDefault="00A327B3" w:rsidP="00A327B3">
      <w:pPr>
        <w:jc w:val="both"/>
        <w:rPr>
          <w:rFonts w:ascii="Cambria" w:hAnsi="Cambria"/>
          <w:sz w:val="20"/>
          <w:szCs w:val="20"/>
          <w:rtl/>
        </w:rPr>
      </w:pPr>
      <w:r>
        <w:rPr>
          <w:rFonts w:ascii="Cambria" w:hAnsi="Cambria"/>
          <w:sz w:val="20"/>
          <w:szCs w:val="20"/>
        </w:rPr>
        <w:t>Therefore,</w:t>
      </w:r>
      <w:r w:rsidRPr="00BB0393">
        <w:rPr>
          <w:rFonts w:ascii="Cambria" w:hAnsi="Cambria"/>
          <w:sz w:val="20"/>
          <w:szCs w:val="20"/>
        </w:rPr>
        <w:t xml:space="preserve"> Kadima </w:t>
      </w:r>
      <w:proofErr w:type="spellStart"/>
      <w:r w:rsidRPr="00BB0393">
        <w:rPr>
          <w:rFonts w:ascii="Cambria" w:hAnsi="Cambria"/>
          <w:sz w:val="20"/>
          <w:szCs w:val="20"/>
        </w:rPr>
        <w:t>Mada</w:t>
      </w:r>
      <w:proofErr w:type="spellEnd"/>
      <w:r w:rsidRPr="00BB0393">
        <w:rPr>
          <w:rFonts w:ascii="Cambria" w:hAnsi="Cambria"/>
          <w:sz w:val="20"/>
          <w:szCs w:val="20"/>
        </w:rPr>
        <w:t xml:space="preserve"> is proposing a supplementary program to provide individual coaching for 60 of the </w:t>
      </w:r>
      <w:r>
        <w:rPr>
          <w:rFonts w:ascii="Cambria" w:hAnsi="Cambria"/>
          <w:sz w:val="20"/>
          <w:szCs w:val="20"/>
        </w:rPr>
        <w:t>program participants.</w:t>
      </w:r>
      <w:r w:rsidRPr="00BB0393">
        <w:rPr>
          <w:rFonts w:ascii="Cambria" w:hAnsi="Cambria"/>
          <w:sz w:val="20"/>
          <w:szCs w:val="20"/>
        </w:rPr>
        <w:t xml:space="preserve"> </w:t>
      </w:r>
      <w:r>
        <w:rPr>
          <w:rFonts w:ascii="Cambria" w:hAnsi="Cambria"/>
          <w:sz w:val="20"/>
          <w:szCs w:val="20"/>
        </w:rPr>
        <w:t xml:space="preserve">They will </w:t>
      </w:r>
      <w:proofErr w:type="gramStart"/>
      <w:r>
        <w:rPr>
          <w:rFonts w:ascii="Cambria" w:hAnsi="Cambria"/>
          <w:sz w:val="20"/>
          <w:szCs w:val="20"/>
        </w:rPr>
        <w:t>be</w:t>
      </w:r>
      <w:r w:rsidRPr="00BB0393">
        <w:rPr>
          <w:rFonts w:ascii="Cambria" w:hAnsi="Cambria"/>
          <w:sz w:val="20"/>
          <w:szCs w:val="20"/>
        </w:rPr>
        <w:t xml:space="preserve"> selected</w:t>
      </w:r>
      <w:proofErr w:type="gramEnd"/>
      <w:r w:rsidRPr="00BB0393">
        <w:rPr>
          <w:rFonts w:ascii="Cambria" w:hAnsi="Cambria"/>
          <w:sz w:val="20"/>
          <w:szCs w:val="20"/>
        </w:rPr>
        <w:t xml:space="preserve"> via a rigorous selection process, </w:t>
      </w:r>
      <w:r>
        <w:rPr>
          <w:rFonts w:ascii="Cambria" w:hAnsi="Cambria"/>
          <w:sz w:val="20"/>
          <w:szCs w:val="20"/>
        </w:rPr>
        <w:t>and will be coached</w:t>
      </w:r>
      <w:r w:rsidRPr="00BB0393">
        <w:rPr>
          <w:rFonts w:ascii="Cambria" w:hAnsi="Cambria"/>
          <w:sz w:val="20"/>
          <w:szCs w:val="20"/>
        </w:rPr>
        <w:t xml:space="preserve"> by highly talented </w:t>
      </w:r>
      <w:r>
        <w:rPr>
          <w:rFonts w:ascii="Cambria" w:hAnsi="Cambria"/>
          <w:sz w:val="20"/>
          <w:szCs w:val="20"/>
        </w:rPr>
        <w:t>experienced 5-unit mathematics teachers</w:t>
      </w:r>
      <w:r w:rsidRPr="00BB0393">
        <w:rPr>
          <w:rFonts w:ascii="Cambria" w:hAnsi="Cambria"/>
          <w:sz w:val="20"/>
          <w:szCs w:val="20"/>
        </w:rPr>
        <w:t>. Every participating teacher will receive weekly individual coaching in their first year of teaching five units</w:t>
      </w:r>
      <w:r>
        <w:rPr>
          <w:rFonts w:ascii="Cambria" w:hAnsi="Cambria"/>
          <w:sz w:val="20"/>
          <w:szCs w:val="20"/>
        </w:rPr>
        <w:t>, which</w:t>
      </w:r>
      <w:r w:rsidRPr="00BB0393">
        <w:rPr>
          <w:rFonts w:ascii="Cambria" w:hAnsi="Cambria"/>
          <w:sz w:val="20"/>
          <w:szCs w:val="20"/>
        </w:rPr>
        <w:t xml:space="preserve"> will include how to address common mistakes and misconceptions</w:t>
      </w:r>
      <w:r>
        <w:rPr>
          <w:rFonts w:ascii="Cambria" w:hAnsi="Cambria"/>
          <w:sz w:val="20"/>
          <w:szCs w:val="20"/>
        </w:rPr>
        <w:t>, organizing</w:t>
      </w:r>
      <w:r w:rsidRPr="00BB0393">
        <w:rPr>
          <w:rFonts w:ascii="Cambria" w:hAnsi="Cambria"/>
          <w:sz w:val="20"/>
          <w:szCs w:val="20"/>
        </w:rPr>
        <w:t xml:space="preserve"> the classroom</w:t>
      </w:r>
      <w:r>
        <w:rPr>
          <w:rFonts w:ascii="Cambria" w:hAnsi="Cambria"/>
          <w:sz w:val="20"/>
          <w:szCs w:val="20"/>
        </w:rPr>
        <w:t>,</w:t>
      </w:r>
      <w:r w:rsidRPr="00BB0393">
        <w:rPr>
          <w:rFonts w:ascii="Cambria" w:hAnsi="Cambria"/>
          <w:sz w:val="20"/>
          <w:szCs w:val="20"/>
        </w:rPr>
        <w:t xml:space="preserve"> </w:t>
      </w:r>
      <w:r>
        <w:rPr>
          <w:rFonts w:ascii="Cambria" w:hAnsi="Cambria"/>
          <w:sz w:val="20"/>
          <w:szCs w:val="20"/>
        </w:rPr>
        <w:t xml:space="preserve">and </w:t>
      </w:r>
      <w:r w:rsidRPr="00BB0393">
        <w:rPr>
          <w:rFonts w:ascii="Cambria" w:hAnsi="Cambria"/>
          <w:sz w:val="20"/>
          <w:szCs w:val="20"/>
        </w:rPr>
        <w:t>implement</w:t>
      </w:r>
      <w:r>
        <w:rPr>
          <w:rFonts w:ascii="Cambria" w:hAnsi="Cambria"/>
          <w:sz w:val="20"/>
          <w:szCs w:val="20"/>
        </w:rPr>
        <w:t>ing</w:t>
      </w:r>
      <w:r w:rsidRPr="00BB0393">
        <w:rPr>
          <w:rFonts w:ascii="Cambria" w:hAnsi="Cambria"/>
          <w:sz w:val="20"/>
          <w:szCs w:val="20"/>
        </w:rPr>
        <w:t xml:space="preserve"> different teaching methods</w:t>
      </w:r>
      <w:r>
        <w:rPr>
          <w:rFonts w:ascii="Cambria" w:hAnsi="Cambria"/>
          <w:sz w:val="20"/>
          <w:szCs w:val="20"/>
        </w:rPr>
        <w:t xml:space="preserve"> in order</w:t>
      </w:r>
      <w:r w:rsidRPr="00BB0393">
        <w:rPr>
          <w:rFonts w:ascii="Cambria" w:hAnsi="Cambria"/>
          <w:sz w:val="20"/>
          <w:szCs w:val="20"/>
        </w:rPr>
        <w:t xml:space="preserve"> to help </w:t>
      </w:r>
      <w:r>
        <w:rPr>
          <w:rFonts w:ascii="Cambria" w:hAnsi="Cambria"/>
          <w:sz w:val="20"/>
          <w:szCs w:val="20"/>
        </w:rPr>
        <w:t>respond to t</w:t>
      </w:r>
      <w:r w:rsidRPr="00BB0393">
        <w:rPr>
          <w:rFonts w:ascii="Cambria" w:hAnsi="Cambria"/>
          <w:sz w:val="20"/>
          <w:szCs w:val="20"/>
        </w:rPr>
        <w:t>he needs of individual students</w:t>
      </w:r>
      <w:r>
        <w:rPr>
          <w:rFonts w:ascii="Cambria" w:hAnsi="Cambria"/>
          <w:sz w:val="20"/>
          <w:szCs w:val="20"/>
        </w:rPr>
        <w:t>. The coaching</w:t>
      </w:r>
      <w:r w:rsidRPr="00BB0393">
        <w:rPr>
          <w:rFonts w:ascii="Cambria" w:hAnsi="Cambria"/>
          <w:sz w:val="20"/>
          <w:szCs w:val="20"/>
        </w:rPr>
        <w:t xml:space="preserve"> will </w:t>
      </w:r>
      <w:r>
        <w:rPr>
          <w:rFonts w:ascii="Cambria" w:hAnsi="Cambria"/>
          <w:sz w:val="20"/>
          <w:szCs w:val="20"/>
        </w:rPr>
        <w:t xml:space="preserve">take place in </w:t>
      </w:r>
      <w:r w:rsidRPr="00BB0393">
        <w:rPr>
          <w:rFonts w:ascii="Cambria" w:hAnsi="Cambria"/>
          <w:sz w:val="20"/>
          <w:szCs w:val="20"/>
        </w:rPr>
        <w:t xml:space="preserve">scheduled weekly meetings, lesson observations, </w:t>
      </w:r>
      <w:r>
        <w:rPr>
          <w:rFonts w:ascii="Cambria" w:hAnsi="Cambria"/>
          <w:sz w:val="20"/>
          <w:szCs w:val="20"/>
        </w:rPr>
        <w:t xml:space="preserve">and through </w:t>
      </w:r>
      <w:r w:rsidRPr="00BB0393">
        <w:rPr>
          <w:rFonts w:ascii="Cambria" w:hAnsi="Cambria"/>
          <w:sz w:val="20"/>
          <w:szCs w:val="20"/>
        </w:rPr>
        <w:t xml:space="preserve">teachers filming their own lessons for evaluation and feedback. </w:t>
      </w:r>
    </w:p>
    <w:p w:rsidR="00A327B3" w:rsidRDefault="00A327B3" w:rsidP="00A327B3">
      <w:pPr>
        <w:jc w:val="both"/>
        <w:rPr>
          <w:rFonts w:ascii="Cambria" w:hAnsi="Cambria"/>
          <w:sz w:val="20"/>
          <w:szCs w:val="20"/>
        </w:rPr>
      </w:pPr>
      <w:r w:rsidRPr="00BB0393">
        <w:rPr>
          <w:rFonts w:ascii="Cambria" w:hAnsi="Cambria"/>
          <w:sz w:val="20"/>
          <w:szCs w:val="20"/>
        </w:rPr>
        <w:t xml:space="preserve">These coaches will meet with a </w:t>
      </w:r>
      <w:r>
        <w:rPr>
          <w:rFonts w:ascii="Cambria" w:hAnsi="Cambria"/>
          <w:sz w:val="20"/>
          <w:szCs w:val="20"/>
        </w:rPr>
        <w:t xml:space="preserve">supervisor </w:t>
      </w:r>
      <w:r w:rsidRPr="00BB0393">
        <w:rPr>
          <w:rFonts w:ascii="Cambria" w:hAnsi="Cambria"/>
          <w:sz w:val="20"/>
          <w:szCs w:val="20"/>
        </w:rPr>
        <w:t xml:space="preserve">once every two weeks, in order to build their coaching technique </w:t>
      </w:r>
      <w:r>
        <w:rPr>
          <w:rFonts w:ascii="Cambria" w:hAnsi="Cambria"/>
          <w:sz w:val="20"/>
          <w:szCs w:val="20"/>
        </w:rPr>
        <w:t>and to share case studies</w:t>
      </w:r>
      <w:r w:rsidRPr="00BB0393">
        <w:rPr>
          <w:rFonts w:ascii="Cambria" w:hAnsi="Cambria"/>
          <w:sz w:val="20"/>
          <w:szCs w:val="20"/>
        </w:rPr>
        <w:t xml:space="preserve"> and challenges. All participants, teachers and coaches</w:t>
      </w:r>
      <w:r>
        <w:rPr>
          <w:rFonts w:ascii="Cambria" w:hAnsi="Cambria"/>
          <w:sz w:val="20"/>
          <w:szCs w:val="20"/>
        </w:rPr>
        <w:t>,</w:t>
      </w:r>
      <w:r w:rsidRPr="00BB0393">
        <w:rPr>
          <w:rFonts w:ascii="Cambria" w:hAnsi="Cambria"/>
          <w:sz w:val="20"/>
          <w:szCs w:val="20"/>
        </w:rPr>
        <w:t xml:space="preserve"> will take part in </w:t>
      </w:r>
      <w:r>
        <w:rPr>
          <w:rFonts w:ascii="Cambria" w:hAnsi="Cambria"/>
          <w:sz w:val="20"/>
          <w:szCs w:val="20"/>
        </w:rPr>
        <w:t>four</w:t>
      </w:r>
      <w:r w:rsidRPr="00BB0393">
        <w:rPr>
          <w:rFonts w:ascii="Cambria" w:hAnsi="Cambria"/>
          <w:sz w:val="20"/>
          <w:szCs w:val="20"/>
        </w:rPr>
        <w:t xml:space="preserve"> learning days over the course of the </w:t>
      </w:r>
      <w:r>
        <w:rPr>
          <w:rFonts w:ascii="Cambria" w:hAnsi="Cambria"/>
          <w:sz w:val="20"/>
          <w:szCs w:val="20"/>
        </w:rPr>
        <w:t>program. The coaching process</w:t>
      </w:r>
      <w:r w:rsidRPr="00BB0393">
        <w:rPr>
          <w:rFonts w:ascii="Cambria" w:hAnsi="Cambria"/>
          <w:sz w:val="20"/>
          <w:szCs w:val="20"/>
        </w:rPr>
        <w:t xml:space="preserve"> </w:t>
      </w:r>
      <w:proofErr w:type="gramStart"/>
      <w:r w:rsidRPr="00BB0393">
        <w:rPr>
          <w:rFonts w:ascii="Cambria" w:hAnsi="Cambria"/>
          <w:sz w:val="20"/>
          <w:szCs w:val="20"/>
        </w:rPr>
        <w:t>will be evalu</w:t>
      </w:r>
      <w:r>
        <w:rPr>
          <w:rFonts w:ascii="Cambria" w:hAnsi="Cambria"/>
          <w:sz w:val="20"/>
          <w:szCs w:val="20"/>
        </w:rPr>
        <w:t>ated</w:t>
      </w:r>
      <w:proofErr w:type="gramEnd"/>
      <w:r>
        <w:rPr>
          <w:rFonts w:ascii="Cambria" w:hAnsi="Cambria"/>
          <w:sz w:val="20"/>
          <w:szCs w:val="20"/>
        </w:rPr>
        <w:t xml:space="preserve"> throughout to learn about its effectiveness in order </w:t>
      </w:r>
      <w:r w:rsidRPr="00BB0393">
        <w:rPr>
          <w:rFonts w:ascii="Cambria" w:hAnsi="Cambria"/>
          <w:sz w:val="20"/>
          <w:szCs w:val="20"/>
        </w:rPr>
        <w:t>to improve the program.</w:t>
      </w:r>
    </w:p>
    <w:p w:rsidR="00A327B3" w:rsidRPr="00BB0393" w:rsidRDefault="00A327B3" w:rsidP="00A327B3">
      <w:pPr>
        <w:jc w:val="both"/>
        <w:rPr>
          <w:rFonts w:ascii="Cambria" w:hAnsi="Cambria"/>
          <w:sz w:val="20"/>
          <w:szCs w:val="20"/>
        </w:rPr>
      </w:pPr>
      <w:r>
        <w:rPr>
          <w:rFonts w:ascii="Cambria" w:hAnsi="Cambria"/>
          <w:sz w:val="20"/>
          <w:szCs w:val="20"/>
        </w:rPr>
        <w:t xml:space="preserve">In the current climate of a rapid increase in the number of 5-unit students, it </w:t>
      </w:r>
      <w:proofErr w:type="gramStart"/>
      <w:r>
        <w:rPr>
          <w:rFonts w:ascii="Cambria" w:hAnsi="Cambria"/>
          <w:sz w:val="20"/>
          <w:szCs w:val="20"/>
        </w:rPr>
        <w:t>is hoped</w:t>
      </w:r>
      <w:proofErr w:type="gramEnd"/>
      <w:r>
        <w:rPr>
          <w:rFonts w:ascii="Cambria" w:hAnsi="Cambria"/>
          <w:sz w:val="20"/>
          <w:szCs w:val="20"/>
        </w:rPr>
        <w:t xml:space="preserve"> that the 60 new teachers of 5-units will be more easily absorbed into the system and will apply clinical teaching skills to help more students persevere and succeed in their 5-unit studies. </w:t>
      </w:r>
    </w:p>
    <w:p w:rsidR="00A327B3" w:rsidRDefault="00A327B3" w:rsidP="00A327B3">
      <w:pPr>
        <w:tabs>
          <w:tab w:val="left" w:pos="1843"/>
        </w:tabs>
        <w:jc w:val="center"/>
      </w:pPr>
    </w:p>
    <w:p w:rsidR="00A327B3" w:rsidRDefault="00A327B3" w:rsidP="00A327B3">
      <w:pPr>
        <w:tabs>
          <w:tab w:val="left" w:pos="1843"/>
        </w:tabs>
        <w:jc w:val="center"/>
      </w:pPr>
      <w:r w:rsidRPr="000375B9">
        <w:t>*                          *                           *</w:t>
      </w:r>
    </w:p>
    <w:p w:rsidR="00A327B3" w:rsidRPr="00D54EEF" w:rsidRDefault="00A327B3" w:rsidP="00A327B3">
      <w:pPr>
        <w:tabs>
          <w:tab w:val="left" w:pos="1843"/>
        </w:tabs>
        <w:spacing w:after="0"/>
        <w:ind w:right="509"/>
        <w:rPr>
          <w:rFonts w:ascii="Cambria" w:eastAsia="Times New Roman" w:hAnsi="Cambria" w:cs="Times New Roman"/>
          <w:b/>
          <w:bCs/>
          <w:color w:val="5F497A"/>
          <w:u w:val="single"/>
        </w:rPr>
      </w:pPr>
    </w:p>
    <w:p w:rsidR="00A327B3" w:rsidRDefault="00A327B3" w:rsidP="00A327B3">
      <w:pPr>
        <w:pStyle w:val="ListParagraph"/>
        <w:spacing w:line="276" w:lineRule="auto"/>
        <w:ind w:left="990"/>
      </w:pPr>
    </w:p>
    <w:p w:rsidR="00A327B3" w:rsidRDefault="00A327B3" w:rsidP="00A327B3">
      <w:pPr>
        <w:tabs>
          <w:tab w:val="left" w:pos="1843"/>
        </w:tabs>
        <w:spacing w:line="276" w:lineRule="auto"/>
        <w:rPr>
          <w:rFonts w:ascii="Cambria" w:hAnsi="Cambria"/>
          <w:b/>
          <w:bCs/>
          <w:color w:val="4F6228"/>
          <w:u w:val="single"/>
        </w:rPr>
      </w:pPr>
      <w:r w:rsidRPr="00EA47E8">
        <w:rPr>
          <w:rFonts w:ascii="Cambria" w:hAnsi="Cambria"/>
          <w:b/>
          <w:bCs/>
          <w:color w:val="4F6228"/>
          <w:highlight w:val="yellow"/>
          <w:u w:val="single"/>
        </w:rPr>
        <w:t>EXPERTISE:</w:t>
      </w:r>
    </w:p>
    <w:p w:rsidR="00EA47E8" w:rsidRPr="00EA47E8" w:rsidRDefault="00EA47E8" w:rsidP="00EA47E8">
      <w:pPr>
        <w:tabs>
          <w:tab w:val="left" w:pos="1843"/>
        </w:tabs>
        <w:bidi/>
        <w:spacing w:line="276" w:lineRule="auto"/>
        <w:jc w:val="both"/>
        <w:rPr>
          <w:rFonts w:asciiTheme="minorBidi" w:eastAsia="Times New Roman" w:hAnsiTheme="minorBidi" w:cstheme="minorBidi"/>
          <w:b/>
          <w:bCs/>
          <w:rtl/>
        </w:rPr>
      </w:pPr>
      <w:r w:rsidRPr="00EA47E8">
        <w:rPr>
          <w:rFonts w:asciiTheme="minorBidi" w:eastAsia="Times New Roman" w:hAnsiTheme="minorBidi" w:cstheme="minorBidi" w:hint="cs"/>
          <w:b/>
          <w:bCs/>
          <w:rtl/>
        </w:rPr>
        <w:t xml:space="preserve">193 </w:t>
      </w:r>
      <w:r w:rsidRPr="00EA47E8">
        <w:rPr>
          <w:rFonts w:asciiTheme="minorBidi" w:eastAsia="Times New Roman" w:hAnsiTheme="minorBidi" w:cstheme="minorBidi"/>
          <w:b/>
          <w:bCs/>
          <w:rtl/>
        </w:rPr>
        <w:t>–</w:t>
      </w:r>
      <w:r w:rsidRPr="00EA47E8">
        <w:rPr>
          <w:rFonts w:asciiTheme="minorBidi" w:eastAsia="Times New Roman" w:hAnsiTheme="minorBidi" w:cstheme="minorBidi" w:hint="cs"/>
          <w:b/>
          <w:bCs/>
          <w:rtl/>
        </w:rPr>
        <w:t xml:space="preserve"> פרס טראמפ להוראה איכותית 2016</w:t>
      </w:r>
    </w:p>
    <w:p w:rsidR="00A327B3" w:rsidRPr="00527D0A" w:rsidRDefault="00A327B3" w:rsidP="00A327B3">
      <w:pPr>
        <w:spacing w:after="120"/>
        <w:jc w:val="both"/>
        <w:rPr>
          <w:rFonts w:eastAsia="Calibri" w:cs="Calibri"/>
          <w:sz w:val="16"/>
          <w:szCs w:val="16"/>
        </w:rPr>
      </w:pPr>
    </w:p>
    <w:p w:rsidR="00EE7809" w:rsidRPr="00527D0A" w:rsidRDefault="005C38D7" w:rsidP="00EE7809">
      <w:pPr>
        <w:spacing w:after="0" w:line="240" w:lineRule="auto"/>
        <w:jc w:val="both"/>
      </w:pPr>
      <w:r w:rsidRPr="00332329">
        <w:rPr>
          <w:rFonts w:ascii="Cambria" w:hAnsi="Cambria"/>
          <w:color w:val="212121"/>
          <w:highlight w:val="yellow"/>
          <w:lang w:val="en"/>
        </w:rPr>
        <w:t>Title</w:t>
      </w:r>
      <w:r w:rsidRPr="00EE7809">
        <w:rPr>
          <w:rFonts w:ascii="Cambria" w:hAnsi="Cambria"/>
          <w:color w:val="212121"/>
          <w:highlight w:val="yellow"/>
          <w:lang w:val="en"/>
        </w:rPr>
        <w:t xml:space="preserve">: </w:t>
      </w:r>
      <w:r w:rsidR="00EE7809" w:rsidRPr="00EE7809">
        <w:rPr>
          <w:rFonts w:eastAsia="Calibri" w:cs="Arial"/>
          <w:sz w:val="20"/>
          <w:szCs w:val="20"/>
          <w:highlight w:val="yellow"/>
          <w:lang w:bidi="ar-SA"/>
        </w:rPr>
        <w:t>Trump Master Teacher Award 201</w:t>
      </w:r>
      <w:r w:rsidR="00EE7809" w:rsidRPr="00EE7809">
        <w:rPr>
          <w:rFonts w:eastAsia="Calibri" w:cs="Arial"/>
          <w:sz w:val="20"/>
          <w:szCs w:val="20"/>
          <w:highlight w:val="yellow"/>
        </w:rPr>
        <w:t>6</w:t>
      </w:r>
    </w:p>
    <w:p w:rsidR="005C38D7" w:rsidRPr="00332329" w:rsidRDefault="005C38D7" w:rsidP="00EE78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5C38D7" w:rsidRPr="00502324" w:rsidRDefault="005C38D7" w:rsidP="005C38D7">
      <w:pPr>
        <w:pStyle w:val="HTMLPreformatted"/>
        <w:shd w:val="clear" w:color="auto" w:fill="FFFFFF"/>
        <w:tabs>
          <w:tab w:val="clear" w:pos="1832"/>
          <w:tab w:val="left" w:pos="1843"/>
        </w:tabs>
        <w:bidi/>
        <w:rPr>
          <w:rFonts w:ascii="Cambria" w:hAnsi="Cambria" w:cstheme="minorBidi"/>
          <w:sz w:val="22"/>
          <w:szCs w:val="22"/>
          <w:lang w:val="en-CA"/>
        </w:rPr>
      </w:pPr>
    </w:p>
    <w:p w:rsidR="005C38D7" w:rsidRPr="00502324" w:rsidRDefault="005C38D7" w:rsidP="00EE7809">
      <w:pPr>
        <w:pStyle w:val="HTMLPreformatted"/>
        <w:shd w:val="clear" w:color="auto" w:fill="FFFFFF"/>
        <w:rPr>
          <w:rFonts w:ascii="Cambria" w:hAnsi="Cambria"/>
          <w:color w:val="212121"/>
          <w:lang w:val="en"/>
        </w:rPr>
      </w:pPr>
      <w:r w:rsidRPr="00502324">
        <w:rPr>
          <w:rFonts w:ascii="Cambria" w:hAnsi="Cambria"/>
          <w:color w:val="212121"/>
          <w:lang w:val="en"/>
        </w:rPr>
        <w:t>Sub-title</w:t>
      </w:r>
      <w:r>
        <w:rPr>
          <w:rFonts w:ascii="Cambria" w:hAnsi="Cambria"/>
          <w:color w:val="212121"/>
          <w:lang w:val="en"/>
        </w:rPr>
        <w:t>:</w:t>
      </w:r>
      <w:r w:rsidR="00EE7809">
        <w:rPr>
          <w:rFonts w:ascii="Cambria" w:hAnsi="Cambria"/>
          <w:color w:val="212121"/>
          <w:lang w:val="en"/>
        </w:rPr>
        <w:t xml:space="preserve"> A fifth cycle of the Award </w:t>
      </w:r>
      <w:r w:rsidR="00EE7809" w:rsidRPr="00EE7809">
        <w:rPr>
          <w:rFonts w:ascii="Cambria" w:hAnsi="Cambria"/>
          <w:color w:val="212121"/>
          <w:lang w:val="en"/>
        </w:rPr>
        <w:t>will include</w:t>
      </w:r>
      <w:r w:rsidR="00EE7809" w:rsidRPr="00EE7809">
        <w:rPr>
          <w:rFonts w:ascii="Cambria" w:hAnsi="Cambria"/>
          <w:color w:val="212121"/>
          <w:lang w:val="en"/>
        </w:rPr>
        <w:t xml:space="preserve"> evaluation and alumni activity</w:t>
      </w:r>
      <w:r w:rsidR="00EE7809">
        <w:rPr>
          <w:rFonts w:ascii="Cambria" w:hAnsi="Cambria"/>
          <w:color w:val="212121"/>
          <w:lang w:val="en"/>
        </w:rPr>
        <w:t xml:space="preserve"> as part of the foundation’s </w:t>
      </w:r>
      <w:proofErr w:type="gramStart"/>
      <w:r w:rsidR="00EE7809">
        <w:rPr>
          <w:rFonts w:ascii="Cambria" w:hAnsi="Cambria"/>
          <w:color w:val="212121"/>
          <w:lang w:val="en"/>
        </w:rPr>
        <w:t>five year</w:t>
      </w:r>
      <w:proofErr w:type="gramEnd"/>
      <w:r w:rsidR="00EE7809">
        <w:rPr>
          <w:rFonts w:ascii="Cambria" w:hAnsi="Cambria"/>
          <w:color w:val="212121"/>
          <w:lang w:val="en"/>
        </w:rPr>
        <w:t xml:space="preserve"> end-to-end review</w:t>
      </w:r>
    </w:p>
    <w:p w:rsidR="005C38D7" w:rsidRPr="00502324" w:rsidRDefault="005C38D7" w:rsidP="005C38D7">
      <w:pPr>
        <w:pStyle w:val="HTMLPreformatted"/>
        <w:shd w:val="clear" w:color="auto" w:fill="FFFFFF"/>
        <w:rPr>
          <w:rFonts w:ascii="Cambria" w:hAnsi="Cambria"/>
          <w:color w:val="212121"/>
          <w:lang w:val="en"/>
        </w:rPr>
      </w:pPr>
    </w:p>
    <w:p w:rsidR="005C38D7" w:rsidRDefault="005C38D7" w:rsidP="005C38D7">
      <w:pPr>
        <w:pStyle w:val="HTMLPreformatted"/>
        <w:shd w:val="clear" w:color="auto" w:fill="FFFFFF"/>
        <w:rPr>
          <w:rFonts w:ascii="Cambria" w:hAnsi="Cambria"/>
          <w:color w:val="212121"/>
          <w:highlight w:val="yellow"/>
          <w:rtl/>
          <w:lang w:val="en"/>
        </w:rPr>
      </w:pPr>
      <w:r w:rsidRPr="00502324">
        <w:rPr>
          <w:rFonts w:ascii="Cambria" w:hAnsi="Cambria"/>
          <w:color w:val="212121"/>
          <w:highlight w:val="yellow"/>
          <w:lang w:val="en"/>
        </w:rPr>
        <w:lastRenderedPageBreak/>
        <w:t xml:space="preserve">Grant Sum: </w:t>
      </w:r>
      <w:r w:rsidR="00EA47E8">
        <w:rPr>
          <w:rFonts w:ascii="Cambria" w:hAnsi="Cambria" w:hint="cs"/>
          <w:color w:val="212121"/>
          <w:highlight w:val="yellow"/>
          <w:rtl/>
          <w:lang w:val="en"/>
        </w:rPr>
        <w:t>212,000</w:t>
      </w:r>
    </w:p>
    <w:p w:rsidR="005C38D7" w:rsidRPr="00502324" w:rsidRDefault="005C38D7" w:rsidP="005C38D7">
      <w:pPr>
        <w:pStyle w:val="HTMLPreformatted"/>
        <w:shd w:val="clear" w:color="auto" w:fill="FFFFFF"/>
        <w:rPr>
          <w:rFonts w:ascii="Cambria" w:hAnsi="Cambria"/>
          <w:color w:val="212121"/>
          <w:highlight w:val="yellow"/>
          <w:lang w:val="en"/>
        </w:rPr>
      </w:pPr>
    </w:p>
    <w:p w:rsidR="005C38D7" w:rsidRPr="00EA47E8" w:rsidRDefault="005C38D7" w:rsidP="005C38D7">
      <w:pPr>
        <w:tabs>
          <w:tab w:val="left" w:pos="1843"/>
        </w:tabs>
        <w:spacing w:after="0"/>
        <w:ind w:right="509"/>
        <w:rPr>
          <w:rFonts w:ascii="Cambria" w:eastAsia="Times New Roman" w:hAnsi="Cambria" w:cs="Courier New"/>
          <w:color w:val="212121"/>
          <w:sz w:val="20"/>
          <w:szCs w:val="20"/>
          <w:highlight w:val="yellow"/>
        </w:rPr>
      </w:pPr>
      <w:r w:rsidRPr="008220B1">
        <w:rPr>
          <w:rFonts w:ascii="Cambria" w:eastAsia="Times New Roman" w:hAnsi="Cambria" w:cs="Courier New"/>
          <w:color w:val="212121"/>
          <w:sz w:val="20"/>
          <w:szCs w:val="20"/>
          <w:highlight w:val="yellow"/>
          <w:lang w:val="en"/>
        </w:rPr>
        <w:t xml:space="preserve">Duration: </w:t>
      </w:r>
      <w:r w:rsidR="00EA47E8">
        <w:rPr>
          <w:rFonts w:ascii="Cambria" w:eastAsia="Times New Roman" w:hAnsi="Cambria" w:cs="Courier New"/>
          <w:color w:val="212121"/>
          <w:sz w:val="20"/>
          <w:szCs w:val="20"/>
          <w:highlight w:val="yellow"/>
        </w:rPr>
        <w:t>1 year</w:t>
      </w:r>
    </w:p>
    <w:p w:rsidR="005C38D7" w:rsidRDefault="005C38D7" w:rsidP="00A327B3">
      <w:pPr>
        <w:jc w:val="both"/>
        <w:rPr>
          <w:sz w:val="20"/>
          <w:szCs w:val="20"/>
          <w:rtl/>
          <w:lang w:val="en"/>
        </w:rPr>
      </w:pPr>
    </w:p>
    <w:p w:rsidR="00A327B3" w:rsidRPr="00527D0A" w:rsidRDefault="00A327B3" w:rsidP="00A327B3">
      <w:pPr>
        <w:jc w:val="both"/>
        <w:rPr>
          <w:sz w:val="20"/>
          <w:szCs w:val="20"/>
        </w:rPr>
      </w:pPr>
      <w:r w:rsidRPr="00527D0A">
        <w:rPr>
          <w:sz w:val="20"/>
          <w:szCs w:val="20"/>
        </w:rPr>
        <w:t xml:space="preserve">In </w:t>
      </w:r>
      <w:proofErr w:type="gramStart"/>
      <w:r w:rsidRPr="00527D0A">
        <w:rPr>
          <w:sz w:val="20"/>
          <w:szCs w:val="20"/>
        </w:rPr>
        <w:t>2012</w:t>
      </w:r>
      <w:proofErr w:type="gramEnd"/>
      <w:r w:rsidRPr="00527D0A">
        <w:rPr>
          <w:sz w:val="20"/>
          <w:szCs w:val="20"/>
        </w:rPr>
        <w:t xml:space="preserve"> the Trump Master Teacher Award was launched in order to recognize excellent teaching of mathematics and the sciences. The award aims to convey to the public a clearer sense of what </w:t>
      </w:r>
      <w:r>
        <w:rPr>
          <w:sz w:val="20"/>
          <w:szCs w:val="20"/>
        </w:rPr>
        <w:t xml:space="preserve">constitutes quality teaching. </w:t>
      </w:r>
      <w:r w:rsidRPr="00527D0A">
        <w:rPr>
          <w:sz w:val="20"/>
          <w:szCs w:val="20"/>
        </w:rPr>
        <w:t xml:space="preserve">Our intention is to reward and celebrate master teachers of mathematics and the sciences, and introduce them to the public as role models, demonstrating that high quality teaching exists in Israel, while igniting discussion around the question: 'What constitutes excellent teaching?' </w:t>
      </w:r>
    </w:p>
    <w:p w:rsidR="00A327B3" w:rsidRDefault="00A327B3" w:rsidP="00A327B3">
      <w:pPr>
        <w:jc w:val="both"/>
        <w:rPr>
          <w:sz w:val="20"/>
          <w:szCs w:val="20"/>
        </w:rPr>
      </w:pPr>
      <w:r w:rsidRPr="00527D0A">
        <w:rPr>
          <w:sz w:val="20"/>
          <w:szCs w:val="20"/>
        </w:rPr>
        <w:t xml:space="preserve">In </w:t>
      </w:r>
      <w:r>
        <w:rPr>
          <w:sz w:val="20"/>
          <w:szCs w:val="20"/>
        </w:rPr>
        <w:t xml:space="preserve">2012, the award </w:t>
      </w:r>
      <w:proofErr w:type="gramStart"/>
      <w:r>
        <w:rPr>
          <w:sz w:val="20"/>
          <w:szCs w:val="20"/>
        </w:rPr>
        <w:t>was given</w:t>
      </w:r>
      <w:proofErr w:type="gramEnd"/>
      <w:r>
        <w:rPr>
          <w:sz w:val="20"/>
          <w:szCs w:val="20"/>
        </w:rPr>
        <w:t xml:space="preserve"> to Nikolay </w:t>
      </w:r>
      <w:proofErr w:type="spellStart"/>
      <w:r>
        <w:rPr>
          <w:sz w:val="20"/>
          <w:szCs w:val="20"/>
        </w:rPr>
        <w:t>Shvarts</w:t>
      </w:r>
      <w:proofErr w:type="spellEnd"/>
      <w:r>
        <w:rPr>
          <w:sz w:val="20"/>
          <w:szCs w:val="20"/>
        </w:rPr>
        <w:t xml:space="preserve">, a high school physics teacher at the ORT school in Arad. In </w:t>
      </w:r>
      <w:r w:rsidRPr="00527D0A">
        <w:rPr>
          <w:sz w:val="20"/>
          <w:szCs w:val="20"/>
        </w:rPr>
        <w:t xml:space="preserve">2013, the Award </w:t>
      </w:r>
      <w:proofErr w:type="gramStart"/>
      <w:r w:rsidRPr="00527D0A">
        <w:rPr>
          <w:sz w:val="20"/>
          <w:szCs w:val="20"/>
        </w:rPr>
        <w:t>was given</w:t>
      </w:r>
      <w:proofErr w:type="gramEnd"/>
      <w:r w:rsidRPr="00527D0A">
        <w:rPr>
          <w:sz w:val="20"/>
          <w:szCs w:val="20"/>
        </w:rPr>
        <w:t xml:space="preserve"> to Mr. Kobi Shvarzbord, a high school physics teacher and head of Science and Technology at the Leo </w:t>
      </w:r>
      <w:proofErr w:type="spellStart"/>
      <w:r w:rsidRPr="00527D0A">
        <w:rPr>
          <w:sz w:val="20"/>
          <w:szCs w:val="20"/>
        </w:rPr>
        <w:t>Baeck</w:t>
      </w:r>
      <w:proofErr w:type="spellEnd"/>
      <w:r w:rsidRPr="00527D0A">
        <w:rPr>
          <w:sz w:val="20"/>
          <w:szCs w:val="20"/>
        </w:rPr>
        <w:t xml:space="preserve"> High School in Haifa.</w:t>
      </w:r>
      <w:r>
        <w:rPr>
          <w:sz w:val="20"/>
          <w:szCs w:val="20"/>
        </w:rPr>
        <w:t xml:space="preserve"> In </w:t>
      </w:r>
      <w:proofErr w:type="gramStart"/>
      <w:r>
        <w:rPr>
          <w:sz w:val="20"/>
          <w:szCs w:val="20"/>
        </w:rPr>
        <w:t>2014</w:t>
      </w:r>
      <w:proofErr w:type="gramEnd"/>
      <w:r>
        <w:rPr>
          <w:sz w:val="20"/>
          <w:szCs w:val="20"/>
        </w:rPr>
        <w:t xml:space="preserve"> the award was given to </w:t>
      </w:r>
      <w:r w:rsidRPr="00B87CEC">
        <w:rPr>
          <w:sz w:val="20"/>
          <w:szCs w:val="20"/>
        </w:rPr>
        <w:t>Ms</w:t>
      </w:r>
      <w:r w:rsidRPr="00585B7D">
        <w:rPr>
          <w:sz w:val="20"/>
          <w:szCs w:val="20"/>
        </w:rPr>
        <w:t>.</w:t>
      </w:r>
      <w:r w:rsidRPr="00527D0A">
        <w:rPr>
          <w:sz w:val="20"/>
          <w:szCs w:val="20"/>
        </w:rPr>
        <w:t xml:space="preserve"> Smadar Levy, a high school physics teacher at the '</w:t>
      </w:r>
      <w:proofErr w:type="spellStart"/>
      <w:r w:rsidRPr="00527D0A">
        <w:rPr>
          <w:sz w:val="20"/>
          <w:szCs w:val="20"/>
        </w:rPr>
        <w:t>Hadarim</w:t>
      </w:r>
      <w:proofErr w:type="spellEnd"/>
      <w:r w:rsidRPr="00527D0A">
        <w:rPr>
          <w:sz w:val="20"/>
          <w:szCs w:val="20"/>
        </w:rPr>
        <w:t>' high school</w:t>
      </w:r>
      <w:r>
        <w:rPr>
          <w:sz w:val="20"/>
          <w:szCs w:val="20"/>
        </w:rPr>
        <w:t xml:space="preserve"> in </w:t>
      </w:r>
      <w:proofErr w:type="spellStart"/>
      <w:r w:rsidRPr="00527D0A">
        <w:rPr>
          <w:sz w:val="20"/>
          <w:szCs w:val="20"/>
        </w:rPr>
        <w:t>Hod</w:t>
      </w:r>
      <w:proofErr w:type="spellEnd"/>
      <w:r w:rsidRPr="00527D0A">
        <w:rPr>
          <w:sz w:val="20"/>
          <w:szCs w:val="20"/>
        </w:rPr>
        <w:t xml:space="preserve"> </w:t>
      </w:r>
      <w:proofErr w:type="spellStart"/>
      <w:r w:rsidRPr="00527D0A">
        <w:rPr>
          <w:sz w:val="20"/>
          <w:szCs w:val="20"/>
        </w:rPr>
        <w:t>Ha'Sharon</w:t>
      </w:r>
      <w:proofErr w:type="spellEnd"/>
      <w:r w:rsidRPr="00527D0A">
        <w:rPr>
          <w:sz w:val="20"/>
          <w:szCs w:val="20"/>
        </w:rPr>
        <w:t xml:space="preserve">. </w:t>
      </w:r>
    </w:p>
    <w:p w:rsidR="00A327B3" w:rsidRDefault="00A327B3" w:rsidP="00A327B3">
      <w:pPr>
        <w:jc w:val="both"/>
        <w:rPr>
          <w:sz w:val="20"/>
          <w:szCs w:val="20"/>
        </w:rPr>
      </w:pPr>
      <w:r w:rsidRPr="00527D0A">
        <w:rPr>
          <w:sz w:val="20"/>
          <w:szCs w:val="20"/>
        </w:rPr>
        <w:t xml:space="preserve">In </w:t>
      </w:r>
      <w:proofErr w:type="gramStart"/>
      <w:r w:rsidRPr="00527D0A">
        <w:rPr>
          <w:sz w:val="20"/>
          <w:szCs w:val="20"/>
        </w:rPr>
        <w:t>201</w:t>
      </w:r>
      <w:r>
        <w:rPr>
          <w:sz w:val="20"/>
          <w:szCs w:val="20"/>
        </w:rPr>
        <w:t>5</w:t>
      </w:r>
      <w:proofErr w:type="gramEnd"/>
      <w:r w:rsidRPr="00527D0A">
        <w:rPr>
          <w:sz w:val="20"/>
          <w:szCs w:val="20"/>
        </w:rPr>
        <w:t xml:space="preserve"> we launched a </w:t>
      </w:r>
      <w:r>
        <w:rPr>
          <w:sz w:val="20"/>
          <w:szCs w:val="20"/>
        </w:rPr>
        <w:t>fourth</w:t>
      </w:r>
      <w:r w:rsidRPr="00527D0A">
        <w:rPr>
          <w:sz w:val="20"/>
          <w:szCs w:val="20"/>
        </w:rPr>
        <w:t xml:space="preserve"> cycle of the award attracting </w:t>
      </w:r>
      <w:r>
        <w:rPr>
          <w:sz w:val="20"/>
          <w:szCs w:val="20"/>
        </w:rPr>
        <w:t>51</w:t>
      </w:r>
      <w:r w:rsidRPr="00527D0A">
        <w:rPr>
          <w:sz w:val="20"/>
          <w:szCs w:val="20"/>
        </w:rPr>
        <w:t xml:space="preserve"> candidates from across the country, who received excellent recommendations by the</w:t>
      </w:r>
      <w:r>
        <w:rPr>
          <w:sz w:val="20"/>
          <w:szCs w:val="20"/>
        </w:rPr>
        <w:t>ir</w:t>
      </w:r>
      <w:r w:rsidRPr="00527D0A">
        <w:rPr>
          <w:sz w:val="20"/>
          <w:szCs w:val="20"/>
        </w:rPr>
        <w:t xml:space="preserve"> colleagues</w:t>
      </w:r>
      <w:r>
        <w:rPr>
          <w:sz w:val="20"/>
          <w:szCs w:val="20"/>
        </w:rPr>
        <w:t xml:space="preserve"> and school principals</w:t>
      </w:r>
      <w:r w:rsidRPr="00527D0A">
        <w:rPr>
          <w:sz w:val="20"/>
          <w:szCs w:val="20"/>
        </w:rPr>
        <w:t xml:space="preserve">. Five </w:t>
      </w:r>
      <w:proofErr w:type="gramStart"/>
      <w:r w:rsidRPr="00527D0A">
        <w:rPr>
          <w:sz w:val="20"/>
          <w:szCs w:val="20"/>
        </w:rPr>
        <w:t>were chosen</w:t>
      </w:r>
      <w:proofErr w:type="gramEnd"/>
      <w:r w:rsidRPr="00527D0A">
        <w:rPr>
          <w:sz w:val="20"/>
          <w:szCs w:val="20"/>
        </w:rPr>
        <w:t xml:space="preserve"> by the selection committee to reach the final stage. The finalists </w:t>
      </w:r>
      <w:proofErr w:type="gramStart"/>
      <w:r w:rsidRPr="00527D0A">
        <w:rPr>
          <w:sz w:val="20"/>
          <w:szCs w:val="20"/>
        </w:rPr>
        <w:t xml:space="preserve">were filmed while teaching in their classroom, and then interviewed by the committee, </w:t>
      </w:r>
      <w:r>
        <w:rPr>
          <w:sz w:val="20"/>
          <w:szCs w:val="20"/>
        </w:rPr>
        <w:t>which</w:t>
      </w:r>
      <w:r w:rsidRPr="00527D0A">
        <w:rPr>
          <w:sz w:val="20"/>
          <w:szCs w:val="20"/>
        </w:rPr>
        <w:t xml:space="preserve"> decided to award the prize to </w:t>
      </w:r>
      <w:r>
        <w:rPr>
          <w:sz w:val="20"/>
          <w:szCs w:val="20"/>
        </w:rPr>
        <w:t>Dr. Guy Ashkenazi, a chemistry teacher for 8 years at the Israel Arts and Science Academy in Jerusalem</w:t>
      </w:r>
      <w:proofErr w:type="gramEnd"/>
      <w:r>
        <w:rPr>
          <w:sz w:val="20"/>
          <w:szCs w:val="20"/>
        </w:rPr>
        <w:t>. Alongside classroom instruction, he is also a pedagogic mentor at the Hebrew University's 'Teacher-Researcher'</w:t>
      </w:r>
      <w:r w:rsidRPr="00DC3CBF">
        <w:rPr>
          <w:sz w:val="20"/>
          <w:szCs w:val="20"/>
        </w:rPr>
        <w:t xml:space="preserve"> program</w:t>
      </w:r>
      <w:r>
        <w:rPr>
          <w:sz w:val="20"/>
          <w:szCs w:val="20"/>
        </w:rPr>
        <w:t xml:space="preserve"> for </w:t>
      </w:r>
      <w:r w:rsidRPr="00DC3CBF">
        <w:rPr>
          <w:sz w:val="20"/>
          <w:szCs w:val="20"/>
        </w:rPr>
        <w:t>scientists who teach while pursuing academic research</w:t>
      </w:r>
      <w:r>
        <w:rPr>
          <w:sz w:val="20"/>
          <w:szCs w:val="20"/>
        </w:rPr>
        <w:t>, and is the author of a middle s</w:t>
      </w:r>
      <w:r w:rsidRPr="00DC3CBF">
        <w:rPr>
          <w:sz w:val="20"/>
          <w:szCs w:val="20"/>
        </w:rPr>
        <w:t>chool</w:t>
      </w:r>
      <w:r w:rsidRPr="00A75411">
        <w:rPr>
          <w:sz w:val="20"/>
          <w:szCs w:val="20"/>
        </w:rPr>
        <w:t xml:space="preserve"> </w:t>
      </w:r>
      <w:r>
        <w:rPr>
          <w:sz w:val="20"/>
          <w:szCs w:val="20"/>
        </w:rPr>
        <w:t>science text book</w:t>
      </w:r>
      <w:r w:rsidRPr="00DC3CBF">
        <w:rPr>
          <w:sz w:val="20"/>
          <w:szCs w:val="20"/>
        </w:rPr>
        <w:t xml:space="preserve">. </w:t>
      </w:r>
    </w:p>
    <w:p w:rsidR="00A327B3" w:rsidRPr="00CC0E07" w:rsidRDefault="00A327B3" w:rsidP="00A327B3">
      <w:pPr>
        <w:jc w:val="both"/>
        <w:rPr>
          <w:sz w:val="20"/>
          <w:szCs w:val="20"/>
        </w:rPr>
      </w:pPr>
      <w:r>
        <w:rPr>
          <w:sz w:val="20"/>
          <w:szCs w:val="20"/>
        </w:rPr>
        <w:t>M</w:t>
      </w:r>
      <w:r w:rsidRPr="00527D0A">
        <w:rPr>
          <w:sz w:val="20"/>
          <w:szCs w:val="20"/>
        </w:rPr>
        <w:t>erit award</w:t>
      </w:r>
      <w:r>
        <w:rPr>
          <w:sz w:val="20"/>
          <w:szCs w:val="20"/>
        </w:rPr>
        <w:t xml:space="preserve">s </w:t>
      </w:r>
      <w:proofErr w:type="gramStart"/>
      <w:r>
        <w:rPr>
          <w:sz w:val="20"/>
          <w:szCs w:val="20"/>
        </w:rPr>
        <w:t>were presented</w:t>
      </w:r>
      <w:proofErr w:type="gramEnd"/>
      <w:r w:rsidRPr="00527D0A">
        <w:rPr>
          <w:sz w:val="20"/>
          <w:szCs w:val="20"/>
        </w:rPr>
        <w:t xml:space="preserve"> to</w:t>
      </w:r>
      <w:r>
        <w:rPr>
          <w:sz w:val="20"/>
          <w:szCs w:val="20"/>
        </w:rPr>
        <w:t xml:space="preserve"> Dr</w:t>
      </w:r>
      <w:r w:rsidRPr="00527D0A">
        <w:rPr>
          <w:sz w:val="20"/>
          <w:szCs w:val="20"/>
        </w:rPr>
        <w:t xml:space="preserve">. </w:t>
      </w:r>
      <w:r>
        <w:rPr>
          <w:sz w:val="20"/>
          <w:szCs w:val="20"/>
        </w:rPr>
        <w:t>Tali Dvora</w:t>
      </w:r>
      <w:r w:rsidRPr="00527D0A">
        <w:rPr>
          <w:sz w:val="20"/>
          <w:szCs w:val="20"/>
        </w:rPr>
        <w:t xml:space="preserve">, a mathematics teacher </w:t>
      </w:r>
      <w:r>
        <w:rPr>
          <w:sz w:val="20"/>
          <w:szCs w:val="20"/>
        </w:rPr>
        <w:t xml:space="preserve">and an instructional coach </w:t>
      </w:r>
      <w:r w:rsidRPr="00527D0A">
        <w:rPr>
          <w:sz w:val="20"/>
          <w:szCs w:val="20"/>
        </w:rPr>
        <w:t xml:space="preserve">from </w:t>
      </w:r>
      <w:proofErr w:type="spellStart"/>
      <w:r>
        <w:rPr>
          <w:sz w:val="20"/>
          <w:szCs w:val="20"/>
        </w:rPr>
        <w:t>K</w:t>
      </w:r>
      <w:r w:rsidRPr="002B6599">
        <w:rPr>
          <w:sz w:val="20"/>
          <w:szCs w:val="20"/>
        </w:rPr>
        <w:t>atzanelson</w:t>
      </w:r>
      <w:proofErr w:type="spellEnd"/>
      <w:r>
        <w:rPr>
          <w:sz w:val="20"/>
          <w:szCs w:val="20"/>
        </w:rPr>
        <w:t xml:space="preserve"> High School, </w:t>
      </w:r>
      <w:proofErr w:type="spellStart"/>
      <w:r w:rsidRPr="00527D0A">
        <w:rPr>
          <w:sz w:val="20"/>
          <w:szCs w:val="20"/>
        </w:rPr>
        <w:t>K</w:t>
      </w:r>
      <w:r>
        <w:rPr>
          <w:sz w:val="20"/>
          <w:szCs w:val="20"/>
        </w:rPr>
        <w:t>far</w:t>
      </w:r>
      <w:proofErr w:type="spellEnd"/>
      <w:r>
        <w:rPr>
          <w:sz w:val="20"/>
          <w:szCs w:val="20"/>
        </w:rPr>
        <w:t xml:space="preserve"> Saba; and to Ms.</w:t>
      </w:r>
      <w:r w:rsidRPr="00527D0A">
        <w:rPr>
          <w:sz w:val="20"/>
          <w:szCs w:val="20"/>
        </w:rPr>
        <w:t xml:space="preserve"> </w:t>
      </w:r>
      <w:r>
        <w:rPr>
          <w:sz w:val="20"/>
          <w:szCs w:val="20"/>
        </w:rPr>
        <w:t>Michal Walter</w:t>
      </w:r>
      <w:r w:rsidRPr="00527D0A">
        <w:rPr>
          <w:sz w:val="20"/>
          <w:szCs w:val="20"/>
        </w:rPr>
        <w:t xml:space="preserve">, a physics teacher from </w:t>
      </w:r>
      <w:r>
        <w:rPr>
          <w:sz w:val="20"/>
          <w:szCs w:val="20"/>
        </w:rPr>
        <w:t xml:space="preserve">Amit </w:t>
      </w:r>
      <w:proofErr w:type="spellStart"/>
      <w:r>
        <w:rPr>
          <w:sz w:val="20"/>
          <w:szCs w:val="20"/>
        </w:rPr>
        <w:t>Atidim</w:t>
      </w:r>
      <w:proofErr w:type="spellEnd"/>
      <w:r>
        <w:rPr>
          <w:sz w:val="20"/>
          <w:szCs w:val="20"/>
        </w:rPr>
        <w:t xml:space="preserve"> High School, Or </w:t>
      </w:r>
      <w:proofErr w:type="spellStart"/>
      <w:r>
        <w:rPr>
          <w:sz w:val="20"/>
          <w:szCs w:val="20"/>
        </w:rPr>
        <w:t>Akiva</w:t>
      </w:r>
      <w:proofErr w:type="spellEnd"/>
      <w:r w:rsidRPr="00527D0A">
        <w:rPr>
          <w:sz w:val="20"/>
          <w:szCs w:val="20"/>
        </w:rPr>
        <w:t>,</w:t>
      </w:r>
      <w:r>
        <w:rPr>
          <w:sz w:val="20"/>
          <w:szCs w:val="20"/>
        </w:rPr>
        <w:t xml:space="preserve"> and a member of the </w:t>
      </w:r>
      <w:r w:rsidRPr="00527D0A">
        <w:rPr>
          <w:sz w:val="20"/>
          <w:szCs w:val="20"/>
        </w:rPr>
        <w:t xml:space="preserve">Weizmann Institute physics teacher communities. </w:t>
      </w:r>
    </w:p>
    <w:p w:rsidR="00A327B3" w:rsidRDefault="00A327B3" w:rsidP="00A327B3">
      <w:pPr>
        <w:jc w:val="both"/>
        <w:rPr>
          <w:sz w:val="20"/>
          <w:szCs w:val="20"/>
        </w:rPr>
      </w:pPr>
      <w:r>
        <w:rPr>
          <w:sz w:val="20"/>
          <w:szCs w:val="20"/>
        </w:rPr>
        <w:t>The s</w:t>
      </w:r>
      <w:r w:rsidRPr="00527D0A">
        <w:rPr>
          <w:sz w:val="20"/>
          <w:szCs w:val="20"/>
        </w:rPr>
        <w:t xml:space="preserve">election committee, </w:t>
      </w:r>
      <w:r w:rsidRPr="00585B7D">
        <w:rPr>
          <w:sz w:val="20"/>
          <w:szCs w:val="20"/>
        </w:rPr>
        <w:t xml:space="preserve">which </w:t>
      </w:r>
      <w:proofErr w:type="gramStart"/>
      <w:r w:rsidRPr="00585B7D">
        <w:rPr>
          <w:sz w:val="20"/>
          <w:szCs w:val="20"/>
        </w:rPr>
        <w:t>was chaired</w:t>
      </w:r>
      <w:proofErr w:type="gramEnd"/>
      <w:r w:rsidRPr="00585B7D">
        <w:rPr>
          <w:sz w:val="20"/>
          <w:szCs w:val="20"/>
        </w:rPr>
        <w:t xml:space="preserve"> by Ms. Karen Tal, included former Director General of the Ministry of Educa</w:t>
      </w:r>
      <w:r>
        <w:rPr>
          <w:sz w:val="20"/>
          <w:szCs w:val="20"/>
        </w:rPr>
        <w:t xml:space="preserve">tion Ms. Dalit </w:t>
      </w:r>
      <w:proofErr w:type="spellStart"/>
      <w:r>
        <w:rPr>
          <w:sz w:val="20"/>
          <w:szCs w:val="20"/>
        </w:rPr>
        <w:t>Stauber</w:t>
      </w:r>
      <w:proofErr w:type="spellEnd"/>
      <w:r>
        <w:rPr>
          <w:sz w:val="20"/>
          <w:szCs w:val="20"/>
        </w:rPr>
        <w:t>, former a</w:t>
      </w:r>
      <w:r w:rsidRPr="00585B7D">
        <w:rPr>
          <w:sz w:val="20"/>
          <w:szCs w:val="20"/>
        </w:rPr>
        <w:t xml:space="preserve">ward winners Dr. </w:t>
      </w:r>
      <w:proofErr w:type="spellStart"/>
      <w:r w:rsidRPr="00585B7D">
        <w:rPr>
          <w:sz w:val="20"/>
          <w:szCs w:val="20"/>
        </w:rPr>
        <w:t>Abir</w:t>
      </w:r>
      <w:proofErr w:type="spellEnd"/>
      <w:r w:rsidRPr="00585B7D">
        <w:rPr>
          <w:sz w:val="20"/>
          <w:szCs w:val="20"/>
        </w:rPr>
        <w:t xml:space="preserve"> Abed (2012), Mr. Kobi Shvarzbord (2013), Ms. Smadar Levi (2014), and well-known leading members of the professional community.</w:t>
      </w:r>
      <w:r>
        <w:rPr>
          <w:rFonts w:hint="cs"/>
          <w:sz w:val="20"/>
          <w:szCs w:val="20"/>
          <w:rtl/>
        </w:rPr>
        <w:t xml:space="preserve"> </w:t>
      </w:r>
    </w:p>
    <w:p w:rsidR="00A327B3" w:rsidRDefault="00A327B3" w:rsidP="00A327B3">
      <w:pPr>
        <w:jc w:val="both"/>
        <w:rPr>
          <w:sz w:val="20"/>
          <w:szCs w:val="20"/>
        </w:rPr>
      </w:pPr>
      <w:r>
        <w:rPr>
          <w:sz w:val="20"/>
          <w:szCs w:val="20"/>
        </w:rPr>
        <w:t>Prime Minister Benjamin Netanyahu and the Minister of Education Naftali Bennet presented the award to the winners, referring to the teachers as ‘cultural heroes’</w:t>
      </w:r>
      <w:r w:rsidRPr="00527D0A">
        <w:rPr>
          <w:sz w:val="20"/>
          <w:szCs w:val="20"/>
        </w:rPr>
        <w:t>.</w:t>
      </w:r>
      <w:r>
        <w:rPr>
          <w:sz w:val="20"/>
          <w:szCs w:val="20"/>
        </w:rPr>
        <w:t xml:space="preserve"> The ceremony and the winning teachers received much media coverage in leading magazines, a television morning talk show, and an in-depth feature in the “</w:t>
      </w:r>
      <w:proofErr w:type="spellStart"/>
      <w:r>
        <w:rPr>
          <w:sz w:val="20"/>
          <w:szCs w:val="20"/>
        </w:rPr>
        <w:t>Calcalist</w:t>
      </w:r>
      <w:proofErr w:type="spellEnd"/>
      <w:r>
        <w:rPr>
          <w:sz w:val="20"/>
          <w:szCs w:val="20"/>
        </w:rPr>
        <w:t xml:space="preserve">” newspaper and website with Dr. Ashkenazi, covering his excellent teaching skills.  </w:t>
      </w:r>
    </w:p>
    <w:p w:rsidR="00A327B3" w:rsidRDefault="00A327B3" w:rsidP="00A327B3">
      <w:pPr>
        <w:jc w:val="both"/>
        <w:rPr>
          <w:sz w:val="20"/>
          <w:szCs w:val="20"/>
        </w:rPr>
      </w:pPr>
      <w:r w:rsidRPr="007366A9">
        <w:rPr>
          <w:sz w:val="20"/>
          <w:szCs w:val="20"/>
        </w:rPr>
        <w:t xml:space="preserve">In 2016, we intend to hold a fifth cycle of the </w:t>
      </w:r>
      <w:r>
        <w:rPr>
          <w:sz w:val="20"/>
          <w:szCs w:val="20"/>
        </w:rPr>
        <w:t>award, and towards the end of the year, we will convene approximately 50-60 former candidates for a half-day seminar on quality teaching and building professionalism among teachers. We will do so in order to introduce the foundation's language and goals to a group of excelling teachers; and to strengthen their sense of professional pride. Moreover, participating teachers may go on to be ambassadors for the award, helping to build its status among teachers</w:t>
      </w:r>
      <w:proofErr w:type="gramStart"/>
      <w:r>
        <w:rPr>
          <w:sz w:val="20"/>
          <w:szCs w:val="20"/>
        </w:rPr>
        <w:t>;</w:t>
      </w:r>
      <w:proofErr w:type="gramEnd"/>
      <w:r>
        <w:rPr>
          <w:sz w:val="20"/>
          <w:szCs w:val="20"/>
        </w:rPr>
        <w:t xml:space="preserve"> and to expand the pool of teachers with whom the foundation consults and works.</w:t>
      </w:r>
    </w:p>
    <w:p w:rsidR="00A327B3" w:rsidRDefault="00A327B3" w:rsidP="00A327B3">
      <w:pPr>
        <w:jc w:val="both"/>
        <w:rPr>
          <w:sz w:val="20"/>
          <w:szCs w:val="20"/>
        </w:rPr>
      </w:pPr>
      <w:r>
        <w:rPr>
          <w:rFonts w:hint="cs"/>
          <w:sz w:val="20"/>
          <w:szCs w:val="20"/>
        </w:rPr>
        <w:t>A</w:t>
      </w:r>
      <w:r>
        <w:rPr>
          <w:sz w:val="20"/>
          <w:szCs w:val="20"/>
        </w:rPr>
        <w:t xml:space="preserve">s part of the foundation's five-year end-to-end review, </w:t>
      </w:r>
      <w:r w:rsidRPr="007366A9">
        <w:rPr>
          <w:sz w:val="20"/>
          <w:szCs w:val="20"/>
        </w:rPr>
        <w:t>we intend to initiate an external</w:t>
      </w:r>
      <w:r>
        <w:rPr>
          <w:sz w:val="20"/>
          <w:szCs w:val="20"/>
        </w:rPr>
        <w:t xml:space="preserve"> </w:t>
      </w:r>
      <w:r w:rsidRPr="007366A9">
        <w:rPr>
          <w:sz w:val="20"/>
          <w:szCs w:val="20"/>
        </w:rPr>
        <w:t>evaluation process</w:t>
      </w:r>
      <w:r>
        <w:rPr>
          <w:sz w:val="20"/>
          <w:szCs w:val="20"/>
        </w:rPr>
        <w:t>, which will examine the following questions:</w:t>
      </w:r>
    </w:p>
    <w:p w:rsidR="00A327B3" w:rsidRDefault="00A327B3" w:rsidP="00A327B3">
      <w:pPr>
        <w:pStyle w:val="NormalWeb"/>
        <w:numPr>
          <w:ilvl w:val="0"/>
          <w:numId w:val="5"/>
        </w:numPr>
        <w:spacing w:before="0" w:beforeAutospacing="0" w:after="0" w:afterAutospacing="0"/>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How deeply has the award penetrated the community of mathematics and science teachers, the wider education community, and the public? </w:t>
      </w:r>
      <w:r w:rsidRPr="00DF01A9">
        <w:rPr>
          <w:rFonts w:asciiTheme="majorHAnsi" w:eastAsiaTheme="majorEastAsia" w:hAnsiTheme="majorHAnsi" w:cstheme="majorBidi"/>
          <w:sz w:val="20"/>
          <w:szCs w:val="20"/>
        </w:rPr>
        <w:t>To what extent</w:t>
      </w:r>
      <w:r>
        <w:rPr>
          <w:rFonts w:asciiTheme="majorHAnsi" w:eastAsiaTheme="majorEastAsia" w:hAnsiTheme="majorHAnsi" w:cstheme="majorBidi"/>
          <w:sz w:val="20"/>
          <w:szCs w:val="20"/>
        </w:rPr>
        <w:t xml:space="preserve"> are these audiences </w:t>
      </w:r>
      <w:r w:rsidRPr="00DF01A9">
        <w:rPr>
          <w:rFonts w:asciiTheme="majorHAnsi" w:eastAsiaTheme="majorEastAsia" w:hAnsiTheme="majorHAnsi" w:cstheme="majorBidi"/>
          <w:sz w:val="20"/>
          <w:szCs w:val="20"/>
        </w:rPr>
        <w:t>aware of the</w:t>
      </w:r>
      <w:r>
        <w:rPr>
          <w:rFonts w:asciiTheme="majorHAnsi" w:eastAsiaTheme="majorEastAsia" w:hAnsiTheme="majorHAnsi" w:cstheme="majorBidi"/>
          <w:sz w:val="20"/>
          <w:szCs w:val="20"/>
        </w:rPr>
        <w:t xml:space="preserve"> a</w:t>
      </w:r>
      <w:r w:rsidRPr="00DF01A9">
        <w:rPr>
          <w:rFonts w:asciiTheme="majorHAnsi" w:eastAsiaTheme="majorEastAsia" w:hAnsiTheme="majorHAnsi" w:cstheme="majorBidi"/>
          <w:sz w:val="20"/>
          <w:szCs w:val="20"/>
        </w:rPr>
        <w:t>ward</w:t>
      </w:r>
      <w:r>
        <w:rPr>
          <w:rFonts w:asciiTheme="majorHAnsi" w:eastAsiaTheme="majorEastAsia" w:hAnsiTheme="majorHAnsi" w:cstheme="majorBidi"/>
          <w:sz w:val="20"/>
          <w:szCs w:val="20"/>
        </w:rPr>
        <w:t>,</w:t>
      </w:r>
      <w:r w:rsidRPr="00DF01A9">
        <w:rPr>
          <w:rFonts w:asciiTheme="majorHAnsi" w:eastAsiaTheme="majorEastAsia" w:hAnsiTheme="majorHAnsi" w:cstheme="majorBidi"/>
          <w:sz w:val="20"/>
          <w:szCs w:val="20"/>
        </w:rPr>
        <w:t xml:space="preserve"> its criteria, its candidates</w:t>
      </w:r>
      <w:r w:rsidRPr="00DF01A9">
        <w:rPr>
          <w:rFonts w:asciiTheme="majorHAnsi" w:eastAsiaTheme="majorEastAsia" w:hAnsiTheme="majorHAnsi" w:cstheme="majorBidi"/>
          <w:sz w:val="20"/>
          <w:szCs w:val="20"/>
          <w:rtl/>
        </w:rPr>
        <w:t>,</w:t>
      </w:r>
      <w:r w:rsidRPr="00DF01A9">
        <w:rPr>
          <w:rFonts w:asciiTheme="majorHAnsi" w:eastAsiaTheme="majorEastAsia" w:hAnsiTheme="majorHAnsi" w:cstheme="majorBidi"/>
          <w:sz w:val="20"/>
          <w:szCs w:val="20"/>
        </w:rPr>
        <w:t xml:space="preserve"> and winners? </w:t>
      </w:r>
    </w:p>
    <w:p w:rsidR="00A327B3" w:rsidRDefault="00A327B3" w:rsidP="00A327B3">
      <w:pPr>
        <w:pStyle w:val="NormalWeb"/>
        <w:numPr>
          <w:ilvl w:val="0"/>
          <w:numId w:val="5"/>
        </w:numPr>
        <w:spacing w:before="0" w:beforeAutospacing="0" w:after="0" w:afterAutospacing="0"/>
        <w:jc w:val="both"/>
        <w:rPr>
          <w:rFonts w:asciiTheme="majorHAnsi" w:eastAsiaTheme="majorEastAsia" w:hAnsiTheme="majorHAnsi" w:cstheme="majorBidi"/>
          <w:sz w:val="20"/>
          <w:szCs w:val="20"/>
        </w:rPr>
      </w:pPr>
      <w:r w:rsidRPr="00DF01A9">
        <w:rPr>
          <w:rFonts w:asciiTheme="majorHAnsi" w:eastAsiaTheme="majorEastAsia" w:hAnsiTheme="majorHAnsi" w:cstheme="majorBidi"/>
          <w:sz w:val="20"/>
          <w:szCs w:val="20"/>
        </w:rPr>
        <w:t xml:space="preserve">To what extent have </w:t>
      </w:r>
      <w:r>
        <w:rPr>
          <w:rFonts w:asciiTheme="majorHAnsi" w:eastAsiaTheme="majorEastAsia" w:hAnsiTheme="majorHAnsi" w:cstheme="majorBidi"/>
          <w:sz w:val="20"/>
          <w:szCs w:val="20"/>
        </w:rPr>
        <w:t>the winners gone</w:t>
      </w:r>
      <w:r w:rsidRPr="00DF01A9">
        <w:rPr>
          <w:rFonts w:asciiTheme="majorHAnsi" w:eastAsiaTheme="majorEastAsia" w:hAnsiTheme="majorHAnsi" w:cstheme="majorBidi"/>
          <w:sz w:val="20"/>
          <w:szCs w:val="20"/>
        </w:rPr>
        <w:t xml:space="preserve"> on to serve as role models for excellent teaching in the professional community?</w:t>
      </w:r>
    </w:p>
    <w:p w:rsidR="00A327B3" w:rsidRPr="00DF01A9" w:rsidRDefault="00A327B3" w:rsidP="00A327B3">
      <w:pPr>
        <w:pStyle w:val="NormalWeb"/>
        <w:numPr>
          <w:ilvl w:val="0"/>
          <w:numId w:val="5"/>
        </w:numPr>
        <w:spacing w:before="0" w:beforeAutospacing="0" w:after="0" w:afterAutospacing="0"/>
        <w:jc w:val="both"/>
        <w:rPr>
          <w:rFonts w:asciiTheme="majorHAnsi" w:eastAsiaTheme="majorEastAsia" w:hAnsiTheme="majorHAnsi" w:cstheme="majorBidi"/>
          <w:sz w:val="20"/>
          <w:szCs w:val="20"/>
          <w:rtl/>
        </w:rPr>
      </w:pPr>
      <w:r>
        <w:rPr>
          <w:rFonts w:asciiTheme="majorHAnsi" w:eastAsiaTheme="majorEastAsia" w:hAnsiTheme="majorHAnsi" w:cstheme="majorBidi"/>
          <w:sz w:val="20"/>
          <w:szCs w:val="20"/>
        </w:rPr>
        <w:lastRenderedPageBreak/>
        <w:t>Were the selection process and prize committee effective and efficient? Did the selection process successfully expose the traits of excellent teaching? What should be modified or added?</w:t>
      </w:r>
    </w:p>
    <w:p w:rsidR="00A327B3" w:rsidRPr="00DB2BD3" w:rsidRDefault="00A327B3" w:rsidP="00A327B3">
      <w:pPr>
        <w:pStyle w:val="NormalWeb"/>
        <w:numPr>
          <w:ilvl w:val="0"/>
          <w:numId w:val="5"/>
        </w:numPr>
        <w:spacing w:before="0" w:beforeAutospacing="0" w:after="0" w:afterAutospacing="0"/>
        <w:jc w:val="both"/>
        <w:rPr>
          <w:rFonts w:asciiTheme="majorHAnsi" w:eastAsiaTheme="majorEastAsia" w:hAnsiTheme="majorHAnsi" w:cstheme="majorBidi"/>
          <w:sz w:val="20"/>
          <w:szCs w:val="20"/>
        </w:rPr>
      </w:pPr>
      <w:r w:rsidRPr="0076014F">
        <w:rPr>
          <w:rFonts w:asciiTheme="majorHAnsi" w:eastAsiaTheme="majorEastAsia" w:hAnsiTheme="majorHAnsi" w:cstheme="majorBidi"/>
          <w:sz w:val="20"/>
          <w:szCs w:val="20"/>
        </w:rPr>
        <w:t xml:space="preserve">Why </w:t>
      </w:r>
      <w:proofErr w:type="gramStart"/>
      <w:r>
        <w:rPr>
          <w:rFonts w:asciiTheme="majorHAnsi" w:eastAsiaTheme="majorEastAsia" w:hAnsiTheme="majorHAnsi" w:cstheme="majorBidi"/>
          <w:sz w:val="20"/>
          <w:szCs w:val="20"/>
        </w:rPr>
        <w:t>have only</w:t>
      </w:r>
      <w:r w:rsidRPr="0076014F">
        <w:rPr>
          <w:rFonts w:asciiTheme="majorHAnsi" w:eastAsiaTheme="majorEastAsia" w:hAnsiTheme="majorHAnsi" w:cstheme="majorBidi"/>
          <w:sz w:val="20"/>
          <w:szCs w:val="20"/>
        </w:rPr>
        <w:t xml:space="preserve"> science teachers been selected</w:t>
      </w:r>
      <w:proofErr w:type="gramEnd"/>
      <w:r w:rsidRPr="0076014F">
        <w:rPr>
          <w:rFonts w:asciiTheme="majorHAnsi" w:eastAsiaTheme="majorEastAsia" w:hAnsiTheme="majorHAnsi" w:cstheme="majorBidi"/>
          <w:sz w:val="20"/>
          <w:szCs w:val="20"/>
        </w:rPr>
        <w:t xml:space="preserve"> as winners</w:t>
      </w:r>
      <w:r>
        <w:rPr>
          <w:rFonts w:asciiTheme="majorHAnsi" w:eastAsiaTheme="majorEastAsia" w:hAnsiTheme="majorHAnsi" w:cstheme="majorBidi"/>
          <w:sz w:val="20"/>
          <w:szCs w:val="20"/>
        </w:rPr>
        <w:t xml:space="preserve"> to date</w:t>
      </w:r>
      <w:r w:rsidRPr="0076014F">
        <w:rPr>
          <w:rFonts w:asciiTheme="majorHAnsi" w:eastAsiaTheme="majorEastAsia" w:hAnsiTheme="majorHAnsi" w:cstheme="majorBidi"/>
          <w:sz w:val="20"/>
          <w:szCs w:val="20"/>
        </w:rPr>
        <w:t>? Is it due to the selection criteria or the selection process?</w:t>
      </w:r>
      <w:r>
        <w:rPr>
          <w:rFonts w:asciiTheme="majorHAnsi" w:eastAsiaTheme="majorEastAsia" w:hAnsiTheme="majorHAnsi" w:cstheme="majorBidi"/>
          <w:sz w:val="20"/>
          <w:szCs w:val="20"/>
        </w:rPr>
        <w:t xml:space="preserve"> W</w:t>
      </w:r>
      <w:r w:rsidRPr="0076014F">
        <w:rPr>
          <w:rFonts w:asciiTheme="majorHAnsi" w:eastAsiaTheme="majorEastAsia" w:hAnsiTheme="majorHAnsi" w:cstheme="majorBidi"/>
          <w:sz w:val="20"/>
          <w:szCs w:val="20"/>
        </w:rPr>
        <w:t xml:space="preserve">hat </w:t>
      </w:r>
      <w:proofErr w:type="gramStart"/>
      <w:r w:rsidRPr="0076014F">
        <w:rPr>
          <w:rFonts w:asciiTheme="majorHAnsi" w:eastAsiaTheme="majorEastAsia" w:hAnsiTheme="majorHAnsi" w:cstheme="majorBidi"/>
          <w:sz w:val="20"/>
          <w:szCs w:val="20"/>
        </w:rPr>
        <w:t>could be improved</w:t>
      </w:r>
      <w:proofErr w:type="gramEnd"/>
      <w:r w:rsidRPr="0076014F">
        <w:rPr>
          <w:rFonts w:asciiTheme="majorHAnsi" w:eastAsiaTheme="majorEastAsia" w:hAnsiTheme="majorHAnsi" w:cstheme="majorBidi"/>
          <w:sz w:val="20"/>
          <w:szCs w:val="20"/>
        </w:rPr>
        <w:t xml:space="preserve"> in order to give mathematics teachers a fair chance?</w:t>
      </w:r>
    </w:p>
    <w:p w:rsidR="00A327B3" w:rsidRPr="00DF01A9" w:rsidRDefault="00A327B3" w:rsidP="00A327B3">
      <w:pPr>
        <w:pStyle w:val="NormalWeb"/>
        <w:spacing w:before="0" w:beforeAutospacing="0" w:after="0" w:afterAutospacing="0"/>
        <w:jc w:val="both"/>
        <w:rPr>
          <w:rFonts w:asciiTheme="majorHAnsi" w:eastAsiaTheme="majorEastAsia" w:hAnsiTheme="majorHAnsi" w:cstheme="majorBidi"/>
          <w:sz w:val="20"/>
          <w:szCs w:val="20"/>
        </w:rPr>
      </w:pPr>
    </w:p>
    <w:p w:rsidR="00A327B3" w:rsidRPr="00DF01A9" w:rsidRDefault="00A327B3" w:rsidP="00A327B3">
      <w:pPr>
        <w:pStyle w:val="NormalWeb"/>
        <w:spacing w:before="0" w:beforeAutospacing="0" w:after="0" w:afterAutospacing="0"/>
        <w:jc w:val="both"/>
        <w:rPr>
          <w:rFonts w:asciiTheme="majorHAnsi" w:eastAsiaTheme="majorEastAsia" w:hAnsiTheme="majorHAnsi" w:cstheme="majorBidi"/>
          <w:sz w:val="20"/>
          <w:szCs w:val="20"/>
        </w:rPr>
      </w:pPr>
      <w:r w:rsidRPr="00DF01A9">
        <w:rPr>
          <w:rFonts w:asciiTheme="majorHAnsi" w:eastAsiaTheme="majorEastAsia" w:hAnsiTheme="majorHAnsi" w:cstheme="majorBidi"/>
          <w:sz w:val="20"/>
          <w:szCs w:val="20"/>
        </w:rPr>
        <w:t xml:space="preserve">Over six months, the study will </w:t>
      </w:r>
      <w:r>
        <w:rPr>
          <w:rFonts w:asciiTheme="majorHAnsi" w:eastAsiaTheme="majorEastAsia" w:hAnsiTheme="majorHAnsi" w:cstheme="majorBidi"/>
          <w:sz w:val="20"/>
          <w:szCs w:val="20"/>
        </w:rPr>
        <w:t>gather evidence, relying on</w:t>
      </w:r>
      <w:r w:rsidRPr="00DF01A9">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a public survey, statistical data from social networks and digital media, </w:t>
      </w:r>
      <w:r w:rsidRPr="00DF01A9">
        <w:rPr>
          <w:rFonts w:asciiTheme="majorHAnsi" w:eastAsiaTheme="majorEastAsia" w:hAnsiTheme="majorHAnsi" w:cstheme="majorBidi"/>
          <w:sz w:val="20"/>
          <w:szCs w:val="20"/>
        </w:rPr>
        <w:t>in-depth interviews with winners, committee members past and present</w:t>
      </w:r>
      <w:r>
        <w:rPr>
          <w:rFonts w:asciiTheme="majorHAnsi" w:eastAsiaTheme="majorEastAsia" w:hAnsiTheme="majorHAnsi" w:cstheme="majorBidi"/>
          <w:sz w:val="20"/>
          <w:szCs w:val="20"/>
        </w:rPr>
        <w:t>,</w:t>
      </w:r>
      <w:r w:rsidRPr="00DF01A9">
        <w:rPr>
          <w:rFonts w:asciiTheme="majorHAnsi" w:eastAsiaTheme="majorEastAsia" w:hAnsiTheme="majorHAnsi" w:cstheme="majorBidi"/>
          <w:sz w:val="20"/>
          <w:szCs w:val="20"/>
        </w:rPr>
        <w:t xml:space="preserve"> and leading figures </w:t>
      </w:r>
      <w:r>
        <w:rPr>
          <w:rFonts w:asciiTheme="majorHAnsi" w:eastAsiaTheme="majorEastAsia" w:hAnsiTheme="majorHAnsi" w:cstheme="majorBidi"/>
          <w:sz w:val="20"/>
          <w:szCs w:val="20"/>
        </w:rPr>
        <w:t>from</w:t>
      </w:r>
      <w:r w:rsidRPr="00DF01A9">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the professional community</w:t>
      </w:r>
      <w:r w:rsidRPr="00DF01A9">
        <w:rPr>
          <w:rFonts w:asciiTheme="majorHAnsi" w:eastAsiaTheme="majorEastAsia" w:hAnsiTheme="majorHAnsi" w:cstheme="majorBidi"/>
          <w:sz w:val="20"/>
          <w:szCs w:val="20"/>
        </w:rPr>
        <w:t xml:space="preserve">. The final </w:t>
      </w:r>
      <w:r>
        <w:rPr>
          <w:rFonts w:asciiTheme="majorHAnsi" w:eastAsiaTheme="majorEastAsia" w:hAnsiTheme="majorHAnsi" w:cstheme="majorBidi"/>
          <w:sz w:val="20"/>
          <w:szCs w:val="20"/>
        </w:rPr>
        <w:t>report</w:t>
      </w:r>
      <w:r w:rsidRPr="00DF01A9">
        <w:rPr>
          <w:rFonts w:asciiTheme="majorHAnsi" w:eastAsiaTheme="majorEastAsia" w:hAnsiTheme="majorHAnsi" w:cstheme="majorBidi"/>
          <w:sz w:val="20"/>
          <w:szCs w:val="20"/>
        </w:rPr>
        <w:t xml:space="preserve"> will be a 25-30 page </w:t>
      </w:r>
      <w:r>
        <w:rPr>
          <w:rFonts w:asciiTheme="majorHAnsi" w:eastAsiaTheme="majorEastAsia" w:hAnsiTheme="majorHAnsi" w:cstheme="majorBidi"/>
          <w:sz w:val="20"/>
          <w:szCs w:val="20"/>
        </w:rPr>
        <w:t xml:space="preserve">evaluation memo, </w:t>
      </w:r>
      <w:r w:rsidRPr="00DF01A9">
        <w:rPr>
          <w:rFonts w:asciiTheme="majorHAnsi" w:eastAsiaTheme="majorEastAsia" w:hAnsiTheme="majorHAnsi" w:cstheme="majorBidi"/>
          <w:sz w:val="20"/>
          <w:szCs w:val="20"/>
        </w:rPr>
        <w:t xml:space="preserve">which </w:t>
      </w:r>
      <w:proofErr w:type="gramStart"/>
      <w:r w:rsidRPr="00DF01A9">
        <w:rPr>
          <w:rFonts w:asciiTheme="majorHAnsi" w:eastAsiaTheme="majorEastAsia" w:hAnsiTheme="majorHAnsi" w:cstheme="majorBidi"/>
          <w:sz w:val="20"/>
          <w:szCs w:val="20"/>
        </w:rPr>
        <w:t>will be presented</w:t>
      </w:r>
      <w:proofErr w:type="gramEnd"/>
      <w:r w:rsidRPr="00DF01A9">
        <w:rPr>
          <w:rFonts w:asciiTheme="majorHAnsi" w:eastAsiaTheme="majorEastAsia" w:hAnsiTheme="majorHAnsi" w:cstheme="majorBidi"/>
          <w:sz w:val="20"/>
          <w:szCs w:val="20"/>
        </w:rPr>
        <w:t xml:space="preserve"> at the Advisory Council in November 2016.</w:t>
      </w:r>
    </w:p>
    <w:p w:rsidR="00A327B3" w:rsidRDefault="00A327B3" w:rsidP="00A327B3">
      <w:pPr>
        <w:pStyle w:val="NormalWeb"/>
        <w:spacing w:before="0" w:beforeAutospacing="0" w:after="0" w:afterAutospacing="0"/>
        <w:ind w:left="720"/>
        <w:jc w:val="both"/>
        <w:rPr>
          <w:rFonts w:ascii="Arial" w:hAnsi="Arial" w:cs="Arial"/>
          <w:sz w:val="22"/>
          <w:szCs w:val="22"/>
        </w:rPr>
      </w:pPr>
    </w:p>
    <w:p w:rsidR="00A327B3" w:rsidRDefault="00A327B3" w:rsidP="00A327B3">
      <w:pPr>
        <w:spacing w:after="0"/>
      </w:pPr>
    </w:p>
    <w:p w:rsidR="00A327B3" w:rsidRDefault="00A327B3" w:rsidP="00A327B3">
      <w:pPr>
        <w:tabs>
          <w:tab w:val="left" w:pos="1843"/>
        </w:tabs>
        <w:spacing w:line="276" w:lineRule="auto"/>
        <w:rPr>
          <w:rFonts w:ascii="Cambria" w:hAnsi="Cambria"/>
          <w:b/>
          <w:bCs/>
          <w:color w:val="4F6228"/>
          <w:u w:val="single"/>
        </w:rPr>
      </w:pPr>
    </w:p>
    <w:p w:rsidR="00A327B3" w:rsidRDefault="00A327B3" w:rsidP="00A327B3">
      <w:pPr>
        <w:spacing w:after="0" w:line="240" w:lineRule="auto"/>
        <w:rPr>
          <w:rFonts w:ascii="Cambria" w:eastAsia="Times New Roman" w:hAnsi="Cambria" w:cs="Times New Roman"/>
          <w:b/>
          <w:bCs/>
          <w:color w:val="17365D"/>
          <w:u w:val="single"/>
        </w:rPr>
      </w:pPr>
      <w:r w:rsidRPr="00EE7809">
        <w:rPr>
          <w:rFonts w:ascii="Cambria" w:eastAsia="Times New Roman" w:hAnsi="Cambria" w:cs="Times New Roman"/>
          <w:b/>
          <w:bCs/>
          <w:color w:val="17365D"/>
          <w:highlight w:val="yellow"/>
          <w:u w:val="single"/>
        </w:rPr>
        <w:t>IMPLEMENTATION:</w:t>
      </w:r>
    </w:p>
    <w:p w:rsidR="00A327B3" w:rsidRDefault="00A327B3" w:rsidP="00A327B3">
      <w:pPr>
        <w:spacing w:after="0" w:line="240" w:lineRule="auto"/>
        <w:rPr>
          <w:rFonts w:ascii="Cambria" w:eastAsia="Times New Roman" w:hAnsi="Cambria" w:cs="Times New Roman"/>
          <w:b/>
          <w:bCs/>
          <w:color w:val="17365D"/>
          <w:u w:val="single"/>
        </w:rPr>
      </w:pPr>
    </w:p>
    <w:p w:rsidR="005C38D7" w:rsidRPr="00DD68B1" w:rsidRDefault="00A327B3" w:rsidP="00DD68B1">
      <w:pPr>
        <w:spacing w:line="240" w:lineRule="auto"/>
        <w:rPr>
          <w:rFonts w:ascii="Cambria" w:hAnsi="Cambria" w:cs="Arial"/>
          <w:sz w:val="20"/>
          <w:szCs w:val="20"/>
        </w:rPr>
      </w:pPr>
      <w:r w:rsidRPr="00EE7809">
        <w:rPr>
          <w:rFonts w:ascii="Cambria" w:hAnsi="Cambria" w:cs="Arial"/>
          <w:b/>
          <w:bCs/>
          <w:sz w:val="20"/>
          <w:szCs w:val="20"/>
          <w:highlight w:val="yellow"/>
        </w:rPr>
        <w:t xml:space="preserve">199| </w:t>
      </w:r>
      <w:proofErr w:type="gramStart"/>
      <w:r w:rsidRPr="00EE7809">
        <w:rPr>
          <w:rFonts w:ascii="Cambria" w:hAnsi="Cambria" w:cs="Arial"/>
          <w:b/>
          <w:bCs/>
          <w:sz w:val="20"/>
          <w:szCs w:val="20"/>
          <w:highlight w:val="yellow"/>
        </w:rPr>
        <w:t>The</w:t>
      </w:r>
      <w:proofErr w:type="gramEnd"/>
      <w:r w:rsidRPr="00EE7809">
        <w:rPr>
          <w:rFonts w:ascii="Cambria" w:hAnsi="Cambria" w:cs="Arial"/>
          <w:b/>
          <w:bCs/>
          <w:sz w:val="20"/>
          <w:szCs w:val="20"/>
          <w:highlight w:val="yellow"/>
        </w:rPr>
        <w:t xml:space="preserve"> </w:t>
      </w:r>
      <w:proofErr w:type="spellStart"/>
      <w:r w:rsidRPr="00EE7809">
        <w:rPr>
          <w:rFonts w:ascii="Cambria" w:hAnsi="Cambria" w:cs="Arial"/>
          <w:b/>
          <w:bCs/>
          <w:sz w:val="20"/>
          <w:szCs w:val="20"/>
          <w:highlight w:val="yellow"/>
        </w:rPr>
        <w:t>Rishon</w:t>
      </w:r>
      <w:proofErr w:type="spellEnd"/>
      <w:r w:rsidRPr="00EE7809">
        <w:rPr>
          <w:rFonts w:ascii="Cambria" w:hAnsi="Cambria" w:cs="Arial"/>
          <w:b/>
          <w:bCs/>
          <w:sz w:val="20"/>
          <w:szCs w:val="20"/>
          <w:highlight w:val="yellow"/>
        </w:rPr>
        <w:t xml:space="preserve"> </w:t>
      </w:r>
      <w:proofErr w:type="spellStart"/>
      <w:r w:rsidRPr="00EE7809">
        <w:rPr>
          <w:rFonts w:ascii="Cambria" w:hAnsi="Cambria" w:cs="Arial"/>
          <w:b/>
          <w:bCs/>
          <w:sz w:val="20"/>
          <w:szCs w:val="20"/>
          <w:highlight w:val="yellow"/>
        </w:rPr>
        <w:t>LeZion</w:t>
      </w:r>
      <w:proofErr w:type="spellEnd"/>
      <w:r w:rsidRPr="00EE7809">
        <w:rPr>
          <w:rFonts w:ascii="Cambria" w:hAnsi="Cambria" w:cs="Arial"/>
          <w:b/>
          <w:bCs/>
          <w:sz w:val="20"/>
          <w:szCs w:val="20"/>
          <w:highlight w:val="yellow"/>
        </w:rPr>
        <w:t xml:space="preserve"> Foundation</w:t>
      </w:r>
      <w:r w:rsidRPr="00FA451F">
        <w:rPr>
          <w:rFonts w:ascii="Cambria" w:hAnsi="Cambria" w:cs="Arial"/>
          <w:b/>
          <w:bCs/>
          <w:sz w:val="20"/>
          <w:szCs w:val="20"/>
        </w:rPr>
        <w:t xml:space="preserve"> </w:t>
      </w:r>
      <w:r w:rsidRPr="00FA451F">
        <w:rPr>
          <w:rFonts w:ascii="Cambria" w:hAnsi="Cambria" w:cs="Arial"/>
          <w:b/>
          <w:bCs/>
          <w:sz w:val="20"/>
          <w:szCs w:val="20"/>
        </w:rPr>
        <w:br/>
      </w:r>
    </w:p>
    <w:p w:rsidR="005C38D7" w:rsidRDefault="005C38D7" w:rsidP="005C38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Arial"/>
          <w:sz w:val="20"/>
          <w:szCs w:val="20"/>
          <w:lang w:val="en-GB"/>
        </w:rPr>
      </w:pPr>
      <w:r w:rsidRPr="00EE7809">
        <w:rPr>
          <w:rFonts w:ascii="Cambria" w:hAnsi="Cambria"/>
          <w:color w:val="212121"/>
          <w:highlight w:val="yellow"/>
          <w:lang w:val="en"/>
        </w:rPr>
        <w:t xml:space="preserve">Title: </w:t>
      </w:r>
      <w:r w:rsidRPr="00EE7809">
        <w:rPr>
          <w:sz w:val="20"/>
          <w:szCs w:val="20"/>
          <w:highlight w:val="yellow"/>
        </w:rPr>
        <w:t xml:space="preserve"> </w:t>
      </w:r>
      <w:r w:rsidR="00EE7809" w:rsidRPr="00EE7809">
        <w:rPr>
          <w:rFonts w:ascii="Cambria" w:hAnsi="Cambria" w:cs="Arial"/>
          <w:sz w:val="20"/>
          <w:szCs w:val="20"/>
          <w:highlight w:val="yellow"/>
        </w:rPr>
        <w:t xml:space="preserve">Municipal Program in </w:t>
      </w:r>
      <w:proofErr w:type="spellStart"/>
      <w:r w:rsidR="00EE7809" w:rsidRPr="00EE7809">
        <w:rPr>
          <w:rFonts w:ascii="Cambria" w:hAnsi="Cambria" w:cs="Arial"/>
          <w:sz w:val="20"/>
          <w:szCs w:val="20"/>
          <w:highlight w:val="yellow"/>
        </w:rPr>
        <w:t>Rishon</w:t>
      </w:r>
      <w:proofErr w:type="spellEnd"/>
      <w:r w:rsidR="00EE7809" w:rsidRPr="00EE7809">
        <w:rPr>
          <w:rFonts w:ascii="Cambria" w:hAnsi="Cambria" w:cs="Arial"/>
          <w:sz w:val="20"/>
          <w:szCs w:val="20"/>
          <w:highlight w:val="yellow"/>
        </w:rPr>
        <w:t xml:space="preserve"> </w:t>
      </w:r>
      <w:proofErr w:type="spellStart"/>
      <w:r w:rsidR="00EE7809" w:rsidRPr="00EE7809">
        <w:rPr>
          <w:rFonts w:ascii="Cambria" w:hAnsi="Cambria" w:cs="Arial"/>
          <w:sz w:val="20"/>
          <w:szCs w:val="20"/>
          <w:highlight w:val="yellow"/>
        </w:rPr>
        <w:t>LeZion</w:t>
      </w:r>
      <w:proofErr w:type="spellEnd"/>
      <w:r w:rsidR="00EE7809" w:rsidRPr="00EE7809">
        <w:rPr>
          <w:rFonts w:ascii="Cambria" w:hAnsi="Cambria" w:cs="Arial"/>
          <w:sz w:val="20"/>
          <w:szCs w:val="20"/>
          <w:highlight w:val="yellow"/>
        </w:rPr>
        <w:t xml:space="preserve"> to Increase the Percentage of 5-Unit Mathematics Matriculation Students </w:t>
      </w:r>
      <w:r w:rsidR="00EE7809" w:rsidRPr="00EE7809">
        <w:rPr>
          <w:rFonts w:ascii="Cambria" w:hAnsi="Cambria" w:cs="Arial"/>
          <w:sz w:val="20"/>
          <w:szCs w:val="20"/>
          <w:highlight w:val="yellow"/>
          <w:lang w:val="en-GB"/>
        </w:rPr>
        <w:t>by 50% Over Three Years</w:t>
      </w:r>
    </w:p>
    <w:p w:rsidR="00EE7809" w:rsidRDefault="00EE7809" w:rsidP="005C38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Arial"/>
          <w:sz w:val="20"/>
          <w:szCs w:val="20"/>
          <w:lang w:val="en-GB"/>
        </w:rPr>
      </w:pPr>
    </w:p>
    <w:p w:rsidR="005C38D7" w:rsidRPr="00502324" w:rsidRDefault="005C38D7" w:rsidP="005C38D7">
      <w:pPr>
        <w:pStyle w:val="HTMLPreformatted"/>
        <w:shd w:val="clear" w:color="auto" w:fill="FFFFFF"/>
        <w:tabs>
          <w:tab w:val="clear" w:pos="1832"/>
          <w:tab w:val="left" w:pos="1843"/>
        </w:tabs>
        <w:bidi/>
        <w:rPr>
          <w:rFonts w:ascii="Cambria" w:hAnsi="Cambria" w:cstheme="minorBidi"/>
          <w:sz w:val="22"/>
          <w:szCs w:val="22"/>
          <w:lang w:val="en-CA"/>
        </w:rPr>
      </w:pPr>
    </w:p>
    <w:p w:rsidR="005C38D7" w:rsidRPr="00EE7809" w:rsidRDefault="005C38D7" w:rsidP="00DD68B1">
      <w:pPr>
        <w:pStyle w:val="HTMLPreformatted"/>
        <w:shd w:val="clear" w:color="auto" w:fill="FFFFFF"/>
        <w:rPr>
          <w:rFonts w:ascii="Cambria" w:hAnsi="Cambria"/>
          <w:color w:val="212121"/>
        </w:rPr>
      </w:pPr>
      <w:r w:rsidRPr="00502324">
        <w:rPr>
          <w:rFonts w:ascii="Cambria" w:hAnsi="Cambria"/>
          <w:color w:val="212121"/>
          <w:lang w:val="en"/>
        </w:rPr>
        <w:t>Sub-title</w:t>
      </w:r>
      <w:r>
        <w:rPr>
          <w:rFonts w:ascii="Cambria" w:hAnsi="Cambria"/>
          <w:color w:val="212121"/>
          <w:lang w:val="en"/>
        </w:rPr>
        <w:t>:</w:t>
      </w:r>
      <w:r w:rsidR="00EE7809">
        <w:rPr>
          <w:rFonts w:ascii="Cambria" w:hAnsi="Cambria"/>
          <w:color w:val="212121"/>
        </w:rPr>
        <w:t xml:space="preserve"> </w:t>
      </w:r>
      <w:r w:rsidR="00DD68B1" w:rsidRPr="00C8177A">
        <w:rPr>
          <w:rFonts w:ascii="Cambria" w:hAnsi="Cambria"/>
        </w:rPr>
        <w:t xml:space="preserve">They intend to </w:t>
      </w:r>
      <w:r w:rsidR="00DD68B1">
        <w:rPr>
          <w:rFonts w:ascii="Cambria" w:hAnsi="Cambria"/>
        </w:rPr>
        <w:t>strengthen</w:t>
      </w:r>
      <w:r w:rsidR="00DD68B1" w:rsidRPr="00C8177A">
        <w:rPr>
          <w:rFonts w:ascii="Cambria" w:hAnsi="Cambria"/>
        </w:rPr>
        <w:t xml:space="preserve"> </w:t>
      </w:r>
      <w:r w:rsidR="00DD68B1">
        <w:rPr>
          <w:rFonts w:ascii="Cambria" w:hAnsi="Cambria"/>
        </w:rPr>
        <w:t>the</w:t>
      </w:r>
      <w:r w:rsidR="00DD68B1" w:rsidRPr="00C8177A">
        <w:rPr>
          <w:rFonts w:ascii="Cambria" w:hAnsi="Cambria"/>
        </w:rPr>
        <w:t xml:space="preserve"> content knowledge and pedagogical skills of </w:t>
      </w:r>
      <w:r w:rsidR="00DD68B1">
        <w:rPr>
          <w:rFonts w:ascii="Cambria" w:hAnsi="Cambria"/>
        </w:rPr>
        <w:t>their</w:t>
      </w:r>
      <w:r w:rsidR="00DD68B1" w:rsidRPr="00C8177A">
        <w:rPr>
          <w:rFonts w:ascii="Cambria" w:hAnsi="Cambria"/>
        </w:rPr>
        <w:t xml:space="preserve"> mathematics teachers, and </w:t>
      </w:r>
      <w:r w:rsidR="00DD68B1">
        <w:rPr>
          <w:rFonts w:ascii="Cambria" w:hAnsi="Cambria"/>
        </w:rPr>
        <w:t>creat</w:t>
      </w:r>
      <w:r w:rsidR="00DD68B1">
        <w:rPr>
          <w:rFonts w:ascii="Cambria" w:hAnsi="Cambria"/>
        </w:rPr>
        <w:t>e</w:t>
      </w:r>
      <w:r w:rsidR="00DD68B1" w:rsidRPr="00C8177A">
        <w:rPr>
          <w:rFonts w:ascii="Cambria" w:hAnsi="Cambria"/>
        </w:rPr>
        <w:t xml:space="preserve"> school-based teacher communities, </w:t>
      </w:r>
      <w:r w:rsidR="00DD68B1">
        <w:rPr>
          <w:rFonts w:ascii="Cambria" w:hAnsi="Cambria"/>
        </w:rPr>
        <w:t xml:space="preserve">led by </w:t>
      </w:r>
      <w:r w:rsidR="00DD68B1" w:rsidRPr="00C8177A">
        <w:rPr>
          <w:rFonts w:ascii="Cambria" w:hAnsi="Cambria"/>
        </w:rPr>
        <w:t>master teachers</w:t>
      </w:r>
      <w:r w:rsidR="00DD68B1">
        <w:rPr>
          <w:rFonts w:ascii="Cambria" w:hAnsi="Cambria"/>
        </w:rPr>
        <w:t>.</w:t>
      </w:r>
    </w:p>
    <w:p w:rsidR="005C38D7" w:rsidRPr="00502324" w:rsidRDefault="005C38D7" w:rsidP="005C38D7">
      <w:pPr>
        <w:pStyle w:val="HTMLPreformatted"/>
        <w:shd w:val="clear" w:color="auto" w:fill="FFFFFF"/>
        <w:rPr>
          <w:rFonts w:ascii="Cambria" w:hAnsi="Cambria"/>
          <w:color w:val="212121"/>
          <w:lang w:val="en"/>
        </w:rPr>
      </w:pPr>
    </w:p>
    <w:p w:rsidR="005C38D7" w:rsidRDefault="005C38D7" w:rsidP="005C38D7">
      <w:pPr>
        <w:pStyle w:val="HTMLPreformatted"/>
        <w:shd w:val="clear" w:color="auto" w:fill="FFFFFF"/>
        <w:rPr>
          <w:rFonts w:ascii="Cambria" w:hAnsi="Cambria"/>
          <w:color w:val="212121"/>
          <w:highlight w:val="yellow"/>
          <w:rtl/>
          <w:lang w:val="en"/>
        </w:rPr>
      </w:pPr>
      <w:r w:rsidRPr="00502324">
        <w:rPr>
          <w:rFonts w:ascii="Cambria" w:hAnsi="Cambria"/>
          <w:color w:val="212121"/>
          <w:highlight w:val="yellow"/>
          <w:lang w:val="en"/>
        </w:rPr>
        <w:t xml:space="preserve">Grant Sum: </w:t>
      </w:r>
      <w:r w:rsidR="00EE7809">
        <w:rPr>
          <w:rFonts w:ascii="Cambria" w:hAnsi="Cambria"/>
          <w:color w:val="212121"/>
          <w:highlight w:val="yellow"/>
          <w:lang w:val="en"/>
        </w:rPr>
        <w:t>1,100,000 NIS</w:t>
      </w:r>
    </w:p>
    <w:p w:rsidR="005C38D7" w:rsidRPr="00502324" w:rsidRDefault="005C38D7" w:rsidP="005C38D7">
      <w:pPr>
        <w:pStyle w:val="HTMLPreformatted"/>
        <w:shd w:val="clear" w:color="auto" w:fill="FFFFFF"/>
        <w:rPr>
          <w:rFonts w:ascii="Cambria" w:hAnsi="Cambria"/>
          <w:color w:val="212121"/>
          <w:highlight w:val="yellow"/>
          <w:lang w:val="en"/>
        </w:rPr>
      </w:pPr>
    </w:p>
    <w:p w:rsidR="005C38D7" w:rsidRPr="008220B1" w:rsidRDefault="005C38D7" w:rsidP="005C38D7">
      <w:pPr>
        <w:tabs>
          <w:tab w:val="left" w:pos="1843"/>
        </w:tabs>
        <w:spacing w:after="0"/>
        <w:ind w:right="509"/>
        <w:rPr>
          <w:rFonts w:ascii="Cambria" w:eastAsia="Times New Roman" w:hAnsi="Cambria" w:cs="Courier New"/>
          <w:color w:val="212121"/>
          <w:sz w:val="20"/>
          <w:szCs w:val="20"/>
          <w:highlight w:val="yellow"/>
          <w:lang w:val="en"/>
        </w:rPr>
      </w:pPr>
      <w:r w:rsidRPr="008220B1">
        <w:rPr>
          <w:rFonts w:ascii="Cambria" w:eastAsia="Times New Roman" w:hAnsi="Cambria" w:cs="Courier New"/>
          <w:color w:val="212121"/>
          <w:sz w:val="20"/>
          <w:szCs w:val="20"/>
          <w:highlight w:val="yellow"/>
          <w:lang w:val="en"/>
        </w:rPr>
        <w:t xml:space="preserve">Duration: </w:t>
      </w:r>
      <w:r w:rsidR="00EE7809">
        <w:rPr>
          <w:rFonts w:ascii="Cambria" w:eastAsia="Times New Roman" w:hAnsi="Cambria" w:cs="Courier New"/>
          <w:color w:val="212121"/>
          <w:sz w:val="20"/>
          <w:szCs w:val="20"/>
          <w:highlight w:val="yellow"/>
          <w:lang w:val="en"/>
        </w:rPr>
        <w:t>Three Years</w:t>
      </w:r>
    </w:p>
    <w:p w:rsidR="00A327B3" w:rsidRPr="005C38D7" w:rsidRDefault="00A327B3" w:rsidP="00A327B3">
      <w:pPr>
        <w:jc w:val="both"/>
        <w:rPr>
          <w:rFonts w:ascii="Cambria" w:hAnsi="Cambria"/>
        </w:rPr>
      </w:pPr>
    </w:p>
    <w:p w:rsidR="00A327B3" w:rsidRPr="00C8177A" w:rsidRDefault="00A327B3" w:rsidP="00A327B3">
      <w:pPr>
        <w:jc w:val="both"/>
        <w:rPr>
          <w:rFonts w:ascii="Cambria" w:hAnsi="Cambria"/>
          <w:sz w:val="20"/>
          <w:szCs w:val="20"/>
        </w:rPr>
      </w:pPr>
      <w:proofErr w:type="spellStart"/>
      <w:r>
        <w:rPr>
          <w:rFonts w:ascii="Cambria" w:hAnsi="Cambria"/>
          <w:sz w:val="20"/>
          <w:szCs w:val="20"/>
        </w:rPr>
        <w:t>Rishon</w:t>
      </w:r>
      <w:proofErr w:type="spellEnd"/>
      <w:r>
        <w:rPr>
          <w:rFonts w:ascii="Cambria" w:hAnsi="Cambria"/>
          <w:sz w:val="20"/>
          <w:szCs w:val="20"/>
        </w:rPr>
        <w:t xml:space="preserve"> </w:t>
      </w:r>
      <w:proofErr w:type="spellStart"/>
      <w:r>
        <w:rPr>
          <w:rFonts w:ascii="Cambria" w:hAnsi="Cambria"/>
          <w:sz w:val="20"/>
          <w:szCs w:val="20"/>
        </w:rPr>
        <w:t>Le</w:t>
      </w:r>
      <w:r>
        <w:rPr>
          <w:rFonts w:ascii="Cambria" w:hAnsi="Cambria" w:hint="cs"/>
          <w:sz w:val="20"/>
          <w:szCs w:val="20"/>
        </w:rPr>
        <w:t>Z</w:t>
      </w:r>
      <w:r w:rsidRPr="00C8177A">
        <w:rPr>
          <w:rFonts w:ascii="Cambria" w:hAnsi="Cambria"/>
          <w:sz w:val="20"/>
          <w:szCs w:val="20"/>
        </w:rPr>
        <w:t>ion</w:t>
      </w:r>
      <w:proofErr w:type="spellEnd"/>
      <w:r w:rsidRPr="00C8177A">
        <w:rPr>
          <w:rFonts w:ascii="Cambria" w:hAnsi="Cambria"/>
          <w:sz w:val="20"/>
          <w:szCs w:val="20"/>
        </w:rPr>
        <w:t xml:space="preserve"> is Israel’s fourth largest city, with a population of close to 236,000 </w:t>
      </w:r>
      <w:r>
        <w:rPr>
          <w:rFonts w:ascii="Cambria" w:hAnsi="Cambria"/>
          <w:sz w:val="20"/>
          <w:szCs w:val="20"/>
        </w:rPr>
        <w:t>inhabitants</w:t>
      </w:r>
      <w:r w:rsidRPr="00C8177A">
        <w:rPr>
          <w:rFonts w:ascii="Cambria" w:hAnsi="Cambria"/>
          <w:sz w:val="20"/>
          <w:szCs w:val="20"/>
        </w:rPr>
        <w:t>, located along the central </w:t>
      </w:r>
      <w:hyperlink r:id="rId5" w:tooltip="Israeli Coastal Plain" w:history="1">
        <w:r w:rsidRPr="00C8177A">
          <w:rPr>
            <w:rFonts w:ascii="Cambria" w:hAnsi="Cambria"/>
            <w:sz w:val="20"/>
            <w:szCs w:val="20"/>
          </w:rPr>
          <w:t>coastal plain</w:t>
        </w:r>
      </w:hyperlink>
      <w:r w:rsidRPr="00C8177A">
        <w:rPr>
          <w:rFonts w:ascii="Cambria" w:hAnsi="Cambria"/>
          <w:sz w:val="20"/>
          <w:szCs w:val="20"/>
        </w:rPr>
        <w:t>, south of </w:t>
      </w:r>
      <w:hyperlink r:id="rId6" w:tooltip="Tel Aviv" w:history="1">
        <w:r w:rsidRPr="00C8177A">
          <w:rPr>
            <w:rFonts w:ascii="Cambria" w:hAnsi="Cambria"/>
            <w:sz w:val="20"/>
            <w:szCs w:val="20"/>
          </w:rPr>
          <w:t>Tel Aviv</w:t>
        </w:r>
      </w:hyperlink>
      <w:r w:rsidRPr="00C8177A">
        <w:rPr>
          <w:rFonts w:ascii="Cambria" w:hAnsi="Cambria"/>
          <w:sz w:val="20"/>
          <w:szCs w:val="20"/>
        </w:rPr>
        <w:t>. It is one of the fastest-growing cities in Israel, and is</w:t>
      </w:r>
      <w:r>
        <w:rPr>
          <w:rFonts w:ascii="Cambria" w:hAnsi="Cambria"/>
          <w:sz w:val="20"/>
          <w:szCs w:val="20"/>
        </w:rPr>
        <w:t xml:space="preserve"> the</w:t>
      </w:r>
      <w:r w:rsidRPr="00C8177A">
        <w:rPr>
          <w:rFonts w:ascii="Cambria" w:hAnsi="Cambria"/>
          <w:sz w:val="20"/>
          <w:szCs w:val="20"/>
        </w:rPr>
        <w:t xml:space="preserve"> third-youngest city in the country, </w:t>
      </w:r>
      <w:r>
        <w:rPr>
          <w:rFonts w:ascii="Cambria" w:hAnsi="Cambria"/>
          <w:sz w:val="20"/>
          <w:szCs w:val="20"/>
        </w:rPr>
        <w:t xml:space="preserve">as </w:t>
      </w:r>
      <w:r w:rsidRPr="00C8177A">
        <w:rPr>
          <w:rFonts w:ascii="Cambria" w:hAnsi="Cambria"/>
          <w:sz w:val="20"/>
          <w:szCs w:val="20"/>
        </w:rPr>
        <w:t xml:space="preserve">31.1% of the population </w:t>
      </w:r>
      <w:r>
        <w:rPr>
          <w:rFonts w:ascii="Cambria" w:hAnsi="Cambria"/>
          <w:sz w:val="20"/>
          <w:szCs w:val="20"/>
        </w:rPr>
        <w:t>are</w:t>
      </w:r>
      <w:r w:rsidRPr="00C8177A">
        <w:rPr>
          <w:rFonts w:ascii="Cambria" w:hAnsi="Cambria"/>
          <w:sz w:val="20"/>
          <w:szCs w:val="20"/>
        </w:rPr>
        <w:t xml:space="preserve"> children and teenagers, </w:t>
      </w:r>
      <w:r>
        <w:rPr>
          <w:rFonts w:ascii="Cambria" w:hAnsi="Cambria"/>
          <w:sz w:val="20"/>
          <w:szCs w:val="20"/>
        </w:rPr>
        <w:t>and 61.4% of all residents are age</w:t>
      </w:r>
      <w:r w:rsidRPr="00C8177A">
        <w:rPr>
          <w:rFonts w:ascii="Cambria" w:hAnsi="Cambria"/>
          <w:sz w:val="20"/>
          <w:szCs w:val="20"/>
        </w:rPr>
        <w:t xml:space="preserve"> 40 or under. There are 17 high schools in the city, 12 of which </w:t>
      </w:r>
      <w:proofErr w:type="gramStart"/>
      <w:r w:rsidRPr="00C8177A">
        <w:rPr>
          <w:rFonts w:ascii="Cambria" w:hAnsi="Cambria"/>
          <w:sz w:val="20"/>
          <w:szCs w:val="20"/>
        </w:rPr>
        <w:t>are operated</w:t>
      </w:r>
      <w:proofErr w:type="gramEnd"/>
      <w:r w:rsidRPr="00C8177A">
        <w:rPr>
          <w:rFonts w:ascii="Cambria" w:hAnsi="Cambria"/>
          <w:sz w:val="20"/>
          <w:szCs w:val="20"/>
        </w:rPr>
        <w:t xml:space="preserve"> by the municipality, serving 2</w:t>
      </w:r>
      <w:r>
        <w:rPr>
          <w:rFonts w:ascii="Cambria" w:hAnsi="Cambria"/>
          <w:sz w:val="20"/>
          <w:szCs w:val="20"/>
        </w:rPr>
        <w:t>,</w:t>
      </w:r>
      <w:r w:rsidRPr="00C8177A">
        <w:rPr>
          <w:rFonts w:ascii="Cambria" w:hAnsi="Cambria"/>
          <w:sz w:val="20"/>
          <w:szCs w:val="20"/>
        </w:rPr>
        <w:t xml:space="preserve">500 students per </w:t>
      </w:r>
      <w:r>
        <w:rPr>
          <w:rFonts w:ascii="Cambria" w:hAnsi="Cambria"/>
          <w:sz w:val="20"/>
          <w:szCs w:val="20"/>
        </w:rPr>
        <w:t>cohort</w:t>
      </w:r>
      <w:r w:rsidRPr="00C8177A">
        <w:rPr>
          <w:rFonts w:ascii="Cambria" w:hAnsi="Cambria"/>
          <w:sz w:val="20"/>
          <w:szCs w:val="20"/>
        </w:rPr>
        <w:t>.</w:t>
      </w:r>
    </w:p>
    <w:p w:rsidR="00A327B3" w:rsidRPr="00C8177A" w:rsidRDefault="00A327B3" w:rsidP="00A327B3">
      <w:pPr>
        <w:jc w:val="both"/>
        <w:rPr>
          <w:rFonts w:ascii="Cambria" w:hAnsi="Cambria"/>
          <w:sz w:val="20"/>
          <w:szCs w:val="20"/>
        </w:rPr>
      </w:pPr>
      <w:r w:rsidRPr="00C8177A">
        <w:rPr>
          <w:rFonts w:ascii="Cambria" w:hAnsi="Cambria"/>
          <w:sz w:val="20"/>
          <w:szCs w:val="20"/>
        </w:rPr>
        <w:t>In 201</w:t>
      </w:r>
      <w:r>
        <w:rPr>
          <w:rFonts w:ascii="Cambria" w:hAnsi="Cambria"/>
          <w:sz w:val="20"/>
          <w:szCs w:val="20"/>
        </w:rPr>
        <w:t>3</w:t>
      </w:r>
      <w:r w:rsidRPr="00C8177A">
        <w:rPr>
          <w:rFonts w:ascii="Cambria" w:hAnsi="Cambria"/>
          <w:sz w:val="20"/>
          <w:szCs w:val="20"/>
        </w:rPr>
        <w:t>-1</w:t>
      </w:r>
      <w:r>
        <w:rPr>
          <w:rFonts w:ascii="Cambria" w:hAnsi="Cambria"/>
          <w:sz w:val="20"/>
          <w:szCs w:val="20"/>
        </w:rPr>
        <w:t>4</w:t>
      </w:r>
      <w:r w:rsidRPr="00C8177A">
        <w:rPr>
          <w:rFonts w:ascii="Cambria" w:hAnsi="Cambria"/>
          <w:sz w:val="20"/>
          <w:szCs w:val="20"/>
        </w:rPr>
        <w:t>, the r</w:t>
      </w:r>
      <w:r>
        <w:rPr>
          <w:rFonts w:ascii="Cambria" w:hAnsi="Cambria"/>
          <w:sz w:val="20"/>
          <w:szCs w:val="20"/>
        </w:rPr>
        <w:t>ate of students graduating 5-unit mathematics</w:t>
      </w:r>
      <w:r w:rsidRPr="00C8177A">
        <w:rPr>
          <w:rFonts w:ascii="Cambria" w:hAnsi="Cambria"/>
          <w:sz w:val="20"/>
          <w:szCs w:val="20"/>
        </w:rPr>
        <w:t xml:space="preserve"> stood at 16%, compared to the national average of 11%, </w:t>
      </w:r>
      <w:r>
        <w:rPr>
          <w:rFonts w:ascii="Cambria" w:hAnsi="Cambria"/>
          <w:sz w:val="20"/>
          <w:szCs w:val="20"/>
        </w:rPr>
        <w:t>a</w:t>
      </w:r>
      <w:r w:rsidRPr="00C8177A">
        <w:rPr>
          <w:rFonts w:ascii="Cambria" w:hAnsi="Cambria"/>
          <w:sz w:val="20"/>
          <w:szCs w:val="20"/>
        </w:rPr>
        <w:t xml:space="preserve"> trend </w:t>
      </w:r>
      <w:r>
        <w:rPr>
          <w:rFonts w:ascii="Cambria" w:hAnsi="Cambria"/>
          <w:sz w:val="20"/>
          <w:szCs w:val="20"/>
        </w:rPr>
        <w:t xml:space="preserve">that </w:t>
      </w:r>
      <w:r w:rsidRPr="00C8177A">
        <w:rPr>
          <w:rFonts w:ascii="Cambria" w:hAnsi="Cambria"/>
          <w:sz w:val="20"/>
          <w:szCs w:val="20"/>
        </w:rPr>
        <w:t xml:space="preserve">has remained stable over the past few years. </w:t>
      </w:r>
      <w:r>
        <w:rPr>
          <w:rFonts w:ascii="Cambria" w:hAnsi="Cambria"/>
          <w:sz w:val="20"/>
          <w:szCs w:val="20"/>
        </w:rPr>
        <w:t>In</w:t>
      </w:r>
      <w:r w:rsidRPr="00C8177A">
        <w:rPr>
          <w:rFonts w:ascii="Cambria" w:hAnsi="Cambria"/>
          <w:sz w:val="20"/>
          <w:szCs w:val="20"/>
        </w:rPr>
        <w:t xml:space="preserve"> line with national goals</w:t>
      </w:r>
      <w:r>
        <w:rPr>
          <w:rFonts w:ascii="Cambria" w:hAnsi="Cambria"/>
          <w:sz w:val="20"/>
          <w:szCs w:val="20"/>
        </w:rPr>
        <w:t xml:space="preserve">, </w:t>
      </w:r>
      <w:r w:rsidRPr="00C8177A">
        <w:rPr>
          <w:rFonts w:ascii="Cambria" w:hAnsi="Cambria"/>
          <w:sz w:val="20"/>
          <w:szCs w:val="20"/>
        </w:rPr>
        <w:t xml:space="preserve">the municipality has decided to dedicate </w:t>
      </w:r>
      <w:r>
        <w:rPr>
          <w:rFonts w:ascii="Cambria" w:hAnsi="Cambria"/>
          <w:sz w:val="20"/>
          <w:szCs w:val="20"/>
        </w:rPr>
        <w:t>resources</w:t>
      </w:r>
      <w:r w:rsidRPr="00C8177A">
        <w:rPr>
          <w:rFonts w:ascii="Cambria" w:hAnsi="Cambria"/>
          <w:sz w:val="20"/>
          <w:szCs w:val="20"/>
        </w:rPr>
        <w:t xml:space="preserve"> to increasing the number of 5-unit </w:t>
      </w:r>
      <w:r>
        <w:rPr>
          <w:rFonts w:ascii="Cambria" w:hAnsi="Cambria"/>
          <w:sz w:val="20"/>
          <w:szCs w:val="20"/>
        </w:rPr>
        <w:t>graduates</w:t>
      </w:r>
      <w:r w:rsidRPr="00C8177A">
        <w:rPr>
          <w:rFonts w:ascii="Cambria" w:hAnsi="Cambria"/>
          <w:sz w:val="20"/>
          <w:szCs w:val="20"/>
        </w:rPr>
        <w:t xml:space="preserve">. They </w:t>
      </w:r>
      <w:r>
        <w:rPr>
          <w:rFonts w:ascii="Cambria" w:hAnsi="Cambria"/>
          <w:sz w:val="20"/>
          <w:szCs w:val="20"/>
        </w:rPr>
        <w:t xml:space="preserve">believe that </w:t>
      </w:r>
      <w:r w:rsidRPr="00C8177A">
        <w:rPr>
          <w:rFonts w:ascii="Cambria" w:hAnsi="Cambria"/>
          <w:sz w:val="20"/>
          <w:szCs w:val="20"/>
        </w:rPr>
        <w:t>a professional</w:t>
      </w:r>
      <w:r>
        <w:rPr>
          <w:rFonts w:ascii="Cambria" w:hAnsi="Cambria"/>
          <w:sz w:val="20"/>
          <w:szCs w:val="20"/>
        </w:rPr>
        <w:t xml:space="preserve"> and</w:t>
      </w:r>
      <w:r w:rsidRPr="00C8177A">
        <w:rPr>
          <w:rFonts w:ascii="Cambria" w:hAnsi="Cambria"/>
          <w:sz w:val="20"/>
          <w:szCs w:val="20"/>
        </w:rPr>
        <w:t xml:space="preserve"> high </w:t>
      </w:r>
      <w:proofErr w:type="gramStart"/>
      <w:r w:rsidRPr="00C8177A">
        <w:rPr>
          <w:rFonts w:ascii="Cambria" w:hAnsi="Cambria"/>
          <w:sz w:val="20"/>
          <w:szCs w:val="20"/>
        </w:rPr>
        <w:t>qua</w:t>
      </w:r>
      <w:r>
        <w:rPr>
          <w:rFonts w:ascii="Cambria" w:hAnsi="Cambria"/>
          <w:sz w:val="20"/>
          <w:szCs w:val="20"/>
        </w:rPr>
        <w:t>lity</w:t>
      </w:r>
      <w:r w:rsidRPr="00C8177A">
        <w:rPr>
          <w:rFonts w:ascii="Cambria" w:hAnsi="Cambria"/>
          <w:sz w:val="20"/>
          <w:szCs w:val="20"/>
        </w:rPr>
        <w:t xml:space="preserve"> teaching</w:t>
      </w:r>
      <w:proofErr w:type="gramEnd"/>
      <w:r w:rsidRPr="00C8177A">
        <w:rPr>
          <w:rFonts w:ascii="Cambria" w:hAnsi="Cambria"/>
          <w:sz w:val="20"/>
          <w:szCs w:val="20"/>
        </w:rPr>
        <w:t xml:space="preserve"> </w:t>
      </w:r>
      <w:r>
        <w:rPr>
          <w:rFonts w:ascii="Cambria" w:hAnsi="Cambria"/>
          <w:sz w:val="20"/>
          <w:szCs w:val="20"/>
        </w:rPr>
        <w:t>cadre is the key to their success in this goal.</w:t>
      </w:r>
    </w:p>
    <w:p w:rsidR="00A327B3" w:rsidRPr="00E96CC5" w:rsidRDefault="00A327B3" w:rsidP="00A327B3">
      <w:pPr>
        <w:jc w:val="both"/>
        <w:rPr>
          <w:rFonts w:ascii="Cambria" w:hAnsi="Cambria"/>
          <w:sz w:val="20"/>
          <w:szCs w:val="20"/>
        </w:rPr>
      </w:pPr>
      <w:r w:rsidRPr="00E96CC5">
        <w:rPr>
          <w:rFonts w:ascii="Cambria" w:hAnsi="Cambria"/>
          <w:sz w:val="20"/>
          <w:szCs w:val="20"/>
        </w:rPr>
        <w:t xml:space="preserve">There are currently 136 mathematics teachers in the city, 54 of whom teach the 5-unit level. </w:t>
      </w:r>
      <w:r>
        <w:rPr>
          <w:rFonts w:ascii="Cambria" w:hAnsi="Cambria"/>
          <w:sz w:val="20"/>
          <w:szCs w:val="20"/>
        </w:rPr>
        <w:t>In discussion with the teachers</w:t>
      </w:r>
      <w:r w:rsidRPr="00E96CC5">
        <w:rPr>
          <w:rFonts w:ascii="Cambria" w:hAnsi="Cambria"/>
          <w:sz w:val="20"/>
          <w:szCs w:val="20"/>
        </w:rPr>
        <w:t xml:space="preserve">, the municipality </w:t>
      </w:r>
      <w:r>
        <w:rPr>
          <w:rFonts w:ascii="Cambria" w:hAnsi="Cambria"/>
          <w:sz w:val="20"/>
          <w:szCs w:val="20"/>
        </w:rPr>
        <w:t xml:space="preserve">learned that they receive little on-the-job training, and many reported that they work in isolation and feel a need for more professional interaction with their peers. They also discovered an untapped potential in </w:t>
      </w:r>
      <w:r w:rsidRPr="00E96CC5">
        <w:rPr>
          <w:rFonts w:ascii="Cambria" w:hAnsi="Cambria"/>
          <w:sz w:val="20"/>
          <w:szCs w:val="20"/>
        </w:rPr>
        <w:t xml:space="preserve">experienced </w:t>
      </w:r>
      <w:r>
        <w:rPr>
          <w:rFonts w:ascii="Cambria" w:hAnsi="Cambria"/>
          <w:sz w:val="20"/>
          <w:szCs w:val="20"/>
        </w:rPr>
        <w:t xml:space="preserve">and knowledgeable </w:t>
      </w:r>
      <w:r w:rsidRPr="00E96CC5">
        <w:rPr>
          <w:rFonts w:ascii="Cambria" w:hAnsi="Cambria"/>
          <w:sz w:val="20"/>
          <w:szCs w:val="20"/>
        </w:rPr>
        <w:t xml:space="preserve">teachers of 4-units </w:t>
      </w:r>
      <w:r>
        <w:rPr>
          <w:rFonts w:ascii="Cambria" w:hAnsi="Cambria"/>
          <w:sz w:val="20"/>
          <w:szCs w:val="20"/>
        </w:rPr>
        <w:t xml:space="preserve">who </w:t>
      </w:r>
      <w:r w:rsidRPr="00E96CC5">
        <w:rPr>
          <w:rFonts w:ascii="Cambria" w:hAnsi="Cambria"/>
          <w:sz w:val="20"/>
          <w:szCs w:val="20"/>
        </w:rPr>
        <w:t xml:space="preserve">are reluctant to teach 5-units, as they feel insecure, </w:t>
      </w:r>
      <w:r>
        <w:rPr>
          <w:rFonts w:ascii="Cambria" w:hAnsi="Cambria"/>
          <w:sz w:val="20"/>
          <w:szCs w:val="20"/>
        </w:rPr>
        <w:t>and lack</w:t>
      </w:r>
      <w:r w:rsidRPr="00E96CC5">
        <w:rPr>
          <w:rFonts w:ascii="Cambria" w:hAnsi="Cambria"/>
          <w:sz w:val="20"/>
          <w:szCs w:val="20"/>
        </w:rPr>
        <w:t xml:space="preserve"> appropriate </w:t>
      </w:r>
      <w:r>
        <w:rPr>
          <w:rFonts w:ascii="Cambria" w:hAnsi="Cambria"/>
          <w:sz w:val="20"/>
          <w:szCs w:val="20"/>
        </w:rPr>
        <w:t>mentoring</w:t>
      </w:r>
      <w:r w:rsidRPr="00E96CC5">
        <w:rPr>
          <w:rFonts w:ascii="Cambria" w:hAnsi="Cambria"/>
          <w:sz w:val="20"/>
          <w:szCs w:val="20"/>
        </w:rPr>
        <w:t xml:space="preserve"> by expert teachers. </w:t>
      </w:r>
    </w:p>
    <w:p w:rsidR="00A327B3" w:rsidRPr="00C8177A" w:rsidRDefault="00A327B3" w:rsidP="00A327B3">
      <w:pPr>
        <w:jc w:val="both"/>
        <w:rPr>
          <w:rFonts w:ascii="Cambria" w:hAnsi="Cambria"/>
          <w:sz w:val="20"/>
          <w:szCs w:val="20"/>
        </w:rPr>
      </w:pPr>
      <w:r>
        <w:rPr>
          <w:rFonts w:ascii="Cambria" w:hAnsi="Cambria"/>
          <w:sz w:val="20"/>
          <w:szCs w:val="20"/>
        </w:rPr>
        <w:t>With this in mind,</w:t>
      </w:r>
      <w:r w:rsidRPr="00C8177A">
        <w:rPr>
          <w:rFonts w:ascii="Cambria" w:hAnsi="Cambria"/>
          <w:sz w:val="20"/>
          <w:szCs w:val="20"/>
        </w:rPr>
        <w:t xml:space="preserve"> the city has already began to work to address these issues. </w:t>
      </w:r>
      <w:r>
        <w:rPr>
          <w:rFonts w:ascii="Cambria" w:hAnsi="Cambria"/>
          <w:sz w:val="20"/>
          <w:szCs w:val="20"/>
        </w:rPr>
        <w:t>They have added two supplementary teaching hours per week for all mathematics students and host 25 study marathons per year for 11</w:t>
      </w:r>
      <w:r w:rsidRPr="00081265">
        <w:rPr>
          <w:rFonts w:ascii="Cambria" w:hAnsi="Cambria"/>
          <w:sz w:val="20"/>
          <w:szCs w:val="20"/>
          <w:vertAlign w:val="superscript"/>
        </w:rPr>
        <w:t>th</w:t>
      </w:r>
      <w:r>
        <w:rPr>
          <w:rFonts w:ascii="Cambria" w:hAnsi="Cambria"/>
          <w:sz w:val="20"/>
          <w:szCs w:val="20"/>
        </w:rPr>
        <w:t xml:space="preserve"> and 12</w:t>
      </w:r>
      <w:r w:rsidRPr="00081265">
        <w:rPr>
          <w:rFonts w:ascii="Cambria" w:hAnsi="Cambria"/>
          <w:sz w:val="20"/>
          <w:szCs w:val="20"/>
          <w:vertAlign w:val="superscript"/>
        </w:rPr>
        <w:t>th</w:t>
      </w:r>
      <w:r>
        <w:rPr>
          <w:rFonts w:ascii="Cambria" w:hAnsi="Cambria"/>
          <w:sz w:val="20"/>
          <w:szCs w:val="20"/>
        </w:rPr>
        <w:t xml:space="preserve"> grade students (120 hours each) in preparation for the matriculation exams.  </w:t>
      </w:r>
      <w:r w:rsidRPr="00C8177A">
        <w:rPr>
          <w:rFonts w:ascii="Cambria" w:hAnsi="Cambria"/>
          <w:sz w:val="20"/>
          <w:szCs w:val="20"/>
        </w:rPr>
        <w:t xml:space="preserve">Since </w:t>
      </w:r>
      <w:proofErr w:type="gramStart"/>
      <w:r>
        <w:rPr>
          <w:rFonts w:ascii="Cambria" w:hAnsi="Cambria"/>
          <w:sz w:val="20"/>
          <w:szCs w:val="20"/>
        </w:rPr>
        <w:t>2014</w:t>
      </w:r>
      <w:proofErr w:type="gramEnd"/>
      <w:r w:rsidRPr="00C8177A">
        <w:rPr>
          <w:rFonts w:ascii="Cambria" w:hAnsi="Cambria"/>
          <w:sz w:val="20"/>
          <w:szCs w:val="20"/>
        </w:rPr>
        <w:t xml:space="preserve"> they have been </w:t>
      </w:r>
      <w:r>
        <w:rPr>
          <w:rFonts w:ascii="Cambria" w:hAnsi="Cambria"/>
          <w:sz w:val="20"/>
          <w:szCs w:val="20"/>
        </w:rPr>
        <w:t>participating in the</w:t>
      </w:r>
      <w:r w:rsidRPr="00C8177A">
        <w:rPr>
          <w:rFonts w:ascii="Cambria" w:hAnsi="Cambria"/>
          <w:sz w:val="20"/>
          <w:szCs w:val="20"/>
        </w:rPr>
        <w:t xml:space="preserve"> “New Five”</w:t>
      </w:r>
      <w:r>
        <w:rPr>
          <w:rFonts w:ascii="Cambria" w:hAnsi="Cambria"/>
          <w:sz w:val="20"/>
          <w:szCs w:val="20"/>
        </w:rPr>
        <w:t xml:space="preserve"> program of the Central District and the foundation, to open new 5-unit classes. </w:t>
      </w:r>
      <w:r w:rsidRPr="00C8177A">
        <w:rPr>
          <w:rFonts w:ascii="Cambria" w:hAnsi="Cambria"/>
          <w:sz w:val="20"/>
          <w:szCs w:val="20"/>
        </w:rPr>
        <w:t xml:space="preserve">  So far, 75% of the city’s high schools are taking part in the program. </w:t>
      </w:r>
      <w:r>
        <w:rPr>
          <w:rFonts w:ascii="Cambria" w:hAnsi="Cambria"/>
          <w:sz w:val="20"/>
          <w:szCs w:val="20"/>
        </w:rPr>
        <w:t>Additionally, the</w:t>
      </w:r>
      <w:r w:rsidRPr="00C8177A">
        <w:rPr>
          <w:rFonts w:ascii="Cambria" w:hAnsi="Cambria"/>
          <w:sz w:val="20"/>
          <w:szCs w:val="20"/>
        </w:rPr>
        <w:t xml:space="preserve"> city has partnered with </w:t>
      </w:r>
      <w:proofErr w:type="spellStart"/>
      <w:r w:rsidRPr="00C8177A">
        <w:rPr>
          <w:rFonts w:ascii="Cambria" w:hAnsi="Cambria"/>
          <w:sz w:val="20"/>
          <w:szCs w:val="20"/>
        </w:rPr>
        <w:t>Mofet</w:t>
      </w:r>
      <w:proofErr w:type="spellEnd"/>
      <w:r w:rsidRPr="00C8177A">
        <w:rPr>
          <w:rFonts w:ascii="Cambria" w:hAnsi="Cambria"/>
          <w:sz w:val="20"/>
          <w:szCs w:val="20"/>
        </w:rPr>
        <w:t xml:space="preserve"> </w:t>
      </w:r>
      <w:r>
        <w:rPr>
          <w:rFonts w:ascii="Cambria" w:hAnsi="Cambria"/>
          <w:sz w:val="20"/>
          <w:szCs w:val="20"/>
        </w:rPr>
        <w:t xml:space="preserve">Intervention program </w:t>
      </w:r>
      <w:r w:rsidRPr="00C8177A">
        <w:rPr>
          <w:rFonts w:ascii="Cambria" w:hAnsi="Cambria"/>
          <w:sz w:val="20"/>
          <w:szCs w:val="20"/>
        </w:rPr>
        <w:t xml:space="preserve">and is taking part in the </w:t>
      </w:r>
      <w:r>
        <w:rPr>
          <w:rFonts w:ascii="Cambria" w:hAnsi="Cambria"/>
          <w:sz w:val="20"/>
          <w:szCs w:val="20"/>
        </w:rPr>
        <w:t xml:space="preserve"> Ministry's </w:t>
      </w:r>
      <w:r w:rsidRPr="00C8177A">
        <w:rPr>
          <w:rFonts w:ascii="Cambria" w:hAnsi="Cambria"/>
          <w:sz w:val="20"/>
          <w:szCs w:val="20"/>
        </w:rPr>
        <w:t xml:space="preserve">‘Advanced Science-Technology’ </w:t>
      </w:r>
      <w:r w:rsidRPr="00C8177A">
        <w:rPr>
          <w:rFonts w:ascii="Cambria" w:hAnsi="Cambria"/>
          <w:sz w:val="20"/>
          <w:szCs w:val="20"/>
        </w:rPr>
        <w:lastRenderedPageBreak/>
        <w:t xml:space="preserve">program, to open advanced-level </w:t>
      </w:r>
      <w:r>
        <w:rPr>
          <w:rFonts w:ascii="Cambria" w:hAnsi="Cambria"/>
          <w:sz w:val="20"/>
          <w:szCs w:val="20"/>
        </w:rPr>
        <w:t xml:space="preserve">science </w:t>
      </w:r>
      <w:r w:rsidRPr="00C8177A">
        <w:rPr>
          <w:rFonts w:ascii="Cambria" w:hAnsi="Cambria"/>
          <w:sz w:val="20"/>
          <w:szCs w:val="20"/>
        </w:rPr>
        <w:t xml:space="preserve">classes </w:t>
      </w:r>
      <w:r>
        <w:rPr>
          <w:rFonts w:ascii="Cambria" w:hAnsi="Cambria"/>
          <w:sz w:val="20"/>
          <w:szCs w:val="20"/>
        </w:rPr>
        <w:t>for 7</w:t>
      </w:r>
      <w:r w:rsidRPr="00302A48">
        <w:rPr>
          <w:rFonts w:ascii="Cambria" w:hAnsi="Cambria"/>
          <w:sz w:val="20"/>
          <w:szCs w:val="20"/>
          <w:vertAlign w:val="superscript"/>
        </w:rPr>
        <w:t>th</w:t>
      </w:r>
      <w:r>
        <w:rPr>
          <w:rFonts w:ascii="Cambria" w:hAnsi="Cambria"/>
          <w:sz w:val="20"/>
          <w:szCs w:val="20"/>
        </w:rPr>
        <w:t xml:space="preserve"> to </w:t>
      </w:r>
      <w:r w:rsidRPr="00C8177A">
        <w:rPr>
          <w:rFonts w:ascii="Cambria" w:hAnsi="Cambria"/>
          <w:sz w:val="20"/>
          <w:szCs w:val="20"/>
        </w:rPr>
        <w:t>9th grade students showing aptitude for 5-unit studies</w:t>
      </w:r>
      <w:r>
        <w:rPr>
          <w:rFonts w:ascii="Cambria" w:hAnsi="Cambria"/>
          <w:sz w:val="20"/>
          <w:szCs w:val="20"/>
        </w:rPr>
        <w:t>.</w:t>
      </w:r>
    </w:p>
    <w:p w:rsidR="00A327B3" w:rsidRPr="00C8177A" w:rsidRDefault="00A327B3" w:rsidP="00A327B3">
      <w:pPr>
        <w:jc w:val="both"/>
        <w:rPr>
          <w:rFonts w:ascii="Cambria" w:hAnsi="Cambria"/>
          <w:sz w:val="20"/>
          <w:szCs w:val="20"/>
        </w:rPr>
      </w:pPr>
      <w:proofErr w:type="spellStart"/>
      <w:r>
        <w:rPr>
          <w:rFonts w:ascii="Cambria" w:hAnsi="Cambria"/>
          <w:sz w:val="20"/>
          <w:szCs w:val="20"/>
        </w:rPr>
        <w:t>Rishon</w:t>
      </w:r>
      <w:proofErr w:type="spellEnd"/>
      <w:r>
        <w:rPr>
          <w:rFonts w:ascii="Cambria" w:hAnsi="Cambria"/>
          <w:sz w:val="20"/>
          <w:szCs w:val="20"/>
        </w:rPr>
        <w:t xml:space="preserve"> </w:t>
      </w:r>
      <w:proofErr w:type="spellStart"/>
      <w:r>
        <w:rPr>
          <w:rFonts w:ascii="Cambria" w:hAnsi="Cambria"/>
          <w:sz w:val="20"/>
          <w:szCs w:val="20"/>
        </w:rPr>
        <w:t>LeZ</w:t>
      </w:r>
      <w:r w:rsidRPr="00C8177A">
        <w:rPr>
          <w:rFonts w:ascii="Cambria" w:hAnsi="Cambria"/>
          <w:sz w:val="20"/>
          <w:szCs w:val="20"/>
        </w:rPr>
        <w:t>ion</w:t>
      </w:r>
      <w:proofErr w:type="spellEnd"/>
      <w:r w:rsidRPr="00C8177A">
        <w:rPr>
          <w:rFonts w:ascii="Cambria" w:hAnsi="Cambria"/>
          <w:sz w:val="20"/>
          <w:szCs w:val="20"/>
        </w:rPr>
        <w:t xml:space="preserve"> is now proposing a </w:t>
      </w:r>
      <w:r>
        <w:rPr>
          <w:rFonts w:ascii="Cambria" w:hAnsi="Cambria"/>
          <w:sz w:val="20"/>
          <w:szCs w:val="20"/>
        </w:rPr>
        <w:t>comprehensive</w:t>
      </w:r>
      <w:r w:rsidRPr="00C8177A">
        <w:rPr>
          <w:rFonts w:ascii="Cambria" w:hAnsi="Cambria"/>
          <w:sz w:val="20"/>
          <w:szCs w:val="20"/>
        </w:rPr>
        <w:t xml:space="preserve"> program whose goal is to increase the rate of students studying 5-unit mathematics from</w:t>
      </w:r>
      <w:r>
        <w:rPr>
          <w:rFonts w:ascii="Cambria" w:hAnsi="Cambria"/>
          <w:sz w:val="20"/>
          <w:szCs w:val="20"/>
        </w:rPr>
        <w:t xml:space="preserve"> 400 students (</w:t>
      </w:r>
      <w:r w:rsidRPr="00C8177A">
        <w:rPr>
          <w:rFonts w:ascii="Cambria" w:hAnsi="Cambria"/>
          <w:sz w:val="20"/>
          <w:szCs w:val="20"/>
        </w:rPr>
        <w:t>16%</w:t>
      </w:r>
      <w:r>
        <w:rPr>
          <w:rFonts w:ascii="Cambria" w:hAnsi="Cambria"/>
          <w:sz w:val="20"/>
          <w:szCs w:val="20"/>
        </w:rPr>
        <w:t>)</w:t>
      </w:r>
      <w:r w:rsidRPr="00C8177A">
        <w:rPr>
          <w:rFonts w:ascii="Cambria" w:hAnsi="Cambria"/>
          <w:sz w:val="20"/>
          <w:szCs w:val="20"/>
        </w:rPr>
        <w:t xml:space="preserve"> to </w:t>
      </w:r>
      <w:r>
        <w:rPr>
          <w:rFonts w:ascii="Cambria" w:hAnsi="Cambria"/>
          <w:sz w:val="20"/>
          <w:szCs w:val="20"/>
        </w:rPr>
        <w:t>600 students (</w:t>
      </w:r>
      <w:r w:rsidRPr="00C8177A">
        <w:rPr>
          <w:rFonts w:ascii="Cambria" w:hAnsi="Cambria"/>
          <w:sz w:val="20"/>
          <w:szCs w:val="20"/>
        </w:rPr>
        <w:t>24%</w:t>
      </w:r>
      <w:r>
        <w:rPr>
          <w:rFonts w:ascii="Cambria" w:hAnsi="Cambria"/>
          <w:sz w:val="20"/>
          <w:szCs w:val="20"/>
        </w:rPr>
        <w:t>)</w:t>
      </w:r>
      <w:r w:rsidRPr="00C8177A">
        <w:rPr>
          <w:rFonts w:ascii="Cambria" w:hAnsi="Cambria"/>
          <w:sz w:val="20"/>
          <w:szCs w:val="20"/>
        </w:rPr>
        <w:t xml:space="preserve">. They intend to do this by deepening </w:t>
      </w:r>
      <w:r>
        <w:rPr>
          <w:rFonts w:ascii="Cambria" w:hAnsi="Cambria"/>
          <w:sz w:val="20"/>
          <w:szCs w:val="20"/>
        </w:rPr>
        <w:t>the</w:t>
      </w:r>
      <w:r w:rsidRPr="00C8177A">
        <w:rPr>
          <w:rFonts w:ascii="Cambria" w:hAnsi="Cambria"/>
          <w:sz w:val="20"/>
          <w:szCs w:val="20"/>
        </w:rPr>
        <w:t xml:space="preserve"> content knowledge and pedagogical skills of </w:t>
      </w:r>
      <w:r>
        <w:rPr>
          <w:rFonts w:ascii="Cambria" w:hAnsi="Cambria"/>
          <w:sz w:val="20"/>
          <w:szCs w:val="20"/>
        </w:rPr>
        <w:t>their</w:t>
      </w:r>
      <w:r w:rsidRPr="00C8177A">
        <w:rPr>
          <w:rFonts w:ascii="Cambria" w:hAnsi="Cambria"/>
          <w:sz w:val="20"/>
          <w:szCs w:val="20"/>
        </w:rPr>
        <w:t xml:space="preserve"> mathematics teachers, and </w:t>
      </w:r>
      <w:r>
        <w:rPr>
          <w:rFonts w:ascii="Cambria" w:hAnsi="Cambria"/>
          <w:sz w:val="20"/>
          <w:szCs w:val="20"/>
        </w:rPr>
        <w:t>creating</w:t>
      </w:r>
      <w:r w:rsidRPr="00C8177A">
        <w:rPr>
          <w:rFonts w:ascii="Cambria" w:hAnsi="Cambria"/>
          <w:sz w:val="20"/>
          <w:szCs w:val="20"/>
        </w:rPr>
        <w:t xml:space="preserve"> school-based teacher communities, </w:t>
      </w:r>
      <w:r>
        <w:rPr>
          <w:rFonts w:ascii="Cambria" w:hAnsi="Cambria"/>
          <w:sz w:val="20"/>
          <w:szCs w:val="20"/>
        </w:rPr>
        <w:t xml:space="preserve">led by </w:t>
      </w:r>
      <w:r w:rsidRPr="00C8177A">
        <w:rPr>
          <w:rFonts w:ascii="Cambria" w:hAnsi="Cambria"/>
          <w:sz w:val="20"/>
          <w:szCs w:val="20"/>
        </w:rPr>
        <w:t>master teachers</w:t>
      </w:r>
      <w:r>
        <w:rPr>
          <w:rFonts w:ascii="Cambria" w:hAnsi="Cambria"/>
          <w:sz w:val="20"/>
          <w:szCs w:val="20"/>
        </w:rPr>
        <w:t xml:space="preserve">. They have the support and commitment of the city’s school principals, who will be involved in the process and will encourage their teachers to take part in professional development initiatives. </w:t>
      </w:r>
      <w:r w:rsidRPr="00C8177A">
        <w:rPr>
          <w:rFonts w:ascii="Cambria" w:hAnsi="Cambria"/>
          <w:sz w:val="20"/>
          <w:szCs w:val="20"/>
        </w:rPr>
        <w:t>The program will include the following elements:</w:t>
      </w:r>
    </w:p>
    <w:p w:rsidR="00A327B3" w:rsidRPr="00C8177A" w:rsidRDefault="00A327B3" w:rsidP="00A327B3">
      <w:pPr>
        <w:pStyle w:val="ListParagraph"/>
        <w:numPr>
          <w:ilvl w:val="0"/>
          <w:numId w:val="6"/>
        </w:numPr>
        <w:spacing w:after="160" w:line="259" w:lineRule="auto"/>
        <w:jc w:val="both"/>
        <w:rPr>
          <w:rFonts w:ascii="Cambria" w:hAnsi="Cambria"/>
          <w:sz w:val="20"/>
          <w:szCs w:val="20"/>
        </w:rPr>
      </w:pPr>
      <w:r w:rsidRPr="00061D05">
        <w:rPr>
          <w:rFonts w:ascii="Cambria" w:hAnsi="Cambria"/>
          <w:sz w:val="20"/>
          <w:szCs w:val="20"/>
        </w:rPr>
        <w:t>Teacher Communities for mathematics teachers</w:t>
      </w:r>
      <w:r w:rsidRPr="00C8177A">
        <w:rPr>
          <w:rFonts w:ascii="Cambria" w:hAnsi="Cambria"/>
          <w:sz w:val="20"/>
          <w:szCs w:val="20"/>
        </w:rPr>
        <w:t>: A master teacher community for 13 selected 5-unit mathematics teachers that will meet twice a month to engage in professional development</w:t>
      </w:r>
      <w:r>
        <w:rPr>
          <w:rFonts w:ascii="Cambria" w:hAnsi="Cambria"/>
          <w:sz w:val="20"/>
          <w:szCs w:val="20"/>
        </w:rPr>
        <w:t>, a</w:t>
      </w:r>
      <w:r w:rsidRPr="00C8177A">
        <w:rPr>
          <w:rFonts w:ascii="Cambria" w:hAnsi="Cambria"/>
          <w:sz w:val="20"/>
          <w:szCs w:val="20"/>
        </w:rPr>
        <w:t>ccompanied by a senior pedagogic expert</w:t>
      </w:r>
      <w:r>
        <w:rPr>
          <w:rFonts w:ascii="Cambria" w:hAnsi="Cambria"/>
          <w:sz w:val="20"/>
          <w:szCs w:val="20"/>
        </w:rPr>
        <w:t>. The master</w:t>
      </w:r>
      <w:r w:rsidRPr="00C8177A">
        <w:rPr>
          <w:rFonts w:ascii="Cambria" w:hAnsi="Cambria"/>
          <w:sz w:val="20"/>
          <w:szCs w:val="20"/>
        </w:rPr>
        <w:t xml:space="preserve"> teachers will </w:t>
      </w:r>
      <w:r>
        <w:rPr>
          <w:rFonts w:ascii="Cambria" w:hAnsi="Cambria"/>
          <w:sz w:val="20"/>
          <w:szCs w:val="20"/>
        </w:rPr>
        <w:t>jointly</w:t>
      </w:r>
      <w:r w:rsidRPr="00C8177A">
        <w:rPr>
          <w:rFonts w:ascii="Cambria" w:hAnsi="Cambria"/>
          <w:sz w:val="20"/>
          <w:szCs w:val="20"/>
        </w:rPr>
        <w:t xml:space="preserve"> develop teaching materials</w:t>
      </w:r>
      <w:r>
        <w:rPr>
          <w:rFonts w:ascii="Cambria" w:hAnsi="Cambria"/>
          <w:sz w:val="20"/>
          <w:szCs w:val="20"/>
        </w:rPr>
        <w:t xml:space="preserve"> and learn how to lead school-based communities of practice. Concurrently, a</w:t>
      </w:r>
      <w:r w:rsidRPr="00C8177A">
        <w:rPr>
          <w:rFonts w:ascii="Cambria" w:hAnsi="Cambria"/>
          <w:sz w:val="20"/>
          <w:szCs w:val="20"/>
        </w:rPr>
        <w:t>ll other 5-unit te</w:t>
      </w:r>
      <w:r>
        <w:rPr>
          <w:rFonts w:ascii="Cambria" w:hAnsi="Cambria"/>
          <w:sz w:val="20"/>
          <w:szCs w:val="20"/>
        </w:rPr>
        <w:t>achers will take part in a city</w:t>
      </w:r>
      <w:r w:rsidRPr="00C8177A">
        <w:rPr>
          <w:rFonts w:ascii="Cambria" w:hAnsi="Cambria"/>
          <w:sz w:val="20"/>
          <w:szCs w:val="20"/>
        </w:rPr>
        <w:t xml:space="preserve">wide community, which will meet twice a month to expand their knowledge and address common issues. They will bring </w:t>
      </w:r>
      <w:r>
        <w:rPr>
          <w:rFonts w:ascii="Cambria" w:hAnsi="Cambria"/>
          <w:sz w:val="20"/>
          <w:szCs w:val="20"/>
        </w:rPr>
        <w:t>best practices</w:t>
      </w:r>
      <w:r w:rsidRPr="00C8177A">
        <w:rPr>
          <w:rFonts w:ascii="Cambria" w:hAnsi="Cambria"/>
          <w:sz w:val="20"/>
          <w:szCs w:val="20"/>
        </w:rPr>
        <w:t xml:space="preserve"> from their classrooms to analyze and discuss, and will meet on a monthly basis with the group of master teachers for peer-led learning.</w:t>
      </w:r>
    </w:p>
    <w:p w:rsidR="00A327B3" w:rsidRPr="00C8177A" w:rsidRDefault="00A327B3" w:rsidP="00A327B3">
      <w:pPr>
        <w:pStyle w:val="ListParagraph"/>
        <w:numPr>
          <w:ilvl w:val="0"/>
          <w:numId w:val="6"/>
        </w:numPr>
        <w:spacing w:after="160" w:line="259" w:lineRule="auto"/>
        <w:jc w:val="both"/>
        <w:rPr>
          <w:rFonts w:ascii="Cambria" w:hAnsi="Cambria"/>
          <w:sz w:val="20"/>
          <w:szCs w:val="20"/>
        </w:rPr>
      </w:pPr>
      <w:r w:rsidRPr="00CE104C">
        <w:rPr>
          <w:rFonts w:ascii="Cambria" w:hAnsi="Cambria"/>
          <w:sz w:val="20"/>
          <w:szCs w:val="20"/>
        </w:rPr>
        <w:t>School-based Communities</w:t>
      </w:r>
      <w:r w:rsidRPr="00C8177A">
        <w:rPr>
          <w:rFonts w:ascii="Cambria" w:hAnsi="Cambria"/>
          <w:b/>
          <w:bCs/>
          <w:sz w:val="20"/>
          <w:szCs w:val="20"/>
        </w:rPr>
        <w:t>:</w:t>
      </w:r>
      <w:r w:rsidRPr="00C8177A">
        <w:rPr>
          <w:rFonts w:ascii="Cambria" w:hAnsi="Cambria"/>
          <w:sz w:val="20"/>
          <w:szCs w:val="20"/>
        </w:rPr>
        <w:t xml:space="preserve"> In the second and third years of the program, </w:t>
      </w:r>
      <w:r>
        <w:rPr>
          <w:rFonts w:ascii="Cambria" w:hAnsi="Cambria"/>
          <w:sz w:val="20"/>
          <w:szCs w:val="20"/>
        </w:rPr>
        <w:t>the</w:t>
      </w:r>
      <w:r w:rsidRPr="00C8177A">
        <w:rPr>
          <w:rFonts w:ascii="Cambria" w:hAnsi="Cambria"/>
          <w:sz w:val="20"/>
          <w:szCs w:val="20"/>
        </w:rPr>
        <w:t xml:space="preserve"> master teachers will start to instruct the wider community of mathematics teachers. They will establish 13 school-based pedagogic incubators in which they will mentor their school mathematics teaching staff. Junior high school mathematics teachers of the highest </w:t>
      </w:r>
      <w:r>
        <w:rPr>
          <w:rFonts w:ascii="Cambria" w:hAnsi="Cambria"/>
          <w:sz w:val="20"/>
          <w:szCs w:val="20"/>
        </w:rPr>
        <w:t>streams</w:t>
      </w:r>
      <w:r w:rsidRPr="00C8177A">
        <w:rPr>
          <w:rFonts w:ascii="Cambria" w:hAnsi="Cambria"/>
          <w:sz w:val="20"/>
          <w:szCs w:val="20"/>
        </w:rPr>
        <w:t xml:space="preserve"> </w:t>
      </w:r>
      <w:proofErr w:type="gramStart"/>
      <w:r w:rsidRPr="00C8177A">
        <w:rPr>
          <w:rFonts w:ascii="Cambria" w:hAnsi="Cambria"/>
          <w:sz w:val="20"/>
          <w:szCs w:val="20"/>
        </w:rPr>
        <w:t>will be invited</w:t>
      </w:r>
      <w:proofErr w:type="gramEnd"/>
      <w:r w:rsidRPr="00C8177A">
        <w:rPr>
          <w:rFonts w:ascii="Cambria" w:hAnsi="Cambria"/>
          <w:sz w:val="20"/>
          <w:szCs w:val="20"/>
        </w:rPr>
        <w:t xml:space="preserve"> to join the sc</w:t>
      </w:r>
      <w:r>
        <w:rPr>
          <w:rFonts w:ascii="Cambria" w:hAnsi="Cambria"/>
          <w:sz w:val="20"/>
          <w:szCs w:val="20"/>
        </w:rPr>
        <w:t>hool-based communities</w:t>
      </w:r>
      <w:r w:rsidRPr="00C8177A">
        <w:rPr>
          <w:rFonts w:ascii="Cambria" w:hAnsi="Cambria"/>
          <w:sz w:val="20"/>
          <w:szCs w:val="20"/>
        </w:rPr>
        <w:t xml:space="preserve">. The master teachers will focus on methods for encouraging students to persevere with advanced mathematic studies, implementing </w:t>
      </w:r>
      <w:r>
        <w:rPr>
          <w:rFonts w:ascii="Cambria" w:hAnsi="Cambria"/>
          <w:sz w:val="20"/>
          <w:szCs w:val="20"/>
        </w:rPr>
        <w:t>clinical</w:t>
      </w:r>
      <w:r w:rsidRPr="00C8177A">
        <w:rPr>
          <w:rFonts w:ascii="Cambria" w:hAnsi="Cambria"/>
          <w:sz w:val="20"/>
          <w:szCs w:val="20"/>
        </w:rPr>
        <w:t xml:space="preserve"> teaching methods</w:t>
      </w:r>
      <w:r>
        <w:rPr>
          <w:rFonts w:ascii="Cambria" w:hAnsi="Cambria"/>
          <w:sz w:val="20"/>
          <w:szCs w:val="20"/>
        </w:rPr>
        <w:t xml:space="preserve">. </w:t>
      </w:r>
    </w:p>
    <w:p w:rsidR="00A327B3" w:rsidRPr="00CE104C" w:rsidRDefault="00A327B3" w:rsidP="00A327B3">
      <w:pPr>
        <w:pStyle w:val="ListParagraph"/>
        <w:numPr>
          <w:ilvl w:val="0"/>
          <w:numId w:val="6"/>
        </w:numPr>
        <w:spacing w:after="160" w:line="259" w:lineRule="auto"/>
        <w:jc w:val="both"/>
        <w:rPr>
          <w:rFonts w:ascii="Cambria" w:hAnsi="Cambria"/>
          <w:sz w:val="20"/>
          <w:szCs w:val="20"/>
        </w:rPr>
      </w:pPr>
      <w:r w:rsidRPr="00CE104C">
        <w:rPr>
          <w:rFonts w:ascii="Cambria" w:hAnsi="Cambria"/>
          <w:sz w:val="20"/>
          <w:szCs w:val="20"/>
        </w:rPr>
        <w:t>A mentoring program for</w:t>
      </w:r>
      <w:r>
        <w:rPr>
          <w:rFonts w:ascii="Cambria" w:hAnsi="Cambria"/>
          <w:sz w:val="20"/>
          <w:szCs w:val="20"/>
        </w:rPr>
        <w:t xml:space="preserve"> all 4-unit teachers who are training to become 5-unit teachers</w:t>
      </w:r>
      <w:r w:rsidRPr="00CE104C">
        <w:rPr>
          <w:rFonts w:ascii="Cambria" w:hAnsi="Cambria"/>
          <w:sz w:val="20"/>
          <w:szCs w:val="20"/>
        </w:rPr>
        <w:t xml:space="preserve">: The new teachers will meet twice a month for </w:t>
      </w:r>
      <w:r w:rsidRPr="00214464">
        <w:rPr>
          <w:rFonts w:ascii="Cambria" w:hAnsi="Cambria"/>
          <w:sz w:val="20"/>
          <w:szCs w:val="20"/>
        </w:rPr>
        <w:t xml:space="preserve">a </w:t>
      </w:r>
      <w:r w:rsidRPr="00CE104C">
        <w:rPr>
          <w:rFonts w:ascii="Cambria" w:hAnsi="Cambria"/>
          <w:sz w:val="20"/>
          <w:szCs w:val="20"/>
        </w:rPr>
        <w:t xml:space="preserve">year, and then will join the citywide community of 5-unit mathematics teachers. </w:t>
      </w:r>
      <w:proofErr w:type="gramStart"/>
      <w:r w:rsidRPr="00CE104C">
        <w:rPr>
          <w:rFonts w:ascii="Cambria" w:hAnsi="Cambria"/>
          <w:sz w:val="20"/>
          <w:szCs w:val="20"/>
        </w:rPr>
        <w:t>These teachers will be mentored by expert teachers from their own schools</w:t>
      </w:r>
      <w:proofErr w:type="gramEnd"/>
      <w:r w:rsidRPr="00CE104C">
        <w:rPr>
          <w:rFonts w:ascii="Cambria" w:hAnsi="Cambria"/>
          <w:sz w:val="20"/>
          <w:szCs w:val="20"/>
        </w:rPr>
        <w:t>.</w:t>
      </w:r>
    </w:p>
    <w:p w:rsidR="00A327B3" w:rsidRDefault="00A327B3" w:rsidP="00A327B3">
      <w:pPr>
        <w:jc w:val="both"/>
        <w:rPr>
          <w:rFonts w:ascii="Cambria" w:hAnsi="Cambria"/>
          <w:sz w:val="20"/>
          <w:szCs w:val="20"/>
        </w:rPr>
      </w:pPr>
    </w:p>
    <w:p w:rsidR="00A327B3" w:rsidRDefault="00A327B3" w:rsidP="00A327B3">
      <w:pPr>
        <w:pStyle w:val="xmsonormal"/>
        <w:shd w:val="clear" w:color="auto" w:fill="FFFFFF"/>
        <w:bidi/>
        <w:spacing w:before="0" w:beforeAutospacing="0" w:after="0" w:afterAutospacing="0"/>
        <w:rPr>
          <w:rFonts w:ascii="Arial" w:hAnsi="Arial" w:cs="Arial"/>
          <w:color w:val="212121"/>
          <w:sz w:val="22"/>
          <w:szCs w:val="22"/>
          <w:rtl/>
        </w:rPr>
      </w:pPr>
    </w:p>
    <w:p w:rsidR="00A327B3" w:rsidRPr="00081265" w:rsidRDefault="00A327B3" w:rsidP="00A327B3">
      <w:pPr>
        <w:spacing w:after="0" w:line="240" w:lineRule="auto"/>
        <w:ind w:left="360"/>
        <w:jc w:val="both"/>
        <w:rPr>
          <w:rFonts w:ascii="Cambria" w:hAnsi="Cambria"/>
          <w:sz w:val="18"/>
          <w:szCs w:val="18"/>
          <w:rtl/>
        </w:rPr>
      </w:pPr>
    </w:p>
    <w:p w:rsidR="00A327B3" w:rsidRPr="00D54EEF" w:rsidRDefault="00A327B3" w:rsidP="00A327B3">
      <w:pPr>
        <w:spacing w:after="0" w:line="240" w:lineRule="auto"/>
        <w:rPr>
          <w:rFonts w:ascii="Cambria" w:eastAsia="Times New Roman" w:hAnsi="Cambria" w:cs="Times New Roman"/>
          <w:b/>
          <w:bCs/>
          <w:color w:val="17365D"/>
          <w:u w:val="single"/>
        </w:rPr>
      </w:pPr>
    </w:p>
    <w:p w:rsidR="00A327B3" w:rsidRDefault="00A327B3" w:rsidP="00A327B3">
      <w:pPr>
        <w:tabs>
          <w:tab w:val="left" w:pos="1843"/>
        </w:tabs>
        <w:jc w:val="center"/>
      </w:pPr>
      <w:r w:rsidRPr="000375B9">
        <w:t>*                          *                           *</w:t>
      </w:r>
    </w:p>
    <w:p w:rsidR="00A327B3" w:rsidRPr="00D54EEF" w:rsidRDefault="00A327B3" w:rsidP="00A327B3">
      <w:pPr>
        <w:tabs>
          <w:tab w:val="left" w:pos="1843"/>
        </w:tabs>
        <w:spacing w:line="276" w:lineRule="auto"/>
        <w:rPr>
          <w:rFonts w:ascii="Cambria" w:hAnsi="Cambria"/>
          <w:b/>
          <w:bCs/>
          <w:color w:val="4F6228"/>
          <w:u w:val="single"/>
        </w:rPr>
      </w:pPr>
    </w:p>
    <w:p w:rsidR="00A327B3" w:rsidRDefault="00A327B3" w:rsidP="00A327B3">
      <w:pPr>
        <w:tabs>
          <w:tab w:val="left" w:pos="1843"/>
        </w:tabs>
        <w:spacing w:line="276" w:lineRule="auto"/>
        <w:rPr>
          <w:rFonts w:ascii="Cambria" w:hAnsi="Cambria"/>
          <w:b/>
          <w:bCs/>
          <w:color w:val="FC46CC"/>
          <w:u w:val="single"/>
        </w:rPr>
      </w:pPr>
      <w:r w:rsidRPr="00D54EEF">
        <w:rPr>
          <w:rFonts w:ascii="Cambria" w:hAnsi="Cambria"/>
          <w:b/>
          <w:bCs/>
          <w:color w:val="FC46CC"/>
          <w:u w:val="single"/>
        </w:rPr>
        <w:t>MEDIA:</w:t>
      </w:r>
    </w:p>
    <w:p w:rsidR="00A327B3" w:rsidRPr="00DD68B1" w:rsidRDefault="00A327B3" w:rsidP="00A327B3">
      <w:pPr>
        <w:spacing w:after="0"/>
        <w:jc w:val="both"/>
        <w:rPr>
          <w:rFonts w:ascii="Cambria" w:hAnsi="Cambria"/>
          <w:b/>
          <w:bCs/>
          <w:noProof/>
          <w:sz w:val="20"/>
          <w:szCs w:val="20"/>
          <w:highlight w:val="yellow"/>
        </w:rPr>
      </w:pPr>
      <w:r w:rsidRPr="00DD68B1">
        <w:rPr>
          <w:rFonts w:ascii="Cambria" w:hAnsi="Cambria"/>
          <w:b/>
          <w:bCs/>
          <w:noProof/>
          <w:sz w:val="20"/>
          <w:szCs w:val="20"/>
          <w:highlight w:val="yellow"/>
        </w:rPr>
        <w:t>207|</w:t>
      </w:r>
      <w:r w:rsidRPr="00DD68B1">
        <w:rPr>
          <w:rFonts w:ascii="Cambria" w:hAnsi="Cambria"/>
          <w:sz w:val="20"/>
          <w:szCs w:val="20"/>
          <w:highlight w:val="yellow"/>
        </w:rPr>
        <w:t xml:space="preserve"> </w:t>
      </w:r>
      <w:proofErr w:type="gramStart"/>
      <w:r w:rsidRPr="00DD68B1">
        <w:rPr>
          <w:rFonts w:ascii="Cambria" w:hAnsi="Cambria"/>
          <w:b/>
          <w:bCs/>
          <w:sz w:val="20"/>
          <w:szCs w:val="20"/>
          <w:highlight w:val="yellow"/>
        </w:rPr>
        <w:t>The</w:t>
      </w:r>
      <w:proofErr w:type="gramEnd"/>
      <w:r w:rsidRPr="00DD68B1">
        <w:rPr>
          <w:rFonts w:ascii="Cambria" w:hAnsi="Cambria"/>
          <w:b/>
          <w:bCs/>
          <w:sz w:val="20"/>
          <w:szCs w:val="20"/>
          <w:highlight w:val="yellow"/>
        </w:rPr>
        <w:t xml:space="preserve"> Trump Foundation</w:t>
      </w:r>
    </w:p>
    <w:p w:rsidR="005C38D7" w:rsidRPr="00527D0A" w:rsidRDefault="005C38D7" w:rsidP="005C38D7">
      <w:pPr>
        <w:spacing w:after="120"/>
        <w:jc w:val="both"/>
        <w:rPr>
          <w:rFonts w:eastAsia="Calibri" w:cs="Calibri"/>
          <w:sz w:val="16"/>
          <w:szCs w:val="16"/>
        </w:rPr>
      </w:pPr>
    </w:p>
    <w:p w:rsidR="00DD68B1" w:rsidRDefault="005C38D7" w:rsidP="00DD68B1">
      <w:pPr>
        <w:spacing w:after="0" w:line="23" w:lineRule="atLeast"/>
        <w:jc w:val="both"/>
        <w:rPr>
          <w:rFonts w:ascii="Cambria" w:hAnsi="Cambria"/>
          <w:sz w:val="20"/>
          <w:szCs w:val="20"/>
          <w:rtl/>
        </w:rPr>
      </w:pPr>
      <w:r w:rsidRPr="00332329">
        <w:rPr>
          <w:rFonts w:ascii="Cambria" w:hAnsi="Cambria"/>
          <w:color w:val="212121"/>
          <w:highlight w:val="yellow"/>
          <w:lang w:val="en"/>
        </w:rPr>
        <w:t xml:space="preserve">Title: </w:t>
      </w:r>
      <w:r w:rsidRPr="00332329">
        <w:rPr>
          <w:sz w:val="20"/>
          <w:szCs w:val="20"/>
          <w:highlight w:val="yellow"/>
        </w:rPr>
        <w:t xml:space="preserve"> </w:t>
      </w:r>
      <w:r w:rsidR="00DD68B1" w:rsidRPr="00DD68B1">
        <w:rPr>
          <w:rFonts w:ascii="Cambria" w:hAnsi="Cambria"/>
          <w:sz w:val="20"/>
          <w:szCs w:val="20"/>
          <w:highlight w:val="yellow"/>
        </w:rPr>
        <w:t xml:space="preserve">Social Media Effort to Support the Foundation's Strategy </w:t>
      </w:r>
      <w:r w:rsidR="00DD68B1">
        <w:rPr>
          <w:rFonts w:ascii="Cambria" w:hAnsi="Cambria"/>
          <w:sz w:val="20"/>
          <w:szCs w:val="20"/>
          <w:highlight w:val="yellow"/>
        </w:rPr>
        <w:t>in</w:t>
      </w:r>
      <w:r w:rsidR="00DD68B1" w:rsidRPr="00DD68B1">
        <w:rPr>
          <w:rFonts w:ascii="Cambria" w:hAnsi="Cambria"/>
          <w:sz w:val="20"/>
          <w:szCs w:val="20"/>
          <w:highlight w:val="yellow"/>
        </w:rPr>
        <w:t xml:space="preserve"> 2016</w:t>
      </w:r>
    </w:p>
    <w:p w:rsidR="005C38D7" w:rsidRPr="00DD68B1" w:rsidRDefault="005C38D7" w:rsidP="005C38D7">
      <w:pPr>
        <w:pStyle w:val="HTMLPreformatted"/>
        <w:shd w:val="clear" w:color="auto" w:fill="FFFFFF"/>
        <w:tabs>
          <w:tab w:val="clear" w:pos="1832"/>
          <w:tab w:val="left" w:pos="1843"/>
        </w:tabs>
        <w:bidi/>
        <w:rPr>
          <w:rFonts w:ascii="Cambria" w:hAnsi="Cambria" w:cstheme="minorBidi"/>
          <w:sz w:val="22"/>
          <w:szCs w:val="22"/>
        </w:rPr>
      </w:pPr>
    </w:p>
    <w:p w:rsidR="005C38D7" w:rsidRDefault="005C38D7" w:rsidP="00774C9D">
      <w:pPr>
        <w:pStyle w:val="HTMLPreformatted"/>
        <w:shd w:val="clear" w:color="auto" w:fill="FFFFFF"/>
        <w:rPr>
          <w:rFonts w:ascii="Cambria" w:hAnsi="Cambria"/>
        </w:rPr>
      </w:pPr>
      <w:r w:rsidRPr="00502324">
        <w:rPr>
          <w:rFonts w:ascii="Cambria" w:hAnsi="Cambria"/>
          <w:color w:val="212121"/>
          <w:lang w:val="en"/>
        </w:rPr>
        <w:t>Sub-title</w:t>
      </w:r>
      <w:r>
        <w:rPr>
          <w:rFonts w:ascii="Cambria" w:hAnsi="Cambria"/>
          <w:color w:val="212121"/>
          <w:lang w:val="en"/>
        </w:rPr>
        <w:t>:</w:t>
      </w:r>
      <w:r w:rsidR="00774C9D">
        <w:rPr>
          <w:rFonts w:ascii="Cambria" w:hAnsi="Cambria"/>
          <w:color w:val="212121"/>
          <w:lang w:val="en"/>
        </w:rPr>
        <w:t xml:space="preserve"> Online Community “</w:t>
      </w:r>
      <w:proofErr w:type="spellStart"/>
      <w:r w:rsidR="00774C9D">
        <w:rPr>
          <w:rFonts w:ascii="Cambria" w:hAnsi="Cambria"/>
          <w:color w:val="212121"/>
          <w:lang w:val="en"/>
        </w:rPr>
        <w:t>Higiya</w:t>
      </w:r>
      <w:proofErr w:type="spellEnd"/>
      <w:r w:rsidR="00774C9D">
        <w:rPr>
          <w:rFonts w:ascii="Cambria" w:hAnsi="Cambria"/>
          <w:color w:val="212121"/>
          <w:lang w:val="en"/>
        </w:rPr>
        <w:t xml:space="preserve"> </w:t>
      </w:r>
      <w:proofErr w:type="spellStart"/>
      <w:r w:rsidR="00774C9D">
        <w:rPr>
          <w:rFonts w:ascii="Cambria" w:hAnsi="Cambria"/>
          <w:color w:val="212121"/>
          <w:lang w:val="en"/>
        </w:rPr>
        <w:t>Zman</w:t>
      </w:r>
      <w:proofErr w:type="spellEnd"/>
      <w:r w:rsidR="00774C9D">
        <w:rPr>
          <w:rFonts w:ascii="Cambria" w:hAnsi="Cambria"/>
          <w:color w:val="212121"/>
          <w:lang w:val="en"/>
        </w:rPr>
        <w:t xml:space="preserve"> </w:t>
      </w:r>
      <w:proofErr w:type="spellStart"/>
      <w:r w:rsidR="00774C9D">
        <w:rPr>
          <w:rFonts w:ascii="Cambria" w:hAnsi="Cambria"/>
          <w:color w:val="212121"/>
          <w:lang w:val="en"/>
        </w:rPr>
        <w:t>Hinuch</w:t>
      </w:r>
      <w:proofErr w:type="spellEnd"/>
      <w:r w:rsidR="00774C9D">
        <w:rPr>
          <w:rFonts w:ascii="Cambria" w:hAnsi="Cambria"/>
          <w:color w:val="212121"/>
          <w:lang w:val="en"/>
        </w:rPr>
        <w:t xml:space="preserve">” </w:t>
      </w:r>
      <w:r w:rsidR="00774C9D">
        <w:rPr>
          <w:rFonts w:ascii="Cambria" w:hAnsi="Cambria"/>
        </w:rPr>
        <w:t>will</w:t>
      </w:r>
      <w:r w:rsidR="00774C9D" w:rsidRPr="00F87780">
        <w:rPr>
          <w:rFonts w:ascii="Cambria" w:hAnsi="Cambria"/>
        </w:rPr>
        <w:t xml:space="preserve"> reach out to a wider target audience </w:t>
      </w:r>
      <w:r w:rsidR="00774C9D">
        <w:rPr>
          <w:rFonts w:ascii="Cambria" w:hAnsi="Cambria"/>
        </w:rPr>
        <w:t>in order to</w:t>
      </w:r>
      <w:r w:rsidR="00774C9D" w:rsidRPr="00F87780">
        <w:rPr>
          <w:rFonts w:ascii="Cambria" w:hAnsi="Cambria"/>
        </w:rPr>
        <w:t xml:space="preserve"> promote dialogue on the importance of teaching and</w:t>
      </w:r>
      <w:r w:rsidR="00774C9D">
        <w:rPr>
          <w:rFonts w:ascii="Cambria" w:hAnsi="Cambria"/>
        </w:rPr>
        <w:t xml:space="preserve"> promoting</w:t>
      </w:r>
      <w:r w:rsidR="00774C9D" w:rsidRPr="00F87780">
        <w:rPr>
          <w:rFonts w:ascii="Cambria" w:hAnsi="Cambria"/>
        </w:rPr>
        <w:t xml:space="preserve"> excellence</w:t>
      </w:r>
    </w:p>
    <w:p w:rsidR="00774C9D" w:rsidRPr="00502324" w:rsidRDefault="00774C9D" w:rsidP="00774C9D">
      <w:pPr>
        <w:pStyle w:val="HTMLPreformatted"/>
        <w:shd w:val="clear" w:color="auto" w:fill="FFFFFF"/>
        <w:rPr>
          <w:rFonts w:ascii="Cambria" w:hAnsi="Cambria"/>
          <w:color w:val="212121"/>
          <w:lang w:val="en"/>
        </w:rPr>
      </w:pPr>
    </w:p>
    <w:p w:rsidR="005C38D7" w:rsidRDefault="005C38D7" w:rsidP="005C38D7">
      <w:pPr>
        <w:pStyle w:val="HTMLPreformatted"/>
        <w:shd w:val="clear" w:color="auto" w:fill="FFFFFF"/>
        <w:rPr>
          <w:rFonts w:ascii="Cambria" w:hAnsi="Cambria"/>
          <w:color w:val="212121"/>
          <w:highlight w:val="yellow"/>
          <w:rtl/>
          <w:lang w:val="en"/>
        </w:rPr>
      </w:pPr>
      <w:r w:rsidRPr="00502324">
        <w:rPr>
          <w:rFonts w:ascii="Cambria" w:hAnsi="Cambria"/>
          <w:color w:val="212121"/>
          <w:highlight w:val="yellow"/>
          <w:lang w:val="en"/>
        </w:rPr>
        <w:t xml:space="preserve">Grant Sum: </w:t>
      </w:r>
      <w:r w:rsidR="00DD68B1" w:rsidRPr="00F87780">
        <w:rPr>
          <w:rFonts w:ascii="Cambria" w:hAnsi="Cambria"/>
          <w:b/>
          <w:bCs/>
        </w:rPr>
        <w:t>325</w:t>
      </w:r>
      <w:r w:rsidR="00DD68B1">
        <w:rPr>
          <w:rFonts w:ascii="Cambria" w:hAnsi="Cambria"/>
          <w:b/>
          <w:bCs/>
        </w:rPr>
        <w:t xml:space="preserve">,000 </w:t>
      </w:r>
      <w:r w:rsidR="00DD68B1" w:rsidRPr="00F87780">
        <w:rPr>
          <w:rFonts w:ascii="Cambria" w:hAnsi="Cambria"/>
          <w:b/>
          <w:bCs/>
        </w:rPr>
        <w:t>NIS</w:t>
      </w:r>
    </w:p>
    <w:p w:rsidR="005C38D7" w:rsidRPr="00502324" w:rsidRDefault="005C38D7" w:rsidP="005C38D7">
      <w:pPr>
        <w:pStyle w:val="HTMLPreformatted"/>
        <w:shd w:val="clear" w:color="auto" w:fill="FFFFFF"/>
        <w:rPr>
          <w:rFonts w:ascii="Cambria" w:hAnsi="Cambria"/>
          <w:color w:val="212121"/>
          <w:highlight w:val="yellow"/>
          <w:lang w:val="en"/>
        </w:rPr>
      </w:pPr>
    </w:p>
    <w:p w:rsidR="005C38D7" w:rsidRPr="008220B1" w:rsidRDefault="005C38D7" w:rsidP="005C38D7">
      <w:pPr>
        <w:tabs>
          <w:tab w:val="left" w:pos="1843"/>
        </w:tabs>
        <w:spacing w:after="0"/>
        <w:ind w:right="509"/>
        <w:rPr>
          <w:rFonts w:ascii="Cambria" w:eastAsia="Times New Roman" w:hAnsi="Cambria" w:cs="Courier New"/>
          <w:color w:val="212121"/>
          <w:sz w:val="20"/>
          <w:szCs w:val="20"/>
          <w:highlight w:val="yellow"/>
          <w:lang w:val="en"/>
        </w:rPr>
      </w:pPr>
      <w:r w:rsidRPr="008220B1">
        <w:rPr>
          <w:rFonts w:ascii="Cambria" w:eastAsia="Times New Roman" w:hAnsi="Cambria" w:cs="Courier New"/>
          <w:color w:val="212121"/>
          <w:sz w:val="20"/>
          <w:szCs w:val="20"/>
          <w:highlight w:val="yellow"/>
          <w:lang w:val="en"/>
        </w:rPr>
        <w:t xml:space="preserve">Duration: </w:t>
      </w:r>
      <w:r w:rsidR="00DD68B1">
        <w:rPr>
          <w:rFonts w:ascii="Cambria" w:eastAsia="Times New Roman" w:hAnsi="Cambria" w:cs="Courier New"/>
          <w:color w:val="212121"/>
          <w:sz w:val="20"/>
          <w:szCs w:val="20"/>
          <w:highlight w:val="yellow"/>
          <w:lang w:val="en"/>
        </w:rPr>
        <w:t>One year</w:t>
      </w:r>
    </w:p>
    <w:p w:rsidR="005C38D7" w:rsidRPr="00F87780" w:rsidRDefault="005C38D7" w:rsidP="00A327B3">
      <w:pPr>
        <w:spacing w:after="0" w:line="23" w:lineRule="atLeast"/>
        <w:jc w:val="both"/>
        <w:rPr>
          <w:rFonts w:ascii="Cambria" w:hAnsi="Cambria"/>
          <w:sz w:val="20"/>
          <w:szCs w:val="20"/>
        </w:rPr>
      </w:pP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0"/>
          <w:szCs w:val="20"/>
        </w:rPr>
      </w:pP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r w:rsidRPr="00F87780">
        <w:rPr>
          <w:rFonts w:ascii="Cambria" w:hAnsi="Cambria"/>
          <w:sz w:val="20"/>
          <w:szCs w:val="20"/>
        </w:rPr>
        <w:t>Three years ago, the foundation established an online community, under the name: "It's Time for Education" (</w:t>
      </w:r>
      <w:proofErr w:type="spellStart"/>
      <w:r w:rsidRPr="00F87780">
        <w:rPr>
          <w:rFonts w:ascii="Cambria" w:hAnsi="Cambria"/>
          <w:sz w:val="20"/>
          <w:szCs w:val="20"/>
        </w:rPr>
        <w:t>Higiya</w:t>
      </w:r>
      <w:proofErr w:type="spellEnd"/>
      <w:r w:rsidRPr="00F87780">
        <w:rPr>
          <w:rFonts w:ascii="Cambria" w:hAnsi="Cambria"/>
          <w:sz w:val="20"/>
          <w:szCs w:val="20"/>
        </w:rPr>
        <w:t xml:space="preserve"> </w:t>
      </w:r>
      <w:proofErr w:type="spellStart"/>
      <w:r w:rsidRPr="00F87780">
        <w:rPr>
          <w:rFonts w:ascii="Cambria" w:hAnsi="Cambria"/>
          <w:sz w:val="20"/>
          <w:szCs w:val="20"/>
        </w:rPr>
        <w:t>Zman</w:t>
      </w:r>
      <w:proofErr w:type="spellEnd"/>
      <w:r w:rsidRPr="00F87780">
        <w:rPr>
          <w:rFonts w:ascii="Cambria" w:hAnsi="Cambria"/>
          <w:sz w:val="20"/>
          <w:szCs w:val="20"/>
        </w:rPr>
        <w:t xml:space="preserve"> </w:t>
      </w:r>
      <w:proofErr w:type="spellStart"/>
      <w:r w:rsidRPr="00F87780">
        <w:rPr>
          <w:rFonts w:ascii="Cambria" w:hAnsi="Cambria"/>
          <w:sz w:val="20"/>
          <w:szCs w:val="20"/>
        </w:rPr>
        <w:t>Hinuch</w:t>
      </w:r>
      <w:proofErr w:type="spellEnd"/>
      <w:r w:rsidRPr="00F87780">
        <w:rPr>
          <w:rFonts w:ascii="Cambria" w:hAnsi="Cambria"/>
          <w:sz w:val="20"/>
          <w:szCs w:val="20"/>
        </w:rPr>
        <w:t xml:space="preserve">). It quickly became extremely active, and today comprises the largest social media educational community in Israel with a membership of over 30,000 teachers, potential teaching candidates, </w:t>
      </w:r>
      <w:r w:rsidRPr="00F87780">
        <w:rPr>
          <w:rFonts w:ascii="Cambria" w:hAnsi="Cambria"/>
          <w:sz w:val="20"/>
          <w:szCs w:val="20"/>
        </w:rPr>
        <w:lastRenderedPageBreak/>
        <w:t>and people interested in mathematics and science education. This unique platform allows the foundation to interact with its target audiences, to provide them with information about programs, and to facilitate direct discussion between them.</w:t>
      </w: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r w:rsidRPr="00F87780">
        <w:rPr>
          <w:rFonts w:ascii="Cambria" w:hAnsi="Cambria"/>
          <w:sz w:val="20"/>
          <w:szCs w:val="20"/>
        </w:rPr>
        <w:t xml:space="preserve">As planned, in 2015, we expanded the reach of the community's e-magazine, to concentrate its efforts on explaining and exploring high quality teaching of mathematics and the sciences, and encouraging a dialogue around this theme. At the beginning of </w:t>
      </w:r>
      <w:proofErr w:type="gramStart"/>
      <w:r w:rsidRPr="00F87780">
        <w:rPr>
          <w:rFonts w:ascii="Cambria" w:hAnsi="Cambria"/>
          <w:sz w:val="20"/>
          <w:szCs w:val="20"/>
        </w:rPr>
        <w:t>2016</w:t>
      </w:r>
      <w:proofErr w:type="gramEnd"/>
      <w:r w:rsidRPr="00F87780">
        <w:rPr>
          <w:rFonts w:ascii="Cambria" w:hAnsi="Cambria"/>
          <w:sz w:val="20"/>
          <w:szCs w:val="20"/>
        </w:rPr>
        <w:t xml:space="preserve"> the magazine reached a record number of 250,000 readers. In the preceding 6 </w:t>
      </w:r>
      <w:proofErr w:type="gramStart"/>
      <w:r w:rsidRPr="00F87780">
        <w:rPr>
          <w:rFonts w:ascii="Cambria" w:hAnsi="Cambria"/>
          <w:sz w:val="20"/>
          <w:szCs w:val="20"/>
        </w:rPr>
        <w:t>months</w:t>
      </w:r>
      <w:proofErr w:type="gramEnd"/>
      <w:r w:rsidRPr="00F87780">
        <w:rPr>
          <w:rFonts w:ascii="Cambria" w:hAnsi="Cambria"/>
          <w:sz w:val="20"/>
          <w:szCs w:val="20"/>
        </w:rPr>
        <w:t xml:space="preserve"> there were 150,000 readers every month. Over 100 people have contributed content to the magazine, including regular stories from the field by volunteer writers and teacher-bloggers who experiment with different teaching techniques in their classrooms and </w:t>
      </w:r>
      <w:proofErr w:type="gramStart"/>
      <w:r w:rsidRPr="00F87780">
        <w:rPr>
          <w:rFonts w:ascii="Cambria" w:hAnsi="Cambria"/>
          <w:sz w:val="20"/>
          <w:szCs w:val="20"/>
        </w:rPr>
        <w:t>report back</w:t>
      </w:r>
      <w:proofErr w:type="gramEnd"/>
      <w:r w:rsidRPr="00F87780">
        <w:rPr>
          <w:rFonts w:ascii="Cambria" w:hAnsi="Cambria"/>
          <w:sz w:val="20"/>
          <w:szCs w:val="20"/>
        </w:rPr>
        <w:t xml:space="preserve"> to their colleagues via the magazine on their experiences. </w:t>
      </w: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r w:rsidRPr="00F87780">
        <w:rPr>
          <w:rFonts w:ascii="Cambria" w:hAnsi="Cambria"/>
          <w:sz w:val="20"/>
          <w:szCs w:val="20"/>
        </w:rPr>
        <w:t xml:space="preserve">The magazine significantly expanded the clinical teaching section to include translated research materials by academics such as Daniel Willingham and John Hattie. The magazine makes them more accessible to the public by summarizing them in readable chunks, creating infographics, checklists, and features that the professional community can engage with more easily. </w:t>
      </w: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r w:rsidRPr="00F87780">
        <w:rPr>
          <w:rFonts w:ascii="Cambria" w:hAnsi="Cambria"/>
          <w:sz w:val="20"/>
          <w:szCs w:val="20"/>
        </w:rPr>
        <w:t xml:space="preserve">In 2015, </w:t>
      </w:r>
      <w:proofErr w:type="spellStart"/>
      <w:r w:rsidRPr="00F87780">
        <w:rPr>
          <w:rFonts w:ascii="Cambria" w:hAnsi="Cambria"/>
          <w:sz w:val="20"/>
          <w:szCs w:val="20"/>
        </w:rPr>
        <w:t>Higiya</w:t>
      </w:r>
      <w:proofErr w:type="spellEnd"/>
      <w:r w:rsidRPr="00F87780">
        <w:rPr>
          <w:rFonts w:ascii="Cambria" w:hAnsi="Cambria"/>
          <w:sz w:val="20"/>
          <w:szCs w:val="20"/>
        </w:rPr>
        <w:t xml:space="preserve"> </w:t>
      </w:r>
      <w:proofErr w:type="spellStart"/>
      <w:r w:rsidRPr="00F87780">
        <w:rPr>
          <w:rFonts w:ascii="Cambria" w:hAnsi="Cambria"/>
          <w:sz w:val="20"/>
          <w:szCs w:val="20"/>
        </w:rPr>
        <w:t>Zman</w:t>
      </w:r>
      <w:proofErr w:type="spellEnd"/>
      <w:r w:rsidRPr="00F87780">
        <w:rPr>
          <w:rFonts w:ascii="Cambria" w:hAnsi="Cambria"/>
          <w:sz w:val="20"/>
          <w:szCs w:val="20"/>
        </w:rPr>
        <w:t xml:space="preserve"> </w:t>
      </w:r>
      <w:proofErr w:type="spellStart"/>
      <w:r w:rsidRPr="00F87780">
        <w:rPr>
          <w:rFonts w:ascii="Cambria" w:hAnsi="Cambria"/>
          <w:sz w:val="20"/>
          <w:szCs w:val="20"/>
        </w:rPr>
        <w:t>Chinuch</w:t>
      </w:r>
      <w:proofErr w:type="spellEnd"/>
      <w:r w:rsidRPr="00F87780">
        <w:rPr>
          <w:rFonts w:ascii="Cambria" w:hAnsi="Cambria"/>
          <w:sz w:val="20"/>
          <w:szCs w:val="20"/>
        </w:rPr>
        <w:t xml:space="preserve"> issued a print edition, and established a separate website called ‘Teaching Plus” to function as an integrator for teacher residency programs, providing potential teaching candidates with up-to-date and relevant information, and enabling interested candidates to easily apply to one of the programs. </w:t>
      </w: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proofErr w:type="gramStart"/>
      <w:r w:rsidRPr="00F87780">
        <w:rPr>
          <w:rFonts w:ascii="Cambria" w:hAnsi="Cambria"/>
          <w:sz w:val="20"/>
          <w:szCs w:val="20"/>
        </w:rPr>
        <w:t>Despite the success so far, there are a number of areas that we still need to develop and improve:</w:t>
      </w:r>
      <w:proofErr w:type="gramEnd"/>
      <w:r w:rsidRPr="00F87780">
        <w:rPr>
          <w:rFonts w:ascii="Cambria" w:hAnsi="Cambria"/>
          <w:sz w:val="20"/>
          <w:szCs w:val="20"/>
        </w:rPr>
        <w:t xml:space="preserve"> </w:t>
      </w:r>
    </w:p>
    <w:p w:rsidR="00A327B3" w:rsidRPr="00F87780" w:rsidRDefault="00A327B3" w:rsidP="00A327B3">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Cambria" w:hAnsi="Cambria"/>
          <w:sz w:val="20"/>
          <w:szCs w:val="20"/>
        </w:rPr>
      </w:pPr>
      <w:r w:rsidRPr="00F87780">
        <w:rPr>
          <w:rFonts w:ascii="Cambria" w:hAnsi="Cambria"/>
          <w:b/>
          <w:bCs/>
          <w:sz w:val="20"/>
          <w:szCs w:val="20"/>
        </w:rPr>
        <w:t>The professional community</w:t>
      </w:r>
      <w:r w:rsidRPr="00F87780">
        <w:rPr>
          <w:rFonts w:ascii="Cambria" w:hAnsi="Cambria"/>
          <w:sz w:val="20"/>
          <w:szCs w:val="20"/>
        </w:rPr>
        <w:t xml:space="preserve">. We have discovered, to our surprise, that although the content </w:t>
      </w:r>
      <w:proofErr w:type="gramStart"/>
      <w:r w:rsidRPr="00F87780">
        <w:rPr>
          <w:rFonts w:ascii="Cambria" w:hAnsi="Cambria"/>
          <w:sz w:val="20"/>
          <w:szCs w:val="20"/>
        </w:rPr>
        <w:t>is presented</w:t>
      </w:r>
      <w:proofErr w:type="gramEnd"/>
      <w:r w:rsidRPr="00F87780">
        <w:rPr>
          <w:rFonts w:ascii="Cambria" w:hAnsi="Cambria"/>
          <w:sz w:val="20"/>
          <w:szCs w:val="20"/>
        </w:rPr>
        <w:t xml:space="preserve"> in a more popular manner, it is the professional community who is the most significant consumer of </w:t>
      </w:r>
      <w:proofErr w:type="spellStart"/>
      <w:r w:rsidRPr="00F87780">
        <w:rPr>
          <w:rFonts w:ascii="Cambria" w:hAnsi="Cambria"/>
          <w:sz w:val="20"/>
          <w:szCs w:val="20"/>
        </w:rPr>
        <w:t>Higiya</w:t>
      </w:r>
      <w:proofErr w:type="spellEnd"/>
      <w:r w:rsidRPr="00F87780">
        <w:rPr>
          <w:rFonts w:ascii="Cambria" w:hAnsi="Cambria"/>
          <w:sz w:val="20"/>
          <w:szCs w:val="20"/>
        </w:rPr>
        <w:t xml:space="preserve"> </w:t>
      </w:r>
      <w:proofErr w:type="spellStart"/>
      <w:r w:rsidRPr="00F87780">
        <w:rPr>
          <w:rFonts w:ascii="Cambria" w:hAnsi="Cambria"/>
          <w:sz w:val="20"/>
          <w:szCs w:val="20"/>
        </w:rPr>
        <w:t>Zman</w:t>
      </w:r>
      <w:proofErr w:type="spellEnd"/>
      <w:r w:rsidRPr="00F87780">
        <w:rPr>
          <w:rFonts w:ascii="Cambria" w:hAnsi="Cambria"/>
          <w:sz w:val="20"/>
          <w:szCs w:val="20"/>
        </w:rPr>
        <w:t xml:space="preserve"> </w:t>
      </w:r>
      <w:proofErr w:type="spellStart"/>
      <w:r w:rsidRPr="00F87780">
        <w:rPr>
          <w:rFonts w:ascii="Cambria" w:hAnsi="Cambria"/>
          <w:sz w:val="20"/>
          <w:szCs w:val="20"/>
        </w:rPr>
        <w:t>Hinuch</w:t>
      </w:r>
      <w:proofErr w:type="spellEnd"/>
      <w:r w:rsidRPr="00F87780">
        <w:rPr>
          <w:rFonts w:ascii="Cambria" w:hAnsi="Cambria"/>
          <w:sz w:val="20"/>
          <w:szCs w:val="20"/>
        </w:rPr>
        <w:t>. We have learned that teachers and educators use the materials in teacher training and coaching. Therefore, we intend to invite several of these 'professional' users, to explore their preferences and help us adapt relevant content to suit their needs. For example, examining the use of materials prepared for the magazine in teacher training programs and teacher learning communities; creating case studies and other dedicated content</w:t>
      </w:r>
      <w:r w:rsidRPr="00F87780">
        <w:rPr>
          <w:rFonts w:ascii="Cambria" w:hAnsi="Cambria" w:cstheme="minorBidi"/>
          <w:sz w:val="20"/>
          <w:szCs w:val="20"/>
        </w:rPr>
        <w:t xml:space="preserve"> according to the needs of the professional community</w:t>
      </w:r>
      <w:r w:rsidRPr="00F87780">
        <w:rPr>
          <w:rFonts w:ascii="Cambria" w:hAnsi="Cambria"/>
          <w:sz w:val="20"/>
          <w:szCs w:val="20"/>
        </w:rPr>
        <w:t xml:space="preserve">; exploring the possibility of distributing a newsletter for professional communities, or establishing a magazine based on syllabus content for student teachers. </w:t>
      </w:r>
    </w:p>
    <w:p w:rsidR="00A327B3" w:rsidRPr="00F87780" w:rsidRDefault="00A327B3" w:rsidP="00A327B3">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Cambria" w:hAnsi="Cambria"/>
          <w:sz w:val="20"/>
          <w:szCs w:val="20"/>
        </w:rPr>
      </w:pPr>
      <w:r w:rsidRPr="00F87780">
        <w:rPr>
          <w:rFonts w:ascii="Cambria" w:hAnsi="Cambria"/>
          <w:b/>
          <w:bCs/>
          <w:sz w:val="20"/>
          <w:szCs w:val="20"/>
        </w:rPr>
        <w:t>The technological platform and medium</w:t>
      </w:r>
      <w:r w:rsidRPr="00F87780">
        <w:rPr>
          <w:rFonts w:ascii="Cambria" w:hAnsi="Cambria"/>
          <w:sz w:val="20"/>
          <w:szCs w:val="20"/>
        </w:rPr>
        <w:t xml:space="preserve">. While </w:t>
      </w:r>
      <w:proofErr w:type="spellStart"/>
      <w:r w:rsidRPr="00F87780">
        <w:rPr>
          <w:rFonts w:ascii="Cambria" w:hAnsi="Cambria"/>
          <w:sz w:val="20"/>
          <w:szCs w:val="20"/>
        </w:rPr>
        <w:t>Higiya</w:t>
      </w:r>
      <w:proofErr w:type="spellEnd"/>
      <w:r w:rsidRPr="00F87780">
        <w:rPr>
          <w:rFonts w:ascii="Cambria" w:hAnsi="Cambria"/>
          <w:sz w:val="20"/>
          <w:szCs w:val="20"/>
        </w:rPr>
        <w:t xml:space="preserve"> </w:t>
      </w:r>
      <w:proofErr w:type="spellStart"/>
      <w:r w:rsidRPr="00F87780">
        <w:rPr>
          <w:rFonts w:ascii="Cambria" w:hAnsi="Cambria"/>
          <w:sz w:val="20"/>
          <w:szCs w:val="20"/>
        </w:rPr>
        <w:t>Zman</w:t>
      </w:r>
      <w:proofErr w:type="spellEnd"/>
      <w:r w:rsidRPr="00F87780">
        <w:rPr>
          <w:rFonts w:ascii="Cambria" w:hAnsi="Cambria"/>
          <w:sz w:val="20"/>
          <w:szCs w:val="20"/>
        </w:rPr>
        <w:t xml:space="preserve"> </w:t>
      </w:r>
      <w:proofErr w:type="spellStart"/>
      <w:r w:rsidRPr="00F87780">
        <w:rPr>
          <w:rFonts w:ascii="Cambria" w:hAnsi="Cambria"/>
          <w:sz w:val="20"/>
          <w:szCs w:val="20"/>
        </w:rPr>
        <w:t>Hinuch</w:t>
      </w:r>
      <w:proofErr w:type="spellEnd"/>
      <w:r w:rsidRPr="00F87780">
        <w:rPr>
          <w:rFonts w:ascii="Cambria" w:hAnsi="Cambria"/>
          <w:sz w:val="20"/>
          <w:szCs w:val="20"/>
        </w:rPr>
        <w:t xml:space="preserve"> is prominent mostly on Facebook and reaches out to 8,000 subscribers via emails and newsletters, it has not yet reached those users who prefer other social media platforms such as Twitter, Pint</w:t>
      </w:r>
      <w:r>
        <w:rPr>
          <w:rFonts w:ascii="Cambria" w:hAnsi="Cambria"/>
          <w:sz w:val="20"/>
          <w:szCs w:val="20"/>
        </w:rPr>
        <w:t>e</w:t>
      </w:r>
      <w:r w:rsidRPr="00F87780">
        <w:rPr>
          <w:rFonts w:ascii="Cambria" w:hAnsi="Cambria"/>
          <w:sz w:val="20"/>
          <w:szCs w:val="20"/>
        </w:rPr>
        <w:t xml:space="preserve">rest, LinkedIn, and Instagram. We understand that these users tend to use visual messages more than textual ones, so we need to investigate how we can diversify the medium through which we communicate with our community. For example, we will explore how we can adapt content and its accessibility </w:t>
      </w:r>
      <w:r>
        <w:rPr>
          <w:rFonts w:ascii="Cambria" w:hAnsi="Cambria"/>
          <w:sz w:val="20"/>
          <w:szCs w:val="20"/>
        </w:rPr>
        <w:t>via</w:t>
      </w:r>
      <w:r w:rsidRPr="00F87780">
        <w:rPr>
          <w:rFonts w:ascii="Cambria" w:hAnsi="Cambria"/>
          <w:sz w:val="20"/>
          <w:szCs w:val="20"/>
        </w:rPr>
        <w:t xml:space="preserve"> other social networks including presenting information via video. We will also examine the possibility of making content directly accessible to mobile phones, as data has shown that readers access more than 60 % of the content from smartphones; and look into expanding our reach via partnerships with media platforms and blogs. </w:t>
      </w: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p>
    <w:p w:rsidR="00A327B3"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r w:rsidRPr="00F87780">
        <w:rPr>
          <w:rFonts w:ascii="Cambria" w:hAnsi="Cambria"/>
          <w:sz w:val="20"/>
          <w:szCs w:val="20"/>
        </w:rPr>
        <w:t xml:space="preserve">Additional activities in 2016 include the preparation of 500 copies of a print edition to mark two years of the magazine – this will be distributed to our partners in the professional community, political leaders, Ministry of Education, and </w:t>
      </w:r>
      <w:proofErr w:type="gramStart"/>
      <w:r w:rsidRPr="00F87780">
        <w:rPr>
          <w:rFonts w:ascii="Cambria" w:hAnsi="Cambria"/>
          <w:sz w:val="20"/>
          <w:szCs w:val="20"/>
        </w:rPr>
        <w:t>stake holders</w:t>
      </w:r>
      <w:proofErr w:type="gramEnd"/>
      <w:r w:rsidRPr="00F87780">
        <w:rPr>
          <w:rFonts w:ascii="Cambria" w:hAnsi="Cambria"/>
          <w:sz w:val="20"/>
          <w:szCs w:val="20"/>
        </w:rPr>
        <w:t xml:space="preserve"> in education. Moreover, we will continue to reach out to a wider target audience by organizing gatherings and special events for teachers and by teachers. </w:t>
      </w:r>
      <w:proofErr w:type="gramStart"/>
      <w:r w:rsidRPr="00F87780">
        <w:rPr>
          <w:rFonts w:ascii="Cambria" w:hAnsi="Cambria"/>
          <w:sz w:val="20"/>
          <w:szCs w:val="20"/>
        </w:rPr>
        <w:t>For example, creating face-to-face meetings for community members to promote dialogue on the importance of teaching and promoting excellence; collaborating with organizations who want to approach the educational community to create educational encounters and discourse; creating a dedicated conference where participants would discuss quality teaching; and collaborations with events by foundation partners, such as Teacher's Day, 5km Race for 5</w:t>
      </w:r>
      <w:r>
        <w:rPr>
          <w:rFonts w:ascii="Cambria" w:hAnsi="Cambria"/>
          <w:sz w:val="20"/>
          <w:szCs w:val="20"/>
        </w:rPr>
        <w:t>-</w:t>
      </w:r>
      <w:r w:rsidRPr="00F87780">
        <w:rPr>
          <w:rFonts w:ascii="Cambria" w:hAnsi="Cambria"/>
          <w:sz w:val="20"/>
          <w:szCs w:val="20"/>
        </w:rPr>
        <w:t>unit</w:t>
      </w:r>
      <w:r>
        <w:rPr>
          <w:rFonts w:ascii="Cambria" w:hAnsi="Cambria"/>
          <w:sz w:val="20"/>
          <w:szCs w:val="20"/>
        </w:rPr>
        <w:t>s</w:t>
      </w:r>
      <w:r w:rsidRPr="00F87780">
        <w:rPr>
          <w:rFonts w:ascii="Cambria" w:hAnsi="Cambria"/>
          <w:sz w:val="20"/>
          <w:szCs w:val="20"/>
        </w:rPr>
        <w:t>, and Teachers on the Bar.</w:t>
      </w:r>
      <w:proofErr w:type="gramEnd"/>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p>
    <w:p w:rsidR="00A327B3" w:rsidRPr="00F87780"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r w:rsidRPr="00F87780">
        <w:rPr>
          <w:rFonts w:ascii="Cambria" w:hAnsi="Cambria"/>
          <w:sz w:val="20"/>
          <w:szCs w:val="20"/>
        </w:rPr>
        <w:lastRenderedPageBreak/>
        <w:t xml:space="preserve">To do so, a freelance coordinator </w:t>
      </w:r>
      <w:proofErr w:type="gramStart"/>
      <w:r w:rsidRPr="00F87780">
        <w:rPr>
          <w:rFonts w:ascii="Cambria" w:hAnsi="Cambria"/>
          <w:sz w:val="20"/>
          <w:szCs w:val="20"/>
        </w:rPr>
        <w:t>will be employed</w:t>
      </w:r>
      <w:proofErr w:type="gramEnd"/>
      <w:r w:rsidRPr="00F87780">
        <w:rPr>
          <w:rFonts w:ascii="Cambria" w:hAnsi="Cambria"/>
          <w:sz w:val="20"/>
          <w:szCs w:val="20"/>
        </w:rPr>
        <w:t xml:space="preserve"> to work </w:t>
      </w:r>
      <w:r>
        <w:rPr>
          <w:rFonts w:ascii="Cambria" w:hAnsi="Cambria"/>
          <w:sz w:val="20"/>
          <w:szCs w:val="20"/>
        </w:rPr>
        <w:t>7</w:t>
      </w:r>
      <w:r w:rsidRPr="00F87780">
        <w:rPr>
          <w:rFonts w:ascii="Cambria" w:hAnsi="Cambria"/>
          <w:sz w:val="20"/>
          <w:szCs w:val="20"/>
        </w:rPr>
        <w:t xml:space="preserve">0% FTE, alongside the magazine editor, in order to take over day-to-day tasks of operating the community, and to enable the team to dedicate </w:t>
      </w:r>
      <w:r>
        <w:rPr>
          <w:rFonts w:ascii="Cambria" w:hAnsi="Cambria"/>
          <w:sz w:val="20"/>
          <w:szCs w:val="20"/>
        </w:rPr>
        <w:t xml:space="preserve">more </w:t>
      </w:r>
      <w:r w:rsidRPr="00F87780">
        <w:rPr>
          <w:rFonts w:ascii="Cambria" w:hAnsi="Cambria"/>
          <w:sz w:val="20"/>
          <w:szCs w:val="20"/>
        </w:rPr>
        <w:t xml:space="preserve">time to planning and developing the next stages </w:t>
      </w:r>
      <w:r>
        <w:rPr>
          <w:rFonts w:ascii="Cambria" w:hAnsi="Cambria"/>
          <w:sz w:val="20"/>
          <w:szCs w:val="20"/>
        </w:rPr>
        <w:t>of</w:t>
      </w:r>
      <w:r w:rsidRPr="00F87780">
        <w:rPr>
          <w:rFonts w:ascii="Cambria" w:hAnsi="Cambria"/>
          <w:sz w:val="20"/>
          <w:szCs w:val="20"/>
        </w:rPr>
        <w:t xml:space="preserve"> expansion and development described above.</w:t>
      </w:r>
    </w:p>
    <w:p w:rsidR="00A327B3" w:rsidRPr="00714EB6" w:rsidRDefault="00A327B3" w:rsidP="00A32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0"/>
          <w:szCs w:val="20"/>
        </w:rPr>
      </w:pPr>
      <w:r w:rsidRPr="00F87780">
        <w:rPr>
          <w:rFonts w:ascii="Cambria" w:hAnsi="Cambria"/>
          <w:sz w:val="20"/>
          <w:szCs w:val="20"/>
        </w:rPr>
        <w:br/>
        <w:t xml:space="preserve">It </w:t>
      </w:r>
      <w:proofErr w:type="gramStart"/>
      <w:r w:rsidRPr="00F87780">
        <w:rPr>
          <w:rFonts w:ascii="Cambria" w:hAnsi="Cambria"/>
          <w:sz w:val="20"/>
          <w:szCs w:val="20"/>
        </w:rPr>
        <w:t>sh</w:t>
      </w:r>
      <w:r>
        <w:rPr>
          <w:rFonts w:ascii="Cambria" w:hAnsi="Cambria"/>
          <w:sz w:val="20"/>
          <w:szCs w:val="20"/>
        </w:rPr>
        <w:t>ould be noted</w:t>
      </w:r>
      <w:proofErr w:type="gramEnd"/>
      <w:r>
        <w:rPr>
          <w:rFonts w:ascii="Cambria" w:hAnsi="Cambria"/>
          <w:sz w:val="20"/>
          <w:szCs w:val="20"/>
        </w:rPr>
        <w:t xml:space="preserve"> that since </w:t>
      </w:r>
      <w:proofErr w:type="spellStart"/>
      <w:r>
        <w:rPr>
          <w:rFonts w:ascii="Cambria" w:hAnsi="Cambria"/>
          <w:sz w:val="20"/>
          <w:szCs w:val="20"/>
        </w:rPr>
        <w:t>Higiya</w:t>
      </w:r>
      <w:proofErr w:type="spellEnd"/>
      <w:r>
        <w:rPr>
          <w:rFonts w:ascii="Cambria" w:hAnsi="Cambria" w:hint="cs"/>
          <w:sz w:val="20"/>
          <w:szCs w:val="20"/>
          <w:rtl/>
        </w:rPr>
        <w:t xml:space="preserve"> </w:t>
      </w:r>
      <w:proofErr w:type="spellStart"/>
      <w:r w:rsidRPr="00F87780">
        <w:rPr>
          <w:rFonts w:ascii="Cambria" w:hAnsi="Cambria"/>
          <w:sz w:val="20"/>
          <w:szCs w:val="20"/>
        </w:rPr>
        <w:t>Zman</w:t>
      </w:r>
      <w:proofErr w:type="spellEnd"/>
      <w:r w:rsidRPr="00F87780">
        <w:rPr>
          <w:rFonts w:ascii="Cambria" w:hAnsi="Cambria"/>
          <w:sz w:val="20"/>
          <w:szCs w:val="20"/>
        </w:rPr>
        <w:t xml:space="preserve"> </w:t>
      </w:r>
      <w:proofErr w:type="spellStart"/>
      <w:r w:rsidRPr="00F87780">
        <w:rPr>
          <w:rFonts w:ascii="Cambria" w:hAnsi="Cambria"/>
          <w:sz w:val="20"/>
          <w:szCs w:val="20"/>
        </w:rPr>
        <w:t>Hinuch</w:t>
      </w:r>
      <w:proofErr w:type="spellEnd"/>
      <w:r w:rsidRPr="00F87780">
        <w:rPr>
          <w:rFonts w:ascii="Cambria" w:hAnsi="Cambria"/>
          <w:sz w:val="20"/>
          <w:szCs w:val="20"/>
        </w:rPr>
        <w:t xml:space="preserve"> plays such an effective role in our communications strategy, we intend to continue to operate it internally in the medium-term. In the future, we will have to consider whether it is appropriate to continue to operate it ourselves</w:t>
      </w:r>
      <w:r>
        <w:rPr>
          <w:rFonts w:ascii="Cambria" w:hAnsi="Cambria"/>
          <w:sz w:val="20"/>
          <w:szCs w:val="20"/>
        </w:rPr>
        <w:t>.</w:t>
      </w:r>
    </w:p>
    <w:p w:rsidR="00A327B3" w:rsidRDefault="00A327B3" w:rsidP="00A327B3">
      <w:pPr>
        <w:rPr>
          <w:rFonts w:ascii="Cambria" w:eastAsia="Times New Roman" w:hAnsi="Cambria" w:cs="Times New Roman"/>
          <w:b/>
          <w:bCs/>
          <w:color w:val="5F497A"/>
          <w:u w:val="single"/>
        </w:rPr>
      </w:pPr>
    </w:p>
    <w:p w:rsidR="00A327B3" w:rsidRPr="00237711" w:rsidRDefault="00A327B3" w:rsidP="00A327B3">
      <w:pPr>
        <w:tabs>
          <w:tab w:val="left" w:pos="1843"/>
        </w:tabs>
        <w:jc w:val="center"/>
      </w:pPr>
      <w:r w:rsidRPr="000375B9">
        <w:t>*                          *                           *</w:t>
      </w:r>
    </w:p>
    <w:p w:rsidR="00774C9D" w:rsidRPr="00D54EEF" w:rsidRDefault="00774C9D" w:rsidP="00774C9D">
      <w:pPr>
        <w:rPr>
          <w:color w:val="000000" w:themeColor="text1"/>
        </w:rPr>
      </w:pPr>
      <w:r w:rsidRPr="00774C9D">
        <w:rPr>
          <w:rFonts w:ascii="Cambria" w:hAnsi="Cambria"/>
          <w:b/>
          <w:bCs/>
          <w:color w:val="E36C0A"/>
          <w:highlight w:val="yellow"/>
          <w:u w:val="single"/>
        </w:rPr>
        <w:t>CONVENING:</w:t>
      </w:r>
    </w:p>
    <w:p w:rsidR="00A327B3" w:rsidRPr="00774C9D" w:rsidRDefault="00A327B3" w:rsidP="00A327B3">
      <w:pPr>
        <w:spacing w:after="0" w:line="240" w:lineRule="auto"/>
        <w:rPr>
          <w:rFonts w:ascii="Cambria" w:hAnsi="Cambria"/>
          <w:sz w:val="20"/>
          <w:szCs w:val="20"/>
        </w:rPr>
      </w:pPr>
    </w:p>
    <w:p w:rsidR="00774C9D" w:rsidRDefault="00774C9D" w:rsidP="00A327B3">
      <w:pPr>
        <w:spacing w:after="0" w:line="240" w:lineRule="auto"/>
        <w:rPr>
          <w:rFonts w:ascii="Cambria" w:hAnsi="Cambria"/>
          <w:b/>
          <w:bCs/>
          <w:sz w:val="20"/>
          <w:szCs w:val="20"/>
          <w:highlight w:val="yellow"/>
        </w:rPr>
      </w:pPr>
    </w:p>
    <w:p w:rsidR="00A327B3" w:rsidRPr="00774C9D" w:rsidRDefault="00A327B3" w:rsidP="00A327B3">
      <w:pPr>
        <w:spacing w:after="0" w:line="240" w:lineRule="auto"/>
        <w:rPr>
          <w:rFonts w:ascii="Cambria" w:hAnsi="Cambria"/>
          <w:b/>
          <w:bCs/>
          <w:sz w:val="20"/>
          <w:szCs w:val="20"/>
          <w:highlight w:val="yellow"/>
        </w:rPr>
      </w:pPr>
      <w:r w:rsidRPr="00774C9D">
        <w:rPr>
          <w:rFonts w:ascii="Cambria" w:hAnsi="Cambria"/>
          <w:b/>
          <w:bCs/>
          <w:sz w:val="20"/>
          <w:szCs w:val="20"/>
          <w:highlight w:val="yellow"/>
        </w:rPr>
        <w:t>205|</w:t>
      </w:r>
      <w:r w:rsidRPr="00774C9D">
        <w:rPr>
          <w:rFonts w:ascii="Cambria" w:hAnsi="Cambria" w:hint="cs"/>
          <w:b/>
          <w:bCs/>
          <w:sz w:val="20"/>
          <w:szCs w:val="20"/>
          <w:highlight w:val="yellow"/>
          <w:rtl/>
        </w:rPr>
        <w:t xml:space="preserve"> </w:t>
      </w:r>
      <w:proofErr w:type="gramStart"/>
      <w:r w:rsidRPr="00774C9D">
        <w:rPr>
          <w:rFonts w:ascii="Cambria" w:hAnsi="Cambria"/>
          <w:b/>
          <w:bCs/>
          <w:sz w:val="20"/>
          <w:szCs w:val="20"/>
          <w:highlight w:val="yellow"/>
        </w:rPr>
        <w:t>The</w:t>
      </w:r>
      <w:proofErr w:type="gramEnd"/>
      <w:r w:rsidRPr="00774C9D">
        <w:rPr>
          <w:rFonts w:ascii="Cambria" w:hAnsi="Cambria"/>
          <w:b/>
          <w:bCs/>
          <w:sz w:val="20"/>
          <w:szCs w:val="20"/>
          <w:highlight w:val="yellow"/>
        </w:rPr>
        <w:t xml:space="preserve"> Trump Foundation</w:t>
      </w:r>
    </w:p>
    <w:p w:rsidR="005C38D7" w:rsidRDefault="005C38D7" w:rsidP="00A327B3">
      <w:pPr>
        <w:spacing w:after="0" w:line="240" w:lineRule="auto"/>
        <w:rPr>
          <w:sz w:val="20"/>
          <w:szCs w:val="20"/>
          <w:rtl/>
        </w:rPr>
      </w:pPr>
    </w:p>
    <w:p w:rsidR="005C38D7" w:rsidRPr="00527D0A" w:rsidRDefault="005C38D7" w:rsidP="005C38D7">
      <w:pPr>
        <w:spacing w:after="120"/>
        <w:jc w:val="both"/>
        <w:rPr>
          <w:rFonts w:eastAsia="Calibri" w:cs="Calibri"/>
          <w:sz w:val="16"/>
          <w:szCs w:val="16"/>
        </w:rPr>
      </w:pPr>
    </w:p>
    <w:p w:rsidR="003C5971" w:rsidRPr="00774C9D" w:rsidRDefault="005C38D7" w:rsidP="003C5971">
      <w:pPr>
        <w:spacing w:after="0" w:line="240" w:lineRule="auto"/>
        <w:rPr>
          <w:rFonts w:ascii="Cambria" w:hAnsi="Cambria"/>
          <w:sz w:val="20"/>
          <w:szCs w:val="20"/>
        </w:rPr>
      </w:pPr>
      <w:r w:rsidRPr="00332329">
        <w:rPr>
          <w:rFonts w:ascii="Cambria" w:hAnsi="Cambria"/>
          <w:color w:val="212121"/>
          <w:highlight w:val="yellow"/>
          <w:lang w:val="en"/>
        </w:rPr>
        <w:t xml:space="preserve">Title: </w:t>
      </w:r>
      <w:r w:rsidRPr="00332329">
        <w:rPr>
          <w:sz w:val="20"/>
          <w:szCs w:val="20"/>
          <w:highlight w:val="yellow"/>
        </w:rPr>
        <w:t xml:space="preserve"> </w:t>
      </w:r>
      <w:r w:rsidR="003C5971" w:rsidRPr="00774C9D">
        <w:rPr>
          <w:rFonts w:ascii="Cambria" w:hAnsi="Cambria"/>
          <w:sz w:val="20"/>
          <w:szCs w:val="20"/>
          <w:highlight w:val="yellow"/>
        </w:rPr>
        <w:t>Evening Event for Grantees and Partners on Clinical Teaching for Advanced High School Mathematics and Science</w:t>
      </w:r>
    </w:p>
    <w:p w:rsidR="005C38D7" w:rsidRPr="00332329" w:rsidRDefault="005C38D7" w:rsidP="005C38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5C38D7" w:rsidRPr="00502324" w:rsidRDefault="005C38D7" w:rsidP="005C38D7">
      <w:pPr>
        <w:pStyle w:val="HTMLPreformatted"/>
        <w:shd w:val="clear" w:color="auto" w:fill="FFFFFF"/>
        <w:tabs>
          <w:tab w:val="clear" w:pos="1832"/>
          <w:tab w:val="left" w:pos="1843"/>
        </w:tabs>
        <w:bidi/>
        <w:rPr>
          <w:rFonts w:ascii="Cambria" w:hAnsi="Cambria" w:cstheme="minorBidi"/>
          <w:sz w:val="22"/>
          <w:szCs w:val="22"/>
          <w:lang w:val="en-CA"/>
        </w:rPr>
      </w:pPr>
    </w:p>
    <w:p w:rsidR="005C38D7" w:rsidRPr="003C5971" w:rsidRDefault="005C38D7" w:rsidP="00CC6396">
      <w:pPr>
        <w:spacing w:after="0" w:line="240" w:lineRule="auto"/>
        <w:jc w:val="both"/>
        <w:rPr>
          <w:rFonts w:ascii="Cambria" w:hAnsi="Cambria"/>
          <w:color w:val="212121"/>
        </w:rPr>
      </w:pPr>
      <w:r w:rsidRPr="00502324">
        <w:rPr>
          <w:rFonts w:ascii="Cambria" w:hAnsi="Cambria"/>
          <w:color w:val="212121"/>
          <w:lang w:val="en"/>
        </w:rPr>
        <w:t>Sub-title</w:t>
      </w:r>
      <w:r>
        <w:rPr>
          <w:rFonts w:ascii="Cambria" w:hAnsi="Cambria"/>
          <w:color w:val="212121"/>
          <w:lang w:val="en"/>
        </w:rPr>
        <w:t>:</w:t>
      </w:r>
      <w:r w:rsidR="003C5971">
        <w:rPr>
          <w:rFonts w:ascii="Cambria" w:hAnsi="Cambria"/>
          <w:color w:val="212121"/>
          <w:lang w:val="en"/>
        </w:rPr>
        <w:t xml:space="preserve"> </w:t>
      </w:r>
      <w:r w:rsidR="00CC6396">
        <w:rPr>
          <w:sz w:val="20"/>
          <w:szCs w:val="20"/>
        </w:rPr>
        <w:t xml:space="preserve">The event will </w:t>
      </w:r>
      <w:proofErr w:type="gramStart"/>
      <w:r w:rsidR="003C5971" w:rsidRPr="001640A1">
        <w:rPr>
          <w:sz w:val="20"/>
          <w:szCs w:val="20"/>
        </w:rPr>
        <w:t>showcas</w:t>
      </w:r>
      <w:r w:rsidR="00CC6396">
        <w:rPr>
          <w:sz w:val="20"/>
          <w:szCs w:val="20"/>
        </w:rPr>
        <w:t>e</w:t>
      </w:r>
      <w:proofErr w:type="gramEnd"/>
      <w:r w:rsidR="003C5971" w:rsidRPr="001640A1">
        <w:rPr>
          <w:sz w:val="20"/>
          <w:szCs w:val="20"/>
        </w:rPr>
        <w:t xml:space="preserve"> quality teaching</w:t>
      </w:r>
      <w:r w:rsidR="00CC6396">
        <w:rPr>
          <w:sz w:val="20"/>
          <w:szCs w:val="20"/>
        </w:rPr>
        <w:t>,</w:t>
      </w:r>
      <w:r w:rsidR="003C5971" w:rsidRPr="001640A1">
        <w:rPr>
          <w:sz w:val="20"/>
          <w:szCs w:val="20"/>
        </w:rPr>
        <w:t xml:space="preserve"> </w:t>
      </w:r>
      <w:r w:rsidR="00CC6396">
        <w:rPr>
          <w:sz w:val="20"/>
          <w:szCs w:val="20"/>
        </w:rPr>
        <w:t>convene foundation partners, and</w:t>
      </w:r>
      <w:r w:rsidR="003C5971" w:rsidRPr="001640A1">
        <w:rPr>
          <w:sz w:val="20"/>
          <w:szCs w:val="20"/>
        </w:rPr>
        <w:t xml:space="preserve"> focus on stude</w:t>
      </w:r>
      <w:r w:rsidR="00CC6396">
        <w:rPr>
          <w:sz w:val="20"/>
          <w:szCs w:val="20"/>
        </w:rPr>
        <w:t>nt-centered clinical expertise</w:t>
      </w:r>
    </w:p>
    <w:p w:rsidR="005C38D7" w:rsidRPr="00502324" w:rsidRDefault="005C38D7" w:rsidP="005C38D7">
      <w:pPr>
        <w:pStyle w:val="HTMLPreformatted"/>
        <w:shd w:val="clear" w:color="auto" w:fill="FFFFFF"/>
        <w:rPr>
          <w:rFonts w:ascii="Cambria" w:hAnsi="Cambria"/>
          <w:color w:val="212121"/>
          <w:lang w:val="en"/>
        </w:rPr>
      </w:pPr>
    </w:p>
    <w:p w:rsidR="005C38D7" w:rsidRDefault="005C38D7" w:rsidP="005C38D7">
      <w:pPr>
        <w:pStyle w:val="HTMLPreformatted"/>
        <w:shd w:val="clear" w:color="auto" w:fill="FFFFFF"/>
        <w:rPr>
          <w:rFonts w:ascii="Cambria" w:hAnsi="Cambria"/>
          <w:color w:val="212121"/>
          <w:highlight w:val="yellow"/>
          <w:rtl/>
          <w:lang w:val="en"/>
        </w:rPr>
      </w:pPr>
      <w:r w:rsidRPr="00502324">
        <w:rPr>
          <w:rFonts w:ascii="Cambria" w:hAnsi="Cambria"/>
          <w:color w:val="212121"/>
          <w:highlight w:val="yellow"/>
          <w:lang w:val="en"/>
        </w:rPr>
        <w:t xml:space="preserve">Grant Sum: </w:t>
      </w:r>
      <w:r w:rsidR="00774C9D" w:rsidRPr="00774C9D">
        <w:rPr>
          <w:rFonts w:ascii="Cambria" w:hAnsi="Cambria"/>
          <w:color w:val="212121"/>
          <w:highlight w:val="yellow"/>
          <w:lang w:val="en"/>
        </w:rPr>
        <w:t>264,000 NIS</w:t>
      </w:r>
    </w:p>
    <w:p w:rsidR="005C38D7" w:rsidRPr="00502324" w:rsidRDefault="005C38D7" w:rsidP="005C38D7">
      <w:pPr>
        <w:pStyle w:val="HTMLPreformatted"/>
        <w:shd w:val="clear" w:color="auto" w:fill="FFFFFF"/>
        <w:rPr>
          <w:rFonts w:ascii="Cambria" w:hAnsi="Cambria"/>
          <w:color w:val="212121"/>
          <w:highlight w:val="yellow"/>
          <w:lang w:val="en"/>
        </w:rPr>
      </w:pPr>
    </w:p>
    <w:p w:rsidR="005C38D7" w:rsidRPr="008220B1" w:rsidRDefault="005C38D7" w:rsidP="005C38D7">
      <w:pPr>
        <w:tabs>
          <w:tab w:val="left" w:pos="1843"/>
        </w:tabs>
        <w:spacing w:after="0"/>
        <w:ind w:right="509"/>
        <w:rPr>
          <w:rFonts w:ascii="Cambria" w:eastAsia="Times New Roman" w:hAnsi="Cambria" w:cs="Courier New"/>
          <w:color w:val="212121"/>
          <w:sz w:val="20"/>
          <w:szCs w:val="20"/>
          <w:highlight w:val="yellow"/>
          <w:lang w:val="en"/>
        </w:rPr>
      </w:pPr>
      <w:r w:rsidRPr="008220B1">
        <w:rPr>
          <w:rFonts w:ascii="Cambria" w:eastAsia="Times New Roman" w:hAnsi="Cambria" w:cs="Courier New"/>
          <w:color w:val="212121"/>
          <w:sz w:val="20"/>
          <w:szCs w:val="20"/>
          <w:highlight w:val="yellow"/>
          <w:lang w:val="en"/>
        </w:rPr>
        <w:t xml:space="preserve">Duration: </w:t>
      </w:r>
      <w:r w:rsidR="00774C9D">
        <w:rPr>
          <w:rFonts w:ascii="Cambria" w:eastAsia="Times New Roman" w:hAnsi="Cambria" w:cs="Courier New"/>
          <w:color w:val="212121"/>
          <w:sz w:val="20"/>
          <w:szCs w:val="20"/>
          <w:highlight w:val="yellow"/>
          <w:lang w:val="en"/>
        </w:rPr>
        <w:t>Six months</w:t>
      </w:r>
    </w:p>
    <w:p w:rsidR="005C38D7" w:rsidRDefault="005C38D7" w:rsidP="00A327B3">
      <w:pPr>
        <w:spacing w:after="0" w:line="240" w:lineRule="auto"/>
        <w:rPr>
          <w:sz w:val="20"/>
          <w:szCs w:val="20"/>
          <w:rtl/>
        </w:rPr>
      </w:pPr>
    </w:p>
    <w:p w:rsidR="005C38D7" w:rsidRPr="001640A1" w:rsidRDefault="005C38D7" w:rsidP="00A327B3">
      <w:pPr>
        <w:spacing w:after="0" w:line="240" w:lineRule="auto"/>
        <w:rPr>
          <w:sz w:val="20"/>
          <w:szCs w:val="20"/>
        </w:rPr>
      </w:pPr>
    </w:p>
    <w:p w:rsidR="00A327B3" w:rsidRPr="001640A1" w:rsidRDefault="00A327B3" w:rsidP="00A327B3">
      <w:pPr>
        <w:spacing w:after="0" w:line="240" w:lineRule="auto"/>
        <w:jc w:val="both"/>
        <w:rPr>
          <w:sz w:val="20"/>
          <w:szCs w:val="20"/>
        </w:rPr>
      </w:pPr>
      <w:r w:rsidRPr="001640A1">
        <w:rPr>
          <w:sz w:val="20"/>
          <w:szCs w:val="20"/>
        </w:rPr>
        <w:t>Almost five years have passed since the Trump Foundation was established, and our portfolio of grants and projects has grown, developed and diversified. With over 143</w:t>
      </w:r>
      <w:r w:rsidRPr="001640A1">
        <w:rPr>
          <w:sz w:val="20"/>
          <w:szCs w:val="20"/>
          <w:rtl/>
        </w:rPr>
        <w:t xml:space="preserve"> </w:t>
      </w:r>
      <w:r w:rsidRPr="001640A1">
        <w:rPr>
          <w:sz w:val="20"/>
          <w:szCs w:val="20"/>
        </w:rPr>
        <w:t xml:space="preserve">grants, which </w:t>
      </w:r>
      <w:proofErr w:type="gramStart"/>
      <w:r w:rsidRPr="001640A1">
        <w:rPr>
          <w:sz w:val="20"/>
          <w:szCs w:val="20"/>
        </w:rPr>
        <w:t>have already been approved</w:t>
      </w:r>
      <w:proofErr w:type="gramEnd"/>
      <w:r w:rsidRPr="001640A1">
        <w:rPr>
          <w:sz w:val="20"/>
          <w:szCs w:val="20"/>
        </w:rPr>
        <w:t xml:space="preserve">, our partner organizations are aiming for a mutual goal to increase the number of excelling students. Each of them brings its unique expertise, tackling the issue from different angles, ranging from the recruitment and training of new teachers, </w:t>
      </w:r>
      <w:r>
        <w:rPr>
          <w:sz w:val="20"/>
          <w:szCs w:val="20"/>
        </w:rPr>
        <w:t xml:space="preserve">to </w:t>
      </w:r>
      <w:r w:rsidRPr="001640A1">
        <w:rPr>
          <w:sz w:val="20"/>
          <w:szCs w:val="20"/>
        </w:rPr>
        <w:t xml:space="preserve">providing online access to high quality teaching, </w:t>
      </w:r>
      <w:r>
        <w:rPr>
          <w:sz w:val="20"/>
          <w:szCs w:val="20"/>
        </w:rPr>
        <w:t>and</w:t>
      </w:r>
      <w:r w:rsidRPr="001640A1">
        <w:rPr>
          <w:sz w:val="20"/>
          <w:szCs w:val="20"/>
        </w:rPr>
        <w:t xml:space="preserve"> </w:t>
      </w:r>
      <w:r>
        <w:rPr>
          <w:sz w:val="20"/>
          <w:szCs w:val="20"/>
        </w:rPr>
        <w:t>the</w:t>
      </w:r>
      <w:r w:rsidRPr="001640A1">
        <w:rPr>
          <w:sz w:val="20"/>
          <w:szCs w:val="20"/>
        </w:rPr>
        <w:t xml:space="preserve"> professional development of veteran teache</w:t>
      </w:r>
      <w:r>
        <w:rPr>
          <w:sz w:val="20"/>
          <w:szCs w:val="20"/>
        </w:rPr>
        <w:t xml:space="preserve">rs. </w:t>
      </w:r>
      <w:r w:rsidRPr="001640A1">
        <w:rPr>
          <w:sz w:val="20"/>
          <w:szCs w:val="20"/>
        </w:rPr>
        <w:t xml:space="preserve">On a daily basis, we work with each of the programs independently in order to maintain high standards of planning and execution. However in order to achieve sustainable impact, they need and wish to learn from each other and to collaborate with one another. </w:t>
      </w:r>
    </w:p>
    <w:p w:rsidR="00A327B3" w:rsidRPr="001640A1" w:rsidRDefault="00A327B3" w:rsidP="00A327B3">
      <w:pPr>
        <w:spacing w:after="0" w:line="240" w:lineRule="auto"/>
        <w:jc w:val="both"/>
        <w:rPr>
          <w:sz w:val="20"/>
          <w:szCs w:val="20"/>
        </w:rPr>
      </w:pPr>
    </w:p>
    <w:p w:rsidR="00A327B3" w:rsidRPr="001640A1" w:rsidRDefault="00A327B3" w:rsidP="00A327B3">
      <w:pPr>
        <w:spacing w:after="0" w:line="240" w:lineRule="auto"/>
        <w:jc w:val="both"/>
        <w:rPr>
          <w:sz w:val="20"/>
          <w:szCs w:val="20"/>
        </w:rPr>
      </w:pPr>
      <w:r w:rsidRPr="001640A1">
        <w:rPr>
          <w:sz w:val="20"/>
          <w:szCs w:val="20"/>
        </w:rPr>
        <w:t>To this end, over the past year, the foundation has gradually taken upon itself the role of a convener, trying to help grantees to share knowledge and to create professional networks between their programs. In 2014, as the first step in this direction, we hosted a special event for 185 participants,</w:t>
      </w:r>
      <w:r>
        <w:rPr>
          <w:sz w:val="20"/>
          <w:szCs w:val="20"/>
        </w:rPr>
        <w:t xml:space="preserve"> </w:t>
      </w:r>
      <w:r w:rsidRPr="001640A1">
        <w:rPr>
          <w:sz w:val="20"/>
          <w:szCs w:val="20"/>
        </w:rPr>
        <w:t>convening grantees and partners for</w:t>
      </w:r>
      <w:r>
        <w:rPr>
          <w:sz w:val="20"/>
          <w:szCs w:val="20"/>
        </w:rPr>
        <w:t xml:space="preserve"> an Evening of Quality Teaching. This </w:t>
      </w:r>
      <w:r w:rsidRPr="001640A1">
        <w:rPr>
          <w:sz w:val="20"/>
          <w:szCs w:val="20"/>
        </w:rPr>
        <w:t>created an opportunity for sharing and learning for our grantees and partners and demonstrated different components of quality teaching in practice. The evening took place at the final day of the biannual meeting of the foundation's Advisory Council, chaired by Professor Lee Shulman, and marked three years to the foundation.</w:t>
      </w:r>
    </w:p>
    <w:p w:rsidR="00A327B3" w:rsidRPr="001640A1" w:rsidRDefault="00A327B3" w:rsidP="00A327B3">
      <w:pPr>
        <w:spacing w:after="0" w:line="240" w:lineRule="auto"/>
        <w:jc w:val="both"/>
        <w:rPr>
          <w:sz w:val="20"/>
          <w:szCs w:val="20"/>
        </w:rPr>
      </w:pPr>
    </w:p>
    <w:p w:rsidR="00A327B3" w:rsidRDefault="00A327B3" w:rsidP="00A327B3">
      <w:pPr>
        <w:spacing w:after="0" w:line="240" w:lineRule="auto"/>
        <w:jc w:val="both"/>
        <w:rPr>
          <w:sz w:val="20"/>
          <w:szCs w:val="20"/>
        </w:rPr>
      </w:pPr>
      <w:r w:rsidRPr="001640A1">
        <w:rPr>
          <w:sz w:val="20"/>
          <w:szCs w:val="20"/>
        </w:rPr>
        <w:t xml:space="preserve">Towards the forthcoming Advisory Council in 2016, we propose hosting a similar event, dedicated to </w:t>
      </w:r>
      <w:proofErr w:type="gramStart"/>
      <w:r w:rsidRPr="001640A1">
        <w:rPr>
          <w:sz w:val="20"/>
          <w:szCs w:val="20"/>
        </w:rPr>
        <w:t>showcasing</w:t>
      </w:r>
      <w:proofErr w:type="gramEnd"/>
      <w:r w:rsidRPr="001640A1">
        <w:rPr>
          <w:sz w:val="20"/>
          <w:szCs w:val="20"/>
        </w:rPr>
        <w:t xml:space="preserve"> quality teaching. The evening will focus on student-centered clinical expertise, which is a central feat</w:t>
      </w:r>
      <w:r>
        <w:rPr>
          <w:sz w:val="20"/>
          <w:szCs w:val="20"/>
        </w:rPr>
        <w:t>ure of our strategy to expand</w:t>
      </w:r>
      <w:r w:rsidRPr="001640A1">
        <w:rPr>
          <w:sz w:val="20"/>
          <w:szCs w:val="20"/>
        </w:rPr>
        <w:t xml:space="preserve"> the circle of excellence in mathematics and the sciences.</w:t>
      </w:r>
    </w:p>
    <w:p w:rsidR="00A327B3" w:rsidRPr="001640A1" w:rsidRDefault="00A327B3" w:rsidP="00A327B3">
      <w:pPr>
        <w:spacing w:after="0" w:line="240" w:lineRule="auto"/>
        <w:jc w:val="both"/>
        <w:rPr>
          <w:sz w:val="20"/>
          <w:szCs w:val="20"/>
        </w:rPr>
      </w:pPr>
    </w:p>
    <w:p w:rsidR="00A327B3" w:rsidRPr="001640A1" w:rsidRDefault="00A327B3" w:rsidP="00A327B3">
      <w:pPr>
        <w:jc w:val="both"/>
        <w:rPr>
          <w:sz w:val="20"/>
          <w:szCs w:val="20"/>
        </w:rPr>
      </w:pPr>
      <w:r w:rsidRPr="001640A1">
        <w:rPr>
          <w:sz w:val="20"/>
          <w:szCs w:val="20"/>
        </w:rPr>
        <w:t>The proposed evening will explore the following questions in a number of different ways:</w:t>
      </w:r>
    </w:p>
    <w:p w:rsidR="00A327B3" w:rsidRPr="001640A1" w:rsidRDefault="00A327B3" w:rsidP="00A327B3">
      <w:pPr>
        <w:pStyle w:val="ListParagraph"/>
        <w:numPr>
          <w:ilvl w:val="0"/>
          <w:numId w:val="9"/>
        </w:numPr>
        <w:spacing w:line="276" w:lineRule="auto"/>
        <w:rPr>
          <w:sz w:val="20"/>
          <w:szCs w:val="20"/>
        </w:rPr>
      </w:pPr>
      <w:r w:rsidRPr="001640A1">
        <w:rPr>
          <w:b/>
          <w:bCs/>
          <w:i/>
          <w:iCs/>
          <w:sz w:val="20"/>
          <w:szCs w:val="20"/>
        </w:rPr>
        <w:lastRenderedPageBreak/>
        <w:t>Best Practices</w:t>
      </w:r>
      <w:r w:rsidRPr="001640A1">
        <w:rPr>
          <w:i/>
          <w:iCs/>
          <w:sz w:val="20"/>
          <w:szCs w:val="20"/>
        </w:rPr>
        <w:t>:</w:t>
      </w:r>
      <w:r w:rsidRPr="001640A1">
        <w:rPr>
          <w:sz w:val="20"/>
          <w:szCs w:val="20"/>
        </w:rPr>
        <w:t xml:space="preserve"> What does best practice of clinical expertise look like in interactions with students, in the classroom, and in the professional community of teachers?</w:t>
      </w:r>
    </w:p>
    <w:p w:rsidR="00A327B3" w:rsidRPr="001640A1" w:rsidRDefault="00A327B3" w:rsidP="00A327B3">
      <w:pPr>
        <w:pStyle w:val="ListParagraph"/>
        <w:numPr>
          <w:ilvl w:val="0"/>
          <w:numId w:val="9"/>
        </w:numPr>
        <w:spacing w:line="276" w:lineRule="auto"/>
        <w:rPr>
          <w:sz w:val="20"/>
          <w:szCs w:val="20"/>
        </w:rPr>
      </w:pPr>
      <w:r>
        <w:rPr>
          <w:b/>
          <w:bCs/>
          <w:i/>
          <w:iCs/>
          <w:sz w:val="20"/>
          <w:szCs w:val="20"/>
        </w:rPr>
        <w:t>Learning E</w:t>
      </w:r>
      <w:r w:rsidRPr="001640A1">
        <w:rPr>
          <w:b/>
          <w:bCs/>
          <w:i/>
          <w:iCs/>
          <w:sz w:val="20"/>
          <w:szCs w:val="20"/>
        </w:rPr>
        <w:t>nvironment</w:t>
      </w:r>
      <w:r w:rsidRPr="001640A1">
        <w:rPr>
          <w:sz w:val="20"/>
          <w:szCs w:val="20"/>
        </w:rPr>
        <w:t>: How can a teacher develop a learning environment based on openness, cooperation and trust, and the belief that every student can succeed?</w:t>
      </w:r>
    </w:p>
    <w:p w:rsidR="00A327B3" w:rsidRPr="001640A1" w:rsidRDefault="00A327B3" w:rsidP="00A327B3">
      <w:pPr>
        <w:pStyle w:val="ListParagraph"/>
        <w:numPr>
          <w:ilvl w:val="0"/>
          <w:numId w:val="9"/>
        </w:numPr>
        <w:spacing w:line="276" w:lineRule="auto"/>
        <w:rPr>
          <w:sz w:val="20"/>
          <w:szCs w:val="20"/>
        </w:rPr>
      </w:pPr>
      <w:r w:rsidRPr="001640A1">
        <w:rPr>
          <w:b/>
          <w:bCs/>
          <w:i/>
          <w:iCs/>
          <w:sz w:val="20"/>
          <w:szCs w:val="20"/>
        </w:rPr>
        <w:t>Diagnostics</w:t>
      </w:r>
      <w:r w:rsidRPr="001640A1">
        <w:rPr>
          <w:sz w:val="20"/>
          <w:szCs w:val="20"/>
        </w:rPr>
        <w:t>: Which components should be included in a “tool-kit” for clinical teaching in order to help teachers diagnose student learning?</w:t>
      </w:r>
    </w:p>
    <w:p w:rsidR="00A327B3" w:rsidRPr="001640A1" w:rsidRDefault="00A327B3" w:rsidP="00A327B3">
      <w:pPr>
        <w:pStyle w:val="ListParagraph"/>
        <w:numPr>
          <w:ilvl w:val="0"/>
          <w:numId w:val="9"/>
        </w:numPr>
        <w:spacing w:line="276" w:lineRule="auto"/>
        <w:rPr>
          <w:sz w:val="20"/>
          <w:szCs w:val="20"/>
        </w:rPr>
      </w:pPr>
      <w:r w:rsidRPr="001640A1">
        <w:rPr>
          <w:b/>
          <w:bCs/>
          <w:i/>
          <w:iCs/>
          <w:sz w:val="20"/>
          <w:szCs w:val="20"/>
        </w:rPr>
        <w:t>Adaptation</w:t>
      </w:r>
      <w:r w:rsidRPr="001640A1">
        <w:rPr>
          <w:sz w:val="20"/>
          <w:szCs w:val="20"/>
        </w:rPr>
        <w:t xml:space="preserve">: In what ways can teachers adapt their teaching to the abilities, difficulties, learning style and pace of every student in a large heterogenic class, without compromising high standards? </w:t>
      </w:r>
    </w:p>
    <w:p w:rsidR="00A327B3" w:rsidRPr="001640A1" w:rsidRDefault="00A327B3" w:rsidP="00A327B3">
      <w:pPr>
        <w:pStyle w:val="ListParagraph"/>
        <w:numPr>
          <w:ilvl w:val="0"/>
          <w:numId w:val="9"/>
        </w:numPr>
        <w:spacing w:line="276" w:lineRule="auto"/>
        <w:rPr>
          <w:sz w:val="20"/>
          <w:szCs w:val="20"/>
        </w:rPr>
      </w:pPr>
      <w:r w:rsidRPr="001640A1">
        <w:rPr>
          <w:b/>
          <w:bCs/>
          <w:i/>
          <w:iCs/>
          <w:sz w:val="20"/>
          <w:szCs w:val="20"/>
        </w:rPr>
        <w:t>Feedback</w:t>
      </w:r>
      <w:r w:rsidRPr="001640A1">
        <w:rPr>
          <w:b/>
          <w:bCs/>
          <w:sz w:val="20"/>
          <w:szCs w:val="20"/>
        </w:rPr>
        <w:t>:</w:t>
      </w:r>
      <w:r w:rsidRPr="001640A1">
        <w:rPr>
          <w:sz w:val="20"/>
          <w:szCs w:val="20"/>
        </w:rPr>
        <w:t xml:space="preserve"> How can ongoing data on the learning progress of each student help teachers give better feedback to students, and improve their own teaching?</w:t>
      </w:r>
    </w:p>
    <w:p w:rsidR="00A327B3" w:rsidRPr="001640A1" w:rsidRDefault="00A327B3" w:rsidP="00A327B3">
      <w:pPr>
        <w:jc w:val="both"/>
        <w:rPr>
          <w:sz w:val="20"/>
          <w:szCs w:val="20"/>
        </w:rPr>
      </w:pPr>
      <w:r w:rsidRPr="001640A1">
        <w:rPr>
          <w:sz w:val="20"/>
          <w:szCs w:val="20"/>
        </w:rPr>
        <w:t xml:space="preserve">The event will take place in Jerusalem on November </w:t>
      </w:r>
      <w:proofErr w:type="gramStart"/>
      <w:r w:rsidRPr="001640A1">
        <w:rPr>
          <w:sz w:val="20"/>
          <w:szCs w:val="20"/>
        </w:rPr>
        <w:t>3</w:t>
      </w:r>
      <w:r w:rsidRPr="001640A1">
        <w:rPr>
          <w:sz w:val="20"/>
          <w:szCs w:val="20"/>
          <w:vertAlign w:val="superscript"/>
        </w:rPr>
        <w:t>rd</w:t>
      </w:r>
      <w:proofErr w:type="gramEnd"/>
      <w:r w:rsidRPr="001640A1">
        <w:rPr>
          <w:sz w:val="20"/>
          <w:szCs w:val="20"/>
        </w:rPr>
        <w:t xml:space="preserve">, 2016, and will include a cocktail reception, discussions and activity, followed by lectures over dinner. </w:t>
      </w:r>
      <w:r>
        <w:rPr>
          <w:sz w:val="20"/>
          <w:szCs w:val="20"/>
        </w:rPr>
        <w:t xml:space="preserve">We will invite </w:t>
      </w:r>
      <w:r w:rsidR="00774C9D">
        <w:rPr>
          <w:sz w:val="20"/>
          <w:szCs w:val="20"/>
        </w:rPr>
        <w:t>250 guests, including high-</w:t>
      </w:r>
      <w:r w:rsidRPr="001640A1">
        <w:rPr>
          <w:sz w:val="20"/>
          <w:szCs w:val="20"/>
        </w:rPr>
        <w:t>rank</w:t>
      </w:r>
      <w:r>
        <w:rPr>
          <w:sz w:val="20"/>
          <w:szCs w:val="20"/>
        </w:rPr>
        <w:t>ing</w:t>
      </w:r>
      <w:r w:rsidRPr="001640A1">
        <w:rPr>
          <w:sz w:val="20"/>
          <w:szCs w:val="20"/>
        </w:rPr>
        <w:t xml:space="preserve"> Ministry of Education executives, colleagues from high tech, local authorities, school networks, members of the foundation's Advisory Council, grantees and teachers. In planning for the event, we intend to hire a freelance project coordinator for 7 months to prepare and coordinate content and materials. </w:t>
      </w:r>
    </w:p>
    <w:p w:rsidR="00A327B3" w:rsidRDefault="00A327B3" w:rsidP="00A327B3">
      <w:pPr>
        <w:pStyle w:val="ListParagraph"/>
        <w:spacing w:line="276" w:lineRule="auto"/>
        <w:ind w:left="990"/>
        <w:jc w:val="both"/>
        <w:rPr>
          <w:rFonts w:cs="Arial"/>
          <w:sz w:val="20"/>
          <w:szCs w:val="20"/>
        </w:rPr>
      </w:pPr>
    </w:p>
    <w:p w:rsidR="00A327B3" w:rsidRDefault="00A327B3" w:rsidP="00A327B3">
      <w:pPr>
        <w:pStyle w:val="ListParagraph"/>
        <w:spacing w:line="276" w:lineRule="auto"/>
        <w:ind w:left="990"/>
        <w:jc w:val="both"/>
        <w:rPr>
          <w:rFonts w:cs="Arial"/>
          <w:sz w:val="20"/>
          <w:szCs w:val="20"/>
        </w:rPr>
      </w:pPr>
    </w:p>
    <w:p w:rsidR="00A327B3" w:rsidRDefault="00A327B3" w:rsidP="00A327B3">
      <w:pPr>
        <w:pStyle w:val="ListParagraph"/>
        <w:spacing w:line="276" w:lineRule="auto"/>
        <w:ind w:left="990"/>
        <w:jc w:val="both"/>
        <w:rPr>
          <w:rFonts w:cs="Arial"/>
          <w:sz w:val="20"/>
          <w:szCs w:val="20"/>
        </w:rPr>
      </w:pPr>
    </w:p>
    <w:p w:rsidR="00A327B3" w:rsidRPr="00237711" w:rsidRDefault="00A327B3" w:rsidP="00A327B3">
      <w:pPr>
        <w:tabs>
          <w:tab w:val="left" w:pos="1843"/>
        </w:tabs>
        <w:jc w:val="center"/>
      </w:pPr>
      <w:r w:rsidRPr="000375B9">
        <w:t>*                          *                           *</w:t>
      </w:r>
    </w:p>
    <w:p w:rsidR="005C38D7" w:rsidRPr="005C38D7" w:rsidRDefault="005C38D7" w:rsidP="005C38D7">
      <w:pPr>
        <w:rPr>
          <w:rFonts w:cs="Arial"/>
          <w:sz w:val="20"/>
          <w:szCs w:val="20"/>
          <w:highlight w:val="yellow"/>
        </w:rPr>
      </w:pPr>
    </w:p>
    <w:p w:rsidR="00A327B3" w:rsidRDefault="00A327B3" w:rsidP="00484E8F">
      <w:pPr>
        <w:rPr>
          <w:sz w:val="20"/>
          <w:szCs w:val="20"/>
          <w:rtl/>
        </w:rPr>
      </w:pPr>
      <w:r w:rsidRPr="00484E8F">
        <w:rPr>
          <w:b/>
          <w:bCs/>
          <w:noProof/>
          <w:sz w:val="20"/>
          <w:szCs w:val="20"/>
          <w:highlight w:val="yellow"/>
        </w:rPr>
        <w:t>206|</w:t>
      </w:r>
      <w:r w:rsidRPr="00484E8F">
        <w:rPr>
          <w:sz w:val="20"/>
          <w:szCs w:val="20"/>
          <w:highlight w:val="yellow"/>
        </w:rPr>
        <w:t xml:space="preserve"> </w:t>
      </w:r>
      <w:r w:rsidRPr="00484E8F">
        <w:rPr>
          <w:b/>
          <w:bCs/>
          <w:noProof/>
          <w:sz w:val="20"/>
          <w:szCs w:val="20"/>
          <w:highlight w:val="yellow"/>
        </w:rPr>
        <w:t>The Trump Foundation</w:t>
      </w:r>
      <w:r w:rsidRPr="00AB2BCA">
        <w:rPr>
          <w:b/>
          <w:bCs/>
          <w:noProof/>
          <w:sz w:val="20"/>
          <w:szCs w:val="20"/>
        </w:rPr>
        <w:br/>
      </w:r>
    </w:p>
    <w:p w:rsidR="005C38D7" w:rsidRPr="00332329" w:rsidRDefault="005C38D7" w:rsidP="005C38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32329">
        <w:rPr>
          <w:rFonts w:ascii="Cambria" w:hAnsi="Cambria"/>
          <w:color w:val="212121"/>
          <w:highlight w:val="yellow"/>
          <w:lang w:val="en"/>
        </w:rPr>
        <w:t xml:space="preserve">Title: </w:t>
      </w:r>
      <w:r w:rsidRPr="00332329">
        <w:rPr>
          <w:sz w:val="20"/>
          <w:szCs w:val="20"/>
          <w:highlight w:val="yellow"/>
        </w:rPr>
        <w:t xml:space="preserve"> </w:t>
      </w:r>
      <w:r w:rsidR="00484E8F" w:rsidRPr="00484E8F">
        <w:rPr>
          <w:sz w:val="20"/>
          <w:szCs w:val="20"/>
          <w:highlight w:val="yellow"/>
        </w:rPr>
        <w:t>Convening of Professional Networks for Knowledge-Sharing and Collaboration in 2016</w:t>
      </w:r>
    </w:p>
    <w:p w:rsidR="005C38D7" w:rsidRPr="00587CEC" w:rsidRDefault="005C38D7" w:rsidP="005C38D7">
      <w:pPr>
        <w:pStyle w:val="HTMLPreformatted"/>
        <w:shd w:val="clear" w:color="auto" w:fill="FFFFFF"/>
        <w:tabs>
          <w:tab w:val="clear" w:pos="1832"/>
          <w:tab w:val="left" w:pos="1843"/>
        </w:tabs>
        <w:bidi/>
        <w:rPr>
          <w:rFonts w:asciiTheme="majorHAnsi" w:eastAsiaTheme="majorEastAsia" w:hAnsiTheme="majorHAnsi" w:cstheme="majorBidi"/>
        </w:rPr>
      </w:pPr>
    </w:p>
    <w:p w:rsidR="005C38D7" w:rsidRPr="00587CEC" w:rsidRDefault="005C38D7" w:rsidP="00587CEC">
      <w:pPr>
        <w:spacing w:after="160" w:line="259" w:lineRule="auto"/>
        <w:jc w:val="both"/>
        <w:rPr>
          <w:sz w:val="20"/>
          <w:szCs w:val="20"/>
        </w:rPr>
      </w:pPr>
      <w:r w:rsidRPr="00587CEC">
        <w:rPr>
          <w:sz w:val="20"/>
          <w:szCs w:val="20"/>
        </w:rPr>
        <w:t>Sub-title:</w:t>
      </w:r>
      <w:r w:rsidR="00484E8F" w:rsidRPr="00587CEC">
        <w:rPr>
          <w:sz w:val="20"/>
          <w:szCs w:val="20"/>
        </w:rPr>
        <w:t xml:space="preserve"> Learning from its earlier convening efforts, the foundation will </w:t>
      </w:r>
      <w:r w:rsidR="00587CEC" w:rsidRPr="00587CEC">
        <w:rPr>
          <w:sz w:val="20"/>
          <w:szCs w:val="20"/>
        </w:rPr>
        <w:t xml:space="preserve">increase the volume, </w:t>
      </w:r>
      <w:r w:rsidR="00484E8F" w:rsidRPr="00587CEC">
        <w:rPr>
          <w:sz w:val="20"/>
          <w:szCs w:val="20"/>
        </w:rPr>
        <w:t>scope</w:t>
      </w:r>
      <w:r w:rsidR="00587CEC" w:rsidRPr="00587CEC">
        <w:rPr>
          <w:sz w:val="20"/>
          <w:szCs w:val="20"/>
        </w:rPr>
        <w:t xml:space="preserve"> and diversity</w:t>
      </w:r>
      <w:r w:rsidR="00484E8F" w:rsidRPr="00587CEC">
        <w:rPr>
          <w:sz w:val="20"/>
          <w:szCs w:val="20"/>
        </w:rPr>
        <w:t xml:space="preserve"> of convening activities, </w:t>
      </w:r>
      <w:r w:rsidR="00587CEC" w:rsidRPr="00587CEC">
        <w:rPr>
          <w:sz w:val="20"/>
          <w:szCs w:val="20"/>
        </w:rPr>
        <w:t xml:space="preserve">and </w:t>
      </w:r>
      <w:r w:rsidR="00484E8F" w:rsidRPr="00587CEC">
        <w:rPr>
          <w:sz w:val="20"/>
          <w:szCs w:val="20"/>
        </w:rPr>
        <w:t>encourage members to become more involved and committed</w:t>
      </w:r>
    </w:p>
    <w:p w:rsidR="005C38D7" w:rsidRPr="00502324" w:rsidRDefault="005C38D7" w:rsidP="005C38D7">
      <w:pPr>
        <w:pStyle w:val="HTMLPreformatted"/>
        <w:shd w:val="clear" w:color="auto" w:fill="FFFFFF"/>
        <w:rPr>
          <w:rFonts w:ascii="Cambria" w:hAnsi="Cambria"/>
          <w:color w:val="212121"/>
          <w:lang w:val="en"/>
        </w:rPr>
      </w:pPr>
    </w:p>
    <w:p w:rsidR="005C38D7" w:rsidRDefault="005C38D7" w:rsidP="005C38D7">
      <w:pPr>
        <w:pStyle w:val="HTMLPreformatted"/>
        <w:shd w:val="clear" w:color="auto" w:fill="FFFFFF"/>
        <w:rPr>
          <w:rFonts w:ascii="Cambria" w:hAnsi="Cambria"/>
          <w:color w:val="212121"/>
          <w:highlight w:val="yellow"/>
          <w:rtl/>
          <w:lang w:val="en"/>
        </w:rPr>
      </w:pPr>
      <w:r w:rsidRPr="00502324">
        <w:rPr>
          <w:rFonts w:ascii="Cambria" w:hAnsi="Cambria"/>
          <w:color w:val="212121"/>
          <w:highlight w:val="yellow"/>
          <w:lang w:val="en"/>
        </w:rPr>
        <w:t xml:space="preserve">Grant Sum: </w:t>
      </w:r>
      <w:r w:rsidR="00484E8F" w:rsidRPr="00484E8F">
        <w:rPr>
          <w:rFonts w:ascii="Cambria" w:hAnsi="Cambria"/>
          <w:color w:val="212121"/>
          <w:highlight w:val="yellow"/>
          <w:lang w:val="en"/>
        </w:rPr>
        <w:t>224,000 NIS</w:t>
      </w:r>
    </w:p>
    <w:p w:rsidR="005C38D7" w:rsidRPr="00502324" w:rsidRDefault="005C38D7" w:rsidP="005C38D7">
      <w:pPr>
        <w:pStyle w:val="HTMLPreformatted"/>
        <w:shd w:val="clear" w:color="auto" w:fill="FFFFFF"/>
        <w:rPr>
          <w:rFonts w:ascii="Cambria" w:hAnsi="Cambria"/>
          <w:color w:val="212121"/>
          <w:highlight w:val="yellow"/>
          <w:lang w:val="en"/>
        </w:rPr>
      </w:pPr>
    </w:p>
    <w:p w:rsidR="005C38D7" w:rsidRPr="008220B1" w:rsidRDefault="005C38D7" w:rsidP="005C38D7">
      <w:pPr>
        <w:tabs>
          <w:tab w:val="left" w:pos="1843"/>
        </w:tabs>
        <w:spacing w:after="0"/>
        <w:ind w:right="509"/>
        <w:rPr>
          <w:rFonts w:ascii="Cambria" w:eastAsia="Times New Roman" w:hAnsi="Cambria" w:cs="Courier New"/>
          <w:color w:val="212121"/>
          <w:sz w:val="20"/>
          <w:szCs w:val="20"/>
          <w:highlight w:val="yellow"/>
          <w:lang w:val="en"/>
        </w:rPr>
      </w:pPr>
      <w:r w:rsidRPr="008220B1">
        <w:rPr>
          <w:rFonts w:ascii="Cambria" w:eastAsia="Times New Roman" w:hAnsi="Cambria" w:cs="Courier New"/>
          <w:color w:val="212121"/>
          <w:sz w:val="20"/>
          <w:szCs w:val="20"/>
          <w:highlight w:val="yellow"/>
          <w:lang w:val="en"/>
        </w:rPr>
        <w:t xml:space="preserve">Duration: </w:t>
      </w:r>
      <w:r w:rsidR="00484E8F">
        <w:rPr>
          <w:rFonts w:ascii="Cambria" w:eastAsia="Times New Roman" w:hAnsi="Cambria" w:cs="Courier New"/>
          <w:color w:val="212121"/>
          <w:sz w:val="20"/>
          <w:szCs w:val="20"/>
          <w:highlight w:val="yellow"/>
          <w:lang w:val="en"/>
        </w:rPr>
        <w:t>One year</w:t>
      </w:r>
    </w:p>
    <w:p w:rsidR="005C38D7" w:rsidRPr="00AB2BCA" w:rsidRDefault="005C38D7" w:rsidP="00A327B3">
      <w:pPr>
        <w:rPr>
          <w:sz w:val="20"/>
          <w:szCs w:val="20"/>
        </w:rPr>
      </w:pPr>
    </w:p>
    <w:p w:rsidR="00A327B3" w:rsidRPr="00AB2BCA" w:rsidRDefault="00A327B3" w:rsidP="00A327B3">
      <w:pPr>
        <w:jc w:val="both"/>
        <w:rPr>
          <w:sz w:val="20"/>
          <w:szCs w:val="20"/>
        </w:rPr>
      </w:pPr>
      <w:r w:rsidRPr="00AB2BCA">
        <w:rPr>
          <w:sz w:val="20"/>
          <w:szCs w:val="20"/>
        </w:rPr>
        <w:t>In 2015, the Trump Foundation embarked on a pilot year of serving as a convener. We took on this role as a proactive step to increase coherence, collaboration and effectiveness between programs and to encourage sustainability of the foundation's strategy among its partners. We did so in response to the request and expectation expressed by grantees in the GPR of 2014 to facilitate mutual learning and cooperation between different foundation programs.</w:t>
      </w:r>
    </w:p>
    <w:p w:rsidR="00A327B3" w:rsidRPr="00AB2BCA" w:rsidRDefault="00A327B3" w:rsidP="00A327B3">
      <w:pPr>
        <w:pStyle w:val="ListParagraph"/>
        <w:ind w:left="0"/>
        <w:jc w:val="both"/>
        <w:rPr>
          <w:sz w:val="20"/>
          <w:szCs w:val="20"/>
        </w:rPr>
      </w:pPr>
      <w:r w:rsidRPr="00AB2BCA">
        <w:rPr>
          <w:sz w:val="20"/>
          <w:szCs w:val="20"/>
        </w:rPr>
        <w:t>We designed our convening activities to address different needs and forms, including cluster networks for programs of a similar nature; exchange fairs to facilitate</w:t>
      </w:r>
      <w:r>
        <w:rPr>
          <w:sz w:val="20"/>
          <w:szCs w:val="20"/>
        </w:rPr>
        <w:t xml:space="preserve"> interaction between </w:t>
      </w:r>
      <w:r w:rsidRPr="00AB2BCA">
        <w:rPr>
          <w:sz w:val="20"/>
          <w:szCs w:val="20"/>
        </w:rPr>
        <w:t>developers and operators; and p</w:t>
      </w:r>
      <w:r>
        <w:rPr>
          <w:sz w:val="20"/>
          <w:szCs w:val="20"/>
        </w:rPr>
        <w:t>ractitioner</w:t>
      </w:r>
      <w:r w:rsidRPr="00AB2BCA">
        <w:rPr>
          <w:sz w:val="20"/>
          <w:szCs w:val="20"/>
        </w:rPr>
        <w:t xml:space="preserve"> affinity groups to cultivate mutual learning among professionals from different programs. We initially planned 22 convening events over the course of the year for 280 participants. In reality, we executed 21 meetings and events for 409 participants. They included 14 cluster meetings, 4 exchange events and 3 affinity group workshops, of which 15 were performed in the new office and </w:t>
      </w:r>
      <w:proofErr w:type="gramStart"/>
      <w:r w:rsidRPr="00AB2BCA">
        <w:rPr>
          <w:sz w:val="20"/>
          <w:szCs w:val="20"/>
        </w:rPr>
        <w:t>6</w:t>
      </w:r>
      <w:proofErr w:type="gramEnd"/>
      <w:r w:rsidRPr="00AB2BCA">
        <w:rPr>
          <w:sz w:val="20"/>
          <w:szCs w:val="20"/>
        </w:rPr>
        <w:t xml:space="preserve"> in an outside facility. One of the affinity workshops included a residential stay, to enable deeper learning. </w:t>
      </w:r>
    </w:p>
    <w:p w:rsidR="00A327B3" w:rsidRPr="00AB2BCA" w:rsidRDefault="00A327B3" w:rsidP="00A327B3">
      <w:pPr>
        <w:pStyle w:val="ListParagraph"/>
        <w:ind w:left="0"/>
        <w:jc w:val="both"/>
        <w:rPr>
          <w:sz w:val="20"/>
          <w:szCs w:val="20"/>
        </w:rPr>
      </w:pPr>
    </w:p>
    <w:p w:rsidR="00A327B3" w:rsidRPr="00AB2BCA" w:rsidRDefault="00A327B3" w:rsidP="00A327B3">
      <w:pPr>
        <w:pStyle w:val="ListParagraph"/>
        <w:ind w:left="0"/>
        <w:jc w:val="both"/>
        <w:rPr>
          <w:sz w:val="20"/>
          <w:szCs w:val="20"/>
        </w:rPr>
      </w:pPr>
      <w:r w:rsidRPr="00AB2BCA">
        <w:rPr>
          <w:sz w:val="20"/>
          <w:szCs w:val="20"/>
        </w:rPr>
        <w:t xml:space="preserve">Cluster networks </w:t>
      </w:r>
      <w:proofErr w:type="gramStart"/>
      <w:r w:rsidRPr="00AB2BCA">
        <w:rPr>
          <w:sz w:val="20"/>
          <w:szCs w:val="20"/>
        </w:rPr>
        <w:t>were launched</w:t>
      </w:r>
      <w:proofErr w:type="gramEnd"/>
      <w:r w:rsidRPr="00AB2BCA">
        <w:rPr>
          <w:sz w:val="20"/>
          <w:szCs w:val="20"/>
        </w:rPr>
        <w:t xml:space="preserve"> for </w:t>
      </w:r>
      <w:r>
        <w:rPr>
          <w:sz w:val="20"/>
          <w:szCs w:val="20"/>
        </w:rPr>
        <w:t>programs of teacher</w:t>
      </w:r>
      <w:r w:rsidRPr="00AB2BCA">
        <w:rPr>
          <w:sz w:val="20"/>
          <w:szCs w:val="20"/>
        </w:rPr>
        <w:t xml:space="preserve"> residency training; professional communities of practice; diagnostic assignments; and municipalities and school networks, </w:t>
      </w:r>
      <w:r>
        <w:rPr>
          <w:sz w:val="20"/>
          <w:szCs w:val="20"/>
        </w:rPr>
        <w:t xml:space="preserve">all of </w:t>
      </w:r>
      <w:r w:rsidRPr="00AB2BCA">
        <w:rPr>
          <w:sz w:val="20"/>
          <w:szCs w:val="20"/>
        </w:rPr>
        <w:t xml:space="preserve">which met 3-4 times each. Several cluster networks went on to organize their own activities, such as an international conference and study visits abroad. Additional grants </w:t>
      </w:r>
      <w:proofErr w:type="gramStart"/>
      <w:r w:rsidRPr="00AB2BCA">
        <w:rPr>
          <w:sz w:val="20"/>
          <w:szCs w:val="20"/>
        </w:rPr>
        <w:t>were approved</w:t>
      </w:r>
      <w:proofErr w:type="gramEnd"/>
      <w:r w:rsidRPr="00AB2BCA">
        <w:rPr>
          <w:sz w:val="20"/>
          <w:szCs w:val="20"/>
        </w:rPr>
        <w:t xml:space="preserve"> to support these activities.</w:t>
      </w:r>
    </w:p>
    <w:p w:rsidR="00A327B3" w:rsidRPr="00AB2BCA" w:rsidRDefault="00A327B3" w:rsidP="00A327B3">
      <w:pPr>
        <w:pStyle w:val="ListParagraph"/>
        <w:ind w:left="0"/>
        <w:jc w:val="both"/>
        <w:rPr>
          <w:sz w:val="20"/>
          <w:szCs w:val="20"/>
        </w:rPr>
      </w:pPr>
    </w:p>
    <w:p w:rsidR="00A327B3" w:rsidRPr="00AB2BCA" w:rsidRDefault="00A327B3" w:rsidP="00A327B3">
      <w:pPr>
        <w:pStyle w:val="ListParagraph"/>
        <w:ind w:left="0"/>
        <w:jc w:val="both"/>
        <w:rPr>
          <w:sz w:val="20"/>
          <w:szCs w:val="20"/>
        </w:rPr>
      </w:pPr>
      <w:r w:rsidRPr="00AB2BCA">
        <w:rPr>
          <w:sz w:val="20"/>
          <w:szCs w:val="20"/>
        </w:rPr>
        <w:t>An external and internal evaluation of the activity, which comprised interviews with participants and staff members, revealed the following:</w:t>
      </w:r>
    </w:p>
    <w:p w:rsidR="00A327B3" w:rsidRPr="00AB2BCA" w:rsidRDefault="00A327B3" w:rsidP="00A327B3">
      <w:pPr>
        <w:pStyle w:val="ListParagraph"/>
        <w:ind w:left="0"/>
        <w:jc w:val="both"/>
        <w:rPr>
          <w:sz w:val="20"/>
          <w:szCs w:val="20"/>
        </w:rPr>
      </w:pPr>
    </w:p>
    <w:p w:rsidR="00A327B3" w:rsidRPr="00AB2BCA" w:rsidRDefault="00A327B3" w:rsidP="00A327B3">
      <w:pPr>
        <w:pStyle w:val="ListParagraph"/>
        <w:numPr>
          <w:ilvl w:val="0"/>
          <w:numId w:val="10"/>
        </w:numPr>
        <w:spacing w:after="160" w:line="259" w:lineRule="auto"/>
        <w:jc w:val="both"/>
        <w:rPr>
          <w:sz w:val="20"/>
          <w:szCs w:val="20"/>
        </w:rPr>
      </w:pPr>
      <w:r w:rsidRPr="00AB2BCA">
        <w:rPr>
          <w:sz w:val="20"/>
          <w:szCs w:val="20"/>
        </w:rPr>
        <w:t>The overall response from participants is highly positive, and the role of a convener is one that our partners encourag</w:t>
      </w:r>
      <w:r>
        <w:rPr>
          <w:sz w:val="20"/>
          <w:szCs w:val="20"/>
        </w:rPr>
        <w:t>e</w:t>
      </w:r>
      <w:r w:rsidRPr="00AB2BCA">
        <w:rPr>
          <w:sz w:val="20"/>
          <w:szCs w:val="20"/>
        </w:rPr>
        <w:t xml:space="preserve"> us to maintain. They expect the foundation to deepen the content and learning in these meetings, including m</w:t>
      </w:r>
      <w:r>
        <w:rPr>
          <w:sz w:val="20"/>
          <w:szCs w:val="20"/>
        </w:rPr>
        <w:t>ore significant mutual learning</w:t>
      </w:r>
      <w:r w:rsidRPr="00AB2BCA">
        <w:rPr>
          <w:sz w:val="20"/>
          <w:szCs w:val="20"/>
        </w:rPr>
        <w:t xml:space="preserve"> through observations and sharing case studies. They also expect the foundation to advocate </w:t>
      </w:r>
      <w:r>
        <w:rPr>
          <w:sz w:val="20"/>
          <w:szCs w:val="20"/>
        </w:rPr>
        <w:t>for</w:t>
      </w:r>
      <w:r w:rsidRPr="00AB2BCA">
        <w:rPr>
          <w:sz w:val="20"/>
          <w:szCs w:val="20"/>
        </w:rPr>
        <w:t xml:space="preserve"> their interests with</w:t>
      </w:r>
      <w:r>
        <w:rPr>
          <w:sz w:val="20"/>
          <w:szCs w:val="20"/>
        </w:rPr>
        <w:t xml:space="preserve"> the Ministry of Education</w:t>
      </w:r>
      <w:r w:rsidRPr="00AB2BCA">
        <w:rPr>
          <w:sz w:val="20"/>
          <w:szCs w:val="20"/>
        </w:rPr>
        <w:t>.</w:t>
      </w:r>
    </w:p>
    <w:p w:rsidR="00A327B3" w:rsidRPr="00AB2BCA" w:rsidRDefault="00A327B3" w:rsidP="00A327B3">
      <w:pPr>
        <w:pStyle w:val="ListParagraph"/>
        <w:numPr>
          <w:ilvl w:val="0"/>
          <w:numId w:val="10"/>
        </w:numPr>
        <w:spacing w:after="160" w:line="259" w:lineRule="auto"/>
        <w:jc w:val="both"/>
        <w:rPr>
          <w:sz w:val="20"/>
          <w:szCs w:val="20"/>
        </w:rPr>
      </w:pPr>
      <w:r w:rsidRPr="00AB2BCA">
        <w:rPr>
          <w:sz w:val="20"/>
          <w:szCs w:val="20"/>
        </w:rPr>
        <w:t xml:space="preserve">The participants note that the foundation staff is very active in preparing </w:t>
      </w:r>
      <w:r>
        <w:rPr>
          <w:sz w:val="20"/>
          <w:szCs w:val="20"/>
        </w:rPr>
        <w:t xml:space="preserve">and running </w:t>
      </w:r>
      <w:r w:rsidRPr="00AB2BCA">
        <w:rPr>
          <w:sz w:val="20"/>
          <w:szCs w:val="20"/>
        </w:rPr>
        <w:t>the meetings</w:t>
      </w:r>
      <w:r>
        <w:rPr>
          <w:sz w:val="20"/>
          <w:szCs w:val="20"/>
        </w:rPr>
        <w:t xml:space="preserve"> and events</w:t>
      </w:r>
      <w:r w:rsidRPr="00AB2BCA">
        <w:rPr>
          <w:sz w:val="20"/>
          <w:szCs w:val="20"/>
        </w:rPr>
        <w:t xml:space="preserve">. However, those who engaged </w:t>
      </w:r>
      <w:proofErr w:type="gramStart"/>
      <w:r w:rsidRPr="00AB2BCA">
        <w:rPr>
          <w:sz w:val="20"/>
          <w:szCs w:val="20"/>
        </w:rPr>
        <w:t xml:space="preserve">in </w:t>
      </w:r>
      <w:r>
        <w:rPr>
          <w:sz w:val="20"/>
          <w:szCs w:val="20"/>
        </w:rPr>
        <w:t>more significant activity</w:t>
      </w:r>
      <w:r w:rsidRPr="00AB2BCA">
        <w:rPr>
          <w:sz w:val="20"/>
          <w:szCs w:val="20"/>
        </w:rPr>
        <w:t xml:space="preserve"> </w:t>
      </w:r>
      <w:r>
        <w:rPr>
          <w:sz w:val="20"/>
          <w:szCs w:val="20"/>
        </w:rPr>
        <w:t>– such</w:t>
      </w:r>
      <w:r w:rsidRPr="00AB2BCA">
        <w:rPr>
          <w:sz w:val="20"/>
          <w:szCs w:val="20"/>
        </w:rPr>
        <w:t xml:space="preserve"> as a study visit, overnight seminars, or organizing a shared conference</w:t>
      </w:r>
      <w:proofErr w:type="gramEnd"/>
      <w:r>
        <w:rPr>
          <w:sz w:val="20"/>
          <w:szCs w:val="20"/>
        </w:rPr>
        <w:t xml:space="preserve"> -</w:t>
      </w:r>
      <w:r w:rsidRPr="00AB2BCA">
        <w:rPr>
          <w:sz w:val="20"/>
          <w:szCs w:val="20"/>
        </w:rPr>
        <w:t xml:space="preserve"> developed a greater sense of ownership </w:t>
      </w:r>
      <w:r>
        <w:rPr>
          <w:sz w:val="20"/>
          <w:szCs w:val="20"/>
        </w:rPr>
        <w:t xml:space="preserve">and </w:t>
      </w:r>
      <w:r w:rsidRPr="00AB2BCA">
        <w:rPr>
          <w:sz w:val="20"/>
          <w:szCs w:val="20"/>
        </w:rPr>
        <w:t>felt more connected, obligated and satisfied by the convening experience.</w:t>
      </w:r>
    </w:p>
    <w:p w:rsidR="00A327B3" w:rsidRPr="00AB2BCA" w:rsidRDefault="00A327B3" w:rsidP="00A327B3">
      <w:pPr>
        <w:pStyle w:val="ListParagraph"/>
        <w:numPr>
          <w:ilvl w:val="0"/>
          <w:numId w:val="10"/>
        </w:numPr>
        <w:spacing w:after="160" w:line="259" w:lineRule="auto"/>
        <w:jc w:val="both"/>
        <w:rPr>
          <w:sz w:val="20"/>
          <w:szCs w:val="20"/>
        </w:rPr>
      </w:pPr>
      <w:r w:rsidRPr="00AB2BCA">
        <w:rPr>
          <w:sz w:val="20"/>
          <w:szCs w:val="20"/>
        </w:rPr>
        <w:t xml:space="preserve">The organizational decision to place the convening activity under our program team, who have close working relationships with the professionals in grantee organizations, benefited the convening activity. Nevertheless, this meant that the convening placed an emphasis on the programs, and less on the grantee organizations, their leadership and the larger surrounding eco-system. </w:t>
      </w:r>
    </w:p>
    <w:p w:rsidR="00A327B3" w:rsidRPr="00AB2BCA" w:rsidRDefault="00A327B3" w:rsidP="00A327B3">
      <w:pPr>
        <w:pStyle w:val="ListParagraph"/>
        <w:numPr>
          <w:ilvl w:val="0"/>
          <w:numId w:val="10"/>
        </w:numPr>
        <w:spacing w:after="160" w:line="259" w:lineRule="auto"/>
        <w:jc w:val="both"/>
        <w:rPr>
          <w:sz w:val="20"/>
          <w:szCs w:val="20"/>
        </w:rPr>
      </w:pPr>
      <w:r w:rsidRPr="00AB2BCA">
        <w:rPr>
          <w:sz w:val="20"/>
          <w:szCs w:val="20"/>
        </w:rPr>
        <w:t xml:space="preserve">Five foundation team members dedicated approximately 20% of their time to operating the convening activities over the year. Their expertise lies in grant making and they did not undergo specific training on how </w:t>
      </w:r>
      <w:proofErr w:type="gramStart"/>
      <w:r w:rsidRPr="00AB2BCA">
        <w:rPr>
          <w:sz w:val="20"/>
          <w:szCs w:val="20"/>
        </w:rPr>
        <w:t>to effectively convene</w:t>
      </w:r>
      <w:proofErr w:type="gramEnd"/>
      <w:r w:rsidRPr="00AB2BCA">
        <w:rPr>
          <w:sz w:val="20"/>
          <w:szCs w:val="20"/>
        </w:rPr>
        <w:t xml:space="preserve"> partners. They had to learn the craft on the job from successes and challenges as they progressed throughout the pilot year.</w:t>
      </w:r>
    </w:p>
    <w:p w:rsidR="00A327B3" w:rsidRPr="00AB2BCA" w:rsidRDefault="00A327B3" w:rsidP="00A327B3">
      <w:pPr>
        <w:pStyle w:val="ListParagraph"/>
        <w:numPr>
          <w:ilvl w:val="0"/>
          <w:numId w:val="10"/>
        </w:numPr>
        <w:spacing w:after="160" w:line="259" w:lineRule="auto"/>
        <w:jc w:val="both"/>
        <w:rPr>
          <w:sz w:val="20"/>
          <w:szCs w:val="20"/>
        </w:rPr>
      </w:pPr>
      <w:r w:rsidRPr="00AB2BCA">
        <w:rPr>
          <w:sz w:val="20"/>
          <w:szCs w:val="20"/>
        </w:rPr>
        <w:t xml:space="preserve">The foundation's role as convener included preparing a detailed operational plan, aligning milestones with budget, monitoring progress and performance, and coordinating the work between different team members. </w:t>
      </w:r>
      <w:proofErr w:type="gramStart"/>
      <w:r w:rsidRPr="00AB2BCA">
        <w:rPr>
          <w:sz w:val="20"/>
          <w:szCs w:val="20"/>
        </w:rPr>
        <w:t>In practice, this was more difficult than expected and will require active steps to improve next year.</w:t>
      </w:r>
      <w:proofErr w:type="gramEnd"/>
    </w:p>
    <w:p w:rsidR="00A327B3" w:rsidRDefault="00A327B3" w:rsidP="00A327B3">
      <w:pPr>
        <w:jc w:val="both"/>
        <w:rPr>
          <w:sz w:val="20"/>
          <w:szCs w:val="20"/>
          <w:rtl/>
        </w:rPr>
      </w:pPr>
    </w:p>
    <w:p w:rsidR="00A327B3" w:rsidRDefault="00A327B3" w:rsidP="00A327B3">
      <w:pPr>
        <w:jc w:val="both"/>
        <w:rPr>
          <w:sz w:val="20"/>
          <w:szCs w:val="20"/>
        </w:rPr>
      </w:pPr>
      <w:r w:rsidRPr="00AB2BCA">
        <w:rPr>
          <w:sz w:val="20"/>
          <w:szCs w:val="20"/>
        </w:rPr>
        <w:t xml:space="preserve">Learning from these lessons, we propose the following goals for the foundation's convening activity in 2016: </w:t>
      </w:r>
    </w:p>
    <w:p w:rsidR="00A327B3" w:rsidRPr="009C1787" w:rsidRDefault="00A327B3" w:rsidP="00A327B3">
      <w:pPr>
        <w:pStyle w:val="ListParagraph"/>
        <w:numPr>
          <w:ilvl w:val="0"/>
          <w:numId w:val="11"/>
        </w:numPr>
        <w:spacing w:after="160" w:line="259" w:lineRule="auto"/>
        <w:jc w:val="both"/>
        <w:rPr>
          <w:sz w:val="20"/>
          <w:szCs w:val="20"/>
        </w:rPr>
      </w:pPr>
      <w:r w:rsidRPr="009C1787">
        <w:rPr>
          <w:sz w:val="20"/>
          <w:szCs w:val="20"/>
        </w:rPr>
        <w:t>to increase the volume and scope of convening activities, and create more opportunities for peer-led learning, observations, and case studies in the field</w:t>
      </w:r>
      <w:r>
        <w:rPr>
          <w:sz w:val="20"/>
          <w:szCs w:val="20"/>
        </w:rPr>
        <w:t>;</w:t>
      </w:r>
    </w:p>
    <w:p w:rsidR="00A327B3" w:rsidRPr="009C1787" w:rsidRDefault="00A327B3" w:rsidP="00A327B3">
      <w:pPr>
        <w:pStyle w:val="ListParagraph"/>
        <w:numPr>
          <w:ilvl w:val="0"/>
          <w:numId w:val="11"/>
        </w:numPr>
        <w:spacing w:after="160" w:line="259" w:lineRule="auto"/>
        <w:jc w:val="both"/>
        <w:rPr>
          <w:sz w:val="20"/>
          <w:szCs w:val="20"/>
        </w:rPr>
      </w:pPr>
      <w:r w:rsidRPr="009C1787">
        <w:rPr>
          <w:sz w:val="20"/>
          <w:szCs w:val="20"/>
        </w:rPr>
        <w:t>to encourage members to exercise ownership and responsibility for the network, and become more involved and committed</w:t>
      </w:r>
      <w:r>
        <w:rPr>
          <w:sz w:val="20"/>
          <w:szCs w:val="20"/>
        </w:rPr>
        <w:t>;</w:t>
      </w:r>
    </w:p>
    <w:p w:rsidR="00A327B3" w:rsidRDefault="00A327B3" w:rsidP="00A327B3">
      <w:pPr>
        <w:pStyle w:val="ListParagraph"/>
        <w:numPr>
          <w:ilvl w:val="0"/>
          <w:numId w:val="11"/>
        </w:numPr>
        <w:spacing w:after="160" w:line="259" w:lineRule="auto"/>
        <w:jc w:val="both"/>
        <w:rPr>
          <w:sz w:val="20"/>
          <w:szCs w:val="20"/>
        </w:rPr>
      </w:pPr>
      <w:r w:rsidRPr="009C1787">
        <w:rPr>
          <w:sz w:val="20"/>
          <w:szCs w:val="20"/>
        </w:rPr>
        <w:t xml:space="preserve">to </w:t>
      </w:r>
      <w:r>
        <w:rPr>
          <w:sz w:val="20"/>
          <w:szCs w:val="20"/>
        </w:rPr>
        <w:t>diversify the</w:t>
      </w:r>
      <w:r w:rsidRPr="009C1787">
        <w:rPr>
          <w:sz w:val="20"/>
          <w:szCs w:val="20"/>
        </w:rPr>
        <w:t xml:space="preserve"> affinity groups </w:t>
      </w:r>
      <w:r>
        <w:rPr>
          <w:sz w:val="20"/>
          <w:szCs w:val="20"/>
        </w:rPr>
        <w:t xml:space="preserve">so </w:t>
      </w:r>
      <w:r w:rsidRPr="009C1787">
        <w:rPr>
          <w:sz w:val="20"/>
          <w:szCs w:val="20"/>
        </w:rPr>
        <w:t xml:space="preserve">that </w:t>
      </w:r>
      <w:r>
        <w:rPr>
          <w:sz w:val="20"/>
          <w:szCs w:val="20"/>
        </w:rPr>
        <w:t>they include</w:t>
      </w:r>
      <w:r w:rsidRPr="009C1787">
        <w:rPr>
          <w:sz w:val="20"/>
          <w:szCs w:val="20"/>
        </w:rPr>
        <w:t xml:space="preserve"> different professionals in grantee organizations and their leadership</w:t>
      </w:r>
      <w:r>
        <w:rPr>
          <w:sz w:val="20"/>
          <w:szCs w:val="20"/>
        </w:rPr>
        <w:t xml:space="preserve">; </w:t>
      </w:r>
    </w:p>
    <w:p w:rsidR="00A327B3" w:rsidRPr="009C1787" w:rsidRDefault="00A327B3" w:rsidP="00A327B3">
      <w:pPr>
        <w:pStyle w:val="ListParagraph"/>
        <w:numPr>
          <w:ilvl w:val="0"/>
          <w:numId w:val="11"/>
        </w:numPr>
        <w:spacing w:after="160" w:line="259" w:lineRule="auto"/>
        <w:jc w:val="both"/>
        <w:rPr>
          <w:sz w:val="20"/>
          <w:szCs w:val="20"/>
        </w:rPr>
      </w:pPr>
      <w:proofErr w:type="gramStart"/>
      <w:r>
        <w:rPr>
          <w:sz w:val="20"/>
          <w:szCs w:val="20"/>
        </w:rPr>
        <w:t>to</w:t>
      </w:r>
      <w:proofErr w:type="gramEnd"/>
      <w:r>
        <w:rPr>
          <w:sz w:val="20"/>
          <w:szCs w:val="20"/>
        </w:rPr>
        <w:t xml:space="preserve"> </w:t>
      </w:r>
      <w:r w:rsidRPr="009C1787">
        <w:rPr>
          <w:sz w:val="20"/>
          <w:szCs w:val="20"/>
        </w:rPr>
        <w:t xml:space="preserve">improve effectiveness of internal operations, including </w:t>
      </w:r>
      <w:r>
        <w:rPr>
          <w:sz w:val="20"/>
          <w:szCs w:val="20"/>
        </w:rPr>
        <w:t xml:space="preserve">performance and financial </w:t>
      </w:r>
      <w:r w:rsidRPr="009C1787">
        <w:rPr>
          <w:sz w:val="20"/>
          <w:szCs w:val="20"/>
        </w:rPr>
        <w:t xml:space="preserve">monitoring, team communications and </w:t>
      </w:r>
      <w:r w:rsidRPr="00132C6C">
        <w:rPr>
          <w:sz w:val="20"/>
          <w:szCs w:val="20"/>
        </w:rPr>
        <w:t>mastering the craft of convening.</w:t>
      </w:r>
    </w:p>
    <w:p w:rsidR="00A327B3" w:rsidRPr="00AB2BCA" w:rsidRDefault="00A327B3" w:rsidP="00A327B3">
      <w:pPr>
        <w:pStyle w:val="ListParagraph"/>
        <w:ind w:left="0"/>
        <w:jc w:val="both"/>
        <w:rPr>
          <w:sz w:val="20"/>
          <w:szCs w:val="20"/>
        </w:rPr>
      </w:pPr>
    </w:p>
    <w:p w:rsidR="00A327B3" w:rsidRPr="00AB2BCA" w:rsidRDefault="00A327B3" w:rsidP="00A327B3">
      <w:pPr>
        <w:pStyle w:val="ListParagraph"/>
        <w:ind w:left="0"/>
        <w:jc w:val="both"/>
        <w:rPr>
          <w:sz w:val="20"/>
          <w:szCs w:val="20"/>
        </w:rPr>
      </w:pPr>
    </w:p>
    <w:p w:rsidR="00A327B3" w:rsidRDefault="00A327B3" w:rsidP="008572B2">
      <w:pPr>
        <w:pStyle w:val="ListParagraph"/>
        <w:ind w:left="0"/>
        <w:jc w:val="both"/>
        <w:rPr>
          <w:sz w:val="20"/>
          <w:szCs w:val="20"/>
        </w:rPr>
      </w:pPr>
      <w:r>
        <w:rPr>
          <w:sz w:val="20"/>
          <w:szCs w:val="20"/>
        </w:rPr>
        <w:t xml:space="preserve">In total, </w:t>
      </w:r>
      <w:r w:rsidRPr="00AB2BCA">
        <w:rPr>
          <w:sz w:val="20"/>
          <w:szCs w:val="20"/>
        </w:rPr>
        <w:t xml:space="preserve">over the course of the year the foundation will convene </w:t>
      </w:r>
      <w:r>
        <w:rPr>
          <w:sz w:val="20"/>
          <w:szCs w:val="20"/>
        </w:rPr>
        <w:t>765</w:t>
      </w:r>
      <w:r w:rsidRPr="00AB2BCA">
        <w:rPr>
          <w:sz w:val="20"/>
          <w:szCs w:val="20"/>
        </w:rPr>
        <w:t xml:space="preserve"> participants in 2</w:t>
      </w:r>
      <w:r>
        <w:rPr>
          <w:sz w:val="20"/>
          <w:szCs w:val="20"/>
        </w:rPr>
        <w:t>8</w:t>
      </w:r>
      <w:r w:rsidRPr="00AB2BCA">
        <w:rPr>
          <w:sz w:val="20"/>
          <w:szCs w:val="20"/>
        </w:rPr>
        <w:t xml:space="preserve"> events, meetings and seminars</w:t>
      </w:r>
      <w:r w:rsidR="008572B2">
        <w:rPr>
          <w:sz w:val="20"/>
          <w:szCs w:val="20"/>
        </w:rPr>
        <w:t xml:space="preserve"> of 5 cluster networks, 10 affinity groups and an exchange fair </w:t>
      </w:r>
      <w:r w:rsidRPr="00AB2BCA">
        <w:rPr>
          <w:sz w:val="20"/>
          <w:szCs w:val="20"/>
        </w:rPr>
        <w:t>.</w:t>
      </w:r>
      <w:r>
        <w:rPr>
          <w:sz w:val="20"/>
          <w:szCs w:val="20"/>
        </w:rPr>
        <w:t xml:space="preserve"> </w:t>
      </w:r>
      <w:r w:rsidRPr="00E66A11">
        <w:rPr>
          <w:sz w:val="20"/>
          <w:szCs w:val="20"/>
        </w:rPr>
        <w:t>Preparation for and by participants for the workshops and seminars will include translation of relevant academic literature, adding subtitles to classroom videos, and preparing literature reviews.</w:t>
      </w:r>
      <w:r>
        <w:rPr>
          <w:sz w:val="20"/>
          <w:szCs w:val="20"/>
        </w:rPr>
        <w:t xml:space="preserve"> </w:t>
      </w:r>
      <w:bookmarkStart w:id="0" w:name="_GoBack"/>
      <w:bookmarkEnd w:id="0"/>
    </w:p>
    <w:p w:rsidR="00A327B3" w:rsidRDefault="00A327B3" w:rsidP="00A327B3">
      <w:pPr>
        <w:pStyle w:val="ListParagraph"/>
        <w:ind w:left="0"/>
        <w:jc w:val="both"/>
        <w:rPr>
          <w:sz w:val="20"/>
          <w:szCs w:val="20"/>
        </w:rPr>
      </w:pPr>
    </w:p>
    <w:p w:rsidR="00A327B3" w:rsidRDefault="00A327B3" w:rsidP="00A327B3">
      <w:pPr>
        <w:pStyle w:val="ListParagraph"/>
        <w:ind w:left="0"/>
        <w:jc w:val="both"/>
        <w:rPr>
          <w:sz w:val="20"/>
          <w:szCs w:val="20"/>
        </w:rPr>
      </w:pPr>
      <w:r>
        <w:rPr>
          <w:sz w:val="20"/>
          <w:szCs w:val="20"/>
        </w:rPr>
        <w:t xml:space="preserve">A detailed work plan will be prepared, including internal division of labor and responsibilities across the foundation team. </w:t>
      </w:r>
      <w:r>
        <w:rPr>
          <w:rFonts w:hint="cs"/>
          <w:sz w:val="20"/>
          <w:szCs w:val="20"/>
        </w:rPr>
        <w:t>P</w:t>
      </w:r>
      <w:r>
        <w:rPr>
          <w:sz w:val="20"/>
          <w:szCs w:val="20"/>
        </w:rPr>
        <w:t>rogress and</w:t>
      </w:r>
      <w:r w:rsidRPr="00AB2BCA">
        <w:rPr>
          <w:sz w:val="20"/>
          <w:szCs w:val="20"/>
        </w:rPr>
        <w:t xml:space="preserve"> performance </w:t>
      </w:r>
      <w:proofErr w:type="gramStart"/>
      <w:r w:rsidRPr="00AB2BCA">
        <w:rPr>
          <w:sz w:val="20"/>
          <w:szCs w:val="20"/>
        </w:rPr>
        <w:t>will be monitored</w:t>
      </w:r>
      <w:proofErr w:type="gramEnd"/>
      <w:r w:rsidRPr="00AB2BCA">
        <w:rPr>
          <w:sz w:val="20"/>
          <w:szCs w:val="20"/>
        </w:rPr>
        <w:t xml:space="preserve"> </w:t>
      </w:r>
      <w:r>
        <w:rPr>
          <w:sz w:val="20"/>
          <w:szCs w:val="20"/>
        </w:rPr>
        <w:t xml:space="preserve">throughout </w:t>
      </w:r>
      <w:r w:rsidRPr="00AB2BCA">
        <w:rPr>
          <w:sz w:val="20"/>
          <w:szCs w:val="20"/>
        </w:rPr>
        <w:t xml:space="preserve">and feedback will be collected from </w:t>
      </w:r>
      <w:r w:rsidRPr="0080377D">
        <w:rPr>
          <w:sz w:val="20"/>
          <w:szCs w:val="20"/>
        </w:rPr>
        <w:t xml:space="preserve">participants at a </w:t>
      </w:r>
      <w:r w:rsidRPr="0080377D">
        <w:rPr>
          <w:sz w:val="20"/>
          <w:szCs w:val="20"/>
        </w:rPr>
        <w:lastRenderedPageBreak/>
        <w:t xml:space="preserve">range of convening events. </w:t>
      </w:r>
      <w:r>
        <w:rPr>
          <w:sz w:val="20"/>
          <w:szCs w:val="20"/>
        </w:rPr>
        <w:t xml:space="preserve"> </w:t>
      </w:r>
      <w:r w:rsidRPr="00141038">
        <w:rPr>
          <w:sz w:val="20"/>
          <w:szCs w:val="20"/>
        </w:rPr>
        <w:t>During the year</w:t>
      </w:r>
      <w:r>
        <w:rPr>
          <w:sz w:val="20"/>
          <w:szCs w:val="20"/>
        </w:rPr>
        <w:t>,</w:t>
      </w:r>
      <w:r w:rsidRPr="00141038">
        <w:rPr>
          <w:sz w:val="20"/>
          <w:szCs w:val="20"/>
        </w:rPr>
        <w:t xml:space="preserve"> a team member will learn more about the craft of convening from literature and from colleagues in philanthropy</w:t>
      </w:r>
      <w:r w:rsidRPr="0080377D">
        <w:rPr>
          <w:sz w:val="20"/>
          <w:szCs w:val="20"/>
        </w:rPr>
        <w:t>, in order to train the rest of the team.</w:t>
      </w:r>
    </w:p>
    <w:p w:rsidR="00A327B3" w:rsidRPr="00AB2BCA" w:rsidRDefault="00A327B3" w:rsidP="00A327B3">
      <w:pPr>
        <w:pStyle w:val="ListParagraph"/>
        <w:ind w:left="0"/>
        <w:jc w:val="both"/>
        <w:rPr>
          <w:sz w:val="20"/>
          <w:szCs w:val="20"/>
        </w:rPr>
      </w:pPr>
    </w:p>
    <w:p w:rsidR="00084FBD" w:rsidRDefault="00084FBD">
      <w:pPr>
        <w:rPr>
          <w:rFonts w:hint="cs"/>
          <w:rtl/>
        </w:rPr>
      </w:pPr>
    </w:p>
    <w:sectPr w:rsidR="00084F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0390"/>
    <w:multiLevelType w:val="hybridMultilevel"/>
    <w:tmpl w:val="56E4D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57710"/>
    <w:multiLevelType w:val="hybridMultilevel"/>
    <w:tmpl w:val="44EA1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41048"/>
    <w:multiLevelType w:val="hybridMultilevel"/>
    <w:tmpl w:val="49A0D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B354F"/>
    <w:multiLevelType w:val="hybridMultilevel"/>
    <w:tmpl w:val="09404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21627"/>
    <w:multiLevelType w:val="hybridMultilevel"/>
    <w:tmpl w:val="3A148D06"/>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745AAD"/>
    <w:multiLevelType w:val="hybridMultilevel"/>
    <w:tmpl w:val="B57E4130"/>
    <w:lvl w:ilvl="0" w:tplc="93FCBA4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9474F"/>
    <w:multiLevelType w:val="hybridMultilevel"/>
    <w:tmpl w:val="428A2F7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A3060"/>
    <w:multiLevelType w:val="hybridMultilevel"/>
    <w:tmpl w:val="8150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35483"/>
    <w:multiLevelType w:val="hybridMultilevel"/>
    <w:tmpl w:val="C486F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314F75"/>
    <w:multiLevelType w:val="hybridMultilevel"/>
    <w:tmpl w:val="F2FAF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7E0BAB"/>
    <w:multiLevelType w:val="hybridMultilevel"/>
    <w:tmpl w:val="45868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56B91"/>
    <w:multiLevelType w:val="hybridMultilevel"/>
    <w:tmpl w:val="077A2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974B0A"/>
    <w:multiLevelType w:val="hybridMultilevel"/>
    <w:tmpl w:val="80D4E1B6"/>
    <w:lvl w:ilvl="0" w:tplc="D7B6066A">
      <w:start w:val="1"/>
      <w:numFmt w:val="hebrew1"/>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5"/>
  </w:num>
  <w:num w:numId="10">
    <w:abstractNumId w:val="10"/>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B3"/>
    <w:rsid w:val="00084FBD"/>
    <w:rsid w:val="00106863"/>
    <w:rsid w:val="00332329"/>
    <w:rsid w:val="003C5971"/>
    <w:rsid w:val="00484E8F"/>
    <w:rsid w:val="00584FA2"/>
    <w:rsid w:val="00587CEC"/>
    <w:rsid w:val="005C38D7"/>
    <w:rsid w:val="00774C9D"/>
    <w:rsid w:val="008220B1"/>
    <w:rsid w:val="008572B2"/>
    <w:rsid w:val="00A327B3"/>
    <w:rsid w:val="00CC6396"/>
    <w:rsid w:val="00D1753E"/>
    <w:rsid w:val="00DD68B1"/>
    <w:rsid w:val="00EA47E8"/>
    <w:rsid w:val="00EE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11F47-EEB2-40DE-8E45-BDDCFE2D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7B3"/>
    <w:pPr>
      <w:spacing w:after="200" w:line="252" w:lineRule="auto"/>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
    <w:basedOn w:val="Normal"/>
    <w:link w:val="ListParagraphChar"/>
    <w:uiPriority w:val="34"/>
    <w:qFormat/>
    <w:rsid w:val="00A327B3"/>
    <w:pPr>
      <w:ind w:left="720"/>
      <w:contextualSpacing/>
    </w:pPr>
  </w:style>
  <w:style w:type="character" w:customStyle="1" w:styleId="ListParagraphChar">
    <w:name w:val="List Paragraph Char"/>
    <w:aliases w:val="Reference Char"/>
    <w:basedOn w:val="DefaultParagraphFont"/>
    <w:link w:val="ListParagraph"/>
    <w:uiPriority w:val="34"/>
    <w:locked/>
    <w:rsid w:val="00A327B3"/>
    <w:rPr>
      <w:rFonts w:asciiTheme="majorHAnsi" w:eastAsiaTheme="majorEastAsia" w:hAnsiTheme="majorHAnsi" w:cstheme="majorBidi"/>
    </w:rPr>
  </w:style>
  <w:style w:type="character" w:styleId="BookTitle">
    <w:name w:val="Book Title"/>
    <w:basedOn w:val="DefaultParagraphFont"/>
    <w:uiPriority w:val="33"/>
    <w:qFormat/>
    <w:rsid w:val="00A327B3"/>
    <w:rPr>
      <w:b/>
      <w:bCs/>
      <w:smallCaps/>
      <w:spacing w:val="5"/>
    </w:rPr>
  </w:style>
  <w:style w:type="paragraph" w:styleId="NormalWeb">
    <w:name w:val="Normal (Web)"/>
    <w:basedOn w:val="Normal"/>
    <w:uiPriority w:val="99"/>
    <w:unhideWhenUsed/>
    <w:rsid w:val="00A32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A327B3"/>
  </w:style>
  <w:style w:type="paragraph" w:styleId="HTMLPreformatted">
    <w:name w:val="HTML Preformatted"/>
    <w:basedOn w:val="Normal"/>
    <w:link w:val="HTMLPreformattedChar"/>
    <w:uiPriority w:val="99"/>
    <w:unhideWhenUsed/>
    <w:rsid w:val="00A3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327B3"/>
    <w:rPr>
      <w:rFonts w:ascii="Courier New" w:eastAsia="Times New Roman" w:hAnsi="Courier New" w:cs="Courier New"/>
      <w:sz w:val="20"/>
      <w:szCs w:val="20"/>
    </w:rPr>
  </w:style>
  <w:style w:type="paragraph" w:customStyle="1" w:styleId="xmsonormal">
    <w:name w:val="x_msonormal"/>
    <w:basedOn w:val="Normal"/>
    <w:rsid w:val="00A327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Tel_Aviv" TargetMode="External"/><Relationship Id="rId5" Type="http://schemas.openxmlformats.org/officeDocument/2006/relationships/hyperlink" Target="https://en.wikipedia.org/wiki/Israeli_Coastal_Pl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11</Pages>
  <Words>4931</Words>
  <Characters>28111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Cohen</dc:creator>
  <cp:keywords/>
  <dc:description/>
  <cp:lastModifiedBy>User</cp:lastModifiedBy>
  <cp:revision>10</cp:revision>
  <dcterms:created xsi:type="dcterms:W3CDTF">2016-05-23T12:32:00Z</dcterms:created>
  <dcterms:modified xsi:type="dcterms:W3CDTF">2017-01-16T10:21:00Z</dcterms:modified>
</cp:coreProperties>
</file>