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7E88" w14:textId="055C21A0" w:rsidR="00115BC0" w:rsidRPr="00244813" w:rsidRDefault="00A273B2" w:rsidP="00766440">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Mental health</w:t>
      </w:r>
      <w:r w:rsidR="00EF4CE5" w:rsidRPr="00244813">
        <w:rPr>
          <w:rFonts w:asciiTheme="majorBidi" w:hAnsiTheme="majorBidi" w:cstheme="majorBidi"/>
          <w:b/>
          <w:bCs/>
          <w:sz w:val="24"/>
          <w:szCs w:val="24"/>
          <w:lang w:val="en-US"/>
        </w:rPr>
        <w:t xml:space="preserve"> among </w:t>
      </w:r>
      <w:r w:rsidR="00372A0D">
        <w:rPr>
          <w:rFonts w:asciiTheme="majorBidi" w:hAnsiTheme="majorBidi" w:cstheme="majorBidi"/>
          <w:b/>
          <w:bCs/>
          <w:sz w:val="24"/>
          <w:szCs w:val="24"/>
          <w:lang w:val="en-US"/>
        </w:rPr>
        <w:t xml:space="preserve">college </w:t>
      </w:r>
      <w:r w:rsidR="00EF4CE5" w:rsidRPr="00244813">
        <w:rPr>
          <w:rFonts w:asciiTheme="majorBidi" w:hAnsiTheme="majorBidi" w:cstheme="majorBidi"/>
          <w:b/>
          <w:bCs/>
          <w:sz w:val="24"/>
          <w:szCs w:val="24"/>
          <w:lang w:val="en-US"/>
        </w:rPr>
        <w:t xml:space="preserve">students </w:t>
      </w:r>
      <w:r w:rsidR="00372A0D">
        <w:rPr>
          <w:rFonts w:asciiTheme="majorBidi" w:hAnsiTheme="majorBidi" w:cstheme="majorBidi"/>
          <w:b/>
          <w:bCs/>
          <w:sz w:val="24"/>
          <w:szCs w:val="24"/>
          <w:lang w:val="en-US"/>
        </w:rPr>
        <w:t>a year after</w:t>
      </w:r>
      <w:r w:rsidR="00EF4CE5" w:rsidRPr="00244813">
        <w:rPr>
          <w:rFonts w:asciiTheme="majorBidi" w:hAnsiTheme="majorBidi" w:cstheme="majorBidi"/>
          <w:b/>
          <w:bCs/>
          <w:sz w:val="24"/>
          <w:szCs w:val="24"/>
          <w:lang w:val="en-US"/>
        </w:rPr>
        <w:t xml:space="preserve"> COVID-19 </w:t>
      </w:r>
      <w:r w:rsidR="00372A0D">
        <w:rPr>
          <w:rFonts w:asciiTheme="majorBidi" w:hAnsiTheme="majorBidi" w:cstheme="majorBidi"/>
          <w:b/>
          <w:bCs/>
          <w:sz w:val="24"/>
          <w:szCs w:val="24"/>
          <w:lang w:val="en-US"/>
        </w:rPr>
        <w:t>outbreak in Israel</w:t>
      </w:r>
      <w:r w:rsidR="00EF4CE5" w:rsidRPr="00244813">
        <w:rPr>
          <w:rFonts w:asciiTheme="majorBidi" w:hAnsiTheme="majorBidi" w:cstheme="majorBidi"/>
          <w:b/>
          <w:bCs/>
          <w:sz w:val="24"/>
          <w:szCs w:val="24"/>
          <w:lang w:val="en-US"/>
        </w:rPr>
        <w:t xml:space="preserve">: </w:t>
      </w:r>
      <w:r w:rsidR="00005E45">
        <w:rPr>
          <w:rFonts w:asciiTheme="majorBidi" w:hAnsiTheme="majorBidi" w:cstheme="majorBidi"/>
          <w:b/>
          <w:bCs/>
          <w:sz w:val="24"/>
          <w:szCs w:val="24"/>
          <w:lang w:val="en-US"/>
        </w:rPr>
        <w:t xml:space="preserve">symptoms and factors </w:t>
      </w:r>
    </w:p>
    <w:p w14:paraId="35C92D46" w14:textId="77777777" w:rsidR="008324AE" w:rsidRPr="00BF31CA" w:rsidRDefault="008324AE" w:rsidP="00766440">
      <w:pPr>
        <w:spacing w:line="360" w:lineRule="auto"/>
        <w:rPr>
          <w:rFonts w:asciiTheme="majorBidi" w:hAnsiTheme="majorBidi" w:cstheme="majorBidi"/>
          <w:b/>
          <w:bCs/>
          <w:sz w:val="24"/>
          <w:szCs w:val="24"/>
          <w:lang w:val="en-US"/>
        </w:rPr>
      </w:pPr>
      <w:r w:rsidRPr="00BF31CA">
        <w:rPr>
          <w:rFonts w:asciiTheme="majorBidi" w:hAnsiTheme="majorBidi" w:cstheme="majorBidi"/>
          <w:b/>
          <w:bCs/>
          <w:sz w:val="24"/>
          <w:szCs w:val="24"/>
          <w:lang w:val="en-US"/>
        </w:rPr>
        <w:t>Abstract</w:t>
      </w:r>
    </w:p>
    <w:p w14:paraId="7D22E271" w14:textId="71F3B0DC" w:rsidR="002C0C92" w:rsidRPr="00766440" w:rsidRDefault="00900A51" w:rsidP="00BA2021">
      <w:pPr>
        <w:spacing w:line="360" w:lineRule="auto"/>
        <w:rPr>
          <w:rFonts w:asciiTheme="majorBidi" w:hAnsiTheme="majorBidi" w:cstheme="majorBidi"/>
          <w:sz w:val="24"/>
          <w:szCs w:val="24"/>
          <w:lang w:val="en-US"/>
        </w:rPr>
      </w:pPr>
      <w:r w:rsidRPr="00766440">
        <w:rPr>
          <w:rFonts w:asciiTheme="majorBidi" w:hAnsiTheme="majorBidi" w:cstheme="majorBidi"/>
          <w:sz w:val="24"/>
          <w:szCs w:val="24"/>
          <w:lang w:val="en-US"/>
        </w:rPr>
        <w:t>COVID-19 crisis has burdened the world for the past year posed psychological implications to the public</w:t>
      </w:r>
      <w:r w:rsidR="00BA2021">
        <w:rPr>
          <w:rFonts w:asciiTheme="majorBidi" w:hAnsiTheme="majorBidi" w:cstheme="majorBidi"/>
          <w:sz w:val="24"/>
          <w:szCs w:val="24"/>
          <w:lang w:val="en-US"/>
        </w:rPr>
        <w:t>s'</w:t>
      </w:r>
      <w:r w:rsidRPr="00766440">
        <w:rPr>
          <w:rFonts w:asciiTheme="majorBidi" w:hAnsiTheme="majorBidi" w:cstheme="majorBidi"/>
          <w:sz w:val="24"/>
          <w:szCs w:val="24"/>
          <w:lang w:val="en-US"/>
        </w:rPr>
        <w:t xml:space="preserve"> </w:t>
      </w:r>
      <w:r w:rsidR="00BA2021">
        <w:rPr>
          <w:rFonts w:asciiTheme="majorBidi" w:hAnsiTheme="majorBidi" w:cstheme="majorBidi"/>
          <w:sz w:val="24"/>
          <w:szCs w:val="24"/>
          <w:lang w:val="en-US"/>
        </w:rPr>
        <w:t>health</w:t>
      </w:r>
      <w:r w:rsidRPr="00766440">
        <w:rPr>
          <w:rFonts w:asciiTheme="majorBidi" w:hAnsiTheme="majorBidi" w:cstheme="majorBidi"/>
          <w:sz w:val="24"/>
          <w:szCs w:val="24"/>
          <w:lang w:val="en-US"/>
        </w:rPr>
        <w:t>.</w:t>
      </w:r>
      <w:r w:rsidR="00F35BFF" w:rsidRPr="00766440">
        <w:rPr>
          <w:rFonts w:asciiTheme="majorBidi" w:hAnsiTheme="majorBidi" w:cstheme="majorBidi"/>
          <w:sz w:val="24"/>
          <w:szCs w:val="24"/>
          <w:lang w:val="en-US"/>
        </w:rPr>
        <w:t xml:space="preserve"> </w:t>
      </w:r>
      <w:r w:rsidR="00DF5C86">
        <w:rPr>
          <w:rFonts w:asciiTheme="majorBidi" w:hAnsiTheme="majorBidi" w:cstheme="majorBidi"/>
          <w:sz w:val="24"/>
          <w:szCs w:val="24"/>
        </w:rPr>
        <w:t>S</w:t>
      </w:r>
      <w:r w:rsidR="00EE381F" w:rsidRPr="00766440">
        <w:rPr>
          <w:rFonts w:asciiTheme="majorBidi" w:hAnsiTheme="majorBidi" w:cstheme="majorBidi"/>
          <w:sz w:val="24"/>
          <w:szCs w:val="24"/>
        </w:rPr>
        <w:t xml:space="preserve">tudents are vulnerable to </w:t>
      </w:r>
      <w:r w:rsidR="006F1E10" w:rsidRPr="00766440">
        <w:rPr>
          <w:rFonts w:asciiTheme="majorBidi" w:hAnsiTheme="majorBidi" w:cstheme="majorBidi"/>
          <w:sz w:val="24"/>
          <w:szCs w:val="24"/>
          <w:lang w:val="en-US"/>
        </w:rPr>
        <w:t>suffer</w:t>
      </w:r>
      <w:r w:rsidR="00BD75DC" w:rsidRPr="00766440">
        <w:rPr>
          <w:rFonts w:asciiTheme="majorBidi" w:hAnsiTheme="majorBidi" w:cstheme="majorBidi"/>
          <w:sz w:val="24"/>
          <w:szCs w:val="24"/>
          <w:lang w:val="en-US"/>
        </w:rPr>
        <w:t>ing</w:t>
      </w:r>
      <w:r w:rsidR="006F1E10" w:rsidRPr="00766440">
        <w:rPr>
          <w:rFonts w:asciiTheme="majorBidi" w:hAnsiTheme="majorBidi" w:cstheme="majorBidi"/>
          <w:sz w:val="24"/>
          <w:szCs w:val="24"/>
          <w:lang w:val="en-US"/>
        </w:rPr>
        <w:t xml:space="preserve"> from low </w:t>
      </w:r>
      <w:r w:rsidR="00C80951">
        <w:rPr>
          <w:rFonts w:asciiTheme="majorBidi" w:hAnsiTheme="majorBidi" w:cstheme="majorBidi"/>
          <w:sz w:val="24"/>
          <w:szCs w:val="24"/>
          <w:lang w:val="en-US"/>
        </w:rPr>
        <w:t>well-being</w:t>
      </w:r>
      <w:r w:rsidR="006F1E10" w:rsidRPr="00766440">
        <w:rPr>
          <w:rFonts w:asciiTheme="majorBidi" w:hAnsiTheme="majorBidi" w:cstheme="majorBidi"/>
          <w:sz w:val="24"/>
          <w:szCs w:val="24"/>
          <w:lang w:val="en-US"/>
        </w:rPr>
        <w:t xml:space="preserve"> and </w:t>
      </w:r>
      <w:r w:rsidR="00EE381F" w:rsidRPr="00766440">
        <w:rPr>
          <w:rFonts w:asciiTheme="majorBidi" w:hAnsiTheme="majorBidi" w:cstheme="majorBidi"/>
          <w:sz w:val="24"/>
          <w:szCs w:val="24"/>
        </w:rPr>
        <w:t>developing</w:t>
      </w:r>
      <w:r w:rsidR="00EE381F" w:rsidRPr="00766440">
        <w:rPr>
          <w:rFonts w:asciiTheme="majorBidi" w:hAnsiTheme="majorBidi" w:cstheme="majorBidi"/>
          <w:sz w:val="24"/>
          <w:szCs w:val="24"/>
          <w:lang w:val="en-US"/>
        </w:rPr>
        <w:t xml:space="preserve"> </w:t>
      </w:r>
      <w:r w:rsidR="00EE381F" w:rsidRPr="00766440">
        <w:rPr>
          <w:rFonts w:asciiTheme="majorBidi" w:hAnsiTheme="majorBidi" w:cstheme="majorBidi"/>
          <w:sz w:val="24"/>
          <w:szCs w:val="24"/>
        </w:rPr>
        <w:t xml:space="preserve">mental </w:t>
      </w:r>
      <w:r w:rsidR="00EE381F" w:rsidRPr="00766440">
        <w:rPr>
          <w:rFonts w:asciiTheme="majorBidi" w:hAnsiTheme="majorBidi" w:cstheme="majorBidi"/>
          <w:sz w:val="24"/>
          <w:szCs w:val="24"/>
          <w:lang w:val="en-US"/>
        </w:rPr>
        <w:t xml:space="preserve">problems </w:t>
      </w:r>
      <w:r w:rsidR="00EE381F" w:rsidRPr="00766440">
        <w:rPr>
          <w:rFonts w:asciiTheme="majorBidi" w:hAnsiTheme="majorBidi" w:cstheme="majorBidi"/>
          <w:sz w:val="24"/>
          <w:szCs w:val="24"/>
        </w:rPr>
        <w:t xml:space="preserve">caused by </w:t>
      </w:r>
      <w:r w:rsidR="00DF5C86">
        <w:rPr>
          <w:rFonts w:asciiTheme="majorBidi" w:hAnsiTheme="majorBidi" w:cstheme="majorBidi"/>
          <w:sz w:val="24"/>
          <w:szCs w:val="24"/>
        </w:rPr>
        <w:t>various</w:t>
      </w:r>
      <w:r w:rsidR="00EE381F" w:rsidRPr="00766440">
        <w:rPr>
          <w:rFonts w:asciiTheme="majorBidi" w:hAnsiTheme="majorBidi" w:cstheme="majorBidi"/>
          <w:sz w:val="24"/>
          <w:szCs w:val="24"/>
        </w:rPr>
        <w:t xml:space="preserve"> stressors</w:t>
      </w:r>
      <w:r w:rsidR="00EE381F" w:rsidRPr="00766440">
        <w:rPr>
          <w:rFonts w:asciiTheme="majorBidi" w:hAnsiTheme="majorBidi" w:cstheme="majorBidi"/>
          <w:sz w:val="24"/>
          <w:szCs w:val="24"/>
          <w:lang w:val="en-US"/>
        </w:rPr>
        <w:t xml:space="preserve">. </w:t>
      </w:r>
      <w:r w:rsidRPr="00766440">
        <w:rPr>
          <w:rFonts w:asciiTheme="majorBidi" w:hAnsiTheme="majorBidi" w:cstheme="majorBidi"/>
          <w:sz w:val="24"/>
          <w:szCs w:val="24"/>
          <w:lang w:val="en-US"/>
        </w:rPr>
        <w:t xml:space="preserve">The spread of the epidemic, </w:t>
      </w:r>
      <w:r w:rsidR="00CF7EBC" w:rsidRPr="00766440">
        <w:rPr>
          <w:rFonts w:asciiTheme="majorBidi" w:hAnsiTheme="majorBidi" w:cstheme="majorBidi"/>
          <w:sz w:val="24"/>
          <w:szCs w:val="24"/>
          <w:lang w:val="en-US"/>
        </w:rPr>
        <w:t>quarantine requirements</w:t>
      </w:r>
      <w:r w:rsidR="00DF5C86">
        <w:rPr>
          <w:rFonts w:asciiTheme="majorBidi" w:hAnsiTheme="majorBidi" w:cstheme="majorBidi"/>
          <w:sz w:val="24"/>
          <w:szCs w:val="24"/>
          <w:lang w:val="en-US"/>
        </w:rPr>
        <w:t>,</w:t>
      </w:r>
      <w:r w:rsidR="00CF7EBC" w:rsidRPr="00766440">
        <w:rPr>
          <w:rFonts w:asciiTheme="majorBidi" w:hAnsiTheme="majorBidi" w:cstheme="majorBidi"/>
          <w:sz w:val="24"/>
          <w:szCs w:val="24"/>
          <w:lang w:val="en-US"/>
        </w:rPr>
        <w:t xml:space="preserve"> and the delayed academic year </w:t>
      </w:r>
      <w:r w:rsidR="00E85131">
        <w:rPr>
          <w:rFonts w:asciiTheme="majorBidi" w:hAnsiTheme="majorBidi" w:cstheme="majorBidi"/>
          <w:sz w:val="24"/>
          <w:szCs w:val="24"/>
          <w:lang w:val="en-US"/>
        </w:rPr>
        <w:t xml:space="preserve">have </w:t>
      </w:r>
      <w:r w:rsidR="00CF7EBC" w:rsidRPr="00766440">
        <w:rPr>
          <w:rFonts w:asciiTheme="majorBidi" w:hAnsiTheme="majorBidi" w:cstheme="majorBidi"/>
          <w:sz w:val="24"/>
          <w:szCs w:val="24"/>
          <w:lang w:val="en-US"/>
        </w:rPr>
        <w:t xml:space="preserve">had </w:t>
      </w:r>
      <w:r w:rsidR="00E85131">
        <w:rPr>
          <w:rFonts w:asciiTheme="majorBidi" w:hAnsiTheme="majorBidi" w:cstheme="majorBidi"/>
          <w:sz w:val="24"/>
          <w:szCs w:val="24"/>
          <w:lang w:val="en-US"/>
        </w:rPr>
        <w:t xml:space="preserve">significant </w:t>
      </w:r>
      <w:r w:rsidR="00CF7EBC" w:rsidRPr="00766440">
        <w:rPr>
          <w:rFonts w:asciiTheme="majorBidi" w:hAnsiTheme="majorBidi" w:cstheme="majorBidi"/>
          <w:sz w:val="24"/>
          <w:szCs w:val="24"/>
          <w:lang w:val="en-US"/>
        </w:rPr>
        <w:t>psychological impact</w:t>
      </w:r>
      <w:r w:rsidR="00BD75DC" w:rsidRPr="00766440">
        <w:rPr>
          <w:rFonts w:asciiTheme="majorBidi" w:hAnsiTheme="majorBidi" w:cstheme="majorBidi"/>
          <w:sz w:val="24"/>
          <w:szCs w:val="24"/>
          <w:lang w:val="en-US"/>
        </w:rPr>
        <w:t>s</w:t>
      </w:r>
      <w:r w:rsidR="00CF7EBC" w:rsidRPr="00766440">
        <w:rPr>
          <w:rFonts w:asciiTheme="majorBidi" w:hAnsiTheme="majorBidi" w:cstheme="majorBidi"/>
          <w:sz w:val="24"/>
          <w:szCs w:val="24"/>
          <w:lang w:val="en-US"/>
        </w:rPr>
        <w:t xml:space="preserve"> on students. </w:t>
      </w:r>
      <w:r w:rsidR="00BA2021">
        <w:rPr>
          <w:rFonts w:asciiTheme="majorBidi" w:hAnsiTheme="majorBidi" w:cstheme="majorBidi"/>
          <w:sz w:val="24"/>
          <w:szCs w:val="24"/>
          <w:lang w:val="en-US"/>
        </w:rPr>
        <w:t>The study aimed</w:t>
      </w:r>
      <w:r w:rsidR="00DF5C86">
        <w:rPr>
          <w:rFonts w:asciiTheme="majorBidi" w:hAnsiTheme="majorBidi" w:cstheme="majorBidi"/>
          <w:sz w:val="24"/>
          <w:szCs w:val="24"/>
          <w:lang w:val="en-US"/>
        </w:rPr>
        <w:t xml:space="preserve"> to </w:t>
      </w:r>
      <w:r w:rsidR="00553FF6" w:rsidRPr="00766440">
        <w:rPr>
          <w:rFonts w:asciiTheme="majorBidi" w:hAnsiTheme="majorBidi" w:cstheme="majorBidi"/>
          <w:sz w:val="24"/>
          <w:szCs w:val="24"/>
          <w:lang w:val="en-US"/>
        </w:rPr>
        <w:t>evaluat</w:t>
      </w:r>
      <w:r w:rsidR="00DF5C86">
        <w:rPr>
          <w:rFonts w:asciiTheme="majorBidi" w:hAnsiTheme="majorBidi" w:cstheme="majorBidi"/>
          <w:sz w:val="24"/>
          <w:szCs w:val="24"/>
          <w:lang w:val="en-US"/>
        </w:rPr>
        <w:t>e</w:t>
      </w:r>
      <w:r w:rsidR="00553FF6" w:rsidRPr="00766440">
        <w:rPr>
          <w:rFonts w:asciiTheme="majorBidi" w:hAnsiTheme="majorBidi" w:cstheme="majorBidi"/>
          <w:sz w:val="24"/>
          <w:szCs w:val="24"/>
          <w:lang w:val="en-US"/>
        </w:rPr>
        <w:t xml:space="preserve"> anxiety and well-being among college students at the end of the first year of the COVID-19 epidemic.</w:t>
      </w:r>
      <w:r w:rsidR="00B87117">
        <w:rPr>
          <w:rFonts w:asciiTheme="majorBidi" w:hAnsiTheme="majorBidi" w:cstheme="majorBidi"/>
          <w:sz w:val="24"/>
          <w:szCs w:val="24"/>
          <w:lang w:val="en-US"/>
        </w:rPr>
        <w:t xml:space="preserve"> </w:t>
      </w:r>
      <w:r w:rsidR="00333C91">
        <w:rPr>
          <w:rFonts w:asciiTheme="majorBidi" w:hAnsiTheme="majorBidi" w:cstheme="majorBidi"/>
          <w:sz w:val="24"/>
          <w:szCs w:val="24"/>
          <w:lang w:val="en-US" w:bidi="en-US"/>
        </w:rPr>
        <w:t>On January 2021</w:t>
      </w:r>
      <w:r w:rsidR="00BA2021">
        <w:rPr>
          <w:rFonts w:asciiTheme="majorBidi" w:hAnsiTheme="majorBidi" w:cstheme="majorBidi"/>
          <w:sz w:val="24"/>
          <w:szCs w:val="24"/>
          <w:lang w:val="en-US" w:bidi="en-US"/>
        </w:rPr>
        <w:t xml:space="preserve">, </w:t>
      </w:r>
      <w:r w:rsidR="00D7382D">
        <w:rPr>
          <w:rFonts w:asciiTheme="majorBidi" w:hAnsiTheme="majorBidi" w:cstheme="majorBidi"/>
          <w:sz w:val="24"/>
          <w:szCs w:val="24"/>
          <w:rtl/>
          <w:lang w:val="en-US" w:bidi="en-US"/>
        </w:rPr>
        <w:t>366</w:t>
      </w:r>
      <w:r w:rsidR="00553FF6" w:rsidRPr="00766440">
        <w:rPr>
          <w:rFonts w:asciiTheme="majorBidi" w:hAnsiTheme="majorBidi" w:cstheme="majorBidi"/>
          <w:sz w:val="24"/>
          <w:szCs w:val="24"/>
          <w:lang w:val="en-US" w:bidi="en-US"/>
        </w:rPr>
        <w:t xml:space="preserve"> </w:t>
      </w:r>
      <w:r w:rsidR="005A6F82">
        <w:rPr>
          <w:rFonts w:asciiTheme="majorBidi" w:hAnsiTheme="majorBidi" w:cstheme="majorBidi"/>
          <w:sz w:val="24"/>
          <w:szCs w:val="24"/>
          <w:lang w:val="en-US" w:bidi="en-US"/>
        </w:rPr>
        <w:t xml:space="preserve">college </w:t>
      </w:r>
      <w:r w:rsidR="00D7382D">
        <w:rPr>
          <w:rFonts w:asciiTheme="majorBidi" w:hAnsiTheme="majorBidi" w:cstheme="majorBidi"/>
          <w:sz w:val="24"/>
          <w:szCs w:val="24"/>
          <w:lang w:val="en-US" w:bidi="en-US"/>
        </w:rPr>
        <w:t>students</w:t>
      </w:r>
      <w:r w:rsidR="00553FF6" w:rsidRPr="00766440">
        <w:rPr>
          <w:rFonts w:asciiTheme="majorBidi" w:hAnsiTheme="majorBidi" w:cstheme="majorBidi"/>
          <w:sz w:val="24"/>
          <w:szCs w:val="24"/>
          <w:lang w:val="en-US" w:bidi="en-US"/>
        </w:rPr>
        <w:t xml:space="preserve"> responded to an online survey </w:t>
      </w:r>
      <w:r w:rsidR="00DF5C86">
        <w:rPr>
          <w:rFonts w:asciiTheme="majorBidi" w:hAnsiTheme="majorBidi" w:cstheme="majorBidi"/>
          <w:sz w:val="24"/>
          <w:szCs w:val="24"/>
          <w:lang w:val="en-US" w:bidi="en-US"/>
        </w:rPr>
        <w:t xml:space="preserve">that </w:t>
      </w:r>
      <w:r w:rsidR="00CC72F1" w:rsidRPr="00766440">
        <w:rPr>
          <w:rFonts w:asciiTheme="majorBidi" w:hAnsiTheme="majorBidi" w:cstheme="majorBidi"/>
          <w:sz w:val="24"/>
          <w:szCs w:val="24"/>
          <w:lang w:val="en-US" w:bidi="en-US"/>
        </w:rPr>
        <w:t xml:space="preserve">included demographics, </w:t>
      </w:r>
      <w:r w:rsidR="00CC72F1" w:rsidRPr="00766440">
        <w:rPr>
          <w:rFonts w:asciiTheme="majorBidi" w:hAnsiTheme="majorBidi" w:cstheme="majorBidi"/>
          <w:sz w:val="24"/>
          <w:szCs w:val="24"/>
        </w:rPr>
        <w:t>7-item Generalized Anxiety Disorder Scale (GAD-7)</w:t>
      </w:r>
      <w:r w:rsidR="00CC72F1" w:rsidRPr="00766440">
        <w:rPr>
          <w:rFonts w:asciiTheme="majorBidi" w:hAnsiTheme="majorBidi" w:cstheme="majorBidi"/>
          <w:sz w:val="24"/>
          <w:szCs w:val="24"/>
          <w:lang w:val="en-US"/>
        </w:rPr>
        <w:t>, and</w:t>
      </w:r>
      <w:r w:rsidR="00DE0D1E">
        <w:rPr>
          <w:rFonts w:asciiTheme="majorBidi" w:hAnsiTheme="majorBidi" w:cstheme="majorBidi"/>
          <w:sz w:val="24"/>
          <w:szCs w:val="24"/>
          <w:lang w:val="en-US"/>
        </w:rPr>
        <w:t xml:space="preserve"> </w:t>
      </w:r>
      <w:r w:rsidR="00DF5C86">
        <w:rPr>
          <w:rFonts w:asciiTheme="majorBidi" w:hAnsiTheme="majorBidi" w:cstheme="majorBidi"/>
          <w:sz w:val="24"/>
          <w:szCs w:val="24"/>
          <w:lang w:val="en-US"/>
        </w:rPr>
        <w:t xml:space="preserve">a </w:t>
      </w:r>
      <w:r w:rsidR="00DE0D1E">
        <w:rPr>
          <w:rFonts w:asciiTheme="majorBidi" w:hAnsiTheme="majorBidi" w:cstheme="majorBidi"/>
          <w:sz w:val="24"/>
          <w:szCs w:val="24"/>
          <w:lang w:val="en-US"/>
        </w:rPr>
        <w:t>14</w:t>
      </w:r>
      <w:r w:rsidR="00DE0D1E" w:rsidRPr="00766440">
        <w:rPr>
          <w:rFonts w:asciiTheme="majorBidi" w:hAnsiTheme="majorBidi" w:cstheme="majorBidi"/>
          <w:sz w:val="24"/>
          <w:szCs w:val="24"/>
        </w:rPr>
        <w:t>-item</w:t>
      </w:r>
      <w:r w:rsidR="00D7382D">
        <w:rPr>
          <w:rFonts w:asciiTheme="majorBidi" w:hAnsiTheme="majorBidi" w:cstheme="majorBidi"/>
          <w:sz w:val="24"/>
          <w:szCs w:val="24"/>
          <w:lang w:val="en-US"/>
        </w:rPr>
        <w:t xml:space="preserve"> </w:t>
      </w:r>
      <w:r w:rsidR="00DE0D1E" w:rsidRPr="00DE0D1E">
        <w:rPr>
          <w:rFonts w:asciiTheme="majorBidi" w:hAnsiTheme="majorBidi" w:cstheme="majorBidi"/>
          <w:sz w:val="24"/>
          <w:szCs w:val="24"/>
          <w:lang w:val="en-US"/>
        </w:rPr>
        <w:t>Mental Health Continuum-Short Form (MHC-SF</w:t>
      </w:r>
      <w:r w:rsidR="00DE0D1E">
        <w:rPr>
          <w:rFonts w:asciiTheme="majorBidi" w:hAnsiTheme="majorBidi" w:cstheme="majorBidi"/>
          <w:sz w:val="24"/>
          <w:szCs w:val="24"/>
          <w:lang w:val="en-US"/>
        </w:rPr>
        <w:t>)</w:t>
      </w:r>
      <w:r w:rsidR="0077390F">
        <w:rPr>
          <w:rFonts w:asciiTheme="majorBidi" w:hAnsiTheme="majorBidi" w:cstheme="majorBidi"/>
          <w:sz w:val="24"/>
          <w:szCs w:val="24"/>
          <w:lang w:val="en-US"/>
        </w:rPr>
        <w:t xml:space="preserve"> measuring emotional, </w:t>
      </w:r>
      <w:r w:rsidR="0073560D">
        <w:rPr>
          <w:rFonts w:asciiTheme="majorBidi" w:hAnsiTheme="majorBidi" w:cstheme="majorBidi"/>
          <w:sz w:val="24"/>
          <w:szCs w:val="24"/>
          <w:lang w:val="en-US"/>
        </w:rPr>
        <w:t>psychological,</w:t>
      </w:r>
      <w:r w:rsidR="0077390F">
        <w:rPr>
          <w:rFonts w:asciiTheme="majorBidi" w:hAnsiTheme="majorBidi" w:cstheme="majorBidi"/>
          <w:sz w:val="24"/>
          <w:szCs w:val="24"/>
          <w:lang w:val="en-US"/>
        </w:rPr>
        <w:t xml:space="preserve"> and social </w:t>
      </w:r>
      <w:r w:rsidR="00C80951">
        <w:rPr>
          <w:rFonts w:asciiTheme="majorBidi" w:hAnsiTheme="majorBidi" w:cstheme="majorBidi"/>
          <w:sz w:val="24"/>
          <w:szCs w:val="24"/>
          <w:lang w:val="en-US"/>
        </w:rPr>
        <w:t>well-being</w:t>
      </w:r>
      <w:r w:rsidR="00333C91">
        <w:rPr>
          <w:rFonts w:asciiTheme="majorBidi" w:hAnsiTheme="majorBidi" w:cstheme="majorBidi"/>
          <w:sz w:val="24"/>
          <w:szCs w:val="24"/>
          <w:lang w:val="en-US"/>
        </w:rPr>
        <w:t xml:space="preserve">. </w:t>
      </w:r>
      <w:r w:rsidR="00497EE9">
        <w:rPr>
          <w:rFonts w:asciiTheme="majorBidi" w:hAnsiTheme="majorBidi" w:cstheme="majorBidi"/>
          <w:sz w:val="24"/>
          <w:szCs w:val="24"/>
          <w:lang w:val="en-US" w:bidi="en-US"/>
        </w:rPr>
        <w:t>Findings revealed</w:t>
      </w:r>
      <w:r w:rsidR="0073560D">
        <w:rPr>
          <w:rFonts w:asciiTheme="majorBidi" w:hAnsiTheme="majorBidi" w:cstheme="majorBidi"/>
          <w:sz w:val="24"/>
          <w:szCs w:val="24"/>
          <w:lang w:val="en-US" w:bidi="en-US"/>
        </w:rPr>
        <w:t xml:space="preserve"> </w:t>
      </w:r>
      <w:r w:rsidR="00BF4811">
        <w:rPr>
          <w:rFonts w:asciiTheme="majorBidi" w:hAnsiTheme="majorBidi" w:cstheme="majorBidi"/>
          <w:sz w:val="24"/>
          <w:szCs w:val="24"/>
          <w:lang w:val="en-US" w:bidi="en-US"/>
        </w:rPr>
        <w:t xml:space="preserve">low </w:t>
      </w:r>
      <w:proofErr w:type="spellStart"/>
      <w:r w:rsidR="00BA2021">
        <w:rPr>
          <w:rFonts w:asciiTheme="majorBidi" w:hAnsiTheme="majorBidi" w:cstheme="majorBidi"/>
          <w:sz w:val="24"/>
          <w:szCs w:val="24"/>
          <w:lang w:val="en-US" w:bidi="en-US"/>
        </w:rPr>
        <w:t>self rated</w:t>
      </w:r>
      <w:proofErr w:type="spellEnd"/>
      <w:r w:rsidR="0073560D">
        <w:rPr>
          <w:rFonts w:asciiTheme="majorBidi" w:hAnsiTheme="majorBidi" w:cstheme="majorBidi"/>
          <w:sz w:val="24"/>
          <w:szCs w:val="24"/>
          <w:lang w:val="en-US"/>
        </w:rPr>
        <w:t xml:space="preserve"> </w:t>
      </w:r>
      <w:r w:rsidR="00C80951">
        <w:rPr>
          <w:rFonts w:asciiTheme="majorBidi" w:hAnsiTheme="majorBidi" w:cstheme="majorBidi"/>
          <w:sz w:val="24"/>
          <w:szCs w:val="24"/>
          <w:lang w:val="en-US"/>
        </w:rPr>
        <w:t>well-being</w:t>
      </w:r>
      <w:r w:rsidR="0073560D">
        <w:rPr>
          <w:rFonts w:asciiTheme="majorBidi" w:hAnsiTheme="majorBidi" w:cstheme="majorBidi"/>
          <w:sz w:val="24"/>
          <w:szCs w:val="24"/>
          <w:lang w:val="en-US"/>
        </w:rPr>
        <w:t xml:space="preserve"> </w:t>
      </w:r>
      <w:r w:rsidR="00BF4811">
        <w:rPr>
          <w:rFonts w:asciiTheme="majorBidi" w:hAnsiTheme="majorBidi" w:cstheme="majorBidi"/>
          <w:sz w:val="24"/>
          <w:szCs w:val="24"/>
          <w:lang w:val="en-US"/>
        </w:rPr>
        <w:t>compared to</w:t>
      </w:r>
      <w:r w:rsidR="0073560D">
        <w:rPr>
          <w:rFonts w:asciiTheme="majorBidi" w:hAnsiTheme="majorBidi" w:cstheme="majorBidi"/>
          <w:sz w:val="24"/>
          <w:szCs w:val="24"/>
          <w:lang w:val="en-US"/>
        </w:rPr>
        <w:t xml:space="preserve"> the general population</w:t>
      </w:r>
      <w:r w:rsidR="00BF4811">
        <w:rPr>
          <w:rFonts w:asciiTheme="majorBidi" w:hAnsiTheme="majorBidi" w:cstheme="majorBidi"/>
          <w:sz w:val="24"/>
          <w:szCs w:val="24"/>
          <w:lang w:val="en-US"/>
        </w:rPr>
        <w:t>.</w:t>
      </w:r>
      <w:r w:rsidR="00A73D62">
        <w:rPr>
          <w:rFonts w:asciiTheme="majorBidi" w:hAnsiTheme="majorBidi" w:cstheme="majorBidi"/>
          <w:sz w:val="24"/>
          <w:szCs w:val="24"/>
          <w:lang w:val="en-US"/>
        </w:rPr>
        <w:t xml:space="preserve"> </w:t>
      </w:r>
      <w:r w:rsidR="00A73D62">
        <w:rPr>
          <w:rFonts w:asciiTheme="majorBidi" w:hAnsiTheme="majorBidi" w:cs="Times New Roman" w:hint="cs"/>
          <w:sz w:val="24"/>
          <w:szCs w:val="24"/>
          <w:lang w:val="en-US"/>
        </w:rPr>
        <w:t>M</w:t>
      </w:r>
      <w:r w:rsidR="00A73D62">
        <w:rPr>
          <w:rFonts w:asciiTheme="majorBidi" w:hAnsiTheme="majorBidi" w:cs="Times New Roman"/>
          <w:sz w:val="24"/>
          <w:szCs w:val="24"/>
          <w:lang w:val="en-US"/>
        </w:rPr>
        <w:t>ean anxiety</w:t>
      </w:r>
      <w:r w:rsidR="00497EE9">
        <w:rPr>
          <w:rFonts w:asciiTheme="majorBidi" w:hAnsiTheme="majorBidi" w:cs="Times New Roman"/>
          <w:sz w:val="24"/>
          <w:szCs w:val="24"/>
          <w:lang w:val="en-US"/>
        </w:rPr>
        <w:t xml:space="preserve"> level</w:t>
      </w:r>
      <w:r w:rsidR="00A73D62">
        <w:rPr>
          <w:rFonts w:asciiTheme="majorBidi" w:hAnsiTheme="majorBidi" w:cs="Times New Roman"/>
          <w:sz w:val="24"/>
          <w:szCs w:val="24"/>
          <w:lang w:val="en-US"/>
        </w:rPr>
        <w:t xml:space="preserve"> was 8.89, </w:t>
      </w:r>
      <w:r w:rsidR="00B95763">
        <w:rPr>
          <w:rFonts w:asciiTheme="majorBidi" w:hAnsiTheme="majorBidi" w:cstheme="majorBidi"/>
          <w:sz w:val="24"/>
          <w:szCs w:val="24"/>
          <w:lang w:val="en-US"/>
        </w:rPr>
        <w:t>39</w:t>
      </w:r>
      <w:r w:rsidR="00A73D62">
        <w:rPr>
          <w:rFonts w:asciiTheme="majorBidi" w:hAnsiTheme="majorBidi" w:cstheme="majorBidi"/>
          <w:sz w:val="24"/>
          <w:szCs w:val="24"/>
          <w:lang w:val="en-US"/>
        </w:rPr>
        <w:t xml:space="preserve">% showed </w:t>
      </w:r>
      <w:r w:rsidR="00A73D62" w:rsidRPr="00CE22E2">
        <w:rPr>
          <w:rFonts w:asciiTheme="majorBidi" w:hAnsiTheme="majorBidi" w:cstheme="majorBidi"/>
          <w:sz w:val="24"/>
          <w:szCs w:val="24"/>
        </w:rPr>
        <w:t xml:space="preserve">moderate </w:t>
      </w:r>
      <w:r w:rsidR="00B95763">
        <w:rPr>
          <w:rFonts w:asciiTheme="majorBidi" w:hAnsiTheme="majorBidi" w:cstheme="majorBidi"/>
          <w:sz w:val="24"/>
          <w:szCs w:val="24"/>
          <w:lang w:val="en-US"/>
        </w:rPr>
        <w:t>to</w:t>
      </w:r>
      <w:r w:rsidR="00A73D62">
        <w:rPr>
          <w:rFonts w:asciiTheme="majorBidi" w:hAnsiTheme="majorBidi" w:cstheme="majorBidi"/>
          <w:sz w:val="24"/>
          <w:szCs w:val="24"/>
          <w:lang w:val="en-US"/>
        </w:rPr>
        <w:t xml:space="preserve"> </w:t>
      </w:r>
      <w:r w:rsidR="00A73D62" w:rsidRPr="00CE22E2">
        <w:rPr>
          <w:rFonts w:asciiTheme="majorBidi" w:hAnsiTheme="majorBidi" w:cstheme="majorBidi"/>
          <w:sz w:val="24"/>
          <w:szCs w:val="24"/>
        </w:rPr>
        <w:t>severe anxiety</w:t>
      </w:r>
      <w:r w:rsidR="00A73D62">
        <w:rPr>
          <w:rFonts w:asciiTheme="majorBidi" w:hAnsiTheme="majorBidi" w:cstheme="majorBidi"/>
          <w:sz w:val="24"/>
          <w:szCs w:val="24"/>
          <w:lang w:val="en-US"/>
        </w:rPr>
        <w:t>.</w:t>
      </w:r>
      <w:r w:rsidR="00392802">
        <w:rPr>
          <w:rFonts w:asciiTheme="majorBidi" w:hAnsiTheme="majorBidi" w:cstheme="majorBidi"/>
          <w:sz w:val="24"/>
          <w:szCs w:val="24"/>
          <w:lang w:val="en-US"/>
        </w:rPr>
        <w:t xml:space="preserve"> </w:t>
      </w:r>
      <w:r w:rsidR="004743F1">
        <w:rPr>
          <w:rFonts w:asciiTheme="majorBidi" w:hAnsiTheme="majorBidi" w:cs="Times New Roman"/>
          <w:sz w:val="24"/>
          <w:szCs w:val="24"/>
          <w:lang w:val="en-US"/>
        </w:rPr>
        <w:t>N</w:t>
      </w:r>
      <w:r w:rsidR="00DC7B6F">
        <w:rPr>
          <w:rFonts w:asciiTheme="majorBidi" w:hAnsiTheme="majorBidi" w:cs="Times New Roman"/>
          <w:sz w:val="24"/>
          <w:szCs w:val="24"/>
          <w:lang w:val="en-US"/>
        </w:rPr>
        <w:t>egative correlations were found between anxiety and well-being.</w:t>
      </w:r>
      <w:r w:rsidR="00475BD7">
        <w:rPr>
          <w:rFonts w:asciiTheme="majorBidi" w:hAnsiTheme="majorBidi" w:cstheme="majorBidi"/>
          <w:sz w:val="24"/>
          <w:szCs w:val="24"/>
          <w:lang w:val="en-US"/>
        </w:rPr>
        <w:t xml:space="preserve"> </w:t>
      </w:r>
      <w:r w:rsidR="008D3042" w:rsidRPr="00256C82">
        <w:rPr>
          <w:rFonts w:asciiTheme="majorBidi" w:hAnsiTheme="majorBidi" w:cstheme="majorBidi"/>
          <w:sz w:val="24"/>
          <w:szCs w:val="24"/>
          <w:lang w:val="en-US" w:bidi="en-US"/>
        </w:rPr>
        <w:t>A regression model showed</w:t>
      </w:r>
      <w:r w:rsidR="004743F1">
        <w:rPr>
          <w:rFonts w:asciiTheme="majorBidi" w:hAnsiTheme="majorBidi" w:cstheme="majorBidi"/>
          <w:sz w:val="24"/>
          <w:szCs w:val="24"/>
          <w:lang w:val="en-US" w:bidi="en-US"/>
        </w:rPr>
        <w:t xml:space="preserve"> that students</w:t>
      </w:r>
      <w:r w:rsidR="008D3042" w:rsidRPr="00256C82">
        <w:rPr>
          <w:rFonts w:asciiTheme="majorBidi" w:hAnsiTheme="majorBidi" w:cstheme="majorBidi"/>
          <w:sz w:val="24"/>
          <w:szCs w:val="24"/>
          <w:lang w:val="en-US" w:bidi="en-US"/>
        </w:rPr>
        <w:t xml:space="preserve"> </w:t>
      </w:r>
      <w:r w:rsidR="00DC7B6F">
        <w:rPr>
          <w:rFonts w:asciiTheme="majorBidi" w:hAnsiTheme="majorBidi" w:cstheme="majorBidi"/>
          <w:sz w:val="24"/>
          <w:szCs w:val="24"/>
          <w:lang w:val="en-US"/>
        </w:rPr>
        <w:t>living with parents, diagnosed with Covid-19 and</w:t>
      </w:r>
      <w:r w:rsidR="00BA2021">
        <w:rPr>
          <w:rFonts w:asciiTheme="majorBidi" w:hAnsiTheme="majorBidi" w:cstheme="majorBidi"/>
          <w:sz w:val="24"/>
          <w:szCs w:val="24"/>
          <w:lang w:val="en-US"/>
        </w:rPr>
        <w:t xml:space="preserve"> having</w:t>
      </w:r>
      <w:r w:rsidR="004743F1">
        <w:rPr>
          <w:rFonts w:asciiTheme="majorBidi" w:hAnsiTheme="majorBidi" w:cstheme="majorBidi"/>
          <w:sz w:val="24"/>
          <w:szCs w:val="24"/>
          <w:lang w:val="en-US"/>
        </w:rPr>
        <w:t xml:space="preserve"> </w:t>
      </w:r>
      <w:r w:rsidR="00DC7B6F">
        <w:rPr>
          <w:rFonts w:asciiTheme="majorBidi" w:hAnsiTheme="majorBidi" w:cstheme="majorBidi"/>
          <w:sz w:val="24"/>
          <w:szCs w:val="24"/>
          <w:lang w:val="en-US"/>
        </w:rPr>
        <w:t>low emotional well-being</w:t>
      </w:r>
      <w:r w:rsidR="00DC7B6F" w:rsidRPr="00104691">
        <w:rPr>
          <w:rFonts w:asciiTheme="majorBidi" w:hAnsiTheme="majorBidi" w:cstheme="majorBidi"/>
          <w:sz w:val="24"/>
          <w:szCs w:val="24"/>
          <w:lang w:val="en-US"/>
        </w:rPr>
        <w:t xml:space="preserve">, are </w:t>
      </w:r>
      <w:r w:rsidR="004743F1">
        <w:rPr>
          <w:rFonts w:asciiTheme="majorBidi" w:hAnsiTheme="majorBidi" w:cstheme="majorBidi"/>
          <w:sz w:val="24"/>
          <w:szCs w:val="24"/>
          <w:lang w:val="en-US"/>
        </w:rPr>
        <w:t>at risk of suffering from</w:t>
      </w:r>
      <w:r w:rsidR="00DC7B6F" w:rsidRPr="00104691">
        <w:rPr>
          <w:rFonts w:asciiTheme="majorBidi" w:hAnsiTheme="majorBidi" w:cstheme="majorBidi"/>
          <w:sz w:val="24"/>
          <w:szCs w:val="24"/>
          <w:lang w:val="en-US"/>
        </w:rPr>
        <w:t xml:space="preserve"> </w:t>
      </w:r>
      <w:r w:rsidR="00DC7B6F">
        <w:rPr>
          <w:rFonts w:asciiTheme="majorBidi" w:hAnsiTheme="majorBidi" w:cstheme="majorBidi"/>
          <w:sz w:val="24"/>
          <w:szCs w:val="24"/>
          <w:lang w:val="en-US"/>
        </w:rPr>
        <w:t>anxiety</w:t>
      </w:r>
      <w:r w:rsidR="00A34638">
        <w:rPr>
          <w:rFonts w:asciiTheme="majorBidi" w:hAnsiTheme="majorBidi" w:cstheme="majorBidi"/>
          <w:sz w:val="24"/>
          <w:szCs w:val="24"/>
          <w:lang w:val="en-US"/>
        </w:rPr>
        <w:t xml:space="preserve"> </w:t>
      </w:r>
      <w:r w:rsidR="00EC489A">
        <w:rPr>
          <w:rFonts w:asciiTheme="majorBidi" w:hAnsiTheme="majorBidi" w:cstheme="majorBidi"/>
          <w:sz w:val="24"/>
          <w:szCs w:val="24"/>
          <w:lang w:val="en-US"/>
        </w:rPr>
        <w:t>(R</w:t>
      </w:r>
      <w:r w:rsidR="00EC489A" w:rsidRPr="00EC489A">
        <w:rPr>
          <w:rFonts w:asciiTheme="majorBidi" w:hAnsiTheme="majorBidi" w:cstheme="majorBidi"/>
          <w:sz w:val="24"/>
          <w:szCs w:val="24"/>
          <w:vertAlign w:val="superscript"/>
          <w:lang w:val="en-US"/>
        </w:rPr>
        <w:t>2</w:t>
      </w:r>
      <w:r w:rsidR="00EC489A">
        <w:rPr>
          <w:rFonts w:asciiTheme="majorBidi" w:hAnsiTheme="majorBidi" w:cstheme="majorBidi"/>
          <w:sz w:val="24"/>
          <w:szCs w:val="24"/>
          <w:lang w:val="en-US"/>
        </w:rPr>
        <w:t>=0.3</w:t>
      </w:r>
      <w:r w:rsidR="00DC7B6F">
        <w:rPr>
          <w:rFonts w:asciiTheme="majorBidi" w:hAnsiTheme="majorBidi" w:cstheme="majorBidi"/>
          <w:sz w:val="24"/>
          <w:szCs w:val="24"/>
          <w:lang w:val="en-US"/>
        </w:rPr>
        <w:t>2</w:t>
      </w:r>
      <w:r w:rsidR="00EC489A">
        <w:rPr>
          <w:rFonts w:asciiTheme="majorBidi" w:hAnsiTheme="majorBidi" w:cstheme="majorBidi"/>
          <w:sz w:val="24"/>
          <w:szCs w:val="24"/>
          <w:lang w:val="en-US"/>
        </w:rPr>
        <w:t>, F=</w:t>
      </w:r>
      <w:r w:rsidR="00DC7B6F">
        <w:rPr>
          <w:rFonts w:asciiTheme="majorBidi" w:hAnsiTheme="majorBidi" w:cstheme="majorBidi"/>
          <w:sz w:val="24"/>
          <w:szCs w:val="24"/>
          <w:lang w:val="en-US"/>
        </w:rPr>
        <w:t>53</w:t>
      </w:r>
      <w:r w:rsidR="00EC489A">
        <w:rPr>
          <w:rFonts w:asciiTheme="majorBidi" w:hAnsiTheme="majorBidi" w:cstheme="majorBidi"/>
          <w:sz w:val="24"/>
          <w:szCs w:val="24"/>
          <w:lang w:val="en-US"/>
        </w:rPr>
        <w:t xml:space="preserve">, </w:t>
      </w:r>
      <w:r w:rsidR="00EC489A" w:rsidRPr="00EC489A">
        <w:rPr>
          <w:rFonts w:asciiTheme="majorBidi" w:hAnsiTheme="majorBidi" w:cstheme="majorBidi"/>
          <w:i/>
          <w:iCs/>
          <w:sz w:val="24"/>
          <w:szCs w:val="24"/>
          <w:lang w:val="en-US"/>
        </w:rPr>
        <w:t>p</w:t>
      </w:r>
      <w:r w:rsidR="00EC489A">
        <w:rPr>
          <w:rFonts w:asciiTheme="majorBidi" w:hAnsiTheme="majorBidi" w:cstheme="majorBidi"/>
          <w:sz w:val="24"/>
          <w:szCs w:val="24"/>
          <w:lang w:val="en-US"/>
        </w:rPr>
        <w:t>&lt;0</w:t>
      </w:r>
      <w:r w:rsidR="00DC7B6F">
        <w:rPr>
          <w:rFonts w:asciiTheme="majorBidi" w:hAnsiTheme="majorBidi" w:cstheme="majorBidi"/>
          <w:sz w:val="24"/>
          <w:szCs w:val="24"/>
          <w:lang w:val="en-US"/>
        </w:rPr>
        <w:t>.</w:t>
      </w:r>
      <w:r w:rsidR="00EC489A">
        <w:rPr>
          <w:rFonts w:asciiTheme="majorBidi" w:hAnsiTheme="majorBidi" w:cstheme="majorBidi"/>
          <w:sz w:val="24"/>
          <w:szCs w:val="24"/>
          <w:lang w:val="en-US"/>
        </w:rPr>
        <w:t>001)</w:t>
      </w:r>
      <w:r w:rsidR="00D1655C">
        <w:rPr>
          <w:rFonts w:asciiTheme="majorBidi" w:hAnsiTheme="majorBidi" w:cstheme="majorBidi"/>
          <w:sz w:val="24"/>
          <w:szCs w:val="24"/>
          <w:lang w:val="en-US"/>
        </w:rPr>
        <w:t xml:space="preserve">. </w:t>
      </w:r>
      <w:proofErr w:type="gramStart"/>
      <w:r w:rsidR="00504C66">
        <w:rPr>
          <w:rFonts w:asciiTheme="majorBidi" w:hAnsiTheme="majorBidi" w:cstheme="majorBidi"/>
          <w:sz w:val="24"/>
          <w:szCs w:val="24"/>
          <w:lang w:val="en-US"/>
        </w:rPr>
        <w:t>S</w:t>
      </w:r>
      <w:proofErr w:type="spellStart"/>
      <w:r w:rsidR="007748B9" w:rsidRPr="007748B9">
        <w:rPr>
          <w:rFonts w:asciiTheme="majorBidi" w:hAnsiTheme="majorBidi" w:cstheme="majorBidi"/>
          <w:sz w:val="24"/>
          <w:szCs w:val="24"/>
        </w:rPr>
        <w:t>tudents</w:t>
      </w:r>
      <w:proofErr w:type="spellEnd"/>
      <w:proofErr w:type="gramEnd"/>
      <w:r w:rsidR="00504C66">
        <w:rPr>
          <w:rFonts w:asciiTheme="majorBidi" w:hAnsiTheme="majorBidi" w:cstheme="majorBidi"/>
          <w:sz w:val="24"/>
          <w:szCs w:val="24"/>
          <w:lang w:val="en-US"/>
        </w:rPr>
        <w:t xml:space="preserve"> mental health</w:t>
      </w:r>
      <w:r w:rsidR="007748B9" w:rsidRPr="007748B9">
        <w:rPr>
          <w:rFonts w:asciiTheme="majorBidi" w:hAnsiTheme="majorBidi" w:cstheme="majorBidi"/>
          <w:sz w:val="24"/>
          <w:szCs w:val="24"/>
        </w:rPr>
        <w:t xml:space="preserve"> is significantly affected</w:t>
      </w:r>
      <w:r w:rsidR="003319DA">
        <w:rPr>
          <w:rFonts w:asciiTheme="majorBidi" w:hAnsiTheme="majorBidi" w:cstheme="majorBidi"/>
          <w:sz w:val="24"/>
          <w:szCs w:val="24"/>
          <w:lang w:val="en-US"/>
        </w:rPr>
        <w:t xml:space="preserve"> by the </w:t>
      </w:r>
      <w:r w:rsidR="00504C66">
        <w:rPr>
          <w:rFonts w:asciiTheme="majorBidi" w:hAnsiTheme="majorBidi" w:cstheme="majorBidi"/>
          <w:sz w:val="24"/>
          <w:szCs w:val="24"/>
          <w:lang w:val="en-US"/>
        </w:rPr>
        <w:t>epidemic</w:t>
      </w:r>
      <w:r w:rsidR="003319DA">
        <w:rPr>
          <w:rFonts w:asciiTheme="majorBidi" w:hAnsiTheme="majorBidi" w:cstheme="majorBidi"/>
          <w:sz w:val="24"/>
          <w:szCs w:val="24"/>
          <w:lang w:val="en-US"/>
        </w:rPr>
        <w:t xml:space="preserve">, </w:t>
      </w:r>
      <w:r w:rsidR="003F389F">
        <w:rPr>
          <w:rFonts w:asciiTheme="majorBidi" w:hAnsiTheme="majorBidi" w:cstheme="majorBidi"/>
          <w:sz w:val="24"/>
          <w:szCs w:val="24"/>
          <w:lang w:val="en-US"/>
        </w:rPr>
        <w:t xml:space="preserve">therefore should be </w:t>
      </w:r>
      <w:r w:rsidR="007F12C0">
        <w:rPr>
          <w:rFonts w:asciiTheme="majorBidi" w:hAnsiTheme="majorBidi" w:cstheme="majorBidi"/>
          <w:sz w:val="24"/>
          <w:szCs w:val="24"/>
          <w:lang w:val="en-US"/>
        </w:rPr>
        <w:t xml:space="preserve">carefully </w:t>
      </w:r>
      <w:r w:rsidR="00DF5C86">
        <w:rPr>
          <w:rFonts w:asciiTheme="majorBidi" w:hAnsiTheme="majorBidi" w:cstheme="majorBidi"/>
          <w:sz w:val="24"/>
          <w:szCs w:val="24"/>
          <w:lang w:val="en-US"/>
        </w:rPr>
        <w:t>monitored</w:t>
      </w:r>
      <w:r w:rsidR="00A34638">
        <w:rPr>
          <w:rFonts w:asciiTheme="majorBidi" w:hAnsiTheme="majorBidi" w:cstheme="majorBidi"/>
          <w:sz w:val="24"/>
          <w:szCs w:val="24"/>
          <w:lang w:val="en-US"/>
        </w:rPr>
        <w:t xml:space="preserve">. It is crucial to </w:t>
      </w:r>
      <w:r w:rsidR="00A34638" w:rsidRPr="00414DFD">
        <w:rPr>
          <w:rFonts w:asciiTheme="majorBidi" w:hAnsiTheme="majorBidi" w:cstheme="majorBidi"/>
          <w:sz w:val="24"/>
          <w:szCs w:val="24"/>
          <w:lang w:val="en-US"/>
        </w:rPr>
        <w:t>provid</w:t>
      </w:r>
      <w:r w:rsidR="00A34638">
        <w:rPr>
          <w:rFonts w:asciiTheme="majorBidi" w:hAnsiTheme="majorBidi" w:cstheme="majorBidi"/>
          <w:sz w:val="24"/>
          <w:szCs w:val="24"/>
          <w:lang w:val="en-US"/>
        </w:rPr>
        <w:t>e</w:t>
      </w:r>
      <w:r w:rsidR="00A34638" w:rsidRPr="00414DFD">
        <w:rPr>
          <w:rFonts w:asciiTheme="majorBidi" w:hAnsiTheme="majorBidi" w:cstheme="majorBidi"/>
          <w:sz w:val="24"/>
          <w:szCs w:val="24"/>
          <w:lang w:val="en-US"/>
        </w:rPr>
        <w:t xml:space="preserve"> timely psychological support</w:t>
      </w:r>
      <w:r w:rsidR="00A34638">
        <w:rPr>
          <w:rFonts w:asciiTheme="majorBidi" w:hAnsiTheme="majorBidi" w:cstheme="majorBidi"/>
          <w:sz w:val="24"/>
          <w:szCs w:val="24"/>
          <w:lang w:val="en-US"/>
        </w:rPr>
        <w:t xml:space="preserve">, to </w:t>
      </w:r>
      <w:r w:rsidR="002C0C92" w:rsidRPr="00766440">
        <w:rPr>
          <w:rFonts w:asciiTheme="majorBidi" w:hAnsiTheme="majorBidi" w:cstheme="majorBidi"/>
          <w:sz w:val="24"/>
          <w:szCs w:val="24"/>
          <w:lang w:val="en-US"/>
        </w:rPr>
        <w:t xml:space="preserve">prevent </w:t>
      </w:r>
      <w:r w:rsidR="002E339D">
        <w:rPr>
          <w:rFonts w:asciiTheme="majorBidi" w:hAnsiTheme="majorBidi" w:cstheme="majorBidi"/>
          <w:sz w:val="24"/>
          <w:szCs w:val="24"/>
          <w:lang w:val="en-US"/>
        </w:rPr>
        <w:t>negative</w:t>
      </w:r>
      <w:r w:rsidR="00A34638">
        <w:rPr>
          <w:rFonts w:asciiTheme="majorBidi" w:hAnsiTheme="majorBidi" w:cstheme="majorBidi"/>
          <w:sz w:val="24"/>
          <w:szCs w:val="24"/>
          <w:lang w:val="en-US"/>
        </w:rPr>
        <w:t xml:space="preserve"> </w:t>
      </w:r>
      <w:proofErr w:type="gramStart"/>
      <w:r w:rsidR="00A34638">
        <w:rPr>
          <w:rFonts w:asciiTheme="majorBidi" w:hAnsiTheme="majorBidi" w:cstheme="majorBidi"/>
          <w:sz w:val="24"/>
          <w:szCs w:val="24"/>
          <w:lang w:val="en-US"/>
        </w:rPr>
        <w:t>long term</w:t>
      </w:r>
      <w:proofErr w:type="gramEnd"/>
      <w:r w:rsidR="002E339D">
        <w:rPr>
          <w:rFonts w:asciiTheme="majorBidi" w:hAnsiTheme="majorBidi" w:cstheme="majorBidi"/>
          <w:sz w:val="24"/>
          <w:szCs w:val="24"/>
          <w:lang w:val="en-US"/>
        </w:rPr>
        <w:t xml:space="preserve"> implications of the crisis on</w:t>
      </w:r>
      <w:r w:rsidR="002C0C92" w:rsidRPr="00766440">
        <w:rPr>
          <w:rFonts w:asciiTheme="majorBidi" w:hAnsiTheme="majorBidi" w:cstheme="majorBidi"/>
          <w:sz w:val="24"/>
          <w:szCs w:val="24"/>
          <w:lang w:val="en-US"/>
        </w:rPr>
        <w:t xml:space="preserve"> </w:t>
      </w:r>
      <w:r w:rsidR="00497EE9">
        <w:rPr>
          <w:rFonts w:asciiTheme="majorBidi" w:hAnsiTheme="majorBidi" w:cstheme="majorBidi"/>
          <w:sz w:val="24"/>
          <w:szCs w:val="24"/>
          <w:lang w:val="en-US"/>
        </w:rPr>
        <w:t xml:space="preserve">students </w:t>
      </w:r>
      <w:r w:rsidR="002C0C92" w:rsidRPr="00766440">
        <w:rPr>
          <w:rFonts w:asciiTheme="majorBidi" w:hAnsiTheme="majorBidi" w:cstheme="majorBidi"/>
          <w:sz w:val="24"/>
          <w:szCs w:val="24"/>
          <w:lang w:val="en-US"/>
        </w:rPr>
        <w:t>mental health.</w:t>
      </w:r>
    </w:p>
    <w:p w14:paraId="68DBE836" w14:textId="4E3844E6" w:rsidR="00C36EBD" w:rsidRDefault="00C36EBD" w:rsidP="00C36EBD">
      <w:pPr>
        <w:spacing w:line="360" w:lineRule="auto"/>
        <w:rPr>
          <w:rFonts w:asciiTheme="majorBidi" w:hAnsiTheme="majorBidi" w:cstheme="majorBidi"/>
          <w:b/>
          <w:bCs/>
          <w:sz w:val="24"/>
          <w:szCs w:val="24"/>
          <w:lang w:val="en-US"/>
        </w:rPr>
      </w:pPr>
    </w:p>
    <w:p w14:paraId="5FB80BE9" w14:textId="72707E12" w:rsidR="00C36EBD" w:rsidRDefault="00C36EBD" w:rsidP="00C36EBD">
      <w:p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Key words: </w:t>
      </w:r>
      <w:r>
        <w:rPr>
          <w:rFonts w:asciiTheme="majorBidi" w:hAnsiTheme="majorBidi" w:cstheme="majorBidi"/>
          <w:sz w:val="24"/>
          <w:szCs w:val="24"/>
          <w:lang w:val="en-US"/>
        </w:rPr>
        <w:t>W</w:t>
      </w:r>
      <w:r w:rsidRPr="00C36EBD">
        <w:rPr>
          <w:rFonts w:asciiTheme="majorBidi" w:hAnsiTheme="majorBidi" w:cstheme="majorBidi"/>
          <w:sz w:val="24"/>
          <w:szCs w:val="24"/>
          <w:lang w:val="en-US"/>
        </w:rPr>
        <w:t>ell-being, Anxiety, Students, Mental Health</w:t>
      </w:r>
      <w:r w:rsidR="004D56B8">
        <w:rPr>
          <w:rFonts w:asciiTheme="majorBidi" w:hAnsiTheme="majorBidi" w:cstheme="majorBidi"/>
          <w:sz w:val="24"/>
          <w:szCs w:val="24"/>
          <w:lang w:val="en-US"/>
        </w:rPr>
        <w:t xml:space="preserve">, </w:t>
      </w:r>
      <w:r w:rsidR="004D56B8" w:rsidRPr="00766440">
        <w:rPr>
          <w:rFonts w:asciiTheme="majorBidi" w:hAnsiTheme="majorBidi" w:cstheme="majorBidi"/>
          <w:sz w:val="24"/>
          <w:szCs w:val="24"/>
          <w:lang w:val="en-US"/>
        </w:rPr>
        <w:t>COVID-19</w:t>
      </w:r>
      <w:r w:rsidR="004D56B8">
        <w:rPr>
          <w:rFonts w:asciiTheme="majorBidi" w:hAnsiTheme="majorBidi" w:cstheme="majorBidi"/>
          <w:sz w:val="24"/>
          <w:szCs w:val="24"/>
          <w:lang w:val="en-US"/>
        </w:rPr>
        <w:t>.</w:t>
      </w:r>
    </w:p>
    <w:p w14:paraId="5919F981" w14:textId="77777777" w:rsidR="00C36EBD" w:rsidRDefault="00C36EBD" w:rsidP="00C36EBD">
      <w:pPr>
        <w:bidi/>
        <w:spacing w:line="360" w:lineRule="auto"/>
        <w:rPr>
          <w:rFonts w:asciiTheme="majorBidi" w:hAnsiTheme="majorBidi" w:cstheme="majorBidi"/>
          <w:b/>
          <w:bCs/>
          <w:sz w:val="24"/>
          <w:szCs w:val="24"/>
          <w:rtl/>
          <w:lang w:val="en-US"/>
        </w:rPr>
      </w:pPr>
    </w:p>
    <w:p w14:paraId="283EC709" w14:textId="77777777" w:rsidR="00C36EBD" w:rsidRDefault="00C36EBD" w:rsidP="00C36EBD">
      <w:pPr>
        <w:bidi/>
        <w:spacing w:line="360" w:lineRule="auto"/>
        <w:rPr>
          <w:rFonts w:asciiTheme="majorBidi" w:hAnsiTheme="majorBidi" w:cstheme="majorBidi"/>
          <w:b/>
          <w:bCs/>
          <w:sz w:val="24"/>
          <w:szCs w:val="24"/>
          <w:rtl/>
          <w:lang w:val="en-US"/>
        </w:rPr>
      </w:pPr>
    </w:p>
    <w:p w14:paraId="7357887E" w14:textId="77777777" w:rsidR="00C36EBD" w:rsidRDefault="00C36EBD" w:rsidP="00C36EBD">
      <w:pPr>
        <w:bidi/>
        <w:spacing w:line="360" w:lineRule="auto"/>
        <w:rPr>
          <w:rFonts w:asciiTheme="majorBidi" w:hAnsiTheme="majorBidi" w:cstheme="majorBidi"/>
          <w:b/>
          <w:bCs/>
          <w:sz w:val="24"/>
          <w:szCs w:val="24"/>
          <w:rtl/>
          <w:lang w:val="en-US"/>
        </w:rPr>
      </w:pPr>
    </w:p>
    <w:p w14:paraId="55215217" w14:textId="77777777" w:rsidR="00C36EBD" w:rsidRDefault="00C36EBD" w:rsidP="00C36EBD">
      <w:pPr>
        <w:bidi/>
        <w:spacing w:line="360" w:lineRule="auto"/>
        <w:rPr>
          <w:rFonts w:asciiTheme="majorBidi" w:hAnsiTheme="majorBidi" w:cstheme="majorBidi"/>
          <w:b/>
          <w:bCs/>
          <w:sz w:val="24"/>
          <w:szCs w:val="24"/>
          <w:rtl/>
          <w:lang w:val="en-US"/>
        </w:rPr>
      </w:pPr>
    </w:p>
    <w:p w14:paraId="7C37627C" w14:textId="77777777" w:rsidR="00C36EBD" w:rsidRDefault="00C36EBD" w:rsidP="00C36EBD">
      <w:pPr>
        <w:bidi/>
        <w:spacing w:line="360" w:lineRule="auto"/>
        <w:rPr>
          <w:rFonts w:asciiTheme="majorBidi" w:hAnsiTheme="majorBidi" w:cstheme="majorBidi"/>
          <w:b/>
          <w:bCs/>
          <w:sz w:val="24"/>
          <w:szCs w:val="24"/>
          <w:rtl/>
          <w:lang w:val="en-US"/>
        </w:rPr>
      </w:pPr>
    </w:p>
    <w:p w14:paraId="2B925DE2" w14:textId="77777777" w:rsidR="00C36EBD" w:rsidRDefault="00C36EBD" w:rsidP="00C36EBD">
      <w:pPr>
        <w:bidi/>
        <w:spacing w:line="360" w:lineRule="auto"/>
        <w:rPr>
          <w:rFonts w:asciiTheme="majorBidi" w:hAnsiTheme="majorBidi" w:cstheme="majorBidi"/>
          <w:b/>
          <w:bCs/>
          <w:sz w:val="24"/>
          <w:szCs w:val="24"/>
          <w:rtl/>
          <w:lang w:val="en-US"/>
        </w:rPr>
      </w:pPr>
    </w:p>
    <w:p w14:paraId="0DF95C7D" w14:textId="77777777" w:rsidR="00C36EBD" w:rsidRDefault="00C36EBD" w:rsidP="00C36EBD">
      <w:pPr>
        <w:bidi/>
        <w:spacing w:line="360" w:lineRule="auto"/>
        <w:rPr>
          <w:rFonts w:asciiTheme="majorBidi" w:hAnsiTheme="majorBidi" w:cstheme="majorBidi"/>
          <w:b/>
          <w:bCs/>
          <w:sz w:val="24"/>
          <w:szCs w:val="24"/>
          <w:rtl/>
          <w:lang w:val="en-US"/>
        </w:rPr>
      </w:pPr>
    </w:p>
    <w:p w14:paraId="59016156" w14:textId="77777777" w:rsidR="00C36EBD" w:rsidRDefault="00C36EBD" w:rsidP="00C36EBD">
      <w:pPr>
        <w:bidi/>
        <w:spacing w:line="360" w:lineRule="auto"/>
        <w:rPr>
          <w:rFonts w:asciiTheme="majorBidi" w:hAnsiTheme="majorBidi" w:cstheme="majorBidi"/>
          <w:b/>
          <w:bCs/>
          <w:sz w:val="24"/>
          <w:szCs w:val="24"/>
          <w:rtl/>
          <w:lang w:val="en-US"/>
        </w:rPr>
      </w:pPr>
    </w:p>
    <w:p w14:paraId="20876285" w14:textId="5C61B9B8" w:rsidR="00B02E4A" w:rsidRPr="008F0AF4" w:rsidRDefault="00B02E4A" w:rsidP="00C36EBD">
      <w:pPr>
        <w:bidi/>
        <w:spacing w:line="360" w:lineRule="auto"/>
        <w:rPr>
          <w:rFonts w:asciiTheme="majorBidi" w:hAnsiTheme="majorBidi" w:cstheme="majorBidi"/>
          <w:b/>
          <w:bCs/>
          <w:sz w:val="24"/>
          <w:szCs w:val="24"/>
          <w:rtl/>
          <w:lang w:val="en-US"/>
        </w:rPr>
      </w:pPr>
      <w:r w:rsidRPr="008F0AF4">
        <w:rPr>
          <w:rFonts w:asciiTheme="majorBidi" w:hAnsiTheme="majorBidi" w:cstheme="majorBidi" w:hint="cs"/>
          <w:b/>
          <w:bCs/>
          <w:sz w:val="24"/>
          <w:szCs w:val="24"/>
          <w:rtl/>
          <w:lang w:val="en-US"/>
        </w:rPr>
        <w:lastRenderedPageBreak/>
        <w:t>רקע</w:t>
      </w:r>
    </w:p>
    <w:p w14:paraId="752BB24B" w14:textId="1815E04C" w:rsidR="00414DFD" w:rsidRDefault="00661287" w:rsidP="00766440">
      <w:pPr>
        <w:spacing w:line="360" w:lineRule="auto"/>
        <w:rPr>
          <w:rFonts w:asciiTheme="majorBidi" w:hAnsiTheme="majorBidi" w:cstheme="majorBidi"/>
          <w:sz w:val="24"/>
          <w:szCs w:val="24"/>
          <w:lang w:val="en-US"/>
        </w:rPr>
      </w:pPr>
      <w:r w:rsidRPr="00766440">
        <w:rPr>
          <w:rFonts w:asciiTheme="majorBidi" w:hAnsiTheme="majorBidi" w:cstheme="majorBidi"/>
          <w:sz w:val="24"/>
          <w:szCs w:val="24"/>
          <w:lang w:val="en-US"/>
        </w:rPr>
        <w:t xml:space="preserve">The COVID-19 crisis that has burdened the world for the past year posed a life threat and caused psychological implications to the public </w:t>
      </w:r>
      <w:r>
        <w:rPr>
          <w:rFonts w:asciiTheme="majorBidi" w:hAnsiTheme="majorBidi" w:cstheme="majorBidi"/>
          <w:sz w:val="24"/>
          <w:szCs w:val="24"/>
          <w:lang w:val="en-US"/>
        </w:rPr>
        <w:t xml:space="preserve">mental health and </w:t>
      </w:r>
      <w:proofErr w:type="spellStart"/>
      <w:r>
        <w:rPr>
          <w:rFonts w:asciiTheme="majorBidi" w:hAnsiTheme="majorBidi" w:cstheme="majorBidi"/>
          <w:sz w:val="24"/>
          <w:szCs w:val="24"/>
          <w:lang w:val="en-US"/>
        </w:rPr>
        <w:t>well being</w:t>
      </w:r>
      <w:proofErr w:type="spellEnd"/>
      <w:r w:rsidRPr="00766440">
        <w:rPr>
          <w:rFonts w:asciiTheme="majorBidi" w:hAnsiTheme="majorBidi" w:cstheme="majorBidi"/>
          <w:sz w:val="24"/>
          <w:szCs w:val="24"/>
          <w:lang w:val="en-US"/>
        </w:rPr>
        <w:t>.</w:t>
      </w:r>
    </w:p>
    <w:p w14:paraId="58AABDA2" w14:textId="77777777" w:rsidR="00055A0C" w:rsidRDefault="001550F2" w:rsidP="00797C74">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מחקרים חדשים מתפרסמים תדיר ומציגים את השפעת המגיפה על הציבור הכללי, על צוותי רפואיים ועל אוכלוסיות </w:t>
      </w:r>
      <w:proofErr w:type="spellStart"/>
      <w:r>
        <w:rPr>
          <w:rFonts w:asciiTheme="majorBidi" w:hAnsiTheme="majorBidi" w:cstheme="majorBidi" w:hint="cs"/>
          <w:sz w:val="24"/>
          <w:szCs w:val="24"/>
          <w:rtl/>
          <w:lang w:val="en-US"/>
        </w:rPr>
        <w:t>ספיציפיות</w:t>
      </w:r>
      <w:proofErr w:type="spellEnd"/>
      <w:r>
        <w:rPr>
          <w:rFonts w:asciiTheme="majorBidi" w:hAnsiTheme="majorBidi" w:cstheme="majorBidi" w:hint="cs"/>
          <w:sz w:val="24"/>
          <w:szCs w:val="24"/>
          <w:rtl/>
          <w:lang w:val="en-US"/>
        </w:rPr>
        <w:t xml:space="preserve"> כגון סטודנטים. ממחקרים אלו עולה תמונה מדאיגה בנוגע להשפעה השלילית המיידית של התפשטות המגיפה והשלכותיה על הבריאות הנפשית</w:t>
      </w:r>
      <w:r w:rsidR="008F0AF4">
        <w:rPr>
          <w:rFonts w:asciiTheme="majorBidi" w:hAnsiTheme="majorBidi" w:cstheme="majorBidi" w:hint="cs"/>
          <w:sz w:val="24"/>
          <w:szCs w:val="24"/>
          <w:rtl/>
          <w:lang w:val="en-US"/>
        </w:rPr>
        <w:t xml:space="preserve"> </w:t>
      </w:r>
      <w:r w:rsidR="002666D3">
        <w:rPr>
          <w:rFonts w:asciiTheme="majorBidi" w:hAnsiTheme="majorBidi" w:cstheme="majorBidi"/>
          <w:sz w:val="24"/>
          <w:szCs w:val="24"/>
          <w:lang w:val="en-US"/>
        </w:rPr>
        <w:t>(</w:t>
      </w:r>
      <w:r w:rsidR="002666D3" w:rsidRPr="005B4E6D">
        <w:rPr>
          <w:rFonts w:asciiTheme="majorBidi" w:hAnsiTheme="majorBidi" w:cstheme="majorBidi"/>
          <w:sz w:val="24"/>
          <w:szCs w:val="24"/>
          <w:lang w:val="en-US"/>
        </w:rPr>
        <w:t>Rajkumar</w:t>
      </w:r>
      <w:r w:rsidR="002666D3">
        <w:rPr>
          <w:rFonts w:asciiTheme="majorBidi" w:hAnsiTheme="majorBidi" w:cstheme="majorBidi"/>
          <w:sz w:val="24"/>
          <w:szCs w:val="24"/>
          <w:lang w:val="en-US"/>
        </w:rPr>
        <w:t>, 2020</w:t>
      </w:r>
      <w:r w:rsidR="008F0AF4">
        <w:rPr>
          <w:rFonts w:asciiTheme="majorBidi" w:hAnsiTheme="majorBidi" w:cstheme="majorBidi"/>
          <w:sz w:val="24"/>
          <w:szCs w:val="24"/>
          <w:lang w:val="en-US"/>
        </w:rPr>
        <w:t xml:space="preserve">; </w:t>
      </w:r>
      <w:r w:rsidR="008F0AF4" w:rsidRPr="001E1EDF">
        <w:rPr>
          <w:rFonts w:asciiTheme="majorBidi" w:hAnsiTheme="majorBidi" w:cstheme="majorBidi"/>
          <w:sz w:val="24"/>
          <w:szCs w:val="24"/>
          <w:lang w:val="en-US"/>
        </w:rPr>
        <w:t>Huang</w:t>
      </w:r>
      <w:r w:rsidR="008F0AF4">
        <w:rPr>
          <w:rFonts w:asciiTheme="majorBidi" w:hAnsiTheme="majorBidi" w:cstheme="majorBidi"/>
          <w:sz w:val="24"/>
          <w:szCs w:val="24"/>
          <w:lang w:val="en-US"/>
        </w:rPr>
        <w:t xml:space="preserve"> &amp; Zhao, 2020</w:t>
      </w:r>
      <w:r w:rsidR="002666D3">
        <w:rPr>
          <w:rFonts w:asciiTheme="majorBidi" w:hAnsiTheme="majorBidi" w:cstheme="majorBidi"/>
          <w:sz w:val="24"/>
          <w:szCs w:val="24"/>
          <w:lang w:val="en-US"/>
        </w:rPr>
        <w:t>)</w:t>
      </w:r>
      <w:r w:rsidR="00797C74">
        <w:rPr>
          <w:rFonts w:asciiTheme="majorBidi" w:hAnsiTheme="majorBidi" w:cstheme="majorBidi" w:hint="cs"/>
          <w:sz w:val="24"/>
          <w:szCs w:val="24"/>
          <w:rtl/>
          <w:lang w:val="en-US"/>
        </w:rPr>
        <w:t>.</w:t>
      </w:r>
    </w:p>
    <w:p w14:paraId="2FCEE07D" w14:textId="614B79F0" w:rsidR="00783C4B" w:rsidRDefault="00316282" w:rsidP="00055A0C">
      <w:pPr>
        <w:bidi/>
        <w:spacing w:line="360" w:lineRule="auto"/>
        <w:rPr>
          <w:rFonts w:asciiTheme="majorBidi" w:hAnsiTheme="majorBidi" w:cstheme="majorBidi"/>
          <w:sz w:val="24"/>
          <w:szCs w:val="24"/>
          <w:rtl/>
          <w:lang w:val="en-US"/>
        </w:rPr>
      </w:pPr>
      <w:r w:rsidRPr="00CE0185">
        <w:rPr>
          <w:rFonts w:asciiTheme="majorBidi" w:hAnsiTheme="majorBidi" w:cstheme="majorBidi" w:hint="cs"/>
          <w:sz w:val="24"/>
          <w:szCs w:val="24"/>
          <w:rtl/>
          <w:lang w:val="en-US"/>
        </w:rPr>
        <w:t xml:space="preserve">מחקר שנעשה בסין עם תחילתה של התפרצות המגיפה </w:t>
      </w:r>
      <w:r w:rsidR="0067198F" w:rsidRPr="00CE0185">
        <w:rPr>
          <w:rFonts w:asciiTheme="majorBidi" w:hAnsiTheme="majorBidi" w:cstheme="majorBidi" w:hint="cs"/>
          <w:sz w:val="24"/>
          <w:szCs w:val="24"/>
          <w:rtl/>
          <w:lang w:val="en-US"/>
        </w:rPr>
        <w:t>בקרב 1210 משיבים מ-194 ערים מצא שיעור של 53.8% אשר דיווחו על השפעות פסיכולוגיות בינוניות עד חמורות,</w:t>
      </w:r>
      <w:r w:rsidR="001F6485" w:rsidRPr="00CE0185">
        <w:rPr>
          <w:rFonts w:asciiTheme="majorBidi" w:hAnsiTheme="majorBidi" w:cstheme="majorBidi" w:hint="cs"/>
          <w:sz w:val="24"/>
          <w:szCs w:val="24"/>
          <w:rtl/>
          <w:lang w:val="en-US"/>
        </w:rPr>
        <w:t xml:space="preserve"> </w:t>
      </w:r>
      <w:r w:rsidR="0067198F" w:rsidRPr="00CE0185">
        <w:rPr>
          <w:rFonts w:asciiTheme="majorBidi" w:hAnsiTheme="majorBidi" w:cstheme="majorBidi" w:hint="cs"/>
          <w:sz w:val="24"/>
          <w:szCs w:val="24"/>
          <w:rtl/>
          <w:lang w:val="en-US"/>
        </w:rPr>
        <w:t xml:space="preserve">ו- 28.8% אשר דיווחו על רמות בינוניות עד גבוהות של חרדה, כאשר הסיכון היחסי היה גבוה יותר </w:t>
      </w:r>
      <w:r w:rsidR="009545A4" w:rsidRPr="00CE0185">
        <w:rPr>
          <w:rFonts w:asciiTheme="majorBidi" w:hAnsiTheme="majorBidi" w:cstheme="majorBidi" w:hint="cs"/>
          <w:sz w:val="24"/>
          <w:szCs w:val="24"/>
          <w:rtl/>
          <w:lang w:val="en-US"/>
        </w:rPr>
        <w:t>בקרב</w:t>
      </w:r>
      <w:r w:rsidR="0067198F" w:rsidRPr="00CE0185">
        <w:rPr>
          <w:rFonts w:asciiTheme="majorBidi" w:hAnsiTheme="majorBidi" w:cstheme="majorBidi" w:hint="cs"/>
          <w:sz w:val="24"/>
          <w:szCs w:val="24"/>
          <w:rtl/>
          <w:lang w:val="en-US"/>
        </w:rPr>
        <w:t xml:space="preserve"> צעירים, סטודנטים ונשים</w:t>
      </w:r>
      <w:r w:rsidR="00202E92" w:rsidRPr="00CE0185">
        <w:rPr>
          <w:rFonts w:asciiTheme="majorBidi" w:hAnsiTheme="majorBidi" w:cstheme="majorBidi" w:hint="cs"/>
          <w:sz w:val="24"/>
          <w:szCs w:val="24"/>
          <w:rtl/>
          <w:lang w:val="en-US"/>
        </w:rPr>
        <w:t xml:space="preserve"> </w:t>
      </w:r>
      <w:r w:rsidR="00202E92" w:rsidRPr="00CE0185">
        <w:rPr>
          <w:rFonts w:asciiTheme="majorBidi" w:hAnsiTheme="majorBidi" w:cstheme="majorBidi"/>
          <w:sz w:val="24"/>
          <w:szCs w:val="24"/>
          <w:lang w:val="en-US"/>
        </w:rPr>
        <w:t>(Wang et al.</w:t>
      </w:r>
      <w:r w:rsidR="002855D8">
        <w:rPr>
          <w:rFonts w:asciiTheme="majorBidi" w:hAnsiTheme="majorBidi" w:cstheme="majorBidi"/>
          <w:sz w:val="24"/>
          <w:szCs w:val="24"/>
          <w:lang w:val="en-US"/>
        </w:rPr>
        <w:t>,</w:t>
      </w:r>
      <w:r w:rsidR="00202E92" w:rsidRPr="00CE0185">
        <w:rPr>
          <w:rFonts w:asciiTheme="majorBidi" w:hAnsiTheme="majorBidi" w:cstheme="majorBidi"/>
          <w:sz w:val="24"/>
          <w:szCs w:val="24"/>
          <w:lang w:val="en-US"/>
        </w:rPr>
        <w:t xml:space="preserve"> 2020)</w:t>
      </w:r>
      <w:r w:rsidR="0067198F" w:rsidRPr="00CE0185">
        <w:rPr>
          <w:rFonts w:asciiTheme="majorBidi" w:hAnsiTheme="majorBidi" w:cstheme="majorBidi" w:hint="cs"/>
          <w:sz w:val="24"/>
          <w:szCs w:val="24"/>
          <w:rtl/>
          <w:lang w:val="en-US"/>
        </w:rPr>
        <w:t>. מחקר דומה שנעשה באנגליה</w:t>
      </w:r>
      <w:r w:rsidR="001F6485" w:rsidRPr="00CE0185">
        <w:rPr>
          <w:rFonts w:asciiTheme="majorBidi" w:hAnsiTheme="majorBidi" w:cstheme="majorBidi" w:hint="cs"/>
          <w:sz w:val="24"/>
          <w:szCs w:val="24"/>
          <w:rtl/>
          <w:lang w:val="en-US"/>
        </w:rPr>
        <w:t xml:space="preserve"> </w:t>
      </w:r>
      <w:r w:rsidR="00202E92" w:rsidRPr="00CE0185">
        <w:rPr>
          <w:rFonts w:asciiTheme="majorBidi" w:hAnsiTheme="majorBidi" w:cstheme="majorBidi" w:hint="cs"/>
          <w:sz w:val="24"/>
          <w:szCs w:val="24"/>
          <w:rtl/>
          <w:lang w:val="en-US"/>
        </w:rPr>
        <w:t>ב</w:t>
      </w:r>
      <w:r w:rsidR="001F6485" w:rsidRPr="00CE0185">
        <w:rPr>
          <w:rFonts w:asciiTheme="majorBidi" w:hAnsiTheme="majorBidi" w:cstheme="majorBidi" w:hint="cs"/>
          <w:sz w:val="24"/>
          <w:szCs w:val="24"/>
          <w:rtl/>
          <w:lang w:val="en-US"/>
        </w:rPr>
        <w:t>חודש מרץ 2020 בקרב 932 משיבים,</w:t>
      </w:r>
      <w:r w:rsidR="0067198F" w:rsidRPr="00CE0185">
        <w:rPr>
          <w:rFonts w:asciiTheme="majorBidi" w:hAnsiTheme="majorBidi" w:cstheme="majorBidi" w:hint="cs"/>
          <w:sz w:val="24"/>
          <w:szCs w:val="24"/>
          <w:rtl/>
          <w:lang w:val="en-US"/>
        </w:rPr>
        <w:t xml:space="preserve"> מצא שיעורים גבוהים של</w:t>
      </w:r>
      <w:r w:rsidR="001F6485" w:rsidRPr="00CE0185">
        <w:rPr>
          <w:rFonts w:asciiTheme="majorBidi" w:hAnsiTheme="majorBidi" w:cstheme="majorBidi" w:hint="cs"/>
          <w:sz w:val="24"/>
          <w:szCs w:val="24"/>
          <w:rtl/>
          <w:lang w:val="en-US"/>
        </w:rPr>
        <w:t xml:space="preserve"> דיווח עצמי על</w:t>
      </w:r>
      <w:r w:rsidR="0067198F" w:rsidRPr="00CE0185">
        <w:rPr>
          <w:rFonts w:asciiTheme="majorBidi" w:hAnsiTheme="majorBidi" w:cstheme="majorBidi" w:hint="cs"/>
          <w:sz w:val="24"/>
          <w:szCs w:val="24"/>
          <w:rtl/>
          <w:lang w:val="en-US"/>
        </w:rPr>
        <w:t xml:space="preserve"> בריאות נפשית ירודה </w:t>
      </w:r>
      <w:r w:rsidR="001F6485" w:rsidRPr="00CE0185">
        <w:rPr>
          <w:rFonts w:asciiTheme="majorBidi" w:hAnsiTheme="majorBidi" w:cstheme="majorBidi" w:hint="cs"/>
          <w:sz w:val="24"/>
          <w:szCs w:val="24"/>
          <w:rtl/>
          <w:lang w:val="en-US"/>
        </w:rPr>
        <w:t>בקרב</w:t>
      </w:r>
      <w:r w:rsidR="0067198F" w:rsidRPr="00CE0185">
        <w:rPr>
          <w:rFonts w:asciiTheme="majorBidi" w:hAnsiTheme="majorBidi" w:cstheme="majorBidi" w:hint="cs"/>
          <w:sz w:val="24"/>
          <w:szCs w:val="24"/>
          <w:rtl/>
          <w:lang w:val="en-US"/>
        </w:rPr>
        <w:t xml:space="preserve"> נשים </w:t>
      </w:r>
      <w:r w:rsidR="001F6485" w:rsidRPr="00CE0185">
        <w:rPr>
          <w:rFonts w:asciiTheme="majorBidi" w:hAnsiTheme="majorBidi" w:cstheme="majorBidi" w:hint="cs"/>
          <w:sz w:val="24"/>
          <w:szCs w:val="24"/>
          <w:rtl/>
          <w:lang w:val="en-US"/>
        </w:rPr>
        <w:t xml:space="preserve">ובקרב </w:t>
      </w:r>
      <w:r w:rsidR="0067198F" w:rsidRPr="00CE0185">
        <w:rPr>
          <w:rFonts w:asciiTheme="majorBidi" w:hAnsiTheme="majorBidi" w:cstheme="majorBidi" w:hint="cs"/>
          <w:sz w:val="24"/>
          <w:szCs w:val="24"/>
          <w:rtl/>
          <w:lang w:val="en-US"/>
        </w:rPr>
        <w:t>צעירים בקבוצת גיל 25-34</w:t>
      </w:r>
      <w:r w:rsidR="001F6485" w:rsidRPr="00CE0185">
        <w:rPr>
          <w:rFonts w:asciiTheme="majorBidi" w:hAnsiTheme="majorBidi" w:cstheme="majorBidi" w:hint="cs"/>
          <w:sz w:val="24"/>
          <w:szCs w:val="24"/>
          <w:rtl/>
          <w:lang w:val="en-US"/>
        </w:rPr>
        <w:t xml:space="preserve">, </w:t>
      </w:r>
      <w:r w:rsidR="0067198F" w:rsidRPr="00CE0185">
        <w:rPr>
          <w:rFonts w:asciiTheme="majorBidi" w:hAnsiTheme="majorBidi" w:cstheme="majorBidi" w:hint="cs"/>
          <w:sz w:val="24"/>
          <w:szCs w:val="24"/>
          <w:rtl/>
          <w:lang w:val="en-US"/>
        </w:rPr>
        <w:t xml:space="preserve">ורמות גבוהות של חרדה בקרב </w:t>
      </w:r>
      <w:r w:rsidR="001F6485" w:rsidRPr="00CE0185">
        <w:rPr>
          <w:rFonts w:asciiTheme="majorBidi" w:hAnsiTheme="majorBidi" w:cstheme="majorBidi" w:hint="cs"/>
          <w:sz w:val="24"/>
          <w:szCs w:val="24"/>
          <w:rtl/>
          <w:lang w:val="en-US"/>
        </w:rPr>
        <w:t>נשים ו</w:t>
      </w:r>
      <w:r w:rsidR="0067198F" w:rsidRPr="00CE0185">
        <w:rPr>
          <w:rFonts w:asciiTheme="majorBidi" w:hAnsiTheme="majorBidi" w:cstheme="majorBidi" w:hint="cs"/>
          <w:sz w:val="24"/>
          <w:szCs w:val="24"/>
          <w:rtl/>
          <w:lang w:val="en-US"/>
        </w:rPr>
        <w:t>צעירים בקבוצת גיל 18-24</w:t>
      </w:r>
      <w:r w:rsidR="00463B89" w:rsidRPr="00CE0185">
        <w:rPr>
          <w:rFonts w:asciiTheme="majorBidi" w:hAnsiTheme="majorBidi" w:cstheme="majorBidi" w:hint="cs"/>
          <w:sz w:val="24"/>
          <w:szCs w:val="24"/>
          <w:rtl/>
          <w:lang w:val="en-US"/>
        </w:rPr>
        <w:t xml:space="preserve"> </w:t>
      </w:r>
      <w:r w:rsidR="00463B89" w:rsidRPr="00CE0185">
        <w:rPr>
          <w:rFonts w:asciiTheme="majorBidi" w:hAnsiTheme="majorBidi" w:cstheme="majorBidi"/>
          <w:sz w:val="24"/>
          <w:szCs w:val="24"/>
          <w:lang w:val="en-US"/>
        </w:rPr>
        <w:t>(Smith et al.</w:t>
      </w:r>
      <w:r w:rsidR="002855D8">
        <w:rPr>
          <w:rFonts w:asciiTheme="majorBidi" w:hAnsiTheme="majorBidi" w:cstheme="majorBidi"/>
          <w:sz w:val="24"/>
          <w:szCs w:val="24"/>
          <w:lang w:val="en-US"/>
        </w:rPr>
        <w:t>,</w:t>
      </w:r>
      <w:r w:rsidR="00463B89" w:rsidRPr="00CE0185">
        <w:rPr>
          <w:rFonts w:asciiTheme="majorBidi" w:hAnsiTheme="majorBidi" w:cstheme="majorBidi"/>
          <w:sz w:val="24"/>
          <w:szCs w:val="24"/>
          <w:lang w:val="en-US"/>
        </w:rPr>
        <w:t xml:space="preserve"> 2020)</w:t>
      </w:r>
      <w:r w:rsidR="00463B89" w:rsidRPr="00CE0185">
        <w:rPr>
          <w:rFonts w:asciiTheme="majorBidi" w:hAnsiTheme="majorBidi" w:cstheme="majorBidi" w:hint="cs"/>
          <w:sz w:val="24"/>
          <w:szCs w:val="24"/>
          <w:rtl/>
          <w:lang w:val="en-US"/>
        </w:rPr>
        <w:t>.</w:t>
      </w:r>
    </w:p>
    <w:p w14:paraId="1E1F38E6" w14:textId="43522261" w:rsidR="00797C74" w:rsidRPr="00CE0185" w:rsidRDefault="008439E4" w:rsidP="008439E4">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סקר שנערך באפריל 2020 בישראל בחן את ההשלכות הפסיכולוגיות והבריאותיות של </w:t>
      </w:r>
      <w:proofErr w:type="spellStart"/>
      <w:r>
        <w:rPr>
          <w:rFonts w:asciiTheme="majorBidi" w:hAnsiTheme="majorBidi" w:cstheme="majorBidi" w:hint="cs"/>
          <w:sz w:val="24"/>
          <w:szCs w:val="24"/>
          <w:rtl/>
          <w:lang w:val="en-US"/>
        </w:rPr>
        <w:t>מגיפת</w:t>
      </w:r>
      <w:proofErr w:type="spellEnd"/>
      <w:r>
        <w:rPr>
          <w:rFonts w:asciiTheme="majorBidi" w:hAnsiTheme="majorBidi" w:cstheme="majorBidi" w:hint="cs"/>
          <w:sz w:val="24"/>
          <w:szCs w:val="24"/>
          <w:rtl/>
          <w:lang w:val="en-US"/>
        </w:rPr>
        <w:t xml:space="preserve"> הקורונה בקרב מדגם של 2792 אזרחים בני 21 ומעלה. %</w:t>
      </w:r>
      <w:r w:rsidRPr="008439E4">
        <w:rPr>
          <w:rFonts w:asciiTheme="majorBidi" w:hAnsiTheme="majorBidi" w:cstheme="majorBidi" w:hint="cs"/>
          <w:sz w:val="24"/>
          <w:szCs w:val="24"/>
        </w:rPr>
        <w:t>22.5</w:t>
      </w:r>
      <w:r>
        <w:rPr>
          <w:rFonts w:asciiTheme="majorBidi" w:hAnsiTheme="majorBidi" w:cstheme="majorBidi" w:hint="cs"/>
          <w:sz w:val="24"/>
          <w:szCs w:val="24"/>
          <w:rtl/>
        </w:rPr>
        <w:t xml:space="preserve"> </w:t>
      </w:r>
      <w:r w:rsidRPr="008439E4">
        <w:rPr>
          <w:rFonts w:asciiTheme="majorBidi" w:hAnsiTheme="majorBidi" w:cstheme="majorBidi" w:hint="cs"/>
          <w:sz w:val="24"/>
          <w:szCs w:val="24"/>
          <w:rtl/>
          <w:lang w:val="en-US"/>
        </w:rPr>
        <w:t>מהנשאלים דווחו שמצבם הנפשי הורע במהלך המשבר</w:t>
      </w:r>
      <w:r>
        <w:rPr>
          <w:rFonts w:asciiTheme="majorBidi" w:hAnsiTheme="majorBidi" w:cstheme="majorBidi" w:hint="cs"/>
          <w:sz w:val="24"/>
          <w:szCs w:val="24"/>
          <w:rtl/>
        </w:rPr>
        <w:t>, 34%</w:t>
      </w:r>
      <w:r>
        <w:rPr>
          <w:rFonts w:asciiTheme="majorBidi" w:hAnsiTheme="majorBidi" w:cstheme="majorBidi" w:hint="cs"/>
          <w:sz w:val="24"/>
          <w:szCs w:val="24"/>
        </w:rPr>
        <w:t xml:space="preserve"> </w:t>
      </w:r>
      <w:r>
        <w:rPr>
          <w:rFonts w:asciiTheme="majorBidi" w:hAnsiTheme="majorBidi" w:cstheme="majorBidi" w:hint="cs"/>
          <w:sz w:val="24"/>
          <w:szCs w:val="24"/>
          <w:rtl/>
        </w:rPr>
        <w:t>דווחו על תחושות לחץ וחרדה ו-16%</w:t>
      </w:r>
      <w:r>
        <w:rPr>
          <w:rFonts w:asciiTheme="majorBidi" w:hAnsiTheme="majorBidi" w:cstheme="majorBidi" w:hint="cs"/>
          <w:sz w:val="24"/>
          <w:szCs w:val="24"/>
        </w:rPr>
        <w:t xml:space="preserve"> </w:t>
      </w:r>
      <w:r>
        <w:rPr>
          <w:rFonts w:asciiTheme="majorBidi" w:hAnsiTheme="majorBidi" w:cstheme="majorBidi" w:hint="cs"/>
          <w:sz w:val="24"/>
          <w:szCs w:val="24"/>
          <w:rtl/>
        </w:rPr>
        <w:t>חוו סימפטומים של דכאון</w:t>
      </w:r>
      <w:r w:rsidR="00270EF4">
        <w:rPr>
          <w:rFonts w:asciiTheme="majorBidi" w:hAnsiTheme="majorBidi" w:cstheme="majorBidi" w:hint="cs"/>
          <w:sz w:val="24"/>
          <w:szCs w:val="24"/>
          <w:rtl/>
        </w:rPr>
        <w:t xml:space="preserve"> </w:t>
      </w:r>
      <w:r w:rsidR="00270EF4">
        <w:rPr>
          <w:rFonts w:asciiTheme="majorBidi" w:hAnsiTheme="majorBidi" w:cstheme="majorBidi"/>
          <w:sz w:val="24"/>
          <w:szCs w:val="24"/>
          <w:lang w:val="en-US"/>
        </w:rPr>
        <w:t>(</w:t>
      </w:r>
      <w:proofErr w:type="spellStart"/>
      <w:r w:rsidR="00270EF4">
        <w:rPr>
          <w:rFonts w:asciiTheme="majorBidi" w:hAnsiTheme="majorBidi" w:cstheme="majorBidi"/>
          <w:sz w:val="24"/>
          <w:szCs w:val="24"/>
          <w:lang w:val="en-US"/>
        </w:rPr>
        <w:t>Elran</w:t>
      </w:r>
      <w:proofErr w:type="spellEnd"/>
      <w:r w:rsidR="00270EF4">
        <w:rPr>
          <w:rFonts w:asciiTheme="majorBidi" w:hAnsiTheme="majorBidi" w:cstheme="majorBidi"/>
          <w:sz w:val="24"/>
          <w:szCs w:val="24"/>
          <w:lang w:val="en-US"/>
        </w:rPr>
        <w:t xml:space="preserve"> &amp; Even, 2020)</w:t>
      </w:r>
      <w:r w:rsidR="00270EF4">
        <w:rPr>
          <w:rFonts w:asciiTheme="majorBidi" w:hAnsiTheme="majorBidi" w:cstheme="majorBidi" w:hint="cs"/>
          <w:sz w:val="24"/>
          <w:szCs w:val="24"/>
          <w:rtl/>
          <w:lang w:val="en-US"/>
        </w:rPr>
        <w:t xml:space="preserve">. </w:t>
      </w:r>
      <w:r w:rsidR="00B931D9">
        <w:rPr>
          <w:rFonts w:asciiTheme="majorBidi" w:hAnsiTheme="majorBidi" w:cstheme="majorBidi" w:hint="cs"/>
          <w:sz w:val="24"/>
          <w:szCs w:val="24"/>
          <w:rtl/>
          <w:lang w:val="en-US"/>
        </w:rPr>
        <w:t>ב</w:t>
      </w:r>
      <w:r w:rsidR="00783C4B">
        <w:rPr>
          <w:rFonts w:asciiTheme="majorBidi" w:hAnsiTheme="majorBidi" w:cstheme="majorBidi" w:hint="cs"/>
          <w:sz w:val="24"/>
          <w:szCs w:val="24"/>
          <w:rtl/>
          <w:lang w:val="en-US"/>
        </w:rPr>
        <w:t>מחקר</w:t>
      </w:r>
      <w:r w:rsidR="00270EF4">
        <w:rPr>
          <w:rFonts w:asciiTheme="majorBidi" w:hAnsiTheme="majorBidi" w:cstheme="majorBidi" w:hint="cs"/>
          <w:sz w:val="24"/>
          <w:szCs w:val="24"/>
          <w:rtl/>
          <w:lang w:val="en-US"/>
        </w:rPr>
        <w:t xml:space="preserve"> נוסף</w:t>
      </w:r>
      <w:r w:rsidR="00783C4B">
        <w:rPr>
          <w:rFonts w:asciiTheme="majorBidi" w:hAnsiTheme="majorBidi" w:cstheme="majorBidi" w:hint="cs"/>
          <w:sz w:val="24"/>
          <w:szCs w:val="24"/>
          <w:rtl/>
          <w:lang w:val="en-US"/>
        </w:rPr>
        <w:t xml:space="preserve"> שנעשה בישראל</w:t>
      </w:r>
      <w:r w:rsidR="00B931D9">
        <w:rPr>
          <w:rFonts w:asciiTheme="majorBidi" w:hAnsiTheme="majorBidi" w:cstheme="majorBidi" w:hint="cs"/>
          <w:sz w:val="24"/>
          <w:szCs w:val="24"/>
          <w:rtl/>
          <w:lang w:val="en-US"/>
        </w:rPr>
        <w:t xml:space="preserve"> בקרב 1346 משיבים</w:t>
      </w:r>
      <w:r w:rsidR="00783C4B">
        <w:rPr>
          <w:rFonts w:asciiTheme="majorBidi" w:hAnsiTheme="majorBidi" w:cstheme="majorBidi" w:hint="cs"/>
          <w:sz w:val="24"/>
          <w:szCs w:val="24"/>
          <w:rtl/>
          <w:lang w:val="en-US"/>
        </w:rPr>
        <w:t xml:space="preserve"> עם התפשטות המגיפה</w:t>
      </w:r>
      <w:r w:rsidR="00B931D9">
        <w:rPr>
          <w:rFonts w:asciiTheme="majorBidi" w:hAnsiTheme="majorBidi" w:cstheme="majorBidi" w:hint="cs"/>
          <w:sz w:val="24"/>
          <w:szCs w:val="24"/>
          <w:rtl/>
          <w:lang w:val="en-US"/>
        </w:rPr>
        <w:t>,</w:t>
      </w:r>
      <w:r w:rsidR="00783C4B">
        <w:rPr>
          <w:rFonts w:asciiTheme="majorBidi" w:hAnsiTheme="majorBidi" w:cstheme="majorBidi" w:hint="cs"/>
          <w:sz w:val="24"/>
          <w:szCs w:val="24"/>
          <w:rtl/>
          <w:lang w:val="en-US"/>
        </w:rPr>
        <w:t xml:space="preserve"> </w:t>
      </w:r>
      <w:r w:rsidR="00B931D9">
        <w:rPr>
          <w:rFonts w:asciiTheme="majorBidi" w:hAnsiTheme="majorBidi" w:cstheme="majorBidi" w:hint="cs"/>
          <w:sz w:val="24"/>
          <w:szCs w:val="24"/>
          <w:rtl/>
          <w:lang w:val="en-US"/>
        </w:rPr>
        <w:t xml:space="preserve">נמצאו רמות גבוהות יותר של </w:t>
      </w:r>
      <w:r w:rsidR="00B931D9">
        <w:rPr>
          <w:rFonts w:asciiTheme="majorBidi" w:hAnsiTheme="majorBidi" w:cstheme="majorBidi"/>
          <w:sz w:val="24"/>
          <w:szCs w:val="24"/>
          <w:lang w:val="en-US"/>
        </w:rPr>
        <w:t>distress</w:t>
      </w:r>
      <w:r w:rsidR="00B931D9" w:rsidRPr="00CE0185">
        <w:rPr>
          <w:rFonts w:asciiTheme="majorBidi" w:hAnsiTheme="majorBidi" w:cstheme="majorBidi" w:hint="cs"/>
          <w:sz w:val="24"/>
          <w:szCs w:val="24"/>
          <w:rtl/>
          <w:lang w:val="en-US"/>
        </w:rPr>
        <w:t xml:space="preserve"> </w:t>
      </w:r>
      <w:r w:rsidR="00B931D9">
        <w:rPr>
          <w:rFonts w:asciiTheme="majorBidi" w:hAnsiTheme="majorBidi" w:cstheme="majorBidi" w:hint="cs"/>
          <w:sz w:val="24"/>
          <w:szCs w:val="24"/>
          <w:rtl/>
          <w:lang w:val="en-US"/>
        </w:rPr>
        <w:t>בקרב צעירים, נשים ובעלי הכנסה נמוכה. כמו כן, נ</w:t>
      </w:r>
      <w:r w:rsidR="00783C4B">
        <w:rPr>
          <w:rFonts w:asciiTheme="majorBidi" w:hAnsiTheme="majorBidi" w:cstheme="majorBidi" w:hint="cs"/>
          <w:sz w:val="24"/>
          <w:szCs w:val="24"/>
          <w:rtl/>
          <w:lang w:val="en-US"/>
        </w:rPr>
        <w:t xml:space="preserve">מצא קשר שלילי בין </w:t>
      </w:r>
      <w:r w:rsidR="00F263A7">
        <w:rPr>
          <w:rFonts w:asciiTheme="majorBidi" w:hAnsiTheme="majorBidi" w:cstheme="majorBidi" w:hint="cs"/>
          <w:sz w:val="24"/>
          <w:szCs w:val="24"/>
          <w:rtl/>
          <w:lang w:val="en-US"/>
        </w:rPr>
        <w:t xml:space="preserve">רווחה נפשית לבין </w:t>
      </w:r>
      <w:proofErr w:type="spellStart"/>
      <w:r w:rsidR="00F263A7">
        <w:rPr>
          <w:rFonts w:asciiTheme="majorBidi" w:hAnsiTheme="majorBidi" w:cstheme="majorBidi" w:hint="cs"/>
          <w:sz w:val="24"/>
          <w:szCs w:val="24"/>
          <w:rtl/>
          <w:lang w:val="en-US"/>
        </w:rPr>
        <w:t>סימפטומיים</w:t>
      </w:r>
      <w:proofErr w:type="spellEnd"/>
      <w:r w:rsidR="00F263A7">
        <w:rPr>
          <w:rFonts w:asciiTheme="majorBidi" w:hAnsiTheme="majorBidi" w:cstheme="majorBidi" w:hint="cs"/>
          <w:sz w:val="24"/>
          <w:szCs w:val="24"/>
          <w:rtl/>
          <w:lang w:val="en-US"/>
        </w:rPr>
        <w:t xml:space="preserve"> של </w:t>
      </w:r>
      <w:r w:rsidR="00F263A7">
        <w:rPr>
          <w:rFonts w:asciiTheme="majorBidi" w:hAnsiTheme="majorBidi" w:cstheme="majorBidi"/>
          <w:sz w:val="24"/>
          <w:szCs w:val="24"/>
          <w:lang w:val="en-US"/>
        </w:rPr>
        <w:t>distress</w:t>
      </w:r>
      <w:r w:rsidR="00B931D9">
        <w:rPr>
          <w:rFonts w:asciiTheme="majorBidi" w:hAnsiTheme="majorBidi" w:cstheme="majorBidi" w:hint="cs"/>
          <w:sz w:val="24"/>
          <w:szCs w:val="24"/>
          <w:rtl/>
          <w:lang w:val="en-US"/>
        </w:rPr>
        <w:t xml:space="preserve"> </w:t>
      </w:r>
      <w:r w:rsidR="00B931D9">
        <w:rPr>
          <w:rFonts w:asciiTheme="majorBidi" w:hAnsiTheme="majorBidi" w:cstheme="majorBidi"/>
          <w:sz w:val="24"/>
          <w:szCs w:val="24"/>
          <w:lang w:val="en-US"/>
        </w:rPr>
        <w:t>(r=-0.55)</w:t>
      </w:r>
      <w:r w:rsidR="00B931D9">
        <w:rPr>
          <w:rFonts w:asciiTheme="majorBidi" w:hAnsiTheme="majorBidi" w:cstheme="majorBidi" w:hint="cs"/>
          <w:sz w:val="24"/>
          <w:szCs w:val="24"/>
          <w:rtl/>
          <w:lang w:val="en-US"/>
        </w:rPr>
        <w:t xml:space="preserve"> </w:t>
      </w:r>
      <w:r w:rsidR="00612A42">
        <w:rPr>
          <w:rFonts w:asciiTheme="majorBidi" w:hAnsiTheme="majorBidi" w:cstheme="majorBidi" w:hint="cs"/>
          <w:sz w:val="24"/>
          <w:szCs w:val="24"/>
          <w:rtl/>
          <w:lang w:val="en-US"/>
        </w:rPr>
        <w:t xml:space="preserve">וכי חוסן אינדיבידואלי ורווחה נפשית ניבאו </w:t>
      </w:r>
      <w:r w:rsidR="00612A42">
        <w:rPr>
          <w:rFonts w:asciiTheme="majorBidi" w:hAnsiTheme="majorBidi" w:cstheme="majorBidi"/>
          <w:sz w:val="24"/>
          <w:szCs w:val="24"/>
          <w:lang w:val="en-US"/>
        </w:rPr>
        <w:t>distress</w:t>
      </w:r>
      <w:r w:rsidR="00BF5EAB">
        <w:rPr>
          <w:rFonts w:asciiTheme="majorBidi" w:hAnsiTheme="majorBidi" w:cstheme="majorBidi" w:hint="cs"/>
          <w:sz w:val="24"/>
          <w:szCs w:val="24"/>
          <w:rtl/>
          <w:lang w:val="en-US"/>
        </w:rPr>
        <w:t xml:space="preserve"> </w:t>
      </w:r>
      <w:r w:rsidR="00BF5EAB">
        <w:rPr>
          <w:rFonts w:asciiTheme="majorBidi" w:hAnsiTheme="majorBidi" w:cstheme="majorBidi"/>
          <w:sz w:val="24"/>
          <w:szCs w:val="24"/>
          <w:lang w:val="en-US"/>
        </w:rPr>
        <w:t>(Kimhi et al.</w:t>
      </w:r>
      <w:r w:rsidR="002855D8">
        <w:rPr>
          <w:rFonts w:asciiTheme="majorBidi" w:hAnsiTheme="majorBidi" w:cstheme="majorBidi"/>
          <w:sz w:val="24"/>
          <w:szCs w:val="24"/>
          <w:lang w:val="en-US"/>
        </w:rPr>
        <w:t>,</w:t>
      </w:r>
      <w:r w:rsidR="00BF5EAB">
        <w:rPr>
          <w:rFonts w:asciiTheme="majorBidi" w:hAnsiTheme="majorBidi" w:cstheme="majorBidi"/>
          <w:sz w:val="24"/>
          <w:szCs w:val="24"/>
          <w:lang w:val="en-US"/>
        </w:rPr>
        <w:t xml:space="preserve"> 2020)</w:t>
      </w:r>
      <w:r w:rsidR="00BF5EAB">
        <w:rPr>
          <w:rFonts w:asciiTheme="majorBidi" w:hAnsiTheme="majorBidi" w:cstheme="majorBidi" w:hint="cs"/>
          <w:sz w:val="24"/>
          <w:szCs w:val="24"/>
          <w:rtl/>
          <w:lang w:val="en-US"/>
        </w:rPr>
        <w:t xml:space="preserve">. </w:t>
      </w:r>
    </w:p>
    <w:p w14:paraId="04C30DC4" w14:textId="521323D2" w:rsidR="004B449A" w:rsidRDefault="001550F2" w:rsidP="00055A0C">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סטודנטים ב</w:t>
      </w:r>
      <w:r w:rsidR="0003681D">
        <w:rPr>
          <w:rFonts w:asciiTheme="majorBidi" w:hAnsiTheme="majorBidi" w:cstheme="majorBidi" w:hint="cs"/>
          <w:sz w:val="24"/>
          <w:szCs w:val="24"/>
          <w:rtl/>
          <w:lang w:val="en-US"/>
        </w:rPr>
        <w:t>מוסדות להשכלה גבוהה</w:t>
      </w:r>
      <w:r>
        <w:rPr>
          <w:rFonts w:asciiTheme="majorBidi" w:hAnsiTheme="majorBidi" w:cstheme="majorBidi" w:hint="cs"/>
          <w:sz w:val="24"/>
          <w:szCs w:val="24"/>
          <w:rtl/>
          <w:lang w:val="en-US"/>
        </w:rPr>
        <w:t xml:space="preserve"> הם קבוצת אוכלוסייה הפגיעה באופן מיוחד ל</w:t>
      </w:r>
      <w:r w:rsidR="00334483">
        <w:rPr>
          <w:rFonts w:asciiTheme="majorBidi" w:hAnsiTheme="majorBidi" w:cstheme="majorBidi" w:hint="cs"/>
          <w:sz w:val="24"/>
          <w:szCs w:val="24"/>
          <w:rtl/>
          <w:lang w:val="en-US"/>
        </w:rPr>
        <w:t>תסמינים</w:t>
      </w:r>
      <w:r>
        <w:rPr>
          <w:rFonts w:asciiTheme="majorBidi" w:hAnsiTheme="majorBidi" w:cstheme="majorBidi" w:hint="cs"/>
          <w:sz w:val="24"/>
          <w:szCs w:val="24"/>
          <w:rtl/>
          <w:lang w:val="en-US"/>
        </w:rPr>
        <w:t xml:space="preserve"> פסיכולוגיים. ההתמודדות עם הלחצים הכלכליים, החברתיים והלימודיים מגבירה את הסיכון להופעת סימפטומים של חרדה, לחץ ודכאון</w:t>
      </w:r>
      <w:r w:rsidR="00797C74">
        <w:rPr>
          <w:rFonts w:asciiTheme="majorBidi" w:hAnsiTheme="majorBidi" w:cstheme="majorBidi" w:hint="cs"/>
          <w:sz w:val="24"/>
          <w:szCs w:val="24"/>
          <w:rtl/>
          <w:lang w:val="en-US"/>
        </w:rPr>
        <w:t xml:space="preserve"> </w:t>
      </w:r>
      <w:r w:rsidR="00797C74">
        <w:rPr>
          <w:rFonts w:asciiTheme="majorBidi" w:hAnsiTheme="majorBidi" w:cstheme="majorBidi"/>
          <w:sz w:val="24"/>
          <w:szCs w:val="24"/>
          <w:lang w:val="en-US"/>
        </w:rPr>
        <w:t>(Auerbach et al.</w:t>
      </w:r>
      <w:r w:rsidR="002855D8">
        <w:rPr>
          <w:rFonts w:asciiTheme="majorBidi" w:hAnsiTheme="majorBidi" w:cstheme="majorBidi"/>
          <w:sz w:val="24"/>
          <w:szCs w:val="24"/>
          <w:lang w:val="en-US"/>
        </w:rPr>
        <w:t>,</w:t>
      </w:r>
      <w:r w:rsidR="00797C74">
        <w:rPr>
          <w:rFonts w:asciiTheme="majorBidi" w:hAnsiTheme="majorBidi" w:cstheme="majorBidi"/>
          <w:sz w:val="24"/>
          <w:szCs w:val="24"/>
          <w:lang w:val="en-US"/>
        </w:rPr>
        <w:t xml:space="preserve"> 2018)</w:t>
      </w:r>
      <w:r w:rsidR="00797C74">
        <w:rPr>
          <w:rFonts w:asciiTheme="majorBidi" w:hAnsiTheme="majorBidi" w:cstheme="majorBidi" w:hint="cs"/>
          <w:sz w:val="24"/>
          <w:szCs w:val="24"/>
          <w:rtl/>
          <w:lang w:val="en-US"/>
        </w:rPr>
        <w:t xml:space="preserve">. </w:t>
      </w:r>
      <w:r w:rsidR="00334483">
        <w:rPr>
          <w:rFonts w:asciiTheme="majorBidi" w:hAnsiTheme="majorBidi" w:cstheme="majorBidi" w:hint="cs"/>
          <w:sz w:val="24"/>
          <w:szCs w:val="24"/>
          <w:rtl/>
          <w:lang w:val="en-US"/>
        </w:rPr>
        <w:t xml:space="preserve">בהמשך לכך, </w:t>
      </w:r>
      <w:r w:rsidR="004B449A">
        <w:rPr>
          <w:rFonts w:asciiTheme="majorBidi" w:hAnsiTheme="majorBidi" w:cstheme="majorBidi" w:hint="cs"/>
          <w:sz w:val="24"/>
          <w:szCs w:val="24"/>
          <w:rtl/>
          <w:lang w:val="en-US"/>
        </w:rPr>
        <w:t xml:space="preserve">ביצועים אקדמיים נמוכים </w:t>
      </w:r>
      <w:r w:rsidR="00334483">
        <w:rPr>
          <w:rFonts w:asciiTheme="majorBidi" w:hAnsiTheme="majorBidi" w:cstheme="majorBidi" w:hint="cs"/>
          <w:sz w:val="24"/>
          <w:szCs w:val="24"/>
          <w:rtl/>
          <w:lang w:val="en-US"/>
        </w:rPr>
        <w:t xml:space="preserve">נמצאו </w:t>
      </w:r>
      <w:r w:rsidR="004B449A">
        <w:rPr>
          <w:rFonts w:asciiTheme="majorBidi" w:hAnsiTheme="majorBidi" w:cstheme="majorBidi" w:hint="cs"/>
          <w:sz w:val="24"/>
          <w:szCs w:val="24"/>
          <w:rtl/>
          <w:lang w:val="en-US"/>
        </w:rPr>
        <w:t>קשורים בעיקר לסטרס</w:t>
      </w:r>
      <w:r w:rsidR="00334483">
        <w:rPr>
          <w:rFonts w:asciiTheme="majorBidi" w:hAnsiTheme="majorBidi" w:cstheme="majorBidi" w:hint="cs"/>
          <w:sz w:val="24"/>
          <w:szCs w:val="24"/>
          <w:rtl/>
          <w:lang w:val="en-US"/>
        </w:rPr>
        <w:t xml:space="preserve"> בקרב סטודנטים</w:t>
      </w:r>
      <w:r w:rsidR="004B449A">
        <w:rPr>
          <w:rFonts w:asciiTheme="majorBidi" w:hAnsiTheme="majorBidi" w:cstheme="majorBidi" w:hint="cs"/>
          <w:sz w:val="24"/>
          <w:szCs w:val="24"/>
          <w:rtl/>
          <w:lang w:val="en-US"/>
        </w:rPr>
        <w:t>.</w:t>
      </w:r>
      <w:r w:rsidR="008F0AF4">
        <w:rPr>
          <w:rFonts w:asciiTheme="majorBidi" w:hAnsiTheme="majorBidi" w:cstheme="majorBidi" w:hint="cs"/>
          <w:sz w:val="24"/>
          <w:szCs w:val="24"/>
          <w:rtl/>
          <w:lang w:val="en-US"/>
        </w:rPr>
        <w:t xml:space="preserve"> </w:t>
      </w:r>
      <w:r w:rsidR="004B449A">
        <w:rPr>
          <w:rFonts w:asciiTheme="majorBidi" w:hAnsiTheme="majorBidi" w:cstheme="majorBidi"/>
          <w:sz w:val="24"/>
          <w:szCs w:val="24"/>
          <w:lang w:val="en-US"/>
        </w:rPr>
        <w:t>(</w:t>
      </w:r>
      <w:r w:rsidR="004B449A" w:rsidRPr="004B449A">
        <w:rPr>
          <w:rFonts w:asciiTheme="majorBidi" w:hAnsiTheme="majorBidi" w:cstheme="majorBidi"/>
          <w:sz w:val="24"/>
          <w:szCs w:val="24"/>
          <w:lang w:val="en-US"/>
        </w:rPr>
        <w:t>Frazier</w:t>
      </w:r>
      <w:r w:rsidR="004B449A">
        <w:rPr>
          <w:rFonts w:asciiTheme="majorBidi" w:hAnsiTheme="majorBidi" w:cstheme="majorBidi"/>
          <w:sz w:val="24"/>
          <w:szCs w:val="24"/>
          <w:lang w:val="en-US"/>
        </w:rPr>
        <w:t xml:space="preserve"> et al.</w:t>
      </w:r>
      <w:r w:rsidR="002855D8">
        <w:rPr>
          <w:rFonts w:asciiTheme="majorBidi" w:hAnsiTheme="majorBidi" w:cstheme="majorBidi"/>
          <w:sz w:val="24"/>
          <w:szCs w:val="24"/>
          <w:lang w:val="en-US"/>
        </w:rPr>
        <w:t>,</w:t>
      </w:r>
      <w:r w:rsidR="004B449A">
        <w:rPr>
          <w:rFonts w:asciiTheme="majorBidi" w:hAnsiTheme="majorBidi" w:cstheme="majorBidi"/>
          <w:sz w:val="24"/>
          <w:szCs w:val="24"/>
          <w:lang w:val="en-US"/>
        </w:rPr>
        <w:t xml:space="preserve"> 2019)</w:t>
      </w:r>
    </w:p>
    <w:p w14:paraId="34E89578" w14:textId="166B0B1B" w:rsidR="006F0D1B" w:rsidRDefault="00EF20D0" w:rsidP="00002E5D">
      <w:pPr>
        <w:spacing w:line="360" w:lineRule="auto"/>
        <w:jc w:val="right"/>
        <w:rPr>
          <w:rFonts w:asciiTheme="majorBidi" w:hAnsiTheme="majorBidi" w:cs="Times New Roman"/>
          <w:sz w:val="24"/>
          <w:szCs w:val="24"/>
          <w:rtl/>
          <w:lang w:val="en-US"/>
        </w:rPr>
      </w:pPr>
      <w:r>
        <w:rPr>
          <w:rFonts w:asciiTheme="majorBidi" w:hAnsiTheme="majorBidi" w:cstheme="majorBidi" w:hint="cs"/>
          <w:sz w:val="24"/>
          <w:szCs w:val="24"/>
          <w:rtl/>
          <w:lang w:val="en-US"/>
        </w:rPr>
        <w:t>מגפת הקורונה היא גורם לחץ מרכזי עבור סטודנטים בשנה וחצי האחרונות</w:t>
      </w:r>
      <w:r w:rsidR="00002E5D">
        <w:rPr>
          <w:rFonts w:asciiTheme="majorBidi" w:hAnsiTheme="majorBidi" w:cstheme="majorBidi" w:hint="cs"/>
          <w:sz w:val="24"/>
          <w:szCs w:val="24"/>
          <w:rtl/>
          <w:lang w:val="en-US"/>
        </w:rPr>
        <w:t>, סגירת מוסדות הלימוד האקדמיים, המעבר ללמידה מרחוק, סגרים תכופים</w:t>
      </w:r>
      <w:r w:rsidR="00CE0185">
        <w:rPr>
          <w:rFonts w:asciiTheme="majorBidi" w:hAnsiTheme="majorBidi" w:cstheme="majorBidi" w:hint="cs"/>
          <w:sz w:val="24"/>
          <w:szCs w:val="24"/>
          <w:rtl/>
          <w:lang w:val="en-US"/>
        </w:rPr>
        <w:t>, ריחוק חברתי</w:t>
      </w:r>
      <w:r w:rsidR="00002E5D">
        <w:rPr>
          <w:rFonts w:asciiTheme="majorBidi" w:hAnsiTheme="majorBidi" w:cstheme="majorBidi" w:hint="cs"/>
          <w:sz w:val="24"/>
          <w:szCs w:val="24"/>
          <w:rtl/>
          <w:lang w:val="en-US"/>
        </w:rPr>
        <w:t xml:space="preserve"> והנחיות לבידוד של הנחשפים לחולי קורונה</w:t>
      </w:r>
      <w:r w:rsidR="00CE0185">
        <w:rPr>
          <w:rFonts w:asciiTheme="majorBidi" w:hAnsiTheme="majorBidi" w:cstheme="majorBidi" w:hint="cs"/>
          <w:sz w:val="24"/>
          <w:szCs w:val="24"/>
          <w:rtl/>
          <w:lang w:val="en-US"/>
        </w:rPr>
        <w:t>,</w:t>
      </w:r>
      <w:r w:rsidR="00002E5D">
        <w:rPr>
          <w:rFonts w:asciiTheme="majorBidi" w:hAnsiTheme="majorBidi" w:cstheme="majorBidi" w:hint="cs"/>
          <w:sz w:val="24"/>
          <w:szCs w:val="24"/>
          <w:rtl/>
          <w:lang w:val="en-US"/>
        </w:rPr>
        <w:t xml:space="preserve"> יצרו לחצים נפשיים משמעותיים</w:t>
      </w:r>
      <w:r w:rsidR="00CE0185">
        <w:rPr>
          <w:rFonts w:asciiTheme="majorBidi" w:hAnsiTheme="majorBidi" w:cstheme="majorBidi" w:hint="cs"/>
          <w:sz w:val="24"/>
          <w:szCs w:val="24"/>
          <w:rtl/>
          <w:lang w:val="en-US"/>
        </w:rPr>
        <w:t xml:space="preserve"> עבור הצעירים באקדמיה</w:t>
      </w:r>
      <w:r w:rsidR="00002E5D">
        <w:rPr>
          <w:rFonts w:asciiTheme="majorBidi" w:hAnsiTheme="majorBidi" w:cstheme="majorBidi" w:hint="cs"/>
          <w:sz w:val="24"/>
          <w:szCs w:val="24"/>
          <w:rtl/>
          <w:lang w:val="en-US"/>
        </w:rPr>
        <w:t xml:space="preserve">. </w:t>
      </w:r>
      <w:r w:rsidRPr="00EF20D0">
        <w:rPr>
          <w:rFonts w:asciiTheme="majorBidi" w:hAnsiTheme="majorBidi" w:cs="Times New Roman"/>
          <w:sz w:val="24"/>
          <w:szCs w:val="24"/>
          <w:rtl/>
          <w:lang w:val="en-US"/>
        </w:rPr>
        <w:t xml:space="preserve">בנוסף, ההוראה מרחוק העמיקה את אי השוויון בין הקבוצות האתניות השונות </w:t>
      </w:r>
      <w:r w:rsidR="006B4D03">
        <w:rPr>
          <w:rFonts w:asciiTheme="majorBidi" w:hAnsiTheme="majorBidi" w:cs="Times New Roman" w:hint="cs"/>
          <w:sz w:val="24"/>
          <w:szCs w:val="24"/>
          <w:rtl/>
          <w:lang w:val="en-US"/>
        </w:rPr>
        <w:t>במוסדות להשכלה גבוהה</w:t>
      </w:r>
      <w:r w:rsidRPr="00EF20D0">
        <w:rPr>
          <w:rFonts w:asciiTheme="majorBidi" w:hAnsiTheme="majorBidi" w:cs="Times New Roman"/>
          <w:sz w:val="24"/>
          <w:szCs w:val="24"/>
          <w:rtl/>
          <w:lang w:val="en-US"/>
        </w:rPr>
        <w:t xml:space="preserve"> והעלתה קשיים בהשלמת הפערים. סטודנטים מהשנים הראשונות, לא זכו לממש את החוויה האקדמית המלאה הקשורה להווי החיים הסטודנטיאליים ולתחושת הקרבה שנוצרת באופן טבעי בין הסטודנטים במהלך הלימודים לתואר. זאת, בנוסף למורכבות הטכנית הכרוכה בהוראה </w:t>
      </w:r>
      <w:r w:rsidR="00002E5D">
        <w:rPr>
          <w:rFonts w:asciiTheme="majorBidi" w:hAnsiTheme="majorBidi" w:cs="Times New Roman" w:hint="cs"/>
          <w:sz w:val="24"/>
          <w:szCs w:val="24"/>
          <w:rtl/>
          <w:lang w:val="en-US"/>
        </w:rPr>
        <w:t>מרחוק</w:t>
      </w:r>
      <w:r w:rsidR="006B4D03">
        <w:rPr>
          <w:rFonts w:asciiTheme="majorBidi" w:hAnsiTheme="majorBidi" w:cs="Times New Roman" w:hint="cs"/>
          <w:sz w:val="24"/>
          <w:szCs w:val="24"/>
          <w:rtl/>
          <w:lang w:val="en-US"/>
        </w:rPr>
        <w:t xml:space="preserve">. </w:t>
      </w:r>
    </w:p>
    <w:p w14:paraId="23116077" w14:textId="3EA44F9E" w:rsidR="00AC3B28" w:rsidRDefault="008953FA" w:rsidP="00334483">
      <w:pPr>
        <w:bidi/>
        <w:spacing w:line="360" w:lineRule="auto"/>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מחקר שנערך לאחרונה בשוויץ בחן רמות חרדה ורווחה נפשית בקרב סטודנטים ומצא </w:t>
      </w:r>
      <w:r w:rsidR="00AC3B28">
        <w:rPr>
          <w:rFonts w:asciiTheme="majorBidi" w:hAnsiTheme="majorBidi" w:cs="Times New Roman" w:hint="cs"/>
          <w:sz w:val="24"/>
          <w:szCs w:val="24"/>
          <w:rtl/>
          <w:lang w:val="en-US"/>
        </w:rPr>
        <w:t xml:space="preserve">ממוצע רמת חרדה של 6.5 אשר נמדדה באמצעות הכלי </w:t>
      </w:r>
      <w:r w:rsidR="00AC3B28">
        <w:rPr>
          <w:rFonts w:asciiTheme="majorBidi" w:hAnsiTheme="majorBidi" w:cs="Times New Roman" w:hint="cs"/>
          <w:sz w:val="24"/>
          <w:szCs w:val="24"/>
          <w:lang w:val="en-US"/>
        </w:rPr>
        <w:t>GAD</w:t>
      </w:r>
      <w:r w:rsidR="00AC3B28">
        <w:rPr>
          <w:rFonts w:asciiTheme="majorBidi" w:hAnsiTheme="majorBidi" w:cs="Times New Roman" w:hint="cs"/>
          <w:sz w:val="24"/>
          <w:szCs w:val="24"/>
          <w:rtl/>
          <w:lang w:val="en-US"/>
        </w:rPr>
        <w:t xml:space="preserve">. החוקרים ציינו כי רמת חרדה זו גבוהה מהממוצע </w:t>
      </w:r>
      <w:r w:rsidR="00FA4E54">
        <w:rPr>
          <w:rFonts w:asciiTheme="majorBidi" w:hAnsiTheme="majorBidi" w:cs="Times New Roman" w:hint="cs"/>
          <w:sz w:val="24"/>
          <w:szCs w:val="24"/>
          <w:rtl/>
          <w:lang w:val="en-US"/>
        </w:rPr>
        <w:t xml:space="preserve">אשר נמצא </w:t>
      </w:r>
      <w:r w:rsidR="00AC3B28">
        <w:rPr>
          <w:rFonts w:asciiTheme="majorBidi" w:hAnsiTheme="majorBidi" w:cs="Times New Roman" w:hint="cs"/>
          <w:sz w:val="24"/>
          <w:szCs w:val="24"/>
          <w:rtl/>
          <w:lang w:val="en-US"/>
        </w:rPr>
        <w:t xml:space="preserve">במחקרים </w:t>
      </w:r>
      <w:r w:rsidR="00FA4E54">
        <w:rPr>
          <w:rFonts w:asciiTheme="majorBidi" w:hAnsiTheme="majorBidi" w:cs="Times New Roman" w:hint="cs"/>
          <w:sz w:val="24"/>
          <w:szCs w:val="24"/>
          <w:rtl/>
          <w:lang w:val="en-US"/>
        </w:rPr>
        <w:t>אחרונים</w:t>
      </w:r>
      <w:r w:rsidR="00AC3B28">
        <w:rPr>
          <w:rFonts w:asciiTheme="majorBidi" w:hAnsiTheme="majorBidi" w:cs="Times New Roman" w:hint="cs"/>
          <w:sz w:val="24"/>
          <w:szCs w:val="24"/>
          <w:rtl/>
          <w:lang w:val="en-US"/>
        </w:rPr>
        <w:t xml:space="preserve"> שנעשו בקרב סטודנטים</w:t>
      </w:r>
      <w:r w:rsidR="00FA4E54">
        <w:rPr>
          <w:rFonts w:asciiTheme="majorBidi" w:hAnsiTheme="majorBidi" w:cs="Times New Roman" w:hint="cs"/>
          <w:sz w:val="24"/>
          <w:szCs w:val="24"/>
          <w:rtl/>
          <w:lang w:val="en-US"/>
        </w:rPr>
        <w:t xml:space="preserve"> הנע בין 2.7 </w:t>
      </w:r>
      <w:r w:rsidR="00FA4E54">
        <w:rPr>
          <w:rFonts w:asciiTheme="majorBidi" w:hAnsiTheme="majorBidi" w:cs="Times New Roman"/>
          <w:sz w:val="24"/>
          <w:szCs w:val="24"/>
          <w:lang w:val="en-US"/>
        </w:rPr>
        <w:t>(Al-</w:t>
      </w:r>
      <w:proofErr w:type="spellStart"/>
      <w:r w:rsidR="00FA4E54">
        <w:rPr>
          <w:rFonts w:asciiTheme="majorBidi" w:hAnsiTheme="majorBidi" w:cs="Times New Roman"/>
          <w:sz w:val="24"/>
          <w:szCs w:val="24"/>
          <w:lang w:val="en-US"/>
        </w:rPr>
        <w:t>Rabiaah</w:t>
      </w:r>
      <w:proofErr w:type="spellEnd"/>
      <w:r w:rsidR="00FA4E54">
        <w:rPr>
          <w:rFonts w:asciiTheme="majorBidi" w:hAnsiTheme="majorBidi" w:cs="Times New Roman"/>
          <w:sz w:val="24"/>
          <w:szCs w:val="24"/>
          <w:lang w:val="en-US"/>
        </w:rPr>
        <w:t>, 2020)</w:t>
      </w:r>
      <w:r w:rsidR="00FA4E54">
        <w:rPr>
          <w:rFonts w:asciiTheme="majorBidi" w:hAnsiTheme="majorBidi" w:cs="Times New Roman" w:hint="cs"/>
          <w:sz w:val="24"/>
          <w:szCs w:val="24"/>
          <w:rtl/>
          <w:lang w:val="en-US"/>
        </w:rPr>
        <w:t xml:space="preserve"> ל-5.3 </w:t>
      </w:r>
      <w:r w:rsidR="00FA4E54">
        <w:rPr>
          <w:rFonts w:asciiTheme="majorBidi" w:hAnsiTheme="majorBidi" w:cs="Times New Roman"/>
          <w:sz w:val="24"/>
          <w:szCs w:val="24"/>
          <w:lang w:val="en-US"/>
        </w:rPr>
        <w:t>(Answer et al.</w:t>
      </w:r>
      <w:r w:rsidR="002855D8">
        <w:rPr>
          <w:rFonts w:asciiTheme="majorBidi" w:hAnsiTheme="majorBidi" w:cs="Times New Roman"/>
          <w:sz w:val="24"/>
          <w:szCs w:val="24"/>
          <w:lang w:val="en-US"/>
        </w:rPr>
        <w:t>,</w:t>
      </w:r>
      <w:r w:rsidR="00FA4E54">
        <w:rPr>
          <w:rFonts w:asciiTheme="majorBidi" w:hAnsiTheme="majorBidi" w:cs="Times New Roman"/>
          <w:sz w:val="24"/>
          <w:szCs w:val="24"/>
          <w:lang w:val="en-US"/>
        </w:rPr>
        <w:t xml:space="preserve"> 2019)</w:t>
      </w:r>
      <w:r w:rsidR="00FA4E54">
        <w:rPr>
          <w:rFonts w:asciiTheme="majorBidi" w:hAnsiTheme="majorBidi" w:cs="Times New Roman" w:hint="cs"/>
          <w:sz w:val="24"/>
          <w:szCs w:val="24"/>
          <w:rtl/>
          <w:lang w:val="en-US"/>
        </w:rPr>
        <w:t xml:space="preserve">. </w:t>
      </w:r>
      <w:r w:rsidR="00AC3B28">
        <w:rPr>
          <w:rFonts w:asciiTheme="majorBidi" w:hAnsiTheme="majorBidi" w:cs="Times New Roman" w:hint="cs"/>
          <w:sz w:val="24"/>
          <w:szCs w:val="24"/>
          <w:rtl/>
          <w:lang w:val="en-US"/>
        </w:rPr>
        <w:t xml:space="preserve">בנוסף </w:t>
      </w:r>
      <w:r w:rsidR="00AC3B28">
        <w:rPr>
          <w:rFonts w:asciiTheme="majorBidi" w:hAnsiTheme="majorBidi" w:cs="Times New Roman" w:hint="cs"/>
          <w:sz w:val="24"/>
          <w:szCs w:val="24"/>
          <w:rtl/>
          <w:lang w:val="en-US"/>
        </w:rPr>
        <w:lastRenderedPageBreak/>
        <w:t xml:space="preserve">נמצא </w:t>
      </w:r>
      <w:r>
        <w:rPr>
          <w:rFonts w:asciiTheme="majorBidi" w:hAnsiTheme="majorBidi" w:cs="Times New Roman" w:hint="cs"/>
          <w:sz w:val="24"/>
          <w:szCs w:val="24"/>
          <w:rtl/>
          <w:lang w:val="en-US"/>
        </w:rPr>
        <w:t xml:space="preserve">כי 10% </w:t>
      </w:r>
      <w:r w:rsidR="00AC3B28">
        <w:rPr>
          <w:rFonts w:asciiTheme="majorBidi" w:hAnsiTheme="majorBidi" w:cs="Times New Roman" w:hint="cs"/>
          <w:sz w:val="24"/>
          <w:szCs w:val="24"/>
          <w:rtl/>
          <w:lang w:val="en-US"/>
        </w:rPr>
        <w:t xml:space="preserve">ממשתתפי המחקר </w:t>
      </w:r>
      <w:r>
        <w:rPr>
          <w:rFonts w:asciiTheme="majorBidi" w:hAnsiTheme="majorBidi" w:cs="Times New Roman" w:hint="cs"/>
          <w:sz w:val="24"/>
          <w:szCs w:val="24"/>
          <w:rtl/>
          <w:lang w:val="en-US"/>
        </w:rPr>
        <w:t xml:space="preserve">דיווחו על התדרדרות ברווחה הנפשית בעקבות המגיפה בהשוואה לרווחה הנפשית טרם התפרצות הקורונה. </w:t>
      </w:r>
      <w:r w:rsidR="00AC3B28">
        <w:rPr>
          <w:rFonts w:asciiTheme="majorBidi" w:hAnsiTheme="majorBidi" w:cs="Times New Roman" w:hint="cs"/>
          <w:sz w:val="24"/>
          <w:szCs w:val="24"/>
          <w:rtl/>
          <w:lang w:val="en-US"/>
        </w:rPr>
        <w:t xml:space="preserve">יתרה מכך, נמצא כי סטודנטים אשר חוו השפעה משמעותית של המגיפה על הרווחה הנפשית שלהם ועל חיי היומיום, הראו גם רמות חרדה גבוהות </w:t>
      </w:r>
      <w:r w:rsidR="00CE0185">
        <w:rPr>
          <w:rFonts w:asciiTheme="majorBidi" w:hAnsiTheme="majorBidi" w:cs="Times New Roman" w:hint="cs"/>
          <w:sz w:val="24"/>
          <w:szCs w:val="24"/>
          <w:rtl/>
          <w:lang w:val="en-US"/>
        </w:rPr>
        <w:t>יותר ב</w:t>
      </w:r>
      <w:r w:rsidR="00AC3B28">
        <w:rPr>
          <w:rFonts w:asciiTheme="majorBidi" w:hAnsiTheme="majorBidi" w:cs="Times New Roman" w:hint="cs"/>
          <w:sz w:val="24"/>
          <w:szCs w:val="24"/>
          <w:rtl/>
          <w:lang w:val="en-US"/>
        </w:rPr>
        <w:t>השוואה לסטודנטים אשר חוו השפעה בינונית או נמוכה של המגיפה על הרווחה הנפשית</w:t>
      </w:r>
      <w:r w:rsidR="00665DF4">
        <w:rPr>
          <w:rFonts w:asciiTheme="majorBidi" w:hAnsiTheme="majorBidi" w:cs="Times New Roman" w:hint="cs"/>
          <w:sz w:val="24"/>
          <w:szCs w:val="24"/>
          <w:rtl/>
          <w:lang w:val="en-US"/>
        </w:rPr>
        <w:t xml:space="preserve"> </w:t>
      </w:r>
      <w:r w:rsidR="00665DF4">
        <w:rPr>
          <w:rFonts w:asciiTheme="majorBidi" w:hAnsiTheme="majorBidi" w:cs="Times New Roman"/>
          <w:sz w:val="24"/>
          <w:szCs w:val="24"/>
          <w:lang w:val="en-US"/>
        </w:rPr>
        <w:t>(</w:t>
      </w:r>
      <w:proofErr w:type="spellStart"/>
      <w:r w:rsidR="00665DF4">
        <w:rPr>
          <w:rFonts w:asciiTheme="majorBidi" w:hAnsiTheme="majorBidi" w:cs="Times New Roman"/>
          <w:sz w:val="24"/>
          <w:szCs w:val="24"/>
          <w:lang w:val="en-US"/>
        </w:rPr>
        <w:t>Dratva</w:t>
      </w:r>
      <w:proofErr w:type="spellEnd"/>
      <w:r w:rsidR="00665DF4">
        <w:rPr>
          <w:rFonts w:asciiTheme="majorBidi" w:hAnsiTheme="majorBidi" w:cs="Times New Roman"/>
          <w:sz w:val="24"/>
          <w:szCs w:val="24"/>
          <w:lang w:val="en-US"/>
        </w:rPr>
        <w:t xml:space="preserve"> et al.</w:t>
      </w:r>
      <w:r w:rsidR="002855D8">
        <w:rPr>
          <w:rFonts w:asciiTheme="majorBidi" w:hAnsiTheme="majorBidi" w:cs="Times New Roman"/>
          <w:sz w:val="24"/>
          <w:szCs w:val="24"/>
          <w:lang w:val="en-US"/>
        </w:rPr>
        <w:t>,</w:t>
      </w:r>
      <w:r w:rsidR="00665DF4">
        <w:rPr>
          <w:rFonts w:asciiTheme="majorBidi" w:hAnsiTheme="majorBidi" w:cs="Times New Roman"/>
          <w:sz w:val="24"/>
          <w:szCs w:val="24"/>
          <w:lang w:val="en-US"/>
        </w:rPr>
        <w:t xml:space="preserve"> 2020)</w:t>
      </w:r>
      <w:r w:rsidR="00AC3B28">
        <w:rPr>
          <w:rFonts w:asciiTheme="majorBidi" w:hAnsiTheme="majorBidi" w:cs="Times New Roman" w:hint="cs"/>
          <w:sz w:val="24"/>
          <w:szCs w:val="24"/>
          <w:rtl/>
          <w:lang w:val="en-US"/>
        </w:rPr>
        <w:t xml:space="preserve">. </w:t>
      </w:r>
    </w:p>
    <w:p w14:paraId="3C607187" w14:textId="435AFBB6" w:rsidR="00334483" w:rsidRDefault="00334483" w:rsidP="00AC3B28">
      <w:pPr>
        <w:bidi/>
        <w:spacing w:line="360" w:lineRule="auto"/>
        <w:rPr>
          <w:rFonts w:asciiTheme="majorBidi" w:hAnsiTheme="majorBidi" w:cs="Times New Roman"/>
          <w:sz w:val="24"/>
          <w:szCs w:val="24"/>
          <w:rtl/>
          <w:lang w:val="en-US"/>
        </w:rPr>
      </w:pPr>
      <w:r>
        <w:rPr>
          <w:rFonts w:asciiTheme="majorBidi" w:hAnsiTheme="majorBidi" w:cs="Times New Roman" w:hint="cs"/>
          <w:sz w:val="24"/>
          <w:szCs w:val="24"/>
          <w:rtl/>
          <w:lang w:val="en-US"/>
        </w:rPr>
        <w:t>במחקר אוסטרלי</w:t>
      </w:r>
      <w:r w:rsidR="00F02136">
        <w:rPr>
          <w:rFonts w:asciiTheme="majorBidi" w:hAnsiTheme="majorBidi" w:cs="Times New Roman" w:hint="cs"/>
          <w:sz w:val="24"/>
          <w:szCs w:val="24"/>
          <w:rtl/>
          <w:lang w:val="en-US"/>
        </w:rPr>
        <w:t xml:space="preserve"> נמצא כי</w:t>
      </w:r>
      <w:r>
        <w:rPr>
          <w:rFonts w:asciiTheme="majorBidi" w:hAnsiTheme="majorBidi" w:cs="Times New Roman" w:hint="cs"/>
          <w:sz w:val="24"/>
          <w:szCs w:val="24"/>
          <w:rtl/>
          <w:lang w:val="en-US"/>
        </w:rPr>
        <w:t xml:space="preserve"> 65% מ</w:t>
      </w:r>
      <w:r w:rsidR="00F81F60">
        <w:rPr>
          <w:rFonts w:asciiTheme="majorBidi" w:hAnsiTheme="majorBidi" w:cs="Times New Roman" w:hint="cs"/>
          <w:sz w:val="24"/>
          <w:szCs w:val="24"/>
          <w:rtl/>
          <w:lang w:val="en-US"/>
        </w:rPr>
        <w:t xml:space="preserve">קרב </w:t>
      </w:r>
      <w:r>
        <w:rPr>
          <w:rFonts w:asciiTheme="majorBidi" w:hAnsiTheme="majorBidi" w:cs="Times New Roman" w:hint="cs"/>
          <w:sz w:val="24"/>
          <w:szCs w:val="24"/>
          <w:rtl/>
          <w:lang w:val="en-US"/>
        </w:rPr>
        <w:t xml:space="preserve">787 סטודנטים דיווחו על רווחה נפשית נמוכה עד נמוכה מאד בעקבות </w:t>
      </w:r>
      <w:proofErr w:type="spellStart"/>
      <w:r>
        <w:rPr>
          <w:rFonts w:asciiTheme="majorBidi" w:hAnsiTheme="majorBidi" w:cs="Times New Roman" w:hint="cs"/>
          <w:sz w:val="24"/>
          <w:szCs w:val="24"/>
          <w:rtl/>
          <w:lang w:val="en-US"/>
        </w:rPr>
        <w:t>מגיפת</w:t>
      </w:r>
      <w:proofErr w:type="spellEnd"/>
      <w:r>
        <w:rPr>
          <w:rFonts w:asciiTheme="majorBidi" w:hAnsiTheme="majorBidi" w:cs="Times New Roman" w:hint="cs"/>
          <w:sz w:val="24"/>
          <w:szCs w:val="24"/>
          <w:rtl/>
          <w:lang w:val="en-US"/>
        </w:rPr>
        <w:t xml:space="preserve"> הקורונה. כמו כן נמצא כי דיווח עצמי על מצב חברתי ירוד, חווית למידה שלילית</w:t>
      </w:r>
      <w:r w:rsidR="003D6A65">
        <w:rPr>
          <w:rFonts w:asciiTheme="majorBidi" w:hAnsiTheme="majorBidi" w:cs="Times New Roman" w:hint="cs"/>
          <w:sz w:val="24"/>
          <w:szCs w:val="24"/>
          <w:rtl/>
          <w:lang w:val="en-US"/>
        </w:rPr>
        <w:t>,</w:t>
      </w:r>
      <w:r>
        <w:rPr>
          <w:rFonts w:asciiTheme="majorBidi" w:hAnsiTheme="majorBidi" w:cs="Times New Roman" w:hint="cs"/>
          <w:sz w:val="24"/>
          <w:szCs w:val="24"/>
          <w:rtl/>
          <w:lang w:val="en-US"/>
        </w:rPr>
        <w:t xml:space="preserve"> ותפיס</w:t>
      </w:r>
      <w:r w:rsidR="003D6A65">
        <w:rPr>
          <w:rFonts w:asciiTheme="majorBidi" w:hAnsiTheme="majorBidi" w:cs="Times New Roman" w:hint="cs"/>
          <w:sz w:val="24"/>
          <w:szCs w:val="24"/>
          <w:rtl/>
          <w:lang w:val="en-US"/>
        </w:rPr>
        <w:t>ת</w:t>
      </w:r>
      <w:r>
        <w:rPr>
          <w:rFonts w:asciiTheme="majorBidi" w:hAnsiTheme="majorBidi" w:cs="Times New Roman" w:hint="cs"/>
          <w:sz w:val="24"/>
          <w:szCs w:val="24"/>
          <w:rtl/>
          <w:lang w:val="en-US"/>
        </w:rPr>
        <w:t xml:space="preserve"> </w:t>
      </w:r>
      <w:r w:rsidR="003D6A65">
        <w:rPr>
          <w:rFonts w:asciiTheme="majorBidi" w:hAnsiTheme="majorBidi" w:cs="Times New Roman" w:hint="cs"/>
          <w:sz w:val="24"/>
          <w:szCs w:val="24"/>
          <w:rtl/>
          <w:lang w:val="en-US"/>
        </w:rPr>
        <w:t>השפעת ה</w:t>
      </w:r>
      <w:r>
        <w:rPr>
          <w:rFonts w:asciiTheme="majorBidi" w:hAnsiTheme="majorBidi" w:cs="Times New Roman" w:hint="cs"/>
          <w:sz w:val="24"/>
          <w:szCs w:val="24"/>
          <w:rtl/>
          <w:lang w:val="en-US"/>
        </w:rPr>
        <w:t>מגיפה על הלמידה</w:t>
      </w:r>
      <w:r w:rsidR="003D6A65">
        <w:rPr>
          <w:rFonts w:asciiTheme="majorBidi" w:hAnsiTheme="majorBidi" w:cs="Times New Roman" w:hint="cs"/>
          <w:sz w:val="24"/>
          <w:szCs w:val="24"/>
          <w:rtl/>
          <w:lang w:val="en-US"/>
        </w:rPr>
        <w:t xml:space="preserve"> כמשמעותית מאד</w:t>
      </w:r>
      <w:r>
        <w:rPr>
          <w:rFonts w:asciiTheme="majorBidi" w:hAnsiTheme="majorBidi" w:cs="Times New Roman" w:hint="cs"/>
          <w:sz w:val="24"/>
          <w:szCs w:val="24"/>
          <w:rtl/>
          <w:lang w:val="en-US"/>
        </w:rPr>
        <w:t xml:space="preserve">, נמצאו קשורים לרווחה נפשית ירודה </w:t>
      </w:r>
      <w:r>
        <w:rPr>
          <w:rFonts w:asciiTheme="majorBidi" w:hAnsiTheme="majorBidi" w:cs="Times New Roman"/>
          <w:sz w:val="24"/>
          <w:szCs w:val="24"/>
          <w:lang w:val="en-US"/>
        </w:rPr>
        <w:t>(Dodd et al.</w:t>
      </w:r>
      <w:r w:rsidR="002855D8">
        <w:rPr>
          <w:rFonts w:asciiTheme="majorBidi" w:hAnsiTheme="majorBidi" w:cs="Times New Roman"/>
          <w:sz w:val="24"/>
          <w:szCs w:val="24"/>
          <w:lang w:val="en-US"/>
        </w:rPr>
        <w:t>,</w:t>
      </w:r>
      <w:r>
        <w:rPr>
          <w:rFonts w:asciiTheme="majorBidi" w:hAnsiTheme="majorBidi" w:cs="Times New Roman"/>
          <w:sz w:val="24"/>
          <w:szCs w:val="24"/>
          <w:lang w:val="en-US"/>
        </w:rPr>
        <w:t xml:space="preserve"> 2021)</w:t>
      </w:r>
      <w:r>
        <w:rPr>
          <w:rFonts w:asciiTheme="majorBidi" w:hAnsiTheme="majorBidi" w:cs="Times New Roman" w:hint="cs"/>
          <w:sz w:val="24"/>
          <w:szCs w:val="24"/>
          <w:rtl/>
          <w:lang w:val="en-US"/>
        </w:rPr>
        <w:t>.</w:t>
      </w:r>
    </w:p>
    <w:p w14:paraId="7E1EACDA" w14:textId="126838E2" w:rsidR="00316282" w:rsidRPr="00D22EB2" w:rsidRDefault="00316282" w:rsidP="00316282">
      <w:pPr>
        <w:bidi/>
        <w:spacing w:line="360" w:lineRule="auto"/>
        <w:rPr>
          <w:rFonts w:asciiTheme="majorBidi" w:hAnsiTheme="majorBidi" w:cs="Times New Roman"/>
          <w:sz w:val="24"/>
          <w:szCs w:val="24"/>
          <w:rtl/>
          <w:lang w:val="en-US"/>
        </w:rPr>
      </w:pPr>
      <w:r w:rsidRPr="00D22EB2">
        <w:rPr>
          <w:rFonts w:asciiTheme="majorBidi" w:hAnsiTheme="majorBidi" w:cs="Times New Roman"/>
          <w:sz w:val="24"/>
          <w:szCs w:val="24"/>
          <w:rtl/>
          <w:lang w:val="en-US"/>
        </w:rPr>
        <w:t>במחקר שנערך בסין נבדקה ההשפעה הפסיכולוגית של התפשטות מגפת הקורונה בקרב</w:t>
      </w:r>
      <w:r>
        <w:rPr>
          <w:rFonts w:asciiTheme="majorBidi" w:hAnsiTheme="majorBidi" w:cs="Times New Roman" w:hint="cs"/>
          <w:sz w:val="24"/>
          <w:szCs w:val="24"/>
          <w:rtl/>
          <w:lang w:val="en-US"/>
        </w:rPr>
        <w:t xml:space="preserve"> 7143</w:t>
      </w:r>
      <w:r w:rsidRPr="00D22EB2">
        <w:rPr>
          <w:rFonts w:asciiTheme="majorBidi" w:hAnsiTheme="majorBidi" w:cs="Times New Roman"/>
          <w:sz w:val="24"/>
          <w:szCs w:val="24"/>
          <w:rtl/>
          <w:lang w:val="en-US"/>
        </w:rPr>
        <w:t xml:space="preserve"> סטודנטים</w:t>
      </w:r>
      <w:r>
        <w:rPr>
          <w:rFonts w:asciiTheme="majorBidi" w:hAnsiTheme="majorBidi" w:cs="Times New Roman"/>
          <w:sz w:val="24"/>
          <w:szCs w:val="24"/>
          <w:lang w:val="en-US"/>
        </w:rPr>
        <w:t xml:space="preserve">  </w:t>
      </w:r>
      <w:r>
        <w:rPr>
          <w:rFonts w:asciiTheme="majorBidi" w:hAnsiTheme="majorBidi" w:cs="Times New Roman" w:hint="cs"/>
          <w:sz w:val="24"/>
          <w:szCs w:val="24"/>
          <w:rtl/>
          <w:lang w:val="en-US"/>
        </w:rPr>
        <w:t xml:space="preserve"> לרפואה. </w:t>
      </w:r>
      <w:r w:rsidRPr="00D22EB2">
        <w:rPr>
          <w:rFonts w:asciiTheme="majorBidi" w:hAnsiTheme="majorBidi" w:cs="Times New Roman"/>
          <w:sz w:val="24"/>
          <w:szCs w:val="24"/>
          <w:rtl/>
          <w:lang w:val="en-US"/>
        </w:rPr>
        <w:t xml:space="preserve">כ- </w:t>
      </w:r>
      <w:r>
        <w:rPr>
          <w:rFonts w:asciiTheme="majorBidi" w:hAnsiTheme="majorBidi" w:cs="Times New Roman" w:hint="cs"/>
          <w:sz w:val="24"/>
          <w:szCs w:val="24"/>
          <w:rtl/>
          <w:lang w:val="en-US"/>
        </w:rPr>
        <w:t>25</w:t>
      </w:r>
      <w:r w:rsidRPr="00D22EB2">
        <w:rPr>
          <w:rFonts w:asciiTheme="majorBidi" w:hAnsiTheme="majorBidi" w:cs="Times New Roman"/>
          <w:sz w:val="24"/>
          <w:szCs w:val="24"/>
          <w:rtl/>
          <w:lang w:val="en-US"/>
        </w:rPr>
        <w:t xml:space="preserve">% </w:t>
      </w:r>
      <w:r>
        <w:rPr>
          <w:rFonts w:asciiTheme="majorBidi" w:hAnsiTheme="majorBidi" w:cs="Times New Roman" w:hint="cs"/>
          <w:sz w:val="24"/>
          <w:szCs w:val="24"/>
          <w:rtl/>
          <w:lang w:val="en-US"/>
        </w:rPr>
        <w:t>דיווחו</w:t>
      </w:r>
      <w:r w:rsidRPr="00D22EB2">
        <w:rPr>
          <w:rFonts w:asciiTheme="majorBidi" w:hAnsiTheme="majorBidi" w:cs="Times New Roman"/>
          <w:sz w:val="24"/>
          <w:szCs w:val="24"/>
          <w:rtl/>
          <w:lang w:val="en-US"/>
        </w:rPr>
        <w:t xml:space="preserve"> </w:t>
      </w:r>
      <w:r>
        <w:rPr>
          <w:rFonts w:asciiTheme="majorBidi" w:hAnsiTheme="majorBidi" w:cs="Times New Roman" w:hint="cs"/>
          <w:sz w:val="24"/>
          <w:szCs w:val="24"/>
          <w:rtl/>
          <w:lang w:val="en-US"/>
        </w:rPr>
        <w:t>על</w:t>
      </w:r>
      <w:r w:rsidRPr="00D22EB2">
        <w:rPr>
          <w:rFonts w:asciiTheme="majorBidi" w:hAnsiTheme="majorBidi" w:cs="Times New Roman"/>
          <w:sz w:val="24"/>
          <w:szCs w:val="24"/>
          <w:rtl/>
          <w:lang w:val="en-US"/>
        </w:rPr>
        <w:t xml:space="preserve"> חרדה בעקבות התפרצות המגפה. כמו כן, החוקרים ציינו כי התפרצות הנגיף יצרה גורמי לחץ שכללו לחץ כלכלי, לחץ מהשלכות הנגיף על חיי היומיום ועל החיים האקדמיים ואלו היו קשורים באופן חיובי לרמת תסמיני החרדה של הסטודנטים בעת התפשטות המגפה. נמצא גם כי תמיכה החברתית הייתה בקורלציה שלילית עם רמות החרדה שדיווחו הסטודנטים. ממצאים אלו מדגישים את הצורך של אוכלוסיית הסטודנטים בעזרה, תשומת לב ותמיכה חברתית, משפחתית ומצד מוסדות אקדמיים בהם הם לומדים</w:t>
      </w:r>
      <w:r w:rsidRPr="00D22EB2">
        <w:rPr>
          <w:rFonts w:asciiTheme="majorBidi" w:hAnsiTheme="majorBidi" w:cs="Times New Roman"/>
          <w:sz w:val="24"/>
          <w:szCs w:val="24"/>
          <w:lang w:val="en-US"/>
        </w:rPr>
        <w:t>. (Cao et al.</w:t>
      </w:r>
      <w:r w:rsidR="002855D8">
        <w:rPr>
          <w:rFonts w:asciiTheme="majorBidi" w:hAnsiTheme="majorBidi" w:cs="Times New Roman"/>
          <w:sz w:val="24"/>
          <w:szCs w:val="24"/>
          <w:lang w:val="en-US"/>
        </w:rPr>
        <w:t>,</w:t>
      </w:r>
      <w:r w:rsidRPr="00D22EB2">
        <w:rPr>
          <w:rFonts w:asciiTheme="majorBidi" w:hAnsiTheme="majorBidi" w:cs="Times New Roman"/>
          <w:sz w:val="24"/>
          <w:szCs w:val="24"/>
          <w:lang w:val="en-US"/>
        </w:rPr>
        <w:t xml:space="preserve"> 2020).</w:t>
      </w:r>
    </w:p>
    <w:p w14:paraId="56B51AE4" w14:textId="21AAAE38" w:rsidR="00563717" w:rsidRDefault="00D22EB2" w:rsidP="00783C4B">
      <w:pPr>
        <w:bidi/>
        <w:spacing w:line="360" w:lineRule="auto"/>
        <w:rPr>
          <w:rFonts w:asciiTheme="majorBidi" w:hAnsiTheme="majorBidi" w:cs="Times New Roman"/>
          <w:sz w:val="24"/>
          <w:szCs w:val="24"/>
          <w:lang w:val="en-US"/>
        </w:rPr>
      </w:pPr>
      <w:r>
        <w:rPr>
          <w:rFonts w:asciiTheme="majorBidi" w:hAnsiTheme="majorBidi" w:cs="Times New Roman" w:hint="cs"/>
          <w:sz w:val="24"/>
          <w:szCs w:val="24"/>
          <w:rtl/>
          <w:lang w:val="en-US"/>
        </w:rPr>
        <w:t xml:space="preserve">השפעות התפשטות המגיפה על בריאותם הנפשית של צעירים מעוררות דאגה </w:t>
      </w:r>
      <w:r w:rsidR="00783C4B">
        <w:rPr>
          <w:rFonts w:asciiTheme="majorBidi" w:hAnsiTheme="majorBidi" w:cs="Times New Roman" w:hint="cs"/>
          <w:sz w:val="24"/>
          <w:szCs w:val="24"/>
          <w:rtl/>
          <w:lang w:val="en-US"/>
        </w:rPr>
        <w:t xml:space="preserve">רבה </w:t>
      </w:r>
      <w:r>
        <w:rPr>
          <w:rFonts w:asciiTheme="majorBidi" w:hAnsiTheme="majorBidi" w:cs="Times New Roman" w:hint="cs"/>
          <w:sz w:val="24"/>
          <w:szCs w:val="24"/>
          <w:rtl/>
          <w:lang w:val="en-US"/>
        </w:rPr>
        <w:t xml:space="preserve">אף יותר כאשר מדובר </w:t>
      </w:r>
      <w:proofErr w:type="spellStart"/>
      <w:r>
        <w:rPr>
          <w:rFonts w:asciiTheme="majorBidi" w:hAnsiTheme="majorBidi" w:cs="Times New Roman" w:hint="cs"/>
          <w:sz w:val="24"/>
          <w:szCs w:val="24"/>
          <w:rtl/>
          <w:lang w:val="en-US"/>
        </w:rPr>
        <w:t>באוכלוסיה</w:t>
      </w:r>
      <w:proofErr w:type="spellEnd"/>
      <w:r>
        <w:rPr>
          <w:rFonts w:asciiTheme="majorBidi" w:hAnsiTheme="majorBidi" w:cs="Times New Roman" w:hint="cs"/>
          <w:sz w:val="24"/>
          <w:szCs w:val="24"/>
          <w:rtl/>
          <w:lang w:val="en-US"/>
        </w:rPr>
        <w:t xml:space="preserve"> עם מאפייני פוסט טראומה קודמים.</w:t>
      </w:r>
      <w:r w:rsidR="00563717">
        <w:rPr>
          <w:rFonts w:asciiTheme="majorBidi" w:hAnsiTheme="majorBidi" w:cs="Times New Roman" w:hint="cs"/>
          <w:sz w:val="24"/>
          <w:szCs w:val="24"/>
          <w:rtl/>
          <w:lang w:val="en-US"/>
        </w:rPr>
        <w:t xml:space="preserve"> המחקר הנוכחי התבצע במכללה האקדמית אשקלון הממוקמת בדרום הפריפריאלי של מדינת ישראל. </w:t>
      </w:r>
    </w:p>
    <w:p w14:paraId="2BEA5D68" w14:textId="0886D96B" w:rsidR="00F068B1" w:rsidRDefault="00F068B1" w:rsidP="00F068B1">
      <w:pPr>
        <w:spacing w:line="360" w:lineRule="auto"/>
        <w:rPr>
          <w:rFonts w:asciiTheme="majorBidi" w:hAnsiTheme="majorBidi" w:cs="Times New Roman"/>
          <w:sz w:val="24"/>
          <w:szCs w:val="24"/>
          <w:rtl/>
          <w:lang w:val="en-US"/>
        </w:rPr>
      </w:pPr>
      <w:r w:rsidRPr="00F068B1">
        <w:rPr>
          <w:rFonts w:asciiTheme="majorBidi" w:hAnsiTheme="majorBidi" w:cs="Times New Roman"/>
          <w:sz w:val="24"/>
          <w:szCs w:val="24"/>
          <w:lang w:val="en-US"/>
        </w:rPr>
        <w:t>This region</w:t>
      </w:r>
      <w:r>
        <w:rPr>
          <w:rFonts w:asciiTheme="majorBidi" w:hAnsiTheme="majorBidi" w:cs="Times New Roman"/>
          <w:sz w:val="24"/>
          <w:szCs w:val="24"/>
          <w:lang w:val="en-US"/>
        </w:rPr>
        <w:t xml:space="preserve"> </w:t>
      </w:r>
      <w:r w:rsidRPr="00F068B1">
        <w:rPr>
          <w:rFonts w:asciiTheme="majorBidi" w:hAnsiTheme="majorBidi" w:cs="Times New Roman"/>
          <w:sz w:val="24"/>
          <w:szCs w:val="24"/>
          <w:lang w:val="en-US"/>
        </w:rPr>
        <w:t>faces a lack of accessible opportunities for higher education and an unstable security status.</w:t>
      </w:r>
      <w:r>
        <w:rPr>
          <w:rFonts w:asciiTheme="majorBidi" w:hAnsiTheme="majorBidi" w:cs="Times New Roman"/>
          <w:sz w:val="24"/>
          <w:szCs w:val="24"/>
          <w:lang w:val="en-US"/>
        </w:rPr>
        <w:t xml:space="preserve"> </w:t>
      </w:r>
      <w:r w:rsidRPr="00F068B1">
        <w:rPr>
          <w:rFonts w:asciiTheme="majorBidi" w:hAnsiTheme="majorBidi" w:cs="Times New Roman"/>
          <w:sz w:val="24"/>
          <w:szCs w:val="24"/>
          <w:lang w:val="en-US"/>
        </w:rPr>
        <w:t>Ashkelon is located only 14.5 km from Gaza and faces frequent threats, actual rocket</w:t>
      </w:r>
      <w:r>
        <w:rPr>
          <w:rFonts w:asciiTheme="majorBidi" w:hAnsiTheme="majorBidi" w:cs="Times New Roman"/>
          <w:sz w:val="24"/>
          <w:szCs w:val="24"/>
          <w:lang w:val="en-US"/>
        </w:rPr>
        <w:t xml:space="preserve"> </w:t>
      </w:r>
      <w:r w:rsidRPr="00F068B1">
        <w:rPr>
          <w:rFonts w:asciiTheme="majorBidi" w:hAnsiTheme="majorBidi" w:cs="Times New Roman"/>
          <w:sz w:val="24"/>
          <w:szCs w:val="24"/>
          <w:lang w:val="en-US"/>
        </w:rPr>
        <w:t>bombardment and periodic wars</w:t>
      </w:r>
      <w:r w:rsidR="00AC72DB">
        <w:rPr>
          <w:rFonts w:asciiTheme="majorBidi" w:hAnsiTheme="majorBidi" w:cs="Times New Roman"/>
          <w:sz w:val="24"/>
          <w:szCs w:val="24"/>
          <w:lang w:val="en-US"/>
        </w:rPr>
        <w:t xml:space="preserve"> (Bashkin and </w:t>
      </w:r>
      <w:proofErr w:type="spellStart"/>
      <w:r w:rsidR="00AC72DB">
        <w:rPr>
          <w:rFonts w:asciiTheme="majorBidi" w:hAnsiTheme="majorBidi" w:cs="Times New Roman"/>
          <w:sz w:val="24"/>
          <w:szCs w:val="24"/>
          <w:lang w:val="en-US"/>
        </w:rPr>
        <w:t>Tulchinsky</w:t>
      </w:r>
      <w:proofErr w:type="spellEnd"/>
      <w:r w:rsidR="00AC72DB">
        <w:rPr>
          <w:rFonts w:asciiTheme="majorBidi" w:hAnsiTheme="majorBidi" w:cs="Times New Roman"/>
          <w:sz w:val="24"/>
          <w:szCs w:val="24"/>
          <w:lang w:val="en-US"/>
        </w:rPr>
        <w:t>, 2017)</w:t>
      </w:r>
      <w:r>
        <w:rPr>
          <w:rFonts w:asciiTheme="majorBidi" w:hAnsiTheme="majorBidi" w:cs="Times New Roman"/>
          <w:sz w:val="24"/>
          <w:szCs w:val="24"/>
          <w:lang w:val="en-US"/>
        </w:rPr>
        <w:t xml:space="preserve">. </w:t>
      </w:r>
    </w:p>
    <w:p w14:paraId="0E9C7CC3" w14:textId="164FD8B3" w:rsidR="00F068B1" w:rsidRDefault="008137E1" w:rsidP="00F068B1">
      <w:pPr>
        <w:bidi/>
        <w:spacing w:line="360" w:lineRule="auto"/>
        <w:rPr>
          <w:rFonts w:asciiTheme="majorBidi" w:hAnsiTheme="majorBidi" w:cs="Times New Roman"/>
          <w:sz w:val="24"/>
          <w:szCs w:val="24"/>
          <w:rtl/>
          <w:lang w:val="en-US"/>
        </w:rPr>
      </w:pPr>
      <w:r>
        <w:rPr>
          <w:rFonts w:asciiTheme="majorBidi" w:hAnsiTheme="majorBidi" w:cs="Times New Roman" w:hint="cs"/>
          <w:sz w:val="24"/>
          <w:szCs w:val="24"/>
          <w:rtl/>
          <w:lang w:val="en-US"/>
        </w:rPr>
        <w:t xml:space="preserve">סיטואציה זו יצרה אצל רבים מן הסטודנטים סימפטומים קודמים של חרדה. </w:t>
      </w:r>
    </w:p>
    <w:p w14:paraId="599E3661" w14:textId="4BD456B4" w:rsidR="00EF20D0" w:rsidRDefault="00E22C1E" w:rsidP="00563717">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מחקרם של </w:t>
      </w:r>
      <w:proofErr w:type="spellStart"/>
      <w:r>
        <w:rPr>
          <w:rFonts w:asciiTheme="majorBidi" w:hAnsiTheme="majorBidi" w:cstheme="majorBidi"/>
          <w:sz w:val="24"/>
          <w:szCs w:val="24"/>
          <w:lang w:val="en-US"/>
        </w:rPr>
        <w:t>Neria</w:t>
      </w:r>
      <w:proofErr w:type="spellEnd"/>
      <w:r>
        <w:rPr>
          <w:rFonts w:asciiTheme="majorBidi" w:hAnsiTheme="majorBidi" w:cstheme="majorBidi"/>
          <w:sz w:val="24"/>
          <w:szCs w:val="24"/>
          <w:lang w:val="en-US"/>
        </w:rPr>
        <w:t xml:space="preserve"> et al. (2010)</w:t>
      </w:r>
      <w:r w:rsidR="00632B58">
        <w:rPr>
          <w:rFonts w:asciiTheme="majorBidi" w:hAnsiTheme="majorBidi" w:cstheme="majorBidi" w:hint="cs"/>
          <w:sz w:val="24"/>
          <w:szCs w:val="24"/>
          <w:rtl/>
          <w:lang w:val="en-US"/>
        </w:rPr>
        <w:t xml:space="preserve"> </w:t>
      </w:r>
      <w:r w:rsidR="006F0D1B">
        <w:rPr>
          <w:rFonts w:asciiTheme="majorBidi" w:hAnsiTheme="majorBidi" w:cstheme="majorBidi" w:hint="cs"/>
          <w:sz w:val="24"/>
          <w:szCs w:val="24"/>
          <w:rtl/>
          <w:lang w:val="en-US"/>
        </w:rPr>
        <w:t>בחן סימפטומים</w:t>
      </w:r>
      <w:r>
        <w:rPr>
          <w:rFonts w:asciiTheme="majorBidi" w:hAnsiTheme="majorBidi" w:cstheme="majorBidi" w:hint="cs"/>
          <w:sz w:val="24"/>
          <w:szCs w:val="24"/>
          <w:rtl/>
          <w:lang w:val="en-US"/>
        </w:rPr>
        <w:t xml:space="preserve"> </w:t>
      </w:r>
      <w:r w:rsidR="006F0D1B">
        <w:rPr>
          <w:rFonts w:asciiTheme="majorBidi" w:hAnsiTheme="majorBidi" w:cstheme="majorBidi" w:hint="cs"/>
          <w:sz w:val="24"/>
          <w:szCs w:val="24"/>
          <w:rtl/>
          <w:lang w:val="en-US"/>
        </w:rPr>
        <w:t>של חרדה</w:t>
      </w:r>
      <w:r>
        <w:rPr>
          <w:rFonts w:asciiTheme="majorBidi" w:hAnsiTheme="majorBidi" w:cstheme="majorBidi" w:hint="cs"/>
          <w:sz w:val="24"/>
          <w:szCs w:val="24"/>
          <w:rtl/>
          <w:lang w:val="en-US"/>
        </w:rPr>
        <w:t xml:space="preserve"> ופוסט טראומה</w:t>
      </w:r>
      <w:r w:rsidR="006F0D1B">
        <w:rPr>
          <w:rFonts w:asciiTheme="majorBidi" w:hAnsiTheme="majorBidi" w:cstheme="majorBidi" w:hint="cs"/>
          <w:sz w:val="24"/>
          <w:szCs w:val="24"/>
          <w:rtl/>
          <w:lang w:val="en-US"/>
        </w:rPr>
        <w:t xml:space="preserve"> בקרב סטודנטים</w:t>
      </w:r>
      <w:r w:rsidR="003C2489">
        <w:rPr>
          <w:rFonts w:asciiTheme="majorBidi" w:hAnsiTheme="majorBidi" w:cstheme="majorBidi" w:hint="cs"/>
          <w:sz w:val="24"/>
          <w:szCs w:val="24"/>
          <w:rtl/>
          <w:lang w:val="en-US"/>
        </w:rPr>
        <w:t xml:space="preserve"> בדרום ישראל</w:t>
      </w:r>
      <w:r w:rsidR="006F0D1B">
        <w:rPr>
          <w:rFonts w:asciiTheme="majorBidi" w:hAnsiTheme="majorBidi" w:cstheme="majorBidi" w:hint="cs"/>
          <w:sz w:val="24"/>
          <w:szCs w:val="24"/>
          <w:rtl/>
          <w:lang w:val="en-US"/>
        </w:rPr>
        <w:t xml:space="preserve"> אשר נחשפו לירי טילים בתקופת </w:t>
      </w:r>
      <w:r w:rsidR="003C2489">
        <w:rPr>
          <w:rFonts w:asciiTheme="majorBidi" w:hAnsiTheme="majorBidi" w:cstheme="majorBidi" w:hint="cs"/>
          <w:sz w:val="24"/>
          <w:szCs w:val="24"/>
          <w:rtl/>
          <w:lang w:val="en-US"/>
        </w:rPr>
        <w:t>לחי</w:t>
      </w:r>
      <w:r w:rsidR="006F0D1B">
        <w:rPr>
          <w:rFonts w:asciiTheme="majorBidi" w:hAnsiTheme="majorBidi" w:cstheme="majorBidi" w:hint="cs"/>
          <w:sz w:val="24"/>
          <w:szCs w:val="24"/>
          <w:rtl/>
          <w:lang w:val="en-US"/>
        </w:rPr>
        <w:t xml:space="preserve">מה </w:t>
      </w:r>
      <w:r w:rsidR="003C2489">
        <w:rPr>
          <w:rFonts w:asciiTheme="majorBidi" w:hAnsiTheme="majorBidi" w:cstheme="majorBidi" w:hint="cs"/>
          <w:sz w:val="24"/>
          <w:szCs w:val="24"/>
          <w:rtl/>
          <w:lang w:val="en-US"/>
        </w:rPr>
        <w:t>ו</w:t>
      </w:r>
      <w:r w:rsidR="00D66AF0">
        <w:rPr>
          <w:rFonts w:asciiTheme="majorBidi" w:hAnsiTheme="majorBidi" w:cstheme="majorBidi" w:hint="cs"/>
          <w:sz w:val="24"/>
          <w:szCs w:val="24"/>
          <w:rtl/>
          <w:lang w:val="en-US"/>
        </w:rPr>
        <w:t>בשתי נקודות זמן חודשיים וא</w:t>
      </w:r>
      <w:r w:rsidR="003C2489">
        <w:rPr>
          <w:rFonts w:asciiTheme="majorBidi" w:hAnsiTheme="majorBidi" w:cstheme="majorBidi" w:hint="cs"/>
          <w:sz w:val="24"/>
          <w:szCs w:val="24"/>
          <w:rtl/>
          <w:lang w:val="en-US"/>
        </w:rPr>
        <w:t>ר</w:t>
      </w:r>
      <w:r w:rsidR="00D66AF0">
        <w:rPr>
          <w:rFonts w:asciiTheme="majorBidi" w:hAnsiTheme="majorBidi" w:cstheme="majorBidi" w:hint="cs"/>
          <w:sz w:val="24"/>
          <w:szCs w:val="24"/>
          <w:rtl/>
          <w:lang w:val="en-US"/>
        </w:rPr>
        <w:t xml:space="preserve">בעה חודשים לאחר </w:t>
      </w:r>
      <w:r w:rsidR="003C2489">
        <w:rPr>
          <w:rFonts w:asciiTheme="majorBidi" w:hAnsiTheme="majorBidi" w:cstheme="majorBidi" w:hint="cs"/>
          <w:sz w:val="24"/>
          <w:szCs w:val="24"/>
          <w:rtl/>
          <w:lang w:val="en-US"/>
        </w:rPr>
        <w:t>הפסקת האש</w:t>
      </w:r>
      <w:r>
        <w:rPr>
          <w:rFonts w:asciiTheme="majorBidi" w:hAnsiTheme="majorBidi" w:cstheme="majorBidi" w:hint="cs"/>
          <w:sz w:val="24"/>
          <w:szCs w:val="24"/>
          <w:rtl/>
          <w:lang w:val="en-US"/>
        </w:rPr>
        <w:t xml:space="preserve">. </w:t>
      </w:r>
      <w:r w:rsidR="00D66AF0">
        <w:rPr>
          <w:rFonts w:asciiTheme="majorBidi" w:hAnsiTheme="majorBidi" w:cstheme="majorBidi" w:hint="cs"/>
          <w:sz w:val="24"/>
          <w:szCs w:val="24"/>
          <w:rtl/>
          <w:lang w:val="en-US"/>
        </w:rPr>
        <w:t xml:space="preserve">החוקרים מצאו ממוצע </w:t>
      </w:r>
      <w:r w:rsidR="003C2489">
        <w:rPr>
          <w:rFonts w:asciiTheme="majorBidi" w:hAnsiTheme="majorBidi" w:cstheme="majorBidi" w:hint="cs"/>
          <w:sz w:val="24"/>
          <w:szCs w:val="24"/>
          <w:rtl/>
          <w:lang w:val="en-US"/>
        </w:rPr>
        <w:t xml:space="preserve">רמת </w:t>
      </w:r>
      <w:r w:rsidR="00D66AF0">
        <w:rPr>
          <w:rFonts w:asciiTheme="majorBidi" w:hAnsiTheme="majorBidi" w:cstheme="majorBidi" w:hint="cs"/>
          <w:sz w:val="24"/>
          <w:szCs w:val="24"/>
          <w:rtl/>
          <w:lang w:val="en-US"/>
        </w:rPr>
        <w:t xml:space="preserve">חרדה של 11.14 </w:t>
      </w:r>
      <w:r w:rsidR="008B789A">
        <w:rPr>
          <w:rFonts w:asciiTheme="majorBidi" w:hAnsiTheme="majorBidi" w:cstheme="majorBidi" w:hint="cs"/>
          <w:sz w:val="24"/>
          <w:szCs w:val="24"/>
          <w:rtl/>
          <w:lang w:val="en-US"/>
        </w:rPr>
        <w:t xml:space="preserve">ב- </w:t>
      </w:r>
      <w:r w:rsidR="008B789A">
        <w:rPr>
          <w:rFonts w:asciiTheme="majorBidi" w:hAnsiTheme="majorBidi" w:cstheme="majorBidi"/>
          <w:sz w:val="24"/>
          <w:szCs w:val="24"/>
          <w:lang w:val="en-US"/>
        </w:rPr>
        <w:t>GAD measurement</w:t>
      </w:r>
      <w:r w:rsidR="008B789A">
        <w:rPr>
          <w:rFonts w:asciiTheme="majorBidi" w:hAnsiTheme="majorBidi" w:cstheme="majorBidi" w:hint="cs"/>
          <w:sz w:val="24"/>
          <w:szCs w:val="24"/>
          <w:rtl/>
          <w:lang w:val="en-US"/>
        </w:rPr>
        <w:t xml:space="preserve"> </w:t>
      </w:r>
      <w:r w:rsidR="00D66AF0">
        <w:rPr>
          <w:rFonts w:asciiTheme="majorBidi" w:hAnsiTheme="majorBidi" w:cstheme="majorBidi" w:hint="cs"/>
          <w:sz w:val="24"/>
          <w:szCs w:val="24"/>
          <w:rtl/>
          <w:lang w:val="en-US"/>
        </w:rPr>
        <w:t xml:space="preserve">בתקופת הלחימה </w:t>
      </w:r>
      <w:r w:rsidR="003C2489">
        <w:rPr>
          <w:rFonts w:asciiTheme="majorBidi" w:hAnsiTheme="majorBidi" w:cstheme="majorBidi" w:hint="cs"/>
          <w:sz w:val="24"/>
          <w:szCs w:val="24"/>
          <w:rtl/>
          <w:lang w:val="en-US"/>
        </w:rPr>
        <w:t xml:space="preserve">וירידה של כ-40% ברמת החרדה כארבעה חודשים לאחר סיום הלחימה. </w:t>
      </w:r>
      <w:r w:rsidR="000C152E">
        <w:rPr>
          <w:rFonts w:asciiTheme="majorBidi" w:hAnsiTheme="majorBidi" w:cstheme="majorBidi" w:hint="cs"/>
          <w:sz w:val="24"/>
          <w:szCs w:val="24"/>
          <w:rtl/>
          <w:lang w:val="en-US"/>
        </w:rPr>
        <w:t xml:space="preserve">בנוסף, נמצאה שכיחות פוסט טראומה של 20% בתקופת הלחימה, עם ירידה ל-2.2% ארבעה חודשים לאחר סיום הלחימה. </w:t>
      </w:r>
      <w:r w:rsidR="003C2489">
        <w:rPr>
          <w:rFonts w:asciiTheme="majorBidi" w:hAnsiTheme="majorBidi" w:cstheme="majorBidi" w:hint="cs"/>
          <w:sz w:val="24"/>
          <w:szCs w:val="24"/>
          <w:rtl/>
          <w:lang w:val="en-US"/>
        </w:rPr>
        <w:t xml:space="preserve">נמצא </w:t>
      </w:r>
      <w:r w:rsidR="008137E1">
        <w:rPr>
          <w:rFonts w:asciiTheme="majorBidi" w:hAnsiTheme="majorBidi" w:cstheme="majorBidi" w:hint="cs"/>
          <w:sz w:val="24"/>
          <w:szCs w:val="24"/>
          <w:rtl/>
          <w:lang w:val="en-US"/>
        </w:rPr>
        <w:t>ש</w:t>
      </w:r>
      <w:r w:rsidR="00A709D4">
        <w:rPr>
          <w:rFonts w:asciiTheme="majorBidi" w:hAnsiTheme="majorBidi" w:cstheme="majorBidi" w:hint="cs"/>
          <w:sz w:val="24"/>
          <w:szCs w:val="24"/>
          <w:rtl/>
          <w:lang w:val="en-US"/>
        </w:rPr>
        <w:t>תמיכה חברתית עשויה להפחית רמות פגיעות לחרדה</w:t>
      </w:r>
      <w:r w:rsidR="008137E1">
        <w:rPr>
          <w:rFonts w:asciiTheme="majorBidi" w:hAnsiTheme="majorBidi" w:cstheme="majorBidi" w:hint="cs"/>
          <w:sz w:val="24"/>
          <w:szCs w:val="24"/>
          <w:rtl/>
          <w:lang w:val="en-US"/>
        </w:rPr>
        <w:t xml:space="preserve"> ופוסט טראומה</w:t>
      </w:r>
      <w:r w:rsidR="00A709D4">
        <w:rPr>
          <w:rFonts w:asciiTheme="majorBidi" w:hAnsiTheme="majorBidi" w:cstheme="majorBidi" w:hint="cs"/>
          <w:sz w:val="24"/>
          <w:szCs w:val="24"/>
          <w:rtl/>
          <w:lang w:val="en-US"/>
        </w:rPr>
        <w:t xml:space="preserve"> בקרב סטודנטים אשר חוו </w:t>
      </w:r>
      <w:proofErr w:type="spellStart"/>
      <w:r w:rsidR="00A709D4">
        <w:rPr>
          <w:rFonts w:asciiTheme="majorBidi" w:hAnsiTheme="majorBidi" w:cstheme="majorBidi" w:hint="cs"/>
          <w:sz w:val="24"/>
          <w:szCs w:val="24"/>
          <w:rtl/>
          <w:lang w:val="en-US"/>
        </w:rPr>
        <w:t>ארועים</w:t>
      </w:r>
      <w:proofErr w:type="spellEnd"/>
      <w:r w:rsidR="00A709D4">
        <w:rPr>
          <w:rFonts w:asciiTheme="majorBidi" w:hAnsiTheme="majorBidi" w:cstheme="majorBidi" w:hint="cs"/>
          <w:sz w:val="24"/>
          <w:szCs w:val="24"/>
          <w:rtl/>
          <w:lang w:val="en-US"/>
        </w:rPr>
        <w:t xml:space="preserve"> טראומטיים כגון מלחמה. </w:t>
      </w:r>
    </w:p>
    <w:p w14:paraId="3343A090" w14:textId="77777777" w:rsidR="00134E85" w:rsidRDefault="00A709D4" w:rsidP="00A709D4">
      <w:pPr>
        <w:bidi/>
        <w:spacing w:line="360" w:lineRule="auto"/>
        <w:rPr>
          <w:rFonts w:asciiTheme="majorBidi" w:hAnsiTheme="majorBidi" w:cs="Times New Roman"/>
          <w:sz w:val="24"/>
          <w:szCs w:val="24"/>
          <w:lang w:val="en-US"/>
        </w:rPr>
      </w:pPr>
      <w:r>
        <w:rPr>
          <w:rFonts w:asciiTheme="majorBidi" w:hAnsiTheme="majorBidi" w:cs="Times New Roman" w:hint="cs"/>
          <w:sz w:val="24"/>
          <w:szCs w:val="24"/>
          <w:rtl/>
          <w:lang w:val="en-US"/>
        </w:rPr>
        <w:t>מן הממצאים עולה ש</w:t>
      </w:r>
      <w:r w:rsidRPr="00D22EB2">
        <w:rPr>
          <w:rFonts w:asciiTheme="majorBidi" w:hAnsiTheme="majorBidi" w:cs="Times New Roman"/>
          <w:sz w:val="24"/>
          <w:szCs w:val="24"/>
          <w:rtl/>
          <w:lang w:val="en-US"/>
        </w:rPr>
        <w:t>סטודנטים צעירים הנמצאים בתהליכים להשגת אבני דרך התפתחותיות חשובות</w:t>
      </w:r>
      <w:r>
        <w:rPr>
          <w:rFonts w:asciiTheme="majorBidi" w:hAnsiTheme="majorBidi" w:cs="Times New Roman" w:hint="cs"/>
          <w:sz w:val="24"/>
          <w:szCs w:val="24"/>
          <w:rtl/>
          <w:lang w:val="en-US"/>
        </w:rPr>
        <w:t>,</w:t>
      </w:r>
      <w:r w:rsidRPr="00D22EB2">
        <w:rPr>
          <w:rFonts w:asciiTheme="majorBidi" w:hAnsiTheme="majorBidi" w:cs="Times New Roman"/>
          <w:sz w:val="24"/>
          <w:szCs w:val="24"/>
          <w:rtl/>
          <w:lang w:val="en-US"/>
        </w:rPr>
        <w:t xml:space="preserve"> ובמקביל מתמודדים עם גורמי לחץ הקשורים ללימודים אקדמיים, נוטים במיוחד למצוקה פסיכולוגית</w:t>
      </w:r>
      <w:r>
        <w:rPr>
          <w:rFonts w:asciiTheme="majorBidi" w:hAnsiTheme="majorBidi" w:cs="Times New Roman" w:hint="cs"/>
          <w:sz w:val="24"/>
          <w:szCs w:val="24"/>
          <w:rtl/>
          <w:lang w:val="en-US"/>
        </w:rPr>
        <w:t xml:space="preserve"> בתקופת המשבר הבריאותי </w:t>
      </w:r>
      <w:proofErr w:type="spellStart"/>
      <w:r>
        <w:rPr>
          <w:rFonts w:asciiTheme="majorBidi" w:hAnsiTheme="majorBidi" w:cs="Times New Roman" w:hint="cs"/>
          <w:sz w:val="24"/>
          <w:szCs w:val="24"/>
          <w:rtl/>
          <w:lang w:val="en-US"/>
        </w:rPr>
        <w:t>הגולבאלי</w:t>
      </w:r>
      <w:proofErr w:type="spellEnd"/>
      <w:r>
        <w:rPr>
          <w:rFonts w:asciiTheme="majorBidi" w:hAnsiTheme="majorBidi" w:cs="Times New Roman" w:hint="cs"/>
          <w:sz w:val="24"/>
          <w:szCs w:val="24"/>
          <w:rtl/>
          <w:lang w:val="en-US"/>
        </w:rPr>
        <w:t xml:space="preserve">. זאת ועוד, מצוקה נפשית עלולה להחמיר בקרב סטודנטים אשר עשויים להיות פגיעים במיוחד עקב חשיפה קודמת </w:t>
      </w:r>
      <w:proofErr w:type="spellStart"/>
      <w:r>
        <w:rPr>
          <w:rFonts w:asciiTheme="majorBidi" w:hAnsiTheme="majorBidi" w:cs="Times New Roman" w:hint="cs"/>
          <w:sz w:val="24"/>
          <w:szCs w:val="24"/>
          <w:rtl/>
          <w:lang w:val="en-US"/>
        </w:rPr>
        <w:t>לארועים</w:t>
      </w:r>
      <w:proofErr w:type="spellEnd"/>
      <w:r>
        <w:rPr>
          <w:rFonts w:asciiTheme="majorBidi" w:hAnsiTheme="majorBidi" w:cs="Times New Roman" w:hint="cs"/>
          <w:sz w:val="24"/>
          <w:szCs w:val="24"/>
          <w:rtl/>
          <w:lang w:val="en-US"/>
        </w:rPr>
        <w:t xml:space="preserve"> טראומטיים.</w:t>
      </w:r>
    </w:p>
    <w:p w14:paraId="14B8FCA0" w14:textId="33BB5A00" w:rsidR="00F719C5" w:rsidRDefault="00AC72DB" w:rsidP="00134E85">
      <w:pPr>
        <w:bidi/>
        <w:spacing w:line="360" w:lineRule="auto"/>
        <w:rPr>
          <w:rFonts w:asciiTheme="majorBidi" w:hAnsiTheme="majorBidi" w:cs="Times New Roman"/>
          <w:sz w:val="24"/>
          <w:szCs w:val="24"/>
          <w:rtl/>
          <w:lang w:val="en-US"/>
        </w:rPr>
      </w:pPr>
      <w:r>
        <w:rPr>
          <w:rFonts w:asciiTheme="majorBidi" w:hAnsiTheme="majorBidi" w:cs="Times New Roman" w:hint="cs"/>
          <w:sz w:val="24"/>
          <w:szCs w:val="24"/>
          <w:rtl/>
          <w:lang w:val="en-US"/>
        </w:rPr>
        <w:lastRenderedPageBreak/>
        <w:t xml:space="preserve">המחקר הנוכחי בא לבחון </w:t>
      </w:r>
      <w:r w:rsidR="0095681A">
        <w:rPr>
          <w:rFonts w:asciiTheme="majorBidi" w:hAnsiTheme="majorBidi" w:cs="Times New Roman" w:hint="cs"/>
          <w:sz w:val="24"/>
          <w:szCs w:val="24"/>
          <w:rtl/>
          <w:lang w:val="en-US"/>
        </w:rPr>
        <w:t xml:space="preserve">את הרווחה הנפשית ותחושות החרדה של סטודנטים הגרים ולומדים במכללה בישראל, בתום שנה מהתפרצות </w:t>
      </w:r>
      <w:proofErr w:type="spellStart"/>
      <w:r w:rsidR="0095681A">
        <w:rPr>
          <w:rFonts w:asciiTheme="majorBidi" w:hAnsiTheme="majorBidi" w:cs="Times New Roman" w:hint="cs"/>
          <w:sz w:val="24"/>
          <w:szCs w:val="24"/>
          <w:rtl/>
          <w:lang w:val="en-US"/>
        </w:rPr>
        <w:t>מגיפת</w:t>
      </w:r>
      <w:proofErr w:type="spellEnd"/>
      <w:r w:rsidR="0095681A">
        <w:rPr>
          <w:rFonts w:asciiTheme="majorBidi" w:hAnsiTheme="majorBidi" w:cs="Times New Roman" w:hint="cs"/>
          <w:sz w:val="24"/>
          <w:szCs w:val="24"/>
          <w:rtl/>
          <w:lang w:val="en-US"/>
        </w:rPr>
        <w:t xml:space="preserve"> הקורונה בעולם ובעיצומו של הסגר השלישי במספר במדינת ישראל. </w:t>
      </w:r>
      <w:r w:rsidR="00134E85">
        <w:rPr>
          <w:rFonts w:asciiTheme="majorBidi" w:hAnsiTheme="majorBidi" w:cs="Times New Roman" w:hint="cs"/>
          <w:sz w:val="24"/>
          <w:szCs w:val="24"/>
          <w:rtl/>
          <w:lang w:val="en-US"/>
        </w:rPr>
        <w:t xml:space="preserve">בהתבסס על הספרות הקיימת בתחום השערת המחקר הראשונה גרסה כי יימצאו דרוגים נמוכים של רווחה נפשית בקרב הסטודנטים ושיעורים גבוהים של סימפטומים לרמת חרדה גבוהה. השערת המחקר </w:t>
      </w:r>
      <w:r w:rsidR="00202D2E">
        <w:rPr>
          <w:rFonts w:asciiTheme="majorBidi" w:hAnsiTheme="majorBidi" w:cs="Times New Roman" w:hint="cs"/>
          <w:sz w:val="24"/>
          <w:szCs w:val="24"/>
          <w:rtl/>
          <w:lang w:val="en-US"/>
        </w:rPr>
        <w:t>השנייה</w:t>
      </w:r>
      <w:r w:rsidR="00134E85">
        <w:rPr>
          <w:rFonts w:asciiTheme="majorBidi" w:hAnsiTheme="majorBidi" w:cs="Times New Roman" w:hint="cs"/>
          <w:sz w:val="24"/>
          <w:szCs w:val="24"/>
          <w:rtl/>
          <w:lang w:val="en-US"/>
        </w:rPr>
        <w:t xml:space="preserve"> גרסה כי </w:t>
      </w:r>
      <w:r w:rsidR="000B46A1">
        <w:rPr>
          <w:rFonts w:asciiTheme="majorBidi" w:hAnsiTheme="majorBidi" w:cs="Times New Roman" w:hint="cs"/>
          <w:sz w:val="24"/>
          <w:szCs w:val="24"/>
          <w:rtl/>
          <w:lang w:val="en-US"/>
        </w:rPr>
        <w:t xml:space="preserve">יימצאו הבדלים </w:t>
      </w:r>
      <w:proofErr w:type="spellStart"/>
      <w:r w:rsidR="000B46A1">
        <w:rPr>
          <w:rFonts w:asciiTheme="majorBidi" w:hAnsiTheme="majorBidi" w:cs="Times New Roman" w:hint="cs"/>
          <w:sz w:val="24"/>
          <w:szCs w:val="24"/>
          <w:rtl/>
          <w:lang w:val="en-US"/>
        </w:rPr>
        <w:t>בדרוגי</w:t>
      </w:r>
      <w:proofErr w:type="spellEnd"/>
      <w:r w:rsidR="000B46A1">
        <w:rPr>
          <w:rFonts w:asciiTheme="majorBidi" w:hAnsiTheme="majorBidi" w:cs="Times New Roman" w:hint="cs"/>
          <w:sz w:val="24"/>
          <w:szCs w:val="24"/>
          <w:rtl/>
          <w:lang w:val="en-US"/>
        </w:rPr>
        <w:t xml:space="preserve"> הרווחה הנפשית ובשיעורי החרדה בין סטודנטים השונים זה מזה במשתנים </w:t>
      </w:r>
      <w:proofErr w:type="spellStart"/>
      <w:r w:rsidR="000B46A1">
        <w:rPr>
          <w:rFonts w:asciiTheme="majorBidi" w:hAnsiTheme="majorBidi" w:cs="Times New Roman" w:hint="cs"/>
          <w:sz w:val="24"/>
          <w:szCs w:val="24"/>
          <w:rtl/>
          <w:lang w:val="en-US"/>
        </w:rPr>
        <w:t>סוציודמוגרפיים</w:t>
      </w:r>
      <w:proofErr w:type="spellEnd"/>
      <w:r w:rsidR="000B46A1">
        <w:rPr>
          <w:rFonts w:asciiTheme="majorBidi" w:hAnsiTheme="majorBidi" w:cs="Times New Roman" w:hint="cs"/>
          <w:sz w:val="24"/>
          <w:szCs w:val="24"/>
          <w:rtl/>
          <w:lang w:val="en-US"/>
        </w:rPr>
        <w:t xml:space="preserve"> שונים. </w:t>
      </w:r>
      <w:r w:rsidR="00134E85">
        <w:rPr>
          <w:rFonts w:asciiTheme="majorBidi" w:hAnsiTheme="majorBidi" w:cs="Times New Roman" w:hint="cs"/>
          <w:sz w:val="24"/>
          <w:szCs w:val="24"/>
          <w:rtl/>
          <w:lang w:val="en-US"/>
        </w:rPr>
        <w:t>בהמשך לכך, שיערנו</w:t>
      </w:r>
      <w:r w:rsidR="000B46A1">
        <w:rPr>
          <w:rFonts w:asciiTheme="majorBidi" w:hAnsiTheme="majorBidi" w:cs="Times New Roman" w:hint="cs"/>
          <w:sz w:val="24"/>
          <w:szCs w:val="24"/>
          <w:rtl/>
          <w:lang w:val="en-US"/>
        </w:rPr>
        <w:t xml:space="preserve"> כי תחלואה בקורונה וחווית בידוד קודמת, ישפיעו על תחושות רווחה נפשית וחרדה בקרב סטודנטים</w:t>
      </w:r>
      <w:r w:rsidR="00134E85">
        <w:rPr>
          <w:rFonts w:asciiTheme="majorBidi" w:hAnsiTheme="majorBidi" w:cs="Times New Roman" w:hint="cs"/>
          <w:sz w:val="24"/>
          <w:szCs w:val="24"/>
          <w:rtl/>
          <w:lang w:val="en-US"/>
        </w:rPr>
        <w:t>. לבסוף</w:t>
      </w:r>
      <w:r w:rsidR="00DD5AF0">
        <w:rPr>
          <w:rFonts w:asciiTheme="majorBidi" w:hAnsiTheme="majorBidi" w:cs="Times New Roman" w:hint="cs"/>
          <w:sz w:val="24"/>
          <w:szCs w:val="24"/>
          <w:rtl/>
          <w:lang w:val="en-US"/>
        </w:rPr>
        <w:t>,</w:t>
      </w:r>
      <w:r w:rsidR="00134E85">
        <w:rPr>
          <w:rFonts w:asciiTheme="majorBidi" w:hAnsiTheme="majorBidi" w:cs="Times New Roman" w:hint="cs"/>
          <w:sz w:val="24"/>
          <w:szCs w:val="24"/>
          <w:rtl/>
          <w:lang w:val="en-US"/>
        </w:rPr>
        <w:t xml:space="preserve"> שוער כי יימצאו קשרים חזקים בין דרוג עצמי של רווחה נפשית לבין הימצאות סימפטומים לחרדה</w:t>
      </w:r>
      <w:r w:rsidR="00DD5AF0">
        <w:rPr>
          <w:rFonts w:asciiTheme="majorBidi" w:hAnsiTheme="majorBidi" w:cs="Times New Roman" w:hint="cs"/>
          <w:sz w:val="24"/>
          <w:szCs w:val="24"/>
          <w:rtl/>
          <w:lang w:val="en-US"/>
        </w:rPr>
        <w:t>,</w:t>
      </w:r>
      <w:r w:rsidR="00202D2E">
        <w:rPr>
          <w:rFonts w:asciiTheme="majorBidi" w:hAnsiTheme="majorBidi" w:cs="Times New Roman" w:hint="cs"/>
          <w:sz w:val="24"/>
          <w:szCs w:val="24"/>
          <w:rtl/>
          <w:lang w:val="en-US"/>
        </w:rPr>
        <w:t xml:space="preserve"> וכי רווחה נפשית בשילוב גורמים </w:t>
      </w:r>
      <w:proofErr w:type="spellStart"/>
      <w:r w:rsidR="00202D2E">
        <w:rPr>
          <w:rFonts w:asciiTheme="majorBidi" w:hAnsiTheme="majorBidi" w:cs="Times New Roman" w:hint="cs"/>
          <w:sz w:val="24"/>
          <w:szCs w:val="24"/>
          <w:rtl/>
          <w:lang w:val="en-US"/>
        </w:rPr>
        <w:t>סוציודמוגרפיים</w:t>
      </w:r>
      <w:proofErr w:type="spellEnd"/>
      <w:r w:rsidR="00202D2E">
        <w:rPr>
          <w:rFonts w:asciiTheme="majorBidi" w:hAnsiTheme="majorBidi" w:cs="Times New Roman" w:hint="cs"/>
          <w:sz w:val="24"/>
          <w:szCs w:val="24"/>
          <w:rtl/>
          <w:lang w:val="en-US"/>
        </w:rPr>
        <w:t xml:space="preserve"> עשויה לנבא חרדה</w:t>
      </w:r>
      <w:r w:rsidR="00134E85">
        <w:rPr>
          <w:rFonts w:asciiTheme="majorBidi" w:hAnsiTheme="majorBidi" w:cs="Times New Roman" w:hint="cs"/>
          <w:sz w:val="24"/>
          <w:szCs w:val="24"/>
          <w:rtl/>
          <w:lang w:val="en-US"/>
        </w:rPr>
        <w:t xml:space="preserve">. </w:t>
      </w:r>
    </w:p>
    <w:p w14:paraId="22733D30" w14:textId="77777777" w:rsidR="00A33009" w:rsidRPr="00A33009" w:rsidRDefault="00A33009" w:rsidP="00875E35">
      <w:pPr>
        <w:spacing w:line="360" w:lineRule="auto"/>
        <w:rPr>
          <w:rFonts w:asciiTheme="majorBidi" w:hAnsiTheme="majorBidi" w:cs="Times New Roman"/>
          <w:b/>
          <w:bCs/>
          <w:sz w:val="24"/>
          <w:szCs w:val="24"/>
          <w:lang w:val="en-US"/>
        </w:rPr>
      </w:pPr>
      <w:r w:rsidRPr="00A33009">
        <w:rPr>
          <w:rFonts w:asciiTheme="majorBidi" w:hAnsiTheme="majorBidi" w:cs="Times New Roman"/>
          <w:b/>
          <w:bCs/>
          <w:sz w:val="24"/>
          <w:szCs w:val="24"/>
          <w:lang w:val="en-US"/>
        </w:rPr>
        <w:t>Methods:</w:t>
      </w:r>
    </w:p>
    <w:p w14:paraId="3CE94BFD" w14:textId="221533DC" w:rsidR="003E3AB9" w:rsidRDefault="003E3AB9" w:rsidP="00875E35">
      <w:pPr>
        <w:spacing w:line="360" w:lineRule="auto"/>
        <w:rPr>
          <w:rFonts w:asciiTheme="majorBidi" w:hAnsiTheme="majorBidi" w:cs="Times New Roman"/>
          <w:sz w:val="24"/>
          <w:szCs w:val="24"/>
          <w:lang w:val="en-US"/>
        </w:rPr>
      </w:pPr>
      <w:proofErr w:type="spellStart"/>
      <w:r>
        <w:rPr>
          <w:rFonts w:asciiTheme="majorBidi" w:hAnsiTheme="majorBidi" w:cs="Times New Roman"/>
          <w:sz w:val="24"/>
          <w:szCs w:val="24"/>
          <w:lang w:val="en-US"/>
        </w:rPr>
        <w:t>Stydy</w:t>
      </w:r>
      <w:proofErr w:type="spellEnd"/>
      <w:r>
        <w:rPr>
          <w:rFonts w:asciiTheme="majorBidi" w:hAnsiTheme="majorBidi" w:cs="Times New Roman"/>
          <w:sz w:val="24"/>
          <w:szCs w:val="24"/>
          <w:lang w:val="en-US"/>
        </w:rPr>
        <w:t xml:space="preserve"> procedure and participants:</w:t>
      </w:r>
    </w:p>
    <w:p w14:paraId="77E76813" w14:textId="77777777" w:rsidR="003D22AB" w:rsidRDefault="00875E35" w:rsidP="000025B6">
      <w:pPr>
        <w:spacing w:line="360" w:lineRule="auto"/>
        <w:rPr>
          <w:rFonts w:asciiTheme="majorBidi" w:hAnsiTheme="majorBidi" w:cs="Times New Roman"/>
          <w:sz w:val="24"/>
          <w:szCs w:val="24"/>
          <w:lang w:val="en-US"/>
        </w:rPr>
      </w:pPr>
      <w:r w:rsidRPr="00875E35">
        <w:rPr>
          <w:rFonts w:asciiTheme="majorBidi" w:hAnsiTheme="majorBidi" w:cs="Times New Roman"/>
          <w:sz w:val="24"/>
          <w:szCs w:val="24"/>
          <w:lang w:val="en-US"/>
        </w:rPr>
        <w:t xml:space="preserve">The study was a cross-sectional research carried out at the </w:t>
      </w:r>
      <w:r>
        <w:rPr>
          <w:rFonts w:asciiTheme="majorBidi" w:hAnsiTheme="majorBidi" w:cs="Times New Roman"/>
          <w:sz w:val="24"/>
          <w:szCs w:val="24"/>
          <w:lang w:val="en-US"/>
        </w:rPr>
        <w:t>Ashkelon Academic College</w:t>
      </w:r>
      <w:r w:rsidRPr="00875E35">
        <w:rPr>
          <w:rFonts w:asciiTheme="majorBidi" w:hAnsiTheme="majorBidi" w:cs="Times New Roman"/>
          <w:sz w:val="24"/>
          <w:szCs w:val="24"/>
          <w:lang w:val="en-US"/>
        </w:rPr>
        <w:t xml:space="preserve"> in Israel, a </w:t>
      </w:r>
      <w:r>
        <w:rPr>
          <w:rFonts w:asciiTheme="majorBidi" w:hAnsiTheme="majorBidi" w:cs="Times New Roman"/>
          <w:sz w:val="24"/>
          <w:szCs w:val="24"/>
          <w:lang w:val="en-US"/>
        </w:rPr>
        <w:t>community college in</w:t>
      </w:r>
      <w:r w:rsidRPr="00875E35">
        <w:rPr>
          <w:rFonts w:asciiTheme="majorBidi" w:hAnsiTheme="majorBidi" w:cs="Times New Roman"/>
          <w:sz w:val="24"/>
          <w:szCs w:val="24"/>
          <w:lang w:val="en-US"/>
        </w:rPr>
        <w:t xml:space="preserve"> Israel’s southern peripheral area. The study received approval from the </w:t>
      </w:r>
      <w:r>
        <w:rPr>
          <w:rFonts w:asciiTheme="majorBidi" w:hAnsiTheme="majorBidi" w:cs="Times New Roman"/>
          <w:sz w:val="24"/>
          <w:szCs w:val="24"/>
          <w:lang w:val="en-US"/>
        </w:rPr>
        <w:t>College</w:t>
      </w:r>
      <w:r w:rsidRPr="00875E35">
        <w:rPr>
          <w:rFonts w:asciiTheme="majorBidi" w:hAnsiTheme="majorBidi" w:cs="Times New Roman"/>
          <w:sz w:val="24"/>
          <w:szCs w:val="24"/>
          <w:lang w:val="en-US"/>
        </w:rPr>
        <w:t xml:space="preserve"> Ethics Committee. A total of </w:t>
      </w:r>
      <w:r>
        <w:rPr>
          <w:rFonts w:asciiTheme="majorBidi" w:hAnsiTheme="majorBidi" w:cs="Times New Roman"/>
          <w:sz w:val="24"/>
          <w:szCs w:val="24"/>
          <w:lang w:val="en-US"/>
        </w:rPr>
        <w:t>3,</w:t>
      </w:r>
      <w:r w:rsidR="007D204B">
        <w:rPr>
          <w:rFonts w:asciiTheme="majorBidi" w:hAnsiTheme="majorBidi" w:cs="Times New Roman"/>
          <w:sz w:val="24"/>
          <w:szCs w:val="24"/>
          <w:lang w:val="en-US"/>
        </w:rPr>
        <w:t>809 BA</w:t>
      </w:r>
      <w:r>
        <w:rPr>
          <w:rFonts w:asciiTheme="majorBidi" w:hAnsiTheme="majorBidi" w:cs="Times New Roman"/>
          <w:sz w:val="24"/>
          <w:szCs w:val="24"/>
          <w:lang w:val="en-US"/>
        </w:rPr>
        <w:t xml:space="preserve"> students </w:t>
      </w:r>
      <w:r w:rsidRPr="00875E35">
        <w:rPr>
          <w:rFonts w:asciiTheme="majorBidi" w:hAnsiTheme="majorBidi" w:cs="Times New Roman"/>
          <w:sz w:val="24"/>
          <w:szCs w:val="24"/>
          <w:lang w:val="en-US"/>
        </w:rPr>
        <w:t xml:space="preserve">received a questionnaire via email from the </w:t>
      </w:r>
      <w:r>
        <w:rPr>
          <w:rFonts w:asciiTheme="majorBidi" w:hAnsiTheme="majorBidi" w:cs="Times New Roman"/>
          <w:sz w:val="24"/>
          <w:szCs w:val="24"/>
          <w:lang w:val="en-US"/>
        </w:rPr>
        <w:t>researchers</w:t>
      </w:r>
      <w:r w:rsidRPr="00875E35">
        <w:rPr>
          <w:rFonts w:asciiTheme="majorBidi" w:hAnsiTheme="majorBidi" w:cs="Times New Roman"/>
          <w:sz w:val="24"/>
          <w:szCs w:val="24"/>
          <w:lang w:val="en-US"/>
        </w:rPr>
        <w:t xml:space="preserve"> on </w:t>
      </w:r>
      <w:r w:rsidR="00841F0F">
        <w:rPr>
          <w:rFonts w:asciiTheme="majorBidi" w:hAnsiTheme="majorBidi" w:cs="Times New Roman"/>
          <w:sz w:val="24"/>
          <w:szCs w:val="24"/>
          <w:lang w:val="en-US"/>
        </w:rPr>
        <w:t>January</w:t>
      </w:r>
      <w:r w:rsidRPr="00875E35">
        <w:rPr>
          <w:rFonts w:asciiTheme="majorBidi" w:hAnsiTheme="majorBidi" w:cs="Times New Roman"/>
          <w:sz w:val="24"/>
          <w:szCs w:val="24"/>
          <w:lang w:val="en-US"/>
        </w:rPr>
        <w:t xml:space="preserve"> 202</w:t>
      </w:r>
      <w:r w:rsidR="00841F0F">
        <w:rPr>
          <w:rFonts w:asciiTheme="majorBidi" w:hAnsiTheme="majorBidi" w:cs="Times New Roman"/>
          <w:sz w:val="24"/>
          <w:szCs w:val="24"/>
          <w:lang w:val="en-US"/>
        </w:rPr>
        <w:t>1</w:t>
      </w:r>
      <w:r w:rsidRPr="00875E35">
        <w:rPr>
          <w:rFonts w:asciiTheme="majorBidi" w:hAnsiTheme="majorBidi" w:cs="Times New Roman"/>
          <w:sz w:val="24"/>
          <w:szCs w:val="24"/>
          <w:lang w:val="en-US"/>
        </w:rPr>
        <w:t>,</w:t>
      </w:r>
      <w:r w:rsidR="00552C95">
        <w:rPr>
          <w:rFonts w:asciiTheme="majorBidi" w:hAnsiTheme="majorBidi" w:cs="Times New Roman"/>
          <w:sz w:val="24"/>
          <w:szCs w:val="24"/>
          <w:lang w:val="en-US"/>
        </w:rPr>
        <w:t xml:space="preserve"> during the third lockdown in Israel,</w:t>
      </w:r>
      <w:r w:rsidRPr="00875E35">
        <w:rPr>
          <w:rFonts w:asciiTheme="majorBidi" w:hAnsiTheme="majorBidi" w:cs="Times New Roman"/>
          <w:sz w:val="24"/>
          <w:szCs w:val="24"/>
          <w:lang w:val="en-US"/>
        </w:rPr>
        <w:t xml:space="preserve"> and </w:t>
      </w:r>
      <w:r w:rsidR="00841F0F">
        <w:rPr>
          <w:rFonts w:asciiTheme="majorBidi" w:hAnsiTheme="majorBidi" w:cs="Times New Roman"/>
          <w:sz w:val="24"/>
          <w:szCs w:val="24"/>
          <w:lang w:val="en-US"/>
        </w:rPr>
        <w:t>36</w:t>
      </w:r>
      <w:r w:rsidR="00FB3E13">
        <w:rPr>
          <w:rFonts w:asciiTheme="majorBidi" w:hAnsiTheme="majorBidi" w:cs="Times New Roman"/>
          <w:sz w:val="24"/>
          <w:szCs w:val="24"/>
          <w:lang w:val="en-US"/>
        </w:rPr>
        <w:t>8</w:t>
      </w:r>
      <w:r w:rsidR="00841F0F">
        <w:rPr>
          <w:rFonts w:asciiTheme="majorBidi" w:hAnsiTheme="majorBidi" w:cs="Times New Roman"/>
          <w:sz w:val="24"/>
          <w:szCs w:val="24"/>
          <w:lang w:val="en-US"/>
        </w:rPr>
        <w:t xml:space="preserve"> </w:t>
      </w:r>
      <w:r w:rsidR="00E105EB">
        <w:rPr>
          <w:rFonts w:asciiTheme="majorBidi" w:hAnsiTheme="majorBidi" w:cs="Times New Roman"/>
          <w:sz w:val="24"/>
          <w:szCs w:val="24"/>
          <w:lang w:val="en-US"/>
        </w:rPr>
        <w:t xml:space="preserve">BA students </w:t>
      </w:r>
      <w:r w:rsidR="00841F0F">
        <w:rPr>
          <w:rFonts w:asciiTheme="majorBidi" w:hAnsiTheme="majorBidi" w:cs="Times New Roman"/>
          <w:sz w:val="24"/>
          <w:szCs w:val="24"/>
          <w:lang w:val="en-US"/>
        </w:rPr>
        <w:t>have</w:t>
      </w:r>
      <w:r w:rsidRPr="00875E35">
        <w:rPr>
          <w:rFonts w:asciiTheme="majorBidi" w:hAnsiTheme="majorBidi" w:cs="Times New Roman"/>
          <w:sz w:val="24"/>
          <w:szCs w:val="24"/>
          <w:lang w:val="en-US"/>
        </w:rPr>
        <w:t xml:space="preserve"> responded</w:t>
      </w:r>
      <w:r w:rsidR="00552C95">
        <w:rPr>
          <w:rFonts w:asciiTheme="majorBidi" w:hAnsiTheme="majorBidi" w:cs="Times New Roman"/>
          <w:sz w:val="24"/>
          <w:szCs w:val="24"/>
          <w:lang w:val="en-US"/>
        </w:rPr>
        <w:t xml:space="preserve"> (</w:t>
      </w:r>
      <w:r w:rsidR="007D204B">
        <w:rPr>
          <w:rFonts w:asciiTheme="majorBidi" w:hAnsiTheme="majorBidi" w:cs="Times New Roman"/>
          <w:sz w:val="24"/>
          <w:szCs w:val="24"/>
          <w:lang w:val="en-US"/>
        </w:rPr>
        <w:t>9.6</w:t>
      </w:r>
      <w:r w:rsidR="00552C95">
        <w:rPr>
          <w:rFonts w:asciiTheme="majorBidi" w:hAnsiTheme="majorBidi" w:cs="Times New Roman"/>
          <w:sz w:val="24"/>
          <w:szCs w:val="24"/>
          <w:lang w:val="en-US"/>
        </w:rPr>
        <w:t>% response rate)</w:t>
      </w:r>
      <w:r w:rsidRPr="00875E35">
        <w:rPr>
          <w:rFonts w:asciiTheme="majorBidi" w:hAnsiTheme="majorBidi" w:cs="Times New Roman"/>
          <w:sz w:val="24"/>
          <w:szCs w:val="24"/>
          <w:lang w:val="en-US"/>
        </w:rPr>
        <w:t>. Participants were informed about anonymity, data protection, and privacy.</w:t>
      </w:r>
      <w:r w:rsidR="00DB6DC9">
        <w:rPr>
          <w:rFonts w:asciiTheme="majorBidi" w:hAnsiTheme="majorBidi" w:cs="Times New Roman"/>
          <w:sz w:val="24"/>
          <w:szCs w:val="24"/>
          <w:lang w:val="en-US"/>
        </w:rPr>
        <w:t xml:space="preserve"> </w:t>
      </w:r>
    </w:p>
    <w:p w14:paraId="737E952B" w14:textId="0A056573" w:rsidR="0003433C" w:rsidRDefault="00EF073E" w:rsidP="003D22AB">
      <w:p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O</w:t>
      </w:r>
      <w:r w:rsidR="00B721CC">
        <w:rPr>
          <w:rFonts w:asciiTheme="majorBidi" w:hAnsiTheme="majorBidi" w:cs="Times New Roman"/>
          <w:sz w:val="24"/>
          <w:szCs w:val="24"/>
          <w:lang w:val="en-US"/>
        </w:rPr>
        <w:t>f the 368 college students</w:t>
      </w:r>
      <w:r w:rsidR="00F62224">
        <w:rPr>
          <w:rFonts w:asciiTheme="majorBidi" w:hAnsiTheme="majorBidi" w:cs="Times New Roman"/>
          <w:sz w:val="24"/>
          <w:szCs w:val="24"/>
          <w:lang w:val="en-US"/>
        </w:rPr>
        <w:t xml:space="preserve"> responded to the survey</w:t>
      </w:r>
      <w:r w:rsidR="00B721CC">
        <w:rPr>
          <w:rFonts w:asciiTheme="majorBidi" w:hAnsiTheme="majorBidi" w:cs="Times New Roman"/>
          <w:sz w:val="24"/>
          <w:szCs w:val="24"/>
          <w:lang w:val="en-US"/>
        </w:rPr>
        <w:t xml:space="preserve">, 269 </w:t>
      </w:r>
      <w:r>
        <w:rPr>
          <w:rFonts w:asciiTheme="majorBidi" w:hAnsiTheme="majorBidi" w:cs="Times New Roman"/>
          <w:sz w:val="24"/>
          <w:szCs w:val="24"/>
          <w:lang w:val="en-US"/>
        </w:rPr>
        <w:t xml:space="preserve">were </w:t>
      </w:r>
      <w:r w:rsidR="00B721CC">
        <w:rPr>
          <w:rFonts w:asciiTheme="majorBidi" w:hAnsiTheme="majorBidi" w:cs="Times New Roman"/>
          <w:sz w:val="24"/>
          <w:szCs w:val="24"/>
          <w:lang w:val="en-US"/>
        </w:rPr>
        <w:t>women (73%),</w:t>
      </w:r>
      <w:r w:rsidR="0001610A">
        <w:rPr>
          <w:rFonts w:asciiTheme="majorBidi" w:hAnsiTheme="majorBidi" w:cs="Times New Roman"/>
          <w:sz w:val="24"/>
          <w:szCs w:val="24"/>
          <w:lang w:val="en-US"/>
        </w:rPr>
        <w:t xml:space="preserve"> 173 (47%) first year students, 111 (30%) second year students, and 84 (23%) third year students. </w:t>
      </w:r>
      <w:r w:rsidR="003D22AB">
        <w:rPr>
          <w:rFonts w:asciiTheme="majorBidi" w:hAnsiTheme="majorBidi" w:cs="Times New Roman"/>
          <w:sz w:val="24"/>
          <w:szCs w:val="24"/>
          <w:lang w:val="en-US"/>
        </w:rPr>
        <w:t xml:space="preserve">The average age of the respondents was 26.6 (SD=6.8). </w:t>
      </w:r>
      <w:r w:rsidR="0001610A">
        <w:rPr>
          <w:rFonts w:asciiTheme="majorBidi" w:hAnsiTheme="majorBidi" w:cs="Times New Roman"/>
          <w:sz w:val="24"/>
          <w:szCs w:val="24"/>
          <w:lang w:val="en-US"/>
        </w:rPr>
        <w:t xml:space="preserve">About half of the respondents were in quarantine in the past year, and 53 (14%) were diagnosed with COVID-19.    </w:t>
      </w:r>
      <w:r w:rsidR="00B721CC">
        <w:rPr>
          <w:rFonts w:asciiTheme="majorBidi" w:hAnsiTheme="majorBidi" w:cs="Times New Roman"/>
          <w:sz w:val="24"/>
          <w:szCs w:val="24"/>
          <w:lang w:val="en-US"/>
        </w:rPr>
        <w:t xml:space="preserve"> </w:t>
      </w:r>
      <w:r w:rsidR="000025B6">
        <w:rPr>
          <w:rFonts w:asciiTheme="majorBidi" w:hAnsiTheme="majorBidi" w:cs="Times New Roman"/>
          <w:sz w:val="24"/>
          <w:szCs w:val="24"/>
          <w:lang w:val="en-US"/>
        </w:rPr>
        <w:t xml:space="preserve"> </w:t>
      </w:r>
    </w:p>
    <w:p w14:paraId="4D2537A7" w14:textId="0DCDA775" w:rsidR="0003433C" w:rsidRDefault="001D5E2D" w:rsidP="00875E35">
      <w:p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Measures</w:t>
      </w:r>
      <w:r w:rsidR="0003433C">
        <w:rPr>
          <w:rFonts w:asciiTheme="majorBidi" w:hAnsiTheme="majorBidi" w:cs="Times New Roman"/>
          <w:sz w:val="24"/>
          <w:szCs w:val="24"/>
          <w:lang w:val="en-US"/>
        </w:rPr>
        <w:t>:</w:t>
      </w:r>
    </w:p>
    <w:p w14:paraId="288DBE8E" w14:textId="77777777" w:rsidR="0003433C" w:rsidRDefault="0003433C" w:rsidP="00875E35">
      <w:p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The online survey included three parts:</w:t>
      </w:r>
    </w:p>
    <w:p w14:paraId="5AF291D4" w14:textId="43F7268A" w:rsidR="00841F0F" w:rsidRDefault="0003433C" w:rsidP="0003433C">
      <w:pPr>
        <w:pStyle w:val="a3"/>
        <w:numPr>
          <w:ilvl w:val="0"/>
          <w:numId w:val="3"/>
        </w:num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 xml:space="preserve">Demographics and COVID-19 details included: age, gender, religiosity, family status, </w:t>
      </w:r>
      <w:r w:rsidR="00292C20">
        <w:rPr>
          <w:rFonts w:asciiTheme="majorBidi" w:hAnsiTheme="majorBidi" w:cs="Times New Roman"/>
          <w:sz w:val="24"/>
          <w:szCs w:val="24"/>
          <w:lang w:val="en-US"/>
        </w:rPr>
        <w:t xml:space="preserve">employment status, faculty, study year, living, </w:t>
      </w:r>
      <w:r w:rsidR="00292C20" w:rsidRPr="00292C20">
        <w:rPr>
          <w:rFonts w:asciiTheme="majorBidi" w:hAnsiTheme="majorBidi" w:cs="Times New Roman"/>
          <w:sz w:val="24"/>
          <w:szCs w:val="24"/>
          <w:lang w:val="en-US"/>
        </w:rPr>
        <w:t xml:space="preserve">was in quarantine, have been infected with COVID-19, </w:t>
      </w:r>
      <w:r w:rsidR="00292C20">
        <w:rPr>
          <w:rFonts w:asciiTheme="majorBidi" w:hAnsiTheme="majorBidi" w:cs="Times New Roman"/>
          <w:sz w:val="24"/>
          <w:szCs w:val="24"/>
          <w:lang w:val="en-US"/>
        </w:rPr>
        <w:t xml:space="preserve">having friend or family member </w:t>
      </w:r>
      <w:r w:rsidR="00292C20" w:rsidRPr="00292C20">
        <w:rPr>
          <w:rFonts w:asciiTheme="majorBidi" w:hAnsiTheme="majorBidi" w:cs="Times New Roman"/>
          <w:sz w:val="24"/>
          <w:szCs w:val="24"/>
          <w:lang w:val="en-US"/>
        </w:rPr>
        <w:t xml:space="preserve">been infected </w:t>
      </w:r>
      <w:proofErr w:type="gramStart"/>
      <w:r w:rsidR="00292C20" w:rsidRPr="00292C20">
        <w:rPr>
          <w:rFonts w:asciiTheme="majorBidi" w:hAnsiTheme="majorBidi" w:cs="Times New Roman"/>
          <w:sz w:val="24"/>
          <w:szCs w:val="24"/>
          <w:lang w:val="en-US"/>
        </w:rPr>
        <w:t>with</w:t>
      </w:r>
      <w:r w:rsidR="00292C20">
        <w:rPr>
          <w:rFonts w:asciiTheme="majorBidi" w:hAnsiTheme="majorBidi" w:cs="Times New Roman"/>
          <w:sz w:val="24"/>
          <w:szCs w:val="24"/>
          <w:lang w:val="en-US"/>
        </w:rPr>
        <w:t xml:space="preserve"> </w:t>
      </w:r>
      <w:r w:rsidR="00292C20" w:rsidRPr="00292C20">
        <w:rPr>
          <w:rFonts w:asciiTheme="majorBidi" w:hAnsiTheme="majorBidi" w:cs="Times New Roman"/>
          <w:sz w:val="24"/>
          <w:szCs w:val="24"/>
          <w:lang w:val="en-US"/>
        </w:rPr>
        <w:t xml:space="preserve"> COVID</w:t>
      </w:r>
      <w:proofErr w:type="gramEnd"/>
      <w:r w:rsidR="00292C20" w:rsidRPr="00292C20">
        <w:rPr>
          <w:rFonts w:asciiTheme="majorBidi" w:hAnsiTheme="majorBidi" w:cs="Times New Roman"/>
          <w:sz w:val="24"/>
          <w:szCs w:val="24"/>
          <w:lang w:val="en-US"/>
        </w:rPr>
        <w:t>-19.</w:t>
      </w:r>
      <w:r w:rsidR="00875E35" w:rsidRPr="0003433C">
        <w:rPr>
          <w:rFonts w:asciiTheme="majorBidi" w:hAnsiTheme="majorBidi" w:cs="Times New Roman"/>
          <w:sz w:val="24"/>
          <w:szCs w:val="24"/>
          <w:lang w:val="en-US"/>
        </w:rPr>
        <w:t xml:space="preserve"> </w:t>
      </w:r>
    </w:p>
    <w:p w14:paraId="1527D7E7" w14:textId="0E1230E9" w:rsidR="00A23E88" w:rsidRPr="00A23E88" w:rsidRDefault="00A23E88" w:rsidP="00CE22E2">
      <w:pPr>
        <w:pStyle w:val="a3"/>
        <w:numPr>
          <w:ilvl w:val="0"/>
          <w:numId w:val="3"/>
        </w:numPr>
        <w:spacing w:line="360" w:lineRule="auto"/>
        <w:rPr>
          <w:rFonts w:asciiTheme="majorBidi" w:hAnsiTheme="majorBidi" w:cstheme="majorBidi"/>
          <w:sz w:val="24"/>
          <w:szCs w:val="24"/>
          <w:lang w:val="en-US"/>
        </w:rPr>
      </w:pPr>
      <w:r w:rsidRPr="00A23E88">
        <w:rPr>
          <w:rFonts w:asciiTheme="majorBidi" w:hAnsiTheme="majorBidi" w:cs="Times New Roman"/>
          <w:sz w:val="24"/>
          <w:szCs w:val="24"/>
          <w:lang w:val="en-US"/>
        </w:rPr>
        <w:t>Mental Health Continuum-Short Form (MHC-SF)</w:t>
      </w:r>
      <w:r>
        <w:rPr>
          <w:rFonts w:asciiTheme="majorBidi" w:hAnsiTheme="majorBidi" w:cs="Times New Roman"/>
          <w:sz w:val="24"/>
          <w:szCs w:val="24"/>
          <w:lang w:val="en-US"/>
        </w:rPr>
        <w:t xml:space="preserve">. The scale was developed by </w:t>
      </w:r>
      <w:proofErr w:type="spellStart"/>
      <w:r>
        <w:rPr>
          <w:rFonts w:asciiTheme="majorBidi" w:hAnsiTheme="majorBidi" w:cs="Times New Roman"/>
          <w:sz w:val="24"/>
          <w:szCs w:val="24"/>
          <w:lang w:val="en-US"/>
        </w:rPr>
        <w:t>Lamers</w:t>
      </w:r>
      <w:proofErr w:type="spellEnd"/>
      <w:r>
        <w:rPr>
          <w:rFonts w:asciiTheme="majorBidi" w:hAnsiTheme="majorBidi" w:cs="Times New Roman"/>
          <w:sz w:val="24"/>
          <w:szCs w:val="24"/>
          <w:lang w:val="en-US"/>
        </w:rPr>
        <w:t xml:space="preserve"> et al. (2011), and</w:t>
      </w:r>
      <w:r w:rsidR="005A10C0">
        <w:rPr>
          <w:rFonts w:asciiTheme="majorBidi" w:hAnsiTheme="majorBidi" w:cs="Times New Roman"/>
          <w:sz w:val="24"/>
          <w:szCs w:val="24"/>
          <w:lang w:val="en-US"/>
        </w:rPr>
        <w:t xml:space="preserve"> was</w:t>
      </w:r>
      <w:r>
        <w:rPr>
          <w:rFonts w:asciiTheme="majorBidi" w:hAnsiTheme="majorBidi" w:cs="Times New Roman"/>
          <w:sz w:val="24"/>
          <w:szCs w:val="24"/>
          <w:lang w:val="en-US"/>
        </w:rPr>
        <w:t xml:space="preserve"> translated to Hebrew (</w:t>
      </w:r>
      <w:proofErr w:type="spellStart"/>
      <w:r>
        <w:rPr>
          <w:rFonts w:asciiTheme="majorBidi" w:hAnsiTheme="majorBidi" w:cs="Times New Roman"/>
          <w:sz w:val="24"/>
          <w:szCs w:val="24"/>
          <w:lang w:val="en-US"/>
        </w:rPr>
        <w:t>Shrira</w:t>
      </w:r>
      <w:proofErr w:type="spellEnd"/>
      <w:r>
        <w:rPr>
          <w:rFonts w:asciiTheme="majorBidi" w:hAnsiTheme="majorBidi" w:cs="Times New Roman"/>
          <w:sz w:val="24"/>
          <w:szCs w:val="24"/>
          <w:lang w:val="en-US"/>
        </w:rPr>
        <w:t xml:space="preserve"> et al., 2016). The scale composed of 14 items describing </w:t>
      </w:r>
      <w:proofErr w:type="spellStart"/>
      <w:r>
        <w:rPr>
          <w:rFonts w:asciiTheme="majorBidi" w:hAnsiTheme="majorBidi" w:cs="Times New Roman"/>
          <w:sz w:val="24"/>
          <w:szCs w:val="24"/>
          <w:lang w:val="en-US"/>
        </w:rPr>
        <w:t>well being</w:t>
      </w:r>
      <w:proofErr w:type="spellEnd"/>
      <w:r>
        <w:rPr>
          <w:rFonts w:asciiTheme="majorBidi" w:hAnsiTheme="majorBidi" w:cs="Times New Roman"/>
          <w:sz w:val="24"/>
          <w:szCs w:val="24"/>
          <w:lang w:val="en-US"/>
        </w:rPr>
        <w:t xml:space="preserve"> which the respondent </w:t>
      </w:r>
      <w:proofErr w:type="gramStart"/>
      <w:r>
        <w:rPr>
          <w:rFonts w:asciiTheme="majorBidi" w:hAnsiTheme="majorBidi" w:cs="Times New Roman"/>
          <w:sz w:val="24"/>
          <w:szCs w:val="24"/>
          <w:lang w:val="en-US"/>
        </w:rPr>
        <w:t>are</w:t>
      </w:r>
      <w:proofErr w:type="gramEnd"/>
      <w:r>
        <w:rPr>
          <w:rFonts w:asciiTheme="majorBidi" w:hAnsiTheme="majorBidi" w:cs="Times New Roman"/>
          <w:sz w:val="24"/>
          <w:szCs w:val="24"/>
          <w:lang w:val="en-US"/>
        </w:rPr>
        <w:t xml:space="preserve"> asked to </w:t>
      </w:r>
      <w:r w:rsidR="005A10C0">
        <w:rPr>
          <w:rFonts w:asciiTheme="majorBidi" w:hAnsiTheme="majorBidi" w:cs="Times New Roman"/>
          <w:sz w:val="24"/>
          <w:szCs w:val="24"/>
          <w:lang w:val="en-US"/>
        </w:rPr>
        <w:t>rate</w:t>
      </w:r>
      <w:r>
        <w:rPr>
          <w:rFonts w:asciiTheme="majorBidi" w:hAnsiTheme="majorBidi" w:cs="Times New Roman"/>
          <w:sz w:val="24"/>
          <w:szCs w:val="24"/>
          <w:lang w:val="en-US"/>
        </w:rPr>
        <w:t xml:space="preserve"> the prevalence of experience of the item in the last month, on a six point scale (1-not at all, to 6-every day).  </w:t>
      </w:r>
    </w:p>
    <w:p w14:paraId="677556C5" w14:textId="36D54FCB" w:rsidR="00216A52" w:rsidRPr="00216A52" w:rsidRDefault="00216A52" w:rsidP="001D5E2D">
      <w:pPr>
        <w:bidi/>
        <w:spacing w:line="276" w:lineRule="auto"/>
        <w:ind w:left="360"/>
        <w:jc w:val="both"/>
        <w:rPr>
          <w:rFonts w:asciiTheme="majorBidi" w:hAnsiTheme="majorBidi" w:cstheme="majorBidi"/>
          <w:sz w:val="24"/>
          <w:szCs w:val="24"/>
        </w:rPr>
      </w:pPr>
      <w:r w:rsidRPr="00216A52">
        <w:rPr>
          <w:rFonts w:asciiTheme="majorBidi" w:hAnsiTheme="majorBidi" w:cstheme="majorBidi"/>
          <w:sz w:val="24"/>
          <w:szCs w:val="24"/>
          <w:rtl/>
          <w:lang w:val="en-US"/>
        </w:rPr>
        <w:lastRenderedPageBreak/>
        <w:t>פריטי השאלון מתחלקים ל</w:t>
      </w:r>
      <w:r>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3 סולמות של רווחה נפשית, כאשר לכל סולם ניתן לחשב את</w:t>
      </w:r>
      <w:r w:rsidR="001D5E2D">
        <w:rPr>
          <w:rFonts w:asciiTheme="majorBidi" w:hAnsiTheme="majorBidi" w:cstheme="majorBidi" w:hint="cs"/>
          <w:sz w:val="24"/>
          <w:szCs w:val="24"/>
          <w:rtl/>
          <w:lang w:val="en-US"/>
        </w:rPr>
        <w:t xml:space="preserve"> </w:t>
      </w:r>
      <w:r w:rsidRPr="00216A52">
        <w:rPr>
          <w:rFonts w:asciiTheme="majorBidi" w:hAnsiTheme="majorBidi" w:cstheme="majorBidi"/>
          <w:sz w:val="24"/>
          <w:szCs w:val="24"/>
          <w:rtl/>
          <w:lang w:val="en-US"/>
        </w:rPr>
        <w:t>ממוצע הפריטים ממנו מורכב הסולם</w:t>
      </w:r>
      <w:r w:rsidRPr="00216A52">
        <w:rPr>
          <w:rFonts w:asciiTheme="majorBidi" w:hAnsiTheme="majorBidi" w:cstheme="majorBidi"/>
          <w:sz w:val="24"/>
          <w:szCs w:val="24"/>
        </w:rPr>
        <w:t>:</w:t>
      </w:r>
    </w:p>
    <w:p w14:paraId="4E6F3472" w14:textId="41F0C942" w:rsidR="00216A52" w:rsidRPr="00216A52" w:rsidRDefault="00216A52" w:rsidP="00216A52">
      <w:pPr>
        <w:pStyle w:val="a3"/>
        <w:numPr>
          <w:ilvl w:val="0"/>
          <w:numId w:val="5"/>
        </w:numPr>
        <w:bidi/>
        <w:spacing w:line="276" w:lineRule="auto"/>
        <w:jc w:val="both"/>
        <w:rPr>
          <w:rFonts w:asciiTheme="majorBidi" w:hAnsiTheme="majorBidi" w:cstheme="majorBidi"/>
          <w:sz w:val="24"/>
          <w:szCs w:val="24"/>
        </w:rPr>
      </w:pPr>
      <w:r w:rsidRPr="00216A52">
        <w:rPr>
          <w:rFonts w:asciiTheme="majorBidi" w:hAnsiTheme="majorBidi" w:cstheme="majorBidi"/>
          <w:sz w:val="24"/>
          <w:szCs w:val="24"/>
          <w:rtl/>
          <w:lang w:val="en-US"/>
        </w:rPr>
        <w:t xml:space="preserve">רווחה נפשית רגשית – נוכחות רגשות חיוביים </w:t>
      </w:r>
      <w:r w:rsidRPr="00216A52">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כגון: הרגשתי מסופק בחיי, הרגשתי שאני</w:t>
      </w:r>
      <w:r w:rsidRPr="00216A52">
        <w:rPr>
          <w:rFonts w:asciiTheme="majorBidi" w:hAnsiTheme="majorBidi" w:cstheme="majorBidi"/>
          <w:sz w:val="24"/>
          <w:szCs w:val="24"/>
        </w:rPr>
        <w:t xml:space="preserve"> </w:t>
      </w:r>
      <w:r w:rsidRPr="00216A52">
        <w:rPr>
          <w:rFonts w:asciiTheme="majorBidi" w:hAnsiTheme="majorBidi" w:cstheme="majorBidi"/>
          <w:sz w:val="24"/>
          <w:szCs w:val="24"/>
          <w:rtl/>
          <w:lang w:val="en-US"/>
        </w:rPr>
        <w:t>אופטימית</w:t>
      </w:r>
      <w:r w:rsidRPr="00216A52">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 פריטים 1-3</w:t>
      </w:r>
      <w:r w:rsidR="0025701B">
        <w:rPr>
          <w:rFonts w:asciiTheme="majorBidi" w:hAnsiTheme="majorBidi" w:cstheme="majorBidi" w:hint="cs"/>
          <w:sz w:val="24"/>
          <w:szCs w:val="24"/>
          <w:rtl/>
          <w:lang w:val="en-US"/>
        </w:rPr>
        <w:t xml:space="preserve">  </w:t>
      </w:r>
      <w:r w:rsidR="0025701B">
        <w:rPr>
          <w:rFonts w:asciiTheme="majorBidi" w:hAnsiTheme="majorBidi" w:cstheme="majorBidi"/>
          <w:sz w:val="24"/>
          <w:szCs w:val="24"/>
          <w:lang w:val="en-US"/>
        </w:rPr>
        <w:t>(α=0.868)</w:t>
      </w:r>
    </w:p>
    <w:p w14:paraId="61F8ECB7" w14:textId="1D79516A" w:rsidR="00216A52" w:rsidRPr="00216A52" w:rsidRDefault="00216A52" w:rsidP="00216A52">
      <w:pPr>
        <w:pStyle w:val="a3"/>
        <w:numPr>
          <w:ilvl w:val="0"/>
          <w:numId w:val="5"/>
        </w:numPr>
        <w:bidi/>
        <w:spacing w:line="276" w:lineRule="auto"/>
        <w:jc w:val="both"/>
        <w:rPr>
          <w:rFonts w:asciiTheme="majorBidi" w:hAnsiTheme="majorBidi" w:cstheme="majorBidi"/>
          <w:sz w:val="24"/>
          <w:szCs w:val="24"/>
        </w:rPr>
      </w:pPr>
      <w:r w:rsidRPr="00216A52">
        <w:rPr>
          <w:rFonts w:asciiTheme="majorBidi" w:hAnsiTheme="majorBidi" w:cstheme="majorBidi"/>
          <w:sz w:val="24"/>
          <w:szCs w:val="24"/>
          <w:rtl/>
          <w:lang w:val="en-US"/>
        </w:rPr>
        <w:t xml:space="preserve">רווחה נפשית חברתית – תפקוד חברתי חיובי </w:t>
      </w:r>
      <w:r w:rsidRPr="00216A52">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כגון: הרגשתי שייך לקהילה בה אני חי, חשבתי</w:t>
      </w:r>
      <w:r w:rsidRPr="00216A52">
        <w:rPr>
          <w:rFonts w:asciiTheme="majorBidi" w:hAnsiTheme="majorBidi" w:cstheme="majorBidi"/>
          <w:sz w:val="24"/>
          <w:szCs w:val="24"/>
        </w:rPr>
        <w:t xml:space="preserve"> </w:t>
      </w:r>
      <w:r w:rsidRPr="00216A52">
        <w:rPr>
          <w:rFonts w:asciiTheme="majorBidi" w:hAnsiTheme="majorBidi" w:cstheme="majorBidi"/>
          <w:sz w:val="24"/>
          <w:szCs w:val="24"/>
          <w:rtl/>
          <w:lang w:val="en-US"/>
        </w:rPr>
        <w:t>שאנשים הם בבסיסם טובים</w:t>
      </w:r>
      <w:r w:rsidRPr="00216A52">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 פריטים 4-8</w:t>
      </w:r>
      <w:r w:rsidR="0025701B">
        <w:rPr>
          <w:rFonts w:asciiTheme="majorBidi" w:hAnsiTheme="majorBidi" w:cstheme="majorBidi"/>
          <w:sz w:val="24"/>
          <w:szCs w:val="24"/>
          <w:lang w:val="en-US"/>
        </w:rPr>
        <w:t xml:space="preserve">  </w:t>
      </w:r>
      <w:r w:rsidR="0025701B">
        <w:rPr>
          <w:rFonts w:asciiTheme="majorBidi" w:hAnsiTheme="majorBidi" w:cstheme="majorBidi" w:hint="cs"/>
          <w:sz w:val="24"/>
          <w:szCs w:val="24"/>
          <w:rtl/>
          <w:lang w:val="en-US"/>
        </w:rPr>
        <w:t xml:space="preserve"> </w:t>
      </w:r>
      <w:r w:rsidR="0025701B">
        <w:rPr>
          <w:rFonts w:asciiTheme="majorBidi" w:hAnsiTheme="majorBidi" w:cstheme="majorBidi"/>
          <w:sz w:val="24"/>
          <w:szCs w:val="24"/>
          <w:lang w:val="en-US"/>
        </w:rPr>
        <w:t>(α=0.8</w:t>
      </w:r>
      <w:r w:rsidR="00832733">
        <w:rPr>
          <w:rFonts w:asciiTheme="majorBidi" w:hAnsiTheme="majorBidi" w:cstheme="majorBidi"/>
          <w:sz w:val="24"/>
          <w:szCs w:val="24"/>
          <w:lang w:val="en-US"/>
        </w:rPr>
        <w:t>40</w:t>
      </w:r>
      <w:r w:rsidR="0025701B">
        <w:rPr>
          <w:rFonts w:asciiTheme="majorBidi" w:hAnsiTheme="majorBidi" w:cstheme="majorBidi"/>
          <w:sz w:val="24"/>
          <w:szCs w:val="24"/>
          <w:lang w:val="en-US"/>
        </w:rPr>
        <w:t>)</w:t>
      </w:r>
    </w:p>
    <w:p w14:paraId="66BA9F7F" w14:textId="3C16E451" w:rsidR="000644EA" w:rsidRPr="00216A52" w:rsidRDefault="00216A52" w:rsidP="000644EA">
      <w:pPr>
        <w:pStyle w:val="a3"/>
        <w:numPr>
          <w:ilvl w:val="0"/>
          <w:numId w:val="5"/>
        </w:numPr>
        <w:bidi/>
        <w:spacing w:line="276" w:lineRule="auto"/>
        <w:jc w:val="both"/>
        <w:rPr>
          <w:rFonts w:asciiTheme="majorBidi" w:hAnsiTheme="majorBidi" w:cstheme="majorBidi"/>
          <w:sz w:val="24"/>
          <w:szCs w:val="24"/>
        </w:rPr>
      </w:pPr>
      <w:r w:rsidRPr="00216A52">
        <w:rPr>
          <w:rFonts w:asciiTheme="majorBidi" w:hAnsiTheme="majorBidi" w:cstheme="majorBidi"/>
          <w:sz w:val="24"/>
          <w:szCs w:val="24"/>
          <w:rtl/>
          <w:lang w:val="en-US"/>
        </w:rPr>
        <w:t xml:space="preserve">רווחה נפשית פסיכולוגית – תפקוד חיובי בחיי האדם כפרט עצמאי </w:t>
      </w:r>
      <w:r w:rsidRPr="00216A52">
        <w:rPr>
          <w:rFonts w:asciiTheme="majorBidi" w:hAnsiTheme="majorBidi" w:cstheme="majorBidi" w:hint="cs"/>
          <w:sz w:val="24"/>
          <w:szCs w:val="24"/>
          <w:rtl/>
          <w:lang w:val="en-US"/>
        </w:rPr>
        <w:t>(</w:t>
      </w:r>
      <w:r w:rsidRPr="00216A52">
        <w:rPr>
          <w:rFonts w:asciiTheme="majorBidi" w:hAnsiTheme="majorBidi" w:cstheme="majorBidi"/>
          <w:sz w:val="24"/>
          <w:szCs w:val="24"/>
          <w:rtl/>
          <w:lang w:val="en-US"/>
        </w:rPr>
        <w:t>כגון: הרגשתי שחוויתי</w:t>
      </w:r>
      <w:r w:rsidRPr="00216A52">
        <w:rPr>
          <w:rFonts w:asciiTheme="majorBidi" w:hAnsiTheme="majorBidi" w:cstheme="majorBidi"/>
          <w:sz w:val="24"/>
          <w:szCs w:val="24"/>
        </w:rPr>
        <w:t xml:space="preserve"> </w:t>
      </w:r>
      <w:r w:rsidRPr="00216A52">
        <w:rPr>
          <w:rFonts w:asciiTheme="majorBidi" w:hAnsiTheme="majorBidi" w:cstheme="majorBidi"/>
          <w:sz w:val="24"/>
          <w:szCs w:val="24"/>
          <w:rtl/>
          <w:lang w:val="en-US"/>
        </w:rPr>
        <w:t>חוויות שהביאו אותי לצמוח ולהפוך לאדם טוב יותר, הרגשתי שלחיי יש משמעות ומטרה</w:t>
      </w:r>
      <w:r w:rsidRPr="00216A52">
        <w:rPr>
          <w:rFonts w:asciiTheme="majorBidi" w:hAnsiTheme="majorBidi" w:cstheme="majorBidi"/>
          <w:sz w:val="24"/>
          <w:szCs w:val="24"/>
        </w:rPr>
        <w:t>(</w:t>
      </w:r>
      <w:r w:rsidR="000644EA">
        <w:rPr>
          <w:rFonts w:asciiTheme="majorBidi" w:hAnsiTheme="majorBidi" w:cstheme="majorBidi" w:hint="cs"/>
          <w:sz w:val="24"/>
          <w:szCs w:val="24"/>
          <w:rtl/>
        </w:rPr>
        <w:t xml:space="preserve">, </w:t>
      </w:r>
      <w:r w:rsidR="000644EA" w:rsidRPr="00216A52">
        <w:rPr>
          <w:rFonts w:asciiTheme="majorBidi" w:hAnsiTheme="majorBidi" w:cstheme="majorBidi"/>
          <w:sz w:val="24"/>
          <w:szCs w:val="24"/>
          <w:rtl/>
          <w:lang w:val="en-US"/>
        </w:rPr>
        <w:t xml:space="preserve">פריטים </w:t>
      </w:r>
      <w:r w:rsidR="000644EA">
        <w:rPr>
          <w:rFonts w:asciiTheme="majorBidi" w:hAnsiTheme="majorBidi" w:cstheme="majorBidi" w:hint="cs"/>
          <w:sz w:val="24"/>
          <w:szCs w:val="24"/>
          <w:rtl/>
          <w:lang w:val="en-US"/>
        </w:rPr>
        <w:t>9</w:t>
      </w:r>
      <w:r w:rsidR="000644EA" w:rsidRPr="00216A52">
        <w:rPr>
          <w:rFonts w:asciiTheme="majorBidi" w:hAnsiTheme="majorBidi" w:cstheme="majorBidi"/>
          <w:sz w:val="24"/>
          <w:szCs w:val="24"/>
          <w:rtl/>
          <w:lang w:val="en-US"/>
        </w:rPr>
        <w:t>-</w:t>
      </w:r>
      <w:r w:rsidR="000644EA">
        <w:rPr>
          <w:rFonts w:asciiTheme="majorBidi" w:hAnsiTheme="majorBidi" w:cstheme="majorBidi" w:hint="cs"/>
          <w:sz w:val="24"/>
          <w:szCs w:val="24"/>
          <w:rtl/>
          <w:lang w:val="en-US"/>
        </w:rPr>
        <w:t>14</w:t>
      </w:r>
      <w:r w:rsidR="0025701B">
        <w:rPr>
          <w:rFonts w:asciiTheme="majorBidi" w:hAnsiTheme="majorBidi" w:cstheme="majorBidi" w:hint="cs"/>
          <w:sz w:val="24"/>
          <w:szCs w:val="24"/>
          <w:rtl/>
          <w:lang w:val="en-US"/>
        </w:rPr>
        <w:t xml:space="preserve"> </w:t>
      </w:r>
      <w:r w:rsidR="0025701B">
        <w:rPr>
          <w:rFonts w:asciiTheme="majorBidi" w:hAnsiTheme="majorBidi" w:cstheme="majorBidi"/>
          <w:sz w:val="24"/>
          <w:szCs w:val="24"/>
          <w:lang w:val="en-US"/>
        </w:rPr>
        <w:t>(α=0.8</w:t>
      </w:r>
      <w:r w:rsidR="00575C45">
        <w:rPr>
          <w:rFonts w:asciiTheme="majorBidi" w:hAnsiTheme="majorBidi" w:cstheme="majorBidi"/>
          <w:sz w:val="24"/>
          <w:szCs w:val="24"/>
          <w:lang w:val="en-US"/>
        </w:rPr>
        <w:t>9</w:t>
      </w:r>
      <w:r w:rsidR="0025701B">
        <w:rPr>
          <w:rFonts w:asciiTheme="majorBidi" w:hAnsiTheme="majorBidi" w:cstheme="majorBidi"/>
          <w:sz w:val="24"/>
          <w:szCs w:val="24"/>
          <w:lang w:val="en-US"/>
        </w:rPr>
        <w:t>8)</w:t>
      </w:r>
    </w:p>
    <w:p w14:paraId="6260C8D4" w14:textId="5BF63FBD" w:rsidR="00216A52" w:rsidRPr="00216A52" w:rsidRDefault="00216A52" w:rsidP="00216A52">
      <w:pPr>
        <w:pStyle w:val="a3"/>
        <w:numPr>
          <w:ilvl w:val="0"/>
          <w:numId w:val="5"/>
        </w:numPr>
        <w:bidi/>
        <w:spacing w:line="276" w:lineRule="auto"/>
        <w:jc w:val="both"/>
        <w:rPr>
          <w:rFonts w:asciiTheme="majorBidi" w:hAnsiTheme="majorBidi" w:cstheme="majorBidi"/>
          <w:sz w:val="24"/>
          <w:szCs w:val="24"/>
          <w:rtl/>
          <w:lang w:val="en-US"/>
        </w:rPr>
      </w:pPr>
      <w:r w:rsidRPr="00216A52">
        <w:rPr>
          <w:rFonts w:asciiTheme="majorBidi" w:hAnsiTheme="majorBidi" w:cstheme="majorBidi"/>
          <w:sz w:val="24"/>
          <w:szCs w:val="24"/>
          <w:rtl/>
          <w:lang w:val="en-US"/>
        </w:rPr>
        <w:t>הציון הכללי לסולם - ציון המהווה מדד לרווחה נפשית כללית, ממוצע כל פרטי השאלון</w:t>
      </w:r>
      <w:r w:rsidRPr="00216A52">
        <w:rPr>
          <w:rFonts w:asciiTheme="majorBidi" w:hAnsiTheme="majorBidi" w:cstheme="majorBidi"/>
          <w:sz w:val="24"/>
          <w:szCs w:val="24"/>
        </w:rPr>
        <w:t>.</w:t>
      </w:r>
      <w:r w:rsidR="00D62430">
        <w:rPr>
          <w:rFonts w:asciiTheme="majorBidi" w:hAnsiTheme="majorBidi" w:cstheme="majorBidi" w:hint="cs"/>
          <w:sz w:val="24"/>
          <w:szCs w:val="24"/>
          <w:rtl/>
        </w:rPr>
        <w:t xml:space="preserve"> </w:t>
      </w:r>
      <w:r w:rsidR="00D62430">
        <w:rPr>
          <w:rFonts w:asciiTheme="majorBidi" w:hAnsiTheme="majorBidi" w:cstheme="majorBidi"/>
          <w:sz w:val="24"/>
          <w:szCs w:val="24"/>
          <w:lang w:val="en-US"/>
        </w:rPr>
        <w:t>(α=0.934)</w:t>
      </w:r>
    </w:p>
    <w:p w14:paraId="2287E560" w14:textId="77777777" w:rsidR="00A23E88" w:rsidRPr="00A23E88" w:rsidRDefault="00A23E88" w:rsidP="00A23E88">
      <w:pPr>
        <w:bidi/>
        <w:spacing w:line="360" w:lineRule="auto"/>
        <w:ind w:left="360"/>
        <w:rPr>
          <w:rFonts w:asciiTheme="majorBidi" w:hAnsiTheme="majorBidi" w:cstheme="majorBidi"/>
          <w:sz w:val="24"/>
          <w:szCs w:val="24"/>
          <w:lang w:val="en-US"/>
        </w:rPr>
      </w:pPr>
    </w:p>
    <w:p w14:paraId="24008929" w14:textId="701EBC3B" w:rsidR="00CE22E2" w:rsidRPr="00CE22E2" w:rsidRDefault="00623CC6" w:rsidP="00CE22E2">
      <w:pPr>
        <w:pStyle w:val="a3"/>
        <w:numPr>
          <w:ilvl w:val="0"/>
          <w:numId w:val="3"/>
        </w:numPr>
        <w:spacing w:line="360" w:lineRule="auto"/>
        <w:rPr>
          <w:rFonts w:asciiTheme="majorBidi" w:hAnsiTheme="majorBidi" w:cstheme="majorBidi"/>
          <w:sz w:val="24"/>
          <w:szCs w:val="24"/>
          <w:lang w:val="en-US"/>
        </w:rPr>
      </w:pPr>
      <w:r w:rsidRPr="00CE22E2">
        <w:rPr>
          <w:rFonts w:asciiTheme="majorBidi" w:hAnsiTheme="majorBidi" w:cs="Times New Roman"/>
          <w:sz w:val="24"/>
          <w:szCs w:val="24"/>
          <w:lang w:val="en-US"/>
        </w:rPr>
        <w:t>General Anxiety Disorder</w:t>
      </w:r>
      <w:r w:rsidR="00CE22E2" w:rsidRPr="00CE22E2">
        <w:rPr>
          <w:rFonts w:asciiTheme="majorBidi" w:hAnsiTheme="majorBidi" w:cs="Times New Roman"/>
          <w:sz w:val="24"/>
          <w:szCs w:val="24"/>
          <w:lang w:val="en-US"/>
        </w:rPr>
        <w:t xml:space="preserve">-7 </w:t>
      </w:r>
      <w:r w:rsidRPr="00CE22E2">
        <w:rPr>
          <w:rFonts w:asciiTheme="majorBidi" w:hAnsiTheme="majorBidi" w:cs="Times New Roman"/>
          <w:sz w:val="24"/>
          <w:szCs w:val="24"/>
          <w:lang w:val="en-US"/>
        </w:rPr>
        <w:t>scale</w:t>
      </w:r>
      <w:r w:rsidR="00CE22E2">
        <w:rPr>
          <w:rFonts w:asciiTheme="majorBidi" w:hAnsiTheme="majorBidi" w:cs="Times New Roman"/>
          <w:sz w:val="24"/>
          <w:szCs w:val="24"/>
          <w:lang w:val="en-US"/>
        </w:rPr>
        <w:t xml:space="preserve"> (</w:t>
      </w:r>
      <w:r w:rsidR="00CE22E2" w:rsidRPr="00CE22E2">
        <w:rPr>
          <w:rFonts w:asciiTheme="majorBidi" w:hAnsiTheme="majorBidi" w:cstheme="majorBidi"/>
          <w:sz w:val="24"/>
          <w:szCs w:val="24"/>
        </w:rPr>
        <w:t>GAD-7</w:t>
      </w:r>
      <w:r w:rsidR="00CE22E2">
        <w:rPr>
          <w:rFonts w:asciiTheme="majorBidi" w:hAnsiTheme="majorBidi" w:cstheme="majorBidi"/>
          <w:sz w:val="24"/>
          <w:szCs w:val="24"/>
          <w:lang w:val="en-US"/>
        </w:rPr>
        <w:t>)</w:t>
      </w:r>
      <w:r w:rsidR="00CE22E2" w:rsidRPr="00CE22E2">
        <w:rPr>
          <w:rFonts w:asciiTheme="majorBidi" w:hAnsiTheme="majorBidi" w:cs="Times New Roman"/>
          <w:sz w:val="24"/>
          <w:szCs w:val="24"/>
          <w:lang w:val="en-US"/>
        </w:rPr>
        <w:t xml:space="preserve">. </w:t>
      </w:r>
      <w:r w:rsidR="00CE22E2" w:rsidRPr="00CE22E2">
        <w:rPr>
          <w:rFonts w:asciiTheme="majorBidi" w:hAnsiTheme="majorBidi" w:cstheme="majorBidi"/>
          <w:sz w:val="24"/>
          <w:szCs w:val="24"/>
        </w:rPr>
        <w:t xml:space="preserve">The GAD-7 represents an anxiety measure based on seven items which are scored from zero to three. The whole scale score can range from 0 to 21 and cut-off scores for mild, moderate and severe anxiety symptoms are 5, 10 and 15 respectively </w:t>
      </w:r>
      <w:r w:rsidR="00CE22E2">
        <w:rPr>
          <w:rFonts w:asciiTheme="majorBidi" w:hAnsiTheme="majorBidi" w:cstheme="majorBidi"/>
          <w:sz w:val="24"/>
          <w:szCs w:val="24"/>
          <w:lang w:val="en-US"/>
        </w:rPr>
        <w:t>(</w:t>
      </w:r>
      <w:r w:rsidR="00CE22E2" w:rsidRPr="00CE22E2">
        <w:rPr>
          <w:rFonts w:asciiTheme="majorBidi" w:hAnsiTheme="majorBidi" w:cstheme="majorBidi"/>
          <w:sz w:val="24"/>
          <w:szCs w:val="24"/>
        </w:rPr>
        <w:t>Kroenke</w:t>
      </w:r>
      <w:r w:rsidR="00CE22E2" w:rsidRPr="00CE22E2">
        <w:rPr>
          <w:rFonts w:asciiTheme="majorBidi" w:hAnsiTheme="majorBidi" w:cstheme="majorBidi"/>
          <w:sz w:val="24"/>
          <w:szCs w:val="24"/>
          <w:lang w:val="en-US"/>
        </w:rPr>
        <w:t xml:space="preserve"> et al. 2007</w:t>
      </w:r>
      <w:r w:rsidR="00CE22E2">
        <w:rPr>
          <w:rFonts w:asciiTheme="majorBidi" w:hAnsiTheme="majorBidi" w:cstheme="majorBidi"/>
          <w:sz w:val="24"/>
          <w:szCs w:val="24"/>
          <w:lang w:val="en-US"/>
        </w:rPr>
        <w:t>)</w:t>
      </w:r>
      <w:r w:rsidR="00CE22E2" w:rsidRPr="00CE22E2">
        <w:rPr>
          <w:rFonts w:asciiTheme="majorBidi" w:hAnsiTheme="majorBidi" w:cstheme="majorBidi"/>
          <w:sz w:val="24"/>
          <w:szCs w:val="24"/>
        </w:rPr>
        <w:t>. </w:t>
      </w:r>
      <w:r w:rsidR="0082156D">
        <w:rPr>
          <w:rFonts w:asciiTheme="majorBidi" w:hAnsiTheme="majorBidi" w:cstheme="majorBidi"/>
          <w:sz w:val="24"/>
          <w:szCs w:val="24"/>
          <w:lang w:val="en-US"/>
        </w:rPr>
        <w:t>(α=0.914)</w:t>
      </w:r>
    </w:p>
    <w:p w14:paraId="236AEB6F" w14:textId="77777777" w:rsidR="003E3AB9" w:rsidRDefault="003E3AB9" w:rsidP="00875E35">
      <w:p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Statistical analyses:</w:t>
      </w:r>
    </w:p>
    <w:p w14:paraId="2F3B73C1" w14:textId="185B6F0D" w:rsidR="00875E35" w:rsidRDefault="00875E35" w:rsidP="00135805">
      <w:pPr>
        <w:spacing w:line="360" w:lineRule="auto"/>
        <w:rPr>
          <w:rFonts w:asciiTheme="majorBidi" w:hAnsiTheme="majorBidi" w:cs="Times New Roman"/>
          <w:sz w:val="24"/>
          <w:szCs w:val="24"/>
          <w:lang w:val="en-US"/>
        </w:rPr>
      </w:pPr>
      <w:r w:rsidRPr="00875E35">
        <w:rPr>
          <w:rFonts w:asciiTheme="majorBidi" w:hAnsiTheme="majorBidi" w:cs="Times New Roman"/>
          <w:sz w:val="24"/>
          <w:szCs w:val="24"/>
          <w:lang w:val="en-US"/>
        </w:rPr>
        <w:t xml:space="preserve">Data analysis was carried out using IBM SPSS Statistics 25.0 software. Reliability was examined using Cronbach’s alpha. </w:t>
      </w:r>
      <w:r w:rsidR="009C5BB2" w:rsidRPr="009C5BB2">
        <w:rPr>
          <w:rFonts w:asciiTheme="majorBidi" w:hAnsiTheme="majorBidi" w:cs="Times New Roman"/>
          <w:sz w:val="24"/>
          <w:szCs w:val="24"/>
          <w:lang w:val="en-US"/>
        </w:rPr>
        <w:t>An analysis of descriptive</w:t>
      </w:r>
      <w:r w:rsidR="009C5BB2">
        <w:rPr>
          <w:rFonts w:asciiTheme="majorBidi" w:hAnsiTheme="majorBidi" w:cs="Times New Roman"/>
          <w:sz w:val="24"/>
          <w:szCs w:val="24"/>
          <w:lang w:val="en-US"/>
        </w:rPr>
        <w:t xml:space="preserve"> </w:t>
      </w:r>
      <w:r w:rsidR="009C5BB2" w:rsidRPr="009C5BB2">
        <w:rPr>
          <w:rFonts w:asciiTheme="majorBidi" w:hAnsiTheme="majorBidi" w:cs="Times New Roman"/>
          <w:sz w:val="24"/>
          <w:szCs w:val="24"/>
          <w:lang w:val="en-US"/>
        </w:rPr>
        <w:t xml:space="preserve">statistics was conducted to </w:t>
      </w:r>
      <w:r w:rsidR="00983A7E">
        <w:rPr>
          <w:rFonts w:asciiTheme="majorBidi" w:hAnsiTheme="majorBidi" w:cs="Times New Roman"/>
          <w:sz w:val="24"/>
          <w:szCs w:val="24"/>
          <w:lang w:val="en-US"/>
        </w:rPr>
        <w:t>examine</w:t>
      </w:r>
      <w:r w:rsidR="009C5BB2" w:rsidRPr="009C5BB2">
        <w:rPr>
          <w:rFonts w:asciiTheme="majorBidi" w:hAnsiTheme="majorBidi" w:cs="Times New Roman"/>
          <w:sz w:val="24"/>
          <w:szCs w:val="24"/>
          <w:lang w:val="en-US"/>
        </w:rPr>
        <w:t xml:space="preserve"> the demographic and</w:t>
      </w:r>
      <w:r w:rsidR="009C5BB2">
        <w:rPr>
          <w:rFonts w:asciiTheme="majorBidi" w:hAnsiTheme="majorBidi" w:cs="Times New Roman"/>
          <w:sz w:val="24"/>
          <w:szCs w:val="24"/>
          <w:lang w:val="en-US"/>
        </w:rPr>
        <w:t xml:space="preserve"> </w:t>
      </w:r>
      <w:r w:rsidR="009C5BB2" w:rsidRPr="009C5BB2">
        <w:rPr>
          <w:rFonts w:asciiTheme="majorBidi" w:hAnsiTheme="majorBidi" w:cs="Times New Roman"/>
          <w:sz w:val="24"/>
          <w:szCs w:val="24"/>
          <w:lang w:val="en-US"/>
        </w:rPr>
        <w:t>characteristics of the respondents.</w:t>
      </w:r>
      <w:r w:rsidR="009C5BB2">
        <w:rPr>
          <w:rFonts w:asciiTheme="majorBidi" w:hAnsiTheme="majorBidi" w:cs="Times New Roman"/>
          <w:sz w:val="24"/>
          <w:szCs w:val="24"/>
          <w:lang w:val="en-US"/>
        </w:rPr>
        <w:t xml:space="preserve"> </w:t>
      </w:r>
      <w:r w:rsidR="00CD0E4D" w:rsidRPr="001223AA">
        <w:rPr>
          <w:rFonts w:asciiTheme="majorBidi" w:hAnsiTheme="majorBidi" w:cs="Times New Roman"/>
          <w:sz w:val="24"/>
          <w:szCs w:val="24"/>
          <w:lang w:val="en-US"/>
        </w:rPr>
        <w:t>Nonparametric test</w:t>
      </w:r>
      <w:r w:rsidR="00CD0E4D">
        <w:rPr>
          <w:rFonts w:asciiTheme="majorBidi" w:hAnsiTheme="majorBidi" w:cs="Times New Roman"/>
          <w:sz w:val="24"/>
          <w:szCs w:val="24"/>
          <w:lang w:val="en-US"/>
        </w:rPr>
        <w:t>s were</w:t>
      </w:r>
      <w:r w:rsidR="00CD0E4D" w:rsidRPr="001223AA">
        <w:rPr>
          <w:rFonts w:asciiTheme="majorBidi" w:hAnsiTheme="majorBidi" w:cs="Times New Roman"/>
          <w:sz w:val="24"/>
          <w:szCs w:val="24"/>
          <w:lang w:val="en-US"/>
        </w:rPr>
        <w:t xml:space="preserve"> </w:t>
      </w:r>
      <w:r w:rsidR="00173B29">
        <w:rPr>
          <w:rFonts w:asciiTheme="majorBidi" w:hAnsiTheme="majorBidi" w:cs="Times New Roman"/>
          <w:sz w:val="24"/>
          <w:szCs w:val="24"/>
          <w:lang w:val="en-US"/>
        </w:rPr>
        <w:t>applied</w:t>
      </w:r>
      <w:r w:rsidR="009C5BB2" w:rsidRPr="001223AA">
        <w:rPr>
          <w:rFonts w:asciiTheme="majorBidi" w:hAnsiTheme="majorBidi" w:cs="Times New Roman"/>
          <w:sz w:val="24"/>
          <w:szCs w:val="24"/>
          <w:lang w:val="en-US"/>
        </w:rPr>
        <w:t xml:space="preserve"> to explore the significant associations</w:t>
      </w:r>
      <w:r w:rsidR="009C5BB2">
        <w:rPr>
          <w:rFonts w:asciiTheme="majorBidi" w:hAnsiTheme="majorBidi" w:cs="Times New Roman"/>
          <w:sz w:val="24"/>
          <w:szCs w:val="24"/>
          <w:lang w:val="en-US"/>
        </w:rPr>
        <w:t xml:space="preserve"> </w:t>
      </w:r>
      <w:r w:rsidR="009C5BB2" w:rsidRPr="001223AA">
        <w:rPr>
          <w:rFonts w:asciiTheme="majorBidi" w:hAnsiTheme="majorBidi" w:cs="Times New Roman"/>
          <w:sz w:val="24"/>
          <w:szCs w:val="24"/>
          <w:lang w:val="en-US"/>
        </w:rPr>
        <w:t xml:space="preserve">between </w:t>
      </w:r>
      <w:r w:rsidR="005D106B">
        <w:rPr>
          <w:rFonts w:asciiTheme="majorBidi" w:hAnsiTheme="majorBidi" w:cs="Times New Roman"/>
          <w:sz w:val="24"/>
          <w:szCs w:val="24"/>
          <w:lang w:val="en-US"/>
        </w:rPr>
        <w:t xml:space="preserve">the </w:t>
      </w:r>
      <w:r w:rsidR="009C5BB2" w:rsidRPr="001223AA">
        <w:rPr>
          <w:rFonts w:asciiTheme="majorBidi" w:hAnsiTheme="majorBidi" w:cs="Times New Roman"/>
          <w:sz w:val="24"/>
          <w:szCs w:val="24"/>
          <w:lang w:val="en-US"/>
        </w:rPr>
        <w:t>sample characteristics and anxiety level</w:t>
      </w:r>
      <w:r w:rsidR="005D106B">
        <w:rPr>
          <w:rFonts w:asciiTheme="majorBidi" w:hAnsiTheme="majorBidi" w:cs="Times New Roman"/>
          <w:sz w:val="24"/>
          <w:szCs w:val="24"/>
          <w:lang w:val="en-US"/>
        </w:rPr>
        <w:t>s</w:t>
      </w:r>
      <w:r w:rsidR="009C5BB2" w:rsidRPr="001223AA">
        <w:rPr>
          <w:rFonts w:asciiTheme="majorBidi" w:hAnsiTheme="majorBidi" w:cs="Times New Roman"/>
          <w:sz w:val="24"/>
          <w:szCs w:val="24"/>
          <w:lang w:val="en-US"/>
        </w:rPr>
        <w:t xml:space="preserve"> during the COVID-19 epidemic</w:t>
      </w:r>
      <w:r w:rsidR="009C5BB2">
        <w:rPr>
          <w:rFonts w:asciiTheme="majorBidi" w:hAnsiTheme="majorBidi" w:cs="Times New Roman"/>
          <w:sz w:val="24"/>
          <w:szCs w:val="24"/>
          <w:lang w:val="en-US"/>
        </w:rPr>
        <w:t xml:space="preserve">. </w:t>
      </w:r>
      <w:r w:rsidR="00173B29">
        <w:rPr>
          <w:rFonts w:asciiTheme="majorBidi" w:hAnsiTheme="majorBidi" w:cs="Times New Roman"/>
          <w:sz w:val="24"/>
          <w:szCs w:val="24"/>
          <w:lang w:val="en-US"/>
        </w:rPr>
        <w:t>T</w:t>
      </w:r>
      <w:r w:rsidRPr="00875E35">
        <w:rPr>
          <w:rFonts w:asciiTheme="majorBidi" w:hAnsiTheme="majorBidi" w:cs="Times New Roman"/>
          <w:sz w:val="24"/>
          <w:szCs w:val="24"/>
          <w:lang w:val="en-US"/>
        </w:rPr>
        <w:t xml:space="preserve">-tests for independent samples </w:t>
      </w:r>
      <w:r w:rsidR="0081701C">
        <w:rPr>
          <w:rFonts w:asciiTheme="majorBidi" w:hAnsiTheme="majorBidi" w:cs="Times New Roman"/>
          <w:sz w:val="24"/>
          <w:szCs w:val="24"/>
          <w:lang w:val="en-US"/>
        </w:rPr>
        <w:t xml:space="preserve">and </w:t>
      </w:r>
      <w:r w:rsidRPr="00875E35">
        <w:rPr>
          <w:rFonts w:asciiTheme="majorBidi" w:hAnsiTheme="majorBidi" w:cs="Times New Roman"/>
          <w:sz w:val="24"/>
          <w:szCs w:val="24"/>
          <w:lang w:val="en-US"/>
        </w:rPr>
        <w:t>one-way ANOVA</w:t>
      </w:r>
      <w:r w:rsidR="00693AA4">
        <w:rPr>
          <w:rFonts w:asciiTheme="majorBidi" w:hAnsiTheme="majorBidi" w:cs="Times New Roman"/>
          <w:sz w:val="24"/>
          <w:szCs w:val="24"/>
          <w:lang w:val="en-US"/>
        </w:rPr>
        <w:t xml:space="preserve"> were applied</w:t>
      </w:r>
      <w:r w:rsidR="00173B29">
        <w:rPr>
          <w:rFonts w:asciiTheme="majorBidi" w:hAnsiTheme="majorBidi" w:cs="Times New Roman"/>
          <w:sz w:val="24"/>
          <w:szCs w:val="24"/>
          <w:lang w:val="en-US"/>
        </w:rPr>
        <w:t xml:space="preserve"> to examine differences in average rates of well-being among sociodemographic groups; </w:t>
      </w:r>
      <w:r w:rsidR="00983A7E">
        <w:rPr>
          <w:rFonts w:asciiTheme="majorBidi" w:hAnsiTheme="majorBidi" w:cs="Times New Roman"/>
          <w:sz w:val="24"/>
          <w:szCs w:val="24"/>
          <w:lang w:val="en-US"/>
        </w:rPr>
        <w:t>t</w:t>
      </w:r>
      <w:r w:rsidR="00135805" w:rsidRPr="00875E35">
        <w:rPr>
          <w:rFonts w:asciiTheme="majorBidi" w:hAnsiTheme="majorBidi" w:cs="Times New Roman"/>
          <w:sz w:val="24"/>
          <w:szCs w:val="24"/>
          <w:lang w:val="en-US"/>
        </w:rPr>
        <w:t>he post-hoc evaluation was calculated using Tukey’s method</w:t>
      </w:r>
      <w:r w:rsidR="00693AA4">
        <w:rPr>
          <w:rFonts w:asciiTheme="majorBidi" w:hAnsiTheme="majorBidi" w:cs="Times New Roman"/>
          <w:sz w:val="24"/>
          <w:szCs w:val="24"/>
          <w:lang w:val="en-US"/>
        </w:rPr>
        <w:t xml:space="preserve">. </w:t>
      </w:r>
      <w:r w:rsidR="00173B29">
        <w:rPr>
          <w:rFonts w:asciiTheme="majorHAnsi" w:hAnsiTheme="majorHAnsi" w:cstheme="majorHAnsi"/>
          <w:sz w:val="24"/>
          <w:szCs w:val="24"/>
          <w:lang w:val="en-US"/>
        </w:rPr>
        <w:t>U</w:t>
      </w:r>
      <w:r w:rsidR="00173B29" w:rsidRPr="00914F3E">
        <w:rPr>
          <w:rFonts w:asciiTheme="majorHAnsi" w:hAnsiTheme="majorHAnsi" w:cstheme="majorHAnsi"/>
          <w:sz w:val="24"/>
          <w:szCs w:val="24"/>
          <w:lang w:val="en-US"/>
        </w:rPr>
        <w:t>nivariate analysi</w:t>
      </w:r>
      <w:r w:rsidR="00173B29">
        <w:rPr>
          <w:rFonts w:asciiTheme="majorHAnsi" w:hAnsiTheme="majorHAnsi" w:cstheme="majorHAnsi"/>
          <w:sz w:val="24"/>
          <w:szCs w:val="24"/>
          <w:lang w:val="en-US"/>
        </w:rPr>
        <w:t>s of variances in average rates of well-being among the 4 levels of anxiety</w:t>
      </w:r>
      <w:r w:rsidR="00173B29">
        <w:rPr>
          <w:rFonts w:asciiTheme="majorBidi" w:hAnsiTheme="majorBidi" w:cs="Times New Roman"/>
          <w:sz w:val="24"/>
          <w:szCs w:val="24"/>
          <w:lang w:val="en-US"/>
        </w:rPr>
        <w:t xml:space="preserve"> was applied, and</w:t>
      </w:r>
      <w:r w:rsidR="00173B29" w:rsidRPr="00875E35">
        <w:rPr>
          <w:rFonts w:asciiTheme="majorBidi" w:hAnsiTheme="majorBidi" w:cs="Times New Roman"/>
          <w:sz w:val="24"/>
          <w:szCs w:val="24"/>
          <w:lang w:val="en-US"/>
        </w:rPr>
        <w:t xml:space="preserve"> </w:t>
      </w:r>
      <w:r w:rsidR="00A71616" w:rsidRPr="00875E35">
        <w:rPr>
          <w:rFonts w:asciiTheme="majorBidi" w:hAnsiTheme="majorBidi" w:cs="Times New Roman"/>
          <w:sz w:val="24"/>
          <w:szCs w:val="24"/>
          <w:lang w:val="en-US"/>
        </w:rPr>
        <w:t>Pearson correlations</w:t>
      </w:r>
      <w:r w:rsidR="00A71616">
        <w:rPr>
          <w:rFonts w:asciiTheme="majorBidi" w:hAnsiTheme="majorBidi" w:cs="Times New Roman"/>
          <w:sz w:val="24"/>
          <w:szCs w:val="24"/>
          <w:lang w:val="en-US"/>
        </w:rPr>
        <w:t xml:space="preserve"> were calculated to examine </w:t>
      </w:r>
      <w:r w:rsidR="001630FE">
        <w:rPr>
          <w:rFonts w:asciiTheme="majorBidi" w:hAnsiTheme="majorBidi" w:cs="Times New Roman"/>
          <w:sz w:val="24"/>
          <w:szCs w:val="24"/>
          <w:lang w:val="en-US"/>
        </w:rPr>
        <w:t>the association</w:t>
      </w:r>
      <w:r w:rsidR="00A71616">
        <w:rPr>
          <w:rFonts w:asciiTheme="majorBidi" w:hAnsiTheme="majorBidi" w:cs="Times New Roman"/>
          <w:sz w:val="24"/>
          <w:szCs w:val="24"/>
          <w:lang w:val="en-US"/>
        </w:rPr>
        <w:t xml:space="preserve"> </w:t>
      </w:r>
      <w:r w:rsidR="001630FE">
        <w:rPr>
          <w:rFonts w:asciiTheme="majorBidi" w:hAnsiTheme="majorBidi" w:cs="Times New Roman"/>
          <w:sz w:val="24"/>
          <w:szCs w:val="24"/>
          <w:lang w:val="en-US"/>
        </w:rPr>
        <w:t>between</w:t>
      </w:r>
      <w:r w:rsidR="00A71616">
        <w:rPr>
          <w:rFonts w:asciiTheme="majorBidi" w:hAnsiTheme="majorBidi" w:cs="Times New Roman"/>
          <w:sz w:val="24"/>
          <w:szCs w:val="24"/>
          <w:lang w:val="en-US"/>
        </w:rPr>
        <w:t xml:space="preserve"> well-being components and anxiety. </w:t>
      </w:r>
      <w:proofErr w:type="spellStart"/>
      <w:r w:rsidR="00693AA4">
        <w:rPr>
          <w:rFonts w:asciiTheme="majorBidi" w:hAnsiTheme="majorBidi" w:cs="Times New Roman"/>
          <w:sz w:val="24"/>
          <w:szCs w:val="24"/>
          <w:lang w:val="en-US"/>
        </w:rPr>
        <w:t>Finaly</w:t>
      </w:r>
      <w:proofErr w:type="spellEnd"/>
      <w:r w:rsidR="00693AA4">
        <w:rPr>
          <w:rFonts w:asciiTheme="majorBidi" w:hAnsiTheme="majorBidi" w:cs="Times New Roman"/>
          <w:sz w:val="24"/>
          <w:szCs w:val="24"/>
          <w:lang w:val="en-US"/>
        </w:rPr>
        <w:t>, a</w:t>
      </w:r>
      <w:r w:rsidRPr="00875E35">
        <w:rPr>
          <w:rFonts w:asciiTheme="majorBidi" w:hAnsiTheme="majorBidi" w:cs="Times New Roman"/>
          <w:sz w:val="24"/>
          <w:szCs w:val="24"/>
          <w:lang w:val="en-US"/>
        </w:rPr>
        <w:t xml:space="preserve"> multiple </w:t>
      </w:r>
      <w:r w:rsidR="00693AA4">
        <w:rPr>
          <w:rFonts w:asciiTheme="majorBidi" w:hAnsiTheme="majorBidi" w:cs="Times New Roman"/>
          <w:sz w:val="24"/>
          <w:szCs w:val="24"/>
          <w:lang w:val="en-US"/>
        </w:rPr>
        <w:t xml:space="preserve">linear </w:t>
      </w:r>
      <w:r w:rsidRPr="00875E35">
        <w:rPr>
          <w:rFonts w:asciiTheme="majorBidi" w:hAnsiTheme="majorBidi" w:cs="Times New Roman"/>
          <w:sz w:val="24"/>
          <w:szCs w:val="24"/>
          <w:lang w:val="en-US"/>
        </w:rPr>
        <w:t>regression model</w:t>
      </w:r>
      <w:r w:rsidR="00693AA4">
        <w:rPr>
          <w:rFonts w:asciiTheme="majorBidi" w:hAnsiTheme="majorBidi" w:cs="Times New Roman"/>
          <w:sz w:val="24"/>
          <w:szCs w:val="24"/>
          <w:lang w:val="en-US"/>
        </w:rPr>
        <w:t xml:space="preserve"> with anxiety as an outcome</w:t>
      </w:r>
      <w:r w:rsidRPr="00875E35">
        <w:rPr>
          <w:rFonts w:asciiTheme="majorBidi" w:hAnsiTheme="majorBidi" w:cs="Times New Roman"/>
          <w:sz w:val="24"/>
          <w:szCs w:val="24"/>
          <w:lang w:val="en-US"/>
        </w:rPr>
        <w:t xml:space="preserve"> </w:t>
      </w:r>
      <w:r w:rsidR="00693AA4">
        <w:rPr>
          <w:rFonts w:asciiTheme="majorBidi" w:hAnsiTheme="majorBidi" w:cs="Times New Roman"/>
          <w:sz w:val="24"/>
          <w:szCs w:val="24"/>
          <w:lang w:val="en-US"/>
        </w:rPr>
        <w:t>was tested</w:t>
      </w:r>
      <w:r w:rsidRPr="00875E35">
        <w:rPr>
          <w:rFonts w:asciiTheme="majorBidi" w:hAnsiTheme="majorBidi" w:cs="Times New Roman"/>
          <w:sz w:val="24"/>
          <w:szCs w:val="24"/>
          <w:lang w:val="en-US"/>
        </w:rPr>
        <w:t xml:space="preserve">. </w:t>
      </w:r>
    </w:p>
    <w:p w14:paraId="172E39A5" w14:textId="5A03DC32" w:rsidR="000B580A" w:rsidRDefault="000B580A" w:rsidP="00875E35">
      <w:pPr>
        <w:spacing w:line="360" w:lineRule="auto"/>
        <w:rPr>
          <w:rFonts w:asciiTheme="majorBidi" w:hAnsiTheme="majorBidi" w:cs="Times New Roman"/>
          <w:b/>
          <w:bCs/>
          <w:sz w:val="24"/>
          <w:szCs w:val="24"/>
          <w:lang w:val="en-US"/>
        </w:rPr>
      </w:pPr>
      <w:r w:rsidRPr="000B580A">
        <w:rPr>
          <w:rFonts w:asciiTheme="majorBidi" w:hAnsiTheme="majorBidi" w:cs="Times New Roman"/>
          <w:b/>
          <w:bCs/>
          <w:sz w:val="24"/>
          <w:szCs w:val="24"/>
          <w:lang w:val="en-US"/>
        </w:rPr>
        <w:t>Results:</w:t>
      </w:r>
    </w:p>
    <w:p w14:paraId="61235815" w14:textId="03C8FA9D" w:rsidR="000D57E0" w:rsidRDefault="000D57E0" w:rsidP="00875E35">
      <w:pPr>
        <w:spacing w:line="360" w:lineRule="auto"/>
        <w:rPr>
          <w:rFonts w:asciiTheme="majorBidi" w:hAnsiTheme="majorBidi" w:cs="Times New Roman"/>
          <w:sz w:val="24"/>
          <w:szCs w:val="24"/>
          <w:lang w:val="en-US"/>
        </w:rPr>
      </w:pPr>
      <w:r w:rsidRPr="000D57E0">
        <w:rPr>
          <w:rFonts w:asciiTheme="majorBidi" w:hAnsiTheme="majorBidi" w:cs="Times New Roman"/>
          <w:sz w:val="24"/>
          <w:szCs w:val="24"/>
          <w:lang w:val="en-US"/>
        </w:rPr>
        <w:t xml:space="preserve">Table </w:t>
      </w:r>
      <w:r w:rsidR="006F7967">
        <w:rPr>
          <w:rFonts w:asciiTheme="majorBidi" w:hAnsiTheme="majorBidi" w:cs="Times New Roman"/>
          <w:sz w:val="24"/>
          <w:szCs w:val="24"/>
          <w:lang w:val="en-US"/>
        </w:rPr>
        <w:t>1</w:t>
      </w:r>
      <w:r w:rsidRPr="000D57E0">
        <w:rPr>
          <w:rFonts w:asciiTheme="majorBidi" w:hAnsiTheme="majorBidi" w:cs="Times New Roman"/>
          <w:sz w:val="24"/>
          <w:szCs w:val="24"/>
          <w:lang w:val="en-US"/>
        </w:rPr>
        <w:t xml:space="preserve"> shows the means and standard deviations of </w:t>
      </w:r>
      <w:r w:rsidR="00D82EA6">
        <w:rPr>
          <w:rFonts w:asciiTheme="majorBidi" w:hAnsiTheme="majorBidi" w:cs="Times New Roman"/>
          <w:sz w:val="24"/>
          <w:szCs w:val="24"/>
          <w:lang w:val="en-US"/>
        </w:rPr>
        <w:t xml:space="preserve">mental health </w:t>
      </w:r>
      <w:r w:rsidRPr="000D57E0">
        <w:rPr>
          <w:rFonts w:asciiTheme="majorBidi" w:hAnsiTheme="majorBidi" w:cs="Times New Roman"/>
          <w:sz w:val="24"/>
          <w:szCs w:val="24"/>
          <w:lang w:val="en-US"/>
        </w:rPr>
        <w:t>dimensions</w:t>
      </w:r>
      <w:r w:rsidR="00D82EA6">
        <w:rPr>
          <w:rFonts w:asciiTheme="majorBidi" w:hAnsiTheme="majorBidi" w:cs="Times New Roman"/>
          <w:sz w:val="24"/>
          <w:szCs w:val="24"/>
          <w:lang w:val="en-US"/>
        </w:rPr>
        <w:t xml:space="preserve"> measured in the survey</w:t>
      </w:r>
      <w:r w:rsidRPr="000D57E0">
        <w:rPr>
          <w:rFonts w:asciiTheme="majorBidi" w:hAnsiTheme="majorBidi" w:cs="Times New Roman"/>
          <w:sz w:val="24"/>
          <w:szCs w:val="24"/>
          <w:lang w:val="en-US"/>
        </w:rPr>
        <w:t>.</w:t>
      </w:r>
      <w:r w:rsidR="001862A7">
        <w:rPr>
          <w:rFonts w:asciiTheme="majorBidi" w:hAnsiTheme="majorBidi" w:cs="Times New Roman"/>
          <w:sz w:val="24"/>
          <w:szCs w:val="24"/>
          <w:lang w:val="en-US"/>
        </w:rPr>
        <w:t xml:space="preserve"> Average social well-being was </w:t>
      </w:r>
      <w:r w:rsidR="00360E29">
        <w:rPr>
          <w:rFonts w:asciiTheme="majorBidi" w:hAnsiTheme="majorBidi" w:cs="Times New Roman"/>
          <w:sz w:val="24"/>
          <w:szCs w:val="24"/>
          <w:lang w:val="en-US"/>
        </w:rPr>
        <w:t xml:space="preserve">3.01 (SD=1.27) and average anxiety </w:t>
      </w:r>
      <w:r w:rsidR="00022932">
        <w:rPr>
          <w:rFonts w:asciiTheme="majorBidi" w:hAnsiTheme="majorBidi" w:cs="Times New Roman"/>
          <w:sz w:val="24"/>
          <w:szCs w:val="24"/>
          <w:lang w:val="en-US"/>
        </w:rPr>
        <w:t>among</w:t>
      </w:r>
      <w:r w:rsidR="00360E29">
        <w:rPr>
          <w:rFonts w:asciiTheme="majorBidi" w:hAnsiTheme="majorBidi" w:cs="Times New Roman"/>
          <w:sz w:val="24"/>
          <w:szCs w:val="24"/>
          <w:lang w:val="en-US"/>
        </w:rPr>
        <w:t xml:space="preserve"> the sample </w:t>
      </w:r>
      <w:r w:rsidR="00B70A63">
        <w:rPr>
          <w:rFonts w:asciiTheme="majorBidi" w:hAnsiTheme="majorBidi" w:cs="Times New Roman"/>
          <w:sz w:val="24"/>
          <w:szCs w:val="24"/>
          <w:lang w:val="en-US"/>
        </w:rPr>
        <w:t xml:space="preserve">of respondents </w:t>
      </w:r>
      <w:r w:rsidR="00360E29">
        <w:rPr>
          <w:rFonts w:asciiTheme="majorBidi" w:hAnsiTheme="majorBidi" w:cs="Times New Roman"/>
          <w:sz w:val="24"/>
          <w:szCs w:val="24"/>
          <w:lang w:val="en-US"/>
        </w:rPr>
        <w:t>was 8.89 (SD=5.9)</w:t>
      </w:r>
      <w:r w:rsidR="00A44C4E">
        <w:rPr>
          <w:rFonts w:asciiTheme="majorBidi" w:hAnsiTheme="majorBidi" w:cs="Times New Roman"/>
          <w:sz w:val="24"/>
          <w:szCs w:val="24"/>
          <w:lang w:val="en-US"/>
        </w:rPr>
        <w:t xml:space="preserve">. </w:t>
      </w:r>
      <w:r w:rsidR="00A73D62">
        <w:rPr>
          <w:rFonts w:asciiTheme="majorBidi" w:hAnsiTheme="majorBidi" w:cs="Times New Roman" w:hint="cs"/>
          <w:sz w:val="24"/>
          <w:szCs w:val="24"/>
          <w:lang w:val="en-US"/>
        </w:rPr>
        <w:t>M</w:t>
      </w:r>
      <w:r w:rsidR="00A73D62">
        <w:rPr>
          <w:rFonts w:asciiTheme="majorBidi" w:hAnsiTheme="majorBidi" w:cs="Times New Roman"/>
          <w:sz w:val="24"/>
          <w:szCs w:val="24"/>
          <w:lang w:val="en-US"/>
        </w:rPr>
        <w:t>ean</w:t>
      </w:r>
      <w:r w:rsidR="00A44C4E">
        <w:rPr>
          <w:rFonts w:asciiTheme="majorBidi" w:hAnsiTheme="majorBidi" w:cs="Times New Roman"/>
          <w:sz w:val="24"/>
          <w:szCs w:val="24"/>
          <w:lang w:val="en-US"/>
        </w:rPr>
        <w:t xml:space="preserve"> </w:t>
      </w:r>
      <w:proofErr w:type="spellStart"/>
      <w:r w:rsidR="00A44C4E">
        <w:rPr>
          <w:rFonts w:asciiTheme="majorBidi" w:hAnsiTheme="majorBidi" w:cs="Times New Roman"/>
          <w:sz w:val="24"/>
          <w:szCs w:val="24"/>
          <w:lang w:val="en-US"/>
        </w:rPr>
        <w:t>evel</w:t>
      </w:r>
      <w:proofErr w:type="spellEnd"/>
      <w:r w:rsidR="00A44C4E">
        <w:rPr>
          <w:rFonts w:asciiTheme="majorBidi" w:hAnsiTheme="majorBidi" w:cs="Times New Roman"/>
          <w:sz w:val="24"/>
          <w:szCs w:val="24"/>
          <w:lang w:val="en-US"/>
        </w:rPr>
        <w:t xml:space="preserve"> of anxiety of the sample of respondents was 8.89, </w:t>
      </w:r>
      <w:r w:rsidR="00A44C4E">
        <w:rPr>
          <w:rFonts w:asciiTheme="majorBidi" w:hAnsiTheme="majorBidi" w:cstheme="majorBidi"/>
          <w:sz w:val="24"/>
          <w:szCs w:val="24"/>
          <w:lang w:val="en-US"/>
        </w:rPr>
        <w:t xml:space="preserve">225 (61%) showed </w:t>
      </w:r>
      <w:r w:rsidR="00A44C4E" w:rsidRPr="00CE22E2">
        <w:rPr>
          <w:rFonts w:asciiTheme="majorBidi" w:hAnsiTheme="majorBidi" w:cstheme="majorBidi"/>
          <w:sz w:val="24"/>
          <w:szCs w:val="24"/>
        </w:rPr>
        <w:t>mild</w:t>
      </w:r>
      <w:r w:rsidR="00A44C4E">
        <w:rPr>
          <w:rFonts w:asciiTheme="majorBidi" w:hAnsiTheme="majorBidi" w:cstheme="majorBidi"/>
          <w:sz w:val="24"/>
          <w:szCs w:val="24"/>
          <w:lang w:val="en-US"/>
        </w:rPr>
        <w:t xml:space="preserve"> level of </w:t>
      </w:r>
      <w:r w:rsidR="00A44C4E" w:rsidRPr="00CE22E2">
        <w:rPr>
          <w:rFonts w:asciiTheme="majorBidi" w:hAnsiTheme="majorBidi" w:cstheme="majorBidi"/>
          <w:sz w:val="24"/>
          <w:szCs w:val="24"/>
        </w:rPr>
        <w:t xml:space="preserve">anxiety, </w:t>
      </w:r>
      <w:r w:rsidR="00A44C4E">
        <w:rPr>
          <w:rFonts w:asciiTheme="majorBidi" w:hAnsiTheme="majorBidi" w:cstheme="majorBidi"/>
          <w:sz w:val="24"/>
          <w:szCs w:val="24"/>
          <w:lang w:val="en-US"/>
        </w:rPr>
        <w:t xml:space="preserve">65 (18%) showed </w:t>
      </w:r>
      <w:r w:rsidR="00A44C4E" w:rsidRPr="00CE22E2">
        <w:rPr>
          <w:rFonts w:asciiTheme="majorBidi" w:hAnsiTheme="majorBidi" w:cstheme="majorBidi"/>
          <w:sz w:val="24"/>
          <w:szCs w:val="24"/>
        </w:rPr>
        <w:t xml:space="preserve">moderate </w:t>
      </w:r>
      <w:r w:rsidR="00A44C4E">
        <w:rPr>
          <w:rFonts w:asciiTheme="majorBidi" w:hAnsiTheme="majorBidi" w:cstheme="majorBidi"/>
          <w:sz w:val="24"/>
          <w:szCs w:val="24"/>
          <w:lang w:val="en-US"/>
        </w:rPr>
        <w:t xml:space="preserve">level of </w:t>
      </w:r>
      <w:r w:rsidR="00A44C4E" w:rsidRPr="00CE22E2">
        <w:rPr>
          <w:rFonts w:asciiTheme="majorBidi" w:hAnsiTheme="majorBidi" w:cstheme="majorBidi"/>
          <w:sz w:val="24"/>
          <w:szCs w:val="24"/>
        </w:rPr>
        <w:t>anxiety</w:t>
      </w:r>
      <w:r w:rsidR="00A44C4E">
        <w:rPr>
          <w:rFonts w:asciiTheme="majorBidi" w:hAnsiTheme="majorBidi" w:cstheme="majorBidi"/>
          <w:sz w:val="24"/>
          <w:szCs w:val="24"/>
          <w:lang w:val="en-US"/>
        </w:rPr>
        <w:t>,</w:t>
      </w:r>
      <w:r w:rsidR="00A44C4E" w:rsidRPr="00CE22E2">
        <w:rPr>
          <w:rFonts w:asciiTheme="majorBidi" w:hAnsiTheme="majorBidi" w:cstheme="majorBidi"/>
          <w:sz w:val="24"/>
          <w:szCs w:val="24"/>
        </w:rPr>
        <w:t xml:space="preserve"> and </w:t>
      </w:r>
      <w:r w:rsidR="00A44C4E">
        <w:rPr>
          <w:rFonts w:asciiTheme="majorBidi" w:hAnsiTheme="majorBidi" w:cstheme="majorBidi"/>
          <w:sz w:val="24"/>
          <w:szCs w:val="24"/>
          <w:lang w:val="en-US"/>
        </w:rPr>
        <w:t xml:space="preserve">78 (21%) showed </w:t>
      </w:r>
      <w:r w:rsidR="00A44C4E" w:rsidRPr="00CE22E2">
        <w:rPr>
          <w:rFonts w:asciiTheme="majorBidi" w:hAnsiTheme="majorBidi" w:cstheme="majorBidi"/>
          <w:sz w:val="24"/>
          <w:szCs w:val="24"/>
        </w:rPr>
        <w:t xml:space="preserve">severe </w:t>
      </w:r>
      <w:r w:rsidR="00A44C4E">
        <w:rPr>
          <w:rFonts w:asciiTheme="majorBidi" w:hAnsiTheme="majorBidi" w:cstheme="majorBidi"/>
          <w:sz w:val="24"/>
          <w:szCs w:val="24"/>
          <w:lang w:val="en-US"/>
        </w:rPr>
        <w:t xml:space="preserve">level of </w:t>
      </w:r>
      <w:r w:rsidR="00A44C4E" w:rsidRPr="00CE22E2">
        <w:rPr>
          <w:rFonts w:asciiTheme="majorBidi" w:hAnsiTheme="majorBidi" w:cstheme="majorBidi"/>
          <w:sz w:val="24"/>
          <w:szCs w:val="24"/>
        </w:rPr>
        <w:t>anxiety</w:t>
      </w:r>
      <w:r w:rsidR="00A44C4E">
        <w:rPr>
          <w:rFonts w:asciiTheme="majorBidi" w:hAnsiTheme="majorBidi" w:cstheme="majorBidi"/>
          <w:sz w:val="24"/>
          <w:szCs w:val="24"/>
          <w:lang w:val="en-US"/>
        </w:rPr>
        <w:t>.</w:t>
      </w:r>
    </w:p>
    <w:p w14:paraId="31F7690F" w14:textId="4BB821EF" w:rsidR="00640F8B" w:rsidRPr="00D9576D" w:rsidRDefault="00640F8B" w:rsidP="006F7967">
      <w:pPr>
        <w:pStyle w:val="MDPI41tablecaption"/>
        <w:ind w:left="0"/>
        <w:rPr>
          <w:bCs/>
        </w:rPr>
      </w:pPr>
      <w:bookmarkStart w:id="0" w:name="_Hlk68432924"/>
      <w:r w:rsidRPr="00D9576D">
        <w:rPr>
          <w:bCs/>
        </w:rPr>
        <w:lastRenderedPageBreak/>
        <w:t xml:space="preserve">Table </w:t>
      </w:r>
      <w:r w:rsidR="0055108E" w:rsidRPr="00D9576D">
        <w:rPr>
          <w:bCs/>
        </w:rPr>
        <w:t>1</w:t>
      </w:r>
      <w:r w:rsidRPr="00D9576D">
        <w:rPr>
          <w:bCs/>
        </w:rPr>
        <w:t>. Means and standard deviations of the Mental health dimensions.</w:t>
      </w:r>
    </w:p>
    <w:tbl>
      <w:tblPr>
        <w:tblW w:w="632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800"/>
        <w:gridCol w:w="2153"/>
        <w:gridCol w:w="1371"/>
      </w:tblGrid>
      <w:tr w:rsidR="000D57E0" w:rsidRPr="000D57E0" w14:paraId="17D62DBA" w14:textId="77777777" w:rsidTr="006F7967">
        <w:tc>
          <w:tcPr>
            <w:tcW w:w="2800" w:type="dxa"/>
            <w:tcBorders>
              <w:top w:val="single" w:sz="8" w:space="0" w:color="auto"/>
              <w:bottom w:val="single" w:sz="4" w:space="0" w:color="auto"/>
            </w:tcBorders>
            <w:shd w:val="clear" w:color="auto" w:fill="auto"/>
            <w:vAlign w:val="center"/>
          </w:tcPr>
          <w:p w14:paraId="072A7F88" w14:textId="20BC8583" w:rsidR="000D57E0" w:rsidRPr="000D57E0" w:rsidRDefault="00D82EA6" w:rsidP="000904C7">
            <w:pPr>
              <w:autoSpaceDE w:val="0"/>
              <w:autoSpaceDN w:val="0"/>
              <w:adjustRightInd w:val="0"/>
              <w:snapToGrid w:val="0"/>
              <w:spacing w:after="0" w:line="240" w:lineRule="auto"/>
              <w:rPr>
                <w:rFonts w:ascii="Palatino Linotype" w:eastAsia="Times New Roman" w:hAnsi="Palatino Linotype" w:cs="Times New Roman"/>
                <w:b/>
                <w:color w:val="000000"/>
                <w:sz w:val="18"/>
                <w:szCs w:val="20"/>
                <w:lang w:val="en-US" w:eastAsia="de-DE" w:bidi="en-US"/>
              </w:rPr>
            </w:pPr>
            <w:bookmarkStart w:id="1" w:name="_Hlk72407424"/>
            <w:bookmarkEnd w:id="0"/>
            <w:r>
              <w:rPr>
                <w:rFonts w:ascii="Palatino Linotype" w:eastAsia="Times New Roman" w:hAnsi="Palatino Linotype" w:cs="Times New Roman"/>
                <w:b/>
                <w:color w:val="000000"/>
                <w:sz w:val="18"/>
                <w:szCs w:val="20"/>
                <w:lang w:val="en-US" w:eastAsia="de-DE" w:bidi="en-US"/>
              </w:rPr>
              <w:t>Mental health d</w:t>
            </w:r>
            <w:r w:rsidR="000D57E0" w:rsidRPr="000D57E0">
              <w:rPr>
                <w:rFonts w:ascii="Palatino Linotype" w:eastAsia="Times New Roman" w:hAnsi="Palatino Linotype" w:cs="Times New Roman"/>
                <w:b/>
                <w:color w:val="000000"/>
                <w:sz w:val="18"/>
                <w:szCs w:val="20"/>
                <w:lang w:val="en-US" w:eastAsia="de-DE" w:bidi="en-US"/>
              </w:rPr>
              <w:t>imension</w:t>
            </w:r>
          </w:p>
        </w:tc>
        <w:tc>
          <w:tcPr>
            <w:tcW w:w="2153" w:type="dxa"/>
            <w:tcBorders>
              <w:top w:val="single" w:sz="8" w:space="0" w:color="auto"/>
              <w:bottom w:val="single" w:sz="4" w:space="0" w:color="auto"/>
            </w:tcBorders>
            <w:shd w:val="clear" w:color="auto" w:fill="auto"/>
            <w:vAlign w:val="center"/>
          </w:tcPr>
          <w:p w14:paraId="046B363D" w14:textId="77777777" w:rsidR="000D57E0" w:rsidRPr="000D57E0" w:rsidRDefault="000D57E0" w:rsidP="000D57E0">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sidRPr="000D57E0">
              <w:rPr>
                <w:rFonts w:ascii="Palatino Linotype" w:eastAsia="Times New Roman" w:hAnsi="Palatino Linotype" w:cs="Times New Roman"/>
                <w:b/>
                <w:color w:val="000000"/>
                <w:sz w:val="18"/>
                <w:szCs w:val="20"/>
                <w:lang w:val="en-US" w:eastAsia="de-DE" w:bidi="en-US"/>
              </w:rPr>
              <w:t>Mean</w:t>
            </w:r>
          </w:p>
        </w:tc>
        <w:tc>
          <w:tcPr>
            <w:tcW w:w="1371" w:type="dxa"/>
            <w:tcBorders>
              <w:top w:val="single" w:sz="8" w:space="0" w:color="auto"/>
              <w:bottom w:val="single" w:sz="4" w:space="0" w:color="auto"/>
            </w:tcBorders>
            <w:shd w:val="clear" w:color="auto" w:fill="auto"/>
            <w:vAlign w:val="center"/>
          </w:tcPr>
          <w:p w14:paraId="200C6D9F" w14:textId="77777777" w:rsidR="000D57E0" w:rsidRPr="000D57E0" w:rsidRDefault="000D57E0" w:rsidP="000D57E0">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sidRPr="000D57E0">
              <w:rPr>
                <w:rFonts w:ascii="Palatino Linotype" w:eastAsia="Times New Roman" w:hAnsi="Palatino Linotype" w:cs="Times New Roman"/>
                <w:b/>
                <w:color w:val="000000"/>
                <w:sz w:val="18"/>
                <w:szCs w:val="20"/>
                <w:lang w:val="en-US" w:eastAsia="de-DE" w:bidi="en-US"/>
              </w:rPr>
              <w:t>SD</w:t>
            </w:r>
          </w:p>
        </w:tc>
      </w:tr>
      <w:tr w:rsidR="000D57E0" w:rsidRPr="000D57E0" w14:paraId="7CA1A4A2" w14:textId="77777777" w:rsidTr="006F7967">
        <w:tc>
          <w:tcPr>
            <w:tcW w:w="2800" w:type="dxa"/>
            <w:shd w:val="clear" w:color="auto" w:fill="auto"/>
            <w:vAlign w:val="center"/>
          </w:tcPr>
          <w:p w14:paraId="0EA4FE8F" w14:textId="0FF1E0DA" w:rsidR="000D57E0" w:rsidRPr="000D57E0" w:rsidRDefault="000904C7"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Emotional well-being</w:t>
            </w:r>
          </w:p>
          <w:p w14:paraId="6AC65A16" w14:textId="77777777" w:rsidR="000D57E0" w:rsidRPr="000D57E0" w:rsidRDefault="000D57E0"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2153" w:type="dxa"/>
            <w:shd w:val="clear" w:color="auto" w:fill="auto"/>
            <w:vAlign w:val="center"/>
          </w:tcPr>
          <w:p w14:paraId="567AE94A" w14:textId="61079E52" w:rsidR="000D57E0" w:rsidRPr="000D57E0" w:rsidRDefault="000D57E0"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sidRPr="000D57E0">
              <w:rPr>
                <w:rFonts w:ascii="Palatino Linotype" w:eastAsia="Times New Roman" w:hAnsi="Palatino Linotype" w:cs="Times New Roman"/>
                <w:snapToGrid w:val="0"/>
                <w:color w:val="000000"/>
                <w:sz w:val="18"/>
                <w:szCs w:val="20"/>
                <w:lang w:val="en-US" w:eastAsia="de-DE"/>
              </w:rPr>
              <w:t>3.</w:t>
            </w:r>
            <w:r w:rsidR="00E93688">
              <w:rPr>
                <w:rFonts w:ascii="Palatino Linotype" w:eastAsia="Times New Roman" w:hAnsi="Palatino Linotype" w:cs="Times New Roman"/>
                <w:snapToGrid w:val="0"/>
                <w:color w:val="000000"/>
                <w:sz w:val="18"/>
                <w:szCs w:val="20"/>
                <w:lang w:val="en-US" w:eastAsia="de-DE"/>
              </w:rPr>
              <w:t>67</w:t>
            </w:r>
          </w:p>
        </w:tc>
        <w:tc>
          <w:tcPr>
            <w:tcW w:w="1371" w:type="dxa"/>
            <w:shd w:val="clear" w:color="auto" w:fill="auto"/>
            <w:vAlign w:val="center"/>
          </w:tcPr>
          <w:p w14:paraId="445499EB" w14:textId="0D60C458" w:rsidR="000D57E0" w:rsidRPr="000D57E0" w:rsidRDefault="00E93688"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1.31</w:t>
            </w:r>
          </w:p>
        </w:tc>
      </w:tr>
      <w:tr w:rsidR="000D57E0" w:rsidRPr="000D57E0" w14:paraId="36AF502A" w14:textId="77777777" w:rsidTr="006F7967">
        <w:tc>
          <w:tcPr>
            <w:tcW w:w="2800" w:type="dxa"/>
            <w:shd w:val="clear" w:color="auto" w:fill="auto"/>
            <w:vAlign w:val="center"/>
          </w:tcPr>
          <w:p w14:paraId="6F03D0F6" w14:textId="51E28767" w:rsidR="000904C7" w:rsidRPr="000D57E0" w:rsidRDefault="000904C7"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Social well-being</w:t>
            </w:r>
          </w:p>
          <w:p w14:paraId="0CF93BA6" w14:textId="77777777" w:rsidR="000D57E0" w:rsidRPr="000D57E0" w:rsidRDefault="000D57E0"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2153" w:type="dxa"/>
            <w:shd w:val="clear" w:color="auto" w:fill="auto"/>
            <w:vAlign w:val="center"/>
          </w:tcPr>
          <w:p w14:paraId="5071F644" w14:textId="158073C1" w:rsidR="000D57E0" w:rsidRPr="000D57E0" w:rsidRDefault="00E93688"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rtl/>
                <w:lang w:val="en-US" w:eastAsia="de-DE"/>
              </w:rPr>
            </w:pPr>
            <w:r>
              <w:rPr>
                <w:rFonts w:ascii="Palatino Linotype" w:eastAsia="Times New Roman" w:hAnsi="Palatino Linotype" w:cs="Times New Roman"/>
                <w:snapToGrid w:val="0"/>
                <w:color w:val="000000"/>
                <w:sz w:val="18"/>
                <w:szCs w:val="20"/>
                <w:lang w:val="en-US" w:eastAsia="de-DE" w:bidi="en-US"/>
              </w:rPr>
              <w:t>3.01</w:t>
            </w:r>
          </w:p>
        </w:tc>
        <w:tc>
          <w:tcPr>
            <w:tcW w:w="1371" w:type="dxa"/>
            <w:shd w:val="clear" w:color="auto" w:fill="auto"/>
            <w:vAlign w:val="center"/>
          </w:tcPr>
          <w:p w14:paraId="3F0179ED" w14:textId="75BC3413" w:rsidR="000D57E0" w:rsidRPr="000D57E0" w:rsidRDefault="00E93688"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1.27</w:t>
            </w:r>
          </w:p>
        </w:tc>
      </w:tr>
      <w:tr w:rsidR="000D57E0" w:rsidRPr="000D57E0" w14:paraId="16EC51A9" w14:textId="77777777" w:rsidTr="006F7967">
        <w:tc>
          <w:tcPr>
            <w:tcW w:w="2800" w:type="dxa"/>
            <w:shd w:val="clear" w:color="auto" w:fill="auto"/>
            <w:vAlign w:val="center"/>
          </w:tcPr>
          <w:p w14:paraId="34DFDE0A" w14:textId="5B18082D" w:rsidR="000904C7" w:rsidRPr="000D57E0" w:rsidRDefault="000904C7"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Psychological well-being</w:t>
            </w:r>
          </w:p>
          <w:p w14:paraId="569A8D5B" w14:textId="77777777" w:rsidR="000D57E0" w:rsidRPr="000D57E0" w:rsidRDefault="000D57E0"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2153" w:type="dxa"/>
            <w:shd w:val="clear" w:color="auto" w:fill="auto"/>
            <w:vAlign w:val="center"/>
          </w:tcPr>
          <w:p w14:paraId="022DC2CA" w14:textId="73FE899A" w:rsidR="000D57E0" w:rsidRPr="000D57E0" w:rsidRDefault="00DA7722"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3.94</w:t>
            </w:r>
          </w:p>
        </w:tc>
        <w:tc>
          <w:tcPr>
            <w:tcW w:w="1371" w:type="dxa"/>
            <w:shd w:val="clear" w:color="auto" w:fill="auto"/>
            <w:vAlign w:val="center"/>
          </w:tcPr>
          <w:p w14:paraId="309673FC" w14:textId="2E67485E" w:rsidR="000D57E0" w:rsidRPr="000D57E0" w:rsidRDefault="00DA7722"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1.26</w:t>
            </w:r>
          </w:p>
        </w:tc>
      </w:tr>
      <w:tr w:rsidR="000D57E0" w:rsidRPr="000D57E0" w14:paraId="50AED29E" w14:textId="77777777" w:rsidTr="006F7967">
        <w:tc>
          <w:tcPr>
            <w:tcW w:w="2800" w:type="dxa"/>
            <w:shd w:val="clear" w:color="auto" w:fill="auto"/>
            <w:vAlign w:val="center"/>
          </w:tcPr>
          <w:p w14:paraId="0B55E3FA" w14:textId="751BC0D2" w:rsidR="000904C7" w:rsidRPr="000D57E0" w:rsidRDefault="000904C7"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General well-being</w:t>
            </w:r>
          </w:p>
          <w:p w14:paraId="0318853D" w14:textId="77777777" w:rsidR="000D57E0" w:rsidRPr="000D57E0" w:rsidRDefault="000D57E0"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2153" w:type="dxa"/>
            <w:shd w:val="clear" w:color="auto" w:fill="auto"/>
            <w:vAlign w:val="center"/>
          </w:tcPr>
          <w:p w14:paraId="5EBC3347" w14:textId="119D4695" w:rsidR="000D57E0" w:rsidRPr="000D57E0" w:rsidRDefault="00E93688"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Pr>
                <w:rFonts w:ascii="Palatino Linotype" w:eastAsia="Times New Roman" w:hAnsi="Palatino Linotype" w:cs="Times New Roman"/>
                <w:snapToGrid w:val="0"/>
                <w:color w:val="000000"/>
                <w:sz w:val="18"/>
                <w:szCs w:val="20"/>
                <w:lang w:val="en-US" w:eastAsia="de-DE"/>
              </w:rPr>
              <w:t>3.54</w:t>
            </w:r>
          </w:p>
        </w:tc>
        <w:tc>
          <w:tcPr>
            <w:tcW w:w="1371" w:type="dxa"/>
            <w:shd w:val="clear" w:color="auto" w:fill="auto"/>
            <w:vAlign w:val="center"/>
          </w:tcPr>
          <w:p w14:paraId="75080B85" w14:textId="21B2D024" w:rsidR="000D57E0" w:rsidRPr="000D57E0" w:rsidRDefault="00E93688"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1.14</w:t>
            </w:r>
          </w:p>
        </w:tc>
      </w:tr>
      <w:tr w:rsidR="000D57E0" w:rsidRPr="000D57E0" w14:paraId="33BC91AB" w14:textId="77777777" w:rsidTr="006F7967">
        <w:tc>
          <w:tcPr>
            <w:tcW w:w="2800" w:type="dxa"/>
            <w:shd w:val="clear" w:color="auto" w:fill="auto"/>
            <w:vAlign w:val="center"/>
          </w:tcPr>
          <w:p w14:paraId="5DD2E76A" w14:textId="1F93EA8F" w:rsidR="000D57E0" w:rsidRPr="000D57E0" w:rsidRDefault="000904C7"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Anxiety</w:t>
            </w:r>
          </w:p>
          <w:p w14:paraId="7F04BC8C" w14:textId="77777777" w:rsidR="000D57E0" w:rsidRPr="000D57E0" w:rsidRDefault="000D57E0" w:rsidP="000904C7">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2153" w:type="dxa"/>
            <w:shd w:val="clear" w:color="auto" w:fill="auto"/>
            <w:vAlign w:val="center"/>
          </w:tcPr>
          <w:p w14:paraId="73C24E67" w14:textId="3400FB26" w:rsidR="000D57E0" w:rsidRPr="000D57E0" w:rsidRDefault="002B6789"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Pr>
                <w:rFonts w:ascii="Palatino Linotype" w:eastAsia="Times New Roman" w:hAnsi="Palatino Linotype" w:cs="Times New Roman"/>
                <w:snapToGrid w:val="0"/>
                <w:color w:val="000000"/>
                <w:sz w:val="18"/>
                <w:szCs w:val="20"/>
                <w:lang w:val="en-US" w:eastAsia="de-DE"/>
              </w:rPr>
              <w:t>8.89</w:t>
            </w:r>
          </w:p>
        </w:tc>
        <w:tc>
          <w:tcPr>
            <w:tcW w:w="1371" w:type="dxa"/>
            <w:shd w:val="clear" w:color="auto" w:fill="auto"/>
            <w:vAlign w:val="center"/>
          </w:tcPr>
          <w:p w14:paraId="0046B5E4" w14:textId="00D86B93" w:rsidR="000D57E0" w:rsidRPr="000D57E0" w:rsidRDefault="002B6789" w:rsidP="000D57E0">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5.9</w:t>
            </w:r>
          </w:p>
        </w:tc>
      </w:tr>
      <w:bookmarkEnd w:id="1"/>
    </w:tbl>
    <w:p w14:paraId="5FB6731C" w14:textId="6A9AC9E1" w:rsidR="000D57E0" w:rsidRDefault="000D57E0" w:rsidP="00875E35">
      <w:pPr>
        <w:spacing w:line="360" w:lineRule="auto"/>
        <w:rPr>
          <w:rFonts w:asciiTheme="majorBidi" w:hAnsiTheme="majorBidi" w:cs="Times New Roman"/>
          <w:sz w:val="24"/>
          <w:szCs w:val="24"/>
          <w:lang w:val="en-US"/>
        </w:rPr>
      </w:pPr>
    </w:p>
    <w:p w14:paraId="15B6BAF8" w14:textId="758FC33D" w:rsidR="00A44C4E" w:rsidRDefault="00A44C4E" w:rsidP="00A44C4E">
      <w:pPr>
        <w:spacing w:line="360" w:lineRule="auto"/>
        <w:rPr>
          <w:rFonts w:asciiTheme="majorBidi" w:hAnsiTheme="majorBidi" w:cs="Times New Roman"/>
          <w:sz w:val="24"/>
          <w:szCs w:val="24"/>
          <w:lang w:val="en-US"/>
        </w:rPr>
      </w:pPr>
      <w:r>
        <w:rPr>
          <w:rFonts w:asciiTheme="majorBidi" w:hAnsiTheme="majorBidi" w:cs="Times New Roman"/>
          <w:sz w:val="24"/>
          <w:szCs w:val="24"/>
          <w:lang w:val="en-US"/>
        </w:rPr>
        <w:t>Table 2 shows the results of n</w:t>
      </w:r>
      <w:r w:rsidRPr="001223AA">
        <w:rPr>
          <w:rFonts w:asciiTheme="majorBidi" w:hAnsiTheme="majorBidi" w:cs="Times New Roman"/>
          <w:sz w:val="24"/>
          <w:szCs w:val="24"/>
          <w:lang w:val="en-US"/>
        </w:rPr>
        <w:t>onparametric test</w:t>
      </w:r>
      <w:r>
        <w:rPr>
          <w:rFonts w:asciiTheme="majorBidi" w:hAnsiTheme="majorBidi" w:cs="Times New Roman"/>
          <w:sz w:val="24"/>
          <w:szCs w:val="24"/>
          <w:lang w:val="en-US"/>
        </w:rPr>
        <w:t>s that</w:t>
      </w:r>
      <w:r w:rsidRPr="001223AA">
        <w:rPr>
          <w:rFonts w:asciiTheme="majorBidi" w:hAnsiTheme="majorBidi" w:cs="Times New Roman"/>
          <w:sz w:val="24"/>
          <w:szCs w:val="24"/>
          <w:lang w:val="en-US"/>
        </w:rPr>
        <w:t xml:space="preserve"> w</w:t>
      </w:r>
      <w:r>
        <w:rPr>
          <w:rFonts w:asciiTheme="majorBidi" w:hAnsiTheme="majorBidi" w:cs="Times New Roman"/>
          <w:sz w:val="24"/>
          <w:szCs w:val="24"/>
          <w:lang w:val="en-US"/>
        </w:rPr>
        <w:t>ere calculated</w:t>
      </w:r>
      <w:r w:rsidRPr="001223AA">
        <w:rPr>
          <w:rFonts w:asciiTheme="majorBidi" w:hAnsiTheme="majorBidi" w:cs="Times New Roman"/>
          <w:sz w:val="24"/>
          <w:szCs w:val="24"/>
          <w:lang w:val="en-US"/>
        </w:rPr>
        <w:t xml:space="preserve"> to explore the significant associations</w:t>
      </w:r>
      <w:r>
        <w:rPr>
          <w:rFonts w:asciiTheme="majorBidi" w:hAnsiTheme="majorBidi" w:cs="Times New Roman"/>
          <w:sz w:val="24"/>
          <w:szCs w:val="24"/>
          <w:lang w:val="en-US"/>
        </w:rPr>
        <w:t xml:space="preserve"> </w:t>
      </w:r>
      <w:r w:rsidRPr="001223AA">
        <w:rPr>
          <w:rFonts w:asciiTheme="majorBidi" w:hAnsiTheme="majorBidi" w:cs="Times New Roman"/>
          <w:sz w:val="24"/>
          <w:szCs w:val="24"/>
          <w:lang w:val="en-US"/>
        </w:rPr>
        <w:t xml:space="preserve">between </w:t>
      </w:r>
      <w:r>
        <w:rPr>
          <w:rFonts w:asciiTheme="majorBidi" w:hAnsiTheme="majorBidi" w:cs="Times New Roman"/>
          <w:sz w:val="24"/>
          <w:szCs w:val="24"/>
          <w:lang w:val="en-US"/>
        </w:rPr>
        <w:t xml:space="preserve">the </w:t>
      </w:r>
      <w:r w:rsidRPr="001223AA">
        <w:rPr>
          <w:rFonts w:asciiTheme="majorBidi" w:hAnsiTheme="majorBidi" w:cs="Times New Roman"/>
          <w:sz w:val="24"/>
          <w:szCs w:val="24"/>
          <w:lang w:val="en-US"/>
        </w:rPr>
        <w:t>sample characteristics and anxiety level</w:t>
      </w:r>
      <w:r>
        <w:rPr>
          <w:rFonts w:asciiTheme="majorBidi" w:hAnsiTheme="majorBidi" w:cs="Times New Roman"/>
          <w:sz w:val="24"/>
          <w:szCs w:val="24"/>
          <w:lang w:val="en-US"/>
        </w:rPr>
        <w:t>s</w:t>
      </w:r>
      <w:r w:rsidRPr="001223AA">
        <w:rPr>
          <w:rFonts w:asciiTheme="majorBidi" w:hAnsiTheme="majorBidi" w:cs="Times New Roman"/>
          <w:sz w:val="24"/>
          <w:szCs w:val="24"/>
          <w:lang w:val="en-US"/>
        </w:rPr>
        <w:t xml:space="preserve"> during the COVID-19 epidemic</w:t>
      </w:r>
      <w:r>
        <w:rPr>
          <w:rFonts w:asciiTheme="majorBidi" w:hAnsiTheme="majorBidi" w:cs="Times New Roman"/>
          <w:sz w:val="24"/>
          <w:szCs w:val="24"/>
          <w:lang w:val="en-US"/>
        </w:rPr>
        <w:t xml:space="preserve">. The analyses revealed significant differences in levels of anxiety in several sociodemographic variables. Higher rates of females reported moderate to severe anxiety levels compared to males (41%, and 31% respectively). 50% of the students in a relationship reported normal level of anxiety while 43% of the students not in a relationship reported moderate to severe anxiety levels. Living with parents also have an influence on anxiety as 42% of students living with parents reported moderate to severe anxiety levels. Among working students 81% reported normal anxiety level. Of the </w:t>
      </w:r>
      <w:proofErr w:type="gramStart"/>
      <w:r>
        <w:rPr>
          <w:rFonts w:asciiTheme="majorBidi" w:hAnsiTheme="majorBidi" w:cs="Times New Roman"/>
          <w:sz w:val="24"/>
          <w:szCs w:val="24"/>
          <w:lang w:val="en-US"/>
        </w:rPr>
        <w:t>first year</w:t>
      </w:r>
      <w:proofErr w:type="gramEnd"/>
      <w:r>
        <w:rPr>
          <w:rFonts w:asciiTheme="majorBidi" w:hAnsiTheme="majorBidi" w:cs="Times New Roman"/>
          <w:sz w:val="24"/>
          <w:szCs w:val="24"/>
          <w:lang w:val="en-US"/>
        </w:rPr>
        <w:t xml:space="preserve"> students 30% reported moderate to severe anxiety levels, while 49% of the second year students and 43% of the third year students reported moderate to severe anxiety levels. No significant differences were found among students who were diagnosed with COVID-19 or those who were quarantined, in anxiety levels. </w:t>
      </w:r>
    </w:p>
    <w:p w14:paraId="70EB6976" w14:textId="662FBB8A" w:rsidR="00CD0E4D" w:rsidRPr="00D9576D" w:rsidRDefault="00CD0E4D" w:rsidP="00CD0E4D">
      <w:pPr>
        <w:pStyle w:val="MDPI41tablecaption"/>
        <w:ind w:left="0"/>
        <w:rPr>
          <w:bCs/>
        </w:rPr>
      </w:pPr>
      <w:r w:rsidRPr="00D9576D">
        <w:rPr>
          <w:bCs/>
        </w:rPr>
        <w:t xml:space="preserve">Table </w:t>
      </w:r>
      <w:r w:rsidR="00F35126">
        <w:rPr>
          <w:bCs/>
        </w:rPr>
        <w:t>2</w:t>
      </w:r>
      <w:r w:rsidRPr="00D9576D">
        <w:rPr>
          <w:bCs/>
        </w:rPr>
        <w:t xml:space="preserve">. </w:t>
      </w:r>
      <w:r>
        <w:rPr>
          <w:bCs/>
        </w:rPr>
        <w:t xml:space="preserve">The association between sample characteristics and anxiety </w:t>
      </w:r>
      <w:proofErr w:type="gramStart"/>
      <w:r>
        <w:rPr>
          <w:bCs/>
        </w:rPr>
        <w:t xml:space="preserve">levels </w:t>
      </w:r>
      <w:r w:rsidRPr="00D9576D">
        <w:rPr>
          <w:bCs/>
        </w:rPr>
        <w:t>.</w:t>
      </w:r>
      <w:proofErr w:type="gramEnd"/>
    </w:p>
    <w:tbl>
      <w:tblPr>
        <w:tblStyle w:val="a5"/>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418"/>
        <w:gridCol w:w="3118"/>
        <w:gridCol w:w="1134"/>
        <w:gridCol w:w="709"/>
        <w:gridCol w:w="1134"/>
        <w:gridCol w:w="709"/>
        <w:gridCol w:w="992"/>
      </w:tblGrid>
      <w:tr w:rsidR="00CC1F58" w:rsidRPr="0034240E" w14:paraId="5E71B525" w14:textId="6C18C37F" w:rsidTr="00A245CF">
        <w:tc>
          <w:tcPr>
            <w:tcW w:w="4536" w:type="dxa"/>
            <w:gridSpan w:val="2"/>
            <w:tcBorders>
              <w:top w:val="single" w:sz="8" w:space="0" w:color="auto"/>
              <w:left w:val="nil"/>
              <w:bottom w:val="single" w:sz="4" w:space="0" w:color="auto"/>
              <w:right w:val="nil"/>
            </w:tcBorders>
            <w:shd w:val="clear" w:color="auto" w:fill="auto"/>
            <w:vAlign w:val="center"/>
          </w:tcPr>
          <w:p w14:paraId="0B4BA8DE" w14:textId="77777777" w:rsidR="00CC1F58" w:rsidRDefault="00CC1F58" w:rsidP="00961C7B">
            <w:pPr>
              <w:autoSpaceDE w:val="0"/>
              <w:autoSpaceDN w:val="0"/>
              <w:adjustRightInd w:val="0"/>
              <w:snapToGrid w:val="0"/>
              <w:spacing w:line="240" w:lineRule="auto"/>
              <w:jc w:val="left"/>
              <w:rPr>
                <w:rFonts w:cstheme="majorBidi"/>
                <w:b/>
                <w:bCs/>
                <w:sz w:val="18"/>
              </w:rPr>
            </w:pPr>
          </w:p>
          <w:p w14:paraId="7004E417" w14:textId="4E5AC530" w:rsidR="00CC1F58" w:rsidRPr="0034240E" w:rsidRDefault="00CC1F58" w:rsidP="00961C7B">
            <w:pPr>
              <w:autoSpaceDE w:val="0"/>
              <w:autoSpaceDN w:val="0"/>
              <w:adjustRightInd w:val="0"/>
              <w:snapToGrid w:val="0"/>
              <w:spacing w:line="240" w:lineRule="auto"/>
              <w:jc w:val="left"/>
              <w:rPr>
                <w:rFonts w:cstheme="majorBidi"/>
                <w:b/>
                <w:bCs/>
                <w:sz w:val="18"/>
              </w:rPr>
            </w:pPr>
            <w:r w:rsidRPr="0034240E">
              <w:rPr>
                <w:rFonts w:cstheme="majorBidi"/>
                <w:b/>
                <w:bCs/>
                <w:sz w:val="18"/>
              </w:rPr>
              <w:t>Variable</w:t>
            </w:r>
          </w:p>
        </w:tc>
        <w:tc>
          <w:tcPr>
            <w:tcW w:w="1134" w:type="dxa"/>
            <w:tcBorders>
              <w:top w:val="single" w:sz="8" w:space="0" w:color="auto"/>
              <w:left w:val="nil"/>
              <w:bottom w:val="single" w:sz="4" w:space="0" w:color="auto"/>
              <w:right w:val="nil"/>
            </w:tcBorders>
          </w:tcPr>
          <w:p w14:paraId="0327B2E0" w14:textId="654A2F4B" w:rsidR="00CC1F58" w:rsidRDefault="00052A5D" w:rsidP="0015211A">
            <w:pPr>
              <w:autoSpaceDE w:val="0"/>
              <w:autoSpaceDN w:val="0"/>
              <w:adjustRightInd w:val="0"/>
              <w:snapToGrid w:val="0"/>
              <w:spacing w:line="240" w:lineRule="auto"/>
              <w:jc w:val="center"/>
              <w:rPr>
                <w:rFonts w:cstheme="majorBidi"/>
                <w:b/>
                <w:bCs/>
                <w:sz w:val="18"/>
              </w:rPr>
            </w:pPr>
            <w:r>
              <w:rPr>
                <w:rFonts w:cstheme="majorBidi"/>
                <w:b/>
                <w:bCs/>
                <w:sz w:val="18"/>
              </w:rPr>
              <w:t>Anxiety level</w:t>
            </w:r>
          </w:p>
          <w:p w14:paraId="2690ABD6" w14:textId="0FEFB9B5" w:rsidR="00CC1F58"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Normal</w:t>
            </w:r>
          </w:p>
        </w:tc>
        <w:tc>
          <w:tcPr>
            <w:tcW w:w="709" w:type="dxa"/>
            <w:tcBorders>
              <w:top w:val="single" w:sz="8" w:space="0" w:color="auto"/>
              <w:left w:val="nil"/>
              <w:bottom w:val="single" w:sz="4" w:space="0" w:color="auto"/>
              <w:right w:val="nil"/>
            </w:tcBorders>
            <w:shd w:val="clear" w:color="auto" w:fill="auto"/>
            <w:vAlign w:val="center"/>
          </w:tcPr>
          <w:p w14:paraId="75C66FE8" w14:textId="7BDB491C" w:rsidR="00CC1F58"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 xml:space="preserve"> </w:t>
            </w:r>
          </w:p>
          <w:p w14:paraId="06AF4729" w14:textId="423CA2C3" w:rsidR="00CC1F58" w:rsidRPr="0034240E"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Mild</w:t>
            </w:r>
          </w:p>
        </w:tc>
        <w:tc>
          <w:tcPr>
            <w:tcW w:w="1134" w:type="dxa"/>
            <w:tcBorders>
              <w:top w:val="single" w:sz="8" w:space="0" w:color="auto"/>
              <w:left w:val="nil"/>
              <w:bottom w:val="single" w:sz="4" w:space="0" w:color="auto"/>
              <w:right w:val="nil"/>
            </w:tcBorders>
            <w:shd w:val="clear" w:color="auto" w:fill="auto"/>
            <w:vAlign w:val="center"/>
          </w:tcPr>
          <w:p w14:paraId="42FC6568" w14:textId="40F6C931" w:rsidR="00CC1F58" w:rsidRDefault="00CC1F58" w:rsidP="00961C7B">
            <w:pPr>
              <w:autoSpaceDE w:val="0"/>
              <w:autoSpaceDN w:val="0"/>
              <w:adjustRightInd w:val="0"/>
              <w:snapToGrid w:val="0"/>
              <w:spacing w:line="240" w:lineRule="auto"/>
              <w:jc w:val="center"/>
              <w:rPr>
                <w:rFonts w:cstheme="majorBidi"/>
                <w:b/>
                <w:bCs/>
                <w:sz w:val="18"/>
              </w:rPr>
            </w:pPr>
          </w:p>
          <w:p w14:paraId="0D49ACAA" w14:textId="775603CA" w:rsidR="00CC1F58" w:rsidRPr="0034240E"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Moderate</w:t>
            </w:r>
          </w:p>
        </w:tc>
        <w:tc>
          <w:tcPr>
            <w:tcW w:w="709" w:type="dxa"/>
            <w:tcBorders>
              <w:top w:val="single" w:sz="8" w:space="0" w:color="auto"/>
              <w:left w:val="nil"/>
              <w:bottom w:val="single" w:sz="4" w:space="0" w:color="auto"/>
              <w:right w:val="nil"/>
            </w:tcBorders>
          </w:tcPr>
          <w:p w14:paraId="60C12940" w14:textId="77777777" w:rsidR="00CC1F58" w:rsidRDefault="00CC1F58" w:rsidP="00961C7B">
            <w:pPr>
              <w:autoSpaceDE w:val="0"/>
              <w:autoSpaceDN w:val="0"/>
              <w:adjustRightInd w:val="0"/>
              <w:snapToGrid w:val="0"/>
              <w:spacing w:line="240" w:lineRule="auto"/>
              <w:jc w:val="center"/>
              <w:rPr>
                <w:rFonts w:cstheme="majorBidi"/>
                <w:b/>
                <w:bCs/>
                <w:sz w:val="18"/>
                <w:rtl/>
                <w:lang w:bidi="he-IL"/>
              </w:rPr>
            </w:pPr>
          </w:p>
          <w:p w14:paraId="5C861A2E" w14:textId="709A0BBC" w:rsidR="00CC1F58" w:rsidRPr="0034240E"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Severe</w:t>
            </w:r>
          </w:p>
        </w:tc>
        <w:tc>
          <w:tcPr>
            <w:tcW w:w="992" w:type="dxa"/>
            <w:tcBorders>
              <w:top w:val="single" w:sz="8" w:space="0" w:color="auto"/>
              <w:left w:val="nil"/>
              <w:bottom w:val="single" w:sz="4" w:space="0" w:color="auto"/>
              <w:right w:val="nil"/>
            </w:tcBorders>
          </w:tcPr>
          <w:p w14:paraId="72DFAB86" w14:textId="77777777" w:rsidR="00CC1F58" w:rsidRDefault="00CC1F58" w:rsidP="00961C7B">
            <w:pPr>
              <w:autoSpaceDE w:val="0"/>
              <w:autoSpaceDN w:val="0"/>
              <w:adjustRightInd w:val="0"/>
              <w:snapToGrid w:val="0"/>
              <w:spacing w:line="240" w:lineRule="auto"/>
              <w:jc w:val="center"/>
              <w:rPr>
                <w:rFonts w:cstheme="majorBidi"/>
                <w:b/>
                <w:bCs/>
                <w:sz w:val="18"/>
              </w:rPr>
            </w:pPr>
          </w:p>
          <w:p w14:paraId="0D10C6B1" w14:textId="706E2A60" w:rsidR="00CC1F58" w:rsidRPr="0034240E" w:rsidRDefault="00CC1F58" w:rsidP="00961C7B">
            <w:pPr>
              <w:autoSpaceDE w:val="0"/>
              <w:autoSpaceDN w:val="0"/>
              <w:adjustRightInd w:val="0"/>
              <w:snapToGrid w:val="0"/>
              <w:spacing w:line="240" w:lineRule="auto"/>
              <w:jc w:val="center"/>
              <w:rPr>
                <w:rFonts w:cstheme="majorBidi"/>
                <w:b/>
                <w:bCs/>
                <w:sz w:val="18"/>
              </w:rPr>
            </w:pPr>
            <w:r>
              <w:rPr>
                <w:rFonts w:cstheme="majorBidi"/>
                <w:b/>
                <w:bCs/>
                <w:sz w:val="18"/>
              </w:rPr>
              <w:t>Statistic</w:t>
            </w:r>
          </w:p>
        </w:tc>
      </w:tr>
      <w:tr w:rsidR="00CC1F58" w:rsidRPr="0034240E" w14:paraId="6C7CA7BC" w14:textId="57A328F9" w:rsidTr="00073952">
        <w:tc>
          <w:tcPr>
            <w:tcW w:w="1418" w:type="dxa"/>
            <w:vMerge w:val="restart"/>
            <w:tcBorders>
              <w:top w:val="single" w:sz="4" w:space="0" w:color="auto"/>
              <w:left w:val="nil"/>
              <w:right w:val="nil"/>
            </w:tcBorders>
            <w:shd w:val="clear" w:color="auto" w:fill="auto"/>
          </w:tcPr>
          <w:p w14:paraId="4B3F3FE8" w14:textId="77777777" w:rsidR="00CC1F58" w:rsidRPr="00FB5242" w:rsidRDefault="00CC1F58" w:rsidP="00961C7B">
            <w:pPr>
              <w:autoSpaceDE w:val="0"/>
              <w:autoSpaceDN w:val="0"/>
              <w:adjustRightInd w:val="0"/>
              <w:snapToGrid w:val="0"/>
              <w:spacing w:line="240" w:lineRule="auto"/>
              <w:jc w:val="left"/>
              <w:rPr>
                <w:rFonts w:cstheme="majorBidi"/>
                <w:bCs/>
                <w:sz w:val="18"/>
              </w:rPr>
            </w:pPr>
            <w:r w:rsidRPr="00FB5242">
              <w:rPr>
                <w:rFonts w:cstheme="majorBidi"/>
                <w:bCs/>
                <w:sz w:val="18"/>
              </w:rPr>
              <w:t>Gender</w:t>
            </w:r>
          </w:p>
        </w:tc>
        <w:tc>
          <w:tcPr>
            <w:tcW w:w="3118" w:type="dxa"/>
            <w:vMerge w:val="restart"/>
            <w:tcBorders>
              <w:top w:val="single" w:sz="4" w:space="0" w:color="auto"/>
              <w:left w:val="nil"/>
              <w:right w:val="nil"/>
            </w:tcBorders>
            <w:shd w:val="clear" w:color="auto" w:fill="auto"/>
            <w:vAlign w:val="center"/>
          </w:tcPr>
          <w:p w14:paraId="54837D99" w14:textId="03CB3383"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Male</w:t>
            </w:r>
            <w:r w:rsidR="00B13F02">
              <w:rPr>
                <w:rFonts w:cstheme="majorBidi"/>
                <w:sz w:val="18"/>
              </w:rPr>
              <w:t xml:space="preserve"> (n=99)</w:t>
            </w:r>
          </w:p>
          <w:p w14:paraId="53763A03" w14:textId="2FEA4DDB"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Female</w:t>
            </w:r>
            <w:r w:rsidR="0070434E">
              <w:rPr>
                <w:rFonts w:cstheme="majorBidi"/>
                <w:sz w:val="18"/>
              </w:rPr>
              <w:t xml:space="preserve"> </w:t>
            </w:r>
            <w:r w:rsidR="00B13F02">
              <w:rPr>
                <w:rFonts w:cstheme="majorBidi"/>
                <w:sz w:val="18"/>
              </w:rPr>
              <w:t>(n=269)</w:t>
            </w:r>
          </w:p>
        </w:tc>
        <w:tc>
          <w:tcPr>
            <w:tcW w:w="1134" w:type="dxa"/>
            <w:tcBorders>
              <w:top w:val="single" w:sz="4" w:space="0" w:color="auto"/>
              <w:left w:val="nil"/>
              <w:bottom w:val="nil"/>
              <w:right w:val="nil"/>
            </w:tcBorders>
          </w:tcPr>
          <w:p w14:paraId="4F1D93F5" w14:textId="1DE38D82" w:rsidR="00CC1F58" w:rsidRDefault="00041C53" w:rsidP="00961C7B">
            <w:pPr>
              <w:autoSpaceDE w:val="0"/>
              <w:autoSpaceDN w:val="0"/>
              <w:adjustRightInd w:val="0"/>
              <w:snapToGrid w:val="0"/>
              <w:spacing w:line="240" w:lineRule="auto"/>
              <w:jc w:val="center"/>
              <w:rPr>
                <w:rFonts w:cstheme="majorBidi"/>
                <w:sz w:val="18"/>
              </w:rPr>
            </w:pPr>
            <w:r>
              <w:rPr>
                <w:rFonts w:cstheme="majorBidi"/>
                <w:sz w:val="18"/>
              </w:rPr>
              <w:t>54</w:t>
            </w:r>
            <w:r w:rsidR="00A2557B">
              <w:rPr>
                <w:rFonts w:cstheme="majorBidi"/>
                <w:sz w:val="18"/>
              </w:rPr>
              <w:t>(54%)</w:t>
            </w:r>
          </w:p>
        </w:tc>
        <w:tc>
          <w:tcPr>
            <w:tcW w:w="709" w:type="dxa"/>
            <w:tcBorders>
              <w:top w:val="single" w:sz="4" w:space="0" w:color="auto"/>
              <w:left w:val="nil"/>
              <w:bottom w:val="nil"/>
              <w:right w:val="nil"/>
            </w:tcBorders>
            <w:shd w:val="clear" w:color="auto" w:fill="auto"/>
            <w:vAlign w:val="center"/>
          </w:tcPr>
          <w:p w14:paraId="799C6059" w14:textId="06F1C31E"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14</w:t>
            </w:r>
            <w:r w:rsidR="00A2557B">
              <w:rPr>
                <w:rFonts w:cstheme="majorBidi"/>
                <w:sz w:val="18"/>
              </w:rPr>
              <w:t>(14%)</w:t>
            </w:r>
          </w:p>
        </w:tc>
        <w:tc>
          <w:tcPr>
            <w:tcW w:w="1134" w:type="dxa"/>
            <w:tcBorders>
              <w:top w:val="single" w:sz="4" w:space="0" w:color="auto"/>
              <w:left w:val="nil"/>
              <w:bottom w:val="nil"/>
              <w:right w:val="nil"/>
            </w:tcBorders>
            <w:shd w:val="clear" w:color="auto" w:fill="auto"/>
            <w:vAlign w:val="center"/>
          </w:tcPr>
          <w:p w14:paraId="7F293FAC" w14:textId="7A445145"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15</w:t>
            </w:r>
            <w:r w:rsidR="00A2557B">
              <w:rPr>
                <w:rFonts w:cstheme="majorBidi"/>
                <w:sz w:val="18"/>
              </w:rPr>
              <w:t>(15%)</w:t>
            </w:r>
          </w:p>
        </w:tc>
        <w:tc>
          <w:tcPr>
            <w:tcW w:w="709" w:type="dxa"/>
            <w:tcBorders>
              <w:top w:val="single" w:sz="4" w:space="0" w:color="auto"/>
              <w:left w:val="nil"/>
              <w:bottom w:val="nil"/>
              <w:right w:val="nil"/>
            </w:tcBorders>
          </w:tcPr>
          <w:p w14:paraId="700094B9" w14:textId="0010EE83"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16</w:t>
            </w:r>
            <w:r w:rsidR="00A2557B">
              <w:rPr>
                <w:rFonts w:cstheme="majorBidi"/>
                <w:sz w:val="18"/>
              </w:rPr>
              <w:t>(16%)</w:t>
            </w:r>
          </w:p>
        </w:tc>
        <w:tc>
          <w:tcPr>
            <w:tcW w:w="992" w:type="dxa"/>
            <w:tcBorders>
              <w:top w:val="single" w:sz="4" w:space="0" w:color="auto"/>
              <w:left w:val="nil"/>
              <w:bottom w:val="nil"/>
              <w:right w:val="nil"/>
            </w:tcBorders>
          </w:tcPr>
          <w:p w14:paraId="2967CCE6" w14:textId="3A5738D7" w:rsidR="00CC1F58" w:rsidRPr="0034240E" w:rsidRDefault="00CC1F58" w:rsidP="00AA6E0F">
            <w:pPr>
              <w:autoSpaceDE w:val="0"/>
              <w:autoSpaceDN w:val="0"/>
              <w:adjustRightInd w:val="0"/>
              <w:snapToGrid w:val="0"/>
              <w:spacing w:line="240" w:lineRule="auto"/>
              <w:jc w:val="left"/>
              <w:rPr>
                <w:rFonts w:cstheme="majorBidi"/>
                <w:sz w:val="18"/>
              </w:rPr>
            </w:pPr>
            <w:r>
              <w:rPr>
                <w:rFonts w:cstheme="majorBidi"/>
                <w:sz w:val="18"/>
              </w:rPr>
              <w:t xml:space="preserve">    -</w:t>
            </w:r>
            <w:r w:rsidR="00A2557B">
              <w:rPr>
                <w:rFonts w:cstheme="majorBidi"/>
                <w:sz w:val="18"/>
              </w:rPr>
              <w:t>3.25</w:t>
            </w:r>
            <w:r w:rsidR="00C74281" w:rsidRPr="00C74281">
              <w:rPr>
                <w:i/>
                <w:iCs/>
                <w:sz w:val="18"/>
                <w:szCs w:val="18"/>
                <w:vertAlign w:val="superscript"/>
              </w:rPr>
              <w:t xml:space="preserve"> a</w:t>
            </w:r>
            <w:r w:rsidR="00C74281">
              <w:rPr>
                <w:rFonts w:cstheme="majorBidi"/>
                <w:sz w:val="18"/>
              </w:rPr>
              <w:t xml:space="preserve"> </w:t>
            </w:r>
            <w:r w:rsidR="00A2557B">
              <w:rPr>
                <w:rFonts w:cstheme="majorBidi"/>
                <w:sz w:val="18"/>
              </w:rPr>
              <w:t>**</w:t>
            </w:r>
          </w:p>
        </w:tc>
      </w:tr>
      <w:tr w:rsidR="00CC1F58" w:rsidRPr="0034240E" w14:paraId="0E8CA8F3" w14:textId="0E2C5160" w:rsidTr="00052A5D">
        <w:tc>
          <w:tcPr>
            <w:tcW w:w="1418" w:type="dxa"/>
            <w:vMerge/>
            <w:tcBorders>
              <w:top w:val="nil"/>
              <w:left w:val="nil"/>
              <w:bottom w:val="single" w:sz="4" w:space="0" w:color="auto"/>
              <w:right w:val="nil"/>
            </w:tcBorders>
            <w:shd w:val="clear" w:color="auto" w:fill="auto"/>
            <w:vAlign w:val="center"/>
          </w:tcPr>
          <w:p w14:paraId="053BDA0D" w14:textId="77777777" w:rsidR="00CC1F58" w:rsidRPr="0034240E" w:rsidRDefault="00CC1F58" w:rsidP="00961C7B">
            <w:pPr>
              <w:autoSpaceDE w:val="0"/>
              <w:autoSpaceDN w:val="0"/>
              <w:adjustRightInd w:val="0"/>
              <w:snapToGrid w:val="0"/>
              <w:spacing w:line="240" w:lineRule="auto"/>
              <w:jc w:val="left"/>
              <w:rPr>
                <w:rFonts w:cstheme="majorBidi"/>
                <w:sz w:val="18"/>
              </w:rPr>
            </w:pPr>
          </w:p>
        </w:tc>
        <w:tc>
          <w:tcPr>
            <w:tcW w:w="3118" w:type="dxa"/>
            <w:vMerge/>
            <w:tcBorders>
              <w:top w:val="nil"/>
              <w:left w:val="nil"/>
              <w:bottom w:val="single" w:sz="4" w:space="0" w:color="auto"/>
              <w:right w:val="nil"/>
            </w:tcBorders>
            <w:shd w:val="clear" w:color="auto" w:fill="auto"/>
            <w:vAlign w:val="center"/>
          </w:tcPr>
          <w:p w14:paraId="6428D6D9" w14:textId="77777777" w:rsidR="00CC1F58" w:rsidRPr="0034240E" w:rsidRDefault="00CC1F58" w:rsidP="00E03F94">
            <w:pPr>
              <w:autoSpaceDE w:val="0"/>
              <w:autoSpaceDN w:val="0"/>
              <w:adjustRightInd w:val="0"/>
              <w:snapToGrid w:val="0"/>
              <w:spacing w:line="240" w:lineRule="auto"/>
              <w:jc w:val="left"/>
              <w:rPr>
                <w:rFonts w:cstheme="majorBidi"/>
                <w:sz w:val="18"/>
              </w:rPr>
            </w:pPr>
          </w:p>
        </w:tc>
        <w:tc>
          <w:tcPr>
            <w:tcW w:w="1134" w:type="dxa"/>
            <w:tcBorders>
              <w:top w:val="nil"/>
              <w:left w:val="nil"/>
              <w:bottom w:val="single" w:sz="4" w:space="0" w:color="auto"/>
              <w:right w:val="nil"/>
            </w:tcBorders>
          </w:tcPr>
          <w:p w14:paraId="78CC6572" w14:textId="564B6F83" w:rsidR="00CC1F58" w:rsidRDefault="00041C53" w:rsidP="00961C7B">
            <w:pPr>
              <w:autoSpaceDE w:val="0"/>
              <w:autoSpaceDN w:val="0"/>
              <w:adjustRightInd w:val="0"/>
              <w:snapToGrid w:val="0"/>
              <w:spacing w:line="240" w:lineRule="auto"/>
              <w:jc w:val="center"/>
              <w:rPr>
                <w:rFonts w:cstheme="majorBidi"/>
                <w:sz w:val="18"/>
              </w:rPr>
            </w:pPr>
            <w:r>
              <w:rPr>
                <w:rFonts w:cstheme="majorBidi"/>
                <w:sz w:val="18"/>
              </w:rPr>
              <w:t>76</w:t>
            </w:r>
            <w:r w:rsidR="00A2557B">
              <w:rPr>
                <w:rFonts w:cstheme="majorBidi"/>
                <w:sz w:val="18"/>
              </w:rPr>
              <w:t>(28%)</w:t>
            </w:r>
          </w:p>
        </w:tc>
        <w:tc>
          <w:tcPr>
            <w:tcW w:w="709" w:type="dxa"/>
            <w:tcBorders>
              <w:top w:val="nil"/>
              <w:left w:val="nil"/>
              <w:bottom w:val="single" w:sz="4" w:space="0" w:color="auto"/>
              <w:right w:val="nil"/>
            </w:tcBorders>
            <w:shd w:val="clear" w:color="auto" w:fill="auto"/>
            <w:vAlign w:val="center"/>
          </w:tcPr>
          <w:p w14:paraId="0DC73088" w14:textId="33812CB2"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82</w:t>
            </w:r>
            <w:r w:rsidR="00A2557B">
              <w:rPr>
                <w:rFonts w:cstheme="majorBidi"/>
                <w:sz w:val="18"/>
              </w:rPr>
              <w:t>(31%)</w:t>
            </w:r>
          </w:p>
        </w:tc>
        <w:tc>
          <w:tcPr>
            <w:tcW w:w="1134" w:type="dxa"/>
            <w:tcBorders>
              <w:top w:val="nil"/>
              <w:left w:val="nil"/>
              <w:bottom w:val="single" w:sz="4" w:space="0" w:color="auto"/>
              <w:right w:val="nil"/>
            </w:tcBorders>
            <w:shd w:val="clear" w:color="auto" w:fill="auto"/>
            <w:vAlign w:val="center"/>
          </w:tcPr>
          <w:p w14:paraId="2D9D81E3" w14:textId="6E9B2AEF"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60</w:t>
            </w:r>
            <w:r w:rsidR="00A2557B">
              <w:rPr>
                <w:rFonts w:cstheme="majorBidi"/>
                <w:sz w:val="18"/>
              </w:rPr>
              <w:t>(22%)</w:t>
            </w:r>
          </w:p>
        </w:tc>
        <w:tc>
          <w:tcPr>
            <w:tcW w:w="709" w:type="dxa"/>
            <w:tcBorders>
              <w:top w:val="nil"/>
              <w:left w:val="nil"/>
              <w:bottom w:val="single" w:sz="4" w:space="0" w:color="auto"/>
              <w:right w:val="nil"/>
            </w:tcBorders>
          </w:tcPr>
          <w:p w14:paraId="4C022EE4" w14:textId="785E0C5F" w:rsidR="00CC1F58" w:rsidRPr="0034240E" w:rsidRDefault="00041C53" w:rsidP="00961C7B">
            <w:pPr>
              <w:autoSpaceDE w:val="0"/>
              <w:autoSpaceDN w:val="0"/>
              <w:adjustRightInd w:val="0"/>
              <w:snapToGrid w:val="0"/>
              <w:spacing w:line="240" w:lineRule="auto"/>
              <w:jc w:val="center"/>
              <w:rPr>
                <w:rFonts w:cstheme="majorBidi"/>
                <w:sz w:val="18"/>
              </w:rPr>
            </w:pPr>
            <w:r>
              <w:rPr>
                <w:rFonts w:cstheme="majorBidi"/>
                <w:sz w:val="18"/>
              </w:rPr>
              <w:t>51</w:t>
            </w:r>
            <w:r w:rsidR="00A2557B">
              <w:rPr>
                <w:rFonts w:cstheme="majorBidi"/>
                <w:sz w:val="18"/>
              </w:rPr>
              <w:t>(19%)</w:t>
            </w:r>
          </w:p>
        </w:tc>
        <w:tc>
          <w:tcPr>
            <w:tcW w:w="992" w:type="dxa"/>
            <w:tcBorders>
              <w:top w:val="nil"/>
              <w:left w:val="nil"/>
              <w:bottom w:val="single" w:sz="4" w:space="0" w:color="auto"/>
              <w:right w:val="nil"/>
            </w:tcBorders>
          </w:tcPr>
          <w:p w14:paraId="553A7DBB" w14:textId="47AE2082" w:rsidR="00CC1F58" w:rsidRPr="0034240E" w:rsidRDefault="00CC1F58" w:rsidP="00AA6E0F">
            <w:pPr>
              <w:autoSpaceDE w:val="0"/>
              <w:autoSpaceDN w:val="0"/>
              <w:adjustRightInd w:val="0"/>
              <w:snapToGrid w:val="0"/>
              <w:spacing w:line="240" w:lineRule="auto"/>
              <w:jc w:val="center"/>
              <w:rPr>
                <w:rFonts w:cstheme="majorBidi"/>
                <w:sz w:val="18"/>
              </w:rPr>
            </w:pPr>
          </w:p>
        </w:tc>
      </w:tr>
      <w:tr w:rsidR="00CC1F58" w:rsidRPr="0034240E" w14:paraId="18652B6C" w14:textId="3FF64F11" w:rsidTr="00052A5D">
        <w:tc>
          <w:tcPr>
            <w:tcW w:w="1418" w:type="dxa"/>
            <w:tcBorders>
              <w:top w:val="single" w:sz="4" w:space="0" w:color="auto"/>
              <w:left w:val="nil"/>
              <w:bottom w:val="single" w:sz="4" w:space="0" w:color="auto"/>
              <w:right w:val="nil"/>
            </w:tcBorders>
            <w:shd w:val="clear" w:color="auto" w:fill="auto"/>
          </w:tcPr>
          <w:p w14:paraId="453A30B1" w14:textId="77777777" w:rsidR="00CC1F58" w:rsidRPr="0034240E" w:rsidRDefault="00CC1F58" w:rsidP="00961C7B">
            <w:pPr>
              <w:autoSpaceDE w:val="0"/>
              <w:autoSpaceDN w:val="0"/>
              <w:adjustRightInd w:val="0"/>
              <w:snapToGrid w:val="0"/>
              <w:spacing w:line="240" w:lineRule="auto"/>
              <w:jc w:val="left"/>
              <w:rPr>
                <w:rFonts w:cstheme="majorBidi"/>
                <w:sz w:val="18"/>
              </w:rPr>
            </w:pPr>
            <w:r w:rsidRPr="0034240E">
              <w:rPr>
                <w:rFonts w:cstheme="majorBidi"/>
                <w:sz w:val="18"/>
              </w:rPr>
              <w:t>Marital status</w:t>
            </w:r>
          </w:p>
        </w:tc>
        <w:tc>
          <w:tcPr>
            <w:tcW w:w="3118" w:type="dxa"/>
            <w:tcBorders>
              <w:top w:val="single" w:sz="4" w:space="0" w:color="auto"/>
              <w:left w:val="nil"/>
              <w:bottom w:val="single" w:sz="4" w:space="0" w:color="auto"/>
              <w:right w:val="nil"/>
            </w:tcBorders>
            <w:shd w:val="clear" w:color="auto" w:fill="auto"/>
            <w:vAlign w:val="center"/>
          </w:tcPr>
          <w:p w14:paraId="646ADBE7" w14:textId="3EA1470F"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In a relationship</w:t>
            </w:r>
            <w:r w:rsidR="00DE69F2">
              <w:rPr>
                <w:rFonts w:cstheme="majorBidi"/>
                <w:sz w:val="18"/>
              </w:rPr>
              <w:t xml:space="preserve"> (n=102)</w:t>
            </w:r>
          </w:p>
          <w:p w14:paraId="72831271" w14:textId="4DAFA8F4"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Not in a relationship</w:t>
            </w:r>
            <w:r w:rsidR="00DE69F2">
              <w:rPr>
                <w:rFonts w:cstheme="majorBidi"/>
                <w:sz w:val="18"/>
              </w:rPr>
              <w:t xml:space="preserve"> (n=266)</w:t>
            </w:r>
          </w:p>
        </w:tc>
        <w:tc>
          <w:tcPr>
            <w:tcW w:w="1134" w:type="dxa"/>
            <w:tcBorders>
              <w:top w:val="single" w:sz="4" w:space="0" w:color="auto"/>
              <w:left w:val="nil"/>
              <w:bottom w:val="single" w:sz="4" w:space="0" w:color="auto"/>
              <w:right w:val="nil"/>
            </w:tcBorders>
          </w:tcPr>
          <w:p w14:paraId="555CB4E8" w14:textId="77777777" w:rsidR="00CC1F58" w:rsidRDefault="00671185" w:rsidP="00961C7B">
            <w:pPr>
              <w:autoSpaceDE w:val="0"/>
              <w:autoSpaceDN w:val="0"/>
              <w:adjustRightInd w:val="0"/>
              <w:snapToGrid w:val="0"/>
              <w:spacing w:line="240" w:lineRule="auto"/>
              <w:jc w:val="center"/>
              <w:rPr>
                <w:rFonts w:cstheme="majorBidi"/>
                <w:sz w:val="18"/>
              </w:rPr>
            </w:pPr>
            <w:r>
              <w:rPr>
                <w:rFonts w:cstheme="majorBidi"/>
                <w:sz w:val="18"/>
              </w:rPr>
              <w:t>51(50%)</w:t>
            </w:r>
          </w:p>
          <w:p w14:paraId="07BD9BD2" w14:textId="2997679C" w:rsidR="00812791" w:rsidRDefault="00812791" w:rsidP="00961C7B">
            <w:pPr>
              <w:autoSpaceDE w:val="0"/>
              <w:autoSpaceDN w:val="0"/>
              <w:adjustRightInd w:val="0"/>
              <w:snapToGrid w:val="0"/>
              <w:spacing w:line="240" w:lineRule="auto"/>
              <w:jc w:val="center"/>
              <w:rPr>
                <w:rFonts w:cstheme="majorBidi"/>
                <w:sz w:val="18"/>
              </w:rPr>
            </w:pPr>
            <w:r>
              <w:rPr>
                <w:rFonts w:cstheme="majorBidi"/>
                <w:sz w:val="18"/>
              </w:rPr>
              <w:t>78(</w:t>
            </w:r>
            <w:r w:rsidR="00BB523C">
              <w:rPr>
                <w:rFonts w:cstheme="majorBidi"/>
                <w:sz w:val="18"/>
              </w:rPr>
              <w:t>29%</w:t>
            </w:r>
            <w:r>
              <w:rPr>
                <w:rFonts w:cstheme="majorBidi"/>
                <w:sz w:val="18"/>
              </w:rPr>
              <w:t>)</w:t>
            </w:r>
          </w:p>
        </w:tc>
        <w:tc>
          <w:tcPr>
            <w:tcW w:w="709" w:type="dxa"/>
            <w:tcBorders>
              <w:top w:val="single" w:sz="4" w:space="0" w:color="auto"/>
              <w:left w:val="nil"/>
              <w:bottom w:val="single" w:sz="4" w:space="0" w:color="auto"/>
              <w:right w:val="nil"/>
            </w:tcBorders>
            <w:shd w:val="clear" w:color="auto" w:fill="auto"/>
            <w:vAlign w:val="center"/>
          </w:tcPr>
          <w:p w14:paraId="29677DFA" w14:textId="698F3273" w:rsidR="00CC1F58" w:rsidRPr="0034240E" w:rsidRDefault="00671185" w:rsidP="00961C7B">
            <w:pPr>
              <w:autoSpaceDE w:val="0"/>
              <w:autoSpaceDN w:val="0"/>
              <w:adjustRightInd w:val="0"/>
              <w:snapToGrid w:val="0"/>
              <w:spacing w:line="240" w:lineRule="auto"/>
              <w:jc w:val="center"/>
              <w:rPr>
                <w:rFonts w:cstheme="majorBidi"/>
                <w:sz w:val="18"/>
              </w:rPr>
            </w:pPr>
            <w:r>
              <w:rPr>
                <w:rFonts w:cstheme="majorBidi"/>
                <w:sz w:val="18"/>
              </w:rPr>
              <w:t>22(21%)</w:t>
            </w:r>
          </w:p>
          <w:p w14:paraId="02589C4B" w14:textId="36429AA6" w:rsidR="00CC1F58" w:rsidRPr="0034240E" w:rsidRDefault="00812791" w:rsidP="00961C7B">
            <w:pPr>
              <w:autoSpaceDE w:val="0"/>
              <w:autoSpaceDN w:val="0"/>
              <w:adjustRightInd w:val="0"/>
              <w:snapToGrid w:val="0"/>
              <w:spacing w:line="240" w:lineRule="auto"/>
              <w:jc w:val="center"/>
              <w:rPr>
                <w:rFonts w:cstheme="majorBidi"/>
                <w:sz w:val="18"/>
              </w:rPr>
            </w:pPr>
            <w:r>
              <w:rPr>
                <w:rFonts w:cstheme="majorBidi"/>
                <w:sz w:val="18"/>
              </w:rPr>
              <w:t>74(</w:t>
            </w:r>
            <w:r w:rsidR="00BB523C">
              <w:rPr>
                <w:rFonts w:cstheme="majorBidi"/>
                <w:sz w:val="18"/>
              </w:rPr>
              <w:t>28%</w:t>
            </w:r>
            <w:r>
              <w:rPr>
                <w:rFonts w:cstheme="majorBidi"/>
                <w:sz w:val="18"/>
              </w:rPr>
              <w:t>)</w:t>
            </w:r>
          </w:p>
        </w:tc>
        <w:tc>
          <w:tcPr>
            <w:tcW w:w="1134" w:type="dxa"/>
            <w:tcBorders>
              <w:top w:val="single" w:sz="4" w:space="0" w:color="auto"/>
              <w:left w:val="nil"/>
              <w:bottom w:val="single" w:sz="4" w:space="0" w:color="auto"/>
              <w:right w:val="nil"/>
            </w:tcBorders>
            <w:shd w:val="clear" w:color="auto" w:fill="auto"/>
            <w:vAlign w:val="center"/>
          </w:tcPr>
          <w:p w14:paraId="1C708CC4" w14:textId="3C2F7E5A" w:rsidR="00CC1F58" w:rsidRPr="0034240E" w:rsidRDefault="00671185" w:rsidP="00961C7B">
            <w:pPr>
              <w:autoSpaceDE w:val="0"/>
              <w:autoSpaceDN w:val="0"/>
              <w:adjustRightInd w:val="0"/>
              <w:snapToGrid w:val="0"/>
              <w:spacing w:line="240" w:lineRule="auto"/>
              <w:jc w:val="center"/>
              <w:rPr>
                <w:rFonts w:cstheme="majorBidi"/>
                <w:sz w:val="18"/>
              </w:rPr>
            </w:pPr>
            <w:r>
              <w:rPr>
                <w:rFonts w:cstheme="majorBidi"/>
                <w:sz w:val="18"/>
              </w:rPr>
              <w:t>16(16%)</w:t>
            </w:r>
          </w:p>
          <w:p w14:paraId="24D4F26E" w14:textId="7D67A07D" w:rsidR="00CC1F58" w:rsidRPr="0034240E" w:rsidRDefault="00812791" w:rsidP="00961C7B">
            <w:pPr>
              <w:autoSpaceDE w:val="0"/>
              <w:autoSpaceDN w:val="0"/>
              <w:adjustRightInd w:val="0"/>
              <w:snapToGrid w:val="0"/>
              <w:spacing w:line="240" w:lineRule="auto"/>
              <w:jc w:val="center"/>
              <w:rPr>
                <w:rFonts w:cstheme="majorBidi"/>
                <w:sz w:val="18"/>
              </w:rPr>
            </w:pPr>
            <w:r>
              <w:rPr>
                <w:rFonts w:cstheme="majorBidi"/>
                <w:sz w:val="18"/>
              </w:rPr>
              <w:t>60(</w:t>
            </w:r>
            <w:r w:rsidR="00BB523C">
              <w:rPr>
                <w:rFonts w:cstheme="majorBidi"/>
                <w:sz w:val="18"/>
              </w:rPr>
              <w:t>23%</w:t>
            </w:r>
            <w:r>
              <w:rPr>
                <w:rFonts w:cstheme="majorBidi"/>
                <w:sz w:val="18"/>
              </w:rPr>
              <w:t>)</w:t>
            </w:r>
          </w:p>
        </w:tc>
        <w:tc>
          <w:tcPr>
            <w:tcW w:w="709" w:type="dxa"/>
            <w:tcBorders>
              <w:top w:val="single" w:sz="4" w:space="0" w:color="auto"/>
              <w:left w:val="nil"/>
              <w:bottom w:val="single" w:sz="4" w:space="0" w:color="auto"/>
              <w:right w:val="nil"/>
            </w:tcBorders>
          </w:tcPr>
          <w:p w14:paraId="7E3E0BCC" w14:textId="77777777" w:rsidR="00CC1F58" w:rsidRDefault="00671185" w:rsidP="00961C7B">
            <w:pPr>
              <w:autoSpaceDE w:val="0"/>
              <w:autoSpaceDN w:val="0"/>
              <w:adjustRightInd w:val="0"/>
              <w:snapToGrid w:val="0"/>
              <w:spacing w:line="240" w:lineRule="auto"/>
              <w:jc w:val="center"/>
              <w:rPr>
                <w:rFonts w:cstheme="majorBidi"/>
                <w:sz w:val="18"/>
              </w:rPr>
            </w:pPr>
            <w:r>
              <w:rPr>
                <w:rFonts w:cstheme="majorBidi"/>
                <w:sz w:val="18"/>
              </w:rPr>
              <w:t>13(13%)</w:t>
            </w:r>
          </w:p>
          <w:p w14:paraId="12C994EC" w14:textId="5E7DFEE8" w:rsidR="00812791" w:rsidRDefault="00812791" w:rsidP="00961C7B">
            <w:pPr>
              <w:autoSpaceDE w:val="0"/>
              <w:autoSpaceDN w:val="0"/>
              <w:adjustRightInd w:val="0"/>
              <w:snapToGrid w:val="0"/>
              <w:spacing w:line="240" w:lineRule="auto"/>
              <w:jc w:val="center"/>
              <w:rPr>
                <w:rFonts w:cstheme="majorBidi"/>
                <w:sz w:val="18"/>
              </w:rPr>
            </w:pPr>
            <w:r>
              <w:rPr>
                <w:rFonts w:cstheme="majorBidi"/>
                <w:sz w:val="18"/>
              </w:rPr>
              <w:t>54(</w:t>
            </w:r>
            <w:r w:rsidR="00BB523C">
              <w:rPr>
                <w:rFonts w:cstheme="majorBidi"/>
                <w:sz w:val="18"/>
              </w:rPr>
              <w:t>20%</w:t>
            </w:r>
            <w:r>
              <w:rPr>
                <w:rFonts w:cstheme="majorBidi"/>
                <w:sz w:val="18"/>
              </w:rPr>
              <w:t>)</w:t>
            </w:r>
          </w:p>
        </w:tc>
        <w:tc>
          <w:tcPr>
            <w:tcW w:w="992" w:type="dxa"/>
            <w:tcBorders>
              <w:top w:val="single" w:sz="4" w:space="0" w:color="auto"/>
              <w:left w:val="nil"/>
              <w:bottom w:val="single" w:sz="4" w:space="0" w:color="auto"/>
              <w:right w:val="nil"/>
            </w:tcBorders>
          </w:tcPr>
          <w:p w14:paraId="67441ABC" w14:textId="3CDD4A00" w:rsidR="00CC1F58" w:rsidRDefault="00CC1F58" w:rsidP="00AA6E0F">
            <w:pPr>
              <w:autoSpaceDE w:val="0"/>
              <w:autoSpaceDN w:val="0"/>
              <w:adjustRightInd w:val="0"/>
              <w:snapToGrid w:val="0"/>
              <w:spacing w:line="240" w:lineRule="auto"/>
              <w:jc w:val="center"/>
              <w:rPr>
                <w:rFonts w:cstheme="majorBidi"/>
                <w:sz w:val="18"/>
              </w:rPr>
            </w:pPr>
            <w:r>
              <w:rPr>
                <w:rFonts w:cstheme="majorBidi"/>
                <w:sz w:val="18"/>
              </w:rPr>
              <w:t>-</w:t>
            </w:r>
            <w:r w:rsidR="00FE53AC">
              <w:rPr>
                <w:rFonts w:cstheme="majorBidi"/>
                <w:sz w:val="18"/>
              </w:rPr>
              <w:t>3.44</w:t>
            </w:r>
            <w:r w:rsidR="00C74281" w:rsidRPr="00C74281">
              <w:rPr>
                <w:i/>
                <w:iCs/>
                <w:sz w:val="18"/>
                <w:szCs w:val="18"/>
                <w:vertAlign w:val="superscript"/>
              </w:rPr>
              <w:t xml:space="preserve"> a</w:t>
            </w:r>
            <w:r w:rsidR="00C74281">
              <w:rPr>
                <w:rFonts w:cstheme="majorBidi"/>
                <w:sz w:val="18"/>
              </w:rPr>
              <w:t xml:space="preserve"> </w:t>
            </w:r>
            <w:r>
              <w:rPr>
                <w:rFonts w:cstheme="majorBidi"/>
                <w:sz w:val="18"/>
              </w:rPr>
              <w:t>**</w:t>
            </w:r>
          </w:p>
        </w:tc>
      </w:tr>
      <w:tr w:rsidR="00CC1F58" w:rsidRPr="0034240E" w14:paraId="1A83F640" w14:textId="3AC29D27" w:rsidTr="00052A5D">
        <w:tc>
          <w:tcPr>
            <w:tcW w:w="1418" w:type="dxa"/>
            <w:tcBorders>
              <w:top w:val="single" w:sz="4" w:space="0" w:color="auto"/>
              <w:left w:val="nil"/>
              <w:bottom w:val="nil"/>
              <w:right w:val="nil"/>
            </w:tcBorders>
            <w:shd w:val="clear" w:color="auto" w:fill="auto"/>
            <w:vAlign w:val="center"/>
          </w:tcPr>
          <w:p w14:paraId="7C3F9051" w14:textId="734157FC" w:rsidR="00CC1F58" w:rsidRPr="0034240E" w:rsidRDefault="00CC1F58" w:rsidP="00961C7B">
            <w:pPr>
              <w:autoSpaceDE w:val="0"/>
              <w:autoSpaceDN w:val="0"/>
              <w:adjustRightInd w:val="0"/>
              <w:snapToGrid w:val="0"/>
              <w:spacing w:line="240" w:lineRule="auto"/>
              <w:jc w:val="left"/>
              <w:rPr>
                <w:rFonts w:cstheme="majorBidi"/>
                <w:sz w:val="18"/>
              </w:rPr>
            </w:pPr>
            <w:r>
              <w:rPr>
                <w:rFonts w:cstheme="majorBidi"/>
                <w:sz w:val="18"/>
              </w:rPr>
              <w:t>Liv</w:t>
            </w:r>
            <w:r w:rsidR="00877259">
              <w:rPr>
                <w:rFonts w:cstheme="majorBidi"/>
                <w:sz w:val="18"/>
              </w:rPr>
              <w:t>e</w:t>
            </w:r>
            <w:r>
              <w:rPr>
                <w:rFonts w:cstheme="majorBidi"/>
                <w:sz w:val="18"/>
              </w:rPr>
              <w:t xml:space="preserve"> </w:t>
            </w:r>
            <w:r w:rsidR="00877259">
              <w:rPr>
                <w:rFonts w:cstheme="majorBidi"/>
                <w:sz w:val="18"/>
              </w:rPr>
              <w:t>with parents</w:t>
            </w:r>
          </w:p>
        </w:tc>
        <w:tc>
          <w:tcPr>
            <w:tcW w:w="3118" w:type="dxa"/>
            <w:vMerge w:val="restart"/>
            <w:tcBorders>
              <w:top w:val="single" w:sz="4" w:space="0" w:color="auto"/>
              <w:left w:val="nil"/>
              <w:bottom w:val="single" w:sz="4" w:space="0" w:color="auto"/>
              <w:right w:val="nil"/>
            </w:tcBorders>
            <w:shd w:val="clear" w:color="auto" w:fill="auto"/>
            <w:vAlign w:val="center"/>
          </w:tcPr>
          <w:p w14:paraId="2D907B92" w14:textId="4B76C772" w:rsidR="00CC1F58" w:rsidRPr="0034240E" w:rsidRDefault="00877259" w:rsidP="00E03F94">
            <w:pPr>
              <w:autoSpaceDE w:val="0"/>
              <w:autoSpaceDN w:val="0"/>
              <w:adjustRightInd w:val="0"/>
              <w:snapToGrid w:val="0"/>
              <w:spacing w:line="240" w:lineRule="auto"/>
              <w:jc w:val="left"/>
              <w:rPr>
                <w:rFonts w:cstheme="majorBidi"/>
                <w:sz w:val="18"/>
              </w:rPr>
            </w:pPr>
            <w:r>
              <w:rPr>
                <w:rFonts w:cstheme="majorBidi"/>
                <w:sz w:val="18"/>
              </w:rPr>
              <w:t>Yes</w:t>
            </w:r>
            <w:r w:rsidR="00B61D79">
              <w:rPr>
                <w:rFonts w:cstheme="majorBidi"/>
                <w:sz w:val="18"/>
              </w:rPr>
              <w:t xml:space="preserve"> (n=2</w:t>
            </w:r>
            <w:r>
              <w:rPr>
                <w:rFonts w:cstheme="majorBidi"/>
                <w:sz w:val="18"/>
              </w:rPr>
              <w:t>09</w:t>
            </w:r>
            <w:r w:rsidR="00B61D79">
              <w:rPr>
                <w:rFonts w:cstheme="majorBidi"/>
                <w:sz w:val="18"/>
              </w:rPr>
              <w:t>)</w:t>
            </w:r>
          </w:p>
          <w:p w14:paraId="1AE16B87" w14:textId="2DA10195" w:rsidR="00CC1F58" w:rsidRPr="0034240E" w:rsidRDefault="00877259" w:rsidP="00E03F94">
            <w:pPr>
              <w:autoSpaceDE w:val="0"/>
              <w:autoSpaceDN w:val="0"/>
              <w:adjustRightInd w:val="0"/>
              <w:snapToGrid w:val="0"/>
              <w:spacing w:line="240" w:lineRule="auto"/>
              <w:jc w:val="left"/>
              <w:rPr>
                <w:rFonts w:cstheme="majorBidi"/>
                <w:sz w:val="18"/>
              </w:rPr>
            </w:pPr>
            <w:r>
              <w:rPr>
                <w:rFonts w:cstheme="majorBidi"/>
                <w:sz w:val="18"/>
              </w:rPr>
              <w:t>No</w:t>
            </w:r>
            <w:r w:rsidR="00B61D79">
              <w:rPr>
                <w:rFonts w:cstheme="majorBidi"/>
                <w:sz w:val="18"/>
              </w:rPr>
              <w:t xml:space="preserve"> (1</w:t>
            </w:r>
            <w:r>
              <w:rPr>
                <w:rFonts w:cstheme="majorBidi"/>
                <w:sz w:val="18"/>
              </w:rPr>
              <w:t>59</w:t>
            </w:r>
            <w:r w:rsidR="00B61D79">
              <w:rPr>
                <w:rFonts w:cstheme="majorBidi"/>
                <w:sz w:val="18"/>
              </w:rPr>
              <w:t>)</w:t>
            </w:r>
          </w:p>
        </w:tc>
        <w:tc>
          <w:tcPr>
            <w:tcW w:w="1134" w:type="dxa"/>
            <w:tcBorders>
              <w:top w:val="single" w:sz="4" w:space="0" w:color="auto"/>
              <w:left w:val="nil"/>
              <w:bottom w:val="nil"/>
              <w:right w:val="nil"/>
            </w:tcBorders>
          </w:tcPr>
          <w:p w14:paraId="3B9AF1BF" w14:textId="61B6AAC3" w:rsidR="00CC1F58" w:rsidRDefault="00392F05" w:rsidP="00961C7B">
            <w:pPr>
              <w:autoSpaceDE w:val="0"/>
              <w:autoSpaceDN w:val="0"/>
              <w:adjustRightInd w:val="0"/>
              <w:snapToGrid w:val="0"/>
              <w:spacing w:line="240" w:lineRule="auto"/>
              <w:jc w:val="center"/>
              <w:rPr>
                <w:rFonts w:cstheme="majorBidi"/>
                <w:sz w:val="18"/>
              </w:rPr>
            </w:pPr>
            <w:r>
              <w:rPr>
                <w:rFonts w:cstheme="majorBidi"/>
                <w:sz w:val="18"/>
              </w:rPr>
              <w:t>69(</w:t>
            </w:r>
            <w:r w:rsidR="00B61D79">
              <w:rPr>
                <w:rFonts w:cstheme="majorBidi"/>
                <w:sz w:val="18"/>
              </w:rPr>
              <w:t>3</w:t>
            </w:r>
            <w:r w:rsidR="00877259">
              <w:rPr>
                <w:rFonts w:cstheme="majorBidi"/>
                <w:sz w:val="18"/>
              </w:rPr>
              <w:t>3</w:t>
            </w:r>
            <w:r w:rsidR="00B61D79">
              <w:rPr>
                <w:rFonts w:cstheme="majorBidi"/>
                <w:sz w:val="18"/>
              </w:rPr>
              <w:t>%</w:t>
            </w:r>
            <w:r>
              <w:rPr>
                <w:rFonts w:cstheme="majorBidi"/>
                <w:sz w:val="18"/>
              </w:rPr>
              <w:t>)</w:t>
            </w:r>
          </w:p>
        </w:tc>
        <w:tc>
          <w:tcPr>
            <w:tcW w:w="709" w:type="dxa"/>
            <w:vMerge w:val="restart"/>
            <w:tcBorders>
              <w:top w:val="single" w:sz="4" w:space="0" w:color="auto"/>
              <w:left w:val="nil"/>
              <w:bottom w:val="single" w:sz="4" w:space="0" w:color="auto"/>
              <w:right w:val="nil"/>
            </w:tcBorders>
            <w:shd w:val="clear" w:color="auto" w:fill="auto"/>
            <w:vAlign w:val="center"/>
          </w:tcPr>
          <w:p w14:paraId="54E6EB90" w14:textId="7DF525A6" w:rsidR="00CC1F58" w:rsidRPr="0034240E" w:rsidRDefault="00877259" w:rsidP="00961C7B">
            <w:pPr>
              <w:autoSpaceDE w:val="0"/>
              <w:autoSpaceDN w:val="0"/>
              <w:adjustRightInd w:val="0"/>
              <w:snapToGrid w:val="0"/>
              <w:spacing w:line="240" w:lineRule="auto"/>
              <w:jc w:val="center"/>
              <w:rPr>
                <w:rFonts w:cstheme="majorBidi"/>
                <w:sz w:val="18"/>
              </w:rPr>
            </w:pPr>
            <w:r>
              <w:rPr>
                <w:rFonts w:cstheme="majorBidi"/>
                <w:sz w:val="18"/>
              </w:rPr>
              <w:t>54</w:t>
            </w:r>
            <w:r w:rsidR="00392F05">
              <w:rPr>
                <w:rFonts w:cstheme="majorBidi"/>
                <w:sz w:val="18"/>
              </w:rPr>
              <w:t>(</w:t>
            </w:r>
            <w:r w:rsidR="00B61D79">
              <w:rPr>
                <w:rFonts w:cstheme="majorBidi"/>
                <w:sz w:val="18"/>
              </w:rPr>
              <w:t>2</w:t>
            </w:r>
            <w:r>
              <w:rPr>
                <w:rFonts w:cstheme="majorBidi"/>
                <w:sz w:val="18"/>
              </w:rPr>
              <w:t>5</w:t>
            </w:r>
            <w:r w:rsidR="00B61D79">
              <w:rPr>
                <w:rFonts w:cstheme="majorBidi"/>
                <w:sz w:val="18"/>
              </w:rPr>
              <w:t>%</w:t>
            </w:r>
            <w:r w:rsidR="00392F05">
              <w:rPr>
                <w:rFonts w:cstheme="majorBidi"/>
                <w:sz w:val="18"/>
              </w:rPr>
              <w:t>)</w:t>
            </w:r>
          </w:p>
          <w:p w14:paraId="39E7E521" w14:textId="4BFFCF2E" w:rsidR="00CC1F58" w:rsidRPr="0034240E" w:rsidRDefault="006B5A60" w:rsidP="00961C7B">
            <w:pPr>
              <w:autoSpaceDE w:val="0"/>
              <w:autoSpaceDN w:val="0"/>
              <w:adjustRightInd w:val="0"/>
              <w:snapToGrid w:val="0"/>
              <w:spacing w:line="240" w:lineRule="auto"/>
              <w:jc w:val="center"/>
              <w:rPr>
                <w:rFonts w:cstheme="majorBidi"/>
                <w:sz w:val="18"/>
              </w:rPr>
            </w:pPr>
            <w:r>
              <w:rPr>
                <w:rFonts w:cstheme="majorBidi"/>
                <w:sz w:val="18"/>
              </w:rPr>
              <w:t>41</w:t>
            </w:r>
            <w:r w:rsidR="00243C37">
              <w:rPr>
                <w:rFonts w:cstheme="majorBidi"/>
                <w:sz w:val="18"/>
              </w:rPr>
              <w:t>(</w:t>
            </w:r>
            <w:r>
              <w:rPr>
                <w:rFonts w:cstheme="majorBidi"/>
                <w:sz w:val="18"/>
              </w:rPr>
              <w:t>26%</w:t>
            </w:r>
            <w:r w:rsidR="00243C37">
              <w:rPr>
                <w:rFonts w:cstheme="majorBidi"/>
                <w:sz w:val="18"/>
              </w:rPr>
              <w:t>)</w:t>
            </w:r>
          </w:p>
        </w:tc>
        <w:tc>
          <w:tcPr>
            <w:tcW w:w="1134" w:type="dxa"/>
            <w:vMerge w:val="restart"/>
            <w:tcBorders>
              <w:top w:val="single" w:sz="4" w:space="0" w:color="auto"/>
              <w:left w:val="nil"/>
              <w:bottom w:val="single" w:sz="4" w:space="0" w:color="auto"/>
              <w:right w:val="nil"/>
            </w:tcBorders>
            <w:shd w:val="clear" w:color="auto" w:fill="auto"/>
            <w:vAlign w:val="center"/>
          </w:tcPr>
          <w:p w14:paraId="104DF975" w14:textId="6F265FAA" w:rsidR="00CC1F58" w:rsidRPr="0034240E" w:rsidRDefault="00877259" w:rsidP="00961C7B">
            <w:pPr>
              <w:autoSpaceDE w:val="0"/>
              <w:autoSpaceDN w:val="0"/>
              <w:adjustRightInd w:val="0"/>
              <w:snapToGrid w:val="0"/>
              <w:spacing w:line="240" w:lineRule="auto"/>
              <w:jc w:val="center"/>
              <w:rPr>
                <w:rFonts w:cstheme="majorBidi"/>
                <w:sz w:val="18"/>
              </w:rPr>
            </w:pPr>
            <w:r>
              <w:rPr>
                <w:rFonts w:cstheme="majorBidi"/>
                <w:sz w:val="18"/>
              </w:rPr>
              <w:t>43</w:t>
            </w:r>
            <w:r w:rsidR="00392F05">
              <w:rPr>
                <w:rFonts w:cstheme="majorBidi"/>
                <w:sz w:val="18"/>
              </w:rPr>
              <w:t>(</w:t>
            </w:r>
            <w:r w:rsidR="00B61D79">
              <w:rPr>
                <w:rFonts w:cstheme="majorBidi"/>
                <w:sz w:val="18"/>
              </w:rPr>
              <w:t>21%</w:t>
            </w:r>
            <w:r w:rsidR="00392F05">
              <w:rPr>
                <w:rFonts w:cstheme="majorBidi"/>
                <w:sz w:val="18"/>
              </w:rPr>
              <w:t>)</w:t>
            </w:r>
          </w:p>
          <w:p w14:paraId="1A67C882" w14:textId="20558EB7" w:rsidR="00CC1F58" w:rsidRPr="0034240E" w:rsidRDefault="006B5A60" w:rsidP="00961C7B">
            <w:pPr>
              <w:autoSpaceDE w:val="0"/>
              <w:autoSpaceDN w:val="0"/>
              <w:adjustRightInd w:val="0"/>
              <w:snapToGrid w:val="0"/>
              <w:spacing w:line="240" w:lineRule="auto"/>
              <w:jc w:val="center"/>
              <w:rPr>
                <w:rFonts w:cstheme="majorBidi"/>
                <w:sz w:val="18"/>
              </w:rPr>
            </w:pPr>
            <w:r>
              <w:rPr>
                <w:rFonts w:cstheme="majorBidi"/>
                <w:sz w:val="18"/>
              </w:rPr>
              <w:t>30</w:t>
            </w:r>
            <w:r w:rsidR="00243C37">
              <w:rPr>
                <w:rFonts w:cstheme="majorBidi"/>
                <w:sz w:val="18"/>
              </w:rPr>
              <w:t>(</w:t>
            </w:r>
            <w:r>
              <w:rPr>
                <w:rFonts w:cstheme="majorBidi"/>
                <w:sz w:val="18"/>
              </w:rPr>
              <w:t>19%</w:t>
            </w:r>
            <w:r w:rsidR="00243C37">
              <w:rPr>
                <w:rFonts w:cstheme="majorBidi"/>
                <w:sz w:val="18"/>
              </w:rPr>
              <w:t>)</w:t>
            </w:r>
          </w:p>
        </w:tc>
        <w:tc>
          <w:tcPr>
            <w:tcW w:w="709" w:type="dxa"/>
            <w:tcBorders>
              <w:top w:val="single" w:sz="4" w:space="0" w:color="auto"/>
              <w:left w:val="nil"/>
              <w:bottom w:val="nil"/>
              <w:right w:val="nil"/>
            </w:tcBorders>
          </w:tcPr>
          <w:p w14:paraId="20408043" w14:textId="1788E160" w:rsidR="00CC1F58" w:rsidRDefault="00877259" w:rsidP="00961C7B">
            <w:pPr>
              <w:autoSpaceDE w:val="0"/>
              <w:autoSpaceDN w:val="0"/>
              <w:adjustRightInd w:val="0"/>
              <w:snapToGrid w:val="0"/>
              <w:spacing w:line="240" w:lineRule="auto"/>
              <w:jc w:val="center"/>
              <w:rPr>
                <w:rFonts w:cstheme="majorBidi"/>
                <w:sz w:val="18"/>
              </w:rPr>
            </w:pPr>
            <w:r>
              <w:rPr>
                <w:rFonts w:cstheme="majorBidi"/>
                <w:sz w:val="18"/>
              </w:rPr>
              <w:t>43</w:t>
            </w:r>
            <w:r w:rsidR="00392F05">
              <w:rPr>
                <w:rFonts w:cstheme="majorBidi"/>
                <w:sz w:val="18"/>
              </w:rPr>
              <w:t>(</w:t>
            </w:r>
            <w:r w:rsidR="00B61D79">
              <w:rPr>
                <w:rFonts w:cstheme="majorBidi"/>
                <w:sz w:val="18"/>
              </w:rPr>
              <w:t>21%</w:t>
            </w:r>
            <w:r w:rsidR="00392F05">
              <w:rPr>
                <w:rFonts w:cstheme="majorBidi"/>
                <w:sz w:val="18"/>
              </w:rPr>
              <w:t>)</w:t>
            </w:r>
          </w:p>
        </w:tc>
        <w:tc>
          <w:tcPr>
            <w:tcW w:w="992" w:type="dxa"/>
            <w:tcBorders>
              <w:top w:val="single" w:sz="4" w:space="0" w:color="auto"/>
              <w:left w:val="nil"/>
              <w:bottom w:val="nil"/>
              <w:right w:val="nil"/>
            </w:tcBorders>
          </w:tcPr>
          <w:p w14:paraId="5713A880" w14:textId="4CBDADE8" w:rsidR="00CC1F58" w:rsidRDefault="00CC1F58" w:rsidP="00AA6E0F">
            <w:pPr>
              <w:autoSpaceDE w:val="0"/>
              <w:autoSpaceDN w:val="0"/>
              <w:adjustRightInd w:val="0"/>
              <w:snapToGrid w:val="0"/>
              <w:spacing w:line="240" w:lineRule="auto"/>
              <w:jc w:val="center"/>
              <w:rPr>
                <w:rFonts w:cstheme="majorBidi"/>
                <w:sz w:val="18"/>
              </w:rPr>
            </w:pPr>
            <w:r>
              <w:rPr>
                <w:rFonts w:cstheme="majorBidi"/>
                <w:sz w:val="18"/>
              </w:rPr>
              <w:t>-</w:t>
            </w:r>
            <w:r w:rsidR="0045104B">
              <w:rPr>
                <w:rFonts w:cstheme="majorBidi"/>
                <w:sz w:val="18"/>
              </w:rPr>
              <w:t>2.51</w:t>
            </w:r>
            <w:r w:rsidR="0045104B" w:rsidRPr="00C74281">
              <w:rPr>
                <w:i/>
                <w:iCs/>
                <w:sz w:val="18"/>
                <w:szCs w:val="18"/>
                <w:vertAlign w:val="superscript"/>
              </w:rPr>
              <w:t xml:space="preserve"> a</w:t>
            </w:r>
            <w:r w:rsidR="0045104B">
              <w:rPr>
                <w:rFonts w:cstheme="majorBidi"/>
                <w:sz w:val="18"/>
              </w:rPr>
              <w:t xml:space="preserve"> </w:t>
            </w:r>
            <w:r>
              <w:rPr>
                <w:rFonts w:cstheme="majorBidi"/>
                <w:sz w:val="18"/>
              </w:rPr>
              <w:t>*</w:t>
            </w:r>
          </w:p>
        </w:tc>
      </w:tr>
      <w:tr w:rsidR="00CC1F58" w:rsidRPr="0034240E" w14:paraId="6D99F141" w14:textId="28340D58" w:rsidTr="00052A5D">
        <w:tc>
          <w:tcPr>
            <w:tcW w:w="1418" w:type="dxa"/>
            <w:tcBorders>
              <w:top w:val="nil"/>
              <w:left w:val="nil"/>
              <w:bottom w:val="single" w:sz="4" w:space="0" w:color="auto"/>
              <w:right w:val="nil"/>
            </w:tcBorders>
            <w:shd w:val="clear" w:color="auto" w:fill="auto"/>
            <w:vAlign w:val="center"/>
          </w:tcPr>
          <w:p w14:paraId="538AB29E" w14:textId="77777777" w:rsidR="00CC1F58" w:rsidRPr="0034240E" w:rsidRDefault="00CC1F58" w:rsidP="00961C7B">
            <w:pPr>
              <w:autoSpaceDE w:val="0"/>
              <w:autoSpaceDN w:val="0"/>
              <w:adjustRightInd w:val="0"/>
              <w:snapToGrid w:val="0"/>
              <w:spacing w:line="240" w:lineRule="auto"/>
              <w:jc w:val="left"/>
              <w:rPr>
                <w:rFonts w:cstheme="majorBidi"/>
                <w:sz w:val="18"/>
              </w:rPr>
            </w:pPr>
          </w:p>
        </w:tc>
        <w:tc>
          <w:tcPr>
            <w:tcW w:w="3118" w:type="dxa"/>
            <w:vMerge/>
            <w:tcBorders>
              <w:top w:val="nil"/>
              <w:left w:val="nil"/>
              <w:bottom w:val="single" w:sz="4" w:space="0" w:color="auto"/>
              <w:right w:val="nil"/>
            </w:tcBorders>
            <w:shd w:val="clear" w:color="auto" w:fill="auto"/>
            <w:vAlign w:val="center"/>
          </w:tcPr>
          <w:p w14:paraId="0AF3282D" w14:textId="77777777" w:rsidR="00CC1F58" w:rsidRPr="0034240E" w:rsidRDefault="00CC1F58" w:rsidP="00E03F94">
            <w:pPr>
              <w:autoSpaceDE w:val="0"/>
              <w:autoSpaceDN w:val="0"/>
              <w:adjustRightInd w:val="0"/>
              <w:snapToGrid w:val="0"/>
              <w:spacing w:line="240" w:lineRule="auto"/>
              <w:jc w:val="left"/>
              <w:rPr>
                <w:rFonts w:cstheme="majorBidi"/>
                <w:sz w:val="18"/>
              </w:rPr>
            </w:pPr>
          </w:p>
        </w:tc>
        <w:tc>
          <w:tcPr>
            <w:tcW w:w="1134" w:type="dxa"/>
            <w:tcBorders>
              <w:top w:val="nil"/>
              <w:left w:val="nil"/>
              <w:bottom w:val="single" w:sz="4" w:space="0" w:color="auto"/>
              <w:right w:val="nil"/>
            </w:tcBorders>
          </w:tcPr>
          <w:p w14:paraId="22A7BA1D" w14:textId="7FBF1E41" w:rsidR="00CC1F58" w:rsidRPr="0034240E" w:rsidRDefault="006B5A60" w:rsidP="00961C7B">
            <w:pPr>
              <w:autoSpaceDE w:val="0"/>
              <w:autoSpaceDN w:val="0"/>
              <w:adjustRightInd w:val="0"/>
              <w:snapToGrid w:val="0"/>
              <w:spacing w:line="240" w:lineRule="auto"/>
              <w:jc w:val="center"/>
              <w:rPr>
                <w:rFonts w:cstheme="majorBidi"/>
                <w:sz w:val="18"/>
              </w:rPr>
            </w:pPr>
            <w:r>
              <w:rPr>
                <w:rFonts w:cstheme="majorBidi"/>
                <w:sz w:val="18"/>
              </w:rPr>
              <w:t>66</w:t>
            </w:r>
            <w:r w:rsidR="00243C37">
              <w:rPr>
                <w:rFonts w:cstheme="majorBidi"/>
                <w:sz w:val="18"/>
              </w:rPr>
              <w:t>(</w:t>
            </w:r>
            <w:r>
              <w:rPr>
                <w:rFonts w:cstheme="majorBidi"/>
                <w:sz w:val="18"/>
              </w:rPr>
              <w:t>41%</w:t>
            </w:r>
            <w:r w:rsidR="00243C37">
              <w:rPr>
                <w:rFonts w:cstheme="majorBidi"/>
                <w:sz w:val="18"/>
              </w:rPr>
              <w:t>)</w:t>
            </w:r>
          </w:p>
        </w:tc>
        <w:tc>
          <w:tcPr>
            <w:tcW w:w="709" w:type="dxa"/>
            <w:vMerge/>
            <w:tcBorders>
              <w:top w:val="nil"/>
              <w:left w:val="nil"/>
              <w:bottom w:val="single" w:sz="4" w:space="0" w:color="auto"/>
              <w:right w:val="nil"/>
            </w:tcBorders>
            <w:shd w:val="clear" w:color="auto" w:fill="auto"/>
            <w:vAlign w:val="center"/>
          </w:tcPr>
          <w:p w14:paraId="2D58F27B" w14:textId="42391357" w:rsidR="00CC1F58" w:rsidRPr="0034240E" w:rsidRDefault="00CC1F58" w:rsidP="00961C7B">
            <w:pPr>
              <w:autoSpaceDE w:val="0"/>
              <w:autoSpaceDN w:val="0"/>
              <w:adjustRightInd w:val="0"/>
              <w:snapToGrid w:val="0"/>
              <w:spacing w:line="240" w:lineRule="auto"/>
              <w:jc w:val="center"/>
              <w:rPr>
                <w:rFonts w:cstheme="majorBidi"/>
                <w:sz w:val="18"/>
              </w:rPr>
            </w:pPr>
          </w:p>
        </w:tc>
        <w:tc>
          <w:tcPr>
            <w:tcW w:w="1134" w:type="dxa"/>
            <w:vMerge/>
            <w:tcBorders>
              <w:top w:val="nil"/>
              <w:left w:val="nil"/>
              <w:bottom w:val="single" w:sz="4" w:space="0" w:color="auto"/>
              <w:right w:val="nil"/>
            </w:tcBorders>
            <w:shd w:val="clear" w:color="auto" w:fill="auto"/>
            <w:vAlign w:val="center"/>
          </w:tcPr>
          <w:p w14:paraId="485B31FF" w14:textId="77777777" w:rsidR="00CC1F58" w:rsidRPr="0034240E" w:rsidRDefault="00CC1F58" w:rsidP="00961C7B">
            <w:pPr>
              <w:autoSpaceDE w:val="0"/>
              <w:autoSpaceDN w:val="0"/>
              <w:adjustRightInd w:val="0"/>
              <w:snapToGrid w:val="0"/>
              <w:spacing w:line="240" w:lineRule="auto"/>
              <w:jc w:val="center"/>
              <w:rPr>
                <w:rFonts w:cstheme="majorBidi"/>
                <w:sz w:val="18"/>
              </w:rPr>
            </w:pPr>
          </w:p>
        </w:tc>
        <w:tc>
          <w:tcPr>
            <w:tcW w:w="709" w:type="dxa"/>
            <w:tcBorders>
              <w:top w:val="nil"/>
              <w:left w:val="nil"/>
              <w:bottom w:val="single" w:sz="4" w:space="0" w:color="auto"/>
              <w:right w:val="nil"/>
            </w:tcBorders>
          </w:tcPr>
          <w:p w14:paraId="4411678E" w14:textId="04E7ABD2" w:rsidR="00CC1F58" w:rsidRPr="0034240E" w:rsidRDefault="006B5A60" w:rsidP="00961C7B">
            <w:pPr>
              <w:autoSpaceDE w:val="0"/>
              <w:autoSpaceDN w:val="0"/>
              <w:adjustRightInd w:val="0"/>
              <w:snapToGrid w:val="0"/>
              <w:spacing w:line="240" w:lineRule="auto"/>
              <w:jc w:val="center"/>
              <w:rPr>
                <w:rFonts w:cstheme="majorBidi"/>
                <w:sz w:val="18"/>
              </w:rPr>
            </w:pPr>
            <w:r>
              <w:rPr>
                <w:rFonts w:cstheme="majorBidi"/>
                <w:sz w:val="18"/>
              </w:rPr>
              <w:t>22</w:t>
            </w:r>
            <w:r w:rsidR="00243C37">
              <w:rPr>
                <w:rFonts w:cstheme="majorBidi"/>
                <w:sz w:val="18"/>
              </w:rPr>
              <w:t>(</w:t>
            </w:r>
            <w:r>
              <w:rPr>
                <w:rFonts w:cstheme="majorBidi"/>
                <w:sz w:val="18"/>
              </w:rPr>
              <w:t>14%</w:t>
            </w:r>
            <w:r w:rsidR="00243C37">
              <w:rPr>
                <w:rFonts w:cstheme="majorBidi"/>
                <w:sz w:val="18"/>
              </w:rPr>
              <w:t>)</w:t>
            </w:r>
          </w:p>
        </w:tc>
        <w:tc>
          <w:tcPr>
            <w:tcW w:w="992" w:type="dxa"/>
            <w:tcBorders>
              <w:top w:val="nil"/>
              <w:left w:val="nil"/>
              <w:bottom w:val="single" w:sz="4" w:space="0" w:color="auto"/>
              <w:right w:val="nil"/>
            </w:tcBorders>
          </w:tcPr>
          <w:p w14:paraId="6FF0B073" w14:textId="77777777" w:rsidR="00CC1F58" w:rsidRPr="0034240E" w:rsidRDefault="00CC1F58" w:rsidP="00AA6E0F">
            <w:pPr>
              <w:autoSpaceDE w:val="0"/>
              <w:autoSpaceDN w:val="0"/>
              <w:adjustRightInd w:val="0"/>
              <w:snapToGrid w:val="0"/>
              <w:spacing w:line="240" w:lineRule="auto"/>
              <w:jc w:val="center"/>
              <w:rPr>
                <w:rFonts w:cstheme="majorBidi"/>
                <w:sz w:val="18"/>
              </w:rPr>
            </w:pPr>
          </w:p>
        </w:tc>
      </w:tr>
      <w:tr w:rsidR="00CC1F58" w:rsidRPr="0034240E" w14:paraId="0A0E7917" w14:textId="7FAE108D" w:rsidTr="00052A5D">
        <w:tc>
          <w:tcPr>
            <w:tcW w:w="1418" w:type="dxa"/>
            <w:tcBorders>
              <w:top w:val="single" w:sz="4" w:space="0" w:color="auto"/>
              <w:left w:val="nil"/>
              <w:bottom w:val="single" w:sz="4" w:space="0" w:color="auto"/>
              <w:right w:val="nil"/>
            </w:tcBorders>
            <w:shd w:val="clear" w:color="auto" w:fill="auto"/>
          </w:tcPr>
          <w:p w14:paraId="45C940DA" w14:textId="77777777" w:rsidR="00CC1F58" w:rsidRPr="0034240E" w:rsidRDefault="00CC1F58" w:rsidP="00961C7B">
            <w:pPr>
              <w:autoSpaceDE w:val="0"/>
              <w:autoSpaceDN w:val="0"/>
              <w:adjustRightInd w:val="0"/>
              <w:snapToGrid w:val="0"/>
              <w:spacing w:line="240" w:lineRule="auto"/>
              <w:jc w:val="left"/>
              <w:rPr>
                <w:rFonts w:cstheme="majorBidi"/>
                <w:sz w:val="18"/>
              </w:rPr>
            </w:pPr>
            <w:r>
              <w:rPr>
                <w:rFonts w:cstheme="majorBidi"/>
                <w:sz w:val="18"/>
              </w:rPr>
              <w:t>Work status</w:t>
            </w:r>
          </w:p>
        </w:tc>
        <w:tc>
          <w:tcPr>
            <w:tcW w:w="3118" w:type="dxa"/>
            <w:tcBorders>
              <w:top w:val="single" w:sz="4" w:space="0" w:color="auto"/>
              <w:left w:val="nil"/>
              <w:bottom w:val="single" w:sz="4" w:space="0" w:color="auto"/>
              <w:right w:val="nil"/>
            </w:tcBorders>
            <w:shd w:val="clear" w:color="auto" w:fill="auto"/>
            <w:vAlign w:val="center"/>
          </w:tcPr>
          <w:p w14:paraId="54C9B6F2" w14:textId="4EBB078C" w:rsidR="00CC1F58" w:rsidRDefault="00CC1F58" w:rsidP="00E03F94">
            <w:pPr>
              <w:autoSpaceDE w:val="0"/>
              <w:autoSpaceDN w:val="0"/>
              <w:adjustRightInd w:val="0"/>
              <w:snapToGrid w:val="0"/>
              <w:spacing w:line="240" w:lineRule="auto"/>
              <w:jc w:val="left"/>
              <w:rPr>
                <w:rFonts w:cstheme="majorBidi"/>
                <w:sz w:val="18"/>
              </w:rPr>
            </w:pPr>
            <w:r>
              <w:rPr>
                <w:rFonts w:cstheme="majorBidi"/>
                <w:sz w:val="18"/>
              </w:rPr>
              <w:t>Working</w:t>
            </w:r>
            <w:r w:rsidR="00C41301">
              <w:rPr>
                <w:rFonts w:cstheme="majorBidi"/>
                <w:sz w:val="18"/>
              </w:rPr>
              <w:t xml:space="preserve"> (n=207)</w:t>
            </w:r>
          </w:p>
          <w:p w14:paraId="597C5441" w14:textId="4059FF00" w:rsidR="00CC1F58" w:rsidRPr="0034240E" w:rsidRDefault="00CC1F58" w:rsidP="00E03F94">
            <w:pPr>
              <w:autoSpaceDE w:val="0"/>
              <w:autoSpaceDN w:val="0"/>
              <w:adjustRightInd w:val="0"/>
              <w:snapToGrid w:val="0"/>
              <w:spacing w:line="240" w:lineRule="auto"/>
              <w:jc w:val="left"/>
              <w:rPr>
                <w:rFonts w:cstheme="majorBidi"/>
                <w:sz w:val="18"/>
              </w:rPr>
            </w:pPr>
            <w:r>
              <w:rPr>
                <w:rFonts w:cstheme="majorBidi"/>
                <w:sz w:val="18"/>
              </w:rPr>
              <w:t>Not working</w:t>
            </w:r>
            <w:r w:rsidR="00C41301">
              <w:rPr>
                <w:rFonts w:cstheme="majorBidi"/>
                <w:sz w:val="18"/>
              </w:rPr>
              <w:t xml:space="preserve"> (n=161)</w:t>
            </w:r>
          </w:p>
        </w:tc>
        <w:tc>
          <w:tcPr>
            <w:tcW w:w="1134" w:type="dxa"/>
            <w:tcBorders>
              <w:top w:val="single" w:sz="4" w:space="0" w:color="auto"/>
              <w:left w:val="nil"/>
              <w:bottom w:val="single" w:sz="4" w:space="0" w:color="auto"/>
              <w:right w:val="nil"/>
            </w:tcBorders>
          </w:tcPr>
          <w:p w14:paraId="66D70906" w14:textId="77777777" w:rsidR="00CC1F58" w:rsidRDefault="00C41301" w:rsidP="00961C7B">
            <w:pPr>
              <w:autoSpaceDE w:val="0"/>
              <w:autoSpaceDN w:val="0"/>
              <w:adjustRightInd w:val="0"/>
              <w:snapToGrid w:val="0"/>
              <w:spacing w:line="240" w:lineRule="auto"/>
              <w:jc w:val="center"/>
              <w:rPr>
                <w:rFonts w:cstheme="majorBidi"/>
                <w:sz w:val="18"/>
              </w:rPr>
            </w:pPr>
            <w:r>
              <w:rPr>
                <w:rFonts w:cstheme="majorBidi"/>
                <w:sz w:val="18"/>
              </w:rPr>
              <w:t>81(39%)</w:t>
            </w:r>
          </w:p>
          <w:p w14:paraId="49207E38" w14:textId="6FA8CB03" w:rsidR="00C41301" w:rsidRDefault="00C41301" w:rsidP="00961C7B">
            <w:pPr>
              <w:autoSpaceDE w:val="0"/>
              <w:autoSpaceDN w:val="0"/>
              <w:adjustRightInd w:val="0"/>
              <w:snapToGrid w:val="0"/>
              <w:spacing w:line="240" w:lineRule="auto"/>
              <w:jc w:val="center"/>
              <w:rPr>
                <w:rFonts w:cstheme="majorBidi"/>
                <w:sz w:val="18"/>
              </w:rPr>
            </w:pPr>
            <w:r>
              <w:rPr>
                <w:rFonts w:cstheme="majorBidi"/>
                <w:sz w:val="18"/>
              </w:rPr>
              <w:t>49(30%)</w:t>
            </w:r>
          </w:p>
        </w:tc>
        <w:tc>
          <w:tcPr>
            <w:tcW w:w="709" w:type="dxa"/>
            <w:tcBorders>
              <w:top w:val="single" w:sz="4" w:space="0" w:color="auto"/>
              <w:left w:val="nil"/>
              <w:bottom w:val="single" w:sz="4" w:space="0" w:color="auto"/>
              <w:right w:val="nil"/>
            </w:tcBorders>
            <w:shd w:val="clear" w:color="auto" w:fill="auto"/>
            <w:vAlign w:val="center"/>
          </w:tcPr>
          <w:p w14:paraId="11B92280" w14:textId="7F2A5AEB" w:rsidR="00CC1F58" w:rsidRDefault="00C41301" w:rsidP="00961C7B">
            <w:pPr>
              <w:autoSpaceDE w:val="0"/>
              <w:autoSpaceDN w:val="0"/>
              <w:adjustRightInd w:val="0"/>
              <w:snapToGrid w:val="0"/>
              <w:spacing w:line="240" w:lineRule="auto"/>
              <w:jc w:val="center"/>
              <w:rPr>
                <w:rFonts w:cstheme="majorBidi"/>
                <w:sz w:val="18"/>
              </w:rPr>
            </w:pPr>
            <w:r>
              <w:rPr>
                <w:rFonts w:cstheme="majorBidi"/>
                <w:sz w:val="18"/>
              </w:rPr>
              <w:t>52(25%)</w:t>
            </w:r>
          </w:p>
          <w:p w14:paraId="066D36A9" w14:textId="1F714640" w:rsidR="00CC1F58" w:rsidRPr="0034240E" w:rsidRDefault="00C41301" w:rsidP="00961C7B">
            <w:pPr>
              <w:autoSpaceDE w:val="0"/>
              <w:autoSpaceDN w:val="0"/>
              <w:adjustRightInd w:val="0"/>
              <w:snapToGrid w:val="0"/>
              <w:spacing w:line="240" w:lineRule="auto"/>
              <w:jc w:val="center"/>
              <w:rPr>
                <w:rFonts w:cstheme="majorBidi"/>
                <w:sz w:val="18"/>
              </w:rPr>
            </w:pPr>
            <w:r>
              <w:rPr>
                <w:rFonts w:cstheme="majorBidi"/>
                <w:sz w:val="18"/>
              </w:rPr>
              <w:t>44(28%)</w:t>
            </w:r>
          </w:p>
        </w:tc>
        <w:tc>
          <w:tcPr>
            <w:tcW w:w="1134" w:type="dxa"/>
            <w:tcBorders>
              <w:top w:val="single" w:sz="4" w:space="0" w:color="auto"/>
              <w:left w:val="nil"/>
              <w:bottom w:val="single" w:sz="4" w:space="0" w:color="auto"/>
              <w:right w:val="nil"/>
            </w:tcBorders>
            <w:shd w:val="clear" w:color="auto" w:fill="auto"/>
            <w:vAlign w:val="center"/>
          </w:tcPr>
          <w:p w14:paraId="26D6A0AD" w14:textId="09288B4D" w:rsidR="00CC1F58" w:rsidRDefault="00C41301" w:rsidP="00961C7B">
            <w:pPr>
              <w:autoSpaceDE w:val="0"/>
              <w:autoSpaceDN w:val="0"/>
              <w:adjustRightInd w:val="0"/>
              <w:snapToGrid w:val="0"/>
              <w:spacing w:line="240" w:lineRule="auto"/>
              <w:jc w:val="center"/>
              <w:rPr>
                <w:rFonts w:cstheme="majorBidi"/>
                <w:sz w:val="18"/>
              </w:rPr>
            </w:pPr>
            <w:r>
              <w:rPr>
                <w:rFonts w:cstheme="majorBidi"/>
                <w:sz w:val="18"/>
              </w:rPr>
              <w:t>45(22%)</w:t>
            </w:r>
          </w:p>
          <w:p w14:paraId="12DED7EE" w14:textId="1A4C3985" w:rsidR="00CC1F58" w:rsidRPr="0034240E" w:rsidRDefault="00C41301" w:rsidP="00961C7B">
            <w:pPr>
              <w:autoSpaceDE w:val="0"/>
              <w:autoSpaceDN w:val="0"/>
              <w:adjustRightInd w:val="0"/>
              <w:snapToGrid w:val="0"/>
              <w:spacing w:line="240" w:lineRule="auto"/>
              <w:jc w:val="center"/>
              <w:rPr>
                <w:rFonts w:cstheme="majorBidi"/>
                <w:sz w:val="18"/>
              </w:rPr>
            </w:pPr>
            <w:r>
              <w:rPr>
                <w:rFonts w:cstheme="majorBidi"/>
                <w:sz w:val="18"/>
              </w:rPr>
              <w:t>31(19%)</w:t>
            </w:r>
          </w:p>
        </w:tc>
        <w:tc>
          <w:tcPr>
            <w:tcW w:w="709" w:type="dxa"/>
            <w:tcBorders>
              <w:top w:val="single" w:sz="4" w:space="0" w:color="auto"/>
              <w:left w:val="nil"/>
              <w:bottom w:val="single" w:sz="4" w:space="0" w:color="auto"/>
              <w:right w:val="nil"/>
            </w:tcBorders>
          </w:tcPr>
          <w:p w14:paraId="143C51C7" w14:textId="77777777" w:rsidR="00CC1F58" w:rsidRDefault="00C41301" w:rsidP="00961C7B">
            <w:pPr>
              <w:autoSpaceDE w:val="0"/>
              <w:autoSpaceDN w:val="0"/>
              <w:adjustRightInd w:val="0"/>
              <w:snapToGrid w:val="0"/>
              <w:spacing w:line="240" w:lineRule="auto"/>
              <w:jc w:val="center"/>
              <w:rPr>
                <w:rFonts w:cstheme="majorBidi"/>
                <w:sz w:val="18"/>
              </w:rPr>
            </w:pPr>
            <w:r>
              <w:rPr>
                <w:rFonts w:cstheme="majorBidi"/>
                <w:sz w:val="18"/>
              </w:rPr>
              <w:t>29(14%)</w:t>
            </w:r>
          </w:p>
          <w:p w14:paraId="29F5F097" w14:textId="5E62BFEA" w:rsidR="00C41301" w:rsidRDefault="00C41301" w:rsidP="00961C7B">
            <w:pPr>
              <w:autoSpaceDE w:val="0"/>
              <w:autoSpaceDN w:val="0"/>
              <w:adjustRightInd w:val="0"/>
              <w:snapToGrid w:val="0"/>
              <w:spacing w:line="240" w:lineRule="auto"/>
              <w:jc w:val="center"/>
              <w:rPr>
                <w:rFonts w:cstheme="majorBidi"/>
                <w:sz w:val="18"/>
              </w:rPr>
            </w:pPr>
            <w:r>
              <w:rPr>
                <w:rFonts w:cstheme="majorBidi"/>
                <w:sz w:val="18"/>
              </w:rPr>
              <w:t>37(23%)</w:t>
            </w:r>
          </w:p>
        </w:tc>
        <w:tc>
          <w:tcPr>
            <w:tcW w:w="992" w:type="dxa"/>
            <w:tcBorders>
              <w:top w:val="single" w:sz="4" w:space="0" w:color="auto"/>
              <w:left w:val="nil"/>
              <w:bottom w:val="single" w:sz="4" w:space="0" w:color="auto"/>
              <w:right w:val="nil"/>
            </w:tcBorders>
          </w:tcPr>
          <w:p w14:paraId="53BDFD43" w14:textId="638BE4F9" w:rsidR="00CC1F58" w:rsidRDefault="00AB56EF" w:rsidP="00AA6E0F">
            <w:pPr>
              <w:autoSpaceDE w:val="0"/>
              <w:autoSpaceDN w:val="0"/>
              <w:adjustRightInd w:val="0"/>
              <w:snapToGrid w:val="0"/>
              <w:spacing w:line="240" w:lineRule="auto"/>
              <w:jc w:val="center"/>
              <w:rPr>
                <w:rFonts w:cstheme="majorBidi"/>
                <w:sz w:val="18"/>
              </w:rPr>
            </w:pPr>
            <w:r>
              <w:rPr>
                <w:rFonts w:cstheme="majorBidi"/>
                <w:sz w:val="18"/>
              </w:rPr>
              <w:t>-2.10</w:t>
            </w:r>
            <w:r w:rsidRPr="00C74281">
              <w:rPr>
                <w:i/>
                <w:iCs/>
                <w:sz w:val="18"/>
                <w:szCs w:val="18"/>
                <w:vertAlign w:val="superscript"/>
              </w:rPr>
              <w:t xml:space="preserve"> a</w:t>
            </w:r>
            <w:r>
              <w:rPr>
                <w:rFonts w:cstheme="majorBidi"/>
                <w:sz w:val="18"/>
              </w:rPr>
              <w:t xml:space="preserve"> *</w:t>
            </w:r>
          </w:p>
        </w:tc>
      </w:tr>
      <w:tr w:rsidR="00CC1F58" w:rsidRPr="0034240E" w14:paraId="0B807FE7" w14:textId="3AA9DFE9" w:rsidTr="00052A5D">
        <w:tc>
          <w:tcPr>
            <w:tcW w:w="1418" w:type="dxa"/>
            <w:tcBorders>
              <w:top w:val="single" w:sz="4" w:space="0" w:color="auto"/>
              <w:left w:val="nil"/>
              <w:bottom w:val="single" w:sz="4" w:space="0" w:color="auto"/>
              <w:right w:val="nil"/>
            </w:tcBorders>
            <w:shd w:val="clear" w:color="auto" w:fill="auto"/>
          </w:tcPr>
          <w:p w14:paraId="68482099" w14:textId="77777777" w:rsidR="00CC1F58" w:rsidRDefault="00CC1F58" w:rsidP="00961C7B">
            <w:pPr>
              <w:autoSpaceDE w:val="0"/>
              <w:autoSpaceDN w:val="0"/>
              <w:adjustRightInd w:val="0"/>
              <w:snapToGrid w:val="0"/>
              <w:spacing w:line="240" w:lineRule="auto"/>
              <w:jc w:val="left"/>
              <w:rPr>
                <w:rFonts w:cstheme="majorBidi"/>
                <w:sz w:val="18"/>
              </w:rPr>
            </w:pPr>
            <w:r>
              <w:rPr>
                <w:rFonts w:cstheme="majorBidi"/>
                <w:sz w:val="18"/>
              </w:rPr>
              <w:t>Academic year (BA)</w:t>
            </w:r>
          </w:p>
        </w:tc>
        <w:tc>
          <w:tcPr>
            <w:tcW w:w="3118" w:type="dxa"/>
            <w:tcBorders>
              <w:top w:val="single" w:sz="4" w:space="0" w:color="auto"/>
              <w:left w:val="nil"/>
              <w:bottom w:val="single" w:sz="4" w:space="0" w:color="auto"/>
              <w:right w:val="nil"/>
            </w:tcBorders>
            <w:shd w:val="clear" w:color="auto" w:fill="auto"/>
            <w:vAlign w:val="center"/>
          </w:tcPr>
          <w:p w14:paraId="32178518" w14:textId="0DEA88BF" w:rsidR="00CC1F58" w:rsidRPr="0034240E" w:rsidRDefault="00CC1F58" w:rsidP="00E03F94">
            <w:pPr>
              <w:autoSpaceDE w:val="0"/>
              <w:autoSpaceDN w:val="0"/>
              <w:adjustRightInd w:val="0"/>
              <w:snapToGrid w:val="0"/>
              <w:spacing w:line="240" w:lineRule="auto"/>
              <w:jc w:val="left"/>
              <w:rPr>
                <w:rFonts w:cstheme="majorBidi"/>
                <w:sz w:val="18"/>
              </w:rPr>
            </w:pPr>
            <w:r>
              <w:rPr>
                <w:rFonts w:cstheme="majorBidi"/>
                <w:sz w:val="18"/>
              </w:rPr>
              <w:t>First year</w:t>
            </w:r>
            <w:r w:rsidR="00183674">
              <w:rPr>
                <w:rFonts w:cstheme="majorBidi"/>
                <w:sz w:val="18"/>
              </w:rPr>
              <w:t xml:space="preserve"> (n=173)</w:t>
            </w:r>
          </w:p>
          <w:p w14:paraId="4B59B8B1" w14:textId="56E58300" w:rsidR="00CC1F58" w:rsidRPr="0034240E" w:rsidRDefault="00CC1F58" w:rsidP="00E03F94">
            <w:pPr>
              <w:autoSpaceDE w:val="0"/>
              <w:autoSpaceDN w:val="0"/>
              <w:adjustRightInd w:val="0"/>
              <w:snapToGrid w:val="0"/>
              <w:spacing w:line="240" w:lineRule="auto"/>
              <w:jc w:val="left"/>
              <w:rPr>
                <w:rFonts w:cstheme="majorBidi"/>
                <w:sz w:val="18"/>
              </w:rPr>
            </w:pPr>
            <w:r>
              <w:rPr>
                <w:rFonts w:cstheme="majorBidi"/>
                <w:sz w:val="18"/>
              </w:rPr>
              <w:t>Second year</w:t>
            </w:r>
            <w:r w:rsidR="00183674">
              <w:rPr>
                <w:rFonts w:cstheme="majorBidi"/>
                <w:sz w:val="18"/>
              </w:rPr>
              <w:t xml:space="preserve"> (n=111)</w:t>
            </w:r>
          </w:p>
          <w:p w14:paraId="4C0F495F" w14:textId="054261E2" w:rsidR="00CC1F58" w:rsidRDefault="00CC1F58" w:rsidP="00E03F94">
            <w:pPr>
              <w:autoSpaceDE w:val="0"/>
              <w:autoSpaceDN w:val="0"/>
              <w:adjustRightInd w:val="0"/>
              <w:snapToGrid w:val="0"/>
              <w:spacing w:line="240" w:lineRule="auto"/>
              <w:jc w:val="left"/>
              <w:rPr>
                <w:rFonts w:cstheme="majorBidi"/>
                <w:sz w:val="18"/>
              </w:rPr>
            </w:pPr>
            <w:r>
              <w:rPr>
                <w:rFonts w:cstheme="majorBidi"/>
                <w:sz w:val="18"/>
              </w:rPr>
              <w:t>Third year</w:t>
            </w:r>
            <w:r w:rsidR="00183674">
              <w:rPr>
                <w:rFonts w:cstheme="majorBidi"/>
                <w:sz w:val="18"/>
              </w:rPr>
              <w:t xml:space="preserve"> (n=84)</w:t>
            </w:r>
          </w:p>
        </w:tc>
        <w:tc>
          <w:tcPr>
            <w:tcW w:w="1134" w:type="dxa"/>
            <w:tcBorders>
              <w:top w:val="single" w:sz="4" w:space="0" w:color="auto"/>
              <w:left w:val="nil"/>
              <w:bottom w:val="single" w:sz="4" w:space="0" w:color="auto"/>
              <w:right w:val="nil"/>
            </w:tcBorders>
          </w:tcPr>
          <w:p w14:paraId="569729BB" w14:textId="77777777" w:rsidR="00CC1F58" w:rsidRDefault="004D73CD" w:rsidP="00961C7B">
            <w:pPr>
              <w:autoSpaceDE w:val="0"/>
              <w:autoSpaceDN w:val="0"/>
              <w:adjustRightInd w:val="0"/>
              <w:snapToGrid w:val="0"/>
              <w:spacing w:line="240" w:lineRule="auto"/>
              <w:jc w:val="center"/>
              <w:rPr>
                <w:rFonts w:cstheme="majorBidi"/>
                <w:sz w:val="18"/>
              </w:rPr>
            </w:pPr>
            <w:r>
              <w:rPr>
                <w:rFonts w:cstheme="majorBidi"/>
                <w:sz w:val="18"/>
              </w:rPr>
              <w:t>75(43%)</w:t>
            </w:r>
          </w:p>
          <w:p w14:paraId="4452FB79" w14:textId="77777777" w:rsidR="004D73CD" w:rsidRDefault="004D73CD" w:rsidP="00961C7B">
            <w:pPr>
              <w:autoSpaceDE w:val="0"/>
              <w:autoSpaceDN w:val="0"/>
              <w:adjustRightInd w:val="0"/>
              <w:snapToGrid w:val="0"/>
              <w:spacing w:line="240" w:lineRule="auto"/>
              <w:jc w:val="center"/>
              <w:rPr>
                <w:rFonts w:cstheme="majorBidi"/>
                <w:sz w:val="18"/>
              </w:rPr>
            </w:pPr>
            <w:r>
              <w:rPr>
                <w:rFonts w:cstheme="majorBidi"/>
                <w:sz w:val="18"/>
              </w:rPr>
              <w:t>32(29%)</w:t>
            </w:r>
          </w:p>
          <w:p w14:paraId="000D0D55" w14:textId="4568F2C6" w:rsidR="00D7166B" w:rsidRDefault="00D7166B" w:rsidP="00961C7B">
            <w:pPr>
              <w:autoSpaceDE w:val="0"/>
              <w:autoSpaceDN w:val="0"/>
              <w:adjustRightInd w:val="0"/>
              <w:snapToGrid w:val="0"/>
              <w:spacing w:line="240" w:lineRule="auto"/>
              <w:jc w:val="center"/>
              <w:rPr>
                <w:rFonts w:cstheme="majorBidi"/>
                <w:sz w:val="18"/>
              </w:rPr>
            </w:pPr>
            <w:r>
              <w:rPr>
                <w:rFonts w:cstheme="majorBidi"/>
                <w:sz w:val="18"/>
              </w:rPr>
              <w:t>23(</w:t>
            </w:r>
            <w:r w:rsidR="00911DFC">
              <w:rPr>
                <w:rFonts w:cstheme="majorBidi"/>
                <w:sz w:val="18"/>
              </w:rPr>
              <w:t>27%</w:t>
            </w:r>
            <w:r>
              <w:rPr>
                <w:rFonts w:cstheme="majorBidi"/>
                <w:sz w:val="18"/>
              </w:rPr>
              <w:t>)</w:t>
            </w:r>
          </w:p>
        </w:tc>
        <w:tc>
          <w:tcPr>
            <w:tcW w:w="709" w:type="dxa"/>
            <w:tcBorders>
              <w:top w:val="single" w:sz="4" w:space="0" w:color="auto"/>
              <w:left w:val="nil"/>
              <w:bottom w:val="single" w:sz="4" w:space="0" w:color="auto"/>
              <w:right w:val="nil"/>
            </w:tcBorders>
            <w:shd w:val="clear" w:color="auto" w:fill="auto"/>
            <w:vAlign w:val="center"/>
          </w:tcPr>
          <w:p w14:paraId="017EB102" w14:textId="7279CD5A" w:rsidR="00CC1F58" w:rsidRDefault="004D73CD" w:rsidP="00961C7B">
            <w:pPr>
              <w:autoSpaceDE w:val="0"/>
              <w:autoSpaceDN w:val="0"/>
              <w:adjustRightInd w:val="0"/>
              <w:snapToGrid w:val="0"/>
              <w:spacing w:line="240" w:lineRule="auto"/>
              <w:jc w:val="center"/>
              <w:rPr>
                <w:rFonts w:cstheme="majorBidi"/>
                <w:sz w:val="18"/>
              </w:rPr>
            </w:pPr>
            <w:r>
              <w:rPr>
                <w:rFonts w:cstheme="majorBidi"/>
                <w:sz w:val="18"/>
              </w:rPr>
              <w:t>46</w:t>
            </w:r>
            <w:r w:rsidR="00CC1F58">
              <w:rPr>
                <w:rFonts w:cstheme="majorBidi"/>
                <w:sz w:val="18"/>
              </w:rPr>
              <w:t>(</w:t>
            </w:r>
            <w:r>
              <w:rPr>
                <w:rFonts w:cstheme="majorBidi"/>
                <w:sz w:val="18"/>
              </w:rPr>
              <w:t>27</w:t>
            </w:r>
            <w:r w:rsidR="00CC1F58">
              <w:rPr>
                <w:rFonts w:cstheme="majorBidi"/>
                <w:sz w:val="18"/>
              </w:rPr>
              <w:t>%)</w:t>
            </w:r>
          </w:p>
          <w:p w14:paraId="745957FD" w14:textId="6D3BF4F8" w:rsidR="00CC1F58" w:rsidRDefault="004D73CD" w:rsidP="00961C7B">
            <w:pPr>
              <w:autoSpaceDE w:val="0"/>
              <w:autoSpaceDN w:val="0"/>
              <w:adjustRightInd w:val="0"/>
              <w:snapToGrid w:val="0"/>
              <w:spacing w:line="240" w:lineRule="auto"/>
              <w:jc w:val="center"/>
              <w:rPr>
                <w:rFonts w:cstheme="majorBidi"/>
                <w:sz w:val="18"/>
              </w:rPr>
            </w:pPr>
            <w:r>
              <w:rPr>
                <w:rFonts w:cstheme="majorBidi"/>
                <w:sz w:val="18"/>
              </w:rPr>
              <w:t>25</w:t>
            </w:r>
            <w:r w:rsidR="00CC1F58">
              <w:rPr>
                <w:rFonts w:cstheme="majorBidi"/>
                <w:sz w:val="18"/>
              </w:rPr>
              <w:t>(</w:t>
            </w:r>
            <w:r>
              <w:rPr>
                <w:rFonts w:cstheme="majorBidi"/>
                <w:sz w:val="18"/>
              </w:rPr>
              <w:t>22</w:t>
            </w:r>
            <w:r w:rsidR="00CC1F58">
              <w:rPr>
                <w:rFonts w:cstheme="majorBidi"/>
                <w:sz w:val="18"/>
              </w:rPr>
              <w:t>%)</w:t>
            </w:r>
          </w:p>
          <w:p w14:paraId="229182F1" w14:textId="6E4C2719" w:rsidR="00CC1F58" w:rsidRDefault="00D7166B" w:rsidP="00961C7B">
            <w:pPr>
              <w:autoSpaceDE w:val="0"/>
              <w:autoSpaceDN w:val="0"/>
              <w:adjustRightInd w:val="0"/>
              <w:snapToGrid w:val="0"/>
              <w:spacing w:line="240" w:lineRule="auto"/>
              <w:jc w:val="center"/>
              <w:rPr>
                <w:rFonts w:cstheme="majorBidi"/>
                <w:sz w:val="18"/>
              </w:rPr>
            </w:pPr>
            <w:r>
              <w:rPr>
                <w:rFonts w:cstheme="majorBidi"/>
                <w:sz w:val="18"/>
              </w:rPr>
              <w:t>25</w:t>
            </w:r>
            <w:r w:rsidR="00CC1F58">
              <w:rPr>
                <w:rFonts w:cstheme="majorBidi"/>
                <w:sz w:val="18"/>
              </w:rPr>
              <w:t>(</w:t>
            </w:r>
            <w:r w:rsidR="00911DFC">
              <w:rPr>
                <w:rFonts w:cstheme="majorBidi"/>
                <w:sz w:val="18"/>
              </w:rPr>
              <w:t>30%</w:t>
            </w:r>
            <w:r w:rsidR="00CC1F58">
              <w:rPr>
                <w:rFonts w:cstheme="majorBidi"/>
                <w:sz w:val="18"/>
              </w:rPr>
              <w:t>)</w:t>
            </w:r>
          </w:p>
        </w:tc>
        <w:tc>
          <w:tcPr>
            <w:tcW w:w="1134" w:type="dxa"/>
            <w:tcBorders>
              <w:top w:val="single" w:sz="4" w:space="0" w:color="auto"/>
              <w:left w:val="nil"/>
              <w:bottom w:val="single" w:sz="4" w:space="0" w:color="auto"/>
              <w:right w:val="nil"/>
            </w:tcBorders>
            <w:shd w:val="clear" w:color="auto" w:fill="auto"/>
            <w:vAlign w:val="center"/>
          </w:tcPr>
          <w:p w14:paraId="43592A7F" w14:textId="73D508EC" w:rsidR="00CC1F58" w:rsidRDefault="00CC1F58" w:rsidP="00961C7B">
            <w:pPr>
              <w:autoSpaceDE w:val="0"/>
              <w:autoSpaceDN w:val="0"/>
              <w:adjustRightInd w:val="0"/>
              <w:snapToGrid w:val="0"/>
              <w:spacing w:line="240" w:lineRule="auto"/>
              <w:jc w:val="center"/>
              <w:rPr>
                <w:rFonts w:cstheme="majorBidi"/>
                <w:sz w:val="18"/>
                <w:lang w:bidi="he-IL"/>
              </w:rPr>
            </w:pPr>
            <w:r>
              <w:rPr>
                <w:rFonts w:cstheme="majorBidi"/>
                <w:sz w:val="18"/>
                <w:lang w:bidi="he-IL"/>
              </w:rPr>
              <w:t>2</w:t>
            </w:r>
            <w:r w:rsidR="004D73CD">
              <w:rPr>
                <w:rFonts w:cstheme="majorBidi"/>
                <w:sz w:val="18"/>
                <w:lang w:bidi="he-IL"/>
              </w:rPr>
              <w:t>5</w:t>
            </w:r>
            <w:r>
              <w:rPr>
                <w:rFonts w:cstheme="majorBidi"/>
                <w:sz w:val="18"/>
                <w:lang w:bidi="he-IL"/>
              </w:rPr>
              <w:t>(1</w:t>
            </w:r>
            <w:r w:rsidR="004D73CD">
              <w:rPr>
                <w:rFonts w:cstheme="majorBidi"/>
                <w:sz w:val="18"/>
                <w:lang w:bidi="he-IL"/>
              </w:rPr>
              <w:t>4</w:t>
            </w:r>
            <w:r>
              <w:rPr>
                <w:rFonts w:cstheme="majorBidi"/>
                <w:sz w:val="18"/>
                <w:lang w:bidi="he-IL"/>
              </w:rPr>
              <w:t>%)</w:t>
            </w:r>
          </w:p>
          <w:p w14:paraId="4EC026E6" w14:textId="1DF560D7" w:rsidR="00CC1F58" w:rsidRDefault="004D73CD" w:rsidP="00961C7B">
            <w:pPr>
              <w:autoSpaceDE w:val="0"/>
              <w:autoSpaceDN w:val="0"/>
              <w:adjustRightInd w:val="0"/>
              <w:snapToGrid w:val="0"/>
              <w:spacing w:line="240" w:lineRule="auto"/>
              <w:jc w:val="center"/>
              <w:rPr>
                <w:rFonts w:cstheme="majorBidi"/>
                <w:sz w:val="18"/>
                <w:lang w:bidi="he-IL"/>
              </w:rPr>
            </w:pPr>
            <w:r>
              <w:rPr>
                <w:rFonts w:cstheme="majorBidi"/>
                <w:sz w:val="18"/>
                <w:lang w:bidi="he-IL"/>
              </w:rPr>
              <w:t>31</w:t>
            </w:r>
            <w:r w:rsidR="00CC1F58">
              <w:rPr>
                <w:rFonts w:cstheme="majorBidi"/>
                <w:sz w:val="18"/>
                <w:lang w:bidi="he-IL"/>
              </w:rPr>
              <w:t>(</w:t>
            </w:r>
            <w:r>
              <w:rPr>
                <w:rFonts w:cstheme="majorBidi"/>
                <w:sz w:val="18"/>
                <w:lang w:bidi="he-IL"/>
              </w:rPr>
              <w:t>28</w:t>
            </w:r>
            <w:r w:rsidR="00CC1F58">
              <w:rPr>
                <w:rFonts w:cstheme="majorBidi"/>
                <w:sz w:val="18"/>
                <w:lang w:bidi="he-IL"/>
              </w:rPr>
              <w:t>%)</w:t>
            </w:r>
          </w:p>
          <w:p w14:paraId="3CA11A73" w14:textId="245065D0" w:rsidR="00CC1F58" w:rsidRDefault="00D7166B" w:rsidP="00961C7B">
            <w:pPr>
              <w:autoSpaceDE w:val="0"/>
              <w:autoSpaceDN w:val="0"/>
              <w:adjustRightInd w:val="0"/>
              <w:snapToGrid w:val="0"/>
              <w:spacing w:line="240" w:lineRule="auto"/>
              <w:jc w:val="center"/>
              <w:rPr>
                <w:rFonts w:cstheme="majorBidi"/>
                <w:sz w:val="18"/>
                <w:rtl/>
                <w:lang w:bidi="he-IL"/>
              </w:rPr>
            </w:pPr>
            <w:r>
              <w:rPr>
                <w:rFonts w:cstheme="majorBidi"/>
                <w:sz w:val="18"/>
                <w:lang w:bidi="he-IL"/>
              </w:rPr>
              <w:t>19</w:t>
            </w:r>
            <w:r w:rsidR="00CC1F58">
              <w:rPr>
                <w:rFonts w:cstheme="majorBidi"/>
                <w:sz w:val="18"/>
                <w:lang w:bidi="he-IL"/>
              </w:rPr>
              <w:t>(</w:t>
            </w:r>
            <w:r w:rsidR="00911DFC">
              <w:rPr>
                <w:rFonts w:cstheme="majorBidi"/>
                <w:sz w:val="18"/>
                <w:lang w:bidi="he-IL"/>
              </w:rPr>
              <w:t>23%</w:t>
            </w:r>
            <w:r w:rsidR="00CC1F58">
              <w:rPr>
                <w:rFonts w:cstheme="majorBidi"/>
                <w:sz w:val="18"/>
                <w:lang w:bidi="he-IL"/>
              </w:rPr>
              <w:t>)</w:t>
            </w:r>
          </w:p>
        </w:tc>
        <w:tc>
          <w:tcPr>
            <w:tcW w:w="709" w:type="dxa"/>
            <w:tcBorders>
              <w:top w:val="single" w:sz="4" w:space="0" w:color="auto"/>
              <w:left w:val="nil"/>
              <w:bottom w:val="single" w:sz="4" w:space="0" w:color="auto"/>
              <w:right w:val="nil"/>
            </w:tcBorders>
          </w:tcPr>
          <w:p w14:paraId="09BA0750" w14:textId="71B05D4E" w:rsidR="00CC1F58" w:rsidRDefault="004D73CD" w:rsidP="00961C7B">
            <w:pPr>
              <w:autoSpaceDE w:val="0"/>
              <w:autoSpaceDN w:val="0"/>
              <w:adjustRightInd w:val="0"/>
              <w:snapToGrid w:val="0"/>
              <w:spacing w:line="240" w:lineRule="auto"/>
              <w:jc w:val="center"/>
              <w:rPr>
                <w:rFonts w:cstheme="majorBidi"/>
                <w:sz w:val="18"/>
              </w:rPr>
            </w:pPr>
            <w:r>
              <w:rPr>
                <w:rFonts w:cstheme="majorBidi"/>
                <w:sz w:val="18"/>
              </w:rPr>
              <w:t>27</w:t>
            </w:r>
            <w:r w:rsidR="00CC1F58">
              <w:rPr>
                <w:rFonts w:cstheme="majorBidi"/>
                <w:sz w:val="18"/>
              </w:rPr>
              <w:t>(1</w:t>
            </w:r>
            <w:r>
              <w:rPr>
                <w:rFonts w:cstheme="majorBidi"/>
                <w:sz w:val="18"/>
              </w:rPr>
              <w:t>6</w:t>
            </w:r>
            <w:r w:rsidR="00CC1F58">
              <w:rPr>
                <w:rFonts w:cstheme="majorBidi"/>
                <w:sz w:val="18"/>
              </w:rPr>
              <w:t>%)</w:t>
            </w:r>
          </w:p>
          <w:p w14:paraId="627B8748" w14:textId="73ADDB7D" w:rsidR="00CC1F58" w:rsidRDefault="004D73CD" w:rsidP="00961C7B">
            <w:pPr>
              <w:autoSpaceDE w:val="0"/>
              <w:autoSpaceDN w:val="0"/>
              <w:adjustRightInd w:val="0"/>
              <w:snapToGrid w:val="0"/>
              <w:spacing w:line="240" w:lineRule="auto"/>
              <w:jc w:val="center"/>
              <w:rPr>
                <w:rFonts w:cstheme="majorBidi"/>
                <w:sz w:val="18"/>
              </w:rPr>
            </w:pPr>
            <w:r>
              <w:rPr>
                <w:rFonts w:cstheme="majorBidi"/>
                <w:sz w:val="18"/>
              </w:rPr>
              <w:t>23</w:t>
            </w:r>
            <w:r w:rsidR="00CC1F58">
              <w:rPr>
                <w:rFonts w:cstheme="majorBidi"/>
                <w:sz w:val="18"/>
              </w:rPr>
              <w:t>(2</w:t>
            </w:r>
            <w:r>
              <w:rPr>
                <w:rFonts w:cstheme="majorBidi"/>
                <w:sz w:val="18"/>
              </w:rPr>
              <w:t>1</w:t>
            </w:r>
            <w:r w:rsidR="00CC1F58">
              <w:rPr>
                <w:rFonts w:cstheme="majorBidi"/>
                <w:sz w:val="18"/>
              </w:rPr>
              <w:t>%)</w:t>
            </w:r>
          </w:p>
          <w:p w14:paraId="4FBDDCD8" w14:textId="026864F7" w:rsidR="00CC1F58" w:rsidRDefault="00D7166B" w:rsidP="00961C7B">
            <w:pPr>
              <w:autoSpaceDE w:val="0"/>
              <w:autoSpaceDN w:val="0"/>
              <w:adjustRightInd w:val="0"/>
              <w:snapToGrid w:val="0"/>
              <w:spacing w:line="240" w:lineRule="auto"/>
              <w:jc w:val="center"/>
              <w:rPr>
                <w:rFonts w:cstheme="majorBidi"/>
                <w:sz w:val="18"/>
              </w:rPr>
            </w:pPr>
            <w:r>
              <w:rPr>
                <w:rFonts w:cstheme="majorBidi"/>
                <w:sz w:val="18"/>
              </w:rPr>
              <w:t>17</w:t>
            </w:r>
            <w:r w:rsidR="00CC1F58">
              <w:rPr>
                <w:rFonts w:cstheme="majorBidi"/>
                <w:sz w:val="18"/>
              </w:rPr>
              <w:t>(</w:t>
            </w:r>
            <w:r w:rsidR="00911DFC">
              <w:rPr>
                <w:rFonts w:cstheme="majorBidi"/>
                <w:sz w:val="18"/>
              </w:rPr>
              <w:t>20</w:t>
            </w:r>
            <w:proofErr w:type="gramStart"/>
            <w:r w:rsidR="00911DFC">
              <w:rPr>
                <w:rFonts w:cstheme="majorBidi"/>
                <w:sz w:val="18"/>
              </w:rPr>
              <w:t>%</w:t>
            </w:r>
            <w:r w:rsidR="00CC1F58">
              <w:rPr>
                <w:rFonts w:cstheme="majorBidi"/>
                <w:sz w:val="18"/>
              </w:rPr>
              <w:t xml:space="preserve">)   </w:t>
            </w:r>
            <w:proofErr w:type="gramEnd"/>
            <w:r w:rsidR="00CC1F58">
              <w:rPr>
                <w:rFonts w:cstheme="majorBidi"/>
                <w:sz w:val="18"/>
              </w:rPr>
              <w:t xml:space="preserve">        </w:t>
            </w:r>
          </w:p>
        </w:tc>
        <w:tc>
          <w:tcPr>
            <w:tcW w:w="992" w:type="dxa"/>
            <w:tcBorders>
              <w:top w:val="single" w:sz="4" w:space="0" w:color="auto"/>
              <w:left w:val="nil"/>
              <w:bottom w:val="single" w:sz="4" w:space="0" w:color="auto"/>
              <w:right w:val="nil"/>
            </w:tcBorders>
          </w:tcPr>
          <w:p w14:paraId="45A2AA5A" w14:textId="05024269" w:rsidR="00CC1F58" w:rsidRDefault="00CC1F58" w:rsidP="00961C7B">
            <w:pPr>
              <w:autoSpaceDE w:val="0"/>
              <w:autoSpaceDN w:val="0"/>
              <w:adjustRightInd w:val="0"/>
              <w:snapToGrid w:val="0"/>
              <w:spacing w:line="240" w:lineRule="auto"/>
              <w:jc w:val="center"/>
              <w:rPr>
                <w:rFonts w:cstheme="majorBidi"/>
                <w:sz w:val="18"/>
              </w:rPr>
            </w:pPr>
            <w:r>
              <w:rPr>
                <w:rFonts w:cstheme="majorBidi"/>
                <w:sz w:val="18"/>
              </w:rPr>
              <w:t xml:space="preserve">    </w:t>
            </w:r>
            <w:r w:rsidR="00D6407F">
              <w:rPr>
                <w:rFonts w:cstheme="majorBidi"/>
                <w:sz w:val="18"/>
              </w:rPr>
              <w:t>10.04</w:t>
            </w:r>
            <w:r w:rsidR="00C74281" w:rsidRPr="00C74281">
              <w:rPr>
                <w:rFonts w:cs="AdvOT596495f2"/>
                <w:sz w:val="18"/>
                <w:szCs w:val="18"/>
                <w:vertAlign w:val="superscript"/>
              </w:rPr>
              <w:t xml:space="preserve"> b</w:t>
            </w:r>
            <w:r w:rsidR="00C74281">
              <w:rPr>
                <w:rFonts w:cstheme="majorBidi"/>
                <w:sz w:val="18"/>
              </w:rPr>
              <w:t xml:space="preserve"> </w:t>
            </w:r>
            <w:r>
              <w:rPr>
                <w:rFonts w:cstheme="majorBidi"/>
                <w:sz w:val="18"/>
              </w:rPr>
              <w:t>**</w:t>
            </w:r>
          </w:p>
          <w:p w14:paraId="21FFCF0E" w14:textId="281EEE24" w:rsidR="00CC1F58" w:rsidRPr="00693694" w:rsidRDefault="00CC1F58" w:rsidP="00693694">
            <w:pPr>
              <w:rPr>
                <w:rFonts w:cstheme="majorBidi"/>
                <w:sz w:val="18"/>
              </w:rPr>
            </w:pPr>
          </w:p>
        </w:tc>
      </w:tr>
      <w:tr w:rsidR="00CC1F58" w:rsidRPr="0034240E" w14:paraId="16DAE99E" w14:textId="6DB704A8" w:rsidTr="00052A5D">
        <w:tc>
          <w:tcPr>
            <w:tcW w:w="1418" w:type="dxa"/>
            <w:tcBorders>
              <w:top w:val="single" w:sz="4" w:space="0" w:color="auto"/>
              <w:left w:val="nil"/>
              <w:bottom w:val="single" w:sz="4" w:space="0" w:color="auto"/>
              <w:right w:val="nil"/>
            </w:tcBorders>
            <w:shd w:val="clear" w:color="auto" w:fill="auto"/>
          </w:tcPr>
          <w:p w14:paraId="5BB77764" w14:textId="77777777" w:rsidR="00CC1F58" w:rsidRPr="0034240E" w:rsidRDefault="00CC1F58" w:rsidP="00961C7B">
            <w:pPr>
              <w:autoSpaceDE w:val="0"/>
              <w:autoSpaceDN w:val="0"/>
              <w:adjustRightInd w:val="0"/>
              <w:snapToGrid w:val="0"/>
              <w:spacing w:line="240" w:lineRule="auto"/>
              <w:jc w:val="left"/>
              <w:rPr>
                <w:rFonts w:cstheme="majorBidi"/>
                <w:sz w:val="18"/>
              </w:rPr>
            </w:pPr>
            <w:r>
              <w:rPr>
                <w:rFonts w:cstheme="majorBidi"/>
                <w:sz w:val="18"/>
              </w:rPr>
              <w:t>Faculty</w:t>
            </w:r>
          </w:p>
        </w:tc>
        <w:tc>
          <w:tcPr>
            <w:tcW w:w="3118" w:type="dxa"/>
            <w:tcBorders>
              <w:top w:val="single" w:sz="4" w:space="0" w:color="auto"/>
              <w:left w:val="nil"/>
              <w:bottom w:val="single" w:sz="4" w:space="0" w:color="auto"/>
              <w:right w:val="nil"/>
            </w:tcBorders>
            <w:shd w:val="clear" w:color="auto" w:fill="auto"/>
            <w:vAlign w:val="center"/>
          </w:tcPr>
          <w:p w14:paraId="286C1331" w14:textId="23A7780F" w:rsidR="00CC1F58" w:rsidRPr="0034240E" w:rsidRDefault="00CC1F58" w:rsidP="00E03F94">
            <w:pPr>
              <w:autoSpaceDE w:val="0"/>
              <w:autoSpaceDN w:val="0"/>
              <w:adjustRightInd w:val="0"/>
              <w:snapToGrid w:val="0"/>
              <w:spacing w:line="240" w:lineRule="auto"/>
              <w:jc w:val="left"/>
              <w:rPr>
                <w:rFonts w:cstheme="majorBidi"/>
                <w:sz w:val="18"/>
                <w:rtl/>
                <w:lang w:bidi="he-IL"/>
              </w:rPr>
            </w:pPr>
            <w:r>
              <w:rPr>
                <w:rFonts w:cstheme="majorBidi"/>
                <w:sz w:val="18"/>
              </w:rPr>
              <w:t>Humanities and Social Sciences</w:t>
            </w:r>
            <w:r w:rsidR="00C54E13">
              <w:rPr>
                <w:rFonts w:cstheme="majorBidi"/>
                <w:sz w:val="18"/>
              </w:rPr>
              <w:t xml:space="preserve"> (n-266)</w:t>
            </w:r>
          </w:p>
          <w:p w14:paraId="55290CCD" w14:textId="5EA0F3D6" w:rsidR="00CC1F58" w:rsidRPr="0034240E" w:rsidRDefault="00CC1F58" w:rsidP="00E03F94">
            <w:pPr>
              <w:autoSpaceDE w:val="0"/>
              <w:autoSpaceDN w:val="0"/>
              <w:adjustRightInd w:val="0"/>
              <w:snapToGrid w:val="0"/>
              <w:spacing w:line="240" w:lineRule="auto"/>
              <w:jc w:val="left"/>
              <w:rPr>
                <w:rFonts w:cstheme="majorBidi"/>
                <w:sz w:val="18"/>
              </w:rPr>
            </w:pPr>
            <w:r>
              <w:rPr>
                <w:rFonts w:cstheme="majorBidi"/>
                <w:sz w:val="18"/>
              </w:rPr>
              <w:t>Natural and Health Sciences</w:t>
            </w:r>
            <w:r w:rsidRPr="0034240E">
              <w:rPr>
                <w:rFonts w:cstheme="majorBidi"/>
                <w:sz w:val="18"/>
              </w:rPr>
              <w:t xml:space="preserve"> </w:t>
            </w:r>
            <w:r w:rsidR="00C54E13">
              <w:rPr>
                <w:rFonts w:cstheme="majorBidi"/>
                <w:sz w:val="18"/>
              </w:rPr>
              <w:t>(n=102)</w:t>
            </w:r>
          </w:p>
        </w:tc>
        <w:tc>
          <w:tcPr>
            <w:tcW w:w="1134" w:type="dxa"/>
            <w:tcBorders>
              <w:top w:val="single" w:sz="4" w:space="0" w:color="auto"/>
              <w:left w:val="nil"/>
              <w:bottom w:val="single" w:sz="4" w:space="0" w:color="auto"/>
              <w:right w:val="nil"/>
            </w:tcBorders>
          </w:tcPr>
          <w:p w14:paraId="68AD93D0" w14:textId="77777777" w:rsidR="00CC1F58" w:rsidRDefault="009F6CF0" w:rsidP="00961C7B">
            <w:pPr>
              <w:autoSpaceDE w:val="0"/>
              <w:autoSpaceDN w:val="0"/>
              <w:adjustRightInd w:val="0"/>
              <w:snapToGrid w:val="0"/>
              <w:spacing w:line="240" w:lineRule="auto"/>
              <w:jc w:val="center"/>
              <w:rPr>
                <w:rFonts w:cstheme="majorBidi"/>
                <w:sz w:val="18"/>
              </w:rPr>
            </w:pPr>
            <w:r>
              <w:rPr>
                <w:rFonts w:cstheme="majorBidi"/>
                <w:sz w:val="18"/>
              </w:rPr>
              <w:t>101(38%)</w:t>
            </w:r>
          </w:p>
          <w:p w14:paraId="1843AB95" w14:textId="027C4832" w:rsidR="009F6CF0" w:rsidRDefault="009F6CF0" w:rsidP="00961C7B">
            <w:pPr>
              <w:autoSpaceDE w:val="0"/>
              <w:autoSpaceDN w:val="0"/>
              <w:adjustRightInd w:val="0"/>
              <w:snapToGrid w:val="0"/>
              <w:spacing w:line="240" w:lineRule="auto"/>
              <w:jc w:val="center"/>
              <w:rPr>
                <w:rFonts w:cstheme="majorBidi"/>
                <w:sz w:val="18"/>
              </w:rPr>
            </w:pPr>
            <w:r>
              <w:rPr>
                <w:rFonts w:cstheme="majorBidi"/>
                <w:sz w:val="18"/>
              </w:rPr>
              <w:t>34(</w:t>
            </w:r>
            <w:r w:rsidR="001C7FD2">
              <w:rPr>
                <w:rFonts w:cstheme="majorBidi"/>
                <w:sz w:val="18"/>
              </w:rPr>
              <w:t>33%</w:t>
            </w:r>
            <w:r>
              <w:rPr>
                <w:rFonts w:cstheme="majorBidi"/>
                <w:sz w:val="18"/>
              </w:rPr>
              <w:t>)</w:t>
            </w:r>
          </w:p>
        </w:tc>
        <w:tc>
          <w:tcPr>
            <w:tcW w:w="709" w:type="dxa"/>
            <w:tcBorders>
              <w:top w:val="single" w:sz="4" w:space="0" w:color="auto"/>
              <w:left w:val="nil"/>
              <w:bottom w:val="single" w:sz="4" w:space="0" w:color="auto"/>
              <w:right w:val="nil"/>
            </w:tcBorders>
            <w:shd w:val="clear" w:color="auto" w:fill="auto"/>
          </w:tcPr>
          <w:p w14:paraId="22DCF1B0" w14:textId="32673536" w:rsidR="00CC1F58" w:rsidRPr="0034240E" w:rsidRDefault="009F6CF0" w:rsidP="00961C7B">
            <w:pPr>
              <w:autoSpaceDE w:val="0"/>
              <w:autoSpaceDN w:val="0"/>
              <w:adjustRightInd w:val="0"/>
              <w:snapToGrid w:val="0"/>
              <w:spacing w:line="240" w:lineRule="auto"/>
              <w:jc w:val="center"/>
              <w:rPr>
                <w:rFonts w:cstheme="majorBidi"/>
                <w:sz w:val="18"/>
              </w:rPr>
            </w:pPr>
            <w:r>
              <w:rPr>
                <w:rFonts w:cstheme="majorBidi"/>
                <w:sz w:val="18"/>
              </w:rPr>
              <w:t>63(24%)</w:t>
            </w:r>
          </w:p>
          <w:p w14:paraId="11309EEB" w14:textId="3B01C253" w:rsidR="00CC1F58" w:rsidRPr="0034240E" w:rsidRDefault="009F6CF0" w:rsidP="00961C7B">
            <w:pPr>
              <w:autoSpaceDE w:val="0"/>
              <w:autoSpaceDN w:val="0"/>
              <w:adjustRightInd w:val="0"/>
              <w:snapToGrid w:val="0"/>
              <w:spacing w:line="240" w:lineRule="auto"/>
              <w:jc w:val="center"/>
              <w:rPr>
                <w:rFonts w:cstheme="majorBidi"/>
                <w:sz w:val="18"/>
              </w:rPr>
            </w:pPr>
            <w:r>
              <w:rPr>
                <w:rFonts w:cstheme="majorBidi"/>
                <w:sz w:val="18"/>
              </w:rPr>
              <w:t>31(</w:t>
            </w:r>
            <w:r w:rsidR="001C7FD2">
              <w:rPr>
                <w:rFonts w:cstheme="majorBidi"/>
                <w:sz w:val="18"/>
              </w:rPr>
              <w:t>30%</w:t>
            </w:r>
            <w:r>
              <w:rPr>
                <w:rFonts w:cstheme="majorBidi"/>
                <w:sz w:val="18"/>
              </w:rPr>
              <w:t>)</w:t>
            </w:r>
          </w:p>
        </w:tc>
        <w:tc>
          <w:tcPr>
            <w:tcW w:w="1134" w:type="dxa"/>
            <w:tcBorders>
              <w:top w:val="single" w:sz="4" w:space="0" w:color="auto"/>
              <w:left w:val="nil"/>
              <w:bottom w:val="single" w:sz="4" w:space="0" w:color="auto"/>
              <w:right w:val="nil"/>
            </w:tcBorders>
            <w:shd w:val="clear" w:color="auto" w:fill="auto"/>
          </w:tcPr>
          <w:p w14:paraId="114D56C5" w14:textId="59B74A6D" w:rsidR="00CC1F58" w:rsidRPr="0034240E" w:rsidRDefault="009F6CF0" w:rsidP="00961C7B">
            <w:pPr>
              <w:autoSpaceDE w:val="0"/>
              <w:autoSpaceDN w:val="0"/>
              <w:adjustRightInd w:val="0"/>
              <w:snapToGrid w:val="0"/>
              <w:spacing w:line="240" w:lineRule="auto"/>
              <w:jc w:val="center"/>
              <w:rPr>
                <w:rFonts w:cstheme="majorBidi"/>
                <w:sz w:val="18"/>
              </w:rPr>
            </w:pPr>
            <w:r>
              <w:rPr>
                <w:rFonts w:cstheme="majorBidi"/>
                <w:sz w:val="18"/>
              </w:rPr>
              <w:t>56(21%)</w:t>
            </w:r>
          </w:p>
          <w:p w14:paraId="5F067C49" w14:textId="600686D6" w:rsidR="00CC1F58" w:rsidRPr="0034240E" w:rsidRDefault="009F6CF0" w:rsidP="00961C7B">
            <w:pPr>
              <w:autoSpaceDE w:val="0"/>
              <w:autoSpaceDN w:val="0"/>
              <w:adjustRightInd w:val="0"/>
              <w:snapToGrid w:val="0"/>
              <w:spacing w:line="240" w:lineRule="auto"/>
              <w:jc w:val="center"/>
              <w:rPr>
                <w:rFonts w:cstheme="majorBidi"/>
                <w:sz w:val="18"/>
              </w:rPr>
            </w:pPr>
            <w:r>
              <w:rPr>
                <w:rFonts w:cstheme="majorBidi"/>
                <w:sz w:val="18"/>
              </w:rPr>
              <w:t>18(</w:t>
            </w:r>
            <w:r w:rsidR="001C7FD2">
              <w:rPr>
                <w:rFonts w:cstheme="majorBidi"/>
                <w:sz w:val="18"/>
              </w:rPr>
              <w:t>18%</w:t>
            </w:r>
            <w:r>
              <w:rPr>
                <w:rFonts w:cstheme="majorBidi"/>
                <w:sz w:val="18"/>
              </w:rPr>
              <w:t>)</w:t>
            </w:r>
          </w:p>
        </w:tc>
        <w:tc>
          <w:tcPr>
            <w:tcW w:w="709" w:type="dxa"/>
            <w:tcBorders>
              <w:top w:val="single" w:sz="4" w:space="0" w:color="auto"/>
              <w:left w:val="nil"/>
              <w:bottom w:val="single" w:sz="4" w:space="0" w:color="auto"/>
              <w:right w:val="nil"/>
            </w:tcBorders>
          </w:tcPr>
          <w:p w14:paraId="4F32CAFC" w14:textId="77777777" w:rsidR="00CC1F58" w:rsidRDefault="009F6CF0" w:rsidP="00961C7B">
            <w:pPr>
              <w:autoSpaceDE w:val="0"/>
              <w:autoSpaceDN w:val="0"/>
              <w:adjustRightInd w:val="0"/>
              <w:snapToGrid w:val="0"/>
              <w:spacing w:line="240" w:lineRule="auto"/>
              <w:jc w:val="center"/>
              <w:rPr>
                <w:rFonts w:cstheme="majorBidi"/>
                <w:sz w:val="18"/>
              </w:rPr>
            </w:pPr>
            <w:r>
              <w:rPr>
                <w:rFonts w:cstheme="majorBidi"/>
                <w:sz w:val="18"/>
              </w:rPr>
              <w:t>46(17%)</w:t>
            </w:r>
          </w:p>
          <w:p w14:paraId="1CD5168E" w14:textId="2949EF04" w:rsidR="009F6CF0" w:rsidRDefault="009F6CF0" w:rsidP="00961C7B">
            <w:pPr>
              <w:autoSpaceDE w:val="0"/>
              <w:autoSpaceDN w:val="0"/>
              <w:adjustRightInd w:val="0"/>
              <w:snapToGrid w:val="0"/>
              <w:spacing w:line="240" w:lineRule="auto"/>
              <w:jc w:val="center"/>
              <w:rPr>
                <w:rFonts w:cstheme="majorBidi"/>
                <w:sz w:val="18"/>
              </w:rPr>
            </w:pPr>
            <w:r>
              <w:rPr>
                <w:rFonts w:cstheme="majorBidi"/>
                <w:sz w:val="18"/>
              </w:rPr>
              <w:t>19(</w:t>
            </w:r>
            <w:r w:rsidR="001C7FD2">
              <w:rPr>
                <w:rFonts w:cstheme="majorBidi"/>
                <w:sz w:val="18"/>
              </w:rPr>
              <w:t>19%</w:t>
            </w:r>
            <w:r>
              <w:rPr>
                <w:rFonts w:cstheme="majorBidi"/>
                <w:sz w:val="18"/>
              </w:rPr>
              <w:t>)</w:t>
            </w:r>
          </w:p>
        </w:tc>
        <w:tc>
          <w:tcPr>
            <w:tcW w:w="992" w:type="dxa"/>
            <w:tcBorders>
              <w:top w:val="single" w:sz="4" w:space="0" w:color="auto"/>
              <w:left w:val="nil"/>
              <w:bottom w:val="single" w:sz="4" w:space="0" w:color="auto"/>
              <w:right w:val="nil"/>
            </w:tcBorders>
          </w:tcPr>
          <w:p w14:paraId="213A8031" w14:textId="6EAE7EDD" w:rsidR="00CC1F58" w:rsidRDefault="00CC1F58" w:rsidP="00961C7B">
            <w:pPr>
              <w:autoSpaceDE w:val="0"/>
              <w:autoSpaceDN w:val="0"/>
              <w:adjustRightInd w:val="0"/>
              <w:snapToGrid w:val="0"/>
              <w:spacing w:line="240" w:lineRule="auto"/>
              <w:jc w:val="center"/>
              <w:rPr>
                <w:rFonts w:cstheme="majorBidi"/>
                <w:sz w:val="18"/>
              </w:rPr>
            </w:pPr>
            <w:r>
              <w:rPr>
                <w:rFonts w:cstheme="majorBidi"/>
                <w:sz w:val="18"/>
              </w:rPr>
              <w:t>-0.</w:t>
            </w:r>
            <w:r w:rsidR="001C7FD2">
              <w:rPr>
                <w:rFonts w:cstheme="majorBidi"/>
                <w:sz w:val="18"/>
              </w:rPr>
              <w:t>10</w:t>
            </w:r>
            <w:r w:rsidR="001C7FD2" w:rsidRPr="00C74281">
              <w:rPr>
                <w:i/>
                <w:iCs/>
                <w:sz w:val="18"/>
                <w:szCs w:val="18"/>
                <w:vertAlign w:val="superscript"/>
              </w:rPr>
              <w:t xml:space="preserve"> a</w:t>
            </w:r>
          </w:p>
        </w:tc>
      </w:tr>
      <w:tr w:rsidR="00CC1F58" w:rsidRPr="0034240E" w14:paraId="11CDA625" w14:textId="5C54A5A6" w:rsidTr="00052A5D">
        <w:tc>
          <w:tcPr>
            <w:tcW w:w="1418" w:type="dxa"/>
            <w:tcBorders>
              <w:top w:val="single" w:sz="4" w:space="0" w:color="auto"/>
              <w:left w:val="nil"/>
              <w:bottom w:val="nil"/>
              <w:right w:val="nil"/>
            </w:tcBorders>
            <w:shd w:val="clear" w:color="auto" w:fill="auto"/>
            <w:vAlign w:val="center"/>
          </w:tcPr>
          <w:p w14:paraId="674117DB" w14:textId="77777777" w:rsidR="00CC1F58" w:rsidRPr="0034240E" w:rsidRDefault="00CC1F58" w:rsidP="00961C7B">
            <w:pPr>
              <w:autoSpaceDE w:val="0"/>
              <w:autoSpaceDN w:val="0"/>
              <w:adjustRightInd w:val="0"/>
              <w:snapToGrid w:val="0"/>
              <w:spacing w:line="240" w:lineRule="auto"/>
              <w:jc w:val="left"/>
              <w:rPr>
                <w:rFonts w:cstheme="majorBidi"/>
                <w:sz w:val="18"/>
              </w:rPr>
            </w:pPr>
            <w:r w:rsidRPr="0034240E">
              <w:rPr>
                <w:rFonts w:cstheme="majorBidi"/>
                <w:sz w:val="18"/>
              </w:rPr>
              <w:t>Quarantined</w:t>
            </w:r>
          </w:p>
        </w:tc>
        <w:tc>
          <w:tcPr>
            <w:tcW w:w="3118" w:type="dxa"/>
            <w:vMerge w:val="restart"/>
            <w:tcBorders>
              <w:top w:val="single" w:sz="4" w:space="0" w:color="auto"/>
              <w:left w:val="nil"/>
              <w:bottom w:val="single" w:sz="4" w:space="0" w:color="auto"/>
              <w:right w:val="nil"/>
            </w:tcBorders>
            <w:shd w:val="clear" w:color="auto" w:fill="auto"/>
          </w:tcPr>
          <w:p w14:paraId="473D1502" w14:textId="70E3F930"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Yes</w:t>
            </w:r>
            <w:r w:rsidR="00CD6800">
              <w:rPr>
                <w:rFonts w:cstheme="majorBidi"/>
                <w:sz w:val="18"/>
              </w:rPr>
              <w:t xml:space="preserve"> (n=182)</w:t>
            </w:r>
          </w:p>
          <w:p w14:paraId="0D5BCF83" w14:textId="035BCF0A"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No</w:t>
            </w:r>
            <w:r w:rsidR="00CD6800">
              <w:rPr>
                <w:rFonts w:cstheme="majorBidi"/>
                <w:sz w:val="18"/>
              </w:rPr>
              <w:t xml:space="preserve"> (n=186)</w:t>
            </w:r>
          </w:p>
        </w:tc>
        <w:tc>
          <w:tcPr>
            <w:tcW w:w="1134" w:type="dxa"/>
            <w:tcBorders>
              <w:top w:val="single" w:sz="4" w:space="0" w:color="auto"/>
              <w:left w:val="nil"/>
              <w:bottom w:val="nil"/>
              <w:right w:val="nil"/>
            </w:tcBorders>
          </w:tcPr>
          <w:p w14:paraId="423FC6D4" w14:textId="2B9804BD" w:rsidR="00CC1F58" w:rsidRDefault="00CD6800" w:rsidP="00961C7B">
            <w:pPr>
              <w:autoSpaceDE w:val="0"/>
              <w:autoSpaceDN w:val="0"/>
              <w:adjustRightInd w:val="0"/>
              <w:snapToGrid w:val="0"/>
              <w:spacing w:line="240" w:lineRule="auto"/>
              <w:jc w:val="center"/>
              <w:rPr>
                <w:rFonts w:cstheme="majorBidi"/>
                <w:sz w:val="18"/>
              </w:rPr>
            </w:pPr>
            <w:r>
              <w:rPr>
                <w:rFonts w:cstheme="majorBidi"/>
                <w:sz w:val="18"/>
              </w:rPr>
              <w:t>58(32%)</w:t>
            </w:r>
          </w:p>
        </w:tc>
        <w:tc>
          <w:tcPr>
            <w:tcW w:w="709" w:type="dxa"/>
            <w:vMerge w:val="restart"/>
            <w:tcBorders>
              <w:top w:val="single" w:sz="4" w:space="0" w:color="auto"/>
              <w:left w:val="nil"/>
              <w:bottom w:val="single" w:sz="4" w:space="0" w:color="auto"/>
              <w:right w:val="nil"/>
            </w:tcBorders>
            <w:shd w:val="clear" w:color="auto" w:fill="auto"/>
            <w:vAlign w:val="center"/>
          </w:tcPr>
          <w:p w14:paraId="163489A4" w14:textId="471F9505" w:rsidR="00CC1F58" w:rsidRDefault="00CD6800" w:rsidP="00961C7B">
            <w:pPr>
              <w:autoSpaceDE w:val="0"/>
              <w:autoSpaceDN w:val="0"/>
              <w:adjustRightInd w:val="0"/>
              <w:snapToGrid w:val="0"/>
              <w:spacing w:line="240" w:lineRule="auto"/>
              <w:jc w:val="center"/>
              <w:rPr>
                <w:rFonts w:cstheme="majorBidi"/>
                <w:sz w:val="18"/>
              </w:rPr>
            </w:pPr>
            <w:r>
              <w:rPr>
                <w:rFonts w:cstheme="majorBidi"/>
                <w:sz w:val="18"/>
              </w:rPr>
              <w:t>49(27%)</w:t>
            </w:r>
          </w:p>
          <w:p w14:paraId="78912321" w14:textId="5C96FD99" w:rsidR="00CC1F58" w:rsidRPr="0034240E" w:rsidRDefault="00CD6800" w:rsidP="00961C7B">
            <w:pPr>
              <w:autoSpaceDE w:val="0"/>
              <w:autoSpaceDN w:val="0"/>
              <w:adjustRightInd w:val="0"/>
              <w:snapToGrid w:val="0"/>
              <w:spacing w:line="240" w:lineRule="auto"/>
              <w:jc w:val="center"/>
              <w:rPr>
                <w:rFonts w:cstheme="majorBidi"/>
                <w:sz w:val="18"/>
              </w:rPr>
            </w:pPr>
            <w:r>
              <w:rPr>
                <w:rFonts w:cstheme="majorBidi"/>
                <w:sz w:val="18"/>
              </w:rPr>
              <w:t>45(</w:t>
            </w:r>
            <w:r w:rsidR="00CC3787">
              <w:rPr>
                <w:rFonts w:cstheme="majorBidi"/>
                <w:sz w:val="18"/>
              </w:rPr>
              <w:t>24%</w:t>
            </w:r>
            <w:r>
              <w:rPr>
                <w:rFonts w:cstheme="majorBidi"/>
                <w:sz w:val="18"/>
              </w:rPr>
              <w:t>)</w:t>
            </w:r>
          </w:p>
        </w:tc>
        <w:tc>
          <w:tcPr>
            <w:tcW w:w="1134" w:type="dxa"/>
            <w:vMerge w:val="restart"/>
            <w:tcBorders>
              <w:top w:val="single" w:sz="4" w:space="0" w:color="auto"/>
              <w:left w:val="nil"/>
              <w:bottom w:val="single" w:sz="4" w:space="0" w:color="auto"/>
              <w:right w:val="nil"/>
            </w:tcBorders>
            <w:shd w:val="clear" w:color="auto" w:fill="auto"/>
            <w:vAlign w:val="center"/>
          </w:tcPr>
          <w:p w14:paraId="72FD9EEC" w14:textId="2C2B78E1" w:rsidR="00CC1F58" w:rsidRDefault="00CD6800" w:rsidP="00961C7B">
            <w:pPr>
              <w:autoSpaceDE w:val="0"/>
              <w:autoSpaceDN w:val="0"/>
              <w:adjustRightInd w:val="0"/>
              <w:snapToGrid w:val="0"/>
              <w:spacing w:line="240" w:lineRule="auto"/>
              <w:jc w:val="center"/>
              <w:rPr>
                <w:rFonts w:cstheme="majorBidi"/>
                <w:sz w:val="18"/>
              </w:rPr>
            </w:pPr>
            <w:r>
              <w:rPr>
                <w:rFonts w:cstheme="majorBidi"/>
                <w:sz w:val="18"/>
              </w:rPr>
              <w:t>40(22%)</w:t>
            </w:r>
          </w:p>
          <w:p w14:paraId="06C6C058" w14:textId="273CFF5E" w:rsidR="00CC1F58" w:rsidRPr="0034240E" w:rsidRDefault="00CD6800" w:rsidP="00961C7B">
            <w:pPr>
              <w:autoSpaceDE w:val="0"/>
              <w:autoSpaceDN w:val="0"/>
              <w:adjustRightInd w:val="0"/>
              <w:snapToGrid w:val="0"/>
              <w:spacing w:line="240" w:lineRule="auto"/>
              <w:jc w:val="center"/>
              <w:rPr>
                <w:rFonts w:cstheme="majorBidi"/>
                <w:sz w:val="18"/>
              </w:rPr>
            </w:pPr>
            <w:r>
              <w:rPr>
                <w:rFonts w:cstheme="majorBidi"/>
                <w:sz w:val="18"/>
              </w:rPr>
              <w:t>35(</w:t>
            </w:r>
            <w:r w:rsidR="008E717C">
              <w:rPr>
                <w:rFonts w:cstheme="majorBidi"/>
                <w:sz w:val="18"/>
              </w:rPr>
              <w:t>19%</w:t>
            </w:r>
            <w:r>
              <w:rPr>
                <w:rFonts w:cstheme="majorBidi"/>
                <w:sz w:val="18"/>
              </w:rPr>
              <w:t>)</w:t>
            </w:r>
          </w:p>
        </w:tc>
        <w:tc>
          <w:tcPr>
            <w:tcW w:w="709" w:type="dxa"/>
            <w:tcBorders>
              <w:top w:val="single" w:sz="4" w:space="0" w:color="auto"/>
              <w:left w:val="nil"/>
              <w:bottom w:val="nil"/>
              <w:right w:val="nil"/>
            </w:tcBorders>
          </w:tcPr>
          <w:p w14:paraId="6118C244" w14:textId="47B23F7C" w:rsidR="00CC1F58" w:rsidRDefault="00CD6800" w:rsidP="00961C7B">
            <w:pPr>
              <w:autoSpaceDE w:val="0"/>
              <w:autoSpaceDN w:val="0"/>
              <w:adjustRightInd w:val="0"/>
              <w:snapToGrid w:val="0"/>
              <w:spacing w:line="240" w:lineRule="auto"/>
              <w:jc w:val="center"/>
              <w:rPr>
                <w:rFonts w:cstheme="majorBidi"/>
                <w:sz w:val="18"/>
              </w:rPr>
            </w:pPr>
            <w:r>
              <w:rPr>
                <w:rFonts w:cstheme="majorBidi"/>
                <w:sz w:val="18"/>
              </w:rPr>
              <w:t>35(19%)</w:t>
            </w:r>
          </w:p>
        </w:tc>
        <w:tc>
          <w:tcPr>
            <w:tcW w:w="992" w:type="dxa"/>
            <w:tcBorders>
              <w:top w:val="single" w:sz="4" w:space="0" w:color="auto"/>
              <w:left w:val="nil"/>
              <w:bottom w:val="nil"/>
              <w:right w:val="nil"/>
            </w:tcBorders>
          </w:tcPr>
          <w:p w14:paraId="3663C6F1" w14:textId="25C32D83" w:rsidR="00CC1F58" w:rsidRDefault="00CC1F58" w:rsidP="00961C7B">
            <w:pPr>
              <w:autoSpaceDE w:val="0"/>
              <w:autoSpaceDN w:val="0"/>
              <w:adjustRightInd w:val="0"/>
              <w:snapToGrid w:val="0"/>
              <w:spacing w:line="240" w:lineRule="auto"/>
              <w:jc w:val="center"/>
              <w:rPr>
                <w:rFonts w:cstheme="majorBidi"/>
                <w:sz w:val="18"/>
              </w:rPr>
            </w:pPr>
            <w:r>
              <w:rPr>
                <w:rFonts w:cstheme="majorBidi"/>
                <w:sz w:val="18"/>
              </w:rPr>
              <w:t>-</w:t>
            </w:r>
            <w:r w:rsidR="00983A66">
              <w:rPr>
                <w:rFonts w:cstheme="majorBidi"/>
                <w:sz w:val="18"/>
              </w:rPr>
              <w:t>1.21</w:t>
            </w:r>
            <w:r w:rsidR="00983A66" w:rsidRPr="00C74281">
              <w:rPr>
                <w:i/>
                <w:iCs/>
                <w:sz w:val="18"/>
                <w:szCs w:val="18"/>
                <w:vertAlign w:val="superscript"/>
              </w:rPr>
              <w:t xml:space="preserve"> a</w:t>
            </w:r>
          </w:p>
        </w:tc>
      </w:tr>
      <w:tr w:rsidR="00CC1F58" w:rsidRPr="0034240E" w14:paraId="14A1662E" w14:textId="2CD3EC23" w:rsidTr="00CB770C">
        <w:tc>
          <w:tcPr>
            <w:tcW w:w="1418" w:type="dxa"/>
            <w:tcBorders>
              <w:top w:val="nil"/>
              <w:left w:val="nil"/>
              <w:bottom w:val="single" w:sz="4" w:space="0" w:color="auto"/>
              <w:right w:val="nil"/>
            </w:tcBorders>
            <w:shd w:val="clear" w:color="auto" w:fill="auto"/>
            <w:vAlign w:val="center"/>
          </w:tcPr>
          <w:p w14:paraId="196B996F" w14:textId="77777777" w:rsidR="00CC1F58" w:rsidRPr="0034240E" w:rsidRDefault="00CC1F58" w:rsidP="00961C7B">
            <w:pPr>
              <w:autoSpaceDE w:val="0"/>
              <w:autoSpaceDN w:val="0"/>
              <w:adjustRightInd w:val="0"/>
              <w:snapToGrid w:val="0"/>
              <w:spacing w:line="240" w:lineRule="auto"/>
              <w:jc w:val="left"/>
              <w:rPr>
                <w:rFonts w:cstheme="majorBidi"/>
                <w:sz w:val="18"/>
              </w:rPr>
            </w:pPr>
          </w:p>
        </w:tc>
        <w:tc>
          <w:tcPr>
            <w:tcW w:w="3118" w:type="dxa"/>
            <w:vMerge/>
            <w:tcBorders>
              <w:top w:val="single" w:sz="4" w:space="0" w:color="auto"/>
              <w:left w:val="nil"/>
              <w:bottom w:val="single" w:sz="4" w:space="0" w:color="auto"/>
              <w:right w:val="nil"/>
            </w:tcBorders>
            <w:shd w:val="clear" w:color="auto" w:fill="auto"/>
            <w:vAlign w:val="center"/>
          </w:tcPr>
          <w:p w14:paraId="4FE9EF72" w14:textId="77777777" w:rsidR="00CC1F58" w:rsidRPr="0034240E" w:rsidRDefault="00CC1F58" w:rsidP="00E03F94">
            <w:pPr>
              <w:autoSpaceDE w:val="0"/>
              <w:autoSpaceDN w:val="0"/>
              <w:adjustRightInd w:val="0"/>
              <w:snapToGrid w:val="0"/>
              <w:spacing w:line="240" w:lineRule="auto"/>
              <w:jc w:val="left"/>
              <w:rPr>
                <w:rFonts w:cstheme="majorBidi"/>
                <w:sz w:val="18"/>
              </w:rPr>
            </w:pPr>
          </w:p>
        </w:tc>
        <w:tc>
          <w:tcPr>
            <w:tcW w:w="1134" w:type="dxa"/>
            <w:tcBorders>
              <w:top w:val="nil"/>
              <w:left w:val="nil"/>
              <w:bottom w:val="single" w:sz="4" w:space="0" w:color="auto"/>
              <w:right w:val="nil"/>
            </w:tcBorders>
          </w:tcPr>
          <w:p w14:paraId="6A1521E3" w14:textId="274E08E4" w:rsidR="00CC1F58" w:rsidRPr="0034240E" w:rsidRDefault="00CD6800" w:rsidP="00961C7B">
            <w:pPr>
              <w:autoSpaceDE w:val="0"/>
              <w:autoSpaceDN w:val="0"/>
              <w:adjustRightInd w:val="0"/>
              <w:snapToGrid w:val="0"/>
              <w:spacing w:line="240" w:lineRule="auto"/>
              <w:jc w:val="center"/>
              <w:rPr>
                <w:rFonts w:cstheme="majorBidi"/>
                <w:sz w:val="18"/>
              </w:rPr>
            </w:pPr>
            <w:r>
              <w:rPr>
                <w:rFonts w:cstheme="majorBidi"/>
                <w:sz w:val="18"/>
              </w:rPr>
              <w:t>74(</w:t>
            </w:r>
            <w:r w:rsidR="00CC3787">
              <w:rPr>
                <w:rFonts w:cstheme="majorBidi"/>
                <w:sz w:val="18"/>
              </w:rPr>
              <w:t>40%</w:t>
            </w:r>
            <w:r>
              <w:rPr>
                <w:rFonts w:cstheme="majorBidi"/>
                <w:sz w:val="18"/>
              </w:rPr>
              <w:t>)</w:t>
            </w:r>
          </w:p>
        </w:tc>
        <w:tc>
          <w:tcPr>
            <w:tcW w:w="709" w:type="dxa"/>
            <w:vMerge/>
            <w:tcBorders>
              <w:top w:val="single" w:sz="4" w:space="0" w:color="auto"/>
              <w:left w:val="nil"/>
              <w:bottom w:val="single" w:sz="4" w:space="0" w:color="auto"/>
              <w:right w:val="nil"/>
            </w:tcBorders>
            <w:shd w:val="clear" w:color="auto" w:fill="auto"/>
            <w:vAlign w:val="center"/>
          </w:tcPr>
          <w:p w14:paraId="5C93C420" w14:textId="23BB78C7" w:rsidR="00CC1F58" w:rsidRPr="0034240E" w:rsidRDefault="00CC1F58" w:rsidP="00961C7B">
            <w:pPr>
              <w:autoSpaceDE w:val="0"/>
              <w:autoSpaceDN w:val="0"/>
              <w:adjustRightInd w:val="0"/>
              <w:snapToGrid w:val="0"/>
              <w:spacing w:line="240" w:lineRule="auto"/>
              <w:jc w:val="center"/>
              <w:rPr>
                <w:rFonts w:cstheme="majorBidi"/>
                <w:sz w:val="18"/>
              </w:rPr>
            </w:pPr>
          </w:p>
        </w:tc>
        <w:tc>
          <w:tcPr>
            <w:tcW w:w="1134" w:type="dxa"/>
            <w:vMerge/>
            <w:tcBorders>
              <w:top w:val="single" w:sz="4" w:space="0" w:color="auto"/>
              <w:left w:val="nil"/>
              <w:bottom w:val="single" w:sz="4" w:space="0" w:color="auto"/>
              <w:right w:val="nil"/>
            </w:tcBorders>
            <w:shd w:val="clear" w:color="auto" w:fill="auto"/>
            <w:vAlign w:val="center"/>
          </w:tcPr>
          <w:p w14:paraId="2BD7E60E" w14:textId="77777777" w:rsidR="00CC1F58" w:rsidRPr="0034240E" w:rsidRDefault="00CC1F58" w:rsidP="00961C7B">
            <w:pPr>
              <w:autoSpaceDE w:val="0"/>
              <w:autoSpaceDN w:val="0"/>
              <w:adjustRightInd w:val="0"/>
              <w:snapToGrid w:val="0"/>
              <w:spacing w:line="240" w:lineRule="auto"/>
              <w:jc w:val="center"/>
              <w:rPr>
                <w:rFonts w:cstheme="majorBidi"/>
                <w:sz w:val="18"/>
              </w:rPr>
            </w:pPr>
          </w:p>
        </w:tc>
        <w:tc>
          <w:tcPr>
            <w:tcW w:w="709" w:type="dxa"/>
            <w:tcBorders>
              <w:top w:val="nil"/>
              <w:left w:val="nil"/>
              <w:bottom w:val="single" w:sz="4" w:space="0" w:color="auto"/>
              <w:right w:val="nil"/>
            </w:tcBorders>
          </w:tcPr>
          <w:p w14:paraId="228958EF" w14:textId="71919413" w:rsidR="00CC1F58" w:rsidRPr="0034240E" w:rsidRDefault="008E717C" w:rsidP="00961C7B">
            <w:pPr>
              <w:autoSpaceDE w:val="0"/>
              <w:autoSpaceDN w:val="0"/>
              <w:adjustRightInd w:val="0"/>
              <w:snapToGrid w:val="0"/>
              <w:spacing w:line="240" w:lineRule="auto"/>
              <w:jc w:val="center"/>
              <w:rPr>
                <w:rFonts w:cstheme="majorBidi"/>
                <w:sz w:val="18"/>
              </w:rPr>
            </w:pPr>
            <w:r>
              <w:rPr>
                <w:rFonts w:cstheme="majorBidi"/>
                <w:sz w:val="18"/>
              </w:rPr>
              <w:t>3</w:t>
            </w:r>
            <w:r w:rsidR="00CD6800">
              <w:rPr>
                <w:rFonts w:cstheme="majorBidi"/>
                <w:sz w:val="18"/>
              </w:rPr>
              <w:t>2(</w:t>
            </w:r>
            <w:r>
              <w:rPr>
                <w:rFonts w:cstheme="majorBidi"/>
                <w:sz w:val="18"/>
              </w:rPr>
              <w:t>17%</w:t>
            </w:r>
            <w:r w:rsidR="00CD6800">
              <w:rPr>
                <w:rFonts w:cstheme="majorBidi"/>
                <w:sz w:val="18"/>
              </w:rPr>
              <w:t>)</w:t>
            </w:r>
          </w:p>
        </w:tc>
        <w:tc>
          <w:tcPr>
            <w:tcW w:w="992" w:type="dxa"/>
            <w:tcBorders>
              <w:top w:val="nil"/>
              <w:left w:val="nil"/>
              <w:bottom w:val="single" w:sz="4" w:space="0" w:color="auto"/>
              <w:right w:val="nil"/>
            </w:tcBorders>
          </w:tcPr>
          <w:p w14:paraId="5916B35C" w14:textId="77777777" w:rsidR="00CC1F58" w:rsidRPr="0034240E" w:rsidRDefault="00CC1F58" w:rsidP="00961C7B">
            <w:pPr>
              <w:autoSpaceDE w:val="0"/>
              <w:autoSpaceDN w:val="0"/>
              <w:adjustRightInd w:val="0"/>
              <w:snapToGrid w:val="0"/>
              <w:spacing w:line="240" w:lineRule="auto"/>
              <w:jc w:val="center"/>
              <w:rPr>
                <w:rFonts w:cstheme="majorBidi"/>
                <w:sz w:val="18"/>
              </w:rPr>
            </w:pPr>
          </w:p>
        </w:tc>
      </w:tr>
      <w:tr w:rsidR="00A245CF" w:rsidRPr="0034240E" w14:paraId="39F527DD" w14:textId="56EBB68C" w:rsidTr="00A245CF">
        <w:tc>
          <w:tcPr>
            <w:tcW w:w="1418" w:type="dxa"/>
            <w:tcBorders>
              <w:top w:val="single" w:sz="4" w:space="0" w:color="auto"/>
              <w:left w:val="nil"/>
              <w:bottom w:val="single" w:sz="8" w:space="0" w:color="auto"/>
              <w:right w:val="nil"/>
            </w:tcBorders>
            <w:shd w:val="clear" w:color="auto" w:fill="auto"/>
            <w:vAlign w:val="center"/>
          </w:tcPr>
          <w:p w14:paraId="0ED9A3F1" w14:textId="77777777" w:rsidR="00CC1F58" w:rsidRPr="0034240E" w:rsidRDefault="00CC1F58" w:rsidP="00961C7B">
            <w:pPr>
              <w:autoSpaceDE w:val="0"/>
              <w:autoSpaceDN w:val="0"/>
              <w:adjustRightInd w:val="0"/>
              <w:snapToGrid w:val="0"/>
              <w:spacing w:line="240" w:lineRule="auto"/>
              <w:jc w:val="left"/>
              <w:rPr>
                <w:rFonts w:cstheme="majorBidi"/>
                <w:sz w:val="18"/>
              </w:rPr>
            </w:pPr>
            <w:r w:rsidRPr="0034240E">
              <w:rPr>
                <w:rFonts w:cstheme="majorBidi"/>
                <w:sz w:val="18"/>
              </w:rPr>
              <w:lastRenderedPageBreak/>
              <w:t xml:space="preserve">COVID-19 </w:t>
            </w:r>
            <w:r w:rsidRPr="00693694">
              <w:rPr>
                <w:rFonts w:cstheme="majorBidi"/>
                <w:sz w:val="18"/>
              </w:rPr>
              <w:t>diagnosed</w:t>
            </w:r>
          </w:p>
        </w:tc>
        <w:tc>
          <w:tcPr>
            <w:tcW w:w="3118" w:type="dxa"/>
            <w:tcBorders>
              <w:top w:val="single" w:sz="4" w:space="0" w:color="auto"/>
              <w:left w:val="nil"/>
              <w:bottom w:val="single" w:sz="8" w:space="0" w:color="auto"/>
              <w:right w:val="nil"/>
            </w:tcBorders>
            <w:shd w:val="clear" w:color="auto" w:fill="auto"/>
          </w:tcPr>
          <w:p w14:paraId="4E7314FD" w14:textId="240F2BE9"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Yes</w:t>
            </w:r>
            <w:r w:rsidR="008E717C">
              <w:rPr>
                <w:rFonts w:cstheme="majorBidi"/>
                <w:sz w:val="18"/>
              </w:rPr>
              <w:t xml:space="preserve"> (n=53)</w:t>
            </w:r>
          </w:p>
          <w:p w14:paraId="2FF90FD8" w14:textId="3B608505" w:rsidR="00CC1F58" w:rsidRPr="0034240E" w:rsidRDefault="00CC1F58" w:rsidP="00E03F94">
            <w:pPr>
              <w:autoSpaceDE w:val="0"/>
              <w:autoSpaceDN w:val="0"/>
              <w:adjustRightInd w:val="0"/>
              <w:snapToGrid w:val="0"/>
              <w:spacing w:line="240" w:lineRule="auto"/>
              <w:jc w:val="left"/>
              <w:rPr>
                <w:rFonts w:cstheme="majorBidi"/>
                <w:sz w:val="18"/>
              </w:rPr>
            </w:pPr>
            <w:r w:rsidRPr="0034240E">
              <w:rPr>
                <w:rFonts w:cstheme="majorBidi"/>
                <w:sz w:val="18"/>
              </w:rPr>
              <w:t xml:space="preserve">No </w:t>
            </w:r>
            <w:r w:rsidR="008E717C">
              <w:rPr>
                <w:rFonts w:cstheme="majorBidi"/>
                <w:sz w:val="18"/>
              </w:rPr>
              <w:t>(n=315)</w:t>
            </w:r>
          </w:p>
        </w:tc>
        <w:tc>
          <w:tcPr>
            <w:tcW w:w="1134" w:type="dxa"/>
            <w:tcBorders>
              <w:top w:val="single" w:sz="4" w:space="0" w:color="auto"/>
              <w:left w:val="nil"/>
              <w:bottom w:val="single" w:sz="8" w:space="0" w:color="auto"/>
              <w:right w:val="nil"/>
            </w:tcBorders>
          </w:tcPr>
          <w:p w14:paraId="6AB78798" w14:textId="77777777" w:rsidR="00CC1F58" w:rsidRDefault="00CF61E2" w:rsidP="00961C7B">
            <w:pPr>
              <w:autoSpaceDE w:val="0"/>
              <w:autoSpaceDN w:val="0"/>
              <w:adjustRightInd w:val="0"/>
              <w:snapToGrid w:val="0"/>
              <w:spacing w:line="240" w:lineRule="auto"/>
              <w:jc w:val="center"/>
              <w:rPr>
                <w:rFonts w:cstheme="majorBidi"/>
                <w:sz w:val="18"/>
              </w:rPr>
            </w:pPr>
            <w:r>
              <w:rPr>
                <w:rFonts w:cstheme="majorBidi"/>
                <w:sz w:val="18"/>
              </w:rPr>
              <w:t>23(44%)</w:t>
            </w:r>
          </w:p>
          <w:p w14:paraId="777F1D88" w14:textId="68A8336F" w:rsidR="00B41935" w:rsidRDefault="00B41935" w:rsidP="00961C7B">
            <w:pPr>
              <w:autoSpaceDE w:val="0"/>
              <w:autoSpaceDN w:val="0"/>
              <w:adjustRightInd w:val="0"/>
              <w:snapToGrid w:val="0"/>
              <w:spacing w:line="240" w:lineRule="auto"/>
              <w:jc w:val="center"/>
              <w:rPr>
                <w:rFonts w:cstheme="majorBidi"/>
                <w:sz w:val="18"/>
              </w:rPr>
            </w:pPr>
            <w:r>
              <w:rPr>
                <w:rFonts w:cstheme="majorBidi"/>
                <w:sz w:val="18"/>
              </w:rPr>
              <w:t>108(34%)</w:t>
            </w:r>
          </w:p>
        </w:tc>
        <w:tc>
          <w:tcPr>
            <w:tcW w:w="709" w:type="dxa"/>
            <w:tcBorders>
              <w:top w:val="single" w:sz="4" w:space="0" w:color="auto"/>
              <w:left w:val="nil"/>
              <w:bottom w:val="single" w:sz="8" w:space="0" w:color="auto"/>
              <w:right w:val="nil"/>
            </w:tcBorders>
            <w:shd w:val="clear" w:color="auto" w:fill="auto"/>
          </w:tcPr>
          <w:p w14:paraId="6CA458B5" w14:textId="77777777" w:rsidR="00CC1F58" w:rsidRDefault="00CF61E2" w:rsidP="00961C7B">
            <w:pPr>
              <w:autoSpaceDE w:val="0"/>
              <w:autoSpaceDN w:val="0"/>
              <w:adjustRightInd w:val="0"/>
              <w:snapToGrid w:val="0"/>
              <w:spacing w:line="240" w:lineRule="auto"/>
              <w:jc w:val="center"/>
              <w:rPr>
                <w:rFonts w:cstheme="majorBidi"/>
                <w:sz w:val="18"/>
              </w:rPr>
            </w:pPr>
            <w:r>
              <w:rPr>
                <w:rFonts w:cstheme="majorBidi"/>
                <w:sz w:val="18"/>
              </w:rPr>
              <w:t>9(17%)</w:t>
            </w:r>
          </w:p>
          <w:p w14:paraId="69090ED0" w14:textId="1C0C4C83" w:rsidR="00B41935" w:rsidRPr="0034240E" w:rsidRDefault="00B41935" w:rsidP="00961C7B">
            <w:pPr>
              <w:autoSpaceDE w:val="0"/>
              <w:autoSpaceDN w:val="0"/>
              <w:adjustRightInd w:val="0"/>
              <w:snapToGrid w:val="0"/>
              <w:spacing w:line="240" w:lineRule="auto"/>
              <w:jc w:val="center"/>
              <w:rPr>
                <w:rFonts w:cstheme="majorBidi"/>
                <w:sz w:val="18"/>
              </w:rPr>
            </w:pPr>
            <w:r>
              <w:rPr>
                <w:rFonts w:cstheme="majorBidi"/>
                <w:sz w:val="18"/>
              </w:rPr>
              <w:t>86(</w:t>
            </w:r>
            <w:r w:rsidR="00CB770C">
              <w:rPr>
                <w:rFonts w:cstheme="majorBidi"/>
                <w:sz w:val="18"/>
              </w:rPr>
              <w:t>27%</w:t>
            </w:r>
            <w:r>
              <w:rPr>
                <w:rFonts w:cstheme="majorBidi"/>
                <w:sz w:val="18"/>
              </w:rPr>
              <w:t>)</w:t>
            </w:r>
          </w:p>
        </w:tc>
        <w:tc>
          <w:tcPr>
            <w:tcW w:w="1134" w:type="dxa"/>
            <w:tcBorders>
              <w:top w:val="single" w:sz="4" w:space="0" w:color="auto"/>
              <w:left w:val="nil"/>
              <w:bottom w:val="single" w:sz="8" w:space="0" w:color="auto"/>
              <w:right w:val="nil"/>
            </w:tcBorders>
            <w:shd w:val="clear" w:color="auto" w:fill="auto"/>
          </w:tcPr>
          <w:p w14:paraId="5289CE4C" w14:textId="77777777" w:rsidR="00CC1F58" w:rsidRDefault="00CF61E2" w:rsidP="00961C7B">
            <w:pPr>
              <w:autoSpaceDE w:val="0"/>
              <w:autoSpaceDN w:val="0"/>
              <w:adjustRightInd w:val="0"/>
              <w:snapToGrid w:val="0"/>
              <w:spacing w:line="240" w:lineRule="auto"/>
              <w:jc w:val="center"/>
              <w:rPr>
                <w:rFonts w:cstheme="majorBidi"/>
                <w:sz w:val="18"/>
              </w:rPr>
            </w:pPr>
            <w:r>
              <w:rPr>
                <w:rFonts w:cstheme="majorBidi"/>
                <w:sz w:val="18"/>
              </w:rPr>
              <w:t>7(13%)</w:t>
            </w:r>
          </w:p>
          <w:p w14:paraId="209CC9C4" w14:textId="4A913D51" w:rsidR="00B41935" w:rsidRPr="0034240E" w:rsidRDefault="00B41935" w:rsidP="00961C7B">
            <w:pPr>
              <w:autoSpaceDE w:val="0"/>
              <w:autoSpaceDN w:val="0"/>
              <w:adjustRightInd w:val="0"/>
              <w:snapToGrid w:val="0"/>
              <w:spacing w:line="240" w:lineRule="auto"/>
              <w:jc w:val="center"/>
              <w:rPr>
                <w:rFonts w:cstheme="majorBidi"/>
                <w:sz w:val="18"/>
              </w:rPr>
            </w:pPr>
            <w:r>
              <w:rPr>
                <w:rFonts w:cstheme="majorBidi"/>
                <w:sz w:val="18"/>
              </w:rPr>
              <w:t>69(</w:t>
            </w:r>
            <w:r w:rsidR="00CB770C">
              <w:rPr>
                <w:rFonts w:cstheme="majorBidi"/>
                <w:sz w:val="18"/>
              </w:rPr>
              <w:t>22%</w:t>
            </w:r>
            <w:r>
              <w:rPr>
                <w:rFonts w:cstheme="majorBidi"/>
                <w:sz w:val="18"/>
              </w:rPr>
              <w:t>)</w:t>
            </w:r>
          </w:p>
        </w:tc>
        <w:tc>
          <w:tcPr>
            <w:tcW w:w="709" w:type="dxa"/>
            <w:tcBorders>
              <w:top w:val="single" w:sz="4" w:space="0" w:color="auto"/>
              <w:left w:val="nil"/>
              <w:bottom w:val="single" w:sz="8" w:space="0" w:color="auto"/>
              <w:right w:val="nil"/>
            </w:tcBorders>
          </w:tcPr>
          <w:p w14:paraId="7295956C" w14:textId="77777777" w:rsidR="00CC1F58" w:rsidRDefault="00CF61E2" w:rsidP="00961C7B">
            <w:pPr>
              <w:autoSpaceDE w:val="0"/>
              <w:autoSpaceDN w:val="0"/>
              <w:adjustRightInd w:val="0"/>
              <w:snapToGrid w:val="0"/>
              <w:spacing w:line="240" w:lineRule="auto"/>
              <w:jc w:val="center"/>
              <w:rPr>
                <w:rFonts w:cstheme="majorBidi"/>
                <w:sz w:val="18"/>
              </w:rPr>
            </w:pPr>
            <w:r>
              <w:rPr>
                <w:rFonts w:cstheme="majorBidi"/>
                <w:sz w:val="18"/>
              </w:rPr>
              <w:t>14(26%)</w:t>
            </w:r>
          </w:p>
          <w:p w14:paraId="5D4EEE6D" w14:textId="3E4600AE" w:rsidR="00B41935" w:rsidRDefault="00B41935" w:rsidP="00961C7B">
            <w:pPr>
              <w:autoSpaceDE w:val="0"/>
              <w:autoSpaceDN w:val="0"/>
              <w:adjustRightInd w:val="0"/>
              <w:snapToGrid w:val="0"/>
              <w:spacing w:line="240" w:lineRule="auto"/>
              <w:jc w:val="center"/>
              <w:rPr>
                <w:rFonts w:cstheme="majorBidi"/>
                <w:sz w:val="18"/>
              </w:rPr>
            </w:pPr>
            <w:r>
              <w:rPr>
                <w:rFonts w:cstheme="majorBidi"/>
                <w:sz w:val="18"/>
              </w:rPr>
              <w:t>52(</w:t>
            </w:r>
            <w:r w:rsidR="00CB770C">
              <w:rPr>
                <w:rFonts w:cstheme="majorBidi"/>
                <w:sz w:val="18"/>
              </w:rPr>
              <w:t>17%</w:t>
            </w:r>
            <w:r>
              <w:rPr>
                <w:rFonts w:cstheme="majorBidi"/>
                <w:sz w:val="18"/>
              </w:rPr>
              <w:t>)</w:t>
            </w:r>
          </w:p>
        </w:tc>
        <w:tc>
          <w:tcPr>
            <w:tcW w:w="992" w:type="dxa"/>
            <w:tcBorders>
              <w:top w:val="single" w:sz="4" w:space="0" w:color="auto"/>
              <w:left w:val="nil"/>
              <w:bottom w:val="single" w:sz="8" w:space="0" w:color="auto"/>
              <w:right w:val="nil"/>
            </w:tcBorders>
          </w:tcPr>
          <w:p w14:paraId="2BC708CE" w14:textId="393B217E" w:rsidR="00CC1F58" w:rsidRDefault="00CC1F58" w:rsidP="00961C7B">
            <w:pPr>
              <w:autoSpaceDE w:val="0"/>
              <w:autoSpaceDN w:val="0"/>
              <w:adjustRightInd w:val="0"/>
              <w:snapToGrid w:val="0"/>
              <w:spacing w:line="240" w:lineRule="auto"/>
              <w:jc w:val="center"/>
              <w:rPr>
                <w:rFonts w:cstheme="majorBidi"/>
                <w:sz w:val="18"/>
              </w:rPr>
            </w:pPr>
            <w:r>
              <w:rPr>
                <w:rFonts w:cstheme="majorBidi"/>
                <w:sz w:val="18"/>
              </w:rPr>
              <w:t>-0.</w:t>
            </w:r>
            <w:r w:rsidR="00983A66">
              <w:rPr>
                <w:rFonts w:cstheme="majorBidi"/>
                <w:sz w:val="18"/>
              </w:rPr>
              <w:t>21</w:t>
            </w:r>
            <w:r w:rsidR="00983A66" w:rsidRPr="00C74281">
              <w:rPr>
                <w:i/>
                <w:iCs/>
                <w:sz w:val="18"/>
                <w:szCs w:val="18"/>
                <w:vertAlign w:val="superscript"/>
              </w:rPr>
              <w:t xml:space="preserve"> a</w:t>
            </w:r>
          </w:p>
        </w:tc>
      </w:tr>
    </w:tbl>
    <w:p w14:paraId="1EE2E133" w14:textId="2F4E762D" w:rsidR="00C74281" w:rsidRPr="00C74281" w:rsidRDefault="0045104B" w:rsidP="00142F40">
      <w:pPr>
        <w:autoSpaceDE w:val="0"/>
        <w:autoSpaceDN w:val="0"/>
        <w:adjustRightInd w:val="0"/>
        <w:spacing w:after="0" w:line="240" w:lineRule="auto"/>
        <w:rPr>
          <w:rFonts w:ascii="Palatino Linotype" w:hAnsi="Palatino Linotype" w:cs="Times New Roman"/>
          <w:i/>
          <w:iCs/>
          <w:sz w:val="18"/>
          <w:szCs w:val="18"/>
          <w:lang w:val="en-US"/>
        </w:rPr>
      </w:pPr>
      <w:r w:rsidRPr="00C74281">
        <w:rPr>
          <w:rFonts w:ascii="Palatino Linotype" w:hAnsi="Palatino Linotype" w:cs="Times New Roman"/>
          <w:i/>
          <w:iCs/>
          <w:sz w:val="18"/>
          <w:szCs w:val="18"/>
          <w:lang w:val="en-US"/>
        </w:rPr>
        <w:t xml:space="preserve">* </w:t>
      </w:r>
      <w:r w:rsidR="00900A62">
        <w:rPr>
          <w:rFonts w:ascii="Palatino Linotype" w:hAnsi="Palatino Linotype" w:cs="Times New Roman"/>
          <w:i/>
          <w:iCs/>
          <w:sz w:val="18"/>
          <w:szCs w:val="18"/>
          <w:lang w:val="en-US"/>
        </w:rPr>
        <w:t>p</w:t>
      </w:r>
      <w:r w:rsidRPr="00C74281">
        <w:rPr>
          <w:rFonts w:ascii="Palatino Linotype" w:hAnsi="Palatino Linotype" w:cs="Times New Roman"/>
          <w:i/>
          <w:iCs/>
          <w:sz w:val="18"/>
          <w:szCs w:val="18"/>
          <w:lang w:val="en-US"/>
        </w:rPr>
        <w:t>&lt;0.0</w:t>
      </w:r>
      <w:r>
        <w:rPr>
          <w:rFonts w:ascii="Palatino Linotype" w:hAnsi="Palatino Linotype" w:cs="Times New Roman"/>
          <w:i/>
          <w:iCs/>
          <w:sz w:val="18"/>
          <w:szCs w:val="18"/>
          <w:lang w:val="en-US"/>
        </w:rPr>
        <w:t>5</w:t>
      </w:r>
      <w:r w:rsidR="00142F40">
        <w:rPr>
          <w:rFonts w:ascii="Palatino Linotype" w:hAnsi="Palatino Linotype" w:cs="Times New Roman"/>
          <w:i/>
          <w:iCs/>
          <w:sz w:val="18"/>
          <w:szCs w:val="18"/>
          <w:lang w:val="en-US"/>
        </w:rPr>
        <w:t xml:space="preserve">, </w:t>
      </w:r>
      <w:r w:rsidR="008062BD" w:rsidRPr="00C74281">
        <w:rPr>
          <w:rFonts w:ascii="Palatino Linotype" w:hAnsi="Palatino Linotype" w:cs="Times New Roman"/>
          <w:i/>
          <w:iCs/>
          <w:sz w:val="18"/>
          <w:szCs w:val="18"/>
          <w:lang w:val="en-US"/>
        </w:rPr>
        <w:t xml:space="preserve">** </w:t>
      </w:r>
      <w:r w:rsidR="00900A62">
        <w:rPr>
          <w:rFonts w:ascii="Palatino Linotype" w:hAnsi="Palatino Linotype" w:cs="Times New Roman"/>
          <w:i/>
          <w:iCs/>
          <w:sz w:val="18"/>
          <w:szCs w:val="18"/>
          <w:lang w:val="en-US"/>
        </w:rPr>
        <w:t>p</w:t>
      </w:r>
      <w:r w:rsidR="008062BD" w:rsidRPr="00C74281">
        <w:rPr>
          <w:rFonts w:ascii="Palatino Linotype" w:hAnsi="Palatino Linotype" w:cs="Times New Roman"/>
          <w:i/>
          <w:iCs/>
          <w:sz w:val="18"/>
          <w:szCs w:val="18"/>
          <w:lang w:val="en-US"/>
        </w:rPr>
        <w:t>&lt;0.01</w:t>
      </w:r>
      <w:r w:rsidR="00C74281" w:rsidRPr="00C74281">
        <w:rPr>
          <w:rFonts w:ascii="Palatino Linotype" w:hAnsi="Palatino Linotype" w:cs="Times New Roman"/>
          <w:i/>
          <w:iCs/>
          <w:sz w:val="18"/>
          <w:szCs w:val="18"/>
          <w:lang w:val="en-US"/>
        </w:rPr>
        <w:t xml:space="preserve"> </w:t>
      </w:r>
    </w:p>
    <w:p w14:paraId="087E9BC0" w14:textId="4E9CAD94" w:rsidR="00C74281" w:rsidRPr="00C74281" w:rsidRDefault="00C74281" w:rsidP="00C74281">
      <w:pPr>
        <w:autoSpaceDE w:val="0"/>
        <w:autoSpaceDN w:val="0"/>
        <w:adjustRightInd w:val="0"/>
        <w:spacing w:after="0" w:line="240" w:lineRule="auto"/>
        <w:rPr>
          <w:rFonts w:ascii="Palatino Linotype" w:hAnsi="Palatino Linotype" w:cs="AdvOT596495f2"/>
          <w:sz w:val="18"/>
          <w:szCs w:val="18"/>
        </w:rPr>
      </w:pPr>
      <w:r w:rsidRPr="00C74281">
        <w:rPr>
          <w:rFonts w:ascii="Palatino Linotype" w:hAnsi="Palatino Linotype" w:cs="Times New Roman"/>
          <w:i/>
          <w:iCs/>
          <w:sz w:val="18"/>
          <w:szCs w:val="18"/>
          <w:vertAlign w:val="superscript"/>
          <w:lang w:val="en-US"/>
        </w:rPr>
        <w:t>a</w:t>
      </w:r>
      <w:r w:rsidRPr="00C74281">
        <w:rPr>
          <w:rFonts w:ascii="Palatino Linotype" w:hAnsi="Palatino Linotype" w:cs="Times New Roman"/>
          <w:i/>
          <w:iCs/>
          <w:sz w:val="18"/>
          <w:szCs w:val="18"/>
          <w:lang w:val="en-US"/>
        </w:rPr>
        <w:t xml:space="preserve"> </w:t>
      </w:r>
      <w:r w:rsidRPr="00C74281">
        <w:rPr>
          <w:rFonts w:ascii="Palatino Linotype" w:hAnsi="Palatino Linotype" w:cs="AdvOT596495f2"/>
          <w:sz w:val="18"/>
          <w:szCs w:val="18"/>
        </w:rPr>
        <w:t>Mann-Whitney test.</w:t>
      </w:r>
    </w:p>
    <w:p w14:paraId="4A2FC7CE" w14:textId="48DA4310" w:rsidR="008062BD" w:rsidRDefault="00C74281" w:rsidP="00C74281">
      <w:pPr>
        <w:spacing w:line="360" w:lineRule="auto"/>
        <w:rPr>
          <w:rFonts w:ascii="Palatino Linotype" w:hAnsi="Palatino Linotype" w:cs="AdvOT596495f2"/>
          <w:sz w:val="18"/>
          <w:szCs w:val="18"/>
        </w:rPr>
      </w:pPr>
      <w:r w:rsidRPr="00C74281">
        <w:rPr>
          <w:rFonts w:ascii="Palatino Linotype" w:hAnsi="Palatino Linotype" w:cs="AdvOT596495f2"/>
          <w:sz w:val="18"/>
          <w:szCs w:val="18"/>
          <w:vertAlign w:val="superscript"/>
        </w:rPr>
        <w:t>b</w:t>
      </w:r>
      <w:r w:rsidRPr="00C74281">
        <w:rPr>
          <w:rFonts w:ascii="Palatino Linotype" w:hAnsi="Palatino Linotype" w:cs="AdvOT596495f2"/>
          <w:sz w:val="18"/>
          <w:szCs w:val="18"/>
        </w:rPr>
        <w:t xml:space="preserve"> Kruskal-Wallis test.</w:t>
      </w:r>
    </w:p>
    <w:p w14:paraId="2D60F8B1" w14:textId="2E8DC16B" w:rsidR="00B901C1" w:rsidRDefault="00B901C1" w:rsidP="00B901C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a statistical examination of the association </w:t>
      </w:r>
      <w:r w:rsidRPr="001223AA">
        <w:rPr>
          <w:rFonts w:asciiTheme="majorBidi" w:hAnsiTheme="majorBidi" w:cs="Times New Roman"/>
          <w:sz w:val="24"/>
          <w:szCs w:val="24"/>
          <w:lang w:val="en-US"/>
        </w:rPr>
        <w:t xml:space="preserve">between </w:t>
      </w:r>
      <w:r>
        <w:rPr>
          <w:rFonts w:asciiTheme="majorBidi" w:hAnsiTheme="majorBidi" w:cs="Times New Roman"/>
          <w:sz w:val="24"/>
          <w:szCs w:val="24"/>
          <w:lang w:val="en-US"/>
        </w:rPr>
        <w:t xml:space="preserve">the </w:t>
      </w:r>
      <w:r w:rsidRPr="001223AA">
        <w:rPr>
          <w:rFonts w:asciiTheme="majorBidi" w:hAnsiTheme="majorBidi" w:cs="Times New Roman"/>
          <w:sz w:val="24"/>
          <w:szCs w:val="24"/>
          <w:lang w:val="en-US"/>
        </w:rPr>
        <w:t xml:space="preserve">sample characteristics and </w:t>
      </w:r>
      <w:r>
        <w:rPr>
          <w:rFonts w:asciiTheme="majorBidi" w:hAnsiTheme="majorBidi" w:cs="Times New Roman"/>
          <w:sz w:val="24"/>
          <w:szCs w:val="24"/>
          <w:lang w:val="en-US"/>
        </w:rPr>
        <w:t xml:space="preserve">rates of well-being </w:t>
      </w:r>
      <w:r w:rsidRPr="001223AA">
        <w:rPr>
          <w:rFonts w:asciiTheme="majorBidi" w:hAnsiTheme="majorBidi" w:cs="Times New Roman"/>
          <w:sz w:val="24"/>
          <w:szCs w:val="24"/>
          <w:lang w:val="en-US"/>
        </w:rPr>
        <w:t>during the COVID-19 epidemic</w:t>
      </w:r>
      <w:r>
        <w:rPr>
          <w:rFonts w:asciiTheme="majorBidi" w:hAnsiTheme="majorBidi" w:cs="Times New Roman"/>
          <w:sz w:val="24"/>
          <w:szCs w:val="24"/>
          <w:lang w:val="en-US"/>
        </w:rPr>
        <w:t xml:space="preserve">, </w:t>
      </w:r>
      <w:r>
        <w:rPr>
          <w:rFonts w:asciiTheme="majorBidi" w:hAnsiTheme="majorBidi" w:cstheme="majorBidi"/>
          <w:sz w:val="24"/>
          <w:szCs w:val="24"/>
          <w:lang w:val="en-US"/>
        </w:rPr>
        <w:t>significant differences were found between males and females in average rates of general well-being and emotional well-</w:t>
      </w:r>
      <w:proofErr w:type="spellStart"/>
      <w:r>
        <w:rPr>
          <w:rFonts w:asciiTheme="majorBidi" w:hAnsiTheme="majorBidi" w:cstheme="majorBidi"/>
          <w:sz w:val="24"/>
          <w:szCs w:val="24"/>
          <w:lang w:val="en-US"/>
        </w:rPr>
        <w:t>beeing</w:t>
      </w:r>
      <w:proofErr w:type="spellEnd"/>
      <w:r>
        <w:rPr>
          <w:rFonts w:asciiTheme="majorBidi" w:hAnsiTheme="majorBidi" w:cstheme="majorBidi"/>
          <w:sz w:val="24"/>
          <w:szCs w:val="24"/>
          <w:lang w:val="en-US"/>
        </w:rPr>
        <w:t xml:space="preserve">. Females reported low emotional well-being compared to males (3.52 and 4.07 respectively, </w:t>
      </w:r>
      <w:proofErr w:type="gramStart"/>
      <w:r>
        <w:rPr>
          <w:rFonts w:asciiTheme="majorBidi" w:hAnsiTheme="majorBidi" w:cstheme="majorBidi"/>
          <w:sz w:val="24"/>
          <w:szCs w:val="24"/>
          <w:lang w:val="en-US"/>
        </w:rPr>
        <w:t>t(</w:t>
      </w:r>
      <w:proofErr w:type="gramEnd"/>
      <w:r>
        <w:rPr>
          <w:rFonts w:asciiTheme="majorBidi" w:hAnsiTheme="majorBidi" w:cstheme="majorBidi"/>
          <w:sz w:val="24"/>
          <w:szCs w:val="24"/>
          <w:lang w:val="en-US"/>
        </w:rPr>
        <w:t xml:space="preserve">365)=2.32,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&lt;0.05), and low general well-being compared to males (3.46 and 3.78 respectively , t(365)=3.54,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&lt;0.01). </w:t>
      </w:r>
      <w:r w:rsidRPr="00E366AA">
        <w:rPr>
          <w:rFonts w:asciiTheme="majorBidi" w:hAnsiTheme="majorBidi" w:cstheme="majorBidi"/>
          <w:sz w:val="24"/>
          <w:szCs w:val="24"/>
          <w:lang w:val="en-US"/>
        </w:rPr>
        <w:t xml:space="preserve">Significant differences were </w:t>
      </w:r>
      <w:r>
        <w:rPr>
          <w:rFonts w:asciiTheme="majorBidi" w:hAnsiTheme="majorBidi" w:cstheme="majorBidi"/>
          <w:sz w:val="24"/>
          <w:szCs w:val="24"/>
          <w:lang w:val="en-US"/>
        </w:rPr>
        <w:t xml:space="preserve">also </w:t>
      </w:r>
      <w:r w:rsidRPr="00E366AA">
        <w:rPr>
          <w:rFonts w:asciiTheme="majorBidi" w:hAnsiTheme="majorBidi" w:cstheme="majorBidi"/>
          <w:sz w:val="24"/>
          <w:szCs w:val="24"/>
          <w:lang w:val="en-US"/>
        </w:rPr>
        <w:t xml:space="preserve">found between students in a relationship and students who are not in a relationship, in </w:t>
      </w:r>
      <w:r>
        <w:rPr>
          <w:rFonts w:asciiTheme="majorBidi" w:hAnsiTheme="majorBidi" w:cstheme="majorBidi"/>
          <w:sz w:val="24"/>
          <w:szCs w:val="24"/>
          <w:lang w:val="en-US"/>
        </w:rPr>
        <w:t>average rates of</w:t>
      </w:r>
      <w:r w:rsidRPr="00E366AA">
        <w:rPr>
          <w:rFonts w:asciiTheme="majorBidi" w:hAnsiTheme="majorBidi" w:cstheme="majorBidi"/>
          <w:sz w:val="24"/>
          <w:szCs w:val="24"/>
          <w:lang w:val="en-US"/>
        </w:rPr>
        <w:t xml:space="preserve"> well-being. Students in a relationship reported higher emotional well-being compared to students who are not in a relationship (4.19 and 3.47 respectively, t(366)=-4.8, </w:t>
      </w:r>
      <w:r>
        <w:rPr>
          <w:rFonts w:asciiTheme="majorBidi" w:hAnsiTheme="majorBidi" w:cstheme="majorBidi"/>
          <w:i/>
          <w:iCs/>
          <w:sz w:val="24"/>
          <w:szCs w:val="24"/>
          <w:lang w:val="en-US"/>
        </w:rPr>
        <w:t>p</w:t>
      </w:r>
      <w:r w:rsidRPr="00E366AA">
        <w:rPr>
          <w:rFonts w:asciiTheme="majorBidi" w:hAnsiTheme="majorBidi" w:cstheme="majorBidi"/>
          <w:sz w:val="24"/>
          <w:szCs w:val="24"/>
          <w:lang w:val="en-US"/>
        </w:rPr>
        <w:t xml:space="preserve">&lt;0.01), higher social well-being compared to students who are not in a relationship (3.45 and 2.84 respectively, t(366)=-4.2, </w:t>
      </w:r>
      <w:r>
        <w:rPr>
          <w:rFonts w:asciiTheme="majorBidi" w:hAnsiTheme="majorBidi" w:cstheme="majorBidi"/>
          <w:i/>
          <w:iCs/>
          <w:sz w:val="24"/>
          <w:szCs w:val="24"/>
          <w:lang w:val="en-US"/>
        </w:rPr>
        <w:t>p</w:t>
      </w:r>
      <w:r w:rsidRPr="00E366AA">
        <w:rPr>
          <w:rFonts w:asciiTheme="majorBidi" w:hAnsiTheme="majorBidi" w:cstheme="majorBidi"/>
          <w:sz w:val="24"/>
          <w:szCs w:val="24"/>
          <w:lang w:val="en-US"/>
        </w:rPr>
        <w:t xml:space="preserve">&lt;0.01), a higher psychological well-being compared to students who are not in a relationship (4.37 and 3.76 respectively, t(366)=-4.5, </w:t>
      </w:r>
      <w:r>
        <w:rPr>
          <w:rFonts w:asciiTheme="majorBidi" w:hAnsiTheme="majorBidi" w:cstheme="majorBidi"/>
          <w:i/>
          <w:iCs/>
          <w:sz w:val="24"/>
          <w:szCs w:val="24"/>
          <w:lang w:val="en-US"/>
        </w:rPr>
        <w:t>p</w:t>
      </w:r>
      <w:r w:rsidRPr="00E366AA">
        <w:rPr>
          <w:rFonts w:asciiTheme="majorBidi" w:hAnsiTheme="majorBidi" w:cstheme="majorBidi"/>
          <w:sz w:val="24"/>
          <w:szCs w:val="24"/>
          <w:lang w:val="en-US"/>
        </w:rPr>
        <w:t>&lt;0.01), and a higher general well-</w:t>
      </w:r>
      <w:proofErr w:type="spellStart"/>
      <w:r w:rsidRPr="00E366AA">
        <w:rPr>
          <w:rFonts w:asciiTheme="majorBidi" w:hAnsiTheme="majorBidi" w:cstheme="majorBidi"/>
          <w:sz w:val="24"/>
          <w:szCs w:val="24"/>
          <w:lang w:val="en-US"/>
        </w:rPr>
        <w:t>beeing</w:t>
      </w:r>
      <w:proofErr w:type="spellEnd"/>
      <w:r w:rsidRPr="00E366AA">
        <w:rPr>
          <w:rFonts w:asciiTheme="majorBidi" w:hAnsiTheme="majorBidi" w:cstheme="majorBidi"/>
          <w:sz w:val="24"/>
          <w:szCs w:val="24"/>
          <w:lang w:val="en-US"/>
        </w:rPr>
        <w:t xml:space="preserve"> compared to students who are not in a relationship (4.01 and 3.37 respectively, t(366)=-4.9, </w:t>
      </w:r>
      <w:r>
        <w:rPr>
          <w:rFonts w:asciiTheme="majorBidi" w:hAnsiTheme="majorBidi" w:cstheme="majorBidi"/>
          <w:i/>
          <w:iCs/>
          <w:sz w:val="24"/>
          <w:szCs w:val="24"/>
          <w:lang w:val="en-US"/>
        </w:rPr>
        <w:t>p</w:t>
      </w:r>
      <w:r w:rsidRPr="00E366AA">
        <w:rPr>
          <w:rFonts w:asciiTheme="majorBidi" w:hAnsiTheme="majorBidi" w:cstheme="majorBidi"/>
          <w:sz w:val="24"/>
          <w:szCs w:val="24"/>
          <w:lang w:val="en-US"/>
        </w:rPr>
        <w:t>&lt;0.01).</w:t>
      </w:r>
      <w:r>
        <w:rPr>
          <w:rFonts w:asciiTheme="majorBidi" w:hAnsiTheme="majorBidi" w:cstheme="majorBidi"/>
          <w:sz w:val="24"/>
          <w:szCs w:val="24"/>
          <w:lang w:val="en-US"/>
        </w:rPr>
        <w:t xml:space="preserve"> In addition, s</w:t>
      </w:r>
      <w:r w:rsidRPr="00131C3C">
        <w:rPr>
          <w:rFonts w:asciiTheme="majorBidi" w:hAnsiTheme="majorBidi" w:cstheme="majorBidi"/>
          <w:sz w:val="24"/>
          <w:szCs w:val="24"/>
          <w:lang w:val="en-US"/>
        </w:rPr>
        <w:t xml:space="preserve">ignificant differences were found between working students and non-working students in </w:t>
      </w:r>
      <w:r>
        <w:rPr>
          <w:rFonts w:asciiTheme="majorBidi" w:hAnsiTheme="majorBidi" w:cstheme="majorBidi"/>
          <w:sz w:val="24"/>
          <w:szCs w:val="24"/>
          <w:lang w:val="en-US"/>
        </w:rPr>
        <w:t>average rates of</w:t>
      </w:r>
      <w:r w:rsidRPr="00131C3C">
        <w:rPr>
          <w:rFonts w:asciiTheme="majorBidi" w:hAnsiTheme="majorBidi" w:cstheme="majorBidi"/>
          <w:sz w:val="24"/>
          <w:szCs w:val="24"/>
          <w:lang w:val="en-US"/>
        </w:rPr>
        <w:t xml:space="preserve"> well-</w:t>
      </w:r>
      <w:proofErr w:type="spellStart"/>
      <w:r w:rsidRPr="00131C3C">
        <w:rPr>
          <w:rFonts w:asciiTheme="majorBidi" w:hAnsiTheme="majorBidi" w:cstheme="majorBidi"/>
          <w:sz w:val="24"/>
          <w:szCs w:val="24"/>
          <w:lang w:val="en-US"/>
        </w:rPr>
        <w:t>being.Working</w:t>
      </w:r>
      <w:proofErr w:type="spellEnd"/>
      <w:r w:rsidRPr="00131C3C">
        <w:rPr>
          <w:rFonts w:asciiTheme="majorBidi" w:hAnsiTheme="majorBidi" w:cstheme="majorBidi"/>
          <w:sz w:val="24"/>
          <w:szCs w:val="24"/>
          <w:lang w:val="en-US"/>
        </w:rPr>
        <w:t xml:space="preserve"> students reported higher emotional well-being compared to students who are not working (3.84 and 3.45 respectively, t(366)=-2.7, </w:t>
      </w:r>
      <w:r>
        <w:rPr>
          <w:rFonts w:asciiTheme="majorBidi" w:hAnsiTheme="majorBidi" w:cstheme="majorBidi"/>
          <w:i/>
          <w:iCs/>
          <w:sz w:val="24"/>
          <w:szCs w:val="24"/>
          <w:lang w:val="en-US"/>
        </w:rPr>
        <w:t>p</w:t>
      </w:r>
      <w:r w:rsidRPr="00131C3C">
        <w:rPr>
          <w:rFonts w:asciiTheme="majorBidi" w:hAnsiTheme="majorBidi" w:cstheme="majorBidi"/>
          <w:sz w:val="24"/>
          <w:szCs w:val="24"/>
          <w:lang w:val="en-US"/>
        </w:rPr>
        <w:t xml:space="preserve">&lt;0.01), higher social well-being compared to students who are not working (3.16 and 2.83 respectively, t(366)=-2.4, </w:t>
      </w:r>
      <w:r>
        <w:rPr>
          <w:rFonts w:asciiTheme="majorBidi" w:hAnsiTheme="majorBidi" w:cstheme="majorBidi"/>
          <w:i/>
          <w:iCs/>
          <w:sz w:val="24"/>
          <w:szCs w:val="24"/>
          <w:lang w:val="en-US"/>
        </w:rPr>
        <w:t>p</w:t>
      </w:r>
      <w:r w:rsidRPr="00131C3C">
        <w:rPr>
          <w:rFonts w:asciiTheme="majorBidi" w:hAnsiTheme="majorBidi" w:cstheme="majorBidi"/>
          <w:sz w:val="24"/>
          <w:szCs w:val="24"/>
          <w:lang w:val="en-US"/>
        </w:rPr>
        <w:t xml:space="preserve">&lt;0.05), and a higher general well-being compared to students who are not working (3.67 and 3.39 respectively, t(366)=-2.36, </w:t>
      </w:r>
      <w:r>
        <w:rPr>
          <w:rFonts w:asciiTheme="majorBidi" w:hAnsiTheme="majorBidi" w:cstheme="majorBidi"/>
          <w:i/>
          <w:iCs/>
          <w:sz w:val="24"/>
          <w:szCs w:val="24"/>
          <w:lang w:val="en-US"/>
        </w:rPr>
        <w:t>p</w:t>
      </w:r>
      <w:r w:rsidRPr="00131C3C">
        <w:rPr>
          <w:rFonts w:asciiTheme="majorBidi" w:hAnsiTheme="majorBidi" w:cstheme="majorBidi"/>
          <w:sz w:val="24"/>
          <w:szCs w:val="24"/>
          <w:lang w:val="en-US"/>
        </w:rPr>
        <w:t xml:space="preserve">&lt;0.05). </w:t>
      </w:r>
      <w:r>
        <w:rPr>
          <w:rFonts w:asciiTheme="majorBidi" w:hAnsiTheme="majorBidi" w:cstheme="majorBidi"/>
          <w:sz w:val="24"/>
          <w:szCs w:val="24"/>
          <w:lang w:val="en-US"/>
        </w:rPr>
        <w:t>Student not living with parents reported higher emotional well-being compare to students living with parents (3.</w:t>
      </w:r>
      <w:r w:rsidR="00934C90">
        <w:rPr>
          <w:rFonts w:asciiTheme="majorBidi" w:hAnsiTheme="majorBidi" w:cstheme="majorBidi"/>
          <w:sz w:val="24"/>
          <w:szCs w:val="24"/>
          <w:lang w:val="en-US"/>
        </w:rPr>
        <w:t>85</w:t>
      </w:r>
      <w:r>
        <w:rPr>
          <w:rFonts w:asciiTheme="majorBidi" w:hAnsiTheme="majorBidi" w:cstheme="majorBidi"/>
          <w:sz w:val="24"/>
          <w:szCs w:val="24"/>
          <w:lang w:val="en-US"/>
        </w:rPr>
        <w:t xml:space="preserve"> and 3.</w:t>
      </w:r>
      <w:r w:rsidR="00934C90">
        <w:rPr>
          <w:rFonts w:asciiTheme="majorBidi" w:hAnsiTheme="majorBidi" w:cstheme="majorBidi"/>
          <w:sz w:val="24"/>
          <w:szCs w:val="24"/>
          <w:lang w:val="en-US"/>
        </w:rPr>
        <w:t>53</w:t>
      </w:r>
      <w:r>
        <w:rPr>
          <w:rFonts w:asciiTheme="majorBidi" w:hAnsiTheme="majorBidi" w:cstheme="majorBidi"/>
          <w:sz w:val="24"/>
          <w:szCs w:val="24"/>
          <w:lang w:val="en-US"/>
        </w:rPr>
        <w:t xml:space="preserve"> respectively, </w:t>
      </w:r>
      <w:proofErr w:type="gramStart"/>
      <w:r>
        <w:rPr>
          <w:rFonts w:asciiTheme="majorBidi" w:hAnsiTheme="majorBidi" w:cstheme="majorBidi"/>
          <w:sz w:val="24"/>
          <w:szCs w:val="24"/>
          <w:lang w:val="en-US"/>
        </w:rPr>
        <w:t>t(</w:t>
      </w:r>
      <w:proofErr w:type="gramEnd"/>
      <w:r>
        <w:rPr>
          <w:rFonts w:asciiTheme="majorBidi" w:hAnsiTheme="majorBidi" w:cstheme="majorBidi"/>
          <w:sz w:val="24"/>
          <w:szCs w:val="24"/>
          <w:lang w:val="en-US"/>
        </w:rPr>
        <w:t xml:space="preserve">366)=2.28,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&lt;0.05). </w:t>
      </w:r>
    </w:p>
    <w:p w14:paraId="7C315F43" w14:textId="77777777" w:rsidR="00B901C1" w:rsidRDefault="00B901C1" w:rsidP="00B901C1">
      <w:pPr>
        <w:spacing w:line="360" w:lineRule="auto"/>
        <w:rPr>
          <w:rFonts w:asciiTheme="majorBidi" w:hAnsiTheme="majorBidi" w:cstheme="majorBidi"/>
          <w:sz w:val="24"/>
          <w:szCs w:val="24"/>
          <w:lang w:val="en-US"/>
        </w:rPr>
      </w:pPr>
      <w:proofErr w:type="gramStart"/>
      <w:r>
        <w:rPr>
          <w:rFonts w:asciiTheme="majorBidi" w:hAnsiTheme="majorBidi" w:cstheme="majorBidi"/>
          <w:sz w:val="24"/>
          <w:szCs w:val="24"/>
          <w:lang w:val="en-US"/>
        </w:rPr>
        <w:t>One way</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anova</w:t>
      </w:r>
      <w:proofErr w:type="spellEnd"/>
      <w:r>
        <w:rPr>
          <w:rFonts w:asciiTheme="majorBidi" w:hAnsiTheme="majorBidi" w:cstheme="majorBidi"/>
          <w:sz w:val="24"/>
          <w:szCs w:val="24"/>
          <w:lang w:val="en-US"/>
        </w:rPr>
        <w:t xml:space="preserve"> revealed significant differences between first year students, second year students and third year students, in general, emotional and psychological well-being. First year students reported the highest general well-being compared to second and third year (3.74, 3.44 and 3.29 respectively, F=5.14,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&lt;0.01), the highest emotional well-being compared to second and third year (3.89, 3.53 and 3.39 respectively, F=4.98,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&lt;0.01), and the highest psychological well-being compared to second and third year (4.14, 3.81 and 3.65 respectively, F=5.08,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&lt;0.01). </w:t>
      </w:r>
    </w:p>
    <w:p w14:paraId="0D2079B1" w14:textId="77777777" w:rsidR="00B901C1" w:rsidRDefault="00B901C1" w:rsidP="00B901C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Students who noted they were diagnosed with COVID-19 in the past year reported higher general well-being compared to students who were not diagnosed with COVID-19 in the past year (3.93 and 3.47 respectively, </w:t>
      </w:r>
      <w:proofErr w:type="gramStart"/>
      <w:r>
        <w:rPr>
          <w:rFonts w:asciiTheme="majorBidi" w:hAnsiTheme="majorBidi" w:cstheme="majorBidi"/>
          <w:sz w:val="24"/>
          <w:szCs w:val="24"/>
          <w:lang w:val="en-US"/>
        </w:rPr>
        <w:t>t(</w:t>
      </w:r>
      <w:proofErr w:type="gramEnd"/>
      <w:r>
        <w:rPr>
          <w:rFonts w:asciiTheme="majorBidi" w:hAnsiTheme="majorBidi" w:cstheme="majorBidi"/>
          <w:sz w:val="24"/>
          <w:szCs w:val="24"/>
          <w:lang w:val="en-US"/>
        </w:rPr>
        <w:t xml:space="preserve">366)=-2.76, </w:t>
      </w:r>
      <w:r>
        <w:rPr>
          <w:rFonts w:asciiTheme="majorBidi" w:hAnsiTheme="majorBidi" w:cstheme="majorBidi"/>
          <w:i/>
          <w:iCs/>
          <w:sz w:val="24"/>
          <w:szCs w:val="24"/>
          <w:lang w:val="en-US"/>
        </w:rPr>
        <w:t>p</w:t>
      </w:r>
      <w:r>
        <w:rPr>
          <w:rFonts w:asciiTheme="majorBidi" w:hAnsiTheme="majorBidi" w:cstheme="majorBidi"/>
          <w:sz w:val="24"/>
          <w:szCs w:val="24"/>
          <w:lang w:val="en-US"/>
        </w:rPr>
        <w:t>&lt;0.01). At the same time, no significant differences were found between student who were in quarantine in the past year and student who were not in quarantine in the past year, in reported well-being.</w:t>
      </w:r>
    </w:p>
    <w:p w14:paraId="31E92197" w14:textId="77777777" w:rsidR="00B901C1" w:rsidRPr="00944BFE" w:rsidRDefault="00B901C1" w:rsidP="00B901C1">
      <w:pPr>
        <w:spacing w:line="360" w:lineRule="auto"/>
        <w:rPr>
          <w:rFonts w:asciiTheme="majorBidi" w:hAnsiTheme="majorBidi" w:cstheme="majorBidi"/>
          <w:sz w:val="18"/>
          <w:szCs w:val="18"/>
          <w:lang w:val="en-US"/>
        </w:rPr>
      </w:pPr>
      <w:r w:rsidRPr="00944BFE">
        <w:rPr>
          <w:rFonts w:asciiTheme="majorBidi" w:hAnsiTheme="majorBidi" w:cstheme="majorBidi"/>
          <w:sz w:val="24"/>
          <w:szCs w:val="24"/>
          <w:lang w:val="en-US"/>
        </w:rPr>
        <w:t xml:space="preserve">Table 3 shows the results of a univariate analysis of variances in average rates of well-being among the 4 levels of anxiety. As shown in the table, the lowest average rates of all 4 components of well-being </w:t>
      </w:r>
      <w:proofErr w:type="gramStart"/>
      <w:r w:rsidRPr="00944BFE">
        <w:rPr>
          <w:rFonts w:asciiTheme="majorBidi" w:hAnsiTheme="majorBidi" w:cstheme="majorBidi"/>
          <w:sz w:val="24"/>
          <w:szCs w:val="24"/>
          <w:lang w:val="en-US"/>
        </w:rPr>
        <w:t>was</w:t>
      </w:r>
      <w:proofErr w:type="gramEnd"/>
      <w:r w:rsidRPr="00944BFE">
        <w:rPr>
          <w:rFonts w:asciiTheme="majorBidi" w:hAnsiTheme="majorBidi" w:cstheme="majorBidi"/>
          <w:sz w:val="24"/>
          <w:szCs w:val="24"/>
          <w:lang w:val="en-US"/>
        </w:rPr>
        <w:t xml:space="preserve"> found among students suffering from severe level of anxiety. A very low average rate of social well-being of 2.42 was found among those suffering from severe level of anxiety, compared to an average rate of 3.55 which was found among students with normal anxiety level. General well-being was rated 2.70 among those suffering from severe level of anxiety, and 4.23 among students with normal anxiety level.  </w:t>
      </w:r>
      <w:r w:rsidRPr="00944BFE">
        <w:rPr>
          <w:rFonts w:asciiTheme="majorBidi" w:hAnsiTheme="majorBidi" w:cstheme="majorBidi"/>
          <w:sz w:val="18"/>
          <w:szCs w:val="18"/>
          <w:lang w:val="en-US"/>
        </w:rPr>
        <w:t xml:space="preserve"> </w:t>
      </w:r>
    </w:p>
    <w:p w14:paraId="40898AB8" w14:textId="77777777" w:rsidR="00EC44E0" w:rsidRPr="00F51D09" w:rsidRDefault="00EC44E0" w:rsidP="00EC44E0">
      <w:pPr>
        <w:pStyle w:val="MDPI41tablecaption"/>
        <w:ind w:left="0"/>
      </w:pPr>
      <w:r w:rsidRPr="00A43F7B">
        <w:rPr>
          <w:b/>
        </w:rPr>
        <w:t xml:space="preserve">Table </w:t>
      </w:r>
      <w:r>
        <w:rPr>
          <w:b/>
        </w:rPr>
        <w:t>3</w:t>
      </w:r>
      <w:r w:rsidRPr="00A43F7B">
        <w:rPr>
          <w:b/>
        </w:rPr>
        <w:t xml:space="preserve">. </w:t>
      </w:r>
      <w:r>
        <w:t>Univariate analysis of mental health</w:t>
      </w:r>
      <w:r w:rsidRPr="00F51D09">
        <w:t xml:space="preserve"> dimensions.</w:t>
      </w:r>
    </w:p>
    <w:tbl>
      <w:tblPr>
        <w:tblW w:w="6805"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127"/>
        <w:gridCol w:w="883"/>
        <w:gridCol w:w="1185"/>
        <w:gridCol w:w="908"/>
        <w:gridCol w:w="1135"/>
        <w:gridCol w:w="567"/>
      </w:tblGrid>
      <w:tr w:rsidR="00EC44E0" w:rsidRPr="00FB1036" w14:paraId="5A8494D8" w14:textId="77777777" w:rsidTr="000D5486">
        <w:tc>
          <w:tcPr>
            <w:tcW w:w="2127" w:type="dxa"/>
            <w:tcBorders>
              <w:top w:val="single" w:sz="8" w:space="0" w:color="auto"/>
              <w:bottom w:val="nil"/>
            </w:tcBorders>
            <w:shd w:val="clear" w:color="auto" w:fill="auto"/>
            <w:vAlign w:val="center"/>
          </w:tcPr>
          <w:p w14:paraId="779B9413"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b/>
                <w:color w:val="000000"/>
                <w:sz w:val="18"/>
                <w:szCs w:val="20"/>
                <w:lang w:val="en-US" w:eastAsia="de-DE" w:bidi="en-US"/>
              </w:rPr>
            </w:pPr>
          </w:p>
        </w:tc>
        <w:tc>
          <w:tcPr>
            <w:tcW w:w="883" w:type="dxa"/>
            <w:tcBorders>
              <w:top w:val="single" w:sz="8" w:space="0" w:color="auto"/>
              <w:bottom w:val="nil"/>
            </w:tcBorders>
          </w:tcPr>
          <w:p w14:paraId="268C97F0" w14:textId="77777777" w:rsidR="00EC44E0"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p>
        </w:tc>
        <w:tc>
          <w:tcPr>
            <w:tcW w:w="1185" w:type="dxa"/>
            <w:tcBorders>
              <w:top w:val="single" w:sz="8" w:space="0" w:color="auto"/>
              <w:bottom w:val="nil"/>
            </w:tcBorders>
            <w:shd w:val="clear" w:color="auto" w:fill="auto"/>
            <w:vAlign w:val="center"/>
          </w:tcPr>
          <w:p w14:paraId="7AAD8F8D"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 xml:space="preserve">Anxiety level </w:t>
            </w:r>
          </w:p>
        </w:tc>
        <w:tc>
          <w:tcPr>
            <w:tcW w:w="908" w:type="dxa"/>
            <w:tcBorders>
              <w:top w:val="single" w:sz="8" w:space="0" w:color="auto"/>
              <w:bottom w:val="nil"/>
            </w:tcBorders>
          </w:tcPr>
          <w:p w14:paraId="6F690B5B"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p>
        </w:tc>
        <w:tc>
          <w:tcPr>
            <w:tcW w:w="1135" w:type="dxa"/>
            <w:tcBorders>
              <w:top w:val="single" w:sz="8" w:space="0" w:color="auto"/>
              <w:bottom w:val="nil"/>
            </w:tcBorders>
            <w:shd w:val="clear" w:color="auto" w:fill="auto"/>
            <w:vAlign w:val="center"/>
          </w:tcPr>
          <w:p w14:paraId="2BE59B12"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p>
        </w:tc>
        <w:tc>
          <w:tcPr>
            <w:tcW w:w="567" w:type="dxa"/>
            <w:tcBorders>
              <w:top w:val="single" w:sz="8" w:space="0" w:color="auto"/>
              <w:bottom w:val="nil"/>
            </w:tcBorders>
          </w:tcPr>
          <w:p w14:paraId="227AC281"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p>
        </w:tc>
      </w:tr>
      <w:tr w:rsidR="00EC44E0" w:rsidRPr="00FB1036" w14:paraId="7AF21289" w14:textId="77777777" w:rsidTr="000D5486">
        <w:tc>
          <w:tcPr>
            <w:tcW w:w="2127" w:type="dxa"/>
            <w:tcBorders>
              <w:top w:val="nil"/>
              <w:bottom w:val="single" w:sz="4" w:space="0" w:color="auto"/>
            </w:tcBorders>
            <w:shd w:val="clear" w:color="auto" w:fill="auto"/>
            <w:vAlign w:val="center"/>
          </w:tcPr>
          <w:p w14:paraId="2B4F1556"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Well-</w:t>
            </w:r>
            <w:proofErr w:type="spellStart"/>
            <w:r>
              <w:rPr>
                <w:rFonts w:ascii="Palatino Linotype" w:eastAsia="Times New Roman" w:hAnsi="Palatino Linotype" w:cs="Times New Roman"/>
                <w:b/>
                <w:color w:val="000000"/>
                <w:sz w:val="18"/>
                <w:szCs w:val="20"/>
                <w:lang w:val="en-US" w:eastAsia="de-DE" w:bidi="en-US"/>
              </w:rPr>
              <w:t>beeing</w:t>
            </w:r>
            <w:proofErr w:type="spellEnd"/>
          </w:p>
        </w:tc>
        <w:tc>
          <w:tcPr>
            <w:tcW w:w="883" w:type="dxa"/>
            <w:tcBorders>
              <w:top w:val="nil"/>
              <w:bottom w:val="single" w:sz="4" w:space="0" w:color="auto"/>
            </w:tcBorders>
          </w:tcPr>
          <w:p w14:paraId="13F2492E" w14:textId="77777777" w:rsidR="00EC44E0"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Normal</w:t>
            </w:r>
          </w:p>
          <w:p w14:paraId="50EE2162" w14:textId="77777777" w:rsidR="00EC44E0" w:rsidRPr="00BB5F83"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Cs/>
                <w:color w:val="000000"/>
                <w:sz w:val="18"/>
                <w:szCs w:val="20"/>
                <w:lang w:val="en-US" w:eastAsia="de-DE" w:bidi="en-US"/>
              </w:rPr>
            </w:pPr>
            <w:r>
              <w:rPr>
                <w:rFonts w:ascii="Palatino Linotype" w:eastAsia="Times New Roman" w:hAnsi="Palatino Linotype" w:cs="Times New Roman"/>
                <w:bCs/>
                <w:color w:val="000000"/>
                <w:sz w:val="18"/>
                <w:szCs w:val="20"/>
                <w:lang w:val="en-US" w:eastAsia="de-DE" w:bidi="en-US"/>
              </w:rPr>
              <w:t>M</w:t>
            </w:r>
            <w:r w:rsidRPr="00BB5F83">
              <w:rPr>
                <w:rFonts w:ascii="Palatino Linotype" w:eastAsia="Times New Roman" w:hAnsi="Palatino Linotype" w:cs="Times New Roman"/>
                <w:bCs/>
                <w:color w:val="000000"/>
                <w:sz w:val="18"/>
                <w:szCs w:val="20"/>
                <w:lang w:val="en-US" w:eastAsia="de-DE" w:bidi="en-US"/>
              </w:rPr>
              <w:t>(SD)</w:t>
            </w:r>
          </w:p>
        </w:tc>
        <w:tc>
          <w:tcPr>
            <w:tcW w:w="1185" w:type="dxa"/>
            <w:tcBorders>
              <w:top w:val="nil"/>
              <w:bottom w:val="single" w:sz="4" w:space="0" w:color="auto"/>
            </w:tcBorders>
            <w:shd w:val="clear" w:color="auto" w:fill="auto"/>
          </w:tcPr>
          <w:p w14:paraId="5A8384DE" w14:textId="77777777" w:rsidR="00EC44E0"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Mild</w:t>
            </w:r>
          </w:p>
          <w:p w14:paraId="028D1171" w14:textId="77777777" w:rsidR="00EC44E0" w:rsidRPr="00BB5F83"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Cs/>
                <w:color w:val="000000"/>
                <w:sz w:val="18"/>
                <w:szCs w:val="20"/>
                <w:lang w:val="en-US" w:eastAsia="de-DE" w:bidi="en-US"/>
              </w:rPr>
            </w:pPr>
            <w:r>
              <w:rPr>
                <w:rFonts w:ascii="Palatino Linotype" w:eastAsia="Times New Roman" w:hAnsi="Palatino Linotype" w:cs="Times New Roman"/>
                <w:bCs/>
                <w:color w:val="000000"/>
                <w:sz w:val="18"/>
                <w:szCs w:val="20"/>
                <w:lang w:val="en-US" w:eastAsia="de-DE" w:bidi="en-US"/>
              </w:rPr>
              <w:t>M</w:t>
            </w:r>
            <w:r w:rsidRPr="00BB5F83">
              <w:rPr>
                <w:rFonts w:ascii="Palatino Linotype" w:eastAsia="Times New Roman" w:hAnsi="Palatino Linotype" w:cs="Times New Roman"/>
                <w:bCs/>
                <w:color w:val="000000"/>
                <w:sz w:val="18"/>
                <w:szCs w:val="20"/>
                <w:lang w:val="en-US" w:eastAsia="de-DE" w:bidi="en-US"/>
              </w:rPr>
              <w:t>(SD)</w:t>
            </w:r>
          </w:p>
        </w:tc>
        <w:tc>
          <w:tcPr>
            <w:tcW w:w="908" w:type="dxa"/>
            <w:tcBorders>
              <w:top w:val="nil"/>
              <w:bottom w:val="single" w:sz="4" w:space="0" w:color="auto"/>
            </w:tcBorders>
          </w:tcPr>
          <w:p w14:paraId="78E2D8E4" w14:textId="77777777" w:rsidR="00EC44E0"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Moderate</w:t>
            </w:r>
          </w:p>
          <w:p w14:paraId="31A78F8D" w14:textId="77777777" w:rsidR="00EC44E0" w:rsidRPr="00614BB4"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Cs/>
                <w:color w:val="000000"/>
                <w:sz w:val="18"/>
                <w:szCs w:val="20"/>
                <w:lang w:val="en-US" w:eastAsia="de-DE" w:bidi="en-US"/>
              </w:rPr>
            </w:pPr>
            <w:r>
              <w:rPr>
                <w:rFonts w:ascii="Palatino Linotype" w:eastAsia="Times New Roman" w:hAnsi="Palatino Linotype" w:cs="Times New Roman"/>
                <w:bCs/>
                <w:color w:val="000000"/>
                <w:sz w:val="18"/>
                <w:szCs w:val="20"/>
                <w:lang w:val="en-US" w:eastAsia="de-DE" w:bidi="en-US"/>
              </w:rPr>
              <w:t>M</w:t>
            </w:r>
            <w:r w:rsidRPr="00614BB4">
              <w:rPr>
                <w:rFonts w:ascii="Palatino Linotype" w:eastAsia="Times New Roman" w:hAnsi="Palatino Linotype" w:cs="Times New Roman"/>
                <w:bCs/>
                <w:color w:val="000000"/>
                <w:sz w:val="18"/>
                <w:szCs w:val="20"/>
                <w:lang w:val="en-US" w:eastAsia="de-DE" w:bidi="en-US"/>
              </w:rPr>
              <w:t>(SD)</w:t>
            </w:r>
          </w:p>
        </w:tc>
        <w:tc>
          <w:tcPr>
            <w:tcW w:w="1135" w:type="dxa"/>
            <w:tcBorders>
              <w:top w:val="nil"/>
              <w:bottom w:val="single" w:sz="4" w:space="0" w:color="auto"/>
            </w:tcBorders>
            <w:shd w:val="clear" w:color="auto" w:fill="auto"/>
          </w:tcPr>
          <w:p w14:paraId="043AF436" w14:textId="77777777" w:rsidR="00EC44E0"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color w:val="000000"/>
                <w:sz w:val="18"/>
                <w:szCs w:val="20"/>
                <w:lang w:val="en-US" w:eastAsia="de-DE" w:bidi="en-US"/>
              </w:rPr>
            </w:pPr>
            <w:r>
              <w:rPr>
                <w:rFonts w:ascii="Palatino Linotype" w:eastAsia="Times New Roman" w:hAnsi="Palatino Linotype" w:cs="Times New Roman"/>
                <w:b/>
                <w:color w:val="000000"/>
                <w:sz w:val="18"/>
                <w:szCs w:val="20"/>
                <w:lang w:val="en-US" w:eastAsia="de-DE" w:bidi="en-US"/>
              </w:rPr>
              <w:t>Severe</w:t>
            </w:r>
          </w:p>
          <w:p w14:paraId="64B762E1" w14:textId="77777777" w:rsidR="00EC44E0" w:rsidRPr="00614BB4"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Cs/>
                <w:color w:val="000000"/>
                <w:sz w:val="18"/>
                <w:szCs w:val="20"/>
                <w:lang w:val="en-US" w:eastAsia="de-DE" w:bidi="en-US"/>
              </w:rPr>
            </w:pPr>
            <w:r>
              <w:rPr>
                <w:rFonts w:ascii="Palatino Linotype" w:eastAsia="Times New Roman" w:hAnsi="Palatino Linotype" w:cs="Times New Roman"/>
                <w:bCs/>
                <w:color w:val="000000"/>
                <w:sz w:val="18"/>
                <w:szCs w:val="20"/>
                <w:lang w:val="en-US" w:eastAsia="de-DE" w:bidi="en-US"/>
              </w:rPr>
              <w:t>M</w:t>
            </w:r>
            <w:r w:rsidRPr="00614BB4">
              <w:rPr>
                <w:rFonts w:ascii="Palatino Linotype" w:eastAsia="Times New Roman" w:hAnsi="Palatino Linotype" w:cs="Times New Roman"/>
                <w:bCs/>
                <w:color w:val="000000"/>
                <w:sz w:val="18"/>
                <w:szCs w:val="20"/>
                <w:lang w:val="en-US" w:eastAsia="de-DE" w:bidi="en-US"/>
              </w:rPr>
              <w:t>(SD)</w:t>
            </w:r>
          </w:p>
        </w:tc>
        <w:tc>
          <w:tcPr>
            <w:tcW w:w="567" w:type="dxa"/>
            <w:tcBorders>
              <w:top w:val="nil"/>
              <w:bottom w:val="single" w:sz="4" w:space="0" w:color="auto"/>
            </w:tcBorders>
          </w:tcPr>
          <w:p w14:paraId="6A593278" w14:textId="77777777" w:rsidR="00EC44E0" w:rsidRPr="00364A72"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b/>
                <w:i/>
                <w:iCs/>
                <w:color w:val="000000"/>
                <w:sz w:val="18"/>
                <w:szCs w:val="20"/>
                <w:lang w:val="en-US" w:eastAsia="de-DE" w:bidi="en-US"/>
              </w:rPr>
            </w:pPr>
            <w:r w:rsidRPr="00364A72">
              <w:rPr>
                <w:rFonts w:ascii="Palatino Linotype" w:eastAsia="Times New Roman" w:hAnsi="Palatino Linotype" w:cs="Times New Roman"/>
                <w:b/>
                <w:i/>
                <w:iCs/>
                <w:color w:val="000000"/>
                <w:sz w:val="18"/>
                <w:szCs w:val="20"/>
                <w:lang w:val="en-US" w:eastAsia="de-DE" w:bidi="en-US"/>
              </w:rPr>
              <w:t>F</w:t>
            </w:r>
          </w:p>
        </w:tc>
      </w:tr>
      <w:tr w:rsidR="00EC44E0" w:rsidRPr="00FB1036" w14:paraId="4A838B9D" w14:textId="77777777" w:rsidTr="000D5486">
        <w:tc>
          <w:tcPr>
            <w:tcW w:w="2127" w:type="dxa"/>
            <w:shd w:val="clear" w:color="auto" w:fill="auto"/>
            <w:vAlign w:val="center"/>
          </w:tcPr>
          <w:p w14:paraId="33BE1605"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sidRPr="00FB1036">
              <w:rPr>
                <w:rFonts w:ascii="Palatino Linotype" w:eastAsia="Times New Roman" w:hAnsi="Palatino Linotype" w:cs="Times New Roman"/>
                <w:snapToGrid w:val="0"/>
                <w:color w:val="000000"/>
                <w:sz w:val="18"/>
                <w:szCs w:val="20"/>
                <w:lang w:val="en-US" w:eastAsia="de-DE" w:bidi="en-US"/>
              </w:rPr>
              <w:t>Emotional well-being</w:t>
            </w:r>
          </w:p>
          <w:p w14:paraId="1E5F8839"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883" w:type="dxa"/>
          </w:tcPr>
          <w:p w14:paraId="51F9B458"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Pr>
                <w:rFonts w:ascii="Palatino Linotype" w:eastAsia="Times New Roman" w:hAnsi="Palatino Linotype" w:cs="Times New Roman"/>
                <w:snapToGrid w:val="0"/>
                <w:color w:val="000000"/>
                <w:sz w:val="18"/>
                <w:szCs w:val="20"/>
                <w:lang w:val="en-US" w:eastAsia="de-DE"/>
              </w:rPr>
              <w:t>4.58(1.05)</w:t>
            </w:r>
          </w:p>
        </w:tc>
        <w:tc>
          <w:tcPr>
            <w:tcW w:w="1185" w:type="dxa"/>
            <w:shd w:val="clear" w:color="auto" w:fill="auto"/>
          </w:tcPr>
          <w:p w14:paraId="7388724D"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Pr>
                <w:rFonts w:ascii="Palatino Linotype" w:eastAsia="Times New Roman" w:hAnsi="Palatino Linotype" w:cs="Times New Roman"/>
                <w:snapToGrid w:val="0"/>
                <w:color w:val="000000"/>
                <w:sz w:val="18"/>
                <w:szCs w:val="20"/>
                <w:lang w:val="en-US" w:eastAsia="de-DE"/>
              </w:rPr>
              <w:t>3.51(1.13)</w:t>
            </w:r>
          </w:p>
        </w:tc>
        <w:tc>
          <w:tcPr>
            <w:tcW w:w="908" w:type="dxa"/>
          </w:tcPr>
          <w:p w14:paraId="5495E81C"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3.22(1.18)</w:t>
            </w:r>
          </w:p>
        </w:tc>
        <w:tc>
          <w:tcPr>
            <w:tcW w:w="1135" w:type="dxa"/>
            <w:shd w:val="clear" w:color="auto" w:fill="auto"/>
          </w:tcPr>
          <w:p w14:paraId="15F668FE"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2.64(1.04)</w:t>
            </w:r>
          </w:p>
        </w:tc>
        <w:tc>
          <w:tcPr>
            <w:tcW w:w="567" w:type="dxa"/>
          </w:tcPr>
          <w:p w14:paraId="2926A48D"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54.1**</w:t>
            </w:r>
          </w:p>
        </w:tc>
      </w:tr>
      <w:tr w:rsidR="00EC44E0" w:rsidRPr="00FB1036" w14:paraId="175BF2CA" w14:textId="77777777" w:rsidTr="000D5486">
        <w:tc>
          <w:tcPr>
            <w:tcW w:w="2127" w:type="dxa"/>
            <w:shd w:val="clear" w:color="auto" w:fill="auto"/>
            <w:vAlign w:val="center"/>
          </w:tcPr>
          <w:p w14:paraId="338FF06F"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sidRPr="00FB1036">
              <w:rPr>
                <w:rFonts w:ascii="Palatino Linotype" w:eastAsia="Times New Roman" w:hAnsi="Palatino Linotype" w:cs="Times New Roman"/>
                <w:snapToGrid w:val="0"/>
                <w:color w:val="000000"/>
                <w:sz w:val="18"/>
                <w:szCs w:val="20"/>
                <w:lang w:val="en-US" w:eastAsia="de-DE" w:bidi="en-US"/>
              </w:rPr>
              <w:t>Social well-being</w:t>
            </w:r>
          </w:p>
          <w:p w14:paraId="3407A978"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883" w:type="dxa"/>
          </w:tcPr>
          <w:p w14:paraId="24FD1D96"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3.55(1.23)</w:t>
            </w:r>
          </w:p>
        </w:tc>
        <w:tc>
          <w:tcPr>
            <w:tcW w:w="1185" w:type="dxa"/>
            <w:shd w:val="clear" w:color="auto" w:fill="auto"/>
          </w:tcPr>
          <w:p w14:paraId="1D64D7CA"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rtl/>
                <w:lang w:val="en-US" w:eastAsia="de-DE"/>
              </w:rPr>
            </w:pPr>
            <w:r>
              <w:rPr>
                <w:rFonts w:ascii="Palatino Linotype" w:eastAsia="Times New Roman" w:hAnsi="Palatino Linotype" w:cs="Times New Roman"/>
                <w:snapToGrid w:val="0"/>
                <w:color w:val="000000"/>
                <w:sz w:val="18"/>
                <w:szCs w:val="20"/>
                <w:lang w:val="en-US" w:eastAsia="de-DE" w:bidi="en-US"/>
              </w:rPr>
              <w:t>2.93(1.20)</w:t>
            </w:r>
          </w:p>
        </w:tc>
        <w:tc>
          <w:tcPr>
            <w:tcW w:w="908" w:type="dxa"/>
          </w:tcPr>
          <w:p w14:paraId="40B7211F"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2.72(1.10)</w:t>
            </w:r>
          </w:p>
        </w:tc>
        <w:tc>
          <w:tcPr>
            <w:tcW w:w="1135" w:type="dxa"/>
            <w:shd w:val="clear" w:color="auto" w:fill="auto"/>
          </w:tcPr>
          <w:p w14:paraId="4C7E79B4"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2.42(1.22)</w:t>
            </w:r>
          </w:p>
        </w:tc>
        <w:tc>
          <w:tcPr>
            <w:tcW w:w="567" w:type="dxa"/>
          </w:tcPr>
          <w:p w14:paraId="2B0FC742"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15.8**</w:t>
            </w:r>
          </w:p>
        </w:tc>
      </w:tr>
      <w:tr w:rsidR="00EC44E0" w:rsidRPr="00FB1036" w14:paraId="2EA20F83" w14:textId="77777777" w:rsidTr="000D5486">
        <w:tc>
          <w:tcPr>
            <w:tcW w:w="2127" w:type="dxa"/>
            <w:shd w:val="clear" w:color="auto" w:fill="auto"/>
            <w:vAlign w:val="center"/>
          </w:tcPr>
          <w:p w14:paraId="3D7DF19F"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sidRPr="00FB1036">
              <w:rPr>
                <w:rFonts w:ascii="Palatino Linotype" w:eastAsia="Times New Roman" w:hAnsi="Palatino Linotype" w:cs="Times New Roman"/>
                <w:snapToGrid w:val="0"/>
                <w:color w:val="000000"/>
                <w:sz w:val="18"/>
                <w:szCs w:val="20"/>
                <w:lang w:val="en-US" w:eastAsia="de-DE" w:bidi="en-US"/>
              </w:rPr>
              <w:t>Psychological well-being</w:t>
            </w:r>
          </w:p>
          <w:p w14:paraId="23AB2A1E"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883" w:type="dxa"/>
          </w:tcPr>
          <w:p w14:paraId="787B9411"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4.62(1.00)</w:t>
            </w:r>
          </w:p>
        </w:tc>
        <w:tc>
          <w:tcPr>
            <w:tcW w:w="1185" w:type="dxa"/>
            <w:shd w:val="clear" w:color="auto" w:fill="auto"/>
          </w:tcPr>
          <w:p w14:paraId="37EC41D8"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3.84(1.13)</w:t>
            </w:r>
          </w:p>
        </w:tc>
        <w:tc>
          <w:tcPr>
            <w:tcW w:w="908" w:type="dxa"/>
          </w:tcPr>
          <w:p w14:paraId="7DA6C412"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3.69(1.17)</w:t>
            </w:r>
          </w:p>
        </w:tc>
        <w:tc>
          <w:tcPr>
            <w:tcW w:w="1135" w:type="dxa"/>
            <w:shd w:val="clear" w:color="auto" w:fill="auto"/>
          </w:tcPr>
          <w:p w14:paraId="01BCE71F"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2.99(1.24)</w:t>
            </w:r>
          </w:p>
        </w:tc>
        <w:tc>
          <w:tcPr>
            <w:tcW w:w="567" w:type="dxa"/>
          </w:tcPr>
          <w:p w14:paraId="46FB380C"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33.5**</w:t>
            </w:r>
          </w:p>
        </w:tc>
      </w:tr>
      <w:tr w:rsidR="00EC44E0" w:rsidRPr="00FB1036" w14:paraId="6E542AD2" w14:textId="77777777" w:rsidTr="000D5486">
        <w:tc>
          <w:tcPr>
            <w:tcW w:w="2127" w:type="dxa"/>
            <w:shd w:val="clear" w:color="auto" w:fill="auto"/>
            <w:vAlign w:val="center"/>
          </w:tcPr>
          <w:p w14:paraId="1A39D555"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r w:rsidRPr="00FB1036">
              <w:rPr>
                <w:rFonts w:ascii="Palatino Linotype" w:eastAsia="Times New Roman" w:hAnsi="Palatino Linotype" w:cs="Times New Roman"/>
                <w:snapToGrid w:val="0"/>
                <w:color w:val="000000"/>
                <w:sz w:val="18"/>
                <w:szCs w:val="20"/>
                <w:lang w:val="en-US" w:eastAsia="de-DE" w:bidi="en-US"/>
              </w:rPr>
              <w:t>General well-being</w:t>
            </w:r>
          </w:p>
          <w:p w14:paraId="37B9CEF5" w14:textId="77777777" w:rsidR="00EC44E0" w:rsidRPr="00FB1036" w:rsidRDefault="00EC44E0" w:rsidP="000D5486">
            <w:pPr>
              <w:autoSpaceDE w:val="0"/>
              <w:autoSpaceDN w:val="0"/>
              <w:adjustRightInd w:val="0"/>
              <w:snapToGrid w:val="0"/>
              <w:spacing w:after="0" w:line="240" w:lineRule="auto"/>
              <w:rPr>
                <w:rFonts w:ascii="Palatino Linotype" w:eastAsia="Times New Roman" w:hAnsi="Palatino Linotype" w:cs="Times New Roman"/>
                <w:snapToGrid w:val="0"/>
                <w:color w:val="000000"/>
                <w:sz w:val="18"/>
                <w:szCs w:val="20"/>
                <w:lang w:val="en-US" w:eastAsia="de-DE" w:bidi="en-US"/>
              </w:rPr>
            </w:pPr>
          </w:p>
        </w:tc>
        <w:tc>
          <w:tcPr>
            <w:tcW w:w="883" w:type="dxa"/>
          </w:tcPr>
          <w:p w14:paraId="6E4565DE"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Pr>
                <w:rFonts w:ascii="Palatino Linotype" w:eastAsia="Times New Roman" w:hAnsi="Palatino Linotype" w:cs="Times New Roman"/>
                <w:snapToGrid w:val="0"/>
                <w:color w:val="000000"/>
                <w:sz w:val="18"/>
                <w:szCs w:val="20"/>
                <w:lang w:val="en-US" w:eastAsia="de-DE"/>
              </w:rPr>
              <w:t>4.23(0.97)</w:t>
            </w:r>
          </w:p>
        </w:tc>
        <w:tc>
          <w:tcPr>
            <w:tcW w:w="1185" w:type="dxa"/>
            <w:shd w:val="clear" w:color="auto" w:fill="auto"/>
          </w:tcPr>
          <w:p w14:paraId="7761DFD2"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rPr>
            </w:pPr>
            <w:r w:rsidRPr="00FB1036">
              <w:rPr>
                <w:rFonts w:ascii="Palatino Linotype" w:eastAsia="Times New Roman" w:hAnsi="Palatino Linotype" w:cs="Times New Roman"/>
                <w:snapToGrid w:val="0"/>
                <w:color w:val="000000"/>
                <w:sz w:val="18"/>
                <w:szCs w:val="20"/>
                <w:lang w:val="en-US" w:eastAsia="de-DE"/>
              </w:rPr>
              <w:t>3.</w:t>
            </w:r>
            <w:r>
              <w:rPr>
                <w:rFonts w:ascii="Palatino Linotype" w:eastAsia="Times New Roman" w:hAnsi="Palatino Linotype" w:cs="Times New Roman"/>
                <w:snapToGrid w:val="0"/>
                <w:color w:val="000000"/>
                <w:sz w:val="18"/>
                <w:szCs w:val="20"/>
                <w:lang w:val="en-US" w:eastAsia="de-DE"/>
              </w:rPr>
              <w:t>45(1.03)</w:t>
            </w:r>
          </w:p>
        </w:tc>
        <w:tc>
          <w:tcPr>
            <w:tcW w:w="908" w:type="dxa"/>
          </w:tcPr>
          <w:p w14:paraId="00D463F8"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3.24(0.97)</w:t>
            </w:r>
          </w:p>
        </w:tc>
        <w:tc>
          <w:tcPr>
            <w:tcW w:w="1135" w:type="dxa"/>
            <w:shd w:val="clear" w:color="auto" w:fill="auto"/>
          </w:tcPr>
          <w:p w14:paraId="6F0BCB20"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2.70(1.02)</w:t>
            </w:r>
          </w:p>
        </w:tc>
        <w:tc>
          <w:tcPr>
            <w:tcW w:w="567" w:type="dxa"/>
          </w:tcPr>
          <w:p w14:paraId="327C8702" w14:textId="77777777" w:rsidR="00EC44E0" w:rsidRPr="00FB1036" w:rsidRDefault="00EC44E0" w:rsidP="000D5486">
            <w:pPr>
              <w:autoSpaceDE w:val="0"/>
              <w:autoSpaceDN w:val="0"/>
              <w:adjustRightInd w:val="0"/>
              <w:snapToGrid w:val="0"/>
              <w:spacing w:after="0" w:line="240" w:lineRule="auto"/>
              <w:jc w:val="center"/>
              <w:rPr>
                <w:rFonts w:ascii="Palatino Linotype" w:eastAsia="Times New Roman" w:hAnsi="Palatino Linotype" w:cs="Times New Roman"/>
                <w:snapToGrid w:val="0"/>
                <w:color w:val="000000"/>
                <w:sz w:val="18"/>
                <w:szCs w:val="20"/>
                <w:lang w:val="en-US" w:eastAsia="de-DE" w:bidi="en-US"/>
              </w:rPr>
            </w:pPr>
            <w:r>
              <w:rPr>
                <w:rFonts w:ascii="Palatino Linotype" w:eastAsia="Times New Roman" w:hAnsi="Palatino Linotype" w:cs="Times New Roman"/>
                <w:snapToGrid w:val="0"/>
                <w:color w:val="000000"/>
                <w:sz w:val="18"/>
                <w:szCs w:val="20"/>
                <w:lang w:val="en-US" w:eastAsia="de-DE" w:bidi="en-US"/>
              </w:rPr>
              <w:t>38.6**</w:t>
            </w:r>
          </w:p>
        </w:tc>
      </w:tr>
    </w:tbl>
    <w:p w14:paraId="2DFBA4FD" w14:textId="77777777" w:rsidR="00EC44E0" w:rsidRDefault="00EC44E0" w:rsidP="00EC44E0">
      <w:pPr>
        <w:spacing w:line="360" w:lineRule="auto"/>
        <w:rPr>
          <w:rFonts w:asciiTheme="majorBidi" w:hAnsiTheme="majorBidi" w:cs="Times New Roman"/>
          <w:sz w:val="24"/>
          <w:szCs w:val="24"/>
          <w:lang w:val="en-US"/>
        </w:rPr>
      </w:pPr>
      <w:r w:rsidRPr="00C74281">
        <w:rPr>
          <w:rFonts w:ascii="Palatino Linotype" w:hAnsi="Palatino Linotype" w:cs="Times New Roman"/>
          <w:i/>
          <w:iCs/>
          <w:sz w:val="18"/>
          <w:szCs w:val="18"/>
          <w:lang w:val="en-US"/>
        </w:rPr>
        <w:t xml:space="preserve">** </w:t>
      </w:r>
      <w:r>
        <w:rPr>
          <w:rFonts w:ascii="Palatino Linotype" w:hAnsi="Palatino Linotype" w:cs="Times New Roman"/>
          <w:i/>
          <w:iCs/>
          <w:sz w:val="18"/>
          <w:szCs w:val="18"/>
          <w:lang w:val="en-US"/>
        </w:rPr>
        <w:t>p</w:t>
      </w:r>
      <w:r w:rsidRPr="00C74281">
        <w:rPr>
          <w:rFonts w:ascii="Palatino Linotype" w:hAnsi="Palatino Linotype" w:cs="Times New Roman"/>
          <w:i/>
          <w:iCs/>
          <w:sz w:val="18"/>
          <w:szCs w:val="18"/>
          <w:lang w:val="en-US"/>
        </w:rPr>
        <w:t>&lt;0.01</w:t>
      </w:r>
    </w:p>
    <w:p w14:paraId="328332D6" w14:textId="0E93E2B9" w:rsidR="0098333F" w:rsidRDefault="0098333F" w:rsidP="0098333F">
      <w:pPr>
        <w:spacing w:line="360" w:lineRule="auto"/>
        <w:rPr>
          <w:rFonts w:asciiTheme="majorBidi" w:hAnsiTheme="majorBidi" w:cs="Times New Roman"/>
          <w:sz w:val="24"/>
          <w:szCs w:val="24"/>
          <w:lang w:val="en-US"/>
        </w:rPr>
      </w:pPr>
      <w:r w:rsidRPr="00640F8B">
        <w:rPr>
          <w:rFonts w:asciiTheme="majorBidi" w:hAnsiTheme="majorBidi" w:cs="Times New Roman"/>
          <w:sz w:val="24"/>
          <w:szCs w:val="24"/>
          <w:lang w:val="en-US"/>
        </w:rPr>
        <w:t xml:space="preserve">Table </w:t>
      </w:r>
      <w:r>
        <w:rPr>
          <w:rFonts w:asciiTheme="majorBidi" w:hAnsiTheme="majorBidi" w:cs="Times New Roman"/>
          <w:sz w:val="24"/>
          <w:szCs w:val="24"/>
          <w:lang w:val="en-US"/>
        </w:rPr>
        <w:t>4</w:t>
      </w:r>
      <w:r w:rsidRPr="00640F8B">
        <w:rPr>
          <w:rFonts w:asciiTheme="majorBidi" w:hAnsiTheme="majorBidi" w:cs="Times New Roman"/>
          <w:sz w:val="24"/>
          <w:szCs w:val="24"/>
          <w:lang w:val="en-US"/>
        </w:rPr>
        <w:t xml:space="preserve"> shows the correlations between the survey dimensions</w:t>
      </w:r>
      <w:r>
        <w:rPr>
          <w:rFonts w:asciiTheme="majorBidi" w:hAnsiTheme="majorBidi" w:cs="Times New Roman"/>
          <w:sz w:val="24"/>
          <w:szCs w:val="24"/>
          <w:lang w:val="en-US"/>
        </w:rPr>
        <w:t xml:space="preserve"> of mental health</w:t>
      </w:r>
      <w:r w:rsidRPr="00640F8B">
        <w:rPr>
          <w:rFonts w:asciiTheme="majorBidi" w:hAnsiTheme="majorBidi" w:cs="Times New Roman"/>
          <w:sz w:val="24"/>
          <w:szCs w:val="24"/>
          <w:lang w:val="en-US"/>
        </w:rPr>
        <w:t>.</w:t>
      </w:r>
      <w:r>
        <w:rPr>
          <w:rFonts w:asciiTheme="majorBidi" w:hAnsiTheme="majorBidi" w:cs="Times New Roman"/>
          <w:sz w:val="24"/>
          <w:szCs w:val="24"/>
          <w:lang w:val="en-US"/>
        </w:rPr>
        <w:t xml:space="preserve"> Significant positive correlations were found between all 4 components of well-being, while significant negative correlations were found between anxiety and all 4 components of well-being. It seems that </w:t>
      </w:r>
      <w:proofErr w:type="spellStart"/>
      <w:r>
        <w:rPr>
          <w:rFonts w:asciiTheme="majorBidi" w:hAnsiTheme="majorBidi" w:cs="Times New Roman"/>
          <w:sz w:val="24"/>
          <w:szCs w:val="24"/>
          <w:lang w:val="en-US"/>
        </w:rPr>
        <w:t>hige</w:t>
      </w:r>
      <w:proofErr w:type="spellEnd"/>
      <w:r>
        <w:rPr>
          <w:rFonts w:asciiTheme="majorBidi" w:hAnsiTheme="majorBidi" w:cs="Times New Roman"/>
          <w:sz w:val="24"/>
          <w:szCs w:val="24"/>
          <w:lang w:val="en-US"/>
        </w:rPr>
        <w:t xml:space="preserve"> </w:t>
      </w:r>
      <w:proofErr w:type="spellStart"/>
      <w:r>
        <w:rPr>
          <w:rFonts w:asciiTheme="majorBidi" w:hAnsiTheme="majorBidi" w:cs="Times New Roman"/>
          <w:sz w:val="24"/>
          <w:szCs w:val="24"/>
          <w:lang w:val="en-US"/>
        </w:rPr>
        <w:t>self reported</w:t>
      </w:r>
      <w:proofErr w:type="spellEnd"/>
      <w:r>
        <w:rPr>
          <w:rFonts w:asciiTheme="majorBidi" w:hAnsiTheme="majorBidi" w:cs="Times New Roman"/>
          <w:sz w:val="24"/>
          <w:szCs w:val="24"/>
          <w:lang w:val="en-US"/>
        </w:rPr>
        <w:t xml:space="preserve"> well-being is associated with low level of anxiety. </w:t>
      </w:r>
    </w:p>
    <w:p w14:paraId="423A492F" w14:textId="77777777" w:rsidR="00EC44E0" w:rsidRPr="00F51D09" w:rsidRDefault="00EC44E0" w:rsidP="00EC44E0">
      <w:pPr>
        <w:pStyle w:val="MDPI41tablecaption"/>
        <w:ind w:left="0"/>
      </w:pPr>
      <w:r w:rsidRPr="00A43F7B">
        <w:rPr>
          <w:b/>
          <w:bCs/>
        </w:rPr>
        <w:t xml:space="preserve">Table </w:t>
      </w:r>
      <w:r>
        <w:rPr>
          <w:b/>
          <w:bCs/>
        </w:rPr>
        <w:t>4</w:t>
      </w:r>
      <w:r w:rsidRPr="00A43F7B">
        <w:rPr>
          <w:b/>
          <w:bCs/>
        </w:rPr>
        <w:t xml:space="preserve">. </w:t>
      </w:r>
      <w:r w:rsidRPr="00F51D09">
        <w:t xml:space="preserve">Pearson correlations between </w:t>
      </w:r>
      <w:r>
        <w:t>mental health</w:t>
      </w:r>
      <w:r w:rsidRPr="00F51D09">
        <w:t xml:space="preserve"> dimensions (n=</w:t>
      </w:r>
      <w:r>
        <w:t>368</w:t>
      </w:r>
      <w:r w:rsidRPr="00F51D09">
        <w:t>).</w:t>
      </w:r>
    </w:p>
    <w:tbl>
      <w:tblPr>
        <w:tblStyle w:val="a5"/>
        <w:tblW w:w="6379" w:type="dxa"/>
        <w:tblLayout w:type="fixed"/>
        <w:tblCellMar>
          <w:left w:w="0" w:type="dxa"/>
          <w:right w:w="0" w:type="dxa"/>
        </w:tblCellMar>
        <w:tblLook w:val="04A0" w:firstRow="1" w:lastRow="0" w:firstColumn="1" w:lastColumn="0" w:noHBand="0" w:noVBand="1"/>
      </w:tblPr>
      <w:tblGrid>
        <w:gridCol w:w="2268"/>
        <w:gridCol w:w="993"/>
        <w:gridCol w:w="1275"/>
        <w:gridCol w:w="993"/>
        <w:gridCol w:w="850"/>
      </w:tblGrid>
      <w:tr w:rsidR="00EC44E0" w:rsidRPr="00A43F7B" w14:paraId="605EAA37" w14:textId="77777777" w:rsidTr="000D5486">
        <w:tc>
          <w:tcPr>
            <w:tcW w:w="2268" w:type="dxa"/>
            <w:tcBorders>
              <w:top w:val="single" w:sz="8" w:space="0" w:color="auto"/>
              <w:left w:val="nil"/>
              <w:bottom w:val="single" w:sz="4" w:space="0" w:color="auto"/>
              <w:right w:val="nil"/>
            </w:tcBorders>
            <w:shd w:val="clear" w:color="auto" w:fill="auto"/>
          </w:tcPr>
          <w:p w14:paraId="511665DE" w14:textId="77777777" w:rsidR="00EC44E0" w:rsidRPr="00A43F7B" w:rsidRDefault="00EC44E0" w:rsidP="000D5486">
            <w:pPr>
              <w:autoSpaceDE w:val="0"/>
              <w:autoSpaceDN w:val="0"/>
              <w:adjustRightInd w:val="0"/>
              <w:snapToGrid w:val="0"/>
              <w:spacing w:line="240" w:lineRule="auto"/>
              <w:jc w:val="center"/>
              <w:rPr>
                <w:rFonts w:cstheme="majorBidi"/>
                <w:b/>
                <w:sz w:val="18"/>
              </w:rPr>
            </w:pPr>
          </w:p>
        </w:tc>
        <w:tc>
          <w:tcPr>
            <w:tcW w:w="993" w:type="dxa"/>
            <w:tcBorders>
              <w:top w:val="single" w:sz="8" w:space="0" w:color="auto"/>
              <w:left w:val="nil"/>
              <w:bottom w:val="single" w:sz="4" w:space="0" w:color="auto"/>
              <w:right w:val="nil"/>
            </w:tcBorders>
            <w:shd w:val="clear" w:color="auto" w:fill="auto"/>
          </w:tcPr>
          <w:p w14:paraId="634ECEA9" w14:textId="77777777" w:rsidR="00EC44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 xml:space="preserve">Social </w:t>
            </w:r>
          </w:p>
          <w:p w14:paraId="615B2181"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well-being</w:t>
            </w:r>
          </w:p>
          <w:p w14:paraId="0021323A" w14:textId="77777777" w:rsidR="00EC44E0" w:rsidRPr="00A43F7B" w:rsidRDefault="00EC44E0" w:rsidP="000D5486">
            <w:pPr>
              <w:autoSpaceDE w:val="0"/>
              <w:autoSpaceDN w:val="0"/>
              <w:adjustRightInd w:val="0"/>
              <w:snapToGrid w:val="0"/>
              <w:spacing w:line="240" w:lineRule="auto"/>
              <w:jc w:val="center"/>
              <w:rPr>
                <w:rFonts w:cstheme="majorBidi"/>
                <w:b/>
                <w:sz w:val="18"/>
              </w:rPr>
            </w:pPr>
          </w:p>
        </w:tc>
        <w:tc>
          <w:tcPr>
            <w:tcW w:w="1275" w:type="dxa"/>
            <w:tcBorders>
              <w:top w:val="single" w:sz="8" w:space="0" w:color="auto"/>
              <w:left w:val="nil"/>
              <w:bottom w:val="single" w:sz="4" w:space="0" w:color="auto"/>
              <w:right w:val="nil"/>
            </w:tcBorders>
            <w:shd w:val="clear" w:color="auto" w:fill="auto"/>
          </w:tcPr>
          <w:p w14:paraId="14907ED0"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Psychological well-being</w:t>
            </w:r>
          </w:p>
          <w:p w14:paraId="065DBDB2" w14:textId="77777777" w:rsidR="00EC44E0" w:rsidRPr="00A43F7B" w:rsidRDefault="00EC44E0" w:rsidP="000D5486">
            <w:pPr>
              <w:autoSpaceDE w:val="0"/>
              <w:autoSpaceDN w:val="0"/>
              <w:adjustRightInd w:val="0"/>
              <w:snapToGrid w:val="0"/>
              <w:spacing w:line="240" w:lineRule="auto"/>
              <w:jc w:val="center"/>
              <w:rPr>
                <w:rFonts w:cstheme="majorBidi"/>
                <w:b/>
                <w:sz w:val="18"/>
              </w:rPr>
            </w:pPr>
          </w:p>
        </w:tc>
        <w:tc>
          <w:tcPr>
            <w:tcW w:w="993" w:type="dxa"/>
            <w:tcBorders>
              <w:top w:val="single" w:sz="8" w:space="0" w:color="auto"/>
              <w:left w:val="nil"/>
              <w:bottom w:val="single" w:sz="4" w:space="0" w:color="auto"/>
              <w:right w:val="nil"/>
            </w:tcBorders>
            <w:shd w:val="clear" w:color="auto" w:fill="auto"/>
          </w:tcPr>
          <w:p w14:paraId="5543061F" w14:textId="77777777" w:rsidR="00EC44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 xml:space="preserve">General </w:t>
            </w:r>
          </w:p>
          <w:p w14:paraId="074EC8F6"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well-being</w:t>
            </w:r>
          </w:p>
          <w:p w14:paraId="7480280E" w14:textId="77777777" w:rsidR="00EC44E0" w:rsidRPr="00A43F7B" w:rsidRDefault="00EC44E0" w:rsidP="000D5486">
            <w:pPr>
              <w:autoSpaceDE w:val="0"/>
              <w:autoSpaceDN w:val="0"/>
              <w:adjustRightInd w:val="0"/>
              <w:snapToGrid w:val="0"/>
              <w:spacing w:line="240" w:lineRule="auto"/>
              <w:jc w:val="center"/>
              <w:rPr>
                <w:rFonts w:cstheme="majorBidi"/>
                <w:b/>
                <w:sz w:val="18"/>
              </w:rPr>
            </w:pPr>
          </w:p>
        </w:tc>
        <w:tc>
          <w:tcPr>
            <w:tcW w:w="850" w:type="dxa"/>
            <w:tcBorders>
              <w:top w:val="single" w:sz="8" w:space="0" w:color="auto"/>
              <w:left w:val="nil"/>
              <w:bottom w:val="single" w:sz="4" w:space="0" w:color="auto"/>
              <w:right w:val="nil"/>
            </w:tcBorders>
            <w:shd w:val="clear" w:color="auto" w:fill="auto"/>
          </w:tcPr>
          <w:p w14:paraId="738DA51B"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Anxiety</w:t>
            </w:r>
          </w:p>
          <w:p w14:paraId="1C03FF1D" w14:textId="77777777" w:rsidR="00EC44E0" w:rsidRPr="00A43F7B" w:rsidRDefault="00EC44E0" w:rsidP="000D5486">
            <w:pPr>
              <w:autoSpaceDE w:val="0"/>
              <w:autoSpaceDN w:val="0"/>
              <w:adjustRightInd w:val="0"/>
              <w:snapToGrid w:val="0"/>
              <w:spacing w:line="240" w:lineRule="auto"/>
              <w:jc w:val="center"/>
              <w:rPr>
                <w:rFonts w:cstheme="majorBidi"/>
                <w:b/>
                <w:sz w:val="18"/>
              </w:rPr>
            </w:pPr>
          </w:p>
        </w:tc>
      </w:tr>
      <w:tr w:rsidR="00EC44E0" w:rsidRPr="00A43F7B" w14:paraId="324B3A93" w14:textId="77777777" w:rsidTr="000D5486">
        <w:tc>
          <w:tcPr>
            <w:tcW w:w="2268" w:type="dxa"/>
            <w:tcBorders>
              <w:left w:val="nil"/>
              <w:bottom w:val="nil"/>
              <w:right w:val="nil"/>
            </w:tcBorders>
            <w:shd w:val="clear" w:color="auto" w:fill="auto"/>
            <w:vAlign w:val="center"/>
          </w:tcPr>
          <w:p w14:paraId="2AB4E00A"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Emotional well-being</w:t>
            </w:r>
          </w:p>
          <w:p w14:paraId="7803B439" w14:textId="77777777" w:rsidR="00EC44E0" w:rsidRPr="00A43F7B" w:rsidRDefault="00EC44E0" w:rsidP="000D5486">
            <w:pPr>
              <w:autoSpaceDE w:val="0"/>
              <w:autoSpaceDN w:val="0"/>
              <w:adjustRightInd w:val="0"/>
              <w:snapToGrid w:val="0"/>
              <w:spacing w:line="240" w:lineRule="auto"/>
              <w:jc w:val="center"/>
              <w:rPr>
                <w:rFonts w:cstheme="majorBidi"/>
                <w:sz w:val="18"/>
                <w:rtl/>
                <w:lang w:bidi="he-IL"/>
              </w:rPr>
            </w:pPr>
          </w:p>
        </w:tc>
        <w:tc>
          <w:tcPr>
            <w:tcW w:w="993" w:type="dxa"/>
            <w:tcBorders>
              <w:left w:val="nil"/>
              <w:bottom w:val="nil"/>
              <w:right w:val="nil"/>
            </w:tcBorders>
            <w:shd w:val="clear" w:color="auto" w:fill="auto"/>
            <w:vAlign w:val="center"/>
          </w:tcPr>
          <w:p w14:paraId="4125F1AF"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0.69</w:t>
            </w:r>
            <w:r w:rsidRPr="00A43F7B">
              <w:rPr>
                <w:rFonts w:cstheme="majorBidi"/>
                <w:sz w:val="18"/>
              </w:rPr>
              <w:t>**</w:t>
            </w:r>
          </w:p>
        </w:tc>
        <w:tc>
          <w:tcPr>
            <w:tcW w:w="1275" w:type="dxa"/>
            <w:tcBorders>
              <w:left w:val="nil"/>
              <w:bottom w:val="nil"/>
              <w:right w:val="nil"/>
            </w:tcBorders>
            <w:shd w:val="clear" w:color="auto" w:fill="auto"/>
            <w:vAlign w:val="center"/>
          </w:tcPr>
          <w:p w14:paraId="67B58D87"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0.71</w:t>
            </w:r>
            <w:r w:rsidRPr="00A43F7B">
              <w:rPr>
                <w:rFonts w:cstheme="majorBidi"/>
                <w:sz w:val="18"/>
              </w:rPr>
              <w:t>**</w:t>
            </w:r>
          </w:p>
        </w:tc>
        <w:tc>
          <w:tcPr>
            <w:tcW w:w="993" w:type="dxa"/>
            <w:tcBorders>
              <w:left w:val="nil"/>
              <w:bottom w:val="nil"/>
              <w:right w:val="nil"/>
            </w:tcBorders>
            <w:shd w:val="clear" w:color="auto" w:fill="auto"/>
            <w:vAlign w:val="center"/>
          </w:tcPr>
          <w:p w14:paraId="3B0374C5"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0.85</w:t>
            </w:r>
            <w:r w:rsidRPr="00A43F7B">
              <w:rPr>
                <w:rFonts w:cstheme="majorBidi"/>
                <w:sz w:val="18"/>
              </w:rPr>
              <w:t>**</w:t>
            </w:r>
          </w:p>
        </w:tc>
        <w:tc>
          <w:tcPr>
            <w:tcW w:w="850" w:type="dxa"/>
            <w:tcBorders>
              <w:left w:val="nil"/>
              <w:bottom w:val="nil"/>
              <w:right w:val="nil"/>
            </w:tcBorders>
            <w:shd w:val="clear" w:color="auto" w:fill="auto"/>
            <w:vAlign w:val="center"/>
          </w:tcPr>
          <w:p w14:paraId="0EA385A8"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-0.55</w:t>
            </w:r>
            <w:r w:rsidRPr="00A43F7B">
              <w:rPr>
                <w:rFonts w:cstheme="majorBidi"/>
                <w:sz w:val="18"/>
              </w:rPr>
              <w:t>**</w:t>
            </w:r>
          </w:p>
        </w:tc>
      </w:tr>
      <w:tr w:rsidR="00EC44E0" w:rsidRPr="00A43F7B" w14:paraId="3F1766F8" w14:textId="77777777" w:rsidTr="000D5486">
        <w:tc>
          <w:tcPr>
            <w:tcW w:w="2268" w:type="dxa"/>
            <w:tcBorders>
              <w:top w:val="nil"/>
              <w:left w:val="nil"/>
              <w:bottom w:val="nil"/>
              <w:right w:val="nil"/>
            </w:tcBorders>
            <w:shd w:val="clear" w:color="auto" w:fill="auto"/>
            <w:vAlign w:val="center"/>
          </w:tcPr>
          <w:p w14:paraId="0B12EA41"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Social well-being</w:t>
            </w:r>
          </w:p>
          <w:p w14:paraId="6FB172B6"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993" w:type="dxa"/>
            <w:tcBorders>
              <w:top w:val="nil"/>
              <w:left w:val="nil"/>
              <w:bottom w:val="nil"/>
              <w:right w:val="nil"/>
            </w:tcBorders>
            <w:shd w:val="clear" w:color="auto" w:fill="auto"/>
            <w:vAlign w:val="center"/>
          </w:tcPr>
          <w:p w14:paraId="058AABAE"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1275" w:type="dxa"/>
            <w:tcBorders>
              <w:top w:val="nil"/>
              <w:left w:val="nil"/>
              <w:bottom w:val="nil"/>
              <w:right w:val="nil"/>
            </w:tcBorders>
            <w:shd w:val="clear" w:color="auto" w:fill="auto"/>
            <w:vAlign w:val="center"/>
          </w:tcPr>
          <w:p w14:paraId="33E8D38E"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0.68</w:t>
            </w:r>
            <w:r w:rsidRPr="00A43F7B">
              <w:rPr>
                <w:rFonts w:cstheme="majorBidi"/>
                <w:sz w:val="18"/>
              </w:rPr>
              <w:t>**</w:t>
            </w:r>
          </w:p>
        </w:tc>
        <w:tc>
          <w:tcPr>
            <w:tcW w:w="993" w:type="dxa"/>
            <w:tcBorders>
              <w:top w:val="nil"/>
              <w:left w:val="nil"/>
              <w:bottom w:val="nil"/>
              <w:right w:val="nil"/>
            </w:tcBorders>
            <w:shd w:val="clear" w:color="auto" w:fill="auto"/>
            <w:vAlign w:val="center"/>
          </w:tcPr>
          <w:p w14:paraId="0608C1E9"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0.89</w:t>
            </w:r>
            <w:r w:rsidRPr="00A43F7B">
              <w:rPr>
                <w:rFonts w:cstheme="majorBidi"/>
                <w:sz w:val="18"/>
              </w:rPr>
              <w:t>**</w:t>
            </w:r>
          </w:p>
        </w:tc>
        <w:tc>
          <w:tcPr>
            <w:tcW w:w="850" w:type="dxa"/>
            <w:tcBorders>
              <w:top w:val="nil"/>
              <w:left w:val="nil"/>
              <w:bottom w:val="nil"/>
              <w:right w:val="nil"/>
            </w:tcBorders>
            <w:shd w:val="clear" w:color="auto" w:fill="auto"/>
            <w:vAlign w:val="center"/>
          </w:tcPr>
          <w:p w14:paraId="1903BA86"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-0.33</w:t>
            </w:r>
            <w:r w:rsidRPr="00A43F7B">
              <w:rPr>
                <w:rFonts w:cstheme="majorBidi"/>
                <w:sz w:val="18"/>
              </w:rPr>
              <w:t>**</w:t>
            </w:r>
          </w:p>
        </w:tc>
      </w:tr>
      <w:tr w:rsidR="00EC44E0" w:rsidRPr="00A43F7B" w14:paraId="5B256C89" w14:textId="77777777" w:rsidTr="000D5486">
        <w:tc>
          <w:tcPr>
            <w:tcW w:w="2268" w:type="dxa"/>
            <w:tcBorders>
              <w:top w:val="nil"/>
              <w:left w:val="nil"/>
              <w:bottom w:val="nil"/>
              <w:right w:val="nil"/>
            </w:tcBorders>
            <w:shd w:val="clear" w:color="auto" w:fill="auto"/>
            <w:vAlign w:val="center"/>
          </w:tcPr>
          <w:p w14:paraId="7FD60C16"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Psychological well-being</w:t>
            </w:r>
          </w:p>
          <w:p w14:paraId="519A9995"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993" w:type="dxa"/>
            <w:tcBorders>
              <w:top w:val="nil"/>
              <w:left w:val="nil"/>
              <w:bottom w:val="nil"/>
              <w:right w:val="nil"/>
            </w:tcBorders>
            <w:shd w:val="clear" w:color="auto" w:fill="auto"/>
            <w:vAlign w:val="center"/>
          </w:tcPr>
          <w:p w14:paraId="3302D10E"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1275" w:type="dxa"/>
            <w:tcBorders>
              <w:top w:val="nil"/>
              <w:left w:val="nil"/>
              <w:bottom w:val="nil"/>
              <w:right w:val="nil"/>
            </w:tcBorders>
            <w:shd w:val="clear" w:color="auto" w:fill="auto"/>
            <w:vAlign w:val="center"/>
          </w:tcPr>
          <w:p w14:paraId="0E1ADD75"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993" w:type="dxa"/>
            <w:tcBorders>
              <w:top w:val="nil"/>
              <w:left w:val="nil"/>
              <w:bottom w:val="nil"/>
              <w:right w:val="nil"/>
            </w:tcBorders>
            <w:shd w:val="clear" w:color="auto" w:fill="auto"/>
            <w:vAlign w:val="center"/>
          </w:tcPr>
          <w:p w14:paraId="37AE7D0A"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0.92</w:t>
            </w:r>
            <w:r w:rsidRPr="00A43F7B">
              <w:rPr>
                <w:rFonts w:cstheme="majorBidi"/>
                <w:sz w:val="18"/>
              </w:rPr>
              <w:t>**</w:t>
            </w:r>
          </w:p>
        </w:tc>
        <w:tc>
          <w:tcPr>
            <w:tcW w:w="850" w:type="dxa"/>
            <w:tcBorders>
              <w:top w:val="nil"/>
              <w:left w:val="nil"/>
              <w:bottom w:val="nil"/>
              <w:right w:val="nil"/>
            </w:tcBorders>
            <w:shd w:val="clear" w:color="auto" w:fill="auto"/>
            <w:vAlign w:val="center"/>
          </w:tcPr>
          <w:p w14:paraId="3BFFB091"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-0.46**</w:t>
            </w:r>
          </w:p>
        </w:tc>
      </w:tr>
      <w:tr w:rsidR="00EC44E0" w:rsidRPr="00A43F7B" w14:paraId="7A50A0D6" w14:textId="77777777" w:rsidTr="000D5486">
        <w:tc>
          <w:tcPr>
            <w:tcW w:w="2268" w:type="dxa"/>
            <w:tcBorders>
              <w:top w:val="nil"/>
              <w:left w:val="nil"/>
              <w:bottom w:val="single" w:sz="8" w:space="0" w:color="auto"/>
              <w:right w:val="nil"/>
            </w:tcBorders>
            <w:shd w:val="clear" w:color="auto" w:fill="auto"/>
            <w:vAlign w:val="center"/>
          </w:tcPr>
          <w:p w14:paraId="45C1B702" w14:textId="77777777" w:rsidR="00EC44E0" w:rsidRPr="000D57E0" w:rsidRDefault="00EC44E0" w:rsidP="000D5486">
            <w:pPr>
              <w:autoSpaceDE w:val="0"/>
              <w:autoSpaceDN w:val="0"/>
              <w:adjustRightInd w:val="0"/>
              <w:snapToGrid w:val="0"/>
              <w:spacing w:line="240" w:lineRule="auto"/>
              <w:jc w:val="left"/>
              <w:rPr>
                <w:rFonts w:eastAsia="Times New Roman"/>
                <w:snapToGrid w:val="0"/>
                <w:sz w:val="18"/>
                <w:lang w:eastAsia="de-DE" w:bidi="en-US"/>
              </w:rPr>
            </w:pPr>
            <w:r>
              <w:rPr>
                <w:rFonts w:eastAsia="Times New Roman"/>
                <w:snapToGrid w:val="0"/>
                <w:sz w:val="18"/>
                <w:lang w:eastAsia="de-DE" w:bidi="en-US"/>
              </w:rPr>
              <w:t>General well-being</w:t>
            </w:r>
          </w:p>
          <w:p w14:paraId="3396AF81"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993" w:type="dxa"/>
            <w:tcBorders>
              <w:top w:val="nil"/>
              <w:left w:val="nil"/>
              <w:bottom w:val="single" w:sz="8" w:space="0" w:color="auto"/>
              <w:right w:val="nil"/>
            </w:tcBorders>
            <w:shd w:val="clear" w:color="auto" w:fill="auto"/>
            <w:vAlign w:val="center"/>
          </w:tcPr>
          <w:p w14:paraId="36D7B14B"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1275" w:type="dxa"/>
            <w:tcBorders>
              <w:top w:val="nil"/>
              <w:left w:val="nil"/>
              <w:bottom w:val="single" w:sz="8" w:space="0" w:color="auto"/>
              <w:right w:val="nil"/>
            </w:tcBorders>
            <w:shd w:val="clear" w:color="auto" w:fill="auto"/>
            <w:vAlign w:val="center"/>
          </w:tcPr>
          <w:p w14:paraId="0BB96463"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993" w:type="dxa"/>
            <w:tcBorders>
              <w:top w:val="nil"/>
              <w:left w:val="nil"/>
              <w:bottom w:val="single" w:sz="8" w:space="0" w:color="auto"/>
              <w:right w:val="nil"/>
            </w:tcBorders>
            <w:shd w:val="clear" w:color="auto" w:fill="auto"/>
            <w:vAlign w:val="center"/>
          </w:tcPr>
          <w:p w14:paraId="624CF125" w14:textId="77777777" w:rsidR="00EC44E0" w:rsidRPr="00A43F7B" w:rsidRDefault="00EC44E0" w:rsidP="000D5486">
            <w:pPr>
              <w:autoSpaceDE w:val="0"/>
              <w:autoSpaceDN w:val="0"/>
              <w:adjustRightInd w:val="0"/>
              <w:snapToGrid w:val="0"/>
              <w:spacing w:line="240" w:lineRule="auto"/>
              <w:jc w:val="center"/>
              <w:rPr>
                <w:rFonts w:cstheme="majorBidi"/>
                <w:sz w:val="18"/>
              </w:rPr>
            </w:pPr>
          </w:p>
        </w:tc>
        <w:tc>
          <w:tcPr>
            <w:tcW w:w="850" w:type="dxa"/>
            <w:tcBorders>
              <w:top w:val="nil"/>
              <w:left w:val="nil"/>
              <w:bottom w:val="single" w:sz="8" w:space="0" w:color="auto"/>
              <w:right w:val="nil"/>
            </w:tcBorders>
            <w:shd w:val="clear" w:color="auto" w:fill="auto"/>
            <w:vAlign w:val="center"/>
          </w:tcPr>
          <w:p w14:paraId="3CCC07B6" w14:textId="77777777" w:rsidR="00EC44E0" w:rsidRPr="00A43F7B" w:rsidRDefault="00EC44E0" w:rsidP="000D5486">
            <w:pPr>
              <w:autoSpaceDE w:val="0"/>
              <w:autoSpaceDN w:val="0"/>
              <w:adjustRightInd w:val="0"/>
              <w:snapToGrid w:val="0"/>
              <w:spacing w:line="240" w:lineRule="auto"/>
              <w:jc w:val="center"/>
              <w:rPr>
                <w:rFonts w:cstheme="majorBidi"/>
                <w:sz w:val="18"/>
              </w:rPr>
            </w:pPr>
            <w:r>
              <w:rPr>
                <w:rFonts w:cstheme="majorBidi"/>
                <w:sz w:val="18"/>
              </w:rPr>
              <w:t>-0.48**</w:t>
            </w:r>
          </w:p>
        </w:tc>
      </w:tr>
    </w:tbl>
    <w:p w14:paraId="02373C24" w14:textId="77777777" w:rsidR="00EC44E0" w:rsidRPr="0099503B" w:rsidRDefault="00EC44E0" w:rsidP="00EC44E0">
      <w:pPr>
        <w:spacing w:line="360" w:lineRule="auto"/>
        <w:rPr>
          <w:rFonts w:ascii="Palatino Linotype" w:hAnsi="Palatino Linotype" w:cs="Times New Roman"/>
          <w:i/>
          <w:iCs/>
          <w:sz w:val="18"/>
          <w:szCs w:val="18"/>
          <w:lang w:val="en-US"/>
        </w:rPr>
      </w:pPr>
      <w:r w:rsidRPr="0099503B">
        <w:rPr>
          <w:rFonts w:ascii="Palatino Linotype" w:hAnsi="Palatino Linotype" w:cs="Times New Roman"/>
          <w:i/>
          <w:iCs/>
          <w:sz w:val="18"/>
          <w:szCs w:val="18"/>
          <w:lang w:val="en-US"/>
        </w:rPr>
        <w:lastRenderedPageBreak/>
        <w:t xml:space="preserve">** </w:t>
      </w:r>
      <w:r>
        <w:rPr>
          <w:rFonts w:ascii="Palatino Linotype" w:hAnsi="Palatino Linotype" w:cs="Times New Roman"/>
          <w:i/>
          <w:iCs/>
          <w:sz w:val="18"/>
          <w:szCs w:val="18"/>
          <w:lang w:val="en-US"/>
        </w:rPr>
        <w:t>p</w:t>
      </w:r>
      <w:r w:rsidRPr="0099503B">
        <w:rPr>
          <w:rFonts w:ascii="Palatino Linotype" w:hAnsi="Palatino Linotype" w:cs="Times New Roman"/>
          <w:i/>
          <w:iCs/>
          <w:sz w:val="18"/>
          <w:szCs w:val="18"/>
          <w:lang w:val="en-US"/>
        </w:rPr>
        <w:t>&lt;0.01</w:t>
      </w:r>
    </w:p>
    <w:p w14:paraId="38967AA5" w14:textId="1FE5C79E" w:rsidR="00EA5CCD" w:rsidRDefault="00EA5CCD" w:rsidP="00376DA8">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order to examine predictors of anxiety, a multiple linear regression model was tested. </w:t>
      </w:r>
      <w:r w:rsidR="00104691" w:rsidRPr="00104691">
        <w:rPr>
          <w:rFonts w:asciiTheme="majorBidi" w:hAnsiTheme="majorBidi" w:cstheme="majorBidi"/>
          <w:sz w:val="24"/>
          <w:szCs w:val="24"/>
          <w:lang w:val="en-US"/>
        </w:rPr>
        <w:t xml:space="preserve">The model presented in Table </w:t>
      </w:r>
      <w:r w:rsidR="00104691">
        <w:rPr>
          <w:rFonts w:asciiTheme="majorBidi" w:hAnsiTheme="majorBidi" w:cstheme="majorBidi"/>
          <w:sz w:val="24"/>
          <w:szCs w:val="24"/>
          <w:lang w:val="en-US"/>
        </w:rPr>
        <w:t>5</w:t>
      </w:r>
      <w:r w:rsidR="00104691" w:rsidRPr="00104691">
        <w:rPr>
          <w:rFonts w:asciiTheme="majorBidi" w:hAnsiTheme="majorBidi" w:cstheme="majorBidi"/>
          <w:sz w:val="24"/>
          <w:szCs w:val="24"/>
          <w:lang w:val="en-US"/>
        </w:rPr>
        <w:t xml:space="preserve"> included only variables which showed significant contribution to the prediction. The analysis of the assumed regression model shows that </w:t>
      </w:r>
      <w:r w:rsidR="00104691">
        <w:rPr>
          <w:rFonts w:asciiTheme="majorBidi" w:hAnsiTheme="majorBidi" w:cstheme="majorBidi"/>
          <w:sz w:val="24"/>
          <w:szCs w:val="24"/>
          <w:lang w:val="en-US"/>
        </w:rPr>
        <w:t>living with parents, positively diagnosed with Covid-19 in the past year and low rate of emotional well-being</w:t>
      </w:r>
      <w:r w:rsidR="00104691" w:rsidRPr="00104691">
        <w:rPr>
          <w:rFonts w:asciiTheme="majorBidi" w:hAnsiTheme="majorBidi" w:cstheme="majorBidi"/>
          <w:sz w:val="24"/>
          <w:szCs w:val="24"/>
          <w:lang w:val="en-US"/>
        </w:rPr>
        <w:t xml:space="preserve">, are predictors of </w:t>
      </w:r>
      <w:r w:rsidR="00104691">
        <w:rPr>
          <w:rFonts w:asciiTheme="majorBidi" w:hAnsiTheme="majorBidi" w:cstheme="majorBidi"/>
          <w:sz w:val="24"/>
          <w:szCs w:val="24"/>
          <w:lang w:val="en-US"/>
        </w:rPr>
        <w:t>anxiety</w:t>
      </w:r>
      <w:r w:rsidR="00104691" w:rsidRPr="00104691">
        <w:rPr>
          <w:rFonts w:asciiTheme="majorBidi" w:hAnsiTheme="majorBidi" w:cstheme="majorBidi"/>
          <w:sz w:val="24"/>
          <w:szCs w:val="24"/>
          <w:lang w:val="en-US"/>
        </w:rPr>
        <w:t xml:space="preserve">. The variance explained by the final model was </w:t>
      </w:r>
      <w:r w:rsidR="00104691">
        <w:rPr>
          <w:rFonts w:asciiTheme="majorBidi" w:hAnsiTheme="majorBidi" w:cstheme="majorBidi"/>
          <w:sz w:val="24"/>
          <w:szCs w:val="24"/>
          <w:lang w:val="en-US"/>
        </w:rPr>
        <w:t>32</w:t>
      </w:r>
      <w:r w:rsidR="00104691" w:rsidRPr="00104691">
        <w:rPr>
          <w:rFonts w:asciiTheme="majorBidi" w:hAnsiTheme="majorBidi" w:cstheme="majorBidi"/>
          <w:sz w:val="24"/>
          <w:szCs w:val="24"/>
          <w:lang w:val="en-US"/>
        </w:rPr>
        <w:t xml:space="preserve">% of </w:t>
      </w:r>
      <w:r w:rsidR="00104691">
        <w:rPr>
          <w:rFonts w:asciiTheme="majorBidi" w:hAnsiTheme="majorBidi" w:cstheme="majorBidi"/>
          <w:sz w:val="24"/>
          <w:szCs w:val="24"/>
          <w:lang w:val="en-US"/>
        </w:rPr>
        <w:t>anxiety</w:t>
      </w:r>
      <w:r w:rsidR="00104691" w:rsidRPr="00104691">
        <w:rPr>
          <w:rFonts w:asciiTheme="majorBidi" w:hAnsiTheme="majorBidi" w:cstheme="majorBidi"/>
          <w:sz w:val="24"/>
          <w:szCs w:val="24"/>
          <w:lang w:val="en-US"/>
        </w:rPr>
        <w:t xml:space="preserve"> (p&lt;0.001). </w:t>
      </w:r>
      <w:r w:rsidR="00104691">
        <w:rPr>
          <w:rFonts w:asciiTheme="majorBidi" w:hAnsiTheme="majorBidi" w:cstheme="majorBidi"/>
          <w:sz w:val="24"/>
          <w:szCs w:val="24"/>
          <w:lang w:val="en-US"/>
        </w:rPr>
        <w:t xml:space="preserve"> </w:t>
      </w:r>
    </w:p>
    <w:p w14:paraId="5AD9205B" w14:textId="0B1B8544" w:rsidR="003750D5" w:rsidRDefault="003750D5" w:rsidP="003750D5">
      <w:pPr>
        <w:pStyle w:val="MDPI41tablecaption"/>
        <w:ind w:left="0"/>
        <w:rPr>
          <w:rFonts w:asciiTheme="majorBidi" w:hAnsiTheme="majorBidi" w:cstheme="majorBidi"/>
          <w:sz w:val="24"/>
          <w:szCs w:val="24"/>
        </w:rPr>
      </w:pPr>
      <w:r w:rsidRPr="00527412">
        <w:rPr>
          <w:b/>
        </w:rPr>
        <w:t xml:space="preserve">Table </w:t>
      </w:r>
      <w:r w:rsidR="009840CC">
        <w:rPr>
          <w:b/>
        </w:rPr>
        <w:t>5</w:t>
      </w:r>
      <w:r w:rsidRPr="00527412">
        <w:rPr>
          <w:b/>
        </w:rPr>
        <w:t xml:space="preserve">. </w:t>
      </w:r>
      <w:r w:rsidRPr="00F51D09">
        <w:t xml:space="preserve">Multiple regression model for study variables and </w:t>
      </w:r>
      <w:r>
        <w:t>well-being</w:t>
      </w:r>
      <w:r w:rsidRPr="00F51D09">
        <w:t xml:space="preserve"> as predictors of </w:t>
      </w:r>
      <w:r>
        <w:t>anxiety</w:t>
      </w:r>
      <w:r w:rsidRPr="00F51D09">
        <w:t>.</w:t>
      </w:r>
    </w:p>
    <w:tbl>
      <w:tblPr>
        <w:tblW w:w="4395"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843"/>
        <w:gridCol w:w="1559"/>
        <w:gridCol w:w="993"/>
      </w:tblGrid>
      <w:tr w:rsidR="00FF3E01" w:rsidRPr="00CA4106" w14:paraId="19D83C80" w14:textId="77777777" w:rsidTr="00023884">
        <w:trPr>
          <w:trHeight w:val="242"/>
        </w:trPr>
        <w:tc>
          <w:tcPr>
            <w:tcW w:w="1843" w:type="dxa"/>
            <w:tcBorders>
              <w:top w:val="single" w:sz="8" w:space="0" w:color="auto"/>
              <w:bottom w:val="single" w:sz="4" w:space="0" w:color="auto"/>
            </w:tcBorders>
            <w:shd w:val="clear" w:color="auto" w:fill="auto"/>
            <w:vAlign w:val="center"/>
          </w:tcPr>
          <w:p w14:paraId="2C3646FE" w14:textId="77777777" w:rsidR="00FF3E01" w:rsidRPr="00527412" w:rsidRDefault="00FF3E01" w:rsidP="00ED41BF">
            <w:pPr>
              <w:pStyle w:val="MDPI42tablebody"/>
              <w:autoSpaceDE w:val="0"/>
              <w:autoSpaceDN w:val="0"/>
              <w:jc w:val="left"/>
              <w:rPr>
                <w:b/>
                <w:snapToGrid/>
                <w:sz w:val="18"/>
              </w:rPr>
            </w:pPr>
            <w:r w:rsidRPr="00527412">
              <w:rPr>
                <w:b/>
                <w:snapToGrid/>
                <w:sz w:val="18"/>
              </w:rPr>
              <w:t>Dimension/Variable</w:t>
            </w:r>
          </w:p>
        </w:tc>
        <w:tc>
          <w:tcPr>
            <w:tcW w:w="1559" w:type="dxa"/>
            <w:tcBorders>
              <w:top w:val="single" w:sz="8" w:space="0" w:color="auto"/>
              <w:bottom w:val="single" w:sz="4" w:space="0" w:color="auto"/>
            </w:tcBorders>
            <w:shd w:val="clear" w:color="auto" w:fill="auto"/>
            <w:vAlign w:val="center"/>
          </w:tcPr>
          <w:p w14:paraId="394E4096" w14:textId="3F6594A7" w:rsidR="00FF3E01" w:rsidRPr="00527412" w:rsidRDefault="00FF3E01" w:rsidP="00961C7B">
            <w:pPr>
              <w:pStyle w:val="MDPI42tablebody"/>
              <w:autoSpaceDE w:val="0"/>
              <w:autoSpaceDN w:val="0"/>
              <w:rPr>
                <w:b/>
                <w:snapToGrid/>
                <w:sz w:val="18"/>
              </w:rPr>
            </w:pPr>
            <w:r w:rsidRPr="00527412">
              <w:rPr>
                <w:b/>
                <w:snapToGrid/>
                <w:sz w:val="18"/>
              </w:rPr>
              <w:t>B</w:t>
            </w:r>
            <w:r>
              <w:rPr>
                <w:b/>
                <w:snapToGrid/>
                <w:sz w:val="18"/>
              </w:rPr>
              <w:t>(SE</w:t>
            </w:r>
            <w:r w:rsidRPr="0064428D">
              <w:rPr>
                <w:b/>
                <w:snapToGrid/>
                <w:sz w:val="18"/>
                <w:vertAlign w:val="subscript"/>
              </w:rPr>
              <w:t>B</w:t>
            </w:r>
            <w:r>
              <w:rPr>
                <w:b/>
                <w:snapToGrid/>
                <w:sz w:val="18"/>
              </w:rPr>
              <w:t>)</w:t>
            </w:r>
          </w:p>
        </w:tc>
        <w:tc>
          <w:tcPr>
            <w:tcW w:w="993" w:type="dxa"/>
            <w:tcBorders>
              <w:top w:val="single" w:sz="8" w:space="0" w:color="auto"/>
              <w:bottom w:val="single" w:sz="4" w:space="0" w:color="auto"/>
            </w:tcBorders>
            <w:shd w:val="clear" w:color="auto" w:fill="auto"/>
            <w:vAlign w:val="center"/>
          </w:tcPr>
          <w:p w14:paraId="0A108AD2" w14:textId="1E290917" w:rsidR="00FF3E01" w:rsidRPr="00527412" w:rsidRDefault="000D523F" w:rsidP="00961C7B">
            <w:pPr>
              <w:pStyle w:val="MDPI42tablebody"/>
              <w:autoSpaceDE w:val="0"/>
              <w:autoSpaceDN w:val="0"/>
              <w:rPr>
                <w:b/>
                <w:snapToGrid/>
                <w:sz w:val="18"/>
              </w:rPr>
            </w:pPr>
            <w:r>
              <w:rPr>
                <w:b/>
                <w:snapToGrid/>
                <w:sz w:val="18"/>
              </w:rPr>
              <w:t>β</w:t>
            </w:r>
          </w:p>
        </w:tc>
      </w:tr>
      <w:tr w:rsidR="00FF3E01" w:rsidRPr="00527412" w14:paraId="55CBCA25" w14:textId="77777777" w:rsidTr="00023884">
        <w:trPr>
          <w:trHeight w:val="737"/>
        </w:trPr>
        <w:tc>
          <w:tcPr>
            <w:tcW w:w="1843" w:type="dxa"/>
            <w:shd w:val="clear" w:color="auto" w:fill="auto"/>
          </w:tcPr>
          <w:p w14:paraId="75E491DD" w14:textId="3FC44015" w:rsidR="00FF3E01" w:rsidRDefault="00FF3E01" w:rsidP="00ED41BF">
            <w:pPr>
              <w:pStyle w:val="MDPI42tablebody"/>
              <w:autoSpaceDE w:val="0"/>
              <w:autoSpaceDN w:val="0"/>
              <w:jc w:val="left"/>
              <w:rPr>
                <w:rFonts w:cstheme="majorBidi"/>
                <w:sz w:val="18"/>
              </w:rPr>
            </w:pPr>
            <w:r>
              <w:rPr>
                <w:rFonts w:cstheme="majorBidi"/>
                <w:sz w:val="18"/>
              </w:rPr>
              <w:t>Living with parents</w:t>
            </w:r>
          </w:p>
          <w:p w14:paraId="302BAC2A" w14:textId="26E99EC8" w:rsidR="00FF3E01" w:rsidRDefault="00FF3E01" w:rsidP="00ED41BF">
            <w:pPr>
              <w:pStyle w:val="MDPI42tablebody"/>
              <w:autoSpaceDE w:val="0"/>
              <w:autoSpaceDN w:val="0"/>
              <w:jc w:val="left"/>
              <w:rPr>
                <w:rFonts w:cstheme="majorBidi"/>
                <w:sz w:val="18"/>
              </w:rPr>
            </w:pPr>
            <w:r>
              <w:rPr>
                <w:rFonts w:cstheme="majorBidi"/>
                <w:sz w:val="18"/>
              </w:rPr>
              <w:t>Covid-19 positive</w:t>
            </w:r>
          </w:p>
          <w:p w14:paraId="76E1432C" w14:textId="77777777" w:rsidR="00FF3E01" w:rsidRDefault="00CA4106" w:rsidP="00ED41BF">
            <w:pPr>
              <w:pStyle w:val="MDPI42tablebody"/>
              <w:autoSpaceDE w:val="0"/>
              <w:autoSpaceDN w:val="0"/>
              <w:jc w:val="left"/>
              <w:rPr>
                <w:sz w:val="18"/>
              </w:rPr>
            </w:pPr>
            <w:r>
              <w:rPr>
                <w:sz w:val="18"/>
              </w:rPr>
              <w:t>Emotional</w:t>
            </w:r>
            <w:r w:rsidR="00FF3E01">
              <w:rPr>
                <w:sz w:val="18"/>
              </w:rPr>
              <w:t xml:space="preserve"> well-being</w:t>
            </w:r>
          </w:p>
          <w:p w14:paraId="7A1A0D26" w14:textId="77777777" w:rsidR="00811D1C" w:rsidRDefault="00811D1C" w:rsidP="00811D1C">
            <w:pPr>
              <w:pStyle w:val="MDPI42tablebody"/>
              <w:autoSpaceDE w:val="0"/>
              <w:autoSpaceDN w:val="0"/>
              <w:jc w:val="left"/>
              <w:rPr>
                <w:rFonts w:cstheme="majorBidi"/>
                <w:sz w:val="18"/>
              </w:rPr>
            </w:pPr>
            <w:r>
              <w:rPr>
                <w:sz w:val="18"/>
              </w:rPr>
              <w:t>R</w:t>
            </w:r>
            <w:r w:rsidRPr="004B374B">
              <w:rPr>
                <w:sz w:val="18"/>
                <w:vertAlign w:val="superscript"/>
              </w:rPr>
              <w:t>2</w:t>
            </w:r>
          </w:p>
          <w:p w14:paraId="1795BF83" w14:textId="547752A8" w:rsidR="00811D1C" w:rsidRPr="00527412" w:rsidRDefault="00811D1C" w:rsidP="00ED41BF">
            <w:pPr>
              <w:pStyle w:val="MDPI42tablebody"/>
              <w:autoSpaceDE w:val="0"/>
              <w:autoSpaceDN w:val="0"/>
              <w:jc w:val="left"/>
              <w:rPr>
                <w:sz w:val="18"/>
              </w:rPr>
            </w:pPr>
            <w:r>
              <w:rPr>
                <w:sz w:val="18"/>
              </w:rPr>
              <w:t>F</w:t>
            </w:r>
          </w:p>
        </w:tc>
        <w:tc>
          <w:tcPr>
            <w:tcW w:w="1559" w:type="dxa"/>
            <w:shd w:val="clear" w:color="auto" w:fill="auto"/>
          </w:tcPr>
          <w:p w14:paraId="011DB65F" w14:textId="5EB7D82D" w:rsidR="00FF3E01" w:rsidRDefault="00FF3E01" w:rsidP="00961C7B">
            <w:pPr>
              <w:pStyle w:val="MDPI42tablebody"/>
              <w:autoSpaceDE w:val="0"/>
              <w:autoSpaceDN w:val="0"/>
              <w:rPr>
                <w:sz w:val="18"/>
              </w:rPr>
            </w:pPr>
            <w:r>
              <w:rPr>
                <w:sz w:val="18"/>
              </w:rPr>
              <w:t>1.</w:t>
            </w:r>
            <w:r w:rsidR="00CA4106">
              <w:rPr>
                <w:sz w:val="18"/>
              </w:rPr>
              <w:t>10</w:t>
            </w:r>
            <w:r>
              <w:rPr>
                <w:sz w:val="18"/>
              </w:rPr>
              <w:t>(0.53)</w:t>
            </w:r>
          </w:p>
          <w:p w14:paraId="23FDDF60" w14:textId="04CA478F" w:rsidR="00FF3E01" w:rsidRDefault="00FF3E01" w:rsidP="00961C7B">
            <w:pPr>
              <w:pStyle w:val="MDPI42tablebody"/>
              <w:autoSpaceDE w:val="0"/>
              <w:autoSpaceDN w:val="0"/>
              <w:rPr>
                <w:sz w:val="18"/>
              </w:rPr>
            </w:pPr>
            <w:r>
              <w:rPr>
                <w:sz w:val="18"/>
              </w:rPr>
              <w:t>1.</w:t>
            </w:r>
            <w:r w:rsidR="00CA4106">
              <w:rPr>
                <w:sz w:val="18"/>
              </w:rPr>
              <w:t>84</w:t>
            </w:r>
            <w:r>
              <w:rPr>
                <w:sz w:val="18"/>
              </w:rPr>
              <w:t>(0.7</w:t>
            </w:r>
            <w:r w:rsidR="00CA4106">
              <w:rPr>
                <w:sz w:val="18"/>
              </w:rPr>
              <w:t>4</w:t>
            </w:r>
            <w:r>
              <w:rPr>
                <w:sz w:val="18"/>
              </w:rPr>
              <w:t>)</w:t>
            </w:r>
          </w:p>
          <w:p w14:paraId="32B75CB9" w14:textId="77777777" w:rsidR="00FF3E01" w:rsidRDefault="00CA4106" w:rsidP="00961C7B">
            <w:pPr>
              <w:pStyle w:val="MDPI42tablebody"/>
              <w:autoSpaceDE w:val="0"/>
              <w:autoSpaceDN w:val="0"/>
              <w:rPr>
                <w:sz w:val="18"/>
              </w:rPr>
            </w:pPr>
            <w:r>
              <w:rPr>
                <w:sz w:val="18"/>
              </w:rPr>
              <w:t>-2.47</w:t>
            </w:r>
            <w:r w:rsidR="00FF3E01">
              <w:rPr>
                <w:sz w:val="18"/>
              </w:rPr>
              <w:t>(0.</w:t>
            </w:r>
            <w:r>
              <w:rPr>
                <w:sz w:val="18"/>
              </w:rPr>
              <w:t>20</w:t>
            </w:r>
            <w:r w:rsidR="00FF3E01">
              <w:rPr>
                <w:sz w:val="18"/>
              </w:rPr>
              <w:t>)</w:t>
            </w:r>
          </w:p>
          <w:p w14:paraId="211B5947" w14:textId="77777777" w:rsidR="00811D1C" w:rsidRDefault="00811D1C" w:rsidP="00961C7B">
            <w:pPr>
              <w:pStyle w:val="MDPI42tablebody"/>
              <w:autoSpaceDE w:val="0"/>
              <w:autoSpaceDN w:val="0"/>
              <w:rPr>
                <w:sz w:val="18"/>
              </w:rPr>
            </w:pPr>
            <w:r>
              <w:rPr>
                <w:sz w:val="18"/>
              </w:rPr>
              <w:t>0.32</w:t>
            </w:r>
          </w:p>
          <w:p w14:paraId="66E0C33A" w14:textId="477C2AD4" w:rsidR="00811D1C" w:rsidRPr="00527412" w:rsidRDefault="00811D1C" w:rsidP="00961C7B">
            <w:pPr>
              <w:pStyle w:val="MDPI42tablebody"/>
              <w:autoSpaceDE w:val="0"/>
              <w:autoSpaceDN w:val="0"/>
              <w:rPr>
                <w:sz w:val="18"/>
              </w:rPr>
            </w:pPr>
            <w:r>
              <w:rPr>
                <w:sz w:val="18"/>
              </w:rPr>
              <w:t>53.75**</w:t>
            </w:r>
          </w:p>
        </w:tc>
        <w:tc>
          <w:tcPr>
            <w:tcW w:w="993" w:type="dxa"/>
            <w:shd w:val="clear" w:color="auto" w:fill="auto"/>
          </w:tcPr>
          <w:p w14:paraId="1405A0D6" w14:textId="135CC097" w:rsidR="00FF3E01" w:rsidRDefault="00FF3E01" w:rsidP="00961C7B">
            <w:pPr>
              <w:pStyle w:val="MDPI42tablebody"/>
              <w:autoSpaceDE w:val="0"/>
              <w:autoSpaceDN w:val="0"/>
              <w:rPr>
                <w:sz w:val="18"/>
              </w:rPr>
            </w:pPr>
            <w:r>
              <w:rPr>
                <w:sz w:val="18"/>
              </w:rPr>
              <w:t>0.09*</w:t>
            </w:r>
          </w:p>
          <w:p w14:paraId="77B558E7" w14:textId="17CB989C" w:rsidR="00FF3E01" w:rsidRDefault="00FF3E01" w:rsidP="00961C7B">
            <w:pPr>
              <w:pStyle w:val="MDPI42tablebody"/>
              <w:autoSpaceDE w:val="0"/>
              <w:autoSpaceDN w:val="0"/>
              <w:rPr>
                <w:sz w:val="18"/>
              </w:rPr>
            </w:pPr>
            <w:r>
              <w:rPr>
                <w:sz w:val="18"/>
              </w:rPr>
              <w:t>0.1</w:t>
            </w:r>
            <w:r w:rsidR="00CA4106">
              <w:rPr>
                <w:sz w:val="18"/>
              </w:rPr>
              <w:t>1</w:t>
            </w:r>
            <w:r>
              <w:rPr>
                <w:sz w:val="18"/>
              </w:rPr>
              <w:t>*</w:t>
            </w:r>
          </w:p>
          <w:p w14:paraId="7A2B0D4C" w14:textId="77777777" w:rsidR="00FF3E01" w:rsidRDefault="00CA4106" w:rsidP="00961C7B">
            <w:pPr>
              <w:pStyle w:val="MDPI42tablebody"/>
              <w:autoSpaceDE w:val="0"/>
              <w:autoSpaceDN w:val="0"/>
              <w:rPr>
                <w:sz w:val="18"/>
              </w:rPr>
            </w:pPr>
            <w:r>
              <w:rPr>
                <w:sz w:val="18"/>
              </w:rPr>
              <w:t>-0.55</w:t>
            </w:r>
            <w:r w:rsidR="00FF3E01">
              <w:rPr>
                <w:sz w:val="18"/>
              </w:rPr>
              <w:t>**</w:t>
            </w:r>
          </w:p>
          <w:p w14:paraId="57AE8294" w14:textId="172178FC" w:rsidR="00811D1C" w:rsidRPr="00527412" w:rsidRDefault="00811D1C" w:rsidP="00961C7B">
            <w:pPr>
              <w:pStyle w:val="MDPI42tablebody"/>
              <w:autoSpaceDE w:val="0"/>
              <w:autoSpaceDN w:val="0"/>
              <w:rPr>
                <w:sz w:val="18"/>
              </w:rPr>
            </w:pPr>
          </w:p>
        </w:tc>
      </w:tr>
    </w:tbl>
    <w:p w14:paraId="39388F4D" w14:textId="77777777" w:rsidR="00E82B77" w:rsidRPr="00C74281" w:rsidRDefault="00E82B77" w:rsidP="00E82B77">
      <w:pPr>
        <w:autoSpaceDE w:val="0"/>
        <w:autoSpaceDN w:val="0"/>
        <w:adjustRightInd w:val="0"/>
        <w:spacing w:after="0" w:line="240" w:lineRule="auto"/>
        <w:rPr>
          <w:rFonts w:ascii="Palatino Linotype" w:hAnsi="Palatino Linotype" w:cs="Times New Roman"/>
          <w:i/>
          <w:iCs/>
          <w:sz w:val="18"/>
          <w:szCs w:val="18"/>
          <w:lang w:val="en-US"/>
        </w:rPr>
      </w:pPr>
      <w:r w:rsidRPr="00C74281">
        <w:rPr>
          <w:rFonts w:ascii="Palatino Linotype" w:hAnsi="Palatino Linotype" w:cs="Times New Roman"/>
          <w:i/>
          <w:iCs/>
          <w:sz w:val="18"/>
          <w:szCs w:val="18"/>
          <w:lang w:val="en-US"/>
        </w:rPr>
        <w:t xml:space="preserve">* </w:t>
      </w:r>
      <w:r>
        <w:rPr>
          <w:rFonts w:ascii="Palatino Linotype" w:hAnsi="Palatino Linotype" w:cs="Times New Roman"/>
          <w:i/>
          <w:iCs/>
          <w:sz w:val="18"/>
          <w:szCs w:val="18"/>
          <w:lang w:val="en-US"/>
        </w:rPr>
        <w:t>p</w:t>
      </w:r>
      <w:r w:rsidRPr="00C74281">
        <w:rPr>
          <w:rFonts w:ascii="Palatino Linotype" w:hAnsi="Palatino Linotype" w:cs="Times New Roman"/>
          <w:i/>
          <w:iCs/>
          <w:sz w:val="18"/>
          <w:szCs w:val="18"/>
          <w:lang w:val="en-US"/>
        </w:rPr>
        <w:t>&lt;0.0</w:t>
      </w:r>
      <w:r>
        <w:rPr>
          <w:rFonts w:ascii="Palatino Linotype" w:hAnsi="Palatino Linotype" w:cs="Times New Roman"/>
          <w:i/>
          <w:iCs/>
          <w:sz w:val="18"/>
          <w:szCs w:val="18"/>
          <w:lang w:val="en-US"/>
        </w:rPr>
        <w:t xml:space="preserve">5, </w:t>
      </w:r>
      <w:r w:rsidRPr="00C74281">
        <w:rPr>
          <w:rFonts w:ascii="Palatino Linotype" w:hAnsi="Palatino Linotype" w:cs="Times New Roman"/>
          <w:i/>
          <w:iCs/>
          <w:sz w:val="18"/>
          <w:szCs w:val="18"/>
          <w:lang w:val="en-US"/>
        </w:rPr>
        <w:t xml:space="preserve">** </w:t>
      </w:r>
      <w:r>
        <w:rPr>
          <w:rFonts w:ascii="Palatino Linotype" w:hAnsi="Palatino Linotype" w:cs="Times New Roman"/>
          <w:i/>
          <w:iCs/>
          <w:sz w:val="18"/>
          <w:szCs w:val="18"/>
          <w:lang w:val="en-US"/>
        </w:rPr>
        <w:t>p</w:t>
      </w:r>
      <w:r w:rsidRPr="00C74281">
        <w:rPr>
          <w:rFonts w:ascii="Palatino Linotype" w:hAnsi="Palatino Linotype" w:cs="Times New Roman"/>
          <w:i/>
          <w:iCs/>
          <w:sz w:val="18"/>
          <w:szCs w:val="18"/>
          <w:lang w:val="en-US"/>
        </w:rPr>
        <w:t xml:space="preserve">&lt;0.01 </w:t>
      </w:r>
    </w:p>
    <w:p w14:paraId="78674105" w14:textId="77777777" w:rsidR="003750D5" w:rsidRPr="0070434E" w:rsidRDefault="003750D5" w:rsidP="0090214B">
      <w:pPr>
        <w:spacing w:line="360" w:lineRule="auto"/>
        <w:rPr>
          <w:rFonts w:asciiTheme="majorBidi" w:hAnsiTheme="majorBidi" w:cstheme="majorBidi"/>
          <w:sz w:val="24"/>
          <w:szCs w:val="24"/>
          <w:lang w:val="en-US"/>
        </w:rPr>
      </w:pPr>
    </w:p>
    <w:p w14:paraId="0AC1237E" w14:textId="13044920" w:rsidR="00FB74FD" w:rsidRDefault="00FB74FD" w:rsidP="0090214B">
      <w:pPr>
        <w:spacing w:line="360" w:lineRule="auto"/>
        <w:rPr>
          <w:rFonts w:asciiTheme="majorBidi" w:hAnsiTheme="majorBidi" w:cstheme="majorBidi"/>
          <w:b/>
          <w:bCs/>
          <w:sz w:val="24"/>
          <w:szCs w:val="24"/>
          <w:rtl/>
          <w:lang w:val="en-US"/>
        </w:rPr>
      </w:pPr>
      <w:r>
        <w:rPr>
          <w:rFonts w:asciiTheme="majorBidi" w:hAnsiTheme="majorBidi" w:cstheme="majorBidi"/>
          <w:b/>
          <w:bCs/>
          <w:sz w:val="24"/>
          <w:szCs w:val="24"/>
          <w:lang w:val="en-US"/>
        </w:rPr>
        <w:t>Discussion:</w:t>
      </w:r>
    </w:p>
    <w:p w14:paraId="5F64B6C1" w14:textId="15A0E85E" w:rsidR="00180DFB" w:rsidRDefault="00180DFB" w:rsidP="00180DFB">
      <w:pPr>
        <w:spacing w:line="360" w:lineRule="auto"/>
        <w:jc w:val="right"/>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המחקר הנוכחי בא לבחון את בריאותם הנפשית של סטודנטים בתום שנה מפרוץ </w:t>
      </w:r>
      <w:proofErr w:type="spellStart"/>
      <w:r>
        <w:rPr>
          <w:rFonts w:asciiTheme="majorBidi" w:hAnsiTheme="majorBidi" w:cstheme="majorBidi" w:hint="cs"/>
          <w:sz w:val="24"/>
          <w:szCs w:val="24"/>
          <w:rtl/>
          <w:lang w:val="en-US"/>
        </w:rPr>
        <w:t>מגיפת</w:t>
      </w:r>
      <w:proofErr w:type="spellEnd"/>
      <w:r>
        <w:rPr>
          <w:rFonts w:asciiTheme="majorBidi" w:hAnsiTheme="majorBidi" w:cstheme="majorBidi" w:hint="cs"/>
          <w:sz w:val="24"/>
          <w:szCs w:val="24"/>
          <w:rtl/>
          <w:lang w:val="en-US"/>
        </w:rPr>
        <w:t xml:space="preserve"> הקורונה בעולם. ייחודו של המחקר </w:t>
      </w:r>
      <w:r w:rsidR="00DD0D99">
        <w:rPr>
          <w:rFonts w:asciiTheme="majorBidi" w:hAnsiTheme="majorBidi" w:cstheme="majorBidi" w:hint="cs"/>
          <w:sz w:val="24"/>
          <w:szCs w:val="24"/>
          <w:rtl/>
          <w:lang w:val="en-US"/>
        </w:rPr>
        <w:t xml:space="preserve">הוא </w:t>
      </w:r>
      <w:r>
        <w:rPr>
          <w:rFonts w:asciiTheme="majorBidi" w:hAnsiTheme="majorBidi" w:cstheme="majorBidi" w:hint="cs"/>
          <w:sz w:val="24"/>
          <w:szCs w:val="24"/>
          <w:rtl/>
          <w:lang w:val="en-US"/>
        </w:rPr>
        <w:t xml:space="preserve">בבחינת בריאות נפשית בקרב סטודנטים עם </w:t>
      </w:r>
      <w:proofErr w:type="spellStart"/>
      <w:r>
        <w:rPr>
          <w:rFonts w:asciiTheme="majorBidi" w:hAnsiTheme="majorBidi" w:cstheme="majorBidi" w:hint="cs"/>
          <w:sz w:val="24"/>
          <w:szCs w:val="24"/>
          <w:rtl/>
          <w:lang w:val="en-US"/>
        </w:rPr>
        <w:t>הסטוריה</w:t>
      </w:r>
      <w:proofErr w:type="spellEnd"/>
      <w:r>
        <w:rPr>
          <w:rFonts w:asciiTheme="majorBidi" w:hAnsiTheme="majorBidi" w:cstheme="majorBidi" w:hint="cs"/>
          <w:sz w:val="24"/>
          <w:szCs w:val="24"/>
          <w:rtl/>
          <w:lang w:val="en-US"/>
        </w:rPr>
        <w:t xml:space="preserve"> של פוסט טראומה עקב העבודה שאוכלוסיית אזור הדרום הפריפריאלי בישראל ובאופן </w:t>
      </w:r>
      <w:proofErr w:type="spellStart"/>
      <w:r>
        <w:rPr>
          <w:rFonts w:asciiTheme="majorBidi" w:hAnsiTheme="majorBidi" w:cstheme="majorBidi" w:hint="cs"/>
          <w:sz w:val="24"/>
          <w:szCs w:val="24"/>
          <w:rtl/>
          <w:lang w:val="en-US"/>
        </w:rPr>
        <w:t>ספיציפי</w:t>
      </w:r>
      <w:proofErr w:type="spellEnd"/>
      <w:r>
        <w:rPr>
          <w:rFonts w:asciiTheme="majorBidi" w:hAnsiTheme="majorBidi" w:cstheme="majorBidi" w:hint="cs"/>
          <w:sz w:val="24"/>
          <w:szCs w:val="24"/>
          <w:rtl/>
          <w:lang w:val="en-US"/>
        </w:rPr>
        <w:t xml:space="preserve"> הקהילה הסובבת את המכללה אשר בה נערך המחקר, סובלים תדיר ממצב בטחוני לא יציב ומלחמות קצרות טווח מזה כ-20 שנים. </w:t>
      </w:r>
    </w:p>
    <w:p w14:paraId="2DCB7D8B" w14:textId="1A4BD01E" w:rsidR="00180DFB" w:rsidRDefault="003A1813" w:rsidP="00180DFB">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כפי ששוער </w:t>
      </w:r>
      <w:r w:rsidR="00180DFB">
        <w:rPr>
          <w:rFonts w:asciiTheme="majorBidi" w:hAnsiTheme="majorBidi" w:cstheme="majorBidi" w:hint="cs"/>
          <w:sz w:val="24"/>
          <w:szCs w:val="24"/>
          <w:rtl/>
          <w:lang w:val="en-US"/>
        </w:rPr>
        <w:t>ממצאי המחקר העלו כי הסטודנטים דרגו את הרווחה הנפשית שלהם מתחת לממוצע</w:t>
      </w:r>
      <w:r w:rsidR="008F23E3">
        <w:rPr>
          <w:rFonts w:asciiTheme="majorBidi" w:hAnsiTheme="majorBidi" w:cstheme="majorBidi" w:hint="cs"/>
          <w:sz w:val="24"/>
          <w:szCs w:val="24"/>
          <w:rtl/>
          <w:lang w:val="en-US"/>
        </w:rPr>
        <w:t xml:space="preserve"> בהשוואה</w:t>
      </w:r>
      <w:r w:rsidR="00180DFB">
        <w:rPr>
          <w:rFonts w:asciiTheme="majorBidi" w:hAnsiTheme="majorBidi" w:cstheme="majorBidi" w:hint="cs"/>
          <w:sz w:val="24"/>
          <w:szCs w:val="24"/>
          <w:rtl/>
          <w:lang w:val="en-US"/>
        </w:rPr>
        <w:t xml:space="preserve"> </w:t>
      </w:r>
      <w:r w:rsidR="008F23E3">
        <w:rPr>
          <w:rFonts w:asciiTheme="majorBidi" w:hAnsiTheme="majorBidi" w:cstheme="majorBidi" w:hint="cs"/>
          <w:sz w:val="24"/>
          <w:szCs w:val="24"/>
          <w:rtl/>
          <w:lang w:val="en-US"/>
        </w:rPr>
        <w:t>ל</w:t>
      </w:r>
      <w:r w:rsidR="00180DFB">
        <w:rPr>
          <w:rFonts w:asciiTheme="majorBidi" w:hAnsiTheme="majorBidi" w:cstheme="majorBidi" w:hint="cs"/>
          <w:sz w:val="24"/>
          <w:szCs w:val="24"/>
          <w:rtl/>
          <w:lang w:val="en-US"/>
        </w:rPr>
        <w:t>נמצא במחקרים קודמים</w:t>
      </w:r>
      <w:r w:rsidR="00BB0B35">
        <w:rPr>
          <w:rFonts w:asciiTheme="majorBidi" w:hAnsiTheme="majorBidi" w:cstheme="majorBidi" w:hint="cs"/>
          <w:sz w:val="24"/>
          <w:szCs w:val="24"/>
          <w:rtl/>
          <w:lang w:val="en-US"/>
        </w:rPr>
        <w:t xml:space="preserve"> אשר עשו שימוש בסקאלה </w:t>
      </w:r>
      <w:r w:rsidR="00BB0B35" w:rsidRPr="00BB0B35">
        <w:rPr>
          <w:rFonts w:asciiTheme="majorBidi" w:hAnsiTheme="majorBidi" w:cstheme="majorBidi"/>
          <w:sz w:val="24"/>
          <w:szCs w:val="24"/>
          <w:lang w:val="en-US"/>
        </w:rPr>
        <w:t>Mental Health Continuum-Short Form (MHC-SF)</w:t>
      </w:r>
      <w:r w:rsidR="00180DFB">
        <w:rPr>
          <w:rFonts w:asciiTheme="majorBidi" w:hAnsiTheme="majorBidi" w:cstheme="majorBidi" w:hint="cs"/>
          <w:sz w:val="24"/>
          <w:szCs w:val="24"/>
          <w:rtl/>
          <w:lang w:val="en-US"/>
        </w:rPr>
        <w:t xml:space="preserve">. </w:t>
      </w:r>
      <w:r w:rsidR="00D07F41">
        <w:rPr>
          <w:rFonts w:asciiTheme="majorBidi" w:hAnsiTheme="majorBidi" w:cstheme="majorBidi" w:hint="cs"/>
          <w:sz w:val="24"/>
          <w:szCs w:val="24"/>
          <w:rtl/>
          <w:lang w:val="en-US"/>
        </w:rPr>
        <w:t>במיוחד דורגה נמוך הרווחה החברתית של הסטודנטים בתקופת המחקר (3.01)</w:t>
      </w:r>
      <w:r w:rsidR="00100CAC">
        <w:rPr>
          <w:rFonts w:asciiTheme="majorBidi" w:hAnsiTheme="majorBidi" w:cstheme="majorBidi" w:hint="cs"/>
          <w:sz w:val="24"/>
          <w:szCs w:val="24"/>
          <w:rtl/>
          <w:lang w:val="en-US"/>
        </w:rPr>
        <w:t xml:space="preserve">, ממצא אשר עולה בקנה אחד עם ההנחיות לריחוק חברתי בעקבות התפשטות המגפה. </w:t>
      </w:r>
    </w:p>
    <w:p w14:paraId="1AEC324A" w14:textId="0D58DFE1" w:rsidR="00465027" w:rsidRDefault="00333A51" w:rsidP="00D52FB9">
      <w:pPr>
        <w:spacing w:line="360" w:lineRule="auto"/>
        <w:rPr>
          <w:rFonts w:asciiTheme="majorBidi" w:hAnsiTheme="majorBidi" w:cs="Times New Roman"/>
          <w:sz w:val="24"/>
          <w:szCs w:val="24"/>
          <w:rtl/>
          <w:lang w:val="en-US"/>
        </w:rPr>
      </w:pPr>
      <w:proofErr w:type="spellStart"/>
      <w:r>
        <w:rPr>
          <w:rFonts w:asciiTheme="majorBidi" w:hAnsiTheme="majorBidi" w:cs="Times New Roman"/>
          <w:sz w:val="24"/>
          <w:szCs w:val="24"/>
          <w:lang w:val="en-US"/>
        </w:rPr>
        <w:t>Lamers</w:t>
      </w:r>
      <w:proofErr w:type="spellEnd"/>
      <w:r>
        <w:rPr>
          <w:rFonts w:asciiTheme="majorBidi" w:hAnsiTheme="majorBidi" w:cs="Times New Roman"/>
          <w:sz w:val="24"/>
          <w:szCs w:val="24"/>
          <w:lang w:val="en-US"/>
        </w:rPr>
        <w:t xml:space="preserve"> et al. (2011) examined wellbeing among</w:t>
      </w:r>
      <w:r w:rsidR="00464375">
        <w:rPr>
          <w:rFonts w:asciiTheme="majorBidi" w:hAnsiTheme="majorBidi" w:cs="Times New Roman"/>
          <w:sz w:val="24"/>
          <w:szCs w:val="24"/>
          <w:lang w:val="en-US"/>
        </w:rPr>
        <w:t xml:space="preserve"> a</w:t>
      </w:r>
      <w:r w:rsidR="00464375" w:rsidRPr="00464375">
        <w:rPr>
          <w:rFonts w:asciiTheme="majorBidi" w:hAnsiTheme="majorBidi" w:cs="Times New Roman"/>
          <w:sz w:val="24"/>
          <w:szCs w:val="24"/>
        </w:rPr>
        <w:t xml:space="preserve"> representative sample of 1,662 Dutch respondents</w:t>
      </w:r>
      <w:r w:rsidR="0058248D">
        <w:rPr>
          <w:rFonts w:asciiTheme="majorBidi" w:hAnsiTheme="majorBidi" w:cs="Times New Roman"/>
          <w:sz w:val="24"/>
          <w:szCs w:val="24"/>
          <w:lang w:val="en-US"/>
        </w:rPr>
        <w:t>, and</w:t>
      </w:r>
      <w:r>
        <w:rPr>
          <w:rFonts w:asciiTheme="majorBidi" w:hAnsiTheme="majorBidi" w:cs="Times New Roman"/>
          <w:sz w:val="24"/>
          <w:szCs w:val="24"/>
          <w:lang w:val="en-US"/>
        </w:rPr>
        <w:t xml:space="preserve"> found total wellbeing of 3.98, emotional wellbeing</w:t>
      </w:r>
      <w:r w:rsidR="00464375">
        <w:rPr>
          <w:rFonts w:asciiTheme="majorBidi" w:hAnsiTheme="majorBidi" w:cs="Times New Roman"/>
          <w:sz w:val="24"/>
          <w:szCs w:val="24"/>
          <w:lang w:val="en-US"/>
        </w:rPr>
        <w:t xml:space="preserve"> of 4.67, </w:t>
      </w:r>
      <w:r w:rsidR="004E0684">
        <w:rPr>
          <w:rFonts w:asciiTheme="majorBidi" w:hAnsiTheme="majorBidi" w:cs="Times New Roman"/>
          <w:sz w:val="24"/>
          <w:szCs w:val="24"/>
          <w:lang w:val="en-US"/>
        </w:rPr>
        <w:t xml:space="preserve">social wellbeing of 3.33, and </w:t>
      </w:r>
      <w:r w:rsidR="00464375">
        <w:rPr>
          <w:rFonts w:asciiTheme="majorBidi" w:hAnsiTheme="majorBidi" w:cs="Times New Roman"/>
          <w:sz w:val="24"/>
          <w:szCs w:val="24"/>
          <w:lang w:val="en-US"/>
        </w:rPr>
        <w:t>psychological wellbeing of 4.18</w:t>
      </w:r>
      <w:r w:rsidR="004E0684">
        <w:rPr>
          <w:rFonts w:asciiTheme="majorBidi" w:hAnsiTheme="majorBidi" w:cs="Times New Roman"/>
          <w:sz w:val="24"/>
          <w:szCs w:val="24"/>
          <w:lang w:val="en-US"/>
        </w:rPr>
        <w:t>.</w:t>
      </w:r>
      <w:r w:rsidR="001145F5">
        <w:rPr>
          <w:rFonts w:asciiTheme="majorBidi" w:hAnsiTheme="majorBidi" w:cs="Times New Roman"/>
          <w:sz w:val="24"/>
          <w:szCs w:val="24"/>
          <w:lang w:val="en-US"/>
        </w:rPr>
        <w:t xml:space="preserve"> In a recent study, </w:t>
      </w:r>
      <w:proofErr w:type="spellStart"/>
      <w:r w:rsidR="004F28AA">
        <w:rPr>
          <w:rFonts w:asciiTheme="majorBidi" w:hAnsiTheme="majorBidi" w:cs="Times New Roman"/>
          <w:sz w:val="24"/>
          <w:szCs w:val="24"/>
          <w:lang w:val="en-US"/>
        </w:rPr>
        <w:t>Rogoza</w:t>
      </w:r>
      <w:proofErr w:type="spellEnd"/>
      <w:r w:rsidR="004F28AA">
        <w:rPr>
          <w:rFonts w:asciiTheme="majorBidi" w:hAnsiTheme="majorBidi" w:cs="Times New Roman"/>
          <w:sz w:val="24"/>
          <w:szCs w:val="24"/>
          <w:lang w:val="en-US"/>
        </w:rPr>
        <w:t xml:space="preserve"> et al. (2018) </w:t>
      </w:r>
      <w:r w:rsidR="00E869E9">
        <w:rPr>
          <w:rFonts w:asciiTheme="majorBidi" w:hAnsiTheme="majorBidi" w:cs="Times New Roman"/>
          <w:sz w:val="24"/>
          <w:szCs w:val="24"/>
          <w:lang w:val="en-US"/>
        </w:rPr>
        <w:t xml:space="preserve">examined wellbeing among 532 </w:t>
      </w:r>
      <w:proofErr w:type="gramStart"/>
      <w:r w:rsidR="00E869E9">
        <w:rPr>
          <w:rFonts w:asciiTheme="majorBidi" w:hAnsiTheme="majorBidi" w:cs="Times New Roman"/>
          <w:sz w:val="24"/>
          <w:szCs w:val="24"/>
          <w:lang w:val="en-US"/>
        </w:rPr>
        <w:t>undergraduates</w:t>
      </w:r>
      <w:proofErr w:type="gramEnd"/>
      <w:r w:rsidR="00E869E9">
        <w:rPr>
          <w:rFonts w:asciiTheme="majorBidi" w:hAnsiTheme="majorBidi" w:cs="Times New Roman"/>
          <w:sz w:val="24"/>
          <w:szCs w:val="24"/>
          <w:lang w:val="en-US"/>
        </w:rPr>
        <w:t xml:space="preserve"> students </w:t>
      </w:r>
      <w:r w:rsidR="004F28AA">
        <w:rPr>
          <w:rFonts w:asciiTheme="majorBidi" w:hAnsiTheme="majorBidi" w:cs="Times New Roman"/>
          <w:sz w:val="24"/>
          <w:szCs w:val="24"/>
          <w:lang w:val="en-US"/>
        </w:rPr>
        <w:t xml:space="preserve">and </w:t>
      </w:r>
      <w:r w:rsidR="00E869E9">
        <w:rPr>
          <w:rFonts w:asciiTheme="majorBidi" w:hAnsiTheme="majorBidi" w:cs="Times New Roman"/>
          <w:sz w:val="24"/>
          <w:szCs w:val="24"/>
          <w:lang w:val="en-US"/>
        </w:rPr>
        <w:t>found total wellbeing of 3.71, emotional wellbeing of 4.01, psychological wellbeing of 3.88 and social wellbeing of 3.33, with m</w:t>
      </w:r>
      <w:r w:rsidR="00E869E9" w:rsidRPr="00E869E9">
        <w:rPr>
          <w:rFonts w:asciiTheme="majorBidi" w:hAnsiTheme="majorBidi" w:cs="Times New Roman"/>
          <w:sz w:val="24"/>
          <w:szCs w:val="24"/>
          <w:lang w:val="en-US"/>
        </w:rPr>
        <w:t>ale respondents reported higher general</w:t>
      </w:r>
      <w:r w:rsidR="009B6AF8">
        <w:rPr>
          <w:rFonts w:asciiTheme="majorBidi" w:hAnsiTheme="majorBidi" w:cs="Times New Roman"/>
          <w:sz w:val="24"/>
          <w:szCs w:val="24"/>
          <w:lang w:val="en-US"/>
        </w:rPr>
        <w:t xml:space="preserve"> </w:t>
      </w:r>
      <w:r w:rsidR="00E869E9" w:rsidRPr="00E869E9">
        <w:rPr>
          <w:rFonts w:asciiTheme="majorBidi" w:hAnsiTheme="majorBidi" w:cs="Times New Roman"/>
          <w:sz w:val="24"/>
          <w:szCs w:val="24"/>
          <w:lang w:val="en-US"/>
        </w:rPr>
        <w:t>well-being than female respondents.</w:t>
      </w:r>
      <w:r w:rsidR="00D52FB9">
        <w:rPr>
          <w:rFonts w:asciiTheme="majorBidi" w:hAnsiTheme="majorBidi" w:cs="Times New Roman"/>
          <w:sz w:val="24"/>
          <w:szCs w:val="24"/>
          <w:lang w:val="en-US"/>
        </w:rPr>
        <w:t xml:space="preserve"> </w:t>
      </w:r>
      <w:r w:rsidR="0044539A">
        <w:rPr>
          <w:rFonts w:asciiTheme="majorBidi" w:hAnsiTheme="majorBidi" w:cs="Times New Roman"/>
          <w:sz w:val="24"/>
          <w:szCs w:val="24"/>
          <w:lang w:val="en-US"/>
        </w:rPr>
        <w:t xml:space="preserve">Yet, </w:t>
      </w:r>
      <w:proofErr w:type="spellStart"/>
      <w:r w:rsidR="003659DD">
        <w:rPr>
          <w:rFonts w:asciiTheme="majorBidi" w:hAnsiTheme="majorBidi" w:cs="Times New Roman"/>
          <w:sz w:val="24"/>
          <w:szCs w:val="24"/>
          <w:lang w:val="en-US"/>
        </w:rPr>
        <w:t>Karas</w:t>
      </w:r>
      <w:proofErr w:type="spellEnd"/>
      <w:r w:rsidR="003659DD">
        <w:rPr>
          <w:rFonts w:asciiTheme="majorBidi" w:hAnsiTheme="majorBidi" w:cs="Times New Roman"/>
          <w:sz w:val="24"/>
          <w:szCs w:val="24"/>
          <w:lang w:val="en-US"/>
        </w:rPr>
        <w:t xml:space="preserve"> et al. (2014) </w:t>
      </w:r>
      <w:r w:rsidR="00944EB5">
        <w:rPr>
          <w:rFonts w:asciiTheme="majorBidi" w:hAnsiTheme="majorBidi" w:cs="Times New Roman"/>
          <w:sz w:val="24"/>
          <w:szCs w:val="24"/>
          <w:lang w:val="en-US"/>
        </w:rPr>
        <w:t xml:space="preserve">examined wellbeing among 3477 students </w:t>
      </w:r>
      <w:r w:rsidR="0044539A">
        <w:rPr>
          <w:rFonts w:asciiTheme="majorBidi" w:hAnsiTheme="majorBidi" w:cs="Times New Roman"/>
          <w:sz w:val="24"/>
          <w:szCs w:val="24"/>
          <w:lang w:val="en-US"/>
        </w:rPr>
        <w:t xml:space="preserve">and </w:t>
      </w:r>
      <w:r w:rsidR="00944EB5">
        <w:rPr>
          <w:rFonts w:asciiTheme="majorBidi" w:hAnsiTheme="majorBidi" w:cs="Times New Roman"/>
          <w:sz w:val="24"/>
          <w:szCs w:val="24"/>
          <w:lang w:val="en-US"/>
        </w:rPr>
        <w:t>f</w:t>
      </w:r>
      <w:r w:rsidR="00465027">
        <w:rPr>
          <w:rFonts w:asciiTheme="majorBidi" w:hAnsiTheme="majorBidi" w:cs="Times New Roman"/>
          <w:sz w:val="24"/>
          <w:szCs w:val="24"/>
          <w:lang w:val="en-US"/>
        </w:rPr>
        <w:t xml:space="preserve">ound </w:t>
      </w:r>
      <w:r w:rsidR="00465027" w:rsidRPr="00465027">
        <w:rPr>
          <w:rFonts w:asciiTheme="majorBidi" w:hAnsiTheme="majorBidi" w:cs="Times New Roman"/>
          <w:sz w:val="24"/>
          <w:szCs w:val="24"/>
          <w:lang w:val="en-US"/>
        </w:rPr>
        <w:t>significant</w:t>
      </w:r>
      <w:r w:rsidR="00465027">
        <w:rPr>
          <w:rFonts w:asciiTheme="majorBidi" w:hAnsiTheme="majorBidi" w:cs="Times New Roman"/>
          <w:sz w:val="24"/>
          <w:szCs w:val="24"/>
          <w:lang w:val="en-US"/>
        </w:rPr>
        <w:t xml:space="preserve"> </w:t>
      </w:r>
      <w:r w:rsidR="00465027" w:rsidRPr="00465027">
        <w:rPr>
          <w:rFonts w:asciiTheme="majorBidi" w:hAnsiTheme="majorBidi" w:cs="Times New Roman"/>
          <w:sz w:val="24"/>
          <w:szCs w:val="24"/>
          <w:lang w:val="en-US"/>
        </w:rPr>
        <w:t>differences in the total MHC–SF score and between people with secondary education</w:t>
      </w:r>
      <w:r w:rsidR="00465027">
        <w:rPr>
          <w:rFonts w:asciiTheme="majorBidi" w:hAnsiTheme="majorBidi" w:cs="Times New Roman"/>
          <w:sz w:val="24"/>
          <w:szCs w:val="24"/>
          <w:lang w:val="en-US"/>
        </w:rPr>
        <w:t xml:space="preserve"> </w:t>
      </w:r>
      <w:r w:rsidR="00465027" w:rsidRPr="00465027">
        <w:rPr>
          <w:rFonts w:asciiTheme="majorBidi" w:hAnsiTheme="majorBidi" w:cs="Times New Roman"/>
          <w:sz w:val="24"/>
          <w:szCs w:val="24"/>
          <w:lang w:val="en-US"/>
        </w:rPr>
        <w:t xml:space="preserve">and </w:t>
      </w:r>
      <w:r w:rsidR="00465027" w:rsidRPr="00465027">
        <w:rPr>
          <w:rFonts w:asciiTheme="majorBidi" w:hAnsiTheme="majorBidi" w:cs="Times New Roman"/>
          <w:sz w:val="24"/>
          <w:szCs w:val="24"/>
          <w:lang w:val="en-US"/>
        </w:rPr>
        <w:lastRenderedPageBreak/>
        <w:t>students</w:t>
      </w:r>
      <w:r w:rsidR="00465027">
        <w:rPr>
          <w:rFonts w:asciiTheme="majorBidi" w:hAnsiTheme="majorBidi" w:cs="Times New Roman"/>
          <w:sz w:val="24"/>
          <w:szCs w:val="24"/>
          <w:lang w:val="en-US"/>
        </w:rPr>
        <w:t>,</w:t>
      </w:r>
      <w:r w:rsidR="00465027" w:rsidRPr="00465027">
        <w:rPr>
          <w:rFonts w:asciiTheme="majorBidi" w:hAnsiTheme="majorBidi" w:cs="Times New Roman"/>
          <w:sz w:val="24"/>
          <w:szCs w:val="24"/>
          <w:lang w:val="en-US"/>
        </w:rPr>
        <w:t xml:space="preserve"> </w:t>
      </w:r>
      <w:proofErr w:type="spellStart"/>
      <w:r w:rsidR="0044539A">
        <w:rPr>
          <w:rFonts w:asciiTheme="majorBidi" w:hAnsiTheme="majorBidi" w:cs="Times New Roman"/>
          <w:sz w:val="24"/>
          <w:szCs w:val="24"/>
          <w:lang w:val="en-US"/>
        </w:rPr>
        <w:t>wheres</w:t>
      </w:r>
      <w:proofErr w:type="spellEnd"/>
      <w:r w:rsidR="0044539A">
        <w:rPr>
          <w:rFonts w:asciiTheme="majorBidi" w:hAnsiTheme="majorBidi" w:cs="Times New Roman"/>
          <w:sz w:val="24"/>
          <w:szCs w:val="24"/>
          <w:lang w:val="en-US"/>
        </w:rPr>
        <w:t xml:space="preserve"> </w:t>
      </w:r>
      <w:r w:rsidR="00465027" w:rsidRPr="00465027">
        <w:rPr>
          <w:rFonts w:asciiTheme="majorBidi" w:hAnsiTheme="majorBidi" w:cs="Times New Roman"/>
          <w:sz w:val="24"/>
          <w:szCs w:val="24"/>
          <w:lang w:val="en-US"/>
        </w:rPr>
        <w:t>students reported a higher level of subjective well-being.</w:t>
      </w:r>
      <w:r w:rsidR="00465027">
        <w:rPr>
          <w:rFonts w:asciiTheme="majorBidi" w:hAnsiTheme="majorBidi" w:cs="Times New Roman"/>
          <w:sz w:val="24"/>
          <w:szCs w:val="24"/>
          <w:lang w:val="en-US"/>
        </w:rPr>
        <w:t xml:space="preserve"> In addition, they found negative bivariate correlations between all dimensions of wellbeing and anxiety.</w:t>
      </w:r>
    </w:p>
    <w:p w14:paraId="7C716D10" w14:textId="5193A628" w:rsidR="00561CCD" w:rsidRDefault="00100CAC" w:rsidP="00333A51">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בנוסף לכך, במחקר הנוכחי</w:t>
      </w:r>
      <w:r w:rsidR="00180DFB">
        <w:rPr>
          <w:rFonts w:asciiTheme="majorBidi" w:hAnsiTheme="majorBidi" w:cstheme="majorBidi" w:hint="cs"/>
          <w:sz w:val="24"/>
          <w:szCs w:val="24"/>
          <w:rtl/>
          <w:lang w:val="en-US"/>
        </w:rPr>
        <w:t xml:space="preserve"> נמצא</w:t>
      </w:r>
      <w:r w:rsidR="003A1813">
        <w:rPr>
          <w:rFonts w:asciiTheme="majorBidi" w:hAnsiTheme="majorBidi" w:cstheme="majorBidi" w:hint="cs"/>
          <w:sz w:val="24"/>
          <w:szCs w:val="24"/>
          <w:rtl/>
          <w:lang w:val="en-US"/>
        </w:rPr>
        <w:t xml:space="preserve">ו שיעורים גבוהים במיוחד של חרדה בקרב משתתפי המחקר. </w:t>
      </w:r>
      <w:r w:rsidR="00DA7372">
        <w:rPr>
          <w:rFonts w:asciiTheme="majorBidi" w:hAnsiTheme="majorBidi" w:cstheme="majorBidi" w:hint="cs"/>
          <w:sz w:val="24"/>
          <w:szCs w:val="24"/>
          <w:rtl/>
          <w:lang w:val="en-US"/>
        </w:rPr>
        <w:t>בקרב הסטודנטים במחקר הנוכחי נמצאה רמת חרדה ממוצעת של 8.89 בעוד שמחקר קודם שנעשה בקרב סטודנטים בפריפריה הדרומית של ישראל בתקופת לחימה מצא רמת חרדה בגובה 11.14, ובתקופה שלאחר תום הלחימה נמצאה ירידה ברמת חרדה לגובה של כ- 6.7</w:t>
      </w:r>
      <w:r w:rsidR="00B60D08">
        <w:rPr>
          <w:rFonts w:asciiTheme="majorBidi" w:hAnsiTheme="majorBidi" w:cstheme="majorBidi" w:hint="cs"/>
          <w:sz w:val="24"/>
          <w:szCs w:val="24"/>
          <w:rtl/>
          <w:lang w:val="en-US"/>
        </w:rPr>
        <w:t xml:space="preserve"> </w:t>
      </w:r>
      <w:r w:rsidR="00B60D08">
        <w:rPr>
          <w:rFonts w:asciiTheme="majorBidi" w:hAnsiTheme="majorBidi" w:cstheme="majorBidi"/>
          <w:sz w:val="24"/>
          <w:szCs w:val="24"/>
          <w:lang w:val="en-US"/>
        </w:rPr>
        <w:t>(</w:t>
      </w:r>
      <w:proofErr w:type="spellStart"/>
      <w:r w:rsidR="00B60D08">
        <w:rPr>
          <w:rFonts w:asciiTheme="majorBidi" w:hAnsiTheme="majorBidi" w:cstheme="majorBidi"/>
          <w:sz w:val="24"/>
          <w:szCs w:val="24"/>
          <w:lang w:val="en-US"/>
        </w:rPr>
        <w:t>Neria</w:t>
      </w:r>
      <w:proofErr w:type="spellEnd"/>
      <w:r w:rsidR="00B60D08">
        <w:rPr>
          <w:rFonts w:asciiTheme="majorBidi" w:hAnsiTheme="majorBidi" w:cstheme="majorBidi"/>
          <w:sz w:val="24"/>
          <w:szCs w:val="24"/>
          <w:lang w:val="en-US"/>
        </w:rPr>
        <w:t xml:space="preserve"> et al., 2010)</w:t>
      </w:r>
      <w:r w:rsidR="00B60D08">
        <w:rPr>
          <w:rFonts w:asciiTheme="majorBidi" w:hAnsiTheme="majorBidi" w:cstheme="majorBidi" w:hint="cs"/>
          <w:sz w:val="24"/>
          <w:szCs w:val="24"/>
          <w:rtl/>
          <w:lang w:val="en-US"/>
        </w:rPr>
        <w:t>.</w:t>
      </w:r>
      <w:r w:rsidR="00DA7372">
        <w:rPr>
          <w:rFonts w:asciiTheme="majorBidi" w:hAnsiTheme="majorBidi" w:cstheme="majorBidi" w:hint="cs"/>
          <w:sz w:val="24"/>
          <w:szCs w:val="24"/>
          <w:rtl/>
          <w:lang w:val="en-US"/>
        </w:rPr>
        <w:t xml:space="preserve"> </w:t>
      </w:r>
      <w:r w:rsidR="00A01222">
        <w:rPr>
          <w:rFonts w:asciiTheme="majorBidi" w:hAnsiTheme="majorBidi" w:cstheme="majorBidi" w:hint="cs"/>
          <w:sz w:val="24"/>
          <w:szCs w:val="24"/>
          <w:rtl/>
          <w:lang w:val="en-US"/>
        </w:rPr>
        <w:t>ממוצע זה גבוה באופן משמעותי מ</w:t>
      </w:r>
      <w:r w:rsidR="00E863E1">
        <w:rPr>
          <w:rFonts w:asciiTheme="majorBidi" w:hAnsiTheme="majorBidi" w:cstheme="majorBidi" w:hint="cs"/>
          <w:sz w:val="24"/>
          <w:szCs w:val="24"/>
          <w:rtl/>
          <w:lang w:val="en-US"/>
        </w:rPr>
        <w:t>מ</w:t>
      </w:r>
      <w:r w:rsidR="00A01222">
        <w:rPr>
          <w:rFonts w:asciiTheme="majorBidi" w:hAnsiTheme="majorBidi" w:cstheme="majorBidi" w:hint="cs"/>
          <w:sz w:val="24"/>
          <w:szCs w:val="24"/>
          <w:rtl/>
          <w:lang w:val="en-US"/>
        </w:rPr>
        <w:t>מצאי</w:t>
      </w:r>
      <w:r w:rsidR="00E863E1">
        <w:rPr>
          <w:rFonts w:asciiTheme="majorBidi" w:hAnsiTheme="majorBidi" w:cstheme="majorBidi" w:hint="cs"/>
          <w:sz w:val="24"/>
          <w:szCs w:val="24"/>
          <w:rtl/>
          <w:lang w:val="en-US"/>
        </w:rPr>
        <w:t>ם אחרונים</w:t>
      </w:r>
      <w:r w:rsidR="00A01222">
        <w:rPr>
          <w:rFonts w:asciiTheme="majorBidi" w:hAnsiTheme="majorBidi" w:cstheme="majorBidi" w:hint="cs"/>
          <w:sz w:val="24"/>
          <w:szCs w:val="24"/>
          <w:rtl/>
          <w:lang w:val="en-US"/>
        </w:rPr>
        <w:t xml:space="preserve"> בקרב סטודנטים </w:t>
      </w:r>
      <w:r w:rsidR="00A01222">
        <w:rPr>
          <w:rFonts w:asciiTheme="majorBidi" w:hAnsiTheme="majorBidi" w:cstheme="majorBidi"/>
          <w:sz w:val="24"/>
          <w:szCs w:val="24"/>
          <w:lang w:val="en-US"/>
        </w:rPr>
        <w:t>(</w:t>
      </w:r>
      <w:proofErr w:type="spellStart"/>
      <w:r w:rsidR="00A01222">
        <w:rPr>
          <w:rFonts w:asciiTheme="majorBidi" w:hAnsiTheme="majorBidi" w:cs="Times New Roman"/>
          <w:sz w:val="24"/>
          <w:szCs w:val="24"/>
          <w:lang w:val="en-US"/>
        </w:rPr>
        <w:t>Dratva</w:t>
      </w:r>
      <w:proofErr w:type="spellEnd"/>
      <w:r w:rsidR="00A01222">
        <w:rPr>
          <w:rFonts w:asciiTheme="majorBidi" w:hAnsiTheme="majorBidi" w:cs="Times New Roman"/>
          <w:sz w:val="24"/>
          <w:szCs w:val="24"/>
          <w:lang w:val="en-US"/>
        </w:rPr>
        <w:t xml:space="preserve"> et al., 2020</w:t>
      </w:r>
      <w:r w:rsidR="00E863E1">
        <w:rPr>
          <w:rFonts w:asciiTheme="majorBidi" w:hAnsiTheme="majorBidi" w:cs="Times New Roman"/>
          <w:sz w:val="24"/>
          <w:szCs w:val="24"/>
          <w:lang w:val="en-US"/>
        </w:rPr>
        <w:t>; Al-</w:t>
      </w:r>
      <w:proofErr w:type="spellStart"/>
      <w:r w:rsidR="00E863E1">
        <w:rPr>
          <w:rFonts w:asciiTheme="majorBidi" w:hAnsiTheme="majorBidi" w:cs="Times New Roman"/>
          <w:sz w:val="24"/>
          <w:szCs w:val="24"/>
          <w:lang w:val="en-US"/>
        </w:rPr>
        <w:t>Rabiaah</w:t>
      </w:r>
      <w:proofErr w:type="spellEnd"/>
      <w:r w:rsidR="00E863E1">
        <w:rPr>
          <w:rFonts w:asciiTheme="majorBidi" w:hAnsiTheme="majorBidi" w:cs="Times New Roman"/>
          <w:sz w:val="24"/>
          <w:szCs w:val="24"/>
          <w:lang w:val="en-US"/>
        </w:rPr>
        <w:t>, 2020</w:t>
      </w:r>
      <w:r w:rsidR="00A01222">
        <w:rPr>
          <w:rFonts w:asciiTheme="majorBidi" w:hAnsiTheme="majorBidi" w:cstheme="majorBidi"/>
          <w:sz w:val="24"/>
          <w:szCs w:val="24"/>
          <w:lang w:val="en-US"/>
        </w:rPr>
        <w:t>)</w:t>
      </w:r>
      <w:r w:rsidR="00A01222">
        <w:rPr>
          <w:rFonts w:asciiTheme="majorBidi" w:hAnsiTheme="majorBidi" w:cstheme="majorBidi" w:hint="cs"/>
          <w:sz w:val="24"/>
          <w:szCs w:val="24"/>
          <w:rtl/>
          <w:lang w:val="en-US"/>
        </w:rPr>
        <w:t xml:space="preserve">. </w:t>
      </w:r>
      <w:r w:rsidR="00DA7372">
        <w:rPr>
          <w:rFonts w:asciiTheme="majorBidi" w:hAnsiTheme="majorBidi" w:cstheme="majorBidi" w:hint="cs"/>
          <w:sz w:val="24"/>
          <w:szCs w:val="24"/>
          <w:rtl/>
          <w:lang w:val="en-US"/>
        </w:rPr>
        <w:t xml:space="preserve">עוד </w:t>
      </w:r>
      <w:r w:rsidR="003A1813">
        <w:rPr>
          <w:rFonts w:asciiTheme="majorBidi" w:hAnsiTheme="majorBidi" w:cstheme="majorBidi" w:hint="cs"/>
          <w:sz w:val="24"/>
          <w:szCs w:val="24"/>
          <w:rtl/>
          <w:lang w:val="en-US"/>
        </w:rPr>
        <w:t>נמצא</w:t>
      </w:r>
      <w:r w:rsidR="00DA7372">
        <w:rPr>
          <w:rFonts w:asciiTheme="majorBidi" w:hAnsiTheme="majorBidi" w:cstheme="majorBidi" w:hint="cs"/>
          <w:sz w:val="24"/>
          <w:szCs w:val="24"/>
          <w:rtl/>
          <w:lang w:val="en-US"/>
        </w:rPr>
        <w:t xml:space="preserve"> במחקר הנוכחי</w:t>
      </w:r>
      <w:r w:rsidR="00180DFB">
        <w:rPr>
          <w:rFonts w:asciiTheme="majorBidi" w:hAnsiTheme="majorBidi" w:cstheme="majorBidi" w:hint="cs"/>
          <w:sz w:val="24"/>
          <w:szCs w:val="24"/>
          <w:rtl/>
          <w:lang w:val="en-US"/>
        </w:rPr>
        <w:t xml:space="preserve"> כי כ-18% מהסטודנטים סובלים מסימפטומים של </w:t>
      </w:r>
      <w:r w:rsidR="00180DFB">
        <w:rPr>
          <w:rFonts w:asciiTheme="majorBidi" w:hAnsiTheme="majorBidi" w:cstheme="majorBidi"/>
          <w:sz w:val="24"/>
          <w:szCs w:val="24"/>
          <w:lang w:val="en-US"/>
        </w:rPr>
        <w:t>severe anxiety</w:t>
      </w:r>
      <w:r w:rsidR="00180DFB">
        <w:rPr>
          <w:rFonts w:asciiTheme="majorBidi" w:hAnsiTheme="majorBidi" w:cstheme="majorBidi" w:hint="cs"/>
          <w:sz w:val="24"/>
          <w:szCs w:val="24"/>
          <w:rtl/>
          <w:lang w:val="en-US"/>
        </w:rPr>
        <w:t xml:space="preserve"> , וכ-20% סובלים מסימפטומים</w:t>
      </w:r>
      <w:r w:rsidR="0033538B">
        <w:rPr>
          <w:rFonts w:asciiTheme="majorBidi" w:hAnsiTheme="majorBidi" w:cstheme="majorBidi" w:hint="cs"/>
          <w:sz w:val="24"/>
          <w:szCs w:val="24"/>
          <w:rtl/>
          <w:lang w:val="en-US"/>
        </w:rPr>
        <w:t xml:space="preserve"> של </w:t>
      </w:r>
      <w:r w:rsidR="0033538B">
        <w:rPr>
          <w:rFonts w:asciiTheme="majorBidi" w:hAnsiTheme="majorBidi" w:cstheme="majorBidi"/>
          <w:sz w:val="24"/>
          <w:szCs w:val="24"/>
          <w:lang w:val="en-US"/>
        </w:rPr>
        <w:t>moderate anxiety</w:t>
      </w:r>
      <w:r w:rsidR="0033538B">
        <w:rPr>
          <w:rFonts w:asciiTheme="majorBidi" w:hAnsiTheme="majorBidi" w:cstheme="majorBidi" w:hint="cs"/>
          <w:sz w:val="24"/>
          <w:szCs w:val="24"/>
          <w:rtl/>
          <w:lang w:val="en-US"/>
        </w:rPr>
        <w:t xml:space="preserve">. </w:t>
      </w:r>
      <w:r w:rsidR="003A1813">
        <w:rPr>
          <w:rFonts w:asciiTheme="majorBidi" w:hAnsiTheme="majorBidi" w:cstheme="majorBidi" w:hint="cs"/>
          <w:sz w:val="24"/>
          <w:szCs w:val="24"/>
          <w:rtl/>
          <w:lang w:val="en-US"/>
        </w:rPr>
        <w:t>בדומה למשוער</w:t>
      </w:r>
      <w:r w:rsidR="00561CCD">
        <w:rPr>
          <w:rFonts w:asciiTheme="majorBidi" w:hAnsiTheme="majorBidi" w:cstheme="majorBidi" w:hint="cs"/>
          <w:sz w:val="24"/>
          <w:szCs w:val="24"/>
          <w:rtl/>
          <w:lang w:val="en-US"/>
        </w:rPr>
        <w:t>, נמצאו דרוגים נמוכים של כל מרכיבי הרווחה נפשית בקרב סטודנטים הסובלים מ-</w:t>
      </w:r>
      <w:r w:rsidR="00561CCD">
        <w:rPr>
          <w:rFonts w:asciiTheme="majorBidi" w:hAnsiTheme="majorBidi" w:cstheme="majorBidi"/>
          <w:sz w:val="24"/>
          <w:szCs w:val="24"/>
          <w:lang w:val="en-US"/>
        </w:rPr>
        <w:t>severe and moderate anxiety</w:t>
      </w:r>
      <w:r w:rsidR="00561CCD">
        <w:rPr>
          <w:rFonts w:asciiTheme="majorBidi" w:hAnsiTheme="majorBidi" w:cstheme="majorBidi" w:hint="cs"/>
          <w:sz w:val="24"/>
          <w:szCs w:val="24"/>
          <w:rtl/>
          <w:lang w:val="en-US"/>
        </w:rPr>
        <w:t>. למעשה, נמצא שככל שדרוג הרווחה הנפשית</w:t>
      </w:r>
      <w:r w:rsidR="00DA7372">
        <w:rPr>
          <w:rFonts w:asciiTheme="majorBidi" w:hAnsiTheme="majorBidi" w:cstheme="majorBidi" w:hint="cs"/>
          <w:sz w:val="24"/>
          <w:szCs w:val="24"/>
          <w:rtl/>
          <w:lang w:val="en-US"/>
        </w:rPr>
        <w:t xml:space="preserve"> היה</w:t>
      </w:r>
      <w:r w:rsidR="00561CCD">
        <w:rPr>
          <w:rFonts w:asciiTheme="majorBidi" w:hAnsiTheme="majorBidi" w:cstheme="majorBidi" w:hint="cs"/>
          <w:sz w:val="24"/>
          <w:szCs w:val="24"/>
          <w:rtl/>
          <w:lang w:val="en-US"/>
        </w:rPr>
        <w:t xml:space="preserve"> נמוך יותר, כך רמת החרדה המדווחת </w:t>
      </w:r>
      <w:proofErr w:type="spellStart"/>
      <w:r w:rsidR="00DA7372">
        <w:rPr>
          <w:rFonts w:asciiTheme="majorBidi" w:hAnsiTheme="majorBidi" w:cstheme="majorBidi" w:hint="cs"/>
          <w:sz w:val="24"/>
          <w:szCs w:val="24"/>
          <w:rtl/>
          <w:lang w:val="en-US"/>
        </w:rPr>
        <w:t>היתה</w:t>
      </w:r>
      <w:proofErr w:type="spellEnd"/>
      <w:r w:rsidR="00DA7372">
        <w:rPr>
          <w:rFonts w:asciiTheme="majorBidi" w:hAnsiTheme="majorBidi" w:cstheme="majorBidi" w:hint="cs"/>
          <w:sz w:val="24"/>
          <w:szCs w:val="24"/>
          <w:rtl/>
          <w:lang w:val="en-US"/>
        </w:rPr>
        <w:t xml:space="preserve"> </w:t>
      </w:r>
      <w:r w:rsidR="00561CCD">
        <w:rPr>
          <w:rFonts w:asciiTheme="majorBidi" w:hAnsiTheme="majorBidi" w:cstheme="majorBidi" w:hint="cs"/>
          <w:sz w:val="24"/>
          <w:szCs w:val="24"/>
          <w:rtl/>
          <w:lang w:val="en-US"/>
        </w:rPr>
        <w:t>גבוהה יותר.</w:t>
      </w:r>
      <w:r w:rsidR="00270551">
        <w:rPr>
          <w:rFonts w:asciiTheme="majorBidi" w:hAnsiTheme="majorBidi" w:cstheme="majorBidi" w:hint="cs"/>
          <w:sz w:val="24"/>
          <w:szCs w:val="24"/>
          <w:rtl/>
          <w:lang w:val="en-US"/>
        </w:rPr>
        <w:t xml:space="preserve"> זאת ועוד, רווחה נפשית חברתית דורגה כנמוכה ביותר בקרב </w:t>
      </w:r>
      <w:r w:rsidR="00DA7372">
        <w:rPr>
          <w:rFonts w:asciiTheme="majorBidi" w:hAnsiTheme="majorBidi" w:cstheme="majorBidi" w:hint="cs"/>
          <w:sz w:val="24"/>
          <w:szCs w:val="24"/>
          <w:rtl/>
          <w:lang w:val="en-US"/>
        </w:rPr>
        <w:t xml:space="preserve">סטודנטים </w:t>
      </w:r>
      <w:r w:rsidR="00270551">
        <w:rPr>
          <w:rFonts w:asciiTheme="majorBidi" w:hAnsiTheme="majorBidi" w:cstheme="majorBidi" w:hint="cs"/>
          <w:sz w:val="24"/>
          <w:szCs w:val="24"/>
          <w:rtl/>
          <w:lang w:val="en-US"/>
        </w:rPr>
        <w:t>הסובלים מסימפטומים של חרדה לעומת שאר מרכיבי הרווחה הנפשית.</w:t>
      </w:r>
    </w:p>
    <w:p w14:paraId="06FA1DCC" w14:textId="06FE5CE4" w:rsidR="00DE4D41" w:rsidRDefault="00DE4D41" w:rsidP="00DE4D4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a behavioral study analyzed well-being and anxiety among students in Argentina, </w:t>
      </w:r>
      <w:r w:rsidRPr="00DE4D41">
        <w:rPr>
          <w:rFonts w:asciiTheme="majorBidi" w:hAnsiTheme="majorBidi" w:cstheme="majorBidi"/>
          <w:sz w:val="24"/>
          <w:szCs w:val="24"/>
          <w:lang w:val="en-US"/>
        </w:rPr>
        <w:t xml:space="preserve">14.13% </w:t>
      </w:r>
      <w:r>
        <w:rPr>
          <w:rFonts w:asciiTheme="majorBidi" w:hAnsiTheme="majorBidi" w:cstheme="majorBidi"/>
          <w:sz w:val="24"/>
          <w:szCs w:val="24"/>
          <w:lang w:val="en-US"/>
        </w:rPr>
        <w:t xml:space="preserve">of the students </w:t>
      </w:r>
      <w:r w:rsidRPr="00DE4D41">
        <w:rPr>
          <w:rFonts w:asciiTheme="majorBidi" w:hAnsiTheme="majorBidi" w:cstheme="majorBidi"/>
          <w:sz w:val="24"/>
          <w:szCs w:val="24"/>
          <w:lang w:val="en-US"/>
        </w:rPr>
        <w:t>were found to have a low rating</w:t>
      </w:r>
      <w:r>
        <w:rPr>
          <w:rFonts w:asciiTheme="majorBidi" w:hAnsiTheme="majorBidi" w:cstheme="majorBidi"/>
          <w:sz w:val="24"/>
          <w:szCs w:val="24"/>
          <w:lang w:val="en-US"/>
        </w:rPr>
        <w:t xml:space="preserve"> of well-being and</w:t>
      </w:r>
      <w:r w:rsidRPr="00DE4D41">
        <w:rPr>
          <w:rFonts w:asciiTheme="majorBidi" w:hAnsiTheme="majorBidi" w:cstheme="majorBidi"/>
          <w:sz w:val="24"/>
          <w:szCs w:val="24"/>
          <w:lang w:val="en-US"/>
        </w:rPr>
        <w:t xml:space="preserve"> 86.74% were found to have generalized anxiety</w:t>
      </w:r>
      <w:r w:rsidR="00F70089">
        <w:rPr>
          <w:rFonts w:asciiTheme="majorBidi" w:hAnsiTheme="majorBidi" w:cstheme="majorBidi"/>
          <w:sz w:val="24"/>
          <w:szCs w:val="24"/>
          <w:lang w:val="en-US"/>
        </w:rPr>
        <w:t>, among them 31% had severe anxiety</w:t>
      </w:r>
      <w:r>
        <w:rPr>
          <w:rFonts w:asciiTheme="majorBidi" w:hAnsiTheme="majorBidi" w:cstheme="majorBidi"/>
          <w:sz w:val="24"/>
          <w:szCs w:val="24"/>
          <w:lang w:val="en-US"/>
        </w:rPr>
        <w:t>.</w:t>
      </w:r>
      <w:r w:rsidR="009773FC">
        <w:rPr>
          <w:rFonts w:asciiTheme="majorBidi" w:hAnsiTheme="majorBidi" w:cstheme="majorBidi"/>
          <w:sz w:val="24"/>
          <w:szCs w:val="24"/>
          <w:lang w:val="en-US"/>
        </w:rPr>
        <w:t xml:space="preserve"> In addition, the researchers found interrelationships between well-being scales and g</w:t>
      </w:r>
      <w:r w:rsidR="009773FC" w:rsidRPr="009773FC">
        <w:rPr>
          <w:rFonts w:asciiTheme="majorBidi" w:hAnsiTheme="majorBidi" w:cstheme="majorBidi"/>
          <w:sz w:val="24"/>
          <w:szCs w:val="24"/>
          <w:lang w:val="en-US"/>
        </w:rPr>
        <w:t xml:space="preserve">eneralized </w:t>
      </w:r>
      <w:r w:rsidR="009773FC">
        <w:rPr>
          <w:rFonts w:asciiTheme="majorBidi" w:hAnsiTheme="majorBidi" w:cstheme="majorBidi"/>
          <w:sz w:val="24"/>
          <w:szCs w:val="24"/>
          <w:lang w:val="en-US"/>
        </w:rPr>
        <w:t>a</w:t>
      </w:r>
      <w:r w:rsidR="009773FC" w:rsidRPr="009773FC">
        <w:rPr>
          <w:rFonts w:asciiTheme="majorBidi" w:hAnsiTheme="majorBidi" w:cstheme="majorBidi"/>
          <w:sz w:val="24"/>
          <w:szCs w:val="24"/>
          <w:lang w:val="en-US"/>
        </w:rPr>
        <w:t xml:space="preserve">nxiety </w:t>
      </w:r>
      <w:r w:rsidR="009773FC">
        <w:rPr>
          <w:rFonts w:asciiTheme="majorBidi" w:hAnsiTheme="majorBidi" w:cstheme="majorBidi"/>
          <w:sz w:val="24"/>
          <w:szCs w:val="24"/>
          <w:lang w:val="en-US"/>
        </w:rPr>
        <w:t>s</w:t>
      </w:r>
      <w:r w:rsidR="009773FC" w:rsidRPr="009773FC">
        <w:rPr>
          <w:rFonts w:asciiTheme="majorBidi" w:hAnsiTheme="majorBidi" w:cstheme="majorBidi"/>
          <w:sz w:val="24"/>
          <w:szCs w:val="24"/>
          <w:lang w:val="en-US"/>
        </w:rPr>
        <w:t>cale dimensions</w:t>
      </w:r>
      <w:r w:rsidR="009773FC">
        <w:rPr>
          <w:rFonts w:asciiTheme="majorBidi" w:hAnsiTheme="majorBidi" w:cstheme="majorBidi"/>
          <w:sz w:val="24"/>
          <w:szCs w:val="24"/>
          <w:lang w:val="en-US"/>
        </w:rPr>
        <w:t xml:space="preserve"> (</w:t>
      </w:r>
      <w:r w:rsidR="00FD352A" w:rsidRPr="00FD352A">
        <w:rPr>
          <w:rFonts w:asciiTheme="majorBidi" w:hAnsiTheme="majorBidi" w:cstheme="majorBidi"/>
          <w:sz w:val="24"/>
          <w:szCs w:val="24"/>
          <w:lang w:val="en-US"/>
        </w:rPr>
        <w:t>Dias Lopes</w:t>
      </w:r>
      <w:r w:rsidR="00FD352A">
        <w:rPr>
          <w:rFonts w:asciiTheme="majorBidi" w:hAnsiTheme="majorBidi" w:cstheme="majorBidi"/>
          <w:sz w:val="24"/>
          <w:szCs w:val="24"/>
          <w:lang w:val="en-US"/>
        </w:rPr>
        <w:t xml:space="preserve"> et al., 2020</w:t>
      </w:r>
      <w:r w:rsidR="009773FC">
        <w:rPr>
          <w:rFonts w:asciiTheme="majorBidi" w:hAnsiTheme="majorBidi" w:cstheme="majorBidi"/>
          <w:sz w:val="24"/>
          <w:szCs w:val="24"/>
          <w:lang w:val="en-US"/>
        </w:rPr>
        <w:t xml:space="preserve">). </w:t>
      </w:r>
      <w:r w:rsidR="009773FC" w:rsidRPr="009773FC">
        <w:rPr>
          <w:rFonts w:asciiTheme="majorBidi" w:hAnsiTheme="majorBidi" w:cstheme="majorBidi"/>
          <w:sz w:val="24"/>
          <w:szCs w:val="24"/>
          <w:lang w:val="en-US"/>
        </w:rPr>
        <w:t>Machado et al.</w:t>
      </w:r>
      <w:r w:rsidR="00FD352A">
        <w:rPr>
          <w:rFonts w:asciiTheme="majorBidi" w:hAnsiTheme="majorBidi" w:cstheme="majorBidi"/>
          <w:sz w:val="24"/>
          <w:szCs w:val="24"/>
          <w:lang w:val="en-US"/>
        </w:rPr>
        <w:t xml:space="preserve"> (</w:t>
      </w:r>
      <w:r w:rsidR="00446F52">
        <w:rPr>
          <w:rFonts w:asciiTheme="majorBidi" w:hAnsiTheme="majorBidi" w:cstheme="majorBidi"/>
          <w:sz w:val="24"/>
          <w:szCs w:val="24"/>
          <w:lang w:val="en-US"/>
        </w:rPr>
        <w:t>2018</w:t>
      </w:r>
      <w:r w:rsidR="00FD352A">
        <w:rPr>
          <w:rFonts w:asciiTheme="majorBidi" w:hAnsiTheme="majorBidi" w:cstheme="majorBidi"/>
          <w:sz w:val="24"/>
          <w:szCs w:val="24"/>
          <w:lang w:val="en-US"/>
        </w:rPr>
        <w:t xml:space="preserve">) </w:t>
      </w:r>
      <w:r w:rsidR="009773FC" w:rsidRPr="009773FC">
        <w:rPr>
          <w:rFonts w:asciiTheme="majorBidi" w:hAnsiTheme="majorBidi" w:cstheme="majorBidi"/>
          <w:sz w:val="24"/>
          <w:szCs w:val="24"/>
          <w:lang w:val="en-US"/>
        </w:rPr>
        <w:t>researched medical students from Pernambuco</w:t>
      </w:r>
      <w:r w:rsidR="009773FC">
        <w:rPr>
          <w:rFonts w:asciiTheme="majorBidi" w:hAnsiTheme="majorBidi" w:cstheme="majorBidi"/>
          <w:sz w:val="24"/>
          <w:szCs w:val="24"/>
          <w:lang w:val="en-US"/>
        </w:rPr>
        <w:t xml:space="preserve"> and found that students who presented low rates of well-being had higher anxiety problems</w:t>
      </w:r>
      <w:r w:rsidR="00FD352A">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3A3A81FB" w14:textId="1C71E4EA" w:rsidR="0081039E" w:rsidRDefault="00A82D4F" w:rsidP="00A82D4F">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כפי שעולה מהמחקר הנוכחי </w:t>
      </w:r>
      <w:r w:rsidR="0033538B">
        <w:rPr>
          <w:rFonts w:asciiTheme="majorBidi" w:hAnsiTheme="majorBidi" w:cstheme="majorBidi" w:hint="cs"/>
          <w:sz w:val="24"/>
          <w:szCs w:val="24"/>
          <w:rtl/>
          <w:lang w:val="en-US"/>
        </w:rPr>
        <w:t>מ</w:t>
      </w:r>
      <w:r w:rsidR="00180DFB">
        <w:rPr>
          <w:rFonts w:asciiTheme="majorBidi" w:hAnsiTheme="majorBidi" w:cstheme="majorBidi" w:hint="cs"/>
          <w:sz w:val="24"/>
          <w:szCs w:val="24"/>
          <w:rtl/>
          <w:lang w:val="en-US"/>
        </w:rPr>
        <w:t xml:space="preserve">ספר משתנים </w:t>
      </w:r>
      <w:proofErr w:type="spellStart"/>
      <w:r w:rsidR="00180DFB">
        <w:rPr>
          <w:rFonts w:asciiTheme="majorBidi" w:hAnsiTheme="majorBidi" w:cstheme="majorBidi" w:hint="cs"/>
          <w:sz w:val="24"/>
          <w:szCs w:val="24"/>
          <w:rtl/>
          <w:lang w:val="en-US"/>
        </w:rPr>
        <w:t>סוציודמוגרפיים</w:t>
      </w:r>
      <w:proofErr w:type="spellEnd"/>
      <w:r w:rsidR="00180DFB">
        <w:rPr>
          <w:rFonts w:asciiTheme="majorBidi" w:hAnsiTheme="majorBidi" w:cstheme="majorBidi" w:hint="cs"/>
          <w:sz w:val="24"/>
          <w:szCs w:val="24"/>
          <w:rtl/>
          <w:lang w:val="en-US"/>
        </w:rPr>
        <w:t xml:space="preserve"> מגבירים את הסיכון </w:t>
      </w:r>
      <w:r w:rsidR="0033538B">
        <w:rPr>
          <w:rFonts w:asciiTheme="majorBidi" w:hAnsiTheme="majorBidi" w:cstheme="majorBidi" w:hint="cs"/>
          <w:sz w:val="24"/>
          <w:szCs w:val="24"/>
          <w:rtl/>
          <w:lang w:val="en-US"/>
        </w:rPr>
        <w:t>ל-</w:t>
      </w:r>
      <w:r w:rsidR="0033538B">
        <w:rPr>
          <w:rFonts w:asciiTheme="majorBidi" w:hAnsiTheme="majorBidi" w:cstheme="majorBidi"/>
          <w:sz w:val="24"/>
          <w:szCs w:val="24"/>
          <w:lang w:val="en-US"/>
        </w:rPr>
        <w:t>severe anxiety</w:t>
      </w:r>
      <w:r w:rsidR="00561CCD">
        <w:rPr>
          <w:rFonts w:asciiTheme="majorBidi" w:hAnsiTheme="majorBidi" w:cstheme="majorBidi" w:hint="cs"/>
          <w:sz w:val="24"/>
          <w:szCs w:val="24"/>
          <w:rtl/>
          <w:lang w:val="en-US"/>
        </w:rPr>
        <w:t xml:space="preserve"> ולרווחה נפשית ירודה בקרב סטודנטים בתקופת הקורונה</w:t>
      </w:r>
      <w:r>
        <w:rPr>
          <w:rFonts w:asciiTheme="majorBidi" w:hAnsiTheme="majorBidi" w:cstheme="majorBidi" w:hint="cs"/>
          <w:sz w:val="24"/>
          <w:szCs w:val="24"/>
          <w:rtl/>
          <w:lang w:val="en-US"/>
        </w:rPr>
        <w:t xml:space="preserve">. </w:t>
      </w:r>
      <w:r w:rsidR="0033538B">
        <w:rPr>
          <w:rFonts w:asciiTheme="majorBidi" w:hAnsiTheme="majorBidi" w:cstheme="majorBidi" w:hint="cs"/>
          <w:sz w:val="24"/>
          <w:szCs w:val="24"/>
          <w:rtl/>
          <w:lang w:val="en-US"/>
        </w:rPr>
        <w:t>נשים</w:t>
      </w:r>
      <w:r w:rsidR="0081039E">
        <w:rPr>
          <w:rFonts w:asciiTheme="majorBidi" w:hAnsiTheme="majorBidi" w:cstheme="majorBidi" w:hint="cs"/>
          <w:sz w:val="24"/>
          <w:szCs w:val="24"/>
          <w:rtl/>
          <w:lang w:val="en-US"/>
        </w:rPr>
        <w:t xml:space="preserve"> דווחו על רמה נמוכה יותר של רווחה נפשית כללית ורגשית ושיעור גבוה יותר של סימפטומים ל-</w:t>
      </w:r>
      <w:r w:rsidR="0081039E">
        <w:rPr>
          <w:rFonts w:asciiTheme="majorBidi" w:hAnsiTheme="majorBidi" w:cstheme="majorBidi"/>
          <w:sz w:val="24"/>
          <w:szCs w:val="24"/>
          <w:lang w:val="en-US"/>
        </w:rPr>
        <w:t>severe anxiety</w:t>
      </w:r>
      <w:r w:rsidR="0081039E">
        <w:rPr>
          <w:rFonts w:asciiTheme="majorBidi" w:hAnsiTheme="majorBidi" w:cstheme="majorBidi" w:hint="cs"/>
          <w:sz w:val="24"/>
          <w:szCs w:val="24"/>
          <w:rtl/>
          <w:lang w:val="en-US"/>
        </w:rPr>
        <w:t xml:space="preserve">. בהמשך לכך, סטודנטים אשר נמצאים בזוגיות הראו רמות גבוהות יותר של רווחה נפשית </w:t>
      </w:r>
      <w:r w:rsidR="00C373C1">
        <w:rPr>
          <w:rFonts w:asciiTheme="majorBidi" w:hAnsiTheme="majorBidi" w:cstheme="majorBidi" w:hint="cs"/>
          <w:sz w:val="24"/>
          <w:szCs w:val="24"/>
          <w:rtl/>
          <w:lang w:val="en-US"/>
        </w:rPr>
        <w:t>כללית, פסיכולוגית, חברתית ו</w:t>
      </w:r>
      <w:r w:rsidR="0081039E">
        <w:rPr>
          <w:rFonts w:asciiTheme="majorBidi" w:hAnsiTheme="majorBidi" w:cstheme="majorBidi" w:hint="cs"/>
          <w:sz w:val="24"/>
          <w:szCs w:val="24"/>
          <w:rtl/>
          <w:lang w:val="en-US"/>
        </w:rPr>
        <w:t xml:space="preserve">רגשית ושיעורים </w:t>
      </w:r>
      <w:r w:rsidR="00C373C1">
        <w:rPr>
          <w:rFonts w:asciiTheme="majorBidi" w:hAnsiTheme="majorBidi" w:cstheme="majorBidi" w:hint="cs"/>
          <w:sz w:val="24"/>
          <w:szCs w:val="24"/>
          <w:rtl/>
          <w:lang w:val="en-US"/>
        </w:rPr>
        <w:t>נמוכים</w:t>
      </w:r>
      <w:r w:rsidR="0081039E">
        <w:rPr>
          <w:rFonts w:asciiTheme="majorBidi" w:hAnsiTheme="majorBidi" w:cstheme="majorBidi" w:hint="cs"/>
          <w:sz w:val="24"/>
          <w:szCs w:val="24"/>
          <w:rtl/>
          <w:lang w:val="en-US"/>
        </w:rPr>
        <w:t xml:space="preserve"> יותר של </w:t>
      </w:r>
      <w:r w:rsidR="0081039E">
        <w:rPr>
          <w:rFonts w:asciiTheme="majorBidi" w:hAnsiTheme="majorBidi" w:cstheme="majorBidi"/>
          <w:sz w:val="24"/>
          <w:szCs w:val="24"/>
          <w:lang w:val="en-US"/>
        </w:rPr>
        <w:t>severe anxiety</w:t>
      </w:r>
      <w:r w:rsidR="0081039E">
        <w:rPr>
          <w:rFonts w:asciiTheme="majorBidi" w:hAnsiTheme="majorBidi" w:cstheme="majorBidi" w:hint="cs"/>
          <w:sz w:val="24"/>
          <w:szCs w:val="24"/>
          <w:rtl/>
          <w:lang w:val="en-US"/>
        </w:rPr>
        <w:t xml:space="preserve">. </w:t>
      </w:r>
      <w:r>
        <w:rPr>
          <w:rFonts w:asciiTheme="majorBidi" w:hAnsiTheme="majorBidi" w:cstheme="majorBidi" w:hint="cs"/>
          <w:sz w:val="24"/>
          <w:szCs w:val="24"/>
          <w:rtl/>
          <w:lang w:val="en-US"/>
        </w:rPr>
        <w:t xml:space="preserve">נמצא גם כי הימצאות מקום עבודה קשור לרמות גבוהות יותר של רווחה נפשית ושיעורים נמוכים יותר של </w:t>
      </w:r>
      <w:r>
        <w:rPr>
          <w:rFonts w:asciiTheme="majorBidi" w:hAnsiTheme="majorBidi" w:cstheme="majorBidi"/>
          <w:sz w:val="24"/>
          <w:szCs w:val="24"/>
          <w:lang w:val="en-US"/>
        </w:rPr>
        <w:t>severe anxiety</w:t>
      </w:r>
      <w:r>
        <w:rPr>
          <w:rFonts w:asciiTheme="majorBidi" w:hAnsiTheme="majorBidi" w:cstheme="majorBidi" w:hint="cs"/>
          <w:sz w:val="24"/>
          <w:szCs w:val="24"/>
          <w:rtl/>
          <w:lang w:val="en-US"/>
        </w:rPr>
        <w:t xml:space="preserve">. </w:t>
      </w:r>
    </w:p>
    <w:p w14:paraId="7B83B968" w14:textId="3A3A7679" w:rsidR="00B17DE7" w:rsidRDefault="00B17DE7" w:rsidP="00B17DE7">
      <w:pPr>
        <w:spacing w:line="360" w:lineRule="auto"/>
        <w:rPr>
          <w:rFonts w:asciiTheme="majorBidi" w:hAnsiTheme="majorBidi" w:cstheme="majorBidi"/>
          <w:sz w:val="24"/>
          <w:szCs w:val="24"/>
          <w:rtl/>
          <w:lang w:val="en-US"/>
        </w:rPr>
      </w:pPr>
      <w:r w:rsidRPr="00944EB5">
        <w:rPr>
          <w:rFonts w:asciiTheme="majorBidi" w:hAnsiTheme="majorBidi" w:cstheme="majorBidi"/>
          <w:sz w:val="24"/>
          <w:szCs w:val="24"/>
          <w:lang w:val="en-US"/>
        </w:rPr>
        <w:t>Keyes and Waterman (2003) also indicated</w:t>
      </w:r>
      <w:r>
        <w:rPr>
          <w:rFonts w:asciiTheme="majorBidi" w:hAnsiTheme="majorBidi" w:cstheme="majorBidi"/>
          <w:sz w:val="24"/>
          <w:szCs w:val="24"/>
          <w:lang w:val="en-US"/>
        </w:rPr>
        <w:t xml:space="preserve"> </w:t>
      </w:r>
      <w:r w:rsidRPr="00944EB5">
        <w:rPr>
          <w:rFonts w:asciiTheme="majorBidi" w:hAnsiTheme="majorBidi" w:cstheme="majorBidi"/>
          <w:sz w:val="24"/>
          <w:szCs w:val="24"/>
          <w:lang w:val="en-US"/>
        </w:rPr>
        <w:t>potential determinants of well-being as: age, gender, education, marital status, relationships</w:t>
      </w:r>
      <w:r>
        <w:rPr>
          <w:rFonts w:asciiTheme="majorBidi" w:hAnsiTheme="majorBidi" w:cstheme="majorBidi"/>
          <w:sz w:val="24"/>
          <w:szCs w:val="24"/>
          <w:lang w:val="en-US"/>
        </w:rPr>
        <w:t xml:space="preserve">, </w:t>
      </w:r>
      <w:proofErr w:type="spellStart"/>
      <w:r w:rsidRPr="00944EB5">
        <w:rPr>
          <w:rFonts w:asciiTheme="majorBidi" w:hAnsiTheme="majorBidi" w:cstheme="majorBidi"/>
          <w:sz w:val="24"/>
          <w:szCs w:val="24"/>
          <w:lang w:val="en-US"/>
        </w:rPr>
        <w:t>etc</w:t>
      </w:r>
      <w:proofErr w:type="spellEnd"/>
      <w:r>
        <w:rPr>
          <w:rFonts w:asciiTheme="majorBidi" w:hAnsiTheme="majorBidi" w:cstheme="majorBidi"/>
          <w:sz w:val="24"/>
          <w:szCs w:val="24"/>
          <w:lang w:val="en-US"/>
        </w:rPr>
        <w:t>, and noted</w:t>
      </w:r>
      <w:r w:rsidRPr="00944EB5">
        <w:rPr>
          <w:rFonts w:asciiTheme="majorBidi" w:hAnsiTheme="majorBidi" w:cstheme="majorBidi"/>
          <w:sz w:val="24"/>
          <w:szCs w:val="24"/>
          <w:lang w:val="en-US"/>
        </w:rPr>
        <w:t xml:space="preserve"> the</w:t>
      </w:r>
      <w:r>
        <w:rPr>
          <w:rFonts w:asciiTheme="majorBidi" w:hAnsiTheme="majorBidi" w:cstheme="majorBidi"/>
          <w:sz w:val="24"/>
          <w:szCs w:val="24"/>
          <w:lang w:val="en-US"/>
        </w:rPr>
        <w:t xml:space="preserve"> </w:t>
      </w:r>
      <w:r w:rsidRPr="00944EB5">
        <w:rPr>
          <w:rFonts w:asciiTheme="majorBidi" w:hAnsiTheme="majorBidi" w:cstheme="majorBidi"/>
          <w:sz w:val="24"/>
          <w:szCs w:val="24"/>
          <w:lang w:val="en-US"/>
        </w:rPr>
        <w:t>significant correlation of age and with all three of the well-being dimensions.</w:t>
      </w:r>
      <w:r>
        <w:rPr>
          <w:rFonts w:asciiTheme="majorBidi" w:hAnsiTheme="majorBidi" w:cstheme="majorBidi"/>
          <w:sz w:val="24"/>
          <w:szCs w:val="24"/>
          <w:lang w:val="en-US"/>
        </w:rPr>
        <w:t xml:space="preserve"> </w:t>
      </w:r>
      <w:r w:rsidR="00B4396C">
        <w:rPr>
          <w:rFonts w:asciiTheme="majorBidi" w:hAnsiTheme="majorBidi" w:cstheme="majorBidi"/>
          <w:sz w:val="24"/>
          <w:szCs w:val="24"/>
          <w:lang w:val="en-US"/>
        </w:rPr>
        <w:t>Previous findings indicated gender differences in anxiety levels</w:t>
      </w:r>
      <w:r w:rsidR="00EC0FD4">
        <w:rPr>
          <w:rFonts w:asciiTheme="majorBidi" w:hAnsiTheme="majorBidi" w:cstheme="majorBidi"/>
          <w:sz w:val="24"/>
          <w:szCs w:val="24"/>
          <w:lang w:val="en-US"/>
        </w:rPr>
        <w:t xml:space="preserve"> (Moreno et al., 2019</w:t>
      </w:r>
      <w:r w:rsidR="00711CD2">
        <w:rPr>
          <w:rFonts w:asciiTheme="majorBidi" w:hAnsiTheme="majorBidi" w:cstheme="majorBidi"/>
          <w:sz w:val="24"/>
          <w:szCs w:val="24"/>
          <w:lang w:val="en-US"/>
        </w:rPr>
        <w:t xml:space="preserve">; </w:t>
      </w:r>
      <w:proofErr w:type="spellStart"/>
      <w:r w:rsidR="00711CD2">
        <w:rPr>
          <w:rFonts w:asciiTheme="majorBidi" w:hAnsiTheme="majorBidi" w:cstheme="majorBidi"/>
          <w:sz w:val="24"/>
          <w:szCs w:val="24"/>
          <w:lang w:val="en-US"/>
        </w:rPr>
        <w:t>Kecojevic</w:t>
      </w:r>
      <w:proofErr w:type="spellEnd"/>
      <w:r w:rsidR="00711CD2">
        <w:rPr>
          <w:rFonts w:asciiTheme="majorBidi" w:hAnsiTheme="majorBidi" w:cstheme="majorBidi"/>
          <w:sz w:val="24"/>
          <w:szCs w:val="24"/>
          <w:lang w:val="en-US"/>
        </w:rPr>
        <w:t xml:space="preserve"> et al., 2020</w:t>
      </w:r>
      <w:r w:rsidR="00EC0FD4">
        <w:rPr>
          <w:rFonts w:asciiTheme="majorBidi" w:hAnsiTheme="majorBidi" w:cstheme="majorBidi"/>
          <w:sz w:val="24"/>
          <w:szCs w:val="24"/>
          <w:lang w:val="en-US"/>
        </w:rPr>
        <w:t>)</w:t>
      </w:r>
      <w:r w:rsidR="00C05255">
        <w:rPr>
          <w:rFonts w:asciiTheme="majorBidi" w:hAnsiTheme="majorBidi" w:cstheme="majorBidi"/>
          <w:sz w:val="24"/>
          <w:szCs w:val="24"/>
          <w:lang w:val="en-US"/>
        </w:rPr>
        <w:t xml:space="preserve">. </w:t>
      </w:r>
    </w:p>
    <w:p w14:paraId="5502A563" w14:textId="6AF22032" w:rsidR="00934C90" w:rsidRDefault="00FF0380" w:rsidP="00934C9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Student not living with parents reported higher emotional well-being and lower rates of moderate to severe anxiety levels compared to students living with parents. This finding is different from a similar</w:t>
      </w:r>
      <w:r w:rsidR="00934C90">
        <w:rPr>
          <w:rFonts w:asciiTheme="majorBidi" w:hAnsiTheme="majorBidi" w:cstheme="majorBidi"/>
          <w:sz w:val="24"/>
          <w:szCs w:val="24"/>
          <w:lang w:val="en-US"/>
        </w:rPr>
        <w:t xml:space="preserve"> latest study conducted in China,</w:t>
      </w:r>
      <w:r>
        <w:rPr>
          <w:rFonts w:asciiTheme="majorBidi" w:hAnsiTheme="majorBidi" w:cstheme="majorBidi"/>
          <w:sz w:val="24"/>
          <w:szCs w:val="24"/>
          <w:lang w:val="en-US"/>
        </w:rPr>
        <w:t xml:space="preserve"> in which </w:t>
      </w:r>
      <w:r w:rsidR="00934C90">
        <w:rPr>
          <w:rFonts w:asciiTheme="majorBidi" w:hAnsiTheme="majorBidi" w:cstheme="majorBidi"/>
          <w:sz w:val="24"/>
          <w:szCs w:val="24"/>
          <w:lang w:val="en-US"/>
        </w:rPr>
        <w:t xml:space="preserve">living with parents </w:t>
      </w:r>
      <w:r>
        <w:rPr>
          <w:rFonts w:asciiTheme="majorBidi" w:hAnsiTheme="majorBidi" w:cstheme="majorBidi"/>
          <w:sz w:val="24"/>
          <w:szCs w:val="24"/>
          <w:lang w:val="en-US"/>
        </w:rPr>
        <w:t>w</w:t>
      </w:r>
      <w:r w:rsidR="00934C90">
        <w:rPr>
          <w:rFonts w:asciiTheme="majorBidi" w:hAnsiTheme="majorBidi" w:cstheme="majorBidi"/>
          <w:sz w:val="24"/>
          <w:szCs w:val="24"/>
          <w:lang w:val="en-US"/>
        </w:rPr>
        <w:t>as found as a protective factor against anxiety</w:t>
      </w:r>
      <w:r>
        <w:rPr>
          <w:rFonts w:asciiTheme="majorBidi" w:hAnsiTheme="majorBidi" w:cstheme="majorBidi"/>
          <w:sz w:val="24"/>
          <w:szCs w:val="24"/>
          <w:lang w:val="en-US"/>
        </w:rPr>
        <w:t xml:space="preserve"> among students (</w:t>
      </w:r>
      <w:r w:rsidRPr="00D22EB2">
        <w:rPr>
          <w:rFonts w:asciiTheme="majorBidi" w:hAnsiTheme="majorBidi" w:cs="Times New Roman"/>
          <w:sz w:val="24"/>
          <w:szCs w:val="24"/>
          <w:lang w:val="en-US"/>
        </w:rPr>
        <w:t>Cao et al.</w:t>
      </w:r>
      <w:r>
        <w:rPr>
          <w:rFonts w:asciiTheme="majorBidi" w:hAnsiTheme="majorBidi" w:cs="Times New Roman"/>
          <w:sz w:val="24"/>
          <w:szCs w:val="24"/>
          <w:lang w:val="en-US"/>
        </w:rPr>
        <w:t>,</w:t>
      </w:r>
      <w:r w:rsidRPr="00D22EB2">
        <w:rPr>
          <w:rFonts w:asciiTheme="majorBidi" w:hAnsiTheme="majorBidi" w:cs="Times New Roman"/>
          <w:sz w:val="24"/>
          <w:szCs w:val="24"/>
          <w:lang w:val="en-US"/>
        </w:rPr>
        <w:t xml:space="preserve"> 2020</w:t>
      </w:r>
      <w:r>
        <w:rPr>
          <w:rFonts w:asciiTheme="majorBidi" w:hAnsiTheme="majorBidi" w:cstheme="majorBidi"/>
          <w:sz w:val="24"/>
          <w:szCs w:val="24"/>
          <w:lang w:val="en-US"/>
        </w:rPr>
        <w:t xml:space="preserve">). </w:t>
      </w:r>
      <w:r w:rsidR="001C21E9">
        <w:rPr>
          <w:rFonts w:asciiTheme="majorBidi" w:hAnsiTheme="majorBidi" w:cstheme="majorBidi"/>
          <w:sz w:val="24"/>
          <w:szCs w:val="24"/>
          <w:lang w:val="en-US"/>
        </w:rPr>
        <w:t xml:space="preserve">However, </w:t>
      </w:r>
      <w:r w:rsidR="001C21E9">
        <w:rPr>
          <w:rFonts w:asciiTheme="majorBidi" w:hAnsiTheme="majorBidi" w:cstheme="majorBidi"/>
          <w:sz w:val="24"/>
          <w:szCs w:val="24"/>
          <w:lang w:val="en-US"/>
        </w:rPr>
        <w:lastRenderedPageBreak/>
        <w:t>another</w:t>
      </w:r>
      <w:r w:rsidR="004D5BB7">
        <w:rPr>
          <w:rFonts w:asciiTheme="majorBidi" w:hAnsiTheme="majorBidi" w:cstheme="majorBidi"/>
          <w:sz w:val="24"/>
          <w:szCs w:val="24"/>
          <w:lang w:val="en-US"/>
        </w:rPr>
        <w:t xml:space="preserve"> latest stud</w:t>
      </w:r>
      <w:r w:rsidR="00801324">
        <w:rPr>
          <w:rFonts w:asciiTheme="majorBidi" w:hAnsiTheme="majorBidi" w:cstheme="majorBidi"/>
          <w:sz w:val="24"/>
          <w:szCs w:val="24"/>
          <w:lang w:val="en-US"/>
        </w:rPr>
        <w:t>y</w:t>
      </w:r>
      <w:r w:rsidR="004D5BB7">
        <w:rPr>
          <w:rFonts w:asciiTheme="majorBidi" w:hAnsiTheme="majorBidi" w:cstheme="majorBidi"/>
          <w:sz w:val="24"/>
          <w:szCs w:val="24"/>
          <w:lang w:val="en-US"/>
        </w:rPr>
        <w:t xml:space="preserve"> showed that s</w:t>
      </w:r>
      <w:r w:rsidR="004D5BB7" w:rsidRPr="004D5BB7">
        <w:rPr>
          <w:rFonts w:asciiTheme="majorBidi" w:hAnsiTheme="majorBidi" w:cstheme="majorBidi"/>
          <w:sz w:val="24"/>
          <w:szCs w:val="24"/>
          <w:lang w:val="en-US"/>
        </w:rPr>
        <w:t>tress can be increased by the forced proximity between family members with tenuous relationships</w:t>
      </w:r>
      <w:r w:rsidR="000F3D2A">
        <w:rPr>
          <w:rFonts w:asciiTheme="majorBidi" w:hAnsiTheme="majorBidi" w:cstheme="majorBidi"/>
          <w:sz w:val="24"/>
          <w:szCs w:val="24"/>
          <w:lang w:val="en-US"/>
        </w:rPr>
        <w:t xml:space="preserve"> during the epidemic</w:t>
      </w:r>
      <w:r w:rsidR="004D5BB7" w:rsidRPr="004D5BB7">
        <w:rPr>
          <w:rFonts w:asciiTheme="majorBidi" w:hAnsiTheme="majorBidi" w:cstheme="majorBidi"/>
          <w:sz w:val="24"/>
          <w:szCs w:val="24"/>
          <w:lang w:val="en-US"/>
        </w:rPr>
        <w:t xml:space="preserve"> (Stark et al., 2020).</w:t>
      </w:r>
    </w:p>
    <w:p w14:paraId="4721EBC1" w14:textId="029F4D16" w:rsidR="003321C2" w:rsidRDefault="003321C2" w:rsidP="003321C2">
      <w:pPr>
        <w:spacing w:line="360" w:lineRule="auto"/>
        <w:rPr>
          <w:rFonts w:asciiTheme="majorBidi" w:hAnsiTheme="majorBidi" w:cstheme="majorBidi"/>
          <w:sz w:val="24"/>
          <w:szCs w:val="24"/>
          <w:lang w:val="en-US"/>
        </w:rPr>
      </w:pPr>
      <w:proofErr w:type="gramStart"/>
      <w:r>
        <w:rPr>
          <w:rFonts w:asciiTheme="majorBidi" w:hAnsiTheme="majorBidi" w:cstheme="majorBidi"/>
          <w:sz w:val="24"/>
          <w:szCs w:val="24"/>
          <w:lang w:val="en-US"/>
        </w:rPr>
        <w:t>Similar to</w:t>
      </w:r>
      <w:proofErr w:type="gramEnd"/>
      <w:r>
        <w:rPr>
          <w:rFonts w:asciiTheme="majorBidi" w:hAnsiTheme="majorBidi" w:cstheme="majorBidi"/>
          <w:sz w:val="24"/>
          <w:szCs w:val="24"/>
          <w:lang w:val="en-US"/>
        </w:rPr>
        <w:t xml:space="preserve"> previous finding, undergraduate </w:t>
      </w:r>
      <w:proofErr w:type="spellStart"/>
      <w:r>
        <w:rPr>
          <w:rFonts w:asciiTheme="majorBidi" w:hAnsiTheme="majorBidi" w:cstheme="majorBidi"/>
          <w:sz w:val="24"/>
          <w:szCs w:val="24"/>
          <w:lang w:val="en-US"/>
        </w:rPr>
        <w:t>sudents</w:t>
      </w:r>
      <w:proofErr w:type="spellEnd"/>
      <w:r>
        <w:rPr>
          <w:rFonts w:asciiTheme="majorBidi" w:hAnsiTheme="majorBidi" w:cstheme="majorBidi"/>
          <w:sz w:val="24"/>
          <w:szCs w:val="24"/>
          <w:lang w:val="en-US"/>
        </w:rPr>
        <w:t xml:space="preserve"> in their first academic year expressed higher well-being and lower rates of severe anxiety compared to students in their second or final year. In a </w:t>
      </w:r>
      <w:proofErr w:type="gramStart"/>
      <w:r>
        <w:rPr>
          <w:rFonts w:asciiTheme="majorBidi" w:hAnsiTheme="majorBidi" w:cstheme="majorBidi"/>
          <w:sz w:val="24"/>
          <w:szCs w:val="24"/>
          <w:lang w:val="en-US"/>
        </w:rPr>
        <w:t>cross sectional</w:t>
      </w:r>
      <w:proofErr w:type="gramEnd"/>
      <w:r>
        <w:rPr>
          <w:rFonts w:asciiTheme="majorBidi" w:hAnsiTheme="majorBidi" w:cstheme="majorBidi"/>
          <w:sz w:val="24"/>
          <w:szCs w:val="24"/>
          <w:lang w:val="en-US"/>
        </w:rPr>
        <w:t xml:space="preserve"> study examined anxiety among undergraduate students it was found that</w:t>
      </w:r>
      <w:r w:rsidRPr="003321C2">
        <w:rPr>
          <w:rFonts w:asciiTheme="majorBidi" w:hAnsiTheme="majorBidi" w:cstheme="majorBidi"/>
          <w:sz w:val="24"/>
          <w:szCs w:val="24"/>
          <w:lang w:val="en-US"/>
        </w:rPr>
        <w:t xml:space="preserve"> non-freshmen </w:t>
      </w:r>
      <w:r>
        <w:rPr>
          <w:rFonts w:asciiTheme="majorBidi" w:hAnsiTheme="majorBidi" w:cstheme="majorBidi"/>
          <w:sz w:val="24"/>
          <w:szCs w:val="24"/>
          <w:lang w:val="en-US"/>
        </w:rPr>
        <w:t xml:space="preserve">students </w:t>
      </w:r>
      <w:r w:rsidRPr="003321C2">
        <w:rPr>
          <w:rFonts w:asciiTheme="majorBidi" w:hAnsiTheme="majorBidi" w:cstheme="majorBidi"/>
          <w:sz w:val="24"/>
          <w:szCs w:val="24"/>
          <w:lang w:val="en-US"/>
        </w:rPr>
        <w:t>were more likely to exhibit increased levels of anxiety compared to freshmen</w:t>
      </w:r>
      <w:r>
        <w:rPr>
          <w:rFonts w:asciiTheme="majorBidi" w:hAnsiTheme="majorBidi" w:cstheme="majorBidi"/>
          <w:sz w:val="24"/>
          <w:szCs w:val="24"/>
          <w:lang w:val="en-US"/>
        </w:rPr>
        <w:t xml:space="preserve"> students</w:t>
      </w:r>
      <w:r w:rsidR="003D5937">
        <w:rPr>
          <w:rFonts w:asciiTheme="majorBidi" w:hAnsiTheme="majorBidi" w:cstheme="majorBidi"/>
          <w:sz w:val="24"/>
          <w:szCs w:val="24"/>
          <w:lang w:val="en-US"/>
        </w:rPr>
        <w:t xml:space="preserve"> (</w:t>
      </w:r>
      <w:proofErr w:type="spellStart"/>
      <w:r w:rsidR="003D5937">
        <w:rPr>
          <w:rFonts w:asciiTheme="majorBidi" w:hAnsiTheme="majorBidi" w:cstheme="majorBidi"/>
          <w:sz w:val="24"/>
          <w:szCs w:val="24"/>
          <w:lang w:val="en-US"/>
        </w:rPr>
        <w:t>Kecojevic</w:t>
      </w:r>
      <w:proofErr w:type="spellEnd"/>
      <w:r w:rsidR="003D5937">
        <w:rPr>
          <w:rFonts w:asciiTheme="majorBidi" w:hAnsiTheme="majorBidi" w:cstheme="majorBidi"/>
          <w:sz w:val="24"/>
          <w:szCs w:val="24"/>
          <w:lang w:val="en-US"/>
        </w:rPr>
        <w:t xml:space="preserve"> et al., 2020)</w:t>
      </w:r>
      <w:r>
        <w:rPr>
          <w:rFonts w:asciiTheme="majorBidi" w:hAnsiTheme="majorBidi" w:cstheme="majorBidi"/>
          <w:sz w:val="24"/>
          <w:szCs w:val="24"/>
          <w:lang w:val="en-US"/>
        </w:rPr>
        <w:t xml:space="preserve">. </w:t>
      </w:r>
    </w:p>
    <w:p w14:paraId="345CFB04" w14:textId="35E861C0" w:rsidR="00EC4575" w:rsidRDefault="00EC4575" w:rsidP="003321C2">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Unexpectedly, students who were diagnosed with COVID-19 in the last year reported higher general well-being although</w:t>
      </w:r>
      <w:r w:rsidR="008F09F4">
        <w:rPr>
          <w:rFonts w:asciiTheme="majorBidi" w:hAnsiTheme="majorBidi" w:cstheme="majorBidi"/>
          <w:sz w:val="24"/>
          <w:szCs w:val="24"/>
          <w:lang w:val="en-US"/>
        </w:rPr>
        <w:t xml:space="preserve"> they also</w:t>
      </w:r>
      <w:r>
        <w:rPr>
          <w:rFonts w:asciiTheme="majorBidi" w:hAnsiTheme="majorBidi" w:cstheme="majorBidi"/>
          <w:sz w:val="24"/>
          <w:szCs w:val="24"/>
          <w:lang w:val="en-US"/>
        </w:rPr>
        <w:t xml:space="preserve"> showed higher rates of </w:t>
      </w:r>
      <w:r w:rsidR="008F09F4">
        <w:rPr>
          <w:rFonts w:asciiTheme="majorBidi" w:hAnsiTheme="majorBidi" w:cstheme="majorBidi"/>
          <w:sz w:val="24"/>
          <w:szCs w:val="24"/>
          <w:lang w:val="en-US"/>
        </w:rPr>
        <w:t xml:space="preserve">severe </w:t>
      </w:r>
      <w:r>
        <w:rPr>
          <w:rFonts w:asciiTheme="majorBidi" w:hAnsiTheme="majorBidi" w:cstheme="majorBidi"/>
          <w:sz w:val="24"/>
          <w:szCs w:val="24"/>
          <w:lang w:val="en-US"/>
        </w:rPr>
        <w:t>anxiety.</w:t>
      </w:r>
      <w:r w:rsidR="008F09F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14:paraId="6440D95E" w14:textId="22506C08" w:rsidR="00EC4575" w:rsidRDefault="00EC4575" w:rsidP="007F6229">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ייתכן שסטודנטים אשר חלו בקורונה בשנה האחרונה, חשו רווחה נפשית כללית גבוהה יותר כיוון שהחלימו מהמחלה והחשש להדבק כבר לא היווה גורם משפיע. </w:t>
      </w:r>
      <w:r w:rsidR="007F6229">
        <w:rPr>
          <w:rFonts w:asciiTheme="majorBidi" w:hAnsiTheme="majorBidi" w:cstheme="majorBidi" w:hint="cs"/>
          <w:sz w:val="24"/>
          <w:szCs w:val="24"/>
          <w:rtl/>
          <w:lang w:val="en-US"/>
        </w:rPr>
        <w:t xml:space="preserve">יחד עם זאת, ייתכן כי החרדה הגבוהה שנמצאה בקרב סטודנטים שחלו בקורונה קשורה לחשש מתופעות הלואי המתמשכות של </w:t>
      </w:r>
      <w:proofErr w:type="spellStart"/>
      <w:r w:rsidR="007F6229">
        <w:rPr>
          <w:rFonts w:asciiTheme="majorBidi" w:hAnsiTheme="majorBidi" w:cstheme="majorBidi" w:hint="cs"/>
          <w:sz w:val="24"/>
          <w:szCs w:val="24"/>
          <w:rtl/>
          <w:lang w:val="en-US"/>
        </w:rPr>
        <w:t>הוירוס</w:t>
      </w:r>
      <w:proofErr w:type="spellEnd"/>
      <w:r w:rsidR="007F6229">
        <w:rPr>
          <w:rFonts w:asciiTheme="majorBidi" w:hAnsiTheme="majorBidi" w:cstheme="majorBidi" w:hint="cs"/>
          <w:sz w:val="24"/>
          <w:szCs w:val="24"/>
          <w:rtl/>
          <w:lang w:val="en-US"/>
        </w:rPr>
        <w:t xml:space="preserve"> על המחלימים.</w:t>
      </w:r>
      <w:r w:rsidR="00615DEC">
        <w:rPr>
          <w:rFonts w:asciiTheme="majorBidi" w:hAnsiTheme="majorBidi" w:cstheme="majorBidi" w:hint="cs"/>
          <w:sz w:val="24"/>
          <w:szCs w:val="24"/>
          <w:rtl/>
          <w:lang w:val="en-US"/>
        </w:rPr>
        <w:t xml:space="preserve"> </w:t>
      </w:r>
      <w:r>
        <w:rPr>
          <w:rFonts w:asciiTheme="majorBidi" w:hAnsiTheme="majorBidi" w:cstheme="majorBidi" w:hint="cs"/>
          <w:sz w:val="24"/>
          <w:szCs w:val="24"/>
          <w:rtl/>
          <w:lang w:val="en-US"/>
        </w:rPr>
        <w:t>מחקר קודם מצא שהחשש להדבק הוא גורם משמעותי לחרדה בקרב הציבור בתקופת המגיפה</w:t>
      </w:r>
      <w:r w:rsidR="008172AD">
        <w:rPr>
          <w:rFonts w:asciiTheme="majorBidi" w:hAnsiTheme="majorBidi" w:cstheme="majorBidi" w:hint="cs"/>
          <w:sz w:val="24"/>
          <w:szCs w:val="24"/>
          <w:rtl/>
          <w:lang w:val="en-US"/>
        </w:rPr>
        <w:t xml:space="preserve"> </w:t>
      </w:r>
      <w:r w:rsidR="008172AD">
        <w:rPr>
          <w:rFonts w:asciiTheme="majorBidi" w:hAnsiTheme="majorBidi" w:cstheme="majorBidi"/>
          <w:sz w:val="24"/>
          <w:szCs w:val="24"/>
          <w:lang w:val="en-US"/>
        </w:rPr>
        <w:t>(Bao et al., 2020)</w:t>
      </w:r>
      <w:r w:rsidR="00C8019C">
        <w:rPr>
          <w:rFonts w:asciiTheme="majorBidi" w:hAnsiTheme="majorBidi" w:cstheme="majorBidi" w:hint="cs"/>
          <w:sz w:val="24"/>
          <w:szCs w:val="24"/>
          <w:rtl/>
          <w:lang w:val="en-US"/>
        </w:rPr>
        <w:t>.</w:t>
      </w:r>
      <w:r w:rsidR="004E520A">
        <w:rPr>
          <w:rFonts w:asciiTheme="majorBidi" w:hAnsiTheme="majorBidi" w:cstheme="majorBidi" w:hint="cs"/>
          <w:sz w:val="24"/>
          <w:szCs w:val="24"/>
          <w:rtl/>
          <w:lang w:val="en-US"/>
        </w:rPr>
        <w:t xml:space="preserve"> מחקרים נוספים מצאו שחרדה בקרב סטודנטים בתקופת משבר הקורונה עשויה לנבוע מחשש מהשפעת המגיפה על לימודיהם ותעסוקתם העתידית </w:t>
      </w:r>
      <w:r w:rsidR="004E520A">
        <w:rPr>
          <w:rFonts w:asciiTheme="majorBidi" w:hAnsiTheme="majorBidi" w:cstheme="majorBidi"/>
          <w:sz w:val="24"/>
          <w:szCs w:val="24"/>
          <w:lang w:val="en-US"/>
        </w:rPr>
        <w:t xml:space="preserve">(Wang et al., 2020; </w:t>
      </w:r>
      <w:proofErr w:type="spellStart"/>
      <w:r w:rsidR="004E520A">
        <w:rPr>
          <w:rFonts w:asciiTheme="majorBidi" w:hAnsiTheme="majorBidi" w:cstheme="majorBidi"/>
          <w:sz w:val="24"/>
          <w:szCs w:val="24"/>
          <w:lang w:val="en-US"/>
        </w:rPr>
        <w:t>Cornin</w:t>
      </w:r>
      <w:r w:rsidR="004D0721">
        <w:rPr>
          <w:rFonts w:asciiTheme="majorBidi" w:hAnsiTheme="majorBidi" w:cstheme="majorBidi"/>
          <w:sz w:val="24"/>
          <w:szCs w:val="24"/>
          <w:lang w:val="en-US"/>
        </w:rPr>
        <w:t>e</w:t>
      </w:r>
      <w:proofErr w:type="spellEnd"/>
      <w:r w:rsidR="004E520A">
        <w:rPr>
          <w:rFonts w:asciiTheme="majorBidi" w:hAnsiTheme="majorBidi" w:cstheme="majorBidi"/>
          <w:sz w:val="24"/>
          <w:szCs w:val="24"/>
          <w:lang w:val="en-US"/>
        </w:rPr>
        <w:t>, 2020)</w:t>
      </w:r>
      <w:r w:rsidR="004E520A">
        <w:rPr>
          <w:rFonts w:asciiTheme="majorBidi" w:hAnsiTheme="majorBidi" w:cstheme="majorBidi" w:hint="cs"/>
          <w:sz w:val="24"/>
          <w:szCs w:val="24"/>
          <w:rtl/>
          <w:lang w:val="en-US"/>
        </w:rPr>
        <w:t xml:space="preserve">, או כתוצאה מהריחוק החברתי שהמגיפה כפתה על הצעירים </w:t>
      </w:r>
      <w:r w:rsidR="004E520A">
        <w:rPr>
          <w:rFonts w:asciiTheme="majorBidi" w:hAnsiTheme="majorBidi" w:cstheme="majorBidi"/>
          <w:sz w:val="24"/>
          <w:szCs w:val="24"/>
          <w:lang w:val="en-US"/>
        </w:rPr>
        <w:t>(</w:t>
      </w:r>
      <w:r w:rsidR="0077662B" w:rsidRPr="00D22EB2">
        <w:rPr>
          <w:rFonts w:asciiTheme="majorBidi" w:hAnsiTheme="majorBidi" w:cs="Times New Roman"/>
          <w:sz w:val="24"/>
          <w:szCs w:val="24"/>
          <w:lang w:val="en-US"/>
        </w:rPr>
        <w:t>Cao et al.</w:t>
      </w:r>
      <w:r w:rsidR="0077662B">
        <w:rPr>
          <w:rFonts w:asciiTheme="majorBidi" w:hAnsiTheme="majorBidi" w:cs="Times New Roman"/>
          <w:sz w:val="24"/>
          <w:szCs w:val="24"/>
          <w:lang w:val="en-US"/>
        </w:rPr>
        <w:t>,</w:t>
      </w:r>
      <w:r w:rsidR="0077662B" w:rsidRPr="00D22EB2">
        <w:rPr>
          <w:rFonts w:asciiTheme="majorBidi" w:hAnsiTheme="majorBidi" w:cs="Times New Roman"/>
          <w:sz w:val="24"/>
          <w:szCs w:val="24"/>
          <w:lang w:val="en-US"/>
        </w:rPr>
        <w:t xml:space="preserve"> 2020</w:t>
      </w:r>
      <w:r w:rsidR="004E520A">
        <w:rPr>
          <w:rFonts w:asciiTheme="majorBidi" w:hAnsiTheme="majorBidi" w:cstheme="majorBidi"/>
          <w:sz w:val="24"/>
          <w:szCs w:val="24"/>
          <w:lang w:val="en-US"/>
        </w:rPr>
        <w:t>)</w:t>
      </w:r>
      <w:r w:rsidR="004E520A">
        <w:rPr>
          <w:rFonts w:asciiTheme="majorBidi" w:hAnsiTheme="majorBidi" w:cstheme="majorBidi" w:hint="cs"/>
          <w:sz w:val="24"/>
          <w:szCs w:val="24"/>
          <w:rtl/>
          <w:lang w:val="en-US"/>
        </w:rPr>
        <w:t>.</w:t>
      </w:r>
      <w:r w:rsidR="00C8019C">
        <w:rPr>
          <w:rFonts w:asciiTheme="majorBidi" w:hAnsiTheme="majorBidi" w:cstheme="majorBidi" w:hint="cs"/>
          <w:sz w:val="24"/>
          <w:szCs w:val="24"/>
          <w:rtl/>
          <w:lang w:val="en-US"/>
        </w:rPr>
        <w:t xml:space="preserve"> </w:t>
      </w:r>
      <w:r w:rsidR="00092D1A">
        <w:rPr>
          <w:rFonts w:asciiTheme="majorBidi" w:hAnsiTheme="majorBidi" w:cstheme="majorBidi" w:hint="cs"/>
          <w:sz w:val="24"/>
          <w:szCs w:val="24"/>
          <w:rtl/>
          <w:lang w:val="en-US"/>
        </w:rPr>
        <w:t>אולם הנח</w:t>
      </w:r>
      <w:r w:rsidR="00C8019C">
        <w:rPr>
          <w:rFonts w:asciiTheme="majorBidi" w:hAnsiTheme="majorBidi" w:cstheme="majorBidi" w:hint="cs"/>
          <w:sz w:val="24"/>
          <w:szCs w:val="24"/>
          <w:rtl/>
          <w:lang w:val="en-US"/>
        </w:rPr>
        <w:t>ה</w:t>
      </w:r>
      <w:r w:rsidR="00092D1A">
        <w:rPr>
          <w:rFonts w:asciiTheme="majorBidi" w:hAnsiTheme="majorBidi" w:cstheme="majorBidi" w:hint="cs"/>
          <w:sz w:val="24"/>
          <w:szCs w:val="24"/>
          <w:rtl/>
          <w:lang w:val="en-US"/>
        </w:rPr>
        <w:t xml:space="preserve"> </w:t>
      </w:r>
      <w:r w:rsidR="00C8019C">
        <w:rPr>
          <w:rFonts w:asciiTheme="majorBidi" w:hAnsiTheme="majorBidi" w:cstheme="majorBidi" w:hint="cs"/>
          <w:sz w:val="24"/>
          <w:szCs w:val="24"/>
          <w:rtl/>
          <w:lang w:val="en-US"/>
        </w:rPr>
        <w:t>בדבר מקור החרדה</w:t>
      </w:r>
      <w:r w:rsidR="008F09F4">
        <w:rPr>
          <w:rFonts w:asciiTheme="majorBidi" w:hAnsiTheme="majorBidi" w:cstheme="majorBidi" w:hint="cs"/>
          <w:sz w:val="24"/>
          <w:szCs w:val="24"/>
          <w:rtl/>
          <w:lang w:val="en-US"/>
        </w:rPr>
        <w:t xml:space="preserve"> בקרב סטודנטים </w:t>
      </w:r>
      <w:r w:rsidR="004E520A">
        <w:rPr>
          <w:rFonts w:asciiTheme="majorBidi" w:hAnsiTheme="majorBidi" w:cstheme="majorBidi" w:hint="cs"/>
          <w:sz w:val="24"/>
          <w:szCs w:val="24"/>
          <w:rtl/>
          <w:lang w:val="en-US"/>
        </w:rPr>
        <w:t xml:space="preserve">אשר </w:t>
      </w:r>
      <w:r w:rsidR="008F09F4">
        <w:rPr>
          <w:rFonts w:asciiTheme="majorBidi" w:hAnsiTheme="majorBidi" w:cstheme="majorBidi" w:hint="cs"/>
          <w:sz w:val="24"/>
          <w:szCs w:val="24"/>
          <w:rtl/>
          <w:lang w:val="en-US"/>
        </w:rPr>
        <w:t>חלו בקורונה</w:t>
      </w:r>
      <w:r w:rsidR="004E520A">
        <w:rPr>
          <w:rFonts w:asciiTheme="majorBidi" w:hAnsiTheme="majorBidi" w:cstheme="majorBidi" w:hint="cs"/>
          <w:sz w:val="24"/>
          <w:szCs w:val="24"/>
          <w:rtl/>
          <w:lang w:val="en-US"/>
        </w:rPr>
        <w:t>,</w:t>
      </w:r>
      <w:r w:rsidR="00C8019C">
        <w:rPr>
          <w:rFonts w:asciiTheme="majorBidi" w:hAnsiTheme="majorBidi" w:cstheme="majorBidi" w:hint="cs"/>
          <w:sz w:val="24"/>
          <w:szCs w:val="24"/>
          <w:rtl/>
          <w:lang w:val="en-US"/>
        </w:rPr>
        <w:t xml:space="preserve"> </w:t>
      </w:r>
      <w:r w:rsidR="00092D1A">
        <w:rPr>
          <w:rFonts w:asciiTheme="majorBidi" w:hAnsiTheme="majorBidi" w:cstheme="majorBidi" w:hint="cs"/>
          <w:sz w:val="24"/>
          <w:szCs w:val="24"/>
          <w:rtl/>
          <w:lang w:val="en-US"/>
        </w:rPr>
        <w:t>מצריכ</w:t>
      </w:r>
      <w:r w:rsidR="008F09F4">
        <w:rPr>
          <w:rFonts w:asciiTheme="majorBidi" w:hAnsiTheme="majorBidi" w:cstheme="majorBidi" w:hint="cs"/>
          <w:sz w:val="24"/>
          <w:szCs w:val="24"/>
          <w:rtl/>
          <w:lang w:val="en-US"/>
        </w:rPr>
        <w:t>ה</w:t>
      </w:r>
      <w:r w:rsidR="00092D1A">
        <w:rPr>
          <w:rFonts w:asciiTheme="majorBidi" w:hAnsiTheme="majorBidi" w:cstheme="majorBidi" w:hint="cs"/>
          <w:sz w:val="24"/>
          <w:szCs w:val="24"/>
          <w:rtl/>
          <w:lang w:val="en-US"/>
        </w:rPr>
        <w:t xml:space="preserve"> בחינה מעמיקה יותר של גורמי חרדה בקרב מחלימים מקורונה במחקר המשך.</w:t>
      </w:r>
    </w:p>
    <w:p w14:paraId="200B9B0D" w14:textId="540A8718" w:rsidR="005120BC" w:rsidRDefault="005120BC" w:rsidP="00F06D77">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למחקר זה מספר מגבלות. ראשית מדובר במחקר התנדבותי המבוסס על דווח עצמי, דבר אשר עשוי לגרום להטיה</w:t>
      </w:r>
      <w:r w:rsidR="00381C10">
        <w:rPr>
          <w:rFonts w:asciiTheme="majorBidi" w:hAnsiTheme="majorBidi" w:cstheme="majorBidi" w:hint="cs"/>
          <w:sz w:val="24"/>
          <w:szCs w:val="24"/>
          <w:rtl/>
          <w:lang w:val="en-US"/>
        </w:rPr>
        <w:t xml:space="preserve"> שכן</w:t>
      </w:r>
      <w:r>
        <w:rPr>
          <w:rFonts w:asciiTheme="majorBidi" w:hAnsiTheme="majorBidi" w:cstheme="majorBidi" w:hint="cs"/>
          <w:sz w:val="24"/>
          <w:szCs w:val="24"/>
          <w:rtl/>
          <w:lang w:val="en-US"/>
        </w:rPr>
        <w:t xml:space="preserve"> ייתכן שסטודנטים אשר סובלים מ</w:t>
      </w:r>
      <w:r w:rsidR="00381C10">
        <w:rPr>
          <w:rFonts w:asciiTheme="majorBidi" w:hAnsiTheme="majorBidi" w:cstheme="majorBidi" w:hint="cs"/>
          <w:sz w:val="24"/>
          <w:szCs w:val="24"/>
          <w:rtl/>
          <w:lang w:val="en-US"/>
        </w:rPr>
        <w:t xml:space="preserve">חרדה נוטים יותר להשתתף במחקרים מסוגה זה. </w:t>
      </w:r>
      <w:r w:rsidR="00D87EF8">
        <w:rPr>
          <w:rFonts w:asciiTheme="majorBidi" w:hAnsiTheme="majorBidi" w:cstheme="majorBidi" w:hint="cs"/>
          <w:sz w:val="24"/>
          <w:szCs w:val="24"/>
          <w:rtl/>
          <w:lang w:val="en-US"/>
        </w:rPr>
        <w:t xml:space="preserve">כמו כן, שיעור ההיענות לסקר הנוכחי היה יחסית נמוך וייתכן שהושפע מהעובדה שהסקר היה מקוון ונעשה בתקופת סגר וריחוק מהמכללה. </w:t>
      </w:r>
      <w:r w:rsidR="002951F3">
        <w:rPr>
          <w:rFonts w:asciiTheme="majorBidi" w:hAnsiTheme="majorBidi" w:cstheme="majorBidi" w:hint="cs"/>
          <w:sz w:val="24"/>
          <w:szCs w:val="24"/>
          <w:rtl/>
          <w:lang w:val="en-US"/>
        </w:rPr>
        <w:t xml:space="preserve">לבסוף, לא נעשתה מדידה של רווחה נפשית וחרדה במספר נקודות זמן ולכן לא ניתן לבחון מגמות ושינויים לאורך תקופת המשבר. </w:t>
      </w:r>
    </w:p>
    <w:p w14:paraId="0ED4774E" w14:textId="775955EE" w:rsidR="004D5BB7" w:rsidRPr="00F06D77" w:rsidRDefault="00580D20" w:rsidP="005120BC">
      <w:pPr>
        <w:bidi/>
        <w:spacing w:line="360" w:lineRule="auto"/>
        <w:rPr>
          <w:rFonts w:asciiTheme="majorBidi" w:hAnsiTheme="majorBidi" w:cstheme="majorBidi"/>
          <w:sz w:val="24"/>
          <w:szCs w:val="24"/>
          <w:rtl/>
          <w:lang w:val="en-US"/>
        </w:rPr>
      </w:pPr>
      <w:r>
        <w:rPr>
          <w:rFonts w:asciiTheme="majorBidi" w:hAnsiTheme="majorBidi" w:cstheme="majorBidi" w:hint="cs"/>
          <w:sz w:val="24"/>
          <w:szCs w:val="24"/>
          <w:rtl/>
          <w:lang w:val="en-US"/>
        </w:rPr>
        <w:t xml:space="preserve">ממצאי המחקר חושפים את מצבם הנפשי הרגיש של סטודנטים שנה לאחר התפרצות המגיפה. הסטודנטים אשר השתתפו במחקר הנוכחי לומדים בסביבה לא יציבה </w:t>
      </w:r>
      <w:proofErr w:type="spellStart"/>
      <w:r>
        <w:rPr>
          <w:rFonts w:asciiTheme="majorBidi" w:hAnsiTheme="majorBidi" w:cstheme="majorBidi" w:hint="cs"/>
          <w:sz w:val="24"/>
          <w:szCs w:val="24"/>
          <w:rtl/>
          <w:lang w:val="en-US"/>
        </w:rPr>
        <w:t>בטחונית</w:t>
      </w:r>
      <w:proofErr w:type="spellEnd"/>
      <w:r>
        <w:rPr>
          <w:rFonts w:asciiTheme="majorBidi" w:hAnsiTheme="majorBidi" w:cstheme="majorBidi" w:hint="cs"/>
          <w:sz w:val="24"/>
          <w:szCs w:val="24"/>
          <w:rtl/>
          <w:lang w:val="en-US"/>
        </w:rPr>
        <w:t xml:space="preserve"> וחווים הפסקות לימודים מפעם לפעם עקב כך. בהמשך לכך, מצבם הנפשי של הסטודנטים עשוי להיות מושפע לרעה באופן מתמשך מה שעשוי לפגוע גם בהתפתחות האקדמית של הסטודנטים בסיטואציות כאלו כמו גם בעת המשבר הבריאותי הנוכחי. </w:t>
      </w:r>
      <w:r w:rsidR="004D5BB7">
        <w:rPr>
          <w:rFonts w:asciiTheme="majorBidi" w:hAnsiTheme="majorBidi" w:cstheme="majorBidi" w:hint="cs"/>
          <w:sz w:val="24"/>
          <w:szCs w:val="24"/>
          <w:rtl/>
          <w:lang w:val="en-US"/>
        </w:rPr>
        <w:t>מחקר קודם מצא שסטודנטים אשר יצרו קשרים תומכים עם חבריהם ללימודים ועם סגל ההוראה, הצליחו להתגבר על אתגרים לימודיים ולסיים בהצלחה את התואר</w:t>
      </w:r>
      <w:r w:rsidR="00624C30">
        <w:rPr>
          <w:rFonts w:asciiTheme="majorBidi" w:hAnsiTheme="majorBidi" w:cstheme="majorBidi" w:hint="cs"/>
          <w:sz w:val="24"/>
          <w:szCs w:val="24"/>
          <w:rtl/>
          <w:lang w:val="en-US"/>
        </w:rPr>
        <w:t xml:space="preserve"> </w:t>
      </w:r>
      <w:r w:rsidR="00624C30">
        <w:rPr>
          <w:rFonts w:asciiTheme="majorBidi" w:hAnsiTheme="majorBidi" w:cstheme="majorBidi"/>
          <w:sz w:val="24"/>
          <w:szCs w:val="24"/>
          <w:lang w:val="en-US"/>
        </w:rPr>
        <w:t>(</w:t>
      </w:r>
      <w:proofErr w:type="spellStart"/>
      <w:r w:rsidR="00624C30">
        <w:rPr>
          <w:rFonts w:asciiTheme="majorBidi" w:hAnsiTheme="majorBidi" w:cstheme="majorBidi"/>
          <w:sz w:val="24"/>
          <w:szCs w:val="24"/>
          <w:lang w:val="en-US"/>
        </w:rPr>
        <w:t>Azmitia</w:t>
      </w:r>
      <w:proofErr w:type="spellEnd"/>
      <w:r w:rsidR="00624C30">
        <w:rPr>
          <w:rFonts w:asciiTheme="majorBidi" w:hAnsiTheme="majorBidi" w:cstheme="majorBidi"/>
          <w:sz w:val="24"/>
          <w:szCs w:val="24"/>
          <w:lang w:val="en-US"/>
        </w:rPr>
        <w:t xml:space="preserve"> et al., 2018)</w:t>
      </w:r>
      <w:r w:rsidR="004D5BB7">
        <w:rPr>
          <w:rFonts w:asciiTheme="majorBidi" w:hAnsiTheme="majorBidi" w:cstheme="majorBidi" w:hint="cs"/>
          <w:sz w:val="24"/>
          <w:szCs w:val="24"/>
          <w:rtl/>
          <w:lang w:val="en-US"/>
        </w:rPr>
        <w:t xml:space="preserve">. </w:t>
      </w:r>
      <w:r w:rsidR="00F06D77">
        <w:rPr>
          <w:rFonts w:asciiTheme="majorBidi" w:hAnsiTheme="majorBidi" w:cstheme="majorBidi" w:hint="cs"/>
          <w:sz w:val="24"/>
          <w:szCs w:val="24"/>
          <w:rtl/>
          <w:lang w:val="en-US"/>
        </w:rPr>
        <w:t xml:space="preserve">בנוסף לכך נמצא כי סטודנטים נוטים להשתמש באלמנטים חברתיים ורגשיים יותר מאשר </w:t>
      </w:r>
      <w:proofErr w:type="spellStart"/>
      <w:r w:rsidR="00F06D77">
        <w:rPr>
          <w:rFonts w:asciiTheme="majorBidi" w:hAnsiTheme="majorBidi" w:cstheme="majorBidi" w:hint="cs"/>
          <w:sz w:val="24"/>
          <w:szCs w:val="24"/>
          <w:rtl/>
          <w:lang w:val="en-US"/>
        </w:rPr>
        <w:t>אלמנטיים</w:t>
      </w:r>
      <w:proofErr w:type="spellEnd"/>
      <w:r w:rsidR="00F06D77">
        <w:rPr>
          <w:rFonts w:asciiTheme="majorBidi" w:hAnsiTheme="majorBidi" w:cstheme="majorBidi" w:hint="cs"/>
          <w:sz w:val="24"/>
          <w:szCs w:val="24"/>
          <w:rtl/>
          <w:lang w:val="en-US"/>
        </w:rPr>
        <w:t xml:space="preserve"> לימודיים, בהסתגלות שלהם לחיים בקמפוס  </w:t>
      </w:r>
      <w:r w:rsidR="00F06D77" w:rsidRPr="004D5BB7">
        <w:rPr>
          <w:rFonts w:asciiTheme="majorBidi" w:hAnsiTheme="majorBidi" w:cstheme="majorBidi"/>
          <w:sz w:val="24"/>
          <w:szCs w:val="24"/>
          <w:lang w:val="en-US"/>
        </w:rPr>
        <w:t>(Gerdes &amp; Mallinckrodt, 1994)</w:t>
      </w:r>
      <w:r w:rsidR="00F06D77">
        <w:rPr>
          <w:rFonts w:asciiTheme="majorBidi" w:hAnsiTheme="majorBidi" w:cstheme="majorBidi" w:hint="cs"/>
          <w:sz w:val="24"/>
          <w:szCs w:val="24"/>
          <w:rtl/>
          <w:lang w:val="en-US"/>
        </w:rPr>
        <w:t xml:space="preserve"> . על כן, יש להקדיש תשומת לב מיוחדת למדדים נפשיים בקרב סטודנטים בתקופות משבר ומצבי חירום.</w:t>
      </w:r>
      <w:r w:rsidR="005120BC">
        <w:rPr>
          <w:rFonts w:asciiTheme="majorBidi" w:hAnsiTheme="majorBidi" w:cstheme="majorBidi" w:hint="cs"/>
          <w:sz w:val="24"/>
          <w:szCs w:val="24"/>
          <w:rtl/>
          <w:lang w:val="en-US"/>
        </w:rPr>
        <w:t xml:space="preserve"> חיים </w:t>
      </w:r>
      <w:proofErr w:type="spellStart"/>
      <w:r w:rsidR="005120BC">
        <w:rPr>
          <w:rFonts w:asciiTheme="majorBidi" w:hAnsiTheme="majorBidi" w:cstheme="majorBidi" w:hint="cs"/>
          <w:sz w:val="24"/>
          <w:szCs w:val="24"/>
          <w:rtl/>
          <w:lang w:val="en-US"/>
        </w:rPr>
        <w:t>סטודנטיאלים</w:t>
      </w:r>
      <w:proofErr w:type="spellEnd"/>
      <w:r w:rsidR="005120BC">
        <w:rPr>
          <w:rFonts w:asciiTheme="majorBidi" w:hAnsiTheme="majorBidi" w:cstheme="majorBidi" w:hint="cs"/>
          <w:sz w:val="24"/>
          <w:szCs w:val="24"/>
          <w:rtl/>
          <w:lang w:val="en-US"/>
        </w:rPr>
        <w:t xml:space="preserve"> עם סימפטומים של חרדה עשויים לעורר הפרעות נפשיות אחרות בקרב סטודנטים, יתרה מכך, אבחון מוקדם עשוי להיות קריטי</w:t>
      </w:r>
      <w:r w:rsidR="00F06D77">
        <w:rPr>
          <w:rFonts w:asciiTheme="majorBidi" w:hAnsiTheme="majorBidi" w:cstheme="majorBidi" w:hint="cs"/>
          <w:sz w:val="24"/>
          <w:szCs w:val="24"/>
          <w:rtl/>
          <w:lang w:val="en-US"/>
        </w:rPr>
        <w:t xml:space="preserve"> </w:t>
      </w:r>
      <w:r w:rsidR="005120BC">
        <w:rPr>
          <w:rFonts w:asciiTheme="majorBidi" w:hAnsiTheme="majorBidi" w:cstheme="majorBidi" w:hint="cs"/>
          <w:sz w:val="24"/>
          <w:szCs w:val="24"/>
          <w:rtl/>
          <w:lang w:val="en-US"/>
        </w:rPr>
        <w:t xml:space="preserve">שכן הוא עשוי לשפר רווחה נפשית ולשפר את איכות </w:t>
      </w:r>
      <w:r w:rsidR="005120BC">
        <w:rPr>
          <w:rFonts w:asciiTheme="majorBidi" w:hAnsiTheme="majorBidi" w:cstheme="majorBidi" w:hint="cs"/>
          <w:sz w:val="24"/>
          <w:szCs w:val="24"/>
          <w:rtl/>
          <w:lang w:val="en-US"/>
        </w:rPr>
        <w:lastRenderedPageBreak/>
        <w:t>חייהם של צעירים בתקופה חשובה בהתפתחות המקצועית והאישית. יש הכרח לפתח צעדי מנע ו</w:t>
      </w:r>
      <w:r w:rsidR="002951F3">
        <w:rPr>
          <w:rFonts w:asciiTheme="majorBidi" w:hAnsiTheme="majorBidi" w:cstheme="majorBidi" w:hint="cs"/>
          <w:sz w:val="24"/>
          <w:szCs w:val="24"/>
          <w:rtl/>
          <w:lang w:val="en-US"/>
        </w:rPr>
        <w:t xml:space="preserve">לגבש </w:t>
      </w:r>
      <w:r w:rsidR="005120BC">
        <w:rPr>
          <w:rFonts w:asciiTheme="majorBidi" w:hAnsiTheme="majorBidi" w:cstheme="majorBidi" w:hint="cs"/>
          <w:sz w:val="24"/>
          <w:szCs w:val="24"/>
          <w:rtl/>
          <w:lang w:val="en-US"/>
        </w:rPr>
        <w:t>אסטרטגיות ארוכות טווח לניטור מצבם הנפשי של סטודנטים והגורמים המשפיעים והממתנים סימפטומים של חרדה והפרעות נפשיות אחרות</w:t>
      </w:r>
      <w:r w:rsidR="002951F3">
        <w:rPr>
          <w:rFonts w:asciiTheme="majorBidi" w:hAnsiTheme="majorBidi" w:cstheme="majorBidi" w:hint="cs"/>
          <w:sz w:val="24"/>
          <w:szCs w:val="24"/>
          <w:rtl/>
          <w:lang w:val="en-US"/>
        </w:rPr>
        <w:t>,</w:t>
      </w:r>
      <w:r w:rsidR="005120BC">
        <w:rPr>
          <w:rFonts w:asciiTheme="majorBidi" w:hAnsiTheme="majorBidi" w:cstheme="majorBidi" w:hint="cs"/>
          <w:sz w:val="24"/>
          <w:szCs w:val="24"/>
          <w:rtl/>
          <w:lang w:val="en-US"/>
        </w:rPr>
        <w:t xml:space="preserve"> והשפעתם על בריאות ציבור הסטודנטים.</w:t>
      </w:r>
    </w:p>
    <w:p w14:paraId="6637FA03" w14:textId="77777777" w:rsidR="00DE4D41" w:rsidRDefault="00DE4D41" w:rsidP="00DE4D41">
      <w:pPr>
        <w:spacing w:line="360" w:lineRule="auto"/>
        <w:rPr>
          <w:rFonts w:asciiTheme="majorBidi" w:hAnsiTheme="majorBidi" w:cstheme="majorBidi"/>
          <w:sz w:val="24"/>
          <w:szCs w:val="24"/>
          <w:lang w:val="en-US"/>
        </w:rPr>
      </w:pPr>
    </w:p>
    <w:p w14:paraId="4896BD95" w14:textId="77777777" w:rsidR="0081039E" w:rsidRDefault="0081039E" w:rsidP="00B67111">
      <w:pPr>
        <w:spacing w:line="360" w:lineRule="auto"/>
        <w:rPr>
          <w:rFonts w:asciiTheme="majorBidi" w:hAnsiTheme="majorBidi" w:cstheme="majorBidi"/>
          <w:sz w:val="24"/>
          <w:szCs w:val="24"/>
          <w:lang w:val="en-US"/>
        </w:rPr>
      </w:pPr>
    </w:p>
    <w:p w14:paraId="1F135B54" w14:textId="33D6DAE7" w:rsidR="008C17ED" w:rsidRDefault="00B67111" w:rsidP="0090214B">
      <w:pPr>
        <w:spacing w:line="360" w:lineRule="auto"/>
        <w:rPr>
          <w:rFonts w:asciiTheme="majorBidi" w:hAnsiTheme="majorBidi" w:cstheme="majorBidi"/>
          <w:b/>
          <w:bCs/>
          <w:sz w:val="24"/>
          <w:szCs w:val="24"/>
          <w:lang w:val="en-US"/>
        </w:rPr>
      </w:pPr>
      <w:r w:rsidRPr="00B67111">
        <w:rPr>
          <w:rFonts w:asciiTheme="majorBidi" w:hAnsiTheme="majorBidi" w:cstheme="majorBidi"/>
          <w:b/>
          <w:bCs/>
          <w:sz w:val="24"/>
          <w:szCs w:val="24"/>
          <w:lang w:val="en-US"/>
        </w:rPr>
        <w:t>Ethical Compliance Section</w:t>
      </w:r>
      <w:r>
        <w:rPr>
          <w:rFonts w:asciiTheme="majorBidi" w:hAnsiTheme="majorBidi" w:cstheme="majorBidi"/>
          <w:b/>
          <w:bCs/>
          <w:sz w:val="24"/>
          <w:szCs w:val="24"/>
          <w:lang w:val="en-US"/>
        </w:rPr>
        <w:t>:</w:t>
      </w:r>
    </w:p>
    <w:p w14:paraId="5498984C" w14:textId="7220FFE9" w:rsidR="00B67111" w:rsidRDefault="00B67111" w:rsidP="0090214B">
      <w:pPr>
        <w:spacing w:line="360" w:lineRule="auto"/>
        <w:rPr>
          <w:rFonts w:asciiTheme="majorBidi" w:hAnsiTheme="majorBidi" w:cstheme="majorBidi"/>
          <w:sz w:val="24"/>
          <w:szCs w:val="24"/>
          <w:lang w:val="en-US"/>
        </w:rPr>
      </w:pPr>
      <w:r w:rsidRPr="00B67111">
        <w:rPr>
          <w:rFonts w:asciiTheme="majorBidi" w:hAnsiTheme="majorBidi" w:cstheme="majorBidi"/>
          <w:sz w:val="24"/>
          <w:szCs w:val="24"/>
          <w:lang w:val="en-US"/>
        </w:rPr>
        <w:t xml:space="preserve">Funding: </w:t>
      </w:r>
      <w:r w:rsidRPr="00B67111">
        <w:rPr>
          <w:rFonts w:asciiTheme="majorBidi" w:hAnsiTheme="majorBidi" w:cstheme="majorBidi"/>
          <w:sz w:val="24"/>
          <w:szCs w:val="24"/>
          <w:lang w:val="en-US"/>
        </w:rPr>
        <w:t>The authors have no funding to disclose.</w:t>
      </w:r>
    </w:p>
    <w:p w14:paraId="77067AE3" w14:textId="4607F6AA" w:rsidR="00B67111" w:rsidRDefault="00B67111" w:rsidP="00B67111">
      <w:pPr>
        <w:spacing w:line="360" w:lineRule="auto"/>
        <w:rPr>
          <w:rFonts w:asciiTheme="majorBidi" w:hAnsiTheme="majorBidi" w:cstheme="majorBidi"/>
          <w:sz w:val="24"/>
          <w:szCs w:val="24"/>
        </w:rPr>
      </w:pPr>
      <w:r w:rsidRPr="00B67111">
        <w:rPr>
          <w:rFonts w:asciiTheme="majorBidi" w:hAnsiTheme="majorBidi" w:cstheme="majorBidi"/>
          <w:sz w:val="24"/>
          <w:szCs w:val="24"/>
        </w:rPr>
        <w:t xml:space="preserve">Compliance with Ethical Standards: All procedures performed in </w:t>
      </w:r>
      <w:r>
        <w:rPr>
          <w:rFonts w:asciiTheme="majorBidi" w:hAnsiTheme="majorBidi" w:cstheme="majorBidi"/>
          <w:sz w:val="24"/>
          <w:szCs w:val="24"/>
          <w:lang w:val="en-US"/>
        </w:rPr>
        <w:t>the current study</w:t>
      </w:r>
      <w:r w:rsidRPr="00B67111">
        <w:rPr>
          <w:rFonts w:asciiTheme="majorBidi" w:hAnsiTheme="majorBidi" w:cstheme="majorBidi"/>
          <w:sz w:val="24"/>
          <w:szCs w:val="24"/>
        </w:rPr>
        <w:t xml:space="preserve"> were in accordance with the ethical standards of the</w:t>
      </w:r>
      <w:r>
        <w:rPr>
          <w:rFonts w:asciiTheme="majorBidi" w:hAnsiTheme="majorBidi" w:cstheme="majorBidi"/>
          <w:sz w:val="24"/>
          <w:szCs w:val="24"/>
          <w:lang w:val="en-US"/>
        </w:rPr>
        <w:t xml:space="preserve"> Ashkelon Academic College ethics committee </w:t>
      </w:r>
      <w:r w:rsidRPr="00B67111">
        <w:rPr>
          <w:rFonts w:asciiTheme="majorBidi" w:hAnsiTheme="majorBidi" w:cstheme="majorBidi"/>
          <w:sz w:val="24"/>
          <w:szCs w:val="24"/>
        </w:rPr>
        <w:t>and with the 1964 Helsinki Declaration and its later amendments or comparable ethical standards.</w:t>
      </w:r>
    </w:p>
    <w:p w14:paraId="3A8EAFB9" w14:textId="43BE3ABE" w:rsidR="00BA326A" w:rsidRDefault="00BA326A" w:rsidP="00BA326A">
      <w:pPr>
        <w:spacing w:line="360" w:lineRule="auto"/>
        <w:rPr>
          <w:rFonts w:asciiTheme="majorBidi" w:hAnsiTheme="majorBidi" w:cstheme="majorBidi"/>
          <w:sz w:val="24"/>
          <w:szCs w:val="24"/>
        </w:rPr>
      </w:pPr>
      <w:r w:rsidRPr="00BA326A">
        <w:rPr>
          <w:rFonts w:asciiTheme="majorBidi" w:hAnsiTheme="majorBidi" w:cstheme="majorBidi"/>
          <w:sz w:val="24"/>
          <w:szCs w:val="24"/>
        </w:rPr>
        <w:t>Conflicts of Interest: The authors declare they have no conflict of interest.</w:t>
      </w:r>
    </w:p>
    <w:p w14:paraId="73E07425" w14:textId="22A3FFEB" w:rsidR="002A7D8C" w:rsidRPr="002A7D8C" w:rsidRDefault="002A7D8C" w:rsidP="00BA326A">
      <w:pPr>
        <w:spacing w:line="360" w:lineRule="auto"/>
        <w:rPr>
          <w:rFonts w:asciiTheme="majorBidi" w:hAnsiTheme="majorBidi" w:cstheme="majorBidi"/>
          <w:sz w:val="24"/>
          <w:szCs w:val="24"/>
          <w:lang w:val="en-US"/>
        </w:rPr>
      </w:pPr>
      <w:r w:rsidRPr="002A7D8C">
        <w:rPr>
          <w:rFonts w:asciiTheme="majorBidi" w:hAnsiTheme="majorBidi" w:cstheme="majorBidi"/>
          <w:sz w:val="24"/>
          <w:szCs w:val="24"/>
        </w:rPr>
        <w:t>Informed Consent</w:t>
      </w:r>
      <w:r>
        <w:rPr>
          <w:rFonts w:asciiTheme="majorBidi" w:hAnsiTheme="majorBidi" w:cstheme="majorBidi"/>
          <w:sz w:val="24"/>
          <w:szCs w:val="24"/>
          <w:lang w:val="en-US"/>
        </w:rPr>
        <w:t>:</w:t>
      </w:r>
      <w:r w:rsidR="00E769DF">
        <w:rPr>
          <w:rFonts w:asciiTheme="majorBidi" w:hAnsiTheme="majorBidi" w:cstheme="majorBidi"/>
          <w:sz w:val="24"/>
          <w:szCs w:val="24"/>
          <w:lang w:val="en-US"/>
        </w:rPr>
        <w:t xml:space="preserve"> No written informed consent was obtained. </w:t>
      </w:r>
      <w:r w:rsidR="00E769DF" w:rsidRPr="00B6371E">
        <w:rPr>
          <w:rFonts w:asciiTheme="majorBidi" w:hAnsiTheme="majorBidi" w:cstheme="majorBidi"/>
          <w:sz w:val="24"/>
          <w:szCs w:val="24"/>
        </w:rPr>
        <w:t>All participants were informed of the aims of the study and their participation was on</w:t>
      </w:r>
      <w:r w:rsidR="00E769DF">
        <w:rPr>
          <w:rFonts w:asciiTheme="majorBidi" w:hAnsiTheme="majorBidi" w:cstheme="majorBidi"/>
          <w:sz w:val="24"/>
          <w:szCs w:val="24"/>
          <w:lang w:val="en-US"/>
        </w:rPr>
        <w:t xml:space="preserve"> a</w:t>
      </w:r>
      <w:r w:rsidR="00E769DF" w:rsidRPr="00B6371E">
        <w:rPr>
          <w:rFonts w:asciiTheme="majorBidi" w:hAnsiTheme="majorBidi" w:cstheme="majorBidi"/>
          <w:sz w:val="24"/>
          <w:szCs w:val="24"/>
        </w:rPr>
        <w:t xml:space="preserve"> voluntary basis. </w:t>
      </w:r>
      <w:r w:rsidR="00E769DF" w:rsidRPr="00B5183E">
        <w:rPr>
          <w:rFonts w:asciiTheme="majorBidi" w:hAnsiTheme="majorBidi" w:cstheme="majorBidi"/>
          <w:sz w:val="24"/>
          <w:szCs w:val="24"/>
        </w:rPr>
        <w:t>The participants had the right to refuse participation or withdraw from the study</w:t>
      </w:r>
      <w:r w:rsidR="00E769DF">
        <w:rPr>
          <w:rFonts w:asciiTheme="majorBidi" w:hAnsiTheme="majorBidi" w:cstheme="majorBidi"/>
          <w:sz w:val="24"/>
          <w:szCs w:val="24"/>
          <w:lang w:val="en-US"/>
        </w:rPr>
        <w:t>.</w:t>
      </w:r>
    </w:p>
    <w:p w14:paraId="4A4EF1CC" w14:textId="77777777" w:rsidR="008C17ED" w:rsidRPr="00B67111" w:rsidRDefault="008C17ED" w:rsidP="0090214B">
      <w:pPr>
        <w:spacing w:line="360" w:lineRule="auto"/>
        <w:rPr>
          <w:rFonts w:asciiTheme="majorBidi" w:hAnsiTheme="majorBidi" w:cstheme="majorBidi"/>
          <w:sz w:val="24"/>
          <w:szCs w:val="24"/>
          <w:lang w:val="en-US"/>
        </w:rPr>
      </w:pPr>
    </w:p>
    <w:p w14:paraId="5C062555" w14:textId="77777777" w:rsidR="008C17ED" w:rsidRDefault="008C17ED" w:rsidP="0090214B">
      <w:pPr>
        <w:spacing w:line="360" w:lineRule="auto"/>
        <w:rPr>
          <w:rFonts w:asciiTheme="majorBidi" w:hAnsiTheme="majorBidi" w:cstheme="majorBidi"/>
          <w:b/>
          <w:bCs/>
          <w:sz w:val="24"/>
          <w:szCs w:val="24"/>
          <w:lang w:val="en-US"/>
        </w:rPr>
      </w:pPr>
    </w:p>
    <w:p w14:paraId="29BE5743" w14:textId="77777777" w:rsidR="008C17ED" w:rsidRDefault="008C17ED" w:rsidP="0090214B">
      <w:pPr>
        <w:spacing w:line="360" w:lineRule="auto"/>
        <w:rPr>
          <w:rFonts w:asciiTheme="majorBidi" w:hAnsiTheme="majorBidi" w:cstheme="majorBidi"/>
          <w:b/>
          <w:bCs/>
          <w:sz w:val="24"/>
          <w:szCs w:val="24"/>
          <w:lang w:val="en-US"/>
        </w:rPr>
      </w:pPr>
    </w:p>
    <w:p w14:paraId="09AB4A46" w14:textId="77777777" w:rsidR="008C17ED" w:rsidRDefault="008C17ED" w:rsidP="0090214B">
      <w:pPr>
        <w:spacing w:line="360" w:lineRule="auto"/>
        <w:rPr>
          <w:rFonts w:asciiTheme="majorBidi" w:hAnsiTheme="majorBidi" w:cstheme="majorBidi"/>
          <w:b/>
          <w:bCs/>
          <w:sz w:val="24"/>
          <w:szCs w:val="24"/>
          <w:lang w:val="en-US"/>
        </w:rPr>
      </w:pPr>
    </w:p>
    <w:p w14:paraId="24853ADB" w14:textId="77777777" w:rsidR="008C17ED" w:rsidRDefault="008C17ED" w:rsidP="0090214B">
      <w:pPr>
        <w:spacing w:line="360" w:lineRule="auto"/>
        <w:rPr>
          <w:rFonts w:asciiTheme="majorBidi" w:hAnsiTheme="majorBidi" w:cstheme="majorBidi"/>
          <w:b/>
          <w:bCs/>
          <w:sz w:val="24"/>
          <w:szCs w:val="24"/>
          <w:lang w:val="en-US"/>
        </w:rPr>
      </w:pPr>
    </w:p>
    <w:p w14:paraId="0CAAAFF6" w14:textId="77777777" w:rsidR="008C17ED" w:rsidRDefault="008C17ED" w:rsidP="0090214B">
      <w:pPr>
        <w:spacing w:line="360" w:lineRule="auto"/>
        <w:rPr>
          <w:rFonts w:asciiTheme="majorBidi" w:hAnsiTheme="majorBidi" w:cstheme="majorBidi"/>
          <w:b/>
          <w:bCs/>
          <w:sz w:val="24"/>
          <w:szCs w:val="24"/>
          <w:lang w:val="en-US"/>
        </w:rPr>
      </w:pPr>
    </w:p>
    <w:p w14:paraId="5C32793F" w14:textId="77777777" w:rsidR="008C17ED" w:rsidRDefault="008C17ED" w:rsidP="0090214B">
      <w:pPr>
        <w:spacing w:line="360" w:lineRule="auto"/>
        <w:rPr>
          <w:rFonts w:asciiTheme="majorBidi" w:hAnsiTheme="majorBidi" w:cstheme="majorBidi"/>
          <w:b/>
          <w:bCs/>
          <w:sz w:val="24"/>
          <w:szCs w:val="24"/>
          <w:lang w:val="en-US"/>
        </w:rPr>
      </w:pPr>
    </w:p>
    <w:p w14:paraId="2F5BD26F" w14:textId="77777777" w:rsidR="008C17ED" w:rsidRDefault="008C17ED" w:rsidP="0090214B">
      <w:pPr>
        <w:spacing w:line="360" w:lineRule="auto"/>
        <w:rPr>
          <w:rFonts w:asciiTheme="majorBidi" w:hAnsiTheme="majorBidi" w:cstheme="majorBidi"/>
          <w:b/>
          <w:bCs/>
          <w:sz w:val="24"/>
          <w:szCs w:val="24"/>
          <w:lang w:val="en-US"/>
        </w:rPr>
      </w:pPr>
    </w:p>
    <w:p w14:paraId="795C2D12" w14:textId="77777777" w:rsidR="008C17ED" w:rsidRDefault="008C17ED" w:rsidP="0090214B">
      <w:pPr>
        <w:spacing w:line="360" w:lineRule="auto"/>
        <w:rPr>
          <w:rFonts w:asciiTheme="majorBidi" w:hAnsiTheme="majorBidi" w:cstheme="majorBidi"/>
          <w:b/>
          <w:bCs/>
          <w:sz w:val="24"/>
          <w:szCs w:val="24"/>
          <w:lang w:val="en-US"/>
        </w:rPr>
      </w:pPr>
    </w:p>
    <w:p w14:paraId="2A26F4B5" w14:textId="77777777" w:rsidR="008C17ED" w:rsidRDefault="008C17ED" w:rsidP="0090214B">
      <w:pPr>
        <w:spacing w:line="360" w:lineRule="auto"/>
        <w:rPr>
          <w:rFonts w:asciiTheme="majorBidi" w:hAnsiTheme="majorBidi" w:cstheme="majorBidi"/>
          <w:b/>
          <w:bCs/>
          <w:sz w:val="24"/>
          <w:szCs w:val="24"/>
          <w:lang w:val="en-US"/>
        </w:rPr>
      </w:pPr>
    </w:p>
    <w:p w14:paraId="4D644CE2" w14:textId="77777777" w:rsidR="008C17ED" w:rsidRDefault="008C17ED" w:rsidP="0090214B">
      <w:pPr>
        <w:spacing w:line="360" w:lineRule="auto"/>
        <w:rPr>
          <w:rFonts w:asciiTheme="majorBidi" w:hAnsiTheme="majorBidi" w:cstheme="majorBidi"/>
          <w:b/>
          <w:bCs/>
          <w:sz w:val="24"/>
          <w:szCs w:val="24"/>
          <w:lang w:val="en-US"/>
        </w:rPr>
      </w:pPr>
    </w:p>
    <w:p w14:paraId="21041FB5" w14:textId="3386973A" w:rsidR="00242F5E" w:rsidRPr="00D30AF4" w:rsidRDefault="00D30AF4" w:rsidP="0090214B">
      <w:pPr>
        <w:spacing w:line="360" w:lineRule="auto"/>
        <w:rPr>
          <w:rFonts w:asciiTheme="majorBidi" w:hAnsiTheme="majorBidi" w:cstheme="majorBidi"/>
          <w:b/>
          <w:bCs/>
          <w:sz w:val="24"/>
          <w:szCs w:val="24"/>
          <w:lang w:val="en-US"/>
        </w:rPr>
      </w:pPr>
      <w:r w:rsidRPr="00D30AF4">
        <w:rPr>
          <w:rFonts w:asciiTheme="majorBidi" w:hAnsiTheme="majorBidi" w:cstheme="majorBidi"/>
          <w:b/>
          <w:bCs/>
          <w:sz w:val="24"/>
          <w:szCs w:val="24"/>
          <w:lang w:val="en-US"/>
        </w:rPr>
        <w:lastRenderedPageBreak/>
        <w:t>Bibliography:</w:t>
      </w:r>
    </w:p>
    <w:p w14:paraId="4D6E6900" w14:textId="77777777" w:rsidR="00D30AF4" w:rsidRDefault="00D30AF4" w:rsidP="0090214B">
      <w:pPr>
        <w:spacing w:line="360" w:lineRule="auto"/>
        <w:rPr>
          <w:rFonts w:asciiTheme="majorBidi" w:hAnsiTheme="majorBidi" w:cstheme="majorBidi"/>
          <w:sz w:val="24"/>
          <w:szCs w:val="24"/>
          <w:rtl/>
          <w:lang w:val="en-US"/>
        </w:rPr>
      </w:pPr>
    </w:p>
    <w:p w14:paraId="42A9ACF9" w14:textId="511224DB" w:rsidR="005916A8" w:rsidRDefault="005916A8" w:rsidP="008172AD">
      <w:pPr>
        <w:pStyle w:val="a3"/>
        <w:numPr>
          <w:ilvl w:val="0"/>
          <w:numId w:val="6"/>
        </w:numPr>
        <w:spacing w:line="360" w:lineRule="auto"/>
        <w:rPr>
          <w:rFonts w:asciiTheme="majorBidi" w:hAnsiTheme="majorBidi" w:cstheme="majorBidi"/>
          <w:sz w:val="24"/>
          <w:szCs w:val="24"/>
          <w:lang w:val="en-US"/>
        </w:rPr>
      </w:pPr>
      <w:proofErr w:type="spellStart"/>
      <w:r w:rsidRPr="005916A8">
        <w:rPr>
          <w:rFonts w:asciiTheme="majorBidi" w:hAnsiTheme="majorBidi" w:cstheme="majorBidi"/>
          <w:sz w:val="24"/>
          <w:szCs w:val="24"/>
          <w:lang w:val="en-US"/>
        </w:rPr>
        <w:t>Azmitia</w:t>
      </w:r>
      <w:proofErr w:type="spellEnd"/>
      <w:r w:rsidRPr="005916A8">
        <w:rPr>
          <w:rFonts w:asciiTheme="majorBidi" w:hAnsiTheme="majorBidi" w:cstheme="majorBidi"/>
          <w:sz w:val="24"/>
          <w:szCs w:val="24"/>
          <w:lang w:val="en-US"/>
        </w:rPr>
        <w:t xml:space="preserve">, M., </w:t>
      </w:r>
      <w:proofErr w:type="spellStart"/>
      <w:r w:rsidRPr="005916A8">
        <w:rPr>
          <w:rFonts w:asciiTheme="majorBidi" w:hAnsiTheme="majorBidi" w:cstheme="majorBidi"/>
          <w:sz w:val="24"/>
          <w:szCs w:val="24"/>
          <w:lang w:val="en-US"/>
        </w:rPr>
        <w:t>Sumabat</w:t>
      </w:r>
      <w:proofErr w:type="spellEnd"/>
      <w:r w:rsidRPr="005916A8">
        <w:rPr>
          <w:rFonts w:asciiTheme="majorBidi" w:hAnsiTheme="majorBidi" w:cstheme="majorBidi"/>
          <w:sz w:val="24"/>
          <w:szCs w:val="24"/>
          <w:lang w:val="en-US"/>
        </w:rPr>
        <w:t>-Estrada, G., Cheong, Y., &amp; Covarrubias, R. (2018). “Dropping out is not an option”: How educationally resilient first-generation students see the future. New Directions for Child and Adolescent Development, 2018(160), 89–10010.1002/cad.20240</w:t>
      </w:r>
    </w:p>
    <w:p w14:paraId="718A4DF1" w14:textId="6BFF77F4" w:rsidR="008172AD" w:rsidRPr="008172AD" w:rsidRDefault="008172AD" w:rsidP="008172AD">
      <w:pPr>
        <w:pStyle w:val="a3"/>
        <w:numPr>
          <w:ilvl w:val="0"/>
          <w:numId w:val="6"/>
        </w:numPr>
        <w:spacing w:line="360" w:lineRule="auto"/>
        <w:rPr>
          <w:rFonts w:asciiTheme="majorBidi" w:hAnsiTheme="majorBidi" w:cstheme="majorBidi"/>
          <w:sz w:val="24"/>
          <w:szCs w:val="24"/>
          <w:lang w:val="en-US"/>
        </w:rPr>
      </w:pPr>
      <w:r w:rsidRPr="008172AD">
        <w:rPr>
          <w:rFonts w:asciiTheme="majorBidi" w:hAnsiTheme="majorBidi" w:cstheme="majorBidi"/>
          <w:sz w:val="24"/>
          <w:szCs w:val="24"/>
          <w:lang w:val="en-US"/>
        </w:rPr>
        <w:t>Bao, Y., Sun, Y., Meng, S., Shi, J., Lu, L., 2020. 2019-nCoV epidemic: address mental health care to empower society. Lancet 395 (10224), e37–e38 London, England.</w:t>
      </w:r>
    </w:p>
    <w:p w14:paraId="551B800F" w14:textId="42BD4198" w:rsidR="00500BEC" w:rsidRPr="00500BEC" w:rsidRDefault="00500BEC" w:rsidP="00500BEC">
      <w:pPr>
        <w:pStyle w:val="a3"/>
        <w:numPr>
          <w:ilvl w:val="0"/>
          <w:numId w:val="6"/>
        </w:numPr>
        <w:spacing w:line="360" w:lineRule="auto"/>
        <w:rPr>
          <w:rFonts w:asciiTheme="majorBidi" w:hAnsiTheme="majorBidi" w:cstheme="majorBidi"/>
          <w:sz w:val="24"/>
          <w:szCs w:val="24"/>
          <w:lang w:val="en-US"/>
        </w:rPr>
      </w:pPr>
      <w:r w:rsidRPr="00500BEC">
        <w:rPr>
          <w:rFonts w:asciiTheme="majorBidi" w:hAnsiTheme="majorBidi" w:cstheme="majorBidi"/>
          <w:sz w:val="24"/>
          <w:szCs w:val="24"/>
          <w:lang w:val="en-US"/>
        </w:rPr>
        <w:t xml:space="preserve">Moreno, E., Muñoz-Navarro, R., Medrano, L.A., González-Blanch, C., Ruiz-Rodríguez, P., </w:t>
      </w:r>
      <w:proofErr w:type="spellStart"/>
      <w:r w:rsidRPr="00500BEC">
        <w:rPr>
          <w:rFonts w:asciiTheme="majorBidi" w:hAnsiTheme="majorBidi" w:cstheme="majorBidi"/>
          <w:sz w:val="24"/>
          <w:szCs w:val="24"/>
          <w:lang w:val="en-US"/>
        </w:rPr>
        <w:t>Limonero</w:t>
      </w:r>
      <w:proofErr w:type="spellEnd"/>
      <w:r w:rsidRPr="00500BEC">
        <w:rPr>
          <w:rFonts w:asciiTheme="majorBidi" w:hAnsiTheme="majorBidi" w:cstheme="majorBidi"/>
          <w:sz w:val="24"/>
          <w:szCs w:val="24"/>
          <w:lang w:val="en-US"/>
        </w:rPr>
        <w:t>, J.T., Moretti, L.S., Cano-</w:t>
      </w:r>
      <w:proofErr w:type="spellStart"/>
      <w:r w:rsidRPr="00500BEC">
        <w:rPr>
          <w:rFonts w:asciiTheme="majorBidi" w:hAnsiTheme="majorBidi" w:cstheme="majorBidi"/>
          <w:sz w:val="24"/>
          <w:szCs w:val="24"/>
          <w:lang w:val="en-US"/>
        </w:rPr>
        <w:t>Vindel</w:t>
      </w:r>
      <w:proofErr w:type="spellEnd"/>
      <w:r w:rsidRPr="00500BEC">
        <w:rPr>
          <w:rFonts w:asciiTheme="majorBidi" w:hAnsiTheme="majorBidi" w:cstheme="majorBidi"/>
          <w:sz w:val="24"/>
          <w:szCs w:val="24"/>
          <w:lang w:val="en-US"/>
        </w:rPr>
        <w:t xml:space="preserve">, A., </w:t>
      </w:r>
      <w:proofErr w:type="spellStart"/>
      <w:r w:rsidRPr="00500BEC">
        <w:rPr>
          <w:rFonts w:asciiTheme="majorBidi" w:hAnsiTheme="majorBidi" w:cstheme="majorBidi"/>
          <w:sz w:val="24"/>
          <w:szCs w:val="24"/>
          <w:lang w:val="en-US"/>
        </w:rPr>
        <w:t>Moriana</w:t>
      </w:r>
      <w:proofErr w:type="spellEnd"/>
      <w:r w:rsidRPr="00500BEC">
        <w:rPr>
          <w:rFonts w:asciiTheme="majorBidi" w:hAnsiTheme="majorBidi" w:cstheme="majorBidi"/>
          <w:sz w:val="24"/>
          <w:szCs w:val="24"/>
          <w:lang w:val="en-US"/>
        </w:rPr>
        <w:t xml:space="preserve">, J.A., 2019. Factorial invariance of a computerized version of the GAD-7 across various demographic groups and over time in primary care patients. J. Affect </w:t>
      </w:r>
      <w:proofErr w:type="spellStart"/>
      <w:r w:rsidRPr="00500BEC">
        <w:rPr>
          <w:rFonts w:asciiTheme="majorBidi" w:hAnsiTheme="majorBidi" w:cstheme="majorBidi"/>
          <w:sz w:val="24"/>
          <w:szCs w:val="24"/>
          <w:lang w:val="en-US"/>
        </w:rPr>
        <w:t>Disord</w:t>
      </w:r>
      <w:proofErr w:type="spellEnd"/>
      <w:r w:rsidRPr="00500BEC">
        <w:rPr>
          <w:rFonts w:asciiTheme="majorBidi" w:hAnsiTheme="majorBidi" w:cstheme="majorBidi"/>
          <w:sz w:val="24"/>
          <w:szCs w:val="24"/>
          <w:lang w:val="en-US"/>
        </w:rPr>
        <w:t>. 252, 114–121.</w:t>
      </w:r>
    </w:p>
    <w:p w14:paraId="7C182EEB" w14:textId="0E7261B8" w:rsidR="00242F5E" w:rsidRPr="00CB63DF" w:rsidRDefault="00E674BF" w:rsidP="00CB63DF">
      <w:pPr>
        <w:pStyle w:val="a3"/>
        <w:numPr>
          <w:ilvl w:val="0"/>
          <w:numId w:val="6"/>
        </w:numPr>
        <w:spacing w:line="360" w:lineRule="auto"/>
        <w:rPr>
          <w:rFonts w:asciiTheme="majorBidi" w:hAnsiTheme="majorBidi" w:cstheme="majorBidi"/>
          <w:sz w:val="24"/>
          <w:szCs w:val="24"/>
          <w:rtl/>
          <w:lang w:val="en-US"/>
        </w:rPr>
      </w:pPr>
      <w:r w:rsidRPr="00CB63DF">
        <w:rPr>
          <w:rFonts w:asciiTheme="majorBidi" w:hAnsiTheme="majorBidi" w:cstheme="majorBidi"/>
          <w:sz w:val="24"/>
          <w:szCs w:val="24"/>
          <w:lang w:val="en-US"/>
        </w:rPr>
        <w:t xml:space="preserve">Bashkin, O., &amp; </w:t>
      </w:r>
      <w:proofErr w:type="spellStart"/>
      <w:r w:rsidRPr="00CB63DF">
        <w:rPr>
          <w:rFonts w:asciiTheme="majorBidi" w:hAnsiTheme="majorBidi" w:cstheme="majorBidi"/>
          <w:sz w:val="24"/>
          <w:szCs w:val="24"/>
          <w:lang w:val="en-US"/>
        </w:rPr>
        <w:t>Tulchinsky</w:t>
      </w:r>
      <w:proofErr w:type="spellEnd"/>
      <w:r w:rsidRPr="00CB63DF">
        <w:rPr>
          <w:rFonts w:asciiTheme="majorBidi" w:hAnsiTheme="majorBidi" w:cstheme="majorBidi"/>
          <w:sz w:val="24"/>
          <w:szCs w:val="24"/>
          <w:lang w:val="en-US"/>
        </w:rPr>
        <w:t>, T. H. (2017). Establishing undergraduate public health education: process, challenges, and achievements in a case study in Israel. Public health reviews, 38(1), 1-11.</w:t>
      </w:r>
      <w:r w:rsidRPr="00CB63DF">
        <w:rPr>
          <w:rFonts w:asciiTheme="majorBidi" w:hAnsiTheme="majorBidi" w:cs="Times New Roman"/>
          <w:sz w:val="24"/>
          <w:szCs w:val="24"/>
          <w:rtl/>
          <w:lang w:val="en-US"/>
        </w:rPr>
        <w:t>‏</w:t>
      </w:r>
    </w:p>
    <w:p w14:paraId="3E3058AC" w14:textId="6341BB58" w:rsidR="00242F5E" w:rsidRDefault="001D5847"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 xml:space="preserve">Smith, L., Jacob, L., </w:t>
      </w:r>
      <w:proofErr w:type="spellStart"/>
      <w:r w:rsidRPr="00CB63DF">
        <w:rPr>
          <w:rFonts w:asciiTheme="majorBidi" w:hAnsiTheme="majorBidi" w:cstheme="majorBidi"/>
          <w:sz w:val="24"/>
          <w:szCs w:val="24"/>
          <w:lang w:val="en-US"/>
        </w:rPr>
        <w:t>Yakkundi</w:t>
      </w:r>
      <w:proofErr w:type="spellEnd"/>
      <w:r w:rsidRPr="00CB63DF">
        <w:rPr>
          <w:rFonts w:asciiTheme="majorBidi" w:hAnsiTheme="majorBidi" w:cstheme="majorBidi"/>
          <w:sz w:val="24"/>
          <w:szCs w:val="24"/>
          <w:lang w:val="en-US"/>
        </w:rPr>
        <w:t>, A., McDermott, D., Armstrong, N. C., Barnett, Y., ... &amp; Tully, M. A. (2020). Correlates of symptoms of anxiety and depression and mental wellbeing associated with COVID-19: a cross-sectional study of UK-based respondents. Psychiatry research, 291, 113138.</w:t>
      </w:r>
      <w:r w:rsidRPr="00CB63DF">
        <w:rPr>
          <w:rFonts w:asciiTheme="majorBidi" w:hAnsiTheme="majorBidi" w:cs="Times New Roman"/>
          <w:sz w:val="24"/>
          <w:szCs w:val="24"/>
          <w:rtl/>
          <w:lang w:val="en-US"/>
        </w:rPr>
        <w:t>‏</w:t>
      </w:r>
    </w:p>
    <w:p w14:paraId="6BBCFDE7" w14:textId="7E6B0DDB" w:rsidR="005916A8" w:rsidRPr="00CB63DF" w:rsidRDefault="005916A8" w:rsidP="00CB63DF">
      <w:pPr>
        <w:pStyle w:val="a3"/>
        <w:numPr>
          <w:ilvl w:val="0"/>
          <w:numId w:val="6"/>
        </w:numPr>
        <w:spacing w:line="360" w:lineRule="auto"/>
        <w:rPr>
          <w:rFonts w:asciiTheme="majorBidi" w:hAnsiTheme="majorBidi" w:cstheme="majorBidi"/>
          <w:sz w:val="24"/>
          <w:szCs w:val="24"/>
          <w:rtl/>
          <w:lang w:val="en-US"/>
        </w:rPr>
      </w:pPr>
      <w:r w:rsidRPr="005916A8">
        <w:rPr>
          <w:rFonts w:asciiTheme="majorBidi" w:hAnsiTheme="majorBidi" w:cstheme="majorBidi"/>
          <w:sz w:val="24"/>
          <w:szCs w:val="24"/>
          <w:lang w:val="en-US"/>
        </w:rPr>
        <w:t>Gerdes, H., &amp; Mallinckrodt, B. (1994). Emotional, social, and academic adjustment of college students: a longitudinal study of retention. Journal of Counseling &amp; Development, 72, 281–288. DOI:10.1002/j.1556-</w:t>
      </w:r>
      <w:proofErr w:type="gramStart"/>
      <w:r w:rsidRPr="005916A8">
        <w:rPr>
          <w:rFonts w:asciiTheme="majorBidi" w:hAnsiTheme="majorBidi" w:cstheme="majorBidi"/>
          <w:sz w:val="24"/>
          <w:szCs w:val="24"/>
          <w:lang w:val="en-US"/>
        </w:rPr>
        <w:t>6676.1994.tb</w:t>
      </w:r>
      <w:proofErr w:type="gramEnd"/>
      <w:r w:rsidRPr="005916A8">
        <w:rPr>
          <w:rFonts w:asciiTheme="majorBidi" w:hAnsiTheme="majorBidi" w:cstheme="majorBidi"/>
          <w:sz w:val="24"/>
          <w:szCs w:val="24"/>
          <w:lang w:val="en-US"/>
        </w:rPr>
        <w:t>00935.x</w:t>
      </w:r>
    </w:p>
    <w:p w14:paraId="5DBDBD21" w14:textId="3804D4DC" w:rsidR="00242F5E" w:rsidRPr="00CB63DF" w:rsidRDefault="006469E3" w:rsidP="00CB63DF">
      <w:pPr>
        <w:pStyle w:val="a3"/>
        <w:numPr>
          <w:ilvl w:val="0"/>
          <w:numId w:val="6"/>
        </w:numPr>
        <w:spacing w:line="360" w:lineRule="auto"/>
        <w:rPr>
          <w:rFonts w:asciiTheme="majorBidi" w:hAnsiTheme="majorBidi" w:cs="Times New Roman"/>
          <w:sz w:val="24"/>
          <w:szCs w:val="24"/>
          <w:rtl/>
          <w:lang w:val="en-US"/>
        </w:rPr>
      </w:pPr>
      <w:r w:rsidRPr="00CB63DF">
        <w:rPr>
          <w:rFonts w:asciiTheme="majorBidi" w:hAnsiTheme="majorBidi" w:cstheme="majorBidi"/>
          <w:sz w:val="24"/>
          <w:szCs w:val="24"/>
          <w:lang w:val="en-US"/>
        </w:rPr>
        <w:t xml:space="preserve">Kimhi, S., Marciano, H., </w:t>
      </w:r>
      <w:proofErr w:type="spellStart"/>
      <w:r w:rsidRPr="00CB63DF">
        <w:rPr>
          <w:rFonts w:asciiTheme="majorBidi" w:hAnsiTheme="majorBidi" w:cstheme="majorBidi"/>
          <w:sz w:val="24"/>
          <w:szCs w:val="24"/>
          <w:lang w:val="en-US"/>
        </w:rPr>
        <w:t>Eshel</w:t>
      </w:r>
      <w:proofErr w:type="spellEnd"/>
      <w:r w:rsidRPr="00CB63DF">
        <w:rPr>
          <w:rFonts w:asciiTheme="majorBidi" w:hAnsiTheme="majorBidi" w:cstheme="majorBidi"/>
          <w:sz w:val="24"/>
          <w:szCs w:val="24"/>
          <w:lang w:val="en-US"/>
        </w:rPr>
        <w:t xml:space="preserve">, Y., &amp; </w:t>
      </w:r>
      <w:proofErr w:type="spellStart"/>
      <w:r w:rsidRPr="00CB63DF">
        <w:rPr>
          <w:rFonts w:asciiTheme="majorBidi" w:hAnsiTheme="majorBidi" w:cstheme="majorBidi"/>
          <w:sz w:val="24"/>
          <w:szCs w:val="24"/>
          <w:lang w:val="en-US"/>
        </w:rPr>
        <w:t>Adini</w:t>
      </w:r>
      <w:proofErr w:type="spellEnd"/>
      <w:r w:rsidRPr="00CB63DF">
        <w:rPr>
          <w:rFonts w:asciiTheme="majorBidi" w:hAnsiTheme="majorBidi" w:cstheme="majorBidi"/>
          <w:sz w:val="24"/>
          <w:szCs w:val="24"/>
          <w:lang w:val="en-US"/>
        </w:rPr>
        <w:t>, B. (2020</w:t>
      </w:r>
      <w:r w:rsidR="00FE7FD8">
        <w:rPr>
          <w:rFonts w:asciiTheme="majorBidi" w:hAnsiTheme="majorBidi" w:cstheme="majorBidi"/>
          <w:sz w:val="24"/>
          <w:szCs w:val="24"/>
          <w:lang w:val="en-US"/>
        </w:rPr>
        <w:t>a</w:t>
      </w:r>
      <w:r w:rsidRPr="00CB63DF">
        <w:rPr>
          <w:rFonts w:asciiTheme="majorBidi" w:hAnsiTheme="majorBidi" w:cstheme="majorBidi"/>
          <w:sz w:val="24"/>
          <w:szCs w:val="24"/>
          <w:lang w:val="en-US"/>
        </w:rPr>
        <w:t>). Resilience and demographic characteristics predicting distress during the COVID-19 crisis. Social Science &amp; Medicine, 265, 113389.</w:t>
      </w:r>
      <w:r w:rsidRPr="00CB63DF">
        <w:rPr>
          <w:rFonts w:asciiTheme="majorBidi" w:hAnsiTheme="majorBidi" w:cs="Times New Roman"/>
          <w:sz w:val="24"/>
          <w:szCs w:val="24"/>
          <w:rtl/>
          <w:lang w:val="en-US"/>
        </w:rPr>
        <w:t>‏</w:t>
      </w:r>
    </w:p>
    <w:p w14:paraId="5B8D3A7C" w14:textId="69236A6B" w:rsidR="001B2A71" w:rsidRPr="00CB63DF" w:rsidRDefault="008439E4"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 xml:space="preserve">Meir </w:t>
      </w:r>
      <w:proofErr w:type="spellStart"/>
      <w:r w:rsidRPr="00CB63DF">
        <w:rPr>
          <w:rFonts w:asciiTheme="majorBidi" w:hAnsiTheme="majorBidi" w:cstheme="majorBidi"/>
          <w:sz w:val="24"/>
          <w:szCs w:val="24"/>
          <w:lang w:val="en-US"/>
        </w:rPr>
        <w:t>Elran</w:t>
      </w:r>
      <w:proofErr w:type="spellEnd"/>
      <w:r w:rsidRPr="00CB63DF">
        <w:rPr>
          <w:rFonts w:asciiTheme="majorBidi" w:hAnsiTheme="majorBidi" w:cstheme="majorBidi"/>
          <w:sz w:val="24"/>
          <w:szCs w:val="24"/>
          <w:lang w:val="en-US"/>
        </w:rPr>
        <w:t>, Shmuel Even. Civilian Resilience in Israel and the COVID-19 Pandemic: Analysis of a CBS Survey. INSS Insight No. 1318, May 17, 2020</w:t>
      </w:r>
    </w:p>
    <w:p w14:paraId="27302466" w14:textId="4671832C" w:rsidR="005B4E6D" w:rsidRDefault="005B4E6D"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Rajkumar RP. COVID-19 and mental health: a review of the existing literature. Asian</w:t>
      </w:r>
      <w:r w:rsidR="00242F5E" w:rsidRPr="00CB63DF">
        <w:rPr>
          <w:rFonts w:asciiTheme="majorBidi" w:hAnsiTheme="majorBidi" w:cstheme="majorBidi"/>
          <w:sz w:val="24"/>
          <w:szCs w:val="24"/>
          <w:lang w:val="en-US"/>
        </w:rPr>
        <w:t xml:space="preserve"> </w:t>
      </w:r>
      <w:r w:rsidRPr="00CB63DF">
        <w:rPr>
          <w:rFonts w:asciiTheme="majorBidi" w:hAnsiTheme="majorBidi" w:cstheme="majorBidi"/>
          <w:sz w:val="24"/>
          <w:szCs w:val="24"/>
          <w:lang w:val="en-US"/>
        </w:rPr>
        <w:t xml:space="preserve">J </w:t>
      </w:r>
      <w:proofErr w:type="spellStart"/>
      <w:r w:rsidRPr="00CB63DF">
        <w:rPr>
          <w:rFonts w:asciiTheme="majorBidi" w:hAnsiTheme="majorBidi" w:cstheme="majorBidi"/>
          <w:sz w:val="24"/>
          <w:szCs w:val="24"/>
          <w:lang w:val="en-US"/>
        </w:rPr>
        <w:t>Psychiatr</w:t>
      </w:r>
      <w:proofErr w:type="spellEnd"/>
      <w:r w:rsidRPr="00CB63DF">
        <w:rPr>
          <w:rFonts w:asciiTheme="majorBidi" w:hAnsiTheme="majorBidi" w:cstheme="majorBidi"/>
          <w:sz w:val="24"/>
          <w:szCs w:val="24"/>
          <w:lang w:val="en-US"/>
        </w:rPr>
        <w:t>. 2020;102066.</w:t>
      </w:r>
    </w:p>
    <w:p w14:paraId="0BC20F7F" w14:textId="75377D8E" w:rsidR="00D802A9" w:rsidRDefault="00D802A9" w:rsidP="00D802A9">
      <w:pPr>
        <w:pStyle w:val="a3"/>
        <w:numPr>
          <w:ilvl w:val="0"/>
          <w:numId w:val="6"/>
        </w:numPr>
        <w:spacing w:line="360" w:lineRule="auto"/>
        <w:rPr>
          <w:rFonts w:asciiTheme="majorBidi" w:hAnsiTheme="majorBidi" w:cstheme="majorBidi"/>
          <w:sz w:val="24"/>
          <w:szCs w:val="24"/>
          <w:lang w:val="en-US"/>
        </w:rPr>
      </w:pPr>
      <w:proofErr w:type="spellStart"/>
      <w:r w:rsidRPr="00D802A9">
        <w:rPr>
          <w:rFonts w:asciiTheme="majorBidi" w:hAnsiTheme="majorBidi" w:cstheme="majorBidi"/>
          <w:sz w:val="24"/>
          <w:szCs w:val="24"/>
        </w:rPr>
        <w:lastRenderedPageBreak/>
        <w:t>Karaś</w:t>
      </w:r>
      <w:proofErr w:type="spellEnd"/>
      <w:r w:rsidRPr="00D802A9">
        <w:rPr>
          <w:rFonts w:asciiTheme="majorBidi" w:hAnsiTheme="majorBidi" w:cstheme="majorBidi"/>
          <w:sz w:val="24"/>
          <w:szCs w:val="24"/>
        </w:rPr>
        <w:t xml:space="preserve">, D., </w:t>
      </w:r>
      <w:proofErr w:type="spellStart"/>
      <w:r w:rsidRPr="00D802A9">
        <w:rPr>
          <w:rFonts w:asciiTheme="majorBidi" w:hAnsiTheme="majorBidi" w:cstheme="majorBidi"/>
          <w:sz w:val="24"/>
          <w:szCs w:val="24"/>
        </w:rPr>
        <w:t>Cieciuch</w:t>
      </w:r>
      <w:proofErr w:type="spellEnd"/>
      <w:r w:rsidRPr="00D802A9">
        <w:rPr>
          <w:rFonts w:asciiTheme="majorBidi" w:hAnsiTheme="majorBidi" w:cstheme="majorBidi"/>
          <w:sz w:val="24"/>
          <w:szCs w:val="24"/>
        </w:rPr>
        <w:t>, J., &amp; Keyes, C. L. (2014). The polish adaptation of the mental health continuum-short form (MHC-SF). </w:t>
      </w:r>
      <w:r w:rsidRPr="00D802A9">
        <w:rPr>
          <w:rFonts w:asciiTheme="majorBidi" w:hAnsiTheme="majorBidi" w:cstheme="majorBidi"/>
          <w:i/>
          <w:iCs/>
          <w:sz w:val="24"/>
          <w:szCs w:val="24"/>
        </w:rPr>
        <w:t>Personality and Individual Differences</w:t>
      </w:r>
      <w:r w:rsidRPr="00D802A9">
        <w:rPr>
          <w:rFonts w:asciiTheme="majorBidi" w:hAnsiTheme="majorBidi" w:cstheme="majorBidi"/>
          <w:sz w:val="24"/>
          <w:szCs w:val="24"/>
        </w:rPr>
        <w:t>, </w:t>
      </w:r>
      <w:r w:rsidRPr="00D802A9">
        <w:rPr>
          <w:rFonts w:asciiTheme="majorBidi" w:hAnsiTheme="majorBidi" w:cstheme="majorBidi"/>
          <w:i/>
          <w:iCs/>
          <w:sz w:val="24"/>
          <w:szCs w:val="24"/>
        </w:rPr>
        <w:t>69</w:t>
      </w:r>
      <w:r w:rsidRPr="00D802A9">
        <w:rPr>
          <w:rFonts w:asciiTheme="majorBidi" w:hAnsiTheme="majorBidi" w:cstheme="majorBidi"/>
          <w:sz w:val="24"/>
          <w:szCs w:val="24"/>
        </w:rPr>
        <w:t>, 104-109.</w:t>
      </w:r>
      <w:r w:rsidRPr="00D802A9">
        <w:rPr>
          <w:rFonts w:asciiTheme="majorBidi" w:hAnsiTheme="majorBidi" w:cstheme="majorBidi"/>
          <w:sz w:val="24"/>
          <w:szCs w:val="24"/>
          <w:rtl/>
          <w:lang w:val="en-US"/>
        </w:rPr>
        <w:t>‏</w:t>
      </w:r>
    </w:p>
    <w:p w14:paraId="6174B80C" w14:textId="4E18F034" w:rsidR="004F28AA" w:rsidRPr="00CB63DF" w:rsidRDefault="004F28AA" w:rsidP="00CB63DF">
      <w:pPr>
        <w:pStyle w:val="a3"/>
        <w:numPr>
          <w:ilvl w:val="0"/>
          <w:numId w:val="6"/>
        </w:numPr>
        <w:spacing w:line="360" w:lineRule="auto"/>
        <w:rPr>
          <w:rFonts w:asciiTheme="majorBidi" w:hAnsiTheme="majorBidi" w:cstheme="majorBidi"/>
          <w:sz w:val="24"/>
          <w:szCs w:val="24"/>
          <w:lang w:val="en-US"/>
        </w:rPr>
      </w:pPr>
      <w:proofErr w:type="spellStart"/>
      <w:r w:rsidRPr="004F28AA">
        <w:rPr>
          <w:rFonts w:asciiTheme="majorBidi" w:hAnsiTheme="majorBidi" w:cstheme="majorBidi"/>
          <w:sz w:val="24"/>
          <w:szCs w:val="24"/>
          <w:lang w:val="en-US"/>
        </w:rPr>
        <w:t>Rogoza</w:t>
      </w:r>
      <w:proofErr w:type="spellEnd"/>
      <w:r w:rsidRPr="004F28AA">
        <w:rPr>
          <w:rFonts w:asciiTheme="majorBidi" w:hAnsiTheme="majorBidi" w:cstheme="majorBidi"/>
          <w:sz w:val="24"/>
          <w:szCs w:val="24"/>
          <w:lang w:val="en-US"/>
        </w:rPr>
        <w:t xml:space="preserve">, R., Truong </w:t>
      </w:r>
      <w:proofErr w:type="spellStart"/>
      <w:r w:rsidRPr="004F28AA">
        <w:rPr>
          <w:rFonts w:asciiTheme="majorBidi" w:hAnsiTheme="majorBidi" w:cstheme="majorBidi"/>
          <w:sz w:val="24"/>
          <w:szCs w:val="24"/>
          <w:lang w:val="en-US"/>
        </w:rPr>
        <w:t>Thi</w:t>
      </w:r>
      <w:proofErr w:type="spellEnd"/>
      <w:r w:rsidRPr="004F28AA">
        <w:rPr>
          <w:rFonts w:asciiTheme="majorBidi" w:hAnsiTheme="majorBidi" w:cstheme="majorBidi"/>
          <w:sz w:val="24"/>
          <w:szCs w:val="24"/>
          <w:lang w:val="en-US"/>
        </w:rPr>
        <w:t xml:space="preserve">, K. H., </w:t>
      </w:r>
      <w:proofErr w:type="spellStart"/>
      <w:r w:rsidRPr="004F28AA">
        <w:rPr>
          <w:rFonts w:asciiTheme="majorBidi" w:hAnsiTheme="majorBidi" w:cstheme="majorBidi"/>
          <w:sz w:val="24"/>
          <w:szCs w:val="24"/>
          <w:lang w:val="en-US"/>
        </w:rPr>
        <w:t>Różycka</w:t>
      </w:r>
      <w:proofErr w:type="spellEnd"/>
      <w:r w:rsidRPr="004F28AA">
        <w:rPr>
          <w:rFonts w:asciiTheme="majorBidi" w:hAnsiTheme="majorBidi" w:cstheme="majorBidi"/>
          <w:sz w:val="24"/>
          <w:szCs w:val="24"/>
          <w:lang w:val="en-US"/>
        </w:rPr>
        <w:t xml:space="preserve">‐Tran, J., Piotrowski, J., &amp; </w:t>
      </w:r>
      <w:proofErr w:type="spellStart"/>
      <w:r w:rsidRPr="004F28AA">
        <w:rPr>
          <w:rFonts w:asciiTheme="majorBidi" w:hAnsiTheme="majorBidi" w:cstheme="majorBidi"/>
          <w:sz w:val="24"/>
          <w:szCs w:val="24"/>
          <w:lang w:val="en-US"/>
        </w:rPr>
        <w:t>Żemojtel‐Piotrowska</w:t>
      </w:r>
      <w:proofErr w:type="spellEnd"/>
      <w:r w:rsidRPr="004F28AA">
        <w:rPr>
          <w:rFonts w:asciiTheme="majorBidi" w:hAnsiTheme="majorBidi" w:cstheme="majorBidi"/>
          <w:sz w:val="24"/>
          <w:szCs w:val="24"/>
          <w:lang w:val="en-US"/>
        </w:rPr>
        <w:t>, M. (2018). Psychometric properties of the MHC‐SF: An integration of the existing measurement approaches. Journal of clinical psychology, 74(10), 1742-1758.</w:t>
      </w:r>
      <w:r w:rsidRPr="004F28AA">
        <w:rPr>
          <w:rFonts w:asciiTheme="majorBidi" w:hAnsiTheme="majorBidi" w:cs="Times New Roman"/>
          <w:sz w:val="24"/>
          <w:szCs w:val="24"/>
          <w:rtl/>
          <w:lang w:val="en-US"/>
        </w:rPr>
        <w:t>‏</w:t>
      </w:r>
    </w:p>
    <w:p w14:paraId="6998FC76" w14:textId="77777777" w:rsidR="00E22339" w:rsidRDefault="00E22339" w:rsidP="00242F5E">
      <w:pPr>
        <w:spacing w:line="360" w:lineRule="auto"/>
        <w:rPr>
          <w:rFonts w:asciiTheme="majorBidi" w:hAnsiTheme="majorBidi" w:cstheme="majorBidi"/>
          <w:sz w:val="24"/>
          <w:szCs w:val="24"/>
          <w:lang w:val="en-US"/>
        </w:rPr>
      </w:pPr>
    </w:p>
    <w:p w14:paraId="03F250AF" w14:textId="15568F38" w:rsidR="001E1EDF" w:rsidRDefault="001E1EDF"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Huang Y, Zhao N. Generalized anxiety disorder, depressive symptoms and sleep</w:t>
      </w:r>
      <w:r w:rsidR="00242F5E" w:rsidRPr="00CB63DF">
        <w:rPr>
          <w:rFonts w:asciiTheme="majorBidi" w:hAnsiTheme="majorBidi" w:cstheme="majorBidi"/>
          <w:sz w:val="24"/>
          <w:szCs w:val="24"/>
          <w:lang w:val="en-US"/>
        </w:rPr>
        <w:t xml:space="preserve"> </w:t>
      </w:r>
      <w:r w:rsidRPr="00CB63DF">
        <w:rPr>
          <w:rFonts w:asciiTheme="majorBidi" w:hAnsiTheme="majorBidi" w:cstheme="majorBidi"/>
          <w:sz w:val="24"/>
          <w:szCs w:val="24"/>
          <w:lang w:val="en-US"/>
        </w:rPr>
        <w:t>quality during COVID-19 outbreak in China: a web-based cross-sectional survey.</w:t>
      </w:r>
      <w:r w:rsidR="00242F5E" w:rsidRPr="00CB63DF">
        <w:rPr>
          <w:rFonts w:asciiTheme="majorBidi" w:hAnsiTheme="majorBidi" w:cstheme="majorBidi"/>
          <w:sz w:val="24"/>
          <w:szCs w:val="24"/>
          <w:lang w:val="en-US"/>
        </w:rPr>
        <w:t xml:space="preserve"> </w:t>
      </w:r>
      <w:r w:rsidRPr="00CB63DF">
        <w:rPr>
          <w:rFonts w:asciiTheme="majorBidi" w:hAnsiTheme="majorBidi" w:cstheme="majorBidi"/>
          <w:sz w:val="24"/>
          <w:szCs w:val="24"/>
          <w:lang w:val="en-US"/>
        </w:rPr>
        <w:t xml:space="preserve">Psychiatry Res. </w:t>
      </w:r>
      <w:proofErr w:type="gramStart"/>
      <w:r w:rsidRPr="00CB63DF">
        <w:rPr>
          <w:rFonts w:asciiTheme="majorBidi" w:hAnsiTheme="majorBidi" w:cstheme="majorBidi"/>
          <w:sz w:val="24"/>
          <w:szCs w:val="24"/>
          <w:lang w:val="en-US"/>
        </w:rPr>
        <w:t>2020;288:112954</w:t>
      </w:r>
      <w:proofErr w:type="gramEnd"/>
      <w:r w:rsidRPr="00CB63DF">
        <w:rPr>
          <w:rFonts w:asciiTheme="majorBidi" w:hAnsiTheme="majorBidi" w:cstheme="majorBidi"/>
          <w:sz w:val="24"/>
          <w:szCs w:val="24"/>
          <w:lang w:val="en-US"/>
        </w:rPr>
        <w:t>.</w:t>
      </w:r>
    </w:p>
    <w:p w14:paraId="6F1BF130" w14:textId="77777777" w:rsidR="00361B43" w:rsidRPr="00361B43" w:rsidRDefault="00361B43" w:rsidP="00361B43">
      <w:pPr>
        <w:pStyle w:val="a3"/>
        <w:rPr>
          <w:rFonts w:asciiTheme="majorBidi" w:hAnsiTheme="majorBidi" w:cstheme="majorBidi"/>
          <w:sz w:val="24"/>
          <w:szCs w:val="24"/>
          <w:lang w:val="en-US"/>
        </w:rPr>
      </w:pPr>
    </w:p>
    <w:p w14:paraId="0E45647D" w14:textId="172CD1B9" w:rsidR="002666D3" w:rsidRDefault="002666D3" w:rsidP="00242F5E">
      <w:pPr>
        <w:spacing w:line="360" w:lineRule="auto"/>
        <w:rPr>
          <w:rFonts w:asciiTheme="majorBidi" w:hAnsiTheme="majorBidi" w:cstheme="majorBidi"/>
          <w:sz w:val="24"/>
          <w:szCs w:val="24"/>
          <w:lang w:val="en-US"/>
        </w:rPr>
      </w:pPr>
    </w:p>
    <w:p w14:paraId="2D767688" w14:textId="07FF034B" w:rsidR="002666D3" w:rsidRPr="00CB63DF" w:rsidRDefault="002666D3"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 xml:space="preserve">Auerbach </w:t>
      </w:r>
      <w:proofErr w:type="spellStart"/>
      <w:proofErr w:type="gramStart"/>
      <w:r w:rsidRPr="00CB63DF">
        <w:rPr>
          <w:rFonts w:asciiTheme="majorBidi" w:hAnsiTheme="majorBidi" w:cstheme="majorBidi"/>
          <w:sz w:val="24"/>
          <w:szCs w:val="24"/>
          <w:lang w:val="en-US"/>
        </w:rPr>
        <w:t>RP,Mortier</w:t>
      </w:r>
      <w:proofErr w:type="spellEnd"/>
      <w:proofErr w:type="gramEnd"/>
      <w:r w:rsidRPr="00CB63DF">
        <w:rPr>
          <w:rFonts w:asciiTheme="majorBidi" w:hAnsiTheme="majorBidi" w:cstheme="majorBidi"/>
          <w:sz w:val="24"/>
          <w:szCs w:val="24"/>
          <w:lang w:val="en-US"/>
        </w:rPr>
        <w:t xml:space="preserve"> P, </w:t>
      </w:r>
      <w:proofErr w:type="spellStart"/>
      <w:r w:rsidRPr="00CB63DF">
        <w:rPr>
          <w:rFonts w:asciiTheme="majorBidi" w:hAnsiTheme="majorBidi" w:cstheme="majorBidi"/>
          <w:sz w:val="24"/>
          <w:szCs w:val="24"/>
          <w:lang w:val="en-US"/>
        </w:rPr>
        <w:t>Bruffaerts</w:t>
      </w:r>
      <w:proofErr w:type="spellEnd"/>
      <w:r w:rsidRPr="00CB63DF">
        <w:rPr>
          <w:rFonts w:asciiTheme="majorBidi" w:hAnsiTheme="majorBidi" w:cstheme="majorBidi"/>
          <w:sz w:val="24"/>
          <w:szCs w:val="24"/>
          <w:lang w:val="en-US"/>
        </w:rPr>
        <w:t xml:space="preserve"> R, Alonso J, </w:t>
      </w:r>
      <w:proofErr w:type="spellStart"/>
      <w:r w:rsidRPr="00CB63DF">
        <w:rPr>
          <w:rFonts w:asciiTheme="majorBidi" w:hAnsiTheme="majorBidi" w:cstheme="majorBidi"/>
          <w:sz w:val="24"/>
          <w:szCs w:val="24"/>
          <w:lang w:val="en-US"/>
        </w:rPr>
        <w:t>Benjet</w:t>
      </w:r>
      <w:proofErr w:type="spellEnd"/>
      <w:r w:rsidRPr="00CB63DF">
        <w:rPr>
          <w:rFonts w:asciiTheme="majorBidi" w:hAnsiTheme="majorBidi" w:cstheme="majorBidi"/>
          <w:sz w:val="24"/>
          <w:szCs w:val="24"/>
          <w:lang w:val="en-US"/>
        </w:rPr>
        <w:t xml:space="preserve"> C, </w:t>
      </w:r>
      <w:proofErr w:type="spellStart"/>
      <w:r w:rsidRPr="00CB63DF">
        <w:rPr>
          <w:rFonts w:asciiTheme="majorBidi" w:hAnsiTheme="majorBidi" w:cstheme="majorBidi"/>
          <w:sz w:val="24"/>
          <w:szCs w:val="24"/>
          <w:lang w:val="en-US"/>
        </w:rPr>
        <w:t>Cuijpers</w:t>
      </w:r>
      <w:proofErr w:type="spellEnd"/>
      <w:r w:rsidRPr="00CB63DF">
        <w:rPr>
          <w:rFonts w:asciiTheme="majorBidi" w:hAnsiTheme="majorBidi" w:cstheme="majorBidi"/>
          <w:sz w:val="24"/>
          <w:szCs w:val="24"/>
          <w:lang w:val="en-US"/>
        </w:rPr>
        <w:t xml:space="preserve"> P, et </w:t>
      </w:r>
      <w:proofErr w:type="spellStart"/>
      <w:r w:rsidRPr="00CB63DF">
        <w:rPr>
          <w:rFonts w:asciiTheme="majorBidi" w:hAnsiTheme="majorBidi" w:cstheme="majorBidi"/>
          <w:sz w:val="24"/>
          <w:szCs w:val="24"/>
          <w:lang w:val="en-US"/>
        </w:rPr>
        <w:t>al.WHO</w:t>
      </w:r>
      <w:proofErr w:type="spellEnd"/>
      <w:r w:rsidRPr="00CB63DF">
        <w:rPr>
          <w:rFonts w:asciiTheme="majorBidi" w:hAnsiTheme="majorBidi" w:cstheme="majorBidi"/>
          <w:sz w:val="24"/>
          <w:szCs w:val="24"/>
          <w:lang w:val="en-US"/>
        </w:rPr>
        <w:t xml:space="preserve"> world</w:t>
      </w:r>
      <w:r w:rsidR="00242F5E" w:rsidRPr="00CB63DF">
        <w:rPr>
          <w:rFonts w:asciiTheme="majorBidi" w:hAnsiTheme="majorBidi" w:cstheme="majorBidi"/>
          <w:sz w:val="24"/>
          <w:szCs w:val="24"/>
          <w:lang w:val="en-US"/>
        </w:rPr>
        <w:t xml:space="preserve"> </w:t>
      </w:r>
      <w:r w:rsidRPr="00CB63DF">
        <w:rPr>
          <w:rFonts w:asciiTheme="majorBidi" w:hAnsiTheme="majorBidi" w:cstheme="majorBidi"/>
          <w:sz w:val="24"/>
          <w:szCs w:val="24"/>
          <w:lang w:val="en-US"/>
        </w:rPr>
        <w:t>mental health surveys international college student project: prevalence and distribution</w:t>
      </w:r>
      <w:r w:rsidR="00242F5E" w:rsidRPr="00CB63DF">
        <w:rPr>
          <w:rFonts w:asciiTheme="majorBidi" w:hAnsiTheme="majorBidi" w:cstheme="majorBidi"/>
          <w:sz w:val="24"/>
          <w:szCs w:val="24"/>
          <w:lang w:val="en-US"/>
        </w:rPr>
        <w:t xml:space="preserve"> </w:t>
      </w:r>
      <w:r w:rsidRPr="00CB63DF">
        <w:rPr>
          <w:rFonts w:asciiTheme="majorBidi" w:hAnsiTheme="majorBidi" w:cstheme="majorBidi"/>
          <w:sz w:val="24"/>
          <w:szCs w:val="24"/>
          <w:lang w:val="en-US"/>
        </w:rPr>
        <w:t xml:space="preserve">of mental disorders. J </w:t>
      </w:r>
      <w:proofErr w:type="spellStart"/>
      <w:r w:rsidRPr="00CB63DF">
        <w:rPr>
          <w:rFonts w:asciiTheme="majorBidi" w:hAnsiTheme="majorBidi" w:cstheme="majorBidi"/>
          <w:sz w:val="24"/>
          <w:szCs w:val="24"/>
          <w:lang w:val="en-US"/>
        </w:rPr>
        <w:t>Abnorm</w:t>
      </w:r>
      <w:proofErr w:type="spellEnd"/>
      <w:r w:rsidRPr="00CB63DF">
        <w:rPr>
          <w:rFonts w:asciiTheme="majorBidi" w:hAnsiTheme="majorBidi" w:cstheme="majorBidi"/>
          <w:sz w:val="24"/>
          <w:szCs w:val="24"/>
          <w:lang w:val="en-US"/>
        </w:rPr>
        <w:t xml:space="preserve"> Psychol. </w:t>
      </w:r>
      <w:proofErr w:type="gramStart"/>
      <w:r w:rsidRPr="00CB63DF">
        <w:rPr>
          <w:rFonts w:asciiTheme="majorBidi" w:hAnsiTheme="majorBidi" w:cstheme="majorBidi"/>
          <w:sz w:val="24"/>
          <w:szCs w:val="24"/>
          <w:lang w:val="en-US"/>
        </w:rPr>
        <w:t>2018;127:623</w:t>
      </w:r>
      <w:proofErr w:type="gramEnd"/>
      <w:r w:rsidRPr="00CB63DF">
        <w:rPr>
          <w:rFonts w:asciiTheme="majorBidi" w:hAnsiTheme="majorBidi" w:cstheme="majorBidi"/>
          <w:sz w:val="24"/>
          <w:szCs w:val="24"/>
          <w:lang w:val="en-US"/>
        </w:rPr>
        <w:t>.</w:t>
      </w:r>
    </w:p>
    <w:p w14:paraId="7EE766E6" w14:textId="0E637D98" w:rsidR="004B449A" w:rsidRDefault="004B449A" w:rsidP="00242F5E">
      <w:pPr>
        <w:spacing w:line="360" w:lineRule="auto"/>
        <w:rPr>
          <w:rFonts w:asciiTheme="majorBidi" w:hAnsiTheme="majorBidi" w:cstheme="majorBidi"/>
          <w:sz w:val="24"/>
          <w:szCs w:val="24"/>
          <w:lang w:val="en-US"/>
        </w:rPr>
      </w:pPr>
    </w:p>
    <w:p w14:paraId="19D5E366" w14:textId="5D2E11B0" w:rsidR="004B449A" w:rsidRPr="00CB63DF" w:rsidRDefault="004B449A"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 xml:space="preserve">Frazier, P., Gabriel, A., </w:t>
      </w:r>
      <w:proofErr w:type="spellStart"/>
      <w:r w:rsidRPr="00CB63DF">
        <w:rPr>
          <w:rFonts w:asciiTheme="majorBidi" w:hAnsiTheme="majorBidi" w:cstheme="majorBidi"/>
          <w:sz w:val="24"/>
          <w:szCs w:val="24"/>
          <w:lang w:val="en-US"/>
        </w:rPr>
        <w:t>Merians</w:t>
      </w:r>
      <w:proofErr w:type="spellEnd"/>
      <w:r w:rsidRPr="00CB63DF">
        <w:rPr>
          <w:rFonts w:asciiTheme="majorBidi" w:hAnsiTheme="majorBidi" w:cstheme="majorBidi"/>
          <w:sz w:val="24"/>
          <w:szCs w:val="24"/>
          <w:lang w:val="en-US"/>
        </w:rPr>
        <w:t xml:space="preserve">, A., &amp; Lust, K. (2019). Understanding stress as an impediment to academic performance. Journal of American College Health, 67(6), 562–570. </w:t>
      </w:r>
      <w:hyperlink r:id="rId8" w:history="1">
        <w:r w:rsidR="00F719C5" w:rsidRPr="00CB63DF">
          <w:rPr>
            <w:rStyle w:val="Hyperlink"/>
            <w:rFonts w:asciiTheme="majorBidi" w:hAnsiTheme="majorBidi" w:cstheme="majorBidi"/>
            <w:sz w:val="24"/>
            <w:szCs w:val="24"/>
            <w:lang w:val="en-US"/>
          </w:rPr>
          <w:t>https://doi.org/10.1080/07448481.2018.1499649</w:t>
        </w:r>
      </w:hyperlink>
    </w:p>
    <w:p w14:paraId="1ACDF76E" w14:textId="2AF35549" w:rsidR="00173CCB" w:rsidRDefault="00173CCB" w:rsidP="00CB63DF">
      <w:pPr>
        <w:pStyle w:val="a3"/>
        <w:numPr>
          <w:ilvl w:val="0"/>
          <w:numId w:val="6"/>
        </w:numPr>
        <w:spacing w:line="360" w:lineRule="auto"/>
        <w:rPr>
          <w:rFonts w:asciiTheme="majorBidi" w:hAnsiTheme="majorBidi" w:cstheme="majorBidi"/>
          <w:sz w:val="24"/>
          <w:szCs w:val="24"/>
        </w:rPr>
      </w:pPr>
      <w:r w:rsidRPr="00CB63DF">
        <w:rPr>
          <w:rFonts w:asciiTheme="majorBidi" w:hAnsiTheme="majorBidi" w:cstheme="majorBidi"/>
          <w:sz w:val="24"/>
          <w:szCs w:val="24"/>
        </w:rPr>
        <w:t>Lamers, S., Westerhof, G. J., Bohlmeijer, E. T., ten Klooster, P. M., &amp; Keyes, C. L.</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(2011). Evaluating the psychometric properties of the mental health continuum‐ short</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 xml:space="preserve">form (MHC‐ SF). </w:t>
      </w:r>
      <w:r w:rsidRPr="00CB63DF">
        <w:rPr>
          <w:rFonts w:asciiTheme="majorBidi" w:hAnsiTheme="majorBidi" w:cstheme="majorBidi"/>
          <w:i/>
          <w:iCs/>
          <w:sz w:val="24"/>
          <w:szCs w:val="24"/>
        </w:rPr>
        <w:t>Journal of clinical psychology</w:t>
      </w:r>
      <w:r w:rsidRPr="00CB63DF">
        <w:rPr>
          <w:rFonts w:asciiTheme="majorBidi" w:hAnsiTheme="majorBidi" w:cstheme="majorBidi"/>
          <w:sz w:val="24"/>
          <w:szCs w:val="24"/>
        </w:rPr>
        <w:t xml:space="preserve">, </w:t>
      </w:r>
      <w:r w:rsidRPr="00CB63DF">
        <w:rPr>
          <w:rFonts w:asciiTheme="majorBidi" w:hAnsiTheme="majorBidi" w:cstheme="majorBidi"/>
          <w:i/>
          <w:iCs/>
          <w:sz w:val="24"/>
          <w:szCs w:val="24"/>
        </w:rPr>
        <w:t>67</w:t>
      </w:r>
      <w:r w:rsidRPr="00CB63DF">
        <w:rPr>
          <w:rFonts w:asciiTheme="majorBidi" w:hAnsiTheme="majorBidi" w:cstheme="majorBidi"/>
          <w:sz w:val="24"/>
          <w:szCs w:val="24"/>
        </w:rPr>
        <w:t>(1), 99-110.</w:t>
      </w:r>
    </w:p>
    <w:p w14:paraId="541BAB35" w14:textId="0974ECDC" w:rsidR="00801324" w:rsidRPr="00CB63DF" w:rsidRDefault="00801324" w:rsidP="00CB63DF">
      <w:pPr>
        <w:pStyle w:val="a3"/>
        <w:numPr>
          <w:ilvl w:val="0"/>
          <w:numId w:val="6"/>
        </w:numPr>
        <w:spacing w:line="360" w:lineRule="auto"/>
        <w:rPr>
          <w:rFonts w:asciiTheme="majorBidi" w:hAnsiTheme="majorBidi" w:cstheme="majorBidi"/>
          <w:sz w:val="24"/>
          <w:szCs w:val="24"/>
        </w:rPr>
      </w:pPr>
      <w:r w:rsidRPr="00801324">
        <w:rPr>
          <w:rFonts w:asciiTheme="majorBidi" w:hAnsiTheme="majorBidi" w:cstheme="majorBidi"/>
          <w:sz w:val="24"/>
          <w:szCs w:val="24"/>
        </w:rPr>
        <w:t>Stark, A. M., White, A. E., Rotter, N. S., &amp; Basu, A. (2020). Shifting from survival to supporting resilience in children and families in the COVID-19 pandemic: Lessons for informing US mental health priorities. Psychological Trauma: Theory, Research, Practice, and Policy. http://dx.doi.org/10.1037/tra0000781S133</w:t>
      </w:r>
    </w:p>
    <w:p w14:paraId="141F4FDC" w14:textId="77777777" w:rsidR="00173CCB" w:rsidRPr="00173CCB" w:rsidRDefault="00173CCB" w:rsidP="00173CCB">
      <w:pPr>
        <w:spacing w:line="360" w:lineRule="auto"/>
        <w:rPr>
          <w:rFonts w:asciiTheme="majorBidi" w:hAnsiTheme="majorBidi" w:cstheme="majorBidi"/>
          <w:sz w:val="24"/>
          <w:szCs w:val="24"/>
        </w:rPr>
      </w:pPr>
    </w:p>
    <w:p w14:paraId="4B6964AE" w14:textId="755553EE" w:rsidR="00242F5E" w:rsidRPr="00CB63DF" w:rsidRDefault="00173CCB"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rPr>
        <w:t>Shrira, A., Bodner, E., &amp; Palgi, Y. (2016). Positivity ratio of flourishing individuals:</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Examining the moderation effects of methodological variations and chronological</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 xml:space="preserve">age. </w:t>
      </w:r>
      <w:r w:rsidRPr="00CB63DF">
        <w:rPr>
          <w:rFonts w:asciiTheme="majorBidi" w:hAnsiTheme="majorBidi" w:cstheme="majorBidi"/>
          <w:i/>
          <w:iCs/>
          <w:sz w:val="24"/>
          <w:szCs w:val="24"/>
        </w:rPr>
        <w:t>The Journal of Positive Psychology</w:t>
      </w:r>
      <w:r w:rsidRPr="00CB63DF">
        <w:rPr>
          <w:rFonts w:asciiTheme="majorBidi" w:hAnsiTheme="majorBidi" w:cstheme="majorBidi"/>
          <w:sz w:val="24"/>
          <w:szCs w:val="24"/>
        </w:rPr>
        <w:t xml:space="preserve">, </w:t>
      </w:r>
      <w:r w:rsidRPr="00CB63DF">
        <w:rPr>
          <w:rFonts w:asciiTheme="majorBidi" w:hAnsiTheme="majorBidi" w:cstheme="majorBidi"/>
          <w:i/>
          <w:iCs/>
          <w:sz w:val="24"/>
          <w:szCs w:val="24"/>
        </w:rPr>
        <w:t>11</w:t>
      </w:r>
      <w:r w:rsidRPr="00CB63DF">
        <w:rPr>
          <w:rFonts w:asciiTheme="majorBidi" w:hAnsiTheme="majorBidi" w:cstheme="majorBidi"/>
          <w:sz w:val="24"/>
          <w:szCs w:val="24"/>
        </w:rPr>
        <w:t>(2), 109-123.</w:t>
      </w:r>
    </w:p>
    <w:p w14:paraId="465744A2" w14:textId="532D1D2A" w:rsidR="00F719C5" w:rsidRPr="00CB63DF" w:rsidRDefault="00F719C5" w:rsidP="00CB63DF">
      <w:pPr>
        <w:pStyle w:val="a3"/>
        <w:numPr>
          <w:ilvl w:val="0"/>
          <w:numId w:val="6"/>
        </w:numPr>
        <w:spacing w:line="360" w:lineRule="auto"/>
        <w:rPr>
          <w:rFonts w:asciiTheme="majorBidi" w:hAnsiTheme="majorBidi" w:cstheme="majorBidi"/>
          <w:sz w:val="24"/>
          <w:szCs w:val="24"/>
          <w:lang w:val="en-US"/>
        </w:rPr>
      </w:pPr>
      <w:proofErr w:type="spellStart"/>
      <w:r w:rsidRPr="00CB63DF">
        <w:rPr>
          <w:rFonts w:asciiTheme="majorBidi" w:hAnsiTheme="majorBidi" w:cstheme="majorBidi"/>
          <w:sz w:val="24"/>
          <w:szCs w:val="24"/>
          <w:lang w:val="en-US"/>
        </w:rPr>
        <w:lastRenderedPageBreak/>
        <w:t>Neria</w:t>
      </w:r>
      <w:proofErr w:type="spellEnd"/>
      <w:r w:rsidRPr="00CB63DF">
        <w:rPr>
          <w:rFonts w:asciiTheme="majorBidi" w:hAnsiTheme="majorBidi" w:cstheme="majorBidi"/>
          <w:sz w:val="24"/>
          <w:szCs w:val="24"/>
          <w:lang w:val="en-US"/>
        </w:rPr>
        <w:t xml:space="preserve">, Y., Besser, A., </w:t>
      </w:r>
      <w:proofErr w:type="spellStart"/>
      <w:r w:rsidRPr="00CB63DF">
        <w:rPr>
          <w:rFonts w:asciiTheme="majorBidi" w:hAnsiTheme="majorBidi" w:cstheme="majorBidi"/>
          <w:sz w:val="24"/>
          <w:szCs w:val="24"/>
          <w:lang w:val="en-US"/>
        </w:rPr>
        <w:t>Kiper</w:t>
      </w:r>
      <w:proofErr w:type="spellEnd"/>
      <w:r w:rsidRPr="00CB63DF">
        <w:rPr>
          <w:rFonts w:asciiTheme="majorBidi" w:hAnsiTheme="majorBidi" w:cstheme="majorBidi"/>
          <w:sz w:val="24"/>
          <w:szCs w:val="24"/>
          <w:lang w:val="en-US"/>
        </w:rPr>
        <w:t>, D., &amp; Westphal, M. (2010). A longitudinal study of posttraumatic stress disorder, depression, and generalized anxiety disorder in Israeli civilians exposed to war trauma. Journal of traumatic stress, 23(3), 322-330.</w:t>
      </w:r>
      <w:r w:rsidRPr="00CB63DF">
        <w:rPr>
          <w:rFonts w:asciiTheme="majorBidi" w:hAnsiTheme="majorBidi" w:cs="Times New Roman"/>
          <w:sz w:val="24"/>
          <w:szCs w:val="24"/>
          <w:rtl/>
          <w:lang w:val="en-US"/>
        </w:rPr>
        <w:t>‏</w:t>
      </w:r>
    </w:p>
    <w:p w14:paraId="0B582E60" w14:textId="77777777" w:rsidR="00CF380C" w:rsidRDefault="00CF380C" w:rsidP="00242F5E">
      <w:pPr>
        <w:spacing w:line="360" w:lineRule="auto"/>
        <w:rPr>
          <w:rFonts w:asciiTheme="majorBidi" w:hAnsiTheme="majorBidi" w:cstheme="majorBidi"/>
          <w:sz w:val="24"/>
          <w:szCs w:val="24"/>
          <w:rtl/>
          <w:lang w:val="en-US"/>
        </w:rPr>
      </w:pPr>
    </w:p>
    <w:p w14:paraId="3E7214CF" w14:textId="50F7C30F" w:rsidR="00F719C5" w:rsidRPr="00CB63DF" w:rsidRDefault="00665DF4" w:rsidP="00CB63DF">
      <w:pPr>
        <w:pStyle w:val="a3"/>
        <w:numPr>
          <w:ilvl w:val="0"/>
          <w:numId w:val="6"/>
        </w:numPr>
        <w:spacing w:line="360" w:lineRule="auto"/>
        <w:rPr>
          <w:rFonts w:asciiTheme="majorBidi" w:hAnsiTheme="majorBidi" w:cs="Times New Roman"/>
          <w:sz w:val="24"/>
          <w:szCs w:val="24"/>
          <w:rtl/>
          <w:lang w:val="en-US"/>
        </w:rPr>
      </w:pPr>
      <w:proofErr w:type="spellStart"/>
      <w:r w:rsidRPr="00CB63DF">
        <w:rPr>
          <w:rFonts w:asciiTheme="majorBidi" w:hAnsiTheme="majorBidi" w:cstheme="majorBidi"/>
          <w:sz w:val="24"/>
          <w:szCs w:val="24"/>
          <w:lang w:val="en-US"/>
        </w:rPr>
        <w:t>Dratva</w:t>
      </w:r>
      <w:proofErr w:type="spellEnd"/>
      <w:r w:rsidRPr="00CB63DF">
        <w:rPr>
          <w:rFonts w:asciiTheme="majorBidi" w:hAnsiTheme="majorBidi" w:cstheme="majorBidi"/>
          <w:sz w:val="24"/>
          <w:szCs w:val="24"/>
          <w:lang w:val="en-US"/>
        </w:rPr>
        <w:t xml:space="preserve">, J., </w:t>
      </w:r>
      <w:proofErr w:type="spellStart"/>
      <w:r w:rsidRPr="00CB63DF">
        <w:rPr>
          <w:rFonts w:asciiTheme="majorBidi" w:hAnsiTheme="majorBidi" w:cstheme="majorBidi"/>
          <w:sz w:val="24"/>
          <w:szCs w:val="24"/>
          <w:lang w:val="en-US"/>
        </w:rPr>
        <w:t>Zysset</w:t>
      </w:r>
      <w:proofErr w:type="spellEnd"/>
      <w:r w:rsidRPr="00CB63DF">
        <w:rPr>
          <w:rFonts w:asciiTheme="majorBidi" w:hAnsiTheme="majorBidi" w:cstheme="majorBidi"/>
          <w:sz w:val="24"/>
          <w:szCs w:val="24"/>
          <w:lang w:val="en-US"/>
        </w:rPr>
        <w:t xml:space="preserve">, A., Schlatter, N., von </w:t>
      </w:r>
      <w:proofErr w:type="spellStart"/>
      <w:r w:rsidRPr="00CB63DF">
        <w:rPr>
          <w:rFonts w:asciiTheme="majorBidi" w:hAnsiTheme="majorBidi" w:cstheme="majorBidi"/>
          <w:sz w:val="24"/>
          <w:szCs w:val="24"/>
          <w:lang w:val="en-US"/>
        </w:rPr>
        <w:t>Wyl</w:t>
      </w:r>
      <w:proofErr w:type="spellEnd"/>
      <w:r w:rsidRPr="00CB63DF">
        <w:rPr>
          <w:rFonts w:asciiTheme="majorBidi" w:hAnsiTheme="majorBidi" w:cstheme="majorBidi"/>
          <w:sz w:val="24"/>
          <w:szCs w:val="24"/>
          <w:lang w:val="en-US"/>
        </w:rPr>
        <w:t xml:space="preserve">, A., Huber, M., &amp; </w:t>
      </w:r>
      <w:proofErr w:type="spellStart"/>
      <w:r w:rsidRPr="00CB63DF">
        <w:rPr>
          <w:rFonts w:asciiTheme="majorBidi" w:hAnsiTheme="majorBidi" w:cstheme="majorBidi"/>
          <w:sz w:val="24"/>
          <w:szCs w:val="24"/>
          <w:lang w:val="en-US"/>
        </w:rPr>
        <w:t>Volken</w:t>
      </w:r>
      <w:proofErr w:type="spellEnd"/>
      <w:r w:rsidRPr="00CB63DF">
        <w:rPr>
          <w:rFonts w:asciiTheme="majorBidi" w:hAnsiTheme="majorBidi" w:cstheme="majorBidi"/>
          <w:sz w:val="24"/>
          <w:szCs w:val="24"/>
          <w:lang w:val="en-US"/>
        </w:rPr>
        <w:t>, T. (2020). Swiss university students’ risk perception and general anxiety during the COVID-19 pandemic. International journal of environmental research and public health, 17(20), 7433.</w:t>
      </w:r>
      <w:r w:rsidRPr="00CB63DF">
        <w:rPr>
          <w:rFonts w:asciiTheme="majorBidi" w:hAnsiTheme="majorBidi" w:cs="Times New Roman"/>
          <w:sz w:val="24"/>
          <w:szCs w:val="24"/>
          <w:rtl/>
          <w:lang w:val="en-US"/>
        </w:rPr>
        <w:t>‏</w:t>
      </w:r>
    </w:p>
    <w:p w14:paraId="4C02FA67" w14:textId="294D2719" w:rsidR="00CF380C" w:rsidRDefault="00CF380C" w:rsidP="00242F5E">
      <w:pPr>
        <w:spacing w:line="360" w:lineRule="auto"/>
        <w:rPr>
          <w:rFonts w:asciiTheme="majorBidi" w:hAnsiTheme="majorBidi" w:cs="Times New Roman"/>
          <w:sz w:val="24"/>
          <w:szCs w:val="24"/>
          <w:rtl/>
          <w:lang w:val="en-US"/>
        </w:rPr>
      </w:pPr>
    </w:p>
    <w:p w14:paraId="0FE1B038" w14:textId="2DEFA5FA" w:rsidR="00CF380C" w:rsidRPr="00CB63DF" w:rsidRDefault="00CF380C"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Al-</w:t>
      </w:r>
      <w:proofErr w:type="spellStart"/>
      <w:r w:rsidRPr="00CB63DF">
        <w:rPr>
          <w:rFonts w:asciiTheme="majorBidi" w:hAnsiTheme="majorBidi" w:cstheme="majorBidi"/>
          <w:sz w:val="24"/>
          <w:szCs w:val="24"/>
          <w:lang w:val="en-US"/>
        </w:rPr>
        <w:t>Rabiaah</w:t>
      </w:r>
      <w:proofErr w:type="spellEnd"/>
      <w:r w:rsidRPr="00CB63DF">
        <w:rPr>
          <w:rFonts w:asciiTheme="majorBidi" w:hAnsiTheme="majorBidi" w:cstheme="majorBidi"/>
          <w:sz w:val="24"/>
          <w:szCs w:val="24"/>
          <w:lang w:val="en-US"/>
        </w:rPr>
        <w:t xml:space="preserve">, A.; </w:t>
      </w:r>
      <w:proofErr w:type="spellStart"/>
      <w:r w:rsidRPr="00CB63DF">
        <w:rPr>
          <w:rFonts w:asciiTheme="majorBidi" w:hAnsiTheme="majorBidi" w:cstheme="majorBidi"/>
          <w:sz w:val="24"/>
          <w:szCs w:val="24"/>
          <w:lang w:val="en-US"/>
        </w:rPr>
        <w:t>Temsah</w:t>
      </w:r>
      <w:proofErr w:type="spellEnd"/>
      <w:r w:rsidRPr="00CB63DF">
        <w:rPr>
          <w:rFonts w:asciiTheme="majorBidi" w:hAnsiTheme="majorBidi" w:cstheme="majorBidi"/>
          <w:sz w:val="24"/>
          <w:szCs w:val="24"/>
          <w:lang w:val="en-US"/>
        </w:rPr>
        <w:t>, M.-H.; Al-</w:t>
      </w:r>
      <w:proofErr w:type="spellStart"/>
      <w:r w:rsidRPr="00CB63DF">
        <w:rPr>
          <w:rFonts w:asciiTheme="majorBidi" w:hAnsiTheme="majorBidi" w:cstheme="majorBidi"/>
          <w:sz w:val="24"/>
          <w:szCs w:val="24"/>
          <w:lang w:val="en-US"/>
        </w:rPr>
        <w:t>Eyadhy</w:t>
      </w:r>
      <w:proofErr w:type="spellEnd"/>
      <w:r w:rsidRPr="00CB63DF">
        <w:rPr>
          <w:rFonts w:asciiTheme="majorBidi" w:hAnsiTheme="majorBidi" w:cstheme="majorBidi"/>
          <w:sz w:val="24"/>
          <w:szCs w:val="24"/>
          <w:lang w:val="en-US"/>
        </w:rPr>
        <w:t>, A.A.; Hasan, G.M.; Al-Zamil, F.; Al-</w:t>
      </w:r>
      <w:proofErr w:type="spellStart"/>
      <w:r w:rsidRPr="00CB63DF">
        <w:rPr>
          <w:rFonts w:asciiTheme="majorBidi" w:hAnsiTheme="majorBidi" w:cstheme="majorBidi"/>
          <w:sz w:val="24"/>
          <w:szCs w:val="24"/>
          <w:lang w:val="en-US"/>
        </w:rPr>
        <w:t>Subaie</w:t>
      </w:r>
      <w:proofErr w:type="spellEnd"/>
      <w:r w:rsidRPr="00CB63DF">
        <w:rPr>
          <w:rFonts w:asciiTheme="majorBidi" w:hAnsiTheme="majorBidi" w:cstheme="majorBidi"/>
          <w:sz w:val="24"/>
          <w:szCs w:val="24"/>
          <w:lang w:val="en-US"/>
        </w:rPr>
        <w:t xml:space="preserve">, S.; </w:t>
      </w:r>
      <w:proofErr w:type="spellStart"/>
      <w:r w:rsidRPr="00CB63DF">
        <w:rPr>
          <w:rFonts w:asciiTheme="majorBidi" w:hAnsiTheme="majorBidi" w:cstheme="majorBidi"/>
          <w:sz w:val="24"/>
          <w:szCs w:val="24"/>
          <w:lang w:val="en-US"/>
        </w:rPr>
        <w:t>Alsohime</w:t>
      </w:r>
      <w:proofErr w:type="spellEnd"/>
      <w:r w:rsidRPr="00CB63DF">
        <w:rPr>
          <w:rFonts w:asciiTheme="majorBidi" w:hAnsiTheme="majorBidi" w:cstheme="majorBidi"/>
          <w:sz w:val="24"/>
          <w:szCs w:val="24"/>
          <w:lang w:val="en-US"/>
        </w:rPr>
        <w:t xml:space="preserve">, F.; Jamal, A.; </w:t>
      </w:r>
      <w:proofErr w:type="spellStart"/>
      <w:r w:rsidRPr="00CB63DF">
        <w:rPr>
          <w:rFonts w:asciiTheme="majorBidi" w:hAnsiTheme="majorBidi" w:cstheme="majorBidi"/>
          <w:sz w:val="24"/>
          <w:szCs w:val="24"/>
          <w:lang w:val="en-US"/>
        </w:rPr>
        <w:t>Alhaboob</w:t>
      </w:r>
      <w:proofErr w:type="spellEnd"/>
      <w:r w:rsidRPr="00CB63DF">
        <w:rPr>
          <w:rFonts w:asciiTheme="majorBidi" w:hAnsiTheme="majorBidi" w:cstheme="majorBidi"/>
          <w:sz w:val="24"/>
          <w:szCs w:val="24"/>
          <w:lang w:val="en-US"/>
        </w:rPr>
        <w:t>, A.; Al-</w:t>
      </w:r>
      <w:proofErr w:type="spellStart"/>
      <w:r w:rsidRPr="00CB63DF">
        <w:rPr>
          <w:rFonts w:asciiTheme="majorBidi" w:hAnsiTheme="majorBidi" w:cstheme="majorBidi"/>
          <w:sz w:val="24"/>
          <w:szCs w:val="24"/>
          <w:lang w:val="en-US"/>
        </w:rPr>
        <w:t>Saadi</w:t>
      </w:r>
      <w:proofErr w:type="spellEnd"/>
      <w:r w:rsidRPr="00CB63DF">
        <w:rPr>
          <w:rFonts w:asciiTheme="majorBidi" w:hAnsiTheme="majorBidi" w:cstheme="majorBidi"/>
          <w:sz w:val="24"/>
          <w:szCs w:val="24"/>
          <w:lang w:val="en-US"/>
        </w:rPr>
        <w:t>, B.; et al. Middle East Respiratory Syndrome-Corona Virus (MERS-</w:t>
      </w:r>
      <w:proofErr w:type="spellStart"/>
      <w:r w:rsidRPr="00CB63DF">
        <w:rPr>
          <w:rFonts w:asciiTheme="majorBidi" w:hAnsiTheme="majorBidi" w:cstheme="majorBidi"/>
          <w:sz w:val="24"/>
          <w:szCs w:val="24"/>
          <w:lang w:val="en-US"/>
        </w:rPr>
        <w:t>CoV</w:t>
      </w:r>
      <w:proofErr w:type="spellEnd"/>
      <w:r w:rsidRPr="00CB63DF">
        <w:rPr>
          <w:rFonts w:asciiTheme="majorBidi" w:hAnsiTheme="majorBidi" w:cstheme="majorBidi"/>
          <w:sz w:val="24"/>
          <w:szCs w:val="24"/>
          <w:lang w:val="en-US"/>
        </w:rPr>
        <w:t>) associated stress among medical students at a university teaching hospital in Saudi Arabia. J. Infect. Public Health 2020, 13, 687–691.</w:t>
      </w:r>
    </w:p>
    <w:p w14:paraId="5DBF2496" w14:textId="08EB7440" w:rsidR="00FA4E54" w:rsidRDefault="00FA4E54" w:rsidP="00242F5E">
      <w:pPr>
        <w:spacing w:line="360" w:lineRule="auto"/>
        <w:rPr>
          <w:rFonts w:asciiTheme="majorBidi" w:hAnsiTheme="majorBidi" w:cstheme="majorBidi"/>
          <w:sz w:val="24"/>
          <w:szCs w:val="24"/>
          <w:lang w:val="en-US"/>
        </w:rPr>
      </w:pPr>
    </w:p>
    <w:p w14:paraId="22A4248E" w14:textId="1D9B8B59" w:rsidR="00FA4E54" w:rsidRPr="00CB63DF" w:rsidRDefault="00FA4E54"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rPr>
        <w:t>Anwer, S.; Alghadir, A.; Manzar, M.D.; Noohu, M.M.; Salahuddin, M.; Li, H. Psychometric Analysis of</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The Sleep Hygiene Index And Correlation With Stress And Anxiety Among Saudi University Students.</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 xml:space="preserve">Nat. Sci. Sleep </w:t>
      </w:r>
      <w:r w:rsidRPr="00CB63DF">
        <w:rPr>
          <w:rFonts w:asciiTheme="majorBidi" w:hAnsiTheme="majorBidi" w:cstheme="majorBidi"/>
          <w:b/>
          <w:bCs/>
          <w:sz w:val="24"/>
          <w:szCs w:val="24"/>
        </w:rPr>
        <w:t>2019</w:t>
      </w:r>
      <w:r w:rsidRPr="00CB63DF">
        <w:rPr>
          <w:rFonts w:asciiTheme="majorBidi" w:hAnsiTheme="majorBidi" w:cstheme="majorBidi"/>
          <w:sz w:val="24"/>
          <w:szCs w:val="24"/>
        </w:rPr>
        <w:t>, 11, 325–332. [CrossRef] [PubMed]</w:t>
      </w:r>
    </w:p>
    <w:p w14:paraId="733D868F" w14:textId="1A6002C1" w:rsidR="0070511D" w:rsidRDefault="0070511D" w:rsidP="00242F5E">
      <w:pPr>
        <w:spacing w:line="360" w:lineRule="auto"/>
        <w:rPr>
          <w:rFonts w:asciiTheme="majorBidi" w:hAnsiTheme="majorBidi" w:cstheme="majorBidi"/>
          <w:sz w:val="24"/>
          <w:szCs w:val="24"/>
          <w:lang w:val="en-US"/>
        </w:rPr>
      </w:pPr>
    </w:p>
    <w:p w14:paraId="705661AE" w14:textId="477CDBA4" w:rsidR="0070511D" w:rsidRPr="00CB63DF" w:rsidRDefault="0070511D"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rPr>
        <w:t xml:space="preserve">Dodd, R. H., </w:t>
      </w:r>
      <w:proofErr w:type="spellStart"/>
      <w:r w:rsidRPr="00CB63DF">
        <w:rPr>
          <w:rFonts w:asciiTheme="majorBidi" w:hAnsiTheme="majorBidi" w:cstheme="majorBidi"/>
          <w:sz w:val="24"/>
          <w:szCs w:val="24"/>
        </w:rPr>
        <w:t>Dadaczynski</w:t>
      </w:r>
      <w:proofErr w:type="spellEnd"/>
      <w:r w:rsidRPr="00CB63DF">
        <w:rPr>
          <w:rFonts w:asciiTheme="majorBidi" w:hAnsiTheme="majorBidi" w:cstheme="majorBidi"/>
          <w:sz w:val="24"/>
          <w:szCs w:val="24"/>
        </w:rPr>
        <w:t xml:space="preserve">, K., </w:t>
      </w:r>
      <w:proofErr w:type="spellStart"/>
      <w:r w:rsidRPr="00CB63DF">
        <w:rPr>
          <w:rFonts w:asciiTheme="majorBidi" w:hAnsiTheme="majorBidi" w:cstheme="majorBidi"/>
          <w:sz w:val="24"/>
          <w:szCs w:val="24"/>
        </w:rPr>
        <w:t>Okan</w:t>
      </w:r>
      <w:proofErr w:type="spellEnd"/>
      <w:r w:rsidRPr="00CB63DF">
        <w:rPr>
          <w:rFonts w:asciiTheme="majorBidi" w:hAnsiTheme="majorBidi" w:cstheme="majorBidi"/>
          <w:sz w:val="24"/>
          <w:szCs w:val="24"/>
        </w:rPr>
        <w:t xml:space="preserve">, O., McCaffery, K. J., &amp; Pickles, K. (2021). </w:t>
      </w:r>
      <w:r w:rsidRPr="00CB63DF">
        <w:rPr>
          <w:rFonts w:asciiTheme="majorBidi" w:hAnsiTheme="majorBidi" w:cstheme="majorBidi"/>
          <w:sz w:val="24"/>
          <w:szCs w:val="24"/>
          <w:lang w:val="en-US"/>
        </w:rPr>
        <w:t xml:space="preserve"> </w:t>
      </w:r>
      <w:r w:rsidRPr="00CB63DF">
        <w:rPr>
          <w:rFonts w:asciiTheme="majorBidi" w:hAnsiTheme="majorBidi" w:cstheme="majorBidi"/>
          <w:sz w:val="24"/>
          <w:szCs w:val="24"/>
        </w:rPr>
        <w:t>Psychological wellbeing and academic experience of University students in Australia during COVID-19. </w:t>
      </w:r>
      <w:r w:rsidRPr="00CB63DF">
        <w:rPr>
          <w:rFonts w:asciiTheme="majorBidi" w:hAnsiTheme="majorBidi" w:cstheme="majorBidi"/>
          <w:i/>
          <w:iCs/>
          <w:sz w:val="24"/>
          <w:szCs w:val="24"/>
        </w:rPr>
        <w:t>International Journal of Environmental Research and Public Health</w:t>
      </w:r>
      <w:r w:rsidRPr="00CB63DF">
        <w:rPr>
          <w:rFonts w:asciiTheme="majorBidi" w:hAnsiTheme="majorBidi" w:cstheme="majorBidi"/>
          <w:sz w:val="24"/>
          <w:szCs w:val="24"/>
        </w:rPr>
        <w:t>, </w:t>
      </w:r>
      <w:r w:rsidRPr="00CB63DF">
        <w:rPr>
          <w:rFonts w:asciiTheme="majorBidi" w:hAnsiTheme="majorBidi" w:cstheme="majorBidi"/>
          <w:i/>
          <w:iCs/>
          <w:sz w:val="24"/>
          <w:szCs w:val="24"/>
        </w:rPr>
        <w:t>18</w:t>
      </w:r>
      <w:r w:rsidRPr="00CB63DF">
        <w:rPr>
          <w:rFonts w:asciiTheme="majorBidi" w:hAnsiTheme="majorBidi" w:cstheme="majorBidi"/>
          <w:sz w:val="24"/>
          <w:szCs w:val="24"/>
        </w:rPr>
        <w:t>(3), 866.</w:t>
      </w:r>
      <w:r w:rsidRPr="00CB63DF">
        <w:rPr>
          <w:rFonts w:asciiTheme="majorBidi" w:hAnsiTheme="majorBidi" w:cstheme="majorBidi"/>
          <w:sz w:val="24"/>
          <w:szCs w:val="24"/>
          <w:rtl/>
          <w:lang w:val="en-US"/>
        </w:rPr>
        <w:t>‏</w:t>
      </w:r>
    </w:p>
    <w:p w14:paraId="1C0305B6" w14:textId="3AFED682" w:rsidR="009545A4" w:rsidRDefault="009545A4" w:rsidP="0070511D">
      <w:pPr>
        <w:spacing w:line="360" w:lineRule="auto"/>
        <w:rPr>
          <w:rFonts w:asciiTheme="majorBidi" w:hAnsiTheme="majorBidi" w:cstheme="majorBidi"/>
          <w:sz w:val="24"/>
          <w:szCs w:val="24"/>
          <w:lang w:val="en-US"/>
        </w:rPr>
      </w:pPr>
    </w:p>
    <w:p w14:paraId="5D780654" w14:textId="2EF8E36F" w:rsidR="009545A4" w:rsidRDefault="009545A4"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lang w:val="en-US"/>
        </w:rPr>
        <w:t xml:space="preserve">Wang C., </w:t>
      </w:r>
      <w:proofErr w:type="spellStart"/>
      <w:r w:rsidRPr="00CB63DF">
        <w:rPr>
          <w:rFonts w:asciiTheme="majorBidi" w:hAnsiTheme="majorBidi" w:cstheme="majorBidi"/>
          <w:sz w:val="24"/>
          <w:szCs w:val="24"/>
          <w:lang w:val="en-US"/>
        </w:rPr>
        <w:t>Horby</w:t>
      </w:r>
      <w:proofErr w:type="spellEnd"/>
      <w:r w:rsidRPr="00CB63DF">
        <w:rPr>
          <w:rFonts w:asciiTheme="majorBidi" w:hAnsiTheme="majorBidi" w:cstheme="majorBidi"/>
          <w:sz w:val="24"/>
          <w:szCs w:val="24"/>
          <w:lang w:val="en-US"/>
        </w:rPr>
        <w:t xml:space="preserve"> P.W., Hayden F.G. A novel coronavirus outbreak of global health concern. The Lancet. 2020;395(10223):470–473. </w:t>
      </w:r>
      <w:proofErr w:type="spellStart"/>
      <w:r w:rsidRPr="00CB63DF">
        <w:rPr>
          <w:rFonts w:asciiTheme="majorBidi" w:hAnsiTheme="majorBidi" w:cstheme="majorBidi"/>
          <w:sz w:val="24"/>
          <w:szCs w:val="24"/>
          <w:lang w:val="en-US"/>
        </w:rPr>
        <w:t>doi</w:t>
      </w:r>
      <w:proofErr w:type="spellEnd"/>
      <w:r w:rsidRPr="00CB63DF">
        <w:rPr>
          <w:rFonts w:asciiTheme="majorBidi" w:hAnsiTheme="majorBidi" w:cstheme="majorBidi"/>
          <w:sz w:val="24"/>
          <w:szCs w:val="24"/>
          <w:lang w:val="en-US"/>
        </w:rPr>
        <w:t>: 10.1016/s0140-6736(20)30185-9.</w:t>
      </w:r>
    </w:p>
    <w:p w14:paraId="52778C56" w14:textId="77777777" w:rsidR="004E520A" w:rsidRPr="004E520A" w:rsidRDefault="004E520A" w:rsidP="004E520A">
      <w:pPr>
        <w:pStyle w:val="a3"/>
        <w:rPr>
          <w:rFonts w:asciiTheme="majorBidi" w:hAnsiTheme="majorBidi" w:cstheme="majorBidi"/>
          <w:sz w:val="24"/>
          <w:szCs w:val="24"/>
          <w:lang w:val="en-US"/>
        </w:rPr>
      </w:pPr>
    </w:p>
    <w:p w14:paraId="1D39EE4C" w14:textId="6B15F0AE" w:rsidR="004E520A" w:rsidRPr="004E520A" w:rsidRDefault="004E520A" w:rsidP="004E520A">
      <w:pPr>
        <w:pStyle w:val="a3"/>
        <w:numPr>
          <w:ilvl w:val="0"/>
          <w:numId w:val="6"/>
        </w:numPr>
        <w:spacing w:line="360" w:lineRule="auto"/>
        <w:rPr>
          <w:rFonts w:asciiTheme="majorBidi" w:hAnsiTheme="majorBidi" w:cstheme="majorBidi"/>
          <w:sz w:val="24"/>
          <w:szCs w:val="24"/>
          <w:lang w:val="en-US"/>
        </w:rPr>
      </w:pPr>
      <w:proofErr w:type="spellStart"/>
      <w:r w:rsidRPr="004E520A">
        <w:rPr>
          <w:rFonts w:asciiTheme="majorBidi" w:hAnsiTheme="majorBidi" w:cstheme="majorBidi"/>
          <w:sz w:val="24"/>
          <w:szCs w:val="24"/>
          <w:lang w:val="en-US"/>
        </w:rPr>
        <w:lastRenderedPageBreak/>
        <w:t>Cornine</w:t>
      </w:r>
      <w:proofErr w:type="spellEnd"/>
      <w:r w:rsidRPr="004E520A">
        <w:rPr>
          <w:rFonts w:asciiTheme="majorBidi" w:hAnsiTheme="majorBidi" w:cstheme="majorBidi"/>
          <w:sz w:val="24"/>
          <w:szCs w:val="24"/>
          <w:lang w:val="en-US"/>
        </w:rPr>
        <w:t xml:space="preserve">, A., 2020. Reducing nursing student anxiety in the clinical setting: an integrative review. </w:t>
      </w:r>
      <w:proofErr w:type="spellStart"/>
      <w:r w:rsidRPr="004E520A">
        <w:rPr>
          <w:rFonts w:asciiTheme="majorBidi" w:hAnsiTheme="majorBidi" w:cstheme="majorBidi"/>
          <w:sz w:val="24"/>
          <w:szCs w:val="24"/>
          <w:lang w:val="en-US"/>
        </w:rPr>
        <w:t>Nurs</w:t>
      </w:r>
      <w:proofErr w:type="spellEnd"/>
      <w:r w:rsidRPr="004E520A">
        <w:rPr>
          <w:rFonts w:asciiTheme="majorBidi" w:hAnsiTheme="majorBidi" w:cstheme="majorBidi"/>
          <w:sz w:val="24"/>
          <w:szCs w:val="24"/>
          <w:lang w:val="en-US"/>
        </w:rPr>
        <w:t>. education Perspectives. 10.</w:t>
      </w:r>
    </w:p>
    <w:p w14:paraId="57835D8F" w14:textId="65A91AFA" w:rsidR="003E7326" w:rsidRDefault="003E7326" w:rsidP="0070511D">
      <w:pPr>
        <w:spacing w:line="360" w:lineRule="auto"/>
        <w:rPr>
          <w:rFonts w:asciiTheme="majorBidi" w:hAnsiTheme="majorBidi" w:cstheme="majorBidi"/>
          <w:sz w:val="24"/>
          <w:szCs w:val="24"/>
          <w:lang w:val="en-US"/>
        </w:rPr>
      </w:pPr>
    </w:p>
    <w:p w14:paraId="07161E9C" w14:textId="73B36EA5" w:rsidR="003E7326" w:rsidRDefault="003E7326" w:rsidP="00CB63DF">
      <w:pPr>
        <w:pStyle w:val="a3"/>
        <w:numPr>
          <w:ilvl w:val="0"/>
          <w:numId w:val="6"/>
        </w:numPr>
        <w:spacing w:line="360" w:lineRule="auto"/>
        <w:rPr>
          <w:rFonts w:asciiTheme="majorBidi" w:hAnsiTheme="majorBidi" w:cstheme="majorBidi"/>
          <w:sz w:val="24"/>
          <w:szCs w:val="24"/>
          <w:lang w:val="en-US"/>
        </w:rPr>
      </w:pPr>
      <w:r w:rsidRPr="00CB63DF">
        <w:rPr>
          <w:rFonts w:asciiTheme="majorBidi" w:hAnsiTheme="majorBidi" w:cstheme="majorBidi"/>
          <w:sz w:val="24"/>
          <w:szCs w:val="24"/>
        </w:rPr>
        <w:t xml:space="preserve">Kroenke K, Spitzer RL, Williams JBW, Monahan PO, </w:t>
      </w:r>
      <w:proofErr w:type="spellStart"/>
      <w:r w:rsidRPr="00CB63DF">
        <w:rPr>
          <w:rFonts w:asciiTheme="majorBidi" w:hAnsiTheme="majorBidi" w:cstheme="majorBidi"/>
          <w:sz w:val="24"/>
          <w:szCs w:val="24"/>
        </w:rPr>
        <w:t>Löwe</w:t>
      </w:r>
      <w:proofErr w:type="spellEnd"/>
      <w:r w:rsidRPr="00CB63DF">
        <w:rPr>
          <w:rFonts w:asciiTheme="majorBidi" w:hAnsiTheme="majorBidi" w:cstheme="majorBidi"/>
          <w:sz w:val="24"/>
          <w:szCs w:val="24"/>
        </w:rPr>
        <w:t xml:space="preserve"> B. Anxiety disorders in primary care: Prevalence, impairment, comorbidity, and detection. </w:t>
      </w:r>
      <w:r w:rsidRPr="00CB63DF">
        <w:rPr>
          <w:rFonts w:asciiTheme="majorBidi" w:hAnsiTheme="majorBidi" w:cstheme="majorBidi"/>
          <w:i/>
          <w:iCs/>
          <w:sz w:val="24"/>
          <w:szCs w:val="24"/>
        </w:rPr>
        <w:t>Annals of Internal Medicine</w:t>
      </w:r>
      <w:r w:rsidRPr="00CB63DF">
        <w:rPr>
          <w:rFonts w:asciiTheme="majorBidi" w:hAnsiTheme="majorBidi" w:cstheme="majorBidi"/>
          <w:sz w:val="24"/>
          <w:szCs w:val="24"/>
        </w:rPr>
        <w:t>. 2007;146(5):317–25.</w:t>
      </w:r>
    </w:p>
    <w:p w14:paraId="70107480" w14:textId="77777777" w:rsidR="00A543DF" w:rsidRPr="00A543DF" w:rsidRDefault="00A543DF" w:rsidP="00A543DF">
      <w:pPr>
        <w:pStyle w:val="a3"/>
        <w:rPr>
          <w:rFonts w:asciiTheme="majorBidi" w:hAnsiTheme="majorBidi" w:cstheme="majorBidi"/>
          <w:sz w:val="24"/>
          <w:szCs w:val="24"/>
          <w:lang w:val="en-US"/>
        </w:rPr>
      </w:pPr>
    </w:p>
    <w:p w14:paraId="45A8995E" w14:textId="32FF51D5" w:rsidR="00A543DF" w:rsidRDefault="00A543DF" w:rsidP="00A543DF">
      <w:pPr>
        <w:pStyle w:val="a3"/>
        <w:numPr>
          <w:ilvl w:val="0"/>
          <w:numId w:val="6"/>
        </w:numPr>
        <w:spacing w:line="360" w:lineRule="auto"/>
        <w:rPr>
          <w:rFonts w:asciiTheme="majorBidi" w:hAnsiTheme="majorBidi" w:cstheme="majorBidi"/>
          <w:sz w:val="24"/>
          <w:szCs w:val="24"/>
          <w:lang w:val="en-US"/>
        </w:rPr>
      </w:pPr>
      <w:proofErr w:type="spellStart"/>
      <w:r w:rsidRPr="00A543DF">
        <w:rPr>
          <w:rFonts w:asciiTheme="majorBidi" w:hAnsiTheme="majorBidi" w:cstheme="majorBidi"/>
          <w:sz w:val="24"/>
          <w:szCs w:val="24"/>
        </w:rPr>
        <w:t>Kecojevic</w:t>
      </w:r>
      <w:proofErr w:type="spellEnd"/>
      <w:r w:rsidRPr="00A543DF">
        <w:rPr>
          <w:rFonts w:asciiTheme="majorBidi" w:hAnsiTheme="majorBidi" w:cstheme="majorBidi"/>
          <w:sz w:val="24"/>
          <w:szCs w:val="24"/>
        </w:rPr>
        <w:t xml:space="preserve">, A., </w:t>
      </w:r>
      <w:proofErr w:type="spellStart"/>
      <w:r w:rsidRPr="00A543DF">
        <w:rPr>
          <w:rFonts w:asciiTheme="majorBidi" w:hAnsiTheme="majorBidi" w:cstheme="majorBidi"/>
          <w:sz w:val="24"/>
          <w:szCs w:val="24"/>
        </w:rPr>
        <w:t>Basch</w:t>
      </w:r>
      <w:proofErr w:type="spellEnd"/>
      <w:r w:rsidRPr="00A543DF">
        <w:rPr>
          <w:rFonts w:asciiTheme="majorBidi" w:hAnsiTheme="majorBidi" w:cstheme="majorBidi"/>
          <w:sz w:val="24"/>
          <w:szCs w:val="24"/>
        </w:rPr>
        <w:t xml:space="preserve">, C. H., Sullivan, M., &amp; </w:t>
      </w:r>
      <w:proofErr w:type="spellStart"/>
      <w:r w:rsidRPr="00A543DF">
        <w:rPr>
          <w:rFonts w:asciiTheme="majorBidi" w:hAnsiTheme="majorBidi" w:cstheme="majorBidi"/>
          <w:sz w:val="24"/>
          <w:szCs w:val="24"/>
        </w:rPr>
        <w:t>Davi</w:t>
      </w:r>
      <w:proofErr w:type="spellEnd"/>
      <w:r w:rsidRPr="00A543DF">
        <w:rPr>
          <w:rFonts w:asciiTheme="majorBidi" w:hAnsiTheme="majorBidi" w:cstheme="majorBidi"/>
          <w:sz w:val="24"/>
          <w:szCs w:val="24"/>
        </w:rPr>
        <w:t>, N. K. (2020). The impact of the COVID-19 epidemic on mental health of undergraduate students in New Jersey, cross-sectional study. </w:t>
      </w:r>
      <w:proofErr w:type="spellStart"/>
      <w:r w:rsidRPr="00A543DF">
        <w:rPr>
          <w:rFonts w:asciiTheme="majorBidi" w:hAnsiTheme="majorBidi" w:cstheme="majorBidi"/>
          <w:i/>
          <w:iCs/>
          <w:sz w:val="24"/>
          <w:szCs w:val="24"/>
        </w:rPr>
        <w:t>PloS</w:t>
      </w:r>
      <w:proofErr w:type="spellEnd"/>
      <w:r w:rsidRPr="00A543DF">
        <w:rPr>
          <w:rFonts w:asciiTheme="majorBidi" w:hAnsiTheme="majorBidi" w:cstheme="majorBidi"/>
          <w:i/>
          <w:iCs/>
          <w:sz w:val="24"/>
          <w:szCs w:val="24"/>
        </w:rPr>
        <w:t xml:space="preserve"> one</w:t>
      </w:r>
      <w:r w:rsidRPr="00A543DF">
        <w:rPr>
          <w:rFonts w:asciiTheme="majorBidi" w:hAnsiTheme="majorBidi" w:cstheme="majorBidi"/>
          <w:sz w:val="24"/>
          <w:szCs w:val="24"/>
        </w:rPr>
        <w:t>, </w:t>
      </w:r>
      <w:r w:rsidRPr="00A543DF">
        <w:rPr>
          <w:rFonts w:asciiTheme="majorBidi" w:hAnsiTheme="majorBidi" w:cstheme="majorBidi"/>
          <w:i/>
          <w:iCs/>
          <w:sz w:val="24"/>
          <w:szCs w:val="24"/>
        </w:rPr>
        <w:t>15</w:t>
      </w:r>
      <w:r w:rsidRPr="00A543DF">
        <w:rPr>
          <w:rFonts w:asciiTheme="majorBidi" w:hAnsiTheme="majorBidi" w:cstheme="majorBidi"/>
          <w:sz w:val="24"/>
          <w:szCs w:val="24"/>
        </w:rPr>
        <w:t>(9), e0239696.</w:t>
      </w:r>
      <w:r w:rsidRPr="00A543DF">
        <w:rPr>
          <w:rFonts w:asciiTheme="majorBidi" w:hAnsiTheme="majorBidi" w:cstheme="majorBidi"/>
          <w:sz w:val="24"/>
          <w:szCs w:val="24"/>
          <w:rtl/>
          <w:lang w:val="en-US"/>
        </w:rPr>
        <w:t>‏</w:t>
      </w:r>
    </w:p>
    <w:p w14:paraId="18085DF3" w14:textId="77777777" w:rsidR="00FD352A" w:rsidRPr="00FD352A" w:rsidRDefault="00FD352A" w:rsidP="00FD352A">
      <w:pPr>
        <w:pStyle w:val="a3"/>
        <w:rPr>
          <w:rFonts w:asciiTheme="majorBidi" w:hAnsiTheme="majorBidi" w:cstheme="majorBidi"/>
          <w:sz w:val="24"/>
          <w:szCs w:val="24"/>
          <w:lang w:val="en-US"/>
        </w:rPr>
      </w:pPr>
    </w:p>
    <w:p w14:paraId="07F3336C" w14:textId="01C47259" w:rsidR="00FD352A" w:rsidRDefault="00FD352A" w:rsidP="00FD352A">
      <w:pPr>
        <w:pStyle w:val="a3"/>
        <w:numPr>
          <w:ilvl w:val="0"/>
          <w:numId w:val="6"/>
        </w:numPr>
        <w:spacing w:line="360" w:lineRule="auto"/>
        <w:rPr>
          <w:rFonts w:asciiTheme="majorBidi" w:hAnsiTheme="majorBidi" w:cstheme="majorBidi"/>
          <w:sz w:val="24"/>
          <w:szCs w:val="24"/>
          <w:lang w:val="en-US"/>
        </w:rPr>
      </w:pPr>
      <w:r w:rsidRPr="00FD352A">
        <w:rPr>
          <w:rFonts w:asciiTheme="majorBidi" w:hAnsiTheme="majorBidi" w:cstheme="majorBidi"/>
          <w:sz w:val="24"/>
          <w:szCs w:val="24"/>
        </w:rPr>
        <w:t xml:space="preserve">Machado, L.; Souza, C.T.N.; Nunes, R.O.; Santana, C.N.; Araújo, C.F.; </w:t>
      </w:r>
      <w:proofErr w:type="spellStart"/>
      <w:r w:rsidRPr="00FD352A">
        <w:rPr>
          <w:rFonts w:asciiTheme="majorBidi" w:hAnsiTheme="majorBidi" w:cstheme="majorBidi"/>
          <w:sz w:val="24"/>
          <w:szCs w:val="24"/>
        </w:rPr>
        <w:t>Cantilino</w:t>
      </w:r>
      <w:proofErr w:type="spellEnd"/>
      <w:r w:rsidRPr="00FD352A">
        <w:rPr>
          <w:rFonts w:asciiTheme="majorBidi" w:hAnsiTheme="majorBidi" w:cstheme="majorBidi"/>
          <w:sz w:val="24"/>
          <w:szCs w:val="24"/>
        </w:rPr>
        <w:t xml:space="preserve">, A. Subjective well-being, religiosity and anxiety: A cross-sectional study applied to a sample of Brazilian medical students. Trends Psychiatry </w:t>
      </w:r>
      <w:proofErr w:type="spellStart"/>
      <w:r w:rsidRPr="00FD352A">
        <w:rPr>
          <w:rFonts w:asciiTheme="majorBidi" w:hAnsiTheme="majorBidi" w:cstheme="majorBidi"/>
          <w:sz w:val="24"/>
          <w:szCs w:val="24"/>
        </w:rPr>
        <w:t>Psychother</w:t>
      </w:r>
      <w:proofErr w:type="spellEnd"/>
      <w:r w:rsidRPr="00FD352A">
        <w:rPr>
          <w:rFonts w:asciiTheme="majorBidi" w:hAnsiTheme="majorBidi" w:cstheme="majorBidi"/>
          <w:sz w:val="24"/>
          <w:szCs w:val="24"/>
        </w:rPr>
        <w:t>. 2018, 40, 185–192.</w:t>
      </w:r>
    </w:p>
    <w:p w14:paraId="4C8C44C9" w14:textId="77777777" w:rsidR="00FD352A" w:rsidRPr="00FD352A" w:rsidRDefault="00FD352A" w:rsidP="00FD352A">
      <w:pPr>
        <w:pStyle w:val="a3"/>
        <w:rPr>
          <w:rFonts w:asciiTheme="majorBidi" w:hAnsiTheme="majorBidi" w:cstheme="majorBidi"/>
          <w:sz w:val="24"/>
          <w:szCs w:val="24"/>
          <w:lang w:val="en-US"/>
        </w:rPr>
      </w:pPr>
    </w:p>
    <w:p w14:paraId="68638257" w14:textId="51FAE21F" w:rsidR="00FD352A" w:rsidRPr="00CB63DF" w:rsidRDefault="00FD352A" w:rsidP="00FD352A">
      <w:pPr>
        <w:pStyle w:val="a3"/>
        <w:numPr>
          <w:ilvl w:val="0"/>
          <w:numId w:val="6"/>
        </w:numPr>
        <w:spacing w:line="360" w:lineRule="auto"/>
        <w:rPr>
          <w:rFonts w:asciiTheme="majorBidi" w:hAnsiTheme="majorBidi" w:cstheme="majorBidi"/>
          <w:sz w:val="24"/>
          <w:szCs w:val="24"/>
          <w:lang w:val="en-US"/>
        </w:rPr>
      </w:pPr>
      <w:r w:rsidRPr="00FD352A">
        <w:rPr>
          <w:rFonts w:asciiTheme="majorBidi" w:hAnsiTheme="majorBidi" w:cstheme="majorBidi"/>
          <w:sz w:val="24"/>
          <w:szCs w:val="24"/>
          <w:lang w:val="en-US"/>
        </w:rPr>
        <w:t xml:space="preserve">Dias Lopes, L. F., Chaves, B. M., </w:t>
      </w:r>
      <w:proofErr w:type="spellStart"/>
      <w:r w:rsidRPr="00FD352A">
        <w:rPr>
          <w:rFonts w:asciiTheme="majorBidi" w:hAnsiTheme="majorBidi" w:cstheme="majorBidi"/>
          <w:sz w:val="24"/>
          <w:szCs w:val="24"/>
          <w:lang w:val="en-US"/>
        </w:rPr>
        <w:t>Fabrício</w:t>
      </w:r>
      <w:proofErr w:type="spellEnd"/>
      <w:r w:rsidRPr="00FD352A">
        <w:rPr>
          <w:rFonts w:asciiTheme="majorBidi" w:hAnsiTheme="majorBidi" w:cstheme="majorBidi"/>
          <w:sz w:val="24"/>
          <w:szCs w:val="24"/>
          <w:lang w:val="en-US"/>
        </w:rPr>
        <w:t>, A., Porto, A., Machado de Almeida, D., Obregon, S. L., ... &amp; Flores Costa, V. M. (2020). Analysis of Well-Being and Anxiety among University Students. International Journal of Environmental Research and Public Health, 17(11), 3874.</w:t>
      </w:r>
      <w:r w:rsidRPr="00FD352A">
        <w:rPr>
          <w:rFonts w:asciiTheme="majorBidi" w:hAnsiTheme="majorBidi" w:cs="Times New Roman"/>
          <w:sz w:val="24"/>
          <w:szCs w:val="24"/>
          <w:rtl/>
          <w:lang w:val="en-US"/>
        </w:rPr>
        <w:t>‏</w:t>
      </w:r>
    </w:p>
    <w:p w14:paraId="237CD578" w14:textId="1AF7A713" w:rsidR="003E7326" w:rsidRPr="00FA4E54" w:rsidRDefault="003E7326" w:rsidP="0070511D">
      <w:pPr>
        <w:spacing w:line="360" w:lineRule="auto"/>
        <w:rPr>
          <w:rFonts w:asciiTheme="majorBidi" w:hAnsiTheme="majorBidi" w:cstheme="majorBidi"/>
          <w:sz w:val="24"/>
          <w:szCs w:val="24"/>
          <w:lang w:val="en-US"/>
        </w:rPr>
      </w:pPr>
    </w:p>
    <w:sectPr w:rsidR="003E7326" w:rsidRPr="00FA4E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6541" w14:textId="77777777" w:rsidR="000F085D" w:rsidRDefault="000F085D" w:rsidP="00A44C4E">
      <w:pPr>
        <w:spacing w:after="0" w:line="240" w:lineRule="auto"/>
      </w:pPr>
      <w:r>
        <w:separator/>
      </w:r>
    </w:p>
  </w:endnote>
  <w:endnote w:type="continuationSeparator" w:id="0">
    <w:p w14:paraId="68EC2A09" w14:textId="77777777" w:rsidR="000F085D" w:rsidRDefault="000F085D" w:rsidP="00A4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3B93" w14:textId="77777777" w:rsidR="000F085D" w:rsidRDefault="000F085D" w:rsidP="00A44C4E">
      <w:pPr>
        <w:spacing w:after="0" w:line="240" w:lineRule="auto"/>
      </w:pPr>
      <w:r>
        <w:separator/>
      </w:r>
    </w:p>
  </w:footnote>
  <w:footnote w:type="continuationSeparator" w:id="0">
    <w:p w14:paraId="61278FA1" w14:textId="77777777" w:rsidR="000F085D" w:rsidRDefault="000F085D" w:rsidP="00A44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FE6"/>
    <w:multiLevelType w:val="hybridMultilevel"/>
    <w:tmpl w:val="9DDC8E92"/>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194E053D"/>
    <w:multiLevelType w:val="hybridMultilevel"/>
    <w:tmpl w:val="FED4B3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EC1038"/>
    <w:multiLevelType w:val="hybridMultilevel"/>
    <w:tmpl w:val="61D6CB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946241"/>
    <w:multiLevelType w:val="hybridMultilevel"/>
    <w:tmpl w:val="61D6CB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AC2BF9"/>
    <w:multiLevelType w:val="hybridMultilevel"/>
    <w:tmpl w:val="7B20E8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7EDB7B1D"/>
    <w:multiLevelType w:val="hybridMultilevel"/>
    <w:tmpl w:val="AA143BF6"/>
    <w:lvl w:ilvl="0" w:tplc="587028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tjQ3tzAwNDG0MDRX0lEKTi0uzszPAykwNKwFADHvObgtAAAA"/>
  </w:docVars>
  <w:rsids>
    <w:rsidRoot w:val="00377137"/>
    <w:rsid w:val="0000218A"/>
    <w:rsid w:val="000025B6"/>
    <w:rsid w:val="00002E5D"/>
    <w:rsid w:val="0000585B"/>
    <w:rsid w:val="00005E45"/>
    <w:rsid w:val="000155C9"/>
    <w:rsid w:val="0001610A"/>
    <w:rsid w:val="00021B6C"/>
    <w:rsid w:val="00022932"/>
    <w:rsid w:val="00023884"/>
    <w:rsid w:val="0002565A"/>
    <w:rsid w:val="0003433C"/>
    <w:rsid w:val="0003681D"/>
    <w:rsid w:val="00041C53"/>
    <w:rsid w:val="00052A5D"/>
    <w:rsid w:val="0005308B"/>
    <w:rsid w:val="00055A0C"/>
    <w:rsid w:val="000644EA"/>
    <w:rsid w:val="00071947"/>
    <w:rsid w:val="00073952"/>
    <w:rsid w:val="000904C7"/>
    <w:rsid w:val="00092853"/>
    <w:rsid w:val="00092D1A"/>
    <w:rsid w:val="000B46A1"/>
    <w:rsid w:val="000B580A"/>
    <w:rsid w:val="000C152E"/>
    <w:rsid w:val="000C68F0"/>
    <w:rsid w:val="000D1B7A"/>
    <w:rsid w:val="000D523F"/>
    <w:rsid w:val="000D57E0"/>
    <w:rsid w:val="000E1DB8"/>
    <w:rsid w:val="000E6964"/>
    <w:rsid w:val="000F085D"/>
    <w:rsid w:val="000F3D2A"/>
    <w:rsid w:val="000F7B97"/>
    <w:rsid w:val="001002F7"/>
    <w:rsid w:val="00100CAC"/>
    <w:rsid w:val="00104691"/>
    <w:rsid w:val="00112B9F"/>
    <w:rsid w:val="001145F5"/>
    <w:rsid w:val="00115BC0"/>
    <w:rsid w:val="001223AA"/>
    <w:rsid w:val="001225B3"/>
    <w:rsid w:val="001242B2"/>
    <w:rsid w:val="00131C3C"/>
    <w:rsid w:val="00134E85"/>
    <w:rsid w:val="00135805"/>
    <w:rsid w:val="00142F40"/>
    <w:rsid w:val="0015211A"/>
    <w:rsid w:val="001550F2"/>
    <w:rsid w:val="00157853"/>
    <w:rsid w:val="001630FE"/>
    <w:rsid w:val="001643AD"/>
    <w:rsid w:val="00173B29"/>
    <w:rsid w:val="00173CCB"/>
    <w:rsid w:val="00177B2D"/>
    <w:rsid w:val="00180DFB"/>
    <w:rsid w:val="00183674"/>
    <w:rsid w:val="001862A7"/>
    <w:rsid w:val="001937CF"/>
    <w:rsid w:val="001A14A4"/>
    <w:rsid w:val="001A3FDA"/>
    <w:rsid w:val="001B2A71"/>
    <w:rsid w:val="001C1DB2"/>
    <w:rsid w:val="001C21E9"/>
    <w:rsid w:val="001C5B51"/>
    <w:rsid w:val="001C5BDD"/>
    <w:rsid w:val="001C7FD2"/>
    <w:rsid w:val="001D3462"/>
    <w:rsid w:val="001D4937"/>
    <w:rsid w:val="001D5293"/>
    <w:rsid w:val="001D5847"/>
    <w:rsid w:val="001D5E2D"/>
    <w:rsid w:val="001E1EDF"/>
    <w:rsid w:val="001F6485"/>
    <w:rsid w:val="001F6736"/>
    <w:rsid w:val="00202D2E"/>
    <w:rsid w:val="00202E92"/>
    <w:rsid w:val="00204AFC"/>
    <w:rsid w:val="002156FA"/>
    <w:rsid w:val="00216A52"/>
    <w:rsid w:val="00221C1E"/>
    <w:rsid w:val="00237080"/>
    <w:rsid w:val="00242F5E"/>
    <w:rsid w:val="00243C37"/>
    <w:rsid w:val="00244813"/>
    <w:rsid w:val="002532BD"/>
    <w:rsid w:val="0025701B"/>
    <w:rsid w:val="002666D3"/>
    <w:rsid w:val="00270551"/>
    <w:rsid w:val="00270EF4"/>
    <w:rsid w:val="0027765A"/>
    <w:rsid w:val="00277755"/>
    <w:rsid w:val="002855D8"/>
    <w:rsid w:val="00292C20"/>
    <w:rsid w:val="002951F3"/>
    <w:rsid w:val="002A774A"/>
    <w:rsid w:val="002A7D8C"/>
    <w:rsid w:val="002B6789"/>
    <w:rsid w:val="002C0C92"/>
    <w:rsid w:val="002D500D"/>
    <w:rsid w:val="002E339D"/>
    <w:rsid w:val="002E3FA1"/>
    <w:rsid w:val="002F30EC"/>
    <w:rsid w:val="002F676B"/>
    <w:rsid w:val="003065BC"/>
    <w:rsid w:val="003147A4"/>
    <w:rsid w:val="00316282"/>
    <w:rsid w:val="003319DA"/>
    <w:rsid w:val="003321C2"/>
    <w:rsid w:val="00333A51"/>
    <w:rsid w:val="00333C91"/>
    <w:rsid w:val="00334483"/>
    <w:rsid w:val="0033538B"/>
    <w:rsid w:val="0033734D"/>
    <w:rsid w:val="00360E29"/>
    <w:rsid w:val="00361B43"/>
    <w:rsid w:val="00364A72"/>
    <w:rsid w:val="003659DD"/>
    <w:rsid w:val="00366D7E"/>
    <w:rsid w:val="00372A0D"/>
    <w:rsid w:val="00372D91"/>
    <w:rsid w:val="003750D5"/>
    <w:rsid w:val="00376DA8"/>
    <w:rsid w:val="00377137"/>
    <w:rsid w:val="00381C10"/>
    <w:rsid w:val="00392802"/>
    <w:rsid w:val="00392F05"/>
    <w:rsid w:val="003A1813"/>
    <w:rsid w:val="003B085B"/>
    <w:rsid w:val="003C2489"/>
    <w:rsid w:val="003C7ACD"/>
    <w:rsid w:val="003D22AB"/>
    <w:rsid w:val="003D3B04"/>
    <w:rsid w:val="003D5937"/>
    <w:rsid w:val="003D6A65"/>
    <w:rsid w:val="003E3AB9"/>
    <w:rsid w:val="003E7326"/>
    <w:rsid w:val="003F389F"/>
    <w:rsid w:val="00414DFD"/>
    <w:rsid w:val="0044539A"/>
    <w:rsid w:val="00446F52"/>
    <w:rsid w:val="0045104B"/>
    <w:rsid w:val="004529F1"/>
    <w:rsid w:val="00457C69"/>
    <w:rsid w:val="00463B89"/>
    <w:rsid w:val="00464375"/>
    <w:rsid w:val="00465027"/>
    <w:rsid w:val="004743F1"/>
    <w:rsid w:val="00474C86"/>
    <w:rsid w:val="00475BD7"/>
    <w:rsid w:val="00481B14"/>
    <w:rsid w:val="00493E71"/>
    <w:rsid w:val="00497EE9"/>
    <w:rsid w:val="004A13DE"/>
    <w:rsid w:val="004B374B"/>
    <w:rsid w:val="004B449A"/>
    <w:rsid w:val="004D0721"/>
    <w:rsid w:val="004D56B8"/>
    <w:rsid w:val="004D5BB7"/>
    <w:rsid w:val="004D73CD"/>
    <w:rsid w:val="004E0684"/>
    <w:rsid w:val="004E41E1"/>
    <w:rsid w:val="004E520A"/>
    <w:rsid w:val="004F125E"/>
    <w:rsid w:val="004F28AA"/>
    <w:rsid w:val="00500BEC"/>
    <w:rsid w:val="00504C66"/>
    <w:rsid w:val="005120BC"/>
    <w:rsid w:val="0054335E"/>
    <w:rsid w:val="00547027"/>
    <w:rsid w:val="0055108E"/>
    <w:rsid w:val="00552C95"/>
    <w:rsid w:val="00553FF6"/>
    <w:rsid w:val="0055638D"/>
    <w:rsid w:val="00561CCD"/>
    <w:rsid w:val="00563717"/>
    <w:rsid w:val="00575C45"/>
    <w:rsid w:val="00580D20"/>
    <w:rsid w:val="0058248D"/>
    <w:rsid w:val="00587F2B"/>
    <w:rsid w:val="005916A8"/>
    <w:rsid w:val="005A10C0"/>
    <w:rsid w:val="005A6F82"/>
    <w:rsid w:val="005B4E6D"/>
    <w:rsid w:val="005B5992"/>
    <w:rsid w:val="005D106B"/>
    <w:rsid w:val="005D26A5"/>
    <w:rsid w:val="005F2E02"/>
    <w:rsid w:val="00612A42"/>
    <w:rsid w:val="00614BB4"/>
    <w:rsid w:val="00615DEC"/>
    <w:rsid w:val="00623776"/>
    <w:rsid w:val="00623CC6"/>
    <w:rsid w:val="00624C30"/>
    <w:rsid w:val="00632B58"/>
    <w:rsid w:val="00633F20"/>
    <w:rsid w:val="00640F8B"/>
    <w:rsid w:val="0064428D"/>
    <w:rsid w:val="006469E3"/>
    <w:rsid w:val="0065696C"/>
    <w:rsid w:val="00661287"/>
    <w:rsid w:val="00662727"/>
    <w:rsid w:val="006658D5"/>
    <w:rsid w:val="00665DF4"/>
    <w:rsid w:val="00671185"/>
    <w:rsid w:val="0067198F"/>
    <w:rsid w:val="00693694"/>
    <w:rsid w:val="00693AA4"/>
    <w:rsid w:val="00693E85"/>
    <w:rsid w:val="006B4D03"/>
    <w:rsid w:val="006B5A60"/>
    <w:rsid w:val="006F0D1B"/>
    <w:rsid w:val="006F1E10"/>
    <w:rsid w:val="006F7967"/>
    <w:rsid w:val="0070434E"/>
    <w:rsid w:val="0070511D"/>
    <w:rsid w:val="00711480"/>
    <w:rsid w:val="00711CD2"/>
    <w:rsid w:val="00726B6A"/>
    <w:rsid w:val="0073560D"/>
    <w:rsid w:val="007377D4"/>
    <w:rsid w:val="00737FAA"/>
    <w:rsid w:val="007454C4"/>
    <w:rsid w:val="00757F5A"/>
    <w:rsid w:val="00766440"/>
    <w:rsid w:val="0077390F"/>
    <w:rsid w:val="0077439D"/>
    <w:rsid w:val="007748B9"/>
    <w:rsid w:val="0077662B"/>
    <w:rsid w:val="00783C4B"/>
    <w:rsid w:val="00797C74"/>
    <w:rsid w:val="007D204B"/>
    <w:rsid w:val="007E209C"/>
    <w:rsid w:val="007F12C0"/>
    <w:rsid w:val="007F5F22"/>
    <w:rsid w:val="007F6229"/>
    <w:rsid w:val="00801324"/>
    <w:rsid w:val="008062BD"/>
    <w:rsid w:val="0081039E"/>
    <w:rsid w:val="00811D1C"/>
    <w:rsid w:val="00812791"/>
    <w:rsid w:val="008137E1"/>
    <w:rsid w:val="0081701C"/>
    <w:rsid w:val="008172AD"/>
    <w:rsid w:val="00817BF9"/>
    <w:rsid w:val="0082156D"/>
    <w:rsid w:val="008324AE"/>
    <w:rsid w:val="00832733"/>
    <w:rsid w:val="00833C7A"/>
    <w:rsid w:val="00841F0F"/>
    <w:rsid w:val="008439E4"/>
    <w:rsid w:val="00844233"/>
    <w:rsid w:val="00874A01"/>
    <w:rsid w:val="00875E35"/>
    <w:rsid w:val="00877259"/>
    <w:rsid w:val="00887C2B"/>
    <w:rsid w:val="008953FA"/>
    <w:rsid w:val="008A0440"/>
    <w:rsid w:val="008B789A"/>
    <w:rsid w:val="008C17ED"/>
    <w:rsid w:val="008D07EE"/>
    <w:rsid w:val="008D3042"/>
    <w:rsid w:val="008E61DA"/>
    <w:rsid w:val="008E717C"/>
    <w:rsid w:val="008F09F4"/>
    <w:rsid w:val="008F0AF4"/>
    <w:rsid w:val="008F23E3"/>
    <w:rsid w:val="00900A51"/>
    <w:rsid w:val="00900A62"/>
    <w:rsid w:val="0090214B"/>
    <w:rsid w:val="00911DFC"/>
    <w:rsid w:val="00924DE0"/>
    <w:rsid w:val="00934C90"/>
    <w:rsid w:val="00942C07"/>
    <w:rsid w:val="00944BFE"/>
    <w:rsid w:val="00944EB5"/>
    <w:rsid w:val="0094766C"/>
    <w:rsid w:val="009545A4"/>
    <w:rsid w:val="009562F5"/>
    <w:rsid w:val="0095681A"/>
    <w:rsid w:val="0096361B"/>
    <w:rsid w:val="00967371"/>
    <w:rsid w:val="009773FC"/>
    <w:rsid w:val="009802DB"/>
    <w:rsid w:val="0098333F"/>
    <w:rsid w:val="00983A66"/>
    <w:rsid w:val="00983A7E"/>
    <w:rsid w:val="009840CC"/>
    <w:rsid w:val="0099503B"/>
    <w:rsid w:val="009A55B6"/>
    <w:rsid w:val="009B6AF8"/>
    <w:rsid w:val="009C5BB2"/>
    <w:rsid w:val="009F6CF0"/>
    <w:rsid w:val="00A01222"/>
    <w:rsid w:val="00A02DA9"/>
    <w:rsid w:val="00A15D65"/>
    <w:rsid w:val="00A23E88"/>
    <w:rsid w:val="00A245CF"/>
    <w:rsid w:val="00A2557B"/>
    <w:rsid w:val="00A273B2"/>
    <w:rsid w:val="00A33009"/>
    <w:rsid w:val="00A34638"/>
    <w:rsid w:val="00A40070"/>
    <w:rsid w:val="00A44C4E"/>
    <w:rsid w:val="00A543DF"/>
    <w:rsid w:val="00A6056D"/>
    <w:rsid w:val="00A709D4"/>
    <w:rsid w:val="00A71616"/>
    <w:rsid w:val="00A73D62"/>
    <w:rsid w:val="00A759CC"/>
    <w:rsid w:val="00A76377"/>
    <w:rsid w:val="00A825DD"/>
    <w:rsid w:val="00A82D4F"/>
    <w:rsid w:val="00AA6E0F"/>
    <w:rsid w:val="00AB1710"/>
    <w:rsid w:val="00AB56EF"/>
    <w:rsid w:val="00AC3B28"/>
    <w:rsid w:val="00AC544F"/>
    <w:rsid w:val="00AC72DB"/>
    <w:rsid w:val="00AD7436"/>
    <w:rsid w:val="00AF44CB"/>
    <w:rsid w:val="00B02E4A"/>
    <w:rsid w:val="00B05813"/>
    <w:rsid w:val="00B116D7"/>
    <w:rsid w:val="00B13F02"/>
    <w:rsid w:val="00B16A80"/>
    <w:rsid w:val="00B17DE7"/>
    <w:rsid w:val="00B26A8E"/>
    <w:rsid w:val="00B37400"/>
    <w:rsid w:val="00B41935"/>
    <w:rsid w:val="00B4396C"/>
    <w:rsid w:val="00B56FC9"/>
    <w:rsid w:val="00B60D08"/>
    <w:rsid w:val="00B61D79"/>
    <w:rsid w:val="00B636A2"/>
    <w:rsid w:val="00B67111"/>
    <w:rsid w:val="00B70A63"/>
    <w:rsid w:val="00B721CC"/>
    <w:rsid w:val="00B77D01"/>
    <w:rsid w:val="00B82315"/>
    <w:rsid w:val="00B83581"/>
    <w:rsid w:val="00B87117"/>
    <w:rsid w:val="00B901C1"/>
    <w:rsid w:val="00B931D9"/>
    <w:rsid w:val="00B93CEA"/>
    <w:rsid w:val="00B95763"/>
    <w:rsid w:val="00BA2021"/>
    <w:rsid w:val="00BA326A"/>
    <w:rsid w:val="00BB0B35"/>
    <w:rsid w:val="00BB523C"/>
    <w:rsid w:val="00BB5F83"/>
    <w:rsid w:val="00BC23C2"/>
    <w:rsid w:val="00BD75DC"/>
    <w:rsid w:val="00BD7976"/>
    <w:rsid w:val="00BD7D72"/>
    <w:rsid w:val="00BE3CA7"/>
    <w:rsid w:val="00BF31CA"/>
    <w:rsid w:val="00BF4811"/>
    <w:rsid w:val="00BF5EAB"/>
    <w:rsid w:val="00C05255"/>
    <w:rsid w:val="00C12FCC"/>
    <w:rsid w:val="00C278E2"/>
    <w:rsid w:val="00C36EBD"/>
    <w:rsid w:val="00C373C1"/>
    <w:rsid w:val="00C41301"/>
    <w:rsid w:val="00C4292E"/>
    <w:rsid w:val="00C42DE7"/>
    <w:rsid w:val="00C54E13"/>
    <w:rsid w:val="00C56FD7"/>
    <w:rsid w:val="00C6474F"/>
    <w:rsid w:val="00C74281"/>
    <w:rsid w:val="00C8019C"/>
    <w:rsid w:val="00C80951"/>
    <w:rsid w:val="00C87047"/>
    <w:rsid w:val="00CA4106"/>
    <w:rsid w:val="00CB08F0"/>
    <w:rsid w:val="00CB63DF"/>
    <w:rsid w:val="00CB770C"/>
    <w:rsid w:val="00CB7AE5"/>
    <w:rsid w:val="00CC1F58"/>
    <w:rsid w:val="00CC3787"/>
    <w:rsid w:val="00CC72F1"/>
    <w:rsid w:val="00CD0E4D"/>
    <w:rsid w:val="00CD6800"/>
    <w:rsid w:val="00CE0185"/>
    <w:rsid w:val="00CE22E2"/>
    <w:rsid w:val="00CE7C0E"/>
    <w:rsid w:val="00CF380C"/>
    <w:rsid w:val="00CF4A49"/>
    <w:rsid w:val="00CF5953"/>
    <w:rsid w:val="00CF61E2"/>
    <w:rsid w:val="00CF7EBC"/>
    <w:rsid w:val="00D07F41"/>
    <w:rsid w:val="00D1655C"/>
    <w:rsid w:val="00D170B0"/>
    <w:rsid w:val="00D22EB2"/>
    <w:rsid w:val="00D240E3"/>
    <w:rsid w:val="00D30AF4"/>
    <w:rsid w:val="00D348A2"/>
    <w:rsid w:val="00D349BE"/>
    <w:rsid w:val="00D37D7A"/>
    <w:rsid w:val="00D430F8"/>
    <w:rsid w:val="00D43573"/>
    <w:rsid w:val="00D52FB9"/>
    <w:rsid w:val="00D56CE6"/>
    <w:rsid w:val="00D62430"/>
    <w:rsid w:val="00D6407F"/>
    <w:rsid w:val="00D66AF0"/>
    <w:rsid w:val="00D7166B"/>
    <w:rsid w:val="00D735B0"/>
    <w:rsid w:val="00D7382D"/>
    <w:rsid w:val="00D769EB"/>
    <w:rsid w:val="00D802A9"/>
    <w:rsid w:val="00D82EA6"/>
    <w:rsid w:val="00D87EF8"/>
    <w:rsid w:val="00D9576D"/>
    <w:rsid w:val="00DA0F0E"/>
    <w:rsid w:val="00DA7372"/>
    <w:rsid w:val="00DA7722"/>
    <w:rsid w:val="00DB6DC9"/>
    <w:rsid w:val="00DC7B6F"/>
    <w:rsid w:val="00DD0D99"/>
    <w:rsid w:val="00DD0F44"/>
    <w:rsid w:val="00DD5AF0"/>
    <w:rsid w:val="00DE0D1E"/>
    <w:rsid w:val="00DE4D41"/>
    <w:rsid w:val="00DE69F2"/>
    <w:rsid w:val="00DF5C86"/>
    <w:rsid w:val="00E03F94"/>
    <w:rsid w:val="00E05C29"/>
    <w:rsid w:val="00E105EB"/>
    <w:rsid w:val="00E22339"/>
    <w:rsid w:val="00E22C1E"/>
    <w:rsid w:val="00E31773"/>
    <w:rsid w:val="00E366AA"/>
    <w:rsid w:val="00E45A04"/>
    <w:rsid w:val="00E57D98"/>
    <w:rsid w:val="00E664EF"/>
    <w:rsid w:val="00E674BF"/>
    <w:rsid w:val="00E72C0E"/>
    <w:rsid w:val="00E737A4"/>
    <w:rsid w:val="00E769DF"/>
    <w:rsid w:val="00E82B77"/>
    <w:rsid w:val="00E85131"/>
    <w:rsid w:val="00E863E1"/>
    <w:rsid w:val="00E869E9"/>
    <w:rsid w:val="00E91C90"/>
    <w:rsid w:val="00E93688"/>
    <w:rsid w:val="00E96115"/>
    <w:rsid w:val="00EA5CCD"/>
    <w:rsid w:val="00EC0FD4"/>
    <w:rsid w:val="00EC44E0"/>
    <w:rsid w:val="00EC4575"/>
    <w:rsid w:val="00EC489A"/>
    <w:rsid w:val="00ED03D2"/>
    <w:rsid w:val="00ED41BF"/>
    <w:rsid w:val="00EE381F"/>
    <w:rsid w:val="00EF073E"/>
    <w:rsid w:val="00EF20D0"/>
    <w:rsid w:val="00EF4CE5"/>
    <w:rsid w:val="00F02136"/>
    <w:rsid w:val="00F05B6F"/>
    <w:rsid w:val="00F068B1"/>
    <w:rsid w:val="00F06D77"/>
    <w:rsid w:val="00F2514D"/>
    <w:rsid w:val="00F261CD"/>
    <w:rsid w:val="00F263A7"/>
    <w:rsid w:val="00F318B9"/>
    <w:rsid w:val="00F35126"/>
    <w:rsid w:val="00F35BFF"/>
    <w:rsid w:val="00F42FA0"/>
    <w:rsid w:val="00F439FA"/>
    <w:rsid w:val="00F52FE1"/>
    <w:rsid w:val="00F61900"/>
    <w:rsid w:val="00F62224"/>
    <w:rsid w:val="00F64DA1"/>
    <w:rsid w:val="00F70089"/>
    <w:rsid w:val="00F719C5"/>
    <w:rsid w:val="00F81F60"/>
    <w:rsid w:val="00FA4E54"/>
    <w:rsid w:val="00FB1036"/>
    <w:rsid w:val="00FB2130"/>
    <w:rsid w:val="00FB3E13"/>
    <w:rsid w:val="00FB74FD"/>
    <w:rsid w:val="00FD352A"/>
    <w:rsid w:val="00FE3F09"/>
    <w:rsid w:val="00FE4421"/>
    <w:rsid w:val="00FE53AC"/>
    <w:rsid w:val="00FE7FD8"/>
    <w:rsid w:val="00FF0380"/>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B7A2C"/>
  <w15:chartTrackingRefBased/>
  <w15:docId w15:val="{9A9184B8-BFDC-4D25-AC2E-C6FDC99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0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DB8"/>
    <w:pPr>
      <w:ind w:left="720"/>
      <w:contextualSpacing/>
    </w:pPr>
  </w:style>
  <w:style w:type="character" w:styleId="Hyperlink">
    <w:name w:val="Hyperlink"/>
    <w:basedOn w:val="a0"/>
    <w:uiPriority w:val="99"/>
    <w:unhideWhenUsed/>
    <w:rsid w:val="000F7B97"/>
    <w:rPr>
      <w:color w:val="0563C1" w:themeColor="hyperlink"/>
      <w:u w:val="single"/>
    </w:rPr>
  </w:style>
  <w:style w:type="character" w:styleId="a4">
    <w:name w:val="Unresolved Mention"/>
    <w:basedOn w:val="a0"/>
    <w:uiPriority w:val="99"/>
    <w:semiHidden/>
    <w:unhideWhenUsed/>
    <w:rsid w:val="000F7B97"/>
    <w:rPr>
      <w:color w:val="605E5C"/>
      <w:shd w:val="clear" w:color="auto" w:fill="E1DFDD"/>
    </w:rPr>
  </w:style>
  <w:style w:type="table" w:styleId="a5">
    <w:name w:val="Table Grid"/>
    <w:basedOn w:val="a1"/>
    <w:uiPriority w:val="59"/>
    <w:rsid w:val="000C68F0"/>
    <w:pPr>
      <w:spacing w:after="0" w:line="260" w:lineRule="atLeast"/>
      <w:jc w:val="both"/>
    </w:pPr>
    <w:rPr>
      <w:rFonts w:ascii="Palatino Linotype" w:eastAsiaTheme="minorEastAsia" w:hAnsi="Palatino Linotype" w:cs="Times New Roman"/>
      <w:color w:val="000000"/>
      <w:sz w:val="20"/>
      <w:szCs w:val="20"/>
      <w:lang w:val="en-US"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41tablecaption">
    <w:name w:val="MDPI_4.1_table_caption"/>
    <w:qFormat/>
    <w:rsid w:val="005D26A5"/>
    <w:pPr>
      <w:adjustRightInd w:val="0"/>
      <w:snapToGrid w:val="0"/>
      <w:spacing w:before="240" w:after="120" w:line="228" w:lineRule="auto"/>
      <w:ind w:left="2608"/>
    </w:pPr>
    <w:rPr>
      <w:rFonts w:ascii="Palatino Linotype" w:eastAsia="Times New Roman" w:hAnsi="Palatino Linotype"/>
      <w:color w:val="000000"/>
      <w:sz w:val="18"/>
      <w:lang w:val="en-US" w:eastAsia="de-DE" w:bidi="en-US"/>
    </w:rPr>
  </w:style>
  <w:style w:type="paragraph" w:customStyle="1" w:styleId="MDPI42tablebody">
    <w:name w:val="MDPI_4.2_table_body"/>
    <w:qFormat/>
    <w:rsid w:val="003750D5"/>
    <w:pPr>
      <w:adjustRightInd w:val="0"/>
      <w:snapToGrid w:val="0"/>
      <w:spacing w:after="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styleId="a6">
    <w:name w:val="header"/>
    <w:basedOn w:val="a"/>
    <w:link w:val="a7"/>
    <w:uiPriority w:val="99"/>
    <w:unhideWhenUsed/>
    <w:rsid w:val="00A44C4E"/>
    <w:pPr>
      <w:tabs>
        <w:tab w:val="center" w:pos="4153"/>
        <w:tab w:val="right" w:pos="8306"/>
      </w:tabs>
      <w:spacing w:after="0" w:line="240" w:lineRule="auto"/>
    </w:pPr>
  </w:style>
  <w:style w:type="character" w:customStyle="1" w:styleId="a7">
    <w:name w:val="כותרת עליונה תו"/>
    <w:basedOn w:val="a0"/>
    <w:link w:val="a6"/>
    <w:uiPriority w:val="99"/>
    <w:rsid w:val="00A44C4E"/>
  </w:style>
  <w:style w:type="paragraph" w:styleId="a8">
    <w:name w:val="footer"/>
    <w:basedOn w:val="a"/>
    <w:link w:val="a9"/>
    <w:uiPriority w:val="99"/>
    <w:unhideWhenUsed/>
    <w:rsid w:val="00A44C4E"/>
    <w:pPr>
      <w:tabs>
        <w:tab w:val="center" w:pos="4153"/>
        <w:tab w:val="right" w:pos="8306"/>
      </w:tabs>
      <w:spacing w:after="0" w:line="240" w:lineRule="auto"/>
    </w:pPr>
  </w:style>
  <w:style w:type="character" w:customStyle="1" w:styleId="a9">
    <w:name w:val="כותרת תחתונה תו"/>
    <w:basedOn w:val="a0"/>
    <w:link w:val="a8"/>
    <w:uiPriority w:val="99"/>
    <w:rsid w:val="00A4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448481.2018.14996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0614-BCBA-414C-BB99-FE3114C2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9523</TotalTime>
  <Pages>1</Pages>
  <Words>5608</Words>
  <Characters>28042</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dc:creator>
  <cp:keywords/>
  <dc:description/>
  <cp:lastModifiedBy>Osnat Bashkin</cp:lastModifiedBy>
  <cp:revision>468</cp:revision>
  <dcterms:created xsi:type="dcterms:W3CDTF">2021-04-23T08:22:00Z</dcterms:created>
  <dcterms:modified xsi:type="dcterms:W3CDTF">2021-05-28T13:19:00Z</dcterms:modified>
</cp:coreProperties>
</file>