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34B16" w14:textId="61246907" w:rsidR="000E18F6" w:rsidRPr="007A5F25" w:rsidRDefault="000E18F6" w:rsidP="00ED7018">
      <w:pPr>
        <w:pStyle w:val="Heading1"/>
        <w:ind w:firstLine="0"/>
      </w:pPr>
      <w:bookmarkStart w:id="0" w:name="_Hlk533253926"/>
      <w:bookmarkStart w:id="1" w:name="_Hlk38630051"/>
      <w:r>
        <w:t xml:space="preserve">2. </w:t>
      </w:r>
      <w:r w:rsidRPr="007A5F25">
        <w:t>Methods</w:t>
      </w:r>
    </w:p>
    <w:p w14:paraId="2ED8127B" w14:textId="384E4BD4" w:rsidR="00205427" w:rsidRDefault="0064770A" w:rsidP="00ED23CC">
      <w:pPr>
        <w:ind w:firstLine="0"/>
      </w:pPr>
      <w:r w:rsidRPr="007A5F25">
        <w:t xml:space="preserve">This research </w:t>
      </w:r>
      <w:r w:rsidR="003633C4">
        <w:t>wa</w:t>
      </w:r>
      <w:r w:rsidRPr="007A5F25">
        <w:t xml:space="preserve">s </w:t>
      </w:r>
      <w:bookmarkEnd w:id="0"/>
      <w:r w:rsidRPr="007A5F25">
        <w:t xml:space="preserve">a participatory </w:t>
      </w:r>
      <w:bookmarkStart w:id="2" w:name="_Hlk533253967"/>
      <w:r w:rsidRPr="007A5F25">
        <w:t>mixed method</w:t>
      </w:r>
      <w:bookmarkEnd w:id="2"/>
      <w:r w:rsidR="004A7519">
        <w:t xml:space="preserve"> research</w:t>
      </w:r>
      <w:r w:rsidR="00ED23CC">
        <w:t xml:space="preserve"> that</w:t>
      </w:r>
      <w:r w:rsidR="008A2B60">
        <w:t xml:space="preserve"> </w:t>
      </w:r>
      <w:r w:rsidRPr="007A5F25">
        <w:t>includ</w:t>
      </w:r>
      <w:r w:rsidR="003633C4">
        <w:t>ed</w:t>
      </w:r>
      <w:r w:rsidRPr="007A5F25">
        <w:t xml:space="preserve"> two </w:t>
      </w:r>
      <w:r w:rsidR="00205427">
        <w:t xml:space="preserve">main </w:t>
      </w:r>
      <w:r w:rsidRPr="007A5F25">
        <w:t>phases</w:t>
      </w:r>
      <w:r w:rsidR="009C1E01">
        <w:t>: a</w:t>
      </w:r>
      <w:r w:rsidRPr="007A5F25">
        <w:t xml:space="preserve"> qualitative phase </w:t>
      </w:r>
      <w:r w:rsidR="009C1E01">
        <w:t xml:space="preserve">and a quantitative phase. </w:t>
      </w:r>
      <w:r w:rsidR="00ED23CC">
        <w:t>The participatory approach who was adopted in a very early stage</w:t>
      </w:r>
      <w:r w:rsidR="00F848F9">
        <w:t>s</w:t>
      </w:r>
      <w:r w:rsidR="00ED23CC">
        <w:t xml:space="preserve"> of the research included the establishment of an advisory committee that had shaped the research conduction throughout the different phases. </w:t>
      </w:r>
      <w:r w:rsidR="009C1E01">
        <w:t>The qualitative phase included</w:t>
      </w:r>
      <w:r w:rsidRPr="007A5F25">
        <w:t xml:space="preserve"> in-depth interviews with autistic adults, parents of autistic adults and relevant </w:t>
      </w:r>
      <w:r w:rsidR="001937B3">
        <w:t>professionals</w:t>
      </w:r>
      <w:r w:rsidR="00ED23CC">
        <w:t>,</w:t>
      </w:r>
      <w:r w:rsidRPr="007A5F25">
        <w:t xml:space="preserve"> in addition to </w:t>
      </w:r>
      <w:r w:rsidR="00ED23CC">
        <w:t>extensive archival research</w:t>
      </w:r>
      <w:r w:rsidRPr="007A5F25">
        <w:t xml:space="preserve">. </w:t>
      </w:r>
      <w:r w:rsidR="00205427">
        <w:t>The</w:t>
      </w:r>
      <w:r w:rsidRPr="007A5F25">
        <w:t xml:space="preserve"> </w:t>
      </w:r>
      <w:r w:rsidR="00205427" w:rsidRPr="007A5F25">
        <w:t xml:space="preserve">quantitative </w:t>
      </w:r>
      <w:r w:rsidR="009C1E01">
        <w:t xml:space="preserve">phase included a </w:t>
      </w:r>
      <w:r w:rsidRPr="007A5F25">
        <w:t xml:space="preserve">survey </w:t>
      </w:r>
      <w:r w:rsidR="00ED23CC">
        <w:t>aim</w:t>
      </w:r>
      <w:r w:rsidR="001937B3">
        <w:t>ed</w:t>
      </w:r>
      <w:r w:rsidR="00ED23CC">
        <w:t xml:space="preserve"> to</w:t>
      </w:r>
      <w:r w:rsidRPr="007A5F25">
        <w:t xml:space="preserve"> validate the qualitative findings</w:t>
      </w:r>
      <w:r w:rsidR="009C1E01">
        <w:t xml:space="preserve">. </w:t>
      </w:r>
      <w:r w:rsidR="004A7519">
        <w:t>Finally</w:t>
      </w:r>
      <w:r w:rsidR="00E7153A">
        <w:t>,</w:t>
      </w:r>
      <w:r w:rsidR="004A7519">
        <w:t xml:space="preserve"> </w:t>
      </w:r>
      <w:r w:rsidR="00ED23CC">
        <w:t xml:space="preserve">an integrated analysis of all research findings had been performed </w:t>
      </w:r>
      <w:r w:rsidR="001937B3">
        <w:t>to</w:t>
      </w:r>
      <w:r w:rsidR="00ED23CC">
        <w:t xml:space="preserve"> allow </w:t>
      </w:r>
      <w:r w:rsidR="004A7519">
        <w:t xml:space="preserve">comprehensive </w:t>
      </w:r>
      <w:r w:rsidR="00ED23CC">
        <w:t>understanding</w:t>
      </w:r>
      <w:r w:rsidR="004A7519">
        <w:t xml:space="preserve"> </w:t>
      </w:r>
      <w:r w:rsidR="00ED23CC">
        <w:t xml:space="preserve">of </w:t>
      </w:r>
      <w:r w:rsidR="004A7519">
        <w:t xml:space="preserve">the </w:t>
      </w:r>
      <w:r w:rsidR="00ED23CC">
        <w:t xml:space="preserve">investigated </w:t>
      </w:r>
      <w:r w:rsidR="00E7153A">
        <w:t>field</w:t>
      </w:r>
      <w:r w:rsidR="004A7519">
        <w:t xml:space="preserve">. </w:t>
      </w:r>
    </w:p>
    <w:p w14:paraId="17FDA65E" w14:textId="1A8108CA" w:rsidR="009C1E01" w:rsidRPr="009C1E01" w:rsidRDefault="00ED23CC" w:rsidP="008D6915">
      <w:r>
        <w:t>I chose to adopt a c</w:t>
      </w:r>
      <w:r w:rsidR="00746EC5">
        <w:t xml:space="preserve">ritical realism </w:t>
      </w:r>
      <w:r>
        <w:t>paradigm</w:t>
      </w:r>
      <w:r w:rsidR="00A06986">
        <w:t xml:space="preserve"> to the research</w:t>
      </w:r>
      <w:r>
        <w:t xml:space="preserve">. This </w:t>
      </w:r>
      <w:r w:rsidR="00746EC5">
        <w:t>p</w:t>
      </w:r>
      <w:r w:rsidR="00095861">
        <w:t>a</w:t>
      </w:r>
      <w:r w:rsidR="00746EC5">
        <w:t>radigm</w:t>
      </w:r>
      <w:r w:rsidR="00095861">
        <w:t xml:space="preserve"> </w:t>
      </w:r>
      <w:r>
        <w:t xml:space="preserve">is </w:t>
      </w:r>
      <w:r w:rsidR="00095861">
        <w:t>buil</w:t>
      </w:r>
      <w:r w:rsidR="00815A48">
        <w:t>t</w:t>
      </w:r>
      <w:r w:rsidR="00095861">
        <w:t xml:space="preserve"> on</w:t>
      </w:r>
      <w:r w:rsidR="000303D1">
        <w:t xml:space="preserve"> Roy’s</w:t>
      </w:r>
      <w:r w:rsidR="00095861">
        <w:t xml:space="preserve"> </w:t>
      </w:r>
      <w:r w:rsidR="00815A48">
        <w:t xml:space="preserve">Baskar </w:t>
      </w:r>
      <w:r w:rsidR="003436BC" w:rsidRPr="00815A48">
        <w:t>“transcendental realism”</w:t>
      </w:r>
      <w:r w:rsidR="003436BC">
        <w:t xml:space="preserve"> </w:t>
      </w:r>
      <w:r w:rsidR="00815A48">
        <w:t xml:space="preserve">philosophy </w:t>
      </w:r>
      <w:r w:rsidR="00A06986">
        <w:t>that asserts social structures are “true” constructs that can</w:t>
      </w:r>
      <w:r w:rsidR="003436BC">
        <w:t xml:space="preserve"> be only partially uncovered</w:t>
      </w:r>
      <w:r w:rsidR="00A06986">
        <w:t xml:space="preserve"> </w:t>
      </w:r>
      <w:r w:rsidR="003436BC">
        <w:t>by</w:t>
      </w:r>
      <w:r w:rsidR="00A06986">
        <w:t xml:space="preserve"> subjective theories</w:t>
      </w:r>
      <w:r w:rsidR="003436BC">
        <w:t xml:space="preserve"> and</w:t>
      </w:r>
      <w:r w:rsidR="00A06986">
        <w:t xml:space="preserve"> interpretation</w:t>
      </w:r>
      <w:r w:rsidR="003436BC">
        <w:t xml:space="preserve">s </w:t>
      </w:r>
      <w:r w:rsidR="00815A48">
        <w:t>(Harvey, 2002</w:t>
      </w:r>
      <w:r w:rsidR="007563F8">
        <w:t xml:space="preserve">; </w:t>
      </w:r>
      <w:r w:rsidR="007563F8" w:rsidRPr="007563F8">
        <w:t>McEvoy &amp; Richards, 2006</w:t>
      </w:r>
      <w:r w:rsidR="00815A48">
        <w:t xml:space="preserve">). </w:t>
      </w:r>
      <w:r w:rsidR="003436BC">
        <w:t xml:space="preserve">The research goal from this paradigm perspective is to investigate a social phenomenon, or more accurately the relations between sets of structures and operating agents within society, </w:t>
      </w:r>
      <w:r w:rsidR="008D6915">
        <w:t xml:space="preserve">by the agents operating within this specific context that limits their </w:t>
      </w:r>
      <w:r w:rsidR="003369A2">
        <w:t>perspective yet</w:t>
      </w:r>
      <w:r w:rsidR="00FC4EDB">
        <w:t xml:space="preserve"> allows them to affect it</w:t>
      </w:r>
      <w:r w:rsidR="008D6915">
        <w:t>. As I was set to study t</w:t>
      </w:r>
      <w:r w:rsidR="00CF5659">
        <w:t>he complex relation between a</w:t>
      </w:r>
      <w:r w:rsidR="00E43118">
        <w:t>utism</w:t>
      </w:r>
      <w:r w:rsidR="00C068D9">
        <w:t xml:space="preserve">, </w:t>
      </w:r>
      <w:r w:rsidR="00E43118">
        <w:t xml:space="preserve">inequalities, </w:t>
      </w:r>
      <w:r w:rsidR="00C068D9">
        <w:t>advocacy organizations</w:t>
      </w:r>
      <w:r w:rsidR="00E43118">
        <w:t>,</w:t>
      </w:r>
      <w:r w:rsidR="00C068D9">
        <w:t xml:space="preserve"> </w:t>
      </w:r>
      <w:r w:rsidR="008D6915">
        <w:t>policies,</w:t>
      </w:r>
      <w:r w:rsidR="00E43118">
        <w:t xml:space="preserve"> and </w:t>
      </w:r>
      <w:r w:rsidR="00CF5659">
        <w:t xml:space="preserve">other social </w:t>
      </w:r>
      <w:r w:rsidR="008D6915">
        <w:t xml:space="preserve">positions in their temporal </w:t>
      </w:r>
      <w:r w:rsidR="00C068D9">
        <w:t>context</w:t>
      </w:r>
      <w:r w:rsidR="008D6915">
        <w:t xml:space="preserve"> this paradigm was most suited</w:t>
      </w:r>
      <w:r w:rsidR="00C068D9">
        <w:t>.</w:t>
      </w:r>
      <w:r w:rsidR="006F05AA" w:rsidRPr="006F05AA">
        <w:rPr>
          <w:rStyle w:val="FootnoteReference"/>
        </w:rPr>
        <w:t xml:space="preserve"> </w:t>
      </w:r>
      <w:r w:rsidR="00C068D9">
        <w:t xml:space="preserve">Furthermore, </w:t>
      </w:r>
      <w:r w:rsidR="00FC4EDB">
        <w:t>the</w:t>
      </w:r>
      <w:r w:rsidR="006F05AA">
        <w:t xml:space="preserve"> critical realism paradigm corresponded with the research methods</w:t>
      </w:r>
      <w:r w:rsidR="003369A2">
        <w:t>,</w:t>
      </w:r>
      <w:r w:rsidR="006F05AA">
        <w:t xml:space="preserve"> </w:t>
      </w:r>
      <w:r w:rsidR="003369A2">
        <w:t>both with</w:t>
      </w:r>
      <w:r w:rsidR="00C068D9">
        <w:t xml:space="preserve"> the participatory approach to research</w:t>
      </w:r>
      <w:r w:rsidR="003369A2">
        <w:t xml:space="preserve"> that</w:t>
      </w:r>
      <w:r w:rsidR="00C068D9">
        <w:t xml:space="preserve"> is directed to change</w:t>
      </w:r>
      <w:r w:rsidR="006F05AA">
        <w:t xml:space="preserve"> the social structures,</w:t>
      </w:r>
      <w:r w:rsidR="00C068D9">
        <w:t xml:space="preserve"> not merely expose it</w:t>
      </w:r>
      <w:r w:rsidR="003369A2">
        <w:t xml:space="preserve"> (</w:t>
      </w:r>
      <w:r w:rsidR="003369A2" w:rsidRPr="007675FB">
        <w:t>Potvin, Bisset &amp; Walz,</w:t>
      </w:r>
      <w:r w:rsidR="003369A2">
        <w:t xml:space="preserve"> </w:t>
      </w:r>
      <w:r w:rsidR="003369A2" w:rsidRPr="007675FB">
        <w:t>2010</w:t>
      </w:r>
      <w:r w:rsidR="00AC173C">
        <w:t xml:space="preserve">; </w:t>
      </w:r>
      <w:r w:rsidR="00AC173C" w:rsidRPr="00690C0F">
        <w:t>Baldwin, 2012</w:t>
      </w:r>
      <w:r w:rsidR="003369A2">
        <w:t>), and the mixed methods inquiry</w:t>
      </w:r>
      <w:r w:rsidR="003369A2" w:rsidRPr="007563F8">
        <w:t xml:space="preserve"> </w:t>
      </w:r>
      <w:r w:rsidR="003369A2">
        <w:t xml:space="preserve">who </w:t>
      </w:r>
      <w:r w:rsidR="001937B3">
        <w:t>is</w:t>
      </w:r>
      <w:r w:rsidR="003369A2">
        <w:t xml:space="preserve"> considered most effective approach to answer critical realist questions (</w:t>
      </w:r>
      <w:r w:rsidR="00252DA3" w:rsidRPr="007563F8">
        <w:t xml:space="preserve">McEvoy </w:t>
      </w:r>
      <w:r w:rsidR="003369A2">
        <w:t xml:space="preserve">&amp; </w:t>
      </w:r>
      <w:r w:rsidR="00252DA3" w:rsidRPr="007563F8">
        <w:t>Richards</w:t>
      </w:r>
      <w:r w:rsidR="003369A2">
        <w:t xml:space="preserve">, </w:t>
      </w:r>
      <w:r w:rsidR="00252DA3" w:rsidRPr="007563F8">
        <w:t>2006</w:t>
      </w:r>
      <w:r w:rsidR="00252DA3">
        <w:t>)</w:t>
      </w:r>
      <w:r w:rsidR="003369A2">
        <w:t>.</w:t>
      </w:r>
    </w:p>
    <w:p w14:paraId="60104A26" w14:textId="79E4B886" w:rsidR="00F343D7" w:rsidRDefault="005121FF" w:rsidP="003369A2">
      <w:pPr>
        <w:pStyle w:val="Heading2"/>
        <w:ind w:firstLine="0"/>
        <w:rPr>
          <w:rFonts w:eastAsia="Times New Roman"/>
        </w:rPr>
      </w:pPr>
      <w:r>
        <w:rPr>
          <w:rFonts w:eastAsia="Times New Roman"/>
        </w:rPr>
        <w:t>2.</w:t>
      </w:r>
      <w:r w:rsidR="003369A2">
        <w:rPr>
          <w:rFonts w:eastAsia="Times New Roman"/>
        </w:rPr>
        <w:t>1</w:t>
      </w:r>
      <w:r>
        <w:rPr>
          <w:rFonts w:eastAsia="Times New Roman"/>
        </w:rPr>
        <w:t xml:space="preserve"> </w:t>
      </w:r>
      <w:r w:rsidR="00F343D7">
        <w:rPr>
          <w:rFonts w:eastAsia="Times New Roman"/>
        </w:rPr>
        <w:t>Participatory research</w:t>
      </w:r>
    </w:p>
    <w:p w14:paraId="07954305" w14:textId="170E1CAB" w:rsidR="00663148" w:rsidRDefault="002532DB" w:rsidP="007B1BE2">
      <w:pPr>
        <w:ind w:firstLine="0"/>
        <w:rPr>
          <w:shd w:val="clear" w:color="auto" w:fill="FFFFFF"/>
        </w:rPr>
      </w:pPr>
      <w:r>
        <w:rPr>
          <w:shd w:val="clear" w:color="auto" w:fill="FFFFFF"/>
        </w:rPr>
        <w:t xml:space="preserve">Participatory research is a broad description to </w:t>
      </w:r>
      <w:r w:rsidR="007B1BE2">
        <w:rPr>
          <w:shd w:val="clear" w:color="auto" w:fill="FFFFFF"/>
        </w:rPr>
        <w:t>heterogeneous</w:t>
      </w:r>
      <w:r>
        <w:rPr>
          <w:shd w:val="clear" w:color="auto" w:fill="FFFFFF"/>
        </w:rPr>
        <w:t xml:space="preserve"> types of </w:t>
      </w:r>
      <w:r w:rsidR="0096136F">
        <w:rPr>
          <w:shd w:val="clear" w:color="auto" w:fill="FFFFFF"/>
        </w:rPr>
        <w:t>research</w:t>
      </w:r>
      <w:r>
        <w:rPr>
          <w:shd w:val="clear" w:color="auto" w:fill="FFFFFF"/>
        </w:rPr>
        <w:t xml:space="preserve"> that inspire to include the researched participants in the research process itself. </w:t>
      </w:r>
      <w:r w:rsidR="007B1BE2">
        <w:rPr>
          <w:shd w:val="clear" w:color="auto" w:fill="FFFFFF"/>
        </w:rPr>
        <w:t>This type(s)</w:t>
      </w:r>
      <w:r w:rsidR="003369A2">
        <w:rPr>
          <w:shd w:val="clear" w:color="auto" w:fill="FFFFFF"/>
        </w:rPr>
        <w:t xml:space="preserve"> </w:t>
      </w:r>
      <w:r w:rsidR="007B1BE2">
        <w:rPr>
          <w:shd w:val="clear" w:color="auto" w:fill="FFFFFF"/>
        </w:rPr>
        <w:t xml:space="preserve">of research has </w:t>
      </w:r>
      <w:r w:rsidR="00CB0F82">
        <w:rPr>
          <w:shd w:val="clear" w:color="auto" w:fill="FFFFFF"/>
        </w:rPr>
        <w:t>three</w:t>
      </w:r>
      <w:r w:rsidR="007B1BE2">
        <w:rPr>
          <w:shd w:val="clear" w:color="auto" w:fill="FFFFFF"/>
        </w:rPr>
        <w:t xml:space="preserve"> </w:t>
      </w:r>
      <w:r w:rsidR="00CB0F82">
        <w:rPr>
          <w:shd w:val="clear" w:color="auto" w:fill="FFFFFF"/>
        </w:rPr>
        <w:t>principals</w:t>
      </w:r>
      <w:r w:rsidR="007B1BE2">
        <w:rPr>
          <w:shd w:val="clear" w:color="auto" w:fill="FFFFFF"/>
        </w:rPr>
        <w:t xml:space="preserve"> that distinct it from traditional research: it aims to shape reality; it shifts the researcher position from interpreter of reality to mediator of research process; </w:t>
      </w:r>
      <w:r w:rsidR="00CB0F82">
        <w:rPr>
          <w:shd w:val="clear" w:color="auto" w:fill="FFFFFF"/>
        </w:rPr>
        <w:t xml:space="preserve">and </w:t>
      </w:r>
      <w:r w:rsidR="007B1BE2">
        <w:rPr>
          <w:shd w:val="clear" w:color="auto" w:fill="FFFFFF"/>
        </w:rPr>
        <w:t>it alters the power relations between researcher and participants which</w:t>
      </w:r>
      <w:r w:rsidR="00F23319">
        <w:rPr>
          <w:shd w:val="clear" w:color="auto" w:fill="FFFFFF"/>
        </w:rPr>
        <w:t xml:space="preserve"> in turn</w:t>
      </w:r>
      <w:r w:rsidR="007B1BE2">
        <w:rPr>
          <w:shd w:val="clear" w:color="auto" w:fill="FFFFFF"/>
        </w:rPr>
        <w:t xml:space="preserve"> affect the control over the knowledge</w:t>
      </w:r>
      <w:r w:rsidR="00CB0F82">
        <w:rPr>
          <w:shd w:val="clear" w:color="auto" w:fill="FFFFFF"/>
        </w:rPr>
        <w:t>. Yet,</w:t>
      </w:r>
      <w:r w:rsidR="00F23319">
        <w:rPr>
          <w:shd w:val="clear" w:color="auto" w:fill="FFFFFF"/>
        </w:rPr>
        <w:t xml:space="preserve"> because </w:t>
      </w:r>
      <w:r w:rsidR="00CB0F82">
        <w:rPr>
          <w:shd w:val="clear" w:color="auto" w:fill="FFFFFF"/>
        </w:rPr>
        <w:t>participatory research also</w:t>
      </w:r>
      <w:r w:rsidR="00F23319">
        <w:rPr>
          <w:shd w:val="clear" w:color="auto" w:fill="FFFFFF"/>
        </w:rPr>
        <w:t xml:space="preserve"> request</w:t>
      </w:r>
      <w:r w:rsidR="00CB0F82">
        <w:rPr>
          <w:shd w:val="clear" w:color="auto" w:fill="FFFFFF"/>
        </w:rPr>
        <w:t>s</w:t>
      </w:r>
      <w:r w:rsidR="00F23319">
        <w:rPr>
          <w:shd w:val="clear" w:color="auto" w:fill="FFFFFF"/>
        </w:rPr>
        <w:t xml:space="preserve"> to </w:t>
      </w:r>
      <w:r w:rsidR="00CB0F82">
        <w:rPr>
          <w:shd w:val="clear" w:color="auto" w:fill="FFFFFF"/>
        </w:rPr>
        <w:t xml:space="preserve">be </w:t>
      </w:r>
      <w:r w:rsidR="00F23319">
        <w:rPr>
          <w:shd w:val="clear" w:color="auto" w:fill="FFFFFF"/>
        </w:rPr>
        <w:t xml:space="preserve">radically </w:t>
      </w:r>
      <w:r w:rsidR="00F23319">
        <w:t>contextualized even in its methodology</w:t>
      </w:r>
      <w:r w:rsidR="00CB0F82">
        <w:t xml:space="preserve"> its conduction can be varied, and it can be referred to in diverse manner </w:t>
      </w:r>
      <w:r w:rsidR="00715FE5">
        <w:t xml:space="preserve">from </w:t>
      </w:r>
      <w:r w:rsidR="00715FE5">
        <w:rPr>
          <w:shd w:val="clear" w:color="auto" w:fill="FFFFFF"/>
        </w:rPr>
        <w:lastRenderedPageBreak/>
        <w:t xml:space="preserve">community-based participatory research (CBPR) to participatory action research (PAR), to inclusion research and many others </w:t>
      </w:r>
      <w:r w:rsidR="00CB0F82">
        <w:rPr>
          <w:shd w:val="clear" w:color="auto" w:fill="FFFFFF"/>
        </w:rPr>
        <w:t>(</w:t>
      </w:r>
      <w:r w:rsidR="00CB0F82" w:rsidRPr="00CA01B2">
        <w:rPr>
          <w:shd w:val="clear" w:color="auto" w:fill="FFFFFF"/>
        </w:rPr>
        <w:t>Cargo &amp; Mercer, 2008</w:t>
      </w:r>
      <w:r w:rsidR="00CB0F82">
        <w:rPr>
          <w:shd w:val="clear" w:color="auto" w:fill="FFFFFF"/>
        </w:rPr>
        <w:t xml:space="preserve">; </w:t>
      </w:r>
      <w:r w:rsidR="00CB0F82" w:rsidRPr="00D36280">
        <w:rPr>
          <w:shd w:val="clear" w:color="auto" w:fill="FFFFFF"/>
        </w:rPr>
        <w:t>Maguire, 1987</w:t>
      </w:r>
      <w:r w:rsidR="00CB0F82">
        <w:rPr>
          <w:shd w:val="clear" w:color="auto" w:fill="FFFFFF"/>
        </w:rPr>
        <w:t xml:space="preserve"> p.14)</w:t>
      </w:r>
      <w:r w:rsidR="00F23319">
        <w:t>. The</w:t>
      </w:r>
      <w:r w:rsidR="00CB0F82">
        <w:t xml:space="preserve">refore, </w:t>
      </w:r>
      <w:r w:rsidR="00715FE5">
        <w:t>to avoid mis-conduction of participatory research it is agreed that a detailed description of the participatory procedure and the means it demanded, is required (</w:t>
      </w:r>
      <w:r w:rsidR="00715FE5">
        <w:rPr>
          <w:shd w:val="clear" w:color="auto" w:fill="FFFFFF"/>
        </w:rPr>
        <w:t xml:space="preserve">Walmsley, 2004; </w:t>
      </w:r>
      <w:proofErr w:type="spellStart"/>
      <w:r w:rsidR="00715FE5">
        <w:t>Bigby</w:t>
      </w:r>
      <w:proofErr w:type="spellEnd"/>
      <w:r w:rsidR="00715FE5">
        <w:t xml:space="preserve"> </w:t>
      </w:r>
      <w:r w:rsidR="00715FE5" w:rsidRPr="00CE4077">
        <w:t xml:space="preserve">Frawley &amp; </w:t>
      </w:r>
      <w:proofErr w:type="spellStart"/>
      <w:r w:rsidR="00715FE5" w:rsidRPr="00CE4077">
        <w:t>Ramcharan</w:t>
      </w:r>
      <w:proofErr w:type="spellEnd"/>
      <w:r w:rsidR="00715FE5">
        <w:t xml:space="preserve">, 2014; </w:t>
      </w:r>
      <w:r w:rsidR="00715FE5">
        <w:rPr>
          <w:shd w:val="clear" w:color="auto" w:fill="FFFFFF"/>
        </w:rPr>
        <w:t xml:space="preserve">Cargo &amp; Mercer, 2008; </w:t>
      </w:r>
      <w:r w:rsidR="00715FE5" w:rsidRPr="00D36280">
        <w:rPr>
          <w:shd w:val="clear" w:color="auto" w:fill="FFFFFF"/>
        </w:rPr>
        <w:t>Maguire, 1987</w:t>
      </w:r>
      <w:r w:rsidR="00715FE5">
        <w:rPr>
          <w:shd w:val="clear" w:color="auto" w:fill="FFFFFF"/>
        </w:rPr>
        <w:t xml:space="preserve">; </w:t>
      </w:r>
      <w:r w:rsidR="00715FE5" w:rsidRPr="00D36280">
        <w:rPr>
          <w:shd w:val="clear" w:color="auto" w:fill="FFFFFF"/>
        </w:rPr>
        <w:t>Balfour, 2013</w:t>
      </w:r>
      <w:r w:rsidR="00715FE5">
        <w:t>).</w:t>
      </w:r>
    </w:p>
    <w:p w14:paraId="6A8D83A4" w14:textId="59A1C6C5" w:rsidR="005E7392" w:rsidRDefault="0013513B" w:rsidP="0013513B">
      <w:pPr>
        <w:rPr>
          <w:shd w:val="clear" w:color="auto" w:fill="FFFFFF"/>
        </w:rPr>
      </w:pPr>
      <w:r>
        <w:rPr>
          <w:shd w:val="clear" w:color="auto" w:fill="FFFFFF"/>
        </w:rPr>
        <w:t>In</w:t>
      </w:r>
      <w:r w:rsidR="009A7F10">
        <w:rPr>
          <w:shd w:val="clear" w:color="auto" w:fill="FFFFFF"/>
        </w:rPr>
        <w:t xml:space="preserve"> the</w:t>
      </w:r>
      <w:r>
        <w:rPr>
          <w:shd w:val="clear" w:color="auto" w:fill="FFFFFF"/>
        </w:rPr>
        <w:t xml:space="preserve"> autism research</w:t>
      </w:r>
      <w:r w:rsidR="009A7F10">
        <w:rPr>
          <w:shd w:val="clear" w:color="auto" w:fill="FFFFFF"/>
        </w:rPr>
        <w:t xml:space="preserve"> field although still being in the margins of academic work (</w:t>
      </w:r>
      <w:proofErr w:type="spellStart"/>
      <w:r w:rsidR="003D6D79" w:rsidRPr="00BB4262">
        <w:rPr>
          <w:shd w:val="clear" w:color="auto" w:fill="FFFFFF"/>
        </w:rPr>
        <w:t>Jivraj</w:t>
      </w:r>
      <w:proofErr w:type="spellEnd"/>
      <w:r w:rsidR="003D6D79" w:rsidRPr="00BB4262">
        <w:rPr>
          <w:shd w:val="clear" w:color="auto" w:fill="FFFFFF"/>
        </w:rPr>
        <w:t xml:space="preserve">, </w:t>
      </w:r>
      <w:proofErr w:type="spellStart"/>
      <w:r w:rsidR="003D6D79" w:rsidRPr="00BB4262">
        <w:rPr>
          <w:shd w:val="clear" w:color="auto" w:fill="FFFFFF"/>
        </w:rPr>
        <w:t>Sacrey</w:t>
      </w:r>
      <w:proofErr w:type="spellEnd"/>
      <w:r w:rsidR="003D6D79" w:rsidRPr="00BB4262">
        <w:rPr>
          <w:shd w:val="clear" w:color="auto" w:fill="FFFFFF"/>
        </w:rPr>
        <w:t xml:space="preserve">, Newton, Nicholas, </w:t>
      </w:r>
      <w:proofErr w:type="spellStart"/>
      <w:r w:rsidR="003D6D79" w:rsidRPr="00BB4262">
        <w:rPr>
          <w:shd w:val="clear" w:color="auto" w:fill="FFFFFF"/>
        </w:rPr>
        <w:t>Zwaigenbaum</w:t>
      </w:r>
      <w:proofErr w:type="spellEnd"/>
      <w:r w:rsidR="003D6D79" w:rsidRPr="00BB4262">
        <w:rPr>
          <w:shd w:val="clear" w:color="auto" w:fill="FFFFFF"/>
        </w:rPr>
        <w:t>,</w:t>
      </w:r>
      <w:r w:rsidR="003D6D79">
        <w:rPr>
          <w:rFonts w:hint="cs"/>
          <w:shd w:val="clear" w:color="auto" w:fill="FFFFFF"/>
          <w:rtl/>
        </w:rPr>
        <w:t xml:space="preserve"> </w:t>
      </w:r>
      <w:r w:rsidR="003D6D79" w:rsidRPr="00BB4262">
        <w:rPr>
          <w:shd w:val="clear" w:color="auto" w:fill="FFFFFF"/>
        </w:rPr>
        <w:t>2014</w:t>
      </w:r>
      <w:r w:rsidR="003D6D79">
        <w:rPr>
          <w:shd w:val="clear" w:color="auto" w:fill="FFFFFF"/>
        </w:rPr>
        <w:t xml:space="preserve">; </w:t>
      </w:r>
      <w:r w:rsidR="003D6D79" w:rsidRPr="00BB4262">
        <w:rPr>
          <w:shd w:val="clear" w:color="auto" w:fill="FFFFFF"/>
        </w:rPr>
        <w:t>Wright, Wright, Diener, Eaton,</w:t>
      </w:r>
      <w:r w:rsidR="003D6D79">
        <w:rPr>
          <w:shd w:val="clear" w:color="auto" w:fill="FFFFFF"/>
        </w:rPr>
        <w:t xml:space="preserve"> </w:t>
      </w:r>
      <w:r w:rsidR="003D6D79" w:rsidRPr="00BB4262">
        <w:rPr>
          <w:shd w:val="clear" w:color="auto" w:fill="FFFFFF"/>
        </w:rPr>
        <w:t>2014</w:t>
      </w:r>
      <w:r w:rsidR="009A7F10">
        <w:rPr>
          <w:shd w:val="clear" w:color="auto" w:fill="FFFFFF"/>
        </w:rPr>
        <w:t>), participatory research has started in the last decade to</w:t>
      </w:r>
      <w:r>
        <w:rPr>
          <w:shd w:val="clear" w:color="auto" w:fill="FFFFFF"/>
        </w:rPr>
        <w:t xml:space="preserve"> </w:t>
      </w:r>
      <w:r w:rsidR="003D6D79">
        <w:rPr>
          <w:shd w:val="clear" w:color="auto" w:fill="FFFFFF"/>
        </w:rPr>
        <w:t>be considered as valuable (</w:t>
      </w:r>
      <w:proofErr w:type="spellStart"/>
      <w:r w:rsidR="003D6D79">
        <w:rPr>
          <w:shd w:val="clear" w:color="auto" w:fill="FFFFFF"/>
        </w:rPr>
        <w:t>Nicolaidis</w:t>
      </w:r>
      <w:proofErr w:type="spellEnd"/>
      <w:r w:rsidR="003D6D79">
        <w:rPr>
          <w:shd w:val="clear" w:color="auto" w:fill="FFFFFF"/>
        </w:rPr>
        <w:t xml:space="preserve"> et al., 2011; </w:t>
      </w:r>
      <w:proofErr w:type="spellStart"/>
      <w:r w:rsidR="003D6D79">
        <w:rPr>
          <w:shd w:val="clear" w:color="auto" w:fill="FFFFFF"/>
        </w:rPr>
        <w:t>Nicolaidis</w:t>
      </w:r>
      <w:proofErr w:type="spellEnd"/>
      <w:r w:rsidR="003D6D79">
        <w:rPr>
          <w:shd w:val="clear" w:color="auto" w:fill="FFFFFF"/>
        </w:rPr>
        <w:t xml:space="preserve">, 2019; </w:t>
      </w:r>
      <w:r w:rsidR="00BC532F" w:rsidRPr="0052112A">
        <w:rPr>
          <w:shd w:val="clear" w:color="auto" w:fill="FFFFFF"/>
        </w:rPr>
        <w:t xml:space="preserve">Crane, Adams, Harper, Welch, </w:t>
      </w:r>
      <w:proofErr w:type="spellStart"/>
      <w:r w:rsidR="00BC532F" w:rsidRPr="0052112A">
        <w:rPr>
          <w:shd w:val="clear" w:color="auto" w:fill="FFFFFF"/>
        </w:rPr>
        <w:t>Pellicano</w:t>
      </w:r>
      <w:proofErr w:type="spellEnd"/>
      <w:r w:rsidR="00BC532F" w:rsidRPr="0052112A">
        <w:rPr>
          <w:shd w:val="clear" w:color="auto" w:fill="FFFFFF"/>
        </w:rPr>
        <w:t>, 2018</w:t>
      </w:r>
      <w:r w:rsidR="00BC532F">
        <w:rPr>
          <w:shd w:val="clear" w:color="auto" w:fill="FFFFFF"/>
        </w:rPr>
        <w:t xml:space="preserve">; </w:t>
      </w:r>
      <w:r w:rsidR="00BC532F" w:rsidRPr="0052112A">
        <w:rPr>
          <w:shd w:val="clear" w:color="auto" w:fill="FFFFFF"/>
        </w:rPr>
        <w:t>Fletcher-Watson</w:t>
      </w:r>
      <w:r w:rsidR="00BC532F">
        <w:rPr>
          <w:shd w:val="clear" w:color="auto" w:fill="FFFFFF"/>
        </w:rPr>
        <w:t xml:space="preserve"> et al., 2018; </w:t>
      </w:r>
      <w:r w:rsidR="003D6D79">
        <w:rPr>
          <w:shd w:val="clear" w:color="auto" w:fill="FFFFFF"/>
        </w:rPr>
        <w:t>AASPIRE, 2020)</w:t>
      </w:r>
      <w:r w:rsidR="009A7F10">
        <w:rPr>
          <w:shd w:val="clear" w:color="auto" w:fill="FFFFFF"/>
        </w:rPr>
        <w:t xml:space="preserve">. </w:t>
      </w:r>
      <w:r w:rsidR="00B2635E">
        <w:rPr>
          <w:shd w:val="clear" w:color="auto" w:fill="FFFFFF"/>
        </w:rPr>
        <w:t xml:space="preserve">In the field of </w:t>
      </w:r>
      <w:proofErr w:type="gramStart"/>
      <w:r w:rsidR="00B2635E">
        <w:rPr>
          <w:shd w:val="clear" w:color="auto" w:fill="FFFFFF"/>
        </w:rPr>
        <w:t>autism</w:t>
      </w:r>
      <w:proofErr w:type="gramEnd"/>
      <w:r w:rsidR="00B2635E">
        <w:rPr>
          <w:shd w:val="clear" w:color="auto" w:fill="FFFFFF"/>
        </w:rPr>
        <w:t xml:space="preserve"> the research is</w:t>
      </w:r>
      <w:r w:rsidR="003D6D79">
        <w:rPr>
          <w:shd w:val="clear" w:color="auto" w:fill="FFFFFF"/>
        </w:rPr>
        <w:t xml:space="preserve"> based on</w:t>
      </w:r>
      <w:r>
        <w:rPr>
          <w:shd w:val="clear" w:color="auto" w:fill="FFFFFF"/>
        </w:rPr>
        <w:t xml:space="preserve"> </w:t>
      </w:r>
      <w:r w:rsidR="003D6D79">
        <w:rPr>
          <w:shd w:val="clear" w:color="auto" w:fill="FFFFFF"/>
        </w:rPr>
        <w:t xml:space="preserve">CBPRs conducted in health research (Cargo &amp; Mercer, 2008) and research traditions from </w:t>
      </w:r>
      <w:r w:rsidR="009A7F10">
        <w:rPr>
          <w:shd w:val="clear" w:color="auto" w:fill="FFFFFF"/>
        </w:rPr>
        <w:t>the disability community that argued that conduction of research by people with disability can bring novel perspective on disability (</w:t>
      </w:r>
      <w:proofErr w:type="spellStart"/>
      <w:r w:rsidR="009A7F10" w:rsidRPr="005E18F5">
        <w:rPr>
          <w:shd w:val="clear" w:color="auto" w:fill="FFFFFF"/>
        </w:rPr>
        <w:t>Krumer-Nevo</w:t>
      </w:r>
      <w:proofErr w:type="spellEnd"/>
      <w:r w:rsidR="009A7F10" w:rsidRPr="005E18F5">
        <w:rPr>
          <w:shd w:val="clear" w:color="auto" w:fill="FFFFFF"/>
        </w:rPr>
        <w:t xml:space="preserve"> &amp; Barak 2006; </w:t>
      </w:r>
      <w:r w:rsidR="009A7F10" w:rsidRPr="00913804">
        <w:rPr>
          <w:shd w:val="clear" w:color="auto" w:fill="FFFFFF"/>
        </w:rPr>
        <w:t>Walmsley, 2001</w:t>
      </w:r>
      <w:r w:rsidR="009A7F10">
        <w:rPr>
          <w:shd w:val="clear" w:color="auto" w:fill="FFFFFF"/>
        </w:rPr>
        <w:t xml:space="preserve">) and will correspond with the call </w:t>
      </w:r>
      <w:r w:rsidR="008C237B">
        <w:rPr>
          <w:shd w:val="clear" w:color="auto" w:fill="FFFFFF"/>
        </w:rPr>
        <w:t xml:space="preserve">of </w:t>
      </w:r>
      <w:r w:rsidR="008C6B0D">
        <w:rPr>
          <w:shd w:val="clear" w:color="auto" w:fill="FFFFFF"/>
        </w:rPr>
        <w:t>‘nothing about us without us’</w:t>
      </w:r>
      <w:r w:rsidR="00B2635E">
        <w:rPr>
          <w:shd w:val="clear" w:color="auto" w:fill="FFFFFF"/>
        </w:rPr>
        <w:t>.</w:t>
      </w:r>
      <w:r w:rsidR="00574805">
        <w:rPr>
          <w:shd w:val="clear" w:color="auto" w:fill="FFFFFF"/>
        </w:rPr>
        <w:t xml:space="preserve"> </w:t>
      </w:r>
      <w:r w:rsidR="00B2635E">
        <w:rPr>
          <w:shd w:val="clear" w:color="auto" w:fill="FFFFFF"/>
        </w:rPr>
        <w:t>S</w:t>
      </w:r>
      <w:r w:rsidR="008C237B">
        <w:rPr>
          <w:shd w:val="clear" w:color="auto" w:fill="FFFFFF"/>
        </w:rPr>
        <w:t>cholars who applied this practice argued it can help to align research priorities with community priorities</w:t>
      </w:r>
      <w:r w:rsidR="003625D4">
        <w:rPr>
          <w:shd w:val="clear" w:color="auto" w:fill="FFFFFF"/>
        </w:rPr>
        <w:t xml:space="preserve"> (on this discrepancy see: </w:t>
      </w:r>
      <w:proofErr w:type="spellStart"/>
      <w:r w:rsidR="003625D4">
        <w:rPr>
          <w:shd w:val="clear" w:color="auto" w:fill="FFFFFF"/>
        </w:rPr>
        <w:t>Pelicano</w:t>
      </w:r>
      <w:proofErr w:type="spellEnd"/>
      <w:r w:rsidR="003625D4">
        <w:rPr>
          <w:shd w:val="clear" w:color="auto" w:fill="FFFFFF"/>
        </w:rPr>
        <w:t xml:space="preserve">, </w:t>
      </w:r>
      <w:proofErr w:type="spellStart"/>
      <w:r w:rsidR="003625D4">
        <w:rPr>
          <w:shd w:val="clear" w:color="auto" w:fill="FFFFFF"/>
        </w:rPr>
        <w:t>Dinsmone</w:t>
      </w:r>
      <w:proofErr w:type="spellEnd"/>
      <w:r w:rsidR="003625D4">
        <w:rPr>
          <w:shd w:val="clear" w:color="auto" w:fill="FFFFFF"/>
        </w:rPr>
        <w:t xml:space="preserve"> &amp; </w:t>
      </w:r>
      <w:proofErr w:type="spellStart"/>
      <w:r w:rsidR="003625D4">
        <w:rPr>
          <w:shd w:val="clear" w:color="auto" w:fill="FFFFFF"/>
        </w:rPr>
        <w:t>Charman</w:t>
      </w:r>
      <w:proofErr w:type="spellEnd"/>
      <w:r w:rsidR="003625D4">
        <w:rPr>
          <w:shd w:val="clear" w:color="auto" w:fill="FFFFFF"/>
        </w:rPr>
        <w:t>, 2014)</w:t>
      </w:r>
      <w:r w:rsidR="008C237B">
        <w:rPr>
          <w:shd w:val="clear" w:color="auto" w:fill="FFFFFF"/>
        </w:rPr>
        <w:t xml:space="preserve">, change the usage of offensive language in autism research and </w:t>
      </w:r>
      <w:r w:rsidR="003625D4">
        <w:rPr>
          <w:shd w:val="clear" w:color="auto" w:fill="FFFFFF"/>
        </w:rPr>
        <w:t>promote</w:t>
      </w:r>
      <w:r w:rsidR="008C237B">
        <w:rPr>
          <w:shd w:val="clear" w:color="auto" w:fill="FFFFFF"/>
        </w:rPr>
        <w:t xml:space="preserve"> research that </w:t>
      </w:r>
      <w:r w:rsidR="003625D4">
        <w:rPr>
          <w:shd w:val="clear" w:color="auto" w:fill="FFFFFF"/>
        </w:rPr>
        <w:t xml:space="preserve">is not </w:t>
      </w:r>
      <w:r w:rsidR="008C237B">
        <w:rPr>
          <w:shd w:val="clear" w:color="auto" w:fill="FFFFFF"/>
        </w:rPr>
        <w:t>oppos</w:t>
      </w:r>
      <w:r w:rsidR="003625D4">
        <w:rPr>
          <w:shd w:val="clear" w:color="auto" w:fill="FFFFFF"/>
        </w:rPr>
        <w:t>ing</w:t>
      </w:r>
      <w:r w:rsidR="008C237B">
        <w:rPr>
          <w:shd w:val="clear" w:color="auto" w:fill="FFFFFF"/>
        </w:rPr>
        <w:t xml:space="preserve"> the community values (</w:t>
      </w:r>
      <w:proofErr w:type="spellStart"/>
      <w:r w:rsidR="008C237B">
        <w:rPr>
          <w:shd w:val="clear" w:color="auto" w:fill="FFFFFF"/>
        </w:rPr>
        <w:t>Nicolaidis</w:t>
      </w:r>
      <w:proofErr w:type="spellEnd"/>
      <w:r w:rsidR="008C237B">
        <w:rPr>
          <w:shd w:val="clear" w:color="auto" w:fill="FFFFFF"/>
        </w:rPr>
        <w:t xml:space="preserve"> et al., 2011).</w:t>
      </w:r>
      <w:r w:rsidR="003625D4">
        <w:rPr>
          <w:shd w:val="clear" w:color="auto" w:fill="FFFFFF"/>
        </w:rPr>
        <w:t xml:space="preserve"> </w:t>
      </w:r>
      <w:r w:rsidR="00EF6386">
        <w:rPr>
          <w:shd w:val="clear" w:color="auto" w:fill="FFFFFF"/>
        </w:rPr>
        <w:t xml:space="preserve">In Israel, unfortunately, only </w:t>
      </w:r>
      <w:r w:rsidR="00EF6386" w:rsidRPr="00EF6386">
        <w:rPr>
          <w:shd w:val="clear" w:color="auto" w:fill="FFFFFF"/>
        </w:rPr>
        <w:t>Schneid</w:t>
      </w:r>
      <w:r w:rsidR="00EF6386">
        <w:rPr>
          <w:shd w:val="clear" w:color="auto" w:fill="FFFFFF"/>
        </w:rPr>
        <w:t xml:space="preserve"> (2018; </w:t>
      </w:r>
      <w:r w:rsidR="00EF6386" w:rsidRPr="00EF6386">
        <w:rPr>
          <w:shd w:val="clear" w:color="auto" w:fill="FFFFFF"/>
        </w:rPr>
        <w:t>Schneid &amp; Raz, 2019</w:t>
      </w:r>
      <w:r w:rsidR="00EF6386">
        <w:rPr>
          <w:shd w:val="clear" w:color="auto" w:fill="FFFFFF"/>
        </w:rPr>
        <w:t xml:space="preserve">) who investigated the conflict between autistics and society conducted participatory research with the autistic community. </w:t>
      </w:r>
      <w:r w:rsidR="00BC532F">
        <w:rPr>
          <w:shd w:val="clear" w:color="auto" w:fill="FFFFFF"/>
        </w:rPr>
        <w:t>It should be noted that despite not being situated in one geographical location</w:t>
      </w:r>
      <w:r w:rsidR="00EF6386">
        <w:rPr>
          <w:shd w:val="clear" w:color="auto" w:fill="FFFFFF"/>
        </w:rPr>
        <w:t xml:space="preserve"> as most communities participating in CBPR</w:t>
      </w:r>
      <w:r w:rsidR="00BC532F">
        <w:rPr>
          <w:shd w:val="clear" w:color="auto" w:fill="FFFFFF"/>
        </w:rPr>
        <w:t>, the autistic community can be regarded as one based on other definitions of community including epistemic community (</w:t>
      </w:r>
      <w:proofErr w:type="spellStart"/>
      <w:r w:rsidR="00BC532F">
        <w:rPr>
          <w:shd w:val="clear" w:color="auto" w:fill="FFFFFF"/>
        </w:rPr>
        <w:t>Akrich</w:t>
      </w:r>
      <w:proofErr w:type="spellEnd"/>
      <w:r w:rsidR="00BC532F">
        <w:rPr>
          <w:shd w:val="clear" w:color="auto" w:fill="FFFFFF"/>
        </w:rPr>
        <w:t>, 2010) and virtual based community (</w:t>
      </w:r>
      <w:r w:rsidR="00BC532F" w:rsidRPr="00363234">
        <w:rPr>
          <w:shd w:val="clear" w:color="auto" w:fill="FFFFFF"/>
        </w:rPr>
        <w:t>Rheingold, 1993</w:t>
      </w:r>
      <w:r w:rsidR="00BC532F">
        <w:rPr>
          <w:shd w:val="clear" w:color="auto" w:fill="FFFFFF"/>
        </w:rPr>
        <w:t xml:space="preserve">; </w:t>
      </w:r>
      <w:proofErr w:type="spellStart"/>
      <w:r w:rsidR="00BC532F">
        <w:rPr>
          <w:shd w:val="clear" w:color="auto" w:fill="FFFFFF"/>
        </w:rPr>
        <w:t>Nicolaidis</w:t>
      </w:r>
      <w:proofErr w:type="spellEnd"/>
      <w:r w:rsidR="00BC532F">
        <w:rPr>
          <w:shd w:val="clear" w:color="auto" w:fill="FFFFFF"/>
        </w:rPr>
        <w:t xml:space="preserve"> et al., 2011) that articulate its traditions to the actual world (Gil, Shoham, Shelly, 2016). </w:t>
      </w:r>
    </w:p>
    <w:p w14:paraId="75A7FEA3" w14:textId="103F9B11" w:rsidR="00EF6386" w:rsidRDefault="00B2347D" w:rsidP="00EF6386">
      <w:pPr>
        <w:rPr>
          <w:shd w:val="clear" w:color="auto" w:fill="FFFFFF"/>
        </w:rPr>
      </w:pPr>
      <w:r>
        <w:rPr>
          <w:shd w:val="clear" w:color="auto" w:fill="FFFFFF"/>
        </w:rPr>
        <w:t>Employing a participatory approach to the research was not my initial intent</w:t>
      </w:r>
      <w:r w:rsidR="00EF6386">
        <w:rPr>
          <w:shd w:val="clear" w:color="auto" w:fill="FFFFFF"/>
        </w:rPr>
        <w:t xml:space="preserve"> nor it even cross my mind</w:t>
      </w:r>
      <w:r>
        <w:rPr>
          <w:shd w:val="clear" w:color="auto" w:fill="FFFFFF"/>
        </w:rPr>
        <w:t xml:space="preserve">. </w:t>
      </w:r>
      <w:r w:rsidR="00255CA6">
        <w:rPr>
          <w:shd w:val="clear" w:color="auto" w:fill="FFFFFF"/>
        </w:rPr>
        <w:t>The research took the crucial turn to become participatory short time after its initiation. In</w:t>
      </w:r>
      <w:r w:rsidR="00255CA6" w:rsidRPr="007A5F25">
        <w:rPr>
          <w:shd w:val="clear" w:color="auto" w:fill="FFFFFF"/>
        </w:rPr>
        <w:t xml:space="preserve"> a meeting held with </w:t>
      </w:r>
      <w:r w:rsidR="00255CA6">
        <w:rPr>
          <w:shd w:val="clear" w:color="auto" w:fill="FFFFFF"/>
        </w:rPr>
        <w:t xml:space="preserve">one of the founding members of </w:t>
      </w:r>
      <w:r w:rsidR="00255CA6" w:rsidRPr="007A5F25">
        <w:rPr>
          <w:shd w:val="clear" w:color="auto" w:fill="FFFFFF"/>
        </w:rPr>
        <w:t xml:space="preserve">the Autistic Community of Israel (ACI), the only Israeli </w:t>
      </w:r>
      <w:r w:rsidR="00255CA6">
        <w:rPr>
          <w:shd w:val="clear" w:color="auto" w:fill="FFFFFF"/>
        </w:rPr>
        <w:t xml:space="preserve">autistics </w:t>
      </w:r>
      <w:r w:rsidR="00255CA6" w:rsidRPr="007A5F25">
        <w:rPr>
          <w:shd w:val="clear" w:color="auto" w:fill="FFFFFF"/>
        </w:rPr>
        <w:t>self-advocate group (Raz et al., 2018)</w:t>
      </w:r>
      <w:r w:rsidR="00255CA6">
        <w:rPr>
          <w:shd w:val="clear" w:color="auto" w:fill="FFFFFF"/>
        </w:rPr>
        <w:t>, the idea to adopt a participatory approach was raised.</w:t>
      </w:r>
      <w:r w:rsidR="0074148F">
        <w:rPr>
          <w:shd w:val="clear" w:color="auto" w:fill="FFFFFF"/>
        </w:rPr>
        <w:t xml:space="preserve"> Unlike most participatory research the research questions were set in advance (</w:t>
      </w:r>
      <w:r w:rsidR="0074148F" w:rsidRPr="007A5F25">
        <w:rPr>
          <w:rFonts w:cstheme="majorBidi"/>
        </w:rPr>
        <w:t xml:space="preserve">Baum, MacDougall &amp; Smith, 2006; </w:t>
      </w:r>
      <w:proofErr w:type="spellStart"/>
      <w:r w:rsidR="0074148F" w:rsidRPr="007A5F25">
        <w:rPr>
          <w:rFonts w:cstheme="majorBidi"/>
        </w:rPr>
        <w:t>Nicolaidis</w:t>
      </w:r>
      <w:proofErr w:type="spellEnd"/>
      <w:r w:rsidR="0074148F" w:rsidRPr="007A5F25">
        <w:rPr>
          <w:rFonts w:cstheme="majorBidi"/>
        </w:rPr>
        <w:t xml:space="preserve"> et al., 2011</w:t>
      </w:r>
      <w:r w:rsidR="0074148F">
        <w:rPr>
          <w:shd w:val="clear" w:color="auto" w:fill="FFFFFF"/>
        </w:rPr>
        <w:t xml:space="preserve">) and the </w:t>
      </w:r>
      <w:r w:rsidR="00B2635E">
        <w:rPr>
          <w:shd w:val="clear" w:color="auto" w:fill="FFFFFF"/>
        </w:rPr>
        <w:t xml:space="preserve">autistic </w:t>
      </w:r>
      <w:r w:rsidR="0074148F">
        <w:rPr>
          <w:shd w:val="clear" w:color="auto" w:fill="FFFFFF"/>
        </w:rPr>
        <w:t xml:space="preserve">community who read the research proposal agreed they are worthy and should be pursued. After agreeing </w:t>
      </w:r>
      <w:r w:rsidR="003160CE">
        <w:rPr>
          <w:shd w:val="clear" w:color="auto" w:fill="FFFFFF"/>
        </w:rPr>
        <w:lastRenderedPageBreak/>
        <w:t>collaboration</w:t>
      </w:r>
      <w:r w:rsidR="0074148F">
        <w:rPr>
          <w:shd w:val="clear" w:color="auto" w:fill="FFFFFF"/>
        </w:rPr>
        <w:t xml:space="preserve"> with other organizations including the </w:t>
      </w:r>
      <w:r w:rsidR="003160CE">
        <w:rPr>
          <w:shd w:val="clear" w:color="auto" w:fill="FFFFFF"/>
        </w:rPr>
        <w:t>ministry of health</w:t>
      </w:r>
      <w:r w:rsidR="00EC51F3">
        <w:rPr>
          <w:shd w:val="clear" w:color="auto" w:fill="FFFFFF"/>
        </w:rPr>
        <w:t xml:space="preserve"> (</w:t>
      </w:r>
      <w:proofErr w:type="spellStart"/>
      <w:r w:rsidR="00EC51F3">
        <w:rPr>
          <w:shd w:val="clear" w:color="auto" w:fill="FFFFFF"/>
        </w:rPr>
        <w:t>MoH</w:t>
      </w:r>
      <w:proofErr w:type="spellEnd"/>
      <w:r w:rsidR="00EC51F3">
        <w:rPr>
          <w:shd w:val="clear" w:color="auto" w:fill="FFFFFF"/>
        </w:rPr>
        <w:t>)</w:t>
      </w:r>
      <w:r w:rsidR="003160CE">
        <w:rPr>
          <w:shd w:val="clear" w:color="auto" w:fill="FFFFFF"/>
        </w:rPr>
        <w:t xml:space="preserve"> and </w:t>
      </w:r>
      <w:proofErr w:type="spellStart"/>
      <w:r w:rsidR="003160CE">
        <w:rPr>
          <w:shd w:val="clear" w:color="auto" w:fill="FFFFFF"/>
        </w:rPr>
        <w:t>Alut</w:t>
      </w:r>
      <w:proofErr w:type="spellEnd"/>
      <w:r w:rsidR="003160CE">
        <w:rPr>
          <w:shd w:val="clear" w:color="auto" w:fill="FFFFFF"/>
        </w:rPr>
        <w:t xml:space="preserve"> (the largest parents</w:t>
      </w:r>
      <w:r w:rsidR="00B2635E">
        <w:rPr>
          <w:shd w:val="clear" w:color="auto" w:fill="FFFFFF"/>
        </w:rPr>
        <w:t xml:space="preserve"> of autistics’</w:t>
      </w:r>
      <w:r w:rsidR="003160CE">
        <w:rPr>
          <w:shd w:val="clear" w:color="auto" w:fill="FFFFFF"/>
        </w:rPr>
        <w:t xml:space="preserve"> organization in Israel) </w:t>
      </w:r>
      <w:r w:rsidR="0074148F">
        <w:rPr>
          <w:shd w:val="clear" w:color="auto" w:fill="FFFFFF"/>
        </w:rPr>
        <w:t xml:space="preserve">will </w:t>
      </w:r>
      <w:r w:rsidR="003160CE">
        <w:rPr>
          <w:shd w:val="clear" w:color="auto" w:fill="FFFFFF"/>
        </w:rPr>
        <w:t xml:space="preserve">not encounter an opposition by the autistic community given their agenda might conflict the community values, the participatory research was set to go. </w:t>
      </w:r>
    </w:p>
    <w:p w14:paraId="47AF1580" w14:textId="7B4EB2DE" w:rsidR="001D49A7" w:rsidRDefault="00F52D34" w:rsidP="008A5A55">
      <w:r>
        <w:t>W</w:t>
      </w:r>
      <w:r w:rsidR="000E18F6" w:rsidRPr="007A5F25">
        <w:t xml:space="preserve">e agreed </w:t>
      </w:r>
      <w:r w:rsidR="003160CE">
        <w:t>together</w:t>
      </w:r>
      <w:r w:rsidR="000E18F6" w:rsidRPr="007A5F25">
        <w:t xml:space="preserve"> an independent advisory committee of autistic adults would be optimal</w:t>
      </w:r>
      <w:r>
        <w:t xml:space="preserve"> for the research</w:t>
      </w:r>
      <w:bookmarkStart w:id="3" w:name="_Hlk533254024"/>
      <w:r w:rsidR="003160CE">
        <w:t xml:space="preserve"> and </w:t>
      </w:r>
      <w:r w:rsidR="004C6997">
        <w:t xml:space="preserve">decided that all who wish to participate and identify as autistics </w:t>
      </w:r>
      <w:r w:rsidR="003160CE">
        <w:t>could join the committee. Although at the initial stages committee members were asked to commit to the entire</w:t>
      </w:r>
      <w:r w:rsidR="004C6997">
        <w:t xml:space="preserve"> research</w:t>
      </w:r>
      <w:r w:rsidR="003160CE">
        <w:t>, after one of the first three autistics that joined decided he could not participate,</w:t>
      </w:r>
      <w:r w:rsidR="003160CE" w:rsidRPr="003160CE">
        <w:t xml:space="preserve"> </w:t>
      </w:r>
      <w:r w:rsidR="003160CE">
        <w:t>we decided</w:t>
      </w:r>
      <w:r w:rsidR="00B2635E">
        <w:t xml:space="preserve"> together that</w:t>
      </w:r>
      <w:r w:rsidR="003160CE">
        <w:t xml:space="preserve"> </w:t>
      </w:r>
      <w:r w:rsidR="00B2635E">
        <w:t>if an autistic individual wish to join the committee during the research process he or she are welcome as long as they stay until the end of that research phase. This decision was made</w:t>
      </w:r>
      <w:r w:rsidR="003160CE">
        <w:t xml:space="preserve"> given the amount of time and energy needed to invest in the research, and the fact the participants are not given any compensation</w:t>
      </w:r>
      <w:r w:rsidR="00B2635E">
        <w:t>.</w:t>
      </w:r>
      <w:r w:rsidR="004C6997">
        <w:t xml:space="preserve"> </w:t>
      </w:r>
      <w:r w:rsidR="001D49A7">
        <w:t xml:space="preserve">Furthermore, we agreed that in case of disagreement among members of the committee or between them and me, the researcher, the final decision will be mine. This privilege was executed </w:t>
      </w:r>
      <w:r w:rsidR="00F94D1A">
        <w:t>handful of</w:t>
      </w:r>
      <w:r w:rsidR="001D49A7">
        <w:t xml:space="preserve"> times, and </w:t>
      </w:r>
      <w:r w:rsidR="00485C43">
        <w:t>regarding</w:t>
      </w:r>
      <w:r w:rsidR="001D49A7">
        <w:t xml:space="preserve"> minor issues as </w:t>
      </w:r>
      <w:r w:rsidR="00485C43">
        <w:t xml:space="preserve">wording in the questionnaire. </w:t>
      </w:r>
    </w:p>
    <w:p w14:paraId="0966BD31" w14:textId="5CAD6FF4" w:rsidR="00485C43" w:rsidRDefault="00485C43" w:rsidP="00485C43">
      <w:r>
        <w:t xml:space="preserve">The initial </w:t>
      </w:r>
      <w:bookmarkStart w:id="4" w:name="_Hlk84949085"/>
      <w:r>
        <w:t xml:space="preserve">recruitment </w:t>
      </w:r>
      <w:bookmarkEnd w:id="4"/>
      <w:r>
        <w:t xml:space="preserve">for the committee was done by </w:t>
      </w:r>
      <w:r w:rsidR="004C6997">
        <w:t>ACI</w:t>
      </w:r>
      <w:r w:rsidR="00C70699">
        <w:t xml:space="preserve"> who sent an invitation to their members</w:t>
      </w:r>
      <w:r>
        <w:t>.</w:t>
      </w:r>
      <w:r w:rsidR="004C6997">
        <w:t xml:space="preserve"> </w:t>
      </w:r>
      <w:r>
        <w:t>Later, new members were recruited by actively approaching potential candidates who were recommended by interviewees at the qualitative phase. As a result, the committee became heterogeneous and did not include only m</w:t>
      </w:r>
      <w:r w:rsidRPr="002D4702">
        <w:t>embers affiliated with ACI</w:t>
      </w:r>
      <w:r>
        <w:t>. Given members could left the committee t</w:t>
      </w:r>
      <w:r w:rsidR="001D49A7">
        <w:t>hroughout the research t</w:t>
      </w:r>
      <w:r w:rsidR="001D49A7" w:rsidRPr="002D4702">
        <w:t>he</w:t>
      </w:r>
      <w:r w:rsidR="001D49A7">
        <w:t xml:space="preserve"> number of members</w:t>
      </w:r>
      <w:r>
        <w:t xml:space="preserve"> had changed</w:t>
      </w:r>
      <w:r w:rsidR="001D49A7" w:rsidRPr="002D4702">
        <w:t xml:space="preserve"> </w:t>
      </w:r>
      <w:r>
        <w:t xml:space="preserve">in different phases where </w:t>
      </w:r>
      <w:r w:rsidR="001D49A7" w:rsidRPr="002D4702">
        <w:t xml:space="preserve">two </w:t>
      </w:r>
      <w:r w:rsidR="001D49A7">
        <w:t xml:space="preserve">members </w:t>
      </w:r>
      <w:r>
        <w:t>was the lowest and five the highest</w:t>
      </w:r>
      <w:r w:rsidR="003A7F9D">
        <w:t xml:space="preserve"> </w:t>
      </w:r>
      <w:r w:rsidR="00C6358B">
        <w:t>(see appendix 2.1 for participation of member</w:t>
      </w:r>
      <w:r w:rsidR="00EC51F3">
        <w:t>s</w:t>
      </w:r>
      <w:r w:rsidR="00C6358B">
        <w:t xml:space="preserve"> in e</w:t>
      </w:r>
      <w:r w:rsidR="00EC51F3">
        <w:t>ach</w:t>
      </w:r>
      <w:r w:rsidR="00C6358B">
        <w:t xml:space="preserve"> stage)</w:t>
      </w:r>
      <w:r>
        <w:t xml:space="preserve">. </w:t>
      </w:r>
      <w:bookmarkEnd w:id="3"/>
    </w:p>
    <w:p w14:paraId="32D80643" w14:textId="22BB5FFD" w:rsidR="00AD2F41" w:rsidRDefault="004206C0" w:rsidP="00485C43">
      <w:r>
        <w:t>Other than not being involve in drafting the research question and goals t</w:t>
      </w:r>
      <w:r w:rsidR="00D22CB9">
        <w:t xml:space="preserve">he </w:t>
      </w:r>
      <w:r w:rsidR="000E18F6" w:rsidRPr="007A5F25">
        <w:t xml:space="preserve">committee </w:t>
      </w:r>
      <w:r>
        <w:t xml:space="preserve">had a role in every step of the way. The advisory committee </w:t>
      </w:r>
      <w:r w:rsidR="000E18F6" w:rsidRPr="007A5F25">
        <w:t xml:space="preserve">provided input on the </w:t>
      </w:r>
      <w:r>
        <w:t>qualitative interview guide</w:t>
      </w:r>
      <w:r w:rsidR="000E18F6" w:rsidRPr="007A5F25">
        <w:t xml:space="preserve">, </w:t>
      </w:r>
      <w:r>
        <w:t xml:space="preserve">on the </w:t>
      </w:r>
      <w:r w:rsidR="000E18F6" w:rsidRPr="007A5F25">
        <w:t xml:space="preserve">qualitative themes, </w:t>
      </w:r>
      <w:r>
        <w:t xml:space="preserve">on both versions of the </w:t>
      </w:r>
      <w:r w:rsidR="000E18F6" w:rsidRPr="007A5F25">
        <w:t>survey questioners</w:t>
      </w:r>
      <w:r>
        <w:t xml:space="preserve"> and how it should be delivered</w:t>
      </w:r>
      <w:r w:rsidR="000E18F6" w:rsidRPr="007A5F25">
        <w:t>,</w:t>
      </w:r>
      <w:r>
        <w:t xml:space="preserve"> on which relations should be examined in the quantitative analysis and on the</w:t>
      </w:r>
      <w:r w:rsidR="000E18F6" w:rsidRPr="007A5F25">
        <w:t xml:space="preserve"> research outcomes and publications.</w:t>
      </w:r>
      <w:r w:rsidR="000E18F6" w:rsidRPr="007A5F25">
        <w:rPr>
          <w:rStyle w:val="FootnoteReference"/>
          <w:rFonts w:eastAsia="Times New Roman" w:cstheme="majorBidi"/>
          <w:szCs w:val="24"/>
        </w:rPr>
        <w:footnoteReference w:id="1"/>
      </w:r>
      <w:r w:rsidR="000E18F6" w:rsidRPr="007A5F25">
        <w:t xml:space="preserve"> </w:t>
      </w:r>
      <w:bookmarkStart w:id="5" w:name="_Hlk533254214"/>
      <w:bookmarkStart w:id="6" w:name="_Hlk533254158"/>
      <w:r w:rsidR="00AD2F41">
        <w:t xml:space="preserve">Committee members </w:t>
      </w:r>
      <w:r w:rsidR="007B3A61">
        <w:t xml:space="preserve">have </w:t>
      </w:r>
      <w:r w:rsidR="00AD2F41">
        <w:t>also directed a grant proposal that was submitted to an international agency</w:t>
      </w:r>
      <w:r w:rsidR="00EC51F3">
        <w:t xml:space="preserve"> and been an integral part of an effort to promote accessible </w:t>
      </w:r>
      <w:r w:rsidR="00EC51F3">
        <w:lastRenderedPageBreak/>
        <w:t xml:space="preserve">services for autistics at the </w:t>
      </w:r>
      <w:proofErr w:type="spellStart"/>
      <w:r w:rsidR="00EC51F3">
        <w:t>MoH</w:t>
      </w:r>
      <w:proofErr w:type="spellEnd"/>
      <w:r w:rsidR="00AD2F41">
        <w:t>. Nevertheless</w:t>
      </w:r>
      <w:r>
        <w:t>,</w:t>
      </w:r>
      <w:r w:rsidR="00AD2F41">
        <w:t xml:space="preserve"> unlike </w:t>
      </w:r>
      <w:r w:rsidR="00E05039">
        <w:t xml:space="preserve">participatory action research, committee members did not take active part in the data analysis process of the qualitative and quantitative phases. The reason for conducting the analysis my self was a practical one. Considering the training and the resources needed to train the members and the amount of </w:t>
      </w:r>
      <w:r w:rsidR="00AF7DB3">
        <w:t xml:space="preserve">time </w:t>
      </w:r>
      <w:r w:rsidR="00E05039">
        <w:t>i</w:t>
      </w:r>
      <w:r w:rsidR="00AF7DB3">
        <w:t>t would require from them</w:t>
      </w:r>
      <w:r w:rsidR="00E05039">
        <w:t xml:space="preserve"> </w:t>
      </w:r>
      <w:r w:rsidR="00875128">
        <w:t xml:space="preserve">and me </w:t>
      </w:r>
      <w:r w:rsidR="00E05039">
        <w:t xml:space="preserve">it was agreed together that the analysis will be </w:t>
      </w:r>
      <w:r w:rsidR="00AF7DB3">
        <w:t>execute</w:t>
      </w:r>
      <w:r w:rsidR="00E05039">
        <w:t xml:space="preserve"> by me. </w:t>
      </w:r>
    </w:p>
    <w:p w14:paraId="756CB544" w14:textId="1A7F5AA0" w:rsidR="00AF7DB3" w:rsidRDefault="00AF7DB3" w:rsidP="00485C43">
      <w:r>
        <w:t xml:space="preserve">The contribution of the committee was beyond any anticipations. </w:t>
      </w:r>
      <w:r w:rsidR="005D3CD7">
        <w:t>Among their numerus contributions</w:t>
      </w:r>
      <w:r w:rsidR="00AC3F3B">
        <w:t xml:space="preserve"> </w:t>
      </w:r>
      <w:r w:rsidR="005D3CD7">
        <w:t>their</w:t>
      </w:r>
      <w:r w:rsidR="00AC3F3B">
        <w:t xml:space="preserve"> assist</w:t>
      </w:r>
      <w:r w:rsidR="005D3CD7">
        <w:t>ance</w:t>
      </w:r>
      <w:r w:rsidR="00AC3F3B">
        <w:t xml:space="preserve"> in contextualization of the research design, tools, and outcomes</w:t>
      </w:r>
      <w:r w:rsidR="005D3CD7">
        <w:t xml:space="preserve"> was the most prominent</w:t>
      </w:r>
      <w:r w:rsidR="00AC3F3B">
        <w:t>.</w:t>
      </w:r>
      <w:r w:rsidR="005D3CD7">
        <w:t xml:space="preserve"> In addition, w</w:t>
      </w:r>
      <w:r w:rsidR="00AC3F3B">
        <w:t xml:space="preserve">ithout their </w:t>
      </w:r>
      <w:r w:rsidR="005D3CD7">
        <w:t>reflection</w:t>
      </w:r>
      <w:r w:rsidR="00AC3F3B">
        <w:t xml:space="preserve"> cardinal themes </w:t>
      </w:r>
      <w:r w:rsidR="005D3CD7">
        <w:t xml:space="preserve">would have been missed from the research or could have completely misinterpreted. The notion of mitigating the survey questionnaire would not even be considered without committee. Furthermore, the </w:t>
      </w:r>
      <w:r w:rsidR="00AC3F3B">
        <w:t>implementation</w:t>
      </w:r>
      <w:r w:rsidR="005D3CD7">
        <w:t xml:space="preserve"> of the research finding at the </w:t>
      </w:r>
      <w:proofErr w:type="spellStart"/>
      <w:r w:rsidR="005D3CD7">
        <w:t>MoH</w:t>
      </w:r>
      <w:proofErr w:type="spellEnd"/>
      <w:r w:rsidR="005D3CD7">
        <w:t xml:space="preserve"> </w:t>
      </w:r>
      <w:r w:rsidR="003E365A">
        <w:t>w</w:t>
      </w:r>
      <w:r w:rsidR="005D3CD7">
        <w:t xml:space="preserve">ould </w:t>
      </w:r>
      <w:r w:rsidR="003E365A">
        <w:t>be much less effective if the committee was not participating</w:t>
      </w:r>
      <w:r w:rsidR="007B0865">
        <w:t xml:space="preserve">. </w:t>
      </w:r>
      <w:r w:rsidR="003E365A">
        <w:t xml:space="preserve">Finally, the intimate work with the committee have changed my perspective on the field and as a future physician. These contributions are aligned with the one identified in the literature (Cargo &amp; Mercer, 2004; </w:t>
      </w:r>
      <w:r w:rsidR="003E365A" w:rsidRPr="00BF66F6">
        <w:t xml:space="preserve">Walmsley, </w:t>
      </w:r>
      <w:proofErr w:type="spellStart"/>
      <w:r w:rsidR="003E365A" w:rsidRPr="00BF66F6">
        <w:t>Strnadová</w:t>
      </w:r>
      <w:proofErr w:type="spellEnd"/>
      <w:r w:rsidR="003E365A" w:rsidRPr="00BF66F6">
        <w:t xml:space="preserve">, </w:t>
      </w:r>
      <w:r w:rsidR="003E365A">
        <w:t>&amp;</w:t>
      </w:r>
      <w:r w:rsidR="003E365A" w:rsidRPr="00BF66F6">
        <w:t xml:space="preserve"> Johnson</w:t>
      </w:r>
      <w:r w:rsidR="003E365A">
        <w:t xml:space="preserve">, </w:t>
      </w:r>
      <w:r w:rsidR="003E365A" w:rsidRPr="00BF66F6">
        <w:t>2017</w:t>
      </w:r>
      <w:r w:rsidR="003E365A">
        <w:t>).</w:t>
      </w:r>
    </w:p>
    <w:p w14:paraId="034F937F" w14:textId="2DDAA2D4" w:rsidR="000E18F6" w:rsidRPr="002976CF" w:rsidRDefault="00AA3B7B" w:rsidP="00AA3B7B">
      <w:pPr>
        <w:rPr>
          <w:rFonts w:ascii="Times New Roman" w:hAnsi="Times New Roman" w:cs="Times New Roman"/>
          <w:shd w:val="clear" w:color="auto" w:fill="FFFFFF"/>
        </w:rPr>
      </w:pPr>
      <w:r>
        <w:t>Despite the enormous contribution</w:t>
      </w:r>
      <w:r w:rsidR="00E05039">
        <w:t>,</w:t>
      </w:r>
      <w:r w:rsidR="00AD2F41">
        <w:t xml:space="preserve"> </w:t>
      </w:r>
      <w:r>
        <w:t>having an autistic advisory committee inflicted some difficulties</w:t>
      </w:r>
      <w:r w:rsidR="00E05039">
        <w:t xml:space="preserve">. </w:t>
      </w:r>
      <w:r w:rsidR="001C4FD4">
        <w:t xml:space="preserve">First and foremost, it demanded extended amount of time and investment of resources. </w:t>
      </w:r>
      <w:r w:rsidR="00755C74">
        <w:rPr>
          <w:rFonts w:hint="cs"/>
        </w:rPr>
        <w:t>O</w:t>
      </w:r>
      <w:r w:rsidR="00755C74">
        <w:t>ne</w:t>
      </w:r>
      <w:r w:rsidR="000E18F6" w:rsidRPr="007A5F25">
        <w:t xml:space="preserve"> </w:t>
      </w:r>
      <w:r w:rsidR="00755C74" w:rsidRPr="007A5F25">
        <w:t>committee member</w:t>
      </w:r>
      <w:r w:rsidR="001C4FD4">
        <w:t>, for example,</w:t>
      </w:r>
      <w:r w:rsidR="00755C74" w:rsidRPr="007A5F25">
        <w:t xml:space="preserve"> </w:t>
      </w:r>
      <w:r w:rsidR="00755C74">
        <w:t xml:space="preserve">requested to communicate only verbally </w:t>
      </w:r>
      <w:r w:rsidR="001C4FD4">
        <w:t>as t</w:t>
      </w:r>
      <w:r w:rsidR="00755C74">
        <w:t>he efforts he needed to invest in reading and writing w</w:t>
      </w:r>
      <w:r w:rsidR="003172EC">
        <w:t>ere gigantic</w:t>
      </w:r>
      <w:r w:rsidR="00755C74">
        <w:t xml:space="preserve">. Therefore, </w:t>
      </w:r>
      <w:bookmarkEnd w:id="5"/>
      <w:bookmarkEnd w:id="6"/>
      <w:r w:rsidR="00755C74">
        <w:t>his comments to all documents</w:t>
      </w:r>
      <w:r w:rsidR="003172EC">
        <w:t xml:space="preserve"> </w:t>
      </w:r>
      <w:r w:rsidR="00755C74">
        <w:t xml:space="preserve">including the </w:t>
      </w:r>
      <w:r w:rsidR="003172EC">
        <w:t>technical one as the qualitative codes list</w:t>
      </w:r>
      <w:r w:rsidR="00755C74">
        <w:t xml:space="preserve">, were provided via phone call or in a </w:t>
      </w:r>
      <w:r w:rsidR="003172EC">
        <w:t>face-to-face</w:t>
      </w:r>
      <w:r w:rsidR="00755C74">
        <w:t xml:space="preserve"> meeting</w:t>
      </w:r>
      <w:r w:rsidR="003172EC">
        <w:t xml:space="preserve"> which required extra time</w:t>
      </w:r>
      <w:r w:rsidR="00755C74">
        <w:t xml:space="preserve">. </w:t>
      </w:r>
      <w:r w:rsidR="001C4FD4">
        <w:t xml:space="preserve">Apart from efforts, this methodology was not well accepted by some professionals and parents, who argued the committee contribution </w:t>
      </w:r>
      <w:r w:rsidR="00F367AB">
        <w:t>must</w:t>
      </w:r>
      <w:r w:rsidR="001C4FD4">
        <w:t xml:space="preserve"> be biased</w:t>
      </w:r>
      <w:r w:rsidR="003172EC">
        <w:t xml:space="preserve"> toward their perceptions</w:t>
      </w:r>
      <w:r w:rsidR="001C4FD4">
        <w:t xml:space="preserve">. From an institutional perspective, although </w:t>
      </w:r>
      <w:r w:rsidR="00F367AB">
        <w:t>the idea of participation was accepted well</w:t>
      </w:r>
      <w:r w:rsidR="003172EC">
        <w:t xml:space="preserve"> and supported</w:t>
      </w:r>
      <w:r w:rsidR="00F367AB">
        <w:t xml:space="preserve">, the additional time it demanded have not been formally accepted by all </w:t>
      </w:r>
      <w:r w:rsidR="003172EC">
        <w:t>research</w:t>
      </w:r>
      <w:r w:rsidR="00F367AB">
        <w:t xml:space="preserve"> authorities. These, difficulties which are an integral part of participatory research should be institutionally address so more researchers will use this methodology, as the added value of having the community under investigation invested in the research is </w:t>
      </w:r>
      <w:r w:rsidR="00D55282">
        <w:t>beyond measurable</w:t>
      </w:r>
      <w:r w:rsidR="00F367AB">
        <w:t>.</w:t>
      </w:r>
    </w:p>
    <w:p w14:paraId="62405D5C" w14:textId="20F70572" w:rsidR="003B7A66" w:rsidRDefault="005121FF" w:rsidP="00F831AF">
      <w:pPr>
        <w:pStyle w:val="Heading2"/>
        <w:ind w:firstLine="0"/>
        <w:rPr>
          <w:rFonts w:eastAsia="Times New Roman"/>
        </w:rPr>
      </w:pPr>
      <w:r>
        <w:rPr>
          <w:rFonts w:eastAsia="Times New Roman"/>
        </w:rPr>
        <w:t>2.</w:t>
      </w:r>
      <w:r w:rsidR="00F831AF">
        <w:rPr>
          <w:rFonts w:eastAsia="Times New Roman"/>
        </w:rPr>
        <w:t>2</w:t>
      </w:r>
      <w:r>
        <w:rPr>
          <w:rFonts w:eastAsia="Times New Roman"/>
        </w:rPr>
        <w:t xml:space="preserve">. </w:t>
      </w:r>
      <w:r w:rsidR="003B7A66">
        <w:rPr>
          <w:rFonts w:eastAsia="Times New Roman"/>
        </w:rPr>
        <w:t>Mixed methods</w:t>
      </w:r>
      <w:r w:rsidR="00631CD5">
        <w:rPr>
          <w:rFonts w:eastAsia="Times New Roman"/>
        </w:rPr>
        <w:t xml:space="preserve"> study</w:t>
      </w:r>
    </w:p>
    <w:p w14:paraId="4C4EB8CF" w14:textId="553E6D50" w:rsidR="0004281C" w:rsidRDefault="0004281C" w:rsidP="00490BD2">
      <w:pPr>
        <w:ind w:firstLine="0"/>
      </w:pPr>
      <w:r>
        <w:t xml:space="preserve">This research adopted a sequential exploratory </w:t>
      </w:r>
      <w:r w:rsidRPr="00650951">
        <w:t xml:space="preserve">design </w:t>
      </w:r>
      <w:r>
        <w:t xml:space="preserve">to mixed methods </w:t>
      </w:r>
      <w:r w:rsidRPr="00650951">
        <w:t>(Creswell &amp; Clark, 2007, P.180-182</w:t>
      </w:r>
      <w:r>
        <w:t xml:space="preserve">). In this design the first phase is qualitative, and the second phase is quantitative. The rational for using this mixed methods design was to first enable </w:t>
      </w:r>
      <w:r w:rsidR="00E94D32">
        <w:t>comprehensive</w:t>
      </w:r>
      <w:r>
        <w:t xml:space="preserve"> </w:t>
      </w:r>
      <w:r>
        <w:lastRenderedPageBreak/>
        <w:t>understanding of the field using the qualitative methods and only then exploring the findings generalizability and validity employing quantitative methods.</w:t>
      </w:r>
    </w:p>
    <w:p w14:paraId="4FAFE9BD" w14:textId="0E845378" w:rsidR="0004281C" w:rsidRDefault="0004281C" w:rsidP="00E94D32">
      <w:r>
        <w:t xml:space="preserve">This design was chosen </w:t>
      </w:r>
      <w:r w:rsidR="005B0CEC">
        <w:t>for three main reasons. First, it</w:t>
      </w:r>
      <w:r>
        <w:t xml:space="preserve"> best </w:t>
      </w:r>
      <w:r w:rsidR="005B0CEC">
        <w:t>corresponds with the research paradigm</w:t>
      </w:r>
      <w:r w:rsidR="00986186">
        <w:t>,</w:t>
      </w:r>
      <w:r w:rsidR="005B0CEC">
        <w:t xml:space="preserve"> as mentioned above, </w:t>
      </w:r>
      <w:r w:rsidR="00986186">
        <w:t>since</w:t>
      </w:r>
      <w:r w:rsidR="005B0CEC">
        <w:t xml:space="preserve"> it allows to investigate the researched field from a subjective position </w:t>
      </w:r>
      <w:r w:rsidR="007434AC">
        <w:t xml:space="preserve">while accepting its objective realization </w:t>
      </w:r>
      <w:r w:rsidR="005B0CEC">
        <w:t>(</w:t>
      </w:r>
      <w:r w:rsidR="005B0CEC" w:rsidRPr="007563F8">
        <w:t xml:space="preserve">McEvoy </w:t>
      </w:r>
      <w:r w:rsidR="005B0CEC">
        <w:t xml:space="preserve">&amp; </w:t>
      </w:r>
      <w:r w:rsidR="005B0CEC" w:rsidRPr="007563F8">
        <w:t>Richards</w:t>
      </w:r>
      <w:r w:rsidR="005B0CEC">
        <w:t xml:space="preserve">, </w:t>
      </w:r>
      <w:r w:rsidR="005B0CEC" w:rsidRPr="007563F8">
        <w:t>2006</w:t>
      </w:r>
      <w:r w:rsidR="005B0CEC">
        <w:t xml:space="preserve">). Second, as the main research question this research was set to answer was regarding the </w:t>
      </w:r>
      <w:r w:rsidR="005B0CEC" w:rsidRPr="005B0CEC">
        <w:rPr>
          <w:i/>
          <w:iCs/>
        </w:rPr>
        <w:t>mechanism</w:t>
      </w:r>
      <w:r w:rsidR="005B0CEC">
        <w:t xml:space="preserve"> of inequlities a design that its core is qualitative was needed. As on the qualitative-quantitative continuum this design is considered qualitative dominant mix-method research (</w:t>
      </w:r>
      <w:r w:rsidR="005B0CEC" w:rsidRPr="00B50F5A">
        <w:t>Johnson,</w:t>
      </w:r>
      <w:r w:rsidR="005B0CEC">
        <w:t xml:space="preserve"> </w:t>
      </w:r>
      <w:r w:rsidR="005B0CEC" w:rsidRPr="00B50F5A">
        <w:t xml:space="preserve">Onwuegbuzie </w:t>
      </w:r>
      <w:r w:rsidR="005B0CEC">
        <w:t>&amp;</w:t>
      </w:r>
      <w:r w:rsidR="005B0CEC" w:rsidRPr="00B50F5A">
        <w:t xml:space="preserve"> Turner</w:t>
      </w:r>
      <w:r w:rsidR="005B0CEC">
        <w:t xml:space="preserve">, </w:t>
      </w:r>
      <w:r w:rsidR="005B0CEC" w:rsidRPr="00B50F5A">
        <w:t>2007</w:t>
      </w:r>
      <w:r w:rsidR="005B0CEC">
        <w:t xml:space="preserve">), and it subordinates the quantitative methods to the qualitative methods </w:t>
      </w:r>
      <w:r w:rsidR="00986186">
        <w:t>(</w:t>
      </w:r>
      <w:r w:rsidR="00986186" w:rsidRPr="00680292">
        <w:t>Hesse-</w:t>
      </w:r>
      <w:proofErr w:type="spellStart"/>
      <w:r w:rsidR="00986186" w:rsidRPr="00680292">
        <w:t>Biber</w:t>
      </w:r>
      <w:proofErr w:type="spellEnd"/>
      <w:r w:rsidR="00986186" w:rsidRPr="00680292">
        <w:t>, 2010</w:t>
      </w:r>
      <w:r w:rsidR="00986186">
        <w:t xml:space="preserve">) it </w:t>
      </w:r>
      <w:r w:rsidR="005B0CEC">
        <w:t xml:space="preserve">was best </w:t>
      </w:r>
      <w:r w:rsidR="00986186">
        <w:t xml:space="preserve">suited to </w:t>
      </w:r>
      <w:r w:rsidR="005B0CEC">
        <w:t xml:space="preserve">answer the research questions. Given the autistics adult field in Israel was never investigated and the reasons for inequalities were only intermediately theorized </w:t>
      </w:r>
      <w:r w:rsidR="00986186">
        <w:t>it could be claimed</w:t>
      </w:r>
      <w:r w:rsidR="005B0CEC">
        <w:t xml:space="preserve"> t</w:t>
      </w:r>
      <w:r w:rsidR="007434AC">
        <w:t>hat</w:t>
      </w:r>
      <w:r w:rsidR="005B0CEC">
        <w:t xml:space="preserve"> mixed methods design was a “methodological fit” (</w:t>
      </w:r>
      <w:r w:rsidR="005B0CEC" w:rsidRPr="000F20E1">
        <w:t>Edmondson &amp; McManus,</w:t>
      </w:r>
      <w:r w:rsidR="005B0CEC">
        <w:t xml:space="preserve"> </w:t>
      </w:r>
      <w:r w:rsidR="005B0CEC" w:rsidRPr="000F20E1">
        <w:t>2007</w:t>
      </w:r>
      <w:r w:rsidR="005B0CEC">
        <w:t>,</w:t>
      </w:r>
      <w:r w:rsidR="005B0CEC" w:rsidRPr="009C3D44">
        <w:t xml:space="preserve"> </w:t>
      </w:r>
      <w:r w:rsidR="005B0CEC">
        <w:t>p.1165-1167).</w:t>
      </w:r>
      <w:r w:rsidR="00986186">
        <w:t xml:space="preserve"> Lastly, choosing a mixed method design suited the participatory research approach adopted for the research. </w:t>
      </w:r>
      <w:r w:rsidR="007434AC">
        <w:t xml:space="preserve">It did so </w:t>
      </w:r>
      <w:r w:rsidR="00986186">
        <w:t xml:space="preserve">both because it allowed to introduce the </w:t>
      </w:r>
      <w:r w:rsidR="009F71F3">
        <w:t>insights</w:t>
      </w:r>
      <w:r w:rsidR="00986186">
        <w:t xml:space="preserve"> the advisory committee </w:t>
      </w:r>
      <w:r w:rsidR="007434AC">
        <w:t>presented</w:t>
      </w:r>
      <w:r w:rsidR="00986186">
        <w:t xml:space="preserve"> from the very first steps of the research, and because it enhanced the ability to answer the research goal to shape the reality of autistic adults. From a pragmatic point of view (</w:t>
      </w:r>
      <w:proofErr w:type="spellStart"/>
      <w:r w:rsidR="00986186" w:rsidRPr="005A17A6">
        <w:t>Nastasi</w:t>
      </w:r>
      <w:proofErr w:type="spellEnd"/>
      <w:r w:rsidR="00986186" w:rsidRPr="005A17A6">
        <w:t>, Hitchcock, &amp; Brown, 2010</w:t>
      </w:r>
      <w:r w:rsidR="00986186">
        <w:t xml:space="preserve">) while the qualitative inquiry could explain the complexity of the questions </w:t>
      </w:r>
      <w:r w:rsidR="00E94D32">
        <w:t xml:space="preserve">and problematizes the researched field </w:t>
      </w:r>
      <w:r w:rsidR="00986186">
        <w:t>the quantitative phase was needed to influence the researched field, given the lower status qualitative research have within healthcare and health policy fields (</w:t>
      </w:r>
      <w:r w:rsidR="00986186" w:rsidRPr="002715EC">
        <w:t>Greenhalgh</w:t>
      </w:r>
      <w:r w:rsidR="00986186">
        <w:t xml:space="preserve"> et al., 2016). Adopting mixed methods sequential exploratory </w:t>
      </w:r>
      <w:r w:rsidR="00986186" w:rsidRPr="00650951">
        <w:t>design</w:t>
      </w:r>
      <w:r w:rsidR="00986186">
        <w:t xml:space="preserve">, </w:t>
      </w:r>
      <w:r w:rsidR="009F71F3">
        <w:t>it can be concluded</w:t>
      </w:r>
      <w:r w:rsidR="00986186">
        <w:t xml:space="preserve">, </w:t>
      </w:r>
      <w:r w:rsidR="009F71F3">
        <w:t xml:space="preserve">was the most suitable for this research. </w:t>
      </w:r>
    </w:p>
    <w:p w14:paraId="09309772" w14:textId="1FED5618" w:rsidR="001061A2" w:rsidRDefault="005121FF" w:rsidP="00EE32A7">
      <w:pPr>
        <w:pStyle w:val="Heading2"/>
        <w:ind w:firstLine="0"/>
        <w:rPr>
          <w:rFonts w:eastAsia="Times New Roman"/>
        </w:rPr>
      </w:pPr>
      <w:r>
        <w:rPr>
          <w:rFonts w:eastAsia="Times New Roman"/>
        </w:rPr>
        <w:t>2.</w:t>
      </w:r>
      <w:r w:rsidR="001A330A">
        <w:rPr>
          <w:rFonts w:eastAsia="Times New Roman"/>
        </w:rPr>
        <w:t>3</w:t>
      </w:r>
      <w:r>
        <w:rPr>
          <w:rFonts w:eastAsia="Times New Roman"/>
        </w:rPr>
        <w:t xml:space="preserve">. </w:t>
      </w:r>
      <w:r w:rsidR="001061A2">
        <w:rPr>
          <w:rFonts w:eastAsia="Times New Roman"/>
        </w:rPr>
        <w:t xml:space="preserve">Qualitative </w:t>
      </w:r>
      <w:r w:rsidR="006E559D">
        <w:rPr>
          <w:rFonts w:eastAsia="Times New Roman"/>
        </w:rPr>
        <w:t>phase</w:t>
      </w:r>
    </w:p>
    <w:p w14:paraId="7DC9C65A" w14:textId="3132DEB4" w:rsidR="003331D0" w:rsidRDefault="009F176F" w:rsidP="003331D0">
      <w:pPr>
        <w:ind w:firstLine="0"/>
      </w:pPr>
      <w:r>
        <w:t xml:space="preserve">The qualitative phase of this study </w:t>
      </w:r>
      <w:r w:rsidR="001A330A">
        <w:t xml:space="preserve">was done according to grounded theory method and </w:t>
      </w:r>
      <w:r>
        <w:t>included data collection and analysis from diverse sources. While the main source of data was in depth interviews, additional qualitative data was utilize including documents</w:t>
      </w:r>
      <w:r w:rsidR="007B3A61">
        <w:t xml:space="preserve"> and records</w:t>
      </w:r>
      <w:r>
        <w:t xml:space="preserve"> of the policy process. </w:t>
      </w:r>
      <w:r w:rsidR="001A330A">
        <w:t>The</w:t>
      </w:r>
      <w:r w:rsidR="009E2F27">
        <w:t xml:space="preserve"> data</w:t>
      </w:r>
      <w:r w:rsidR="001A330A">
        <w:t xml:space="preserve"> was analyzed according to thematic analysis</w:t>
      </w:r>
      <w:r w:rsidR="003331D0">
        <w:t xml:space="preserve"> procedure</w:t>
      </w:r>
      <w:r w:rsidR="006E559D">
        <w:t>s</w:t>
      </w:r>
      <w:r w:rsidR="003331D0">
        <w:t>.</w:t>
      </w:r>
    </w:p>
    <w:p w14:paraId="77FF6CE9" w14:textId="0E9FC408" w:rsidR="003331D0" w:rsidRDefault="003E2B6E" w:rsidP="003331D0">
      <w:r>
        <w:t>Among the methods of qualitative research (</w:t>
      </w:r>
      <w:r w:rsidRPr="00352C59">
        <w:t>Starks</w:t>
      </w:r>
      <w:r>
        <w:t xml:space="preserve"> &amp;</w:t>
      </w:r>
      <w:r w:rsidRPr="00352C59">
        <w:t xml:space="preserve"> Trinidad,</w:t>
      </w:r>
      <w:r>
        <w:t xml:space="preserve"> </w:t>
      </w:r>
      <w:r w:rsidRPr="00352C59">
        <w:t>2007</w:t>
      </w:r>
      <w:r>
        <w:t xml:space="preserve">) I adopted the grounded theory method. This method who draws from Blumer interactionism theory (1969, in: </w:t>
      </w:r>
      <w:r w:rsidR="00657DA8">
        <w:t>Wells, 1995)</w:t>
      </w:r>
      <w:r>
        <w:t xml:space="preserve"> and was originally developed by Glaser and Strauss (196</w:t>
      </w:r>
      <w:r w:rsidR="00657DA8">
        <w:t>7</w:t>
      </w:r>
      <w:r>
        <w:t>)</w:t>
      </w:r>
      <w:r w:rsidR="006E559D">
        <w:t>,</w:t>
      </w:r>
      <w:r>
        <w:t xml:space="preserve"> asserts using inductive reasoning while conducting constant comparison of empirical data collected systemically </w:t>
      </w:r>
      <w:r>
        <w:lastRenderedPageBreak/>
        <w:t>throughout the research</w:t>
      </w:r>
      <w:r w:rsidR="00476C09">
        <w:t xml:space="preserve"> can provide</w:t>
      </w:r>
      <w:r>
        <w:t xml:space="preserve"> the investigator </w:t>
      </w:r>
      <w:r w:rsidR="00476C09">
        <w:t xml:space="preserve">a contextual understanding of the </w:t>
      </w:r>
      <w:r>
        <w:t xml:space="preserve">social structures </w:t>
      </w:r>
      <w:r w:rsidR="00476C09">
        <w:t>from the perspective of social actors. This approach which clearly match the research paradigm is widely used in health research</w:t>
      </w:r>
      <w:r w:rsidR="0090376E">
        <w:t xml:space="preserve"> and</w:t>
      </w:r>
      <w:r w:rsidR="00657DA8">
        <w:t xml:space="preserve"> is</w:t>
      </w:r>
      <w:r w:rsidR="0090376E">
        <w:t xml:space="preserve"> also equipped to investigate power relations in society (</w:t>
      </w:r>
      <w:r w:rsidR="0090376E" w:rsidRPr="001C4251">
        <w:t>Lichterman, 2002</w:t>
      </w:r>
      <w:r w:rsidR="0090376E">
        <w:t>)</w:t>
      </w:r>
      <w:r w:rsidR="00476C09">
        <w:t xml:space="preserve">. However, </w:t>
      </w:r>
      <w:r w:rsidR="00D81B0C">
        <w:t xml:space="preserve">because the “pure” original perspective of grounded theory method asserts the investigator should arrive to the field </w:t>
      </w:r>
      <w:r w:rsidR="00657DA8">
        <w:t>without presumptions</w:t>
      </w:r>
      <w:r w:rsidR="00D81B0C">
        <w:t xml:space="preserve"> and only draw conclusions from the field itself, </w:t>
      </w:r>
      <w:r w:rsidR="00476C09">
        <w:t xml:space="preserve">I adopted a more recent perception of </w:t>
      </w:r>
      <w:r w:rsidR="00D81B0C">
        <w:t>this</w:t>
      </w:r>
      <w:r w:rsidR="00476C09">
        <w:t xml:space="preserve"> method. </w:t>
      </w:r>
      <w:r w:rsidR="00D81B0C">
        <w:t>Contemporary scholarly argued</w:t>
      </w:r>
      <w:r w:rsidR="00476C09">
        <w:t xml:space="preserve"> the investigator </w:t>
      </w:r>
      <w:r w:rsidR="00D81B0C" w:rsidRPr="001A767D">
        <w:rPr>
          <w:szCs w:val="24"/>
        </w:rPr>
        <w:t xml:space="preserve">always </w:t>
      </w:r>
      <w:r w:rsidR="00476C09" w:rsidRPr="001A767D">
        <w:rPr>
          <w:szCs w:val="24"/>
        </w:rPr>
        <w:t>arrives with h</w:t>
      </w:r>
      <w:r w:rsidR="006E559D">
        <w:rPr>
          <w:szCs w:val="24"/>
        </w:rPr>
        <w:t>er or his</w:t>
      </w:r>
      <w:r w:rsidR="00476C09" w:rsidRPr="001A767D">
        <w:rPr>
          <w:szCs w:val="24"/>
        </w:rPr>
        <w:t xml:space="preserve"> own perceptions on the field and </w:t>
      </w:r>
      <w:r w:rsidR="00D81B0C" w:rsidRPr="001A767D">
        <w:rPr>
          <w:szCs w:val="24"/>
        </w:rPr>
        <w:t>ask his research questions from</w:t>
      </w:r>
      <w:r w:rsidR="00476C09" w:rsidRPr="001A767D">
        <w:rPr>
          <w:szCs w:val="24"/>
        </w:rPr>
        <w:t xml:space="preserve"> </w:t>
      </w:r>
      <w:r w:rsidR="00D81B0C" w:rsidRPr="001A767D">
        <w:rPr>
          <w:szCs w:val="24"/>
        </w:rPr>
        <w:t>his perspective</w:t>
      </w:r>
      <w:r w:rsidR="0090376E" w:rsidRPr="001A767D">
        <w:rPr>
          <w:szCs w:val="24"/>
        </w:rPr>
        <w:t xml:space="preserve"> (</w:t>
      </w:r>
      <w:r w:rsidR="001A767D" w:rsidRPr="001A767D">
        <w:rPr>
          <w:rFonts w:cstheme="majorBidi"/>
          <w:szCs w:val="24"/>
        </w:rPr>
        <w:t>Corbin &amp; Strauss, 2015</w:t>
      </w:r>
      <w:r w:rsidR="00DA2A1F">
        <w:rPr>
          <w:rFonts w:cstheme="majorBidi"/>
          <w:szCs w:val="24"/>
        </w:rPr>
        <w:t xml:space="preserve"> p.17-27</w:t>
      </w:r>
      <w:r w:rsidR="00476C09" w:rsidRPr="001A767D">
        <w:rPr>
          <w:szCs w:val="24"/>
        </w:rPr>
        <w:t>)</w:t>
      </w:r>
      <w:r w:rsidR="00D81B0C" w:rsidRPr="001A767D">
        <w:rPr>
          <w:szCs w:val="24"/>
        </w:rPr>
        <w:t>.</w:t>
      </w:r>
      <w:r w:rsidR="00D81B0C">
        <w:t xml:space="preserve"> As I was set to investigate not just social structures but their discriminative practices, I clearly came with </w:t>
      </w:r>
      <w:r w:rsidR="00657DA8">
        <w:t>hypothesis</w:t>
      </w:r>
      <w:r w:rsidR="00D81B0C">
        <w:t xml:space="preserve"> </w:t>
      </w:r>
      <w:r w:rsidR="00657DA8">
        <w:t>to</w:t>
      </w:r>
      <w:r w:rsidR="00D81B0C">
        <w:t xml:space="preserve"> the field; therefore, </w:t>
      </w:r>
      <w:r w:rsidR="009E2F27">
        <w:t>I adopted more current</w:t>
      </w:r>
      <w:r w:rsidR="00D81B0C">
        <w:t xml:space="preserve"> </w:t>
      </w:r>
      <w:r w:rsidR="00657DA8">
        <w:t>approach</w:t>
      </w:r>
      <w:r w:rsidR="00D81B0C">
        <w:t xml:space="preserve"> </w:t>
      </w:r>
      <w:r w:rsidR="00657DA8">
        <w:t>to</w:t>
      </w:r>
      <w:r w:rsidR="00D81B0C">
        <w:t xml:space="preserve"> grounded theory</w:t>
      </w:r>
      <w:r w:rsidR="006E559D">
        <w:t xml:space="preserve"> method</w:t>
      </w:r>
      <w:r w:rsidR="00D81B0C">
        <w:t xml:space="preserve"> </w:t>
      </w:r>
      <w:r w:rsidR="009E2F27">
        <w:t xml:space="preserve">that </w:t>
      </w:r>
      <w:r w:rsidR="00D81B0C">
        <w:t xml:space="preserve">was better suited for this research. </w:t>
      </w:r>
    </w:p>
    <w:p w14:paraId="7C73FE6D" w14:textId="66C3799B" w:rsidR="00A01113" w:rsidRPr="009C042C" w:rsidRDefault="00D277B9" w:rsidP="003331D0">
      <w:r>
        <w:t>Since</w:t>
      </w:r>
      <w:r w:rsidR="00A01113">
        <w:t xml:space="preserve"> qualitative (and some might argue also quantitative) analysis in spite executed with precise methods is affected by the researcher observation</w:t>
      </w:r>
      <w:r w:rsidR="009E2F27">
        <w:t xml:space="preserve"> (Clarke, 2007)</w:t>
      </w:r>
      <w:r w:rsidR="00A01113">
        <w:t>, it is crucial to position the researcher, myself in this case, on the field of investigation to enhance the sincerity, the credibility (Tracy, 2010) and the reflectivity (</w:t>
      </w:r>
      <w:r w:rsidR="00A01113" w:rsidRPr="00D93D5F">
        <w:t>Mays</w:t>
      </w:r>
      <w:r w:rsidR="00A01113">
        <w:t xml:space="preserve"> &amp; </w:t>
      </w:r>
      <w:r w:rsidR="00A01113" w:rsidRPr="00D93D5F">
        <w:t>Pope, 2000</w:t>
      </w:r>
      <w:r w:rsidR="00A01113">
        <w:t>) of the research. Apart from being a Jewish man from mixed Ashkenazy-Mizrahi origin, t</w:t>
      </w:r>
      <w:r w:rsidR="00F70DE3">
        <w:t>hat</w:t>
      </w:r>
      <w:r w:rsidR="00A01113">
        <w:t xml:space="preserve"> grew in a middle-high income family</w:t>
      </w:r>
      <w:r w:rsidR="00F70DE3" w:rsidRPr="00F70DE3">
        <w:t xml:space="preserve"> </w:t>
      </w:r>
      <w:r w:rsidR="00F70DE3">
        <w:t>in the geographical center of Israel</w:t>
      </w:r>
      <w:r w:rsidR="00A01113">
        <w:t xml:space="preserve">, </w:t>
      </w:r>
      <w:r w:rsidR="00F70DE3">
        <w:t xml:space="preserve">and </w:t>
      </w:r>
      <w:r w:rsidR="00A01113">
        <w:t>that his parents immigrated from Argentina,</w:t>
      </w:r>
      <w:r w:rsidR="00F70DE3">
        <w:t xml:space="preserve"> </w:t>
      </w:r>
      <w:r w:rsidR="00A01113">
        <w:t xml:space="preserve">additional two aspects of in my personal biography affected my position on the investigated field. The first aspect is my medical education. In parallel to conduction of this research I was enrolled in medical school and absorbed the values and most importantly the unfortunate imbedded perceptions that disability and specifically autism is a disease that should be eliminated. The medical model of disability (MMD) endorsed as part of my training as a physician clearly affected my position entering the field. The second aspect in my personal biography that affected my perspective is my past experiences in social activism with oppressed </w:t>
      </w:r>
      <w:r w:rsidR="00735C3E">
        <w:t>communities</w:t>
      </w:r>
      <w:r w:rsidR="00A01113">
        <w:t xml:space="preserve"> in the Israeli society</w:t>
      </w:r>
      <w:r w:rsidR="00735C3E">
        <w:t>,</w:t>
      </w:r>
      <w:r w:rsidR="00A01113">
        <w:t xml:space="preserve"> including with public housing residents, Palestinians, non-Jewish immigrant workers, unionized Israeli workers, women and more. While the adoption of the MMD had clearly shifted to the social model owing to the long discussions I had with advisory committee members and reshaped my perceptions; the critical perspective on social structures I gained throughout my activism have clearly shaped my observation of the autism </w:t>
      </w:r>
      <w:r w:rsidR="00A01113">
        <w:lastRenderedPageBreak/>
        <w:t xml:space="preserve">field. These aspects I believe are the most essentials aspects of my personal </w:t>
      </w:r>
      <w:proofErr w:type="spellStart"/>
      <w:r w:rsidR="00A01113">
        <w:t>habitus</w:t>
      </w:r>
      <w:proofErr w:type="spellEnd"/>
      <w:r w:rsidR="001770EE">
        <w:rPr>
          <w:rStyle w:val="FootnoteReference"/>
        </w:rPr>
        <w:footnoteReference w:id="2"/>
      </w:r>
      <w:r w:rsidR="00A01113">
        <w:t xml:space="preserve"> that the reader </w:t>
      </w:r>
      <w:r w:rsidR="00F61B5B">
        <w:t>requires</w:t>
      </w:r>
      <w:r w:rsidR="00A01113">
        <w:t xml:space="preserve"> </w:t>
      </w:r>
      <w:r w:rsidR="00F61B5B">
        <w:t xml:space="preserve">in order </w:t>
      </w:r>
      <w:r w:rsidR="00A01113">
        <w:t xml:space="preserve">to understand my perspectives on the investigated field. </w:t>
      </w:r>
    </w:p>
    <w:p w14:paraId="4B0E4675" w14:textId="183A434D" w:rsidR="009F176F" w:rsidRDefault="005121FF" w:rsidP="009C042C">
      <w:pPr>
        <w:pStyle w:val="Heading3"/>
        <w:ind w:firstLine="0"/>
      </w:pPr>
      <w:r>
        <w:t>2.</w:t>
      </w:r>
      <w:r w:rsidR="00CE0736">
        <w:t>3</w:t>
      </w:r>
      <w:r>
        <w:t>.</w:t>
      </w:r>
      <w:r w:rsidR="00CE0736">
        <w:t>1</w:t>
      </w:r>
      <w:r>
        <w:t xml:space="preserve">. </w:t>
      </w:r>
      <w:r w:rsidR="00213E36">
        <w:t>Procedure of data collection</w:t>
      </w:r>
    </w:p>
    <w:p w14:paraId="0727A1C7" w14:textId="2DE220F5" w:rsidR="008A51C2" w:rsidRPr="00527539" w:rsidRDefault="008A51C2" w:rsidP="008A51C2">
      <w:pPr>
        <w:ind w:firstLine="0"/>
      </w:pPr>
      <w:r>
        <w:t xml:space="preserve">To sets of qualitative data were collected for the research, that complement each other. </w:t>
      </w:r>
      <w:r w:rsidR="00193E06">
        <w:t>The first primary data was in depth interviews with autistics, guardians of autistics, and professional working in the field. The secon</w:t>
      </w:r>
      <w:r w:rsidR="003A6F29">
        <w:t xml:space="preserve">d data collection was treated as secondary qualitative data and was aimed at depicting the policy process and the historical context of the field in Israel. </w:t>
      </w:r>
      <w:r>
        <w:t xml:space="preserve">The followings describe the </w:t>
      </w:r>
      <w:r w:rsidR="003A6F29">
        <w:t>procedures of data collection for the</w:t>
      </w:r>
      <w:r>
        <w:t xml:space="preserve"> qualitative phas</w:t>
      </w:r>
      <w:r w:rsidR="003A6F29">
        <w:t>e</w:t>
      </w:r>
      <w:r>
        <w:t xml:space="preserve">. </w:t>
      </w:r>
    </w:p>
    <w:p w14:paraId="6726D028" w14:textId="0A741487" w:rsidR="003A6F29" w:rsidRDefault="003A6F29" w:rsidP="003A6F29">
      <w:pPr>
        <w:pStyle w:val="Heading4"/>
        <w:ind w:firstLine="0"/>
      </w:pPr>
      <w:r>
        <w:t>2.3.1.1. In depth interviews</w:t>
      </w:r>
    </w:p>
    <w:p w14:paraId="570C8943" w14:textId="77777777" w:rsidR="003A6F29" w:rsidRDefault="003A6F29" w:rsidP="003A6F29">
      <w:pPr>
        <w:ind w:firstLine="0"/>
      </w:pPr>
      <w:r>
        <w:t>Since the goal of the research interviews was dual: to explore the needs and barriers to health and social services of autistic adults and to understand the formation process of policy regarding autistic adults, stakeholders who have diverse experiences in the field needed to be identify and interviewed. To achieve the first goal identification autistic adults, family member of autistic adults and professionals who work with this population was needed. For the later goal key figures from organizations, government officials and involved experts were expected to yield more relevant information. Therefore, I employed several strategies to identify interviewees that will represent the diversity of stakeholders relevant for the research and that could be considered as good informants (</w:t>
      </w:r>
      <w:r w:rsidRPr="00146629">
        <w:rPr>
          <w:rFonts w:cs="Arial"/>
        </w:rPr>
        <w:t>Palinkas</w:t>
      </w:r>
      <w:r>
        <w:rPr>
          <w:rFonts w:cs="Arial"/>
        </w:rPr>
        <w:t xml:space="preserve"> et al.</w:t>
      </w:r>
      <w:r w:rsidRPr="00146629">
        <w:rPr>
          <w:rFonts w:cs="Arial"/>
        </w:rPr>
        <w:t>, 2015</w:t>
      </w:r>
      <w:r>
        <w:rPr>
          <w:rFonts w:cs="Arial"/>
        </w:rPr>
        <w:t xml:space="preserve">; </w:t>
      </w:r>
      <w:proofErr w:type="spellStart"/>
      <w:r w:rsidRPr="003407D5">
        <w:rPr>
          <w:rFonts w:cstheme="majorBidi"/>
          <w:szCs w:val="24"/>
        </w:rPr>
        <w:t>Malterud</w:t>
      </w:r>
      <w:proofErr w:type="spellEnd"/>
      <w:r w:rsidRPr="003407D5">
        <w:rPr>
          <w:rFonts w:cstheme="majorBidi"/>
          <w:szCs w:val="24"/>
        </w:rPr>
        <w:t xml:space="preserve">, </w:t>
      </w:r>
      <w:proofErr w:type="spellStart"/>
      <w:r w:rsidRPr="003407D5">
        <w:rPr>
          <w:rFonts w:cstheme="majorBidi"/>
          <w:szCs w:val="24"/>
        </w:rPr>
        <w:t>Siersma</w:t>
      </w:r>
      <w:proofErr w:type="spellEnd"/>
      <w:r w:rsidRPr="003407D5">
        <w:rPr>
          <w:rFonts w:cstheme="majorBidi"/>
          <w:szCs w:val="24"/>
        </w:rPr>
        <w:t xml:space="preserve"> &amp; </w:t>
      </w:r>
      <w:proofErr w:type="spellStart"/>
      <w:r w:rsidRPr="003407D5">
        <w:rPr>
          <w:rFonts w:cstheme="majorBidi"/>
          <w:szCs w:val="24"/>
        </w:rPr>
        <w:t>Guassora</w:t>
      </w:r>
      <w:proofErr w:type="spellEnd"/>
      <w:r w:rsidRPr="003407D5">
        <w:rPr>
          <w:rFonts w:cstheme="majorBidi"/>
          <w:szCs w:val="24"/>
        </w:rPr>
        <w:t>, 2016 p.3</w:t>
      </w:r>
      <w:r w:rsidRPr="003407D5">
        <w:rPr>
          <w:szCs w:val="24"/>
        </w:rPr>
        <w:t>).</w:t>
      </w:r>
      <w:r>
        <w:t xml:space="preserve"> </w:t>
      </w:r>
    </w:p>
    <w:p w14:paraId="369EED25" w14:textId="20362823" w:rsidR="0082416F" w:rsidRDefault="003A6F29" w:rsidP="0082416F">
      <w:r>
        <w:t>The following identification strategies were exercised</w:t>
      </w:r>
      <w:r w:rsidRPr="000674BD">
        <w:t xml:space="preserve"> </w:t>
      </w:r>
      <w:r>
        <w:t xml:space="preserve">between October 2016 to July 2019: </w:t>
      </w:r>
      <w:r w:rsidR="004D1ACE">
        <w:t xml:space="preserve">direct communication with potential interviewees the advisors recommended; a call for participation was sent by the four organizations of or for autistic adults in Israel: </w:t>
      </w:r>
      <w:proofErr w:type="spellStart"/>
      <w:r w:rsidR="004D1ACE">
        <w:t>Alut</w:t>
      </w:r>
      <w:proofErr w:type="spellEnd"/>
      <w:r w:rsidR="004D1ACE">
        <w:t xml:space="preserve">, </w:t>
      </w:r>
      <w:r w:rsidR="0082416F">
        <w:t>ACI</w:t>
      </w:r>
      <w:r w:rsidR="004D1ACE">
        <w:t xml:space="preserve">, </w:t>
      </w:r>
      <w:proofErr w:type="spellStart"/>
      <w:r w:rsidR="004D1ACE">
        <w:t>Mishtalvim</w:t>
      </w:r>
      <w:proofErr w:type="spellEnd"/>
      <w:r w:rsidR="004D1ACE">
        <w:t xml:space="preserve"> </w:t>
      </w:r>
      <w:proofErr w:type="spellStart"/>
      <w:r w:rsidR="004D1ACE">
        <w:t>Barezef</w:t>
      </w:r>
      <w:proofErr w:type="spellEnd"/>
      <w:r w:rsidR="004D1ACE">
        <w:t xml:space="preserve"> </w:t>
      </w:r>
      <w:r w:rsidR="0082416F">
        <w:t>and Effie (see appendices 2.2, 2.3, and 2.4 for formal collaboration letters; see appendix 2.5 for call to participate)</w:t>
      </w:r>
      <w:r w:rsidR="004D1ACE">
        <w:t>; approaching key figures who were relevant for the study in conventions or events; contacting experts identified in the Internet via email or phone; snowball technic</w:t>
      </w:r>
      <w:r w:rsidR="00655868">
        <w:t xml:space="preserve"> (</w:t>
      </w:r>
      <w:r w:rsidR="00655868">
        <w:rPr>
          <w:rFonts w:hint="cs"/>
        </w:rPr>
        <w:t>N</w:t>
      </w:r>
      <w:r w:rsidR="00655868">
        <w:t>oy, 2008); and direct</w:t>
      </w:r>
      <w:r w:rsidR="004D1ACE">
        <w:t xml:space="preserve"> </w:t>
      </w:r>
      <w:r w:rsidR="00655868">
        <w:t xml:space="preserve">recruitment of interviewees from the Keshet clinic in </w:t>
      </w:r>
      <w:r w:rsidR="00655868">
        <w:lastRenderedPageBreak/>
        <w:t xml:space="preserve">Tel </w:t>
      </w:r>
      <w:proofErr w:type="spellStart"/>
      <w:r w:rsidR="00655868">
        <w:t>Hashomer</w:t>
      </w:r>
      <w:proofErr w:type="spellEnd"/>
      <w:r w:rsidR="00655868">
        <w:t xml:space="preserve"> Medical Center according to specific identifiers </w:t>
      </w:r>
      <w:r>
        <w:t>(</w:t>
      </w:r>
      <w:r w:rsidR="0082416F">
        <w:t xml:space="preserve">see appendix 2.6 formal collaboration letter ; </w:t>
      </w:r>
      <w:r>
        <w:t>see appendix 2.</w:t>
      </w:r>
      <w:r w:rsidR="007C606A">
        <w:t>7</w:t>
      </w:r>
      <w:r>
        <w:t xml:space="preserve"> for additional details on identification str</w:t>
      </w:r>
      <w:r w:rsidR="00F77A9C">
        <w:t>a</w:t>
      </w:r>
      <w:r>
        <w:t>tegies)</w:t>
      </w:r>
      <w:r w:rsidR="00655868">
        <w:t>.</w:t>
      </w:r>
    </w:p>
    <w:p w14:paraId="363DA16B" w14:textId="1D957BE3" w:rsidR="003A6F29" w:rsidRDefault="003A6F29" w:rsidP="0082416F">
      <w:r>
        <w:t xml:space="preserve">Using these methods I identified autistic adults with verbal abilities; parents, siblings and grandparents who are guarantors of autistic adults that either do not have communication skills that I was able to understand or that did not want to participate in the research; variety of </w:t>
      </w:r>
      <w:r w:rsidR="007C606A">
        <w:t>professionals</w:t>
      </w:r>
      <w:r>
        <w:t xml:space="preserve"> treating autistic adults including: psychiatrists, psychologists, family physician, nurses, speech therapists, behavioral therapists, occupational therapists, relationship and sexual therapists, social workers, </w:t>
      </w:r>
      <w:r w:rsidR="00F319E5">
        <w:t xml:space="preserve">and </w:t>
      </w:r>
      <w:r>
        <w:t>managers of hostels and programs dedicated for autistic adults; and actors that were involved in policy construction process including: key figures from advocacy organizations, officials from the relevant ministries, and activists. As been previously recognized in the literature, actors in the field of autism often pertain to more than one of the groups described above (</w:t>
      </w:r>
      <w:proofErr w:type="spellStart"/>
      <w:r>
        <w:t>Eyal</w:t>
      </w:r>
      <w:proofErr w:type="spellEnd"/>
      <w:r>
        <w:t xml:space="preserve">, 2010; </w:t>
      </w:r>
      <w:proofErr w:type="spellStart"/>
      <w:r>
        <w:t>Eyal</w:t>
      </w:r>
      <w:proofErr w:type="spellEnd"/>
      <w:r>
        <w:t xml:space="preserve">, 2013; Waltz, </w:t>
      </w:r>
      <w:r w:rsidR="00C50030">
        <w:t>2013</w:t>
      </w:r>
      <w:r>
        <w:t>). An autistic individual could be also an advocate, or a parent could work as a therapist and have a key position in an advocacy organization or relevant ministry. The overlap of interviewees backgrounds eligibly added more interviewees from each category, but more importantly it allowed exposure to complex perspectives on the researched subjects. Finally, during the interviews conduction I assured there is a representation of autistic individuals from different communication and cognitive ability levels, gender and sub-populations in Israeli society. For a full list of interviewees’ personal characteristics, without personal identifier see section 2.</w:t>
      </w:r>
      <w:r w:rsidR="00EA74AB">
        <w:t>6</w:t>
      </w:r>
      <w:r>
        <w:t xml:space="preserve"> below participants information. </w:t>
      </w:r>
    </w:p>
    <w:p w14:paraId="756657EA" w14:textId="62C98F85" w:rsidR="003A6F29" w:rsidRPr="009745FE" w:rsidRDefault="003A6F29" w:rsidP="003A6F29">
      <w:pPr>
        <w:rPr>
          <w:rFonts w:cstheme="majorBidi"/>
          <w:sz w:val="23"/>
          <w:szCs w:val="23"/>
          <w:rtl/>
        </w:rPr>
      </w:pPr>
      <w:r>
        <w:t xml:space="preserve">The number of interviews was not predetermined. I continued to conduct interviews until saturation </w:t>
      </w:r>
      <w:r w:rsidR="00F667EE">
        <w:t xml:space="preserve">was achieved </w:t>
      </w:r>
      <w:r>
        <w:t>(</w:t>
      </w:r>
      <w:r w:rsidRPr="00E721EE">
        <w:t>Baker &amp; Edwards,</w:t>
      </w:r>
      <w:r>
        <w:t xml:space="preserve"> </w:t>
      </w:r>
      <w:r w:rsidRPr="00E721EE">
        <w:t>2012</w:t>
      </w:r>
      <w:r>
        <w:t xml:space="preserve">). While saturation on certain subjects such as the needs and barriers of autistic adults was quickly achieved other such on the policy process took longer accomplish. Interviews were held in the place and time preferred by the interviewee. Among the places were private homes, university offices, personal offices and outdoors. </w:t>
      </w:r>
      <w:r w:rsidRPr="00853651">
        <w:rPr>
          <w:rFonts w:cstheme="majorBidi"/>
          <w:sz w:val="23"/>
          <w:szCs w:val="23"/>
        </w:rPr>
        <w:t xml:space="preserve">Subordinate to interviewee </w:t>
      </w:r>
      <w:r>
        <w:rPr>
          <w:rFonts w:cstheme="majorBidi"/>
          <w:sz w:val="23"/>
          <w:szCs w:val="23"/>
        </w:rPr>
        <w:t>informed consent</w:t>
      </w:r>
      <w:r w:rsidRPr="00853651">
        <w:rPr>
          <w:rFonts w:cstheme="majorBidi"/>
          <w:sz w:val="23"/>
          <w:szCs w:val="23"/>
        </w:rPr>
        <w:t xml:space="preserve"> </w:t>
      </w:r>
      <w:r>
        <w:rPr>
          <w:rFonts w:cstheme="majorBidi"/>
          <w:sz w:val="23"/>
          <w:szCs w:val="23"/>
        </w:rPr>
        <w:t xml:space="preserve">(see appendix </w:t>
      </w:r>
      <w:r w:rsidR="00F667EE">
        <w:rPr>
          <w:rFonts w:cstheme="majorBidi"/>
          <w:sz w:val="23"/>
          <w:szCs w:val="23"/>
        </w:rPr>
        <w:t>2.8</w:t>
      </w:r>
      <w:r>
        <w:rPr>
          <w:rFonts w:cstheme="majorBidi"/>
          <w:sz w:val="23"/>
          <w:szCs w:val="23"/>
        </w:rPr>
        <w:t xml:space="preserve"> informed consent forms) </w:t>
      </w:r>
      <w:r w:rsidRPr="00853651">
        <w:rPr>
          <w:rFonts w:cstheme="majorBidi"/>
          <w:sz w:val="23"/>
          <w:szCs w:val="23"/>
        </w:rPr>
        <w:t>the interviews w</w:t>
      </w:r>
      <w:r>
        <w:rPr>
          <w:rFonts w:cstheme="majorBidi"/>
          <w:sz w:val="23"/>
          <w:szCs w:val="23"/>
        </w:rPr>
        <w:t>ere</w:t>
      </w:r>
      <w:r w:rsidRPr="00853651">
        <w:rPr>
          <w:rFonts w:cstheme="majorBidi"/>
          <w:sz w:val="23"/>
          <w:szCs w:val="23"/>
        </w:rPr>
        <w:t xml:space="preserve"> recorded and transcribed</w:t>
      </w:r>
      <w:r>
        <w:rPr>
          <w:rFonts w:cstheme="majorBidi"/>
          <w:sz w:val="23"/>
          <w:szCs w:val="23"/>
        </w:rPr>
        <w:t xml:space="preserve"> verbatim</w:t>
      </w:r>
      <w:r>
        <w:t xml:space="preserve">. It should be noted that one interviewee, Ronen Gil, an autistic advocate, insisted before signing the consent form that he will be quoted by his personal name in every document or report. Following an approval from the ethics committee his requested was respected. Interviewees were asked if they interested </w:t>
      </w:r>
      <w:r w:rsidRPr="00853651">
        <w:rPr>
          <w:rFonts w:cstheme="majorBidi"/>
          <w:sz w:val="23"/>
          <w:szCs w:val="23"/>
        </w:rPr>
        <w:t>the transcription w</w:t>
      </w:r>
      <w:r>
        <w:rPr>
          <w:rFonts w:cstheme="majorBidi"/>
          <w:sz w:val="23"/>
          <w:szCs w:val="23"/>
        </w:rPr>
        <w:t>ou</w:t>
      </w:r>
      <w:r w:rsidRPr="00853651">
        <w:rPr>
          <w:rFonts w:cstheme="majorBidi"/>
          <w:sz w:val="23"/>
          <w:szCs w:val="23"/>
        </w:rPr>
        <w:t>l</w:t>
      </w:r>
      <w:r>
        <w:rPr>
          <w:rFonts w:cstheme="majorBidi"/>
          <w:sz w:val="23"/>
          <w:szCs w:val="23"/>
        </w:rPr>
        <w:t>d</w:t>
      </w:r>
      <w:r w:rsidRPr="00853651">
        <w:rPr>
          <w:rFonts w:cstheme="majorBidi"/>
          <w:sz w:val="23"/>
          <w:szCs w:val="23"/>
        </w:rPr>
        <w:t xml:space="preserve"> be sent back </w:t>
      </w:r>
      <w:r>
        <w:rPr>
          <w:rFonts w:cstheme="majorBidi"/>
          <w:sz w:val="23"/>
          <w:szCs w:val="23"/>
        </w:rPr>
        <w:t xml:space="preserve">to them </w:t>
      </w:r>
      <w:r w:rsidRPr="00853651">
        <w:rPr>
          <w:rFonts w:cstheme="majorBidi"/>
          <w:sz w:val="23"/>
          <w:szCs w:val="23"/>
        </w:rPr>
        <w:t xml:space="preserve">for validation </w:t>
      </w:r>
      <w:r w:rsidRPr="00853651">
        <w:rPr>
          <w:rFonts w:cstheme="majorBidi"/>
          <w:sz w:val="23"/>
          <w:szCs w:val="23"/>
        </w:rPr>
        <w:fldChar w:fldCharType="begin"/>
      </w:r>
      <w:r w:rsidRPr="00853651">
        <w:rPr>
          <w:rFonts w:cstheme="majorBidi"/>
          <w:sz w:val="23"/>
          <w:szCs w:val="23"/>
        </w:rPr>
        <w:instrText xml:space="preserve"> ADDIN EN.CITE &lt;EndNote&gt;&lt;Cite&gt;&lt;Author&gt;Mays&lt;/Author&gt;&lt;Year&gt;2000&lt;/Year&gt;&lt;RecNum&gt;79&lt;/RecNum&gt;&lt;DisplayText&gt;(Mays &amp;amp; Pope, 2000)&lt;/DisplayText&gt;&lt;record&gt;&lt;rec-number&gt;79&lt;/rec-number&gt;&lt;foreign-keys&gt;&lt;key app="EN" db-id="2srf5rxd89expser5v8vaed7vt9w99ezwrrv" timestamp="1417921386"&gt;79&lt;/key&gt;&lt;/foreign-keys&gt;&lt;ref-type name="Journal Article"&gt;17&lt;/ref-type&gt;&lt;contributors&gt;&lt;authors&gt;&lt;author&gt;Mays, Nicholas&lt;/author&gt;&lt;author&gt;Pope, Catherine&lt;/author&gt;&lt;/authors&gt;&lt;/contributors&gt;&lt;titles&gt;&lt;title&gt;Assessing quality in qualitative research&lt;/title&gt;&lt;secondary-title&gt;Bmj&lt;/secondary-title&gt;&lt;/titles&gt;&lt;periodical&gt;&lt;full-title&gt;Bmj&lt;/full-title&gt;&lt;/periodical&gt;&lt;pages&gt;50-52&lt;/pages&gt;&lt;volume&gt;320&lt;/volume&gt;&lt;number&gt;7226&lt;/number&gt;&lt;dates&gt;&lt;year&gt;2000&lt;/year&gt;&lt;/dates&gt;&lt;publisher&gt;BMJ&lt;/publisher&gt;&lt;urls&gt;&lt;/urls&gt;&lt;/record&gt;&lt;/Cite&gt;&lt;/EndNote&gt;</w:instrText>
      </w:r>
      <w:r w:rsidRPr="00853651">
        <w:rPr>
          <w:rFonts w:cstheme="majorBidi"/>
          <w:sz w:val="23"/>
          <w:szCs w:val="23"/>
        </w:rPr>
        <w:fldChar w:fldCharType="separate"/>
      </w:r>
      <w:r w:rsidRPr="00853651">
        <w:rPr>
          <w:rFonts w:cstheme="majorBidi"/>
          <w:noProof/>
          <w:sz w:val="23"/>
          <w:szCs w:val="23"/>
        </w:rPr>
        <w:t>(</w:t>
      </w:r>
      <w:hyperlink w:anchor="_ENREF_83" w:tooltip="Mays, 2000 #79" w:history="1">
        <w:r w:rsidRPr="00853651">
          <w:rPr>
            <w:rFonts w:cstheme="majorBidi"/>
            <w:noProof/>
            <w:sz w:val="23"/>
            <w:szCs w:val="23"/>
          </w:rPr>
          <w:t>Mays &amp; Pope, 2000</w:t>
        </w:r>
      </w:hyperlink>
      <w:r w:rsidRPr="00853651">
        <w:rPr>
          <w:rFonts w:cstheme="majorBidi"/>
          <w:noProof/>
          <w:sz w:val="23"/>
          <w:szCs w:val="23"/>
        </w:rPr>
        <w:t>)</w:t>
      </w:r>
      <w:r w:rsidRPr="00853651">
        <w:rPr>
          <w:rFonts w:cstheme="majorBidi"/>
          <w:sz w:val="23"/>
          <w:szCs w:val="23"/>
        </w:rPr>
        <w:fldChar w:fldCharType="end"/>
      </w:r>
      <w:r>
        <w:rPr>
          <w:rFonts w:cstheme="majorBidi"/>
          <w:sz w:val="23"/>
          <w:szCs w:val="23"/>
        </w:rPr>
        <w:t xml:space="preserve">. Only five interviewees did ask to receive the transcribed interview back. Among those two had approved the whole interview, two asked to delete </w:t>
      </w:r>
      <w:r>
        <w:rPr>
          <w:rFonts w:cstheme="majorBidi"/>
          <w:sz w:val="23"/>
          <w:szCs w:val="23"/>
        </w:rPr>
        <w:lastRenderedPageBreak/>
        <w:t>several sentences or introduced amendments, and the last asked to retract the entire interview. Following each interview, a researcher diary was recorded. The recorded diary included initial thoughts about the interview both on the conduction and flow of the interview and potential avenues for analysis.</w:t>
      </w:r>
    </w:p>
    <w:p w14:paraId="7247A83C" w14:textId="76608C61" w:rsidR="003A6F29" w:rsidRPr="00853651" w:rsidRDefault="003A6F29" w:rsidP="003A6F29">
      <w:pPr>
        <w:spacing w:after="0"/>
        <w:rPr>
          <w:rFonts w:cstheme="majorBidi"/>
          <w:sz w:val="23"/>
          <w:szCs w:val="23"/>
        </w:rPr>
      </w:pPr>
      <w:r w:rsidRPr="00853651">
        <w:rPr>
          <w:rFonts w:cstheme="majorBidi"/>
          <w:sz w:val="23"/>
          <w:szCs w:val="23"/>
        </w:rPr>
        <w:t xml:space="preserve">The interviews </w:t>
      </w:r>
      <w:r>
        <w:rPr>
          <w:rFonts w:cstheme="majorBidi"/>
          <w:sz w:val="23"/>
          <w:szCs w:val="23"/>
        </w:rPr>
        <w:t xml:space="preserve">were </w:t>
      </w:r>
      <w:r w:rsidRPr="00853651">
        <w:rPr>
          <w:rFonts w:cstheme="majorBidi"/>
          <w:sz w:val="23"/>
          <w:szCs w:val="23"/>
        </w:rPr>
        <w:t xml:space="preserve">semi-structured </w:t>
      </w:r>
      <w:r>
        <w:rPr>
          <w:rFonts w:cstheme="majorBidi"/>
          <w:sz w:val="23"/>
          <w:szCs w:val="23"/>
        </w:rPr>
        <w:t xml:space="preserve">to allow the interviewee to raise novel themes (Berg, 1988), yet it </w:t>
      </w:r>
      <w:r w:rsidRPr="00853651">
        <w:rPr>
          <w:rFonts w:cstheme="majorBidi"/>
          <w:sz w:val="23"/>
          <w:szCs w:val="23"/>
        </w:rPr>
        <w:t>directly address</w:t>
      </w:r>
      <w:r>
        <w:rPr>
          <w:rFonts w:cstheme="majorBidi"/>
          <w:sz w:val="23"/>
          <w:szCs w:val="23"/>
        </w:rPr>
        <w:t>ed</w:t>
      </w:r>
      <w:r w:rsidRPr="00853651">
        <w:rPr>
          <w:rFonts w:cstheme="majorBidi"/>
          <w:sz w:val="23"/>
          <w:szCs w:val="23"/>
        </w:rPr>
        <w:t xml:space="preserve"> matters this research </w:t>
      </w:r>
      <w:r>
        <w:rPr>
          <w:rFonts w:cstheme="majorBidi"/>
          <w:sz w:val="23"/>
          <w:szCs w:val="23"/>
        </w:rPr>
        <w:t>was</w:t>
      </w:r>
      <w:r w:rsidRPr="00853651">
        <w:rPr>
          <w:rFonts w:cstheme="majorBidi"/>
          <w:sz w:val="23"/>
          <w:szCs w:val="23"/>
        </w:rPr>
        <w:t xml:space="preserve"> concerned with. </w:t>
      </w:r>
      <w:r>
        <w:rPr>
          <w:rFonts w:cstheme="majorBidi"/>
          <w:sz w:val="23"/>
          <w:szCs w:val="23"/>
        </w:rPr>
        <w:t xml:space="preserve">The initial interview guide was constructed by the researcher (see appendix </w:t>
      </w:r>
      <w:r w:rsidR="00DE0FA9">
        <w:rPr>
          <w:rFonts w:cstheme="majorBidi"/>
          <w:sz w:val="23"/>
          <w:szCs w:val="23"/>
        </w:rPr>
        <w:t>2.9</w:t>
      </w:r>
      <w:r>
        <w:rPr>
          <w:rFonts w:cstheme="majorBidi"/>
          <w:sz w:val="23"/>
          <w:szCs w:val="23"/>
        </w:rPr>
        <w:t xml:space="preserve"> initial interview guide). It contained relevant topics the research covered including </w:t>
      </w:r>
      <w:r>
        <w:t xml:space="preserve">health and social determinants related needs, barriers to healthcare, involvement in the policy process, and inequlities between autistic adults </w:t>
      </w:r>
      <w:r>
        <w:rPr>
          <w:rFonts w:cstheme="majorBidi"/>
          <w:sz w:val="23"/>
          <w:szCs w:val="23"/>
        </w:rPr>
        <w:t>needs, policy process, international knowledge transfer and inequalities. The guide was then sent to the advisor for approval and two pilot interviews were executed. Then the guide was sent and reviewed by the participatory advisory committee. Following the committee’s recommendations and conclusions from the pilot changes were introduced, and dedicated guides for different stakeholders: autistic adults, family members, and professionals were constructed. Developing stakeholder-unique interview guides was necessary to capture the background of the variety of stakeholder participated in the interviews and specific topic relevant only to some stakeholders, such as diagnosis experience (</w:t>
      </w:r>
      <w:r>
        <w:t xml:space="preserve">see appendix </w:t>
      </w:r>
      <w:r w:rsidR="00DE0FA9">
        <w:t>2.10</w:t>
      </w:r>
      <w:r>
        <w:t xml:space="preserve"> finalized interview guides)</w:t>
      </w:r>
      <w:r>
        <w:rPr>
          <w:rFonts w:cstheme="majorBidi"/>
          <w:sz w:val="23"/>
          <w:szCs w:val="23"/>
        </w:rPr>
        <w:t xml:space="preserve">. </w:t>
      </w:r>
    </w:p>
    <w:p w14:paraId="0E34A71C" w14:textId="2CEE4E84" w:rsidR="008A51C2" w:rsidRPr="008A51C2" w:rsidRDefault="008A51C2" w:rsidP="008A51C2">
      <w:pPr>
        <w:pStyle w:val="Heading4"/>
        <w:ind w:firstLine="0"/>
      </w:pPr>
      <w:r>
        <w:t>2.3.</w:t>
      </w:r>
      <w:r w:rsidR="003A6F29">
        <w:t>1</w:t>
      </w:r>
      <w:r>
        <w:t>.2. Policy process and Historical context</w:t>
      </w:r>
    </w:p>
    <w:p w14:paraId="17B8E1B1" w14:textId="5864D7E9" w:rsidR="00A51DDC" w:rsidRPr="009E2F27" w:rsidRDefault="005121FF" w:rsidP="009C350A">
      <w:pPr>
        <w:spacing w:after="0"/>
        <w:ind w:firstLine="0"/>
        <w:jc w:val="both"/>
        <w:rPr>
          <w:rFonts w:cstheme="majorBidi"/>
          <w:szCs w:val="24"/>
        </w:rPr>
      </w:pPr>
      <w:r w:rsidRPr="009E2F27">
        <w:rPr>
          <w:rFonts w:cstheme="majorBidi"/>
          <w:szCs w:val="24"/>
        </w:rPr>
        <w:t xml:space="preserve">To </w:t>
      </w:r>
      <w:r w:rsidR="00D93D5F" w:rsidRPr="009E2F27">
        <w:rPr>
          <w:rFonts w:cstheme="majorBidi"/>
          <w:szCs w:val="24"/>
        </w:rPr>
        <w:t>be able to fully grasp the evolution of the autism field since its emergence in Israel and particularly the</w:t>
      </w:r>
      <w:r w:rsidRPr="009E2F27">
        <w:rPr>
          <w:rFonts w:cstheme="majorBidi"/>
          <w:szCs w:val="24"/>
        </w:rPr>
        <w:t xml:space="preserve"> </w:t>
      </w:r>
      <w:r w:rsidR="00D93D5F" w:rsidRPr="009E2F27">
        <w:rPr>
          <w:rFonts w:cstheme="majorBidi"/>
          <w:szCs w:val="24"/>
        </w:rPr>
        <w:t xml:space="preserve">construction process of autism-related </w:t>
      </w:r>
      <w:r w:rsidRPr="009E2F27">
        <w:rPr>
          <w:rFonts w:cstheme="majorBidi"/>
          <w:szCs w:val="24"/>
        </w:rPr>
        <w:t>policy</w:t>
      </w:r>
      <w:r w:rsidR="00D93D5F" w:rsidRPr="009E2F27">
        <w:rPr>
          <w:rFonts w:cstheme="majorBidi"/>
          <w:szCs w:val="24"/>
        </w:rPr>
        <w:t xml:space="preserve"> archival research was conducted. </w:t>
      </w:r>
      <w:bookmarkStart w:id="7" w:name="_Hlk85117532"/>
      <w:r w:rsidR="00D93D5F" w:rsidRPr="009E2F27">
        <w:rPr>
          <w:rFonts w:cstheme="majorBidi"/>
          <w:szCs w:val="24"/>
        </w:rPr>
        <w:t xml:space="preserve">Systematic search </w:t>
      </w:r>
      <w:r w:rsidR="00A51DDC" w:rsidRPr="009E2F27">
        <w:rPr>
          <w:rFonts w:cstheme="majorBidi"/>
          <w:szCs w:val="24"/>
        </w:rPr>
        <w:t>of two main resources was performed</w:t>
      </w:r>
      <w:bookmarkEnd w:id="7"/>
      <w:r w:rsidR="00D47FF2">
        <w:rPr>
          <w:rFonts w:cstheme="majorBidi"/>
          <w:szCs w:val="24"/>
        </w:rPr>
        <w:t>. First, t</w:t>
      </w:r>
      <w:r w:rsidR="00D47FF2" w:rsidRPr="009C350A">
        <w:rPr>
          <w:rFonts w:cstheme="majorBidi"/>
          <w:szCs w:val="24"/>
        </w:rPr>
        <w:t>o gain an internal perspective on the policy construction process the Knesset (Israeli parliament) archive and the Israeli-State National Archives that includes internal ministries archives were searched</w:t>
      </w:r>
      <w:r w:rsidR="00D47FF2">
        <w:rPr>
          <w:rFonts w:cstheme="majorBidi"/>
          <w:szCs w:val="24"/>
        </w:rPr>
        <w:t>. Second, t</w:t>
      </w:r>
      <w:r w:rsidR="00D47FF2" w:rsidRPr="009C350A">
        <w:rPr>
          <w:rFonts w:cstheme="majorBidi"/>
          <w:szCs w:val="24"/>
        </w:rPr>
        <w:t>o understand the law interpretation and to gain broader perspective on the context in which the policies had been constructed a search in Israeli major newspapers was performed</w:t>
      </w:r>
      <w:r w:rsidR="00D47FF2">
        <w:rPr>
          <w:rFonts w:cstheme="majorBidi"/>
          <w:szCs w:val="24"/>
        </w:rPr>
        <w:t xml:space="preserve">. The period searched was from 1965, </w:t>
      </w:r>
      <w:r w:rsidR="00D47FF2" w:rsidRPr="009C350A">
        <w:rPr>
          <w:rFonts w:cstheme="majorBidi"/>
          <w:szCs w:val="24"/>
        </w:rPr>
        <w:t>the year the National Society for Autistic children was established in the United States</w:t>
      </w:r>
      <w:r w:rsidR="00D47FF2">
        <w:rPr>
          <w:rFonts w:cstheme="majorBidi"/>
          <w:szCs w:val="24"/>
        </w:rPr>
        <w:t>,</w:t>
      </w:r>
      <w:r w:rsidR="00D47FF2" w:rsidRPr="009C350A">
        <w:rPr>
          <w:rFonts w:cstheme="majorBidi"/>
          <w:szCs w:val="24"/>
        </w:rPr>
        <w:t xml:space="preserve"> to 2015</w:t>
      </w:r>
      <w:r w:rsidR="00D47FF2">
        <w:rPr>
          <w:rFonts w:cstheme="majorBidi"/>
          <w:szCs w:val="24"/>
        </w:rPr>
        <w:t>,</w:t>
      </w:r>
      <w:r w:rsidR="00D47FF2" w:rsidRPr="009C350A">
        <w:rPr>
          <w:rFonts w:cstheme="majorBidi"/>
          <w:szCs w:val="24"/>
        </w:rPr>
        <w:t xml:space="preserve"> </w:t>
      </w:r>
      <w:r w:rsidR="00D47FF2">
        <w:rPr>
          <w:rFonts w:cstheme="majorBidi"/>
          <w:szCs w:val="24"/>
        </w:rPr>
        <w:t>t</w:t>
      </w:r>
      <w:r w:rsidR="00D47FF2" w:rsidRPr="009C350A">
        <w:rPr>
          <w:rFonts w:cstheme="majorBidi"/>
          <w:szCs w:val="24"/>
        </w:rPr>
        <w:t>he year I have started the research.</w:t>
      </w:r>
      <w:r w:rsidR="00D47FF2">
        <w:rPr>
          <w:rFonts w:cstheme="majorBidi"/>
          <w:szCs w:val="24"/>
        </w:rPr>
        <w:t xml:space="preserve"> All data collected was stored in a computer and then transferred to </w:t>
      </w:r>
      <w:proofErr w:type="spellStart"/>
      <w:r w:rsidR="00D47FF2">
        <w:rPr>
          <w:rFonts w:cstheme="majorBidi"/>
          <w:szCs w:val="24"/>
        </w:rPr>
        <w:t>Atlas.ti</w:t>
      </w:r>
      <w:proofErr w:type="spellEnd"/>
      <w:r w:rsidR="00D47FF2">
        <w:rPr>
          <w:rFonts w:cstheme="majorBidi"/>
          <w:szCs w:val="24"/>
        </w:rPr>
        <w:t xml:space="preserve"> </w:t>
      </w:r>
      <w:r w:rsidR="001829BD">
        <w:rPr>
          <w:rFonts w:cstheme="majorBidi"/>
          <w:szCs w:val="24"/>
        </w:rPr>
        <w:t xml:space="preserve">software </w:t>
      </w:r>
      <w:r w:rsidR="00D47FF2">
        <w:rPr>
          <w:rFonts w:cstheme="majorBidi"/>
          <w:szCs w:val="24"/>
        </w:rPr>
        <w:t>for further analysis (to full search strategy see appendix 2.</w:t>
      </w:r>
      <w:r w:rsidR="00DE0FA9">
        <w:rPr>
          <w:rFonts w:cstheme="majorBidi"/>
          <w:szCs w:val="24"/>
        </w:rPr>
        <w:t>11</w:t>
      </w:r>
      <w:r w:rsidR="00D47FF2">
        <w:rPr>
          <w:rFonts w:cstheme="majorBidi"/>
          <w:szCs w:val="24"/>
        </w:rPr>
        <w:t>).</w:t>
      </w:r>
    </w:p>
    <w:p w14:paraId="01B73C57" w14:textId="637628BC" w:rsidR="00534C43" w:rsidRPr="00534C43" w:rsidRDefault="008B23E0" w:rsidP="008B23E0">
      <w:r>
        <w:t>Nevertheless, t</w:t>
      </w:r>
      <w:r w:rsidR="00534C43">
        <w:t xml:space="preserve">o </w:t>
      </w:r>
      <w:r w:rsidR="00706544">
        <w:t xml:space="preserve">acquire </w:t>
      </w:r>
      <w:r>
        <w:t xml:space="preserve">firsthand </w:t>
      </w:r>
      <w:r w:rsidR="00706544">
        <w:t>understanding of</w:t>
      </w:r>
      <w:r w:rsidR="00534C43">
        <w:t xml:space="preserve"> the development of the autism</w:t>
      </w:r>
      <w:r w:rsidR="00706544">
        <w:t xml:space="preserve"> field</w:t>
      </w:r>
      <w:r w:rsidR="00534C43">
        <w:t xml:space="preserve"> in Israel </w:t>
      </w:r>
      <w:r>
        <w:t xml:space="preserve">I also utilized </w:t>
      </w:r>
      <w:r w:rsidR="00534C43">
        <w:t xml:space="preserve">primary data </w:t>
      </w:r>
      <w:r>
        <w:t xml:space="preserve">collected as part of </w:t>
      </w:r>
      <w:r w:rsidR="00534C43">
        <w:t>the Autism Oral History project in Israe</w:t>
      </w:r>
      <w:r>
        <w:t>l</w:t>
      </w:r>
      <w:r w:rsidR="00534C43">
        <w:t>.</w:t>
      </w:r>
      <w:r>
        <w:t xml:space="preserve"> </w:t>
      </w:r>
      <w:r w:rsidR="00534C43">
        <w:t xml:space="preserve">During the summers of 2013 and 2014, twelve interviews with key historical </w:t>
      </w:r>
      <w:r w:rsidR="009C149D">
        <w:t>actors</w:t>
      </w:r>
      <w:r w:rsidR="00534C43">
        <w:t xml:space="preserve"> in the field of autism were conducted. </w:t>
      </w:r>
      <w:r w:rsidR="00983132">
        <w:t>During the interview</w:t>
      </w:r>
      <w:r w:rsidR="00924EBF">
        <w:t>s</w:t>
      </w:r>
      <w:r w:rsidR="00983132">
        <w:t xml:space="preserve"> the researchers asked about the </w:t>
      </w:r>
      <w:r w:rsidR="004A564B">
        <w:t xml:space="preserve">development of </w:t>
      </w:r>
      <w:r w:rsidR="004A564B">
        <w:lastRenderedPageBreak/>
        <w:t xml:space="preserve">the </w:t>
      </w:r>
      <w:r w:rsidR="00983132">
        <w:t xml:space="preserve">field of autism in Israel </w:t>
      </w:r>
      <w:r w:rsidR="004A564B">
        <w:t xml:space="preserve">and specifically about the personal role the actor had in its development </w:t>
      </w:r>
      <w:r w:rsidR="00983132">
        <w:t>according to predetermined interview guide (see appendix</w:t>
      </w:r>
      <w:r w:rsidR="008A51C2">
        <w:t xml:space="preserve"> 2.</w:t>
      </w:r>
      <w:r w:rsidR="00DE0FA9">
        <w:t>12</w:t>
      </w:r>
      <w:r w:rsidR="00983132">
        <w:t xml:space="preserve">). </w:t>
      </w:r>
      <w:bookmarkStart w:id="8" w:name="_Hlk85118743"/>
      <w:r w:rsidR="009C149D">
        <w:t>Each interview was recorded</w:t>
      </w:r>
      <w:r w:rsidR="004A564B">
        <w:t xml:space="preserve"> </w:t>
      </w:r>
      <w:r w:rsidR="00983132">
        <w:t>and transcribed</w:t>
      </w:r>
      <w:bookmarkEnd w:id="8"/>
      <w:r w:rsidR="00924EBF">
        <w:t xml:space="preserve">, and the transcriptions were used as part of the secondary qualitative data for my final analysis. </w:t>
      </w:r>
      <w:r w:rsidR="008A51C2">
        <w:t xml:space="preserve">In the following chapter </w:t>
      </w:r>
      <w:r w:rsidR="00924EBF">
        <w:t>I specify</w:t>
      </w:r>
      <w:r w:rsidR="008A51C2">
        <w:t xml:space="preserve"> every time I used the data it was part of the Autism Oral History project (additional information on the Autism Oral History project in Israel can be found in appendix 2.</w:t>
      </w:r>
      <w:r w:rsidR="00DE0FA9">
        <w:t>13</w:t>
      </w:r>
      <w:r w:rsidR="008A51C2">
        <w:t xml:space="preserve">). </w:t>
      </w:r>
    </w:p>
    <w:p w14:paraId="43A0D0C2" w14:textId="297335C1" w:rsidR="00213E36" w:rsidRDefault="005121FF" w:rsidP="00FE04A8">
      <w:pPr>
        <w:pStyle w:val="Heading3"/>
        <w:ind w:firstLine="0"/>
      </w:pPr>
      <w:r>
        <w:t>2.</w:t>
      </w:r>
      <w:r w:rsidR="00832C9E">
        <w:t>3</w:t>
      </w:r>
      <w:r>
        <w:t>.</w:t>
      </w:r>
      <w:r w:rsidR="009A26F1">
        <w:t>2</w:t>
      </w:r>
      <w:r>
        <w:t xml:space="preserve">. </w:t>
      </w:r>
      <w:r w:rsidR="00213E36">
        <w:t>Method of data analysis</w:t>
      </w:r>
    </w:p>
    <w:p w14:paraId="3CEEAB44" w14:textId="4187A9D4" w:rsidR="002A3DD9" w:rsidRDefault="00832C9E" w:rsidP="0015002A">
      <w:pPr>
        <w:ind w:firstLine="0"/>
      </w:pPr>
      <w:r>
        <w:t>The s</w:t>
      </w:r>
      <w:r w:rsidR="002A3DD9">
        <w:t>ystematic analy</w:t>
      </w:r>
      <w:r>
        <w:t>sis of</w:t>
      </w:r>
      <w:r w:rsidR="002A3DD9">
        <w:t xml:space="preserve"> the reach content gathered during the data collection was a continues process </w:t>
      </w:r>
      <w:r w:rsidR="00A11891">
        <w:t>that included</w:t>
      </w:r>
      <w:r w:rsidR="002A3DD9">
        <w:t xml:space="preserve"> four main phases. First, the pilot interviews were </w:t>
      </w:r>
      <w:r w:rsidR="00A11891">
        <w:t>analyzed,</w:t>
      </w:r>
      <w:r w:rsidR="002A3DD9">
        <w:t xml:space="preserve"> </w:t>
      </w:r>
      <w:r w:rsidR="00A11891">
        <w:t>to form</w:t>
      </w:r>
      <w:r w:rsidR="002A3DD9">
        <w:t xml:space="preserve"> </w:t>
      </w:r>
      <w:r w:rsidR="0015002A">
        <w:t xml:space="preserve">main and </w:t>
      </w:r>
      <w:r w:rsidR="00A11891">
        <w:t>sub-</w:t>
      </w:r>
      <w:r w:rsidR="002A3DD9">
        <w:t xml:space="preserve">categories. Then the </w:t>
      </w:r>
      <w:r w:rsidR="00A11891">
        <w:t xml:space="preserve">list of categories was sent for the review of </w:t>
      </w:r>
      <w:r w:rsidR="0015002A">
        <w:t xml:space="preserve">the advisor and </w:t>
      </w:r>
      <w:r w:rsidR="00A11891">
        <w:t xml:space="preserve">the advisory committee. </w:t>
      </w:r>
      <w:r w:rsidR="0015002A">
        <w:t>Third, u</w:t>
      </w:r>
      <w:r w:rsidR="002354F5">
        <w:t xml:space="preserve">sing the revised categories list I analyzed the additional interviews as they were conducted. Finally, the themes that emerged during the interview </w:t>
      </w:r>
      <w:r w:rsidR="0015002A">
        <w:t xml:space="preserve">analysis </w:t>
      </w:r>
      <w:r w:rsidR="002354F5">
        <w:t xml:space="preserve">were used to explore the policy documents. </w:t>
      </w:r>
    </w:p>
    <w:p w14:paraId="63C83A11" w14:textId="03233018" w:rsidR="00BB283E" w:rsidRPr="0015002A" w:rsidRDefault="0015002A" w:rsidP="009F74E5">
      <w:r>
        <w:t>In detail, a</w:t>
      </w:r>
      <w:r w:rsidR="00BB283E" w:rsidRPr="0015002A">
        <w:t xml:space="preserve">fter </w:t>
      </w:r>
      <w:r w:rsidR="00DC5E17" w:rsidRPr="0015002A">
        <w:t>the interview</w:t>
      </w:r>
      <w:r>
        <w:t>s</w:t>
      </w:r>
      <w:r w:rsidR="00DC5E17" w:rsidRPr="0015002A">
        <w:t xml:space="preserve"> were </w:t>
      </w:r>
      <w:r w:rsidR="001829BD" w:rsidRPr="0015002A">
        <w:t>transcribed,</w:t>
      </w:r>
      <w:r w:rsidR="00DC5E17" w:rsidRPr="0015002A">
        <w:t xml:space="preserve"> I read the entire interview </w:t>
      </w:r>
      <w:r w:rsidR="00BB283E" w:rsidRPr="0015002A">
        <w:t>thoroughly to raise novel angles of inquiry. Then</w:t>
      </w:r>
      <w:r w:rsidR="00DC5E17" w:rsidRPr="0015002A">
        <w:t xml:space="preserve"> I listened to the researcher diary to explore whether the </w:t>
      </w:r>
      <w:r w:rsidR="00264159" w:rsidRPr="0015002A">
        <w:t>ideas</w:t>
      </w:r>
      <w:r w:rsidR="00DC5E17" w:rsidRPr="0015002A">
        <w:t xml:space="preserve"> appeared right after the interview</w:t>
      </w:r>
      <w:r w:rsidR="00264159" w:rsidRPr="0015002A">
        <w:t xml:space="preserve"> and that</w:t>
      </w:r>
      <w:r w:rsidR="00DC5E17" w:rsidRPr="0015002A">
        <w:t xml:space="preserve"> were </w:t>
      </w:r>
      <w:r w:rsidR="00264159" w:rsidRPr="0015002A">
        <w:t>influenced from the personal interaction and not only the content could also attribute to the analysis</w:t>
      </w:r>
      <w:r w:rsidR="00DC5E17" w:rsidRPr="0015002A">
        <w:t xml:space="preserve">. </w:t>
      </w:r>
      <w:r w:rsidR="00264159" w:rsidRPr="0015002A">
        <w:t xml:space="preserve">Next </w:t>
      </w:r>
      <w:r w:rsidR="00BB283E" w:rsidRPr="0015002A">
        <w:t>categorization process w</w:t>
      </w:r>
      <w:r w:rsidR="00264159" w:rsidRPr="0015002A">
        <w:t>as e</w:t>
      </w:r>
      <w:r w:rsidR="00BB283E" w:rsidRPr="0015002A">
        <w:t>xecuted by constant comparison practice</w:t>
      </w:r>
      <w:r w:rsidR="00B75880" w:rsidRPr="0015002A">
        <w:t xml:space="preserve"> using </w:t>
      </w:r>
      <w:proofErr w:type="spellStart"/>
      <w:r w:rsidR="00B75880" w:rsidRPr="0015002A">
        <w:t>Atlas.ti</w:t>
      </w:r>
      <w:proofErr w:type="spellEnd"/>
      <w:r w:rsidR="00B75880" w:rsidRPr="0015002A">
        <w:t xml:space="preserve"> software version 7 and version 8</w:t>
      </w:r>
      <w:r w:rsidR="00264159" w:rsidRPr="0015002A">
        <w:t xml:space="preserve">. For the first two interviews I used both categories that emerged from the text itself and categories related to the predetermined theory I set to explore in the research. Then a detailed index was created in what </w:t>
      </w:r>
      <w:proofErr w:type="spellStart"/>
      <w:r w:rsidR="00264159" w:rsidRPr="0015002A">
        <w:t>Shkedi</w:t>
      </w:r>
      <w:proofErr w:type="spellEnd"/>
      <w:r w:rsidR="00264159" w:rsidRPr="0015002A">
        <w:t xml:space="preserve"> (2003, pp. 97, 111-113) classifies as the </w:t>
      </w:r>
      <w:r w:rsidR="00264159" w:rsidRPr="0015002A">
        <w:rPr>
          <w:i/>
          <w:iCs/>
        </w:rPr>
        <w:t>Initial analysis stage</w:t>
      </w:r>
      <w:r w:rsidR="00BB283E" w:rsidRPr="0015002A">
        <w:t xml:space="preserve">. </w:t>
      </w:r>
      <w:r w:rsidR="0077661B" w:rsidRPr="0015002A">
        <w:t xml:space="preserve">As </w:t>
      </w:r>
      <w:r w:rsidR="00B75880" w:rsidRPr="0015002A">
        <w:t>mentioned</w:t>
      </w:r>
      <w:r w:rsidR="0077661B" w:rsidRPr="0015002A">
        <w:t xml:space="preserve"> above, </w:t>
      </w:r>
      <w:r w:rsidR="00B75880" w:rsidRPr="0015002A">
        <w:t>the initial list of categories was reviewed by the</w:t>
      </w:r>
      <w:r w:rsidR="00BD6368">
        <w:t xml:space="preserve"> advisor and the</w:t>
      </w:r>
      <w:r w:rsidR="00B75880" w:rsidRPr="0015002A">
        <w:t xml:space="preserve"> advisory committee. Despite not being expose to the data, the committee have advised on several amendments to the codes list including clarifications and explanations, recategorization of several codes, and introduction of new codes. The finalized codes list </w:t>
      </w:r>
      <w:r w:rsidR="00BD6368">
        <w:t xml:space="preserve">(see appendix </w:t>
      </w:r>
      <w:r w:rsidR="001829BD">
        <w:t>2.14</w:t>
      </w:r>
      <w:r w:rsidR="00BD6368">
        <w:t xml:space="preserve">) </w:t>
      </w:r>
      <w:r w:rsidR="00B75880" w:rsidRPr="0015002A">
        <w:t xml:space="preserve">served as departure point for the analysis of all the interviews conducted afterwards. Yet, </w:t>
      </w:r>
      <w:r w:rsidR="00483EB9" w:rsidRPr="0015002A">
        <w:t xml:space="preserve">if additional codes were required for an accurate analysis, </w:t>
      </w:r>
      <w:r w:rsidR="003337B8" w:rsidRPr="0015002A">
        <w:t>they had been added</w:t>
      </w:r>
      <w:r w:rsidR="00483EB9" w:rsidRPr="0015002A">
        <w:t xml:space="preserve">. </w:t>
      </w:r>
      <w:r w:rsidR="003337B8" w:rsidRPr="0015002A">
        <w:t>This procedure was</w:t>
      </w:r>
      <w:r w:rsidR="00483EB9" w:rsidRPr="0015002A">
        <w:t xml:space="preserve"> agreed with the </w:t>
      </w:r>
      <w:r w:rsidR="003337B8" w:rsidRPr="0015002A">
        <w:t xml:space="preserve">advisory </w:t>
      </w:r>
      <w:r w:rsidR="00483EB9" w:rsidRPr="0015002A">
        <w:t xml:space="preserve">committee </w:t>
      </w:r>
      <w:r w:rsidR="003337B8" w:rsidRPr="0015002A">
        <w:t>beforehand</w:t>
      </w:r>
      <w:r w:rsidR="00483EB9" w:rsidRPr="0015002A">
        <w:t xml:space="preserve">. </w:t>
      </w:r>
      <w:r w:rsidR="003337B8" w:rsidRPr="0015002A">
        <w:t xml:space="preserve">The interviews analysis was sequential as during the process of data gathering and categorization hypothesis were redefined </w:t>
      </w:r>
      <w:r w:rsidR="003337B8" w:rsidRPr="0015002A">
        <w:fldChar w:fldCharType="begin">
          <w:fldData xml:space="preserve">PEVuZE5vdGU+PENpdGU+PEF1dGhvcj5TaGtlZGk8L0F1dGhvcj48WWVhcj4yMDAzPC9ZZWFyPjxS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</w:fldData>
        </w:fldChar>
      </w:r>
      <w:r w:rsidR="003337B8" w:rsidRPr="0015002A">
        <w:instrText xml:space="preserve"> ADDIN EN.CITE </w:instrText>
      </w:r>
      <w:r w:rsidR="003337B8" w:rsidRPr="0015002A">
        <w:fldChar w:fldCharType="begin">
          <w:fldData xml:space="preserve">PEVuZE5vdGU+PENpdGU+PEF1dGhvcj5TaGtlZGk8L0F1dGhvcj48WWVhcj4yMDAzPC9ZZWFyPjxS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</w:fldData>
        </w:fldChar>
      </w:r>
      <w:r w:rsidR="003337B8" w:rsidRPr="0015002A">
        <w:instrText xml:space="preserve"> ADDIN EN.CITE.DATA </w:instrText>
      </w:r>
      <w:r w:rsidR="003337B8" w:rsidRPr="0015002A">
        <w:fldChar w:fldCharType="end"/>
      </w:r>
      <w:r w:rsidR="003337B8" w:rsidRPr="0015002A">
        <w:fldChar w:fldCharType="separate"/>
      </w:r>
      <w:r w:rsidR="003337B8" w:rsidRPr="0015002A">
        <w:rPr>
          <w:noProof/>
        </w:rPr>
        <w:t>(</w:t>
      </w:r>
      <w:hyperlink w:anchor="_ENREF_102" w:tooltip="Pope, 2000 #96" w:history="1">
        <w:r w:rsidR="003337B8" w:rsidRPr="0015002A">
          <w:rPr>
            <w:noProof/>
          </w:rPr>
          <w:t>Pope, Ziebland, &amp; Mays, 2000, p. 114</w:t>
        </w:r>
      </w:hyperlink>
      <w:r w:rsidR="003337B8" w:rsidRPr="0015002A">
        <w:rPr>
          <w:noProof/>
        </w:rPr>
        <w:t xml:space="preserve">; </w:t>
      </w:r>
      <w:hyperlink w:anchor="_ENREF_115" w:tooltip="Shkedi, 2003 #107" w:history="1">
        <w:r w:rsidR="003337B8" w:rsidRPr="0015002A">
          <w:rPr>
            <w:noProof/>
          </w:rPr>
          <w:t>Shkedi, 2003, p. 96</w:t>
        </w:r>
      </w:hyperlink>
      <w:r w:rsidR="003337B8" w:rsidRPr="0015002A">
        <w:rPr>
          <w:noProof/>
        </w:rPr>
        <w:t>)</w:t>
      </w:r>
      <w:r w:rsidR="003337B8" w:rsidRPr="0015002A">
        <w:fldChar w:fldCharType="end"/>
      </w:r>
      <w:r w:rsidR="003337B8" w:rsidRPr="0015002A">
        <w:t>. Finally, Linkage between the categories was then outlined to identify the type of relationships between categories</w:t>
      </w:r>
      <w:r w:rsidR="00BD6368">
        <w:t xml:space="preserve"> (see appendix </w:t>
      </w:r>
      <w:r w:rsidR="001829BD">
        <w:t>2.15</w:t>
      </w:r>
      <w:r w:rsidR="00BD6368">
        <w:t xml:space="preserve"> </w:t>
      </w:r>
      <w:r w:rsidR="001829BD">
        <w:t xml:space="preserve">for </w:t>
      </w:r>
      <w:r w:rsidR="00BD6368">
        <w:t xml:space="preserve">an example for </w:t>
      </w:r>
      <w:r w:rsidR="007E4F07">
        <w:t>codes linkage</w:t>
      </w:r>
      <w:r w:rsidR="00BD6368">
        <w:t xml:space="preserve"> map </w:t>
      </w:r>
      <w:r w:rsidR="00BD6368">
        <w:lastRenderedPageBreak/>
        <w:t xml:space="preserve">concerning </w:t>
      </w:r>
      <w:r w:rsidR="007E4F07">
        <w:t>policy construction</w:t>
      </w:r>
      <w:r w:rsidR="00BD6368">
        <w:t>)</w:t>
      </w:r>
      <w:r w:rsidR="003337B8" w:rsidRPr="0015002A">
        <w:t>. This process was done twice: o</w:t>
      </w:r>
      <w:r w:rsidR="00C67DD8" w:rsidRPr="0015002A">
        <w:t>nce d</w:t>
      </w:r>
      <w:r w:rsidR="00483EB9" w:rsidRPr="0015002A">
        <w:t>uring the</w:t>
      </w:r>
      <w:r w:rsidR="00BB283E" w:rsidRPr="0015002A">
        <w:t xml:space="preserve"> classifi</w:t>
      </w:r>
      <w:r w:rsidR="00483EB9" w:rsidRPr="0015002A">
        <w:t>cation process and</w:t>
      </w:r>
      <w:r w:rsidR="00BB283E" w:rsidRPr="0015002A">
        <w:t xml:space="preserve"> </w:t>
      </w:r>
      <w:r w:rsidR="00C67DD8" w:rsidRPr="0015002A">
        <w:t>once when t</w:t>
      </w:r>
      <w:r w:rsidR="003337B8" w:rsidRPr="0015002A">
        <w:t>he</w:t>
      </w:r>
      <w:r w:rsidR="00C67DD8" w:rsidRPr="0015002A">
        <w:t xml:space="preserve"> </w:t>
      </w:r>
      <w:r w:rsidR="003337B8" w:rsidRPr="0015002A">
        <w:t xml:space="preserve">analysis </w:t>
      </w:r>
      <w:r w:rsidR="00C67DD8" w:rsidRPr="0015002A">
        <w:t>was finished</w:t>
      </w:r>
      <w:r w:rsidR="00BB283E" w:rsidRPr="0015002A">
        <w:t>. The data then w</w:t>
      </w:r>
      <w:r w:rsidR="00C67DD8" w:rsidRPr="0015002A">
        <w:t>as</w:t>
      </w:r>
      <w:r w:rsidR="00BB283E" w:rsidRPr="0015002A">
        <w:t xml:space="preserve"> reorganized</w:t>
      </w:r>
      <w:r w:rsidR="003337B8" w:rsidRPr="0015002A">
        <w:t xml:space="preserve"> for each </w:t>
      </w:r>
      <w:r w:rsidR="00BB283E" w:rsidRPr="0015002A">
        <w:t xml:space="preserve">category </w:t>
      </w:r>
      <w:r w:rsidR="003337B8" w:rsidRPr="0015002A">
        <w:t xml:space="preserve">using </w:t>
      </w:r>
      <w:proofErr w:type="spellStart"/>
      <w:r w:rsidR="003337B8" w:rsidRPr="0015002A">
        <w:t>Atlas.ti</w:t>
      </w:r>
      <w:proofErr w:type="spellEnd"/>
      <w:r w:rsidR="003337B8" w:rsidRPr="0015002A">
        <w:t xml:space="preserve"> </w:t>
      </w:r>
      <w:r w:rsidR="00BB283E" w:rsidRPr="0015002A">
        <w:t xml:space="preserve">- </w:t>
      </w:r>
      <w:r w:rsidR="00BB283E" w:rsidRPr="0015002A">
        <w:rPr>
          <w:i/>
          <w:iCs/>
        </w:rPr>
        <w:t>Mapping stage</w:t>
      </w:r>
      <w:r w:rsidR="00BB283E" w:rsidRPr="0015002A">
        <w:t xml:space="preserve"> </w:t>
      </w:r>
      <w:r w:rsidR="00BB283E" w:rsidRPr="0015002A">
        <w:fldChar w:fldCharType="begin">
          <w:fldData xml:space="preserve">PEVuZE5vdGU+PENpdGU+PEF1dGhvcj5TaGtlZGk8L0F1dGhvcj48WWVhcj4yMDAzPC9ZZWFyPjxS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</w:fldData>
        </w:fldChar>
      </w:r>
      <w:r w:rsidR="00BB283E" w:rsidRPr="0015002A">
        <w:instrText xml:space="preserve"> ADDIN EN.CITE </w:instrText>
      </w:r>
      <w:r w:rsidR="00BB283E" w:rsidRPr="0015002A">
        <w:fldChar w:fldCharType="begin">
          <w:fldData xml:space="preserve">PEVuZE5vdGU+PENpdGU+PEF1dGhvcj5TaGtlZGk8L0F1dGhvcj48WWVhcj4yMDAzPC9ZZWFyPjxS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</w:fldData>
        </w:fldChar>
      </w:r>
      <w:r w:rsidR="00BB283E" w:rsidRPr="0015002A">
        <w:instrText xml:space="preserve"> ADDIN EN.CITE.DATA </w:instrText>
      </w:r>
      <w:r w:rsidR="00BB283E" w:rsidRPr="0015002A">
        <w:fldChar w:fldCharType="end"/>
      </w:r>
      <w:r w:rsidR="00BB283E" w:rsidRPr="0015002A">
        <w:fldChar w:fldCharType="separate"/>
      </w:r>
      <w:r w:rsidR="00BB283E" w:rsidRPr="0015002A">
        <w:rPr>
          <w:noProof/>
        </w:rPr>
        <w:t>(</w:t>
      </w:r>
      <w:hyperlink w:anchor="_ENREF_102" w:tooltip="Pope, 2000 #96" w:history="1">
        <w:r w:rsidR="00BB283E" w:rsidRPr="0015002A">
          <w:rPr>
            <w:noProof/>
          </w:rPr>
          <w:t>Pope et al., 2000</w:t>
        </w:r>
      </w:hyperlink>
      <w:r w:rsidR="00BB283E" w:rsidRPr="0015002A">
        <w:rPr>
          <w:noProof/>
        </w:rPr>
        <w:t xml:space="preserve">; </w:t>
      </w:r>
      <w:hyperlink w:anchor="_ENREF_115" w:tooltip="Shkedi, 2003 #107" w:history="1">
        <w:r w:rsidR="00BB283E" w:rsidRPr="0015002A">
          <w:rPr>
            <w:noProof/>
          </w:rPr>
          <w:t>Shkedi, 2003, pp. 97,111-113,121-122,138</w:t>
        </w:r>
      </w:hyperlink>
      <w:r w:rsidR="00BB283E" w:rsidRPr="0015002A">
        <w:rPr>
          <w:noProof/>
        </w:rPr>
        <w:t>)</w:t>
      </w:r>
      <w:r w:rsidR="00BB283E" w:rsidRPr="0015002A">
        <w:fldChar w:fldCharType="end"/>
      </w:r>
      <w:r w:rsidR="00BB283E" w:rsidRPr="0015002A">
        <w:t xml:space="preserve"> . </w:t>
      </w:r>
    </w:p>
    <w:p w14:paraId="5B787EEA" w14:textId="50714E62" w:rsidR="005121FF" w:rsidRPr="00E40FD5" w:rsidRDefault="003337B8" w:rsidP="009A26F1">
      <w:pPr>
        <w:spacing w:after="0"/>
        <w:jc w:val="both"/>
        <w:rPr>
          <w:rFonts w:cstheme="majorBidi"/>
          <w:sz w:val="23"/>
          <w:szCs w:val="23"/>
        </w:rPr>
      </w:pPr>
      <w:r>
        <w:rPr>
          <w:rFonts w:cstheme="majorBidi"/>
          <w:sz w:val="23"/>
          <w:szCs w:val="23"/>
        </w:rPr>
        <w:t xml:space="preserve">Using the categories from the interviews policy documents were analyzed </w:t>
      </w:r>
      <w:r w:rsidRPr="00E40FD5">
        <w:rPr>
          <w:rFonts w:cstheme="majorBidi"/>
          <w:sz w:val="23"/>
          <w:szCs w:val="23"/>
        </w:rPr>
        <w:fldChar w:fldCharType="begin"/>
      </w:r>
      <w:r w:rsidRPr="00E40FD5">
        <w:rPr>
          <w:rFonts w:cstheme="majorBidi"/>
          <w:sz w:val="23"/>
          <w:szCs w:val="23"/>
        </w:rPr>
        <w:instrText xml:space="preserve"> ADDIN EN.CITE &lt;EndNote&gt;&lt;Cite&gt;&lt;Author&gt;Shkedi&lt;/Author&gt;&lt;Year&gt;2003&lt;/Year&gt;&lt;RecNum&gt;107&lt;/RecNum&gt;&lt;Pages&gt;194-197&lt;/Pages&gt;&lt;DisplayText&gt;(Shkedi, 2003, pp. 194-197)&lt;/DisplayText&gt;&lt;record&gt;&lt;rec-number&gt;107&lt;/rec-number&gt;&lt;foreign-keys&gt;&lt;key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Pr="00E40FD5">
        <w:rPr>
          <w:rFonts w:cstheme="majorBidi"/>
          <w:sz w:val="23"/>
          <w:szCs w:val="23"/>
        </w:rPr>
        <w:fldChar w:fldCharType="separate"/>
      </w:r>
      <w:r w:rsidRPr="00E40FD5">
        <w:rPr>
          <w:rFonts w:cstheme="majorBidi"/>
          <w:noProof/>
          <w:sz w:val="23"/>
          <w:szCs w:val="23"/>
        </w:rPr>
        <w:t>(</w:t>
      </w:r>
      <w:hyperlink w:anchor="_ENREF_115" w:tooltip="Shkedi, 2003 #107" w:history="1">
        <w:r w:rsidRPr="00E40FD5">
          <w:rPr>
            <w:rFonts w:cstheme="majorBidi"/>
            <w:noProof/>
            <w:sz w:val="23"/>
            <w:szCs w:val="23"/>
          </w:rPr>
          <w:t>Shkedi, 2003, pp. 194-197</w:t>
        </w:r>
      </w:hyperlink>
      <w:r w:rsidRPr="00E40FD5">
        <w:rPr>
          <w:rFonts w:cstheme="majorBidi"/>
          <w:noProof/>
          <w:sz w:val="23"/>
          <w:szCs w:val="23"/>
        </w:rPr>
        <w:t>)</w:t>
      </w:r>
      <w:r w:rsidRPr="00E40FD5">
        <w:rPr>
          <w:rFonts w:cstheme="majorBidi"/>
          <w:sz w:val="23"/>
          <w:szCs w:val="23"/>
        </w:rPr>
        <w:fldChar w:fldCharType="end"/>
      </w:r>
      <w:r>
        <w:rPr>
          <w:rFonts w:cstheme="majorBidi"/>
          <w:sz w:val="23"/>
          <w:szCs w:val="23"/>
        </w:rPr>
        <w:t xml:space="preserve"> and the relevant data was added to each category. </w:t>
      </w:r>
      <w:r w:rsidR="002354F5">
        <w:rPr>
          <w:rFonts w:cstheme="majorBidi"/>
          <w:sz w:val="23"/>
          <w:szCs w:val="23"/>
        </w:rPr>
        <w:t xml:space="preserve">The reason for </w:t>
      </w:r>
      <w:r w:rsidR="001D21B5">
        <w:rPr>
          <w:rFonts w:cstheme="majorBidi"/>
          <w:sz w:val="23"/>
          <w:szCs w:val="23"/>
        </w:rPr>
        <w:t>first analyzing the interviews and later enriching the inquiry with findings from document</w:t>
      </w:r>
      <w:r w:rsidR="0077482B">
        <w:rPr>
          <w:rFonts w:cstheme="majorBidi"/>
          <w:sz w:val="23"/>
          <w:szCs w:val="23"/>
        </w:rPr>
        <w:t>s</w:t>
      </w:r>
      <w:r w:rsidR="001D21B5">
        <w:rPr>
          <w:rFonts w:cstheme="majorBidi"/>
          <w:sz w:val="23"/>
          <w:szCs w:val="23"/>
        </w:rPr>
        <w:t xml:space="preserve"> and not vis versa </w:t>
      </w:r>
      <w:r w:rsidR="0077482B">
        <w:rPr>
          <w:rFonts w:cstheme="majorBidi"/>
          <w:sz w:val="23"/>
          <w:szCs w:val="23"/>
        </w:rPr>
        <w:t xml:space="preserve">or in parallel is that as most health researchers </w:t>
      </w:r>
      <w:r w:rsidR="00A01011">
        <w:rPr>
          <w:rFonts w:cstheme="majorBidi"/>
          <w:sz w:val="23"/>
          <w:szCs w:val="23"/>
        </w:rPr>
        <w:t>see</w:t>
      </w:r>
      <w:r w:rsidR="0077482B">
        <w:rPr>
          <w:rFonts w:cstheme="majorBidi"/>
          <w:sz w:val="23"/>
          <w:szCs w:val="23"/>
        </w:rPr>
        <w:t xml:space="preserve"> documents </w:t>
      </w:r>
      <w:r w:rsidR="00A01011">
        <w:rPr>
          <w:rFonts w:cstheme="majorBidi"/>
          <w:sz w:val="23"/>
          <w:szCs w:val="23"/>
        </w:rPr>
        <w:t xml:space="preserve">as secondary </w:t>
      </w:r>
      <w:r w:rsidR="0077482B">
        <w:rPr>
          <w:rFonts w:cstheme="majorBidi"/>
          <w:sz w:val="23"/>
          <w:szCs w:val="23"/>
        </w:rPr>
        <w:t xml:space="preserve">to human </w:t>
      </w:r>
      <w:r w:rsidR="00A01011">
        <w:rPr>
          <w:rFonts w:cstheme="majorBidi"/>
          <w:sz w:val="23"/>
          <w:szCs w:val="23"/>
        </w:rPr>
        <w:t>sources</w:t>
      </w:r>
      <w:r w:rsidR="0077482B">
        <w:rPr>
          <w:rFonts w:cstheme="majorBidi"/>
          <w:sz w:val="23"/>
          <w:szCs w:val="23"/>
        </w:rPr>
        <w:t xml:space="preserve"> </w:t>
      </w:r>
      <w:r w:rsidR="0077482B" w:rsidRPr="00E40FD5">
        <w:rPr>
          <w:rFonts w:cstheme="majorBidi"/>
          <w:sz w:val="23"/>
          <w:szCs w:val="23"/>
        </w:rPr>
        <w:fldChar w:fldCharType="begin"/>
      </w:r>
      <w:r w:rsidR="0077482B" w:rsidRPr="00E40FD5">
        <w:rPr>
          <w:rFonts w:cstheme="majorBidi"/>
          <w:sz w:val="23"/>
          <w:szCs w:val="23"/>
        </w:rPr>
        <w:instrText xml:space="preserve"> ADDIN EN.CITE &lt;EndNote&gt;&lt;Cite&gt;&lt;Author&gt;Shkedi&lt;/Author&gt;&lt;Year&gt;2003&lt;/Year&gt;&lt;RecNum&gt;107&lt;/RecNum&gt;&lt;Pages&gt;194-196&lt;/Pages&gt;&lt;DisplayText&gt;(Shkedi, 2003, pp. 194-196)&lt;/DisplayText&gt;&lt;record&gt;&lt;rec-number&gt;107&lt;/rec-number&gt;&lt;foreign-keys&gt;&lt;key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0077482B" w:rsidRPr="00E40FD5">
        <w:rPr>
          <w:rFonts w:cstheme="majorBidi"/>
          <w:sz w:val="23"/>
          <w:szCs w:val="23"/>
        </w:rPr>
        <w:fldChar w:fldCharType="separate"/>
      </w:r>
      <w:r w:rsidR="0077482B" w:rsidRPr="00E40FD5">
        <w:rPr>
          <w:rFonts w:cstheme="majorBidi"/>
          <w:noProof/>
          <w:sz w:val="23"/>
          <w:szCs w:val="23"/>
        </w:rPr>
        <w:t>(</w:t>
      </w:r>
      <w:hyperlink w:anchor="_ENREF_115" w:tooltip="Shkedi, 2003 #107" w:history="1">
        <w:r w:rsidR="0077482B" w:rsidRPr="00E40FD5">
          <w:rPr>
            <w:rFonts w:cstheme="majorBidi"/>
            <w:noProof/>
            <w:sz w:val="23"/>
            <w:szCs w:val="23"/>
          </w:rPr>
          <w:t>Shkedi, 2003, pp. 194-196</w:t>
        </w:r>
      </w:hyperlink>
      <w:r w:rsidR="0077482B">
        <w:rPr>
          <w:rFonts w:cstheme="majorBidi"/>
          <w:noProof/>
          <w:sz w:val="23"/>
          <w:szCs w:val="23"/>
        </w:rPr>
        <w:t xml:space="preserve">; </w:t>
      </w:r>
      <w:r w:rsidR="00A01011">
        <w:rPr>
          <w:rFonts w:cstheme="majorBidi"/>
          <w:noProof/>
          <w:sz w:val="23"/>
          <w:szCs w:val="23"/>
        </w:rPr>
        <w:t>Prior, 2010</w:t>
      </w:r>
      <w:r w:rsidR="0077482B" w:rsidRPr="00E40FD5">
        <w:rPr>
          <w:rFonts w:cstheme="majorBidi"/>
          <w:noProof/>
          <w:sz w:val="23"/>
          <w:szCs w:val="23"/>
        </w:rPr>
        <w:t>)</w:t>
      </w:r>
      <w:r w:rsidR="0077482B" w:rsidRPr="00E40FD5">
        <w:rPr>
          <w:rFonts w:cstheme="majorBidi"/>
          <w:sz w:val="23"/>
          <w:szCs w:val="23"/>
        </w:rPr>
        <w:fldChar w:fldCharType="end"/>
      </w:r>
      <w:r w:rsidR="0077482B">
        <w:rPr>
          <w:rFonts w:cstheme="majorBidi"/>
          <w:sz w:val="23"/>
          <w:szCs w:val="23"/>
        </w:rPr>
        <w:t>.</w:t>
      </w:r>
      <w:r w:rsidR="00A01011">
        <w:rPr>
          <w:rFonts w:cstheme="majorBidi"/>
          <w:sz w:val="23"/>
          <w:szCs w:val="23"/>
        </w:rPr>
        <w:t xml:space="preserve"> From this perspective the content of the documents is analyzed as constants not as an active agent in determining social reality; therefore, they ability to determine the trajectory of a research is secondary to data generated by interviewees. Despite </w:t>
      </w:r>
      <w:r w:rsidR="00EA0E62">
        <w:rPr>
          <w:rFonts w:cstheme="majorBidi"/>
          <w:sz w:val="23"/>
          <w:szCs w:val="23"/>
        </w:rPr>
        <w:t xml:space="preserve">initially </w:t>
      </w:r>
      <w:r w:rsidR="00A01011">
        <w:rPr>
          <w:rFonts w:cstheme="majorBidi"/>
          <w:sz w:val="23"/>
          <w:szCs w:val="23"/>
        </w:rPr>
        <w:t xml:space="preserve">adopting this approach </w:t>
      </w:r>
      <w:r w:rsidR="00EA0E62">
        <w:rPr>
          <w:rFonts w:cstheme="majorBidi"/>
          <w:sz w:val="23"/>
          <w:szCs w:val="23"/>
        </w:rPr>
        <w:t>to</w:t>
      </w:r>
      <w:r w:rsidR="00A01011">
        <w:rPr>
          <w:rFonts w:cstheme="majorBidi"/>
          <w:sz w:val="23"/>
          <w:szCs w:val="23"/>
        </w:rPr>
        <w:t xml:space="preserve"> the analysis I</w:t>
      </w:r>
      <w:r w:rsidR="0077482B">
        <w:rPr>
          <w:rFonts w:cstheme="majorBidi"/>
          <w:sz w:val="23"/>
          <w:szCs w:val="23"/>
        </w:rPr>
        <w:t xml:space="preserve"> </w:t>
      </w:r>
      <w:r w:rsidR="00A01011">
        <w:rPr>
          <w:rFonts w:cstheme="majorBidi"/>
          <w:sz w:val="23"/>
          <w:szCs w:val="23"/>
        </w:rPr>
        <w:t>ut</w:t>
      </w:r>
      <w:r w:rsidR="00EA0E62">
        <w:rPr>
          <w:rFonts w:cstheme="majorBidi"/>
          <w:sz w:val="23"/>
          <w:szCs w:val="23"/>
        </w:rPr>
        <w:t>i</w:t>
      </w:r>
      <w:r w:rsidR="00A01011">
        <w:rPr>
          <w:rFonts w:cstheme="majorBidi"/>
          <w:sz w:val="23"/>
          <w:szCs w:val="23"/>
        </w:rPr>
        <w:t xml:space="preserve">lized </w:t>
      </w:r>
      <w:r w:rsidR="00EA0E62">
        <w:rPr>
          <w:rFonts w:cstheme="majorBidi"/>
          <w:sz w:val="23"/>
          <w:szCs w:val="23"/>
        </w:rPr>
        <w:t xml:space="preserve">in the research </w:t>
      </w:r>
      <w:r w:rsidR="00A01011">
        <w:rPr>
          <w:rFonts w:cstheme="majorBidi"/>
          <w:sz w:val="23"/>
          <w:szCs w:val="23"/>
        </w:rPr>
        <w:t xml:space="preserve">documents not solely as a </w:t>
      </w:r>
      <w:r w:rsidR="00EA0E62">
        <w:rPr>
          <w:rFonts w:cstheme="majorBidi"/>
          <w:sz w:val="23"/>
          <w:szCs w:val="23"/>
        </w:rPr>
        <w:t>source of information</w:t>
      </w:r>
      <w:r w:rsidR="00A01011">
        <w:rPr>
          <w:rFonts w:cstheme="majorBidi"/>
          <w:sz w:val="23"/>
          <w:szCs w:val="23"/>
        </w:rPr>
        <w:t xml:space="preserve"> written and forgotten but as </w:t>
      </w:r>
      <w:r w:rsidR="00EA0E62">
        <w:rPr>
          <w:rFonts w:cstheme="majorBidi"/>
          <w:sz w:val="23"/>
          <w:szCs w:val="23"/>
        </w:rPr>
        <w:t>beacons that</w:t>
      </w:r>
      <w:r w:rsidR="00A01011">
        <w:rPr>
          <w:rFonts w:cstheme="majorBidi"/>
          <w:sz w:val="23"/>
          <w:szCs w:val="23"/>
        </w:rPr>
        <w:t xml:space="preserve"> </w:t>
      </w:r>
      <w:r w:rsidR="00EA0E62">
        <w:rPr>
          <w:rFonts w:cstheme="majorBidi"/>
          <w:sz w:val="23"/>
          <w:szCs w:val="23"/>
        </w:rPr>
        <w:t xml:space="preserve">signify </w:t>
      </w:r>
      <w:r>
        <w:rPr>
          <w:rFonts w:cstheme="majorBidi"/>
          <w:sz w:val="23"/>
          <w:szCs w:val="23"/>
        </w:rPr>
        <w:t xml:space="preserve">a </w:t>
      </w:r>
      <w:r w:rsidR="00EA0E62">
        <w:rPr>
          <w:rFonts w:cstheme="majorBidi"/>
          <w:sz w:val="23"/>
          <w:szCs w:val="23"/>
        </w:rPr>
        <w:t>path</w:t>
      </w:r>
      <w:r>
        <w:rPr>
          <w:rFonts w:cstheme="majorBidi"/>
          <w:sz w:val="23"/>
          <w:szCs w:val="23"/>
        </w:rPr>
        <w:t xml:space="preserve"> for policy and social realm</w:t>
      </w:r>
      <w:r w:rsidR="00EA0E62">
        <w:rPr>
          <w:rFonts w:cstheme="majorBidi"/>
          <w:sz w:val="23"/>
          <w:szCs w:val="23"/>
        </w:rPr>
        <w:t xml:space="preserve">. In this perspective documents mark </w:t>
      </w:r>
      <w:r w:rsidR="00A01011">
        <w:rPr>
          <w:rFonts w:cstheme="majorBidi"/>
          <w:sz w:val="23"/>
          <w:szCs w:val="23"/>
        </w:rPr>
        <w:t>on the one hand</w:t>
      </w:r>
      <w:r w:rsidR="00EA0E62">
        <w:rPr>
          <w:rFonts w:cstheme="majorBidi"/>
          <w:sz w:val="23"/>
          <w:szCs w:val="23"/>
        </w:rPr>
        <w:t xml:space="preserve"> the summation </w:t>
      </w:r>
      <w:r w:rsidR="00A01011">
        <w:rPr>
          <w:rFonts w:cstheme="majorBidi"/>
          <w:sz w:val="23"/>
          <w:szCs w:val="23"/>
        </w:rPr>
        <w:t xml:space="preserve">of an entire </w:t>
      </w:r>
      <w:r w:rsidR="00EA0E62">
        <w:rPr>
          <w:rFonts w:cstheme="majorBidi"/>
          <w:sz w:val="23"/>
          <w:szCs w:val="23"/>
        </w:rPr>
        <w:t xml:space="preserve">historical </w:t>
      </w:r>
      <w:r w:rsidR="00A01011">
        <w:rPr>
          <w:rFonts w:cstheme="majorBidi"/>
          <w:sz w:val="23"/>
          <w:szCs w:val="23"/>
        </w:rPr>
        <w:t>process</w:t>
      </w:r>
      <w:r w:rsidR="00EA0E62">
        <w:rPr>
          <w:rFonts w:cstheme="majorBidi"/>
          <w:sz w:val="23"/>
          <w:szCs w:val="23"/>
        </w:rPr>
        <w:t>,</w:t>
      </w:r>
      <w:r w:rsidR="00A01011">
        <w:rPr>
          <w:rFonts w:cstheme="majorBidi"/>
          <w:sz w:val="23"/>
          <w:szCs w:val="23"/>
        </w:rPr>
        <w:t xml:space="preserve"> </w:t>
      </w:r>
      <w:r w:rsidR="00EA0E62">
        <w:rPr>
          <w:rFonts w:cstheme="majorBidi"/>
          <w:sz w:val="23"/>
          <w:szCs w:val="23"/>
        </w:rPr>
        <w:t>and from the other make the foundation for directing the path forward</w:t>
      </w:r>
      <w:r>
        <w:rPr>
          <w:rFonts w:cstheme="majorBidi"/>
          <w:sz w:val="23"/>
          <w:szCs w:val="23"/>
        </w:rPr>
        <w:t xml:space="preserve"> to the future</w:t>
      </w:r>
      <w:r w:rsidR="009A26F1">
        <w:rPr>
          <w:rFonts w:cstheme="majorBidi"/>
          <w:sz w:val="23"/>
          <w:szCs w:val="23"/>
        </w:rPr>
        <w:t>, a new social structure</w:t>
      </w:r>
      <w:r w:rsidR="00EA0E62">
        <w:rPr>
          <w:rFonts w:cstheme="majorBidi"/>
          <w:sz w:val="23"/>
          <w:szCs w:val="23"/>
        </w:rPr>
        <w:t xml:space="preserve">. To use Prior’s (2010) categorization I use documents </w:t>
      </w:r>
      <w:r w:rsidR="00D2338A">
        <w:rPr>
          <w:rFonts w:cstheme="majorBidi"/>
          <w:sz w:val="23"/>
          <w:szCs w:val="23"/>
        </w:rPr>
        <w:t xml:space="preserve">both </w:t>
      </w:r>
      <w:r>
        <w:rPr>
          <w:rFonts w:cstheme="majorBidi"/>
          <w:sz w:val="23"/>
          <w:szCs w:val="23"/>
        </w:rPr>
        <w:t xml:space="preserve">by </w:t>
      </w:r>
      <w:r w:rsidR="00D2338A">
        <w:rPr>
          <w:rFonts w:cstheme="majorBidi"/>
          <w:sz w:val="23"/>
          <w:szCs w:val="23"/>
        </w:rPr>
        <w:t xml:space="preserve">focusing on their content </w:t>
      </w:r>
      <w:r>
        <w:rPr>
          <w:rFonts w:cstheme="majorBidi"/>
          <w:sz w:val="23"/>
          <w:szCs w:val="23"/>
        </w:rPr>
        <w:t xml:space="preserve">and seeing them </w:t>
      </w:r>
      <w:r w:rsidR="00D2338A">
        <w:rPr>
          <w:rFonts w:cstheme="majorBidi"/>
          <w:sz w:val="23"/>
          <w:szCs w:val="23"/>
        </w:rPr>
        <w:t>as a source of information</w:t>
      </w:r>
      <w:r>
        <w:rPr>
          <w:rFonts w:cstheme="majorBidi"/>
          <w:sz w:val="23"/>
          <w:szCs w:val="23"/>
        </w:rPr>
        <w:t>;</w:t>
      </w:r>
      <w:r w:rsidR="00D2338A">
        <w:rPr>
          <w:rFonts w:cstheme="majorBidi"/>
          <w:sz w:val="23"/>
          <w:szCs w:val="23"/>
        </w:rPr>
        <w:t xml:space="preserve"> and </w:t>
      </w:r>
      <w:r>
        <w:rPr>
          <w:rFonts w:cstheme="majorBidi"/>
          <w:sz w:val="23"/>
          <w:szCs w:val="23"/>
        </w:rPr>
        <w:t xml:space="preserve">by understanding </w:t>
      </w:r>
      <w:r w:rsidR="00D2338A">
        <w:rPr>
          <w:rFonts w:cstheme="majorBidi"/>
          <w:sz w:val="23"/>
          <w:szCs w:val="23"/>
        </w:rPr>
        <w:t xml:space="preserve">their use and function as </w:t>
      </w:r>
      <w:r w:rsidR="009A26F1">
        <w:rPr>
          <w:rFonts w:cstheme="majorBidi"/>
          <w:sz w:val="23"/>
          <w:szCs w:val="23"/>
        </w:rPr>
        <w:t>structures</w:t>
      </w:r>
      <w:r w:rsidR="00D2338A">
        <w:rPr>
          <w:rFonts w:cstheme="majorBidi"/>
          <w:sz w:val="23"/>
          <w:szCs w:val="23"/>
        </w:rPr>
        <w:t xml:space="preserve"> in the researched field that are produced by actors and are reproducing their </w:t>
      </w:r>
      <w:r>
        <w:rPr>
          <w:rFonts w:cstheme="majorBidi"/>
          <w:sz w:val="23"/>
          <w:szCs w:val="23"/>
        </w:rPr>
        <w:t>vision</w:t>
      </w:r>
      <w:r w:rsidR="00D2338A">
        <w:rPr>
          <w:rFonts w:cstheme="majorBidi"/>
          <w:sz w:val="23"/>
          <w:szCs w:val="23"/>
        </w:rPr>
        <w:t xml:space="preserve">. </w:t>
      </w:r>
      <w:r w:rsidR="001829BD">
        <w:t>Using</w:t>
      </w:r>
      <w:r w:rsidR="0008163A">
        <w:t xml:space="preserve"> multiple data sources</w:t>
      </w:r>
      <w:r w:rsidR="001829BD">
        <w:t xml:space="preserve">, </w:t>
      </w:r>
      <w:r w:rsidR="0008163A">
        <w:t>diverse stakeholders</w:t>
      </w:r>
      <w:r w:rsidR="001829BD">
        <w:t>, and different perspectives of the data</w:t>
      </w:r>
      <w:r w:rsidR="0008163A">
        <w:t xml:space="preserve"> had enriched the triangulations and crystallization processes and thus the credibility of the research (Tracy, 2010; Melia, 2010; </w:t>
      </w:r>
      <w:r w:rsidR="0008163A" w:rsidRPr="00D93D5F">
        <w:t>Mays</w:t>
      </w:r>
      <w:r w:rsidR="0008163A">
        <w:t xml:space="preserve"> &amp; </w:t>
      </w:r>
      <w:r w:rsidR="0008163A" w:rsidRPr="00D93D5F">
        <w:t>Pope, 2000</w:t>
      </w:r>
      <w:r w:rsidR="0008163A">
        <w:t>).</w:t>
      </w:r>
    </w:p>
    <w:p w14:paraId="24E4050E" w14:textId="58C33BBA" w:rsidR="00811D54" w:rsidRPr="0008163A" w:rsidRDefault="003337B8" w:rsidP="00811D54">
      <w:pPr>
        <w:spacing w:after="0"/>
        <w:jc w:val="both"/>
        <w:rPr>
          <w:rFonts w:cstheme="majorBidi"/>
          <w:szCs w:val="24"/>
        </w:rPr>
      </w:pPr>
      <w:r w:rsidRPr="0008163A">
        <w:rPr>
          <w:rFonts w:cstheme="majorBidi"/>
          <w:szCs w:val="24"/>
        </w:rPr>
        <w:t>Based on the</w:t>
      </w:r>
      <w:r w:rsidR="005121FF" w:rsidRPr="0008163A">
        <w:rPr>
          <w:rFonts w:cstheme="majorBidi"/>
          <w:szCs w:val="24"/>
        </w:rPr>
        <w:t xml:space="preserve"> </w:t>
      </w:r>
      <w:r w:rsidRPr="0008163A">
        <w:rPr>
          <w:rFonts w:cstheme="majorBidi"/>
          <w:szCs w:val="24"/>
        </w:rPr>
        <w:t>list of codes and categories summary</w:t>
      </w:r>
      <w:r w:rsidR="005121FF" w:rsidRPr="0008163A">
        <w:rPr>
          <w:rFonts w:cstheme="majorBidi"/>
          <w:szCs w:val="24"/>
        </w:rPr>
        <w:t xml:space="preserve"> main categories</w:t>
      </w:r>
      <w:r w:rsidRPr="0008163A">
        <w:rPr>
          <w:rFonts w:cstheme="majorBidi"/>
          <w:szCs w:val="24"/>
        </w:rPr>
        <w:t xml:space="preserve"> were identified.</w:t>
      </w:r>
      <w:r w:rsidR="005121FF" w:rsidRPr="0008163A">
        <w:rPr>
          <w:rFonts w:cstheme="majorBidi"/>
          <w:szCs w:val="24"/>
        </w:rPr>
        <w:t xml:space="preserve"> </w:t>
      </w:r>
      <w:r w:rsidRPr="0008163A">
        <w:rPr>
          <w:rFonts w:cstheme="majorBidi"/>
          <w:szCs w:val="24"/>
        </w:rPr>
        <w:t>R</w:t>
      </w:r>
      <w:r w:rsidR="005121FF" w:rsidRPr="0008163A">
        <w:rPr>
          <w:rFonts w:cstheme="majorBidi"/>
          <w:szCs w:val="24"/>
        </w:rPr>
        <w:t>ecogni</w:t>
      </w:r>
      <w:r w:rsidRPr="0008163A">
        <w:rPr>
          <w:rFonts w:cstheme="majorBidi"/>
          <w:szCs w:val="24"/>
        </w:rPr>
        <w:t>tion was done</w:t>
      </w:r>
      <w:r w:rsidR="005121FF" w:rsidRPr="0008163A">
        <w:rPr>
          <w:rFonts w:cstheme="majorBidi"/>
          <w:szCs w:val="24"/>
        </w:rPr>
        <w:t xml:space="preserve"> according to initial research objectives and according to richness of the data in </w:t>
      </w:r>
      <w:r w:rsidRPr="0008163A">
        <w:rPr>
          <w:rFonts w:cstheme="majorBidi"/>
          <w:szCs w:val="24"/>
        </w:rPr>
        <w:t>each</w:t>
      </w:r>
      <w:r w:rsidR="005121FF" w:rsidRPr="0008163A">
        <w:rPr>
          <w:rFonts w:cstheme="majorBidi"/>
          <w:szCs w:val="24"/>
        </w:rPr>
        <w:t xml:space="preserve"> category. Data from main categories w</w:t>
      </w:r>
      <w:r w:rsidRPr="0008163A">
        <w:rPr>
          <w:rFonts w:cstheme="majorBidi"/>
          <w:szCs w:val="24"/>
        </w:rPr>
        <w:t>as</w:t>
      </w:r>
      <w:r w:rsidR="005121FF" w:rsidRPr="0008163A">
        <w:rPr>
          <w:rFonts w:cstheme="majorBidi"/>
          <w:szCs w:val="24"/>
        </w:rPr>
        <w:t xml:space="preserve"> then summarized</w:t>
      </w:r>
      <w:r w:rsidR="001829BD">
        <w:rPr>
          <w:rFonts w:cstheme="majorBidi"/>
          <w:szCs w:val="24"/>
        </w:rPr>
        <w:t xml:space="preserve"> by </w:t>
      </w:r>
      <w:proofErr w:type="spellStart"/>
      <w:r w:rsidR="001829BD">
        <w:rPr>
          <w:rFonts w:cstheme="majorBidi"/>
          <w:szCs w:val="24"/>
        </w:rPr>
        <w:t>Atlas.ti</w:t>
      </w:r>
      <w:proofErr w:type="spellEnd"/>
      <w:r w:rsidR="001829BD">
        <w:rPr>
          <w:rFonts w:cstheme="majorBidi"/>
          <w:szCs w:val="24"/>
        </w:rPr>
        <w:t xml:space="preserve"> software</w:t>
      </w:r>
      <w:r w:rsidR="005121FF" w:rsidRPr="0008163A">
        <w:rPr>
          <w:rFonts w:cstheme="majorBidi"/>
          <w:szCs w:val="24"/>
        </w:rPr>
        <w:t>, to be properly handle, and the description and analysis of main themes w</w:t>
      </w:r>
      <w:r w:rsidRPr="0008163A">
        <w:rPr>
          <w:rFonts w:cstheme="majorBidi"/>
          <w:szCs w:val="24"/>
        </w:rPr>
        <w:t>as conducted</w:t>
      </w:r>
      <w:r w:rsidR="005121FF" w:rsidRPr="0008163A">
        <w:rPr>
          <w:rFonts w:cstheme="majorBidi"/>
          <w:szCs w:val="24"/>
        </w:rPr>
        <w:t xml:space="preserve"> - </w:t>
      </w:r>
      <w:r w:rsidR="005121FF" w:rsidRPr="0008163A">
        <w:rPr>
          <w:rFonts w:cstheme="majorBidi"/>
          <w:i/>
          <w:iCs/>
          <w:szCs w:val="24"/>
        </w:rPr>
        <w:t>Centered Analysis stage</w:t>
      </w:r>
      <w:r w:rsidR="005121FF" w:rsidRPr="0008163A">
        <w:rPr>
          <w:rFonts w:cstheme="majorBidi"/>
          <w:szCs w:val="24"/>
        </w:rPr>
        <w:t xml:space="preserve"> </w:t>
      </w:r>
      <w:r w:rsidR="005121FF" w:rsidRPr="0008163A">
        <w:rPr>
          <w:rFonts w:cstheme="majorBidi"/>
          <w:szCs w:val="24"/>
        </w:rPr>
        <w:fldChar w:fldCharType="begin"/>
      </w:r>
      <w:r w:rsidR="005121FF" w:rsidRPr="0008163A">
        <w:rPr>
          <w:rFonts w:cstheme="majorBidi"/>
          <w:szCs w:val="24"/>
        </w:rPr>
        <w:instrText xml:space="preserve"> ADDIN EN.CITE &lt;EndNote&gt;&lt;Cite&gt;&lt;Author&gt;Shkedi&lt;/Author&gt;&lt;Year&gt;2003&lt;/Year&gt;&lt;RecNum&gt;107&lt;/RecNum&gt;&lt;Pages&gt;143-153&lt;/Pages&gt;&lt;DisplayText&gt;(Shkedi, 2003, pp. 143-153)&lt;/DisplayText&gt;&lt;record&gt;&lt;rec-number&gt;107&lt;/rec-number&gt;&lt;foreign-keys&gt;&lt;key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005121FF" w:rsidRPr="0008163A">
        <w:rPr>
          <w:rFonts w:cstheme="majorBidi"/>
          <w:szCs w:val="24"/>
        </w:rPr>
        <w:fldChar w:fldCharType="separate"/>
      </w:r>
      <w:r w:rsidR="005121FF" w:rsidRPr="0008163A">
        <w:rPr>
          <w:rFonts w:cstheme="majorBidi"/>
          <w:noProof/>
          <w:szCs w:val="24"/>
        </w:rPr>
        <w:t>(</w:t>
      </w:r>
      <w:hyperlink w:anchor="_ENREF_115" w:tooltip="Shkedi, 2003 #107" w:history="1">
        <w:r w:rsidR="005121FF" w:rsidRPr="0008163A">
          <w:rPr>
            <w:rFonts w:cstheme="majorBidi"/>
            <w:noProof/>
            <w:szCs w:val="24"/>
          </w:rPr>
          <w:t>Shkedi, 2003, pp. 143-153</w:t>
        </w:r>
      </w:hyperlink>
      <w:r w:rsidR="005121FF" w:rsidRPr="0008163A">
        <w:rPr>
          <w:rFonts w:cstheme="majorBidi"/>
          <w:noProof/>
          <w:szCs w:val="24"/>
        </w:rPr>
        <w:t>)</w:t>
      </w:r>
      <w:r w:rsidR="005121FF" w:rsidRPr="0008163A">
        <w:rPr>
          <w:rFonts w:cstheme="majorBidi"/>
          <w:szCs w:val="24"/>
        </w:rPr>
        <w:fldChar w:fldCharType="end"/>
      </w:r>
      <w:r w:rsidR="005121FF" w:rsidRPr="0008163A">
        <w:rPr>
          <w:rFonts w:cstheme="majorBidi"/>
          <w:szCs w:val="24"/>
        </w:rPr>
        <w:t>.</w:t>
      </w:r>
      <w:r w:rsidR="0008163A">
        <w:rPr>
          <w:rFonts w:cstheme="majorBidi"/>
          <w:szCs w:val="24"/>
        </w:rPr>
        <w:t xml:space="preserve"> It should be noted that the entire process, apart from the analysis itself was transparent to the advisory committee which further enhance the research validity (</w:t>
      </w:r>
      <w:r w:rsidR="0008163A" w:rsidRPr="00A66843">
        <w:rPr>
          <w:rFonts w:eastAsia="Calibri" w:cs="Arial"/>
        </w:rPr>
        <w:t>Tracy, 2010</w:t>
      </w:r>
      <w:r w:rsidR="0008163A">
        <w:rPr>
          <w:rFonts w:cstheme="majorBidi"/>
          <w:szCs w:val="24"/>
        </w:rPr>
        <w:t>).</w:t>
      </w:r>
    </w:p>
    <w:p w14:paraId="6C3DFD7B" w14:textId="5AA75B7F" w:rsidR="005121FF" w:rsidRDefault="005121FF" w:rsidP="0052408A">
      <w:pPr>
        <w:pStyle w:val="Heading2"/>
        <w:ind w:firstLine="0"/>
      </w:pPr>
      <w:r>
        <w:t>2.</w:t>
      </w:r>
      <w:r w:rsidR="0052408A">
        <w:t>4</w:t>
      </w:r>
      <w:r>
        <w:t>. Quantitative inquiry</w:t>
      </w:r>
    </w:p>
    <w:p w14:paraId="62A443F7" w14:textId="4D584C96" w:rsidR="00607B04" w:rsidRPr="00607B04" w:rsidRDefault="003337B8" w:rsidP="0052408A">
      <w:pPr>
        <w:ind w:firstLine="0"/>
      </w:pPr>
      <w:r>
        <w:t>As mentioned above at the section of mixed methods I have conducted a</w:t>
      </w:r>
      <w:r w:rsidR="00416A88">
        <w:t xml:space="preserve"> sequential</w:t>
      </w:r>
      <w:r>
        <w:t xml:space="preserve"> exploratory mixed methods research; thus</w:t>
      </w:r>
      <w:r w:rsidR="00416A88">
        <w:t>,</w:t>
      </w:r>
      <w:r>
        <w:t xml:space="preserve"> I utilize</w:t>
      </w:r>
      <w:r w:rsidR="00416A88">
        <w:t>d</w:t>
      </w:r>
      <w:r>
        <w:t xml:space="preserve"> the quantitative inquiry for validating </w:t>
      </w:r>
      <w:r w:rsidR="008272C5">
        <w:t xml:space="preserve">and generalizing </w:t>
      </w:r>
      <w:r>
        <w:t xml:space="preserve">the qualitative findings. The </w:t>
      </w:r>
      <w:r w:rsidR="00F265D3">
        <w:t>quantitative</w:t>
      </w:r>
      <w:r>
        <w:t xml:space="preserve"> part was composed of a survey that focused on the needs and barriers of autistic adults to</w:t>
      </w:r>
      <w:r w:rsidR="008272C5">
        <w:t xml:space="preserve"> </w:t>
      </w:r>
      <w:r>
        <w:t xml:space="preserve">healthcare </w:t>
      </w:r>
      <w:r w:rsidR="008272C5">
        <w:t xml:space="preserve">and social </w:t>
      </w:r>
      <w:r>
        <w:t>service in Israel.</w:t>
      </w:r>
    </w:p>
    <w:p w14:paraId="21325ABC" w14:textId="703B3C3C" w:rsidR="005121FF" w:rsidRDefault="005121FF" w:rsidP="008272C5">
      <w:pPr>
        <w:pStyle w:val="Heading3"/>
        <w:ind w:firstLine="0"/>
      </w:pPr>
      <w:r>
        <w:lastRenderedPageBreak/>
        <w:t>2.</w:t>
      </w:r>
      <w:r w:rsidR="008272C5">
        <w:t>4</w:t>
      </w:r>
      <w:r>
        <w:t>.1. Development of research tools</w:t>
      </w:r>
    </w:p>
    <w:p w14:paraId="19436E4A" w14:textId="65983551" w:rsidR="003337B8" w:rsidRPr="00236086" w:rsidRDefault="003337B8" w:rsidP="00236086">
      <w:pPr>
        <w:ind w:firstLine="0"/>
        <w:rPr>
          <w:rFonts w:cstheme="majorBidi"/>
          <w:szCs w:val="24"/>
        </w:rPr>
      </w:pPr>
      <w:r w:rsidRPr="00CF3F95">
        <w:rPr>
          <w:rFonts w:cstheme="majorBidi"/>
          <w:szCs w:val="24"/>
        </w:rPr>
        <w:t xml:space="preserve">The development of the research </w:t>
      </w:r>
      <w:r w:rsidR="00F265D3" w:rsidRPr="00CF3F95">
        <w:rPr>
          <w:rFonts w:cstheme="majorBidi"/>
          <w:szCs w:val="24"/>
        </w:rPr>
        <w:t>questionnaire</w:t>
      </w:r>
      <w:r w:rsidRPr="00CF3F95">
        <w:rPr>
          <w:rFonts w:cstheme="majorBidi"/>
          <w:szCs w:val="24"/>
        </w:rPr>
        <w:t xml:space="preserve"> was a long process that continued over a period of more than </w:t>
      </w:r>
      <w:r w:rsidR="00F265D3" w:rsidRPr="00CF3F95">
        <w:rPr>
          <w:rFonts w:cstheme="majorBidi"/>
          <w:szCs w:val="24"/>
        </w:rPr>
        <w:t xml:space="preserve">a </w:t>
      </w:r>
      <w:r w:rsidRPr="00CF3F95">
        <w:rPr>
          <w:rFonts w:cstheme="majorBidi"/>
          <w:szCs w:val="24"/>
        </w:rPr>
        <w:t>year. The skeleton of the questioner was a need</w:t>
      </w:r>
      <w:r w:rsidR="000E0D63" w:rsidRPr="00CF3F95">
        <w:rPr>
          <w:rFonts w:cstheme="majorBidi"/>
          <w:szCs w:val="24"/>
        </w:rPr>
        <w:t>s</w:t>
      </w:r>
      <w:r w:rsidRPr="00CF3F95">
        <w:rPr>
          <w:rFonts w:cstheme="majorBidi"/>
          <w:szCs w:val="24"/>
        </w:rPr>
        <w:t xml:space="preserve"> assessment question</w:t>
      </w:r>
      <w:r w:rsidR="00F265D3" w:rsidRPr="00CF3F95">
        <w:rPr>
          <w:rFonts w:cstheme="majorBidi"/>
          <w:szCs w:val="24"/>
        </w:rPr>
        <w:t>nai</w:t>
      </w:r>
      <w:r w:rsidRPr="00CF3F95">
        <w:rPr>
          <w:rFonts w:cstheme="majorBidi"/>
          <w:szCs w:val="24"/>
        </w:rPr>
        <w:t>r</w:t>
      </w:r>
      <w:r w:rsidR="00F265D3" w:rsidRPr="00CF3F95">
        <w:rPr>
          <w:rFonts w:cstheme="majorBidi"/>
          <w:szCs w:val="24"/>
        </w:rPr>
        <w:t>e</w:t>
      </w:r>
      <w:r w:rsidRPr="00CF3F95">
        <w:rPr>
          <w:rFonts w:cstheme="majorBidi"/>
          <w:szCs w:val="24"/>
        </w:rPr>
        <w:t xml:space="preserve"> </w:t>
      </w:r>
      <w:r w:rsidR="00F265D3" w:rsidRPr="00CF3F95">
        <w:rPr>
          <w:rFonts w:cstheme="majorBidi"/>
          <w:szCs w:val="24"/>
        </w:rPr>
        <w:t>used</w:t>
      </w:r>
      <w:r w:rsidRPr="00CF3F95">
        <w:rPr>
          <w:rFonts w:cstheme="majorBidi"/>
          <w:szCs w:val="24"/>
        </w:rPr>
        <w:t xml:space="preserve"> in Pennsylvania, US by the bureau of Autism (</w:t>
      </w:r>
      <w:r w:rsidR="003A56AE" w:rsidRPr="00CF3F95">
        <w:rPr>
          <w:szCs w:val="24"/>
        </w:rPr>
        <w:t>Bureau of Autism Services, 2011c</w:t>
      </w:r>
      <w:r w:rsidRPr="00CF3F95">
        <w:rPr>
          <w:rFonts w:cstheme="majorBidi"/>
          <w:szCs w:val="24"/>
        </w:rPr>
        <w:t xml:space="preserve">). </w:t>
      </w:r>
      <w:r w:rsidR="00CF3F95" w:rsidRPr="00CF3F95">
        <w:rPr>
          <w:rFonts w:cstheme="majorBidi" w:hint="cs"/>
          <w:szCs w:val="24"/>
        </w:rPr>
        <w:t>F</w:t>
      </w:r>
      <w:r w:rsidR="00CF3F95" w:rsidRPr="00CF3F95">
        <w:rPr>
          <w:rFonts w:cstheme="majorBidi"/>
          <w:szCs w:val="24"/>
        </w:rPr>
        <w:t>ollowing the approach of the bureau of Autism’s survey I created</w:t>
      </w:r>
      <w:r w:rsidR="00E93944" w:rsidRPr="00CF3F95">
        <w:rPr>
          <w:rFonts w:cstheme="majorBidi"/>
          <w:szCs w:val="24"/>
        </w:rPr>
        <w:t xml:space="preserve"> two versions </w:t>
      </w:r>
      <w:r w:rsidR="00CF3F95" w:rsidRPr="00CF3F95">
        <w:rPr>
          <w:rFonts w:cstheme="majorBidi"/>
          <w:szCs w:val="24"/>
        </w:rPr>
        <w:t xml:space="preserve">of the questionnaire </w:t>
      </w:r>
      <w:r w:rsidR="00E93944" w:rsidRPr="00CF3F95">
        <w:rPr>
          <w:rFonts w:cstheme="majorBidi"/>
          <w:szCs w:val="24"/>
        </w:rPr>
        <w:t xml:space="preserve">one for autistic adults and the other for guardians of autistic adults. </w:t>
      </w:r>
      <w:r w:rsidRPr="00CF3F95">
        <w:rPr>
          <w:rFonts w:cstheme="majorBidi"/>
          <w:szCs w:val="24"/>
        </w:rPr>
        <w:t xml:space="preserve">Additional </w:t>
      </w:r>
      <w:r w:rsidR="00F265D3" w:rsidRPr="00CF3F95">
        <w:rPr>
          <w:rFonts w:cstheme="majorBidi"/>
          <w:szCs w:val="24"/>
        </w:rPr>
        <w:t>short questionnaire</w:t>
      </w:r>
      <w:r w:rsidRPr="00CF3F95">
        <w:rPr>
          <w:rFonts w:cstheme="majorBidi"/>
          <w:szCs w:val="24"/>
        </w:rPr>
        <w:t xml:space="preserve"> </w:t>
      </w:r>
      <w:r w:rsidR="001811DA" w:rsidRPr="00CF3F95">
        <w:rPr>
          <w:rFonts w:cstheme="majorBidi"/>
          <w:szCs w:val="24"/>
        </w:rPr>
        <w:t>that focuses on barriers to healthcare services</w:t>
      </w:r>
      <w:r w:rsidR="00F265D3" w:rsidRPr="00CF3F95">
        <w:rPr>
          <w:rFonts w:cstheme="majorBidi"/>
          <w:szCs w:val="24"/>
        </w:rPr>
        <w:t xml:space="preserve"> </w:t>
      </w:r>
      <w:r w:rsidRPr="00CF3F95">
        <w:rPr>
          <w:rFonts w:cstheme="majorBidi"/>
          <w:szCs w:val="24"/>
        </w:rPr>
        <w:t xml:space="preserve">was </w:t>
      </w:r>
      <w:r w:rsidR="00F265D3" w:rsidRPr="00CF3F95">
        <w:rPr>
          <w:rFonts w:cstheme="majorBidi"/>
          <w:szCs w:val="24"/>
        </w:rPr>
        <w:t xml:space="preserve">also adopted for </w:t>
      </w:r>
      <w:r w:rsidR="001811DA" w:rsidRPr="00CF3F95">
        <w:rPr>
          <w:rFonts w:cstheme="majorBidi"/>
          <w:szCs w:val="24"/>
        </w:rPr>
        <w:t>the</w:t>
      </w:r>
      <w:r w:rsidR="00F265D3" w:rsidRPr="00CF3F95">
        <w:rPr>
          <w:rFonts w:cstheme="majorBidi"/>
          <w:szCs w:val="24"/>
        </w:rPr>
        <w:t xml:space="preserve"> research</w:t>
      </w:r>
      <w:r w:rsidRPr="00CF3F95">
        <w:rPr>
          <w:rFonts w:cstheme="majorBidi"/>
          <w:szCs w:val="24"/>
        </w:rPr>
        <w:t xml:space="preserve"> </w:t>
      </w:r>
      <w:r w:rsidR="003A56AE" w:rsidRPr="00CF3F95">
        <w:rPr>
          <w:rFonts w:cstheme="majorBidi"/>
          <w:szCs w:val="24"/>
        </w:rPr>
        <w:t>(</w:t>
      </w:r>
      <w:proofErr w:type="spellStart"/>
      <w:r w:rsidR="003A56AE" w:rsidRPr="00CF3F95">
        <w:rPr>
          <w:rFonts w:cstheme="majorBidi"/>
          <w:szCs w:val="24"/>
        </w:rPr>
        <w:t>Raymaker</w:t>
      </w:r>
      <w:proofErr w:type="spellEnd"/>
      <w:r w:rsidR="003A56AE" w:rsidRPr="00CF3F95">
        <w:rPr>
          <w:rFonts w:cstheme="majorBidi"/>
          <w:szCs w:val="24"/>
        </w:rPr>
        <w:t xml:space="preserve"> et al., 2017</w:t>
      </w:r>
      <w:r w:rsidRPr="00CF3F95">
        <w:rPr>
          <w:rFonts w:cstheme="majorBidi"/>
          <w:szCs w:val="24"/>
        </w:rPr>
        <w:t xml:space="preserve">). </w:t>
      </w:r>
      <w:r w:rsidR="000C4FCD">
        <w:rPr>
          <w:rFonts w:cstheme="majorBidi"/>
          <w:szCs w:val="24"/>
        </w:rPr>
        <w:t>Two potential biases that were identified and address during the translation process to Hebrew. The first</w:t>
      </w:r>
      <w:r w:rsidR="00431C03">
        <w:rPr>
          <w:rFonts w:cstheme="majorBidi"/>
          <w:szCs w:val="24"/>
        </w:rPr>
        <w:t xml:space="preserve"> </w:t>
      </w:r>
      <w:r w:rsidR="000C4FCD">
        <w:rPr>
          <w:rFonts w:cstheme="majorBidi"/>
          <w:szCs w:val="24"/>
        </w:rPr>
        <w:t xml:space="preserve">was </w:t>
      </w:r>
      <w:r w:rsidR="00431C03">
        <w:rPr>
          <w:rFonts w:cstheme="majorBidi"/>
          <w:szCs w:val="24"/>
        </w:rPr>
        <w:t xml:space="preserve">dual reply on one autistic individual, by </w:t>
      </w:r>
      <w:r w:rsidR="000C4FCD">
        <w:rPr>
          <w:rFonts w:cstheme="majorBidi"/>
          <w:szCs w:val="24"/>
        </w:rPr>
        <w:t>the individual</w:t>
      </w:r>
      <w:r w:rsidR="00431C03">
        <w:rPr>
          <w:rFonts w:cstheme="majorBidi"/>
          <w:szCs w:val="24"/>
        </w:rPr>
        <w:t xml:space="preserve"> and by a family member</w:t>
      </w:r>
      <w:r w:rsidR="000C4FCD">
        <w:rPr>
          <w:rFonts w:cstheme="majorBidi"/>
          <w:szCs w:val="24"/>
        </w:rPr>
        <w:t>; and second was participation of self or peered diagnosed autistics that do not have formal medical diagnosis.</w:t>
      </w:r>
      <w:r w:rsidR="000169B4">
        <w:rPr>
          <w:rFonts w:cstheme="majorBidi"/>
          <w:szCs w:val="24"/>
        </w:rPr>
        <w:t xml:space="preserve"> To address those issues</w:t>
      </w:r>
      <w:r w:rsidR="000C4FCD">
        <w:rPr>
          <w:rFonts w:cstheme="majorBidi"/>
          <w:szCs w:val="24"/>
        </w:rPr>
        <w:t xml:space="preserve"> </w:t>
      </w:r>
      <w:r w:rsidR="000169B4">
        <w:rPr>
          <w:rFonts w:cstheme="majorBidi"/>
          <w:szCs w:val="24"/>
        </w:rPr>
        <w:t>t</w:t>
      </w:r>
      <w:r w:rsidR="00361BB0">
        <w:rPr>
          <w:rFonts w:cstheme="majorBidi"/>
          <w:szCs w:val="24"/>
        </w:rPr>
        <w:t>w</w:t>
      </w:r>
      <w:r w:rsidR="000C4FCD">
        <w:rPr>
          <w:rFonts w:cstheme="majorBidi"/>
          <w:szCs w:val="24"/>
        </w:rPr>
        <w:t xml:space="preserve">o </w:t>
      </w:r>
      <w:r w:rsidR="00431C03">
        <w:rPr>
          <w:rFonts w:cstheme="majorBidi"/>
          <w:szCs w:val="24"/>
        </w:rPr>
        <w:t>question</w:t>
      </w:r>
      <w:r w:rsidR="000169B4">
        <w:rPr>
          <w:rFonts w:cstheme="majorBidi"/>
          <w:szCs w:val="24"/>
        </w:rPr>
        <w:t>s</w:t>
      </w:r>
      <w:r w:rsidR="00431C03">
        <w:rPr>
          <w:rFonts w:cstheme="majorBidi"/>
          <w:szCs w:val="24"/>
        </w:rPr>
        <w:t xml:space="preserve"> w</w:t>
      </w:r>
      <w:r w:rsidR="00361BB0">
        <w:rPr>
          <w:rFonts w:cstheme="majorBidi"/>
          <w:szCs w:val="24"/>
        </w:rPr>
        <w:t>ere</w:t>
      </w:r>
      <w:r w:rsidR="00431C03">
        <w:rPr>
          <w:rFonts w:cstheme="majorBidi"/>
          <w:szCs w:val="24"/>
        </w:rPr>
        <w:t xml:space="preserve"> added </w:t>
      </w:r>
      <w:r w:rsidR="00361BB0">
        <w:rPr>
          <w:rFonts w:cstheme="majorBidi"/>
          <w:szCs w:val="24"/>
        </w:rPr>
        <w:t xml:space="preserve">one </w:t>
      </w:r>
      <w:r w:rsidR="00431C03">
        <w:rPr>
          <w:rFonts w:cstheme="majorBidi"/>
          <w:szCs w:val="24"/>
        </w:rPr>
        <w:t>to the guardian questionnaire asking to confirm the adult did not already answer himself</w:t>
      </w:r>
      <w:r w:rsidR="00361BB0">
        <w:rPr>
          <w:rFonts w:cstheme="majorBidi"/>
          <w:szCs w:val="24"/>
        </w:rPr>
        <w:t xml:space="preserve"> and the second regarding the</w:t>
      </w:r>
      <w:r w:rsidR="00431C03">
        <w:rPr>
          <w:rFonts w:cstheme="majorBidi"/>
          <w:szCs w:val="24"/>
        </w:rPr>
        <w:t xml:space="preserve"> type of diagnosis</w:t>
      </w:r>
      <w:r w:rsidR="00361BB0">
        <w:rPr>
          <w:rFonts w:cstheme="majorBidi"/>
          <w:szCs w:val="24"/>
        </w:rPr>
        <w:t xml:space="preserve"> to the autistic questionnaire</w:t>
      </w:r>
      <w:r w:rsidR="00431C03">
        <w:rPr>
          <w:rFonts w:cstheme="majorBidi"/>
          <w:szCs w:val="24"/>
        </w:rPr>
        <w:t>.</w:t>
      </w:r>
      <w:r w:rsidR="00236086">
        <w:rPr>
          <w:rFonts w:cstheme="majorBidi"/>
          <w:szCs w:val="24"/>
        </w:rPr>
        <w:t xml:space="preserve"> </w:t>
      </w:r>
      <w:r w:rsidRPr="00CF3F95">
        <w:t>Next</w:t>
      </w:r>
      <w:r w:rsidR="00F265D3" w:rsidRPr="00CF3F95">
        <w:t>,</w:t>
      </w:r>
      <w:r w:rsidRPr="00CF3F95">
        <w:t xml:space="preserve"> following the qualitative inquiry the question</w:t>
      </w:r>
      <w:r w:rsidR="00F265D3" w:rsidRPr="00CF3F95">
        <w:t>naire</w:t>
      </w:r>
      <w:r w:rsidRPr="00CF3F95">
        <w:t xml:space="preserve"> was contextualized and additional themes that emerge</w:t>
      </w:r>
      <w:r w:rsidR="00F265D3" w:rsidRPr="00CF3F95">
        <w:t>d</w:t>
      </w:r>
      <w:r w:rsidRPr="00CF3F95">
        <w:t xml:space="preserve"> </w:t>
      </w:r>
      <w:r w:rsidR="00F265D3" w:rsidRPr="00CF3F95">
        <w:t>at</w:t>
      </w:r>
      <w:r w:rsidRPr="00CF3F95">
        <w:t xml:space="preserve"> the qualitative </w:t>
      </w:r>
      <w:r w:rsidR="00F265D3" w:rsidRPr="00CF3F95">
        <w:t>phase</w:t>
      </w:r>
      <w:r w:rsidRPr="00CF3F95">
        <w:t xml:space="preserve"> </w:t>
      </w:r>
      <w:r w:rsidR="00F265D3" w:rsidRPr="00CF3F95">
        <w:t>were inserted</w:t>
      </w:r>
      <w:r w:rsidRPr="00CF3F95">
        <w:t>.</w:t>
      </w:r>
      <w:r w:rsidR="00F265D3" w:rsidRPr="00CF3F95">
        <w:t xml:space="preserve"> </w:t>
      </w:r>
      <w:r w:rsidR="00236086">
        <w:t>Then</w:t>
      </w:r>
      <w:r w:rsidR="00544296" w:rsidRPr="00CF3F95">
        <w:t>,</w:t>
      </w:r>
      <w:r w:rsidR="00F265D3" w:rsidRPr="00CF3F95">
        <w:t xml:space="preserve"> the </w:t>
      </w:r>
      <w:r w:rsidR="00236086">
        <w:t xml:space="preserve">amended </w:t>
      </w:r>
      <w:r w:rsidR="00F265D3" w:rsidRPr="00CF3F95">
        <w:t>questionnaire</w:t>
      </w:r>
      <w:r w:rsidRPr="00CF3F95">
        <w:t xml:space="preserve"> was sent for comments and validation by </w:t>
      </w:r>
      <w:r w:rsidR="00236086">
        <w:t>the</w:t>
      </w:r>
      <w:r w:rsidR="000E0D63" w:rsidRPr="00CF3F95">
        <w:t xml:space="preserve"> advisor</w:t>
      </w:r>
      <w:r w:rsidR="00236086">
        <w:t xml:space="preserve"> and another academic member</w:t>
      </w:r>
      <w:r w:rsidR="000E0D63" w:rsidRPr="00CF3F95">
        <w:t xml:space="preserve">, </w:t>
      </w:r>
      <w:r w:rsidRPr="00CF3F95">
        <w:t xml:space="preserve">the </w:t>
      </w:r>
      <w:r w:rsidR="00F265D3" w:rsidRPr="00CF3F95">
        <w:t xml:space="preserve">autistic </w:t>
      </w:r>
      <w:r w:rsidRPr="00CF3F95">
        <w:t>advisory committee</w:t>
      </w:r>
      <w:r w:rsidR="000E0D63" w:rsidRPr="00CF3F95">
        <w:t xml:space="preserve">, and several other stakeholders from advocacy organizations </w:t>
      </w:r>
      <w:r w:rsidR="00361BB0">
        <w:t>and relevant governmental ministries</w:t>
      </w:r>
      <w:r w:rsidRPr="00CF3F95">
        <w:t>.</w:t>
      </w:r>
      <w:r w:rsidR="00F265D3" w:rsidRPr="00CF3F95">
        <w:t xml:space="preserve"> </w:t>
      </w:r>
      <w:r w:rsidR="00236086">
        <w:t xml:space="preserve">Finally, the two final versions of the questionnaire </w:t>
      </w:r>
      <w:r w:rsidR="00361BB0">
        <w:t>(see fin</w:t>
      </w:r>
      <w:r w:rsidR="0006328D">
        <w:tab/>
      </w:r>
      <w:r w:rsidR="00361BB0">
        <w:t>al questionnaires in appendix 2.16 –autistic adults, and appendix 2.1</w:t>
      </w:r>
      <w:r w:rsidR="00C247BD">
        <w:t>7</w:t>
      </w:r>
      <w:r w:rsidR="00361BB0">
        <w:t xml:space="preserve"> - guardians) </w:t>
      </w:r>
      <w:r w:rsidR="00236086">
        <w:t>were translated to Arabic and were also made available in female form</w:t>
      </w:r>
      <w:r w:rsidR="0006328D">
        <w:rPr>
          <w:rStyle w:val="FootnoteReference"/>
        </w:rPr>
        <w:footnoteReference w:id="3"/>
      </w:r>
      <w:r w:rsidR="00236086">
        <w:t xml:space="preserve"> and </w:t>
      </w:r>
      <w:r w:rsidR="00361BB0">
        <w:t>auditory from that included audio file with the questions and answers read out laud</w:t>
      </w:r>
      <w:r w:rsidR="00236086">
        <w:t>. All questionnaires were transformed to electronic form using Qualtrics software</w:t>
      </w:r>
      <w:r w:rsidR="00236086" w:rsidRPr="00EE5CDB">
        <w:t xml:space="preserve"> </w:t>
      </w:r>
      <w:r w:rsidR="00236086">
        <w:t>(</w:t>
      </w:r>
      <w:r w:rsidR="00236086" w:rsidRPr="00EE5CDB">
        <w:t>Provo, UT</w:t>
      </w:r>
      <w:r w:rsidR="00236086">
        <w:t xml:space="preserve">) </w:t>
      </w:r>
      <w:r w:rsidR="00361BB0">
        <w:t xml:space="preserve">that </w:t>
      </w:r>
      <w:r w:rsidR="00B349A2">
        <w:t>allows reply</w:t>
      </w:r>
      <w:r w:rsidR="00361BB0">
        <w:t xml:space="preserve"> both </w:t>
      </w:r>
      <w:r w:rsidR="00B349A2">
        <w:t>on</w:t>
      </w:r>
      <w:r w:rsidR="00361BB0">
        <w:t xml:space="preserve"> computer and on mobile phone </w:t>
      </w:r>
      <w:r w:rsidR="00236086">
        <w:t>(see appendix 2.1</w:t>
      </w:r>
      <w:r w:rsidR="00C247BD">
        <w:t>8</w:t>
      </w:r>
      <w:r w:rsidR="00236086">
        <w:t xml:space="preserve"> for </w:t>
      </w:r>
      <w:bookmarkStart w:id="9" w:name="_Hlk85125576"/>
      <w:r w:rsidR="00236086">
        <w:t xml:space="preserve">detailed description and explanations of the </w:t>
      </w:r>
      <w:r w:rsidR="00F766F2">
        <w:t xml:space="preserve">questionnaire </w:t>
      </w:r>
      <w:r w:rsidR="00236086">
        <w:t>development process</w:t>
      </w:r>
      <w:bookmarkEnd w:id="9"/>
      <w:r w:rsidR="00361BB0">
        <w:t>).</w:t>
      </w:r>
    </w:p>
    <w:p w14:paraId="30D6AC53" w14:textId="2E149A42" w:rsidR="005121FF" w:rsidRDefault="005121FF" w:rsidP="00BE5D6A">
      <w:pPr>
        <w:pStyle w:val="Heading3"/>
        <w:ind w:firstLine="0"/>
      </w:pPr>
      <w:r>
        <w:t>2.</w:t>
      </w:r>
      <w:r w:rsidR="007F7DBF">
        <w:t>4.</w:t>
      </w:r>
      <w:r>
        <w:t xml:space="preserve">2. </w:t>
      </w:r>
      <w:r w:rsidR="009669B6">
        <w:t>Validation measures</w:t>
      </w:r>
      <w:r>
        <w:t xml:space="preserve"> </w:t>
      </w:r>
    </w:p>
    <w:p w14:paraId="299C73D9" w14:textId="111AF680" w:rsidR="003337B8" w:rsidRDefault="000513CE" w:rsidP="00BE5D6A">
      <w:pPr>
        <w:ind w:firstLine="0"/>
      </w:pPr>
      <w:r>
        <w:t xml:space="preserve">Several validation measures were taken to ensure the relevancy and </w:t>
      </w:r>
      <w:r w:rsidR="00CE69FA">
        <w:t xml:space="preserve">accuracy </w:t>
      </w:r>
      <w:r>
        <w:t xml:space="preserve">of </w:t>
      </w:r>
      <w:r w:rsidR="00CE69FA">
        <w:t xml:space="preserve">the </w:t>
      </w:r>
      <w:r>
        <w:t>questionnaire</w:t>
      </w:r>
      <w:r w:rsidR="00CE69FA">
        <w:t xml:space="preserve">. </w:t>
      </w:r>
      <w:r w:rsidR="0006328D">
        <w:t>T</w:t>
      </w:r>
      <w:r w:rsidR="00CE69FA">
        <w:t xml:space="preserve">he advisory committee had reviewed the questionnaire to enhance both the structure and content validity. Experts validation was done twice. </w:t>
      </w:r>
      <w:r w:rsidR="0006328D">
        <w:t>First, d</w:t>
      </w:r>
      <w:r w:rsidR="00CE69FA">
        <w:t xml:space="preserve">uring the questionnaire </w:t>
      </w:r>
      <w:r w:rsidR="00CE69FA">
        <w:lastRenderedPageBreak/>
        <w:t xml:space="preserve">formation process </w:t>
      </w:r>
      <w:r w:rsidR="00BE5D6A">
        <w:t xml:space="preserve">by </w:t>
      </w:r>
      <w:r w:rsidR="00CE69FA">
        <w:t xml:space="preserve">Prof. </w:t>
      </w:r>
      <w:proofErr w:type="spellStart"/>
      <w:r w:rsidR="00CE69FA">
        <w:t>Davidovitch</w:t>
      </w:r>
      <w:proofErr w:type="spellEnd"/>
      <w:r w:rsidR="00CE69FA">
        <w:t xml:space="preserve"> and Dr. </w:t>
      </w:r>
      <w:proofErr w:type="spellStart"/>
      <w:r w:rsidR="00CE69FA">
        <w:t>Shwed</w:t>
      </w:r>
      <w:proofErr w:type="spellEnd"/>
      <w:r w:rsidR="00BE5D6A">
        <w:t>,</w:t>
      </w:r>
      <w:r w:rsidR="00CE69FA">
        <w:t xml:space="preserve"> </w:t>
      </w:r>
      <w:r w:rsidR="00BE5D6A">
        <w:t xml:space="preserve">and </w:t>
      </w:r>
      <w:r w:rsidR="0006328D">
        <w:t xml:space="preserve">then </w:t>
      </w:r>
      <w:r w:rsidR="00CE69FA">
        <w:t xml:space="preserve">following the completion of </w:t>
      </w:r>
      <w:r w:rsidR="00BE5D6A">
        <w:t xml:space="preserve">its formation </w:t>
      </w:r>
      <w:r w:rsidR="00CE69FA">
        <w:t xml:space="preserve">by professionals </w:t>
      </w:r>
      <w:r w:rsidR="008C1181">
        <w:t>and</w:t>
      </w:r>
      <w:r w:rsidR="00CE69FA">
        <w:t xml:space="preserve"> key figures from the four major organizations working with or for autistic adults</w:t>
      </w:r>
      <w:r w:rsidR="008C1181">
        <w:t xml:space="preserve"> in Israel</w:t>
      </w:r>
      <w:r w:rsidR="0006328D">
        <w:t xml:space="preserve"> and relevant ministries</w:t>
      </w:r>
      <w:r w:rsidR="00BE5D6A">
        <w:t>.</w:t>
      </w:r>
      <w:r w:rsidR="00BE5D6A">
        <w:rPr>
          <w:rStyle w:val="FootnoteReference"/>
          <w:rFonts w:cstheme="majorBidi"/>
          <w:sz w:val="23"/>
          <w:szCs w:val="23"/>
        </w:rPr>
        <w:footnoteReference w:id="4"/>
      </w:r>
      <w:r w:rsidR="00BE5D6A">
        <w:t xml:space="preserve"> </w:t>
      </w:r>
      <w:r w:rsidR="008C1181">
        <w:t>During this process</w:t>
      </w:r>
      <w:r w:rsidR="00262431">
        <w:t xml:space="preserve"> suggest</w:t>
      </w:r>
      <w:r w:rsidR="0040584F">
        <w:t>ions</w:t>
      </w:r>
      <w:r w:rsidR="00262431">
        <w:t xml:space="preserve"> had been made to refine some of the questions and additional answers that were not included as option</w:t>
      </w:r>
      <w:r w:rsidR="0040584F">
        <w:t>s</w:t>
      </w:r>
      <w:r w:rsidR="00262431">
        <w:t xml:space="preserve"> were added.</w:t>
      </w:r>
      <w:r w:rsidR="00262431" w:rsidRPr="00262431">
        <w:t xml:space="preserve"> </w:t>
      </w:r>
      <w:r w:rsidR="00262431">
        <w:t>V</w:t>
      </w:r>
      <w:r w:rsidR="00262431" w:rsidRPr="00E40FD5">
        <w:t xml:space="preserve">alidation </w:t>
      </w:r>
      <w:r w:rsidR="00262431">
        <w:t xml:space="preserve">of the translation to Arabic </w:t>
      </w:r>
      <w:r w:rsidR="00262431" w:rsidRPr="00E40FD5">
        <w:t>to trace cultural nuances</w:t>
      </w:r>
      <w:r w:rsidR="00262431">
        <w:t xml:space="preserve"> was performed by an experienced Palestinian nurse </w:t>
      </w:r>
      <w:r w:rsidR="0006328D">
        <w:t xml:space="preserve">Dr. Ahmad Abu </w:t>
      </w:r>
      <w:r w:rsidR="00C86CA5">
        <w:t>a</w:t>
      </w:r>
      <w:r w:rsidR="0006328D">
        <w:t xml:space="preserve">l </w:t>
      </w:r>
      <w:proofErr w:type="spellStart"/>
      <w:r w:rsidR="0006328D">
        <w:t>Halawe</w:t>
      </w:r>
      <w:r w:rsidR="00C86CA5">
        <w:t>h</w:t>
      </w:r>
      <w:proofErr w:type="spellEnd"/>
      <w:r w:rsidR="00262431">
        <w:t xml:space="preserve"> and the head of the Arab community </w:t>
      </w:r>
      <w:r w:rsidR="00F96F02">
        <w:t xml:space="preserve">coordinator at </w:t>
      </w:r>
      <w:proofErr w:type="spellStart"/>
      <w:r w:rsidR="00F96F02">
        <w:t>Alut</w:t>
      </w:r>
      <w:proofErr w:type="spellEnd"/>
      <w:r w:rsidR="00F96F02">
        <w:t xml:space="preserve">. </w:t>
      </w:r>
    </w:p>
    <w:p w14:paraId="5EF00846" w14:textId="6FCBA7C9" w:rsidR="009669B6" w:rsidRPr="003337B8" w:rsidRDefault="008C1181" w:rsidP="00BE5D6A">
      <w:pPr>
        <w:rPr>
          <w:rtl/>
        </w:rPr>
      </w:pPr>
      <w:r>
        <w:t xml:space="preserve">Parallel to the expert </w:t>
      </w:r>
      <w:r w:rsidR="00262431">
        <w:t xml:space="preserve">validation a </w:t>
      </w:r>
      <w:r>
        <w:t xml:space="preserve">pilot </w:t>
      </w:r>
      <w:r w:rsidR="00BE5D6A">
        <w:t xml:space="preserve">was executed. </w:t>
      </w:r>
      <w:r w:rsidR="007F7DBF">
        <w:t>20</w:t>
      </w:r>
      <w:r w:rsidR="0040584F">
        <w:t xml:space="preserve"> participants answered the pilot among them </w:t>
      </w:r>
      <w:r w:rsidR="007F7DBF">
        <w:t>7</w:t>
      </w:r>
      <w:r w:rsidR="0040584F">
        <w:t xml:space="preserve"> autistics and </w:t>
      </w:r>
      <w:r w:rsidR="007F7DBF">
        <w:t>13</w:t>
      </w:r>
      <w:r w:rsidR="0040584F">
        <w:t xml:space="preserve"> guardians.</w:t>
      </w:r>
      <w:r w:rsidR="004F5C92">
        <w:t xml:space="preserve"> I asked those who </w:t>
      </w:r>
      <w:r w:rsidR="00494177">
        <w:t xml:space="preserve">agreed to </w:t>
      </w:r>
      <w:r w:rsidR="0062116A">
        <w:t>participat</w:t>
      </w:r>
      <w:r w:rsidR="00494177">
        <w:t xml:space="preserve">e </w:t>
      </w:r>
      <w:r w:rsidR="007F7DBF">
        <w:t xml:space="preserve">in the pilot </w:t>
      </w:r>
      <w:r w:rsidR="004F5C92">
        <w:t xml:space="preserve">to </w:t>
      </w:r>
      <w:r w:rsidR="0062116A">
        <w:t>ad</w:t>
      </w:r>
      <w:r w:rsidR="007F7DBF">
        <w:t xml:space="preserve">d </w:t>
      </w:r>
      <w:r w:rsidR="0062116A">
        <w:t>a written evaluation of the questionnaire.</w:t>
      </w:r>
      <w:r w:rsidR="008C74D5">
        <w:t xml:space="preserve"> Several issues </w:t>
      </w:r>
      <w:r w:rsidR="00494177">
        <w:t>were rose during the pilot including unexpected ones. For example, a father of autistic adult individual who comment that the questionnaire is emotionally challenging and that he would benefit if the introduction had a notice that the issues dealt in the questionnaire might be overwhelming</w:t>
      </w:r>
      <w:r w:rsidR="00C86CA5">
        <w:t>; his comment was accepted</w:t>
      </w:r>
      <w:r w:rsidR="00494177">
        <w:t xml:space="preserve">. </w:t>
      </w:r>
    </w:p>
    <w:p w14:paraId="59D64014" w14:textId="55BE2175" w:rsidR="005121FF" w:rsidRDefault="005121FF" w:rsidP="00CF3F95">
      <w:pPr>
        <w:pStyle w:val="Heading3"/>
        <w:ind w:firstLine="0"/>
        <w:rPr>
          <w:rtl/>
        </w:rPr>
      </w:pPr>
      <w:r>
        <w:t>2.</w:t>
      </w:r>
      <w:r w:rsidR="007F7DBF">
        <w:t>4</w:t>
      </w:r>
      <w:r>
        <w:t>.3. Population and sample</w:t>
      </w:r>
    </w:p>
    <w:p w14:paraId="463BA702" w14:textId="59B1AD45" w:rsidR="0062116A" w:rsidRPr="00CF3F95" w:rsidRDefault="0062116A" w:rsidP="007F7DBF">
      <w:pPr>
        <w:ind w:firstLine="0"/>
      </w:pPr>
      <w:r w:rsidRPr="00CF3F95">
        <w:t>The research population was</w:t>
      </w:r>
      <w:r w:rsidR="00494177" w:rsidRPr="00CF3F95">
        <w:t xml:space="preserve"> defined as</w:t>
      </w:r>
      <w:r w:rsidRPr="00CF3F95">
        <w:t xml:space="preserve"> autistic </w:t>
      </w:r>
      <w:r w:rsidR="00494177" w:rsidRPr="00CF3F95">
        <w:t xml:space="preserve">individuals above the age of 18. </w:t>
      </w:r>
      <w:r w:rsidR="006810D4" w:rsidRPr="00CF3F95">
        <w:t>Since</w:t>
      </w:r>
      <w:r w:rsidR="00494177" w:rsidRPr="00CF3F95">
        <w:t xml:space="preserve"> no </w:t>
      </w:r>
      <w:r w:rsidR="006810D4" w:rsidRPr="00CF3F95">
        <w:t xml:space="preserve">accurate </w:t>
      </w:r>
      <w:r w:rsidR="00494177" w:rsidRPr="00CF3F95">
        <w:t xml:space="preserve">data exist on the </w:t>
      </w:r>
      <w:r w:rsidR="006810D4" w:rsidRPr="00CF3F95">
        <w:t>absolute numbers or rates of adult individuals that l</w:t>
      </w:r>
      <w:r w:rsidR="00715076" w:rsidRPr="00CF3F95">
        <w:t>i</w:t>
      </w:r>
      <w:r w:rsidR="006810D4" w:rsidRPr="00CF3F95">
        <w:t>ve in Israel</w:t>
      </w:r>
      <w:r w:rsidR="00715076" w:rsidRPr="00CF3F95">
        <w:t xml:space="preserve">, estimations of the population size </w:t>
      </w:r>
      <w:r w:rsidR="00A865C6" w:rsidRPr="00CF3F95">
        <w:t>were</w:t>
      </w:r>
      <w:r w:rsidR="00715076" w:rsidRPr="00CF3F95">
        <w:t xml:space="preserve"> based on MOLSA’s data from 2016</w:t>
      </w:r>
      <w:r w:rsidR="000476CA" w:rsidRPr="00CF3F95">
        <w:t>. According to the official publication there were 6099 autistic individuals above the age of 15 registered to receive service from MOLSA in 2016 (</w:t>
      </w:r>
      <w:proofErr w:type="spellStart"/>
      <w:r w:rsidR="000476CA" w:rsidRPr="00CF3F95">
        <w:t>Shafran</w:t>
      </w:r>
      <w:proofErr w:type="spellEnd"/>
      <w:r w:rsidR="000476CA" w:rsidRPr="00CF3F95">
        <w:t xml:space="preserve"> &amp; Goren, 2017).</w:t>
      </w:r>
      <w:r w:rsidR="00715076" w:rsidRPr="00CF3F95">
        <w:t xml:space="preserve"> </w:t>
      </w:r>
      <w:r w:rsidR="005C635D" w:rsidRPr="00CF3F95">
        <w:t xml:space="preserve">By the end of 2019 when the dissemination of the survey began all </w:t>
      </w:r>
      <w:r w:rsidR="00715076" w:rsidRPr="00CF3F95">
        <w:t xml:space="preserve">have </w:t>
      </w:r>
      <w:r w:rsidR="005C635D" w:rsidRPr="00CF3F95">
        <w:t>reached to age18</w:t>
      </w:r>
      <w:r w:rsidR="006810D4" w:rsidRPr="00CF3F95">
        <w:t xml:space="preserve">. </w:t>
      </w:r>
      <w:r w:rsidR="005C635D" w:rsidRPr="00CF3F95">
        <w:t xml:space="preserve">Nevertheless, as not all autistic individuals and especially autistic adults are registered </w:t>
      </w:r>
      <w:r w:rsidR="005F45C5" w:rsidRPr="00CF3F95">
        <w:t xml:space="preserve">at </w:t>
      </w:r>
      <w:r w:rsidR="005C635D" w:rsidRPr="00CF3F95">
        <w:t>MOLSA we estimate that the actual number is higher</w:t>
      </w:r>
      <w:r w:rsidR="00A865C6">
        <w:t xml:space="preserve">, especially if considering </w:t>
      </w:r>
      <w:r w:rsidR="00247FB3" w:rsidRPr="00CF3F95">
        <w:t xml:space="preserve">individuals who are not formally diagnosed and most of the individuals that were diagnosed in adulthood. </w:t>
      </w:r>
      <w:r w:rsidR="007F7DBF">
        <w:rPr>
          <w:rFonts w:hint="cs"/>
        </w:rPr>
        <w:t>A</w:t>
      </w:r>
      <w:r w:rsidR="007F7DBF">
        <w:t>s n</w:t>
      </w:r>
      <w:r w:rsidR="00247FB3" w:rsidRPr="00CF3F95">
        <w:t xml:space="preserve">o other authority </w:t>
      </w:r>
      <w:r w:rsidR="007F7DBF" w:rsidRPr="00CF3F95">
        <w:t>has</w:t>
      </w:r>
      <w:r w:rsidR="00247FB3" w:rsidRPr="00CF3F95">
        <w:t xml:space="preserve"> a</w:t>
      </w:r>
      <w:r w:rsidR="00F77E03" w:rsidRPr="00CF3F95">
        <w:t xml:space="preserve"> more </w:t>
      </w:r>
      <w:r w:rsidR="00247FB3" w:rsidRPr="00CF3F95">
        <w:t xml:space="preserve">accurate estimation </w:t>
      </w:r>
      <w:r w:rsidR="00F77E03" w:rsidRPr="00CF3F95">
        <w:t>of the number of autistic adults in Israel</w:t>
      </w:r>
      <w:r w:rsidR="007F7DBF">
        <w:t xml:space="preserve">, the </w:t>
      </w:r>
      <w:r w:rsidR="00F77E03" w:rsidRPr="00CF3F95">
        <w:t>work</w:t>
      </w:r>
      <w:r w:rsidR="007F7DBF">
        <w:t>ing</w:t>
      </w:r>
      <w:r w:rsidR="00247FB3" w:rsidRPr="00CF3F95">
        <w:t xml:space="preserve"> </w:t>
      </w:r>
      <w:r w:rsidR="007F7DBF">
        <w:t xml:space="preserve">hypothesis was </w:t>
      </w:r>
      <w:r w:rsidR="00F77E03" w:rsidRPr="00CF3F95">
        <w:t xml:space="preserve">that there are approximately 7000 adults that are identified as autistics living in Israel. This estimation </w:t>
      </w:r>
      <w:r w:rsidR="00F77E03" w:rsidRPr="00CF3F95">
        <w:lastRenderedPageBreak/>
        <w:t xml:space="preserve">corresponds with </w:t>
      </w:r>
      <w:r w:rsidR="00A865C6" w:rsidRPr="00CF3F95">
        <w:t xml:space="preserve">calculations of data from the NII which appears at Raz, Weisskopf, </w:t>
      </w:r>
      <w:proofErr w:type="spellStart"/>
      <w:r w:rsidR="00A865C6" w:rsidRPr="00CF3F95">
        <w:t>Davidovitch</w:t>
      </w:r>
      <w:proofErr w:type="spellEnd"/>
      <w:r w:rsidR="00A865C6" w:rsidRPr="00CF3F95">
        <w:t>, Pinto &amp; Levine (2014) which is considered more reliable</w:t>
      </w:r>
      <w:r w:rsidR="00A865C6">
        <w:t>.</w:t>
      </w:r>
      <w:bookmarkStart w:id="10" w:name="_Hlk85141742"/>
      <w:r w:rsidR="00D63284" w:rsidRPr="00CF3F95">
        <w:rPr>
          <w:rStyle w:val="FootnoteReference"/>
          <w:rFonts w:cstheme="majorBidi"/>
          <w:szCs w:val="24"/>
        </w:rPr>
        <w:footnoteReference w:id="5"/>
      </w:r>
    </w:p>
    <w:bookmarkEnd w:id="10"/>
    <w:p w14:paraId="74D0E73C" w14:textId="17A3773C" w:rsidR="00DB7824" w:rsidRPr="00CF3F95" w:rsidRDefault="00DB7824" w:rsidP="0062116A">
      <w:pPr>
        <w:spacing w:after="0"/>
        <w:jc w:val="both"/>
        <w:rPr>
          <w:rFonts w:cstheme="majorBidi"/>
          <w:szCs w:val="24"/>
        </w:rPr>
      </w:pPr>
      <w:r w:rsidRPr="00CF3F95">
        <w:rPr>
          <w:rFonts w:cstheme="majorBidi"/>
          <w:szCs w:val="24"/>
        </w:rPr>
        <w:t>Given the population size is relatively small</w:t>
      </w:r>
      <w:r w:rsidR="000420A5" w:rsidRPr="00CF3F95">
        <w:rPr>
          <w:rFonts w:cstheme="majorBidi"/>
          <w:szCs w:val="24"/>
        </w:rPr>
        <w:t xml:space="preserve">, </w:t>
      </w:r>
      <w:r w:rsidR="00C8628D">
        <w:rPr>
          <w:rFonts w:cstheme="majorBidi"/>
          <w:szCs w:val="24"/>
        </w:rPr>
        <w:t xml:space="preserve">that </w:t>
      </w:r>
      <w:r w:rsidR="000420A5" w:rsidRPr="00CF3F95">
        <w:rPr>
          <w:rFonts w:cstheme="majorBidi"/>
          <w:szCs w:val="24"/>
        </w:rPr>
        <w:t xml:space="preserve">the </w:t>
      </w:r>
      <w:r w:rsidR="00C8628D" w:rsidRPr="00CF3F95">
        <w:rPr>
          <w:rFonts w:cstheme="majorBidi"/>
          <w:szCs w:val="24"/>
        </w:rPr>
        <w:t>rationale</w:t>
      </w:r>
      <w:r w:rsidR="000420A5" w:rsidRPr="00CF3F95">
        <w:rPr>
          <w:rFonts w:cstheme="majorBidi"/>
          <w:szCs w:val="24"/>
        </w:rPr>
        <w:t xml:space="preserve"> behind the survey was to try and verify the qualitative finding,</w:t>
      </w:r>
      <w:r w:rsidRPr="00CF3F95">
        <w:rPr>
          <w:rFonts w:cstheme="majorBidi"/>
          <w:szCs w:val="24"/>
        </w:rPr>
        <w:t xml:space="preserve"> </w:t>
      </w:r>
      <w:r w:rsidR="000420A5" w:rsidRPr="00CF3F95">
        <w:rPr>
          <w:rFonts w:cstheme="majorBidi"/>
          <w:szCs w:val="24"/>
        </w:rPr>
        <w:t xml:space="preserve">and there </w:t>
      </w:r>
      <w:proofErr w:type="gramStart"/>
      <w:r w:rsidR="000420A5" w:rsidRPr="00CF3F95">
        <w:rPr>
          <w:rFonts w:cstheme="majorBidi"/>
          <w:szCs w:val="24"/>
        </w:rPr>
        <w:t>is</w:t>
      </w:r>
      <w:proofErr w:type="gramEnd"/>
      <w:r w:rsidR="000420A5" w:rsidRPr="00CF3F95">
        <w:rPr>
          <w:rFonts w:cstheme="majorBidi"/>
          <w:szCs w:val="24"/>
        </w:rPr>
        <w:t xml:space="preserve"> no accessible registries that allow proportionate sample of the diverse sections of this population I decided to use multiple strategies and try reach out for the </w:t>
      </w:r>
      <w:r w:rsidR="00C47295">
        <w:rPr>
          <w:rFonts w:cstheme="majorBidi"/>
          <w:szCs w:val="24"/>
        </w:rPr>
        <w:t>entire</w:t>
      </w:r>
      <w:r w:rsidR="000420A5" w:rsidRPr="00CF3F95">
        <w:rPr>
          <w:rFonts w:cstheme="majorBidi"/>
          <w:szCs w:val="24"/>
        </w:rPr>
        <w:t xml:space="preserve"> population. A response rate of 8% to 10% was set </w:t>
      </w:r>
      <w:r w:rsidR="00D63284">
        <w:rPr>
          <w:rFonts w:cstheme="majorBidi"/>
          <w:szCs w:val="24"/>
        </w:rPr>
        <w:t xml:space="preserve">as </w:t>
      </w:r>
      <w:r w:rsidR="00D63284" w:rsidRPr="00CF3F95">
        <w:rPr>
          <w:rFonts w:cstheme="majorBidi"/>
          <w:szCs w:val="24"/>
        </w:rPr>
        <w:t xml:space="preserve">goal </w:t>
      </w:r>
      <w:r w:rsidR="002937E9" w:rsidRPr="00CF3F95">
        <w:rPr>
          <w:rFonts w:cstheme="majorBidi"/>
          <w:szCs w:val="24"/>
        </w:rPr>
        <w:t xml:space="preserve">to </w:t>
      </w:r>
      <w:r w:rsidR="000420A5" w:rsidRPr="00CF3F95">
        <w:rPr>
          <w:rFonts w:cstheme="majorBidi"/>
          <w:szCs w:val="24"/>
        </w:rPr>
        <w:t xml:space="preserve">allow enough power </w:t>
      </w:r>
      <w:r w:rsidR="002937E9" w:rsidRPr="00CF3F95">
        <w:rPr>
          <w:rFonts w:cstheme="majorBidi"/>
          <w:szCs w:val="24"/>
        </w:rPr>
        <w:t xml:space="preserve">for the statistical analysis. Because </w:t>
      </w:r>
      <w:r w:rsidRPr="00CF3F95">
        <w:rPr>
          <w:rFonts w:cstheme="majorBidi"/>
          <w:szCs w:val="24"/>
        </w:rPr>
        <w:t xml:space="preserve">the response rate in the similar survey taken in Pennsylvania was 14.2% (Bureau of Autism Services, 2011c), </w:t>
      </w:r>
      <w:r w:rsidR="002937E9" w:rsidRPr="00CF3F95">
        <w:rPr>
          <w:rFonts w:cstheme="majorBidi"/>
          <w:szCs w:val="24"/>
        </w:rPr>
        <w:t>this goal seemed reasonable. Furthermore, despite the</w:t>
      </w:r>
      <w:r w:rsidR="00A82BD8" w:rsidRPr="00CF3F95">
        <w:rPr>
          <w:rFonts w:cstheme="majorBidi"/>
          <w:szCs w:val="24"/>
        </w:rPr>
        <w:t xml:space="preserve"> low response rate in </w:t>
      </w:r>
      <w:r w:rsidR="002937E9" w:rsidRPr="00CF3F95">
        <w:rPr>
          <w:rFonts w:cstheme="majorBidi"/>
          <w:szCs w:val="24"/>
        </w:rPr>
        <w:t xml:space="preserve">the </w:t>
      </w:r>
      <w:r w:rsidR="00A82BD8" w:rsidRPr="00CF3F95">
        <w:rPr>
          <w:rFonts w:cstheme="majorBidi"/>
          <w:szCs w:val="24"/>
        </w:rPr>
        <w:t>national survey</w:t>
      </w:r>
      <w:r w:rsidR="00C8628D">
        <w:rPr>
          <w:rFonts w:cstheme="majorBidi"/>
          <w:szCs w:val="24"/>
        </w:rPr>
        <w:t xml:space="preserve">, </w:t>
      </w:r>
      <w:r w:rsidR="00A82BD8" w:rsidRPr="00CF3F95">
        <w:rPr>
          <w:rFonts w:cstheme="majorBidi"/>
          <w:szCs w:val="24"/>
        </w:rPr>
        <w:t xml:space="preserve">other strategies </w:t>
      </w:r>
      <w:r w:rsidR="002937E9" w:rsidRPr="00CF3F95">
        <w:rPr>
          <w:rFonts w:cstheme="majorBidi"/>
          <w:szCs w:val="24"/>
        </w:rPr>
        <w:t>yield a higher</w:t>
      </w:r>
      <w:r w:rsidR="00A82BD8" w:rsidRPr="00CF3F95">
        <w:rPr>
          <w:rFonts w:cstheme="majorBidi"/>
          <w:szCs w:val="24"/>
        </w:rPr>
        <w:t xml:space="preserve"> response rate. For instance, </w:t>
      </w:r>
      <w:r w:rsidR="002937E9" w:rsidRPr="00CF3F95">
        <w:rPr>
          <w:rFonts w:cstheme="majorBidi"/>
          <w:szCs w:val="24"/>
        </w:rPr>
        <w:t xml:space="preserve">in surveys that disseminated questionnaires by </w:t>
      </w:r>
      <w:r w:rsidR="00A82BD8" w:rsidRPr="00CF3F95">
        <w:rPr>
          <w:rFonts w:cstheme="majorBidi"/>
          <w:szCs w:val="24"/>
        </w:rPr>
        <w:t>directly approach</w:t>
      </w:r>
      <w:r w:rsidR="002937E9" w:rsidRPr="00CF3F95">
        <w:rPr>
          <w:rFonts w:cstheme="majorBidi"/>
          <w:szCs w:val="24"/>
        </w:rPr>
        <w:t>ing</w:t>
      </w:r>
      <w:r w:rsidR="00A82BD8" w:rsidRPr="00CF3F95">
        <w:rPr>
          <w:rFonts w:cstheme="majorBidi"/>
          <w:szCs w:val="24"/>
        </w:rPr>
        <w:t xml:space="preserve"> adults or guardians who are receiving services in designated place </w:t>
      </w:r>
      <w:r w:rsidR="002937E9" w:rsidRPr="00CF3F95">
        <w:rPr>
          <w:rFonts w:cstheme="majorBidi"/>
          <w:szCs w:val="24"/>
        </w:rPr>
        <w:t>the</w:t>
      </w:r>
      <w:r w:rsidR="00A82BD8" w:rsidRPr="00CF3F95">
        <w:rPr>
          <w:rFonts w:cstheme="majorBidi"/>
          <w:szCs w:val="24"/>
        </w:rPr>
        <w:t xml:space="preserve"> response rate </w:t>
      </w:r>
      <w:r w:rsidR="00336749" w:rsidRPr="00CF3F95">
        <w:rPr>
          <w:rFonts w:cstheme="majorBidi"/>
          <w:szCs w:val="24"/>
        </w:rPr>
        <w:t>reach to</w:t>
      </w:r>
      <w:r w:rsidR="002937E9" w:rsidRPr="00CF3F95">
        <w:rPr>
          <w:rFonts w:cstheme="majorBidi"/>
          <w:szCs w:val="24"/>
        </w:rPr>
        <w:t xml:space="preserve"> about</w:t>
      </w:r>
      <w:r w:rsidR="00A82BD8" w:rsidRPr="00CF3F95">
        <w:rPr>
          <w:rFonts w:cstheme="majorBidi"/>
          <w:szCs w:val="24"/>
        </w:rPr>
        <w:t xml:space="preserve"> </w:t>
      </w:r>
      <w:r w:rsidR="002937E9" w:rsidRPr="00CF3F95">
        <w:rPr>
          <w:rFonts w:cstheme="majorBidi"/>
          <w:szCs w:val="24"/>
        </w:rPr>
        <w:t>80</w:t>
      </w:r>
      <w:r w:rsidR="00A82BD8" w:rsidRPr="00CF3F95">
        <w:rPr>
          <w:rFonts w:cstheme="majorBidi"/>
          <w:szCs w:val="24"/>
        </w:rPr>
        <w:t>% (</w:t>
      </w:r>
      <w:proofErr w:type="spellStart"/>
      <w:r w:rsidR="00A82BD8" w:rsidRPr="00CF3F95">
        <w:rPr>
          <w:rFonts w:eastAsia="Calibri" w:cstheme="majorBidi"/>
          <w:szCs w:val="24"/>
        </w:rPr>
        <w:t>Kamio</w:t>
      </w:r>
      <w:proofErr w:type="spellEnd"/>
      <w:r w:rsidR="00A82BD8" w:rsidRPr="00CF3F95">
        <w:rPr>
          <w:rFonts w:eastAsia="Calibri" w:cstheme="majorBidi"/>
          <w:szCs w:val="24"/>
        </w:rPr>
        <w:t>, Inada, &amp; Koyama, 2013</w:t>
      </w:r>
      <w:r w:rsidR="002937E9" w:rsidRPr="00CF3F95">
        <w:rPr>
          <w:rFonts w:eastAsia="Calibri" w:cstheme="majorBidi"/>
          <w:szCs w:val="24"/>
        </w:rPr>
        <w:t>: 79.9%</w:t>
      </w:r>
      <w:r w:rsidR="002937E9" w:rsidRPr="00CF3F95">
        <w:rPr>
          <w:rFonts w:cstheme="majorBidi"/>
          <w:szCs w:val="24"/>
        </w:rPr>
        <w:t xml:space="preserve">; </w:t>
      </w:r>
      <w:r w:rsidR="00A82BD8" w:rsidRPr="00CF3F95">
        <w:rPr>
          <w:rFonts w:eastAsia="Calibri" w:cstheme="majorBidi"/>
          <w:szCs w:val="24"/>
        </w:rPr>
        <w:t>Kohler, 1999</w:t>
      </w:r>
      <w:r w:rsidR="002937E9" w:rsidRPr="00CF3F95">
        <w:rPr>
          <w:rFonts w:eastAsia="Calibri" w:cstheme="majorBidi"/>
          <w:szCs w:val="24"/>
        </w:rPr>
        <w:t>: 83%</w:t>
      </w:r>
      <w:r w:rsidR="00A82BD8" w:rsidRPr="00CF3F95">
        <w:rPr>
          <w:rFonts w:cstheme="majorBidi"/>
          <w:szCs w:val="24"/>
        </w:rPr>
        <w:t xml:space="preserve">). Internet surveys were also </w:t>
      </w:r>
      <w:r w:rsidR="002937E9" w:rsidRPr="00CF3F95">
        <w:rPr>
          <w:rFonts w:cstheme="majorBidi"/>
          <w:szCs w:val="24"/>
        </w:rPr>
        <w:t>found to be helpful</w:t>
      </w:r>
      <w:r w:rsidR="00A82BD8" w:rsidRPr="00CF3F95">
        <w:rPr>
          <w:rFonts w:cstheme="majorBidi"/>
          <w:szCs w:val="24"/>
        </w:rPr>
        <w:t xml:space="preserve"> in reaching out for th</w:t>
      </w:r>
      <w:r w:rsidR="000420A5" w:rsidRPr="00CF3F95">
        <w:rPr>
          <w:rFonts w:cstheme="majorBidi"/>
          <w:szCs w:val="24"/>
        </w:rPr>
        <w:t>is population (</w:t>
      </w:r>
      <w:proofErr w:type="spellStart"/>
      <w:r w:rsidR="000420A5" w:rsidRPr="00CF3F95">
        <w:rPr>
          <w:rFonts w:eastAsia="Calibri" w:cstheme="majorBidi"/>
          <w:szCs w:val="24"/>
        </w:rPr>
        <w:t>Pellicano</w:t>
      </w:r>
      <w:proofErr w:type="spellEnd"/>
      <w:r w:rsidR="000420A5" w:rsidRPr="00CF3F95">
        <w:rPr>
          <w:rFonts w:eastAsia="Calibri" w:cstheme="majorBidi"/>
          <w:szCs w:val="24"/>
        </w:rPr>
        <w:t xml:space="preserve"> et al., 2014; Rhoades, Scarpa, &amp; </w:t>
      </w:r>
      <w:proofErr w:type="spellStart"/>
      <w:r w:rsidR="000420A5" w:rsidRPr="00CF3F95">
        <w:rPr>
          <w:rFonts w:eastAsia="Calibri" w:cstheme="majorBidi"/>
          <w:szCs w:val="24"/>
        </w:rPr>
        <w:t>Salley</w:t>
      </w:r>
      <w:proofErr w:type="spellEnd"/>
      <w:r w:rsidR="000420A5" w:rsidRPr="00CF3F95">
        <w:rPr>
          <w:rFonts w:eastAsia="Calibri" w:cstheme="majorBidi"/>
          <w:szCs w:val="24"/>
        </w:rPr>
        <w:t xml:space="preserve">, 2007; </w:t>
      </w:r>
      <w:proofErr w:type="spellStart"/>
      <w:r w:rsidR="000420A5" w:rsidRPr="00CF3F95">
        <w:rPr>
          <w:rFonts w:eastAsia="Calibri" w:cstheme="majorBidi"/>
          <w:szCs w:val="24"/>
        </w:rPr>
        <w:t>Hodapp</w:t>
      </w:r>
      <w:proofErr w:type="spellEnd"/>
      <w:r w:rsidR="000420A5" w:rsidRPr="00CF3F95">
        <w:rPr>
          <w:rFonts w:eastAsia="Calibri" w:cstheme="majorBidi"/>
          <w:szCs w:val="24"/>
        </w:rPr>
        <w:t xml:space="preserve"> &amp; </w:t>
      </w:r>
      <w:proofErr w:type="spellStart"/>
      <w:r w:rsidR="000420A5" w:rsidRPr="00CF3F95">
        <w:rPr>
          <w:rFonts w:eastAsia="Calibri" w:cstheme="majorBidi"/>
          <w:szCs w:val="24"/>
        </w:rPr>
        <w:t>Urbano</w:t>
      </w:r>
      <w:proofErr w:type="spellEnd"/>
      <w:r w:rsidR="000420A5" w:rsidRPr="00CF3F95">
        <w:rPr>
          <w:rFonts w:eastAsia="Calibri" w:cstheme="majorBidi"/>
          <w:szCs w:val="24"/>
        </w:rPr>
        <w:t>, 2007</w:t>
      </w:r>
      <w:r w:rsidR="000420A5" w:rsidRPr="00CF3F95">
        <w:rPr>
          <w:rFonts w:cstheme="majorBidi"/>
          <w:szCs w:val="24"/>
        </w:rPr>
        <w:t xml:space="preserve">). </w:t>
      </w:r>
      <w:r w:rsidR="00336749" w:rsidRPr="00CF3F95">
        <w:rPr>
          <w:rFonts w:cstheme="majorBidi"/>
          <w:szCs w:val="24"/>
        </w:rPr>
        <w:t>Thus, distributing the survey using multiple strategies was suitable both to allow representation of diverse group</w:t>
      </w:r>
      <w:r w:rsidR="00D63284">
        <w:rPr>
          <w:rFonts w:cstheme="majorBidi"/>
          <w:szCs w:val="24"/>
        </w:rPr>
        <w:t>s</w:t>
      </w:r>
      <w:r w:rsidR="00336749" w:rsidRPr="00CF3F95">
        <w:rPr>
          <w:rFonts w:cstheme="majorBidi"/>
          <w:szCs w:val="24"/>
        </w:rPr>
        <w:t xml:space="preserve"> from this population and to reach the response rate goal.</w:t>
      </w:r>
    </w:p>
    <w:p w14:paraId="0B652B77" w14:textId="3C20FA93" w:rsidR="005121FF" w:rsidRDefault="005121FF" w:rsidP="00CF3F95">
      <w:pPr>
        <w:pStyle w:val="Heading4"/>
        <w:ind w:firstLine="0"/>
      </w:pPr>
      <w:r>
        <w:t xml:space="preserve">2.6.3.1 </w:t>
      </w:r>
      <w:r w:rsidR="00542EBA">
        <w:t>D</w:t>
      </w:r>
      <w:r>
        <w:t xml:space="preserve">issemination </w:t>
      </w:r>
      <w:r w:rsidR="00542EBA">
        <w:t>of survey</w:t>
      </w:r>
    </w:p>
    <w:p w14:paraId="5839A35B" w14:textId="31C6ACC2" w:rsidR="00336749" w:rsidRDefault="00336749" w:rsidP="00B13FC0">
      <w:pPr>
        <w:ind w:firstLine="0"/>
      </w:pPr>
      <w:r>
        <w:t xml:space="preserve">The web-based survey was active from December </w:t>
      </w:r>
      <w:r w:rsidR="00D63284">
        <w:t>22</w:t>
      </w:r>
      <w:r w:rsidR="00D63284" w:rsidRPr="00D63284">
        <w:rPr>
          <w:vertAlign w:val="superscript"/>
        </w:rPr>
        <w:t>nd</w:t>
      </w:r>
      <w:r w:rsidR="00D63284">
        <w:t>, 2019,</w:t>
      </w:r>
      <w:r>
        <w:t xml:space="preserve"> to </w:t>
      </w:r>
      <w:r w:rsidR="00D63284">
        <w:t>October 20</w:t>
      </w:r>
      <w:r w:rsidR="00D63284" w:rsidRPr="00D63284">
        <w:rPr>
          <w:vertAlign w:val="superscript"/>
        </w:rPr>
        <w:t>th</w:t>
      </w:r>
      <w:r w:rsidR="00D63284">
        <w:t xml:space="preserve">, </w:t>
      </w:r>
      <w:r>
        <w:t xml:space="preserve">2020. </w:t>
      </w:r>
      <w:bookmarkStart w:id="11" w:name="_Hlk85146415"/>
      <w:r w:rsidR="00E57C22">
        <w:t>Six</w:t>
      </w:r>
      <w:r>
        <w:t xml:space="preserve"> dissemination strategies were utilized</w:t>
      </w:r>
      <w:r w:rsidR="00C8628D">
        <w:t xml:space="preserve"> to try and reach a response rate of 8-10%</w:t>
      </w:r>
      <w:r w:rsidR="00E57C22">
        <w:t xml:space="preserve">: </w:t>
      </w:r>
      <w:bookmarkEnd w:id="11"/>
      <w:r w:rsidR="00E57C22">
        <w:t xml:space="preserve">The first was by the </w:t>
      </w:r>
      <w:r w:rsidR="00E57C22" w:rsidRPr="00E57C22">
        <w:t xml:space="preserve">Ministry of </w:t>
      </w:r>
      <w:proofErr w:type="spellStart"/>
      <w:r w:rsidR="00E57C22" w:rsidRPr="00E57C22">
        <w:t>Labour</w:t>
      </w:r>
      <w:proofErr w:type="spellEnd"/>
      <w:r w:rsidR="00E57C22" w:rsidRPr="00E57C22">
        <w:t xml:space="preserve"> and Social Affairs</w:t>
      </w:r>
      <w:r w:rsidR="00E57C22">
        <w:t xml:space="preserve"> (MOLSA) who after formalization the collaboration (See appendix 2.19) lunched a request to local social workers and providers to disseminate the survey to service recipients (see detailed explanation on the dissemination procedure for social workers - appendix 2.20, and providers – appendix 2.21). </w:t>
      </w:r>
      <w:r w:rsidR="00B13FC0">
        <w:t>Second</w:t>
      </w:r>
      <w:r w:rsidR="00E57C22">
        <w:t>, MOLSA representatives provided a list of community service and residential place for autistic individuals</w:t>
      </w:r>
      <w:r w:rsidR="005348CA">
        <w:t xml:space="preserve"> (see appendix </w:t>
      </w:r>
      <w:r w:rsidR="005348CA">
        <w:lastRenderedPageBreak/>
        <w:t>2.22)</w:t>
      </w:r>
      <w:r w:rsidR="00E57C22">
        <w:t xml:space="preserve">. With the assistance of Cohen Institute in Tel-Aviv University, all the providers were contacted and asked to disseminate the survey for the service recipients. </w:t>
      </w:r>
      <w:r w:rsidR="00B13FC0">
        <w:t>Third, i</w:t>
      </w:r>
      <w:r w:rsidR="005348CA">
        <w:t xml:space="preserve">n some institutions, following the establishment of close connection with the managers, they dedicated specific time and resources so their services recipients or guardians will answer the questionnaire. </w:t>
      </w:r>
      <w:r w:rsidR="00B13FC0">
        <w:t>Fourth</w:t>
      </w:r>
      <w:r w:rsidR="00E57C22">
        <w:t xml:space="preserve">, a call for participation in the survey was sent via the mailing lists of the four main </w:t>
      </w:r>
      <w:r w:rsidR="005348CA">
        <w:t xml:space="preserve">advocacy </w:t>
      </w:r>
      <w:r w:rsidR="00E57C22">
        <w:t>organization</w:t>
      </w:r>
      <w:r w:rsidR="005348CA">
        <w:t>s</w:t>
      </w:r>
      <w:r w:rsidR="00E57C22">
        <w:t xml:space="preserve"> operating for or with autistic adults in Israel: </w:t>
      </w:r>
      <w:proofErr w:type="spellStart"/>
      <w:r w:rsidR="00E57C22">
        <w:t>Alut</w:t>
      </w:r>
      <w:proofErr w:type="spellEnd"/>
      <w:r w:rsidR="00E57C22">
        <w:t xml:space="preserve">, ACI, </w:t>
      </w:r>
      <w:proofErr w:type="spellStart"/>
      <w:r w:rsidR="00E57C22">
        <w:t>Mishtalvim</w:t>
      </w:r>
      <w:proofErr w:type="spellEnd"/>
      <w:r w:rsidR="00E57C22">
        <w:t xml:space="preserve"> </w:t>
      </w:r>
      <w:proofErr w:type="spellStart"/>
      <w:r w:rsidR="00E57C22">
        <w:t>Ba’Resef</w:t>
      </w:r>
      <w:proofErr w:type="spellEnd"/>
      <w:r w:rsidR="005348CA">
        <w:t>,</w:t>
      </w:r>
      <w:r w:rsidR="00E57C22">
        <w:t xml:space="preserve"> and Effie.</w:t>
      </w:r>
      <w:r w:rsidR="005348CA">
        <w:t xml:space="preserve"> </w:t>
      </w:r>
      <w:r w:rsidR="00B13FC0">
        <w:t>Fifth, d</w:t>
      </w:r>
      <w:r w:rsidR="005348CA">
        <w:t xml:space="preserve">issemination in social networks was done by key figure who endorsed the research after their in-depth interviews. Finally, </w:t>
      </w:r>
      <w:r w:rsidR="004C3A17">
        <w:t xml:space="preserve">an add was publish in the reception office of the Keshet clinic for autistic adults in Chaim Shiba Tel </w:t>
      </w:r>
      <w:proofErr w:type="spellStart"/>
      <w:r w:rsidR="004C3A17">
        <w:t>Ha’Shomer</w:t>
      </w:r>
      <w:proofErr w:type="spellEnd"/>
      <w:r w:rsidR="004C3A17">
        <w:t xml:space="preserve"> medical center (see appendix 2.23) and a call to participate was sent via the clinic newsletter (see appendix 2.24).</w:t>
      </w:r>
      <w:r w:rsidR="005348CA">
        <w:t xml:space="preserve"> </w:t>
      </w:r>
      <w:r w:rsidR="00B13FC0">
        <w:t>All these methods were utilized to try and reach the anticipated response rate (</w:t>
      </w:r>
      <w:bookmarkStart w:id="12" w:name="_Hlk85146349"/>
      <w:r w:rsidR="00B13FC0">
        <w:t>for detailed description of the dissemination procedure see appendix 2.25</w:t>
      </w:r>
      <w:bookmarkEnd w:id="12"/>
      <w:r w:rsidR="00B13FC0">
        <w:t>).</w:t>
      </w:r>
    </w:p>
    <w:p w14:paraId="434132CC" w14:textId="7073CB4E" w:rsidR="005121FF" w:rsidRDefault="005121FF" w:rsidP="00F468CE">
      <w:pPr>
        <w:pStyle w:val="Heading3"/>
        <w:ind w:firstLine="0"/>
      </w:pPr>
      <w:r>
        <w:t>2.</w:t>
      </w:r>
      <w:r w:rsidR="00BD2E26">
        <w:t>4</w:t>
      </w:r>
      <w:r>
        <w:t>.4. Methods of data analysis</w:t>
      </w:r>
    </w:p>
    <w:p w14:paraId="47D07524" w14:textId="1156B4E7" w:rsidR="003337B8" w:rsidRPr="003337B8" w:rsidRDefault="00F468CE" w:rsidP="00F468CE">
      <w:pPr>
        <w:spacing w:after="0"/>
        <w:ind w:firstLine="0"/>
        <w:jc w:val="both"/>
        <w:rPr>
          <w:rFonts w:cstheme="majorBidi"/>
          <w:sz w:val="23"/>
          <w:szCs w:val="23"/>
          <w:u w:val="single"/>
          <w:rtl/>
        </w:rPr>
      </w:pPr>
      <w:r>
        <w:rPr>
          <w:rFonts w:cstheme="majorBidi"/>
          <w:sz w:val="23"/>
          <w:szCs w:val="23"/>
        </w:rPr>
        <w:t xml:space="preserve">Printed questionnaires </w:t>
      </w:r>
      <w:r w:rsidRPr="00E40FD5">
        <w:rPr>
          <w:rFonts w:cstheme="majorBidi"/>
          <w:sz w:val="23"/>
          <w:szCs w:val="23"/>
        </w:rPr>
        <w:t>w</w:t>
      </w:r>
      <w:r>
        <w:rPr>
          <w:rFonts w:cstheme="majorBidi"/>
          <w:sz w:val="23"/>
          <w:szCs w:val="23"/>
        </w:rPr>
        <w:t>ere</w:t>
      </w:r>
      <w:r w:rsidRPr="00E40FD5">
        <w:rPr>
          <w:rFonts w:cstheme="majorBidi"/>
          <w:sz w:val="23"/>
          <w:szCs w:val="23"/>
        </w:rPr>
        <w:t xml:space="preserve"> </w:t>
      </w:r>
      <w:r>
        <w:rPr>
          <w:rFonts w:cstheme="majorBidi"/>
          <w:sz w:val="23"/>
          <w:szCs w:val="23"/>
        </w:rPr>
        <w:t>inserted manually by the researcher to Qualtrics. The insertion procedure was controlled by second inspection of selected data.</w:t>
      </w:r>
      <w:r w:rsidRPr="00E40FD5">
        <w:rPr>
          <w:rFonts w:cstheme="majorBidi"/>
          <w:sz w:val="23"/>
          <w:szCs w:val="23"/>
        </w:rPr>
        <w:t xml:space="preserve"> </w:t>
      </w:r>
      <w:r>
        <w:rPr>
          <w:rFonts w:cstheme="majorBidi"/>
          <w:sz w:val="23"/>
          <w:szCs w:val="23"/>
        </w:rPr>
        <w:t>The d</w:t>
      </w:r>
      <w:r w:rsidR="003337B8" w:rsidRPr="00E40FD5">
        <w:rPr>
          <w:rFonts w:cstheme="majorBidi"/>
          <w:sz w:val="23"/>
          <w:szCs w:val="23"/>
        </w:rPr>
        <w:t>ata</w:t>
      </w:r>
      <w:r>
        <w:rPr>
          <w:rFonts w:cstheme="majorBidi"/>
          <w:sz w:val="23"/>
          <w:szCs w:val="23"/>
        </w:rPr>
        <w:t>set</w:t>
      </w:r>
      <w:r w:rsidR="003337B8" w:rsidRPr="00E40FD5">
        <w:rPr>
          <w:rFonts w:cstheme="majorBidi"/>
          <w:sz w:val="23"/>
          <w:szCs w:val="23"/>
        </w:rPr>
        <w:t xml:space="preserve"> </w:t>
      </w:r>
      <w:r w:rsidR="00445180">
        <w:rPr>
          <w:rFonts w:cstheme="majorBidi"/>
          <w:sz w:val="23"/>
          <w:szCs w:val="23"/>
        </w:rPr>
        <w:t>from Qualtrics was downloaded to Excel spreadsheet. The</w:t>
      </w:r>
      <w:r>
        <w:rPr>
          <w:rFonts w:cstheme="majorBidi"/>
          <w:sz w:val="23"/>
          <w:szCs w:val="23"/>
        </w:rPr>
        <w:t>n</w:t>
      </w:r>
      <w:r w:rsidR="00445180">
        <w:rPr>
          <w:rFonts w:cstheme="majorBidi"/>
          <w:sz w:val="23"/>
          <w:szCs w:val="23"/>
        </w:rPr>
        <w:t xml:space="preserve"> </w:t>
      </w:r>
      <w:r>
        <w:rPr>
          <w:rFonts w:cstheme="majorBidi"/>
          <w:sz w:val="23"/>
          <w:szCs w:val="23"/>
        </w:rPr>
        <w:t xml:space="preserve">irrelevant entries were deleted, and the dataset </w:t>
      </w:r>
      <w:r w:rsidR="00445180">
        <w:rPr>
          <w:rFonts w:cstheme="majorBidi"/>
          <w:sz w:val="23"/>
          <w:szCs w:val="23"/>
        </w:rPr>
        <w:t xml:space="preserve">was cleaned </w:t>
      </w:r>
      <w:r w:rsidR="003337B8" w:rsidRPr="00E40FD5">
        <w:rPr>
          <w:rFonts w:cstheme="majorBidi"/>
          <w:sz w:val="23"/>
          <w:szCs w:val="23"/>
        </w:rPr>
        <w:t>and</w:t>
      </w:r>
      <w:r w:rsidR="00445180">
        <w:rPr>
          <w:rFonts w:cstheme="majorBidi"/>
          <w:sz w:val="23"/>
          <w:szCs w:val="23"/>
        </w:rPr>
        <w:t xml:space="preserve"> transferred for further</w:t>
      </w:r>
      <w:r w:rsidR="003337B8" w:rsidRPr="00E40FD5">
        <w:rPr>
          <w:rFonts w:cstheme="majorBidi"/>
          <w:sz w:val="23"/>
          <w:szCs w:val="23"/>
        </w:rPr>
        <w:t xml:space="preserve"> analy</w:t>
      </w:r>
      <w:r w:rsidR="00445180">
        <w:rPr>
          <w:rFonts w:cstheme="majorBidi"/>
          <w:sz w:val="23"/>
          <w:szCs w:val="23"/>
        </w:rPr>
        <w:t>sis</w:t>
      </w:r>
      <w:r w:rsidR="003337B8" w:rsidRPr="00E40FD5">
        <w:rPr>
          <w:rFonts w:cstheme="majorBidi"/>
          <w:sz w:val="23"/>
          <w:szCs w:val="23"/>
        </w:rPr>
        <w:t xml:space="preserve"> </w:t>
      </w:r>
      <w:r w:rsidR="00445180">
        <w:rPr>
          <w:rFonts w:cstheme="majorBidi"/>
          <w:sz w:val="23"/>
          <w:szCs w:val="23"/>
        </w:rPr>
        <w:t>in</w:t>
      </w:r>
      <w:r w:rsidR="003337B8" w:rsidRPr="00E40FD5">
        <w:rPr>
          <w:rFonts w:cstheme="majorBidi"/>
          <w:sz w:val="23"/>
          <w:szCs w:val="23"/>
        </w:rPr>
        <w:t xml:space="preserve"> SPSS software</w:t>
      </w:r>
      <w:r w:rsidR="00AF6564">
        <w:rPr>
          <w:rFonts w:cstheme="majorBidi"/>
          <w:sz w:val="23"/>
          <w:szCs w:val="23"/>
        </w:rPr>
        <w:t xml:space="preserve"> version 26</w:t>
      </w:r>
      <w:r w:rsidR="003337B8" w:rsidRPr="00E40FD5">
        <w:rPr>
          <w:rFonts w:cstheme="majorBidi"/>
          <w:sz w:val="23"/>
          <w:szCs w:val="23"/>
        </w:rPr>
        <w:t>.</w:t>
      </w:r>
      <w:r>
        <w:rPr>
          <w:rFonts w:cstheme="majorBidi"/>
          <w:sz w:val="23"/>
          <w:szCs w:val="23"/>
        </w:rPr>
        <w:t xml:space="preserve"> New variables were created to enable statistical analysis. Among the variables were: n</w:t>
      </w:r>
      <w:r w:rsidR="003337B8" w:rsidRPr="00E40FD5">
        <w:rPr>
          <w:rFonts w:cstheme="majorBidi"/>
          <w:sz w:val="23"/>
          <w:szCs w:val="23"/>
        </w:rPr>
        <w:t xml:space="preserve">umber of needs, number of </w:t>
      </w:r>
      <w:r w:rsidR="00E27B5A">
        <w:rPr>
          <w:rFonts w:cstheme="majorBidi"/>
          <w:sz w:val="23"/>
          <w:szCs w:val="23"/>
        </w:rPr>
        <w:t xml:space="preserve">barriers </w:t>
      </w:r>
      <w:r w:rsidR="003337B8" w:rsidRPr="00E40FD5">
        <w:rPr>
          <w:rFonts w:cstheme="majorBidi"/>
          <w:sz w:val="23"/>
          <w:szCs w:val="23"/>
        </w:rPr>
        <w:t xml:space="preserve">and </w:t>
      </w:r>
      <w:r w:rsidR="00E27B5A">
        <w:rPr>
          <w:rFonts w:cstheme="majorBidi"/>
          <w:sz w:val="23"/>
          <w:szCs w:val="23"/>
        </w:rPr>
        <w:t xml:space="preserve">deviation of settlement according to ministry of health districts (see full list of </w:t>
      </w:r>
      <w:r w:rsidR="00AF6564">
        <w:rPr>
          <w:rFonts w:cstheme="majorBidi"/>
          <w:sz w:val="23"/>
          <w:szCs w:val="23"/>
        </w:rPr>
        <w:t xml:space="preserve">novel </w:t>
      </w:r>
      <w:r w:rsidR="00E27B5A">
        <w:rPr>
          <w:rFonts w:cstheme="majorBidi"/>
          <w:sz w:val="23"/>
          <w:szCs w:val="23"/>
        </w:rPr>
        <w:t xml:space="preserve">variables in appendix </w:t>
      </w:r>
      <w:r w:rsidR="001E6B40">
        <w:rPr>
          <w:rFonts w:cstheme="majorBidi"/>
          <w:sz w:val="23"/>
          <w:szCs w:val="23"/>
        </w:rPr>
        <w:t>2.</w:t>
      </w:r>
      <w:r w:rsidR="00307F53">
        <w:rPr>
          <w:rFonts w:cstheme="majorBidi"/>
          <w:sz w:val="23"/>
          <w:szCs w:val="23"/>
        </w:rPr>
        <w:t>2</w:t>
      </w:r>
      <w:r w:rsidR="001E6B40">
        <w:rPr>
          <w:rFonts w:cstheme="majorBidi"/>
          <w:sz w:val="23"/>
          <w:szCs w:val="23"/>
        </w:rPr>
        <w:t>6</w:t>
      </w:r>
      <w:r w:rsidR="00E27B5A">
        <w:rPr>
          <w:rFonts w:cstheme="majorBidi"/>
          <w:sz w:val="23"/>
          <w:szCs w:val="23"/>
        </w:rPr>
        <w:t>)</w:t>
      </w:r>
      <w:r w:rsidR="003337B8" w:rsidRPr="00E40FD5">
        <w:rPr>
          <w:rFonts w:cstheme="majorBidi"/>
          <w:sz w:val="23"/>
          <w:szCs w:val="23"/>
        </w:rPr>
        <w:t xml:space="preserve">. </w:t>
      </w:r>
      <w:r w:rsidR="00E27B5A">
        <w:rPr>
          <w:rFonts w:cstheme="majorBidi"/>
          <w:sz w:val="23"/>
          <w:szCs w:val="23"/>
        </w:rPr>
        <w:t xml:space="preserve">A descriptive analysis for standard measurements including frequencies, mean, and medians were calculated. </w:t>
      </w:r>
      <w:r w:rsidR="006D346E">
        <w:rPr>
          <w:rFonts w:cstheme="majorBidi"/>
          <w:sz w:val="23"/>
          <w:szCs w:val="23"/>
        </w:rPr>
        <w:t xml:space="preserve">To identify differences between groups </w:t>
      </w:r>
      <w:r w:rsidR="003337B8" w:rsidRPr="00E40FD5">
        <w:rPr>
          <w:rFonts w:cstheme="majorBidi"/>
          <w:sz w:val="23"/>
          <w:szCs w:val="23"/>
        </w:rPr>
        <w:t xml:space="preserve">T-test for independent samples, One Way ANOVA, and </w:t>
      </w:r>
      <w:r w:rsidR="003337B8" w:rsidRPr="00E40FD5">
        <w:rPr>
          <w:sz w:val="23"/>
          <w:szCs w:val="23"/>
        </w:rPr>
        <w:sym w:font="Symbol" w:char="F063"/>
      </w:r>
      <w:r w:rsidR="003337B8" w:rsidRPr="00E40FD5">
        <w:rPr>
          <w:rFonts w:cstheme="majorBidi"/>
          <w:sz w:val="23"/>
          <w:szCs w:val="23"/>
          <w:vertAlign w:val="superscript"/>
        </w:rPr>
        <w:t xml:space="preserve">2 </w:t>
      </w:r>
      <w:proofErr w:type="gramStart"/>
      <w:r w:rsidR="003337B8" w:rsidRPr="00E40FD5">
        <w:rPr>
          <w:rFonts w:cstheme="majorBidi"/>
          <w:sz w:val="23"/>
          <w:szCs w:val="23"/>
        </w:rPr>
        <w:t>w</w:t>
      </w:r>
      <w:r w:rsidR="006D346E">
        <w:rPr>
          <w:rFonts w:cstheme="majorBidi"/>
          <w:sz w:val="23"/>
          <w:szCs w:val="23"/>
        </w:rPr>
        <w:t>ere</w:t>
      </w:r>
      <w:proofErr w:type="gramEnd"/>
      <w:r w:rsidR="003337B8" w:rsidRPr="00E40FD5">
        <w:rPr>
          <w:rFonts w:cstheme="majorBidi"/>
          <w:sz w:val="23"/>
          <w:szCs w:val="23"/>
        </w:rPr>
        <w:t xml:space="preserve"> be used. Spearman, correlations w</w:t>
      </w:r>
      <w:r w:rsidR="006D346E">
        <w:rPr>
          <w:rFonts w:cstheme="majorBidi"/>
          <w:sz w:val="23"/>
          <w:szCs w:val="23"/>
        </w:rPr>
        <w:t>ere</w:t>
      </w:r>
      <w:r w:rsidR="003337B8" w:rsidRPr="00E40FD5">
        <w:rPr>
          <w:rFonts w:cstheme="majorBidi"/>
          <w:sz w:val="23"/>
          <w:szCs w:val="23"/>
        </w:rPr>
        <w:t xml:space="preserve"> conducted to examine the relations between </w:t>
      </w:r>
      <w:r w:rsidR="006D346E">
        <w:rPr>
          <w:rFonts w:cstheme="majorBidi"/>
          <w:sz w:val="23"/>
          <w:szCs w:val="23"/>
        </w:rPr>
        <w:t xml:space="preserve">income and several numeric </w:t>
      </w:r>
      <w:r w:rsidR="003337B8" w:rsidRPr="00E40FD5">
        <w:rPr>
          <w:rFonts w:cstheme="majorBidi"/>
          <w:sz w:val="23"/>
          <w:szCs w:val="23"/>
        </w:rPr>
        <w:t>variables</w:t>
      </w:r>
      <w:r w:rsidR="006D346E">
        <w:rPr>
          <w:rFonts w:cstheme="majorBidi"/>
          <w:sz w:val="23"/>
          <w:szCs w:val="23"/>
        </w:rPr>
        <w:t xml:space="preserve"> (see list of statistical </w:t>
      </w:r>
      <w:r w:rsidR="001E6B40">
        <w:rPr>
          <w:rFonts w:cstheme="majorBidi"/>
          <w:sz w:val="23"/>
          <w:szCs w:val="23"/>
        </w:rPr>
        <w:t>tests</w:t>
      </w:r>
      <w:r w:rsidR="00671D60">
        <w:rPr>
          <w:rFonts w:cstheme="majorBidi"/>
          <w:sz w:val="23"/>
          <w:szCs w:val="23"/>
        </w:rPr>
        <w:t xml:space="preserve"> </w:t>
      </w:r>
      <w:r w:rsidR="006D346E">
        <w:rPr>
          <w:rFonts w:cstheme="majorBidi"/>
          <w:sz w:val="23"/>
          <w:szCs w:val="23"/>
        </w:rPr>
        <w:t xml:space="preserve">in appendix </w:t>
      </w:r>
      <w:r w:rsidR="001E6B40">
        <w:rPr>
          <w:rFonts w:cstheme="majorBidi"/>
          <w:sz w:val="23"/>
          <w:szCs w:val="23"/>
        </w:rPr>
        <w:t>2.</w:t>
      </w:r>
      <w:r w:rsidR="00671D60">
        <w:rPr>
          <w:rFonts w:cstheme="majorBidi"/>
          <w:sz w:val="23"/>
          <w:szCs w:val="23"/>
        </w:rPr>
        <w:t>2</w:t>
      </w:r>
      <w:r w:rsidR="001E6B40">
        <w:rPr>
          <w:rFonts w:cstheme="majorBidi"/>
          <w:sz w:val="23"/>
          <w:szCs w:val="23"/>
        </w:rPr>
        <w:t>7</w:t>
      </w:r>
      <w:r w:rsidR="006D346E">
        <w:rPr>
          <w:rFonts w:cstheme="majorBidi"/>
          <w:sz w:val="23"/>
          <w:szCs w:val="23"/>
        </w:rPr>
        <w:t>)</w:t>
      </w:r>
      <w:r w:rsidR="003337B8" w:rsidRPr="00E40FD5">
        <w:rPr>
          <w:rFonts w:cstheme="majorBidi"/>
          <w:sz w:val="23"/>
          <w:szCs w:val="23"/>
        </w:rPr>
        <w:t>.</w:t>
      </w:r>
      <w:r w:rsidR="00445180">
        <w:rPr>
          <w:rFonts w:cstheme="majorBidi"/>
          <w:sz w:val="23"/>
          <w:szCs w:val="23"/>
        </w:rPr>
        <w:t xml:space="preserve"> </w:t>
      </w:r>
      <w:proofErr w:type="gramStart"/>
      <w:r w:rsidR="006D346E">
        <w:rPr>
          <w:rFonts w:cstheme="majorBidi"/>
          <w:sz w:val="23"/>
          <w:szCs w:val="23"/>
        </w:rPr>
        <w:t>Statistical</w:t>
      </w:r>
      <w:proofErr w:type="gramEnd"/>
      <w:r w:rsidR="006D346E">
        <w:rPr>
          <w:rFonts w:cstheme="majorBidi"/>
          <w:sz w:val="23"/>
          <w:szCs w:val="23"/>
        </w:rPr>
        <w:t xml:space="preserve"> significant was considered in P value</w:t>
      </w:r>
      <w:r w:rsidR="00AF70F1">
        <w:rPr>
          <w:rFonts w:cstheme="majorBidi"/>
          <w:sz w:val="23"/>
          <w:szCs w:val="23"/>
        </w:rPr>
        <w:t xml:space="preserve"> </w:t>
      </w:r>
      <w:r w:rsidR="006D346E">
        <w:rPr>
          <w:rFonts w:cstheme="majorBidi"/>
          <w:sz w:val="23"/>
          <w:szCs w:val="23"/>
        </w:rPr>
        <w:t>&lt;0.05.</w:t>
      </w:r>
    </w:p>
    <w:p w14:paraId="421EBA7B" w14:textId="407725CC" w:rsidR="00963F1F" w:rsidRDefault="005121FF" w:rsidP="00BD2E26">
      <w:pPr>
        <w:pStyle w:val="Heading2"/>
        <w:ind w:firstLine="0"/>
      </w:pPr>
      <w:r>
        <w:t>2.</w:t>
      </w:r>
      <w:r w:rsidR="000E0D63">
        <w:t>5</w:t>
      </w:r>
      <w:r>
        <w:t xml:space="preserve">. </w:t>
      </w:r>
      <w:r w:rsidR="00963F1F">
        <w:t>Ethical considerations</w:t>
      </w:r>
    </w:p>
    <w:p w14:paraId="55DA76BC" w14:textId="1CF97C16" w:rsidR="00DF02CB" w:rsidRDefault="00DF02CB" w:rsidP="005C7F5A">
      <w:pPr>
        <w:ind w:firstLine="0"/>
      </w:pPr>
      <w:r>
        <w:t xml:space="preserve">The research was approved by both the </w:t>
      </w:r>
      <w:r w:rsidR="00D137AB">
        <w:t xml:space="preserve">institutional </w:t>
      </w:r>
      <w:r>
        <w:t xml:space="preserve">ethical committee </w:t>
      </w:r>
      <w:r w:rsidR="00D137AB">
        <w:t xml:space="preserve">of Ben Gurion University of the Negev (see </w:t>
      </w:r>
      <w:r w:rsidR="00BD2E26">
        <w:t>appendices 2</w:t>
      </w:r>
      <w:r w:rsidR="00CF1ADE">
        <w:t>.28</w:t>
      </w:r>
      <w:r w:rsidR="00BD2E26">
        <w:t xml:space="preserve"> and 2</w:t>
      </w:r>
      <w:r w:rsidR="00CF1ADE">
        <w:t>.29</w:t>
      </w:r>
      <w:r w:rsidR="00BD2E26">
        <w:t xml:space="preserve"> after revisions</w:t>
      </w:r>
      <w:r w:rsidR="00D137AB">
        <w:t xml:space="preserve">) and the Helsinki committee of Haim Sheba, Tel </w:t>
      </w:r>
      <w:proofErr w:type="spellStart"/>
      <w:r w:rsidR="00D137AB">
        <w:t>Ha’Shomer</w:t>
      </w:r>
      <w:proofErr w:type="spellEnd"/>
      <w:r w:rsidR="00D137AB">
        <w:t xml:space="preserve"> Medical Center (see appendix </w:t>
      </w:r>
      <w:r w:rsidR="005C7F5A">
        <w:t>2</w:t>
      </w:r>
      <w:r w:rsidR="00CF1ADE">
        <w:t>.30</w:t>
      </w:r>
      <w:r w:rsidR="00D137AB">
        <w:t xml:space="preserve">). The Ben Gurion institutional committee approved all the research, while the approval </w:t>
      </w:r>
      <w:r w:rsidR="00491E63">
        <w:t>of</w:t>
      </w:r>
      <w:r w:rsidR="00D137AB">
        <w:t xml:space="preserve"> the Helsinki committee was given only for</w:t>
      </w:r>
      <w:r w:rsidR="00491E63">
        <w:t xml:space="preserve"> the collection of data from patients receiving treatment in the medical center. Both </w:t>
      </w:r>
      <w:r w:rsidR="00491E63">
        <w:lastRenderedPageBreak/>
        <w:t>approvals were performed twice, once before the qualitative phase and once before the quantitative phase.</w:t>
      </w:r>
    </w:p>
    <w:p w14:paraId="66678CEB" w14:textId="483946A5" w:rsidR="003D77A2" w:rsidRDefault="0096317B" w:rsidP="005C7F5A">
      <w:r>
        <w:t>Two</w:t>
      </w:r>
      <w:r w:rsidR="00317987">
        <w:t xml:space="preserve"> unique ethical considerations that were approved by the committees are important to note</w:t>
      </w:r>
      <w:r w:rsidR="005C7F5A">
        <w:t>. First, a</w:t>
      </w:r>
      <w:r w:rsidR="00803580">
        <w:t xml:space="preserve">llowing </w:t>
      </w:r>
      <w:r w:rsidR="00317987">
        <w:t xml:space="preserve">autistic interviewees </w:t>
      </w:r>
      <w:r w:rsidR="00803580">
        <w:t xml:space="preserve">to waive their anonymity and disclose their </w:t>
      </w:r>
      <w:r w:rsidR="00317987">
        <w:t>full name when quoting them</w:t>
      </w:r>
      <w:r w:rsidR="00084A9C">
        <w:t xml:space="preserve"> in publications</w:t>
      </w:r>
      <w:r w:rsidR="00803580">
        <w:t>.</w:t>
      </w:r>
      <w:r w:rsidR="00803580" w:rsidRPr="00803580">
        <w:t xml:space="preserve"> </w:t>
      </w:r>
      <w:r w:rsidR="00803580">
        <w:t>Th</w:t>
      </w:r>
      <w:r w:rsidR="00084A9C">
        <w:t>is issue</w:t>
      </w:r>
      <w:r w:rsidR="00803580">
        <w:t xml:space="preserve"> might pose an ethical challenge because autism is considered a medical diagnosis and disclosing it means</w:t>
      </w:r>
      <w:r w:rsidR="00084A9C">
        <w:t xml:space="preserve"> publicly exposing a medical diagnosis of an individual</w:t>
      </w:r>
      <w:r w:rsidR="005C7F5A">
        <w:t xml:space="preserve"> (for extended ethical discussion on the subject see</w:t>
      </w:r>
      <w:r w:rsidR="00CF1ADE">
        <w:t>:</w:t>
      </w:r>
      <w:r w:rsidR="005C7F5A">
        <w:t xml:space="preserve"> Weksler-Derri et al., 2019)</w:t>
      </w:r>
      <w:r w:rsidR="00084A9C">
        <w:t xml:space="preserve">. </w:t>
      </w:r>
      <w:r w:rsidR="005C7F5A">
        <w:t xml:space="preserve">Second, including autistic individuals who have guardians in the survey without the formal approval from their guardian. As the survey is self-administrated and web-based, anyone including autistic individuals who have legal guardians could have answered the questionnaire. To try and avoid a situation where such autistic individual answered the questionnaire without the approval of the guardian, </w:t>
      </w:r>
      <w:r w:rsidR="00CF1ADE">
        <w:t>I</w:t>
      </w:r>
      <w:r w:rsidR="005C7F5A">
        <w:t xml:space="preserve"> inserted a question about guardianship and type of guardianship into the</w:t>
      </w:r>
      <w:r w:rsidR="00CF1ADE">
        <w:t xml:space="preserve"> autistic</w:t>
      </w:r>
      <w:r w:rsidR="005C7F5A">
        <w:t xml:space="preserve"> questionnaire. If a participant answered he or she has a guardian or they do not know if they have one, they were directed to make sure they do not have one </w:t>
      </w:r>
      <w:r w:rsidR="00CF1ADE">
        <w:t>and</w:t>
      </w:r>
      <w:r w:rsidR="005C7F5A">
        <w:t xml:space="preserve"> ask for permission to participate.</w:t>
      </w:r>
      <w:bookmarkEnd w:id="1"/>
      <w:r w:rsidR="005C7F5A">
        <w:t xml:space="preserve"> For additional ethical dilemmas that emerged during the research conduction see Weksler-Derri </w:t>
      </w:r>
      <w:r w:rsidR="00CC0A69">
        <w:t>and colleagues</w:t>
      </w:r>
      <w:r w:rsidR="005C7F5A">
        <w:t xml:space="preserve"> </w:t>
      </w:r>
      <w:r w:rsidR="00CC0A69">
        <w:t>(</w:t>
      </w:r>
      <w:r w:rsidR="005C7F5A">
        <w:t>2019</w:t>
      </w:r>
      <w:r w:rsidR="00CC0A69">
        <w:t>)</w:t>
      </w:r>
      <w:r w:rsidR="005C7F5A">
        <w:t>.</w:t>
      </w:r>
    </w:p>
    <w:p w14:paraId="06AD499F" w14:textId="1B73DF6B" w:rsidR="003D77A2" w:rsidRDefault="000E0D63" w:rsidP="00307F53">
      <w:pPr>
        <w:pStyle w:val="Heading2"/>
        <w:spacing w:before="0"/>
        <w:ind w:firstLine="0"/>
      </w:pPr>
      <w:r>
        <w:t>2</w:t>
      </w:r>
      <w:r w:rsidR="003D77A2">
        <w:t>.</w:t>
      </w:r>
      <w:r>
        <w:t>6</w:t>
      </w:r>
      <w:r w:rsidR="003D77A2">
        <w:t>. Results summary</w:t>
      </w:r>
    </w:p>
    <w:p w14:paraId="192B30EB" w14:textId="216EEDCE" w:rsidR="00307F53" w:rsidRDefault="00CE3F71" w:rsidP="00B155CF">
      <w:pPr>
        <w:ind w:firstLine="0"/>
      </w:pPr>
      <w:r>
        <w:t>As</w:t>
      </w:r>
      <w:r w:rsidR="00B155CF">
        <w:t xml:space="preserve"> </w:t>
      </w:r>
      <w:r>
        <w:t xml:space="preserve">portions of </w:t>
      </w:r>
      <w:r w:rsidR="00B155CF">
        <w:t>the data collected using the methods</w:t>
      </w:r>
      <w:r>
        <w:t xml:space="preserve"> mentioned above is</w:t>
      </w:r>
      <w:r w:rsidR="00B155CF">
        <w:t xml:space="preserve"> being </w:t>
      </w:r>
      <w:r>
        <w:t>utilized in every chapter of this work, I decided before turning to the analytical chapters, to present the summary of the collected data.</w:t>
      </w:r>
    </w:p>
    <w:p w14:paraId="40EE1F92" w14:textId="4133F968" w:rsidR="003D77A2" w:rsidRPr="00E0195C" w:rsidRDefault="000E0D63" w:rsidP="00307F53">
      <w:pPr>
        <w:pStyle w:val="Heading3"/>
        <w:ind w:firstLine="0"/>
      </w:pPr>
      <w:r>
        <w:t>2</w:t>
      </w:r>
      <w:r w:rsidR="003D77A2">
        <w:t>.</w:t>
      </w:r>
      <w:r>
        <w:t>6</w:t>
      </w:r>
      <w:r w:rsidR="003D77A2">
        <w:t xml:space="preserve">.1. </w:t>
      </w:r>
      <w:r w:rsidR="003D77A2" w:rsidRPr="003D77A2">
        <w:t>Qualitative</w:t>
      </w:r>
      <w:r w:rsidR="003D77A2">
        <w:t xml:space="preserve"> </w:t>
      </w:r>
      <w:r w:rsidR="00CE3F71">
        <w:t>phase</w:t>
      </w:r>
    </w:p>
    <w:p w14:paraId="1BFA4EE4" w14:textId="01660F53" w:rsidR="003407D5" w:rsidRDefault="003D77A2" w:rsidP="00307F53">
      <w:pPr>
        <w:spacing w:after="0"/>
        <w:ind w:firstLine="0"/>
      </w:pPr>
      <w:r>
        <w:t>In the final analysis 42 interviews were included. Two were amended by the interviewees as part of the quality assurance process and one was retracted altogether by the interviewee to her request. Parents that were interviewed together regarding the needs of their adult child were considered for the analysis as one interview. Because many of the interviewees were suited for more than one category strengthening the multiple identities or roles characterizing stakeholders at the autism field (</w:t>
      </w:r>
      <w:proofErr w:type="spellStart"/>
      <w:r w:rsidRPr="00A02449">
        <w:t>Eyal</w:t>
      </w:r>
      <w:proofErr w:type="spellEnd"/>
      <w:r w:rsidRPr="00A02449">
        <w:t>, 2010; Waltz, 2013</w:t>
      </w:r>
      <w:r>
        <w:t xml:space="preserve">) </w:t>
      </w:r>
      <w:r w:rsidR="003407D5">
        <w:t xml:space="preserve">the richness of the data collected reach beyond 42 interviews as </w:t>
      </w:r>
      <w:r w:rsidR="003407D5" w:rsidRPr="003407D5">
        <w:t>the whole</w:t>
      </w:r>
      <w:r w:rsidR="00E95844">
        <w:t xml:space="preserve"> in this case</w:t>
      </w:r>
      <w:r w:rsidR="003407D5" w:rsidRPr="003407D5">
        <w:t xml:space="preserve"> is greater than the sum of its parts</w:t>
      </w:r>
      <w:r w:rsidR="003407D5">
        <w:t xml:space="preserve">. </w:t>
      </w:r>
      <w:r>
        <w:t xml:space="preserve">Table 4.1 describes the number of interviewees interviewed from each identity group. Table 4.2 describes interviewees geographical relation. </w:t>
      </w:r>
    </w:p>
    <w:p w14:paraId="053EE990" w14:textId="43669820" w:rsidR="003D77A2" w:rsidRDefault="003D77A2" w:rsidP="00E95844">
      <w:pPr>
        <w:spacing w:after="0"/>
        <w:ind w:firstLine="0"/>
      </w:pPr>
      <w:r>
        <w:lastRenderedPageBreak/>
        <w:t xml:space="preserve"> Table 4.1 Interviewees classification according to identity grouping</w:t>
      </w:r>
    </w:p>
    <w:tbl>
      <w:tblPr>
        <w:tblStyle w:val="21"/>
        <w:tblW w:w="0" w:type="auto"/>
        <w:tblLook w:val="04A0" w:firstRow="1" w:lastRow="0" w:firstColumn="1" w:lastColumn="0" w:noHBand="0" w:noVBand="1"/>
      </w:tblPr>
      <w:tblGrid>
        <w:gridCol w:w="5130"/>
        <w:gridCol w:w="2790"/>
      </w:tblGrid>
      <w:tr w:rsidR="003D77A2" w:rsidRPr="006B66B9" w14:paraId="103F8358" w14:textId="77777777" w:rsidTr="001D4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5992F51B" w14:textId="77777777" w:rsidR="003D77A2" w:rsidRPr="006B66B9" w:rsidRDefault="003D77A2" w:rsidP="00B11001">
            <w:pPr>
              <w:ind w:firstLine="0"/>
              <w:rPr>
                <w:rFonts w:eastAsia="Times New Roman" w:cstheme="majorBidi"/>
                <w:szCs w:val="24"/>
                <w:vertAlign w:val="superscript"/>
                <w:lang w:eastAsia="he-IL"/>
              </w:rPr>
            </w:pPr>
            <w:bookmarkStart w:id="13" w:name="_Hlk71432270"/>
            <w:r w:rsidRPr="006B66B9">
              <w:rPr>
                <w:rFonts w:eastAsia="Times New Roman" w:cstheme="majorBidi"/>
                <w:szCs w:val="24"/>
                <w:lang w:eastAsia="he-IL"/>
              </w:rPr>
              <w:t xml:space="preserve">Classification to </w:t>
            </w:r>
            <w:r>
              <w:rPr>
                <w:rFonts w:eastAsia="Times New Roman" w:cstheme="majorBidi"/>
                <w:szCs w:val="24"/>
                <w:lang w:eastAsia="he-IL"/>
              </w:rPr>
              <w:t>identity</w:t>
            </w:r>
            <w:r w:rsidRPr="006B66B9">
              <w:rPr>
                <w:rFonts w:eastAsia="Times New Roman" w:cstheme="majorBidi"/>
                <w:szCs w:val="24"/>
                <w:lang w:eastAsia="he-IL"/>
              </w:rPr>
              <w:t xml:space="preserve"> group</w:t>
            </w:r>
            <w:r>
              <w:rPr>
                <w:rFonts w:eastAsia="Times New Roman" w:cstheme="majorBidi"/>
                <w:szCs w:val="24"/>
                <w:lang w:eastAsia="he-IL"/>
              </w:rPr>
              <w:t xml:space="preserve"> </w:t>
            </w:r>
            <w:r>
              <w:rPr>
                <w:rFonts w:eastAsia="Times New Roman" w:cstheme="majorBidi"/>
                <w:szCs w:val="24"/>
                <w:vertAlign w:val="superscript"/>
                <w:lang w:eastAsia="he-IL"/>
              </w:rPr>
              <w:t>a</w:t>
            </w:r>
          </w:p>
        </w:tc>
        <w:tc>
          <w:tcPr>
            <w:tcW w:w="2790" w:type="dxa"/>
          </w:tcPr>
          <w:p w14:paraId="75D1E4B2" w14:textId="594E04BF" w:rsidR="003D77A2" w:rsidRPr="006B66B9" w:rsidRDefault="00B11001" w:rsidP="00B11001">
            <w:pPr>
              <w:ind w:firstLine="0"/>
              <w:cnfStyle w:val="100000000000" w:firstRow="1" w:lastRow="0" w:firstColumn="0" w:lastColumn="0" w:oddVBand="0" w:evenVBand="0" w:oddHBand="0" w:evenHBand="0" w:firstRowFirstColumn="0" w:firstRowLastColumn="0" w:lastRowFirstColumn="0" w:lastRowLastColumn="0"/>
              <w:rPr>
                <w:rFonts w:eastAsia="Times New Roman" w:cstheme="majorBidi"/>
                <w:szCs w:val="24"/>
                <w:lang w:eastAsia="he-IL"/>
              </w:rPr>
            </w:pPr>
            <w:r>
              <w:rPr>
                <w:rFonts w:eastAsia="Times New Roman" w:cstheme="majorBidi"/>
                <w:szCs w:val="24"/>
                <w:lang w:eastAsia="he-IL"/>
              </w:rPr>
              <w:t>N</w:t>
            </w:r>
            <w:r w:rsidR="003D77A2" w:rsidRPr="006B66B9">
              <w:rPr>
                <w:rFonts w:eastAsia="Times New Roman" w:cstheme="majorBidi"/>
                <w:szCs w:val="24"/>
                <w:lang w:eastAsia="he-IL"/>
              </w:rPr>
              <w:t>umber of interviewees</w:t>
            </w:r>
          </w:p>
        </w:tc>
      </w:tr>
      <w:tr w:rsidR="003D77A2" w:rsidRPr="006B66B9" w14:paraId="4FE886C7"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F9E720D"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Autistic Adults</w:t>
            </w:r>
          </w:p>
        </w:tc>
        <w:tc>
          <w:tcPr>
            <w:tcW w:w="2790" w:type="dxa"/>
          </w:tcPr>
          <w:p w14:paraId="2C8A4792" w14:textId="25AB25B4"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1A56636E"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268758DC"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Parents of an autistic adult</w:t>
            </w:r>
          </w:p>
        </w:tc>
        <w:tc>
          <w:tcPr>
            <w:tcW w:w="2790" w:type="dxa"/>
          </w:tcPr>
          <w:p w14:paraId="3168BE39" w14:textId="31D2322C"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052CED3A"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F313AD0"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Other relatives of autistic adults</w:t>
            </w:r>
          </w:p>
        </w:tc>
        <w:tc>
          <w:tcPr>
            <w:tcW w:w="2790" w:type="dxa"/>
          </w:tcPr>
          <w:p w14:paraId="1EAA452F" w14:textId="67DB9C45"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397681A6"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279572AF" w14:textId="77777777" w:rsidR="003D77A2" w:rsidRPr="006B66B9" w:rsidRDefault="003D77A2" w:rsidP="00B11001">
            <w:pPr>
              <w:ind w:firstLine="0"/>
              <w:rPr>
                <w:rFonts w:eastAsia="Times New Roman" w:cstheme="majorBidi"/>
                <w:szCs w:val="24"/>
                <w:vertAlign w:val="superscript"/>
                <w:lang w:eastAsia="he-IL"/>
              </w:rPr>
            </w:pPr>
            <w:r w:rsidRPr="006B66B9">
              <w:rPr>
                <w:rFonts w:eastAsia="Times New Roman" w:cstheme="majorBidi"/>
                <w:szCs w:val="24"/>
                <w:lang w:eastAsia="he-IL"/>
              </w:rPr>
              <w:t>Activists or policy maker at the autism field</w:t>
            </w:r>
            <w:r>
              <w:rPr>
                <w:rFonts w:eastAsia="Times New Roman" w:cstheme="majorBidi"/>
                <w:szCs w:val="24"/>
                <w:lang w:eastAsia="he-IL"/>
              </w:rPr>
              <w:t xml:space="preserve"> </w:t>
            </w:r>
            <w:r>
              <w:rPr>
                <w:rFonts w:eastAsia="Times New Roman" w:cstheme="majorBidi"/>
                <w:szCs w:val="24"/>
                <w:vertAlign w:val="superscript"/>
                <w:lang w:eastAsia="he-IL"/>
              </w:rPr>
              <w:t>b</w:t>
            </w:r>
          </w:p>
        </w:tc>
        <w:tc>
          <w:tcPr>
            <w:tcW w:w="2790" w:type="dxa"/>
          </w:tcPr>
          <w:p w14:paraId="2B5D6849" w14:textId="6F06FE8C"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2A301A2F"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258A1F0"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Professionals working with autistic adults</w:t>
            </w:r>
          </w:p>
        </w:tc>
        <w:tc>
          <w:tcPr>
            <w:tcW w:w="2790" w:type="dxa"/>
          </w:tcPr>
          <w:p w14:paraId="6D49257D" w14:textId="77777777"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30511AAE"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12693499"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Psychiatrists </w:t>
            </w:r>
          </w:p>
        </w:tc>
        <w:tc>
          <w:tcPr>
            <w:tcW w:w="2790" w:type="dxa"/>
          </w:tcPr>
          <w:p w14:paraId="69139BE9" w14:textId="7A6027E2"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3ACD907D"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3279414E"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Psychologists </w:t>
            </w:r>
          </w:p>
        </w:tc>
        <w:tc>
          <w:tcPr>
            <w:tcW w:w="2790" w:type="dxa"/>
          </w:tcPr>
          <w:p w14:paraId="70CB1ABC" w14:textId="55E70003"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5AC6BE55"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7B2CDE5A"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Physicians </w:t>
            </w:r>
          </w:p>
        </w:tc>
        <w:tc>
          <w:tcPr>
            <w:tcW w:w="2790" w:type="dxa"/>
          </w:tcPr>
          <w:p w14:paraId="035B25D3" w14:textId="19F8571F"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719FC644"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580A2F1"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Nurses</w:t>
            </w:r>
          </w:p>
        </w:tc>
        <w:tc>
          <w:tcPr>
            <w:tcW w:w="2790" w:type="dxa"/>
          </w:tcPr>
          <w:p w14:paraId="02F7A5C9" w14:textId="6733068B"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22E54E1"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19860C07"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Social workers</w:t>
            </w:r>
          </w:p>
        </w:tc>
        <w:tc>
          <w:tcPr>
            <w:tcW w:w="2790" w:type="dxa"/>
          </w:tcPr>
          <w:p w14:paraId="4688338C" w14:textId="2B8EEADF"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15243B98"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67B1F77"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Program manager </w:t>
            </w:r>
          </w:p>
        </w:tc>
        <w:tc>
          <w:tcPr>
            <w:tcW w:w="2790" w:type="dxa"/>
          </w:tcPr>
          <w:p w14:paraId="6C730F70" w14:textId="24D547D4"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CADB021"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2A0EEC18" w14:textId="77777777" w:rsidR="003D77A2" w:rsidRPr="006B66B9" w:rsidRDefault="003D77A2" w:rsidP="00B11001">
            <w:pPr>
              <w:ind w:firstLine="0"/>
              <w:rPr>
                <w:rFonts w:eastAsia="Times New Roman" w:cstheme="majorBidi"/>
                <w:b w:val="0"/>
                <w:bCs w:val="0"/>
                <w:szCs w:val="24"/>
                <w:vertAlign w:val="superscript"/>
                <w:lang w:eastAsia="he-IL"/>
              </w:rPr>
            </w:pPr>
            <w:r w:rsidRPr="006B66B9">
              <w:rPr>
                <w:rFonts w:eastAsia="Times New Roman" w:cstheme="majorBidi"/>
                <w:b w:val="0"/>
                <w:bCs w:val="0"/>
                <w:szCs w:val="24"/>
                <w:lang w:eastAsia="he-IL"/>
              </w:rPr>
              <w:t xml:space="preserve">         </w:t>
            </w:r>
            <w:proofErr w:type="gramStart"/>
            <w:r w:rsidRPr="006B66B9">
              <w:rPr>
                <w:rFonts w:eastAsia="Times New Roman" w:cstheme="majorBidi"/>
                <w:b w:val="0"/>
                <w:bCs w:val="0"/>
                <w:szCs w:val="24"/>
                <w:lang w:eastAsia="he-IL"/>
              </w:rPr>
              <w:t>Other</w:t>
            </w:r>
            <w:proofErr w:type="gramEnd"/>
            <w:r w:rsidRPr="006B66B9">
              <w:rPr>
                <w:rFonts w:eastAsia="Times New Roman" w:cstheme="majorBidi"/>
                <w:b w:val="0"/>
                <w:bCs w:val="0"/>
                <w:szCs w:val="24"/>
                <w:lang w:eastAsia="he-IL"/>
              </w:rPr>
              <w:t xml:space="preserve"> professional</w:t>
            </w:r>
            <w:r>
              <w:rPr>
                <w:rFonts w:eastAsia="Times New Roman" w:cstheme="majorBidi"/>
                <w:b w:val="0"/>
                <w:bCs w:val="0"/>
                <w:szCs w:val="24"/>
                <w:lang w:eastAsia="he-IL"/>
              </w:rPr>
              <w:t xml:space="preserve"> </w:t>
            </w:r>
            <w:r>
              <w:rPr>
                <w:rFonts w:eastAsia="Times New Roman" w:cstheme="majorBidi"/>
                <w:b w:val="0"/>
                <w:bCs w:val="0"/>
                <w:szCs w:val="24"/>
                <w:vertAlign w:val="superscript"/>
                <w:lang w:eastAsia="he-IL"/>
              </w:rPr>
              <w:t>c</w:t>
            </w:r>
          </w:p>
        </w:tc>
        <w:tc>
          <w:tcPr>
            <w:tcW w:w="2790" w:type="dxa"/>
          </w:tcPr>
          <w:p w14:paraId="19841F33" w14:textId="25314930"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4F18A6E6"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093A7F93" w14:textId="77777777" w:rsidR="003D77A2" w:rsidRPr="004832E3" w:rsidRDefault="003D77A2" w:rsidP="00B11001">
            <w:pPr>
              <w:ind w:firstLine="0"/>
              <w:rPr>
                <w:rFonts w:eastAsia="Times New Roman" w:cstheme="majorBidi"/>
                <w:szCs w:val="24"/>
                <w:lang w:eastAsia="he-IL"/>
              </w:rPr>
            </w:pPr>
            <w:r w:rsidRPr="004832E3">
              <w:rPr>
                <w:rFonts w:eastAsia="Times New Roman" w:cstheme="majorBidi"/>
                <w:szCs w:val="24"/>
                <w:lang w:eastAsia="he-IL"/>
              </w:rPr>
              <w:t>Interviewees that were suited to several groups</w:t>
            </w:r>
          </w:p>
        </w:tc>
        <w:tc>
          <w:tcPr>
            <w:tcW w:w="2790" w:type="dxa"/>
          </w:tcPr>
          <w:p w14:paraId="243CE48C" w14:textId="6ED1809D"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bl>
    <w:bookmarkEnd w:id="13"/>
    <w:p w14:paraId="7FC7AFCD" w14:textId="4B9FDA3B" w:rsidR="003D77A2" w:rsidRDefault="003D77A2" w:rsidP="00B11001">
      <w:pPr>
        <w:spacing w:after="0"/>
        <w:ind w:firstLine="0"/>
        <w:rPr>
          <w:rFonts w:eastAsia="Times New Roman" w:cstheme="majorBidi"/>
          <w:sz w:val="20"/>
          <w:szCs w:val="20"/>
          <w:lang w:eastAsia="he-IL"/>
        </w:rPr>
      </w:pPr>
      <w:r w:rsidRPr="00E0195C">
        <w:rPr>
          <w:rFonts w:eastAsia="Times New Roman" w:cstheme="majorBidi"/>
          <w:sz w:val="20"/>
          <w:szCs w:val="20"/>
          <w:vertAlign w:val="superscript"/>
          <w:lang w:eastAsia="he-IL"/>
        </w:rPr>
        <w:t xml:space="preserve">a </w:t>
      </w:r>
      <w:proofErr w:type="gramStart"/>
      <w:r w:rsidRPr="00E0195C">
        <w:rPr>
          <w:rFonts w:eastAsia="Times New Roman" w:cstheme="majorBidi"/>
          <w:sz w:val="20"/>
          <w:szCs w:val="20"/>
          <w:lang w:eastAsia="he-IL"/>
        </w:rPr>
        <w:t>To</w:t>
      </w:r>
      <w:proofErr w:type="gramEnd"/>
      <w:r w:rsidRPr="00E0195C">
        <w:rPr>
          <w:rFonts w:eastAsia="Times New Roman" w:cstheme="majorBidi"/>
          <w:sz w:val="20"/>
          <w:szCs w:val="20"/>
          <w:lang w:eastAsia="he-IL"/>
        </w:rPr>
        <w:t xml:space="preserve"> avoid identification of interviewees who can be classified into several identity groups</w:t>
      </w:r>
      <w:r>
        <w:rPr>
          <w:rFonts w:eastAsia="Times New Roman" w:cstheme="majorBidi"/>
          <w:sz w:val="20"/>
          <w:szCs w:val="20"/>
          <w:lang w:eastAsia="he-IL"/>
        </w:rPr>
        <w:t>, they are not classified as a different conjoined group but they were</w:t>
      </w:r>
      <w:r w:rsidRPr="00E0195C">
        <w:rPr>
          <w:rFonts w:eastAsia="Times New Roman" w:cstheme="majorBidi"/>
          <w:sz w:val="20"/>
          <w:szCs w:val="20"/>
          <w:lang w:eastAsia="he-IL"/>
        </w:rPr>
        <w:t xml:space="preserve"> counted in each category</w:t>
      </w:r>
      <w:r>
        <w:rPr>
          <w:rFonts w:eastAsia="Times New Roman" w:cstheme="majorBidi"/>
          <w:sz w:val="20"/>
          <w:szCs w:val="20"/>
          <w:lang w:eastAsia="he-IL"/>
        </w:rPr>
        <w:t xml:space="preserve"> separately</w:t>
      </w:r>
      <w:r w:rsidRPr="00E0195C">
        <w:rPr>
          <w:rFonts w:eastAsia="Times New Roman" w:cstheme="majorBidi"/>
          <w:sz w:val="20"/>
          <w:szCs w:val="20"/>
          <w:lang w:eastAsia="he-IL"/>
        </w:rPr>
        <w:t>.</w:t>
      </w:r>
      <w:r>
        <w:rPr>
          <w:rFonts w:eastAsia="Times New Roman" w:cstheme="majorBidi"/>
          <w:sz w:val="20"/>
          <w:szCs w:val="20"/>
          <w:lang w:eastAsia="he-IL"/>
        </w:rPr>
        <w:t xml:space="preserve"> </w:t>
      </w:r>
      <w:r w:rsidRPr="00E0195C">
        <w:rPr>
          <w:rFonts w:eastAsia="Times New Roman" w:cstheme="majorBidi"/>
          <w:sz w:val="20"/>
          <w:szCs w:val="20"/>
          <w:vertAlign w:val="superscript"/>
          <w:lang w:eastAsia="he-IL"/>
        </w:rPr>
        <w:t>b</w:t>
      </w:r>
      <w:r w:rsidRPr="00E0195C">
        <w:rPr>
          <w:rFonts w:eastAsia="Times New Roman" w:cstheme="majorBidi"/>
          <w:sz w:val="20"/>
          <w:szCs w:val="20"/>
          <w:lang w:eastAsia="he-IL"/>
        </w:rPr>
        <w:t xml:space="preserve"> Includes representatives from relevant governmental branches, activists from representative organizations, and lawyers specializing in autism</w:t>
      </w:r>
      <w:r>
        <w:rPr>
          <w:rFonts w:eastAsia="Times New Roman" w:cstheme="majorBidi"/>
          <w:sz w:val="20"/>
          <w:szCs w:val="20"/>
          <w:lang w:eastAsia="he-IL"/>
        </w:rPr>
        <w:t xml:space="preserve">. </w:t>
      </w:r>
      <w:r w:rsidRPr="00E0195C">
        <w:rPr>
          <w:rFonts w:eastAsia="Times New Roman" w:cstheme="majorBidi"/>
          <w:sz w:val="20"/>
          <w:szCs w:val="20"/>
          <w:vertAlign w:val="superscript"/>
          <w:lang w:eastAsia="he-IL"/>
        </w:rPr>
        <w:t>c</w:t>
      </w:r>
      <w:r w:rsidRPr="00E0195C">
        <w:rPr>
          <w:rFonts w:eastAsia="Times New Roman" w:cstheme="majorBidi"/>
          <w:sz w:val="20"/>
          <w:szCs w:val="20"/>
          <w:lang w:eastAsia="he-IL"/>
        </w:rPr>
        <w:t xml:space="preserve"> Includes speech therapists, occupational therapists, behavioral therapists, service coordinators,</w:t>
      </w:r>
      <w:r>
        <w:rPr>
          <w:rFonts w:eastAsia="Times New Roman" w:cstheme="majorBidi"/>
          <w:sz w:val="20"/>
          <w:szCs w:val="20"/>
          <w:lang w:eastAsia="he-IL"/>
        </w:rPr>
        <w:t xml:space="preserve"> and</w:t>
      </w:r>
      <w:r w:rsidRPr="00E0195C">
        <w:rPr>
          <w:rFonts w:eastAsia="Times New Roman" w:cstheme="majorBidi"/>
          <w:sz w:val="20"/>
          <w:szCs w:val="20"/>
          <w:lang w:eastAsia="he-IL"/>
        </w:rPr>
        <w:t xml:space="preserve"> sexual therapists.</w:t>
      </w:r>
    </w:p>
    <w:p w14:paraId="4E83D795" w14:textId="77777777" w:rsidR="003407D5" w:rsidRPr="00E0195C" w:rsidRDefault="003407D5" w:rsidP="00B11001">
      <w:pPr>
        <w:spacing w:after="0"/>
        <w:ind w:firstLine="0"/>
        <w:rPr>
          <w:rFonts w:eastAsia="Times New Roman" w:cstheme="majorBidi"/>
          <w:sz w:val="20"/>
          <w:szCs w:val="20"/>
          <w:lang w:eastAsia="he-IL"/>
        </w:rPr>
      </w:pPr>
    </w:p>
    <w:tbl>
      <w:tblPr>
        <w:tblStyle w:val="21"/>
        <w:tblpPr w:leftFromText="180" w:rightFromText="180" w:vertAnchor="text" w:tblpY="1"/>
        <w:tblOverlap w:val="never"/>
        <w:tblW w:w="0" w:type="auto"/>
        <w:tblLook w:val="04A0" w:firstRow="1" w:lastRow="0" w:firstColumn="1" w:lastColumn="0" w:noHBand="0" w:noVBand="1"/>
      </w:tblPr>
      <w:tblGrid>
        <w:gridCol w:w="5130"/>
        <w:gridCol w:w="2790"/>
      </w:tblGrid>
      <w:tr w:rsidR="003D77A2" w:rsidRPr="006B66B9" w14:paraId="3824BCDA" w14:textId="77777777" w:rsidTr="001D4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AB03B0B" w14:textId="77777777" w:rsidR="003D77A2" w:rsidRPr="006B66B9" w:rsidRDefault="003D77A2" w:rsidP="003407D5">
            <w:pPr>
              <w:ind w:firstLine="0"/>
              <w:rPr>
                <w:rFonts w:eastAsia="Times New Roman" w:cstheme="majorBidi"/>
                <w:szCs w:val="24"/>
                <w:vertAlign w:val="superscript"/>
                <w:lang w:eastAsia="he-IL"/>
              </w:rPr>
            </w:pPr>
            <w:r w:rsidRPr="006B66B9">
              <w:rPr>
                <w:rFonts w:eastAsia="Times New Roman" w:cstheme="majorBidi"/>
                <w:szCs w:val="24"/>
                <w:lang w:eastAsia="he-IL"/>
              </w:rPr>
              <w:t xml:space="preserve">Classification </w:t>
            </w:r>
            <w:r>
              <w:rPr>
                <w:rFonts w:eastAsia="Times New Roman" w:cstheme="majorBidi"/>
                <w:szCs w:val="24"/>
                <w:lang w:eastAsia="he-IL"/>
              </w:rPr>
              <w:t xml:space="preserve">according </w:t>
            </w:r>
            <w:r w:rsidRPr="006B66B9">
              <w:rPr>
                <w:rFonts w:eastAsia="Times New Roman" w:cstheme="majorBidi"/>
                <w:szCs w:val="24"/>
                <w:lang w:eastAsia="he-IL"/>
              </w:rPr>
              <w:t xml:space="preserve">to </w:t>
            </w:r>
            <w:r>
              <w:rPr>
                <w:rFonts w:eastAsia="Times New Roman" w:cstheme="majorBidi"/>
                <w:szCs w:val="24"/>
                <w:lang w:eastAsia="he-IL"/>
              </w:rPr>
              <w:t xml:space="preserve">geographic district </w:t>
            </w:r>
            <w:r>
              <w:rPr>
                <w:rFonts w:eastAsia="Times New Roman" w:cstheme="majorBidi"/>
                <w:szCs w:val="24"/>
                <w:vertAlign w:val="superscript"/>
                <w:lang w:eastAsia="he-IL"/>
              </w:rPr>
              <w:t>a</w:t>
            </w:r>
          </w:p>
        </w:tc>
        <w:tc>
          <w:tcPr>
            <w:tcW w:w="2790" w:type="dxa"/>
          </w:tcPr>
          <w:p w14:paraId="45D5DA4E" w14:textId="77777777" w:rsidR="003D77A2" w:rsidRPr="006B66B9" w:rsidRDefault="003D77A2" w:rsidP="003407D5">
            <w:pPr>
              <w:ind w:firstLine="0"/>
              <w:cnfStyle w:val="100000000000" w:firstRow="1"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74ADE273"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46DBADA" w14:textId="77777777" w:rsidR="003D77A2" w:rsidRPr="006B66B9" w:rsidRDefault="003D77A2" w:rsidP="001D4743">
            <w:pPr>
              <w:rPr>
                <w:rFonts w:eastAsia="Times New Roman" w:cstheme="majorBidi"/>
                <w:szCs w:val="24"/>
                <w:lang w:eastAsia="he-IL"/>
              </w:rPr>
            </w:pPr>
            <w:r>
              <w:rPr>
                <w:rFonts w:eastAsia="Times New Roman" w:cstheme="majorBidi"/>
                <w:szCs w:val="24"/>
                <w:lang w:eastAsia="he-IL"/>
              </w:rPr>
              <w:t>Tel Aviv and Center</w:t>
            </w:r>
          </w:p>
        </w:tc>
        <w:tc>
          <w:tcPr>
            <w:tcW w:w="2790" w:type="dxa"/>
          </w:tcPr>
          <w:p w14:paraId="30A63E39" w14:textId="498D1B4F"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A081A2D"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4DD55C7F" w14:textId="77777777" w:rsidR="003D77A2" w:rsidRPr="006B66B9" w:rsidRDefault="003D77A2" w:rsidP="001D4743">
            <w:pPr>
              <w:rPr>
                <w:rFonts w:eastAsia="Times New Roman" w:cstheme="majorBidi"/>
                <w:szCs w:val="24"/>
                <w:lang w:eastAsia="he-IL"/>
              </w:rPr>
            </w:pPr>
            <w:r>
              <w:rPr>
                <w:rFonts w:eastAsia="Times New Roman" w:cstheme="majorBidi"/>
                <w:szCs w:val="24"/>
                <w:lang w:eastAsia="he-IL"/>
              </w:rPr>
              <w:t>Haifa and North</w:t>
            </w:r>
          </w:p>
        </w:tc>
        <w:tc>
          <w:tcPr>
            <w:tcW w:w="2790" w:type="dxa"/>
          </w:tcPr>
          <w:p w14:paraId="0D4A64C2" w14:textId="455D8FF3"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6AA02DD8" w14:textId="77777777" w:rsidTr="001D4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3E116ED" w14:textId="77777777" w:rsidR="003D77A2" w:rsidRPr="006B66B9" w:rsidRDefault="003D77A2" w:rsidP="001D4743">
            <w:pPr>
              <w:rPr>
                <w:rFonts w:eastAsia="Times New Roman" w:cstheme="majorBidi"/>
                <w:szCs w:val="24"/>
                <w:lang w:eastAsia="he-IL"/>
              </w:rPr>
            </w:pPr>
            <w:r>
              <w:rPr>
                <w:rFonts w:eastAsia="Times New Roman" w:cstheme="majorBidi"/>
                <w:szCs w:val="24"/>
                <w:lang w:eastAsia="he-IL"/>
              </w:rPr>
              <w:t>Jerusalem</w:t>
            </w:r>
          </w:p>
        </w:tc>
        <w:tc>
          <w:tcPr>
            <w:tcW w:w="2790" w:type="dxa"/>
          </w:tcPr>
          <w:p w14:paraId="0D394F34" w14:textId="3168267C" w:rsidR="003D77A2" w:rsidRPr="006B66B9" w:rsidRDefault="003D77A2" w:rsidP="001D4743">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0F56E8E9" w14:textId="77777777" w:rsidTr="001D4743">
        <w:tc>
          <w:tcPr>
            <w:cnfStyle w:val="001000000000" w:firstRow="0" w:lastRow="0" w:firstColumn="1" w:lastColumn="0" w:oddVBand="0" w:evenVBand="0" w:oddHBand="0" w:evenHBand="0" w:firstRowFirstColumn="0" w:firstRowLastColumn="0" w:lastRowFirstColumn="0" w:lastRowLastColumn="0"/>
            <w:tcW w:w="5130" w:type="dxa"/>
          </w:tcPr>
          <w:p w14:paraId="1E0B9AE7" w14:textId="77777777" w:rsidR="003D77A2" w:rsidRPr="006B66B9" w:rsidRDefault="003D77A2" w:rsidP="001D4743">
            <w:pPr>
              <w:rPr>
                <w:rFonts w:eastAsia="Times New Roman" w:cstheme="majorBidi"/>
                <w:szCs w:val="24"/>
                <w:vertAlign w:val="superscript"/>
                <w:lang w:eastAsia="he-IL"/>
              </w:rPr>
            </w:pPr>
            <w:r>
              <w:rPr>
                <w:rFonts w:eastAsia="Times New Roman" w:cstheme="majorBidi"/>
                <w:szCs w:val="24"/>
                <w:lang w:eastAsia="he-IL"/>
              </w:rPr>
              <w:t xml:space="preserve">South </w:t>
            </w:r>
          </w:p>
        </w:tc>
        <w:tc>
          <w:tcPr>
            <w:tcW w:w="2790" w:type="dxa"/>
          </w:tcPr>
          <w:p w14:paraId="3E4244D1" w14:textId="03992849" w:rsidR="003D77A2" w:rsidRPr="006B66B9" w:rsidRDefault="003D77A2" w:rsidP="001D4743">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bl>
    <w:p w14:paraId="1431E41A" w14:textId="77777777" w:rsidR="003D77A2" w:rsidRDefault="003D77A2" w:rsidP="003D77A2">
      <w:pPr>
        <w:bidi/>
        <w:spacing w:after="0"/>
        <w:rPr>
          <w:rFonts w:ascii="Arial" w:eastAsia="Calibri" w:hAnsi="Arial" w:cs="Arial"/>
          <w:szCs w:val="24"/>
        </w:rPr>
      </w:pPr>
    </w:p>
    <w:p w14:paraId="5908686D" w14:textId="77777777" w:rsidR="003D77A2" w:rsidRDefault="003D77A2" w:rsidP="003D77A2">
      <w:pPr>
        <w:bidi/>
        <w:spacing w:after="0"/>
        <w:rPr>
          <w:rFonts w:ascii="Arial" w:eastAsia="Calibri" w:hAnsi="Arial" w:cs="Arial"/>
          <w:szCs w:val="24"/>
        </w:rPr>
      </w:pPr>
    </w:p>
    <w:p w14:paraId="329AF32B" w14:textId="77777777" w:rsidR="003D77A2" w:rsidRDefault="003D77A2" w:rsidP="003D77A2">
      <w:pPr>
        <w:bidi/>
        <w:spacing w:after="0"/>
        <w:rPr>
          <w:rFonts w:ascii="Arial" w:eastAsia="Calibri" w:hAnsi="Arial" w:cs="Arial"/>
          <w:szCs w:val="24"/>
        </w:rPr>
      </w:pPr>
    </w:p>
    <w:p w14:paraId="7D6F7CBA" w14:textId="77777777" w:rsidR="003D77A2" w:rsidRDefault="003D77A2" w:rsidP="003D77A2">
      <w:pPr>
        <w:spacing w:after="0"/>
        <w:rPr>
          <w:rFonts w:eastAsia="Calibri" w:cstheme="majorBidi"/>
          <w:sz w:val="20"/>
          <w:szCs w:val="20"/>
          <w:vertAlign w:val="superscript"/>
        </w:rPr>
      </w:pPr>
    </w:p>
    <w:p w14:paraId="3910F00B" w14:textId="77777777" w:rsidR="003D77A2" w:rsidRDefault="003D77A2" w:rsidP="003D77A2">
      <w:pPr>
        <w:spacing w:after="0"/>
        <w:rPr>
          <w:rFonts w:eastAsia="Calibri" w:cstheme="majorBidi"/>
          <w:sz w:val="20"/>
          <w:szCs w:val="20"/>
          <w:vertAlign w:val="superscript"/>
        </w:rPr>
      </w:pPr>
    </w:p>
    <w:p w14:paraId="59D5B53B" w14:textId="77777777" w:rsidR="003D77A2" w:rsidRDefault="003D77A2" w:rsidP="003D77A2">
      <w:pPr>
        <w:spacing w:after="0"/>
        <w:rPr>
          <w:rFonts w:eastAsia="Calibri" w:cstheme="majorBidi"/>
          <w:sz w:val="20"/>
          <w:szCs w:val="20"/>
          <w:vertAlign w:val="superscript"/>
        </w:rPr>
      </w:pPr>
    </w:p>
    <w:p w14:paraId="104AAA3F" w14:textId="1B71E0AC" w:rsidR="00307F53" w:rsidRPr="00307F53" w:rsidRDefault="003D77A2" w:rsidP="003407D5">
      <w:pPr>
        <w:spacing w:after="0"/>
        <w:ind w:firstLine="0"/>
        <w:rPr>
          <w:rFonts w:eastAsia="Times New Roman" w:cstheme="majorBidi"/>
          <w:sz w:val="20"/>
          <w:szCs w:val="20"/>
          <w:lang w:eastAsia="he-IL"/>
        </w:rPr>
      </w:pPr>
      <w:r w:rsidRPr="00E0195C">
        <w:rPr>
          <w:rFonts w:eastAsia="Calibri" w:cstheme="majorBidi"/>
          <w:sz w:val="20"/>
          <w:szCs w:val="20"/>
          <w:vertAlign w:val="superscript"/>
        </w:rPr>
        <w:t xml:space="preserve">a </w:t>
      </w:r>
      <w:proofErr w:type="gramStart"/>
      <w:r w:rsidRPr="00E0195C">
        <w:rPr>
          <w:rFonts w:eastAsia="Times New Roman" w:cstheme="majorBidi"/>
          <w:sz w:val="20"/>
          <w:szCs w:val="20"/>
          <w:lang w:eastAsia="he-IL"/>
        </w:rPr>
        <w:t>The</w:t>
      </w:r>
      <w:proofErr w:type="gramEnd"/>
      <w:r w:rsidRPr="00E0195C">
        <w:rPr>
          <w:rFonts w:eastAsia="Times New Roman" w:cstheme="majorBidi"/>
          <w:sz w:val="20"/>
          <w:szCs w:val="20"/>
          <w:lang w:eastAsia="he-IL"/>
        </w:rPr>
        <w:t xml:space="preserve"> table includes geographical district relation of all the interviewees. The geographical district of a professional was determined according to his or her area of professional activity and not according to district of residency, following the assumption that the area of professional activity represents the place of residency of autistic individuals they meet. Nevertheless</w:t>
      </w:r>
      <w:r>
        <w:rPr>
          <w:rFonts w:eastAsia="Times New Roman" w:cstheme="majorBidi"/>
          <w:sz w:val="20"/>
          <w:szCs w:val="20"/>
          <w:lang w:eastAsia="he-IL"/>
        </w:rPr>
        <w:t>,</w:t>
      </w:r>
      <w:r w:rsidRPr="00E0195C">
        <w:rPr>
          <w:rFonts w:eastAsia="Times New Roman" w:cstheme="majorBidi"/>
          <w:sz w:val="20"/>
          <w:szCs w:val="20"/>
          <w:lang w:eastAsia="he-IL"/>
        </w:rPr>
        <w:t xml:space="preserve"> if a professional was both an autistic adult or a parent </w:t>
      </w:r>
      <w:r w:rsidRPr="00E0195C">
        <w:rPr>
          <w:rFonts w:eastAsia="Times New Roman" w:cstheme="majorBidi"/>
          <w:i/>
          <w:iCs/>
          <w:sz w:val="20"/>
          <w:szCs w:val="20"/>
          <w:lang w:eastAsia="he-IL"/>
        </w:rPr>
        <w:t>and</w:t>
      </w:r>
      <w:r w:rsidRPr="00E0195C">
        <w:rPr>
          <w:rFonts w:eastAsia="Times New Roman" w:cstheme="majorBidi"/>
          <w:sz w:val="20"/>
          <w:szCs w:val="20"/>
          <w:lang w:eastAsia="he-IL"/>
        </w:rPr>
        <w:t xml:space="preserve"> a professional their geographical district was assigned according to place of residency. </w:t>
      </w:r>
    </w:p>
    <w:p w14:paraId="03E46207" w14:textId="5A160D73" w:rsidR="003D77A2" w:rsidRDefault="000E0D63" w:rsidP="00307F53">
      <w:pPr>
        <w:pStyle w:val="Heading3"/>
        <w:ind w:firstLine="0"/>
      </w:pPr>
      <w:r>
        <w:lastRenderedPageBreak/>
        <w:t>2</w:t>
      </w:r>
      <w:r w:rsidR="003D77A2">
        <w:t>.</w:t>
      </w:r>
      <w:r>
        <w:t>6</w:t>
      </w:r>
      <w:r w:rsidR="003D77A2">
        <w:t xml:space="preserve">.2. Quantitative </w:t>
      </w:r>
      <w:r w:rsidR="003407D5">
        <w:t>phase</w:t>
      </w:r>
    </w:p>
    <w:p w14:paraId="6B916974" w14:textId="77777777" w:rsidR="003D77A2" w:rsidRDefault="003D77A2" w:rsidP="00307F53">
      <w:pPr>
        <w:spacing w:after="0"/>
        <w:ind w:firstLine="0"/>
      </w:pPr>
      <w:r>
        <w:t xml:space="preserve">Among the 256 questionnaires that were filled both electronically and by hand, 112 were included in the final analysis. Questionnaires that were retracted from the final analysis either terminated at the initial stages of the questionnaire or lacked cardinal demographic questions. Among the 112 questionnaires that were included in the final analysis 58 were of autistic individuals and 54 were of relatives of autistic individuals. See table 4.3 for additional characteristics of responders. It is important to note that not all analyses later represented include all 112 questionnaires; some were conducted with lower 'n' (number of responders), as responders were allowed to skip questions they did not wish to answer. </w:t>
      </w:r>
    </w:p>
    <w:p w14:paraId="448768D9" w14:textId="77777777" w:rsidR="003D77A2" w:rsidRDefault="003D77A2" w:rsidP="003407D5">
      <w:pPr>
        <w:spacing w:after="0"/>
        <w:ind w:firstLine="0"/>
        <w:rPr>
          <w:b/>
        </w:rPr>
      </w:pPr>
      <w:r>
        <w:rPr>
          <w:rFonts w:hint="cs"/>
        </w:rPr>
        <w:t>T</w:t>
      </w:r>
      <w:r>
        <w:t>able 4.3 – Demographic Characteristics</w:t>
      </w:r>
    </w:p>
    <w:tbl>
      <w:tblPr>
        <w:tblStyle w:val="LightShading"/>
        <w:tblW w:w="8755" w:type="dxa"/>
        <w:tblLook w:val="04A0" w:firstRow="1" w:lastRow="0" w:firstColumn="1" w:lastColumn="0" w:noHBand="0" w:noVBand="1"/>
      </w:tblPr>
      <w:tblGrid>
        <w:gridCol w:w="2943"/>
        <w:gridCol w:w="2694"/>
        <w:gridCol w:w="1701"/>
        <w:gridCol w:w="1417"/>
      </w:tblGrid>
      <w:tr w:rsidR="003D77A2" w:rsidRPr="00E95844" w14:paraId="1174828E" w14:textId="77777777" w:rsidTr="00E95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9CE2147" w14:textId="77777777" w:rsidR="003D77A2" w:rsidRPr="00E95844" w:rsidRDefault="003D77A2" w:rsidP="00E95844">
            <w:pPr>
              <w:ind w:firstLine="0"/>
              <w:rPr>
                <w:rFonts w:cstheme="majorBidi"/>
                <w:szCs w:val="24"/>
                <w:rtl/>
              </w:rPr>
            </w:pPr>
          </w:p>
        </w:tc>
        <w:tc>
          <w:tcPr>
            <w:tcW w:w="2694" w:type="dxa"/>
          </w:tcPr>
          <w:p w14:paraId="13DF6F78"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Relatives of autistic adults</w:t>
            </w:r>
          </w:p>
        </w:tc>
        <w:tc>
          <w:tcPr>
            <w:tcW w:w="1701" w:type="dxa"/>
          </w:tcPr>
          <w:p w14:paraId="7DC41DCA"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Autistic adults</w:t>
            </w:r>
          </w:p>
        </w:tc>
        <w:tc>
          <w:tcPr>
            <w:tcW w:w="1417" w:type="dxa"/>
          </w:tcPr>
          <w:p w14:paraId="67B7CE5C"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Total</w:t>
            </w:r>
          </w:p>
        </w:tc>
      </w:tr>
      <w:tr w:rsidR="003D77A2" w:rsidRPr="00E95844" w14:paraId="4D955D6A" w14:textId="77777777" w:rsidTr="00E9584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943" w:type="dxa"/>
          </w:tcPr>
          <w:p w14:paraId="3DC140FA" w14:textId="77777777" w:rsidR="003D77A2" w:rsidRPr="00E95844" w:rsidRDefault="003D77A2" w:rsidP="00E95844">
            <w:pPr>
              <w:ind w:firstLine="0"/>
              <w:rPr>
                <w:rFonts w:cstheme="majorBidi"/>
                <w:szCs w:val="24"/>
              </w:rPr>
            </w:pPr>
            <w:r w:rsidRPr="00E95844">
              <w:rPr>
                <w:rFonts w:cstheme="majorBidi"/>
                <w:szCs w:val="24"/>
              </w:rPr>
              <w:t>Number of responders</w:t>
            </w:r>
          </w:p>
          <w:p w14:paraId="39E683EC" w14:textId="77777777" w:rsidR="003D77A2" w:rsidRPr="00E95844" w:rsidRDefault="003D77A2" w:rsidP="00E95844">
            <w:pPr>
              <w:pStyle w:val="ListParagraph"/>
              <w:ind w:left="227" w:firstLine="0"/>
              <w:rPr>
                <w:rFonts w:cstheme="majorBidi"/>
                <w:szCs w:val="24"/>
                <w:rtl/>
              </w:rPr>
            </w:pPr>
            <w:r w:rsidRPr="00E95844">
              <w:rPr>
                <w:rFonts w:cstheme="majorBidi"/>
                <w:szCs w:val="24"/>
              </w:rPr>
              <w:t>Included in final analysis</w:t>
            </w:r>
          </w:p>
        </w:tc>
        <w:tc>
          <w:tcPr>
            <w:tcW w:w="2694" w:type="dxa"/>
          </w:tcPr>
          <w:p w14:paraId="04FD9528" w14:textId="3A004E7F"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049562F2" w14:textId="6802443A"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40E5DE7E" w14:textId="28A89FAC"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720A5D53"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762D9CF2" w14:textId="77777777" w:rsidR="003D77A2" w:rsidRPr="00E95844" w:rsidRDefault="003D77A2" w:rsidP="00E95844">
            <w:pPr>
              <w:ind w:firstLine="0"/>
              <w:rPr>
                <w:rFonts w:cstheme="majorBidi"/>
                <w:szCs w:val="24"/>
              </w:rPr>
            </w:pPr>
            <w:r w:rsidRPr="00E95844">
              <w:rPr>
                <w:rFonts w:cstheme="majorBidi"/>
                <w:szCs w:val="24"/>
              </w:rPr>
              <w:t>Sex</w:t>
            </w:r>
          </w:p>
          <w:p w14:paraId="4EEAF044" w14:textId="77777777" w:rsidR="003D77A2" w:rsidRPr="00E95844" w:rsidRDefault="003D77A2" w:rsidP="00E95844">
            <w:pPr>
              <w:pStyle w:val="ListParagraph"/>
              <w:ind w:left="227" w:firstLine="0"/>
              <w:rPr>
                <w:rFonts w:cstheme="majorBidi"/>
                <w:szCs w:val="24"/>
              </w:rPr>
            </w:pPr>
            <w:r w:rsidRPr="00E95844">
              <w:rPr>
                <w:rFonts w:cstheme="majorBidi"/>
                <w:szCs w:val="24"/>
              </w:rPr>
              <w:t>Male</w:t>
            </w:r>
          </w:p>
          <w:p w14:paraId="26104063" w14:textId="77777777" w:rsidR="003D77A2" w:rsidRPr="00E95844" w:rsidRDefault="003D77A2" w:rsidP="00E95844">
            <w:pPr>
              <w:pStyle w:val="ListParagraph"/>
              <w:ind w:left="227" w:firstLine="0"/>
              <w:rPr>
                <w:rFonts w:cstheme="majorBidi"/>
                <w:szCs w:val="24"/>
                <w:rtl/>
              </w:rPr>
            </w:pPr>
            <w:r w:rsidRPr="00E95844">
              <w:rPr>
                <w:rFonts w:cstheme="majorBidi"/>
                <w:szCs w:val="24"/>
              </w:rPr>
              <w:t>Female</w:t>
            </w:r>
          </w:p>
        </w:tc>
        <w:tc>
          <w:tcPr>
            <w:tcW w:w="2694" w:type="dxa"/>
          </w:tcPr>
          <w:p w14:paraId="080C6822" w14:textId="1D60A854"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c>
          <w:tcPr>
            <w:tcW w:w="1701" w:type="dxa"/>
          </w:tcPr>
          <w:p w14:paraId="41833BDE" w14:textId="24850013"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c>
          <w:tcPr>
            <w:tcW w:w="1417" w:type="dxa"/>
          </w:tcPr>
          <w:p w14:paraId="32FEBFA1" w14:textId="38D0276B"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r>
      <w:tr w:rsidR="003D77A2" w:rsidRPr="00E95844" w14:paraId="572EAC2D"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2AB3131" w14:textId="77777777" w:rsidR="003D77A2" w:rsidRPr="00E95844" w:rsidRDefault="003D77A2" w:rsidP="00E95844">
            <w:pPr>
              <w:ind w:firstLine="0"/>
              <w:rPr>
                <w:rFonts w:cstheme="majorBidi"/>
                <w:szCs w:val="24"/>
                <w:vertAlign w:val="superscript"/>
                <w:rtl/>
              </w:rPr>
            </w:pPr>
            <w:r w:rsidRPr="00E95844">
              <w:rPr>
                <w:rFonts w:cstheme="majorBidi"/>
                <w:szCs w:val="24"/>
              </w:rPr>
              <w:t xml:space="preserve">Age </w:t>
            </w:r>
            <w:r w:rsidRPr="00E95844">
              <w:rPr>
                <w:rFonts w:cstheme="majorBidi"/>
                <w:szCs w:val="24"/>
                <w:vertAlign w:val="superscript"/>
              </w:rPr>
              <w:t>a</w:t>
            </w:r>
          </w:p>
        </w:tc>
        <w:tc>
          <w:tcPr>
            <w:tcW w:w="2694" w:type="dxa"/>
          </w:tcPr>
          <w:p w14:paraId="4C8AD7FA" w14:textId="64DF9D20"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058C6DFC" w14:textId="7C3DAB3F"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vertAlign w:val="superscript"/>
                <w:rtl/>
              </w:rPr>
            </w:pPr>
          </w:p>
        </w:tc>
        <w:tc>
          <w:tcPr>
            <w:tcW w:w="1417" w:type="dxa"/>
          </w:tcPr>
          <w:p w14:paraId="7764200E" w14:textId="202666AD"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tl/>
              </w:rPr>
            </w:pPr>
          </w:p>
        </w:tc>
      </w:tr>
      <w:tr w:rsidR="003D77A2" w:rsidRPr="00E95844" w14:paraId="65D621C0"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34901430" w14:textId="77777777" w:rsidR="003D77A2" w:rsidRPr="00E95844" w:rsidRDefault="003D77A2" w:rsidP="00E95844">
            <w:pPr>
              <w:ind w:firstLine="0"/>
              <w:rPr>
                <w:rFonts w:cstheme="majorBidi"/>
                <w:szCs w:val="24"/>
                <w:vertAlign w:val="superscript"/>
              </w:rPr>
            </w:pPr>
            <w:r w:rsidRPr="00E95844">
              <w:rPr>
                <w:rFonts w:cstheme="majorBidi"/>
                <w:szCs w:val="24"/>
              </w:rPr>
              <w:t xml:space="preserve">Area of residency </w:t>
            </w:r>
            <w:r w:rsidRPr="00E95844">
              <w:rPr>
                <w:rFonts w:cstheme="majorBidi"/>
                <w:szCs w:val="24"/>
                <w:vertAlign w:val="superscript"/>
              </w:rPr>
              <w:t>b</w:t>
            </w:r>
          </w:p>
          <w:p w14:paraId="1663471D" w14:textId="77777777" w:rsidR="003D77A2" w:rsidRPr="00E95844" w:rsidRDefault="003D77A2" w:rsidP="00E95844">
            <w:pPr>
              <w:pStyle w:val="ListParagraph"/>
              <w:ind w:left="227" w:firstLine="0"/>
              <w:rPr>
                <w:rFonts w:cstheme="majorBidi"/>
                <w:szCs w:val="24"/>
              </w:rPr>
            </w:pPr>
            <w:r w:rsidRPr="00E95844">
              <w:rPr>
                <w:rFonts w:cstheme="majorBidi"/>
                <w:szCs w:val="24"/>
              </w:rPr>
              <w:t>Tel Aviv</w:t>
            </w:r>
          </w:p>
          <w:p w14:paraId="79ABD68F" w14:textId="77777777" w:rsidR="003D77A2" w:rsidRPr="00E95844" w:rsidRDefault="003D77A2" w:rsidP="00E95844">
            <w:pPr>
              <w:pStyle w:val="ListParagraph"/>
              <w:ind w:left="227" w:firstLine="0"/>
              <w:rPr>
                <w:rFonts w:cstheme="majorBidi"/>
                <w:szCs w:val="24"/>
              </w:rPr>
            </w:pPr>
            <w:r w:rsidRPr="00E95844">
              <w:rPr>
                <w:rFonts w:cstheme="majorBidi"/>
                <w:szCs w:val="24"/>
              </w:rPr>
              <w:t>Center</w:t>
            </w:r>
          </w:p>
          <w:p w14:paraId="50532089" w14:textId="77777777" w:rsidR="003D77A2" w:rsidRPr="00E95844" w:rsidRDefault="003D77A2" w:rsidP="00E95844">
            <w:pPr>
              <w:pStyle w:val="ListParagraph"/>
              <w:ind w:left="227" w:firstLine="0"/>
              <w:rPr>
                <w:rFonts w:cstheme="majorBidi"/>
                <w:szCs w:val="24"/>
              </w:rPr>
            </w:pPr>
            <w:r w:rsidRPr="00E95844">
              <w:rPr>
                <w:rFonts w:cstheme="majorBidi"/>
                <w:szCs w:val="24"/>
              </w:rPr>
              <w:t>Ashkelon</w:t>
            </w:r>
            <w:r w:rsidRPr="00E95844">
              <w:rPr>
                <w:rFonts w:cstheme="majorBidi"/>
                <w:szCs w:val="24"/>
              </w:rPr>
              <w:br/>
              <w:t>Haifa</w:t>
            </w:r>
          </w:p>
          <w:p w14:paraId="201419E3" w14:textId="77777777" w:rsidR="003D77A2" w:rsidRPr="00E95844" w:rsidRDefault="003D77A2" w:rsidP="00E95844">
            <w:pPr>
              <w:pStyle w:val="ListParagraph"/>
              <w:ind w:left="227" w:firstLine="0"/>
              <w:rPr>
                <w:rFonts w:cstheme="majorBidi"/>
                <w:szCs w:val="24"/>
              </w:rPr>
            </w:pPr>
            <w:r w:rsidRPr="00E95844">
              <w:rPr>
                <w:rFonts w:cstheme="majorBidi"/>
                <w:szCs w:val="24"/>
              </w:rPr>
              <w:t>North</w:t>
            </w:r>
          </w:p>
          <w:p w14:paraId="3E31E571" w14:textId="77777777" w:rsidR="003D77A2" w:rsidRPr="00E95844" w:rsidRDefault="003D77A2" w:rsidP="00E95844">
            <w:pPr>
              <w:pStyle w:val="ListParagraph"/>
              <w:ind w:left="227" w:firstLine="0"/>
              <w:rPr>
                <w:rFonts w:cstheme="majorBidi"/>
                <w:szCs w:val="24"/>
              </w:rPr>
            </w:pPr>
            <w:r w:rsidRPr="00E95844">
              <w:rPr>
                <w:rFonts w:cstheme="majorBidi"/>
                <w:szCs w:val="24"/>
              </w:rPr>
              <w:t>Jerusalem</w:t>
            </w:r>
          </w:p>
          <w:p w14:paraId="1B3C00F0" w14:textId="77777777" w:rsidR="003D77A2" w:rsidRPr="00E95844" w:rsidRDefault="003D77A2" w:rsidP="00E95844">
            <w:pPr>
              <w:pStyle w:val="ListParagraph"/>
              <w:ind w:left="227" w:firstLine="0"/>
              <w:rPr>
                <w:rFonts w:cstheme="majorBidi"/>
                <w:szCs w:val="24"/>
                <w:vertAlign w:val="superscript"/>
              </w:rPr>
            </w:pPr>
            <w:r w:rsidRPr="00E95844">
              <w:rPr>
                <w:rFonts w:cstheme="majorBidi"/>
                <w:szCs w:val="24"/>
              </w:rPr>
              <w:t>South</w:t>
            </w:r>
          </w:p>
        </w:tc>
        <w:tc>
          <w:tcPr>
            <w:tcW w:w="2694" w:type="dxa"/>
          </w:tcPr>
          <w:p w14:paraId="17FE8DAF" w14:textId="7A36F138"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322B5F7B" w14:textId="7EC582C6"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0BE83216" w14:textId="719BBD99"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5EDCF247"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2D99F96" w14:textId="77777777" w:rsidR="003D77A2" w:rsidRPr="00E95844" w:rsidRDefault="003D77A2" w:rsidP="00E95844">
            <w:pPr>
              <w:ind w:firstLine="0"/>
              <w:rPr>
                <w:rFonts w:cstheme="majorBidi"/>
                <w:szCs w:val="24"/>
              </w:rPr>
            </w:pPr>
            <w:r w:rsidRPr="00E95844">
              <w:rPr>
                <w:rFonts w:cstheme="majorBidi"/>
                <w:szCs w:val="24"/>
              </w:rPr>
              <w:t>Religion</w:t>
            </w:r>
          </w:p>
          <w:p w14:paraId="51CC195A" w14:textId="77777777" w:rsidR="003D77A2" w:rsidRPr="00E95844" w:rsidRDefault="003D77A2" w:rsidP="00E95844">
            <w:pPr>
              <w:pStyle w:val="ListParagraph"/>
              <w:ind w:left="227" w:firstLine="0"/>
              <w:rPr>
                <w:rFonts w:cstheme="majorBidi"/>
                <w:szCs w:val="24"/>
              </w:rPr>
            </w:pPr>
            <w:r w:rsidRPr="00E95844">
              <w:rPr>
                <w:rFonts w:cstheme="majorBidi"/>
                <w:szCs w:val="24"/>
              </w:rPr>
              <w:t>Jewish</w:t>
            </w:r>
          </w:p>
          <w:p w14:paraId="1DF58610" w14:textId="77777777" w:rsidR="003D77A2" w:rsidRPr="00E95844" w:rsidRDefault="003D77A2" w:rsidP="00E95844">
            <w:pPr>
              <w:pStyle w:val="ListParagraph"/>
              <w:ind w:left="227" w:firstLine="0"/>
              <w:rPr>
                <w:rFonts w:cstheme="majorBidi"/>
                <w:szCs w:val="24"/>
                <w:rtl/>
              </w:rPr>
            </w:pPr>
            <w:r w:rsidRPr="00E95844">
              <w:rPr>
                <w:rFonts w:cstheme="majorBidi"/>
                <w:szCs w:val="24"/>
              </w:rPr>
              <w:t>Other</w:t>
            </w:r>
          </w:p>
        </w:tc>
        <w:tc>
          <w:tcPr>
            <w:tcW w:w="2694" w:type="dxa"/>
          </w:tcPr>
          <w:p w14:paraId="456D4521" w14:textId="3977F209"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2E9B4966" w14:textId="70EC6F55"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26DBF1EE" w14:textId="28D0E4F6"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66A721D8"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5D477E2F" w14:textId="77777777" w:rsidR="003D77A2" w:rsidRPr="00E95844" w:rsidRDefault="003D77A2" w:rsidP="00E95844">
            <w:pPr>
              <w:ind w:firstLine="0"/>
              <w:rPr>
                <w:rFonts w:cstheme="majorBidi"/>
                <w:szCs w:val="24"/>
              </w:rPr>
            </w:pPr>
            <w:r w:rsidRPr="00E95844">
              <w:rPr>
                <w:rFonts w:cstheme="majorBidi"/>
                <w:szCs w:val="24"/>
              </w:rPr>
              <w:t>Place of Birth</w:t>
            </w:r>
          </w:p>
          <w:p w14:paraId="1AC0BC99" w14:textId="77777777" w:rsidR="003D77A2" w:rsidRPr="00E95844" w:rsidRDefault="003D77A2" w:rsidP="00E95844">
            <w:pPr>
              <w:pStyle w:val="ListParagraph"/>
              <w:ind w:left="227" w:firstLine="0"/>
              <w:rPr>
                <w:rFonts w:cstheme="majorBidi"/>
                <w:szCs w:val="24"/>
              </w:rPr>
            </w:pPr>
            <w:r w:rsidRPr="00E95844">
              <w:rPr>
                <w:rFonts w:cstheme="majorBidi"/>
                <w:szCs w:val="24"/>
              </w:rPr>
              <w:lastRenderedPageBreak/>
              <w:t>Israel</w:t>
            </w:r>
          </w:p>
          <w:p w14:paraId="6F100628" w14:textId="77777777" w:rsidR="003D77A2" w:rsidRPr="00E95844" w:rsidRDefault="003D77A2" w:rsidP="00E95844">
            <w:pPr>
              <w:pStyle w:val="ListParagraph"/>
              <w:ind w:left="227" w:firstLine="0"/>
              <w:rPr>
                <w:rFonts w:cstheme="majorBidi"/>
                <w:szCs w:val="24"/>
                <w:rtl/>
              </w:rPr>
            </w:pPr>
            <w:r w:rsidRPr="00E95844">
              <w:rPr>
                <w:rFonts w:cstheme="majorBidi"/>
                <w:szCs w:val="24"/>
              </w:rPr>
              <w:t>Other</w:t>
            </w:r>
          </w:p>
        </w:tc>
        <w:tc>
          <w:tcPr>
            <w:tcW w:w="2694" w:type="dxa"/>
          </w:tcPr>
          <w:p w14:paraId="5AED68B0" w14:textId="3BD7C1A9"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2890A9D3" w14:textId="6FE4E951"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673B3D2F" w14:textId="66DE0EA6"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284217CF"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4CA3948" w14:textId="77777777" w:rsidR="003D77A2" w:rsidRPr="00E95844" w:rsidRDefault="003D77A2" w:rsidP="00E95844">
            <w:pPr>
              <w:ind w:firstLine="0"/>
              <w:rPr>
                <w:rFonts w:cstheme="majorBidi"/>
                <w:szCs w:val="24"/>
              </w:rPr>
            </w:pPr>
            <w:r w:rsidRPr="00E95844">
              <w:rPr>
                <w:rFonts w:cstheme="majorBidi"/>
                <w:szCs w:val="24"/>
              </w:rPr>
              <w:lastRenderedPageBreak/>
              <w:t>Education</w:t>
            </w:r>
          </w:p>
          <w:p w14:paraId="4D044284" w14:textId="77777777" w:rsidR="003D77A2" w:rsidRPr="00E95844" w:rsidRDefault="003D77A2" w:rsidP="00E95844">
            <w:pPr>
              <w:pStyle w:val="ListParagraph"/>
              <w:ind w:left="227" w:firstLine="0"/>
              <w:rPr>
                <w:rFonts w:cstheme="majorBidi"/>
                <w:szCs w:val="24"/>
              </w:rPr>
            </w:pPr>
            <w:r w:rsidRPr="00E95844">
              <w:rPr>
                <w:rFonts w:cstheme="majorBidi"/>
                <w:szCs w:val="24"/>
              </w:rPr>
              <w:t>Pre-high school</w:t>
            </w:r>
          </w:p>
          <w:p w14:paraId="3778A71B" w14:textId="77777777" w:rsidR="003D77A2" w:rsidRPr="00E95844" w:rsidRDefault="003D77A2" w:rsidP="00E95844">
            <w:pPr>
              <w:pStyle w:val="ListParagraph"/>
              <w:ind w:left="227" w:firstLine="0"/>
              <w:rPr>
                <w:rFonts w:cstheme="majorBidi"/>
                <w:szCs w:val="24"/>
              </w:rPr>
            </w:pPr>
            <w:r w:rsidRPr="00E95844">
              <w:rPr>
                <w:rFonts w:cstheme="majorBidi"/>
                <w:szCs w:val="24"/>
              </w:rPr>
              <w:t>High School</w:t>
            </w:r>
          </w:p>
          <w:p w14:paraId="2AAF98E4" w14:textId="77777777" w:rsidR="003D77A2" w:rsidRPr="00E95844" w:rsidRDefault="003D77A2" w:rsidP="00E95844">
            <w:pPr>
              <w:pStyle w:val="ListParagraph"/>
              <w:ind w:left="227" w:firstLine="0"/>
              <w:rPr>
                <w:rFonts w:cstheme="majorBidi"/>
                <w:szCs w:val="24"/>
              </w:rPr>
            </w:pPr>
            <w:r w:rsidRPr="00E95844">
              <w:rPr>
                <w:rFonts w:cstheme="majorBidi"/>
                <w:szCs w:val="24"/>
              </w:rPr>
              <w:t>Attempt of Higher Education</w:t>
            </w:r>
          </w:p>
          <w:p w14:paraId="2D8933C1" w14:textId="77777777" w:rsidR="003D77A2" w:rsidRPr="00E95844" w:rsidRDefault="003D77A2" w:rsidP="00E95844">
            <w:pPr>
              <w:pStyle w:val="ListParagraph"/>
              <w:ind w:left="227" w:firstLine="0"/>
              <w:rPr>
                <w:rFonts w:cstheme="majorBidi"/>
                <w:szCs w:val="24"/>
              </w:rPr>
            </w:pPr>
            <w:r w:rsidRPr="00E95844">
              <w:rPr>
                <w:rFonts w:cstheme="majorBidi"/>
                <w:szCs w:val="24"/>
              </w:rPr>
              <w:t>Higher Education</w:t>
            </w:r>
          </w:p>
        </w:tc>
        <w:tc>
          <w:tcPr>
            <w:tcW w:w="2694" w:type="dxa"/>
          </w:tcPr>
          <w:p w14:paraId="31B69291" w14:textId="66F03831"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285B2019" w14:textId="5F2D4656"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0EC14A0A" w14:textId="3EC1CB4B"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77C27531"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0A982031" w14:textId="77777777" w:rsidR="003D77A2" w:rsidRPr="00E95844" w:rsidRDefault="003D77A2" w:rsidP="00E95844">
            <w:pPr>
              <w:ind w:firstLine="0"/>
              <w:rPr>
                <w:rFonts w:cstheme="majorBidi"/>
                <w:szCs w:val="24"/>
              </w:rPr>
            </w:pPr>
            <w:r w:rsidRPr="00E95844">
              <w:rPr>
                <w:rFonts w:cstheme="majorBidi"/>
                <w:szCs w:val="24"/>
              </w:rPr>
              <w:t>Employment</w:t>
            </w:r>
          </w:p>
          <w:p w14:paraId="0917AFED" w14:textId="77777777" w:rsidR="003D77A2" w:rsidRPr="00E95844" w:rsidRDefault="003D77A2" w:rsidP="00E95844">
            <w:pPr>
              <w:pStyle w:val="ListParagraph"/>
              <w:ind w:left="266" w:firstLine="0"/>
              <w:rPr>
                <w:rFonts w:cstheme="majorBidi"/>
                <w:szCs w:val="24"/>
              </w:rPr>
            </w:pPr>
            <w:r w:rsidRPr="00E95844">
              <w:rPr>
                <w:rFonts w:cstheme="majorBidi"/>
                <w:szCs w:val="24"/>
              </w:rPr>
              <w:t>With assistance</w:t>
            </w:r>
          </w:p>
          <w:p w14:paraId="6CC4CC72" w14:textId="77777777" w:rsidR="003D77A2" w:rsidRPr="00E95844" w:rsidRDefault="003D77A2" w:rsidP="00E95844">
            <w:pPr>
              <w:pStyle w:val="ListParagraph"/>
              <w:ind w:left="266" w:firstLine="0"/>
              <w:rPr>
                <w:rFonts w:cstheme="majorBidi"/>
                <w:szCs w:val="24"/>
              </w:rPr>
            </w:pPr>
            <w:r w:rsidRPr="00E95844">
              <w:rPr>
                <w:rFonts w:cstheme="majorBidi"/>
                <w:szCs w:val="24"/>
              </w:rPr>
              <w:t>At the free market</w:t>
            </w:r>
          </w:p>
          <w:p w14:paraId="54E417D7" w14:textId="77777777" w:rsidR="003D77A2" w:rsidRPr="00E95844" w:rsidRDefault="003D77A2" w:rsidP="00E95844">
            <w:pPr>
              <w:pStyle w:val="ListParagraph"/>
              <w:ind w:left="266" w:firstLine="0"/>
              <w:rPr>
                <w:rFonts w:cstheme="majorBidi"/>
                <w:szCs w:val="24"/>
                <w:rtl/>
              </w:rPr>
            </w:pPr>
            <w:r w:rsidRPr="00E95844">
              <w:rPr>
                <w:rFonts w:cstheme="majorBidi"/>
                <w:szCs w:val="24"/>
              </w:rPr>
              <w:t>Unemployed</w:t>
            </w:r>
          </w:p>
        </w:tc>
        <w:tc>
          <w:tcPr>
            <w:tcW w:w="2694" w:type="dxa"/>
          </w:tcPr>
          <w:p w14:paraId="2C824BF6" w14:textId="5145E442"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4B942B56" w14:textId="01529F4F"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58A61D64" w14:textId="59B63951"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667734A0"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A16E045" w14:textId="77777777" w:rsidR="003D77A2" w:rsidRPr="00E95844" w:rsidRDefault="003D77A2" w:rsidP="00E95844">
            <w:pPr>
              <w:ind w:firstLine="0"/>
              <w:rPr>
                <w:rFonts w:cstheme="majorBidi"/>
                <w:szCs w:val="24"/>
              </w:rPr>
            </w:pPr>
            <w:r w:rsidRPr="00E95844">
              <w:rPr>
                <w:rFonts w:cstheme="majorBidi"/>
                <w:szCs w:val="24"/>
              </w:rPr>
              <w:t>Residential arrangement</w:t>
            </w:r>
          </w:p>
          <w:p w14:paraId="5AA6A07D" w14:textId="77777777" w:rsidR="003D77A2" w:rsidRPr="00E95844" w:rsidRDefault="003D77A2" w:rsidP="00E95844">
            <w:pPr>
              <w:pStyle w:val="ListParagraph"/>
              <w:ind w:left="227" w:firstLine="0"/>
              <w:rPr>
                <w:rFonts w:cstheme="majorBidi"/>
                <w:szCs w:val="24"/>
              </w:rPr>
            </w:pPr>
            <w:r w:rsidRPr="00E95844">
              <w:rPr>
                <w:rFonts w:cstheme="majorBidi"/>
                <w:szCs w:val="24"/>
              </w:rPr>
              <w:t>Independent</w:t>
            </w:r>
          </w:p>
          <w:p w14:paraId="4567CB21" w14:textId="77777777" w:rsidR="003D77A2" w:rsidRPr="00E95844" w:rsidRDefault="003D77A2" w:rsidP="00E95844">
            <w:pPr>
              <w:pStyle w:val="ListParagraph"/>
              <w:ind w:left="227" w:firstLine="0"/>
              <w:rPr>
                <w:rFonts w:cstheme="majorBidi"/>
                <w:szCs w:val="24"/>
              </w:rPr>
            </w:pPr>
            <w:r w:rsidRPr="00E95844">
              <w:rPr>
                <w:rFonts w:cstheme="majorBidi"/>
                <w:szCs w:val="24"/>
              </w:rPr>
              <w:t>At the community</w:t>
            </w:r>
          </w:p>
          <w:p w14:paraId="39E88429" w14:textId="77777777" w:rsidR="003D77A2" w:rsidRPr="00E95844" w:rsidRDefault="003D77A2" w:rsidP="00E95844">
            <w:pPr>
              <w:pStyle w:val="ListParagraph"/>
              <w:ind w:left="227" w:firstLine="0"/>
              <w:rPr>
                <w:rFonts w:cstheme="majorBidi"/>
                <w:szCs w:val="24"/>
              </w:rPr>
            </w:pPr>
            <w:r w:rsidRPr="00E95844">
              <w:rPr>
                <w:rFonts w:cstheme="majorBidi"/>
                <w:szCs w:val="24"/>
              </w:rPr>
              <w:t>With the family</w:t>
            </w:r>
          </w:p>
          <w:p w14:paraId="2822E433" w14:textId="77777777" w:rsidR="003D77A2" w:rsidRPr="00E95844" w:rsidRDefault="003D77A2" w:rsidP="00E95844">
            <w:pPr>
              <w:pStyle w:val="ListParagraph"/>
              <w:ind w:left="227" w:firstLine="0"/>
              <w:rPr>
                <w:rFonts w:cstheme="majorBidi"/>
                <w:szCs w:val="24"/>
                <w:rtl/>
              </w:rPr>
            </w:pPr>
            <w:r w:rsidRPr="00E95844">
              <w:rPr>
                <w:rFonts w:cstheme="majorBidi"/>
                <w:szCs w:val="24"/>
              </w:rPr>
              <w:t>Holistic residential place</w:t>
            </w:r>
          </w:p>
        </w:tc>
        <w:tc>
          <w:tcPr>
            <w:tcW w:w="2694" w:type="dxa"/>
          </w:tcPr>
          <w:p w14:paraId="0A420935" w14:textId="2DF95530"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4E17DAC1" w14:textId="4D5AC30B"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6CD9469F" w14:textId="2CD6F3FC"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37CEBB1C"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062AC980" w14:textId="77777777" w:rsidR="003D77A2" w:rsidRPr="00E95844" w:rsidRDefault="003D77A2" w:rsidP="00E95844">
            <w:pPr>
              <w:ind w:firstLine="0"/>
              <w:rPr>
                <w:rFonts w:cstheme="majorBidi"/>
                <w:szCs w:val="24"/>
              </w:rPr>
            </w:pPr>
            <w:r w:rsidRPr="00E95844">
              <w:rPr>
                <w:rFonts w:cstheme="majorBidi"/>
                <w:szCs w:val="24"/>
              </w:rPr>
              <w:t>Age of diagnosis</w:t>
            </w:r>
          </w:p>
          <w:p w14:paraId="3280F224" w14:textId="77777777" w:rsidR="003D77A2" w:rsidRPr="00E95844" w:rsidRDefault="003D77A2" w:rsidP="00E95844">
            <w:pPr>
              <w:ind w:left="227" w:firstLine="0"/>
              <w:rPr>
                <w:rFonts w:cstheme="majorBidi"/>
                <w:szCs w:val="24"/>
              </w:rPr>
            </w:pPr>
            <w:r w:rsidRPr="00E95844">
              <w:rPr>
                <w:rFonts w:cstheme="majorBidi"/>
                <w:szCs w:val="24"/>
                <w:rtl/>
              </w:rPr>
              <w:t>0-12</w:t>
            </w:r>
          </w:p>
          <w:p w14:paraId="17D6233A" w14:textId="77777777" w:rsidR="003D77A2" w:rsidRPr="00E95844" w:rsidRDefault="003D77A2" w:rsidP="00E95844">
            <w:pPr>
              <w:ind w:left="227" w:firstLine="0"/>
              <w:rPr>
                <w:rFonts w:cstheme="majorBidi"/>
                <w:szCs w:val="24"/>
              </w:rPr>
            </w:pPr>
            <w:r w:rsidRPr="00E95844">
              <w:rPr>
                <w:rFonts w:cstheme="majorBidi"/>
                <w:szCs w:val="24"/>
                <w:rtl/>
              </w:rPr>
              <w:t>12-18</w:t>
            </w:r>
          </w:p>
          <w:p w14:paraId="0D121AE0" w14:textId="77777777" w:rsidR="003D77A2" w:rsidRPr="00E95844" w:rsidRDefault="003D77A2" w:rsidP="00E95844">
            <w:pPr>
              <w:ind w:left="227" w:firstLine="0"/>
              <w:rPr>
                <w:rFonts w:cstheme="majorBidi"/>
                <w:szCs w:val="24"/>
              </w:rPr>
            </w:pPr>
            <w:r w:rsidRPr="00E95844">
              <w:rPr>
                <w:rFonts w:cstheme="majorBidi"/>
                <w:szCs w:val="24"/>
                <w:rtl/>
              </w:rPr>
              <w:t>18+</w:t>
            </w:r>
          </w:p>
          <w:p w14:paraId="0A9DBCB3" w14:textId="77777777" w:rsidR="003D77A2" w:rsidRPr="00E95844" w:rsidRDefault="003D77A2" w:rsidP="00E95844">
            <w:pPr>
              <w:ind w:left="227" w:firstLine="0"/>
              <w:rPr>
                <w:rFonts w:cstheme="majorBidi"/>
                <w:szCs w:val="24"/>
                <w:vertAlign w:val="superscript"/>
              </w:rPr>
            </w:pPr>
            <w:r w:rsidRPr="00E95844">
              <w:rPr>
                <w:rFonts w:cstheme="majorBidi"/>
                <w:szCs w:val="24"/>
              </w:rPr>
              <w:t>Don't know or not formally diagnosed</w:t>
            </w:r>
            <w:r w:rsidRPr="00E95844">
              <w:rPr>
                <w:rFonts w:cstheme="majorBidi"/>
                <w:szCs w:val="24"/>
                <w:vertAlign w:val="superscript"/>
              </w:rPr>
              <w:t xml:space="preserve"> c</w:t>
            </w:r>
          </w:p>
          <w:p w14:paraId="63C25382" w14:textId="77777777" w:rsidR="003D77A2" w:rsidRPr="00E95844" w:rsidRDefault="003D77A2" w:rsidP="00E95844">
            <w:pPr>
              <w:ind w:left="227" w:firstLine="0"/>
              <w:rPr>
                <w:rFonts w:cstheme="majorBidi"/>
                <w:szCs w:val="24"/>
              </w:rPr>
            </w:pPr>
            <w:r w:rsidRPr="00E95844">
              <w:rPr>
                <w:rFonts w:cstheme="majorBidi"/>
                <w:szCs w:val="24"/>
              </w:rPr>
              <w:t>Average (SD)</w:t>
            </w:r>
          </w:p>
        </w:tc>
        <w:tc>
          <w:tcPr>
            <w:tcW w:w="2694" w:type="dxa"/>
          </w:tcPr>
          <w:p w14:paraId="44F956BB" w14:textId="4636EA8E"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512E149E" w14:textId="105FCC8D"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59CD65FF" w14:textId="7640007E"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4ED273E7" w14:textId="77777777" w:rsidTr="00E958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43" w:type="dxa"/>
          </w:tcPr>
          <w:p w14:paraId="10ECE1FD" w14:textId="77777777" w:rsidR="003D77A2" w:rsidRPr="00E95844" w:rsidRDefault="003D77A2" w:rsidP="00E95844">
            <w:pPr>
              <w:ind w:firstLine="0"/>
              <w:rPr>
                <w:rFonts w:cstheme="majorBidi"/>
                <w:szCs w:val="24"/>
                <w:vertAlign w:val="superscript"/>
                <w:rtl/>
              </w:rPr>
            </w:pPr>
            <w:r w:rsidRPr="00E95844">
              <w:rPr>
                <w:rFonts w:cstheme="majorBidi"/>
                <w:szCs w:val="24"/>
              </w:rPr>
              <w:t>Average Abilities</w:t>
            </w:r>
            <w:r w:rsidRPr="00E95844">
              <w:rPr>
                <w:rFonts w:cstheme="majorBidi"/>
                <w:szCs w:val="24"/>
                <w:vertAlign w:val="superscript"/>
              </w:rPr>
              <w:t xml:space="preserve"> </w:t>
            </w:r>
            <w:proofErr w:type="spellStart"/>
            <w:proofErr w:type="gramStart"/>
            <w:r w:rsidRPr="00E95844">
              <w:rPr>
                <w:rFonts w:cstheme="majorBidi"/>
                <w:szCs w:val="24"/>
                <w:vertAlign w:val="superscript"/>
              </w:rPr>
              <w:t>a,d</w:t>
            </w:r>
            <w:proofErr w:type="spellEnd"/>
            <w:proofErr w:type="gramEnd"/>
          </w:p>
        </w:tc>
        <w:tc>
          <w:tcPr>
            <w:tcW w:w="2694" w:type="dxa"/>
          </w:tcPr>
          <w:p w14:paraId="6AA65EF4" w14:textId="5A631678"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tl/>
              </w:rPr>
            </w:pPr>
            <w:bookmarkStart w:id="14" w:name="_GoBack"/>
            <w:bookmarkEnd w:id="14"/>
          </w:p>
        </w:tc>
        <w:tc>
          <w:tcPr>
            <w:tcW w:w="1701" w:type="dxa"/>
          </w:tcPr>
          <w:p w14:paraId="0B95B1C0" w14:textId="48AAC562"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08D0D6F0" w14:textId="43D11F4E"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bl>
    <w:p w14:paraId="7AB54007" w14:textId="77777777" w:rsidR="003D77A2" w:rsidRPr="00F32B2A" w:rsidRDefault="003D77A2" w:rsidP="003407D5">
      <w:pPr>
        <w:spacing w:after="0"/>
        <w:ind w:firstLine="0"/>
        <w:rPr>
          <w:rFonts w:cstheme="majorBidi"/>
          <w:sz w:val="20"/>
          <w:szCs w:val="20"/>
        </w:rPr>
      </w:pPr>
      <w:proofErr w:type="spellStart"/>
      <w:proofErr w:type="gramStart"/>
      <w:r w:rsidRPr="00F32B2A">
        <w:rPr>
          <w:rFonts w:cstheme="majorBidi"/>
          <w:sz w:val="20"/>
          <w:szCs w:val="20"/>
          <w:vertAlign w:val="superscript"/>
        </w:rPr>
        <w:t>a</w:t>
      </w:r>
      <w:proofErr w:type="spellEnd"/>
      <w:proofErr w:type="gramEnd"/>
      <w:r w:rsidRPr="00F32B2A">
        <w:rPr>
          <w:rFonts w:cstheme="majorBidi"/>
          <w:sz w:val="20"/>
          <w:szCs w:val="20"/>
          <w:vertAlign w:val="superscript"/>
        </w:rPr>
        <w:t xml:space="preserve"> </w:t>
      </w:r>
      <w:r w:rsidRPr="00F32B2A">
        <w:rPr>
          <w:rFonts w:cstheme="majorBidi"/>
          <w:sz w:val="20"/>
          <w:szCs w:val="20"/>
        </w:rPr>
        <w:t>Average (Standard deviation).</w:t>
      </w:r>
      <w:r>
        <w:rPr>
          <w:rFonts w:cstheme="majorBidi"/>
          <w:sz w:val="20"/>
          <w:szCs w:val="20"/>
        </w:rPr>
        <w:t xml:space="preserve"> </w:t>
      </w:r>
      <w:r w:rsidRPr="00F32B2A">
        <w:rPr>
          <w:rFonts w:cstheme="majorBidi"/>
          <w:sz w:val="20"/>
          <w:szCs w:val="20"/>
          <w:vertAlign w:val="superscript"/>
        </w:rPr>
        <w:t xml:space="preserve">b </w:t>
      </w:r>
      <w:r w:rsidRPr="00F32B2A">
        <w:rPr>
          <w:rFonts w:cstheme="majorBidi"/>
          <w:sz w:val="20"/>
          <w:szCs w:val="20"/>
        </w:rPr>
        <w:t>According to Ministry of Health deviation to districts.</w:t>
      </w:r>
      <w:r>
        <w:rPr>
          <w:rFonts w:cstheme="majorBidi"/>
          <w:sz w:val="20"/>
          <w:szCs w:val="20"/>
        </w:rPr>
        <w:t xml:space="preserve"> </w:t>
      </w:r>
      <w:r w:rsidRPr="00F32B2A">
        <w:rPr>
          <w:rFonts w:cstheme="majorBidi"/>
          <w:sz w:val="20"/>
          <w:szCs w:val="20"/>
          <w:vertAlign w:val="superscript"/>
        </w:rPr>
        <w:t xml:space="preserve">c </w:t>
      </w:r>
      <w:r w:rsidRPr="00F32B2A">
        <w:rPr>
          <w:rFonts w:cstheme="majorBidi"/>
          <w:sz w:val="20"/>
          <w:szCs w:val="20"/>
        </w:rPr>
        <w:t xml:space="preserve">We allowed to autistic adults who are diagnosed informally or at </w:t>
      </w:r>
      <w:r>
        <w:rPr>
          <w:rFonts w:cstheme="majorBidi"/>
          <w:sz w:val="20"/>
          <w:szCs w:val="20"/>
        </w:rPr>
        <w:t xml:space="preserve">an </w:t>
      </w:r>
      <w:r w:rsidRPr="00F32B2A">
        <w:rPr>
          <w:rFonts w:cstheme="majorBidi"/>
          <w:sz w:val="20"/>
          <w:szCs w:val="20"/>
        </w:rPr>
        <w:t xml:space="preserve">unrecognized institute to participate in the survey because formal diagnosis in adulthood is available only privately with high expenses. </w:t>
      </w:r>
      <w:r w:rsidRPr="00F32B2A">
        <w:rPr>
          <w:rFonts w:cstheme="majorBidi"/>
          <w:sz w:val="20"/>
          <w:szCs w:val="20"/>
          <w:vertAlign w:val="superscript"/>
        </w:rPr>
        <w:t>d</w:t>
      </w:r>
      <w:r w:rsidRPr="00F32B2A">
        <w:rPr>
          <w:rFonts w:cstheme="majorBidi"/>
          <w:sz w:val="20"/>
          <w:szCs w:val="20"/>
        </w:rPr>
        <w:t xml:space="preserve"> Calculation of several daily and complex abilities. The value 1 represents complete inability to execute</w:t>
      </w:r>
      <w:r>
        <w:rPr>
          <w:rFonts w:cstheme="majorBidi"/>
          <w:sz w:val="20"/>
          <w:szCs w:val="20"/>
        </w:rPr>
        <w:t xml:space="preserve"> the ability</w:t>
      </w:r>
      <w:r w:rsidRPr="00F32B2A">
        <w:rPr>
          <w:rFonts w:cstheme="majorBidi"/>
          <w:sz w:val="20"/>
          <w:szCs w:val="20"/>
        </w:rPr>
        <w:t>, the value 5 represents complete independence.</w:t>
      </w:r>
    </w:p>
    <w:p w14:paraId="24FF433A" w14:textId="77777777" w:rsidR="003D77A2" w:rsidRPr="003D77A2" w:rsidRDefault="003D77A2" w:rsidP="003D77A2"/>
    <w:sectPr w:rsidR="003D77A2" w:rsidRPr="003D7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E5B2" w14:textId="77777777" w:rsidR="0027526A" w:rsidRDefault="0027526A" w:rsidP="00F343D7">
      <w:r>
        <w:separator/>
      </w:r>
    </w:p>
  </w:endnote>
  <w:endnote w:type="continuationSeparator" w:id="0">
    <w:p w14:paraId="21FEDA8E" w14:textId="77777777" w:rsidR="0027526A" w:rsidRDefault="0027526A" w:rsidP="00F3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83EAE" w14:textId="77777777" w:rsidR="0027526A" w:rsidRDefault="0027526A" w:rsidP="00F343D7">
      <w:r>
        <w:separator/>
      </w:r>
    </w:p>
  </w:footnote>
  <w:footnote w:type="continuationSeparator" w:id="0">
    <w:p w14:paraId="461D8353" w14:textId="77777777" w:rsidR="0027526A" w:rsidRDefault="0027526A" w:rsidP="00F343D7">
      <w:r>
        <w:continuationSeparator/>
      </w:r>
    </w:p>
  </w:footnote>
  <w:footnote w:id="1">
    <w:p w14:paraId="1EDA2251" w14:textId="77AC5575" w:rsidR="004112FE" w:rsidRPr="005519E5" w:rsidRDefault="004112FE" w:rsidP="00485C43">
      <w:pPr>
        <w:pStyle w:val="FootnoteText"/>
        <w:ind w:firstLine="0"/>
      </w:pPr>
      <w:r w:rsidRPr="005519E5">
        <w:rPr>
          <w:rStyle w:val="FootnoteReference"/>
          <w:rFonts w:cstheme="majorBidi"/>
        </w:rPr>
        <w:footnoteRef/>
      </w:r>
      <w:r w:rsidRPr="005519E5">
        <w:t xml:space="preserve"> The research committee ha</w:t>
      </w:r>
      <w:r w:rsidR="00485C43">
        <w:t>d</w:t>
      </w:r>
      <w:r w:rsidRPr="005519E5">
        <w:t xml:space="preserve"> </w:t>
      </w:r>
      <w:r w:rsidR="00485C43">
        <w:t>not</w:t>
      </w:r>
      <w:r w:rsidRPr="005519E5">
        <w:t xml:space="preserve"> approved this manuscript</w:t>
      </w:r>
      <w:r w:rsidR="00485C43">
        <w:t xml:space="preserve">, but a short summery in Hebrew written as part of the grant by </w:t>
      </w:r>
      <w:r w:rsidR="00AF7DB3">
        <w:t>T</w:t>
      </w:r>
      <w:r w:rsidR="00485C43">
        <w:t>he Israel</w:t>
      </w:r>
      <w:r w:rsidR="00AF7DB3">
        <w:t xml:space="preserve"> National Institute For Health Policy research. </w:t>
      </w:r>
    </w:p>
  </w:footnote>
  <w:footnote w:id="2">
    <w:p w14:paraId="485ADEB4" w14:textId="77777777" w:rsidR="001770EE" w:rsidRDefault="001770EE" w:rsidP="001770EE">
      <w:pPr>
        <w:pStyle w:val="EndnoteText"/>
        <w:bidi w:val="0"/>
        <w:ind w:firstLine="0"/>
        <w:jc w:val="both"/>
      </w:pPr>
      <w:r>
        <w:rPr>
          <w:rStyle w:val="FootnoteReference"/>
        </w:rPr>
        <w:footnoteRef/>
      </w:r>
      <w:r>
        <w:t xml:space="preserve"> </w:t>
      </w:r>
      <w:r w:rsidRPr="008075F9">
        <w:rPr>
          <w:rFonts w:asciiTheme="majorBidi" w:hAnsiTheme="majorBidi" w:cstheme="majorBidi"/>
        </w:rPr>
        <w:t>Bourdieu described the habitus as innate cognitive structures, the "transposable dispositions, structured structure", embodied in an agency, in the actor, which in turn direct its operation in the world as it is "function as structuring structures" (Bourdieu, 1980, p. 53).</w:t>
      </w:r>
    </w:p>
    <w:p w14:paraId="0479017A" w14:textId="611E8358" w:rsidR="001770EE" w:rsidRDefault="001770EE">
      <w:pPr>
        <w:pStyle w:val="FootnoteText"/>
      </w:pPr>
    </w:p>
  </w:footnote>
  <w:footnote w:id="3">
    <w:p w14:paraId="590FADB6" w14:textId="077CDD23" w:rsidR="0006328D" w:rsidRDefault="0006328D" w:rsidP="0006328D">
      <w:pPr>
        <w:pStyle w:val="FootnoteText"/>
        <w:ind w:firstLine="0"/>
      </w:pPr>
      <w:r>
        <w:rPr>
          <w:rStyle w:val="FootnoteReference"/>
        </w:rPr>
        <w:footnoteRef/>
      </w:r>
      <w:r>
        <w:t xml:space="preserve"> In Hebrew every direct sentence, or question in this case can be phrased or for male participant of for female participant. Usually, documents directed for both genders are written in Male tense with a note that the document is directed for both genders. </w:t>
      </w:r>
    </w:p>
    <w:p w14:paraId="1B424E14" w14:textId="49880312" w:rsidR="0006328D" w:rsidRDefault="0006328D">
      <w:pPr>
        <w:pStyle w:val="FootnoteText"/>
      </w:pPr>
    </w:p>
  </w:footnote>
  <w:footnote w:id="4">
    <w:p w14:paraId="758145BB" w14:textId="681F570B" w:rsidR="00BE5D6A" w:rsidRDefault="00BE5D6A" w:rsidP="00BE5D6A">
      <w:pPr>
        <w:pStyle w:val="FootnoteText"/>
        <w:ind w:firstLine="0"/>
      </w:pPr>
      <w:r>
        <w:rPr>
          <w:rStyle w:val="FootnoteReference"/>
        </w:rPr>
        <w:footnoteRef/>
      </w:r>
      <w:r>
        <w:t xml:space="preserve"> </w:t>
      </w:r>
      <w:r>
        <w:rPr>
          <w:rFonts w:cstheme="majorBidi"/>
          <w:sz w:val="23"/>
          <w:szCs w:val="23"/>
        </w:rPr>
        <w:t xml:space="preserve">Alut (the head of the legal and advocacy department), Effie (the leader of the intimate relationship program), Mishtalvim BaRezef (one of the founders) and ACI (one of the </w:t>
      </w:r>
      <w:r>
        <w:rPr>
          <w:rFonts w:cstheme="majorBidi"/>
          <w:sz w:val="23"/>
          <w:szCs w:val="23"/>
        </w:rPr>
        <w:t>founder that is not part of the advisory committee); and the manager of the autism department of at the MoH and the autism knowledge coordinator at the MOLSA.</w:t>
      </w:r>
    </w:p>
  </w:footnote>
  <w:footnote w:id="5">
    <w:p w14:paraId="00BEBB42" w14:textId="44E43A2B" w:rsidR="00D63284" w:rsidRDefault="00D63284" w:rsidP="00D63284">
      <w:pPr>
        <w:pStyle w:val="FootnoteText"/>
        <w:ind w:firstLine="0"/>
      </w:pPr>
      <w:r>
        <w:rPr>
          <w:rStyle w:val="FootnoteReference"/>
        </w:rPr>
        <w:footnoteRef/>
      </w:r>
      <w:r>
        <w:t xml:space="preserve"> The article reports cumulative incidence of ASD at the age of 8 since 1992 until 2009 from the NII database. The NII is considered reliable registry source for autism because in order to receive the autism stipend which is entitled until the age of 18 it is mandatory to be registered at the NII. Calculation was performed to estimate the number of individuals diagnosed with ASD according to the reported data from 1992 to 2001 (above age 18 in 2019). Figure 1 reports cumulative incidence as percentage of 1992 cumulative incidence. This figure allows to calculate the total increase in percentage of the individuals diagnosed with autism from 1992 to 2001 as it represents the increase in percentage as a proportion of the incidence in 1992. The absolute number of autistics in 1992 was calculated using the figure of total live births in 1992 (110062) from </w:t>
      </w:r>
      <w:r w:rsidRPr="004E5335">
        <w:t>Central Bureau of Statistics Israel (2016</w:t>
      </w:r>
      <w:r>
        <w:t>) publication and the incidence from figure 3 at Raz et al. (2014) which is between 0.11% to 0.12%. Thus the number of autistic individuals from 1992-2001 is 0.11%*110062*(</w:t>
      </w:r>
      <w:r>
        <w:t>41.74)=5053 to 0.12%*110062*(41.74)=5512.</w:t>
      </w:r>
      <w:r w:rsidR="00A865C6">
        <w:t xml:space="preserve"> This estimation</w:t>
      </w:r>
      <w:r w:rsidR="00A865C6" w:rsidRPr="00A865C6">
        <w:t xml:space="preserve"> 5053</w:t>
      </w:r>
      <w:r w:rsidR="00A865C6">
        <w:t>-</w:t>
      </w:r>
      <w:r w:rsidR="00A865C6" w:rsidRPr="00A865C6">
        <w:t xml:space="preserve">5512 individuals diagnosed with autism between 1992-2001, </w:t>
      </w:r>
      <w:r w:rsidR="00A865C6">
        <w:t xml:space="preserve">correspond with the estimations because it </w:t>
      </w:r>
      <w:r w:rsidR="00A865C6" w:rsidRPr="00A865C6">
        <w:t>does not include individuals who were diagnosed after the age of 8 and before 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231"/>
    <w:multiLevelType w:val="hybridMultilevel"/>
    <w:tmpl w:val="7264E296"/>
    <w:lvl w:ilvl="0" w:tplc="3ACC028C">
      <w:start w:val="1"/>
      <w:numFmt w:val="bullet"/>
      <w:lvlText w:val="•"/>
      <w:lvlJc w:val="left"/>
      <w:pPr>
        <w:tabs>
          <w:tab w:val="num" w:pos="720"/>
        </w:tabs>
        <w:ind w:left="720" w:hanging="360"/>
      </w:pPr>
      <w:rPr>
        <w:rFonts w:ascii="Times New Roman" w:hAnsi="Times New Roman" w:hint="default"/>
      </w:rPr>
    </w:lvl>
    <w:lvl w:ilvl="1" w:tplc="34AE84D0">
      <w:numFmt w:val="none"/>
      <w:lvlText w:val=""/>
      <w:lvlJc w:val="left"/>
      <w:pPr>
        <w:tabs>
          <w:tab w:val="num" w:pos="360"/>
        </w:tabs>
      </w:pPr>
    </w:lvl>
    <w:lvl w:ilvl="2" w:tplc="B7ACEEE8" w:tentative="1">
      <w:start w:val="1"/>
      <w:numFmt w:val="bullet"/>
      <w:lvlText w:val="•"/>
      <w:lvlJc w:val="left"/>
      <w:pPr>
        <w:tabs>
          <w:tab w:val="num" w:pos="2160"/>
        </w:tabs>
        <w:ind w:left="2160" w:hanging="360"/>
      </w:pPr>
      <w:rPr>
        <w:rFonts w:ascii="Times New Roman" w:hAnsi="Times New Roman" w:hint="default"/>
      </w:rPr>
    </w:lvl>
    <w:lvl w:ilvl="3" w:tplc="E3D04CDC" w:tentative="1">
      <w:start w:val="1"/>
      <w:numFmt w:val="bullet"/>
      <w:lvlText w:val="•"/>
      <w:lvlJc w:val="left"/>
      <w:pPr>
        <w:tabs>
          <w:tab w:val="num" w:pos="2880"/>
        </w:tabs>
        <w:ind w:left="2880" w:hanging="360"/>
      </w:pPr>
      <w:rPr>
        <w:rFonts w:ascii="Times New Roman" w:hAnsi="Times New Roman" w:hint="default"/>
      </w:rPr>
    </w:lvl>
    <w:lvl w:ilvl="4" w:tplc="23A86FEE" w:tentative="1">
      <w:start w:val="1"/>
      <w:numFmt w:val="bullet"/>
      <w:lvlText w:val="•"/>
      <w:lvlJc w:val="left"/>
      <w:pPr>
        <w:tabs>
          <w:tab w:val="num" w:pos="3600"/>
        </w:tabs>
        <w:ind w:left="3600" w:hanging="360"/>
      </w:pPr>
      <w:rPr>
        <w:rFonts w:ascii="Times New Roman" w:hAnsi="Times New Roman" w:hint="default"/>
      </w:rPr>
    </w:lvl>
    <w:lvl w:ilvl="5" w:tplc="87100530" w:tentative="1">
      <w:start w:val="1"/>
      <w:numFmt w:val="bullet"/>
      <w:lvlText w:val="•"/>
      <w:lvlJc w:val="left"/>
      <w:pPr>
        <w:tabs>
          <w:tab w:val="num" w:pos="4320"/>
        </w:tabs>
        <w:ind w:left="4320" w:hanging="360"/>
      </w:pPr>
      <w:rPr>
        <w:rFonts w:ascii="Times New Roman" w:hAnsi="Times New Roman" w:hint="default"/>
      </w:rPr>
    </w:lvl>
    <w:lvl w:ilvl="6" w:tplc="630C5538" w:tentative="1">
      <w:start w:val="1"/>
      <w:numFmt w:val="bullet"/>
      <w:lvlText w:val="•"/>
      <w:lvlJc w:val="left"/>
      <w:pPr>
        <w:tabs>
          <w:tab w:val="num" w:pos="5040"/>
        </w:tabs>
        <w:ind w:left="5040" w:hanging="360"/>
      </w:pPr>
      <w:rPr>
        <w:rFonts w:ascii="Times New Roman" w:hAnsi="Times New Roman" w:hint="default"/>
      </w:rPr>
    </w:lvl>
    <w:lvl w:ilvl="7" w:tplc="ADEE3660" w:tentative="1">
      <w:start w:val="1"/>
      <w:numFmt w:val="bullet"/>
      <w:lvlText w:val="•"/>
      <w:lvlJc w:val="left"/>
      <w:pPr>
        <w:tabs>
          <w:tab w:val="num" w:pos="5760"/>
        </w:tabs>
        <w:ind w:left="5760" w:hanging="360"/>
      </w:pPr>
      <w:rPr>
        <w:rFonts w:ascii="Times New Roman" w:hAnsi="Times New Roman" w:hint="default"/>
      </w:rPr>
    </w:lvl>
    <w:lvl w:ilvl="8" w:tplc="8766DA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297420"/>
    <w:multiLevelType w:val="multilevel"/>
    <w:tmpl w:val="A4944F0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C4E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7194E"/>
    <w:multiLevelType w:val="hybridMultilevel"/>
    <w:tmpl w:val="893C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3DCE"/>
    <w:multiLevelType w:val="hybridMultilevel"/>
    <w:tmpl w:val="6FD47B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E77D1"/>
    <w:multiLevelType w:val="hybridMultilevel"/>
    <w:tmpl w:val="A00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132ED"/>
    <w:multiLevelType w:val="hybridMultilevel"/>
    <w:tmpl w:val="EC3C668A"/>
    <w:lvl w:ilvl="0" w:tplc="54E09C60">
      <w:start w:val="1"/>
      <w:numFmt w:val="bullet"/>
      <w:lvlText w:val="•"/>
      <w:lvlJc w:val="left"/>
      <w:pPr>
        <w:tabs>
          <w:tab w:val="num" w:pos="720"/>
        </w:tabs>
        <w:ind w:left="720" w:hanging="360"/>
      </w:pPr>
      <w:rPr>
        <w:rFonts w:ascii="Times New Roman" w:hAnsi="Times New Roman" w:hint="default"/>
      </w:rPr>
    </w:lvl>
    <w:lvl w:ilvl="1" w:tplc="8830F94C">
      <w:numFmt w:val="none"/>
      <w:lvlText w:val=""/>
      <w:lvlJc w:val="left"/>
      <w:pPr>
        <w:tabs>
          <w:tab w:val="num" w:pos="360"/>
        </w:tabs>
      </w:pPr>
    </w:lvl>
    <w:lvl w:ilvl="2" w:tplc="69AC6E0A" w:tentative="1">
      <w:start w:val="1"/>
      <w:numFmt w:val="bullet"/>
      <w:lvlText w:val="•"/>
      <w:lvlJc w:val="left"/>
      <w:pPr>
        <w:tabs>
          <w:tab w:val="num" w:pos="2160"/>
        </w:tabs>
        <w:ind w:left="2160" w:hanging="360"/>
      </w:pPr>
      <w:rPr>
        <w:rFonts w:ascii="Times New Roman" w:hAnsi="Times New Roman" w:hint="default"/>
      </w:rPr>
    </w:lvl>
    <w:lvl w:ilvl="3" w:tplc="0268B1D4" w:tentative="1">
      <w:start w:val="1"/>
      <w:numFmt w:val="bullet"/>
      <w:lvlText w:val="•"/>
      <w:lvlJc w:val="left"/>
      <w:pPr>
        <w:tabs>
          <w:tab w:val="num" w:pos="2880"/>
        </w:tabs>
        <w:ind w:left="2880" w:hanging="360"/>
      </w:pPr>
      <w:rPr>
        <w:rFonts w:ascii="Times New Roman" w:hAnsi="Times New Roman" w:hint="default"/>
      </w:rPr>
    </w:lvl>
    <w:lvl w:ilvl="4" w:tplc="BF92E986" w:tentative="1">
      <w:start w:val="1"/>
      <w:numFmt w:val="bullet"/>
      <w:lvlText w:val="•"/>
      <w:lvlJc w:val="left"/>
      <w:pPr>
        <w:tabs>
          <w:tab w:val="num" w:pos="3600"/>
        </w:tabs>
        <w:ind w:left="3600" w:hanging="360"/>
      </w:pPr>
      <w:rPr>
        <w:rFonts w:ascii="Times New Roman" w:hAnsi="Times New Roman" w:hint="default"/>
      </w:rPr>
    </w:lvl>
    <w:lvl w:ilvl="5" w:tplc="6758337E" w:tentative="1">
      <w:start w:val="1"/>
      <w:numFmt w:val="bullet"/>
      <w:lvlText w:val="•"/>
      <w:lvlJc w:val="left"/>
      <w:pPr>
        <w:tabs>
          <w:tab w:val="num" w:pos="4320"/>
        </w:tabs>
        <w:ind w:left="4320" w:hanging="360"/>
      </w:pPr>
      <w:rPr>
        <w:rFonts w:ascii="Times New Roman" w:hAnsi="Times New Roman" w:hint="default"/>
      </w:rPr>
    </w:lvl>
    <w:lvl w:ilvl="6" w:tplc="D9B0ED82" w:tentative="1">
      <w:start w:val="1"/>
      <w:numFmt w:val="bullet"/>
      <w:lvlText w:val="•"/>
      <w:lvlJc w:val="left"/>
      <w:pPr>
        <w:tabs>
          <w:tab w:val="num" w:pos="5040"/>
        </w:tabs>
        <w:ind w:left="5040" w:hanging="360"/>
      </w:pPr>
      <w:rPr>
        <w:rFonts w:ascii="Times New Roman" w:hAnsi="Times New Roman" w:hint="default"/>
      </w:rPr>
    </w:lvl>
    <w:lvl w:ilvl="7" w:tplc="3E2CAB2E" w:tentative="1">
      <w:start w:val="1"/>
      <w:numFmt w:val="bullet"/>
      <w:lvlText w:val="•"/>
      <w:lvlJc w:val="left"/>
      <w:pPr>
        <w:tabs>
          <w:tab w:val="num" w:pos="5760"/>
        </w:tabs>
        <w:ind w:left="5760" w:hanging="360"/>
      </w:pPr>
      <w:rPr>
        <w:rFonts w:ascii="Times New Roman" w:hAnsi="Times New Roman" w:hint="default"/>
      </w:rPr>
    </w:lvl>
    <w:lvl w:ilvl="8" w:tplc="A104A4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D5683E"/>
    <w:multiLevelType w:val="hybridMultilevel"/>
    <w:tmpl w:val="A42CB9B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54A517D1"/>
    <w:multiLevelType w:val="hybridMultilevel"/>
    <w:tmpl w:val="0B9EF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F5BA3"/>
    <w:multiLevelType w:val="hybridMultilevel"/>
    <w:tmpl w:val="893C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209A2"/>
    <w:multiLevelType w:val="multilevel"/>
    <w:tmpl w:val="2D48A19C"/>
    <w:lvl w:ilvl="0">
      <w:start w:val="1"/>
      <w:numFmt w:val="bullet"/>
      <w:lvlText w:val=""/>
      <w:lvlJc w:val="left"/>
      <w:pPr>
        <w:ind w:left="227" w:hanging="227"/>
      </w:pPr>
      <w:rPr>
        <w:rFonts w:ascii="Symbol" w:hAnsi="Symbol" w:cs="Times New Roman" w:hint="default"/>
      </w:rPr>
    </w:lvl>
    <w:lvl w:ilvl="1">
      <w:start w:val="1"/>
      <w:numFmt w:val="bullet"/>
      <w:lvlText w:val=""/>
      <w:lvlJc w:val="left"/>
      <w:pPr>
        <w:ind w:left="510" w:hanging="22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C5217C"/>
    <w:multiLevelType w:val="multilevel"/>
    <w:tmpl w:val="B26EB2B0"/>
    <w:lvl w:ilvl="0">
      <w:start w:val="1"/>
      <w:numFmt w:val="decimal"/>
      <w:lvlText w:val="%1."/>
      <w:lvlJc w:val="left"/>
      <w:pPr>
        <w:ind w:left="1440" w:hanging="360"/>
      </w:pPr>
    </w:lvl>
    <w:lvl w:ilvl="1">
      <w:start w:val="10"/>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2523C1B"/>
    <w:multiLevelType w:val="hybridMultilevel"/>
    <w:tmpl w:val="1C9E3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3D4C"/>
    <w:multiLevelType w:val="hybridMultilevel"/>
    <w:tmpl w:val="AB488FB0"/>
    <w:lvl w:ilvl="0" w:tplc="FD78898C">
      <w:start w:val="1"/>
      <w:numFmt w:val="bullet"/>
      <w:lvlText w:val=""/>
      <w:lvlJc w:val="left"/>
      <w:pPr>
        <w:tabs>
          <w:tab w:val="num" w:pos="720"/>
        </w:tabs>
        <w:ind w:left="720" w:hanging="360"/>
      </w:pPr>
      <w:rPr>
        <w:rFonts w:ascii="Wingdings 3" w:hAnsi="Wingdings 3" w:hint="default"/>
      </w:rPr>
    </w:lvl>
    <w:lvl w:ilvl="1" w:tplc="67F476E2">
      <w:numFmt w:val="bullet"/>
      <w:lvlText w:val=""/>
      <w:lvlJc w:val="left"/>
      <w:pPr>
        <w:tabs>
          <w:tab w:val="num" w:pos="1440"/>
        </w:tabs>
        <w:ind w:left="1440" w:hanging="360"/>
      </w:pPr>
      <w:rPr>
        <w:rFonts w:ascii="Wingdings 3" w:hAnsi="Wingdings 3" w:hint="default"/>
      </w:rPr>
    </w:lvl>
    <w:lvl w:ilvl="2" w:tplc="1D26A79E" w:tentative="1">
      <w:start w:val="1"/>
      <w:numFmt w:val="bullet"/>
      <w:lvlText w:val=""/>
      <w:lvlJc w:val="left"/>
      <w:pPr>
        <w:tabs>
          <w:tab w:val="num" w:pos="2160"/>
        </w:tabs>
        <w:ind w:left="2160" w:hanging="360"/>
      </w:pPr>
      <w:rPr>
        <w:rFonts w:ascii="Wingdings 3" w:hAnsi="Wingdings 3" w:hint="default"/>
      </w:rPr>
    </w:lvl>
    <w:lvl w:ilvl="3" w:tplc="CE9EFE8E" w:tentative="1">
      <w:start w:val="1"/>
      <w:numFmt w:val="bullet"/>
      <w:lvlText w:val=""/>
      <w:lvlJc w:val="left"/>
      <w:pPr>
        <w:tabs>
          <w:tab w:val="num" w:pos="2880"/>
        </w:tabs>
        <w:ind w:left="2880" w:hanging="360"/>
      </w:pPr>
      <w:rPr>
        <w:rFonts w:ascii="Wingdings 3" w:hAnsi="Wingdings 3" w:hint="default"/>
      </w:rPr>
    </w:lvl>
    <w:lvl w:ilvl="4" w:tplc="4EFC9ECA" w:tentative="1">
      <w:start w:val="1"/>
      <w:numFmt w:val="bullet"/>
      <w:lvlText w:val=""/>
      <w:lvlJc w:val="left"/>
      <w:pPr>
        <w:tabs>
          <w:tab w:val="num" w:pos="3600"/>
        </w:tabs>
        <w:ind w:left="3600" w:hanging="360"/>
      </w:pPr>
      <w:rPr>
        <w:rFonts w:ascii="Wingdings 3" w:hAnsi="Wingdings 3" w:hint="default"/>
      </w:rPr>
    </w:lvl>
    <w:lvl w:ilvl="5" w:tplc="34D2C4AE" w:tentative="1">
      <w:start w:val="1"/>
      <w:numFmt w:val="bullet"/>
      <w:lvlText w:val=""/>
      <w:lvlJc w:val="left"/>
      <w:pPr>
        <w:tabs>
          <w:tab w:val="num" w:pos="4320"/>
        </w:tabs>
        <w:ind w:left="4320" w:hanging="360"/>
      </w:pPr>
      <w:rPr>
        <w:rFonts w:ascii="Wingdings 3" w:hAnsi="Wingdings 3" w:hint="default"/>
      </w:rPr>
    </w:lvl>
    <w:lvl w:ilvl="6" w:tplc="D6A4F0E2" w:tentative="1">
      <w:start w:val="1"/>
      <w:numFmt w:val="bullet"/>
      <w:lvlText w:val=""/>
      <w:lvlJc w:val="left"/>
      <w:pPr>
        <w:tabs>
          <w:tab w:val="num" w:pos="5040"/>
        </w:tabs>
        <w:ind w:left="5040" w:hanging="360"/>
      </w:pPr>
      <w:rPr>
        <w:rFonts w:ascii="Wingdings 3" w:hAnsi="Wingdings 3" w:hint="default"/>
      </w:rPr>
    </w:lvl>
    <w:lvl w:ilvl="7" w:tplc="D16A4D3A" w:tentative="1">
      <w:start w:val="1"/>
      <w:numFmt w:val="bullet"/>
      <w:lvlText w:val=""/>
      <w:lvlJc w:val="left"/>
      <w:pPr>
        <w:tabs>
          <w:tab w:val="num" w:pos="5760"/>
        </w:tabs>
        <w:ind w:left="5760" w:hanging="360"/>
      </w:pPr>
      <w:rPr>
        <w:rFonts w:ascii="Wingdings 3" w:hAnsi="Wingdings 3" w:hint="default"/>
      </w:rPr>
    </w:lvl>
    <w:lvl w:ilvl="8" w:tplc="2432F8D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5496E8F"/>
    <w:multiLevelType w:val="hybridMultilevel"/>
    <w:tmpl w:val="8D1CD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47E95"/>
    <w:multiLevelType w:val="hybridMultilevel"/>
    <w:tmpl w:val="8D1CD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3"/>
  </w:num>
  <w:num w:numId="5">
    <w:abstractNumId w:val="2"/>
  </w:num>
  <w:num w:numId="6">
    <w:abstractNumId w:val="1"/>
  </w:num>
  <w:num w:numId="7">
    <w:abstractNumId w:val="15"/>
  </w:num>
  <w:num w:numId="8">
    <w:abstractNumId w:val="10"/>
  </w:num>
  <w:num w:numId="9">
    <w:abstractNumId w:val="14"/>
  </w:num>
  <w:num w:numId="10">
    <w:abstractNumId w:val="4"/>
  </w:num>
  <w:num w:numId="11">
    <w:abstractNumId w:val="12"/>
  </w:num>
  <w:num w:numId="12">
    <w:abstractNumId w:val="8"/>
  </w:num>
  <w:num w:numId="13">
    <w:abstractNumId w:val="11"/>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619D0"/>
    <w:rsid w:val="0000609B"/>
    <w:rsid w:val="00012CCC"/>
    <w:rsid w:val="000146F0"/>
    <w:rsid w:val="0001513D"/>
    <w:rsid w:val="00015C92"/>
    <w:rsid w:val="000169B4"/>
    <w:rsid w:val="000303D1"/>
    <w:rsid w:val="00032781"/>
    <w:rsid w:val="00032BC2"/>
    <w:rsid w:val="000420A5"/>
    <w:rsid w:val="0004281C"/>
    <w:rsid w:val="00043090"/>
    <w:rsid w:val="000476CA"/>
    <w:rsid w:val="00047927"/>
    <w:rsid w:val="000513CE"/>
    <w:rsid w:val="0005438C"/>
    <w:rsid w:val="00055D9D"/>
    <w:rsid w:val="000571BD"/>
    <w:rsid w:val="0006328D"/>
    <w:rsid w:val="00064702"/>
    <w:rsid w:val="00075C29"/>
    <w:rsid w:val="00076F74"/>
    <w:rsid w:val="000814F3"/>
    <w:rsid w:val="0008163A"/>
    <w:rsid w:val="00084A9C"/>
    <w:rsid w:val="00085013"/>
    <w:rsid w:val="000851B1"/>
    <w:rsid w:val="000861C6"/>
    <w:rsid w:val="0008624C"/>
    <w:rsid w:val="00094D17"/>
    <w:rsid w:val="000955E0"/>
    <w:rsid w:val="00095861"/>
    <w:rsid w:val="000A645B"/>
    <w:rsid w:val="000A7BE5"/>
    <w:rsid w:val="000C2A7C"/>
    <w:rsid w:val="000C4FCD"/>
    <w:rsid w:val="000D239B"/>
    <w:rsid w:val="000D30C9"/>
    <w:rsid w:val="000E0D63"/>
    <w:rsid w:val="000E18F6"/>
    <w:rsid w:val="000E4B8A"/>
    <w:rsid w:val="000E5B51"/>
    <w:rsid w:val="000F20E1"/>
    <w:rsid w:val="000F2848"/>
    <w:rsid w:val="000F45C1"/>
    <w:rsid w:val="000F5E18"/>
    <w:rsid w:val="000F6312"/>
    <w:rsid w:val="00101D8B"/>
    <w:rsid w:val="001026AA"/>
    <w:rsid w:val="0010579C"/>
    <w:rsid w:val="001061A2"/>
    <w:rsid w:val="001077FE"/>
    <w:rsid w:val="001148AC"/>
    <w:rsid w:val="00115BB8"/>
    <w:rsid w:val="001201A7"/>
    <w:rsid w:val="0012443E"/>
    <w:rsid w:val="0012457C"/>
    <w:rsid w:val="00126607"/>
    <w:rsid w:val="00130B9B"/>
    <w:rsid w:val="00132EAF"/>
    <w:rsid w:val="0013513B"/>
    <w:rsid w:val="0014069E"/>
    <w:rsid w:val="001455B4"/>
    <w:rsid w:val="001458D0"/>
    <w:rsid w:val="0015002A"/>
    <w:rsid w:val="0015003C"/>
    <w:rsid w:val="00150A86"/>
    <w:rsid w:val="00152387"/>
    <w:rsid w:val="001524A4"/>
    <w:rsid w:val="001525D6"/>
    <w:rsid w:val="001565DD"/>
    <w:rsid w:val="00156EA4"/>
    <w:rsid w:val="00160215"/>
    <w:rsid w:val="0016384A"/>
    <w:rsid w:val="00171EDE"/>
    <w:rsid w:val="0017293F"/>
    <w:rsid w:val="00173F25"/>
    <w:rsid w:val="001770EE"/>
    <w:rsid w:val="001811DA"/>
    <w:rsid w:val="00181750"/>
    <w:rsid w:val="001829BD"/>
    <w:rsid w:val="0018798F"/>
    <w:rsid w:val="001937B3"/>
    <w:rsid w:val="00193E06"/>
    <w:rsid w:val="0019467A"/>
    <w:rsid w:val="00197B61"/>
    <w:rsid w:val="00197E85"/>
    <w:rsid w:val="001A13A4"/>
    <w:rsid w:val="001A2057"/>
    <w:rsid w:val="001A330A"/>
    <w:rsid w:val="001A5077"/>
    <w:rsid w:val="001A71E1"/>
    <w:rsid w:val="001A767D"/>
    <w:rsid w:val="001B0846"/>
    <w:rsid w:val="001B180B"/>
    <w:rsid w:val="001C2584"/>
    <w:rsid w:val="001C4251"/>
    <w:rsid w:val="001C42F8"/>
    <w:rsid w:val="001C4FD4"/>
    <w:rsid w:val="001D21B5"/>
    <w:rsid w:val="001D35A4"/>
    <w:rsid w:val="001D49A7"/>
    <w:rsid w:val="001D64D1"/>
    <w:rsid w:val="001D7475"/>
    <w:rsid w:val="001E6582"/>
    <w:rsid w:val="001E6B40"/>
    <w:rsid w:val="001F5E1B"/>
    <w:rsid w:val="00201278"/>
    <w:rsid w:val="002016F5"/>
    <w:rsid w:val="00205427"/>
    <w:rsid w:val="00213E36"/>
    <w:rsid w:val="00223828"/>
    <w:rsid w:val="002242A0"/>
    <w:rsid w:val="002276C8"/>
    <w:rsid w:val="00232AD3"/>
    <w:rsid w:val="002354F5"/>
    <w:rsid w:val="00236086"/>
    <w:rsid w:val="002422B2"/>
    <w:rsid w:val="00243291"/>
    <w:rsid w:val="00247FB3"/>
    <w:rsid w:val="00251A29"/>
    <w:rsid w:val="00252DA3"/>
    <w:rsid w:val="002532DB"/>
    <w:rsid w:val="0025493B"/>
    <w:rsid w:val="00255CA6"/>
    <w:rsid w:val="00257E50"/>
    <w:rsid w:val="00262431"/>
    <w:rsid w:val="00263CAC"/>
    <w:rsid w:val="00264159"/>
    <w:rsid w:val="002671DF"/>
    <w:rsid w:val="002715EC"/>
    <w:rsid w:val="0027526A"/>
    <w:rsid w:val="00282C84"/>
    <w:rsid w:val="002865FF"/>
    <w:rsid w:val="002933AD"/>
    <w:rsid w:val="002937E9"/>
    <w:rsid w:val="002974DD"/>
    <w:rsid w:val="002976CF"/>
    <w:rsid w:val="00297C1F"/>
    <w:rsid w:val="002A3DD9"/>
    <w:rsid w:val="002C67FA"/>
    <w:rsid w:val="002D2461"/>
    <w:rsid w:val="002D2FCC"/>
    <w:rsid w:val="002D3ED4"/>
    <w:rsid w:val="002D69AA"/>
    <w:rsid w:val="002E372B"/>
    <w:rsid w:val="002E4DC0"/>
    <w:rsid w:val="002E6B89"/>
    <w:rsid w:val="002F07A9"/>
    <w:rsid w:val="00303105"/>
    <w:rsid w:val="00306FBC"/>
    <w:rsid w:val="003072A4"/>
    <w:rsid w:val="00307F53"/>
    <w:rsid w:val="003160CE"/>
    <w:rsid w:val="003161A4"/>
    <w:rsid w:val="003172EC"/>
    <w:rsid w:val="00317987"/>
    <w:rsid w:val="00317E68"/>
    <w:rsid w:val="00325E74"/>
    <w:rsid w:val="003278D7"/>
    <w:rsid w:val="003331D0"/>
    <w:rsid w:val="003337B8"/>
    <w:rsid w:val="00335407"/>
    <w:rsid w:val="00336749"/>
    <w:rsid w:val="003369A2"/>
    <w:rsid w:val="00337C75"/>
    <w:rsid w:val="003407D5"/>
    <w:rsid w:val="00343648"/>
    <w:rsid w:val="003436BC"/>
    <w:rsid w:val="00350BEC"/>
    <w:rsid w:val="003516FE"/>
    <w:rsid w:val="00352C59"/>
    <w:rsid w:val="0035421D"/>
    <w:rsid w:val="0035594B"/>
    <w:rsid w:val="00361BB0"/>
    <w:rsid w:val="003625D4"/>
    <w:rsid w:val="00363234"/>
    <w:rsid w:val="003633C4"/>
    <w:rsid w:val="0036607F"/>
    <w:rsid w:val="003660F3"/>
    <w:rsid w:val="0036754C"/>
    <w:rsid w:val="0038109C"/>
    <w:rsid w:val="00381EA4"/>
    <w:rsid w:val="00383736"/>
    <w:rsid w:val="0038513B"/>
    <w:rsid w:val="00385525"/>
    <w:rsid w:val="00386B96"/>
    <w:rsid w:val="003A56AE"/>
    <w:rsid w:val="003A6F29"/>
    <w:rsid w:val="003A7F9D"/>
    <w:rsid w:val="003B0CAF"/>
    <w:rsid w:val="003B129E"/>
    <w:rsid w:val="003B3BC4"/>
    <w:rsid w:val="003B43CE"/>
    <w:rsid w:val="003B7A66"/>
    <w:rsid w:val="003C5967"/>
    <w:rsid w:val="003D223E"/>
    <w:rsid w:val="003D61AB"/>
    <w:rsid w:val="003D6AE5"/>
    <w:rsid w:val="003D6D79"/>
    <w:rsid w:val="003D77A2"/>
    <w:rsid w:val="003E05BA"/>
    <w:rsid w:val="003E2B6E"/>
    <w:rsid w:val="003E365A"/>
    <w:rsid w:val="003E3AFC"/>
    <w:rsid w:val="003E7B9B"/>
    <w:rsid w:val="003F0857"/>
    <w:rsid w:val="003F09B6"/>
    <w:rsid w:val="004031D6"/>
    <w:rsid w:val="0040584F"/>
    <w:rsid w:val="004112FE"/>
    <w:rsid w:val="00416A88"/>
    <w:rsid w:val="004206C0"/>
    <w:rsid w:val="0042489A"/>
    <w:rsid w:val="0042629A"/>
    <w:rsid w:val="00431C03"/>
    <w:rsid w:val="004408E5"/>
    <w:rsid w:val="00445180"/>
    <w:rsid w:val="00453983"/>
    <w:rsid w:val="00453FEB"/>
    <w:rsid w:val="004543D9"/>
    <w:rsid w:val="004626CC"/>
    <w:rsid w:val="004628EB"/>
    <w:rsid w:val="00470ACA"/>
    <w:rsid w:val="00471469"/>
    <w:rsid w:val="004756B4"/>
    <w:rsid w:val="00476C09"/>
    <w:rsid w:val="004776E2"/>
    <w:rsid w:val="00482BB9"/>
    <w:rsid w:val="00483EB9"/>
    <w:rsid w:val="00485C43"/>
    <w:rsid w:val="00485F82"/>
    <w:rsid w:val="00490BD2"/>
    <w:rsid w:val="00491E63"/>
    <w:rsid w:val="00494177"/>
    <w:rsid w:val="00495774"/>
    <w:rsid w:val="004A564B"/>
    <w:rsid w:val="004A7519"/>
    <w:rsid w:val="004B2E3E"/>
    <w:rsid w:val="004B49F1"/>
    <w:rsid w:val="004B651A"/>
    <w:rsid w:val="004C20F3"/>
    <w:rsid w:val="004C3A17"/>
    <w:rsid w:val="004C3B61"/>
    <w:rsid w:val="004C49B5"/>
    <w:rsid w:val="004C4A12"/>
    <w:rsid w:val="004C4E84"/>
    <w:rsid w:val="004C6997"/>
    <w:rsid w:val="004D1ACE"/>
    <w:rsid w:val="004D2526"/>
    <w:rsid w:val="004D4AB7"/>
    <w:rsid w:val="004E105E"/>
    <w:rsid w:val="004E12AD"/>
    <w:rsid w:val="004E1A06"/>
    <w:rsid w:val="004E4BCD"/>
    <w:rsid w:val="004E5335"/>
    <w:rsid w:val="004F0DC0"/>
    <w:rsid w:val="004F5171"/>
    <w:rsid w:val="004F5C92"/>
    <w:rsid w:val="0050121B"/>
    <w:rsid w:val="00503EF3"/>
    <w:rsid w:val="00504807"/>
    <w:rsid w:val="005121FF"/>
    <w:rsid w:val="00512AD6"/>
    <w:rsid w:val="00515B24"/>
    <w:rsid w:val="005169AD"/>
    <w:rsid w:val="0052112A"/>
    <w:rsid w:val="00523DD3"/>
    <w:rsid w:val="0052408A"/>
    <w:rsid w:val="0052548D"/>
    <w:rsid w:val="0052590A"/>
    <w:rsid w:val="00525EA0"/>
    <w:rsid w:val="00527539"/>
    <w:rsid w:val="005348CA"/>
    <w:rsid w:val="00534C43"/>
    <w:rsid w:val="00535937"/>
    <w:rsid w:val="00542EBA"/>
    <w:rsid w:val="00543C8F"/>
    <w:rsid w:val="00544296"/>
    <w:rsid w:val="005461ED"/>
    <w:rsid w:val="00555894"/>
    <w:rsid w:val="00556E2C"/>
    <w:rsid w:val="0056050C"/>
    <w:rsid w:val="00574805"/>
    <w:rsid w:val="005803A2"/>
    <w:rsid w:val="00585FFF"/>
    <w:rsid w:val="00595507"/>
    <w:rsid w:val="00596F9C"/>
    <w:rsid w:val="005A17A6"/>
    <w:rsid w:val="005A3A05"/>
    <w:rsid w:val="005A4DA6"/>
    <w:rsid w:val="005A4E46"/>
    <w:rsid w:val="005A6FFC"/>
    <w:rsid w:val="005B0CEC"/>
    <w:rsid w:val="005B1C01"/>
    <w:rsid w:val="005B27C5"/>
    <w:rsid w:val="005B59BD"/>
    <w:rsid w:val="005C018D"/>
    <w:rsid w:val="005C14FD"/>
    <w:rsid w:val="005C15D5"/>
    <w:rsid w:val="005C26CA"/>
    <w:rsid w:val="005C2E1C"/>
    <w:rsid w:val="005C635D"/>
    <w:rsid w:val="005C7F5A"/>
    <w:rsid w:val="005D3079"/>
    <w:rsid w:val="005D3CD7"/>
    <w:rsid w:val="005D71B3"/>
    <w:rsid w:val="005E18F5"/>
    <w:rsid w:val="005E3370"/>
    <w:rsid w:val="005E705E"/>
    <w:rsid w:val="005E7392"/>
    <w:rsid w:val="005F4151"/>
    <w:rsid w:val="005F45C5"/>
    <w:rsid w:val="00602AA6"/>
    <w:rsid w:val="00604FEA"/>
    <w:rsid w:val="00605C23"/>
    <w:rsid w:val="00607B04"/>
    <w:rsid w:val="00610BF3"/>
    <w:rsid w:val="00614155"/>
    <w:rsid w:val="0062116A"/>
    <w:rsid w:val="0062236B"/>
    <w:rsid w:val="006309DD"/>
    <w:rsid w:val="00631A16"/>
    <w:rsid w:val="00631CD5"/>
    <w:rsid w:val="00637BDE"/>
    <w:rsid w:val="0064770A"/>
    <w:rsid w:val="00650951"/>
    <w:rsid w:val="006536B9"/>
    <w:rsid w:val="00654947"/>
    <w:rsid w:val="00655868"/>
    <w:rsid w:val="00657DA8"/>
    <w:rsid w:val="00661C5E"/>
    <w:rsid w:val="00663148"/>
    <w:rsid w:val="00664CE9"/>
    <w:rsid w:val="00671D60"/>
    <w:rsid w:val="00673B02"/>
    <w:rsid w:val="00680292"/>
    <w:rsid w:val="006810D4"/>
    <w:rsid w:val="00686087"/>
    <w:rsid w:val="00690C0F"/>
    <w:rsid w:val="006933C8"/>
    <w:rsid w:val="00697520"/>
    <w:rsid w:val="006A08A8"/>
    <w:rsid w:val="006A47D3"/>
    <w:rsid w:val="006B6833"/>
    <w:rsid w:val="006B6B7A"/>
    <w:rsid w:val="006C6C4D"/>
    <w:rsid w:val="006C7BB0"/>
    <w:rsid w:val="006D2402"/>
    <w:rsid w:val="006D346E"/>
    <w:rsid w:val="006D4500"/>
    <w:rsid w:val="006D50EF"/>
    <w:rsid w:val="006E0308"/>
    <w:rsid w:val="006E2F2B"/>
    <w:rsid w:val="006E559D"/>
    <w:rsid w:val="006F05AA"/>
    <w:rsid w:val="006F1047"/>
    <w:rsid w:val="006F1180"/>
    <w:rsid w:val="006F4B1D"/>
    <w:rsid w:val="00701B5C"/>
    <w:rsid w:val="00706544"/>
    <w:rsid w:val="00707E55"/>
    <w:rsid w:val="007118F4"/>
    <w:rsid w:val="00715076"/>
    <w:rsid w:val="00715FE5"/>
    <w:rsid w:val="0071743B"/>
    <w:rsid w:val="007174FA"/>
    <w:rsid w:val="0072002F"/>
    <w:rsid w:val="00724F07"/>
    <w:rsid w:val="00725C99"/>
    <w:rsid w:val="007278B4"/>
    <w:rsid w:val="00727F3F"/>
    <w:rsid w:val="00735C3E"/>
    <w:rsid w:val="007370D5"/>
    <w:rsid w:val="0074148F"/>
    <w:rsid w:val="007434AC"/>
    <w:rsid w:val="0074418B"/>
    <w:rsid w:val="00744C1E"/>
    <w:rsid w:val="00746EC5"/>
    <w:rsid w:val="00754075"/>
    <w:rsid w:val="00755C74"/>
    <w:rsid w:val="007563F8"/>
    <w:rsid w:val="00757A2F"/>
    <w:rsid w:val="007619D0"/>
    <w:rsid w:val="0076218C"/>
    <w:rsid w:val="007675FB"/>
    <w:rsid w:val="00773B95"/>
    <w:rsid w:val="0077482B"/>
    <w:rsid w:val="00774B7C"/>
    <w:rsid w:val="00775348"/>
    <w:rsid w:val="0077661B"/>
    <w:rsid w:val="007767D6"/>
    <w:rsid w:val="007874F0"/>
    <w:rsid w:val="007A2137"/>
    <w:rsid w:val="007A2765"/>
    <w:rsid w:val="007A5958"/>
    <w:rsid w:val="007A5E04"/>
    <w:rsid w:val="007A5F25"/>
    <w:rsid w:val="007B0865"/>
    <w:rsid w:val="007B0A6D"/>
    <w:rsid w:val="007B1BE2"/>
    <w:rsid w:val="007B3A61"/>
    <w:rsid w:val="007B7D26"/>
    <w:rsid w:val="007C0EB8"/>
    <w:rsid w:val="007C606A"/>
    <w:rsid w:val="007D3851"/>
    <w:rsid w:val="007D481E"/>
    <w:rsid w:val="007D6035"/>
    <w:rsid w:val="007E357E"/>
    <w:rsid w:val="007E4F07"/>
    <w:rsid w:val="007E6447"/>
    <w:rsid w:val="007F2B3C"/>
    <w:rsid w:val="007F5AC2"/>
    <w:rsid w:val="007F7DBF"/>
    <w:rsid w:val="0080033D"/>
    <w:rsid w:val="00803102"/>
    <w:rsid w:val="00803580"/>
    <w:rsid w:val="008074B8"/>
    <w:rsid w:val="00811320"/>
    <w:rsid w:val="00811D54"/>
    <w:rsid w:val="00811EC0"/>
    <w:rsid w:val="00815A48"/>
    <w:rsid w:val="00820EA3"/>
    <w:rsid w:val="0082416F"/>
    <w:rsid w:val="008272C5"/>
    <w:rsid w:val="00832C9E"/>
    <w:rsid w:val="0083710A"/>
    <w:rsid w:val="00852048"/>
    <w:rsid w:val="00853991"/>
    <w:rsid w:val="0086136D"/>
    <w:rsid w:val="00863376"/>
    <w:rsid w:val="008652B0"/>
    <w:rsid w:val="00866A4D"/>
    <w:rsid w:val="00875128"/>
    <w:rsid w:val="00883861"/>
    <w:rsid w:val="00884507"/>
    <w:rsid w:val="00893D83"/>
    <w:rsid w:val="00897AD3"/>
    <w:rsid w:val="008A2B60"/>
    <w:rsid w:val="008A4269"/>
    <w:rsid w:val="008A51C2"/>
    <w:rsid w:val="008A5A55"/>
    <w:rsid w:val="008A5CD7"/>
    <w:rsid w:val="008A6BDF"/>
    <w:rsid w:val="008B23E0"/>
    <w:rsid w:val="008B30EC"/>
    <w:rsid w:val="008C1181"/>
    <w:rsid w:val="008C237B"/>
    <w:rsid w:val="008C399A"/>
    <w:rsid w:val="008C3E35"/>
    <w:rsid w:val="008C6B0D"/>
    <w:rsid w:val="008C74D5"/>
    <w:rsid w:val="008D17DA"/>
    <w:rsid w:val="008D6915"/>
    <w:rsid w:val="008D6A71"/>
    <w:rsid w:val="008E161E"/>
    <w:rsid w:val="008F7CB1"/>
    <w:rsid w:val="009034D0"/>
    <w:rsid w:val="0090376E"/>
    <w:rsid w:val="009054B7"/>
    <w:rsid w:val="00907BD0"/>
    <w:rsid w:val="00913804"/>
    <w:rsid w:val="009145AC"/>
    <w:rsid w:val="00922704"/>
    <w:rsid w:val="00924EBF"/>
    <w:rsid w:val="00932970"/>
    <w:rsid w:val="009403B7"/>
    <w:rsid w:val="00943364"/>
    <w:rsid w:val="0095709F"/>
    <w:rsid w:val="00957636"/>
    <w:rsid w:val="0096136F"/>
    <w:rsid w:val="0096299D"/>
    <w:rsid w:val="0096317B"/>
    <w:rsid w:val="00963F1F"/>
    <w:rsid w:val="009645EF"/>
    <w:rsid w:val="009664FE"/>
    <w:rsid w:val="009669B6"/>
    <w:rsid w:val="009745FE"/>
    <w:rsid w:val="00982EB1"/>
    <w:rsid w:val="00983132"/>
    <w:rsid w:val="00986186"/>
    <w:rsid w:val="00992800"/>
    <w:rsid w:val="00993ECC"/>
    <w:rsid w:val="00994EB8"/>
    <w:rsid w:val="009958BF"/>
    <w:rsid w:val="00995928"/>
    <w:rsid w:val="0099680F"/>
    <w:rsid w:val="00996DFC"/>
    <w:rsid w:val="009A26F1"/>
    <w:rsid w:val="009A3184"/>
    <w:rsid w:val="009A6BD2"/>
    <w:rsid w:val="009A7F10"/>
    <w:rsid w:val="009B2C42"/>
    <w:rsid w:val="009B4F2C"/>
    <w:rsid w:val="009B7056"/>
    <w:rsid w:val="009C042C"/>
    <w:rsid w:val="009C149D"/>
    <w:rsid w:val="009C15CD"/>
    <w:rsid w:val="009C166E"/>
    <w:rsid w:val="009C1E01"/>
    <w:rsid w:val="009C2FD0"/>
    <w:rsid w:val="009C350A"/>
    <w:rsid w:val="009C3D44"/>
    <w:rsid w:val="009C4F51"/>
    <w:rsid w:val="009C6944"/>
    <w:rsid w:val="009C75B4"/>
    <w:rsid w:val="009C7870"/>
    <w:rsid w:val="009D4316"/>
    <w:rsid w:val="009D5FAF"/>
    <w:rsid w:val="009D67F5"/>
    <w:rsid w:val="009E2F27"/>
    <w:rsid w:val="009E5187"/>
    <w:rsid w:val="009E5345"/>
    <w:rsid w:val="009E6A77"/>
    <w:rsid w:val="009F176F"/>
    <w:rsid w:val="009F2F79"/>
    <w:rsid w:val="009F71F3"/>
    <w:rsid w:val="009F74E5"/>
    <w:rsid w:val="00A01011"/>
    <w:rsid w:val="00A01113"/>
    <w:rsid w:val="00A06986"/>
    <w:rsid w:val="00A11891"/>
    <w:rsid w:val="00A123F1"/>
    <w:rsid w:val="00A16582"/>
    <w:rsid w:val="00A2484B"/>
    <w:rsid w:val="00A27671"/>
    <w:rsid w:val="00A3211E"/>
    <w:rsid w:val="00A41E1A"/>
    <w:rsid w:val="00A51DDC"/>
    <w:rsid w:val="00A54F5F"/>
    <w:rsid w:val="00A55761"/>
    <w:rsid w:val="00A56D33"/>
    <w:rsid w:val="00A576DA"/>
    <w:rsid w:val="00A60CC7"/>
    <w:rsid w:val="00A6731B"/>
    <w:rsid w:val="00A73F6E"/>
    <w:rsid w:val="00A82BD8"/>
    <w:rsid w:val="00A8333A"/>
    <w:rsid w:val="00A84FDE"/>
    <w:rsid w:val="00A85114"/>
    <w:rsid w:val="00A865C6"/>
    <w:rsid w:val="00A87072"/>
    <w:rsid w:val="00A90631"/>
    <w:rsid w:val="00A91B43"/>
    <w:rsid w:val="00A91EBD"/>
    <w:rsid w:val="00A938A1"/>
    <w:rsid w:val="00A93C0D"/>
    <w:rsid w:val="00A94AF1"/>
    <w:rsid w:val="00A95523"/>
    <w:rsid w:val="00AA29A7"/>
    <w:rsid w:val="00AA3B7B"/>
    <w:rsid w:val="00AA7DD5"/>
    <w:rsid w:val="00AC173C"/>
    <w:rsid w:val="00AC3F3B"/>
    <w:rsid w:val="00AC565E"/>
    <w:rsid w:val="00AC675D"/>
    <w:rsid w:val="00AC7F58"/>
    <w:rsid w:val="00AD1AEC"/>
    <w:rsid w:val="00AD2F41"/>
    <w:rsid w:val="00AD41F3"/>
    <w:rsid w:val="00AD538A"/>
    <w:rsid w:val="00AE1AC5"/>
    <w:rsid w:val="00AE4914"/>
    <w:rsid w:val="00AF3FF2"/>
    <w:rsid w:val="00AF560F"/>
    <w:rsid w:val="00AF6564"/>
    <w:rsid w:val="00AF70F1"/>
    <w:rsid w:val="00AF7DB3"/>
    <w:rsid w:val="00B11001"/>
    <w:rsid w:val="00B13FC0"/>
    <w:rsid w:val="00B155CF"/>
    <w:rsid w:val="00B15B0C"/>
    <w:rsid w:val="00B20AC6"/>
    <w:rsid w:val="00B22B3E"/>
    <w:rsid w:val="00B2347D"/>
    <w:rsid w:val="00B24AF1"/>
    <w:rsid w:val="00B2635E"/>
    <w:rsid w:val="00B349A2"/>
    <w:rsid w:val="00B50F5A"/>
    <w:rsid w:val="00B53823"/>
    <w:rsid w:val="00B60135"/>
    <w:rsid w:val="00B73707"/>
    <w:rsid w:val="00B73A72"/>
    <w:rsid w:val="00B75880"/>
    <w:rsid w:val="00B857E6"/>
    <w:rsid w:val="00B85B3A"/>
    <w:rsid w:val="00B869C6"/>
    <w:rsid w:val="00B92230"/>
    <w:rsid w:val="00B94BBF"/>
    <w:rsid w:val="00B95891"/>
    <w:rsid w:val="00B97627"/>
    <w:rsid w:val="00BA3922"/>
    <w:rsid w:val="00BA7437"/>
    <w:rsid w:val="00BB23F8"/>
    <w:rsid w:val="00BB283E"/>
    <w:rsid w:val="00BB4262"/>
    <w:rsid w:val="00BB5044"/>
    <w:rsid w:val="00BB55DF"/>
    <w:rsid w:val="00BC4548"/>
    <w:rsid w:val="00BC532F"/>
    <w:rsid w:val="00BC5C6B"/>
    <w:rsid w:val="00BD2E26"/>
    <w:rsid w:val="00BD6368"/>
    <w:rsid w:val="00BE0521"/>
    <w:rsid w:val="00BE3241"/>
    <w:rsid w:val="00BE5D6A"/>
    <w:rsid w:val="00BE66E2"/>
    <w:rsid w:val="00BF0D06"/>
    <w:rsid w:val="00BF0F27"/>
    <w:rsid w:val="00BF2726"/>
    <w:rsid w:val="00BF66F6"/>
    <w:rsid w:val="00C03011"/>
    <w:rsid w:val="00C068D9"/>
    <w:rsid w:val="00C169D5"/>
    <w:rsid w:val="00C21229"/>
    <w:rsid w:val="00C2328D"/>
    <w:rsid w:val="00C247BD"/>
    <w:rsid w:val="00C24E81"/>
    <w:rsid w:val="00C26D86"/>
    <w:rsid w:val="00C44D20"/>
    <w:rsid w:val="00C47295"/>
    <w:rsid w:val="00C50030"/>
    <w:rsid w:val="00C6358B"/>
    <w:rsid w:val="00C67DD8"/>
    <w:rsid w:val="00C67F13"/>
    <w:rsid w:val="00C70699"/>
    <w:rsid w:val="00C76AC9"/>
    <w:rsid w:val="00C77313"/>
    <w:rsid w:val="00C855F2"/>
    <w:rsid w:val="00C8628D"/>
    <w:rsid w:val="00C86BB0"/>
    <w:rsid w:val="00C86CA5"/>
    <w:rsid w:val="00C874F3"/>
    <w:rsid w:val="00C87C12"/>
    <w:rsid w:val="00C91143"/>
    <w:rsid w:val="00C92EB1"/>
    <w:rsid w:val="00CA01B2"/>
    <w:rsid w:val="00CA7279"/>
    <w:rsid w:val="00CB0F82"/>
    <w:rsid w:val="00CB2B7F"/>
    <w:rsid w:val="00CC0A69"/>
    <w:rsid w:val="00CC2421"/>
    <w:rsid w:val="00CC2E43"/>
    <w:rsid w:val="00CC5DFE"/>
    <w:rsid w:val="00CD10E7"/>
    <w:rsid w:val="00CD1440"/>
    <w:rsid w:val="00CE0736"/>
    <w:rsid w:val="00CE0F51"/>
    <w:rsid w:val="00CE3F71"/>
    <w:rsid w:val="00CE4077"/>
    <w:rsid w:val="00CE69FA"/>
    <w:rsid w:val="00CF0958"/>
    <w:rsid w:val="00CF1ADE"/>
    <w:rsid w:val="00CF234B"/>
    <w:rsid w:val="00CF3F95"/>
    <w:rsid w:val="00CF5659"/>
    <w:rsid w:val="00D137AB"/>
    <w:rsid w:val="00D223B9"/>
    <w:rsid w:val="00D22442"/>
    <w:rsid w:val="00D22CB9"/>
    <w:rsid w:val="00D2338A"/>
    <w:rsid w:val="00D241B1"/>
    <w:rsid w:val="00D274D4"/>
    <w:rsid w:val="00D277B9"/>
    <w:rsid w:val="00D36280"/>
    <w:rsid w:val="00D47FF2"/>
    <w:rsid w:val="00D53B42"/>
    <w:rsid w:val="00D55282"/>
    <w:rsid w:val="00D5582D"/>
    <w:rsid w:val="00D5759A"/>
    <w:rsid w:val="00D62ED4"/>
    <w:rsid w:val="00D63284"/>
    <w:rsid w:val="00D63682"/>
    <w:rsid w:val="00D65595"/>
    <w:rsid w:val="00D6585D"/>
    <w:rsid w:val="00D81B0C"/>
    <w:rsid w:val="00D82AE0"/>
    <w:rsid w:val="00D855D0"/>
    <w:rsid w:val="00D92615"/>
    <w:rsid w:val="00D93656"/>
    <w:rsid w:val="00D93D5F"/>
    <w:rsid w:val="00DA10C8"/>
    <w:rsid w:val="00DA2A1F"/>
    <w:rsid w:val="00DB0409"/>
    <w:rsid w:val="00DB163E"/>
    <w:rsid w:val="00DB7824"/>
    <w:rsid w:val="00DB7A4C"/>
    <w:rsid w:val="00DC09F6"/>
    <w:rsid w:val="00DC28B5"/>
    <w:rsid w:val="00DC5E17"/>
    <w:rsid w:val="00DC6E2B"/>
    <w:rsid w:val="00DD7503"/>
    <w:rsid w:val="00DE0FA9"/>
    <w:rsid w:val="00DE1ED3"/>
    <w:rsid w:val="00DE4B8C"/>
    <w:rsid w:val="00DE5576"/>
    <w:rsid w:val="00DF02CB"/>
    <w:rsid w:val="00DF044D"/>
    <w:rsid w:val="00DF4AD0"/>
    <w:rsid w:val="00DF51FB"/>
    <w:rsid w:val="00DF585A"/>
    <w:rsid w:val="00DF74FE"/>
    <w:rsid w:val="00DF7E54"/>
    <w:rsid w:val="00E05039"/>
    <w:rsid w:val="00E075BE"/>
    <w:rsid w:val="00E07853"/>
    <w:rsid w:val="00E13ACA"/>
    <w:rsid w:val="00E13EE2"/>
    <w:rsid w:val="00E15433"/>
    <w:rsid w:val="00E15C6B"/>
    <w:rsid w:val="00E2556D"/>
    <w:rsid w:val="00E256C5"/>
    <w:rsid w:val="00E25A82"/>
    <w:rsid w:val="00E27B5A"/>
    <w:rsid w:val="00E27FFD"/>
    <w:rsid w:val="00E30B24"/>
    <w:rsid w:val="00E30B77"/>
    <w:rsid w:val="00E34302"/>
    <w:rsid w:val="00E37962"/>
    <w:rsid w:val="00E43118"/>
    <w:rsid w:val="00E464B7"/>
    <w:rsid w:val="00E55596"/>
    <w:rsid w:val="00E559EC"/>
    <w:rsid w:val="00E56B49"/>
    <w:rsid w:val="00E57C22"/>
    <w:rsid w:val="00E62441"/>
    <w:rsid w:val="00E7153A"/>
    <w:rsid w:val="00E721EE"/>
    <w:rsid w:val="00E729EF"/>
    <w:rsid w:val="00E73D81"/>
    <w:rsid w:val="00E753DB"/>
    <w:rsid w:val="00E76B20"/>
    <w:rsid w:val="00E7716F"/>
    <w:rsid w:val="00E77AB2"/>
    <w:rsid w:val="00E81362"/>
    <w:rsid w:val="00E875BF"/>
    <w:rsid w:val="00E93944"/>
    <w:rsid w:val="00E93A70"/>
    <w:rsid w:val="00E94D32"/>
    <w:rsid w:val="00E95844"/>
    <w:rsid w:val="00EA0E62"/>
    <w:rsid w:val="00EA74AB"/>
    <w:rsid w:val="00EA76AF"/>
    <w:rsid w:val="00EA78ED"/>
    <w:rsid w:val="00EC1943"/>
    <w:rsid w:val="00EC2138"/>
    <w:rsid w:val="00EC51F3"/>
    <w:rsid w:val="00EC5850"/>
    <w:rsid w:val="00ED19C2"/>
    <w:rsid w:val="00ED23CC"/>
    <w:rsid w:val="00ED3525"/>
    <w:rsid w:val="00ED652C"/>
    <w:rsid w:val="00ED67B2"/>
    <w:rsid w:val="00ED6CCB"/>
    <w:rsid w:val="00ED7018"/>
    <w:rsid w:val="00ED7BD6"/>
    <w:rsid w:val="00EE32A7"/>
    <w:rsid w:val="00EE4B8C"/>
    <w:rsid w:val="00EE5CDB"/>
    <w:rsid w:val="00EF0B71"/>
    <w:rsid w:val="00EF352D"/>
    <w:rsid w:val="00EF4F79"/>
    <w:rsid w:val="00EF6386"/>
    <w:rsid w:val="00F00F95"/>
    <w:rsid w:val="00F0180A"/>
    <w:rsid w:val="00F13934"/>
    <w:rsid w:val="00F13C0D"/>
    <w:rsid w:val="00F17D4C"/>
    <w:rsid w:val="00F23319"/>
    <w:rsid w:val="00F265D3"/>
    <w:rsid w:val="00F319E5"/>
    <w:rsid w:val="00F32197"/>
    <w:rsid w:val="00F343D7"/>
    <w:rsid w:val="00F367AB"/>
    <w:rsid w:val="00F43651"/>
    <w:rsid w:val="00F43C8E"/>
    <w:rsid w:val="00F468CE"/>
    <w:rsid w:val="00F508BF"/>
    <w:rsid w:val="00F51C3A"/>
    <w:rsid w:val="00F5241A"/>
    <w:rsid w:val="00F52D34"/>
    <w:rsid w:val="00F54F6A"/>
    <w:rsid w:val="00F603C8"/>
    <w:rsid w:val="00F60574"/>
    <w:rsid w:val="00F61B5B"/>
    <w:rsid w:val="00F61EBE"/>
    <w:rsid w:val="00F66014"/>
    <w:rsid w:val="00F667EE"/>
    <w:rsid w:val="00F70997"/>
    <w:rsid w:val="00F70DE3"/>
    <w:rsid w:val="00F713AA"/>
    <w:rsid w:val="00F721EE"/>
    <w:rsid w:val="00F7332A"/>
    <w:rsid w:val="00F766F2"/>
    <w:rsid w:val="00F77A9C"/>
    <w:rsid w:val="00F77E03"/>
    <w:rsid w:val="00F825F4"/>
    <w:rsid w:val="00F831AF"/>
    <w:rsid w:val="00F83966"/>
    <w:rsid w:val="00F848F9"/>
    <w:rsid w:val="00F90420"/>
    <w:rsid w:val="00F93FFF"/>
    <w:rsid w:val="00F943FE"/>
    <w:rsid w:val="00F94D1A"/>
    <w:rsid w:val="00F96F02"/>
    <w:rsid w:val="00FA2F26"/>
    <w:rsid w:val="00FB2D6E"/>
    <w:rsid w:val="00FB7C6D"/>
    <w:rsid w:val="00FC17C1"/>
    <w:rsid w:val="00FC2EDC"/>
    <w:rsid w:val="00FC3B81"/>
    <w:rsid w:val="00FC4EDB"/>
    <w:rsid w:val="00FD0069"/>
    <w:rsid w:val="00FD00E0"/>
    <w:rsid w:val="00FD0239"/>
    <w:rsid w:val="00FE04A8"/>
    <w:rsid w:val="00FE0A09"/>
    <w:rsid w:val="00FE619E"/>
    <w:rsid w:val="00FF58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8C86"/>
  <w15:chartTrackingRefBased/>
  <w15:docId w15:val="{B037EF45-1431-4140-A80D-1B809ECE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018"/>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ED701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7A2"/>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7A2"/>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8613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21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770A"/>
    <w:pPr>
      <w:spacing w:after="0" w:line="240" w:lineRule="auto"/>
    </w:pPr>
    <w:rPr>
      <w:sz w:val="20"/>
      <w:szCs w:val="20"/>
    </w:rPr>
  </w:style>
  <w:style w:type="character" w:customStyle="1" w:styleId="FootnoteTextChar">
    <w:name w:val="Footnote Text Char"/>
    <w:basedOn w:val="DefaultParagraphFont"/>
    <w:link w:val="FootnoteText"/>
    <w:uiPriority w:val="99"/>
    <w:rsid w:val="0064770A"/>
    <w:rPr>
      <w:sz w:val="20"/>
      <w:szCs w:val="20"/>
    </w:rPr>
  </w:style>
  <w:style w:type="character" w:styleId="FootnoteReference">
    <w:name w:val="footnote reference"/>
    <w:basedOn w:val="DefaultParagraphFont"/>
    <w:uiPriority w:val="99"/>
    <w:semiHidden/>
    <w:unhideWhenUsed/>
    <w:rsid w:val="0064770A"/>
    <w:rPr>
      <w:vertAlign w:val="superscript"/>
    </w:rPr>
  </w:style>
  <w:style w:type="character" w:customStyle="1" w:styleId="Heading2Char">
    <w:name w:val="Heading 2 Char"/>
    <w:basedOn w:val="DefaultParagraphFont"/>
    <w:link w:val="Heading2"/>
    <w:uiPriority w:val="9"/>
    <w:rsid w:val="003D77A2"/>
    <w:rPr>
      <w:rFonts w:asciiTheme="majorBidi" w:eastAsiaTheme="majorEastAsia" w:hAnsiTheme="majorBidi" w:cstheme="majorBidi"/>
      <w:color w:val="2F5496" w:themeColor="accent1" w:themeShade="BF"/>
      <w:sz w:val="26"/>
      <w:szCs w:val="26"/>
    </w:rPr>
  </w:style>
  <w:style w:type="character" w:customStyle="1" w:styleId="Heading1Char">
    <w:name w:val="Heading 1 Char"/>
    <w:basedOn w:val="DefaultParagraphFont"/>
    <w:link w:val="Heading1"/>
    <w:uiPriority w:val="9"/>
    <w:rsid w:val="00ED7018"/>
    <w:rPr>
      <w:rFonts w:asciiTheme="majorBidi" w:eastAsiaTheme="majorEastAsia" w:hAnsiTheme="majorBidi" w:cstheme="majorBidi"/>
      <w:color w:val="2F5496" w:themeColor="accent1" w:themeShade="BF"/>
      <w:sz w:val="32"/>
      <w:szCs w:val="32"/>
    </w:rPr>
  </w:style>
  <w:style w:type="paragraph" w:styleId="Header">
    <w:name w:val="header"/>
    <w:basedOn w:val="Normal"/>
    <w:link w:val="HeaderChar"/>
    <w:uiPriority w:val="99"/>
    <w:unhideWhenUsed/>
    <w:rsid w:val="0010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A2"/>
  </w:style>
  <w:style w:type="paragraph" w:styleId="Footer">
    <w:name w:val="footer"/>
    <w:basedOn w:val="Normal"/>
    <w:link w:val="FooterChar"/>
    <w:uiPriority w:val="99"/>
    <w:unhideWhenUsed/>
    <w:rsid w:val="0010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A2"/>
  </w:style>
  <w:style w:type="character" w:styleId="CommentReference">
    <w:name w:val="annotation reference"/>
    <w:basedOn w:val="DefaultParagraphFont"/>
    <w:uiPriority w:val="99"/>
    <w:semiHidden/>
    <w:unhideWhenUsed/>
    <w:rsid w:val="00E7716F"/>
    <w:rPr>
      <w:sz w:val="16"/>
      <w:szCs w:val="16"/>
    </w:rPr>
  </w:style>
  <w:style w:type="paragraph" w:styleId="CommentText">
    <w:name w:val="annotation text"/>
    <w:basedOn w:val="Normal"/>
    <w:link w:val="CommentTextChar"/>
    <w:uiPriority w:val="99"/>
    <w:unhideWhenUsed/>
    <w:rsid w:val="00E7716F"/>
    <w:pPr>
      <w:spacing w:line="240" w:lineRule="auto"/>
    </w:pPr>
    <w:rPr>
      <w:sz w:val="20"/>
      <w:szCs w:val="20"/>
    </w:rPr>
  </w:style>
  <w:style w:type="character" w:customStyle="1" w:styleId="CommentTextChar">
    <w:name w:val="Comment Text Char"/>
    <w:basedOn w:val="DefaultParagraphFont"/>
    <w:link w:val="CommentText"/>
    <w:uiPriority w:val="99"/>
    <w:rsid w:val="00E7716F"/>
    <w:rPr>
      <w:sz w:val="20"/>
      <w:szCs w:val="20"/>
    </w:rPr>
  </w:style>
  <w:style w:type="paragraph" w:styleId="CommentSubject">
    <w:name w:val="annotation subject"/>
    <w:basedOn w:val="CommentText"/>
    <w:next w:val="CommentText"/>
    <w:link w:val="CommentSubjectChar"/>
    <w:uiPriority w:val="99"/>
    <w:semiHidden/>
    <w:unhideWhenUsed/>
    <w:rsid w:val="00E7716F"/>
    <w:rPr>
      <w:b/>
      <w:bCs/>
    </w:rPr>
  </w:style>
  <w:style w:type="character" w:customStyle="1" w:styleId="CommentSubjectChar">
    <w:name w:val="Comment Subject Char"/>
    <w:basedOn w:val="CommentTextChar"/>
    <w:link w:val="CommentSubject"/>
    <w:uiPriority w:val="99"/>
    <w:semiHidden/>
    <w:rsid w:val="00E7716F"/>
    <w:rPr>
      <w:b/>
      <w:bCs/>
      <w:sz w:val="20"/>
      <w:szCs w:val="20"/>
    </w:rPr>
  </w:style>
  <w:style w:type="paragraph" w:styleId="BalloonText">
    <w:name w:val="Balloon Text"/>
    <w:basedOn w:val="Normal"/>
    <w:link w:val="BalloonTextChar"/>
    <w:uiPriority w:val="99"/>
    <w:semiHidden/>
    <w:unhideWhenUsed/>
    <w:rsid w:val="00E7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6F"/>
    <w:rPr>
      <w:rFonts w:ascii="Segoe UI" w:hAnsi="Segoe UI" w:cs="Segoe UI"/>
      <w:sz w:val="18"/>
      <w:szCs w:val="18"/>
    </w:rPr>
  </w:style>
  <w:style w:type="character" w:customStyle="1" w:styleId="Heading3Char">
    <w:name w:val="Heading 3 Char"/>
    <w:basedOn w:val="DefaultParagraphFont"/>
    <w:link w:val="Heading3"/>
    <w:uiPriority w:val="9"/>
    <w:rsid w:val="003D77A2"/>
    <w:rPr>
      <w:rFonts w:asciiTheme="majorBidi" w:eastAsiaTheme="majorEastAsia" w:hAnsiTheme="majorBidi" w:cstheme="majorBidi"/>
      <w:color w:val="1F3763" w:themeColor="accent1" w:themeShade="7F"/>
      <w:sz w:val="24"/>
      <w:szCs w:val="24"/>
    </w:rPr>
  </w:style>
  <w:style w:type="paragraph" w:styleId="ListParagraph">
    <w:name w:val="List Paragraph"/>
    <w:basedOn w:val="Normal"/>
    <w:uiPriority w:val="34"/>
    <w:qFormat/>
    <w:rsid w:val="006B6B7A"/>
    <w:pPr>
      <w:ind w:left="720"/>
    </w:pPr>
  </w:style>
  <w:style w:type="character" w:customStyle="1" w:styleId="Heading4Char">
    <w:name w:val="Heading 4 Char"/>
    <w:basedOn w:val="DefaultParagraphFont"/>
    <w:link w:val="Heading4"/>
    <w:uiPriority w:val="9"/>
    <w:rsid w:val="0086136D"/>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5121FF"/>
    <w:rPr>
      <w:rFonts w:asciiTheme="majorHAnsi" w:eastAsiaTheme="majorEastAsia" w:hAnsiTheme="majorHAnsi" w:cstheme="majorBidi"/>
      <w:color w:val="2F5496" w:themeColor="accent1" w:themeShade="BF"/>
      <w:sz w:val="24"/>
    </w:rPr>
  </w:style>
  <w:style w:type="paragraph" w:styleId="EndnoteText">
    <w:name w:val="endnote text"/>
    <w:basedOn w:val="Normal"/>
    <w:link w:val="EndnoteTextChar"/>
    <w:uiPriority w:val="99"/>
    <w:semiHidden/>
    <w:unhideWhenUsed/>
    <w:rsid w:val="00607B04"/>
    <w:pPr>
      <w:bidi/>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607B04"/>
    <w:rPr>
      <w:rFonts w:eastAsiaTheme="minorEastAsia"/>
      <w:sz w:val="20"/>
      <w:szCs w:val="20"/>
    </w:rPr>
  </w:style>
  <w:style w:type="character" w:styleId="EndnoteReference">
    <w:name w:val="endnote reference"/>
    <w:basedOn w:val="DefaultParagraphFont"/>
    <w:uiPriority w:val="99"/>
    <w:semiHidden/>
    <w:unhideWhenUsed/>
    <w:rsid w:val="00607B04"/>
    <w:rPr>
      <w:vertAlign w:val="superscript"/>
    </w:rPr>
  </w:style>
  <w:style w:type="character" w:customStyle="1" w:styleId="hi-italic">
    <w:name w:val="hi-italic"/>
    <w:basedOn w:val="DefaultParagraphFont"/>
    <w:rsid w:val="00A94AF1"/>
  </w:style>
  <w:style w:type="character" w:styleId="Hyperlink">
    <w:name w:val="Hyperlink"/>
    <w:basedOn w:val="DefaultParagraphFont"/>
    <w:uiPriority w:val="99"/>
    <w:semiHidden/>
    <w:unhideWhenUsed/>
    <w:rsid w:val="00FE0A09"/>
    <w:rPr>
      <w:color w:val="0000FF"/>
      <w:u w:val="single"/>
    </w:rPr>
  </w:style>
  <w:style w:type="paragraph" w:styleId="NormalWeb">
    <w:name w:val="Normal (Web)"/>
    <w:basedOn w:val="Normal"/>
    <w:uiPriority w:val="99"/>
    <w:semiHidden/>
    <w:unhideWhenUsed/>
    <w:rsid w:val="0012457C"/>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98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3D77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D77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177">
      <w:bodyDiv w:val="1"/>
      <w:marLeft w:val="0"/>
      <w:marRight w:val="0"/>
      <w:marTop w:val="0"/>
      <w:marBottom w:val="0"/>
      <w:divBdr>
        <w:top w:val="none" w:sz="0" w:space="0" w:color="auto"/>
        <w:left w:val="none" w:sz="0" w:space="0" w:color="auto"/>
        <w:bottom w:val="none" w:sz="0" w:space="0" w:color="auto"/>
        <w:right w:val="none" w:sz="0" w:space="0" w:color="auto"/>
      </w:divBdr>
    </w:div>
    <w:div w:id="237787162">
      <w:bodyDiv w:val="1"/>
      <w:marLeft w:val="0"/>
      <w:marRight w:val="0"/>
      <w:marTop w:val="0"/>
      <w:marBottom w:val="0"/>
      <w:divBdr>
        <w:top w:val="none" w:sz="0" w:space="0" w:color="auto"/>
        <w:left w:val="none" w:sz="0" w:space="0" w:color="auto"/>
        <w:bottom w:val="none" w:sz="0" w:space="0" w:color="auto"/>
        <w:right w:val="none" w:sz="0" w:space="0" w:color="auto"/>
      </w:divBdr>
    </w:div>
    <w:div w:id="622006603">
      <w:bodyDiv w:val="1"/>
      <w:marLeft w:val="0"/>
      <w:marRight w:val="0"/>
      <w:marTop w:val="0"/>
      <w:marBottom w:val="0"/>
      <w:divBdr>
        <w:top w:val="none" w:sz="0" w:space="0" w:color="auto"/>
        <w:left w:val="none" w:sz="0" w:space="0" w:color="auto"/>
        <w:bottom w:val="none" w:sz="0" w:space="0" w:color="auto"/>
        <w:right w:val="none" w:sz="0" w:space="0" w:color="auto"/>
      </w:divBdr>
    </w:div>
    <w:div w:id="950480394">
      <w:bodyDiv w:val="1"/>
      <w:marLeft w:val="0"/>
      <w:marRight w:val="0"/>
      <w:marTop w:val="0"/>
      <w:marBottom w:val="0"/>
      <w:divBdr>
        <w:top w:val="none" w:sz="0" w:space="0" w:color="auto"/>
        <w:left w:val="none" w:sz="0" w:space="0" w:color="auto"/>
        <w:bottom w:val="none" w:sz="0" w:space="0" w:color="auto"/>
        <w:right w:val="none" w:sz="0" w:space="0" w:color="auto"/>
      </w:divBdr>
    </w:div>
    <w:div w:id="968127156">
      <w:bodyDiv w:val="1"/>
      <w:marLeft w:val="0"/>
      <w:marRight w:val="0"/>
      <w:marTop w:val="0"/>
      <w:marBottom w:val="0"/>
      <w:divBdr>
        <w:top w:val="none" w:sz="0" w:space="0" w:color="auto"/>
        <w:left w:val="none" w:sz="0" w:space="0" w:color="auto"/>
        <w:bottom w:val="none" w:sz="0" w:space="0" w:color="auto"/>
        <w:right w:val="none" w:sz="0" w:space="0" w:color="auto"/>
      </w:divBdr>
      <w:divsChild>
        <w:div w:id="218787463">
          <w:marLeft w:val="0"/>
          <w:marRight w:val="547"/>
          <w:marTop w:val="0"/>
          <w:marBottom w:val="0"/>
          <w:divBdr>
            <w:top w:val="none" w:sz="0" w:space="0" w:color="auto"/>
            <w:left w:val="none" w:sz="0" w:space="0" w:color="auto"/>
            <w:bottom w:val="none" w:sz="0" w:space="0" w:color="auto"/>
            <w:right w:val="none" w:sz="0" w:space="0" w:color="auto"/>
          </w:divBdr>
        </w:div>
        <w:div w:id="1725519533">
          <w:marLeft w:val="0"/>
          <w:marRight w:val="1166"/>
          <w:marTop w:val="0"/>
          <w:marBottom w:val="0"/>
          <w:divBdr>
            <w:top w:val="none" w:sz="0" w:space="0" w:color="auto"/>
            <w:left w:val="none" w:sz="0" w:space="0" w:color="auto"/>
            <w:bottom w:val="none" w:sz="0" w:space="0" w:color="auto"/>
            <w:right w:val="none" w:sz="0" w:space="0" w:color="auto"/>
          </w:divBdr>
        </w:div>
        <w:div w:id="1426806178">
          <w:marLeft w:val="0"/>
          <w:marRight w:val="1166"/>
          <w:marTop w:val="0"/>
          <w:marBottom w:val="0"/>
          <w:divBdr>
            <w:top w:val="none" w:sz="0" w:space="0" w:color="auto"/>
            <w:left w:val="none" w:sz="0" w:space="0" w:color="auto"/>
            <w:bottom w:val="none" w:sz="0" w:space="0" w:color="auto"/>
            <w:right w:val="none" w:sz="0" w:space="0" w:color="auto"/>
          </w:divBdr>
        </w:div>
        <w:div w:id="1072506104">
          <w:marLeft w:val="0"/>
          <w:marRight w:val="1166"/>
          <w:marTop w:val="0"/>
          <w:marBottom w:val="0"/>
          <w:divBdr>
            <w:top w:val="none" w:sz="0" w:space="0" w:color="auto"/>
            <w:left w:val="none" w:sz="0" w:space="0" w:color="auto"/>
            <w:bottom w:val="none" w:sz="0" w:space="0" w:color="auto"/>
            <w:right w:val="none" w:sz="0" w:space="0" w:color="auto"/>
          </w:divBdr>
        </w:div>
        <w:div w:id="2109153929">
          <w:marLeft w:val="0"/>
          <w:marRight w:val="1166"/>
          <w:marTop w:val="0"/>
          <w:marBottom w:val="0"/>
          <w:divBdr>
            <w:top w:val="none" w:sz="0" w:space="0" w:color="auto"/>
            <w:left w:val="none" w:sz="0" w:space="0" w:color="auto"/>
            <w:bottom w:val="none" w:sz="0" w:space="0" w:color="auto"/>
            <w:right w:val="none" w:sz="0" w:space="0" w:color="auto"/>
          </w:divBdr>
        </w:div>
        <w:div w:id="285240654">
          <w:marLeft w:val="0"/>
          <w:marRight w:val="547"/>
          <w:marTop w:val="0"/>
          <w:marBottom w:val="0"/>
          <w:divBdr>
            <w:top w:val="none" w:sz="0" w:space="0" w:color="auto"/>
            <w:left w:val="none" w:sz="0" w:space="0" w:color="auto"/>
            <w:bottom w:val="none" w:sz="0" w:space="0" w:color="auto"/>
            <w:right w:val="none" w:sz="0" w:space="0" w:color="auto"/>
          </w:divBdr>
        </w:div>
        <w:div w:id="1058896368">
          <w:marLeft w:val="0"/>
          <w:marRight w:val="1166"/>
          <w:marTop w:val="0"/>
          <w:marBottom w:val="0"/>
          <w:divBdr>
            <w:top w:val="none" w:sz="0" w:space="0" w:color="auto"/>
            <w:left w:val="none" w:sz="0" w:space="0" w:color="auto"/>
            <w:bottom w:val="none" w:sz="0" w:space="0" w:color="auto"/>
            <w:right w:val="none" w:sz="0" w:space="0" w:color="auto"/>
          </w:divBdr>
        </w:div>
        <w:div w:id="794981757">
          <w:marLeft w:val="0"/>
          <w:marRight w:val="1166"/>
          <w:marTop w:val="0"/>
          <w:marBottom w:val="0"/>
          <w:divBdr>
            <w:top w:val="none" w:sz="0" w:space="0" w:color="auto"/>
            <w:left w:val="none" w:sz="0" w:space="0" w:color="auto"/>
            <w:bottom w:val="none" w:sz="0" w:space="0" w:color="auto"/>
            <w:right w:val="none" w:sz="0" w:space="0" w:color="auto"/>
          </w:divBdr>
        </w:div>
        <w:div w:id="1307130236">
          <w:marLeft w:val="0"/>
          <w:marRight w:val="1166"/>
          <w:marTop w:val="0"/>
          <w:marBottom w:val="0"/>
          <w:divBdr>
            <w:top w:val="none" w:sz="0" w:space="0" w:color="auto"/>
            <w:left w:val="none" w:sz="0" w:space="0" w:color="auto"/>
            <w:bottom w:val="none" w:sz="0" w:space="0" w:color="auto"/>
            <w:right w:val="none" w:sz="0" w:space="0" w:color="auto"/>
          </w:divBdr>
        </w:div>
        <w:div w:id="3437537">
          <w:marLeft w:val="0"/>
          <w:marRight w:val="1166"/>
          <w:marTop w:val="0"/>
          <w:marBottom w:val="0"/>
          <w:divBdr>
            <w:top w:val="none" w:sz="0" w:space="0" w:color="auto"/>
            <w:left w:val="none" w:sz="0" w:space="0" w:color="auto"/>
            <w:bottom w:val="none" w:sz="0" w:space="0" w:color="auto"/>
            <w:right w:val="none" w:sz="0" w:space="0" w:color="auto"/>
          </w:divBdr>
        </w:div>
      </w:divsChild>
    </w:div>
    <w:div w:id="1391882029">
      <w:bodyDiv w:val="1"/>
      <w:marLeft w:val="0"/>
      <w:marRight w:val="0"/>
      <w:marTop w:val="0"/>
      <w:marBottom w:val="0"/>
      <w:divBdr>
        <w:top w:val="none" w:sz="0" w:space="0" w:color="auto"/>
        <w:left w:val="none" w:sz="0" w:space="0" w:color="auto"/>
        <w:bottom w:val="none" w:sz="0" w:space="0" w:color="auto"/>
        <w:right w:val="none" w:sz="0" w:space="0" w:color="auto"/>
      </w:divBdr>
    </w:div>
    <w:div w:id="1480152706">
      <w:bodyDiv w:val="1"/>
      <w:marLeft w:val="0"/>
      <w:marRight w:val="0"/>
      <w:marTop w:val="0"/>
      <w:marBottom w:val="0"/>
      <w:divBdr>
        <w:top w:val="none" w:sz="0" w:space="0" w:color="auto"/>
        <w:left w:val="none" w:sz="0" w:space="0" w:color="auto"/>
        <w:bottom w:val="none" w:sz="0" w:space="0" w:color="auto"/>
        <w:right w:val="none" w:sz="0" w:space="0" w:color="auto"/>
      </w:divBdr>
    </w:div>
    <w:div w:id="1532692748">
      <w:bodyDiv w:val="1"/>
      <w:marLeft w:val="0"/>
      <w:marRight w:val="0"/>
      <w:marTop w:val="0"/>
      <w:marBottom w:val="0"/>
      <w:divBdr>
        <w:top w:val="none" w:sz="0" w:space="0" w:color="auto"/>
        <w:left w:val="none" w:sz="0" w:space="0" w:color="auto"/>
        <w:bottom w:val="none" w:sz="0" w:space="0" w:color="auto"/>
        <w:right w:val="none" w:sz="0" w:space="0" w:color="auto"/>
      </w:divBdr>
    </w:div>
    <w:div w:id="1644772960">
      <w:bodyDiv w:val="1"/>
      <w:marLeft w:val="0"/>
      <w:marRight w:val="0"/>
      <w:marTop w:val="0"/>
      <w:marBottom w:val="0"/>
      <w:divBdr>
        <w:top w:val="none" w:sz="0" w:space="0" w:color="auto"/>
        <w:left w:val="none" w:sz="0" w:space="0" w:color="auto"/>
        <w:bottom w:val="none" w:sz="0" w:space="0" w:color="auto"/>
        <w:right w:val="none" w:sz="0" w:space="0" w:color="auto"/>
      </w:divBdr>
    </w:div>
    <w:div w:id="1708869031">
      <w:bodyDiv w:val="1"/>
      <w:marLeft w:val="0"/>
      <w:marRight w:val="0"/>
      <w:marTop w:val="0"/>
      <w:marBottom w:val="0"/>
      <w:divBdr>
        <w:top w:val="none" w:sz="0" w:space="0" w:color="auto"/>
        <w:left w:val="none" w:sz="0" w:space="0" w:color="auto"/>
        <w:bottom w:val="none" w:sz="0" w:space="0" w:color="auto"/>
        <w:right w:val="none" w:sz="0" w:space="0" w:color="auto"/>
      </w:divBdr>
      <w:divsChild>
        <w:div w:id="37508291">
          <w:marLeft w:val="0"/>
          <w:marRight w:val="547"/>
          <w:marTop w:val="0"/>
          <w:marBottom w:val="0"/>
          <w:divBdr>
            <w:top w:val="none" w:sz="0" w:space="0" w:color="auto"/>
            <w:left w:val="none" w:sz="0" w:space="0" w:color="auto"/>
            <w:bottom w:val="none" w:sz="0" w:space="0" w:color="auto"/>
            <w:right w:val="none" w:sz="0" w:space="0" w:color="auto"/>
          </w:divBdr>
        </w:div>
        <w:div w:id="387188976">
          <w:marLeft w:val="0"/>
          <w:marRight w:val="1166"/>
          <w:marTop w:val="0"/>
          <w:marBottom w:val="0"/>
          <w:divBdr>
            <w:top w:val="none" w:sz="0" w:space="0" w:color="auto"/>
            <w:left w:val="none" w:sz="0" w:space="0" w:color="auto"/>
            <w:bottom w:val="none" w:sz="0" w:space="0" w:color="auto"/>
            <w:right w:val="none" w:sz="0" w:space="0" w:color="auto"/>
          </w:divBdr>
        </w:div>
        <w:div w:id="210768381">
          <w:marLeft w:val="0"/>
          <w:marRight w:val="1166"/>
          <w:marTop w:val="0"/>
          <w:marBottom w:val="0"/>
          <w:divBdr>
            <w:top w:val="none" w:sz="0" w:space="0" w:color="auto"/>
            <w:left w:val="none" w:sz="0" w:space="0" w:color="auto"/>
            <w:bottom w:val="none" w:sz="0" w:space="0" w:color="auto"/>
            <w:right w:val="none" w:sz="0" w:space="0" w:color="auto"/>
          </w:divBdr>
        </w:div>
        <w:div w:id="961115613">
          <w:marLeft w:val="547"/>
          <w:marRight w:val="0"/>
          <w:marTop w:val="0"/>
          <w:marBottom w:val="0"/>
          <w:divBdr>
            <w:top w:val="none" w:sz="0" w:space="0" w:color="auto"/>
            <w:left w:val="none" w:sz="0" w:space="0" w:color="auto"/>
            <w:bottom w:val="none" w:sz="0" w:space="0" w:color="auto"/>
            <w:right w:val="none" w:sz="0" w:space="0" w:color="auto"/>
          </w:divBdr>
        </w:div>
        <w:div w:id="59060677">
          <w:marLeft w:val="0"/>
          <w:marRight w:val="1166"/>
          <w:marTop w:val="0"/>
          <w:marBottom w:val="0"/>
          <w:divBdr>
            <w:top w:val="none" w:sz="0" w:space="0" w:color="auto"/>
            <w:left w:val="none" w:sz="0" w:space="0" w:color="auto"/>
            <w:bottom w:val="none" w:sz="0" w:space="0" w:color="auto"/>
            <w:right w:val="none" w:sz="0" w:space="0" w:color="auto"/>
          </w:divBdr>
        </w:div>
        <w:div w:id="1136143166">
          <w:marLeft w:val="1166"/>
          <w:marRight w:val="0"/>
          <w:marTop w:val="0"/>
          <w:marBottom w:val="0"/>
          <w:divBdr>
            <w:top w:val="none" w:sz="0" w:space="0" w:color="auto"/>
            <w:left w:val="none" w:sz="0" w:space="0" w:color="auto"/>
            <w:bottom w:val="none" w:sz="0" w:space="0" w:color="auto"/>
            <w:right w:val="none" w:sz="0" w:space="0" w:color="auto"/>
          </w:divBdr>
        </w:div>
        <w:div w:id="1084958265">
          <w:marLeft w:val="0"/>
          <w:marRight w:val="1166"/>
          <w:marTop w:val="0"/>
          <w:marBottom w:val="0"/>
          <w:divBdr>
            <w:top w:val="none" w:sz="0" w:space="0" w:color="auto"/>
            <w:left w:val="none" w:sz="0" w:space="0" w:color="auto"/>
            <w:bottom w:val="none" w:sz="0" w:space="0" w:color="auto"/>
            <w:right w:val="none" w:sz="0" w:space="0" w:color="auto"/>
          </w:divBdr>
        </w:div>
      </w:divsChild>
    </w:div>
    <w:div w:id="1738940171">
      <w:bodyDiv w:val="1"/>
      <w:marLeft w:val="0"/>
      <w:marRight w:val="0"/>
      <w:marTop w:val="0"/>
      <w:marBottom w:val="0"/>
      <w:divBdr>
        <w:top w:val="none" w:sz="0" w:space="0" w:color="auto"/>
        <w:left w:val="none" w:sz="0" w:space="0" w:color="auto"/>
        <w:bottom w:val="none" w:sz="0" w:space="0" w:color="auto"/>
        <w:right w:val="none" w:sz="0" w:space="0" w:color="auto"/>
      </w:divBdr>
      <w:divsChild>
        <w:div w:id="148712139">
          <w:marLeft w:val="0"/>
          <w:marRight w:val="547"/>
          <w:marTop w:val="0"/>
          <w:marBottom w:val="0"/>
          <w:divBdr>
            <w:top w:val="none" w:sz="0" w:space="0" w:color="auto"/>
            <w:left w:val="none" w:sz="0" w:space="0" w:color="auto"/>
            <w:bottom w:val="none" w:sz="0" w:space="0" w:color="auto"/>
            <w:right w:val="none" w:sz="0" w:space="0" w:color="auto"/>
          </w:divBdr>
        </w:div>
        <w:div w:id="356195659">
          <w:marLeft w:val="0"/>
          <w:marRight w:val="547"/>
          <w:marTop w:val="0"/>
          <w:marBottom w:val="0"/>
          <w:divBdr>
            <w:top w:val="none" w:sz="0" w:space="0" w:color="auto"/>
            <w:left w:val="none" w:sz="0" w:space="0" w:color="auto"/>
            <w:bottom w:val="none" w:sz="0" w:space="0" w:color="auto"/>
            <w:right w:val="none" w:sz="0" w:space="0" w:color="auto"/>
          </w:divBdr>
        </w:div>
      </w:divsChild>
    </w:div>
    <w:div w:id="1964581898">
      <w:bodyDiv w:val="1"/>
      <w:marLeft w:val="0"/>
      <w:marRight w:val="0"/>
      <w:marTop w:val="0"/>
      <w:marBottom w:val="0"/>
      <w:divBdr>
        <w:top w:val="none" w:sz="0" w:space="0" w:color="auto"/>
        <w:left w:val="none" w:sz="0" w:space="0" w:color="auto"/>
        <w:bottom w:val="none" w:sz="0" w:space="0" w:color="auto"/>
        <w:right w:val="none" w:sz="0" w:space="0" w:color="auto"/>
      </w:divBdr>
      <w:divsChild>
        <w:div w:id="497186419">
          <w:marLeft w:val="0"/>
          <w:marRight w:val="547"/>
          <w:marTop w:val="200"/>
          <w:marBottom w:val="0"/>
          <w:divBdr>
            <w:top w:val="none" w:sz="0" w:space="0" w:color="auto"/>
            <w:left w:val="none" w:sz="0" w:space="0" w:color="auto"/>
            <w:bottom w:val="none" w:sz="0" w:space="0" w:color="auto"/>
            <w:right w:val="none" w:sz="0" w:space="0" w:color="auto"/>
          </w:divBdr>
        </w:div>
        <w:div w:id="427384942">
          <w:marLeft w:val="0"/>
          <w:marRight w:val="1166"/>
          <w:marTop w:val="200"/>
          <w:marBottom w:val="0"/>
          <w:divBdr>
            <w:top w:val="none" w:sz="0" w:space="0" w:color="auto"/>
            <w:left w:val="none" w:sz="0" w:space="0" w:color="auto"/>
            <w:bottom w:val="none" w:sz="0" w:space="0" w:color="auto"/>
            <w:right w:val="none" w:sz="0" w:space="0" w:color="auto"/>
          </w:divBdr>
        </w:div>
        <w:div w:id="2052461315">
          <w:marLeft w:val="0"/>
          <w:marRight w:val="1166"/>
          <w:marTop w:val="200"/>
          <w:marBottom w:val="0"/>
          <w:divBdr>
            <w:top w:val="none" w:sz="0" w:space="0" w:color="auto"/>
            <w:left w:val="none" w:sz="0" w:space="0" w:color="auto"/>
            <w:bottom w:val="none" w:sz="0" w:space="0" w:color="auto"/>
            <w:right w:val="none" w:sz="0" w:space="0" w:color="auto"/>
          </w:divBdr>
        </w:div>
        <w:div w:id="1496646802">
          <w:marLeft w:val="0"/>
          <w:marRight w:val="547"/>
          <w:marTop w:val="200"/>
          <w:marBottom w:val="0"/>
          <w:divBdr>
            <w:top w:val="none" w:sz="0" w:space="0" w:color="auto"/>
            <w:left w:val="none" w:sz="0" w:space="0" w:color="auto"/>
            <w:bottom w:val="none" w:sz="0" w:space="0" w:color="auto"/>
            <w:right w:val="none" w:sz="0" w:space="0" w:color="auto"/>
          </w:divBdr>
        </w:div>
        <w:div w:id="345715088">
          <w:marLeft w:val="0"/>
          <w:marRight w:val="1166"/>
          <w:marTop w:val="200"/>
          <w:marBottom w:val="0"/>
          <w:divBdr>
            <w:top w:val="none" w:sz="0" w:space="0" w:color="auto"/>
            <w:left w:val="none" w:sz="0" w:space="0" w:color="auto"/>
            <w:bottom w:val="none" w:sz="0" w:space="0" w:color="auto"/>
            <w:right w:val="none" w:sz="0" w:space="0" w:color="auto"/>
          </w:divBdr>
        </w:div>
        <w:div w:id="350104660">
          <w:marLeft w:val="0"/>
          <w:marRight w:val="1166"/>
          <w:marTop w:val="200"/>
          <w:marBottom w:val="0"/>
          <w:divBdr>
            <w:top w:val="none" w:sz="0" w:space="0" w:color="auto"/>
            <w:left w:val="none" w:sz="0" w:space="0" w:color="auto"/>
            <w:bottom w:val="none" w:sz="0" w:space="0" w:color="auto"/>
            <w:right w:val="none" w:sz="0" w:space="0" w:color="auto"/>
          </w:divBdr>
        </w:div>
        <w:div w:id="95371615">
          <w:marLeft w:val="0"/>
          <w:marRight w:val="547"/>
          <w:marTop w:val="200"/>
          <w:marBottom w:val="0"/>
          <w:divBdr>
            <w:top w:val="none" w:sz="0" w:space="0" w:color="auto"/>
            <w:left w:val="none" w:sz="0" w:space="0" w:color="auto"/>
            <w:bottom w:val="none" w:sz="0" w:space="0" w:color="auto"/>
            <w:right w:val="none" w:sz="0" w:space="0" w:color="auto"/>
          </w:divBdr>
        </w:div>
        <w:div w:id="1555853423">
          <w:marLeft w:val="0"/>
          <w:marRight w:val="1166"/>
          <w:marTop w:val="200"/>
          <w:marBottom w:val="0"/>
          <w:divBdr>
            <w:top w:val="none" w:sz="0" w:space="0" w:color="auto"/>
            <w:left w:val="none" w:sz="0" w:space="0" w:color="auto"/>
            <w:bottom w:val="none" w:sz="0" w:space="0" w:color="auto"/>
            <w:right w:val="none" w:sz="0" w:space="0" w:color="auto"/>
          </w:divBdr>
        </w:div>
      </w:divsChild>
    </w:div>
    <w:div w:id="20055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9767-A1E3-49FE-9AE3-E3CF2031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7427</Words>
  <Characters>41517</Characters>
  <Application>Microsoft Office Word</Application>
  <DocSecurity>0</DocSecurity>
  <Lines>768</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Susan</cp:lastModifiedBy>
  <cp:revision>2</cp:revision>
  <dcterms:created xsi:type="dcterms:W3CDTF">2021-10-24T06:42:00Z</dcterms:created>
  <dcterms:modified xsi:type="dcterms:W3CDTF">2021-10-24T06:42:00Z</dcterms:modified>
</cp:coreProperties>
</file>