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3F038" w14:textId="77777777" w:rsidR="00FC5E80" w:rsidRPr="001A47A8" w:rsidRDefault="00FC5E80" w:rsidP="00A937B0">
      <w:pPr>
        <w:spacing w:line="480" w:lineRule="auto"/>
        <w:jc w:val="both"/>
        <w:rPr>
          <w:u w:val="single"/>
        </w:rPr>
      </w:pPr>
      <w:r w:rsidRPr="001A47A8">
        <w:rPr>
          <w:u w:val="single"/>
        </w:rPr>
        <w:t>Methods (3000)</w:t>
      </w:r>
    </w:p>
    <w:p w14:paraId="49E384C6" w14:textId="77777777" w:rsidR="00FC5E80" w:rsidRPr="00434521" w:rsidRDefault="00FC5E80" w:rsidP="00A937B0">
      <w:pPr>
        <w:spacing w:line="480" w:lineRule="auto"/>
        <w:jc w:val="both"/>
        <w:rPr>
          <w:b/>
          <w:bCs/>
        </w:rPr>
      </w:pPr>
      <w:r w:rsidRPr="00434521">
        <w:rPr>
          <w:b/>
          <w:bCs/>
        </w:rPr>
        <w:t>Subjects and study design</w:t>
      </w:r>
    </w:p>
    <w:p w14:paraId="423A2E7D" w14:textId="040F380B" w:rsidR="00FC5E80" w:rsidRDefault="00FC5E80" w:rsidP="00A937B0">
      <w:pPr>
        <w:spacing w:line="480" w:lineRule="auto"/>
        <w:jc w:val="both"/>
        <w:rPr>
          <w:rFonts w:eastAsiaTheme="minorHAnsi"/>
          <w:lang w:bidi="he-IL"/>
        </w:rPr>
      </w:pPr>
      <w:r>
        <w:t xml:space="preserve">This study was conducted among patients that admitted to: HaEmek, Rambam, Assaf-Harofeh, Barzilai, </w:t>
      </w:r>
      <w:proofErr w:type="spellStart"/>
      <w:r>
        <w:t>Hilel-Yafe</w:t>
      </w:r>
      <w:proofErr w:type="spellEnd"/>
      <w:r>
        <w:t xml:space="preserve"> medical centers</w:t>
      </w:r>
      <w:r>
        <w:rPr>
          <w:rFonts w:eastAsiaTheme="minorHAnsi"/>
          <w:lang w:bidi="he-IL"/>
        </w:rPr>
        <w:t>. The study protocol conforms to the principles of the Declaration of Helsinki and was</w:t>
      </w:r>
      <w:r w:rsidR="009C6A1C">
        <w:rPr>
          <w:rFonts w:eastAsiaTheme="minorHAnsi"/>
          <w:lang w:bidi="he-IL"/>
        </w:rPr>
        <w:t xml:space="preserve"> </w:t>
      </w:r>
      <w:r>
        <w:rPr>
          <w:rFonts w:eastAsiaTheme="minorHAnsi"/>
          <w:lang w:bidi="he-IL"/>
        </w:rPr>
        <w:t xml:space="preserve">approved by the institutional ethics board of </w:t>
      </w:r>
      <w:r w:rsidR="00F56CDD">
        <w:rPr>
          <w:rFonts w:eastAsiaTheme="minorHAnsi"/>
          <w:lang w:bidi="he-IL"/>
        </w:rPr>
        <w:t xml:space="preserve">each hospital </w:t>
      </w:r>
      <w:r>
        <w:rPr>
          <w:rFonts w:eastAsiaTheme="minorHAnsi"/>
          <w:lang w:bidi="he-IL"/>
        </w:rPr>
        <w:t>(No.</w:t>
      </w:r>
      <w:r w:rsidR="00F56CDD">
        <w:rPr>
          <w:rFonts w:eastAsiaTheme="minorHAnsi"/>
          <w:lang w:bidi="he-IL"/>
        </w:rPr>
        <w:t xml:space="preserve"> 0136-20-ASF, 0631-18-RMB, 0136-19-EMC, 0160-19-EMC, 0143-20-MMC, 0036-20-BRZ, 0070-20-HYMC</w:t>
      </w:r>
      <w:r>
        <w:rPr>
          <w:rFonts w:eastAsiaTheme="minorHAnsi"/>
          <w:lang w:bidi="he-IL"/>
        </w:rPr>
        <w:t>). Written informed consent was collected from all patients</w:t>
      </w:r>
      <w:r w:rsidR="00951F8B">
        <w:rPr>
          <w:rFonts w:eastAsiaTheme="minorHAnsi"/>
          <w:lang w:bidi="he-IL"/>
        </w:rPr>
        <w:t>.</w:t>
      </w:r>
      <w:r w:rsidR="00E16E64">
        <w:rPr>
          <w:rFonts w:eastAsiaTheme="minorHAnsi"/>
          <w:lang w:bidi="he-IL"/>
        </w:rPr>
        <w:t xml:space="preserve"> For all patients we collected: Age, Gender, Height, Weight, Sm</w:t>
      </w:r>
      <w:r w:rsidR="009C6A1C">
        <w:rPr>
          <w:rFonts w:eastAsiaTheme="minorHAnsi"/>
          <w:lang w:bidi="he-IL"/>
        </w:rPr>
        <w:t>o</w:t>
      </w:r>
      <w:r w:rsidR="00E16E64">
        <w:rPr>
          <w:rFonts w:eastAsiaTheme="minorHAnsi"/>
          <w:lang w:bidi="he-IL"/>
        </w:rPr>
        <w:t xml:space="preserve">king/non-smoking and the results of lung auscultation.  </w:t>
      </w:r>
    </w:p>
    <w:p w14:paraId="110AA0E6" w14:textId="19E91084" w:rsidR="00662240" w:rsidRDefault="00662240" w:rsidP="00A937B0">
      <w:pPr>
        <w:tabs>
          <w:tab w:val="num" w:pos="1530"/>
        </w:tabs>
        <w:autoSpaceDE w:val="0"/>
        <w:autoSpaceDN w:val="0"/>
        <w:adjustRightInd w:val="0"/>
        <w:spacing w:line="480" w:lineRule="auto"/>
        <w:jc w:val="both"/>
      </w:pPr>
      <w:r>
        <w:rPr>
          <w:rFonts w:eastAsiaTheme="minorHAnsi"/>
          <w:lang w:bidi="he-IL"/>
        </w:rPr>
        <w:t>The inclusion criteria was: healthy subjects, patients with COVID19 that were diagnosed according to the criteria based on WHO recommendation</w:t>
      </w:r>
      <w:r>
        <w:rPr>
          <w:rFonts w:eastAsiaTheme="minorHAnsi"/>
          <w:lang w:bidi="he-IL"/>
        </w:rPr>
        <w:fldChar w:fldCharType="begin" w:fldLock="1"/>
      </w:r>
      <w:r>
        <w:rPr>
          <w:rFonts w:eastAsiaTheme="minorHAnsi"/>
          <w:lang w:bidi="he-IL"/>
        </w:rPr>
        <w:instrText>ADDIN CSL_CITATION {"citationItems":[{"id":"ITEM-1","itemData":{"abstract":"Coronavirus disease 2019 (COVID-19) is caused by SARS-CoV-2, a newly emergent coronavirus, that was first recognized in Wuhan, China, in December 2019. Genetic sequencing of the virus suggests that it is a betacoronavirus closely linked to the SARS virus. By way of definition, a symptomatic COVID-19 case is a person who has developed signs and symptoms suggestive of COVID-19. Symptomatic transmission refers to transmission of SARS-CoV-2 from persons with symptoms. Epidemiology and virologic studies suggest that transmission mainly occurs from symptomatic people to others by close contact through respiratory droplets, by direct contact with infected persons, or by contact with contaminated objects and surfaces (5-8). Clinical and virologic studies that have collected repeated biological samples from confirmed patients demonstrate that shedding of SARS-CoV-2 is highest in the upper respiratory tract (URT)(nose and throat) early in the course of the disease (9-11), within the first 3 days from onset of symptoms(11-13). The incubation period for COVID-19, which is the time between exposure to the virus (becoming infected) and symptom onset, is, on average, 5–6 days, but can be up to 14 days. During this period, also known as the “presymptomatic” period, some infected persons can be contagious, from 1–3 days before symptom onset(13). It is important to recognize that presymptomatic transmission still requires the virus to be spread via infectious droplets or by direct or indirect contact with bodily fluids from an infected person. An asymptomatic case is a person infected with SARS-CoV-2 who does not develop symptoms. While most people with COVID-19 develop only mild (40%) or moderate (40%) disease (see Table 2), approximately 15% develop severe disease that requires oxygen support, and 5% have critical disease with complications such as respiratory failure, acute respiratory distress syndrome (ARDS), sepsis and septic shock, thromboembolism, and/or multiorgan failure, including acute kidney injury and cardiac injury(14). Older age, smoking (15, 16) and underlying noncommunicable diseases (NCDs), such as diabetes, hypertension, cardiac disease, chronic lung disease and cancer, have been reported as risk factors for severe disease and death, and multivariable analyses have confirmed older age, higher sequential organ failure assessment (SOFA) score and D-dimer &gt; 1 μg/L on admission were associated with higher mortality(17, 18) (see Table 2). This study also o…","author":[{"dropping-particle":"","family":"WHO","given":"","non-dropping-particle":"","parse-names":false,"suffix":""}],"container-title":"WHO","id":"ITEM-1","issued":{"date-parts":[["2020"]]},"title":"Clinical management of severe acute respiratory infection when novel coronavirus (2019-nCoV) infection is suspected. interim guidance","type":"article-journal"},"uris":["http://www.mendeley.com/documents/?uuid=8866b77c-8976-4dac-9395-73de0a54c360"]}],"mendeley":{"formattedCitation":"&lt;sup&gt;1&lt;/sup&gt;","plainTextFormattedCitation":"1","previouslyFormattedCitation":"&lt;sup&gt;1&lt;/sup&gt;"},"properties":{"noteIndex":0},"schema":"https://github.com/citation-style-language/schema/raw/master/csl-citation.json"}</w:instrText>
      </w:r>
      <w:r>
        <w:rPr>
          <w:rFonts w:eastAsiaTheme="minorHAnsi"/>
          <w:lang w:bidi="he-IL"/>
        </w:rPr>
        <w:fldChar w:fldCharType="separate"/>
      </w:r>
      <w:r w:rsidRPr="008732C9">
        <w:rPr>
          <w:rFonts w:eastAsiaTheme="minorHAnsi"/>
          <w:noProof/>
          <w:vertAlign w:val="superscript"/>
          <w:lang w:bidi="he-IL"/>
        </w:rPr>
        <w:t>1</w:t>
      </w:r>
      <w:r>
        <w:rPr>
          <w:rFonts w:eastAsiaTheme="minorHAnsi"/>
          <w:lang w:bidi="he-IL"/>
        </w:rPr>
        <w:fldChar w:fldCharType="end"/>
      </w:r>
      <w:r>
        <w:rPr>
          <w:rFonts w:eastAsiaTheme="minorHAnsi"/>
          <w:lang w:bidi="he-IL"/>
        </w:rPr>
        <w:t>, and subjects with non-COVID19 pneumonia.</w:t>
      </w:r>
      <w:r w:rsidR="00925B00">
        <w:rPr>
          <w:rFonts w:eastAsiaTheme="minorHAnsi"/>
          <w:lang w:bidi="he-IL"/>
        </w:rPr>
        <w:t xml:space="preserve"> </w:t>
      </w:r>
      <w:r w:rsidRPr="00662240">
        <w:rPr>
          <w:rFonts w:eastAsiaTheme="minorHAnsi"/>
          <w:lang w:bidi="he-IL"/>
        </w:rPr>
        <w:t xml:space="preserve">Pneumonia was </w:t>
      </w:r>
      <w:r w:rsidRPr="00662240">
        <w:t xml:space="preserve">confirmed </w:t>
      </w:r>
      <w:r>
        <w:t xml:space="preserve">by </w:t>
      </w:r>
      <w:r w:rsidRPr="00662240">
        <w:t>at least:</w:t>
      </w:r>
      <w:r>
        <w:t xml:space="preserve"> Anamnesis, physical examination, X-ray</w:t>
      </w:r>
      <w:r w:rsidR="0013411E">
        <w:t xml:space="preserve"> (or CT)</w:t>
      </w:r>
      <w:r>
        <w:t>, suggestive blood test – CBC and p</w:t>
      </w:r>
      <w:r w:rsidRPr="00F55B9C">
        <w:t>lus oximetry</w:t>
      </w:r>
      <w:r>
        <w:t xml:space="preserve">. </w:t>
      </w:r>
      <w:r w:rsidR="00925B00">
        <w:t>The e</w:t>
      </w:r>
      <w:r w:rsidRPr="00052A47">
        <w:t>xclusion criteria</w:t>
      </w:r>
      <w:r w:rsidR="00925B00">
        <w:t xml:space="preserve"> were: </w:t>
      </w:r>
      <w:r>
        <w:t>Patients under 18 years of age</w:t>
      </w:r>
      <w:r w:rsidR="00925B00">
        <w:t>, p</w:t>
      </w:r>
      <w:r>
        <w:t>regnant women</w:t>
      </w:r>
      <w:r w:rsidR="00925B00">
        <w:t>, c</w:t>
      </w:r>
      <w:r>
        <w:t>hest malformation</w:t>
      </w:r>
      <w:r w:rsidR="00925B00">
        <w:t>, u</w:t>
      </w:r>
      <w:r>
        <w:t>nconsciousness</w:t>
      </w:r>
      <w:r w:rsidR="00925B00">
        <w:t>, s</w:t>
      </w:r>
      <w:r>
        <w:t>ubject that need a guardian</w:t>
      </w:r>
      <w:r w:rsidR="00925B00">
        <w:t xml:space="preserve"> and w</w:t>
      </w:r>
      <w:r>
        <w:t xml:space="preserve">eigh above </w:t>
      </w:r>
      <w:r w:rsidRPr="00EA3211">
        <w:t>1</w:t>
      </w:r>
      <w:r>
        <w:t>5</w:t>
      </w:r>
      <w:r w:rsidRPr="00EA3211">
        <w:t>0 Kg</w:t>
      </w:r>
      <w:r>
        <w:t xml:space="preserve">. </w:t>
      </w:r>
    </w:p>
    <w:p w14:paraId="725FD1B3" w14:textId="77777777" w:rsidR="006D1EDF" w:rsidRDefault="006D1EDF" w:rsidP="00A937B0">
      <w:pPr>
        <w:spacing w:line="480" w:lineRule="auto"/>
        <w:jc w:val="both"/>
        <w:rPr>
          <w:b/>
          <w:bCs/>
        </w:rPr>
      </w:pPr>
    </w:p>
    <w:p w14:paraId="4D164A20" w14:textId="01A00155" w:rsidR="00FC5E80" w:rsidRPr="00434521" w:rsidRDefault="00FC5E80" w:rsidP="00A937B0">
      <w:pPr>
        <w:spacing w:line="480" w:lineRule="auto"/>
        <w:jc w:val="both"/>
        <w:rPr>
          <w:b/>
          <w:bCs/>
        </w:rPr>
      </w:pPr>
      <w:r w:rsidRPr="00434521">
        <w:rPr>
          <w:b/>
          <w:bCs/>
        </w:rPr>
        <w:t>Collection of lung sounds</w:t>
      </w:r>
    </w:p>
    <w:p w14:paraId="62FEB5B7" w14:textId="69FE3F83" w:rsidR="00662240" w:rsidRPr="00662240" w:rsidRDefault="00B359BA" w:rsidP="00A937B0">
      <w:pPr>
        <w:spacing w:line="480" w:lineRule="auto"/>
        <w:jc w:val="both"/>
        <w:rPr>
          <w:rFonts w:eastAsiaTheme="minorHAnsi"/>
          <w:lang w:bidi="he-IL"/>
        </w:rPr>
      </w:pPr>
      <w:r w:rsidRPr="00662240">
        <w:rPr>
          <w:rFonts w:eastAsiaTheme="minorHAnsi"/>
          <w:lang w:bidi="he-IL"/>
        </w:rPr>
        <w:t xml:space="preserve">The real time respiratory sound recordings were carried out in the hospitals with the subjects in sitting position. </w:t>
      </w:r>
      <w:r w:rsidR="00C841C3" w:rsidRPr="00662240">
        <w:rPr>
          <w:rFonts w:eastAsiaTheme="minorHAnsi"/>
          <w:lang w:bidi="he-IL"/>
        </w:rPr>
        <w:t xml:space="preserve">The Stethoscope was applied directly on the clothes of the patient, without a need for direct contact with the skin. </w:t>
      </w:r>
      <w:r w:rsidRPr="00662240">
        <w:rPr>
          <w:rFonts w:eastAsiaTheme="minorHAnsi"/>
          <w:lang w:bidi="he-IL"/>
        </w:rPr>
        <w:t xml:space="preserve">The subjects were breathing normally. </w:t>
      </w:r>
      <w:r w:rsidR="00343C6D" w:rsidRPr="00662240">
        <w:rPr>
          <w:rFonts w:eastAsiaTheme="minorHAnsi"/>
          <w:lang w:bidi="he-IL"/>
        </w:rPr>
        <w:t xml:space="preserve">For every patient 14 locations (A-N) were collected </w:t>
      </w:r>
      <w:r w:rsidR="00535556" w:rsidRPr="00662240">
        <w:rPr>
          <w:rFonts w:eastAsiaTheme="minorHAnsi"/>
          <w:lang w:bidi="he-IL"/>
        </w:rPr>
        <w:t xml:space="preserve">at the anterior, </w:t>
      </w:r>
      <w:proofErr w:type="gramStart"/>
      <w:r w:rsidRPr="00662240">
        <w:rPr>
          <w:rFonts w:eastAsiaTheme="minorHAnsi"/>
          <w:lang w:bidi="he-IL"/>
        </w:rPr>
        <w:t>posterior</w:t>
      </w:r>
      <w:proofErr w:type="gramEnd"/>
      <w:r w:rsidR="00535556" w:rsidRPr="00662240">
        <w:rPr>
          <w:rFonts w:eastAsiaTheme="minorHAnsi"/>
          <w:lang w:bidi="he-IL"/>
        </w:rPr>
        <w:t xml:space="preserve"> and lateral chest walls </w:t>
      </w:r>
      <w:r w:rsidR="00343C6D" w:rsidRPr="00662240">
        <w:rPr>
          <w:rFonts w:eastAsiaTheme="minorHAnsi"/>
          <w:lang w:bidi="he-IL"/>
        </w:rPr>
        <w:t xml:space="preserve">as described in supplementary-material-Fig.1. For every location at least </w:t>
      </w:r>
      <w:r w:rsidR="00343C6D" w:rsidRPr="00662240">
        <w:rPr>
          <w:rFonts w:eastAsiaTheme="minorHAnsi"/>
          <w:lang w:bidi="he-IL"/>
        </w:rPr>
        <w:lastRenderedPageBreak/>
        <w:t xml:space="preserve">3 breathing cycles </w:t>
      </w:r>
      <w:r w:rsidR="006D1EDF" w:rsidRPr="00662240">
        <w:rPr>
          <w:rFonts w:eastAsiaTheme="minorHAnsi"/>
          <w:lang w:bidi="he-IL"/>
        </w:rPr>
        <w:t>w</w:t>
      </w:r>
      <w:r w:rsidR="00343C6D" w:rsidRPr="00662240">
        <w:rPr>
          <w:rFonts w:eastAsiaTheme="minorHAnsi"/>
          <w:lang w:bidi="he-IL"/>
        </w:rPr>
        <w:t>ere recorded.</w:t>
      </w:r>
      <w:r w:rsidR="00662240" w:rsidRPr="00662240">
        <w:rPr>
          <w:rFonts w:eastAsiaTheme="minorHAnsi"/>
          <w:lang w:bidi="he-IL"/>
        </w:rPr>
        <w:t xml:space="preserve"> At the end of each examination the data </w:t>
      </w:r>
      <w:r w:rsidR="00662240">
        <w:rPr>
          <w:rFonts w:eastAsiaTheme="minorHAnsi"/>
          <w:lang w:bidi="he-IL"/>
        </w:rPr>
        <w:t>was</w:t>
      </w:r>
      <w:r w:rsidR="00662240" w:rsidRPr="00662240">
        <w:rPr>
          <w:rFonts w:eastAsiaTheme="minorHAnsi"/>
          <w:lang w:bidi="he-IL"/>
        </w:rPr>
        <w:t xml:space="preserve"> transferred to a computer and store</w:t>
      </w:r>
      <w:r w:rsidR="00662240">
        <w:rPr>
          <w:rFonts w:eastAsiaTheme="minorHAnsi"/>
          <w:lang w:bidi="he-IL"/>
        </w:rPr>
        <w:t>d.</w:t>
      </w:r>
    </w:p>
    <w:p w14:paraId="50EE61EA" w14:textId="191919EE" w:rsidR="00B07A40" w:rsidRDefault="00B07A40" w:rsidP="00A937B0">
      <w:pPr>
        <w:spacing w:line="480" w:lineRule="auto"/>
        <w:jc w:val="both"/>
      </w:pPr>
      <w:r>
        <w:rPr>
          <w:noProof/>
        </w:rPr>
        <w:drawing>
          <wp:inline distT="0" distB="0" distL="0" distR="0" wp14:anchorId="786CE858" wp14:editId="36290C32">
            <wp:extent cx="5486400" cy="2321560"/>
            <wp:effectExtent l="0" t="0" r="0" b="254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tio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2321560"/>
                    </a:xfrm>
                    <a:prstGeom prst="rect">
                      <a:avLst/>
                    </a:prstGeom>
                  </pic:spPr>
                </pic:pic>
              </a:graphicData>
            </a:graphic>
          </wp:inline>
        </w:drawing>
      </w:r>
    </w:p>
    <w:p w14:paraId="624DC89E" w14:textId="60A18230" w:rsidR="005D3FB8" w:rsidRPr="00EE231B" w:rsidRDefault="005D3FB8" w:rsidP="00A937B0">
      <w:pPr>
        <w:autoSpaceDE w:val="0"/>
        <w:autoSpaceDN w:val="0"/>
        <w:adjustRightInd w:val="0"/>
        <w:spacing w:line="480" w:lineRule="auto"/>
        <w:jc w:val="both"/>
        <w:rPr>
          <w:i/>
          <w:iCs/>
        </w:rPr>
      </w:pPr>
      <w:r w:rsidRPr="00EE231B">
        <w:rPr>
          <w:i/>
          <w:iCs/>
        </w:rPr>
        <w:t>Supplementary material – Figure 1 - Patients characteristics</w:t>
      </w:r>
    </w:p>
    <w:p w14:paraId="423044E8" w14:textId="77777777" w:rsidR="005B1731" w:rsidRDefault="005B1731" w:rsidP="00A937B0">
      <w:pPr>
        <w:spacing w:line="480" w:lineRule="auto"/>
        <w:jc w:val="both"/>
        <w:rPr>
          <w:rFonts w:asciiTheme="majorBidi" w:hAnsiTheme="majorBidi" w:cstheme="majorBidi"/>
          <w:u w:val="single"/>
        </w:rPr>
      </w:pPr>
    </w:p>
    <w:p w14:paraId="4FA8ECA7" w14:textId="1A63C02E" w:rsidR="005B1731" w:rsidRPr="005B1731" w:rsidRDefault="005B1731" w:rsidP="00A937B0">
      <w:pPr>
        <w:spacing w:line="480" w:lineRule="auto"/>
        <w:jc w:val="both"/>
        <w:rPr>
          <w:rFonts w:asciiTheme="majorBidi" w:hAnsiTheme="majorBidi" w:cstheme="majorBidi"/>
          <w:b/>
          <w:bCs/>
        </w:rPr>
      </w:pPr>
      <w:proofErr w:type="spellStart"/>
      <w:r w:rsidRPr="005B1731">
        <w:rPr>
          <w:rFonts w:asciiTheme="majorBidi" w:hAnsiTheme="majorBidi" w:cstheme="majorBidi"/>
          <w:b/>
          <w:bCs/>
        </w:rPr>
        <w:t>VoqX</w:t>
      </w:r>
      <w:proofErr w:type="spellEnd"/>
      <w:r w:rsidR="00EE231B">
        <w:rPr>
          <w:rFonts w:asciiTheme="majorBidi" w:hAnsiTheme="majorBidi" w:cstheme="majorBidi"/>
          <w:b/>
          <w:bCs/>
        </w:rPr>
        <w:t>™</w:t>
      </w:r>
      <w:r w:rsidRPr="005B1731">
        <w:rPr>
          <w:rFonts w:asciiTheme="majorBidi" w:hAnsiTheme="majorBidi" w:cstheme="majorBidi"/>
          <w:b/>
          <w:bCs/>
        </w:rPr>
        <w:t xml:space="preserve"> characteristics</w:t>
      </w:r>
      <w:bookmarkStart w:id="0" w:name="OLE_LINK2"/>
    </w:p>
    <w:p w14:paraId="1E8B952B" w14:textId="77777777" w:rsidR="005B1731" w:rsidRPr="00B641CC" w:rsidRDefault="005B1731" w:rsidP="00A937B0">
      <w:pPr>
        <w:spacing w:line="480" w:lineRule="auto"/>
        <w:jc w:val="both"/>
        <w:rPr>
          <w:rFonts w:asciiTheme="majorBidi" w:hAnsiTheme="majorBidi"/>
        </w:rPr>
      </w:pPr>
      <w:r w:rsidRPr="00B641CC">
        <w:rPr>
          <w:rFonts w:asciiTheme="majorBidi" w:hAnsiTheme="majorBidi" w:cstheme="majorBidi"/>
          <w:i/>
          <w:iCs/>
        </w:rPr>
        <w:t>Weight/Size</w:t>
      </w:r>
      <w:r w:rsidRPr="00B641CC">
        <w:rPr>
          <w:rFonts w:asciiTheme="majorBidi" w:hAnsiTheme="majorBidi"/>
        </w:rPr>
        <w:t xml:space="preserve">  </w:t>
      </w:r>
      <w:bookmarkStart w:id="1" w:name="_Ref502674968"/>
      <w:bookmarkEnd w:id="0"/>
    </w:p>
    <w:p w14:paraId="6BE64592" w14:textId="7FD060E0" w:rsidR="005B1731" w:rsidRDefault="005B1731" w:rsidP="00A937B0">
      <w:pPr>
        <w:spacing w:line="480" w:lineRule="auto"/>
        <w:jc w:val="both"/>
        <w:rPr>
          <w:rFonts w:asciiTheme="majorBidi" w:hAnsiTheme="majorBidi" w:cstheme="majorBidi"/>
        </w:rPr>
      </w:pPr>
      <w:r w:rsidRPr="00B641CC">
        <w:rPr>
          <w:rFonts w:asciiTheme="majorBidi" w:hAnsiTheme="majorBidi" w:cstheme="majorBidi"/>
        </w:rPr>
        <w:t xml:space="preserve">The length of the </w:t>
      </w:r>
      <w:proofErr w:type="spellStart"/>
      <w:r w:rsidRPr="00B641CC">
        <w:rPr>
          <w:rFonts w:asciiTheme="majorBidi" w:hAnsiTheme="majorBidi" w:cstheme="majorBidi"/>
        </w:rPr>
        <w:t>VoqX</w:t>
      </w:r>
      <w:proofErr w:type="spellEnd"/>
      <w:r w:rsidR="00EE231B">
        <w:rPr>
          <w:rFonts w:asciiTheme="majorBidi" w:hAnsiTheme="majorBidi" w:cstheme="majorBidi"/>
        </w:rPr>
        <w:t>™</w:t>
      </w:r>
      <w:r w:rsidRPr="00B641CC">
        <w:rPr>
          <w:rFonts w:asciiTheme="majorBidi" w:hAnsiTheme="majorBidi" w:cstheme="majorBidi"/>
        </w:rPr>
        <w:t xml:space="preserve"> device is 600mm ± 100mm from end to end.</w:t>
      </w:r>
      <w:bookmarkEnd w:id="1"/>
      <w:r w:rsidRPr="00B641CC">
        <w:rPr>
          <w:rFonts w:asciiTheme="majorBidi" w:hAnsiTheme="majorBidi" w:cstheme="majorBidi"/>
        </w:rPr>
        <w:t xml:space="preserve"> </w:t>
      </w:r>
      <w:bookmarkStart w:id="2" w:name="_Ref502674921"/>
      <w:r w:rsidRPr="00B641CC">
        <w:rPr>
          <w:rFonts w:asciiTheme="majorBidi" w:hAnsiTheme="majorBidi" w:cstheme="majorBidi"/>
        </w:rPr>
        <w:t>The membrane diameter is about 50mm ± 8mm.</w:t>
      </w:r>
      <w:bookmarkEnd w:id="2"/>
      <w:r w:rsidRPr="00B641CC">
        <w:rPr>
          <w:rFonts w:asciiTheme="majorBidi" w:hAnsiTheme="majorBidi" w:cstheme="majorBidi"/>
        </w:rPr>
        <w:t xml:space="preserve"> </w:t>
      </w:r>
      <w:bookmarkStart w:id="3" w:name="_Ref502674988"/>
      <w:r w:rsidRPr="00B641CC">
        <w:rPr>
          <w:rFonts w:asciiTheme="majorBidi" w:hAnsiTheme="majorBidi" w:cstheme="majorBidi"/>
        </w:rPr>
        <w:t>Display size: 1.5” ± 0.2”.</w:t>
      </w:r>
      <w:bookmarkEnd w:id="3"/>
      <w:r w:rsidRPr="00B641CC">
        <w:rPr>
          <w:rFonts w:asciiTheme="majorBidi" w:hAnsiTheme="majorBidi" w:cstheme="majorBidi"/>
        </w:rPr>
        <w:t xml:space="preserve"> </w:t>
      </w:r>
      <w:bookmarkStart w:id="4" w:name="_Ref502675010"/>
      <w:r w:rsidRPr="00B641CC">
        <w:rPr>
          <w:rFonts w:asciiTheme="majorBidi" w:hAnsiTheme="majorBidi" w:cstheme="majorBidi"/>
        </w:rPr>
        <w:t>Weight: 250g ± 100g.</w:t>
      </w:r>
      <w:bookmarkStart w:id="5" w:name="_Ref502669166"/>
      <w:bookmarkEnd w:id="4"/>
    </w:p>
    <w:p w14:paraId="62CB33C4" w14:textId="77777777" w:rsidR="005C71E9" w:rsidRDefault="005C71E9" w:rsidP="00A937B0">
      <w:pPr>
        <w:spacing w:line="480" w:lineRule="auto"/>
        <w:jc w:val="both"/>
        <w:rPr>
          <w:rFonts w:asciiTheme="majorBidi" w:hAnsiTheme="majorBidi" w:cstheme="majorBidi"/>
          <w:i/>
          <w:iCs/>
        </w:rPr>
      </w:pPr>
    </w:p>
    <w:p w14:paraId="450AFE49" w14:textId="27AE3F9D" w:rsidR="005B1731" w:rsidRPr="00B641CC" w:rsidRDefault="005B1731" w:rsidP="00A937B0">
      <w:pPr>
        <w:spacing w:line="480" w:lineRule="auto"/>
        <w:jc w:val="both"/>
        <w:rPr>
          <w:rFonts w:asciiTheme="majorBidi" w:hAnsiTheme="majorBidi" w:cstheme="majorBidi"/>
        </w:rPr>
      </w:pPr>
      <w:r w:rsidRPr="00B641CC">
        <w:rPr>
          <w:rFonts w:asciiTheme="majorBidi" w:hAnsiTheme="majorBidi" w:cstheme="majorBidi"/>
          <w:i/>
          <w:iCs/>
        </w:rPr>
        <w:t>Intended Use</w:t>
      </w:r>
      <w:bookmarkEnd w:id="5"/>
    </w:p>
    <w:p w14:paraId="51CA1BE6" w14:textId="5BD29E60" w:rsidR="005B1731" w:rsidRDefault="005B1731" w:rsidP="00A937B0">
      <w:pPr>
        <w:spacing w:line="480" w:lineRule="auto"/>
        <w:ind w:right="-7"/>
        <w:jc w:val="both"/>
        <w:rPr>
          <w:rFonts w:asciiTheme="majorBidi" w:hAnsiTheme="majorBidi" w:cstheme="majorBidi"/>
        </w:rPr>
      </w:pPr>
      <w:r w:rsidRPr="00B641CC">
        <w:rPr>
          <w:rFonts w:asciiTheme="majorBidi" w:hAnsiTheme="majorBidi" w:cstheme="majorBidi"/>
        </w:rPr>
        <w:t xml:space="preserve">The </w:t>
      </w:r>
      <w:proofErr w:type="spellStart"/>
      <w:r w:rsidR="0013411E" w:rsidRPr="00B641CC">
        <w:rPr>
          <w:rFonts w:asciiTheme="majorBidi" w:hAnsiTheme="majorBidi" w:cstheme="majorBidi"/>
        </w:rPr>
        <w:t>VoqX</w:t>
      </w:r>
      <w:proofErr w:type="spellEnd"/>
      <w:r w:rsidR="00EE231B">
        <w:rPr>
          <w:rFonts w:asciiTheme="majorBidi" w:hAnsiTheme="majorBidi" w:cstheme="majorBidi"/>
        </w:rPr>
        <w:t>™</w:t>
      </w:r>
      <w:r w:rsidR="0013411E" w:rsidRPr="00B641CC">
        <w:rPr>
          <w:rFonts w:asciiTheme="majorBidi" w:hAnsiTheme="majorBidi" w:cstheme="majorBidi"/>
        </w:rPr>
        <w:t xml:space="preserve"> </w:t>
      </w:r>
      <w:r w:rsidRPr="00B641CC">
        <w:rPr>
          <w:rFonts w:asciiTheme="majorBidi" w:hAnsiTheme="majorBidi" w:cstheme="majorBidi"/>
        </w:rPr>
        <w:t>is</w:t>
      </w:r>
      <w:r w:rsidR="00EE231B">
        <w:rPr>
          <w:rFonts w:asciiTheme="majorBidi" w:hAnsiTheme="majorBidi" w:cstheme="majorBidi"/>
        </w:rPr>
        <w:t xml:space="preserve"> a decision support medical device</w:t>
      </w:r>
      <w:r w:rsidRPr="00B641CC">
        <w:rPr>
          <w:rFonts w:asciiTheme="majorBidi" w:hAnsiTheme="majorBidi" w:cstheme="majorBidi"/>
        </w:rPr>
        <w:t xml:space="preserve"> intend</w:t>
      </w:r>
      <w:r w:rsidR="00EE231B">
        <w:rPr>
          <w:rFonts w:asciiTheme="majorBidi" w:hAnsiTheme="majorBidi" w:cstheme="majorBidi"/>
        </w:rPr>
        <w:t>ing</w:t>
      </w:r>
      <w:r w:rsidRPr="00B641CC">
        <w:rPr>
          <w:rFonts w:asciiTheme="majorBidi" w:hAnsiTheme="majorBidi" w:cstheme="majorBidi"/>
        </w:rPr>
        <w:t xml:space="preserve"> for </w:t>
      </w:r>
      <w:r w:rsidR="00896C16">
        <w:rPr>
          <w:rFonts w:asciiTheme="majorBidi" w:hAnsiTheme="majorBidi" w:cstheme="majorBidi"/>
        </w:rPr>
        <w:t xml:space="preserve">the </w:t>
      </w:r>
      <w:r w:rsidRPr="00B641CC">
        <w:rPr>
          <w:rFonts w:asciiTheme="majorBidi" w:hAnsiTheme="majorBidi" w:cstheme="majorBidi"/>
        </w:rPr>
        <w:t>amplification of sounds from the heart/lungs</w:t>
      </w:r>
      <w:r w:rsidR="0013411E">
        <w:rPr>
          <w:rFonts w:asciiTheme="majorBidi" w:hAnsiTheme="majorBidi" w:cstheme="majorBidi"/>
        </w:rPr>
        <w:t xml:space="preserve"> and </w:t>
      </w:r>
      <w:r w:rsidR="00896C16">
        <w:rPr>
          <w:rFonts w:asciiTheme="majorBidi" w:hAnsiTheme="majorBidi" w:cstheme="majorBidi"/>
        </w:rPr>
        <w:t>for analyzing</w:t>
      </w:r>
      <w:r w:rsidR="0013411E">
        <w:rPr>
          <w:rFonts w:asciiTheme="majorBidi" w:hAnsiTheme="majorBidi" w:cstheme="majorBidi"/>
        </w:rPr>
        <w:t xml:space="preserve"> the sounds</w:t>
      </w:r>
      <w:r w:rsidR="00896C16">
        <w:rPr>
          <w:rFonts w:asciiTheme="majorBidi" w:hAnsiTheme="majorBidi" w:cstheme="majorBidi"/>
        </w:rPr>
        <w:t xml:space="preserve"> and assist the physician in the detection of lung/heart disease</w:t>
      </w:r>
      <w:r w:rsidRPr="00B641CC">
        <w:rPr>
          <w:rFonts w:asciiTheme="majorBidi" w:hAnsiTheme="majorBidi" w:cstheme="majorBidi"/>
        </w:rPr>
        <w:t xml:space="preserve">. It can be used on any person undergoing a physical assessment. </w:t>
      </w:r>
      <w:proofErr w:type="spellStart"/>
      <w:r w:rsidR="0013411E" w:rsidRPr="00B641CC">
        <w:rPr>
          <w:rFonts w:asciiTheme="majorBidi" w:hAnsiTheme="majorBidi" w:cstheme="majorBidi"/>
        </w:rPr>
        <w:t>VoqX</w:t>
      </w:r>
      <w:proofErr w:type="spellEnd"/>
      <w:r w:rsidR="00EE231B">
        <w:rPr>
          <w:rFonts w:asciiTheme="majorBidi" w:hAnsiTheme="majorBidi" w:cstheme="majorBidi"/>
        </w:rPr>
        <w:t>™</w:t>
      </w:r>
      <w:r w:rsidR="0013411E" w:rsidRPr="00B641CC">
        <w:rPr>
          <w:rFonts w:asciiTheme="majorBidi" w:hAnsiTheme="majorBidi" w:cstheme="majorBidi"/>
        </w:rPr>
        <w:t xml:space="preserve"> </w:t>
      </w:r>
      <w:r w:rsidRPr="00B641CC">
        <w:rPr>
          <w:rFonts w:asciiTheme="majorBidi" w:hAnsiTheme="majorBidi" w:cstheme="majorBidi"/>
        </w:rPr>
        <w:t xml:space="preserve">is based on </w:t>
      </w:r>
      <w:r w:rsidR="00EE231B">
        <w:rPr>
          <w:rFonts w:asciiTheme="majorBidi" w:hAnsiTheme="majorBidi" w:cstheme="majorBidi"/>
        </w:rPr>
        <w:t>a combination of vibration measurement device (accelerometer) and acoustic wave detectors (microphones)</w:t>
      </w:r>
      <w:r w:rsidRPr="00B641CC">
        <w:rPr>
          <w:rFonts w:asciiTheme="majorBidi" w:hAnsiTheme="majorBidi" w:cstheme="majorBidi"/>
        </w:rPr>
        <w:t xml:space="preserve"> </w:t>
      </w:r>
      <w:r w:rsidR="00EE231B">
        <w:rPr>
          <w:rFonts w:asciiTheme="majorBidi" w:hAnsiTheme="majorBidi" w:cstheme="majorBidi"/>
        </w:rPr>
        <w:t>resulting in</w:t>
      </w:r>
      <w:r w:rsidR="00EE231B" w:rsidRPr="00B641CC">
        <w:rPr>
          <w:rFonts w:asciiTheme="majorBidi" w:hAnsiTheme="majorBidi" w:cstheme="majorBidi"/>
        </w:rPr>
        <w:t xml:space="preserve"> </w:t>
      </w:r>
      <w:r w:rsidRPr="00B641CC">
        <w:rPr>
          <w:rFonts w:asciiTheme="majorBidi" w:hAnsiTheme="majorBidi" w:cstheme="majorBidi"/>
        </w:rPr>
        <w:t>captur</w:t>
      </w:r>
      <w:r w:rsidR="00EE231B">
        <w:rPr>
          <w:rFonts w:asciiTheme="majorBidi" w:hAnsiTheme="majorBidi" w:cstheme="majorBidi"/>
        </w:rPr>
        <w:t>ing acoustic waves in the range of</w:t>
      </w:r>
      <w:r w:rsidRPr="00B641CC">
        <w:rPr>
          <w:rFonts w:asciiTheme="majorBidi" w:hAnsiTheme="majorBidi" w:cstheme="majorBidi"/>
        </w:rPr>
        <w:t xml:space="preserve"> </w:t>
      </w:r>
      <w:r w:rsidR="00EE231B">
        <w:rPr>
          <w:rFonts w:asciiTheme="majorBidi" w:hAnsiTheme="majorBidi" w:cstheme="majorBidi"/>
        </w:rPr>
        <w:t>3</w:t>
      </w:r>
      <w:r w:rsidRPr="00B641CC">
        <w:rPr>
          <w:rFonts w:asciiTheme="majorBidi" w:hAnsiTheme="majorBidi" w:cstheme="majorBidi"/>
        </w:rPr>
        <w:t xml:space="preserve">-2000 Hz. </w:t>
      </w:r>
    </w:p>
    <w:p w14:paraId="09223CA3" w14:textId="77777777" w:rsidR="005B1731" w:rsidRPr="00B641CC" w:rsidRDefault="005B1731" w:rsidP="00A937B0">
      <w:pPr>
        <w:spacing w:line="480" w:lineRule="auto"/>
        <w:ind w:right="-7"/>
        <w:jc w:val="both"/>
        <w:rPr>
          <w:rFonts w:asciiTheme="majorBidi" w:hAnsiTheme="majorBidi" w:cstheme="majorBidi"/>
          <w:i/>
          <w:iCs/>
        </w:rPr>
      </w:pPr>
      <w:r w:rsidRPr="00B641CC">
        <w:rPr>
          <w:rFonts w:asciiTheme="majorBidi" w:hAnsiTheme="majorBidi" w:cstheme="majorBidi"/>
          <w:i/>
          <w:iCs/>
        </w:rPr>
        <w:lastRenderedPageBreak/>
        <w:t xml:space="preserve">Diagnosis by </w:t>
      </w:r>
      <w:bookmarkStart w:id="6" w:name="_Ref502668934"/>
      <w:r w:rsidRPr="00B641CC">
        <w:rPr>
          <w:rFonts w:asciiTheme="majorBidi" w:hAnsiTheme="majorBidi" w:cstheme="majorBidi"/>
          <w:i/>
          <w:iCs/>
        </w:rPr>
        <w:t>auscultation</w:t>
      </w:r>
    </w:p>
    <w:p w14:paraId="017CE9C6" w14:textId="28A10825" w:rsidR="005B1731" w:rsidRDefault="00896C16" w:rsidP="00A937B0">
      <w:pPr>
        <w:spacing w:line="480" w:lineRule="auto"/>
        <w:ind w:right="-7"/>
        <w:jc w:val="both"/>
        <w:rPr>
          <w:rFonts w:asciiTheme="majorBidi" w:hAnsiTheme="majorBidi" w:cstheme="majorBidi"/>
        </w:rPr>
      </w:pPr>
      <w:proofErr w:type="spellStart"/>
      <w:r w:rsidRPr="00B641CC">
        <w:rPr>
          <w:rFonts w:asciiTheme="majorBidi" w:hAnsiTheme="majorBidi" w:cstheme="majorBidi"/>
        </w:rPr>
        <w:t>VoqX</w:t>
      </w:r>
      <w:proofErr w:type="spellEnd"/>
      <w:r w:rsidR="00EE231B">
        <w:rPr>
          <w:rFonts w:asciiTheme="majorBidi" w:hAnsiTheme="majorBidi" w:cstheme="majorBidi"/>
        </w:rPr>
        <w:t>™</w:t>
      </w:r>
      <w:r w:rsidRPr="00B641CC">
        <w:rPr>
          <w:rFonts w:asciiTheme="majorBidi" w:hAnsiTheme="majorBidi" w:cstheme="majorBidi"/>
        </w:rPr>
        <w:t xml:space="preserve"> </w:t>
      </w:r>
      <w:r w:rsidR="005B1731" w:rsidRPr="00B641CC">
        <w:rPr>
          <w:rFonts w:asciiTheme="majorBidi" w:hAnsiTheme="majorBidi" w:cstheme="majorBidi"/>
        </w:rPr>
        <w:t>Capture</w:t>
      </w:r>
      <w:r w:rsidR="005B1731">
        <w:rPr>
          <w:rFonts w:asciiTheme="majorBidi" w:hAnsiTheme="majorBidi" w:cstheme="majorBidi"/>
        </w:rPr>
        <w:t>s</w:t>
      </w:r>
      <w:r w:rsidR="005B1731" w:rsidRPr="00B641CC">
        <w:rPr>
          <w:rFonts w:asciiTheme="majorBidi" w:hAnsiTheme="majorBidi" w:cstheme="majorBidi"/>
        </w:rPr>
        <w:t xml:space="preserve"> </w:t>
      </w:r>
      <w:r w:rsidR="00EE231B">
        <w:rPr>
          <w:rFonts w:asciiTheme="majorBidi" w:hAnsiTheme="majorBidi" w:cstheme="majorBidi"/>
        </w:rPr>
        <w:t xml:space="preserve">acoustic waves </w:t>
      </w:r>
      <w:r w:rsidR="005B1731" w:rsidRPr="00B641CC">
        <w:rPr>
          <w:rFonts w:asciiTheme="majorBidi" w:hAnsiTheme="majorBidi" w:cstheme="majorBidi"/>
        </w:rPr>
        <w:t xml:space="preserve">in the range of </w:t>
      </w:r>
      <w:r w:rsidR="00EE231B">
        <w:rPr>
          <w:rFonts w:asciiTheme="majorBidi" w:hAnsiTheme="majorBidi" w:cstheme="majorBidi"/>
        </w:rPr>
        <w:t>3</w:t>
      </w:r>
      <w:r w:rsidR="00EE231B" w:rsidRPr="00B641CC">
        <w:rPr>
          <w:rFonts w:asciiTheme="majorBidi" w:hAnsiTheme="majorBidi" w:cstheme="majorBidi"/>
        </w:rPr>
        <w:t xml:space="preserve">Hz </w:t>
      </w:r>
      <w:r w:rsidR="005B1731" w:rsidRPr="00B641CC">
        <w:rPr>
          <w:rFonts w:asciiTheme="majorBidi" w:hAnsiTheme="majorBidi" w:cstheme="majorBidi"/>
        </w:rPr>
        <w:t>– 2000Hz.</w:t>
      </w:r>
      <w:bookmarkEnd w:id="6"/>
      <w:r w:rsidR="005B1731" w:rsidRPr="00B641CC">
        <w:rPr>
          <w:rFonts w:asciiTheme="majorBidi" w:hAnsiTheme="majorBidi" w:cstheme="majorBidi"/>
        </w:rPr>
        <w:t xml:space="preserve"> </w:t>
      </w:r>
      <w:r w:rsidR="005B1731">
        <w:rPr>
          <w:rFonts w:asciiTheme="majorBidi" w:hAnsiTheme="majorBidi" w:cstheme="majorBidi"/>
        </w:rPr>
        <w:t>It</w:t>
      </w:r>
      <w:r w:rsidR="005B1731" w:rsidRPr="00B641CC">
        <w:rPr>
          <w:rFonts w:asciiTheme="majorBidi" w:hAnsiTheme="majorBidi" w:cstheme="majorBidi"/>
        </w:rPr>
        <w:t xml:space="preserve"> has the option to amplify the amplitude of </w:t>
      </w:r>
      <w:r w:rsidR="005B1731">
        <w:rPr>
          <w:rFonts w:asciiTheme="majorBidi" w:hAnsiTheme="majorBidi" w:cstheme="majorBidi"/>
        </w:rPr>
        <w:t xml:space="preserve">the </w:t>
      </w:r>
      <w:r w:rsidR="005B1731" w:rsidRPr="00B641CC">
        <w:rPr>
          <w:rFonts w:asciiTheme="majorBidi" w:hAnsiTheme="majorBidi" w:cstheme="majorBidi"/>
        </w:rPr>
        <w:t xml:space="preserve">sound by simple control instruction. The maximum </w:t>
      </w:r>
      <w:r w:rsidR="00EE231B">
        <w:rPr>
          <w:rFonts w:asciiTheme="majorBidi" w:hAnsiTheme="majorBidi" w:cstheme="majorBidi"/>
        </w:rPr>
        <w:t xml:space="preserve">electronic </w:t>
      </w:r>
      <w:r w:rsidR="005B1731" w:rsidRPr="00B641CC">
        <w:rPr>
          <w:rFonts w:asciiTheme="majorBidi" w:hAnsiTheme="majorBidi" w:cstheme="majorBidi"/>
        </w:rPr>
        <w:t xml:space="preserve">amplification value is 10. </w:t>
      </w:r>
      <w:bookmarkStart w:id="7" w:name="_Ref502667422"/>
      <w:r w:rsidR="005B1731" w:rsidRPr="00B641CC">
        <w:rPr>
          <w:rFonts w:asciiTheme="majorBidi" w:hAnsiTheme="majorBidi" w:cstheme="majorBidi"/>
        </w:rPr>
        <w:t>The device supports normal operation of one day (8 working hours and 10% sound recording time)</w:t>
      </w:r>
      <w:bookmarkEnd w:id="7"/>
      <w:r w:rsidR="005B1731" w:rsidRPr="00B641CC">
        <w:rPr>
          <w:rFonts w:asciiTheme="majorBidi" w:hAnsiTheme="majorBidi" w:cstheme="majorBidi"/>
        </w:rPr>
        <w:t xml:space="preserve">, or at least 40 patients. </w:t>
      </w:r>
    </w:p>
    <w:p w14:paraId="3020F905" w14:textId="77777777" w:rsidR="005B1731" w:rsidRDefault="005B1731" w:rsidP="00A937B0">
      <w:pPr>
        <w:spacing w:line="480" w:lineRule="auto"/>
        <w:ind w:right="-7"/>
        <w:jc w:val="both"/>
        <w:rPr>
          <w:rFonts w:asciiTheme="majorBidi" w:hAnsiTheme="majorBidi" w:cstheme="majorBidi"/>
        </w:rPr>
      </w:pPr>
    </w:p>
    <w:p w14:paraId="7BFDEF1C" w14:textId="77777777" w:rsidR="005B1731" w:rsidRPr="00B641CC" w:rsidRDefault="005B1731" w:rsidP="00A937B0">
      <w:pPr>
        <w:spacing w:line="480" w:lineRule="auto"/>
        <w:ind w:right="-7"/>
        <w:jc w:val="both"/>
        <w:rPr>
          <w:rFonts w:asciiTheme="majorBidi" w:hAnsiTheme="majorBidi" w:cstheme="majorBidi"/>
          <w:i/>
          <w:iCs/>
        </w:rPr>
      </w:pPr>
      <w:r w:rsidRPr="00B641CC">
        <w:rPr>
          <w:rFonts w:asciiTheme="majorBidi" w:hAnsiTheme="majorBidi" w:cstheme="majorBidi"/>
          <w:i/>
          <w:iCs/>
        </w:rPr>
        <w:t>Diagnosis by visual representation</w:t>
      </w:r>
    </w:p>
    <w:p w14:paraId="57CAF6A6" w14:textId="34FA7192" w:rsidR="005B1731" w:rsidRDefault="00896C16" w:rsidP="00A937B0">
      <w:pPr>
        <w:spacing w:line="480" w:lineRule="auto"/>
        <w:ind w:right="-7"/>
        <w:jc w:val="both"/>
        <w:rPr>
          <w:rFonts w:asciiTheme="majorBidi" w:hAnsiTheme="majorBidi" w:cstheme="majorBidi"/>
        </w:rPr>
      </w:pPr>
      <w:bookmarkStart w:id="8" w:name="_Ref502669050"/>
      <w:proofErr w:type="spellStart"/>
      <w:r w:rsidRPr="00B641CC">
        <w:rPr>
          <w:rFonts w:asciiTheme="majorBidi" w:hAnsiTheme="majorBidi" w:cstheme="majorBidi"/>
        </w:rPr>
        <w:t>VoqX</w:t>
      </w:r>
      <w:proofErr w:type="spellEnd"/>
      <w:r w:rsidR="00EE231B">
        <w:rPr>
          <w:rFonts w:asciiTheme="majorBidi" w:hAnsiTheme="majorBidi" w:cstheme="majorBidi"/>
        </w:rPr>
        <w:t>™</w:t>
      </w:r>
      <w:r w:rsidRPr="00B641CC">
        <w:rPr>
          <w:rFonts w:asciiTheme="majorBidi" w:hAnsiTheme="majorBidi" w:cstheme="majorBidi"/>
        </w:rPr>
        <w:t xml:space="preserve"> </w:t>
      </w:r>
      <w:r w:rsidR="005B1731" w:rsidRPr="00B641CC">
        <w:rPr>
          <w:rFonts w:asciiTheme="majorBidi" w:hAnsiTheme="majorBidi" w:cstheme="majorBidi"/>
        </w:rPr>
        <w:t xml:space="preserve">represents a graphical image of </w:t>
      </w:r>
      <w:r w:rsidR="005B1731">
        <w:rPr>
          <w:rFonts w:asciiTheme="majorBidi" w:hAnsiTheme="majorBidi" w:cstheme="majorBidi"/>
        </w:rPr>
        <w:t xml:space="preserve">the </w:t>
      </w:r>
      <w:r w:rsidR="005B1731" w:rsidRPr="00B641CC">
        <w:rPr>
          <w:rFonts w:asciiTheme="majorBidi" w:hAnsiTheme="majorBidi" w:cstheme="majorBidi"/>
        </w:rPr>
        <w:t>recorded sound</w:t>
      </w:r>
      <w:r w:rsidR="005B1731">
        <w:rPr>
          <w:rFonts w:asciiTheme="majorBidi" w:hAnsiTheme="majorBidi" w:cstheme="majorBidi"/>
        </w:rPr>
        <w:t xml:space="preserve"> </w:t>
      </w:r>
      <w:r w:rsidR="00EE231B">
        <w:rPr>
          <w:rFonts w:asciiTheme="majorBidi" w:hAnsiTheme="majorBidi" w:cstheme="majorBidi"/>
        </w:rPr>
        <w:t>“</w:t>
      </w:r>
      <w:r w:rsidR="005B1731">
        <w:rPr>
          <w:rFonts w:asciiTheme="majorBidi" w:hAnsiTheme="majorBidi" w:cstheme="majorBidi"/>
        </w:rPr>
        <w:t>sound signature</w:t>
      </w:r>
      <w:r w:rsidR="00EE231B">
        <w:rPr>
          <w:rFonts w:asciiTheme="majorBidi" w:hAnsiTheme="majorBidi" w:cstheme="majorBidi"/>
        </w:rPr>
        <w:t>”</w:t>
      </w:r>
      <w:r w:rsidR="005B1731" w:rsidRPr="00B641CC">
        <w:rPr>
          <w:rFonts w:asciiTheme="majorBidi" w:hAnsiTheme="majorBidi" w:cstheme="majorBidi"/>
        </w:rPr>
        <w:t>.</w:t>
      </w:r>
      <w:bookmarkEnd w:id="8"/>
      <w:r w:rsidR="005B1731" w:rsidRPr="00B641CC">
        <w:rPr>
          <w:rFonts w:asciiTheme="majorBidi" w:hAnsiTheme="majorBidi" w:cstheme="majorBidi"/>
        </w:rPr>
        <w:t xml:space="preserve"> </w:t>
      </w:r>
      <w:r w:rsidR="005B1731">
        <w:rPr>
          <w:rFonts w:asciiTheme="majorBidi" w:hAnsiTheme="majorBidi" w:cstheme="majorBidi"/>
        </w:rPr>
        <w:t>The image illustrates the sound of breathing and gives an immediate tool for the evaluation of abnormalities.</w:t>
      </w:r>
    </w:p>
    <w:p w14:paraId="496B84C2" w14:textId="77777777" w:rsidR="00896C16" w:rsidRDefault="00896C16" w:rsidP="00A937B0">
      <w:pPr>
        <w:spacing w:line="480" w:lineRule="auto"/>
        <w:ind w:right="-7"/>
        <w:jc w:val="both"/>
        <w:rPr>
          <w:rFonts w:asciiTheme="majorBidi" w:hAnsiTheme="majorBidi" w:cstheme="majorBidi"/>
          <w:i/>
          <w:iCs/>
        </w:rPr>
      </w:pPr>
    </w:p>
    <w:p w14:paraId="3AF556F8" w14:textId="26DB62D6" w:rsidR="005B1731" w:rsidRPr="00B641CC" w:rsidRDefault="005B1731" w:rsidP="00A937B0">
      <w:pPr>
        <w:spacing w:line="480" w:lineRule="auto"/>
        <w:ind w:right="-7"/>
        <w:jc w:val="both"/>
        <w:rPr>
          <w:rFonts w:asciiTheme="majorBidi" w:hAnsiTheme="majorBidi" w:cstheme="majorBidi"/>
          <w:i/>
          <w:iCs/>
        </w:rPr>
      </w:pPr>
      <w:r w:rsidRPr="00B641CC">
        <w:rPr>
          <w:rFonts w:asciiTheme="majorBidi" w:hAnsiTheme="majorBidi" w:cstheme="majorBidi"/>
          <w:i/>
          <w:iCs/>
        </w:rPr>
        <w:t>Diagnosis by machine learning</w:t>
      </w:r>
    </w:p>
    <w:p w14:paraId="7116345E" w14:textId="4C453C1A" w:rsidR="005B1731" w:rsidRDefault="00896C16" w:rsidP="00A937B0">
      <w:pPr>
        <w:spacing w:line="480" w:lineRule="auto"/>
        <w:ind w:right="-7"/>
        <w:jc w:val="both"/>
        <w:rPr>
          <w:rFonts w:asciiTheme="majorBidi" w:hAnsiTheme="majorBidi" w:cstheme="majorBidi"/>
        </w:rPr>
      </w:pPr>
      <w:proofErr w:type="spellStart"/>
      <w:r w:rsidRPr="00B641CC">
        <w:rPr>
          <w:rFonts w:asciiTheme="majorBidi" w:hAnsiTheme="majorBidi" w:cstheme="majorBidi"/>
        </w:rPr>
        <w:t>VoqX</w:t>
      </w:r>
      <w:proofErr w:type="spellEnd"/>
      <w:r w:rsidR="00EE231B">
        <w:rPr>
          <w:rFonts w:asciiTheme="majorBidi" w:hAnsiTheme="majorBidi" w:cstheme="majorBidi"/>
        </w:rPr>
        <w:t>™</w:t>
      </w:r>
      <w:r w:rsidRPr="00B641CC">
        <w:rPr>
          <w:rFonts w:asciiTheme="majorBidi" w:hAnsiTheme="majorBidi" w:cstheme="majorBidi"/>
        </w:rPr>
        <w:t xml:space="preserve"> </w:t>
      </w:r>
      <w:r w:rsidR="005B1731" w:rsidRPr="00B641CC">
        <w:rPr>
          <w:rFonts w:asciiTheme="majorBidi" w:hAnsiTheme="majorBidi" w:cstheme="majorBidi"/>
        </w:rPr>
        <w:t xml:space="preserve">contains a statistical </w:t>
      </w:r>
      <w:r w:rsidR="00EE231B">
        <w:rPr>
          <w:rFonts w:asciiTheme="majorBidi" w:hAnsiTheme="majorBidi" w:cstheme="majorBidi"/>
        </w:rPr>
        <w:t xml:space="preserve">model of acoustic waves relating to </w:t>
      </w:r>
      <w:r w:rsidR="005B1731">
        <w:rPr>
          <w:rFonts w:asciiTheme="majorBidi" w:hAnsiTheme="majorBidi" w:cstheme="majorBidi"/>
        </w:rPr>
        <w:t xml:space="preserve">different </w:t>
      </w:r>
      <w:r w:rsidR="005B1731" w:rsidRPr="00B641CC">
        <w:rPr>
          <w:rFonts w:asciiTheme="majorBidi" w:hAnsiTheme="majorBidi" w:cstheme="majorBidi"/>
        </w:rPr>
        <w:t>diseases</w:t>
      </w:r>
      <w:r w:rsidR="005B1731">
        <w:rPr>
          <w:rFonts w:asciiTheme="majorBidi" w:hAnsiTheme="majorBidi" w:cstheme="majorBidi"/>
        </w:rPr>
        <w:t>.</w:t>
      </w:r>
      <w:r w:rsidR="005B1731" w:rsidRPr="00B641CC">
        <w:rPr>
          <w:rFonts w:asciiTheme="majorBidi" w:hAnsiTheme="majorBidi" w:cstheme="majorBidi"/>
        </w:rPr>
        <w:t xml:space="preserve"> </w:t>
      </w:r>
      <w:r w:rsidR="005B1731">
        <w:rPr>
          <w:rFonts w:asciiTheme="majorBidi" w:hAnsiTheme="majorBidi" w:cstheme="majorBidi"/>
        </w:rPr>
        <w:t>A</w:t>
      </w:r>
      <w:r w:rsidR="005B1731" w:rsidRPr="00B641CC">
        <w:rPr>
          <w:rFonts w:asciiTheme="majorBidi" w:hAnsiTheme="majorBidi" w:cstheme="majorBidi"/>
        </w:rPr>
        <w:t xml:space="preserve">fter conducting signal analysis, the device </w:t>
      </w:r>
      <w:proofErr w:type="gramStart"/>
      <w:r w:rsidR="00EE231B">
        <w:rPr>
          <w:rFonts w:asciiTheme="majorBidi" w:hAnsiTheme="majorBidi" w:cstheme="majorBidi"/>
        </w:rPr>
        <w:t>is</w:t>
      </w:r>
      <w:r w:rsidR="00EE231B" w:rsidRPr="00B641CC">
        <w:rPr>
          <w:rFonts w:asciiTheme="majorBidi" w:hAnsiTheme="majorBidi" w:cstheme="majorBidi"/>
        </w:rPr>
        <w:t xml:space="preserve"> </w:t>
      </w:r>
      <w:r w:rsidR="005B1731" w:rsidRPr="00B641CC">
        <w:rPr>
          <w:rFonts w:asciiTheme="majorBidi" w:hAnsiTheme="majorBidi" w:cstheme="majorBidi"/>
        </w:rPr>
        <w:t>able to</w:t>
      </w:r>
      <w:proofErr w:type="gramEnd"/>
      <w:r w:rsidR="005B1731" w:rsidRPr="00B641CC">
        <w:rPr>
          <w:rFonts w:asciiTheme="majorBidi" w:hAnsiTheme="majorBidi" w:cstheme="majorBidi"/>
        </w:rPr>
        <w:t xml:space="preserve"> present statistical information </w:t>
      </w:r>
      <w:r w:rsidR="005B1731">
        <w:rPr>
          <w:rFonts w:asciiTheme="majorBidi" w:hAnsiTheme="majorBidi" w:cstheme="majorBidi"/>
        </w:rPr>
        <w:t>about</w:t>
      </w:r>
      <w:r w:rsidR="005B1731" w:rsidRPr="00B641CC">
        <w:rPr>
          <w:rFonts w:asciiTheme="majorBidi" w:hAnsiTheme="majorBidi" w:cstheme="majorBidi"/>
        </w:rPr>
        <w:t xml:space="preserve"> the probability of the existence (or non-existence) of number of diseases</w:t>
      </w:r>
      <w:r w:rsidR="00EE231B">
        <w:rPr>
          <w:rFonts w:asciiTheme="majorBidi" w:hAnsiTheme="majorBidi" w:cstheme="majorBidi"/>
        </w:rPr>
        <w:t xml:space="preserve"> analyze and estimate the clinical condition of the subject under test</w:t>
      </w:r>
      <w:r w:rsidR="005B1731" w:rsidRPr="00B641CC">
        <w:rPr>
          <w:rFonts w:asciiTheme="majorBidi" w:hAnsiTheme="majorBidi" w:cstheme="majorBidi"/>
        </w:rPr>
        <w:t>.</w:t>
      </w:r>
      <w:r w:rsidR="005B1731">
        <w:rPr>
          <w:rFonts w:asciiTheme="majorBidi" w:hAnsiTheme="majorBidi" w:cstheme="majorBidi"/>
        </w:rPr>
        <w:t xml:space="preserve"> </w:t>
      </w:r>
      <w:bookmarkStart w:id="9" w:name="_Ref26886732"/>
    </w:p>
    <w:p w14:paraId="0C60E21A" w14:textId="77777777" w:rsidR="00896C16" w:rsidRDefault="00896C16" w:rsidP="00A937B0">
      <w:pPr>
        <w:spacing w:line="480" w:lineRule="auto"/>
        <w:ind w:right="-7"/>
        <w:jc w:val="both"/>
        <w:rPr>
          <w:rFonts w:asciiTheme="majorBidi" w:hAnsiTheme="majorBidi" w:cstheme="majorBidi"/>
          <w:i/>
          <w:iCs/>
        </w:rPr>
      </w:pPr>
    </w:p>
    <w:p w14:paraId="7BE3F6E7" w14:textId="4FE12BF9" w:rsidR="005B1731" w:rsidRPr="004C4436" w:rsidRDefault="005B1731" w:rsidP="00A937B0">
      <w:pPr>
        <w:spacing w:line="480" w:lineRule="auto"/>
        <w:ind w:right="-7"/>
        <w:jc w:val="both"/>
        <w:rPr>
          <w:rFonts w:asciiTheme="majorBidi" w:hAnsiTheme="majorBidi" w:cstheme="majorBidi"/>
          <w:i/>
          <w:iCs/>
        </w:rPr>
      </w:pPr>
      <w:r w:rsidRPr="004C4436">
        <w:rPr>
          <w:rFonts w:asciiTheme="majorBidi" w:hAnsiTheme="majorBidi" w:cstheme="majorBidi"/>
          <w:i/>
          <w:iCs/>
        </w:rPr>
        <w:t>Connectivity</w:t>
      </w:r>
      <w:bookmarkEnd w:id="9"/>
      <w:r w:rsidRPr="004C4436">
        <w:rPr>
          <w:rFonts w:asciiTheme="majorBidi" w:hAnsiTheme="majorBidi" w:cstheme="majorBidi"/>
          <w:i/>
          <w:iCs/>
        </w:rPr>
        <w:t xml:space="preserve"> </w:t>
      </w:r>
      <w:bookmarkStart w:id="10" w:name="_Ref502668563"/>
    </w:p>
    <w:p w14:paraId="7383E663" w14:textId="7478BA64" w:rsidR="005B1731" w:rsidRDefault="00896C16" w:rsidP="00A937B0">
      <w:pPr>
        <w:spacing w:line="480" w:lineRule="auto"/>
        <w:ind w:right="-7"/>
        <w:jc w:val="both"/>
        <w:rPr>
          <w:rFonts w:asciiTheme="majorBidi" w:hAnsiTheme="majorBidi" w:cstheme="majorBidi"/>
        </w:rPr>
      </w:pPr>
      <w:proofErr w:type="spellStart"/>
      <w:r w:rsidRPr="00B641CC">
        <w:rPr>
          <w:rFonts w:asciiTheme="majorBidi" w:hAnsiTheme="majorBidi" w:cstheme="majorBidi"/>
        </w:rPr>
        <w:t>VoqX</w:t>
      </w:r>
      <w:proofErr w:type="spellEnd"/>
      <w:r w:rsidR="006B1F48">
        <w:rPr>
          <w:rFonts w:asciiTheme="majorBidi" w:hAnsiTheme="majorBidi" w:cstheme="majorBidi"/>
        </w:rPr>
        <w:t>™</w:t>
      </w:r>
      <w:r w:rsidRPr="00B641CC">
        <w:rPr>
          <w:rFonts w:asciiTheme="majorBidi" w:hAnsiTheme="majorBidi" w:cstheme="majorBidi"/>
        </w:rPr>
        <w:t xml:space="preserve"> </w:t>
      </w:r>
      <w:r w:rsidR="005B1731" w:rsidRPr="004C4436">
        <w:rPr>
          <w:rFonts w:asciiTheme="majorBidi" w:hAnsiTheme="majorBidi" w:cstheme="majorBidi"/>
        </w:rPr>
        <w:t xml:space="preserve">can connect to </w:t>
      </w:r>
      <w:r w:rsidR="005B1731">
        <w:rPr>
          <w:rFonts w:asciiTheme="majorBidi" w:hAnsiTheme="majorBidi" w:cstheme="majorBidi"/>
        </w:rPr>
        <w:t>a</w:t>
      </w:r>
      <w:r w:rsidR="005B1731" w:rsidRPr="004C4436">
        <w:rPr>
          <w:rFonts w:asciiTheme="majorBidi" w:hAnsiTheme="majorBidi" w:cstheme="majorBidi"/>
        </w:rPr>
        <w:t xml:space="preserve"> master device through Bluetooth interface.</w:t>
      </w:r>
      <w:bookmarkEnd w:id="10"/>
      <w:r w:rsidR="005B1731">
        <w:rPr>
          <w:rFonts w:asciiTheme="majorBidi" w:hAnsiTheme="majorBidi" w:cstheme="majorBidi"/>
        </w:rPr>
        <w:t xml:space="preserve"> </w:t>
      </w:r>
      <w:bookmarkStart w:id="11" w:name="_Ref502668571"/>
      <w:r w:rsidR="005B1731">
        <w:rPr>
          <w:rFonts w:asciiTheme="majorBidi" w:hAnsiTheme="majorBidi" w:cstheme="majorBidi"/>
        </w:rPr>
        <w:t xml:space="preserve">Thereafter, it is possible to </w:t>
      </w:r>
      <w:r w:rsidR="005B1731" w:rsidRPr="004C4436">
        <w:rPr>
          <w:rFonts w:asciiTheme="majorBidi" w:hAnsiTheme="majorBidi" w:cstheme="majorBidi"/>
        </w:rPr>
        <w:t xml:space="preserve">download and exchange data between the device and a computer for backup, analysis, patient tracking, and </w:t>
      </w:r>
      <w:proofErr w:type="spellStart"/>
      <w:r w:rsidRPr="00B641CC">
        <w:rPr>
          <w:rFonts w:asciiTheme="majorBidi" w:hAnsiTheme="majorBidi" w:cstheme="majorBidi"/>
        </w:rPr>
        <w:t>VoqX</w:t>
      </w:r>
      <w:proofErr w:type="spellEnd"/>
      <w:r w:rsidR="006B1F48">
        <w:rPr>
          <w:rFonts w:asciiTheme="majorBidi" w:hAnsiTheme="majorBidi" w:cstheme="majorBidi"/>
        </w:rPr>
        <w:t>™</w:t>
      </w:r>
      <w:r w:rsidRPr="00B641CC">
        <w:rPr>
          <w:rFonts w:asciiTheme="majorBidi" w:hAnsiTheme="majorBidi" w:cstheme="majorBidi"/>
        </w:rPr>
        <w:t xml:space="preserve"> </w:t>
      </w:r>
      <w:r w:rsidR="005B1731" w:rsidRPr="004C4436">
        <w:rPr>
          <w:rFonts w:asciiTheme="majorBidi" w:hAnsiTheme="majorBidi" w:cstheme="majorBidi"/>
        </w:rPr>
        <w:t>version upgrade</w:t>
      </w:r>
      <w:bookmarkEnd w:id="11"/>
      <w:r w:rsidR="005B1731" w:rsidRPr="004C4436">
        <w:rPr>
          <w:rFonts w:asciiTheme="majorBidi" w:hAnsiTheme="majorBidi" w:cstheme="majorBidi"/>
        </w:rPr>
        <w:t>.</w:t>
      </w:r>
    </w:p>
    <w:p w14:paraId="336D5A91" w14:textId="77777777" w:rsidR="00D16971" w:rsidRDefault="00D16971" w:rsidP="00A937B0">
      <w:pPr>
        <w:spacing w:line="480" w:lineRule="auto"/>
        <w:jc w:val="both"/>
        <w:rPr>
          <w:b/>
          <w:bCs/>
        </w:rPr>
      </w:pPr>
    </w:p>
    <w:p w14:paraId="5A29F0CE" w14:textId="77777777" w:rsidR="00D16971" w:rsidRDefault="00D16971" w:rsidP="00A937B0">
      <w:pPr>
        <w:spacing w:line="480" w:lineRule="auto"/>
        <w:jc w:val="both"/>
        <w:rPr>
          <w:b/>
          <w:bCs/>
        </w:rPr>
      </w:pPr>
    </w:p>
    <w:p w14:paraId="4083ADC4" w14:textId="05384133" w:rsidR="00FC5E80" w:rsidRPr="008732C9" w:rsidRDefault="00FC5E80" w:rsidP="00A937B0">
      <w:pPr>
        <w:spacing w:line="480" w:lineRule="auto"/>
        <w:jc w:val="both"/>
        <w:rPr>
          <w:b/>
          <w:bCs/>
        </w:rPr>
      </w:pPr>
      <w:r w:rsidRPr="008732C9">
        <w:rPr>
          <w:b/>
          <w:bCs/>
        </w:rPr>
        <w:lastRenderedPageBreak/>
        <w:t>Signal processing and AI</w:t>
      </w:r>
    </w:p>
    <w:p w14:paraId="6F361B78" w14:textId="31F36B2D" w:rsidR="008732C9" w:rsidRDefault="00112481" w:rsidP="00112481">
      <w:pPr>
        <w:spacing w:line="480" w:lineRule="auto"/>
        <w:jc w:val="both"/>
      </w:pPr>
      <w:proofErr w:type="gramStart"/>
      <w:r>
        <w:t>In order to</w:t>
      </w:r>
      <w:proofErr w:type="gramEnd"/>
      <w:r>
        <w:t xml:space="preserve"> optimize the results of the classifier, all recorded acoustic waves were pre-processed</w:t>
      </w:r>
      <w:r w:rsidR="00C335FD">
        <w:t xml:space="preserve"> by</w:t>
      </w:r>
      <w:r w:rsidR="00425D61">
        <w:t xml:space="preserve"> </w:t>
      </w:r>
      <w:r w:rsidR="005E0397">
        <w:t>cutting each acoustic wave</w:t>
      </w:r>
      <w:r w:rsidR="00425D61">
        <w:t xml:space="preserve"> at the beginning and end </w:t>
      </w:r>
      <w:r w:rsidR="00282300">
        <w:t>to</w:t>
      </w:r>
      <w:r w:rsidR="00425D61">
        <w:t xml:space="preserve"> </w:t>
      </w:r>
      <w:r w:rsidR="005E0397">
        <w:t xml:space="preserve">eliminate </w:t>
      </w:r>
      <w:r w:rsidR="00425D61">
        <w:t xml:space="preserve">the noise </w:t>
      </w:r>
      <w:r w:rsidR="00282300">
        <w:t>generated by</w:t>
      </w:r>
      <w:r w:rsidR="00425D61">
        <w:t xml:space="preserve"> </w:t>
      </w:r>
      <w:r w:rsidR="002F2BB4">
        <w:t>placing and removing the stethoscope</w:t>
      </w:r>
      <w:r w:rsidR="00425D61">
        <w:t>.</w:t>
      </w:r>
      <w:r w:rsidR="002F2BB4">
        <w:t xml:space="preserve"> Thereafter, 164 features were measure at the time and frequency domains</w:t>
      </w:r>
      <w:r w:rsidR="00282300">
        <w:t>. For the time domain,</w:t>
      </w:r>
      <w:r w:rsidR="002F2BB4">
        <w:t xml:space="preserve"> statistical features</w:t>
      </w:r>
      <w:r w:rsidR="00282300">
        <w:t xml:space="preserve"> were calculated</w:t>
      </w:r>
      <w:r w:rsidR="002F2BB4">
        <w:t xml:space="preserve"> (average, standard deviation, median etc.)</w:t>
      </w:r>
      <w:r w:rsidR="00282300">
        <w:t xml:space="preserve"> and features that are related to the shape of the sound wave (Skewness, Kurtosis etc.). </w:t>
      </w:r>
      <w:r w:rsidR="002F2BB4">
        <w:t xml:space="preserve"> </w:t>
      </w:r>
      <w:r w:rsidR="00282300">
        <w:t xml:space="preserve">For the frequency domain, dominant frequencies at different ranges and their magnitudes were calculated along with area under the curves. Moreover, at the frequency domain we calculated MFCC features. </w:t>
      </w:r>
      <w:r w:rsidR="003C5A87">
        <w:t>Furthermore, the heart rate and the breathing rate were extracted from the data and were added to the classifier. Finally, the best 50 features were chosen by calculating the p values generated by distinguishing between the 3 groups for every feature. 144 features out of 164 features showed P&lt;0.05.</w:t>
      </w:r>
      <w:r w:rsidR="00B359BA">
        <w:t xml:space="preserve"> The 50 features were analyzed by an SVM classifier to classify: Normal, non-COVID19 pneumonia and COVID19 pneumonia. </w:t>
      </w:r>
      <w:r w:rsidR="00425D61">
        <w:t xml:space="preserve"> </w:t>
      </w:r>
    </w:p>
    <w:p w14:paraId="57820185" w14:textId="77777777" w:rsidR="006D1EDF" w:rsidRDefault="006D1EDF" w:rsidP="00A937B0">
      <w:pPr>
        <w:spacing w:line="480" w:lineRule="auto"/>
        <w:jc w:val="both"/>
        <w:rPr>
          <w:b/>
          <w:bCs/>
        </w:rPr>
      </w:pPr>
    </w:p>
    <w:p w14:paraId="2C679F28" w14:textId="60FCA63B" w:rsidR="00FC5E80" w:rsidRPr="008732C9" w:rsidRDefault="00FC5E80" w:rsidP="00A937B0">
      <w:pPr>
        <w:spacing w:line="480" w:lineRule="auto"/>
        <w:jc w:val="both"/>
        <w:rPr>
          <w:b/>
          <w:bCs/>
        </w:rPr>
      </w:pPr>
      <w:r w:rsidRPr="008732C9">
        <w:rPr>
          <w:b/>
          <w:bCs/>
        </w:rPr>
        <w:t>Statistical analysis</w:t>
      </w:r>
    </w:p>
    <w:p w14:paraId="21EBDD42" w14:textId="14523E2A" w:rsidR="008732C9" w:rsidRDefault="00B359BA" w:rsidP="00A937B0">
      <w:pPr>
        <w:spacing w:line="480" w:lineRule="auto"/>
        <w:jc w:val="both"/>
      </w:pPr>
      <w:r>
        <w:t>All numbers</w:t>
      </w:r>
      <w:r w:rsidR="000A0E39">
        <w:t xml:space="preserve"> in this study</w:t>
      </w:r>
      <w:r>
        <w:t xml:space="preserve"> are reported as average ± standard deviation. The P value of the features was calculated by one a way analysis of variance (ANOVA) to choose the best 50 features.</w:t>
      </w:r>
    </w:p>
    <w:p w14:paraId="285A9CA7" w14:textId="5A3661CD" w:rsidR="00B359BA" w:rsidRDefault="00B359BA" w:rsidP="00A937B0">
      <w:pPr>
        <w:spacing w:line="480" w:lineRule="auto"/>
        <w:jc w:val="both"/>
      </w:pPr>
      <w:r>
        <w:t xml:space="preserve">The sensitivity, specificity, accuracy, positive predictive </w:t>
      </w:r>
      <w:r w:rsidR="00112481">
        <w:t>value,</w:t>
      </w:r>
      <w:r w:rsidR="006D1EDF">
        <w:t xml:space="preserve"> and </w:t>
      </w:r>
      <w:r>
        <w:t>negative predictive value</w:t>
      </w:r>
      <w:r w:rsidR="006D1EDF">
        <w:t xml:space="preserve"> were calculated for each run of the classifier: for the cross-validation group (during learning) and for the test group that did not participate during the learning. Receiver </w:t>
      </w:r>
      <w:r w:rsidR="006D1EDF">
        <w:lastRenderedPageBreak/>
        <w:t>Operated Characteristics (ROC) was performed and the area under the curves with and without the infrasound were compared</w:t>
      </w:r>
      <w:r w:rsidR="006D1EDF">
        <w:fldChar w:fldCharType="begin" w:fldLock="1"/>
      </w:r>
      <w:r w:rsidR="006D1EDF">
        <w:instrText>ADDIN CSL_CITATION {"citationItems":[{"id":"ITEM-1","itemData":{"DOI":"10.1148/radiology.143.1.7063747","ISSN":"00338419","PMID":"7063747","abstract":"A representation and interpretation of the area under a receiver operating characteristic (ROC) surve obtained by the 'rating' method, or by mathematical predictions based on patient characteristics, is presented. It is shown that in such a setting the area represents the probability that a randomly chosen diseased subject is (correctly) rated or ranked with greater suspicion than a randomly chosen non-diseased subject. Moreover, this probability of a correct ranking is the same quantity that is estimated by the already well-studied nonparametric Wilcoxon statistic. These two relationships are exploited to (a) provide rapid closed-form expressions for the approximate magnitude of the sampling variability, i.e., standard error that one uses to accompany the area under a smoothed ROC curve, (b) guide in determining the size of the sample required to provide a sufficiently reliable estimate of this area, and (c) determine how large sample sizes should be to ensure that one can statistically detect differences in the accuracy of diagnostic techniques.","author":[{"dropping-particle":"","family":"Hanley","given":"J. A.","non-dropping-particle":"","parse-names":false,"suffix":""},{"dropping-particle":"","family":"McNeil","given":"B. J.","non-dropping-particle":"","parse-names":false,"suffix":""}],"container-title":"Radiology","id":"ITEM-1","issued":{"date-parts":[["1982"]]},"title":"The meaning and use of the area under a receiver operating characteristic (ROC) curve","type":"article-journal"},"uris":["http://www.mendeley.com/documents/?uuid=4f10e640-9656-441b-8285-63362143715c"]}],"mendeley":{"formattedCitation":"&lt;sup&gt;2&lt;/sup&gt;","plainTextFormattedCitation":"2"},"properties":{"noteIndex":0},"schema":"https://github.com/citation-style-language/schema/raw/master/csl-citation.json"}</w:instrText>
      </w:r>
      <w:r w:rsidR="006D1EDF">
        <w:fldChar w:fldCharType="separate"/>
      </w:r>
      <w:r w:rsidR="006D1EDF" w:rsidRPr="006D1EDF">
        <w:rPr>
          <w:noProof/>
          <w:vertAlign w:val="superscript"/>
        </w:rPr>
        <w:t>2</w:t>
      </w:r>
      <w:r w:rsidR="006D1EDF">
        <w:fldChar w:fldCharType="end"/>
      </w:r>
      <w:r w:rsidR="006D1EDF">
        <w:t>.</w:t>
      </w:r>
    </w:p>
    <w:p w14:paraId="7352DE85" w14:textId="77777777" w:rsidR="00D16971" w:rsidRDefault="00D16971" w:rsidP="00A937B0">
      <w:pPr>
        <w:spacing w:line="480" w:lineRule="auto"/>
        <w:jc w:val="both"/>
      </w:pPr>
    </w:p>
    <w:p w14:paraId="38C5BF96" w14:textId="77777777" w:rsidR="00FC5E80" w:rsidRPr="008732C9" w:rsidRDefault="00FC5E80" w:rsidP="00A937B0">
      <w:pPr>
        <w:spacing w:line="480" w:lineRule="auto"/>
        <w:jc w:val="both"/>
        <w:rPr>
          <w:b/>
          <w:bCs/>
        </w:rPr>
      </w:pPr>
      <w:r w:rsidRPr="008732C9">
        <w:rPr>
          <w:b/>
          <w:bCs/>
        </w:rPr>
        <w:t>References of added material</w:t>
      </w:r>
    </w:p>
    <w:p w14:paraId="579C95AD" w14:textId="28962EA6" w:rsidR="006D1EDF" w:rsidRPr="006D1EDF" w:rsidRDefault="008732C9" w:rsidP="00A937B0">
      <w:pPr>
        <w:widowControl w:val="0"/>
        <w:autoSpaceDE w:val="0"/>
        <w:autoSpaceDN w:val="0"/>
        <w:adjustRightInd w:val="0"/>
        <w:spacing w:line="480" w:lineRule="auto"/>
        <w:ind w:left="640" w:hanging="640"/>
        <w:jc w:val="both"/>
        <w:rPr>
          <w:noProof/>
        </w:rPr>
      </w:pPr>
      <w:r>
        <w:fldChar w:fldCharType="begin" w:fldLock="1"/>
      </w:r>
      <w:r>
        <w:instrText xml:space="preserve">ADDIN Mendeley Bibliography CSL_BIBLIOGRAPHY </w:instrText>
      </w:r>
      <w:r>
        <w:fldChar w:fldCharType="separate"/>
      </w:r>
      <w:r w:rsidR="006D1EDF" w:rsidRPr="006D1EDF">
        <w:rPr>
          <w:noProof/>
        </w:rPr>
        <w:t>1.</w:t>
      </w:r>
      <w:r w:rsidR="006D1EDF" w:rsidRPr="006D1EDF">
        <w:rPr>
          <w:noProof/>
        </w:rPr>
        <w:tab/>
        <w:t xml:space="preserve">WHO. Clinical management of severe acute respiratory infection when novel coronavirus (2019-nCoV) infection is suspected. interim guidance. </w:t>
      </w:r>
      <w:r w:rsidR="006D1EDF" w:rsidRPr="006D1EDF">
        <w:rPr>
          <w:i/>
          <w:iCs/>
          <w:noProof/>
        </w:rPr>
        <w:t>WHO</w:t>
      </w:r>
      <w:r w:rsidR="006D1EDF" w:rsidRPr="006D1EDF">
        <w:rPr>
          <w:noProof/>
        </w:rPr>
        <w:t xml:space="preserve"> (2020).</w:t>
      </w:r>
    </w:p>
    <w:p w14:paraId="2D26F82C" w14:textId="77777777" w:rsidR="006D1EDF" w:rsidRPr="006D1EDF" w:rsidRDefault="006D1EDF" w:rsidP="00A937B0">
      <w:pPr>
        <w:widowControl w:val="0"/>
        <w:autoSpaceDE w:val="0"/>
        <w:autoSpaceDN w:val="0"/>
        <w:adjustRightInd w:val="0"/>
        <w:spacing w:line="480" w:lineRule="auto"/>
        <w:ind w:left="640" w:hanging="640"/>
        <w:jc w:val="both"/>
        <w:rPr>
          <w:noProof/>
        </w:rPr>
      </w:pPr>
      <w:r w:rsidRPr="006D1EDF">
        <w:rPr>
          <w:noProof/>
        </w:rPr>
        <w:t>2.</w:t>
      </w:r>
      <w:r w:rsidRPr="006D1EDF">
        <w:rPr>
          <w:noProof/>
        </w:rPr>
        <w:tab/>
        <w:t xml:space="preserve">Hanley, J. A. &amp; McNeil, B. J. The meaning and use of the area under a receiver operating characteristic (ROC) curve. </w:t>
      </w:r>
      <w:r w:rsidRPr="006D1EDF">
        <w:rPr>
          <w:i/>
          <w:iCs/>
          <w:noProof/>
        </w:rPr>
        <w:t>Radiology</w:t>
      </w:r>
      <w:r w:rsidRPr="006D1EDF">
        <w:rPr>
          <w:noProof/>
        </w:rPr>
        <w:t xml:space="preserve"> (1982) doi:10.1148/radiology.143.1.7063747.</w:t>
      </w:r>
    </w:p>
    <w:p w14:paraId="327D8E69" w14:textId="3CA4E4AE" w:rsidR="00E667AB" w:rsidRDefault="008732C9" w:rsidP="00A937B0">
      <w:pPr>
        <w:spacing w:line="480" w:lineRule="auto"/>
        <w:jc w:val="both"/>
      </w:pPr>
      <w:r>
        <w:fldChar w:fldCharType="end"/>
      </w:r>
    </w:p>
    <w:sectPr w:rsidR="00E667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532"/>
    <w:multiLevelType w:val="hybridMultilevel"/>
    <w:tmpl w:val="B02C2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04893"/>
    <w:multiLevelType w:val="multilevel"/>
    <w:tmpl w:val="9DB47C4A"/>
    <w:lvl w:ilvl="0">
      <w:start w:val="2"/>
      <w:numFmt w:val="decimal"/>
      <w:lvlText w:val="%1."/>
      <w:lvlJc w:val="left"/>
      <w:pPr>
        <w:tabs>
          <w:tab w:val="num" w:pos="0"/>
        </w:tabs>
        <w:ind w:left="907" w:hanging="907"/>
      </w:pPr>
      <w:rPr>
        <w:rFonts w:ascii="Times New Roman" w:hAnsi="Times New Roman" w:cs="Times New Roman" w:hint="default"/>
        <w:b/>
        <w:i w:val="0"/>
        <w:sz w:val="24"/>
        <w:szCs w:val="24"/>
      </w:rPr>
    </w:lvl>
    <w:lvl w:ilvl="1">
      <w:start w:val="1"/>
      <w:numFmt w:val="decimal"/>
      <w:lvlText w:val="%1.%2."/>
      <w:lvlJc w:val="left"/>
      <w:pPr>
        <w:tabs>
          <w:tab w:val="num" w:pos="0"/>
        </w:tabs>
        <w:ind w:left="737" w:hanging="737"/>
      </w:pPr>
      <w:rPr>
        <w:rFonts w:cs="Times New Roman" w:hint="default"/>
        <w:b w:val="0"/>
        <w:i w:val="0"/>
      </w:rPr>
    </w:lvl>
    <w:lvl w:ilvl="2">
      <w:start w:val="1"/>
      <w:numFmt w:val="decimal"/>
      <w:lvlRestart w:val="0"/>
      <w:lvlText w:val="%1.%2.%3."/>
      <w:lvlJc w:val="left"/>
      <w:pPr>
        <w:tabs>
          <w:tab w:val="num" w:pos="0"/>
        </w:tabs>
        <w:ind w:left="2495" w:hanging="2495"/>
      </w:pPr>
      <w:rPr>
        <w:rFonts w:cs="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6980200A"/>
    <w:multiLevelType w:val="hybridMultilevel"/>
    <w:tmpl w:val="8E48F96C"/>
    <w:lvl w:ilvl="0" w:tplc="DE1C5CF4">
      <w:start w:val="1"/>
      <w:numFmt w:val="bullet"/>
      <w:lvlText w:val=""/>
      <w:lvlJc w:val="left"/>
      <w:pPr>
        <w:tabs>
          <w:tab w:val="num" w:pos="737"/>
        </w:tabs>
        <w:ind w:left="737" w:hanging="73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251558"/>
    <w:multiLevelType w:val="hybridMultilevel"/>
    <w:tmpl w:val="FEE0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80"/>
    <w:rsid w:val="00026D7A"/>
    <w:rsid w:val="00067C37"/>
    <w:rsid w:val="000A0E39"/>
    <w:rsid w:val="000B33A1"/>
    <w:rsid w:val="000F021A"/>
    <w:rsid w:val="00112481"/>
    <w:rsid w:val="0013411E"/>
    <w:rsid w:val="00171751"/>
    <w:rsid w:val="00282300"/>
    <w:rsid w:val="002F2BB4"/>
    <w:rsid w:val="00343C6D"/>
    <w:rsid w:val="003722BB"/>
    <w:rsid w:val="003C5A87"/>
    <w:rsid w:val="00425D61"/>
    <w:rsid w:val="004270F6"/>
    <w:rsid w:val="00434521"/>
    <w:rsid w:val="00535556"/>
    <w:rsid w:val="005B1731"/>
    <w:rsid w:val="005C71E9"/>
    <w:rsid w:val="005D3FB8"/>
    <w:rsid w:val="005E0397"/>
    <w:rsid w:val="00662240"/>
    <w:rsid w:val="006B1F48"/>
    <w:rsid w:val="006D1EDF"/>
    <w:rsid w:val="00746457"/>
    <w:rsid w:val="00750F94"/>
    <w:rsid w:val="00842090"/>
    <w:rsid w:val="008732C9"/>
    <w:rsid w:val="00896C16"/>
    <w:rsid w:val="008E3AA3"/>
    <w:rsid w:val="008F6C4E"/>
    <w:rsid w:val="00925B00"/>
    <w:rsid w:val="00951F8B"/>
    <w:rsid w:val="009738F8"/>
    <w:rsid w:val="009C6A1C"/>
    <w:rsid w:val="00A72DF8"/>
    <w:rsid w:val="00A937B0"/>
    <w:rsid w:val="00B07A40"/>
    <w:rsid w:val="00B359BA"/>
    <w:rsid w:val="00BC044D"/>
    <w:rsid w:val="00C335FD"/>
    <w:rsid w:val="00C841C3"/>
    <w:rsid w:val="00D16971"/>
    <w:rsid w:val="00E16E64"/>
    <w:rsid w:val="00E667AB"/>
    <w:rsid w:val="00EE231B"/>
    <w:rsid w:val="00EE5CE5"/>
    <w:rsid w:val="00F56CDD"/>
    <w:rsid w:val="00FC5E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D2BD"/>
  <w15:chartTrackingRefBased/>
  <w15:docId w15:val="{38A3DFF4-D3D5-48B5-9639-2C3DA77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E80"/>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40"/>
    <w:pPr>
      <w:autoSpaceDE w:val="0"/>
      <w:autoSpaceDN w:val="0"/>
      <w:bidi/>
      <w:ind w:left="720"/>
      <w:contextualSpacing/>
    </w:pPr>
    <w:rPr>
      <w:rFonts w:cs="Miriam"/>
      <w:sz w:val="20"/>
      <w:szCs w:val="20"/>
      <w:lang w:bidi="he-IL"/>
    </w:rPr>
  </w:style>
  <w:style w:type="paragraph" w:styleId="BalloonText">
    <w:name w:val="Balloon Text"/>
    <w:basedOn w:val="Normal"/>
    <w:link w:val="BalloonTextChar"/>
    <w:uiPriority w:val="99"/>
    <w:semiHidden/>
    <w:unhideWhenUsed/>
    <w:rsid w:val="00372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BB"/>
    <w:rPr>
      <w:rFonts w:ascii="Segoe UI" w:eastAsia="Times New Roman" w:hAnsi="Segoe UI" w:cs="Segoe UI"/>
      <w:sz w:val="18"/>
      <w:szCs w:val="18"/>
      <w:lang w:bidi="ar-SA"/>
    </w:rPr>
  </w:style>
  <w:style w:type="character" w:styleId="PlaceholderText">
    <w:name w:val="Placeholder Text"/>
    <w:basedOn w:val="DefaultParagraphFont"/>
    <w:uiPriority w:val="99"/>
    <w:semiHidden/>
    <w:rsid w:val="00EE231B"/>
    <w:rPr>
      <w:color w:val="808080"/>
    </w:rPr>
  </w:style>
  <w:style w:type="character" w:styleId="CommentReference">
    <w:name w:val="annotation reference"/>
    <w:basedOn w:val="DefaultParagraphFont"/>
    <w:uiPriority w:val="99"/>
    <w:semiHidden/>
    <w:unhideWhenUsed/>
    <w:rsid w:val="00112481"/>
    <w:rPr>
      <w:sz w:val="16"/>
      <w:szCs w:val="16"/>
    </w:rPr>
  </w:style>
  <w:style w:type="paragraph" w:styleId="CommentText">
    <w:name w:val="annotation text"/>
    <w:basedOn w:val="Normal"/>
    <w:link w:val="CommentTextChar"/>
    <w:uiPriority w:val="99"/>
    <w:semiHidden/>
    <w:unhideWhenUsed/>
    <w:rsid w:val="00112481"/>
    <w:rPr>
      <w:sz w:val="20"/>
      <w:szCs w:val="20"/>
    </w:rPr>
  </w:style>
  <w:style w:type="character" w:customStyle="1" w:styleId="CommentTextChar">
    <w:name w:val="Comment Text Char"/>
    <w:basedOn w:val="DefaultParagraphFont"/>
    <w:link w:val="CommentText"/>
    <w:uiPriority w:val="99"/>
    <w:semiHidden/>
    <w:rsid w:val="00112481"/>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12481"/>
    <w:rPr>
      <w:b/>
      <w:bCs/>
    </w:rPr>
  </w:style>
  <w:style w:type="character" w:customStyle="1" w:styleId="CommentSubjectChar">
    <w:name w:val="Comment Subject Char"/>
    <w:basedOn w:val="CommentTextChar"/>
    <w:link w:val="CommentSubject"/>
    <w:uiPriority w:val="99"/>
    <w:semiHidden/>
    <w:rsid w:val="00112481"/>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641500">
      <w:bodyDiv w:val="1"/>
      <w:marLeft w:val="0"/>
      <w:marRight w:val="0"/>
      <w:marTop w:val="0"/>
      <w:marBottom w:val="0"/>
      <w:divBdr>
        <w:top w:val="none" w:sz="0" w:space="0" w:color="auto"/>
        <w:left w:val="none" w:sz="0" w:space="0" w:color="auto"/>
        <w:bottom w:val="none" w:sz="0" w:space="0" w:color="auto"/>
        <w:right w:val="none" w:sz="0" w:space="0" w:color="auto"/>
      </w:divBdr>
    </w:div>
    <w:div w:id="15735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B31D-2886-433B-B464-FA59A660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-Sanolla</dc:creator>
  <cp:keywords/>
  <dc:description/>
  <cp:lastModifiedBy>Noa -Sanolla</cp:lastModifiedBy>
  <cp:revision>3</cp:revision>
  <cp:lastPrinted>2020-07-29T12:00:00Z</cp:lastPrinted>
  <dcterms:created xsi:type="dcterms:W3CDTF">2020-08-05T08:42:00Z</dcterms:created>
  <dcterms:modified xsi:type="dcterms:W3CDTF">2020-08-05T08:42:00Z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854a2724-cba2-334a-aa97-4aab3b1bda11</vt:lpwstr>
  </property>
  <property fmtid="{D5CDD505-2E9C-101B-9397-08002B2CF9AE}" pid="24" name="Mendeley Citation Style_1">
    <vt:lpwstr>http://www.zotero.org/styles/nature</vt:lpwstr>
  </property>
</Properties>
</file>