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BFE" w:rsidRDefault="004A5BFE" w:rsidP="00570FE8">
      <w:pPr>
        <w:bidi w:val="0"/>
        <w:spacing w:line="240" w:lineRule="auto"/>
        <w:jc w:val="center"/>
        <w:rPr>
          <w:b/>
          <w:bCs/>
          <w:sz w:val="24"/>
          <w:szCs w:val="28"/>
        </w:rPr>
      </w:pPr>
      <w:r>
        <w:rPr>
          <w:b/>
          <w:bCs/>
          <w:sz w:val="24"/>
          <w:szCs w:val="28"/>
        </w:rPr>
        <w:t xml:space="preserve">Celebrating of </w:t>
      </w:r>
      <w:r w:rsidR="00570FE8">
        <w:rPr>
          <w:b/>
          <w:bCs/>
          <w:sz w:val="24"/>
          <w:szCs w:val="28"/>
        </w:rPr>
        <w:t>Jewish-Moroccan</w:t>
      </w:r>
      <w:r w:rsidR="0073553D">
        <w:rPr>
          <w:b/>
          <w:bCs/>
          <w:sz w:val="24"/>
          <w:szCs w:val="28"/>
        </w:rPr>
        <w:t xml:space="preserve"> Theatre</w:t>
      </w:r>
      <w:r w:rsidR="00945FB7">
        <w:rPr>
          <w:b/>
          <w:bCs/>
          <w:sz w:val="24"/>
          <w:szCs w:val="28"/>
        </w:rPr>
        <w:t xml:space="preserve"> in Israel</w:t>
      </w:r>
      <w:r>
        <w:rPr>
          <w:b/>
          <w:bCs/>
          <w:sz w:val="24"/>
          <w:szCs w:val="28"/>
        </w:rPr>
        <w:t xml:space="preserve">: </w:t>
      </w:r>
    </w:p>
    <w:p w:rsidR="0073553D" w:rsidRDefault="004A5BFE" w:rsidP="00441511">
      <w:pPr>
        <w:bidi w:val="0"/>
        <w:spacing w:line="240" w:lineRule="auto"/>
        <w:jc w:val="center"/>
        <w:rPr>
          <w:b/>
          <w:bCs/>
          <w:sz w:val="24"/>
          <w:szCs w:val="28"/>
        </w:rPr>
      </w:pPr>
      <w:r>
        <w:rPr>
          <w:b/>
          <w:bCs/>
          <w:sz w:val="24"/>
          <w:szCs w:val="28"/>
        </w:rPr>
        <w:t xml:space="preserve">Production, Repertoire and Reception </w:t>
      </w:r>
    </w:p>
    <w:p w:rsidR="000E5B16" w:rsidRDefault="00ED2B2B" w:rsidP="00F3658F">
      <w:pPr>
        <w:spacing w:line="240" w:lineRule="auto"/>
        <w:jc w:val="both"/>
        <w:rPr>
          <w:rtl/>
        </w:rPr>
      </w:pPr>
      <w:r>
        <w:rPr>
          <w:rFonts w:hint="cs"/>
          <w:rtl/>
        </w:rPr>
        <w:t>בשנת 2001 התרחש אירוע תיאטרוני מ</w:t>
      </w:r>
      <w:r w:rsidR="00570FE8">
        <w:rPr>
          <w:rFonts w:hint="cs"/>
          <w:rtl/>
        </w:rPr>
        <w:t>פתיע בשולי שדה התיאטרון הישראלי.</w:t>
      </w:r>
      <w:r>
        <w:rPr>
          <w:rFonts w:hint="cs"/>
          <w:rtl/>
        </w:rPr>
        <w:t xml:space="preserve"> לראשונה עלה מופע בשפה הערבית על ידי שחקנים </w:t>
      </w:r>
      <w:r w:rsidR="00AF1EFD">
        <w:rPr>
          <w:rFonts w:hint="cs"/>
          <w:rtl/>
        </w:rPr>
        <w:t xml:space="preserve">יהודים עבור </w:t>
      </w:r>
      <w:r>
        <w:rPr>
          <w:rFonts w:hint="cs"/>
          <w:rtl/>
        </w:rPr>
        <w:t>קהל יהודי</w:t>
      </w:r>
      <w:r w:rsidR="007664C0">
        <w:rPr>
          <w:rFonts w:hint="cs"/>
          <w:rtl/>
        </w:rPr>
        <w:t xml:space="preserve"> שאינו עוסק בסכסוך הערבי-ישראלי. </w:t>
      </w:r>
      <w:r w:rsidR="00AF1EFD">
        <w:rPr>
          <w:rFonts w:hint="cs"/>
          <w:rtl/>
        </w:rPr>
        <w:t>להקת תיאטרון ממגדל העמק בצפון הארץ</w:t>
      </w:r>
      <w:r w:rsidR="00AF1EFD" w:rsidRPr="00AF1EFD">
        <w:rPr>
          <w:rFonts w:hint="cs"/>
          <w:rtl/>
        </w:rPr>
        <w:t xml:space="preserve"> העלתה את</w:t>
      </w:r>
      <w:r w:rsidR="00AF1EFD">
        <w:rPr>
          <w:rFonts w:hint="cs"/>
          <w:b/>
          <w:bCs/>
          <w:rtl/>
        </w:rPr>
        <w:t xml:space="preserve"> </w:t>
      </w:r>
      <w:r w:rsidRPr="00EB07EC">
        <w:rPr>
          <w:rFonts w:hint="cs"/>
          <w:b/>
          <w:bCs/>
          <w:rtl/>
        </w:rPr>
        <w:t>הקמצן</w:t>
      </w:r>
      <w:r>
        <w:rPr>
          <w:rFonts w:hint="cs"/>
          <w:rtl/>
        </w:rPr>
        <w:t xml:space="preserve"> </w:t>
      </w:r>
      <w:r w:rsidR="00E63ADD" w:rsidRPr="008552C2">
        <w:rPr>
          <w:rFonts w:asciiTheme="majorBidi" w:hAnsiTheme="majorBidi" w:cstheme="majorBidi"/>
          <w:i/>
          <w:iCs/>
          <w:szCs w:val="22"/>
          <w:shd w:val="clear" w:color="auto" w:fill="FFFFFF"/>
        </w:rPr>
        <w:t>(The Miser)</w:t>
      </w:r>
      <w:r>
        <w:rPr>
          <w:rFonts w:hint="cs"/>
          <w:rtl/>
        </w:rPr>
        <w:t xml:space="preserve">מאת </w:t>
      </w:r>
      <w:proofErr w:type="spellStart"/>
      <w:r>
        <w:rPr>
          <w:rFonts w:hint="cs"/>
          <w:rtl/>
        </w:rPr>
        <w:t>מולייר</w:t>
      </w:r>
      <w:proofErr w:type="spellEnd"/>
      <w:r>
        <w:rPr>
          <w:rFonts w:hint="cs"/>
          <w:rtl/>
        </w:rPr>
        <w:t xml:space="preserve"> </w:t>
      </w:r>
      <w:r w:rsidR="00AF1EFD">
        <w:rPr>
          <w:rFonts w:hint="cs"/>
          <w:rtl/>
        </w:rPr>
        <w:t>שתורגם ועובד למרוקאית</w:t>
      </w:r>
      <w:r w:rsidR="00F05743">
        <w:rPr>
          <w:rFonts w:hint="cs"/>
          <w:rtl/>
        </w:rPr>
        <w:t>-</w:t>
      </w:r>
      <w:r w:rsidR="00AF1EFD">
        <w:rPr>
          <w:rFonts w:hint="cs"/>
          <w:rtl/>
        </w:rPr>
        <w:t>יהודי</w:t>
      </w:r>
      <w:r w:rsidR="00F05743">
        <w:rPr>
          <w:rFonts w:hint="cs"/>
          <w:rtl/>
        </w:rPr>
        <w:t>ת</w:t>
      </w:r>
      <w:r w:rsidR="00F05743">
        <w:rPr>
          <w:rStyle w:val="a6"/>
          <w:rtl/>
        </w:rPr>
        <w:footnoteReference w:id="1"/>
      </w:r>
      <w:r w:rsidR="00AF1EFD">
        <w:rPr>
          <w:rFonts w:hint="cs"/>
          <w:rtl/>
        </w:rPr>
        <w:t xml:space="preserve"> על ידי אשר כהן </w:t>
      </w:r>
      <w:proofErr w:type="spellStart"/>
      <w:r w:rsidR="00AF1EFD">
        <w:rPr>
          <w:rFonts w:hint="cs"/>
          <w:rtl/>
        </w:rPr>
        <w:t>ובויים</w:t>
      </w:r>
      <w:proofErr w:type="spellEnd"/>
      <w:r w:rsidR="00AF1EFD">
        <w:rPr>
          <w:rFonts w:hint="cs"/>
          <w:rtl/>
        </w:rPr>
        <w:t xml:space="preserve"> על ידי רוני</w:t>
      </w:r>
      <w:r w:rsidR="00570FE8">
        <w:rPr>
          <w:rFonts w:hint="cs"/>
          <w:rtl/>
        </w:rPr>
        <w:t>ת</w:t>
      </w:r>
      <w:r w:rsidR="00AF1EFD">
        <w:rPr>
          <w:rFonts w:hint="cs"/>
          <w:rtl/>
        </w:rPr>
        <w:t xml:space="preserve"> איבגי. היוצרים והשחקנים הם </w:t>
      </w:r>
      <w:r w:rsidR="004A5BFE">
        <w:rPr>
          <w:rFonts w:hint="cs"/>
          <w:rtl/>
        </w:rPr>
        <w:t xml:space="preserve">יהודים </w:t>
      </w:r>
      <w:r w:rsidR="00AF1EFD">
        <w:rPr>
          <w:rFonts w:hint="cs"/>
          <w:rtl/>
        </w:rPr>
        <w:t xml:space="preserve">ילידי מרוקו או דור שני שדוברים מרוקאית </w:t>
      </w:r>
      <w:r w:rsidR="00C704EB">
        <w:rPr>
          <w:rFonts w:hint="cs"/>
          <w:rtl/>
        </w:rPr>
        <w:t>כשפת אם</w:t>
      </w:r>
      <w:r w:rsidR="00AF1EFD">
        <w:rPr>
          <w:rFonts w:hint="cs"/>
          <w:rtl/>
        </w:rPr>
        <w:t>.</w:t>
      </w:r>
      <w:r>
        <w:rPr>
          <w:rFonts w:hint="cs"/>
          <w:rtl/>
        </w:rPr>
        <w:t xml:space="preserve"> </w:t>
      </w:r>
      <w:r w:rsidR="00AF1EFD">
        <w:rPr>
          <w:rFonts w:hint="cs"/>
          <w:rtl/>
        </w:rPr>
        <w:t xml:space="preserve">קהל של יהודים יוצאי מרוקו </w:t>
      </w:r>
      <w:r w:rsidR="000E5B16">
        <w:rPr>
          <w:rFonts w:hint="cs"/>
          <w:rtl/>
        </w:rPr>
        <w:t xml:space="preserve">וצאצאיהם באו בהמוניהם לצפות בהצגה. הצלחת המופע </w:t>
      </w:r>
      <w:r>
        <w:rPr>
          <w:rFonts w:hint="cs"/>
          <w:rtl/>
        </w:rPr>
        <w:t>חוללה שינוי ניכר בשולי שדה התיאטרון</w:t>
      </w:r>
      <w:r w:rsidR="000E5B16">
        <w:rPr>
          <w:rFonts w:hint="cs"/>
          <w:rtl/>
        </w:rPr>
        <w:t>,</w:t>
      </w:r>
      <w:r>
        <w:rPr>
          <w:rFonts w:hint="cs"/>
          <w:rtl/>
        </w:rPr>
        <w:t xml:space="preserve"> </w:t>
      </w:r>
      <w:r w:rsidR="000E5B16">
        <w:rPr>
          <w:rFonts w:hint="cs"/>
          <w:rtl/>
        </w:rPr>
        <w:t>ו</w:t>
      </w:r>
      <w:r>
        <w:rPr>
          <w:rFonts w:hint="cs"/>
          <w:rtl/>
        </w:rPr>
        <w:t>בעקבותיה צצו עשרות הפקות במרוקאית שפנו לקה</w:t>
      </w:r>
      <w:r w:rsidR="00C704EB">
        <w:rPr>
          <w:rFonts w:hint="cs"/>
          <w:rtl/>
        </w:rPr>
        <w:t>י</w:t>
      </w:r>
      <w:r>
        <w:rPr>
          <w:rFonts w:hint="cs"/>
          <w:rtl/>
        </w:rPr>
        <w:t>ל</w:t>
      </w:r>
      <w:r w:rsidR="00C704EB">
        <w:rPr>
          <w:rFonts w:hint="cs"/>
          <w:rtl/>
        </w:rPr>
        <w:t>ה</w:t>
      </w:r>
      <w:r>
        <w:rPr>
          <w:rFonts w:hint="cs"/>
          <w:rtl/>
        </w:rPr>
        <w:t xml:space="preserve"> </w:t>
      </w:r>
      <w:r w:rsidR="00C704EB">
        <w:rPr>
          <w:rFonts w:hint="cs"/>
          <w:rtl/>
        </w:rPr>
        <w:t xml:space="preserve">זו. </w:t>
      </w:r>
      <w:r w:rsidR="009F5FA6">
        <w:rPr>
          <w:rFonts w:hint="cs"/>
          <w:rtl/>
        </w:rPr>
        <w:t xml:space="preserve">הפקות אלה גרמו למהלך תרבותי </w:t>
      </w:r>
      <w:r w:rsidR="009F63C6">
        <w:rPr>
          <w:rFonts w:hint="cs"/>
          <w:rtl/>
        </w:rPr>
        <w:t xml:space="preserve">רחב יותר </w:t>
      </w:r>
      <w:r w:rsidR="009F5FA6">
        <w:rPr>
          <w:rFonts w:hint="cs"/>
          <w:rtl/>
        </w:rPr>
        <w:t xml:space="preserve">משום </w:t>
      </w:r>
      <w:r w:rsidR="009F63C6">
        <w:rPr>
          <w:rFonts w:hint="cs"/>
          <w:rtl/>
        </w:rPr>
        <w:t>ש</w:t>
      </w:r>
      <w:r w:rsidR="009F5FA6">
        <w:rPr>
          <w:rFonts w:hint="cs"/>
          <w:rtl/>
        </w:rPr>
        <w:t xml:space="preserve">בשנים האחרונות </w:t>
      </w:r>
      <w:r w:rsidR="009F63C6">
        <w:rPr>
          <w:rFonts w:hint="cs"/>
          <w:rtl/>
        </w:rPr>
        <w:t xml:space="preserve">החלו </w:t>
      </w:r>
      <w:r w:rsidR="009F5FA6">
        <w:rPr>
          <w:rFonts w:hint="cs"/>
          <w:rtl/>
        </w:rPr>
        <w:t xml:space="preserve">להעלות מופעים גם </w:t>
      </w:r>
      <w:r w:rsidR="00C704EB">
        <w:rPr>
          <w:rFonts w:hint="cs"/>
          <w:rtl/>
        </w:rPr>
        <w:t xml:space="preserve">בשפות אחרות </w:t>
      </w:r>
      <w:r w:rsidR="009F5FA6">
        <w:rPr>
          <w:rFonts w:hint="cs"/>
          <w:rtl/>
        </w:rPr>
        <w:t>כ</w:t>
      </w:r>
      <w:r w:rsidR="009F63C6">
        <w:rPr>
          <w:rFonts w:hint="cs"/>
          <w:rtl/>
        </w:rPr>
        <w:t xml:space="preserve">גון: </w:t>
      </w:r>
      <w:r w:rsidR="009F5FA6">
        <w:rPr>
          <w:rFonts w:hint="cs"/>
          <w:rtl/>
        </w:rPr>
        <w:t>תיאטרון עירקי</w:t>
      </w:r>
      <w:r w:rsidR="00C704EB">
        <w:rPr>
          <w:rFonts w:hint="cs"/>
          <w:rtl/>
        </w:rPr>
        <w:t>-יהודי</w:t>
      </w:r>
      <w:r w:rsidR="009F5FA6">
        <w:rPr>
          <w:rFonts w:hint="cs"/>
          <w:rtl/>
        </w:rPr>
        <w:t>, תיאטרון בוכרי</w:t>
      </w:r>
      <w:r w:rsidR="00C704EB">
        <w:rPr>
          <w:rFonts w:hint="cs"/>
          <w:rtl/>
        </w:rPr>
        <w:t>-יהודי</w:t>
      </w:r>
      <w:r w:rsidR="00032FC6">
        <w:rPr>
          <w:rFonts w:hint="cs"/>
          <w:rtl/>
        </w:rPr>
        <w:t xml:space="preserve">, </w:t>
      </w:r>
      <w:r w:rsidR="009F5FA6">
        <w:rPr>
          <w:rFonts w:hint="cs"/>
          <w:rtl/>
        </w:rPr>
        <w:t>תיאטרון באמהרית של יהודי-אתיופיה</w:t>
      </w:r>
      <w:r w:rsidR="009F63C6">
        <w:rPr>
          <w:rFonts w:hint="cs"/>
          <w:rtl/>
        </w:rPr>
        <w:t xml:space="preserve"> ועוד</w:t>
      </w:r>
      <w:r w:rsidR="009F5FA6">
        <w:rPr>
          <w:rFonts w:hint="cs"/>
          <w:rtl/>
        </w:rPr>
        <w:t xml:space="preserve">. </w:t>
      </w:r>
      <w:r w:rsidR="004A5BFE">
        <w:rPr>
          <w:rFonts w:hint="cs"/>
          <w:rtl/>
        </w:rPr>
        <w:t xml:space="preserve">מדינת ישראל הפעילה מכבש ציוני-אידאולוגי כבד כדי למחוק ולהדיר שפות ותרבויות יהודיות בכלל ושל יהודי המזרח התיכון בפרט כחלק מבניין אומה ויצירת זהות ישראלית אחידה סביב התרבות והשפה העברית בלבד. בעשורים האחרונים יש נסיגה ממהלך רדיקלי ודכאני זה כשצמיחת תיאטרון </w:t>
      </w:r>
      <w:r w:rsidR="00032FC6">
        <w:rPr>
          <w:rFonts w:hint="cs"/>
          <w:rtl/>
        </w:rPr>
        <w:t xml:space="preserve">יהודי לא בעברית </w:t>
      </w:r>
      <w:r w:rsidR="004A5BFE">
        <w:rPr>
          <w:rFonts w:hint="cs"/>
          <w:rtl/>
        </w:rPr>
        <w:t xml:space="preserve">היא ביטוי לכך. </w:t>
      </w:r>
      <w:r w:rsidR="009F63C6">
        <w:rPr>
          <w:rFonts w:hint="cs"/>
          <w:rtl/>
        </w:rPr>
        <w:t xml:space="preserve">במאמר אני מתמקד </w:t>
      </w:r>
      <w:r w:rsidR="004A5BFE">
        <w:rPr>
          <w:rFonts w:hint="cs"/>
          <w:rtl/>
        </w:rPr>
        <w:t xml:space="preserve">רק </w:t>
      </w:r>
      <w:r w:rsidR="009F63C6">
        <w:rPr>
          <w:rFonts w:hint="cs"/>
          <w:rtl/>
        </w:rPr>
        <w:t>ב</w:t>
      </w:r>
      <w:r w:rsidR="009F5FA6">
        <w:rPr>
          <w:rFonts w:hint="cs"/>
          <w:rtl/>
        </w:rPr>
        <w:t>תיאטרון המרוקאי</w:t>
      </w:r>
      <w:r w:rsidR="00F3658F">
        <w:rPr>
          <w:rFonts w:hint="cs"/>
          <w:rtl/>
        </w:rPr>
        <w:t>-יהודי</w:t>
      </w:r>
      <w:r w:rsidR="009F5FA6">
        <w:rPr>
          <w:rFonts w:hint="cs"/>
          <w:rtl/>
        </w:rPr>
        <w:t xml:space="preserve"> </w:t>
      </w:r>
      <w:r w:rsidR="009F63C6">
        <w:rPr>
          <w:rFonts w:hint="cs"/>
          <w:rtl/>
        </w:rPr>
        <w:t>משום ש</w:t>
      </w:r>
      <w:r w:rsidR="009F5FA6">
        <w:rPr>
          <w:rFonts w:hint="cs"/>
          <w:rtl/>
        </w:rPr>
        <w:t>הוא החלוצי והדומיננטי ביותר</w:t>
      </w:r>
      <w:r w:rsidR="009F63C6">
        <w:rPr>
          <w:rFonts w:hint="cs"/>
          <w:rtl/>
        </w:rPr>
        <w:t>. הוא פילס את הדרך לתיאטרונים בשפות האחרות, שהאידיאולוגיה הציונית דרשה למחוק ולהעלים, ועיצב אסטרטגיות של ארגון ותקצי</w:t>
      </w:r>
      <w:r w:rsidR="00C704EB">
        <w:rPr>
          <w:rFonts w:hint="cs"/>
          <w:rtl/>
        </w:rPr>
        <w:t>ב, בניית רפרטואר ופנייה לקהילה</w:t>
      </w:r>
      <w:r w:rsidR="009F63C6">
        <w:rPr>
          <w:rFonts w:hint="cs"/>
          <w:rtl/>
        </w:rPr>
        <w:t xml:space="preserve">. </w:t>
      </w:r>
    </w:p>
    <w:p w:rsidR="000E5B16" w:rsidRDefault="000E5B16" w:rsidP="00441511">
      <w:pPr>
        <w:spacing w:line="240" w:lineRule="auto"/>
        <w:jc w:val="both"/>
        <w:rPr>
          <w:rtl/>
        </w:rPr>
      </w:pPr>
    </w:p>
    <w:p w:rsidR="001133E2" w:rsidRDefault="00ED2B2B" w:rsidP="003C6109">
      <w:pPr>
        <w:spacing w:line="240" w:lineRule="auto"/>
        <w:jc w:val="both"/>
        <w:rPr>
          <w:rFonts w:hint="cs"/>
          <w:rtl/>
        </w:rPr>
      </w:pPr>
      <w:r>
        <w:rPr>
          <w:rFonts w:hint="cs"/>
          <w:rtl/>
        </w:rPr>
        <w:t>מטרת המאמר לדון כיצד מתעצבת הזהות האתנית</w:t>
      </w:r>
      <w:r w:rsidR="009F63C6">
        <w:rPr>
          <w:rFonts w:hint="cs"/>
          <w:rtl/>
        </w:rPr>
        <w:t>,</w:t>
      </w:r>
      <w:r>
        <w:rPr>
          <w:rFonts w:hint="cs"/>
          <w:rtl/>
        </w:rPr>
        <w:t xml:space="preserve"> </w:t>
      </w:r>
      <w:r w:rsidR="009F63C6">
        <w:rPr>
          <w:rFonts w:hint="cs"/>
          <w:rtl/>
        </w:rPr>
        <w:t>מרוקאית</w:t>
      </w:r>
      <w:r w:rsidR="00F3658F">
        <w:rPr>
          <w:rFonts w:hint="cs"/>
          <w:rtl/>
        </w:rPr>
        <w:t>-היהודית</w:t>
      </w:r>
      <w:r w:rsidR="009F63C6">
        <w:rPr>
          <w:rFonts w:hint="cs"/>
          <w:rtl/>
        </w:rPr>
        <w:t>, דרך</w:t>
      </w:r>
      <w:r>
        <w:rPr>
          <w:rFonts w:hint="cs"/>
          <w:rtl/>
        </w:rPr>
        <w:t xml:space="preserve"> התיאטרון המרוקאי</w:t>
      </w:r>
      <w:r w:rsidR="00F3658F">
        <w:rPr>
          <w:rFonts w:hint="cs"/>
          <w:rtl/>
        </w:rPr>
        <w:t>-יהודי</w:t>
      </w:r>
      <w:r>
        <w:rPr>
          <w:rFonts w:hint="cs"/>
          <w:rtl/>
        </w:rPr>
        <w:t xml:space="preserve"> בש</w:t>
      </w:r>
      <w:r w:rsidR="00D4584D">
        <w:rPr>
          <w:rFonts w:hint="cs"/>
          <w:rtl/>
        </w:rPr>
        <w:t>לוש</w:t>
      </w:r>
      <w:r>
        <w:rPr>
          <w:rFonts w:hint="cs"/>
          <w:rtl/>
        </w:rPr>
        <w:t xml:space="preserve"> </w:t>
      </w:r>
      <w:r w:rsidR="001133E2">
        <w:rPr>
          <w:rFonts w:hint="cs"/>
          <w:rtl/>
        </w:rPr>
        <w:t>הבטים</w:t>
      </w:r>
      <w:r>
        <w:rPr>
          <w:rFonts w:hint="cs"/>
          <w:rtl/>
        </w:rPr>
        <w:t xml:space="preserve"> מרכזי</w:t>
      </w:r>
      <w:r w:rsidR="001133E2">
        <w:rPr>
          <w:rFonts w:hint="cs"/>
          <w:rtl/>
        </w:rPr>
        <w:t>ים</w:t>
      </w:r>
      <w:r>
        <w:rPr>
          <w:rFonts w:hint="cs"/>
          <w:rtl/>
        </w:rPr>
        <w:t xml:space="preserve">: </w:t>
      </w:r>
      <w:r w:rsidR="00D4584D">
        <w:rPr>
          <w:rFonts w:hint="cs"/>
          <w:rtl/>
        </w:rPr>
        <w:t xml:space="preserve">1) </w:t>
      </w:r>
      <w:r w:rsidR="00D4584D" w:rsidRPr="003C6109">
        <w:rPr>
          <w:rFonts w:hint="cs"/>
          <w:i/>
          <w:iCs/>
          <w:rtl/>
        </w:rPr>
        <w:t>הפקה ותקציב</w:t>
      </w:r>
      <w:r w:rsidR="003C6109">
        <w:rPr>
          <w:rFonts w:hint="cs"/>
          <w:rtl/>
        </w:rPr>
        <w:t>.</w:t>
      </w:r>
      <w:r w:rsidR="00D4584D">
        <w:rPr>
          <w:rFonts w:hint="cs"/>
          <w:rtl/>
        </w:rPr>
        <w:t xml:space="preserve"> </w:t>
      </w:r>
      <w:r w:rsidR="001C3B40">
        <w:rPr>
          <w:rFonts w:hint="cs"/>
          <w:rtl/>
        </w:rPr>
        <w:t>על אף שהתיאטרון המרוקאי ממוקם בשולי שדה התיאטרון הישראלי ביחס לתיאטרון הציבורי</w:t>
      </w:r>
      <w:r w:rsidR="00032FC6">
        <w:rPr>
          <w:rFonts w:hint="cs"/>
          <w:rtl/>
        </w:rPr>
        <w:t xml:space="preserve"> המסובסד</w:t>
      </w:r>
      <w:r w:rsidR="001C3B40">
        <w:rPr>
          <w:rFonts w:hint="cs"/>
          <w:rtl/>
        </w:rPr>
        <w:t>, לשניהם היגיון ניאו-ליברלי דומה</w:t>
      </w:r>
      <w:r w:rsidR="00D061D0">
        <w:rPr>
          <w:rFonts w:hint="cs"/>
          <w:rtl/>
        </w:rPr>
        <w:t>.</w:t>
      </w:r>
      <w:r w:rsidR="001C3B40">
        <w:rPr>
          <w:rFonts w:hint="cs"/>
          <w:rtl/>
        </w:rPr>
        <w:t xml:space="preserve"> </w:t>
      </w:r>
      <w:r w:rsidR="00D061D0">
        <w:rPr>
          <w:rFonts w:hint="cs"/>
          <w:rtl/>
        </w:rPr>
        <w:t xml:space="preserve">בעוד שבתיאטרון הציבורי הגיון זה פועל ככוח דכאני ומעודד סטראוטיפיים אתניים, עבור התיאטרון המרוקאי הוא מאפשר </w:t>
      </w:r>
      <w:r w:rsidR="00D1498B">
        <w:rPr>
          <w:rFonts w:hint="cs"/>
          <w:rtl/>
        </w:rPr>
        <w:t>עצמאות ועיצוב זהות א</w:t>
      </w:r>
      <w:r w:rsidR="00D061D0">
        <w:rPr>
          <w:rFonts w:hint="cs"/>
          <w:rtl/>
        </w:rPr>
        <w:t xml:space="preserve">תנית מעצימה </w:t>
      </w:r>
      <w:r w:rsidR="001C3B40">
        <w:rPr>
          <w:rFonts w:hint="cs"/>
          <w:rtl/>
        </w:rPr>
        <w:t>על הבמה</w:t>
      </w:r>
      <w:r w:rsidR="00D4584D">
        <w:rPr>
          <w:rFonts w:hint="cs"/>
          <w:rtl/>
        </w:rPr>
        <w:t xml:space="preserve">; 2) </w:t>
      </w:r>
      <w:r w:rsidR="00D4584D" w:rsidRPr="003C6109">
        <w:rPr>
          <w:rFonts w:hint="cs"/>
          <w:i/>
          <w:iCs/>
          <w:rtl/>
        </w:rPr>
        <w:t>רפרטואר</w:t>
      </w:r>
      <w:r w:rsidR="00D4584D">
        <w:rPr>
          <w:rFonts w:hint="cs"/>
          <w:rtl/>
        </w:rPr>
        <w:t xml:space="preserve"> המופעים </w:t>
      </w:r>
      <w:r w:rsidR="00032FC6">
        <w:rPr>
          <w:rFonts w:hint="cs"/>
          <w:rtl/>
        </w:rPr>
        <w:t xml:space="preserve">במרוקאית </w:t>
      </w:r>
      <w:r w:rsidR="00D4584D">
        <w:rPr>
          <w:rFonts w:hint="cs"/>
          <w:rtl/>
        </w:rPr>
        <w:t xml:space="preserve">נוטה לתיאטרון פופולארי </w:t>
      </w:r>
      <w:r w:rsidR="00032FC6">
        <w:rPr>
          <w:rFonts w:hint="cs"/>
          <w:rtl/>
        </w:rPr>
        <w:t>בסגנונו ו</w:t>
      </w:r>
      <w:r w:rsidR="00D4584D">
        <w:rPr>
          <w:rFonts w:hint="cs"/>
          <w:rtl/>
        </w:rPr>
        <w:t>נוסטלגי</w:t>
      </w:r>
      <w:r w:rsidR="00032FC6">
        <w:rPr>
          <w:rFonts w:hint="cs"/>
          <w:rtl/>
        </w:rPr>
        <w:t xml:space="preserve"> בתכניו</w:t>
      </w:r>
      <w:r w:rsidR="00D4584D">
        <w:rPr>
          <w:rFonts w:hint="cs"/>
          <w:rtl/>
        </w:rPr>
        <w:t>.</w:t>
      </w:r>
      <w:r w:rsidR="001C3B40">
        <w:rPr>
          <w:rFonts w:hint="cs"/>
          <w:rtl/>
        </w:rPr>
        <w:t xml:space="preserve"> הפופולרי והנוסטלגי בעיצוב הרפרטואר </w:t>
      </w:r>
      <w:r w:rsidR="00032FC6">
        <w:rPr>
          <w:rFonts w:hint="cs"/>
          <w:rtl/>
        </w:rPr>
        <w:t xml:space="preserve">מעצבים </w:t>
      </w:r>
      <w:r w:rsidR="001C3B40">
        <w:rPr>
          <w:rFonts w:hint="cs"/>
          <w:rtl/>
        </w:rPr>
        <w:t xml:space="preserve">"קהילת זכרון" של יהודי-מרוקו כנגד ההשכחה והמחיקה </w:t>
      </w:r>
      <w:r w:rsidR="00C76EC0">
        <w:rPr>
          <w:rFonts w:hint="cs"/>
          <w:rtl/>
        </w:rPr>
        <w:t>על ידי</w:t>
      </w:r>
      <w:r w:rsidR="001C3B40">
        <w:rPr>
          <w:rFonts w:hint="cs"/>
          <w:rtl/>
        </w:rPr>
        <w:t xml:space="preserve"> </w:t>
      </w:r>
      <w:r w:rsidR="00076BD1">
        <w:rPr>
          <w:rFonts w:hint="cs"/>
          <w:rtl/>
        </w:rPr>
        <w:t>השיח הציוני;</w:t>
      </w:r>
      <w:r w:rsidR="001C3B40">
        <w:rPr>
          <w:rFonts w:hint="cs"/>
          <w:rtl/>
        </w:rPr>
        <w:t xml:space="preserve"> </w:t>
      </w:r>
      <w:r w:rsidR="00D4584D">
        <w:rPr>
          <w:rFonts w:hint="cs"/>
          <w:rtl/>
        </w:rPr>
        <w:t xml:space="preserve">3) </w:t>
      </w:r>
      <w:r w:rsidRPr="003C6109">
        <w:rPr>
          <w:rFonts w:hint="cs"/>
          <w:i/>
          <w:iCs/>
          <w:rtl/>
        </w:rPr>
        <w:t>התקבלות</w:t>
      </w:r>
      <w:r>
        <w:rPr>
          <w:rFonts w:hint="cs"/>
          <w:rtl/>
        </w:rPr>
        <w:t xml:space="preserve"> המופעים על ידי הקהל</w:t>
      </w:r>
      <w:r w:rsidR="00D4584D">
        <w:rPr>
          <w:rFonts w:hint="cs"/>
          <w:rtl/>
        </w:rPr>
        <w:t xml:space="preserve"> </w:t>
      </w:r>
      <w:r w:rsidR="00E6351B">
        <w:rPr>
          <w:rFonts w:hint="cs"/>
          <w:rtl/>
        </w:rPr>
        <w:t>המ</w:t>
      </w:r>
      <w:r w:rsidR="00D4584D">
        <w:rPr>
          <w:rFonts w:hint="cs"/>
          <w:rtl/>
        </w:rPr>
        <w:t>רוקאי</w:t>
      </w:r>
      <w:r w:rsidR="00E6351B">
        <w:rPr>
          <w:rFonts w:hint="cs"/>
          <w:rtl/>
        </w:rPr>
        <w:t xml:space="preserve">-היהודי </w:t>
      </w:r>
      <w:r w:rsidR="00076BD1">
        <w:rPr>
          <w:rFonts w:hint="cs"/>
          <w:rtl/>
        </w:rPr>
        <w:t xml:space="preserve">היא אקטיבית מאוד ומצביעה על </w:t>
      </w:r>
      <w:r w:rsidR="00D4584D">
        <w:rPr>
          <w:rFonts w:hint="cs"/>
          <w:rtl/>
        </w:rPr>
        <w:t>חג</w:t>
      </w:r>
      <w:r w:rsidR="00076BD1">
        <w:rPr>
          <w:rFonts w:hint="cs"/>
          <w:rtl/>
        </w:rPr>
        <w:t>י</w:t>
      </w:r>
      <w:r w:rsidR="00D4584D">
        <w:rPr>
          <w:rFonts w:hint="cs"/>
          <w:rtl/>
        </w:rPr>
        <w:t>ג</w:t>
      </w:r>
      <w:r w:rsidR="00032FC6">
        <w:rPr>
          <w:rFonts w:hint="cs"/>
          <w:rtl/>
        </w:rPr>
        <w:t>ת</w:t>
      </w:r>
      <w:r w:rsidR="00D4584D">
        <w:rPr>
          <w:rFonts w:hint="cs"/>
          <w:rtl/>
        </w:rPr>
        <w:t xml:space="preserve"> </w:t>
      </w:r>
      <w:r w:rsidR="00076BD1">
        <w:rPr>
          <w:rFonts w:hint="cs"/>
          <w:rtl/>
        </w:rPr>
        <w:t xml:space="preserve">זהותו, </w:t>
      </w:r>
      <w:r w:rsidR="00D4584D">
        <w:rPr>
          <w:rFonts w:hint="cs"/>
          <w:rtl/>
        </w:rPr>
        <w:t>תרבות</w:t>
      </w:r>
      <w:r w:rsidR="00076BD1">
        <w:rPr>
          <w:rFonts w:hint="cs"/>
          <w:rtl/>
        </w:rPr>
        <w:t>ו</w:t>
      </w:r>
      <w:r w:rsidR="00D4584D">
        <w:rPr>
          <w:rFonts w:hint="cs"/>
          <w:rtl/>
        </w:rPr>
        <w:t xml:space="preserve"> ושפ</w:t>
      </w:r>
      <w:r w:rsidR="00076BD1">
        <w:rPr>
          <w:rFonts w:hint="cs"/>
          <w:rtl/>
        </w:rPr>
        <w:t>תו</w:t>
      </w:r>
      <w:r w:rsidR="003C6109">
        <w:rPr>
          <w:rFonts w:hint="cs"/>
          <w:rtl/>
        </w:rPr>
        <w:t xml:space="preserve"> אך גם כהתרסה נגד הזרם המרכזי ההגמוני.</w:t>
      </w:r>
      <w:r w:rsidR="00076BD1">
        <w:rPr>
          <w:rFonts w:hint="cs"/>
          <w:rtl/>
        </w:rPr>
        <w:t xml:space="preserve"> התיאטרון בישראל נתפס כ</w:t>
      </w:r>
      <w:r>
        <w:rPr>
          <w:rFonts w:hint="cs"/>
          <w:rtl/>
        </w:rPr>
        <w:t xml:space="preserve">"מרחב לבן" </w:t>
      </w:r>
      <w:r w:rsidR="00076BD1">
        <w:rPr>
          <w:rFonts w:hint="cs"/>
          <w:rtl/>
        </w:rPr>
        <w:t>השייך להגמוניה של יהודים אשכנזים ממוצא אירופי ומהמעמד</w:t>
      </w:r>
      <w:r w:rsidR="00C76EC0">
        <w:rPr>
          <w:rFonts w:hint="cs"/>
          <w:rtl/>
        </w:rPr>
        <w:t xml:space="preserve"> הבינוני. צופי התיאטרון המרוקאי</w:t>
      </w:r>
      <w:r>
        <w:rPr>
          <w:rFonts w:hint="cs"/>
          <w:rtl/>
        </w:rPr>
        <w:t xml:space="preserve"> </w:t>
      </w:r>
      <w:r w:rsidR="00076BD1">
        <w:rPr>
          <w:rFonts w:hint="cs"/>
          <w:rtl/>
        </w:rPr>
        <w:t xml:space="preserve">"משחירים" את "המרחב הלבן" </w:t>
      </w:r>
      <w:r>
        <w:rPr>
          <w:rFonts w:hint="cs"/>
          <w:rtl/>
        </w:rPr>
        <w:t xml:space="preserve">על ידי </w:t>
      </w:r>
      <w:r w:rsidR="00076BD1">
        <w:rPr>
          <w:rFonts w:hint="cs"/>
          <w:rtl/>
        </w:rPr>
        <w:t xml:space="preserve">הפרת </w:t>
      </w:r>
      <w:r>
        <w:rPr>
          <w:rFonts w:hint="cs"/>
          <w:rtl/>
        </w:rPr>
        <w:t>מוסכמות התנהגות קהל המוקבלת ב</w:t>
      </w:r>
      <w:r w:rsidR="00076BD1">
        <w:rPr>
          <w:rFonts w:hint="cs"/>
          <w:rtl/>
        </w:rPr>
        <w:t>זרם המרכזי המערבי.</w:t>
      </w:r>
      <w:r w:rsidR="00684997">
        <w:rPr>
          <w:rFonts w:hint="cs"/>
          <w:rtl/>
        </w:rPr>
        <w:t xml:space="preserve"> </w:t>
      </w:r>
      <w:r w:rsidR="00E6351B">
        <w:rPr>
          <w:rFonts w:hint="cs"/>
          <w:rtl/>
        </w:rPr>
        <w:t xml:space="preserve">אך </w:t>
      </w:r>
      <w:r w:rsidR="001133E2">
        <w:rPr>
          <w:rFonts w:hint="cs"/>
          <w:rtl/>
        </w:rPr>
        <w:t xml:space="preserve">לפני ניתוח שלושת ההיבטים האלה, אסביר בקצרה על יהודי מרוקו בישראל והמחיקה התרבותית והחברתית שלהם ואתייחס לתיאטרון יהודי </w:t>
      </w:r>
      <w:r w:rsidR="00E6351B">
        <w:rPr>
          <w:rFonts w:hint="cs"/>
          <w:rtl/>
        </w:rPr>
        <w:t>במרוקו</w:t>
      </w:r>
      <w:r w:rsidR="003C6109">
        <w:rPr>
          <w:rFonts w:hint="cs"/>
          <w:rtl/>
        </w:rPr>
        <w:t xml:space="preserve"> לפני ההגירה לישראל בכדי </w:t>
      </w:r>
      <w:r w:rsidR="001133E2">
        <w:rPr>
          <w:rFonts w:hint="cs"/>
          <w:rtl/>
        </w:rPr>
        <w:t xml:space="preserve">להעניק הקשר </w:t>
      </w:r>
      <w:r w:rsidR="003C6109">
        <w:t>(contextualize)</w:t>
      </w:r>
      <w:r w:rsidR="003C6109">
        <w:rPr>
          <w:rFonts w:hint="cs"/>
          <w:rtl/>
        </w:rPr>
        <w:t xml:space="preserve"> </w:t>
      </w:r>
      <w:r w:rsidR="001133E2">
        <w:rPr>
          <w:rFonts w:hint="cs"/>
          <w:rtl/>
        </w:rPr>
        <w:t>היסטורי רחב יותר לתיאטרון המרוקאי</w:t>
      </w:r>
      <w:r w:rsidR="00E6351B">
        <w:rPr>
          <w:rFonts w:hint="cs"/>
          <w:rtl/>
        </w:rPr>
        <w:t>-יהודי</w:t>
      </w:r>
      <w:r w:rsidR="001133E2">
        <w:rPr>
          <w:rFonts w:hint="cs"/>
          <w:rtl/>
        </w:rPr>
        <w:t xml:space="preserve"> בישראל. </w:t>
      </w:r>
    </w:p>
    <w:p w:rsidR="00684997" w:rsidRDefault="00684997" w:rsidP="00441511">
      <w:pPr>
        <w:spacing w:line="240" w:lineRule="auto"/>
        <w:jc w:val="both"/>
        <w:rPr>
          <w:rtl/>
        </w:rPr>
      </w:pPr>
    </w:p>
    <w:p w:rsidR="008F43C3" w:rsidRPr="00576CEA" w:rsidRDefault="008F43C3" w:rsidP="00441511">
      <w:pPr>
        <w:spacing w:after="200" w:line="240" w:lineRule="auto"/>
        <w:jc w:val="both"/>
        <w:rPr>
          <w:b/>
          <w:bCs/>
          <w:rtl/>
        </w:rPr>
      </w:pPr>
      <w:r w:rsidRPr="00576CEA">
        <w:rPr>
          <w:rFonts w:hint="cs"/>
          <w:b/>
          <w:bCs/>
          <w:rtl/>
        </w:rPr>
        <w:t>מרוקאים בישראל</w:t>
      </w:r>
    </w:p>
    <w:p w:rsidR="008F43C3" w:rsidRDefault="008F43C3" w:rsidP="00331F41">
      <w:pPr>
        <w:spacing w:after="200" w:line="240" w:lineRule="auto"/>
        <w:jc w:val="both"/>
        <w:rPr>
          <w:rtl/>
        </w:rPr>
      </w:pPr>
      <w:r>
        <w:rPr>
          <w:rFonts w:hint="cs"/>
          <w:rtl/>
        </w:rPr>
        <w:t xml:space="preserve">יהודי מרוקו וצאצאיהם הם </w:t>
      </w:r>
      <w:r w:rsidR="00C74C3D">
        <w:rPr>
          <w:rFonts w:hint="cs"/>
          <w:rtl/>
        </w:rPr>
        <w:t>ה</w:t>
      </w:r>
      <w:r>
        <w:rPr>
          <w:rFonts w:hint="cs"/>
          <w:rtl/>
        </w:rPr>
        <w:t xml:space="preserve">קבוצה הגדולה ביותר </w:t>
      </w:r>
      <w:r w:rsidR="00993474">
        <w:rPr>
          <w:rFonts w:hint="cs"/>
          <w:rtl/>
        </w:rPr>
        <w:t xml:space="preserve">בישראל </w:t>
      </w:r>
      <w:r>
        <w:rPr>
          <w:rFonts w:hint="cs"/>
          <w:rtl/>
        </w:rPr>
        <w:t xml:space="preserve">בקרב </w:t>
      </w:r>
      <w:r w:rsidR="00993474">
        <w:rPr>
          <w:rFonts w:hint="cs"/>
          <w:rtl/>
        </w:rPr>
        <w:t>המזרחים,</w:t>
      </w:r>
      <w:r>
        <w:rPr>
          <w:rFonts w:hint="cs"/>
          <w:rtl/>
        </w:rPr>
        <w:t xml:space="preserve"> </w:t>
      </w:r>
      <w:r w:rsidR="00993474">
        <w:rPr>
          <w:rFonts w:asciiTheme="majorBidi" w:eastAsia="Times New Roman" w:hAnsiTheme="majorBidi" w:cstheme="majorBidi"/>
          <w:sz w:val="24"/>
        </w:rPr>
        <w:t>(</w:t>
      </w:r>
      <w:proofErr w:type="spellStart"/>
      <w:r w:rsidR="00993474">
        <w:rPr>
          <w:rFonts w:asciiTheme="majorBidi" w:eastAsia="Times New Roman" w:hAnsiTheme="majorBidi" w:cstheme="majorBidi"/>
          <w:sz w:val="24"/>
        </w:rPr>
        <w:t>Mizrahim</w:t>
      </w:r>
      <w:proofErr w:type="spellEnd"/>
      <w:r w:rsidR="00993474" w:rsidRPr="00467045">
        <w:rPr>
          <w:rFonts w:asciiTheme="majorBidi" w:eastAsia="Times New Roman" w:hAnsiTheme="majorBidi" w:cstheme="majorBidi"/>
          <w:sz w:val="24"/>
        </w:rPr>
        <w:t>)</w:t>
      </w:r>
      <w:r w:rsidR="00993474">
        <w:rPr>
          <w:rFonts w:ascii="Calibri" w:eastAsia="Times New Roman" w:hAnsi="Calibri" w:hint="cs"/>
          <w:sz w:val="24"/>
          <w:rtl/>
        </w:rPr>
        <w:t xml:space="preserve"> ליטרלית </w:t>
      </w:r>
      <w:proofErr w:type="spellStart"/>
      <w:r w:rsidR="00993474" w:rsidRPr="00467045">
        <w:rPr>
          <w:rFonts w:asciiTheme="majorBidi" w:eastAsia="Times New Roman" w:hAnsiTheme="majorBidi" w:cstheme="majorBidi"/>
          <w:sz w:val="24"/>
        </w:rPr>
        <w:t>Easterns</w:t>
      </w:r>
      <w:proofErr w:type="spellEnd"/>
      <w:r w:rsidR="00993474" w:rsidRPr="00467045">
        <w:rPr>
          <w:rFonts w:asciiTheme="majorBidi" w:eastAsia="Times New Roman" w:hAnsiTheme="majorBidi" w:cstheme="majorBidi"/>
          <w:sz w:val="24"/>
        </w:rPr>
        <w:t xml:space="preserve"> or Orientals</w:t>
      </w:r>
      <w:r w:rsidR="00C74C3D">
        <w:rPr>
          <w:rFonts w:ascii="Calibri" w:eastAsia="Times New Roman" w:hAnsi="Calibri" w:hint="cs"/>
          <w:sz w:val="24"/>
          <w:rtl/>
        </w:rPr>
        <w:t>.</w:t>
      </w:r>
      <w:r w:rsidR="00993474">
        <w:rPr>
          <w:rFonts w:ascii="Calibri" w:eastAsia="Times New Roman" w:hAnsi="Calibri" w:hint="cs"/>
          <w:sz w:val="24"/>
          <w:rtl/>
        </w:rPr>
        <w:t xml:space="preserve"> </w:t>
      </w:r>
      <w:r w:rsidR="00C74C3D">
        <w:rPr>
          <w:rFonts w:ascii="Calibri" w:eastAsia="Times New Roman" w:hAnsi="Calibri" w:hint="cs"/>
          <w:sz w:val="24"/>
          <w:rtl/>
        </w:rPr>
        <w:t>מזרחים הם יהו</w:t>
      </w:r>
      <w:r w:rsidR="00993474">
        <w:rPr>
          <w:rFonts w:ascii="Calibri" w:eastAsia="Times New Roman" w:hAnsi="Calibri" w:hint="cs"/>
          <w:sz w:val="24"/>
          <w:rtl/>
        </w:rPr>
        <w:t>דים שמקורם הוא במזרח התיכון וצפון אפריקה</w:t>
      </w:r>
      <w:r w:rsidR="00C74C3D">
        <w:rPr>
          <w:rFonts w:ascii="Calibri" w:eastAsia="Times New Roman" w:hAnsi="Calibri" w:hint="cs"/>
          <w:sz w:val="24"/>
          <w:rtl/>
        </w:rPr>
        <w:t>,</w:t>
      </w:r>
      <w:r w:rsidR="00993474">
        <w:rPr>
          <w:rFonts w:ascii="Calibri" w:eastAsia="Times New Roman" w:hAnsi="Calibri" w:hint="cs"/>
          <w:sz w:val="24"/>
          <w:rtl/>
        </w:rPr>
        <w:t xml:space="preserve"> </w:t>
      </w:r>
      <w:r w:rsidR="00C74C3D">
        <w:rPr>
          <w:rFonts w:ascii="Calibri" w:eastAsia="Times New Roman" w:hAnsi="Calibri" w:hint="cs"/>
          <w:sz w:val="24"/>
          <w:rtl/>
        </w:rPr>
        <w:t>ש</w:t>
      </w:r>
      <w:r w:rsidR="00993474">
        <w:rPr>
          <w:rFonts w:ascii="Calibri" w:eastAsia="Times New Roman" w:hAnsi="Calibri" w:hint="cs"/>
          <w:sz w:val="24"/>
          <w:rtl/>
        </w:rPr>
        <w:t>מרביתם היגרו בשנות החמישים והשישים לישראל והם מהווים כמחצית מהאוכלוסיי</w:t>
      </w:r>
      <w:r w:rsidR="00993474">
        <w:rPr>
          <w:rFonts w:ascii="Calibri" w:eastAsia="Times New Roman" w:hAnsi="Calibri" w:hint="eastAsia"/>
          <w:sz w:val="24"/>
          <w:rtl/>
        </w:rPr>
        <w:t>ה</w:t>
      </w:r>
      <w:r w:rsidR="00993474">
        <w:rPr>
          <w:rFonts w:ascii="Calibri" w:eastAsia="Times New Roman" w:hAnsi="Calibri" w:hint="cs"/>
          <w:sz w:val="24"/>
          <w:rtl/>
        </w:rPr>
        <w:t xml:space="preserve"> </w:t>
      </w:r>
      <w:r w:rsidR="00C74C3D">
        <w:rPr>
          <w:rFonts w:ascii="Calibri" w:eastAsia="Times New Roman" w:hAnsi="Calibri" w:hint="cs"/>
          <w:sz w:val="24"/>
          <w:rtl/>
        </w:rPr>
        <w:t>היהודית</w:t>
      </w:r>
      <w:r w:rsidR="00570FE8">
        <w:rPr>
          <w:rFonts w:ascii="Calibri" w:eastAsia="Times New Roman" w:hAnsi="Calibri" w:hint="cs"/>
          <w:sz w:val="24"/>
          <w:rtl/>
        </w:rPr>
        <w:t xml:space="preserve"> בישראל</w:t>
      </w:r>
      <w:r w:rsidR="00993474">
        <w:rPr>
          <w:rFonts w:ascii="Calibri" w:eastAsia="Times New Roman" w:hAnsi="Calibri" w:hint="cs"/>
          <w:sz w:val="24"/>
          <w:rtl/>
        </w:rPr>
        <w:t xml:space="preserve">. ההגמוניה הישראלית היא </w:t>
      </w:r>
      <w:r w:rsidR="00C74C3D">
        <w:rPr>
          <w:rFonts w:ascii="Calibri" w:eastAsia="Times New Roman" w:hAnsi="Calibri" w:hint="cs"/>
          <w:sz w:val="24"/>
          <w:rtl/>
        </w:rPr>
        <w:t>לרוב</w:t>
      </w:r>
      <w:r w:rsidR="00993474">
        <w:rPr>
          <w:rFonts w:ascii="Calibri" w:eastAsia="Times New Roman" w:hAnsi="Calibri" w:hint="cs"/>
          <w:sz w:val="24"/>
          <w:rtl/>
        </w:rPr>
        <w:t xml:space="preserve"> של אשכנזים </w:t>
      </w:r>
      <w:r w:rsidR="00993474" w:rsidRPr="00470EFA">
        <w:rPr>
          <w:rFonts w:asciiTheme="majorBidi" w:eastAsia="Times New Roman" w:hAnsiTheme="majorBidi" w:cstheme="majorBidi"/>
          <w:sz w:val="24"/>
        </w:rPr>
        <w:t>(Ashkenazi-Jews)</w:t>
      </w:r>
      <w:r w:rsidR="00993474">
        <w:rPr>
          <w:rFonts w:ascii="Calibri" w:eastAsia="Times New Roman" w:hAnsi="Calibri" w:hint="cs"/>
          <w:sz w:val="24"/>
          <w:rtl/>
        </w:rPr>
        <w:t xml:space="preserve"> - יהודים ממוצא אירופי</w:t>
      </w:r>
      <w:r w:rsidR="00C74C3D">
        <w:rPr>
          <w:rFonts w:ascii="Calibri" w:eastAsia="Times New Roman" w:hAnsi="Calibri" w:hint="cs"/>
          <w:sz w:val="24"/>
          <w:rtl/>
        </w:rPr>
        <w:t>,</w:t>
      </w:r>
      <w:r w:rsidR="00993474">
        <w:rPr>
          <w:rFonts w:ascii="Calibri" w:eastAsia="Times New Roman" w:hAnsi="Calibri" w:hint="cs"/>
          <w:sz w:val="24"/>
          <w:rtl/>
        </w:rPr>
        <w:t xml:space="preserve"> חילונים </w:t>
      </w:r>
      <w:r w:rsidR="00C74C3D">
        <w:rPr>
          <w:rFonts w:ascii="Calibri" w:eastAsia="Times New Roman" w:hAnsi="Calibri" w:hint="cs"/>
          <w:sz w:val="24"/>
          <w:rtl/>
        </w:rPr>
        <w:t>ו</w:t>
      </w:r>
      <w:r w:rsidR="00993474">
        <w:rPr>
          <w:rFonts w:ascii="Calibri" w:eastAsia="Times New Roman" w:hAnsi="Calibri" w:hint="cs"/>
          <w:sz w:val="24"/>
          <w:rtl/>
        </w:rPr>
        <w:t xml:space="preserve">מהמעמד הבינוני. האידיאולוגיה הציונית שהגמוניה זו מובילה כפתה על המזרחים להתאים עצמם לדגם של "הצבר" </w:t>
      </w:r>
      <w:r w:rsidR="00993474">
        <w:rPr>
          <w:rFonts w:ascii="Calibri" w:eastAsia="Times New Roman" w:hAnsi="Calibri"/>
          <w:sz w:val="24"/>
        </w:rPr>
        <w:t>(Sabra)</w:t>
      </w:r>
      <w:r w:rsidR="00993474">
        <w:rPr>
          <w:rFonts w:ascii="Calibri" w:eastAsia="Times New Roman" w:hAnsi="Calibri" w:hint="cs"/>
          <w:sz w:val="24"/>
          <w:rtl/>
        </w:rPr>
        <w:t xml:space="preserve"> - "היהודי החדש" שעוצב על פי קריטריונים לבנים-מערביים. המזרחים נדרשו לעבור דרך "כור ההיתוך הציוני" - להתנתק מהמסורות היהודיות שהביאו עימם מהמזרח התיכון ולמחוק כל מרכיב ערבי של תרבות ושפה שמבנים את זהותם.</w:t>
      </w:r>
      <w:r w:rsidR="00993474">
        <w:rPr>
          <w:rStyle w:val="a6"/>
          <w:rFonts w:ascii="Calibri" w:eastAsia="Times New Roman" w:hAnsi="Calibri"/>
          <w:sz w:val="24"/>
          <w:rtl/>
        </w:rPr>
        <w:footnoteReference w:id="2"/>
      </w:r>
      <w:r w:rsidR="00993474">
        <w:rPr>
          <w:rFonts w:ascii="Calibri" w:eastAsia="Times New Roman" w:hAnsi="Calibri" w:hint="cs"/>
          <w:sz w:val="24"/>
          <w:rtl/>
        </w:rPr>
        <w:t xml:space="preserve"> הניתוק של הזהות היהודית-ערבית ומחיקתה נובעים מהאידיאולוגיה הציונית כאוריינטליסטית הרואה את תרבותם של המזרחים, כנחותה ופרימיטיבית בגלל היסטוריה ארוכה בעולם הערבי והמוסלמי, וגם מפני שכל מה שקשור לערביות נתפס כחלק מתרבות האויב. לכן עליהם להשיל "ערביות"</w:t>
      </w:r>
      <w:r w:rsidR="00993474">
        <w:rPr>
          <w:rStyle w:val="a6"/>
          <w:rFonts w:ascii="Calibri" w:eastAsia="Times New Roman" w:hAnsi="Calibri"/>
          <w:sz w:val="24"/>
          <w:rtl/>
        </w:rPr>
        <w:footnoteReference w:id="3"/>
      </w:r>
      <w:r w:rsidR="00993474">
        <w:rPr>
          <w:rFonts w:ascii="Calibri" w:eastAsia="Times New Roman" w:hAnsi="Calibri" w:hint="cs"/>
          <w:sz w:val="24"/>
          <w:rtl/>
        </w:rPr>
        <w:t xml:space="preserve"> זו ולמשמע </w:t>
      </w:r>
      <w:r w:rsidR="00993474">
        <w:rPr>
          <w:rFonts w:ascii="Calibri" w:eastAsia="Times New Roman" w:hAnsi="Calibri"/>
          <w:sz w:val="24"/>
        </w:rPr>
        <w:t>(discipline)</w:t>
      </w:r>
      <w:r w:rsidR="00993474">
        <w:rPr>
          <w:rFonts w:ascii="Calibri" w:eastAsia="Times New Roman" w:hAnsi="Calibri" w:hint="cs"/>
          <w:sz w:val="24"/>
          <w:rtl/>
        </w:rPr>
        <w:t xml:space="preserve"> את לשונם, מבטאם, את גופם ומנהגיהם, את אמנותם הדתית וטעמם האסתטי ולהפוך ל"ישראלים". </w:t>
      </w:r>
      <w:r w:rsidR="00993474" w:rsidRPr="008B2C6F">
        <w:rPr>
          <w:rFonts w:ascii="Calibri" w:eastAsia="Times New Roman" w:hAnsi="Calibri" w:hint="cs"/>
          <w:sz w:val="24"/>
          <w:rtl/>
        </w:rPr>
        <w:t>אותה</w:t>
      </w:r>
      <w:r w:rsidR="00993474">
        <w:rPr>
          <w:rFonts w:ascii="Calibri" w:eastAsia="Times New Roman" w:hAnsi="Calibri" w:hint="cs"/>
          <w:sz w:val="24"/>
          <w:rtl/>
        </w:rPr>
        <w:t xml:space="preserve"> תפיסה </w:t>
      </w:r>
      <w:r w:rsidR="00993474">
        <w:rPr>
          <w:rFonts w:ascii="Calibri" w:eastAsia="Times New Roman" w:hAnsi="Calibri" w:hint="cs"/>
          <w:sz w:val="24"/>
          <w:rtl/>
        </w:rPr>
        <w:lastRenderedPageBreak/>
        <w:t>אוריינטליסטית של ההגמוניה הישראלית עיצבה מדיניות חברתית-כלכלית שהדירה את המזרחים לישובים רחוקים מהמרכז, ללא תעסוקה וללא שירותי חינוך, בריאות ותרבות ראויים, מה שעיצב אותם כמעמד נמוך לאורך ההיסטוריה של מדינת ישראל, והפך אותם לתלויים בממסד.</w:t>
      </w:r>
      <w:r w:rsidR="00993474">
        <w:rPr>
          <w:rStyle w:val="a6"/>
          <w:rFonts w:ascii="Calibri" w:eastAsia="Times New Roman" w:hAnsi="Calibri"/>
          <w:sz w:val="24"/>
          <w:rtl/>
        </w:rPr>
        <w:footnoteReference w:id="4"/>
      </w:r>
      <w:r w:rsidR="00993474">
        <w:rPr>
          <w:rFonts w:ascii="Calibri" w:eastAsia="Times New Roman" w:hAnsi="Calibri" w:hint="cs"/>
          <w:sz w:val="24"/>
          <w:rtl/>
        </w:rPr>
        <w:t xml:space="preserve"> </w:t>
      </w:r>
      <w:r w:rsidR="00684997">
        <w:rPr>
          <w:rFonts w:ascii="Calibri" w:eastAsia="Times New Roman" w:hAnsi="Calibri" w:hint="cs"/>
          <w:sz w:val="24"/>
          <w:rtl/>
        </w:rPr>
        <w:t>במהלך השנים היו גלי התנגדות מחאה ומאבק של מזרחים כשיוצאי מרוקו היו לא פעם המובילים של מאבקים אלה.</w:t>
      </w:r>
      <w:r w:rsidR="00684997">
        <w:rPr>
          <w:rStyle w:val="a6"/>
          <w:rFonts w:ascii="Calibri" w:eastAsia="Times New Roman" w:hAnsi="Calibri"/>
          <w:sz w:val="24"/>
          <w:rtl/>
        </w:rPr>
        <w:footnoteReference w:id="5"/>
      </w:r>
      <w:r w:rsidR="00C76EC0">
        <w:rPr>
          <w:rFonts w:ascii="Calibri" w:eastAsia="Times New Roman" w:hAnsi="Calibri" w:hint="cs"/>
          <w:sz w:val="24"/>
          <w:rtl/>
        </w:rPr>
        <w:t xml:space="preserve"> ה</w:t>
      </w:r>
      <w:r w:rsidR="00570FE8">
        <w:rPr>
          <w:rFonts w:ascii="Calibri" w:eastAsia="Times New Roman" w:hAnsi="Calibri" w:hint="cs"/>
          <w:sz w:val="24"/>
          <w:rtl/>
        </w:rPr>
        <w:t>ה</w:t>
      </w:r>
      <w:r w:rsidR="00C76EC0">
        <w:rPr>
          <w:rFonts w:ascii="Calibri" w:eastAsia="Times New Roman" w:hAnsi="Calibri" w:hint="cs"/>
          <w:sz w:val="24"/>
          <w:rtl/>
        </w:rPr>
        <w:t xml:space="preserve">דרה התרבותית מתבטאת בסטריאוטיפיים המצביעים </w:t>
      </w:r>
      <w:r w:rsidR="00F05743">
        <w:rPr>
          <w:rFonts w:ascii="Calibri" w:eastAsia="Times New Roman" w:hAnsi="Calibri" w:hint="cs"/>
          <w:sz w:val="24"/>
          <w:rtl/>
        </w:rPr>
        <w:t xml:space="preserve">בין היתר על </w:t>
      </w:r>
      <w:r w:rsidR="00C76EC0">
        <w:rPr>
          <w:rFonts w:ascii="Calibri" w:eastAsia="Times New Roman" w:hAnsi="Calibri" w:hint="cs"/>
          <w:sz w:val="24"/>
          <w:rtl/>
        </w:rPr>
        <w:t xml:space="preserve">אלימות </w:t>
      </w:r>
      <w:r w:rsidR="00F05743">
        <w:rPr>
          <w:rFonts w:ascii="Calibri" w:eastAsia="Times New Roman" w:hAnsi="Calibri" w:hint="cs"/>
          <w:sz w:val="24"/>
          <w:rtl/>
        </w:rPr>
        <w:t>ב</w:t>
      </w:r>
      <w:r w:rsidR="00C76EC0">
        <w:rPr>
          <w:rFonts w:ascii="Calibri" w:eastAsia="Times New Roman" w:hAnsi="Calibri" w:hint="cs"/>
          <w:sz w:val="24"/>
          <w:rtl/>
        </w:rPr>
        <w:t>עיקר של יהודי מרוקו, הבאים לידי ביטוי גם על הבמה העברית</w:t>
      </w:r>
      <w:r w:rsidR="00C76EC0" w:rsidRPr="00C76EC0">
        <w:rPr>
          <w:rFonts w:ascii="Calibri" w:eastAsia="Times New Roman" w:hAnsi="Calibri" w:hint="cs"/>
          <w:sz w:val="24"/>
          <w:rtl/>
        </w:rPr>
        <w:t xml:space="preserve"> </w:t>
      </w:r>
      <w:r w:rsidR="00C76EC0">
        <w:rPr>
          <w:rFonts w:ascii="Calibri" w:eastAsia="Times New Roman" w:hAnsi="Calibri" w:hint="cs"/>
          <w:sz w:val="24"/>
          <w:rtl/>
        </w:rPr>
        <w:t>כפי שאיבחן דן אוריין.</w:t>
      </w:r>
      <w:r w:rsidR="00FC5DB4">
        <w:rPr>
          <w:rStyle w:val="a6"/>
          <w:rFonts w:ascii="Calibri" w:eastAsia="Times New Roman" w:hAnsi="Calibri"/>
          <w:sz w:val="24"/>
          <w:rtl/>
        </w:rPr>
        <w:footnoteReference w:id="6"/>
      </w:r>
      <w:r w:rsidR="00C76EC0">
        <w:rPr>
          <w:rFonts w:ascii="Calibri" w:eastAsia="Times New Roman" w:hAnsi="Calibri" w:hint="cs"/>
          <w:sz w:val="24"/>
          <w:rtl/>
        </w:rPr>
        <w:t xml:space="preserve"> </w:t>
      </w:r>
      <w:r w:rsidR="00684997">
        <w:rPr>
          <w:rFonts w:ascii="Calibri" w:eastAsia="Times New Roman" w:hAnsi="Calibri" w:hint="cs"/>
          <w:sz w:val="24"/>
          <w:rtl/>
        </w:rPr>
        <w:t xml:space="preserve">כתוצאה מתהליכי הדרה מתמשכים אלה, מרבית יוצאי מרוקו הוותיקים שאליהם פונה התיאטרון המרוקאי גרים בערי פתוח בפריפריה של </w:t>
      </w:r>
      <w:r w:rsidR="00C76EC0">
        <w:rPr>
          <w:rFonts w:ascii="Calibri" w:eastAsia="Times New Roman" w:hAnsi="Calibri" w:hint="cs"/>
          <w:sz w:val="24"/>
          <w:rtl/>
        </w:rPr>
        <w:t xml:space="preserve">ישראל מחוץ לערים הגדולות במרכז. </w:t>
      </w:r>
      <w:r w:rsidR="00684997">
        <w:rPr>
          <w:rFonts w:ascii="Calibri" w:eastAsia="Times New Roman" w:hAnsi="Calibri" w:hint="cs"/>
          <w:sz w:val="24"/>
          <w:rtl/>
        </w:rPr>
        <w:t xml:space="preserve">לאורך השנים מוסדות תרבות ותיאטרון התעלמו </w:t>
      </w:r>
      <w:r w:rsidR="000B39A8">
        <w:rPr>
          <w:rFonts w:ascii="Calibri" w:eastAsia="Times New Roman" w:hAnsi="Calibri" w:hint="cs"/>
          <w:sz w:val="24"/>
          <w:rtl/>
        </w:rPr>
        <w:t xml:space="preserve">מצרכיו התרבותיים של </w:t>
      </w:r>
      <w:r w:rsidR="00684997">
        <w:rPr>
          <w:rFonts w:ascii="Calibri" w:eastAsia="Times New Roman" w:hAnsi="Calibri" w:hint="cs"/>
          <w:sz w:val="24"/>
          <w:rtl/>
        </w:rPr>
        <w:t>קהל וותיק זה</w:t>
      </w:r>
      <w:r w:rsidR="000B39A8">
        <w:rPr>
          <w:rFonts w:ascii="Calibri" w:eastAsia="Times New Roman" w:hAnsi="Calibri" w:hint="cs"/>
          <w:sz w:val="24"/>
          <w:rtl/>
        </w:rPr>
        <w:t>,</w:t>
      </w:r>
      <w:r w:rsidR="00684997">
        <w:rPr>
          <w:rFonts w:ascii="Calibri" w:eastAsia="Times New Roman" w:hAnsi="Calibri" w:hint="cs"/>
          <w:sz w:val="24"/>
          <w:rtl/>
        </w:rPr>
        <w:t xml:space="preserve"> </w:t>
      </w:r>
      <w:r w:rsidR="00C76EC0">
        <w:rPr>
          <w:rFonts w:ascii="Calibri" w:eastAsia="Times New Roman" w:hAnsi="Calibri" w:hint="cs"/>
          <w:sz w:val="24"/>
          <w:rtl/>
        </w:rPr>
        <w:t>והתיאטרון המרוקאי מ</w:t>
      </w:r>
      <w:r w:rsidR="007732B4">
        <w:rPr>
          <w:rFonts w:ascii="Calibri" w:eastAsia="Times New Roman" w:hAnsi="Calibri" w:hint="cs"/>
          <w:sz w:val="24"/>
          <w:rtl/>
        </w:rPr>
        <w:t>נסה ל</w:t>
      </w:r>
      <w:r w:rsidR="00C76EC0">
        <w:rPr>
          <w:rFonts w:ascii="Calibri" w:eastAsia="Times New Roman" w:hAnsi="Calibri" w:hint="cs"/>
          <w:sz w:val="24"/>
          <w:rtl/>
        </w:rPr>
        <w:t xml:space="preserve">מלא </w:t>
      </w:r>
      <w:r w:rsidR="007732B4">
        <w:rPr>
          <w:rFonts w:ascii="Calibri" w:eastAsia="Times New Roman" w:hAnsi="Calibri" w:hint="cs"/>
          <w:sz w:val="24"/>
          <w:rtl/>
        </w:rPr>
        <w:t>חלק מ</w:t>
      </w:r>
      <w:r w:rsidR="00031E8F">
        <w:rPr>
          <w:rFonts w:ascii="Calibri" w:eastAsia="Times New Roman" w:hAnsi="Calibri" w:hint="cs"/>
          <w:sz w:val="24"/>
          <w:rtl/>
        </w:rPr>
        <w:t>ה</w:t>
      </w:r>
      <w:r w:rsidR="00C76EC0">
        <w:rPr>
          <w:rFonts w:ascii="Calibri" w:eastAsia="Times New Roman" w:hAnsi="Calibri" w:hint="cs"/>
          <w:sz w:val="24"/>
          <w:rtl/>
        </w:rPr>
        <w:t xml:space="preserve">וואקום </w:t>
      </w:r>
      <w:r w:rsidR="00031E8F">
        <w:rPr>
          <w:rFonts w:ascii="Calibri" w:eastAsia="Times New Roman" w:hAnsi="Calibri" w:hint="cs"/>
          <w:sz w:val="24"/>
          <w:rtl/>
        </w:rPr>
        <w:t>התרבותי שנוצר</w:t>
      </w:r>
      <w:r w:rsidR="00684997">
        <w:rPr>
          <w:rFonts w:ascii="Calibri" w:eastAsia="Times New Roman" w:hAnsi="Calibri" w:hint="cs"/>
          <w:sz w:val="24"/>
          <w:rtl/>
        </w:rPr>
        <w:t xml:space="preserve">. </w:t>
      </w:r>
    </w:p>
    <w:p w:rsidR="00032FC6" w:rsidRPr="00684997" w:rsidRDefault="00032FC6" w:rsidP="00441511">
      <w:pPr>
        <w:spacing w:after="200" w:line="240" w:lineRule="auto"/>
        <w:jc w:val="both"/>
        <w:rPr>
          <w:b/>
          <w:bCs/>
          <w:rtl/>
        </w:rPr>
      </w:pPr>
      <w:r w:rsidRPr="00684997">
        <w:rPr>
          <w:rFonts w:hint="cs"/>
          <w:b/>
          <w:bCs/>
          <w:rtl/>
        </w:rPr>
        <w:t>תיאטרון יהודי במרוקו</w:t>
      </w:r>
      <w:r w:rsidR="008F43C3" w:rsidRPr="00684997">
        <w:rPr>
          <w:rFonts w:hint="cs"/>
          <w:b/>
          <w:bCs/>
          <w:rtl/>
        </w:rPr>
        <w:t xml:space="preserve"> </w:t>
      </w:r>
    </w:p>
    <w:p w:rsidR="00684997" w:rsidRDefault="000E6E86" w:rsidP="00570FE8">
      <w:pPr>
        <w:spacing w:line="240" w:lineRule="auto"/>
        <w:jc w:val="both"/>
        <w:rPr>
          <w:rtl/>
        </w:rPr>
      </w:pPr>
      <w:r>
        <w:rPr>
          <w:rFonts w:hint="cs"/>
          <w:rtl/>
        </w:rPr>
        <w:t xml:space="preserve">שרית </w:t>
      </w:r>
      <w:proofErr w:type="spellStart"/>
      <w:r>
        <w:rPr>
          <w:rFonts w:hint="cs"/>
          <w:rtl/>
        </w:rPr>
        <w:t>קופמן</w:t>
      </w:r>
      <w:proofErr w:type="spellEnd"/>
      <w:r>
        <w:rPr>
          <w:rFonts w:hint="cs"/>
          <w:rtl/>
        </w:rPr>
        <w:t>-שמחון</w:t>
      </w:r>
      <w:r w:rsidR="00862895">
        <w:rPr>
          <w:rFonts w:hint="cs"/>
          <w:rtl/>
        </w:rPr>
        <w:t>,</w:t>
      </w:r>
      <w:r w:rsidR="00487CE0">
        <w:rPr>
          <w:rStyle w:val="a6"/>
          <w:rtl/>
        </w:rPr>
        <w:footnoteReference w:id="7"/>
      </w:r>
      <w:r>
        <w:rPr>
          <w:rFonts w:hint="cs"/>
          <w:rtl/>
        </w:rPr>
        <w:t xml:space="preserve"> </w:t>
      </w:r>
      <w:r w:rsidR="00D061D0">
        <w:rPr>
          <w:rFonts w:hint="cs"/>
          <w:rtl/>
        </w:rPr>
        <w:t>ה</w:t>
      </w:r>
      <w:r>
        <w:rPr>
          <w:rFonts w:hint="cs"/>
          <w:rtl/>
        </w:rPr>
        <w:t>יחיד</w:t>
      </w:r>
      <w:r w:rsidR="00D061D0">
        <w:rPr>
          <w:rFonts w:hint="cs"/>
          <w:rtl/>
        </w:rPr>
        <w:t xml:space="preserve">ה עד כה שעסקה </w:t>
      </w:r>
      <w:r>
        <w:rPr>
          <w:rFonts w:hint="cs"/>
          <w:rtl/>
        </w:rPr>
        <w:t>בתיאטרון המרוקאי בישראל</w:t>
      </w:r>
      <w:r w:rsidR="00F05743">
        <w:rPr>
          <w:rFonts w:hint="cs"/>
          <w:rtl/>
        </w:rPr>
        <w:t>,</w:t>
      </w:r>
      <w:r>
        <w:rPr>
          <w:rFonts w:hint="cs"/>
          <w:rtl/>
        </w:rPr>
        <w:t xml:space="preserve"> תופסת תיאטרון זה כתופעה חדשה לגמרי שצצה ועלתה בראשית שנות האלפיים</w:t>
      </w:r>
      <w:r w:rsidRPr="002A4BFB">
        <w:rPr>
          <w:rFonts w:hint="cs"/>
          <w:rtl/>
        </w:rPr>
        <w:t xml:space="preserve"> </w:t>
      </w:r>
      <w:r>
        <w:rPr>
          <w:rFonts w:hint="cs"/>
          <w:rtl/>
        </w:rPr>
        <w:t xml:space="preserve">עם הפקת </w:t>
      </w:r>
      <w:r w:rsidRPr="00B81055">
        <w:rPr>
          <w:rFonts w:hint="cs"/>
          <w:b/>
          <w:bCs/>
          <w:rtl/>
        </w:rPr>
        <w:t>הקמצן</w:t>
      </w:r>
      <w:r>
        <w:rPr>
          <w:rFonts w:hint="cs"/>
          <w:rtl/>
        </w:rPr>
        <w:t xml:space="preserve"> במרוקאית, </w:t>
      </w:r>
      <w:r w:rsidR="001133E2">
        <w:rPr>
          <w:rFonts w:hint="cs"/>
          <w:rtl/>
        </w:rPr>
        <w:t>ו</w:t>
      </w:r>
      <w:r>
        <w:rPr>
          <w:rFonts w:hint="cs"/>
          <w:rtl/>
        </w:rPr>
        <w:t>משתמע מדבריה ש</w:t>
      </w:r>
      <w:r w:rsidR="001133E2">
        <w:rPr>
          <w:rFonts w:hint="cs"/>
          <w:rtl/>
        </w:rPr>
        <w:t xml:space="preserve">יהודי מרוקו לפני הגירתם ארצה לא יצרו והפיקו תיאטרון. למעשה, כבר מהמאה ה-19 יהודים במזרח התיכון ובצפון אפריקה היו דומיננטיים בהקמת תיאטרון ערבי המשלב יסודות מערביים אירופיים, כגון: המחזאי </w:t>
      </w:r>
      <w:proofErr w:type="spellStart"/>
      <w:r w:rsidR="001133E2">
        <w:rPr>
          <w:rFonts w:hint="cs"/>
          <w:rtl/>
        </w:rPr>
        <w:t>האלג'יראי</w:t>
      </w:r>
      <w:proofErr w:type="spellEnd"/>
      <w:r w:rsidR="001133E2">
        <w:rPr>
          <w:rFonts w:hint="cs"/>
          <w:rtl/>
        </w:rPr>
        <w:t xml:space="preserve"> אברהם </w:t>
      </w:r>
      <w:proofErr w:type="spellStart"/>
      <w:r w:rsidR="001133E2">
        <w:rPr>
          <w:rFonts w:hint="cs"/>
          <w:rtl/>
        </w:rPr>
        <w:t>דנינוס</w:t>
      </w:r>
      <w:proofErr w:type="spellEnd"/>
      <w:r w:rsidR="001133E2">
        <w:rPr>
          <w:rFonts w:hint="cs"/>
          <w:rtl/>
        </w:rPr>
        <w:t xml:space="preserve"> </w:t>
      </w:r>
      <w:r w:rsidR="001133E2">
        <w:rPr>
          <w:rStyle w:val="ab"/>
          <w:rFonts w:asciiTheme="majorBidi" w:hAnsiTheme="majorBidi" w:cstheme="majorBidi"/>
          <w:i w:val="0"/>
          <w:iCs w:val="0"/>
          <w:shd w:val="clear" w:color="auto" w:fill="FFFFFF"/>
        </w:rPr>
        <w:t>(</w:t>
      </w:r>
      <w:r w:rsidR="001133E2" w:rsidRPr="001133E2">
        <w:rPr>
          <w:rStyle w:val="ab"/>
          <w:rFonts w:asciiTheme="majorBidi" w:hAnsiTheme="majorBidi" w:cstheme="majorBidi"/>
          <w:i w:val="0"/>
          <w:iCs w:val="0"/>
          <w:shd w:val="clear" w:color="auto" w:fill="FFFFFF"/>
        </w:rPr>
        <w:t xml:space="preserve">Abraham </w:t>
      </w:r>
      <w:proofErr w:type="spellStart"/>
      <w:r w:rsidR="001133E2" w:rsidRPr="001133E2">
        <w:rPr>
          <w:rStyle w:val="ab"/>
          <w:rFonts w:asciiTheme="majorBidi" w:hAnsiTheme="majorBidi" w:cstheme="majorBidi"/>
          <w:i w:val="0"/>
          <w:iCs w:val="0"/>
          <w:shd w:val="clear" w:color="auto" w:fill="FFFFFF"/>
        </w:rPr>
        <w:t>Daninos</w:t>
      </w:r>
      <w:proofErr w:type="spellEnd"/>
      <w:r w:rsidR="001133E2">
        <w:rPr>
          <w:rStyle w:val="ab"/>
          <w:rFonts w:asciiTheme="majorBidi" w:hAnsiTheme="majorBidi" w:cstheme="majorBidi"/>
          <w:i w:val="0"/>
          <w:iCs w:val="0"/>
          <w:shd w:val="clear" w:color="auto" w:fill="FFFFFF"/>
        </w:rPr>
        <w:t>)</w:t>
      </w:r>
      <w:r w:rsidR="001133E2" w:rsidRPr="001133E2">
        <w:rPr>
          <w:rFonts w:hint="cs"/>
          <w:rtl/>
        </w:rPr>
        <w:t xml:space="preserve"> </w:t>
      </w:r>
      <w:r w:rsidR="001133E2">
        <w:rPr>
          <w:rFonts w:hint="cs"/>
          <w:rtl/>
        </w:rPr>
        <w:t>והאינטלקטואל, המחזאי והבמאי המצרי הידוע יעקב ג'יימס צנוע</w:t>
      </w:r>
      <w:r w:rsidR="008B3FDC">
        <w:rPr>
          <w:rFonts w:asciiTheme="majorBidi" w:hAnsiTheme="majorBidi" w:cstheme="majorBidi" w:hint="cs"/>
          <w:szCs w:val="22"/>
          <w:rtl/>
        </w:rPr>
        <w:t xml:space="preserve"> </w:t>
      </w:r>
      <w:r w:rsidR="008B3FDC">
        <w:rPr>
          <w:rFonts w:asciiTheme="majorBidi" w:hAnsiTheme="majorBidi" w:cstheme="majorBidi"/>
          <w:szCs w:val="22"/>
        </w:rPr>
        <w:t>(</w:t>
      </w:r>
      <w:proofErr w:type="spellStart"/>
      <w:r w:rsidR="008B3FDC" w:rsidRPr="00BD4163">
        <w:rPr>
          <w:rFonts w:asciiTheme="majorBidi" w:hAnsiTheme="majorBidi" w:cstheme="majorBidi"/>
          <w:szCs w:val="22"/>
          <w:shd w:val="clear" w:color="auto" w:fill="FFFFFF"/>
        </w:rPr>
        <w:t>Yaʿqūb</w:t>
      </w:r>
      <w:proofErr w:type="spellEnd"/>
      <w:r w:rsidR="00570FE8">
        <w:rPr>
          <w:rFonts w:asciiTheme="majorBidi" w:hAnsiTheme="majorBidi" w:cstheme="majorBidi"/>
          <w:szCs w:val="22"/>
          <w:shd w:val="clear" w:color="auto" w:fill="FFFFFF"/>
        </w:rPr>
        <w:t xml:space="preserve"> James</w:t>
      </w:r>
      <w:r w:rsidR="008B3FDC" w:rsidRPr="00BD4163">
        <w:rPr>
          <w:rFonts w:asciiTheme="majorBidi" w:hAnsiTheme="majorBidi" w:cstheme="majorBidi"/>
          <w:szCs w:val="22"/>
          <w:shd w:val="clear" w:color="auto" w:fill="FFFFFF"/>
        </w:rPr>
        <w:t xml:space="preserve"> </w:t>
      </w:r>
      <w:proofErr w:type="spellStart"/>
      <w:r w:rsidR="008B3FDC" w:rsidRPr="00BD4163">
        <w:rPr>
          <w:rFonts w:asciiTheme="majorBidi" w:hAnsiTheme="majorBidi" w:cstheme="majorBidi"/>
          <w:szCs w:val="22"/>
          <w:shd w:val="clear" w:color="auto" w:fill="FFFFFF"/>
        </w:rPr>
        <w:t>Ṣanūʿ</w:t>
      </w:r>
      <w:proofErr w:type="spellEnd"/>
      <w:r w:rsidR="008B3FDC">
        <w:rPr>
          <w:rFonts w:asciiTheme="majorBidi" w:hAnsiTheme="majorBidi" w:cstheme="majorBidi"/>
          <w:szCs w:val="22"/>
        </w:rPr>
        <w:t>)</w:t>
      </w:r>
      <w:r w:rsidR="001133E2">
        <w:rPr>
          <w:rFonts w:hint="cs"/>
          <w:rtl/>
        </w:rPr>
        <w:t>.</w:t>
      </w:r>
      <w:r w:rsidR="00487CE0">
        <w:rPr>
          <w:rStyle w:val="a6"/>
          <w:rtl/>
        </w:rPr>
        <w:footnoteReference w:id="8"/>
      </w:r>
      <w:r w:rsidR="001133E2">
        <w:rPr>
          <w:rFonts w:hint="cs"/>
          <w:rtl/>
        </w:rPr>
        <w:t xml:space="preserve"> </w:t>
      </w:r>
      <w:r w:rsidR="00684997">
        <w:rPr>
          <w:rFonts w:hint="cs"/>
          <w:rtl/>
        </w:rPr>
        <w:t>לפי יוסף שטרית</w:t>
      </w:r>
      <w:r w:rsidR="008B3FDC">
        <w:rPr>
          <w:rStyle w:val="a6"/>
          <w:rtl/>
        </w:rPr>
        <w:footnoteReference w:id="9"/>
      </w:r>
      <w:r w:rsidR="00684997">
        <w:rPr>
          <w:rFonts w:hint="cs"/>
          <w:rtl/>
        </w:rPr>
        <w:t xml:space="preserve"> מרבית הפעילות התיאטרונית במרוקו </w:t>
      </w:r>
      <w:proofErr w:type="spellStart"/>
      <w:r w:rsidR="00684997">
        <w:rPr>
          <w:rFonts w:hint="cs"/>
          <w:rtl/>
        </w:rPr>
        <w:t>היתה</w:t>
      </w:r>
      <w:proofErr w:type="spellEnd"/>
      <w:r w:rsidR="00684997">
        <w:rPr>
          <w:rFonts w:hint="cs"/>
          <w:rtl/>
        </w:rPr>
        <w:t xml:space="preserve"> בבתי הספר של </w:t>
      </w:r>
      <w:r w:rsidR="00FD5454">
        <w:rPr>
          <w:rFonts w:hint="cs"/>
          <w:rtl/>
        </w:rPr>
        <w:t xml:space="preserve">רשת </w:t>
      </w:r>
      <w:r w:rsidR="00684997">
        <w:rPr>
          <w:rFonts w:hint="cs"/>
          <w:rtl/>
        </w:rPr>
        <w:t xml:space="preserve">אליאנס </w:t>
      </w:r>
      <w:r w:rsidR="00FD5454">
        <w:rPr>
          <w:rFonts w:hint="cs"/>
          <w:rtl/>
        </w:rPr>
        <w:t>שיהודי צרפת הקימו בעבור יהודים ברחבי המזרח התיכון, ובו למדו לצד תכנים יהודים השכלה כללית בתחומי מדעים, אמנויות ושפות.</w:t>
      </w:r>
      <w:r w:rsidR="002866C2">
        <w:rPr>
          <w:rFonts w:hint="cs"/>
          <w:rtl/>
        </w:rPr>
        <w:t xml:space="preserve"> רפרטואר המופעים </w:t>
      </w:r>
      <w:r w:rsidR="00684997">
        <w:rPr>
          <w:rFonts w:hint="cs"/>
          <w:rtl/>
        </w:rPr>
        <w:t xml:space="preserve">כלל קלסיקה אירופית בעיקר </w:t>
      </w:r>
      <w:r w:rsidR="00FD5454">
        <w:rPr>
          <w:rFonts w:hint="cs"/>
          <w:rtl/>
        </w:rPr>
        <w:t xml:space="preserve">דרמה </w:t>
      </w:r>
      <w:r w:rsidR="00570FE8">
        <w:rPr>
          <w:rFonts w:hint="cs"/>
          <w:rtl/>
        </w:rPr>
        <w:t>צרפתית,</w:t>
      </w:r>
      <w:r w:rsidR="00684997">
        <w:rPr>
          <w:rFonts w:hint="cs"/>
          <w:rtl/>
        </w:rPr>
        <w:t xml:space="preserve"> </w:t>
      </w:r>
      <w:r w:rsidR="00570FE8">
        <w:rPr>
          <w:rFonts w:hint="cs"/>
          <w:rtl/>
        </w:rPr>
        <w:t>מחזות בערבית ו</w:t>
      </w:r>
      <w:r w:rsidR="00684997">
        <w:rPr>
          <w:rFonts w:hint="cs"/>
          <w:rtl/>
        </w:rPr>
        <w:t>מחזות מהמורשת היהודית</w:t>
      </w:r>
      <w:r w:rsidR="00570FE8">
        <w:rPr>
          <w:rFonts w:hint="cs"/>
          <w:rtl/>
        </w:rPr>
        <w:t>.</w:t>
      </w:r>
      <w:r w:rsidR="00684997">
        <w:rPr>
          <w:rFonts w:hint="cs"/>
          <w:rtl/>
        </w:rPr>
        <w:t xml:space="preserve"> מרבית הפעילות התיאטרונית </w:t>
      </w:r>
      <w:proofErr w:type="spellStart"/>
      <w:r w:rsidR="00684997">
        <w:rPr>
          <w:rFonts w:hint="cs"/>
          <w:rtl/>
        </w:rPr>
        <w:t>היתה</w:t>
      </w:r>
      <w:proofErr w:type="spellEnd"/>
      <w:r w:rsidR="00684997">
        <w:rPr>
          <w:rFonts w:hint="cs"/>
          <w:rtl/>
        </w:rPr>
        <w:t xml:space="preserve"> בעיר קזבלנקה</w:t>
      </w:r>
      <w:r w:rsidR="000E4E7D" w:rsidRPr="000E4E7D">
        <w:rPr>
          <w:rFonts w:hint="cs"/>
          <w:rtl/>
        </w:rPr>
        <w:t xml:space="preserve"> </w:t>
      </w:r>
      <w:r w:rsidR="000E4E7D">
        <w:rPr>
          <w:rFonts w:hint="cs"/>
          <w:rtl/>
        </w:rPr>
        <w:t>ובמכּנס של</w:t>
      </w:r>
      <w:r w:rsidR="00684997">
        <w:rPr>
          <w:rFonts w:hint="cs"/>
          <w:rtl/>
        </w:rPr>
        <w:t xml:space="preserve"> להקות חובבים אך חלקן התמקצעו עם הזמן והופיעו באולמות ידועים וחשובים. בפעילות זו ניתן לראות שתי מגמות עיקריות: האחת, רפרטואר קלסי-מערבי בעיקר צרפתי, והשניה רפרטואר המבוסס על המורשת היהודית. המגמות האלה משקפות את התפיסות התרבותיות של יהודי מרוקו במחצית הראשונה של המאה העשרים הנמצאות במתח בין זהויות והשפעות תרבותיות שונות</w:t>
      </w:r>
      <w:r w:rsidR="00F23373">
        <w:rPr>
          <w:rFonts w:hint="cs"/>
          <w:rtl/>
        </w:rPr>
        <w:t>: התרבות הצרפתית הקולוניאלית, הסביבה הערבית-מוסלמית והמורשת היהודית</w:t>
      </w:r>
      <w:r w:rsidR="00684997">
        <w:rPr>
          <w:rFonts w:hint="cs"/>
          <w:rtl/>
        </w:rPr>
        <w:t xml:space="preserve">. </w:t>
      </w:r>
    </w:p>
    <w:p w:rsidR="0014469F" w:rsidRDefault="0014469F" w:rsidP="00441511">
      <w:pPr>
        <w:spacing w:line="240" w:lineRule="auto"/>
        <w:jc w:val="both"/>
        <w:rPr>
          <w:rtl/>
        </w:rPr>
      </w:pPr>
    </w:p>
    <w:p w:rsidR="0014469F" w:rsidRDefault="00F23373" w:rsidP="000E4E7D">
      <w:pPr>
        <w:spacing w:line="240" w:lineRule="auto"/>
        <w:jc w:val="both"/>
        <w:rPr>
          <w:rtl/>
        </w:rPr>
      </w:pPr>
      <w:r>
        <w:rPr>
          <w:rFonts w:hint="cs"/>
          <w:rtl/>
        </w:rPr>
        <w:t xml:space="preserve">שטרית מפרט פעילות תיאטרונית עשירה וכאן אסתפק בציון של קבוצות מרכזיות בלבד. </w:t>
      </w:r>
      <w:r w:rsidR="0014469F">
        <w:rPr>
          <w:rFonts w:hint="cs"/>
          <w:rtl/>
        </w:rPr>
        <w:t xml:space="preserve">הפעילות בקזבלנקה החלה כבר בשנות העשרים. ב-1921 מקים אברהם </w:t>
      </w:r>
      <w:proofErr w:type="spellStart"/>
      <w:r w:rsidR="0014469F">
        <w:rPr>
          <w:rFonts w:hint="cs"/>
          <w:rtl/>
        </w:rPr>
        <w:t>חדידה</w:t>
      </w:r>
      <w:proofErr w:type="spellEnd"/>
      <w:r w:rsidR="0014469F">
        <w:rPr>
          <w:rFonts w:hint="cs"/>
          <w:rtl/>
        </w:rPr>
        <w:t xml:space="preserve"> את הלהקה הראשונה שהעלתה את </w:t>
      </w:r>
      <w:r w:rsidR="0014469F" w:rsidRPr="004C448C">
        <w:rPr>
          <w:rFonts w:hint="cs"/>
          <w:b/>
          <w:bCs/>
          <w:rtl/>
        </w:rPr>
        <w:t>יוסף הצדיק</w:t>
      </w:r>
      <w:r w:rsidR="0014469F">
        <w:rPr>
          <w:rFonts w:hint="cs"/>
          <w:rtl/>
        </w:rPr>
        <w:t xml:space="preserve"> מאת הרב יחיא פרץ. הלהקה </w:t>
      </w:r>
      <w:proofErr w:type="spellStart"/>
      <w:r w:rsidR="0014469F">
        <w:rPr>
          <w:rFonts w:hint="cs"/>
          <w:rtl/>
        </w:rPr>
        <w:t>היתה</w:t>
      </w:r>
      <w:proofErr w:type="spellEnd"/>
      <w:r w:rsidR="0014469F">
        <w:rPr>
          <w:rFonts w:hint="cs"/>
          <w:rtl/>
        </w:rPr>
        <w:t xml:space="preserve"> מורכבת מגברים בלבד </w:t>
      </w:r>
      <w:proofErr w:type="spellStart"/>
      <w:r w:rsidR="0014469F">
        <w:rPr>
          <w:rFonts w:hint="cs"/>
          <w:rtl/>
        </w:rPr>
        <w:t>והיתה</w:t>
      </w:r>
      <w:proofErr w:type="spellEnd"/>
      <w:r w:rsidR="0014469F">
        <w:rPr>
          <w:rFonts w:hint="cs"/>
          <w:rtl/>
        </w:rPr>
        <w:t xml:space="preserve"> בעלת אוריינטציה מסורתית. ההצגה זכתה להצלחה ואף הופיעה בקהילות יהודיות שונות במרוקו. השחקנים דוד לוי (1914--1993) ויעקב אוחנה (1909-1975) מלהקתו של </w:t>
      </w:r>
      <w:proofErr w:type="spellStart"/>
      <w:r w:rsidR="0014469F">
        <w:rPr>
          <w:rFonts w:hint="cs"/>
          <w:rtl/>
        </w:rPr>
        <w:t>חדידה</w:t>
      </w:r>
      <w:proofErr w:type="spellEnd"/>
      <w:r w:rsidR="0014469F">
        <w:rPr>
          <w:rFonts w:hint="cs"/>
          <w:rtl/>
        </w:rPr>
        <w:t xml:space="preserve">, הקימו את </w:t>
      </w:r>
      <w:r w:rsidR="0014469F" w:rsidRPr="00DD4455">
        <w:rPr>
          <w:rFonts w:hint="cs"/>
          <w:b/>
          <w:bCs/>
          <w:rtl/>
        </w:rPr>
        <w:t>הלהקה האמנותית</w:t>
      </w:r>
      <w:r w:rsidR="0014469F">
        <w:rPr>
          <w:rFonts w:hint="cs"/>
          <w:rtl/>
        </w:rPr>
        <w:t xml:space="preserve"> שהיתה מפורסמת ומקצועית ופעלה כעשרים וחמש שנה, </w:t>
      </w:r>
      <w:r w:rsidR="003F5325">
        <w:rPr>
          <w:rFonts w:hint="cs"/>
          <w:rtl/>
        </w:rPr>
        <w:t>ש</w:t>
      </w:r>
      <w:r w:rsidR="0014469F">
        <w:rPr>
          <w:rFonts w:hint="cs"/>
          <w:rtl/>
        </w:rPr>
        <w:t>הופיעה ב</w:t>
      </w:r>
      <w:r>
        <w:rPr>
          <w:rFonts w:hint="cs"/>
          <w:rtl/>
        </w:rPr>
        <w:t>מרוקאי</w:t>
      </w:r>
      <w:r w:rsidR="0014469F">
        <w:rPr>
          <w:rFonts w:hint="cs"/>
          <w:rtl/>
        </w:rPr>
        <w:t xml:space="preserve">ת-יהודית ואף </w:t>
      </w:r>
      <w:r>
        <w:rPr>
          <w:rFonts w:hint="cs"/>
          <w:rtl/>
        </w:rPr>
        <w:t>העלתה</w:t>
      </w:r>
      <w:r w:rsidR="0014469F">
        <w:rPr>
          <w:rFonts w:hint="cs"/>
          <w:rtl/>
        </w:rPr>
        <w:t xml:space="preserve"> את מופעיה באולם התיאטרון העירוני המפואר. רוב הרפרטואר נכתב על ידי הרב יחיא פרץ והיה מבוסס על סיפורי המקרא כגון: </w:t>
      </w:r>
      <w:r w:rsidR="0014469F">
        <w:rPr>
          <w:rFonts w:hint="cs"/>
          <w:b/>
          <w:bCs/>
          <w:rtl/>
        </w:rPr>
        <w:t>יוסף הצדיק</w:t>
      </w:r>
      <w:r w:rsidR="0014469F">
        <w:rPr>
          <w:rFonts w:hint="cs"/>
          <w:rtl/>
        </w:rPr>
        <w:t>,</w:t>
      </w:r>
      <w:r w:rsidR="0014469F">
        <w:rPr>
          <w:rFonts w:hint="cs"/>
          <w:b/>
          <w:bCs/>
          <w:rtl/>
        </w:rPr>
        <w:t xml:space="preserve"> </w:t>
      </w:r>
      <w:r w:rsidR="0014469F" w:rsidRPr="00566FE0">
        <w:rPr>
          <w:rFonts w:hint="cs"/>
          <w:b/>
          <w:bCs/>
          <w:rtl/>
        </w:rPr>
        <w:t>שלמה ומלכת שבא</w:t>
      </w:r>
      <w:r w:rsidR="0014469F">
        <w:rPr>
          <w:rFonts w:hint="cs"/>
          <w:rtl/>
        </w:rPr>
        <w:t xml:space="preserve">, </w:t>
      </w:r>
      <w:r w:rsidR="0014469F" w:rsidRPr="00566FE0">
        <w:rPr>
          <w:rFonts w:hint="cs"/>
          <w:b/>
          <w:bCs/>
          <w:rtl/>
        </w:rPr>
        <w:t>דוד וגוליית</w:t>
      </w:r>
      <w:r w:rsidR="0014469F">
        <w:rPr>
          <w:rFonts w:hint="cs"/>
          <w:rtl/>
        </w:rPr>
        <w:t xml:space="preserve">, </w:t>
      </w:r>
      <w:r w:rsidR="0014469F" w:rsidRPr="00566FE0">
        <w:rPr>
          <w:rFonts w:hint="cs"/>
          <w:b/>
          <w:bCs/>
          <w:rtl/>
        </w:rPr>
        <w:t>אמנון ותמר</w:t>
      </w:r>
      <w:r w:rsidR="0014469F">
        <w:rPr>
          <w:rFonts w:hint="cs"/>
          <w:rtl/>
        </w:rPr>
        <w:t xml:space="preserve">, </w:t>
      </w:r>
      <w:r w:rsidR="0014469F" w:rsidRPr="00566FE0">
        <w:rPr>
          <w:rFonts w:hint="cs"/>
          <w:b/>
          <w:bCs/>
          <w:rtl/>
        </w:rPr>
        <w:t>יעקב ועשיו</w:t>
      </w:r>
      <w:r w:rsidR="0014469F">
        <w:rPr>
          <w:rFonts w:hint="cs"/>
          <w:rtl/>
        </w:rPr>
        <w:t xml:space="preserve"> ו</w:t>
      </w:r>
      <w:r w:rsidR="0014469F" w:rsidRPr="00566FE0">
        <w:rPr>
          <w:rFonts w:hint="cs"/>
          <w:b/>
          <w:bCs/>
          <w:rtl/>
        </w:rPr>
        <w:t>דניאל</w:t>
      </w:r>
      <w:r w:rsidR="0014469F">
        <w:rPr>
          <w:rFonts w:hint="cs"/>
          <w:rtl/>
        </w:rPr>
        <w:t xml:space="preserve">. </w:t>
      </w:r>
      <w:r w:rsidR="00DB3582">
        <w:rPr>
          <w:rFonts w:hint="cs"/>
          <w:rtl/>
        </w:rPr>
        <w:t xml:space="preserve">לעומת זאת, בעיר </w:t>
      </w:r>
      <w:proofErr w:type="spellStart"/>
      <w:r w:rsidR="00DB3582">
        <w:rPr>
          <w:rFonts w:hint="cs"/>
          <w:rtl/>
        </w:rPr>
        <w:t>מכּנאס</w:t>
      </w:r>
      <w:proofErr w:type="spellEnd"/>
      <w:r w:rsidR="00DB3582">
        <w:rPr>
          <w:rFonts w:hint="cs"/>
          <w:rtl/>
        </w:rPr>
        <w:t xml:space="preserve"> הרפרטואר היה </w:t>
      </w:r>
      <w:r>
        <w:rPr>
          <w:rFonts w:hint="cs"/>
          <w:rtl/>
        </w:rPr>
        <w:t>שונה</w:t>
      </w:r>
      <w:r w:rsidR="00DB3582">
        <w:rPr>
          <w:rFonts w:hint="cs"/>
          <w:rtl/>
        </w:rPr>
        <w:t>. לאחר מלחמת העולם השניה, הוקם החוג דרמטי של מוריס בן חמו שהיה בעל אוריינטציה צרפתית מתמערבת. הרפרטואר כלל את הקומ</w:t>
      </w:r>
      <w:r w:rsidR="00413FB0">
        <w:rPr>
          <w:rFonts w:hint="cs"/>
          <w:rtl/>
        </w:rPr>
        <w:t xml:space="preserve">דיות של </w:t>
      </w:r>
      <w:proofErr w:type="spellStart"/>
      <w:r w:rsidR="00413FB0">
        <w:rPr>
          <w:rFonts w:hint="cs"/>
          <w:rtl/>
        </w:rPr>
        <w:t>מולייר</w:t>
      </w:r>
      <w:proofErr w:type="spellEnd"/>
      <w:r w:rsidR="00413FB0">
        <w:rPr>
          <w:rFonts w:hint="cs"/>
          <w:rtl/>
        </w:rPr>
        <w:t xml:space="preserve">, טרגדיות של </w:t>
      </w:r>
      <w:proofErr w:type="spellStart"/>
      <w:r w:rsidR="00413FB0">
        <w:rPr>
          <w:rFonts w:hint="cs"/>
          <w:rtl/>
        </w:rPr>
        <w:t>רסין</w:t>
      </w:r>
      <w:proofErr w:type="spellEnd"/>
      <w:r w:rsidR="00DB3582">
        <w:rPr>
          <w:rFonts w:hint="cs"/>
          <w:rtl/>
        </w:rPr>
        <w:t xml:space="preserve"> ודרמות של </w:t>
      </w:r>
      <w:r w:rsidR="00DB3582">
        <w:rPr>
          <w:rFonts w:hint="cs"/>
          <w:rtl/>
        </w:rPr>
        <w:lastRenderedPageBreak/>
        <w:t xml:space="preserve">ויקטור הוגו. </w:t>
      </w:r>
      <w:r w:rsidR="0014469F">
        <w:rPr>
          <w:rFonts w:hint="cs"/>
          <w:rtl/>
        </w:rPr>
        <w:t xml:space="preserve">לאחר עצמאות מרוקו ב-1956 הפעילות התיאטרונית הענפה </w:t>
      </w:r>
      <w:r w:rsidR="00031E8F">
        <w:rPr>
          <w:rFonts w:hint="cs"/>
          <w:rtl/>
        </w:rPr>
        <w:t xml:space="preserve">בכל מרוקו </w:t>
      </w:r>
      <w:r w:rsidR="0014469F">
        <w:rPr>
          <w:rFonts w:hint="cs"/>
          <w:rtl/>
        </w:rPr>
        <w:t xml:space="preserve">נפסקה כמעט כליל בשל האווירה הפוליטית האנטי-ישראלית, ובעקבותיה יהודים רבים כולל חלק גדול מהיוצרים, היגרו ממרוקו לישראל, צרפת וקנדה. </w:t>
      </w:r>
    </w:p>
    <w:p w:rsidR="00031E8F" w:rsidRDefault="00031E8F" w:rsidP="000E4E7D">
      <w:pPr>
        <w:spacing w:line="240" w:lineRule="auto"/>
        <w:jc w:val="both"/>
        <w:rPr>
          <w:rtl/>
        </w:rPr>
      </w:pPr>
    </w:p>
    <w:p w:rsidR="00DB3582" w:rsidRPr="00DE7436" w:rsidRDefault="00413FB0" w:rsidP="00031E8F">
      <w:pPr>
        <w:spacing w:line="240" w:lineRule="auto"/>
        <w:jc w:val="both"/>
        <w:rPr>
          <w:sz w:val="24"/>
          <w:rtl/>
        </w:rPr>
      </w:pPr>
      <w:r>
        <w:rPr>
          <w:rFonts w:hint="cs"/>
          <w:rtl/>
        </w:rPr>
        <w:t xml:space="preserve">מרדכי מעיין (מרכוס </w:t>
      </w:r>
      <w:proofErr w:type="spellStart"/>
      <w:r>
        <w:rPr>
          <w:rFonts w:hint="cs"/>
          <w:rtl/>
        </w:rPr>
        <w:t>אביקסיס</w:t>
      </w:r>
      <w:proofErr w:type="spellEnd"/>
      <w:r>
        <w:rPr>
          <w:rFonts w:hint="cs"/>
          <w:rtl/>
        </w:rPr>
        <w:t>) אחד מאמני במה אלה שהיגר מקזבלנקה לישראל אף ביים מחזה במרוקאית בישראל בראשית שנות השישים, בניגוד לדיעה הרווחת ש</w:t>
      </w:r>
      <w:r w:rsidRPr="00F23373">
        <w:rPr>
          <w:rFonts w:hint="cs"/>
          <w:b/>
          <w:bCs/>
          <w:rtl/>
        </w:rPr>
        <w:t>הקמצן</w:t>
      </w:r>
      <w:r>
        <w:rPr>
          <w:rFonts w:hint="cs"/>
          <w:rtl/>
        </w:rPr>
        <w:t xml:space="preserve"> שהועלה ב-2001 הוא ההפקה </w:t>
      </w:r>
      <w:r w:rsidR="00031E8F">
        <w:rPr>
          <w:rFonts w:hint="cs"/>
          <w:rtl/>
        </w:rPr>
        <w:t>הישראלית ה</w:t>
      </w:r>
      <w:r>
        <w:rPr>
          <w:rFonts w:hint="cs"/>
          <w:rtl/>
        </w:rPr>
        <w:t>ראשונה במרוקאית.</w:t>
      </w:r>
      <w:r w:rsidR="00DB3582">
        <w:rPr>
          <w:rFonts w:hint="cs"/>
          <w:rtl/>
        </w:rPr>
        <w:t xml:space="preserve"> מעיין נולד בקזבלנקה ב-1929 וה</w:t>
      </w:r>
      <w:r>
        <w:rPr>
          <w:rFonts w:hint="cs"/>
          <w:rtl/>
        </w:rPr>
        <w:t>חל ללמוד באליאנס שרל נטר ב-1937. כנער</w:t>
      </w:r>
      <w:r w:rsidR="00DB3582">
        <w:rPr>
          <w:rFonts w:hint="cs"/>
          <w:rtl/>
        </w:rPr>
        <w:t xml:space="preserve"> </w:t>
      </w:r>
      <w:r>
        <w:rPr>
          <w:rFonts w:hint="cs"/>
          <w:rtl/>
        </w:rPr>
        <w:t>הוא</w:t>
      </w:r>
      <w:r w:rsidR="00DB3582">
        <w:rPr>
          <w:rFonts w:hint="cs"/>
          <w:rtl/>
        </w:rPr>
        <w:t xml:space="preserve"> הקים חוג דרמטי עם חבריו לספסל הלימודים וביים את </w:t>
      </w:r>
      <w:r w:rsidR="00DB3582" w:rsidRPr="00E05A76">
        <w:rPr>
          <w:rFonts w:hint="cs"/>
          <w:b/>
          <w:bCs/>
          <w:rtl/>
        </w:rPr>
        <w:t>יוסף ואחיו</w:t>
      </w:r>
      <w:r w:rsidR="00DB3582">
        <w:rPr>
          <w:rFonts w:hint="cs"/>
          <w:rtl/>
        </w:rPr>
        <w:t xml:space="preserve"> במרוקאית</w:t>
      </w:r>
      <w:r w:rsidR="00F05743">
        <w:rPr>
          <w:rFonts w:hint="cs"/>
          <w:rtl/>
        </w:rPr>
        <w:t>-יהודית</w:t>
      </w:r>
      <w:r w:rsidR="00DB3582">
        <w:rPr>
          <w:rFonts w:hint="cs"/>
          <w:rtl/>
        </w:rPr>
        <w:t>.</w:t>
      </w:r>
      <w:r>
        <w:rPr>
          <w:rStyle w:val="a6"/>
          <w:rtl/>
        </w:rPr>
        <w:footnoteReference w:id="10"/>
      </w:r>
      <w:r>
        <w:rPr>
          <w:rFonts w:hint="cs"/>
          <w:rtl/>
        </w:rPr>
        <w:t xml:space="preserve"> </w:t>
      </w:r>
      <w:r w:rsidR="00DB3582">
        <w:rPr>
          <w:rFonts w:hint="cs"/>
          <w:rtl/>
        </w:rPr>
        <w:t xml:space="preserve">הקהל היה של בני משפחה, חברים, בני קהילה ואף צופים מוסלמים. בשנת 1949 </w:t>
      </w:r>
      <w:r w:rsidR="00031E8F">
        <w:rPr>
          <w:rFonts w:hint="cs"/>
          <w:rtl/>
        </w:rPr>
        <w:t>הוא יוצא</w:t>
      </w:r>
      <w:r w:rsidR="00DB3582">
        <w:rPr>
          <w:rFonts w:hint="cs"/>
          <w:rtl/>
        </w:rPr>
        <w:t xml:space="preserve"> ללמוד תיאטרון בפריז, אך לאחר שהשלים עשרה חודשי לימוד בלבד נאלץ להגר לישראל. בשנות השישים </w:t>
      </w:r>
      <w:r w:rsidR="00031E8F">
        <w:rPr>
          <w:rFonts w:hint="cs"/>
          <w:rtl/>
        </w:rPr>
        <w:t>מעיין</w:t>
      </w:r>
      <w:r w:rsidR="00DB3582">
        <w:rPr>
          <w:rFonts w:hint="cs"/>
          <w:rtl/>
        </w:rPr>
        <w:t xml:space="preserve"> </w:t>
      </w:r>
      <w:r w:rsidR="00031E8F">
        <w:rPr>
          <w:rFonts w:hint="cs"/>
          <w:rtl/>
        </w:rPr>
        <w:t xml:space="preserve">מגיע </w:t>
      </w:r>
      <w:r w:rsidR="00DB3582">
        <w:rPr>
          <w:rFonts w:hint="cs"/>
          <w:rtl/>
        </w:rPr>
        <w:t>לדימונה</w:t>
      </w:r>
      <w:r w:rsidR="00031E8F" w:rsidRPr="00031E8F">
        <w:rPr>
          <w:rFonts w:hint="cs"/>
          <w:rtl/>
        </w:rPr>
        <w:t xml:space="preserve"> </w:t>
      </w:r>
      <w:r w:rsidR="00031E8F">
        <w:rPr>
          <w:rFonts w:hint="cs"/>
          <w:rtl/>
        </w:rPr>
        <w:t xml:space="preserve">ומתמנה לסגן מנהל מחלקת החינוך בעיר. דימונה היא </w:t>
      </w:r>
      <w:r w:rsidR="00F23373">
        <w:rPr>
          <w:rFonts w:hint="cs"/>
          <w:rtl/>
        </w:rPr>
        <w:t xml:space="preserve">עיירת פתוח דרומית רחוקה מהמרכז, שמרבית אוכלוסייתה של מהגרים יהודים מצפון אפריקה. </w:t>
      </w:r>
      <w:r w:rsidR="00124ED4">
        <w:rPr>
          <w:rFonts w:hint="cs"/>
          <w:rtl/>
        </w:rPr>
        <w:t xml:space="preserve">בשנת 1963 </w:t>
      </w:r>
      <w:r w:rsidR="00DB3582">
        <w:rPr>
          <w:rFonts w:hint="cs"/>
          <w:rtl/>
        </w:rPr>
        <w:t>מעיין הקים להקת חובבים מקרב יוצאי מרוקו ב</w:t>
      </w:r>
      <w:r w:rsidR="00031E8F">
        <w:rPr>
          <w:rFonts w:hint="cs"/>
          <w:rtl/>
        </w:rPr>
        <w:t>עיר</w:t>
      </w:r>
      <w:r w:rsidR="00DB3582">
        <w:rPr>
          <w:rFonts w:hint="cs"/>
          <w:rtl/>
        </w:rPr>
        <w:t xml:space="preserve"> וביים שוב את המחזה </w:t>
      </w:r>
      <w:r w:rsidR="00DB3582" w:rsidRPr="003D334A">
        <w:rPr>
          <w:rFonts w:hint="cs"/>
          <w:b/>
          <w:bCs/>
          <w:rtl/>
        </w:rPr>
        <w:t>יוסף ואחיו</w:t>
      </w:r>
      <w:r w:rsidR="00DB3582">
        <w:rPr>
          <w:rFonts w:hint="cs"/>
          <w:rtl/>
        </w:rPr>
        <w:t xml:space="preserve"> במרוקאית. ההצגה זכתה להצלחה גדולה בעיר ובקרב ערי פתוח נוספות</w:t>
      </w:r>
      <w:r w:rsidR="00031E8F">
        <w:rPr>
          <w:rFonts w:hint="cs"/>
          <w:rtl/>
        </w:rPr>
        <w:t>:</w:t>
      </w:r>
    </w:p>
    <w:p w:rsidR="00DB3582" w:rsidRDefault="00DB3582" w:rsidP="00031E8F">
      <w:pPr>
        <w:spacing w:line="240" w:lineRule="auto"/>
        <w:ind w:left="720"/>
        <w:jc w:val="both"/>
        <w:rPr>
          <w:rtl/>
        </w:rPr>
      </w:pPr>
      <w:r w:rsidRPr="00EB2D59">
        <w:rPr>
          <w:rFonts w:hint="cs"/>
          <w:sz w:val="20"/>
          <w:szCs w:val="22"/>
          <w:rtl/>
        </w:rPr>
        <w:t>להצגה זו [</w:t>
      </w:r>
      <w:r w:rsidRPr="00031E8F">
        <w:rPr>
          <w:rFonts w:hint="cs"/>
          <w:b/>
          <w:bCs/>
          <w:sz w:val="20"/>
          <w:szCs w:val="22"/>
          <w:rtl/>
        </w:rPr>
        <w:t>יוסף ואחיו</w:t>
      </w:r>
      <w:r w:rsidRPr="00EB2D59">
        <w:rPr>
          <w:rFonts w:hint="cs"/>
          <w:sz w:val="20"/>
          <w:szCs w:val="22"/>
          <w:rtl/>
        </w:rPr>
        <w:t xml:space="preserve">] שנערכה בקולנוע דימונה, הוזמנו אורחים מעיירות הפיתוח קריית-גת, שדרות ואופקים. יתכן שבעקבות ההצלחה תצא הלהקה לסיבוב הופעות בפני קהל יוצאי מרוקו בעיירות אלה. יו"ר המועצה עמרם </w:t>
      </w:r>
      <w:proofErr w:type="spellStart"/>
      <w:r w:rsidRPr="00EB2D59">
        <w:rPr>
          <w:rFonts w:hint="cs"/>
          <w:sz w:val="20"/>
          <w:szCs w:val="22"/>
          <w:rtl/>
        </w:rPr>
        <w:t>לרדו</w:t>
      </w:r>
      <w:proofErr w:type="spellEnd"/>
      <w:r w:rsidR="00031E8F">
        <w:rPr>
          <w:rFonts w:hint="cs"/>
          <w:sz w:val="20"/>
          <w:szCs w:val="22"/>
          <w:rtl/>
        </w:rPr>
        <w:t>,</w:t>
      </w:r>
      <w:r w:rsidRPr="00EB2D59">
        <w:rPr>
          <w:rFonts w:hint="cs"/>
          <w:sz w:val="20"/>
          <w:szCs w:val="22"/>
          <w:rtl/>
        </w:rPr>
        <w:t xml:space="preserve"> מסר כי הוא רואה להקה זו כמכשיר יעיל לקרב את תושבי עיירות הפיתוח שאינם יודעים עדיין עברית לעולם התיאטרון. הנהלת המועצה ה</w:t>
      </w:r>
      <w:r w:rsidR="000E4E7D">
        <w:rPr>
          <w:rFonts w:hint="cs"/>
          <w:sz w:val="20"/>
          <w:szCs w:val="22"/>
          <w:rtl/>
        </w:rPr>
        <w:t>חליטה לסייע ללהקה מבחינה כספית</w:t>
      </w:r>
      <w:r w:rsidRPr="00EB2D59">
        <w:rPr>
          <w:rFonts w:hint="cs"/>
          <w:sz w:val="20"/>
          <w:szCs w:val="22"/>
          <w:rtl/>
        </w:rPr>
        <w:t>.</w:t>
      </w:r>
      <w:r w:rsidR="000E4E7D">
        <w:rPr>
          <w:rStyle w:val="a6"/>
          <w:sz w:val="20"/>
          <w:szCs w:val="22"/>
          <w:rtl/>
        </w:rPr>
        <w:footnoteReference w:id="11"/>
      </w:r>
      <w:r w:rsidRPr="00EB2D59">
        <w:rPr>
          <w:rFonts w:hint="cs"/>
          <w:sz w:val="20"/>
          <w:szCs w:val="22"/>
          <w:rtl/>
        </w:rPr>
        <w:t xml:space="preserve"> </w:t>
      </w:r>
    </w:p>
    <w:p w:rsidR="00DB3582" w:rsidRDefault="00DB3582" w:rsidP="001F3A19">
      <w:pPr>
        <w:spacing w:line="240" w:lineRule="auto"/>
        <w:jc w:val="both"/>
        <w:rPr>
          <w:rtl/>
        </w:rPr>
      </w:pPr>
      <w:r>
        <w:rPr>
          <w:rFonts w:hint="cs"/>
          <w:rtl/>
        </w:rPr>
        <w:t xml:space="preserve">אירוע תיאטרוני זה היה חריג ביותר </w:t>
      </w:r>
      <w:r w:rsidR="00E7123E">
        <w:rPr>
          <w:rFonts w:hint="cs"/>
          <w:rtl/>
        </w:rPr>
        <w:t xml:space="preserve">לתקופתו משום שמדיניות כור ההיתוך הציוני </w:t>
      </w:r>
      <w:proofErr w:type="spellStart"/>
      <w:r w:rsidR="00E7123E">
        <w:rPr>
          <w:rFonts w:hint="cs"/>
          <w:rtl/>
        </w:rPr>
        <w:t>היתה</w:t>
      </w:r>
      <w:proofErr w:type="spellEnd"/>
      <w:r w:rsidR="00E7123E">
        <w:rPr>
          <w:rFonts w:hint="cs"/>
          <w:rtl/>
        </w:rPr>
        <w:t xml:space="preserve"> בשיאה כשמטרתה הפיכת התרבות העברית לבלעדית במרחב הציבורי. </w:t>
      </w:r>
      <w:r>
        <w:rPr>
          <w:rFonts w:hint="cs"/>
          <w:rtl/>
        </w:rPr>
        <w:t>ולכן לא מפתיעה ההתרגשות העצומה שחולל</w:t>
      </w:r>
      <w:r w:rsidR="00E7123E">
        <w:rPr>
          <w:rFonts w:hint="cs"/>
          <w:rtl/>
        </w:rPr>
        <w:t xml:space="preserve"> בקרב יוצאי מרוקו בעיירות הפתוח הדרומיות שבאו לצפות </w:t>
      </w:r>
      <w:r w:rsidR="003F5325">
        <w:rPr>
          <w:rFonts w:hint="cs"/>
          <w:rtl/>
        </w:rPr>
        <w:t>בהצגה</w:t>
      </w:r>
      <w:r>
        <w:rPr>
          <w:rFonts w:hint="cs"/>
          <w:rtl/>
        </w:rPr>
        <w:t xml:space="preserve">. בשנים אלה שבהן הפקוח הממסדי היה צנטרליסטי </w:t>
      </w:r>
      <w:r w:rsidR="001F3A19">
        <w:rPr>
          <w:rFonts w:hint="cs"/>
          <w:rtl/>
        </w:rPr>
        <w:t xml:space="preserve">ודכאני </w:t>
      </w:r>
      <w:r>
        <w:rPr>
          <w:rFonts w:hint="cs"/>
          <w:rtl/>
        </w:rPr>
        <w:t>ביותר</w:t>
      </w:r>
      <w:r w:rsidR="001F3A19">
        <w:rPr>
          <w:rFonts w:hint="cs"/>
          <w:rtl/>
        </w:rPr>
        <w:t xml:space="preserve">, </w:t>
      </w:r>
      <w:r>
        <w:rPr>
          <w:rFonts w:hint="cs"/>
          <w:rtl/>
        </w:rPr>
        <w:t>הצגה במרוקאית</w:t>
      </w:r>
      <w:r w:rsidR="001F3A19">
        <w:rPr>
          <w:rFonts w:hint="cs"/>
          <w:rtl/>
        </w:rPr>
        <w:t>-יהודית</w:t>
      </w:r>
      <w:r>
        <w:rPr>
          <w:rFonts w:hint="cs"/>
          <w:rtl/>
        </w:rPr>
        <w:t xml:space="preserve"> </w:t>
      </w:r>
      <w:proofErr w:type="spellStart"/>
      <w:r>
        <w:rPr>
          <w:rFonts w:hint="cs"/>
          <w:rtl/>
        </w:rPr>
        <w:t>היתה</w:t>
      </w:r>
      <w:proofErr w:type="spellEnd"/>
      <w:r>
        <w:rPr>
          <w:rFonts w:hint="cs"/>
          <w:rtl/>
        </w:rPr>
        <w:t xml:space="preserve"> בו זמנית חגיגה והתרסה של זהות ושפה שאמורות להימחק ולהעלם מן העולם. </w:t>
      </w:r>
    </w:p>
    <w:p w:rsidR="00DB3582" w:rsidRDefault="00DB3582" w:rsidP="00441511">
      <w:pPr>
        <w:spacing w:line="240" w:lineRule="auto"/>
        <w:jc w:val="both"/>
        <w:rPr>
          <w:rtl/>
        </w:rPr>
      </w:pPr>
    </w:p>
    <w:p w:rsidR="00492DC0" w:rsidRDefault="008F43C3" w:rsidP="00492DC0">
      <w:pPr>
        <w:spacing w:line="240" w:lineRule="auto"/>
        <w:jc w:val="both"/>
        <w:rPr>
          <w:b/>
          <w:bCs/>
          <w:rtl/>
        </w:rPr>
      </w:pPr>
      <w:r w:rsidRPr="009951AF">
        <w:rPr>
          <w:rFonts w:hint="cs"/>
          <w:b/>
          <w:bCs/>
          <w:rtl/>
        </w:rPr>
        <w:t>הפקה</w:t>
      </w:r>
      <w:r w:rsidR="009951AF" w:rsidRPr="009951AF">
        <w:rPr>
          <w:rFonts w:hint="cs"/>
          <w:b/>
          <w:bCs/>
          <w:rtl/>
        </w:rPr>
        <w:t>: הפרדוקס הניאו</w:t>
      </w:r>
      <w:r w:rsidR="009951AF">
        <w:rPr>
          <w:rFonts w:hint="cs"/>
          <w:b/>
          <w:bCs/>
          <w:rtl/>
        </w:rPr>
        <w:t>-</w:t>
      </w:r>
      <w:r w:rsidR="009951AF" w:rsidRPr="00D95B43">
        <w:rPr>
          <w:rFonts w:hint="cs"/>
          <w:b/>
          <w:bCs/>
          <w:rtl/>
        </w:rPr>
        <w:t>ליברלי</w:t>
      </w:r>
    </w:p>
    <w:p w:rsidR="009951AF" w:rsidRPr="00492DC0" w:rsidRDefault="00881F36" w:rsidP="00881F36">
      <w:pPr>
        <w:spacing w:line="240" w:lineRule="auto"/>
        <w:jc w:val="both"/>
        <w:rPr>
          <w:b/>
          <w:bCs/>
          <w:rtl/>
        </w:rPr>
      </w:pPr>
      <w:r>
        <w:rPr>
          <w:rFonts w:hint="cs"/>
          <w:rtl/>
        </w:rPr>
        <w:t xml:space="preserve">כאמור, בעקבות הצלחת </w:t>
      </w:r>
      <w:r w:rsidR="009951AF" w:rsidRPr="009951AF">
        <w:rPr>
          <w:rFonts w:hint="cs"/>
          <w:b/>
          <w:bCs/>
          <w:rtl/>
        </w:rPr>
        <w:t xml:space="preserve">הקמצן </w:t>
      </w:r>
      <w:r>
        <w:rPr>
          <w:rFonts w:hint="cs"/>
          <w:rtl/>
        </w:rPr>
        <w:t>(</w:t>
      </w:r>
      <w:r w:rsidR="001F3A19">
        <w:rPr>
          <w:rFonts w:hint="cs"/>
          <w:rtl/>
        </w:rPr>
        <w:t>2001</w:t>
      </w:r>
      <w:r>
        <w:rPr>
          <w:rFonts w:hint="cs"/>
          <w:rtl/>
        </w:rPr>
        <w:t>)</w:t>
      </w:r>
      <w:r w:rsidR="001F3A19">
        <w:rPr>
          <w:rFonts w:hint="cs"/>
          <w:rtl/>
        </w:rPr>
        <w:t xml:space="preserve"> </w:t>
      </w:r>
      <w:r w:rsidR="009951AF">
        <w:rPr>
          <w:rFonts w:hint="cs"/>
          <w:rtl/>
        </w:rPr>
        <w:t xml:space="preserve">החלו </w:t>
      </w:r>
      <w:r w:rsidR="0019074C">
        <w:rPr>
          <w:rFonts w:hint="cs"/>
          <w:rtl/>
        </w:rPr>
        <w:t>יוצרים ומפיקים פרטיים ממוצא מרוקאי להעלות הצגות במרוקאית</w:t>
      </w:r>
      <w:r w:rsidR="001F3A19">
        <w:rPr>
          <w:rFonts w:hint="cs"/>
          <w:rtl/>
        </w:rPr>
        <w:t xml:space="preserve">, שנעשו למטרות רווח, אך בה בעת </w:t>
      </w:r>
      <w:r w:rsidR="0019074C">
        <w:rPr>
          <w:rFonts w:hint="cs"/>
          <w:rtl/>
        </w:rPr>
        <w:t xml:space="preserve">הצגות </w:t>
      </w:r>
      <w:r w:rsidR="001F3A19">
        <w:rPr>
          <w:rFonts w:hint="cs"/>
          <w:rtl/>
        </w:rPr>
        <w:t xml:space="preserve">אלה </w:t>
      </w:r>
      <w:r w:rsidR="0019074C">
        <w:rPr>
          <w:rFonts w:hint="cs"/>
          <w:rtl/>
        </w:rPr>
        <w:t>מ</w:t>
      </w:r>
      <w:r>
        <w:rPr>
          <w:rFonts w:hint="cs"/>
          <w:rtl/>
        </w:rPr>
        <w:t xml:space="preserve">ילאו </w:t>
      </w:r>
      <w:r w:rsidR="009951AF">
        <w:rPr>
          <w:rFonts w:hint="cs"/>
          <w:rtl/>
        </w:rPr>
        <w:t>וואקום תר</w:t>
      </w:r>
      <w:r w:rsidR="0019074C">
        <w:rPr>
          <w:rFonts w:hint="cs"/>
          <w:rtl/>
        </w:rPr>
        <w:t>בותי וקהילתי של עשרות שנים</w:t>
      </w:r>
      <w:r>
        <w:rPr>
          <w:rFonts w:hint="cs"/>
          <w:rtl/>
        </w:rPr>
        <w:t>.</w:t>
      </w:r>
      <w:r w:rsidR="0019074C">
        <w:rPr>
          <w:rFonts w:hint="cs"/>
          <w:rtl/>
        </w:rPr>
        <w:t xml:space="preserve"> </w:t>
      </w:r>
      <w:r>
        <w:rPr>
          <w:rFonts w:hint="cs"/>
          <w:rtl/>
        </w:rPr>
        <w:t xml:space="preserve">הן </w:t>
      </w:r>
      <w:r w:rsidR="009951AF">
        <w:rPr>
          <w:rFonts w:hint="cs"/>
          <w:rtl/>
        </w:rPr>
        <w:t>מתקבלות בהתלהבות רבה</w:t>
      </w:r>
      <w:r w:rsidR="0019074C">
        <w:rPr>
          <w:rFonts w:hint="cs"/>
          <w:rtl/>
        </w:rPr>
        <w:t xml:space="preserve"> </w:t>
      </w:r>
      <w:r>
        <w:rPr>
          <w:rFonts w:hint="cs"/>
          <w:rtl/>
        </w:rPr>
        <w:t xml:space="preserve">רצות עשרות פעמים </w:t>
      </w:r>
      <w:r w:rsidR="0019074C">
        <w:rPr>
          <w:rFonts w:hint="cs"/>
          <w:rtl/>
        </w:rPr>
        <w:t xml:space="preserve">ובעלות אימפקט </w:t>
      </w:r>
      <w:r w:rsidR="001F3A19">
        <w:rPr>
          <w:rFonts w:hint="cs"/>
          <w:rtl/>
        </w:rPr>
        <w:t>קהילתי</w:t>
      </w:r>
      <w:r w:rsidR="0019074C">
        <w:rPr>
          <w:rFonts w:hint="cs"/>
          <w:rtl/>
        </w:rPr>
        <w:t xml:space="preserve">-תרבותי. </w:t>
      </w:r>
      <w:r w:rsidR="008F0E07">
        <w:rPr>
          <w:rFonts w:hint="cs"/>
          <w:rtl/>
        </w:rPr>
        <w:t xml:space="preserve">בישראל משרד התרבות מסבסד את </w:t>
      </w:r>
      <w:r w:rsidR="0019074C">
        <w:rPr>
          <w:rFonts w:hint="cs"/>
          <w:rtl/>
        </w:rPr>
        <w:t xml:space="preserve">התיאטרון </w:t>
      </w:r>
      <w:r w:rsidR="008F0E07">
        <w:rPr>
          <w:rFonts w:hint="cs"/>
          <w:rtl/>
        </w:rPr>
        <w:t>ע</w:t>
      </w:r>
      <w:r w:rsidR="00F6788B">
        <w:rPr>
          <w:rFonts w:hint="cs"/>
          <w:rtl/>
        </w:rPr>
        <w:t xml:space="preserve">ל </w:t>
      </w:r>
      <w:r>
        <w:rPr>
          <w:rFonts w:hint="cs"/>
          <w:rtl/>
        </w:rPr>
        <w:t>פי</w:t>
      </w:r>
      <w:r w:rsidR="00F6788B">
        <w:rPr>
          <w:rFonts w:hint="cs"/>
          <w:rtl/>
        </w:rPr>
        <w:t xml:space="preserve"> קריטריונים כמותיים</w:t>
      </w:r>
      <w:r w:rsidR="008F0E07">
        <w:rPr>
          <w:rFonts w:hint="cs"/>
          <w:rtl/>
        </w:rPr>
        <w:t>,</w:t>
      </w:r>
      <w:r w:rsidR="00F6788B">
        <w:rPr>
          <w:rFonts w:hint="cs"/>
          <w:rtl/>
        </w:rPr>
        <w:t xml:space="preserve"> המבוססים על הגיון ניאו-ליברלי</w:t>
      </w:r>
      <w:r w:rsidR="0019074C">
        <w:rPr>
          <w:rFonts w:hint="cs"/>
          <w:rtl/>
        </w:rPr>
        <w:t xml:space="preserve">. </w:t>
      </w:r>
      <w:r w:rsidR="008F0E07">
        <w:rPr>
          <w:rFonts w:hint="cs"/>
          <w:rtl/>
        </w:rPr>
        <w:t>ההפקות השונות של תיאטרון מרוקאי אינן</w:t>
      </w:r>
      <w:r w:rsidR="0019074C">
        <w:rPr>
          <w:rFonts w:hint="cs"/>
          <w:rtl/>
        </w:rPr>
        <w:t xml:space="preserve"> </w:t>
      </w:r>
      <w:r w:rsidR="008F0E07">
        <w:rPr>
          <w:rFonts w:hint="cs"/>
          <w:rtl/>
        </w:rPr>
        <w:t>זוכות לסבסוד בטענה שאינן</w:t>
      </w:r>
      <w:r w:rsidR="00F6788B">
        <w:rPr>
          <w:rFonts w:hint="cs"/>
          <w:rtl/>
        </w:rPr>
        <w:t xml:space="preserve"> עומד</w:t>
      </w:r>
      <w:r w:rsidR="008F0E07">
        <w:rPr>
          <w:rFonts w:hint="cs"/>
          <w:rtl/>
        </w:rPr>
        <w:t>ות</w:t>
      </w:r>
      <w:r w:rsidR="00F6788B">
        <w:rPr>
          <w:rFonts w:hint="cs"/>
          <w:rtl/>
        </w:rPr>
        <w:t xml:space="preserve"> בקריטריונים</w:t>
      </w:r>
      <w:r w:rsidR="008F0E07">
        <w:rPr>
          <w:rFonts w:hint="cs"/>
          <w:rtl/>
        </w:rPr>
        <w:t>.</w:t>
      </w:r>
      <w:r w:rsidR="00F6788B">
        <w:rPr>
          <w:rFonts w:hint="cs"/>
          <w:rtl/>
        </w:rPr>
        <w:t xml:space="preserve"> </w:t>
      </w:r>
    </w:p>
    <w:p w:rsidR="009951AF" w:rsidRDefault="009951AF" w:rsidP="00441511">
      <w:pPr>
        <w:spacing w:line="240" w:lineRule="auto"/>
        <w:jc w:val="both"/>
        <w:rPr>
          <w:rtl/>
        </w:rPr>
      </w:pPr>
    </w:p>
    <w:p w:rsidR="009951AF" w:rsidRDefault="009951AF" w:rsidP="00501248">
      <w:pPr>
        <w:spacing w:after="200" w:line="240" w:lineRule="auto"/>
        <w:jc w:val="both"/>
        <w:rPr>
          <w:rtl/>
        </w:rPr>
      </w:pPr>
      <w:r>
        <w:rPr>
          <w:rFonts w:hint="cs"/>
          <w:rtl/>
        </w:rPr>
        <w:t>בעידן הנוכחי הניאו-ליברליזם הוא אחד הכוחות הדומיננטיים בעיצוב חיינו, כולל התרבות והאמנויות. בדרך כלל ניאו-ליברליזם זוכה בצדק לביקורת חריפה משום שהוא מצמצם את הסבסוד הציבורי ומגביר את אי-השוויון הכלכלי, יוצר פערים חברתיים, גורם לאטומיזציה של החברה, מפרק את הסולידריות והקשרים החברתיים</w:t>
      </w:r>
      <w:r w:rsidR="000E4E7D">
        <w:rPr>
          <w:rStyle w:val="a6"/>
          <w:rtl/>
        </w:rPr>
        <w:footnoteReference w:id="12"/>
      </w:r>
      <w:r>
        <w:rPr>
          <w:rFonts w:hint="cs"/>
          <w:rtl/>
        </w:rPr>
        <w:t xml:space="preserve"> ופוגע בין היתר בזהויות תרבויות ומסורות שונות</w:t>
      </w:r>
      <w:r w:rsidR="000E4E7D">
        <w:rPr>
          <w:rStyle w:val="a6"/>
          <w:rtl/>
        </w:rPr>
        <w:footnoteReference w:id="13"/>
      </w:r>
      <w:r>
        <w:rPr>
          <w:rFonts w:hint="cs"/>
          <w:rtl/>
        </w:rPr>
        <w:t xml:space="preserve"> והופך את האמנויות למוצר צריכה בלבד. ויל </w:t>
      </w:r>
      <w:proofErr w:type="spellStart"/>
      <w:r>
        <w:rPr>
          <w:rFonts w:hint="cs"/>
          <w:rtl/>
        </w:rPr>
        <w:t>קימליקה</w:t>
      </w:r>
      <w:proofErr w:type="spellEnd"/>
      <w:r w:rsidR="00501248">
        <w:rPr>
          <w:rStyle w:val="a6"/>
          <w:rtl/>
        </w:rPr>
        <w:footnoteReference w:id="14"/>
      </w:r>
      <w:r>
        <w:rPr>
          <w:rFonts w:hint="cs"/>
          <w:rtl/>
        </w:rPr>
        <w:t xml:space="preserve"> טוען שעל אף הביקורת המוצדקת, לעתים דווקא תהליכים ניאו-ליברליים באופן לא צפוי עשויים להיות </w:t>
      </w:r>
      <w:proofErr w:type="spellStart"/>
      <w:r>
        <w:rPr>
          <w:rFonts w:hint="cs"/>
          <w:rtl/>
        </w:rPr>
        <w:t>מנוכּסים</w:t>
      </w:r>
      <w:proofErr w:type="spellEnd"/>
      <w:r>
        <w:rPr>
          <w:rFonts w:hint="cs"/>
          <w:rtl/>
        </w:rPr>
        <w:t xml:space="preserve"> על ידי מיעוטים אתניים כדי להגן על הקשרים החברתיים ועל ערכן של זהויות תרבותיות. תהליכים ניאו-ליברליים בין היתר מפרקים את הפיקוח הצנטרליסטי-לאומי ממוסדות תרבות ומאפשרים גם אם באופן לא מכוון, ביטוי רב-תרבותי ועיצוב של זהויות אתניות ואחרות שדוכאו על ידי השיח הלאומי. ב</w:t>
      </w:r>
      <w:r w:rsidR="00F6788B">
        <w:rPr>
          <w:rFonts w:hint="cs"/>
          <w:rtl/>
        </w:rPr>
        <w:t>מקומות שונים בעולם, התיאטרון מ</w:t>
      </w:r>
      <w:r>
        <w:rPr>
          <w:rFonts w:hint="cs"/>
          <w:rtl/>
        </w:rPr>
        <w:t>קיים משא ומתן מורכב עם הכוחות הניאו-ליברליים, הנעים בין התנגדות וחתרנות לבין ניצול הזדמנויות ושימושים יצירתיים ביחס לתהליכים ניאו-</w:t>
      </w:r>
      <w:r w:rsidRPr="006A7086">
        <w:rPr>
          <w:rFonts w:hint="cs"/>
          <w:rtl/>
        </w:rPr>
        <w:t>ליברליים.</w:t>
      </w:r>
      <w:r w:rsidR="00501248">
        <w:rPr>
          <w:rStyle w:val="a6"/>
          <w:rtl/>
        </w:rPr>
        <w:footnoteReference w:id="15"/>
      </w:r>
    </w:p>
    <w:p w:rsidR="009951AF" w:rsidRDefault="00807F70" w:rsidP="00FC5DB4">
      <w:pPr>
        <w:spacing w:after="200" w:line="240" w:lineRule="auto"/>
        <w:jc w:val="both"/>
      </w:pPr>
      <w:r>
        <w:rPr>
          <w:rFonts w:hint="cs"/>
          <w:rtl/>
        </w:rPr>
        <w:lastRenderedPageBreak/>
        <w:t>הסיבסוד</w:t>
      </w:r>
      <w:r w:rsidR="009951AF">
        <w:rPr>
          <w:rFonts w:hint="cs"/>
          <w:rtl/>
        </w:rPr>
        <w:t xml:space="preserve"> </w:t>
      </w:r>
      <w:r w:rsidR="00A51F5B">
        <w:rPr>
          <w:rFonts w:hint="cs"/>
          <w:rtl/>
        </w:rPr>
        <w:t xml:space="preserve">של משרד התרבות בישראל </w:t>
      </w:r>
      <w:r w:rsidR="009951AF">
        <w:rPr>
          <w:rFonts w:hint="cs"/>
          <w:rtl/>
        </w:rPr>
        <w:t>מא</w:t>
      </w:r>
      <w:r w:rsidR="00A51F5B">
        <w:rPr>
          <w:rFonts w:hint="cs"/>
          <w:rtl/>
        </w:rPr>
        <w:t>פשר קיום נוח לתיאטרון הציבורי.</w:t>
      </w:r>
      <w:r w:rsidR="009951AF">
        <w:rPr>
          <w:rFonts w:hint="cs"/>
          <w:rtl/>
        </w:rPr>
        <w:t xml:space="preserve"> אך זהו סבסוד בעל הגיון ניאו-ליברלי, שמצדיק התע</w:t>
      </w:r>
      <w:r w:rsidR="00A51F5B">
        <w:rPr>
          <w:rFonts w:hint="cs"/>
          <w:rtl/>
        </w:rPr>
        <w:t>רבות ממשלתית בשוק התרבות, המבוסס</w:t>
      </w:r>
      <w:r w:rsidR="009951AF">
        <w:rPr>
          <w:rFonts w:hint="cs"/>
          <w:rtl/>
        </w:rPr>
        <w:t xml:space="preserve"> בעיקר על שיקולי רווח והפסד ופחות על עקרונות תרבותיים-אמנותיים. ראשית, </w:t>
      </w:r>
      <w:r w:rsidR="005F2C03">
        <w:rPr>
          <w:rFonts w:hint="cs"/>
          <w:rtl/>
        </w:rPr>
        <w:t>הקריטריונים לסבסוד הם לרוב כמותיים:</w:t>
      </w:r>
      <w:r w:rsidR="005F2C03">
        <w:rPr>
          <w:rStyle w:val="a6"/>
          <w:rtl/>
        </w:rPr>
        <w:footnoteReference w:id="16"/>
      </w:r>
      <w:r w:rsidR="005F2C03">
        <w:rPr>
          <w:rFonts w:hint="cs"/>
          <w:rtl/>
        </w:rPr>
        <w:t xml:space="preserve"> </w:t>
      </w:r>
      <w:r w:rsidR="00A51F5B">
        <w:rPr>
          <w:rFonts w:hint="cs"/>
          <w:rtl/>
        </w:rPr>
        <w:t>ככל שהתיאטרון הציבורי מפיק יותר הצגות, בעל</w:t>
      </w:r>
      <w:r w:rsidR="005F2C03">
        <w:rPr>
          <w:rFonts w:hint="cs"/>
          <w:rtl/>
        </w:rPr>
        <w:t>ו</w:t>
      </w:r>
      <w:r w:rsidR="00A51F5B">
        <w:rPr>
          <w:rFonts w:hint="cs"/>
          <w:rtl/>
        </w:rPr>
        <w:t xml:space="preserve">ת מורכבות </w:t>
      </w:r>
      <w:proofErr w:type="spellStart"/>
      <w:r w:rsidR="00A51F5B">
        <w:rPr>
          <w:rFonts w:hint="cs"/>
          <w:rtl/>
        </w:rPr>
        <w:t>הפקתית</w:t>
      </w:r>
      <w:proofErr w:type="spellEnd"/>
      <w:r w:rsidR="00A51F5B">
        <w:rPr>
          <w:rFonts w:hint="cs"/>
          <w:rtl/>
        </w:rPr>
        <w:t xml:space="preserve"> גדולה, מוכר כרטיסים רבים ומגיע ליותר מקומות ברחבי הארץ כך היקף הסבסוד גדל. שנית, </w:t>
      </w:r>
      <w:r w:rsidR="009951AF">
        <w:rPr>
          <w:rFonts w:hint="cs"/>
          <w:rtl/>
        </w:rPr>
        <w:t>הסבסוד מותנה בסנקציה כלפי גרעון</w:t>
      </w:r>
      <w:r w:rsidR="005F2C03">
        <w:rPr>
          <w:rFonts w:hint="cs"/>
          <w:rtl/>
        </w:rPr>
        <w:t>.</w:t>
      </w:r>
      <w:r w:rsidR="009951AF">
        <w:rPr>
          <w:rFonts w:hint="cs"/>
          <w:rtl/>
        </w:rPr>
        <w:t xml:space="preserve"> </w:t>
      </w:r>
      <w:r w:rsidR="005F2C03">
        <w:rPr>
          <w:rFonts w:hint="cs"/>
          <w:rtl/>
        </w:rPr>
        <w:t xml:space="preserve"> גרעון גורר הפחתה של הסבסוד ובאופן מעגלי מ</w:t>
      </w:r>
      <w:r w:rsidR="009951AF">
        <w:rPr>
          <w:rFonts w:hint="cs"/>
          <w:rtl/>
        </w:rPr>
        <w:t>גביר את ה</w:t>
      </w:r>
      <w:r w:rsidR="005F2C03">
        <w:rPr>
          <w:rFonts w:hint="cs"/>
          <w:rtl/>
        </w:rPr>
        <w:t>קושי התקציבי של התיאטרון</w:t>
      </w:r>
      <w:r w:rsidR="009951AF">
        <w:rPr>
          <w:rFonts w:hint="cs"/>
          <w:rtl/>
        </w:rPr>
        <w:t xml:space="preserve">. לכן התיאטרון הציבורי עובר החפצה ומיסחור ומתנהל כתיאטרון ששיקולי הרווח והימנעות מגרעון הם מרכזיים ביותר. כתוצאה מכך </w:t>
      </w:r>
      <w:r w:rsidR="00441511">
        <w:rPr>
          <w:rFonts w:hint="cs"/>
          <w:rtl/>
        </w:rPr>
        <w:t xml:space="preserve">הרפרטואר של </w:t>
      </w:r>
      <w:r w:rsidR="009951AF">
        <w:rPr>
          <w:rFonts w:hint="cs"/>
          <w:rtl/>
        </w:rPr>
        <w:t xml:space="preserve">התיאטרון הציבורי </w:t>
      </w:r>
      <w:r w:rsidR="00441511">
        <w:rPr>
          <w:rFonts w:hint="cs"/>
          <w:rtl/>
        </w:rPr>
        <w:t>נוטה ל</w:t>
      </w:r>
      <w:r w:rsidR="009508D2">
        <w:rPr>
          <w:rFonts w:hint="cs"/>
          <w:rtl/>
        </w:rPr>
        <w:t>תיאטרון מסחרי</w:t>
      </w:r>
      <w:r w:rsidR="009951AF">
        <w:rPr>
          <w:rFonts w:hint="cs"/>
          <w:rtl/>
        </w:rPr>
        <w:t xml:space="preserve"> כגון: קומדיה, מלודרמה ומחזמר, תוך שעתוק סטריאוטיפיים אתניים קיימים.</w:t>
      </w:r>
      <w:r w:rsidR="00FC5DB4">
        <w:rPr>
          <w:rStyle w:val="a6"/>
          <w:rtl/>
        </w:rPr>
        <w:footnoteReference w:id="17"/>
      </w:r>
      <w:r w:rsidR="009951AF">
        <w:rPr>
          <w:rFonts w:hint="cs"/>
          <w:rtl/>
        </w:rPr>
        <w:t xml:space="preserve"> מצד שני, </w:t>
      </w:r>
      <w:r w:rsidR="00391D16">
        <w:rPr>
          <w:rFonts w:hint="cs"/>
          <w:rtl/>
        </w:rPr>
        <w:t>ה</w:t>
      </w:r>
      <w:r w:rsidR="009951AF">
        <w:rPr>
          <w:rFonts w:hint="cs"/>
          <w:rtl/>
        </w:rPr>
        <w:t xml:space="preserve">תיאטרון </w:t>
      </w:r>
      <w:r w:rsidR="00391D16">
        <w:rPr>
          <w:rFonts w:hint="cs"/>
          <w:rtl/>
        </w:rPr>
        <w:t>ה</w:t>
      </w:r>
      <w:r w:rsidR="009508D2">
        <w:rPr>
          <w:rFonts w:hint="cs"/>
          <w:rtl/>
        </w:rPr>
        <w:t>מרוקאי</w:t>
      </w:r>
      <w:r w:rsidR="009951AF">
        <w:rPr>
          <w:rFonts w:hint="cs"/>
          <w:rtl/>
        </w:rPr>
        <w:t xml:space="preserve"> הוא לרוב תיאטרון פרטי עצמאי </w:t>
      </w:r>
      <w:r w:rsidR="009508D2">
        <w:rPr>
          <w:rFonts w:hint="cs"/>
          <w:rtl/>
        </w:rPr>
        <w:t>ו</w:t>
      </w:r>
      <w:r w:rsidR="009951AF">
        <w:rPr>
          <w:rFonts w:hint="cs"/>
          <w:rtl/>
        </w:rPr>
        <w:t xml:space="preserve">אינו נתמך על ידי המדינה ולכן פועל גם הוא מתוך הגיון </w:t>
      </w:r>
      <w:r w:rsidR="0001246A">
        <w:rPr>
          <w:rFonts w:hint="cs"/>
          <w:rtl/>
        </w:rPr>
        <w:t>כלכלי</w:t>
      </w:r>
      <w:r w:rsidR="009951AF">
        <w:rPr>
          <w:rFonts w:hint="cs"/>
          <w:rtl/>
        </w:rPr>
        <w:t>. הרפרטואר שלו דומה לתיאטרון הציבורי (קו</w:t>
      </w:r>
      <w:r w:rsidR="00441511">
        <w:rPr>
          <w:rFonts w:hint="cs"/>
          <w:rtl/>
        </w:rPr>
        <w:t>מדיה ומחזמר) כדי למקסם את הרווח.</w:t>
      </w:r>
      <w:r w:rsidR="009951AF">
        <w:rPr>
          <w:rFonts w:hint="cs"/>
          <w:rtl/>
        </w:rPr>
        <w:t xml:space="preserve"> אך מופעיו מדגישים זהות </w:t>
      </w:r>
      <w:r w:rsidR="009508D2">
        <w:rPr>
          <w:rFonts w:hint="cs"/>
          <w:rtl/>
        </w:rPr>
        <w:t xml:space="preserve">מרוקאית-יהודית </w:t>
      </w:r>
      <w:r w:rsidR="009951AF">
        <w:rPr>
          <w:rFonts w:hint="cs"/>
          <w:rtl/>
        </w:rPr>
        <w:t>קדם ישראלית על מורכבותה הלשונית והתרבותית ולכן הם מעצבים חוויה חברתית-קהילתי</w:t>
      </w:r>
      <w:r w:rsidR="00391D16">
        <w:rPr>
          <w:rFonts w:hint="cs"/>
          <w:rtl/>
        </w:rPr>
        <w:t>ת ייחודית ומעצימה. ה</w:t>
      </w:r>
      <w:r w:rsidR="009951AF">
        <w:rPr>
          <w:rFonts w:hint="cs"/>
          <w:rtl/>
        </w:rPr>
        <w:t xml:space="preserve">מפיקים </w:t>
      </w:r>
      <w:r w:rsidR="00391D16">
        <w:rPr>
          <w:rFonts w:hint="cs"/>
          <w:rtl/>
        </w:rPr>
        <w:t>ה</w:t>
      </w:r>
      <w:r w:rsidR="009951AF">
        <w:rPr>
          <w:rFonts w:hint="cs"/>
          <w:rtl/>
        </w:rPr>
        <w:t xml:space="preserve">פרטיים </w:t>
      </w:r>
      <w:r w:rsidR="00391D16">
        <w:rPr>
          <w:rFonts w:hint="cs"/>
          <w:rtl/>
        </w:rPr>
        <w:t xml:space="preserve">בתיאטרון המרוקאי </w:t>
      </w:r>
      <w:r w:rsidR="001F3A19">
        <w:rPr>
          <w:rFonts w:hint="cs"/>
          <w:rtl/>
        </w:rPr>
        <w:t>ב</w:t>
      </w:r>
      <w:r w:rsidR="009951AF">
        <w:rPr>
          <w:rFonts w:hint="cs"/>
          <w:rtl/>
        </w:rPr>
        <w:t xml:space="preserve">אים מקרב הקהילה ומזדהים עם ההפקה ומטרותיה התרבותיות-אתניות, בניגוד לניכור של מנהלי התיאטרון הציבורי ביחס לרפרטואר "המסחרי" שהם מציעים. בנוסף בניגוד לעלות הכרטיס הגבוהה בתיאטרון הציבורי (200-300 שח), העלות הכרטיס שמציעים המפיקים הפרטיים היא שווה לכל נפש (50-70 שח).     </w:t>
      </w:r>
    </w:p>
    <w:p w:rsidR="009951AF" w:rsidRDefault="00391D16" w:rsidP="00D913A2">
      <w:pPr>
        <w:spacing w:line="240" w:lineRule="auto"/>
        <w:jc w:val="both"/>
      </w:pPr>
      <w:r>
        <w:rPr>
          <w:rFonts w:hint="cs"/>
          <w:rtl/>
        </w:rPr>
        <w:t xml:space="preserve">באופן פרדוקסלי, </w:t>
      </w:r>
      <w:r w:rsidR="009951AF">
        <w:rPr>
          <w:rFonts w:hint="cs"/>
          <w:rtl/>
        </w:rPr>
        <w:t xml:space="preserve">אותו היגיון ניאו-ליברלי יוצר היפוך תפקידים ומטרות בין התיאטרון הציבורי הפועל באופן מסחרי, לבין התיאטרון </w:t>
      </w:r>
      <w:r w:rsidR="007F644A">
        <w:rPr>
          <w:rFonts w:hint="cs"/>
          <w:rtl/>
        </w:rPr>
        <w:t>ה</w:t>
      </w:r>
      <w:r w:rsidR="009951AF">
        <w:rPr>
          <w:rFonts w:hint="cs"/>
          <w:rtl/>
        </w:rPr>
        <w:t>פרטי הפועל לטובת הציבור. התיאטרון הציבורי המסובסד שאמור להתייחס לציבור על מגוון התרבויות שבו,</w:t>
      </w:r>
      <w:r w:rsidR="006654AA">
        <w:rPr>
          <w:rStyle w:val="a6"/>
          <w:rtl/>
        </w:rPr>
        <w:footnoteReference w:id="18"/>
      </w:r>
      <w:r w:rsidR="009951AF">
        <w:rPr>
          <w:rFonts w:hint="cs"/>
          <w:rtl/>
        </w:rPr>
        <w:t xml:space="preserve"> בפועל תופס את הציבור כצרכנים בלבד, ולכן </w:t>
      </w:r>
      <w:r>
        <w:rPr>
          <w:rFonts w:hint="cs"/>
          <w:rtl/>
        </w:rPr>
        <w:t xml:space="preserve">משווק </w:t>
      </w:r>
      <w:r w:rsidR="007F644A">
        <w:rPr>
          <w:rFonts w:hint="cs"/>
          <w:rtl/>
        </w:rPr>
        <w:t xml:space="preserve">עבורם </w:t>
      </w:r>
      <w:r w:rsidR="009951AF">
        <w:rPr>
          <w:rFonts w:hint="cs"/>
          <w:rtl/>
        </w:rPr>
        <w:t xml:space="preserve">טקסטים פופולאריים רווי סטריאוטיפים. בעוד שהתיאטרון </w:t>
      </w:r>
      <w:r>
        <w:rPr>
          <w:rFonts w:hint="cs"/>
          <w:rtl/>
        </w:rPr>
        <w:t>המרוקאי</w:t>
      </w:r>
      <w:r w:rsidR="009951AF">
        <w:rPr>
          <w:rFonts w:hint="cs"/>
          <w:rtl/>
        </w:rPr>
        <w:t>, הפועל גם משיקולי רווח, מ</w:t>
      </w:r>
      <w:r w:rsidR="00D913A2">
        <w:rPr>
          <w:rFonts w:hint="cs"/>
          <w:rtl/>
        </w:rPr>
        <w:t>בנה</w:t>
      </w:r>
      <w:r w:rsidR="009951AF">
        <w:rPr>
          <w:rFonts w:hint="cs"/>
          <w:rtl/>
        </w:rPr>
        <w:t xml:space="preserve"> </w:t>
      </w:r>
      <w:r w:rsidR="00D913A2">
        <w:rPr>
          <w:rFonts w:hint="cs"/>
          <w:rtl/>
        </w:rPr>
        <w:t>אי</w:t>
      </w:r>
      <w:r w:rsidR="009951AF">
        <w:rPr>
          <w:rFonts w:hint="cs"/>
          <w:rtl/>
        </w:rPr>
        <w:t>רוע</w:t>
      </w:r>
      <w:r w:rsidR="00D913A2">
        <w:rPr>
          <w:rFonts w:hint="cs"/>
          <w:rtl/>
        </w:rPr>
        <w:t>ים</w:t>
      </w:r>
      <w:r w:rsidR="009951AF">
        <w:rPr>
          <w:rFonts w:hint="cs"/>
          <w:rtl/>
        </w:rPr>
        <w:t xml:space="preserve"> תיאטרוני</w:t>
      </w:r>
      <w:r w:rsidR="00D913A2">
        <w:rPr>
          <w:rFonts w:hint="cs"/>
          <w:rtl/>
        </w:rPr>
        <w:t>ים</w:t>
      </w:r>
      <w:r w:rsidR="009951AF">
        <w:rPr>
          <w:rFonts w:hint="cs"/>
          <w:rtl/>
        </w:rPr>
        <w:t xml:space="preserve"> </w:t>
      </w:r>
      <w:r>
        <w:rPr>
          <w:rFonts w:hint="cs"/>
          <w:rtl/>
        </w:rPr>
        <w:t>שמעצב</w:t>
      </w:r>
      <w:r w:rsidR="00D913A2">
        <w:rPr>
          <w:rFonts w:hint="cs"/>
          <w:rtl/>
        </w:rPr>
        <w:t>ים</w:t>
      </w:r>
      <w:r w:rsidR="009951AF">
        <w:rPr>
          <w:rFonts w:hint="cs"/>
          <w:rtl/>
        </w:rPr>
        <w:t xml:space="preserve"> זהות אתנית קהילתית. במילים אחרות, הציבור המממן את התיאטרון הציבורי נתפס על ידו כקהל צרכנים בלבד, בעוד שצרכני התיאטרון </w:t>
      </w:r>
      <w:r w:rsidR="00506100">
        <w:rPr>
          <w:rFonts w:hint="cs"/>
          <w:rtl/>
        </w:rPr>
        <w:t>המרוקאי</w:t>
      </w:r>
      <w:r w:rsidR="009951AF">
        <w:rPr>
          <w:rFonts w:hint="cs"/>
          <w:rtl/>
        </w:rPr>
        <w:t xml:space="preserve"> הופכים לקהילה שמבטאת, מייצרת וחוגגת עצמה כציבור בעל זהות </w:t>
      </w:r>
      <w:r>
        <w:rPr>
          <w:rFonts w:hint="cs"/>
          <w:rtl/>
        </w:rPr>
        <w:t>מרוקאית-יהודית</w:t>
      </w:r>
      <w:r w:rsidR="009951AF">
        <w:rPr>
          <w:rFonts w:hint="cs"/>
          <w:rtl/>
        </w:rPr>
        <w:t xml:space="preserve"> מאתגרת.</w:t>
      </w:r>
      <w:r w:rsidR="009951AF">
        <w:t xml:space="preserve"> </w:t>
      </w:r>
      <w:r w:rsidR="009951AF">
        <w:rPr>
          <w:rFonts w:hint="cs"/>
          <w:rtl/>
        </w:rPr>
        <w:t xml:space="preserve">מהלך זה דומה למקומות אחרים בעולם, כפי </w:t>
      </w:r>
      <w:proofErr w:type="spellStart"/>
      <w:r w:rsidR="009951AF">
        <w:rPr>
          <w:rFonts w:hint="cs"/>
          <w:rtl/>
        </w:rPr>
        <w:t>שקימליקה</w:t>
      </w:r>
      <w:proofErr w:type="spellEnd"/>
      <w:r w:rsidR="009951AF">
        <w:rPr>
          <w:rFonts w:hint="cs"/>
          <w:rtl/>
        </w:rPr>
        <w:t xml:space="preserve"> מציין, שבעוד שהרפורמות הניאו-ליברליות מחלישות את כוחה של המדינה, המיעוטים דווקא משתמשים ברפורמות אלה לשלב ולהעצים את זכויותיהם האזרחיות באמצעות פעילותם בשוק.</w:t>
      </w:r>
      <w:r w:rsidR="00FC5DB4">
        <w:rPr>
          <w:rStyle w:val="a6"/>
          <w:rtl/>
        </w:rPr>
        <w:footnoteReference w:id="19"/>
      </w:r>
      <w:r w:rsidR="009951AF">
        <w:rPr>
          <w:rFonts w:hint="cs"/>
          <w:rtl/>
        </w:rPr>
        <w:t xml:space="preserve"> </w:t>
      </w:r>
    </w:p>
    <w:p w:rsidR="00391D16" w:rsidRDefault="00391D16" w:rsidP="00FC5DB4">
      <w:pPr>
        <w:spacing w:before="240" w:line="240" w:lineRule="auto"/>
        <w:jc w:val="both"/>
        <w:rPr>
          <w:b/>
          <w:bCs/>
          <w:rtl/>
        </w:rPr>
      </w:pPr>
      <w:r>
        <w:rPr>
          <w:rFonts w:hint="cs"/>
          <w:b/>
          <w:bCs/>
          <w:rtl/>
        </w:rPr>
        <w:t xml:space="preserve">רפרטואר: נוסטלגיה כמנוף פוליטי ליצירת קהילת זכרון </w:t>
      </w:r>
    </w:p>
    <w:p w:rsidR="00DA1171" w:rsidRDefault="00391D16" w:rsidP="00506100">
      <w:pPr>
        <w:spacing w:line="240" w:lineRule="auto"/>
        <w:jc w:val="both"/>
        <w:rPr>
          <w:rFonts w:asciiTheme="majorBidi" w:eastAsia="Times New Roman" w:hAnsiTheme="majorBidi"/>
          <w:sz w:val="24"/>
          <w:rtl/>
        </w:rPr>
      </w:pPr>
      <w:r>
        <w:rPr>
          <w:rFonts w:hint="cs"/>
          <w:rtl/>
        </w:rPr>
        <w:t xml:space="preserve">פריחת התיאטרון המרוקאי </w:t>
      </w:r>
      <w:r w:rsidR="000C1D85">
        <w:rPr>
          <w:rFonts w:hint="cs"/>
          <w:rtl/>
        </w:rPr>
        <w:t xml:space="preserve">לאחר 50 שנה להגירה של </w:t>
      </w:r>
      <w:r w:rsidR="00F23BEA">
        <w:rPr>
          <w:rFonts w:hint="cs"/>
          <w:rtl/>
        </w:rPr>
        <w:t>יהודי</w:t>
      </w:r>
      <w:r w:rsidR="000C1D85">
        <w:rPr>
          <w:rFonts w:hint="cs"/>
          <w:rtl/>
        </w:rPr>
        <w:t xml:space="preserve"> מרוקו לישראל, </w:t>
      </w:r>
      <w:r>
        <w:rPr>
          <w:rFonts w:hint="cs"/>
          <w:rtl/>
        </w:rPr>
        <w:t xml:space="preserve">מעידה על השתקה </w:t>
      </w:r>
      <w:r w:rsidR="000C1D85">
        <w:rPr>
          <w:rFonts w:hint="cs"/>
          <w:rtl/>
        </w:rPr>
        <w:t xml:space="preserve">תרבותית ועל </w:t>
      </w:r>
      <w:r>
        <w:rPr>
          <w:rFonts w:hint="cs"/>
          <w:rtl/>
        </w:rPr>
        <w:t xml:space="preserve">צימאון </w:t>
      </w:r>
      <w:r w:rsidR="000C1D85">
        <w:rPr>
          <w:rFonts w:hint="cs"/>
          <w:rtl/>
        </w:rPr>
        <w:t xml:space="preserve">וגעגוע </w:t>
      </w:r>
      <w:r>
        <w:rPr>
          <w:rFonts w:hint="cs"/>
          <w:rtl/>
        </w:rPr>
        <w:t>אדיר</w:t>
      </w:r>
      <w:r w:rsidR="000C1D85">
        <w:rPr>
          <w:rFonts w:hint="cs"/>
          <w:rtl/>
        </w:rPr>
        <w:t>.</w:t>
      </w:r>
      <w:r>
        <w:rPr>
          <w:rFonts w:hint="cs"/>
          <w:rtl/>
        </w:rPr>
        <w:t xml:space="preserve"> אמנם ביטויים תרבותיים ניתן היה למצוא בעיקר במסגרות מסורתיות ותחת תיוג של "פולקלור" כניגוד של "תרבות גבוהה". לעומת זאת, לראשונה </w:t>
      </w:r>
      <w:r w:rsidR="00483DC1">
        <w:rPr>
          <w:rFonts w:hint="cs"/>
          <w:rtl/>
        </w:rPr>
        <w:t>השפה המרוקאית-יהודית</w:t>
      </w:r>
      <w:r>
        <w:rPr>
          <w:rFonts w:hint="cs"/>
          <w:rtl/>
        </w:rPr>
        <w:t xml:space="preserve"> </w:t>
      </w:r>
      <w:r w:rsidR="00483DC1">
        <w:rPr>
          <w:rFonts w:hint="cs"/>
          <w:rtl/>
        </w:rPr>
        <w:t>מגיע וכובש</w:t>
      </w:r>
      <w:r>
        <w:rPr>
          <w:rFonts w:hint="cs"/>
          <w:rtl/>
        </w:rPr>
        <w:t>ת מקום בשדה התיאטרון</w:t>
      </w:r>
      <w:r w:rsidR="00483DC1">
        <w:rPr>
          <w:rFonts w:hint="cs"/>
          <w:rtl/>
        </w:rPr>
        <w:t>.</w:t>
      </w:r>
      <w:r>
        <w:rPr>
          <w:rFonts w:hint="cs"/>
          <w:rtl/>
        </w:rPr>
        <w:t xml:space="preserve"> שתי ה</w:t>
      </w:r>
      <w:r w:rsidR="00506100">
        <w:rPr>
          <w:rFonts w:hint="cs"/>
          <w:rtl/>
        </w:rPr>
        <w:t>צורות</w:t>
      </w:r>
      <w:r>
        <w:rPr>
          <w:rFonts w:hint="cs"/>
          <w:rtl/>
        </w:rPr>
        <w:t xml:space="preserve"> הדומיננטיות ברפרטואר הן קומדיה ומחזמר, כשחלק הוא עיבודי מחזות ידועים </w:t>
      </w:r>
      <w:r w:rsidR="00483DC1">
        <w:rPr>
          <w:rFonts w:hint="cs"/>
          <w:rtl/>
        </w:rPr>
        <w:t xml:space="preserve">בעיקר </w:t>
      </w:r>
      <w:r>
        <w:rPr>
          <w:rFonts w:hint="cs"/>
          <w:rtl/>
        </w:rPr>
        <w:t xml:space="preserve">של </w:t>
      </w:r>
      <w:proofErr w:type="spellStart"/>
      <w:r w:rsidR="00483DC1">
        <w:rPr>
          <w:rFonts w:hint="cs"/>
          <w:rtl/>
        </w:rPr>
        <w:t>מולייר</w:t>
      </w:r>
      <w:proofErr w:type="spellEnd"/>
      <w:r w:rsidR="00483DC1">
        <w:rPr>
          <w:rFonts w:hint="cs"/>
          <w:rtl/>
        </w:rPr>
        <w:t xml:space="preserve"> </w:t>
      </w:r>
      <w:r>
        <w:rPr>
          <w:rFonts w:hint="cs"/>
          <w:rtl/>
        </w:rPr>
        <w:t xml:space="preserve">וחלק הוא מחזות מקור. כמו כן המיקום של העולם הבדיוני הוא לרוב מרוקו, אך לעתים גם ישראל. זהו רפרטואר שחוגג זהות </w:t>
      </w:r>
      <w:r w:rsidR="00483DC1">
        <w:rPr>
          <w:rFonts w:hint="cs"/>
          <w:rtl/>
        </w:rPr>
        <w:t>אתנית</w:t>
      </w:r>
      <w:r>
        <w:rPr>
          <w:rFonts w:hint="cs"/>
          <w:rtl/>
        </w:rPr>
        <w:t xml:space="preserve"> </w:t>
      </w:r>
      <w:r w:rsidR="00483DC1">
        <w:rPr>
          <w:rFonts w:hint="cs"/>
          <w:rtl/>
        </w:rPr>
        <w:t xml:space="preserve">מרוקאית-יהודית </w:t>
      </w:r>
      <w:r>
        <w:rPr>
          <w:rFonts w:hint="cs"/>
          <w:rtl/>
        </w:rPr>
        <w:t>ומתרחק מייצוג ישיר של הקו</w:t>
      </w:r>
      <w:r w:rsidR="00483DC1">
        <w:rPr>
          <w:rFonts w:hint="cs"/>
          <w:rtl/>
        </w:rPr>
        <w:t xml:space="preserve">נפליקט החברתי-אתני בישראל </w:t>
      </w:r>
      <w:r>
        <w:rPr>
          <w:rFonts w:hint="cs"/>
          <w:rtl/>
        </w:rPr>
        <w:t>ואין בו הצגות "מחאה". האירועים התיאטרוניים הנוצרים בעקבות רפרטואר זה הם חלק מקהילת זיכרון</w:t>
      </w:r>
      <w:r w:rsidR="00F72E0F">
        <w:rPr>
          <w:rFonts w:hint="cs"/>
          <w:rtl/>
        </w:rPr>
        <w:t xml:space="preserve"> במונחיו של יהודה שנהב.</w:t>
      </w:r>
      <w:r w:rsidR="00FC5DB4">
        <w:rPr>
          <w:rStyle w:val="a6"/>
          <w:rtl/>
        </w:rPr>
        <w:footnoteReference w:id="20"/>
      </w:r>
      <w:r>
        <w:rPr>
          <w:rFonts w:hint="cs"/>
          <w:rtl/>
        </w:rPr>
        <w:t xml:space="preserve"> </w:t>
      </w:r>
      <w:r w:rsidR="00F72E0F">
        <w:rPr>
          <w:rFonts w:hint="cs"/>
          <w:rtl/>
        </w:rPr>
        <w:t xml:space="preserve">הוא </w:t>
      </w:r>
      <w:r w:rsidR="00F72E0F">
        <w:rPr>
          <w:rFonts w:asciiTheme="majorBidi" w:eastAsia="Times New Roman" w:hAnsiTheme="majorBidi" w:hint="cs"/>
          <w:sz w:val="24"/>
          <w:rtl/>
        </w:rPr>
        <w:t xml:space="preserve">מסביר ש"קהילת זכרון" </w:t>
      </w:r>
      <w:r w:rsidR="00DA1171">
        <w:rPr>
          <w:rFonts w:asciiTheme="majorBidi" w:eastAsia="Times New Roman" w:hAnsiTheme="majorBidi"/>
          <w:sz w:val="24"/>
        </w:rPr>
        <w:t>(community of memory)</w:t>
      </w:r>
      <w:r w:rsidR="00DA1171">
        <w:rPr>
          <w:rFonts w:asciiTheme="majorBidi" w:eastAsia="Times New Roman" w:hAnsiTheme="majorBidi" w:hint="cs"/>
          <w:sz w:val="24"/>
          <w:rtl/>
        </w:rPr>
        <w:t xml:space="preserve"> </w:t>
      </w:r>
      <w:r w:rsidR="00F72E0F">
        <w:rPr>
          <w:rFonts w:asciiTheme="majorBidi" w:eastAsia="Times New Roman" w:hAnsiTheme="majorBidi" w:hint="cs"/>
          <w:sz w:val="24"/>
          <w:rtl/>
        </w:rPr>
        <w:t xml:space="preserve">מנוגד ל"מחוז זכרון" </w:t>
      </w:r>
      <w:r w:rsidR="00DA1171">
        <w:rPr>
          <w:rFonts w:asciiTheme="majorBidi" w:eastAsia="Times New Roman" w:hAnsiTheme="majorBidi"/>
          <w:sz w:val="24"/>
        </w:rPr>
        <w:t xml:space="preserve">(site of memory) </w:t>
      </w:r>
      <w:r w:rsidR="00DA1171">
        <w:rPr>
          <w:rFonts w:asciiTheme="majorBidi" w:eastAsia="Times New Roman" w:hAnsiTheme="majorBidi" w:hint="cs"/>
          <w:sz w:val="24"/>
          <w:rtl/>
        </w:rPr>
        <w:t xml:space="preserve"> </w:t>
      </w:r>
      <w:r w:rsidR="00F72E0F">
        <w:rPr>
          <w:rFonts w:asciiTheme="majorBidi" w:eastAsia="Times New Roman" w:hAnsiTheme="majorBidi" w:hint="cs"/>
          <w:sz w:val="24"/>
          <w:rtl/>
        </w:rPr>
        <w:t>של פייר נורה</w:t>
      </w:r>
      <w:r w:rsidR="00DA1171">
        <w:rPr>
          <w:rFonts w:asciiTheme="majorBidi" w:eastAsia="Times New Roman" w:hAnsiTheme="majorBidi" w:hint="cs"/>
          <w:sz w:val="24"/>
          <w:rtl/>
        </w:rPr>
        <w:t xml:space="preserve"> </w:t>
      </w:r>
      <w:r w:rsidR="00DA1171">
        <w:rPr>
          <w:rFonts w:asciiTheme="majorBidi" w:eastAsia="Times New Roman" w:hAnsiTheme="majorBidi"/>
          <w:sz w:val="24"/>
        </w:rPr>
        <w:t>(Pierre Nora)</w:t>
      </w:r>
      <w:r w:rsidR="00F72E0F">
        <w:rPr>
          <w:rFonts w:asciiTheme="majorBidi" w:eastAsia="Times New Roman" w:hAnsiTheme="majorBidi" w:hint="cs"/>
          <w:sz w:val="24"/>
          <w:rtl/>
        </w:rPr>
        <w:t xml:space="preserve">, בדיונו על אופני הבניית הזכרון של יהודי המזרח התיכון בישראל, אל מול הזכרון הלאומי הציוני. מחוז זכרון הוא תוצר של פרויקט לאומי שמשמר ומקפיא בזמן ומקבע באופן קוהרנטי זכרון </w:t>
      </w:r>
      <w:r w:rsidR="00506100">
        <w:rPr>
          <w:rFonts w:asciiTheme="majorBidi" w:eastAsia="Times New Roman" w:hAnsiTheme="majorBidi" w:hint="cs"/>
          <w:sz w:val="24"/>
          <w:rtl/>
        </w:rPr>
        <w:t xml:space="preserve">לאומי </w:t>
      </w:r>
      <w:r w:rsidR="00F72E0F">
        <w:rPr>
          <w:rFonts w:asciiTheme="majorBidi" w:eastAsia="Times New Roman" w:hAnsiTheme="majorBidi" w:hint="cs"/>
          <w:sz w:val="24"/>
          <w:rtl/>
        </w:rPr>
        <w:t xml:space="preserve">דומיננטי תוך השכחה של סיפורים ועדויות של אחרים. בניגוד לכך קהילת זכרון היא תהליך ספונטני ודינמי של זכרונות וסיפורים שונים, לעתים סותרים זה את זה המעניקים חלופה למחוז הזכרון. לכן </w:t>
      </w:r>
    </w:p>
    <w:p w:rsidR="00DA1171" w:rsidRPr="00DA1171" w:rsidRDefault="00DA1171" w:rsidP="00F07DCD">
      <w:pPr>
        <w:bidi w:val="0"/>
        <w:spacing w:after="200" w:line="240" w:lineRule="auto"/>
        <w:ind w:left="720"/>
        <w:rPr>
          <w:rFonts w:asciiTheme="majorBidi" w:eastAsia="Times New Roman" w:hAnsiTheme="majorBidi" w:cstheme="majorBidi"/>
          <w:szCs w:val="22"/>
        </w:rPr>
      </w:pPr>
      <w:r w:rsidRPr="00DA1171">
        <w:rPr>
          <w:rFonts w:asciiTheme="majorBidi" w:eastAsia="Times New Roman" w:hAnsiTheme="majorBidi" w:cstheme="majorBidi"/>
          <w:szCs w:val="22"/>
        </w:rPr>
        <w:lastRenderedPageBreak/>
        <w:t xml:space="preserve">The existence of communities of memory obliges us to rethink the connection between a historiographic project, which aspires to a </w:t>
      </w:r>
      <w:proofErr w:type="spellStart"/>
      <w:r w:rsidRPr="00DA1171">
        <w:rPr>
          <w:rFonts w:asciiTheme="majorBidi" w:eastAsia="Times New Roman" w:hAnsiTheme="majorBidi" w:cstheme="majorBidi"/>
          <w:szCs w:val="22"/>
        </w:rPr>
        <w:t>totalization</w:t>
      </w:r>
      <w:proofErr w:type="spellEnd"/>
      <w:r w:rsidRPr="00DA1171">
        <w:rPr>
          <w:rFonts w:asciiTheme="majorBidi" w:eastAsia="Times New Roman" w:hAnsiTheme="majorBidi" w:cstheme="majorBidi"/>
          <w:szCs w:val="22"/>
        </w:rPr>
        <w:t xml:space="preserve"> of the past, and collective memory, which is splintered and fragmented.</w:t>
      </w:r>
      <w:r w:rsidR="00F07DCD">
        <w:rPr>
          <w:rStyle w:val="a6"/>
          <w:rFonts w:asciiTheme="majorBidi" w:eastAsia="Times New Roman" w:hAnsiTheme="majorBidi" w:cstheme="majorBidi"/>
          <w:szCs w:val="22"/>
        </w:rPr>
        <w:footnoteReference w:id="21"/>
      </w:r>
      <w:r w:rsidRPr="00DA1171">
        <w:rPr>
          <w:rFonts w:asciiTheme="majorBidi" w:eastAsia="Times New Roman" w:hAnsiTheme="majorBidi" w:cstheme="majorBidi"/>
          <w:szCs w:val="22"/>
        </w:rPr>
        <w:t xml:space="preserve"> </w:t>
      </w:r>
    </w:p>
    <w:p w:rsidR="00391D16" w:rsidRDefault="00F72E0F" w:rsidP="00441511">
      <w:pPr>
        <w:spacing w:line="240" w:lineRule="auto"/>
        <w:jc w:val="both"/>
        <w:rPr>
          <w:rtl/>
        </w:rPr>
      </w:pPr>
      <w:r>
        <w:rPr>
          <w:rFonts w:hint="cs"/>
          <w:rtl/>
        </w:rPr>
        <w:t xml:space="preserve">לטענתי, התיאטרון המרוקאי הוא קהילת זכרון הכותב מחדש </w:t>
      </w:r>
      <w:r w:rsidR="00C704EB">
        <w:rPr>
          <w:rFonts w:hint="cs"/>
          <w:rtl/>
        </w:rPr>
        <w:t xml:space="preserve">נרטיב </w:t>
      </w:r>
      <w:r w:rsidRPr="00C704EB">
        <w:rPr>
          <w:rFonts w:hint="cs"/>
          <w:rtl/>
        </w:rPr>
        <w:t>היסטורי כנגד מחוז הזכרון של נרטיב-העל הציוני, ועושה זאת בעיקר דרך</w:t>
      </w:r>
      <w:r>
        <w:rPr>
          <w:rFonts w:hint="cs"/>
          <w:rtl/>
        </w:rPr>
        <w:t xml:space="preserve"> נוסטלגיה. </w:t>
      </w:r>
      <w:r w:rsidR="00391D16">
        <w:rPr>
          <w:rFonts w:hint="cs"/>
          <w:rtl/>
        </w:rPr>
        <w:t xml:space="preserve">הממד הפוליטי נעוץ בהיזכרות נוסטלגית, ממשית ומדומיינת הנוצרת על הבמה ובקרב הקהל דרך השפה והמטען התרבותי הקדם-ישראלי. נוסטלגיה זו משקמת ומאפשרת מקום של זהות </w:t>
      </w:r>
      <w:r w:rsidR="00483DC1">
        <w:rPr>
          <w:rFonts w:hint="cs"/>
          <w:rtl/>
        </w:rPr>
        <w:t>מרוקאית-יהודית</w:t>
      </w:r>
      <w:r w:rsidR="00391D16">
        <w:rPr>
          <w:rFonts w:hint="cs"/>
          <w:rtl/>
        </w:rPr>
        <w:t xml:space="preserve"> לצד הזהות הישראלית-ההגמונית. </w:t>
      </w:r>
    </w:p>
    <w:p w:rsidR="00391D16" w:rsidRDefault="00391D16" w:rsidP="00441511">
      <w:pPr>
        <w:spacing w:line="240" w:lineRule="auto"/>
        <w:jc w:val="both"/>
        <w:rPr>
          <w:rtl/>
        </w:rPr>
      </w:pPr>
    </w:p>
    <w:p w:rsidR="00391D16" w:rsidRDefault="00391D16" w:rsidP="00241C9A">
      <w:pPr>
        <w:spacing w:line="240" w:lineRule="auto"/>
        <w:jc w:val="both"/>
        <w:rPr>
          <w:rtl/>
        </w:rPr>
      </w:pPr>
      <w:r>
        <w:rPr>
          <w:rFonts w:hint="cs"/>
          <w:rtl/>
        </w:rPr>
        <w:t xml:space="preserve">הפירוש הליטרלי של נוסטלגיה הוא יסורים וגעגועים הביתה מתוך ידיעה שאין דרך חזרה. תפיסה ביקורתית רואה בנוסטלגיה פעולה שמרנית </w:t>
      </w:r>
      <w:proofErr w:type="spellStart"/>
      <w:r>
        <w:rPr>
          <w:rFonts w:hint="cs"/>
          <w:rtl/>
        </w:rPr>
        <w:t>ואסקיפיסטית</w:t>
      </w:r>
      <w:proofErr w:type="spellEnd"/>
      <w:r>
        <w:rPr>
          <w:rFonts w:hint="cs"/>
          <w:rtl/>
        </w:rPr>
        <w:t xml:space="preserve"> שתופסת את העבר כהרמוני ומושלם ואת ההווה כחסר ופגום למכביר. </w:t>
      </w:r>
      <w:r w:rsidR="00C81736">
        <w:rPr>
          <w:rFonts w:hint="cs"/>
          <w:rtl/>
        </w:rPr>
        <w:t xml:space="preserve">כאמור </w:t>
      </w:r>
      <w:r>
        <w:rPr>
          <w:rFonts w:hint="cs"/>
          <w:rtl/>
        </w:rPr>
        <w:t xml:space="preserve">נרטיבי-על כמו לאומיות ודת משתמשות בנוסטלגיה </w:t>
      </w:r>
      <w:r w:rsidR="00C81736">
        <w:rPr>
          <w:rFonts w:hint="cs"/>
          <w:rtl/>
        </w:rPr>
        <w:t xml:space="preserve">כדי </w:t>
      </w:r>
      <w:r>
        <w:rPr>
          <w:rFonts w:hint="cs"/>
          <w:rtl/>
        </w:rPr>
        <w:t xml:space="preserve">ליצור זכרון המבוסס על מיתוסים הנתפסים כאמת וממומשים באובייקטים, טקסטים ופעילויות המייצגים באופן </w:t>
      </w:r>
      <w:r w:rsidR="00517A5E">
        <w:rPr>
          <w:rFonts w:hint="cs"/>
          <w:rtl/>
        </w:rPr>
        <w:t>"אותנטי" כביכול את העבר ההרמוני</w:t>
      </w:r>
      <w:r>
        <w:rPr>
          <w:rFonts w:hint="cs"/>
          <w:rtl/>
        </w:rPr>
        <w:t>. בעידן הפוסטמודרני, שבו אי-הוודאות גדל וערעור אמיתות שונות מתגבר, הנוסטלגיה היא בריחה לזהות יציבה שהתקיימה בעבר משום חוסר היכולת להתמודד עם המציאות המורכבת והמאיימת. הקפיטליזם המאוחר משתמש בנוסטלגיה כחומר גלם ביצירת סחורות, סגנון חיים ודימויים של העבר תחת התיוג של "</w:t>
      </w:r>
      <w:proofErr w:type="spellStart"/>
      <w:r>
        <w:rPr>
          <w:rFonts w:hint="cs"/>
          <w:rtl/>
        </w:rPr>
        <w:t>רטרו</w:t>
      </w:r>
      <w:proofErr w:type="spellEnd"/>
      <w:r>
        <w:rPr>
          <w:rFonts w:hint="cs"/>
          <w:rtl/>
        </w:rPr>
        <w:t>".</w:t>
      </w:r>
      <w:r w:rsidR="00931285">
        <w:rPr>
          <w:rStyle w:val="a6"/>
          <w:rtl/>
        </w:rPr>
        <w:footnoteReference w:id="22"/>
      </w:r>
      <w:r>
        <w:rPr>
          <w:rFonts w:hint="cs"/>
          <w:rtl/>
        </w:rPr>
        <w:t xml:space="preserve"> אך הנוסטלגיה בהקשר של מיעוטים אתניים וגזעיים, עשויה דווקא להיות ביקורתית, חתרנית ומתנגדת באופייה.</w:t>
      </w:r>
      <w:r w:rsidR="00931285">
        <w:rPr>
          <w:rStyle w:val="a6"/>
          <w:rtl/>
        </w:rPr>
        <w:footnoteReference w:id="23"/>
      </w:r>
      <w:r>
        <w:rPr>
          <w:rFonts w:hint="cs"/>
          <w:rtl/>
        </w:rPr>
        <w:t xml:space="preserve"> יש המבחינים בין נוסטלגיה משחזרת </w:t>
      </w:r>
      <w:r w:rsidR="00C47DBD">
        <w:t>(</w:t>
      </w:r>
      <w:r w:rsidR="00C47DBD" w:rsidRPr="00C47DBD">
        <w:t>restorative nostalgia</w:t>
      </w:r>
      <w:r w:rsidR="00C47DBD">
        <w:t>)</w:t>
      </w:r>
      <w:r w:rsidR="00C47DBD">
        <w:rPr>
          <w:rFonts w:hint="cs"/>
          <w:rtl/>
        </w:rPr>
        <w:t xml:space="preserve"> ש</w:t>
      </w:r>
      <w:r>
        <w:rPr>
          <w:rFonts w:hint="cs"/>
          <w:rtl/>
        </w:rPr>
        <w:t>היא שמרנית ולא ביקורתית, לבין נוסטלגיה רפלקטיבית</w:t>
      </w:r>
      <w:r w:rsidR="00C47DBD">
        <w:rPr>
          <w:rFonts w:hint="cs"/>
          <w:rtl/>
        </w:rPr>
        <w:t xml:space="preserve"> </w:t>
      </w:r>
      <w:r w:rsidR="00C47DBD">
        <w:t xml:space="preserve"> (</w:t>
      </w:r>
      <w:r w:rsidR="00C47DBD" w:rsidRPr="00C47DBD">
        <w:t>reflective nostalgia</w:t>
      </w:r>
      <w:r w:rsidR="00C47DBD">
        <w:t>)</w:t>
      </w:r>
      <w:r>
        <w:rPr>
          <w:rFonts w:hint="cs"/>
          <w:rtl/>
        </w:rPr>
        <w:t xml:space="preserve"> שיש בה מידת ריחוק ואירוניה כלפי המעשה הנוסטלגי עצמו ומודע</w:t>
      </w:r>
      <w:r w:rsidR="00CD4D21">
        <w:rPr>
          <w:rFonts w:hint="cs"/>
          <w:rtl/>
        </w:rPr>
        <w:t>ו</w:t>
      </w:r>
      <w:r>
        <w:rPr>
          <w:rFonts w:hint="cs"/>
          <w:rtl/>
        </w:rPr>
        <w:t>ת עצמית לכך שהיזכרות מטשטשת בין ממשי למדומיין, ושהיא פעולה שקשורה למצב הבעייתי והמורכב בהווה.</w:t>
      </w:r>
      <w:r w:rsidR="00241C9A">
        <w:rPr>
          <w:rStyle w:val="a6"/>
          <w:rtl/>
        </w:rPr>
        <w:footnoteReference w:id="24"/>
      </w:r>
      <w:r>
        <w:rPr>
          <w:rFonts w:hint="cs"/>
          <w:rtl/>
        </w:rPr>
        <w:t xml:space="preserve"> </w:t>
      </w:r>
      <w:r w:rsidR="00C47DBD">
        <w:rPr>
          <w:rFonts w:hint="cs"/>
          <w:rtl/>
        </w:rPr>
        <w:t>י</w:t>
      </w:r>
      <w:r>
        <w:rPr>
          <w:rFonts w:hint="cs"/>
          <w:rtl/>
        </w:rPr>
        <w:t xml:space="preserve">וחאי אופנהיימר </w:t>
      </w:r>
      <w:r w:rsidR="00C47DBD">
        <w:rPr>
          <w:rFonts w:hint="cs"/>
          <w:rtl/>
        </w:rPr>
        <w:t xml:space="preserve">טוען </w:t>
      </w:r>
      <w:r w:rsidR="00C81736">
        <w:rPr>
          <w:rFonts w:hint="cs"/>
          <w:rtl/>
        </w:rPr>
        <w:t>שהנוסטלגיה היא</w:t>
      </w:r>
      <w:r>
        <w:rPr>
          <w:rFonts w:hint="cs"/>
          <w:rtl/>
        </w:rPr>
        <w:t xml:space="preserve">: </w:t>
      </w:r>
    </w:p>
    <w:p w:rsidR="00391D16" w:rsidRPr="006F6D98" w:rsidRDefault="00391D16" w:rsidP="00441511">
      <w:pPr>
        <w:spacing w:line="240" w:lineRule="auto"/>
        <w:ind w:left="720"/>
        <w:jc w:val="both"/>
        <w:rPr>
          <w:sz w:val="20"/>
          <w:szCs w:val="22"/>
          <w:rtl/>
        </w:rPr>
      </w:pPr>
      <w:r w:rsidRPr="006F6D98">
        <w:rPr>
          <w:rFonts w:hint="cs"/>
          <w:sz w:val="20"/>
          <w:szCs w:val="22"/>
          <w:rtl/>
        </w:rPr>
        <w:t>אמצעי להגדיר אמונות וערכים תרבותיים אשר נמצאים בסכנה או תחת איום, כאפיק של זיכרון חברתי-תרבותי משותף וכבסיס לביקורת כלפי הגמוניות תרבותיות. נוסטלגיה ב</w:t>
      </w:r>
      <w:r>
        <w:rPr>
          <w:rFonts w:hint="cs"/>
          <w:sz w:val="20"/>
          <w:szCs w:val="22"/>
          <w:rtl/>
        </w:rPr>
        <w:t>ע</w:t>
      </w:r>
      <w:r w:rsidRPr="006F6D98">
        <w:rPr>
          <w:rFonts w:hint="cs"/>
          <w:sz w:val="20"/>
          <w:szCs w:val="22"/>
          <w:rtl/>
        </w:rPr>
        <w:t xml:space="preserve">לת משמעות פוליטית כזו עשויה להתלוות במיוחד לנקודת מבט של קבוצות מהגרים אתניות הנמצאות בתוך תרבויות מבוססות המפעילות כלפי </w:t>
      </w:r>
      <w:proofErr w:type="spellStart"/>
      <w:r w:rsidRPr="006F6D98">
        <w:rPr>
          <w:rFonts w:hint="cs"/>
          <w:sz w:val="20"/>
          <w:szCs w:val="22"/>
          <w:rtl/>
        </w:rPr>
        <w:t>מהגריהן</w:t>
      </w:r>
      <w:proofErr w:type="spellEnd"/>
      <w:r w:rsidRPr="006F6D98">
        <w:rPr>
          <w:rFonts w:hint="cs"/>
          <w:sz w:val="20"/>
          <w:szCs w:val="22"/>
          <w:rtl/>
        </w:rPr>
        <w:t xml:space="preserve"> מדיניות של כור היתוך. [...] הנוסטלגי</w:t>
      </w:r>
      <w:r w:rsidR="00241C9A">
        <w:rPr>
          <w:rFonts w:hint="cs"/>
          <w:sz w:val="20"/>
          <w:szCs w:val="22"/>
          <w:rtl/>
        </w:rPr>
        <w:t>ה היא בפירוש לא תמימה</w:t>
      </w:r>
      <w:r w:rsidRPr="006F6D98">
        <w:rPr>
          <w:rFonts w:hint="cs"/>
          <w:sz w:val="20"/>
          <w:szCs w:val="22"/>
          <w:rtl/>
        </w:rPr>
        <w:t>.</w:t>
      </w:r>
      <w:r w:rsidR="00241C9A">
        <w:rPr>
          <w:rStyle w:val="a6"/>
          <w:sz w:val="20"/>
          <w:szCs w:val="22"/>
          <w:rtl/>
        </w:rPr>
        <w:footnoteReference w:id="25"/>
      </w:r>
      <w:r w:rsidRPr="006F6D98">
        <w:rPr>
          <w:rFonts w:hint="cs"/>
          <w:sz w:val="20"/>
          <w:szCs w:val="22"/>
          <w:rtl/>
        </w:rPr>
        <w:t xml:space="preserve">    </w:t>
      </w:r>
    </w:p>
    <w:p w:rsidR="00391D16" w:rsidRPr="00C47DBD" w:rsidRDefault="00C47DBD" w:rsidP="00441511">
      <w:pPr>
        <w:spacing w:line="240" w:lineRule="auto"/>
        <w:jc w:val="both"/>
        <w:rPr>
          <w:rtl/>
        </w:rPr>
      </w:pPr>
      <w:r>
        <w:t xml:space="preserve"> </w:t>
      </w:r>
    </w:p>
    <w:p w:rsidR="00391D16" w:rsidRDefault="00391D16" w:rsidP="00506100">
      <w:pPr>
        <w:spacing w:line="240" w:lineRule="auto"/>
        <w:jc w:val="both"/>
        <w:rPr>
          <w:rtl/>
        </w:rPr>
      </w:pPr>
      <w:r>
        <w:rPr>
          <w:rFonts w:hint="cs"/>
          <w:rtl/>
        </w:rPr>
        <w:t xml:space="preserve">תיאטרון </w:t>
      </w:r>
      <w:r w:rsidR="00FF56DA">
        <w:rPr>
          <w:rFonts w:hint="cs"/>
          <w:rtl/>
        </w:rPr>
        <w:t>מרוקאי-יהודי</w:t>
      </w:r>
      <w:r>
        <w:rPr>
          <w:rFonts w:hint="cs"/>
          <w:rtl/>
        </w:rPr>
        <w:t xml:space="preserve"> אינו נוסטלגי שמרני</w:t>
      </w:r>
      <w:r w:rsidR="00FF56DA">
        <w:rPr>
          <w:rFonts w:hint="cs"/>
          <w:rtl/>
        </w:rPr>
        <w:t>,</w:t>
      </w:r>
      <w:r>
        <w:rPr>
          <w:rFonts w:hint="cs"/>
          <w:rtl/>
        </w:rPr>
        <w:t xml:space="preserve"> משחזר </w:t>
      </w:r>
      <w:proofErr w:type="spellStart"/>
      <w:r>
        <w:rPr>
          <w:rFonts w:hint="cs"/>
          <w:rtl/>
        </w:rPr>
        <w:t>ואסקיפיסטי</w:t>
      </w:r>
      <w:proofErr w:type="spellEnd"/>
      <w:r>
        <w:rPr>
          <w:rFonts w:hint="cs"/>
          <w:rtl/>
        </w:rPr>
        <w:t xml:space="preserve">, משום שהוא אינו מעוניין במחיקת ההווה הישראלי והחלפתו בעבר קדם-ישראלי "מקורי". אלא תיאטרון זה כקהילת זיכרון משתמש בנוסטלגיה רפלקטיבית שמטרתה לשקם זהות </w:t>
      </w:r>
      <w:r w:rsidR="00C47DBD">
        <w:rPr>
          <w:rFonts w:hint="cs"/>
          <w:rtl/>
        </w:rPr>
        <w:t>מרוקאית-</w:t>
      </w:r>
      <w:r>
        <w:rPr>
          <w:rFonts w:hint="cs"/>
          <w:rtl/>
        </w:rPr>
        <w:t xml:space="preserve">יהודית כאופציה תרבותית נוספת המאתגרת ומרחיבה את הזהות הישראלית. באירוע התיאטרוני, הנוסטלגיה לשפה ולתרבות שמיקומן היה לרוב במרחבים פרטיים או מסורתיים בלבד מקבלת הד וקול ציבורי. בניגוד למנגנון האידיאולוגי הציוני שדרש </w:t>
      </w:r>
      <w:r w:rsidR="00FF56DA">
        <w:rPr>
          <w:rFonts w:hint="cs"/>
          <w:rtl/>
        </w:rPr>
        <w:t>אסימילציה</w:t>
      </w:r>
      <w:r>
        <w:rPr>
          <w:rFonts w:hint="cs"/>
          <w:rtl/>
        </w:rPr>
        <w:t>, קהילת הזיכרון באירוע התיאטרוני משתמשת בחומרי הנוסטלגיה, כגון: הלשון על רבדיה ופתגמיה לצד מחוות גוף וקונבנציות חברתיות ותרבותיות; מוסיקה; אביזרי לבוש וטקס, עיצוב ביתי ועוד, כדי לכתוב מחדש את מ</w:t>
      </w:r>
      <w:r w:rsidR="00C47DBD">
        <w:rPr>
          <w:rFonts w:hint="cs"/>
          <w:rtl/>
        </w:rPr>
        <w:t>ה שנאסר ונמחק בשם האידיאולוגיה</w:t>
      </w:r>
      <w:r w:rsidR="00FF56DA">
        <w:rPr>
          <w:rFonts w:hint="cs"/>
          <w:rtl/>
        </w:rPr>
        <w:t xml:space="preserve"> הציונית</w:t>
      </w:r>
      <w:r w:rsidR="00C47DBD">
        <w:rPr>
          <w:rFonts w:hint="cs"/>
          <w:rtl/>
        </w:rPr>
        <w:t xml:space="preserve"> ולהציע </w:t>
      </w:r>
      <w:r>
        <w:rPr>
          <w:rFonts w:hint="cs"/>
          <w:rtl/>
        </w:rPr>
        <w:t xml:space="preserve">אופציה תרבותית </w:t>
      </w:r>
      <w:r w:rsidR="00C47DBD">
        <w:rPr>
          <w:rFonts w:hint="cs"/>
          <w:rtl/>
        </w:rPr>
        <w:t xml:space="preserve">ישראלית רחבה הכוללת גם את הזהות האתנית המרוקאית-יהודית. </w:t>
      </w:r>
    </w:p>
    <w:p w:rsidR="00391D16" w:rsidRDefault="00391D16" w:rsidP="00441511">
      <w:pPr>
        <w:spacing w:line="240" w:lineRule="auto"/>
        <w:jc w:val="both"/>
        <w:rPr>
          <w:rtl/>
        </w:rPr>
      </w:pPr>
    </w:p>
    <w:p w:rsidR="00391D16" w:rsidRDefault="00391D16" w:rsidP="00283BA4">
      <w:pPr>
        <w:spacing w:line="240" w:lineRule="auto"/>
        <w:jc w:val="both"/>
        <w:rPr>
          <w:rtl/>
        </w:rPr>
      </w:pPr>
      <w:r>
        <w:rPr>
          <w:rFonts w:hint="cs"/>
          <w:rtl/>
        </w:rPr>
        <w:t>רונית איבגי</w:t>
      </w:r>
      <w:r w:rsidR="00904740">
        <w:rPr>
          <w:rFonts w:hint="cs"/>
          <w:rtl/>
        </w:rPr>
        <w:t xml:space="preserve"> היא</w:t>
      </w:r>
      <w:r>
        <w:rPr>
          <w:rFonts w:hint="cs"/>
          <w:rtl/>
        </w:rPr>
        <w:t xml:space="preserve"> במאית, שחקנית ומורה לתיאטרון ילידת מרוקו שה</w:t>
      </w:r>
      <w:r w:rsidR="00C81736">
        <w:rPr>
          <w:rFonts w:hint="cs"/>
          <w:rtl/>
        </w:rPr>
        <w:t xml:space="preserve">יגרה לישראל </w:t>
      </w:r>
      <w:r>
        <w:rPr>
          <w:rFonts w:hint="cs"/>
          <w:rtl/>
        </w:rPr>
        <w:t xml:space="preserve">בגיל צעיר, </w:t>
      </w:r>
      <w:r w:rsidR="00904740">
        <w:rPr>
          <w:rFonts w:hint="cs"/>
          <w:rtl/>
        </w:rPr>
        <w:t>ש</w:t>
      </w:r>
      <w:r>
        <w:rPr>
          <w:rFonts w:hint="cs"/>
          <w:rtl/>
        </w:rPr>
        <w:t xml:space="preserve">יזמה והקימה בשנת 2001 את </w:t>
      </w:r>
      <w:r w:rsidRPr="00442416">
        <w:rPr>
          <w:rFonts w:hint="cs"/>
          <w:b/>
          <w:bCs/>
          <w:rtl/>
        </w:rPr>
        <w:t>התיאטרון המרוקאי הישראלי</w:t>
      </w:r>
      <w:r>
        <w:rPr>
          <w:rFonts w:hint="cs"/>
          <w:rtl/>
        </w:rPr>
        <w:t xml:space="preserve"> במגדל העמק. היא מספרת שתמיד חלמה ליצור תיאטרון במרוקאית עבור דור ההורים.</w:t>
      </w:r>
      <w:r w:rsidR="00241C9A">
        <w:rPr>
          <w:rStyle w:val="a6"/>
          <w:rtl/>
        </w:rPr>
        <w:footnoteReference w:id="26"/>
      </w:r>
      <w:r>
        <w:rPr>
          <w:rFonts w:hint="cs"/>
          <w:rtl/>
        </w:rPr>
        <w:t xml:space="preserve"> אשר כהן, איש חינוך יליד מרוקו, ששולט היטב במרוקאית-יהודית </w:t>
      </w:r>
      <w:r w:rsidR="00904740">
        <w:rPr>
          <w:rFonts w:hint="cs"/>
          <w:rtl/>
        </w:rPr>
        <w:t>נ</w:t>
      </w:r>
      <w:r w:rsidR="00C81736">
        <w:rPr>
          <w:rFonts w:hint="cs"/>
          <w:rtl/>
        </w:rPr>
        <w:t>ר</w:t>
      </w:r>
      <w:r w:rsidR="00904740">
        <w:rPr>
          <w:rFonts w:hint="cs"/>
          <w:rtl/>
        </w:rPr>
        <w:t>ת</w:t>
      </w:r>
      <w:r w:rsidR="00C81736">
        <w:rPr>
          <w:rFonts w:hint="cs"/>
          <w:rtl/>
        </w:rPr>
        <w:t xml:space="preserve">ם לתרגם ולעבד </w:t>
      </w:r>
      <w:r>
        <w:rPr>
          <w:rFonts w:hint="cs"/>
          <w:rtl/>
        </w:rPr>
        <w:t xml:space="preserve">את </w:t>
      </w:r>
      <w:r w:rsidRPr="00442416">
        <w:rPr>
          <w:rFonts w:hint="cs"/>
          <w:b/>
          <w:bCs/>
          <w:rtl/>
        </w:rPr>
        <w:t>הקמצן</w:t>
      </w:r>
      <w:r>
        <w:rPr>
          <w:rFonts w:hint="cs"/>
          <w:rtl/>
        </w:rPr>
        <w:t xml:space="preserve"> של </w:t>
      </w:r>
      <w:proofErr w:type="spellStart"/>
      <w:r>
        <w:rPr>
          <w:rFonts w:hint="cs"/>
          <w:rtl/>
        </w:rPr>
        <w:t>מולייר</w:t>
      </w:r>
      <w:proofErr w:type="spellEnd"/>
      <w:r w:rsidR="00C81736">
        <w:rPr>
          <w:rFonts w:hint="cs"/>
          <w:rtl/>
        </w:rPr>
        <w:t xml:space="preserve">. העיבוד הסופי נעשה עם </w:t>
      </w:r>
      <w:r w:rsidR="00025DB3">
        <w:rPr>
          <w:rFonts w:hint="cs"/>
          <w:rtl/>
        </w:rPr>
        <w:t xml:space="preserve">איבגי </w:t>
      </w:r>
      <w:r w:rsidR="00C81736">
        <w:rPr>
          <w:rFonts w:hint="cs"/>
          <w:rtl/>
        </w:rPr>
        <w:t>ו</w:t>
      </w:r>
      <w:r w:rsidR="00283BA4">
        <w:rPr>
          <w:rFonts w:hint="cs"/>
          <w:rtl/>
        </w:rPr>
        <w:t xml:space="preserve">באמצעות </w:t>
      </w:r>
      <w:r>
        <w:rPr>
          <w:rFonts w:hint="cs"/>
          <w:rtl/>
        </w:rPr>
        <w:t>אימפרוביזצי</w:t>
      </w:r>
      <w:r w:rsidR="00C81736">
        <w:rPr>
          <w:rFonts w:hint="cs"/>
          <w:rtl/>
        </w:rPr>
        <w:t>ות</w:t>
      </w:r>
      <w:r>
        <w:rPr>
          <w:rFonts w:hint="cs"/>
          <w:rtl/>
        </w:rPr>
        <w:t xml:space="preserve"> </w:t>
      </w:r>
      <w:r w:rsidR="00283BA4">
        <w:rPr>
          <w:rFonts w:hint="cs"/>
          <w:rtl/>
        </w:rPr>
        <w:t>של</w:t>
      </w:r>
      <w:r>
        <w:rPr>
          <w:rFonts w:hint="cs"/>
          <w:rtl/>
        </w:rPr>
        <w:t xml:space="preserve"> השחקנים</w:t>
      </w:r>
      <w:r w:rsidR="00025DB3">
        <w:rPr>
          <w:rFonts w:hint="cs"/>
          <w:rtl/>
        </w:rPr>
        <w:t>.</w:t>
      </w:r>
      <w:r>
        <w:rPr>
          <w:rFonts w:hint="cs"/>
          <w:rtl/>
        </w:rPr>
        <w:t xml:space="preserve"> להצגה היו שתי גרסאות. בגרסה הראשונה ההצגה </w:t>
      </w:r>
      <w:proofErr w:type="spellStart"/>
      <w:r>
        <w:rPr>
          <w:rFonts w:hint="cs"/>
          <w:rtl/>
        </w:rPr>
        <w:t>היתה</w:t>
      </w:r>
      <w:proofErr w:type="spellEnd"/>
      <w:r>
        <w:rPr>
          <w:rFonts w:hint="cs"/>
          <w:rtl/>
        </w:rPr>
        <w:t xml:space="preserve"> ללא שירים. בשנת 2002 הקבוצה התפצלה ואשר כהן הקים את תיאטרון </w:t>
      </w:r>
      <w:r w:rsidRPr="00AE14F9">
        <w:rPr>
          <w:rFonts w:hint="cs"/>
          <w:b/>
          <w:bCs/>
          <w:rtl/>
        </w:rPr>
        <w:t>אל-</w:t>
      </w:r>
      <w:proofErr w:type="spellStart"/>
      <w:r w:rsidRPr="00AE14F9">
        <w:rPr>
          <w:rFonts w:hint="cs"/>
          <w:b/>
          <w:bCs/>
          <w:rtl/>
        </w:rPr>
        <w:lastRenderedPageBreak/>
        <w:t>מאג'רב</w:t>
      </w:r>
      <w:proofErr w:type="spellEnd"/>
      <w:r>
        <w:rPr>
          <w:rFonts w:hint="cs"/>
          <w:rtl/>
        </w:rPr>
        <w:t xml:space="preserve"> ובמסגרת זו עלתה הגרסה השניה שבה התווספו שירים.</w:t>
      </w:r>
      <w:r w:rsidR="005D35F5">
        <w:rPr>
          <w:rStyle w:val="a6"/>
          <w:rtl/>
        </w:rPr>
        <w:footnoteReference w:id="27"/>
      </w:r>
      <w:r>
        <w:rPr>
          <w:rFonts w:hint="cs"/>
          <w:rtl/>
        </w:rPr>
        <w:t xml:space="preserve"> שתי הקבוצות לא קיבלו תמיכה תקציבית מאף גורם ציבורי. </w:t>
      </w:r>
    </w:p>
    <w:p w:rsidR="00283BA4" w:rsidRDefault="00283BA4" w:rsidP="00646002">
      <w:pPr>
        <w:spacing w:line="240" w:lineRule="auto"/>
        <w:jc w:val="both"/>
        <w:rPr>
          <w:rFonts w:hint="cs"/>
          <w:rtl/>
        </w:rPr>
      </w:pPr>
    </w:p>
    <w:p w:rsidR="00391D16" w:rsidRDefault="00391D16" w:rsidP="00646002">
      <w:pPr>
        <w:spacing w:line="240" w:lineRule="auto"/>
        <w:jc w:val="both"/>
        <w:rPr>
          <w:rtl/>
        </w:rPr>
      </w:pPr>
      <w:r>
        <w:rPr>
          <w:rFonts w:hint="cs"/>
          <w:rtl/>
        </w:rPr>
        <w:t>העיבוד החדש היה "</w:t>
      </w:r>
      <w:r w:rsidR="00646002">
        <w:rPr>
          <w:rFonts w:hint="cs"/>
          <w:rtl/>
        </w:rPr>
        <w:t>טרנספורמציה גלובלית</w:t>
      </w:r>
      <w:r>
        <w:rPr>
          <w:rFonts w:hint="cs"/>
          <w:rtl/>
        </w:rPr>
        <w:t>"</w:t>
      </w:r>
      <w:r w:rsidR="00646002">
        <w:rPr>
          <w:rStyle w:val="a6"/>
          <w:rtl/>
        </w:rPr>
        <w:footnoteReference w:id="28"/>
      </w:r>
      <w:r>
        <w:rPr>
          <w:rFonts w:hint="cs"/>
          <w:rtl/>
        </w:rPr>
        <w:t xml:space="preserve"> </w:t>
      </w:r>
      <w:r w:rsidR="00FF56DA">
        <w:t>(global transformation)</w:t>
      </w:r>
      <w:r w:rsidR="00FF56DA">
        <w:rPr>
          <w:rFonts w:hint="cs"/>
          <w:rtl/>
        </w:rPr>
        <w:t xml:space="preserve"> שינוי </w:t>
      </w:r>
      <w:r>
        <w:rPr>
          <w:rFonts w:hint="cs"/>
          <w:rtl/>
        </w:rPr>
        <w:t xml:space="preserve">ניכר </w:t>
      </w:r>
      <w:r w:rsidR="00FF56DA">
        <w:rPr>
          <w:rFonts w:hint="cs"/>
          <w:rtl/>
        </w:rPr>
        <w:t xml:space="preserve">של </w:t>
      </w:r>
      <w:r>
        <w:rPr>
          <w:rFonts w:hint="cs"/>
          <w:rtl/>
        </w:rPr>
        <w:t xml:space="preserve">מערכות הסימנים </w:t>
      </w:r>
      <w:r w:rsidR="00FF56DA">
        <w:rPr>
          <w:rFonts w:hint="cs"/>
          <w:rtl/>
        </w:rPr>
        <w:t>במ</w:t>
      </w:r>
      <w:r>
        <w:rPr>
          <w:rFonts w:hint="cs"/>
          <w:rtl/>
        </w:rPr>
        <w:t>חזה, וה</w:t>
      </w:r>
      <w:r w:rsidR="00FF56DA">
        <w:rPr>
          <w:rFonts w:hint="cs"/>
          <w:rtl/>
        </w:rPr>
        <w:t xml:space="preserve">תאמתן תרבותית </w:t>
      </w:r>
      <w:r>
        <w:rPr>
          <w:rFonts w:hint="cs"/>
          <w:rtl/>
        </w:rPr>
        <w:t>לקהל מרוקאי</w:t>
      </w:r>
      <w:r w:rsidR="00FF56DA">
        <w:rPr>
          <w:rFonts w:hint="cs"/>
          <w:rtl/>
        </w:rPr>
        <w:t>-יהודי</w:t>
      </w:r>
      <w:r>
        <w:rPr>
          <w:rFonts w:hint="cs"/>
          <w:rtl/>
        </w:rPr>
        <w:t xml:space="preserve">. העולם הבדיוני ממוקם בקזבלנקה "על הפולקלור החי שלה, על מושגיה ולשונה </w:t>
      </w:r>
      <w:r>
        <w:rPr>
          <w:rtl/>
        </w:rPr>
        <w:t>–</w:t>
      </w:r>
      <w:r>
        <w:rPr>
          <w:rFonts w:hint="cs"/>
          <w:rtl/>
        </w:rPr>
        <w:t xml:space="preserve"> לרבות שמות הדמויות ושמות המאכלים </w:t>
      </w:r>
      <w:r>
        <w:rPr>
          <w:rtl/>
        </w:rPr>
        <w:t>–</w:t>
      </w:r>
      <w:r w:rsidR="00317874">
        <w:rPr>
          <w:rFonts w:hint="cs"/>
          <w:rtl/>
        </w:rPr>
        <w:t xml:space="preserve"> ועל שלל פתגמיה</w:t>
      </w:r>
      <w:r>
        <w:rPr>
          <w:rFonts w:hint="cs"/>
          <w:rtl/>
        </w:rPr>
        <w:t xml:space="preserve">. העלילה מתרחשת בהוויית תור הזהב שבין המלך מוחמד החמישי לבנו </w:t>
      </w:r>
      <w:proofErr w:type="spellStart"/>
      <w:r>
        <w:rPr>
          <w:rFonts w:hint="cs"/>
          <w:rtl/>
        </w:rPr>
        <w:t>חסאן</w:t>
      </w:r>
      <w:proofErr w:type="spellEnd"/>
      <w:r>
        <w:rPr>
          <w:rFonts w:hint="cs"/>
          <w:rtl/>
        </w:rPr>
        <w:t xml:space="preserve"> השני".</w:t>
      </w:r>
      <w:r w:rsidR="00646002">
        <w:rPr>
          <w:rStyle w:val="a6"/>
          <w:rtl/>
        </w:rPr>
        <w:footnoteReference w:id="29"/>
      </w:r>
      <w:r>
        <w:rPr>
          <w:rFonts w:hint="cs"/>
          <w:rtl/>
        </w:rPr>
        <w:t xml:space="preserve"> הבית שבו מתרחשת העלילה מעוצב באופן ריאליסטי כבית מרוקאי</w:t>
      </w:r>
      <w:r w:rsidR="00317874">
        <w:rPr>
          <w:rFonts w:hint="cs"/>
          <w:rtl/>
        </w:rPr>
        <w:t>-יהודי</w:t>
      </w:r>
      <w:r>
        <w:rPr>
          <w:rFonts w:hint="cs"/>
          <w:rtl/>
        </w:rPr>
        <w:t xml:space="preserve">, עם אריגים על הקירות ושתי תמונות גדולות, האחת של המלך מוחמד החמישי והשניה של הרב חיים </w:t>
      </w:r>
      <w:proofErr w:type="spellStart"/>
      <w:r>
        <w:rPr>
          <w:rFonts w:hint="cs"/>
          <w:rtl/>
        </w:rPr>
        <w:t>פינטו</w:t>
      </w:r>
      <w:proofErr w:type="spellEnd"/>
      <w:r>
        <w:rPr>
          <w:rFonts w:hint="cs"/>
          <w:rtl/>
        </w:rPr>
        <w:t xml:space="preserve">. שני הפטריארכים "מפקחים" על בני הבית. המלך המייצג את הסדר החברתי-פוליטי והרב המייצג את המסורת המרוקאית-יהודית ו"שליחם" בבית הוא דנינו, בעל חנות עשיר וקמצן, הלבוש בכפתן וכובע ברט. דמויות ממעמד נמוך גם הן בלבוש מרוקאי מסורתי לעומת הדמויות מעמד גבוה שהן בלבוש אירופי-מערבי.   </w:t>
      </w:r>
    </w:p>
    <w:p w:rsidR="00391D16" w:rsidRDefault="00391D16" w:rsidP="00441511">
      <w:pPr>
        <w:spacing w:line="240" w:lineRule="auto"/>
        <w:jc w:val="both"/>
        <w:rPr>
          <w:rtl/>
        </w:rPr>
      </w:pPr>
    </w:p>
    <w:p w:rsidR="00391D16" w:rsidRDefault="00391D16" w:rsidP="006A2540">
      <w:pPr>
        <w:spacing w:line="240" w:lineRule="auto"/>
        <w:jc w:val="both"/>
        <w:rPr>
          <w:rtl/>
        </w:rPr>
      </w:pPr>
      <w:r>
        <w:rPr>
          <w:rFonts w:hint="cs"/>
          <w:rtl/>
        </w:rPr>
        <w:t>חוקר הלשון אהרן ממן ניתח את לשון הטקסט וטוען שאשר כהן "נמנע מבוטות לשונית; הקללות מתוחכמות ומנוסחות ברמיזות ובלשון סגי נהור [...] ובהומור מעודן"</w:t>
      </w:r>
      <w:r w:rsidR="00FA29B5">
        <w:rPr>
          <w:rStyle w:val="a6"/>
          <w:rtl/>
        </w:rPr>
        <w:footnoteReference w:id="30"/>
      </w:r>
      <w:r>
        <w:rPr>
          <w:rFonts w:hint="cs"/>
          <w:rtl/>
        </w:rPr>
        <w:t xml:space="preserve"> כמו כן על הבמה לא הוצגו מגעים אינטימיים, על אף סיפורי אהבה שיש בעלילה, וזאת משום שמדובר בפנייה לקהל מסורתי. ממן מרחיב ומדגים כיצד הלשון פונה לכל שכבות האוכלוסייה, רוויה בהומור ופתגמים יצירתיים ואף הוא מוצא את השפעת העברית-ישראלית בתרגום ליטרלי של ביטויים </w:t>
      </w:r>
      <w:r w:rsidR="006A2540">
        <w:rPr>
          <w:rFonts w:hint="cs"/>
          <w:rtl/>
        </w:rPr>
        <w:t>בסלנג עברי-</w:t>
      </w:r>
      <w:r>
        <w:rPr>
          <w:rFonts w:hint="cs"/>
          <w:rtl/>
        </w:rPr>
        <w:t>ישראלי למרוקאית-יהודית.</w:t>
      </w:r>
      <w:r w:rsidR="00FA29B5">
        <w:rPr>
          <w:rStyle w:val="a6"/>
          <w:rtl/>
        </w:rPr>
        <w:footnoteReference w:id="31"/>
      </w:r>
      <w:r>
        <w:rPr>
          <w:rFonts w:hint="cs"/>
          <w:rtl/>
        </w:rPr>
        <w:t xml:space="preserve"> </w:t>
      </w:r>
    </w:p>
    <w:p w:rsidR="00391D16" w:rsidRDefault="00391D16" w:rsidP="00441511">
      <w:pPr>
        <w:spacing w:line="240" w:lineRule="auto"/>
        <w:jc w:val="both"/>
        <w:rPr>
          <w:rtl/>
        </w:rPr>
      </w:pPr>
    </w:p>
    <w:p w:rsidR="00391D16" w:rsidRDefault="00FF56DA" w:rsidP="00441511">
      <w:pPr>
        <w:spacing w:line="240" w:lineRule="auto"/>
        <w:jc w:val="both"/>
        <w:rPr>
          <w:rtl/>
        </w:rPr>
      </w:pPr>
      <w:proofErr w:type="spellStart"/>
      <w:r>
        <w:rPr>
          <w:rFonts w:hint="cs"/>
          <w:rtl/>
        </w:rPr>
        <w:t>הסצנוגרפיה</w:t>
      </w:r>
      <w:proofErr w:type="spellEnd"/>
      <w:r>
        <w:rPr>
          <w:rFonts w:hint="cs"/>
          <w:rtl/>
        </w:rPr>
        <w:t xml:space="preserve"> </w:t>
      </w:r>
      <w:r w:rsidR="00FA29B5">
        <w:t>scenography)</w:t>
      </w:r>
      <w:r w:rsidR="00FA29B5">
        <w:rPr>
          <w:rFonts w:hint="cs"/>
          <w:rtl/>
        </w:rPr>
        <w:t xml:space="preserve">) </w:t>
      </w:r>
      <w:r>
        <w:rPr>
          <w:rFonts w:hint="cs"/>
          <w:rtl/>
        </w:rPr>
        <w:t>ולשון הדמויות</w:t>
      </w:r>
      <w:r w:rsidR="00391D16">
        <w:rPr>
          <w:rFonts w:hint="cs"/>
          <w:rtl/>
        </w:rPr>
        <w:t xml:space="preserve"> מבוססות היסטורית על חיי הקהילה היהודית בקזבלנקה, מכוונות ליצירת חוויה נוסטלגית עבור הקהל. בעוד שהצופים מדור ראשון רואים בה נוסטלגיה ממשית של זכרון חיים שהודר</w:t>
      </w:r>
      <w:r>
        <w:rPr>
          <w:rFonts w:hint="cs"/>
          <w:rtl/>
        </w:rPr>
        <w:t xml:space="preserve"> מהישראליות ומקבל לאחר שנים במה</w:t>
      </w:r>
      <w:r w:rsidR="00391D16">
        <w:rPr>
          <w:rFonts w:hint="cs"/>
          <w:rtl/>
        </w:rPr>
        <w:t>, עבור צופים ילידי הארץ זו נוסטלגיה מדומיינת, שמוכרת מסיפורים משפחתיים המתממשים באופן עיצובי, לשוני וגופני על הבמה, מהווים חלק מדינאמיקה של קהילת הזיכרון. תנועה זו ייחודה שאינה רק משחזרת את העבר אלא הזכרון מכוון אף להווה. לכן, לדעתי, הקמצנות אינה רק תכונה נתעבת במסורת המזרח</w:t>
      </w:r>
      <w:r>
        <w:rPr>
          <w:rFonts w:hint="cs"/>
          <w:rtl/>
        </w:rPr>
        <w:t xml:space="preserve">-תיכונית </w:t>
      </w:r>
      <w:r w:rsidR="00283BA4">
        <w:rPr>
          <w:rFonts w:hint="cs"/>
          <w:rtl/>
        </w:rPr>
        <w:t>ש</w:t>
      </w:r>
      <w:r w:rsidR="00391D16">
        <w:rPr>
          <w:rFonts w:hint="cs"/>
          <w:rtl/>
        </w:rPr>
        <w:t>מבוססת על נדיבות והכנסת אורחים, אלא הקמצנות היא אלגוריה למורכבות שבין זהות ישראלית לבין המטען התרבותי היהודי-מרוקאי. "הקמצנות" כדימוי מעלה את השאלה כיצד ראוי לשמור על המורשת. אז מיהו הקמצן ועל איזה עושר הוא שומר? הקמצן בלבושו המסורתי ותמונות המלך והרב בביתו מייצגים צד נוקשה המבקש לשמור באופן קפדני וקמצני על ההון התרבותי עד כדי אובססיה. קמצנות זו מוצגת באופן נלעג, כי אין אפשרות ריאלית של דבקות במ</w:t>
      </w:r>
      <w:r w:rsidR="00CA7FCB">
        <w:rPr>
          <w:rFonts w:hint="cs"/>
          <w:rtl/>
        </w:rPr>
        <w:t>ורשת</w:t>
      </w:r>
      <w:r w:rsidR="00391D16">
        <w:rPr>
          <w:rFonts w:hint="cs"/>
          <w:rtl/>
        </w:rPr>
        <w:t xml:space="preserve"> ללא שינוי וגמישות. הנוסטלגיה היא רק אמצעי פוליטי להתמודד עם מחיקת הזיכרון. מכאן שהמופע, על דרך המשל, מציע תפיסה גמישה ומשלבת בין זהות ישראלית לזהות </w:t>
      </w:r>
      <w:r w:rsidR="00CA7FCB">
        <w:rPr>
          <w:rFonts w:hint="cs"/>
          <w:rtl/>
        </w:rPr>
        <w:t>מרוקאית-</w:t>
      </w:r>
      <w:r w:rsidR="00391D16">
        <w:rPr>
          <w:rFonts w:hint="cs"/>
          <w:rtl/>
        </w:rPr>
        <w:t xml:space="preserve">יהודית המוצגת על הבמה, ללא צורך לוותר, לבחור או למחוק אחת מהן. </w:t>
      </w:r>
    </w:p>
    <w:p w:rsidR="00391D16" w:rsidRDefault="00391D16" w:rsidP="00441511">
      <w:pPr>
        <w:spacing w:line="240" w:lineRule="auto"/>
        <w:jc w:val="both"/>
        <w:rPr>
          <w:rtl/>
        </w:rPr>
      </w:pPr>
    </w:p>
    <w:p w:rsidR="00391D16" w:rsidRDefault="00FA29B5" w:rsidP="00441511">
      <w:pPr>
        <w:spacing w:line="240" w:lineRule="auto"/>
        <w:jc w:val="both"/>
        <w:rPr>
          <w:rtl/>
        </w:rPr>
      </w:pPr>
      <w:r>
        <w:rPr>
          <w:rFonts w:hint="cs"/>
          <w:rtl/>
        </w:rPr>
        <w:t>טרנספורמציה גלובלית</w:t>
      </w:r>
      <w:r w:rsidR="00391D16">
        <w:rPr>
          <w:rFonts w:hint="cs"/>
          <w:rtl/>
        </w:rPr>
        <w:t xml:space="preserve"> </w:t>
      </w:r>
      <w:r w:rsidR="00CA7FCB">
        <w:t>(global transformation)</w:t>
      </w:r>
      <w:r w:rsidR="00CA7FCB">
        <w:rPr>
          <w:rFonts w:hint="cs"/>
          <w:rtl/>
        </w:rPr>
        <w:t xml:space="preserve"> </w:t>
      </w:r>
      <w:r w:rsidR="00391D16">
        <w:rPr>
          <w:rFonts w:hint="cs"/>
          <w:rtl/>
        </w:rPr>
        <w:t xml:space="preserve">נעשתה לאחת האסטרטגיות המרכזיות בעקבות </w:t>
      </w:r>
      <w:r w:rsidR="00317874">
        <w:rPr>
          <w:rFonts w:hint="cs"/>
          <w:b/>
          <w:bCs/>
          <w:rtl/>
        </w:rPr>
        <w:t>הקמצן</w:t>
      </w:r>
      <w:r w:rsidR="00391D16" w:rsidRPr="00E66F82">
        <w:rPr>
          <w:rFonts w:hint="cs"/>
          <w:rtl/>
        </w:rPr>
        <w:t>,</w:t>
      </w:r>
      <w:r w:rsidR="00391D16">
        <w:rPr>
          <w:rFonts w:hint="cs"/>
          <w:rtl/>
        </w:rPr>
        <w:t xml:space="preserve"> ומאז הפקתה הועלו לא מעט עיבודים של מחזות ידועים ובעיקר קומדיות של </w:t>
      </w:r>
      <w:proofErr w:type="spellStart"/>
      <w:r w:rsidR="00391D16">
        <w:rPr>
          <w:rFonts w:hint="cs"/>
          <w:rtl/>
        </w:rPr>
        <w:t>מולייר</w:t>
      </w:r>
      <w:proofErr w:type="spellEnd"/>
      <w:r w:rsidR="00391D16">
        <w:rPr>
          <w:rFonts w:hint="cs"/>
          <w:rtl/>
        </w:rPr>
        <w:t xml:space="preserve">. אשר כהן עיבד וביים את </w:t>
      </w:r>
      <w:r w:rsidR="00391D16" w:rsidRPr="00F834C7">
        <w:rPr>
          <w:rFonts w:hint="cs"/>
          <w:b/>
          <w:bCs/>
          <w:rtl/>
        </w:rPr>
        <w:t xml:space="preserve">תעלולי </w:t>
      </w:r>
      <w:proofErr w:type="spellStart"/>
      <w:r w:rsidR="00391D16" w:rsidRPr="00F834C7">
        <w:rPr>
          <w:rFonts w:hint="cs"/>
          <w:b/>
          <w:bCs/>
          <w:rtl/>
        </w:rPr>
        <w:t>סקפן</w:t>
      </w:r>
      <w:proofErr w:type="spellEnd"/>
      <w:r w:rsidR="00391D16">
        <w:rPr>
          <w:rFonts w:hint="cs"/>
          <w:rtl/>
        </w:rPr>
        <w:t xml:space="preserve"> </w:t>
      </w:r>
      <w:proofErr w:type="spellStart"/>
      <w:r w:rsidR="009216F3" w:rsidRPr="008552C2">
        <w:rPr>
          <w:rFonts w:asciiTheme="majorBidi" w:hAnsiTheme="majorBidi" w:cstheme="majorBidi"/>
          <w:i/>
          <w:iCs/>
          <w:szCs w:val="22"/>
          <w:shd w:val="clear" w:color="auto" w:fill="FFFFFF"/>
        </w:rPr>
        <w:t>Scapin</w:t>
      </w:r>
      <w:proofErr w:type="spellEnd"/>
      <w:r w:rsidR="009216F3" w:rsidRPr="008552C2">
        <w:rPr>
          <w:rFonts w:asciiTheme="majorBidi" w:hAnsiTheme="majorBidi" w:cstheme="majorBidi"/>
          <w:i/>
          <w:iCs/>
          <w:szCs w:val="22"/>
          <w:shd w:val="clear" w:color="auto" w:fill="FFFFFF"/>
        </w:rPr>
        <w:t xml:space="preserve"> the Schemer</w:t>
      </w:r>
      <w:r w:rsidR="008552C2">
        <w:rPr>
          <w:rFonts w:hint="cs"/>
          <w:rtl/>
        </w:rPr>
        <w:t xml:space="preserve"> </w:t>
      </w:r>
      <w:r w:rsidR="00391D16">
        <w:rPr>
          <w:rFonts w:hint="cs"/>
          <w:rtl/>
        </w:rPr>
        <w:t xml:space="preserve">של </w:t>
      </w:r>
      <w:proofErr w:type="spellStart"/>
      <w:r w:rsidR="00391D16">
        <w:rPr>
          <w:rFonts w:hint="cs"/>
          <w:rtl/>
        </w:rPr>
        <w:t>מולייר</w:t>
      </w:r>
      <w:proofErr w:type="spellEnd"/>
      <w:r w:rsidR="00391D16">
        <w:rPr>
          <w:rFonts w:hint="cs"/>
          <w:rtl/>
        </w:rPr>
        <w:t xml:space="preserve"> (2002) כשהעלילה ממוקמת בשוק בקזבלנקה בין בית קפה וחנות תבלינים. כמו כן כהן העלה  עיבוד של </w:t>
      </w:r>
      <w:proofErr w:type="spellStart"/>
      <w:r w:rsidR="00391D16">
        <w:rPr>
          <w:rFonts w:hint="cs"/>
          <w:b/>
          <w:bCs/>
          <w:rtl/>
        </w:rPr>
        <w:t>מסייה</w:t>
      </w:r>
      <w:proofErr w:type="spellEnd"/>
      <w:r w:rsidR="00391D16">
        <w:rPr>
          <w:rFonts w:hint="cs"/>
          <w:b/>
          <w:bCs/>
          <w:rtl/>
        </w:rPr>
        <w:t xml:space="preserve"> דה-</w:t>
      </w:r>
      <w:proofErr w:type="spellStart"/>
      <w:r w:rsidR="00391D16" w:rsidRPr="00787572">
        <w:rPr>
          <w:rFonts w:hint="cs"/>
          <w:b/>
          <w:bCs/>
          <w:rtl/>
        </w:rPr>
        <w:t>פורסוניאק</w:t>
      </w:r>
      <w:proofErr w:type="spellEnd"/>
      <w:r w:rsidR="00391D16">
        <w:rPr>
          <w:rFonts w:hint="cs"/>
          <w:rtl/>
        </w:rPr>
        <w:t xml:space="preserve"> </w:t>
      </w:r>
      <w:r w:rsidR="00764634" w:rsidRPr="008552C2">
        <w:rPr>
          <w:rFonts w:asciiTheme="majorBidi" w:hAnsiTheme="majorBidi" w:cstheme="majorBidi"/>
          <w:i/>
          <w:iCs/>
          <w:sz w:val="21"/>
          <w:szCs w:val="21"/>
          <w:shd w:val="clear" w:color="auto" w:fill="FFFFFF"/>
        </w:rPr>
        <w:t xml:space="preserve">Monsieur de </w:t>
      </w:r>
      <w:proofErr w:type="spellStart"/>
      <w:r w:rsidR="00764634" w:rsidRPr="008552C2">
        <w:rPr>
          <w:rFonts w:asciiTheme="majorBidi" w:hAnsiTheme="majorBidi" w:cstheme="majorBidi"/>
          <w:i/>
          <w:iCs/>
          <w:sz w:val="21"/>
          <w:szCs w:val="21"/>
          <w:shd w:val="clear" w:color="auto" w:fill="FFFFFF"/>
        </w:rPr>
        <w:t>Pourceaugnac</w:t>
      </w:r>
      <w:proofErr w:type="spellEnd"/>
      <w:r w:rsidR="00764634">
        <w:rPr>
          <w:rFonts w:asciiTheme="majorBidi" w:hAnsiTheme="majorBidi" w:cstheme="majorBidi"/>
        </w:rPr>
        <w:t xml:space="preserve"> </w:t>
      </w:r>
      <w:proofErr w:type="spellStart"/>
      <w:r w:rsidR="00391D16" w:rsidRPr="00FA29B5">
        <w:rPr>
          <w:rFonts w:asciiTheme="majorBidi" w:hAnsiTheme="majorBidi"/>
          <w:rtl/>
        </w:rPr>
        <w:t>למולייר</w:t>
      </w:r>
      <w:proofErr w:type="spellEnd"/>
      <w:r w:rsidR="00317874" w:rsidRPr="00764634">
        <w:rPr>
          <w:rFonts w:asciiTheme="majorBidi" w:hAnsiTheme="majorBidi" w:cstheme="majorBidi"/>
          <w:rtl/>
        </w:rPr>
        <w:t xml:space="preserve"> </w:t>
      </w:r>
      <w:r w:rsidR="00317874">
        <w:rPr>
          <w:rFonts w:hint="cs"/>
          <w:rtl/>
        </w:rPr>
        <w:t>(2008)</w:t>
      </w:r>
      <w:r w:rsidR="00391D16">
        <w:rPr>
          <w:rFonts w:hint="cs"/>
          <w:rtl/>
        </w:rPr>
        <w:t xml:space="preserve"> וגם עלילה זו ממוקמת בקזבלנקה. רונית איבגי מעלה את עיבוד </w:t>
      </w:r>
      <w:r w:rsidR="00317874">
        <w:rPr>
          <w:rFonts w:hint="cs"/>
          <w:rtl/>
        </w:rPr>
        <w:t>של שמעון אברג'יל ל</w:t>
      </w:r>
      <w:r w:rsidR="00317874" w:rsidRPr="00EE7E82">
        <w:rPr>
          <w:rFonts w:hint="cs"/>
          <w:b/>
          <w:bCs/>
          <w:rtl/>
        </w:rPr>
        <w:t>משרתם של שני אדונים</w:t>
      </w:r>
      <w:r w:rsidR="00317874">
        <w:rPr>
          <w:rFonts w:hint="cs"/>
          <w:rtl/>
        </w:rPr>
        <w:t xml:space="preserve"> </w:t>
      </w:r>
      <w:r w:rsidR="00B3367F" w:rsidRPr="00B3367F">
        <w:rPr>
          <w:rFonts w:asciiTheme="majorBidi" w:hAnsiTheme="majorBidi" w:cstheme="majorBidi"/>
          <w:szCs w:val="22"/>
          <w:shd w:val="clear" w:color="auto" w:fill="FFFFFF"/>
        </w:rPr>
        <w:t>The Servant of Two Masters</w:t>
      </w:r>
      <w:r w:rsidR="00B3367F">
        <w:rPr>
          <w:rFonts w:hint="cs"/>
          <w:rtl/>
        </w:rPr>
        <w:t xml:space="preserve"> </w:t>
      </w:r>
      <w:r w:rsidR="00317874">
        <w:rPr>
          <w:rFonts w:hint="cs"/>
          <w:rtl/>
        </w:rPr>
        <w:t xml:space="preserve">(2004) של </w:t>
      </w:r>
      <w:proofErr w:type="spellStart"/>
      <w:r w:rsidR="00317874">
        <w:rPr>
          <w:rFonts w:hint="cs"/>
          <w:rtl/>
        </w:rPr>
        <w:t>גולדוני</w:t>
      </w:r>
      <w:proofErr w:type="spellEnd"/>
      <w:r w:rsidR="00B3367F">
        <w:rPr>
          <w:rFonts w:hint="cs"/>
          <w:rtl/>
        </w:rPr>
        <w:t xml:space="preserve"> </w:t>
      </w:r>
      <w:r w:rsidR="00B3367F" w:rsidRPr="00B3367F">
        <w:rPr>
          <w:rFonts w:asciiTheme="majorBidi" w:hAnsiTheme="majorBidi" w:cstheme="majorBidi"/>
          <w:sz w:val="21"/>
          <w:szCs w:val="21"/>
          <w:shd w:val="clear" w:color="auto" w:fill="FFFFFF"/>
        </w:rPr>
        <w:t>Goldoni</w:t>
      </w:r>
      <w:r w:rsidR="00391D16">
        <w:rPr>
          <w:rFonts w:hint="cs"/>
          <w:rtl/>
        </w:rPr>
        <w:t xml:space="preserve">. יגאל פלג מבאר שבע מספר שלאחר שראה את התלהבות הקהל בהופעת </w:t>
      </w:r>
      <w:r w:rsidR="00317874">
        <w:rPr>
          <w:rFonts w:hint="cs"/>
          <w:b/>
          <w:bCs/>
          <w:rtl/>
        </w:rPr>
        <w:t>הקמצן</w:t>
      </w:r>
      <w:r w:rsidR="00391D16">
        <w:rPr>
          <w:rFonts w:hint="cs"/>
          <w:rtl/>
        </w:rPr>
        <w:t xml:space="preserve"> בעיר, החליט להפיק </w:t>
      </w:r>
      <w:r w:rsidR="00317874">
        <w:rPr>
          <w:rFonts w:hint="cs"/>
          <w:rtl/>
        </w:rPr>
        <w:t xml:space="preserve">עיבוד </w:t>
      </w:r>
      <w:r w:rsidR="00391D16">
        <w:rPr>
          <w:rFonts w:hint="cs"/>
          <w:rtl/>
        </w:rPr>
        <w:t>ל</w:t>
      </w:r>
      <w:r w:rsidR="00391D16" w:rsidRPr="00EE7E82">
        <w:rPr>
          <w:rFonts w:hint="cs"/>
          <w:b/>
          <w:bCs/>
          <w:rtl/>
        </w:rPr>
        <w:t>חולה המדומה</w:t>
      </w:r>
      <w:r w:rsidR="00391D16">
        <w:rPr>
          <w:rFonts w:hint="cs"/>
          <w:rtl/>
        </w:rPr>
        <w:t xml:space="preserve"> </w:t>
      </w:r>
      <w:r w:rsidR="009216F3" w:rsidRPr="008552C2">
        <w:rPr>
          <w:rFonts w:asciiTheme="majorBidi" w:hAnsiTheme="majorBidi" w:cstheme="majorBidi"/>
          <w:i/>
          <w:iCs/>
          <w:szCs w:val="22"/>
          <w:shd w:val="clear" w:color="auto" w:fill="FFFFFF"/>
        </w:rPr>
        <w:t>The Imaginary Invalid</w:t>
      </w:r>
      <w:r w:rsidR="00391D16">
        <w:rPr>
          <w:rFonts w:hint="cs"/>
          <w:rtl/>
        </w:rPr>
        <w:t xml:space="preserve">של </w:t>
      </w:r>
      <w:proofErr w:type="spellStart"/>
      <w:r w:rsidR="00391D16">
        <w:rPr>
          <w:rFonts w:hint="cs"/>
          <w:rtl/>
        </w:rPr>
        <w:t>מולייר</w:t>
      </w:r>
      <w:proofErr w:type="spellEnd"/>
      <w:r w:rsidR="00317874">
        <w:rPr>
          <w:rFonts w:hint="cs"/>
          <w:rtl/>
        </w:rPr>
        <w:t xml:space="preserve"> (2003)</w:t>
      </w:r>
      <w:r w:rsidR="00391D16">
        <w:rPr>
          <w:rFonts w:hint="cs"/>
          <w:rtl/>
        </w:rPr>
        <w:t>. באופן דומה השחקן אריק משעלי העלה גם הוא עיבוד ל</w:t>
      </w:r>
      <w:r w:rsidR="00391D16" w:rsidRPr="00EE7E82">
        <w:rPr>
          <w:rFonts w:hint="cs"/>
          <w:b/>
          <w:bCs/>
          <w:rtl/>
        </w:rPr>
        <w:t>רופא בעל כורחו</w:t>
      </w:r>
      <w:r w:rsidR="00317874">
        <w:rPr>
          <w:rFonts w:hint="cs"/>
          <w:rtl/>
        </w:rPr>
        <w:t xml:space="preserve"> </w:t>
      </w:r>
      <w:r w:rsidR="00E63ADD" w:rsidRPr="008552C2">
        <w:rPr>
          <w:rFonts w:asciiTheme="majorBidi" w:hAnsiTheme="majorBidi" w:cstheme="majorBidi"/>
          <w:i/>
          <w:iCs/>
          <w:szCs w:val="22"/>
          <w:shd w:val="clear" w:color="auto" w:fill="FFFFFF"/>
        </w:rPr>
        <w:t>The Doctor in Spite of Himself</w:t>
      </w:r>
      <w:r w:rsidR="00E63ADD" w:rsidRPr="00E63ADD">
        <w:rPr>
          <w:rFonts w:asciiTheme="majorBidi" w:hAnsiTheme="majorBidi" w:cstheme="majorBidi"/>
          <w:szCs w:val="22"/>
        </w:rPr>
        <w:t xml:space="preserve"> </w:t>
      </w:r>
      <w:r>
        <w:rPr>
          <w:rFonts w:hint="cs"/>
          <w:rtl/>
        </w:rPr>
        <w:t xml:space="preserve"> </w:t>
      </w:r>
      <w:r w:rsidR="00317874">
        <w:rPr>
          <w:rFonts w:hint="cs"/>
          <w:rtl/>
        </w:rPr>
        <w:t xml:space="preserve">של </w:t>
      </w:r>
      <w:proofErr w:type="spellStart"/>
      <w:r w:rsidR="00317874">
        <w:rPr>
          <w:rFonts w:hint="cs"/>
          <w:rtl/>
        </w:rPr>
        <w:t>מולייר</w:t>
      </w:r>
      <w:proofErr w:type="spellEnd"/>
      <w:r w:rsidR="00317874">
        <w:rPr>
          <w:rFonts w:hint="cs"/>
          <w:rtl/>
        </w:rPr>
        <w:t xml:space="preserve"> (2008)</w:t>
      </w:r>
      <w:r w:rsidR="00391D16">
        <w:rPr>
          <w:rFonts w:hint="cs"/>
          <w:rtl/>
        </w:rPr>
        <w:t xml:space="preserve">. </w:t>
      </w:r>
    </w:p>
    <w:p w:rsidR="00015D61" w:rsidRDefault="00015D61" w:rsidP="00441511">
      <w:pPr>
        <w:spacing w:line="240" w:lineRule="auto"/>
        <w:jc w:val="both"/>
        <w:rPr>
          <w:rtl/>
        </w:rPr>
      </w:pPr>
    </w:p>
    <w:p w:rsidR="00391D16" w:rsidRDefault="00391D16" w:rsidP="00883DC5">
      <w:pPr>
        <w:spacing w:line="240" w:lineRule="auto"/>
        <w:jc w:val="both"/>
        <w:rPr>
          <w:rtl/>
        </w:rPr>
      </w:pPr>
      <w:r>
        <w:rPr>
          <w:rFonts w:hint="cs"/>
          <w:rtl/>
        </w:rPr>
        <w:lastRenderedPageBreak/>
        <w:t xml:space="preserve">ההפקה היוצאת דופן באסטרטגיה זו היא </w:t>
      </w:r>
      <w:proofErr w:type="spellStart"/>
      <w:r w:rsidRPr="0005135B">
        <w:rPr>
          <w:rFonts w:hint="cs"/>
          <w:b/>
          <w:bCs/>
          <w:rtl/>
        </w:rPr>
        <w:t>אוריקה</w:t>
      </w:r>
      <w:proofErr w:type="spellEnd"/>
      <w:r>
        <w:rPr>
          <w:rFonts w:hint="cs"/>
          <w:rtl/>
        </w:rPr>
        <w:t xml:space="preserve"> (2003) שנכתבה </w:t>
      </w:r>
      <w:proofErr w:type="spellStart"/>
      <w:r>
        <w:rPr>
          <w:rFonts w:hint="cs"/>
          <w:rtl/>
        </w:rPr>
        <w:t>ובויימה</w:t>
      </w:r>
      <w:proofErr w:type="spellEnd"/>
      <w:r>
        <w:rPr>
          <w:rFonts w:hint="cs"/>
          <w:rtl/>
        </w:rPr>
        <w:t xml:space="preserve"> על ידי חני אלימלך בהשראת </w:t>
      </w:r>
      <w:r w:rsidRPr="0005135B">
        <w:rPr>
          <w:rFonts w:hint="cs"/>
          <w:b/>
          <w:bCs/>
          <w:rtl/>
        </w:rPr>
        <w:t>מחכים לגודו</w:t>
      </w:r>
      <w:r>
        <w:rPr>
          <w:rFonts w:hint="cs"/>
          <w:rtl/>
        </w:rPr>
        <w:t xml:space="preserve"> </w:t>
      </w:r>
      <w:r w:rsidR="00B3367F">
        <w:t>(</w:t>
      </w:r>
      <w:r w:rsidR="00B3367F" w:rsidRPr="00015D61">
        <w:rPr>
          <w:i/>
          <w:iCs/>
        </w:rPr>
        <w:t>Waiting for Godot</w:t>
      </w:r>
      <w:r w:rsidR="00B3367F">
        <w:t>)</w:t>
      </w:r>
      <w:r w:rsidR="00B3367F">
        <w:rPr>
          <w:rFonts w:hint="cs"/>
          <w:rtl/>
        </w:rPr>
        <w:t xml:space="preserve"> </w:t>
      </w:r>
      <w:r>
        <w:rPr>
          <w:rFonts w:hint="cs"/>
          <w:rtl/>
        </w:rPr>
        <w:t xml:space="preserve">של בקט. אלימלך היא בוגרת החוג לתיאטרון באוניברסיטת תל אביב ולימודי משחק אצל אוטה האגן בניו יורק, מורה ובמאית לתיאטרון נוער ומבוגרים באשקלון, השתמשה בתבנית העיקרית של בקט, ועיצבה מחזה נוסטלגי-ביקורתי. העלילה מתרחשת </w:t>
      </w:r>
      <w:r w:rsidR="00883DC5">
        <w:rPr>
          <w:rFonts w:hint="cs"/>
          <w:rtl/>
        </w:rPr>
        <w:t xml:space="preserve">בשנות החמישים </w:t>
      </w:r>
      <w:proofErr w:type="spellStart"/>
      <w:r>
        <w:rPr>
          <w:rFonts w:hint="cs"/>
          <w:rtl/>
        </w:rPr>
        <w:t>באוריקה</w:t>
      </w:r>
      <w:proofErr w:type="spellEnd"/>
      <w:r>
        <w:rPr>
          <w:rFonts w:hint="cs"/>
          <w:rtl/>
        </w:rPr>
        <w:t>, עמק ונהר דרומית ל</w:t>
      </w:r>
      <w:r w:rsidR="00883DC5">
        <w:rPr>
          <w:rFonts w:hint="cs"/>
          <w:rtl/>
        </w:rPr>
        <w:t xml:space="preserve">עיר </w:t>
      </w:r>
      <w:r>
        <w:rPr>
          <w:rFonts w:hint="cs"/>
          <w:rtl/>
        </w:rPr>
        <w:t>מרקש</w:t>
      </w:r>
      <w:r w:rsidR="00883DC5">
        <w:rPr>
          <w:rFonts w:hint="cs"/>
          <w:rtl/>
        </w:rPr>
        <w:t xml:space="preserve"> שבמרוקו</w:t>
      </w:r>
      <w:r>
        <w:rPr>
          <w:rFonts w:hint="cs"/>
          <w:rtl/>
        </w:rPr>
        <w:t xml:space="preserve">. אלבר </w:t>
      </w:r>
      <w:proofErr w:type="spellStart"/>
      <w:r>
        <w:rPr>
          <w:rFonts w:hint="cs"/>
          <w:rtl/>
        </w:rPr>
        <w:t>ואלרט</w:t>
      </w:r>
      <w:proofErr w:type="spellEnd"/>
      <w:r>
        <w:rPr>
          <w:rFonts w:hint="cs"/>
          <w:rtl/>
        </w:rPr>
        <w:t>, זוג נשוי ללא ילדים מתכוננים ל</w:t>
      </w:r>
      <w:r w:rsidR="00883DC5">
        <w:rPr>
          <w:rFonts w:hint="cs"/>
          <w:rtl/>
        </w:rPr>
        <w:t>הגירה</w:t>
      </w:r>
      <w:r>
        <w:rPr>
          <w:rFonts w:hint="cs"/>
          <w:rtl/>
        </w:rPr>
        <w:t xml:space="preserve"> לא-לגאלית </w:t>
      </w:r>
      <w:r w:rsidR="00883DC5">
        <w:rPr>
          <w:rFonts w:hint="cs"/>
          <w:rtl/>
        </w:rPr>
        <w:t>לישראל</w:t>
      </w:r>
      <w:r>
        <w:rPr>
          <w:rFonts w:hint="cs"/>
          <w:rtl/>
        </w:rPr>
        <w:t xml:space="preserve">. </w:t>
      </w:r>
      <w:proofErr w:type="spellStart"/>
      <w:r>
        <w:rPr>
          <w:rFonts w:hint="cs"/>
          <w:rtl/>
        </w:rPr>
        <w:t>אלרט</w:t>
      </w:r>
      <w:proofErr w:type="spellEnd"/>
      <w:r>
        <w:rPr>
          <w:rFonts w:hint="cs"/>
          <w:rtl/>
        </w:rPr>
        <w:t xml:space="preserve"> איבדה את הפתק שניתן להם על ידי השליח מישראל, בו כתוב המיקום והזמן המדוייק להתייצב ל</w:t>
      </w:r>
      <w:r w:rsidR="00883DC5">
        <w:rPr>
          <w:rFonts w:hint="cs"/>
          <w:rtl/>
        </w:rPr>
        <w:t>הגירה</w:t>
      </w:r>
      <w:r>
        <w:rPr>
          <w:rFonts w:hint="cs"/>
          <w:rtl/>
        </w:rPr>
        <w:t xml:space="preserve">, והיא זוכרת בערך מתי והיכן להמתין. לאורך המחזה הם ממתינים לשליח שאולי יגיע ויקחם לארץ המובטחת. הזוג מעוצב כצמד ניגודים, דבר המתגבר את הקומי ביחסים. אלבר קפדני ומסודר בלבושו החגיגי והאירופי כיאה לבעל חנות בדים, </w:t>
      </w:r>
      <w:proofErr w:type="spellStart"/>
      <w:r>
        <w:rPr>
          <w:rFonts w:hint="cs"/>
          <w:rtl/>
        </w:rPr>
        <w:t>ואלרט</w:t>
      </w:r>
      <w:proofErr w:type="spellEnd"/>
      <w:r>
        <w:rPr>
          <w:rFonts w:hint="cs"/>
          <w:rtl/>
        </w:rPr>
        <w:t xml:space="preserve"> מפוזרת והמונית המשמשת כרוקחת שיקויים ומייעצת לאנשים. בדומה ל</w:t>
      </w:r>
      <w:r w:rsidRPr="00904F78">
        <w:rPr>
          <w:rFonts w:hint="cs"/>
          <w:b/>
          <w:bCs/>
          <w:rtl/>
        </w:rPr>
        <w:t>מחכים לגודו</w:t>
      </w:r>
      <w:r>
        <w:rPr>
          <w:rFonts w:hint="cs"/>
          <w:rtl/>
        </w:rPr>
        <w:t xml:space="preserve">, השליח אינו מגיע והם עדין ממתינים לו. המחזה מסתיים כשהם מאזינים לשיר הידוע של אדית </w:t>
      </w:r>
      <w:proofErr w:type="spellStart"/>
      <w:r>
        <w:rPr>
          <w:rFonts w:hint="cs"/>
          <w:rtl/>
        </w:rPr>
        <w:t>פיאף</w:t>
      </w:r>
      <w:proofErr w:type="spellEnd"/>
      <w:r>
        <w:rPr>
          <w:rFonts w:hint="cs"/>
          <w:rtl/>
        </w:rPr>
        <w:t xml:space="preserve"> "לא מתחרטת על כלום" </w:t>
      </w:r>
      <w:r w:rsidR="00883DC5">
        <w:rPr>
          <w:rFonts w:asciiTheme="majorBidi" w:hAnsiTheme="majorBidi" w:cstheme="majorBidi"/>
          <w:color w:val="000000"/>
          <w:szCs w:val="22"/>
          <w:shd w:val="clear" w:color="auto" w:fill="FFFFFF"/>
        </w:rPr>
        <w:t>(</w:t>
      </w:r>
      <w:r w:rsidR="00883DC5" w:rsidRPr="00883DC5">
        <w:rPr>
          <w:rFonts w:asciiTheme="majorBidi" w:hAnsiTheme="majorBidi" w:cstheme="majorBidi"/>
          <w:color w:val="000000"/>
          <w:szCs w:val="22"/>
          <w:shd w:val="clear" w:color="auto" w:fill="FFFFFF"/>
        </w:rPr>
        <w:t xml:space="preserve">Non, je ne </w:t>
      </w:r>
      <w:proofErr w:type="spellStart"/>
      <w:r w:rsidR="00883DC5" w:rsidRPr="00883DC5">
        <w:rPr>
          <w:rFonts w:asciiTheme="majorBidi" w:hAnsiTheme="majorBidi" w:cstheme="majorBidi"/>
          <w:color w:val="000000"/>
          <w:szCs w:val="22"/>
          <w:shd w:val="clear" w:color="auto" w:fill="FFFFFF"/>
        </w:rPr>
        <w:t>regrette</w:t>
      </w:r>
      <w:proofErr w:type="spellEnd"/>
      <w:r w:rsidR="00883DC5" w:rsidRPr="00883DC5">
        <w:rPr>
          <w:rFonts w:asciiTheme="majorBidi" w:hAnsiTheme="majorBidi" w:cstheme="majorBidi"/>
          <w:color w:val="000000"/>
          <w:szCs w:val="22"/>
          <w:shd w:val="clear" w:color="auto" w:fill="FFFFFF"/>
        </w:rPr>
        <w:t xml:space="preserve"> </w:t>
      </w:r>
      <w:proofErr w:type="spellStart"/>
      <w:r w:rsidR="00883DC5" w:rsidRPr="00883DC5">
        <w:rPr>
          <w:rFonts w:asciiTheme="majorBidi" w:hAnsiTheme="majorBidi" w:cstheme="majorBidi"/>
          <w:color w:val="000000"/>
          <w:szCs w:val="22"/>
          <w:shd w:val="clear" w:color="auto" w:fill="FFFFFF"/>
        </w:rPr>
        <w:t>rien</w:t>
      </w:r>
      <w:proofErr w:type="spellEnd"/>
      <w:r w:rsidR="00883DC5">
        <w:rPr>
          <w:rFonts w:asciiTheme="majorBidi" w:hAnsiTheme="majorBidi" w:cstheme="majorBidi"/>
          <w:color w:val="000000"/>
          <w:szCs w:val="22"/>
          <w:shd w:val="clear" w:color="auto" w:fill="FFFFFF"/>
        </w:rPr>
        <w:t>)</w:t>
      </w:r>
      <w:r w:rsidR="00883DC5">
        <w:rPr>
          <w:rFonts w:hint="cs"/>
          <w:rtl/>
        </w:rPr>
        <w:t xml:space="preserve"> </w:t>
      </w:r>
      <w:r>
        <w:rPr>
          <w:rFonts w:hint="cs"/>
          <w:rtl/>
        </w:rPr>
        <w:t xml:space="preserve">בטרנזיסטור של אלבר. הגעגוע הנוסטלגי של הקומדיות הקלאסיות בהפקות הקודמות נסדק בהפקה זו. אמנם העלילה ממוקמת במרוקו, אך אינה עוסקת ביחסי משפחה, אלא </w:t>
      </w:r>
      <w:r w:rsidR="00883DC5">
        <w:rPr>
          <w:rFonts w:hint="cs"/>
          <w:rtl/>
        </w:rPr>
        <w:t>בהגירה לישראל</w:t>
      </w:r>
      <w:r>
        <w:rPr>
          <w:rFonts w:hint="cs"/>
          <w:rtl/>
        </w:rPr>
        <w:t xml:space="preserve"> ולא באופן הרמוני. השליח הישראלי הנעדר וההמתנה הממושכת והאינסופית לקראתו לכאורה מנוגדים להתרחשות ההיסטורית של </w:t>
      </w:r>
      <w:r w:rsidR="00883DC5">
        <w:rPr>
          <w:rFonts w:hint="cs"/>
          <w:rtl/>
        </w:rPr>
        <w:t>ההגירה</w:t>
      </w:r>
      <w:r>
        <w:rPr>
          <w:rFonts w:hint="cs"/>
          <w:rtl/>
        </w:rPr>
        <w:t xml:space="preserve">. זאת משום שאלימלך אינה מעוניינת בחוויה נוסטלגית גרידא, אלא מעצבת אמירה חברתית באופן מרומז על המיקום החברתי והתרבותי של </w:t>
      </w:r>
      <w:r w:rsidR="00317874">
        <w:rPr>
          <w:rFonts w:hint="cs"/>
          <w:rtl/>
        </w:rPr>
        <w:t>יוצאי מרוקו</w:t>
      </w:r>
      <w:r>
        <w:rPr>
          <w:rFonts w:hint="cs"/>
          <w:rtl/>
        </w:rPr>
        <w:t xml:space="preserve"> בהווה</w:t>
      </w:r>
      <w:r w:rsidR="00317874">
        <w:rPr>
          <w:rFonts w:hint="cs"/>
          <w:rtl/>
        </w:rPr>
        <w:t xml:space="preserve"> הישראלי</w:t>
      </w:r>
      <w:r>
        <w:rPr>
          <w:rFonts w:hint="cs"/>
          <w:rtl/>
        </w:rPr>
        <w:t xml:space="preserve">. </w:t>
      </w:r>
      <w:proofErr w:type="spellStart"/>
      <w:r w:rsidRPr="00311BA9">
        <w:rPr>
          <w:rFonts w:hint="cs"/>
          <w:rtl/>
        </w:rPr>
        <w:t>אוריקה</w:t>
      </w:r>
      <w:proofErr w:type="spellEnd"/>
      <w:r>
        <w:rPr>
          <w:rFonts w:hint="cs"/>
          <w:rtl/>
        </w:rPr>
        <w:t xml:space="preserve"> כאזור מסמלת מיקום לימינלי בין מרוקו לבין הארץ המובטחת ומצביעה על הקהל המרוקאי באולם כמי שעדין אולי נמצא בו, כ</w:t>
      </w:r>
      <w:r w:rsidR="00883DC5">
        <w:rPr>
          <w:rFonts w:hint="cs"/>
          <w:rtl/>
        </w:rPr>
        <w:t>מי שהשליח הישראלי (ההגמוני) שכח</w:t>
      </w:r>
      <w:r>
        <w:rPr>
          <w:rFonts w:hint="cs"/>
          <w:rtl/>
        </w:rPr>
        <w:t xml:space="preserve"> </w:t>
      </w:r>
      <w:r w:rsidR="00317874">
        <w:rPr>
          <w:rFonts w:hint="cs"/>
          <w:rtl/>
        </w:rPr>
        <w:t>אותו</w:t>
      </w:r>
      <w:r>
        <w:rPr>
          <w:rFonts w:hint="cs"/>
          <w:rtl/>
        </w:rPr>
        <w:t xml:space="preserve"> בפריפריה הרחוקה. הסיום בשירה של </w:t>
      </w:r>
      <w:proofErr w:type="spellStart"/>
      <w:r>
        <w:rPr>
          <w:rFonts w:hint="cs"/>
          <w:rtl/>
        </w:rPr>
        <w:t>פיאף</w:t>
      </w:r>
      <w:proofErr w:type="spellEnd"/>
      <w:r>
        <w:rPr>
          <w:rFonts w:hint="cs"/>
          <w:rtl/>
        </w:rPr>
        <w:t xml:space="preserve"> שאינה מתחרטת על דבר אמביוולנטי ואף אירוני. מנקודת מבט של הדמויות הממתינות לארץ המבוטחת, הן שמחות להשאיר את עברן וזכרונותיהם מאחור, בדומה למילות השיר. אך מנקודת מבט של הצופים המבוגרים שחוו את השבר והדיכוי התרבותי מאז עלייתם ארצה חוסר החרטה המוחלטת בשיר הופכת לאירוניה צורמת. </w:t>
      </w:r>
    </w:p>
    <w:p w:rsidR="00391D16" w:rsidRDefault="00391D16" w:rsidP="00441511">
      <w:pPr>
        <w:spacing w:line="240" w:lineRule="auto"/>
        <w:jc w:val="both"/>
        <w:rPr>
          <w:rtl/>
        </w:rPr>
      </w:pPr>
    </w:p>
    <w:p w:rsidR="008F43C3" w:rsidRDefault="00391D16" w:rsidP="00B97831">
      <w:pPr>
        <w:spacing w:line="240" w:lineRule="auto"/>
        <w:jc w:val="both"/>
        <w:rPr>
          <w:rtl/>
        </w:rPr>
      </w:pPr>
      <w:r>
        <w:rPr>
          <w:rFonts w:hint="cs"/>
          <w:rtl/>
        </w:rPr>
        <w:t xml:space="preserve">מחזות המקור שנכתבו על ידי היוצרים נעים בין קומדיה משפחתית למחזמר. אבנר דן העלה את </w:t>
      </w:r>
      <w:r w:rsidRPr="00B97362">
        <w:rPr>
          <w:rFonts w:hint="cs"/>
          <w:b/>
          <w:bCs/>
          <w:rtl/>
        </w:rPr>
        <w:t>אל-</w:t>
      </w:r>
      <w:proofErr w:type="spellStart"/>
      <w:r w:rsidRPr="00B97362">
        <w:rPr>
          <w:rFonts w:hint="cs"/>
          <w:b/>
          <w:bCs/>
          <w:rtl/>
        </w:rPr>
        <w:t>פמיליה</w:t>
      </w:r>
      <w:proofErr w:type="spellEnd"/>
      <w:r>
        <w:rPr>
          <w:rFonts w:hint="cs"/>
          <w:rtl/>
        </w:rPr>
        <w:t xml:space="preserve"> (2005) כקומדיה משפחתית העוסקת בהסתבכותו של זוג. באופן דומה העלה אריק משעלי את הקומדיה </w:t>
      </w:r>
      <w:r w:rsidRPr="00B97362">
        <w:rPr>
          <w:rFonts w:hint="cs"/>
          <w:b/>
          <w:bCs/>
          <w:rtl/>
        </w:rPr>
        <w:t>מרתי</w:t>
      </w:r>
      <w:r>
        <w:rPr>
          <w:rFonts w:hint="cs"/>
          <w:rtl/>
        </w:rPr>
        <w:t xml:space="preserve"> (2007) המציגה משולש רומנטי בין סנדלר אישתו והשכן. אשר כהן העלה את הקומדיות</w:t>
      </w:r>
      <w:r w:rsidR="002534F3">
        <w:rPr>
          <w:rFonts w:hint="cs"/>
          <w:rtl/>
        </w:rPr>
        <w:t xml:space="preserve"> המשפחתיות</w:t>
      </w:r>
      <w:r>
        <w:rPr>
          <w:rFonts w:hint="cs"/>
          <w:rtl/>
        </w:rPr>
        <w:t xml:space="preserve"> </w:t>
      </w:r>
      <w:r w:rsidRPr="00787572">
        <w:rPr>
          <w:rFonts w:hint="cs"/>
          <w:b/>
          <w:bCs/>
          <w:rtl/>
        </w:rPr>
        <w:t>אישה בונה אישה הורסת</w:t>
      </w:r>
      <w:r>
        <w:rPr>
          <w:rFonts w:hint="cs"/>
          <w:rtl/>
        </w:rPr>
        <w:t xml:space="preserve"> (2007), ואת </w:t>
      </w:r>
      <w:r w:rsidRPr="003652A9">
        <w:rPr>
          <w:rFonts w:hint="cs"/>
          <w:b/>
          <w:bCs/>
          <w:rtl/>
        </w:rPr>
        <w:t>אום אל-</w:t>
      </w:r>
      <w:proofErr w:type="spellStart"/>
      <w:r w:rsidRPr="003652A9">
        <w:rPr>
          <w:rFonts w:hint="cs"/>
          <w:b/>
          <w:bCs/>
          <w:rtl/>
        </w:rPr>
        <w:t>ערוסה</w:t>
      </w:r>
      <w:proofErr w:type="spellEnd"/>
      <w:r>
        <w:rPr>
          <w:rFonts w:hint="cs"/>
          <w:rtl/>
        </w:rPr>
        <w:t xml:space="preserve"> (אם הכלה) (2012) בכיכובם של </w:t>
      </w:r>
      <w:r w:rsidR="002534F3">
        <w:rPr>
          <w:rFonts w:hint="cs"/>
          <w:rtl/>
        </w:rPr>
        <w:t xml:space="preserve">הזמרת והשחקנית </w:t>
      </w:r>
      <w:proofErr w:type="spellStart"/>
      <w:r>
        <w:rPr>
          <w:rFonts w:hint="cs"/>
          <w:rtl/>
        </w:rPr>
        <w:t>ריימנוד</w:t>
      </w:r>
      <w:proofErr w:type="spellEnd"/>
      <w:r>
        <w:rPr>
          <w:rFonts w:hint="cs"/>
          <w:rtl/>
        </w:rPr>
        <w:t xml:space="preserve"> </w:t>
      </w:r>
      <w:proofErr w:type="spellStart"/>
      <w:r>
        <w:rPr>
          <w:rFonts w:hint="cs"/>
          <w:rtl/>
        </w:rPr>
        <w:t>אבקסיס</w:t>
      </w:r>
      <w:proofErr w:type="spellEnd"/>
      <w:r>
        <w:rPr>
          <w:rFonts w:hint="cs"/>
          <w:rtl/>
        </w:rPr>
        <w:t xml:space="preserve"> </w:t>
      </w:r>
      <w:r w:rsidR="002534F3">
        <w:rPr>
          <w:rFonts w:hint="cs"/>
          <w:rtl/>
        </w:rPr>
        <w:t>ששילבה שירים הקשורים לעלילה</w:t>
      </w:r>
      <w:r>
        <w:rPr>
          <w:rFonts w:hint="cs"/>
          <w:rtl/>
        </w:rPr>
        <w:t xml:space="preserve">. </w:t>
      </w:r>
      <w:r w:rsidR="002534F3">
        <w:rPr>
          <w:rFonts w:hint="cs"/>
          <w:rtl/>
        </w:rPr>
        <w:t xml:space="preserve">המחזמר </w:t>
      </w:r>
      <w:proofErr w:type="spellStart"/>
      <w:r w:rsidRPr="008E5785">
        <w:rPr>
          <w:rFonts w:hint="cs"/>
          <w:b/>
          <w:bCs/>
          <w:rtl/>
        </w:rPr>
        <w:t>מונירה</w:t>
      </w:r>
      <w:proofErr w:type="spellEnd"/>
      <w:r>
        <w:rPr>
          <w:rFonts w:hint="cs"/>
          <w:rtl/>
        </w:rPr>
        <w:t xml:space="preserve"> (2011) של אשר כהן </w:t>
      </w:r>
      <w:r w:rsidR="002534F3">
        <w:rPr>
          <w:rFonts w:hint="cs"/>
          <w:rtl/>
        </w:rPr>
        <w:t xml:space="preserve">הוא </w:t>
      </w:r>
      <w:r>
        <w:rPr>
          <w:rFonts w:hint="cs"/>
          <w:rtl/>
        </w:rPr>
        <w:t xml:space="preserve">מחווה לזמר המחונן סלים הללי (1920--2005), מבכירי הסגנון </w:t>
      </w:r>
      <w:proofErr w:type="spellStart"/>
      <w:r>
        <w:rPr>
          <w:rFonts w:hint="cs"/>
          <w:rtl/>
        </w:rPr>
        <w:t>השעבי</w:t>
      </w:r>
      <w:proofErr w:type="spellEnd"/>
      <w:r>
        <w:rPr>
          <w:rFonts w:hint="cs"/>
          <w:rtl/>
        </w:rPr>
        <w:t xml:space="preserve"> ואף היה בין ממציאי </w:t>
      </w:r>
      <w:proofErr w:type="spellStart"/>
      <w:r>
        <w:rPr>
          <w:rFonts w:hint="cs"/>
          <w:rtl/>
        </w:rPr>
        <w:t>הראיי</w:t>
      </w:r>
      <w:proofErr w:type="spellEnd"/>
      <w:r>
        <w:rPr>
          <w:rFonts w:hint="cs"/>
          <w:rtl/>
        </w:rPr>
        <w:t xml:space="preserve"> </w:t>
      </w:r>
      <w:r w:rsidRPr="00326FF9">
        <w:rPr>
          <w:szCs w:val="22"/>
        </w:rPr>
        <w:t>(</w:t>
      </w:r>
      <w:proofErr w:type="spellStart"/>
      <w:r w:rsidRPr="00326FF9">
        <w:rPr>
          <w:szCs w:val="22"/>
        </w:rPr>
        <w:t>R</w:t>
      </w:r>
      <w:r w:rsidRPr="00326FF9">
        <w:rPr>
          <w:rFonts w:asciiTheme="majorBidi" w:hAnsiTheme="majorBidi" w:cstheme="majorBidi"/>
          <w:szCs w:val="22"/>
        </w:rPr>
        <w:t>a</w:t>
      </w:r>
      <w:r w:rsidRPr="00326FF9">
        <w:rPr>
          <w:rFonts w:asciiTheme="majorBidi" w:hAnsiTheme="majorBidi" w:cstheme="majorBidi"/>
          <w:color w:val="252525"/>
          <w:szCs w:val="22"/>
          <w:shd w:val="clear" w:color="auto" w:fill="FFFFFF"/>
        </w:rPr>
        <w:t>ï</w:t>
      </w:r>
      <w:proofErr w:type="spellEnd"/>
      <w:r w:rsidRPr="00326FF9">
        <w:rPr>
          <w:rFonts w:asciiTheme="majorBidi" w:hAnsiTheme="majorBidi" w:cstheme="majorBidi"/>
          <w:szCs w:val="22"/>
        </w:rPr>
        <w:t>)</w:t>
      </w:r>
      <w:r>
        <w:rPr>
          <w:rFonts w:hint="cs"/>
          <w:rtl/>
        </w:rPr>
        <w:t>. בשנות השישים ניהל הללי את בית הקפה "תרנגול הזהב" בקזבלנקה שבו ממוקמת העלילה</w:t>
      </w:r>
      <w:r w:rsidR="005437B9">
        <w:rPr>
          <w:rFonts w:hint="cs"/>
          <w:rtl/>
        </w:rPr>
        <w:t xml:space="preserve">, שבמהלכה </w:t>
      </w:r>
      <w:r>
        <w:rPr>
          <w:rFonts w:hint="cs"/>
          <w:rtl/>
        </w:rPr>
        <w:t>שר</w:t>
      </w:r>
      <w:r w:rsidR="002534F3">
        <w:rPr>
          <w:rFonts w:hint="cs"/>
          <w:rtl/>
        </w:rPr>
        <w:t>ים</w:t>
      </w:r>
      <w:r>
        <w:rPr>
          <w:rFonts w:hint="cs"/>
          <w:rtl/>
        </w:rPr>
        <w:t xml:space="preserve"> את שיריו הידועים של  הללי בהתאם לסיטואציה הדרמטית. </w:t>
      </w:r>
      <w:r w:rsidR="002534F3">
        <w:rPr>
          <w:rFonts w:hint="cs"/>
          <w:rtl/>
        </w:rPr>
        <w:t xml:space="preserve">זהו </w:t>
      </w:r>
      <w:r>
        <w:rPr>
          <w:rFonts w:hint="cs"/>
          <w:rtl/>
        </w:rPr>
        <w:t xml:space="preserve">מופע </w:t>
      </w:r>
      <w:r w:rsidR="002534F3">
        <w:rPr>
          <w:rFonts w:hint="cs"/>
          <w:rtl/>
        </w:rPr>
        <w:t xml:space="preserve">מוסיקלי </w:t>
      </w:r>
      <w:r w:rsidR="005437B9">
        <w:rPr>
          <w:rFonts w:hint="cs"/>
          <w:rtl/>
        </w:rPr>
        <w:t xml:space="preserve">המתבסס על </w:t>
      </w:r>
      <w:r>
        <w:rPr>
          <w:rFonts w:hint="cs"/>
          <w:rtl/>
        </w:rPr>
        <w:t>ערגה וגעגוע ל</w:t>
      </w:r>
      <w:r w:rsidR="005437B9">
        <w:rPr>
          <w:rFonts w:hint="cs"/>
          <w:rtl/>
        </w:rPr>
        <w:t xml:space="preserve">שירים ישנים ומרגשים </w:t>
      </w:r>
      <w:r>
        <w:rPr>
          <w:rFonts w:hint="cs"/>
          <w:rtl/>
        </w:rPr>
        <w:t xml:space="preserve">ולכן פס הקול של המופע מעצים את החוויה הנוסטלגית. </w:t>
      </w:r>
      <w:r w:rsidR="002534F3">
        <w:rPr>
          <w:rFonts w:hint="cs"/>
          <w:rtl/>
        </w:rPr>
        <w:t xml:space="preserve">גם המחזמר </w:t>
      </w:r>
      <w:r w:rsidRPr="00C84C52">
        <w:rPr>
          <w:rFonts w:hint="cs"/>
          <w:b/>
          <w:bCs/>
          <w:rtl/>
        </w:rPr>
        <w:t>קפה דה מ</w:t>
      </w:r>
      <w:r>
        <w:rPr>
          <w:rFonts w:hint="cs"/>
          <w:b/>
          <w:bCs/>
          <w:rtl/>
        </w:rPr>
        <w:t>א</w:t>
      </w:r>
      <w:r w:rsidRPr="00C84C52">
        <w:rPr>
          <w:rFonts w:hint="cs"/>
          <w:b/>
          <w:bCs/>
          <w:rtl/>
        </w:rPr>
        <w:t xml:space="preserve">רי </w:t>
      </w:r>
      <w:r>
        <w:rPr>
          <w:rFonts w:hint="cs"/>
          <w:rtl/>
        </w:rPr>
        <w:t xml:space="preserve">(2006) </w:t>
      </w:r>
      <w:r w:rsidR="002534F3">
        <w:rPr>
          <w:rFonts w:hint="cs"/>
          <w:rtl/>
        </w:rPr>
        <w:t xml:space="preserve">של חני אלימלך </w:t>
      </w:r>
      <w:r>
        <w:rPr>
          <w:rFonts w:hint="cs"/>
          <w:rtl/>
        </w:rPr>
        <w:t xml:space="preserve">מתרחש </w:t>
      </w:r>
      <w:r w:rsidR="002534F3">
        <w:rPr>
          <w:rFonts w:hint="cs"/>
          <w:rtl/>
        </w:rPr>
        <w:t xml:space="preserve">בבית קפה </w:t>
      </w:r>
      <w:r>
        <w:rPr>
          <w:rFonts w:hint="cs"/>
          <w:rtl/>
        </w:rPr>
        <w:t>בקזבלנקה בשנות החמישים</w:t>
      </w:r>
      <w:r w:rsidR="002534F3">
        <w:rPr>
          <w:rFonts w:hint="cs"/>
          <w:rtl/>
        </w:rPr>
        <w:t>.</w:t>
      </w:r>
      <w:r>
        <w:rPr>
          <w:rFonts w:hint="cs"/>
          <w:rtl/>
        </w:rPr>
        <w:t xml:space="preserve"> </w:t>
      </w:r>
      <w:r w:rsidR="00B3367F">
        <w:rPr>
          <w:rFonts w:hint="cs"/>
          <w:rtl/>
        </w:rPr>
        <w:t xml:space="preserve">במרכז העלילה  מארי, </w:t>
      </w:r>
      <w:r>
        <w:rPr>
          <w:rFonts w:hint="cs"/>
          <w:rtl/>
        </w:rPr>
        <w:t>בעלת המקום ויחסי הרומנטיים</w:t>
      </w:r>
      <w:r w:rsidR="00B3367F">
        <w:rPr>
          <w:rFonts w:hint="cs"/>
          <w:rtl/>
        </w:rPr>
        <w:t xml:space="preserve"> עם דמויות הגברים בבית הקפה</w:t>
      </w:r>
      <w:r>
        <w:rPr>
          <w:rFonts w:hint="cs"/>
          <w:rtl/>
        </w:rPr>
        <w:t xml:space="preserve">. הזמרים </w:t>
      </w:r>
      <w:r w:rsidR="00B97831">
        <w:rPr>
          <w:rFonts w:hint="cs"/>
          <w:rtl/>
        </w:rPr>
        <w:t xml:space="preserve">הידועים </w:t>
      </w:r>
      <w:r>
        <w:rPr>
          <w:rFonts w:hint="cs"/>
          <w:rtl/>
        </w:rPr>
        <w:t xml:space="preserve">חיים </w:t>
      </w:r>
      <w:proofErr w:type="spellStart"/>
      <w:r>
        <w:rPr>
          <w:rFonts w:hint="cs"/>
          <w:rtl/>
        </w:rPr>
        <w:t>אוליאל</w:t>
      </w:r>
      <w:proofErr w:type="spellEnd"/>
      <w:r>
        <w:rPr>
          <w:rFonts w:hint="cs"/>
          <w:rtl/>
        </w:rPr>
        <w:t xml:space="preserve"> ומייק </w:t>
      </w:r>
      <w:proofErr w:type="spellStart"/>
      <w:r>
        <w:rPr>
          <w:rFonts w:hint="cs"/>
          <w:rtl/>
        </w:rPr>
        <w:t>קארוצ'י</w:t>
      </w:r>
      <w:proofErr w:type="spellEnd"/>
      <w:r>
        <w:rPr>
          <w:rFonts w:hint="cs"/>
          <w:rtl/>
        </w:rPr>
        <w:t xml:space="preserve"> מגלמים את זמרי בית הקפה</w:t>
      </w:r>
      <w:r w:rsidR="00B3367F">
        <w:rPr>
          <w:rFonts w:hint="cs"/>
          <w:rtl/>
        </w:rPr>
        <w:t xml:space="preserve"> ומע</w:t>
      </w:r>
      <w:r w:rsidR="00B97831">
        <w:rPr>
          <w:rFonts w:hint="cs"/>
          <w:rtl/>
        </w:rPr>
        <w:t xml:space="preserve">צבים </w:t>
      </w:r>
      <w:r w:rsidR="00B3367F">
        <w:rPr>
          <w:rFonts w:hint="cs"/>
          <w:rtl/>
        </w:rPr>
        <w:t xml:space="preserve">פס קול נוסטלגי לקהל. </w:t>
      </w:r>
    </w:p>
    <w:p w:rsidR="00391D16" w:rsidRDefault="00391D16" w:rsidP="00441511">
      <w:pPr>
        <w:spacing w:after="200" w:line="240" w:lineRule="auto"/>
        <w:jc w:val="both"/>
        <w:rPr>
          <w:rtl/>
        </w:rPr>
      </w:pPr>
    </w:p>
    <w:p w:rsidR="00B3367F" w:rsidRDefault="00B3367F" w:rsidP="00441511">
      <w:pPr>
        <w:spacing w:line="240" w:lineRule="auto"/>
        <w:jc w:val="both"/>
        <w:rPr>
          <w:b/>
          <w:bCs/>
          <w:rtl/>
        </w:rPr>
      </w:pPr>
      <w:r>
        <w:rPr>
          <w:rFonts w:hint="cs"/>
          <w:b/>
          <w:bCs/>
          <w:rtl/>
        </w:rPr>
        <w:t>רפרטואר: תיאטרון פופולרי והאיכות האמנותית</w:t>
      </w:r>
    </w:p>
    <w:p w:rsidR="00B3367F" w:rsidRDefault="00B3367F" w:rsidP="00FA29B5">
      <w:pPr>
        <w:spacing w:line="240" w:lineRule="auto"/>
        <w:jc w:val="both"/>
        <w:rPr>
          <w:sz w:val="24"/>
          <w:rtl/>
        </w:rPr>
      </w:pPr>
      <w:r>
        <w:rPr>
          <w:rFonts w:hint="cs"/>
          <w:rtl/>
        </w:rPr>
        <w:t>המבקר שי בר</w:t>
      </w:r>
      <w:r w:rsidR="00FA29B5">
        <w:rPr>
          <w:rFonts w:hint="cs"/>
          <w:rtl/>
        </w:rPr>
        <w:t>-</w:t>
      </w:r>
      <w:r>
        <w:rPr>
          <w:rFonts w:hint="cs"/>
          <w:rtl/>
        </w:rPr>
        <w:t xml:space="preserve">יעקב היה היחיד עד כה שפרסם ביקורת על תיאטרון מרוקאי (להבדיל מכתבות וסקירות) וכך כתב על ההצגה </w:t>
      </w:r>
      <w:proofErr w:type="spellStart"/>
      <w:r w:rsidRPr="00AB1AA1">
        <w:rPr>
          <w:rFonts w:hint="cs"/>
          <w:b/>
          <w:bCs/>
          <w:rtl/>
        </w:rPr>
        <w:t>אוריקה</w:t>
      </w:r>
      <w:proofErr w:type="spellEnd"/>
      <w:r>
        <w:rPr>
          <w:rFonts w:hint="cs"/>
          <w:rtl/>
        </w:rPr>
        <w:t xml:space="preserve">  (עיבוד ל</w:t>
      </w:r>
      <w:r w:rsidRPr="00CF132F">
        <w:rPr>
          <w:rFonts w:hint="cs"/>
          <w:b/>
          <w:bCs/>
          <w:rtl/>
        </w:rPr>
        <w:t>מחכים לגודו</w:t>
      </w:r>
      <w:r>
        <w:rPr>
          <w:rFonts w:hint="cs"/>
          <w:rtl/>
        </w:rPr>
        <w:t xml:space="preserve"> של אלימלך): </w:t>
      </w:r>
    </w:p>
    <w:p w:rsidR="00B3367F" w:rsidRPr="00D711DF" w:rsidRDefault="00B3367F" w:rsidP="00441511">
      <w:pPr>
        <w:spacing w:line="240" w:lineRule="auto"/>
        <w:ind w:left="720"/>
        <w:jc w:val="both"/>
        <w:rPr>
          <w:szCs w:val="22"/>
          <w:rtl/>
        </w:rPr>
      </w:pPr>
      <w:r w:rsidRPr="00D711DF">
        <w:rPr>
          <w:rFonts w:ascii="Arial" w:hAnsi="Arial"/>
          <w:color w:val="000000"/>
          <w:szCs w:val="22"/>
          <w:rtl/>
        </w:rPr>
        <w:t xml:space="preserve">בהתחשב בהצלחה הנמשכת של תיאטרון </w:t>
      </w:r>
      <w:proofErr w:type="spellStart"/>
      <w:r w:rsidRPr="00D711DF">
        <w:rPr>
          <w:rFonts w:ascii="Arial" w:hAnsi="Arial"/>
          <w:color w:val="000000"/>
          <w:szCs w:val="22"/>
          <w:rtl/>
        </w:rPr>
        <w:t>היידישפיל</w:t>
      </w:r>
      <w:proofErr w:type="spellEnd"/>
      <w:r w:rsidRPr="00D711DF">
        <w:rPr>
          <w:rFonts w:ascii="Arial" w:hAnsi="Arial"/>
          <w:color w:val="000000"/>
          <w:szCs w:val="22"/>
          <w:rtl/>
        </w:rPr>
        <w:t>,</w:t>
      </w:r>
      <w:r w:rsidR="001262BE">
        <w:rPr>
          <w:rStyle w:val="a6"/>
          <w:rFonts w:ascii="Arial" w:hAnsi="Arial"/>
          <w:color w:val="000000"/>
          <w:szCs w:val="22"/>
          <w:rtl/>
        </w:rPr>
        <w:footnoteReference w:id="32"/>
      </w:r>
      <w:r w:rsidRPr="00D711DF">
        <w:rPr>
          <w:rFonts w:ascii="Arial" w:hAnsi="Arial"/>
          <w:color w:val="000000"/>
          <w:szCs w:val="22"/>
          <w:rtl/>
        </w:rPr>
        <w:t xml:space="preserve"> שמגיש לקהלו שילוב של שבטיות משפחתית והתרפקות סנטימנטלית על העבר, קשה להלין על תיאטרון מסחרי</w:t>
      </w:r>
      <w:r w:rsidRPr="00D711DF">
        <w:rPr>
          <w:rFonts w:ascii="Arial" w:eastAsia="Times New Roman" w:hAnsi="Arial" w:hint="cs"/>
          <w:color w:val="000000"/>
          <w:szCs w:val="22"/>
          <w:rtl/>
        </w:rPr>
        <w:t xml:space="preserve"> </w:t>
      </w:r>
      <w:r w:rsidRPr="00D711DF">
        <w:rPr>
          <w:rFonts w:ascii="Arial" w:eastAsia="Times New Roman" w:hAnsi="Arial"/>
          <w:color w:val="000000"/>
          <w:szCs w:val="22"/>
          <w:rtl/>
        </w:rPr>
        <w:t>במרוקאית שעושה מעשה דומה, כל עוד זה נעשה ברמה סבירה. זהו בהחלט תיאטרון קומי עשוי היטב, אם כי חף מכל שאיפה לאמירה אמנותית יותר מורכבת</w:t>
      </w:r>
      <w:r w:rsidRPr="00D711DF">
        <w:rPr>
          <w:rFonts w:ascii="Arial" w:eastAsia="Times New Roman" w:hAnsi="Arial" w:hint="cs"/>
          <w:color w:val="000000"/>
          <w:szCs w:val="22"/>
          <w:rtl/>
        </w:rPr>
        <w:t>.</w:t>
      </w:r>
      <w:r>
        <w:rPr>
          <w:rFonts w:hint="cs"/>
          <w:szCs w:val="22"/>
          <w:rtl/>
        </w:rPr>
        <w:t xml:space="preserve"> חבל רק שהחליטו לגרור את שמו של בקט לחבילה...</w:t>
      </w:r>
      <w:r w:rsidR="00FA29B5">
        <w:rPr>
          <w:rStyle w:val="a6"/>
          <w:szCs w:val="22"/>
          <w:rtl/>
        </w:rPr>
        <w:footnoteReference w:id="33"/>
      </w:r>
    </w:p>
    <w:p w:rsidR="00B3367F" w:rsidRPr="00384D84" w:rsidRDefault="001262BE" w:rsidP="00FA29B5">
      <w:pPr>
        <w:spacing w:before="240" w:line="240" w:lineRule="auto"/>
        <w:jc w:val="both"/>
        <w:rPr>
          <w:szCs w:val="22"/>
          <w:rtl/>
        </w:rPr>
      </w:pPr>
      <w:r>
        <w:rPr>
          <w:rFonts w:hint="cs"/>
          <w:rtl/>
        </w:rPr>
        <w:t>על אף ש</w:t>
      </w:r>
      <w:r w:rsidR="00FA29B5">
        <w:rPr>
          <w:rFonts w:hint="cs"/>
          <w:rtl/>
        </w:rPr>
        <w:t>בר-יעקב</w:t>
      </w:r>
      <w:r>
        <w:rPr>
          <w:rFonts w:hint="cs"/>
          <w:rtl/>
        </w:rPr>
        <w:t xml:space="preserve"> משבח את ההצגה כתיאטרון קומי טוב, הוא מרמז שתיאטרון פופולרי עלול לרוב להיות ברמה נמוכה ובכל מקרה רצוי ש</w:t>
      </w:r>
      <w:r w:rsidR="000703C1">
        <w:rPr>
          <w:rFonts w:hint="cs"/>
          <w:rtl/>
        </w:rPr>
        <w:t xml:space="preserve">הוא </w:t>
      </w:r>
      <w:r>
        <w:rPr>
          <w:rFonts w:hint="cs"/>
          <w:rtl/>
        </w:rPr>
        <w:t xml:space="preserve">לא </w:t>
      </w:r>
      <w:r w:rsidR="000703C1">
        <w:rPr>
          <w:rFonts w:hint="cs"/>
          <w:rtl/>
        </w:rPr>
        <w:t>ייגע ב</w:t>
      </w:r>
      <w:r>
        <w:rPr>
          <w:rFonts w:hint="cs"/>
          <w:rtl/>
        </w:rPr>
        <w:t>טקסטים קנוניים כמו</w:t>
      </w:r>
      <w:r w:rsidR="000703C1">
        <w:rPr>
          <w:rFonts w:hint="cs"/>
          <w:rtl/>
        </w:rPr>
        <w:t xml:space="preserve"> </w:t>
      </w:r>
      <w:r w:rsidRPr="000703C1">
        <w:rPr>
          <w:rFonts w:hint="cs"/>
          <w:b/>
          <w:bCs/>
          <w:rtl/>
        </w:rPr>
        <w:t>מחכים לגודו</w:t>
      </w:r>
      <w:r>
        <w:rPr>
          <w:rFonts w:hint="cs"/>
          <w:rtl/>
        </w:rPr>
        <w:t xml:space="preserve"> של בקט. תפיסתו מסמנת</w:t>
      </w:r>
      <w:r w:rsidR="00B3367F">
        <w:rPr>
          <w:rFonts w:hint="cs"/>
          <w:rtl/>
        </w:rPr>
        <w:t xml:space="preserve"> מה שרבים בקרב קובעי הטעם </w:t>
      </w:r>
      <w:r>
        <w:t>(taste makers)</w:t>
      </w:r>
      <w:r>
        <w:rPr>
          <w:rFonts w:hint="cs"/>
          <w:rtl/>
        </w:rPr>
        <w:t xml:space="preserve"> </w:t>
      </w:r>
      <w:r w:rsidR="00B3367F">
        <w:rPr>
          <w:rFonts w:hint="cs"/>
          <w:rtl/>
        </w:rPr>
        <w:t xml:space="preserve">ושומרי הסף </w:t>
      </w:r>
      <w:r>
        <w:t>(gate keepers)</w:t>
      </w:r>
      <w:r>
        <w:rPr>
          <w:rFonts w:hint="cs"/>
          <w:rtl/>
        </w:rPr>
        <w:t xml:space="preserve"> </w:t>
      </w:r>
      <w:r w:rsidR="00B3367F">
        <w:rPr>
          <w:rFonts w:hint="cs"/>
          <w:rtl/>
        </w:rPr>
        <w:t>בשדה התי</w:t>
      </w:r>
      <w:r>
        <w:rPr>
          <w:rFonts w:hint="cs"/>
          <w:rtl/>
        </w:rPr>
        <w:t>אטרון חושבים על התיאטרון המרוקאי</w:t>
      </w:r>
      <w:r w:rsidR="00B3367F">
        <w:rPr>
          <w:rFonts w:hint="cs"/>
          <w:rtl/>
        </w:rPr>
        <w:t xml:space="preserve">. האיכות האמנותית ורמת הבצוע נתפסים כירודים ולכן כמעט ואין ביקורת תיאטרון ותיקצוב ממסדי ראוי. סוכנים אלה בשדה התיאטרון </w:t>
      </w:r>
      <w:r w:rsidR="00B3367F">
        <w:rPr>
          <w:rFonts w:hint="cs"/>
          <w:rtl/>
        </w:rPr>
        <w:lastRenderedPageBreak/>
        <w:t xml:space="preserve">ממעיטים בחשיבות תיאטרון זה ומפספסים את משמעותו הקהילתית והתרבותית שהיא חלק אימננטי מאמנות התיאטרון. לדעתי, יש לבחון את הרפרטואר דרך הסוגה שבתוכה ומתוכה </w:t>
      </w:r>
      <w:r w:rsidR="00043968">
        <w:rPr>
          <w:rFonts w:hint="cs"/>
          <w:rtl/>
        </w:rPr>
        <w:t>ה</w:t>
      </w:r>
      <w:r w:rsidR="00B3367F">
        <w:rPr>
          <w:rFonts w:hint="cs"/>
          <w:rtl/>
        </w:rPr>
        <w:t xml:space="preserve">תיאטרון </w:t>
      </w:r>
      <w:r w:rsidR="00043968">
        <w:rPr>
          <w:rFonts w:hint="cs"/>
          <w:rtl/>
        </w:rPr>
        <w:t xml:space="preserve">המרוקאי </w:t>
      </w:r>
      <w:r w:rsidR="00B3367F">
        <w:rPr>
          <w:rFonts w:hint="cs"/>
          <w:rtl/>
        </w:rPr>
        <w:t xml:space="preserve">יוצר ולא להשליך עליו פרמטרים חיצוניים. </w:t>
      </w:r>
    </w:p>
    <w:p w:rsidR="00B3367F" w:rsidRDefault="00B3367F" w:rsidP="00441511">
      <w:pPr>
        <w:spacing w:line="240" w:lineRule="auto"/>
        <w:jc w:val="both"/>
        <w:rPr>
          <w:rtl/>
        </w:rPr>
      </w:pPr>
    </w:p>
    <w:p w:rsidR="00EB1036" w:rsidRDefault="00B3367F" w:rsidP="00E96C70">
      <w:pPr>
        <w:spacing w:line="240" w:lineRule="auto"/>
        <w:jc w:val="both"/>
        <w:rPr>
          <w:rFonts w:asciiTheme="majorBidi" w:eastAsia="Times New Roman" w:hAnsiTheme="majorBidi"/>
          <w:sz w:val="24"/>
          <w:rtl/>
        </w:rPr>
      </w:pPr>
      <w:r w:rsidRPr="001D6491">
        <w:rPr>
          <w:rFonts w:hint="cs"/>
          <w:rtl/>
        </w:rPr>
        <w:t xml:space="preserve">מופעי </w:t>
      </w:r>
      <w:r w:rsidR="001D6491">
        <w:rPr>
          <w:rFonts w:hint="cs"/>
          <w:rtl/>
        </w:rPr>
        <w:t>ה</w:t>
      </w:r>
      <w:r w:rsidRPr="001D6491">
        <w:rPr>
          <w:rFonts w:hint="cs"/>
          <w:rtl/>
        </w:rPr>
        <w:t xml:space="preserve">תיאטרון </w:t>
      </w:r>
      <w:r w:rsidR="001D6491">
        <w:rPr>
          <w:rFonts w:hint="cs"/>
          <w:rtl/>
        </w:rPr>
        <w:t>המרוקאי</w:t>
      </w:r>
      <w:r w:rsidRPr="001D6491">
        <w:rPr>
          <w:rFonts w:hint="cs"/>
          <w:rtl/>
        </w:rPr>
        <w:t xml:space="preserve"> נכ</w:t>
      </w:r>
      <w:r w:rsidR="00E03498">
        <w:rPr>
          <w:rFonts w:hint="cs"/>
          <w:rtl/>
        </w:rPr>
        <w:t>ללים</w:t>
      </w:r>
      <w:r>
        <w:rPr>
          <w:rFonts w:hint="cs"/>
          <w:rtl/>
        </w:rPr>
        <w:t xml:space="preserve"> </w:t>
      </w:r>
      <w:r w:rsidR="00E03498">
        <w:rPr>
          <w:rFonts w:hint="cs"/>
          <w:rtl/>
        </w:rPr>
        <w:t>ב</w:t>
      </w:r>
      <w:r>
        <w:rPr>
          <w:rFonts w:hint="cs"/>
          <w:rtl/>
        </w:rPr>
        <w:t xml:space="preserve">קטגוריה של תיאטרון פופולרי </w:t>
      </w:r>
      <w:r>
        <w:t>(popular theatre)</w:t>
      </w:r>
      <w:r w:rsidR="008552C2">
        <w:rPr>
          <w:rFonts w:hint="cs"/>
          <w:rtl/>
        </w:rPr>
        <w:t>.</w:t>
      </w:r>
      <w:r>
        <w:rPr>
          <w:rFonts w:hint="cs"/>
          <w:rtl/>
        </w:rPr>
        <w:t xml:space="preserve"> </w:t>
      </w:r>
      <w:r w:rsidR="008552C2">
        <w:rPr>
          <w:rFonts w:hint="cs"/>
          <w:rtl/>
        </w:rPr>
        <w:t>תיאטרון פופולרי יוצא מתוך הקהילה ונעשה למענה, נוגע בסוגיות ובתכנים שבסדר היום שלה,</w:t>
      </w:r>
      <w:r w:rsidR="00E96C70">
        <w:rPr>
          <w:rStyle w:val="a6"/>
          <w:rtl/>
        </w:rPr>
        <w:footnoteReference w:id="34"/>
      </w:r>
      <w:r w:rsidR="008552C2">
        <w:rPr>
          <w:rFonts w:hint="cs"/>
          <w:rtl/>
        </w:rPr>
        <w:t xml:space="preserve"> והוא משתמש </w:t>
      </w:r>
      <w:proofErr w:type="spellStart"/>
      <w:r w:rsidR="008552C2">
        <w:rPr>
          <w:rFonts w:hint="cs"/>
          <w:rtl/>
        </w:rPr>
        <w:t>בפרקטיקות</w:t>
      </w:r>
      <w:proofErr w:type="spellEnd"/>
      <w:r w:rsidR="008552C2">
        <w:rPr>
          <w:rFonts w:hint="cs"/>
          <w:rtl/>
        </w:rPr>
        <w:t xml:space="preserve"> ישירות, פשוטות ומושכות, כגון: קומדיה, תיאטרון פיזי ומחזמר,</w:t>
      </w:r>
      <w:r w:rsidR="00E96C70">
        <w:rPr>
          <w:rStyle w:val="a6"/>
          <w:rtl/>
        </w:rPr>
        <w:footnoteReference w:id="35"/>
      </w:r>
      <w:r w:rsidR="008552C2">
        <w:rPr>
          <w:rFonts w:hint="cs"/>
          <w:rtl/>
        </w:rPr>
        <w:t xml:space="preserve"> שמטרתן,  לגרום להנאה, חדווה, צחוק ועונג לצד שינוי חברתי ותודעתי.</w:t>
      </w:r>
      <w:r w:rsidR="00EB1036">
        <w:rPr>
          <w:rFonts w:hint="cs"/>
          <w:rtl/>
        </w:rPr>
        <w:t xml:space="preserve"> משום שתיאטרון פופולרי קשור לקהילה מסוימת,</w:t>
      </w:r>
      <w:r w:rsidR="008552C2">
        <w:rPr>
          <w:rFonts w:hint="cs"/>
          <w:rtl/>
        </w:rPr>
        <w:t xml:space="preserve"> </w:t>
      </w:r>
      <w:r w:rsidR="00EB1036" w:rsidRPr="006236AA">
        <w:rPr>
          <w:rFonts w:asciiTheme="majorBidi" w:eastAsia="Times New Roman" w:hAnsiTheme="majorBidi" w:cstheme="majorBidi"/>
          <w:szCs w:val="22"/>
        </w:rPr>
        <w:t>Jason Prince</w:t>
      </w:r>
      <w:r w:rsidR="00EB1036">
        <w:rPr>
          <w:rFonts w:asciiTheme="majorBidi" w:eastAsia="Times New Roman" w:hAnsiTheme="majorBidi" w:cstheme="majorBidi" w:hint="cs"/>
          <w:szCs w:val="22"/>
          <w:rtl/>
        </w:rPr>
        <w:t xml:space="preserve"> </w:t>
      </w:r>
      <w:r w:rsidR="00EB1036">
        <w:rPr>
          <w:rFonts w:asciiTheme="majorBidi" w:eastAsia="Times New Roman" w:hAnsiTheme="majorBidi" w:hint="cs"/>
          <w:sz w:val="24"/>
          <w:rtl/>
        </w:rPr>
        <w:t>טוען:</w:t>
      </w:r>
    </w:p>
    <w:p w:rsidR="00EB1036" w:rsidRPr="006A711C" w:rsidRDefault="00EB1036" w:rsidP="00E96C70">
      <w:pPr>
        <w:bidi w:val="0"/>
        <w:spacing w:after="200" w:line="240" w:lineRule="auto"/>
        <w:ind w:left="720"/>
        <w:jc w:val="both"/>
      </w:pPr>
      <w:r w:rsidRPr="008552C2">
        <w:rPr>
          <w:rFonts w:asciiTheme="majorBidi" w:eastAsia="Times New Roman" w:hAnsiTheme="majorBidi" w:cstheme="majorBidi"/>
          <w:szCs w:val="22"/>
        </w:rPr>
        <w:t xml:space="preserve">The term </w:t>
      </w:r>
      <w:r>
        <w:rPr>
          <w:rFonts w:asciiTheme="majorBidi" w:eastAsia="Times New Roman" w:hAnsiTheme="majorBidi" w:cstheme="majorBidi"/>
          <w:szCs w:val="22"/>
        </w:rPr>
        <w:t xml:space="preserve">[popular theatre] </w:t>
      </w:r>
      <w:r w:rsidRPr="008552C2">
        <w:rPr>
          <w:rFonts w:asciiTheme="majorBidi" w:eastAsia="Times New Roman" w:hAnsiTheme="majorBidi" w:cstheme="majorBidi"/>
          <w:szCs w:val="22"/>
        </w:rPr>
        <w:t>may thus be applied sweepingly to theatres intended for all subordinated peoples within a society, as in the lower classes, or marginalized social groups, like ethnic minorities or lesbian, gay, bi</w:t>
      </w:r>
      <w:r w:rsidR="006A711C">
        <w:rPr>
          <w:rFonts w:asciiTheme="majorBidi" w:eastAsia="Times New Roman" w:hAnsiTheme="majorBidi" w:cstheme="majorBidi"/>
          <w:szCs w:val="22"/>
        </w:rPr>
        <w:t>sexual and transgender people</w:t>
      </w:r>
      <w:r w:rsidR="00E96C70">
        <w:rPr>
          <w:rFonts w:asciiTheme="majorBidi" w:eastAsia="Times New Roman" w:hAnsiTheme="majorBidi" w:cstheme="majorBidi"/>
          <w:szCs w:val="22"/>
        </w:rPr>
        <w:t>.</w:t>
      </w:r>
      <w:r w:rsidR="00E96C70">
        <w:rPr>
          <w:rStyle w:val="a6"/>
          <w:rFonts w:asciiTheme="majorBidi" w:eastAsia="Times New Roman" w:hAnsiTheme="majorBidi" w:cstheme="majorBidi"/>
          <w:szCs w:val="22"/>
        </w:rPr>
        <w:footnoteReference w:id="36"/>
      </w:r>
      <w:r w:rsidR="006A711C">
        <w:rPr>
          <w:rFonts w:asciiTheme="majorBidi" w:eastAsia="Times New Roman" w:hAnsiTheme="majorBidi" w:cstheme="majorBidi"/>
          <w:szCs w:val="22"/>
        </w:rPr>
        <w:t xml:space="preserve"> </w:t>
      </w:r>
    </w:p>
    <w:p w:rsidR="008552C2" w:rsidRDefault="008552C2" w:rsidP="00441511">
      <w:pPr>
        <w:spacing w:line="240" w:lineRule="auto"/>
        <w:jc w:val="both"/>
        <w:rPr>
          <w:rtl/>
        </w:rPr>
      </w:pPr>
      <w:r>
        <w:rPr>
          <w:rFonts w:hint="cs"/>
          <w:rtl/>
        </w:rPr>
        <w:t xml:space="preserve">התיאטרון המרוקאי הוא תיאטרון פופולרי </w:t>
      </w:r>
      <w:r w:rsidR="00EB1036">
        <w:rPr>
          <w:rFonts w:hint="cs"/>
          <w:rtl/>
        </w:rPr>
        <w:t xml:space="preserve">לא רק </w:t>
      </w:r>
      <w:r>
        <w:rPr>
          <w:rFonts w:hint="cs"/>
          <w:rtl/>
        </w:rPr>
        <w:t xml:space="preserve">משום שהוא </w:t>
      </w:r>
      <w:r w:rsidR="00EB1036">
        <w:rPr>
          <w:rFonts w:hint="cs"/>
          <w:rtl/>
        </w:rPr>
        <w:t xml:space="preserve">מציג בעיקר </w:t>
      </w:r>
      <w:r w:rsidR="00B3367F">
        <w:rPr>
          <w:rFonts w:hint="cs"/>
          <w:rtl/>
        </w:rPr>
        <w:t xml:space="preserve">קומדיה ומחזמר, </w:t>
      </w:r>
      <w:r w:rsidR="00EB1036">
        <w:rPr>
          <w:rFonts w:hint="cs"/>
          <w:rtl/>
        </w:rPr>
        <w:t xml:space="preserve">אלא </w:t>
      </w:r>
      <w:r w:rsidR="00B3367F">
        <w:rPr>
          <w:rFonts w:hint="cs"/>
          <w:rtl/>
        </w:rPr>
        <w:t>תכניו קשורים ב</w:t>
      </w:r>
      <w:r w:rsidR="00E03498">
        <w:rPr>
          <w:rFonts w:hint="cs"/>
          <w:rtl/>
        </w:rPr>
        <w:t>היסטוריה, ב</w:t>
      </w:r>
      <w:r w:rsidR="00B3367F">
        <w:rPr>
          <w:rFonts w:hint="cs"/>
          <w:rtl/>
        </w:rPr>
        <w:t xml:space="preserve">תרבות </w:t>
      </w:r>
      <w:r w:rsidR="00E03498">
        <w:rPr>
          <w:rFonts w:hint="cs"/>
          <w:rtl/>
        </w:rPr>
        <w:t xml:space="preserve">ובשפה המרוקאית-יהודית </w:t>
      </w:r>
      <w:r w:rsidR="00EB1036">
        <w:rPr>
          <w:rFonts w:hint="cs"/>
          <w:rtl/>
        </w:rPr>
        <w:t>שהודרה ונמחקה על ידי הגמוניה הישראלית</w:t>
      </w:r>
      <w:r w:rsidR="00E03498">
        <w:rPr>
          <w:rFonts w:hint="cs"/>
          <w:rtl/>
        </w:rPr>
        <w:t xml:space="preserve">. </w:t>
      </w:r>
      <w:r w:rsidR="00EB1036">
        <w:rPr>
          <w:rFonts w:hint="cs"/>
          <w:rtl/>
        </w:rPr>
        <w:t xml:space="preserve">במילים אחרות, </w:t>
      </w:r>
      <w:r w:rsidR="00B3367F">
        <w:rPr>
          <w:rFonts w:hint="cs"/>
          <w:rtl/>
        </w:rPr>
        <w:t xml:space="preserve">היוצרים והצופים באים מתוך </w:t>
      </w:r>
      <w:r w:rsidR="00E03498">
        <w:rPr>
          <w:rFonts w:hint="cs"/>
          <w:rtl/>
        </w:rPr>
        <w:t>אותה קהילה</w:t>
      </w:r>
      <w:r w:rsidR="00B3367F">
        <w:rPr>
          <w:rFonts w:hint="cs"/>
          <w:rtl/>
        </w:rPr>
        <w:t xml:space="preserve"> </w:t>
      </w:r>
      <w:r w:rsidR="00E03498">
        <w:rPr>
          <w:rFonts w:hint="cs"/>
          <w:rtl/>
        </w:rPr>
        <w:t>ו</w:t>
      </w:r>
      <w:r w:rsidR="00B3367F">
        <w:rPr>
          <w:rFonts w:hint="cs"/>
          <w:rtl/>
        </w:rPr>
        <w:t xml:space="preserve">מעצבים יחדיו חוויה חברתית אלטרנטיבית לשיח ההגמוני. </w:t>
      </w:r>
    </w:p>
    <w:p w:rsidR="008552C2" w:rsidRDefault="008552C2" w:rsidP="00441511">
      <w:pPr>
        <w:spacing w:line="240" w:lineRule="auto"/>
        <w:jc w:val="both"/>
        <w:rPr>
          <w:rtl/>
        </w:rPr>
      </w:pPr>
    </w:p>
    <w:p w:rsidR="009B5A5D" w:rsidRPr="006236AA" w:rsidRDefault="009B5A5D" w:rsidP="00E96C70">
      <w:pPr>
        <w:spacing w:after="200" w:line="240" w:lineRule="auto"/>
        <w:jc w:val="both"/>
        <w:rPr>
          <w:rFonts w:asciiTheme="minorHAnsi" w:eastAsia="Times New Roman" w:hAnsiTheme="minorHAnsi"/>
          <w:sz w:val="24"/>
          <w:rtl/>
        </w:rPr>
      </w:pPr>
      <w:r w:rsidRPr="008552C2">
        <w:rPr>
          <w:rFonts w:asciiTheme="minorHAnsi" w:eastAsia="Times New Roman" w:hAnsiTheme="minorHAnsi" w:hint="eastAsia"/>
          <w:sz w:val="24"/>
          <w:rtl/>
        </w:rPr>
        <w:t>פרינס</w:t>
      </w:r>
      <w:r w:rsidRPr="008552C2">
        <w:rPr>
          <w:rFonts w:asciiTheme="minorHAnsi" w:eastAsia="Times New Roman" w:hAnsiTheme="minorHAnsi"/>
          <w:sz w:val="24"/>
          <w:rtl/>
        </w:rPr>
        <w:t xml:space="preserve"> </w:t>
      </w:r>
      <w:r w:rsidR="00E96C70">
        <w:rPr>
          <w:rFonts w:asciiTheme="majorBidi" w:eastAsia="Times New Roman" w:hAnsiTheme="majorBidi" w:cstheme="majorBidi"/>
          <w:sz w:val="20"/>
          <w:szCs w:val="20"/>
        </w:rPr>
        <w:t>(</w:t>
      </w:r>
      <w:r w:rsidR="00E96C70" w:rsidRPr="00E96C70">
        <w:rPr>
          <w:rFonts w:asciiTheme="majorBidi" w:eastAsia="Times New Roman" w:hAnsiTheme="majorBidi" w:cstheme="majorBidi"/>
          <w:sz w:val="20"/>
          <w:szCs w:val="20"/>
        </w:rPr>
        <w:t>Prince</w:t>
      </w:r>
      <w:r w:rsidR="00E96C70">
        <w:rPr>
          <w:rFonts w:asciiTheme="majorBidi" w:eastAsia="Times New Roman" w:hAnsiTheme="majorBidi" w:cstheme="majorBidi"/>
          <w:sz w:val="20"/>
          <w:szCs w:val="20"/>
        </w:rPr>
        <w:t>)</w:t>
      </w:r>
      <w:r w:rsidR="00E96C70">
        <w:rPr>
          <w:rFonts w:asciiTheme="minorHAnsi" w:eastAsia="Times New Roman" w:hAnsiTheme="minorHAnsi" w:hint="cs"/>
          <w:sz w:val="24"/>
          <w:rtl/>
        </w:rPr>
        <w:t xml:space="preserve"> </w:t>
      </w:r>
      <w:r>
        <w:rPr>
          <w:rFonts w:asciiTheme="minorHAnsi" w:eastAsia="Times New Roman" w:hAnsiTheme="minorHAnsi" w:hint="cs"/>
          <w:sz w:val="24"/>
          <w:rtl/>
        </w:rPr>
        <w:t xml:space="preserve">אף </w:t>
      </w:r>
      <w:r w:rsidRPr="008552C2">
        <w:rPr>
          <w:rFonts w:asciiTheme="minorHAnsi" w:eastAsia="Times New Roman" w:hAnsiTheme="minorHAnsi" w:hint="eastAsia"/>
          <w:sz w:val="24"/>
          <w:rtl/>
        </w:rPr>
        <w:t>עורך</w:t>
      </w:r>
      <w:r w:rsidRPr="008552C2">
        <w:rPr>
          <w:rFonts w:asciiTheme="minorHAnsi" w:eastAsia="Times New Roman" w:hAnsiTheme="minorHAnsi"/>
          <w:sz w:val="24"/>
          <w:rtl/>
        </w:rPr>
        <w:t xml:space="preserve"> </w:t>
      </w:r>
      <w:r w:rsidRPr="008552C2">
        <w:rPr>
          <w:rFonts w:asciiTheme="minorHAnsi" w:eastAsia="Times New Roman" w:hAnsiTheme="minorHAnsi" w:hint="eastAsia"/>
          <w:sz w:val="24"/>
          <w:rtl/>
        </w:rPr>
        <w:t>הבחנה</w:t>
      </w:r>
      <w:r w:rsidRPr="008552C2">
        <w:rPr>
          <w:rFonts w:asciiTheme="minorHAnsi" w:eastAsia="Times New Roman" w:hAnsiTheme="minorHAnsi"/>
          <w:sz w:val="24"/>
          <w:rtl/>
        </w:rPr>
        <w:t xml:space="preserve"> </w:t>
      </w:r>
      <w:r w:rsidR="00941607">
        <w:rPr>
          <w:rFonts w:asciiTheme="minorHAnsi" w:eastAsia="Times New Roman" w:hAnsiTheme="minorHAnsi" w:hint="cs"/>
          <w:sz w:val="24"/>
          <w:rtl/>
        </w:rPr>
        <w:t>ב</w:t>
      </w:r>
      <w:r w:rsidRPr="008552C2">
        <w:rPr>
          <w:rFonts w:asciiTheme="minorHAnsi" w:eastAsia="Times New Roman" w:hAnsiTheme="minorHAnsi" w:hint="eastAsia"/>
          <w:sz w:val="24"/>
          <w:rtl/>
        </w:rPr>
        <w:t>ין</w:t>
      </w:r>
      <w:r w:rsidRPr="008552C2">
        <w:rPr>
          <w:rFonts w:asciiTheme="minorHAnsi" w:eastAsia="Times New Roman" w:hAnsiTheme="minorHAnsi"/>
          <w:sz w:val="24"/>
          <w:rtl/>
        </w:rPr>
        <w:t xml:space="preserve"> </w:t>
      </w:r>
      <w:r>
        <w:rPr>
          <w:rFonts w:asciiTheme="minorHAnsi" w:eastAsia="Times New Roman" w:hAnsiTheme="minorHAnsi" w:hint="cs"/>
          <w:sz w:val="24"/>
          <w:rtl/>
        </w:rPr>
        <w:t xml:space="preserve">תיאטרון פופולרי, ותרבות המונים </w:t>
      </w:r>
      <w:r w:rsidRPr="006634E9">
        <w:rPr>
          <w:rFonts w:asciiTheme="majorBidi" w:eastAsia="Times New Roman" w:hAnsiTheme="majorBidi" w:cstheme="majorBidi"/>
          <w:szCs w:val="22"/>
        </w:rPr>
        <w:t>(mass culture)</w:t>
      </w:r>
      <w:r w:rsidRPr="006634E9">
        <w:rPr>
          <w:rFonts w:asciiTheme="majorBidi" w:eastAsia="Times New Roman" w:hAnsiTheme="majorBidi" w:cstheme="majorBidi"/>
          <w:szCs w:val="22"/>
          <w:rtl/>
        </w:rPr>
        <w:t>.</w:t>
      </w:r>
      <w:r w:rsidRPr="006634E9">
        <w:rPr>
          <w:rFonts w:asciiTheme="minorHAnsi" w:eastAsia="Times New Roman" w:hAnsiTheme="minorHAnsi" w:hint="cs"/>
          <w:szCs w:val="22"/>
          <w:rtl/>
        </w:rPr>
        <w:t xml:space="preserve"> </w:t>
      </w:r>
      <w:r>
        <w:rPr>
          <w:rFonts w:asciiTheme="minorHAnsi" w:eastAsia="Times New Roman" w:hAnsiTheme="minorHAnsi" w:hint="cs"/>
          <w:sz w:val="24"/>
          <w:rtl/>
        </w:rPr>
        <w:t>תרבות המונים</w:t>
      </w:r>
      <w:r w:rsidRPr="008552C2">
        <w:rPr>
          <w:rFonts w:asciiTheme="minorHAnsi" w:eastAsia="Times New Roman" w:hAnsiTheme="minorHAnsi"/>
          <w:sz w:val="24"/>
          <w:rtl/>
        </w:rPr>
        <w:t xml:space="preserve"> </w:t>
      </w:r>
      <w:r w:rsidRPr="008552C2">
        <w:rPr>
          <w:rFonts w:asciiTheme="minorHAnsi" w:eastAsia="Times New Roman" w:hAnsiTheme="minorHAnsi" w:hint="eastAsia"/>
          <w:sz w:val="24"/>
          <w:rtl/>
        </w:rPr>
        <w:t>מתייחס</w:t>
      </w:r>
      <w:r w:rsidR="00941607">
        <w:rPr>
          <w:rFonts w:asciiTheme="minorHAnsi" w:eastAsia="Times New Roman" w:hAnsiTheme="minorHAnsi" w:hint="cs"/>
          <w:sz w:val="24"/>
          <w:rtl/>
        </w:rPr>
        <w:t>ת</w:t>
      </w:r>
      <w:r w:rsidRPr="008552C2">
        <w:rPr>
          <w:rFonts w:asciiTheme="minorHAnsi" w:eastAsia="Times New Roman" w:hAnsiTheme="minorHAnsi"/>
          <w:sz w:val="24"/>
          <w:rtl/>
        </w:rPr>
        <w:t xml:space="preserve"> </w:t>
      </w:r>
      <w:r w:rsidRPr="008552C2">
        <w:rPr>
          <w:rFonts w:asciiTheme="minorHAnsi" w:eastAsia="Times New Roman" w:hAnsiTheme="minorHAnsi" w:hint="eastAsia"/>
          <w:sz w:val="24"/>
          <w:rtl/>
        </w:rPr>
        <w:t>למופעי</w:t>
      </w:r>
      <w:r w:rsidRPr="008552C2">
        <w:rPr>
          <w:rFonts w:asciiTheme="minorHAnsi" w:eastAsia="Times New Roman" w:hAnsiTheme="minorHAnsi"/>
          <w:sz w:val="24"/>
          <w:rtl/>
        </w:rPr>
        <w:t xml:space="preserve"> </w:t>
      </w:r>
      <w:r w:rsidRPr="008552C2">
        <w:rPr>
          <w:rFonts w:asciiTheme="minorHAnsi" w:eastAsia="Times New Roman" w:hAnsiTheme="minorHAnsi" w:hint="eastAsia"/>
          <w:sz w:val="24"/>
          <w:rtl/>
        </w:rPr>
        <w:t>תיאטרון</w:t>
      </w:r>
      <w:r w:rsidRPr="008552C2">
        <w:rPr>
          <w:rFonts w:asciiTheme="minorHAnsi" w:eastAsia="Times New Roman" w:hAnsiTheme="minorHAnsi"/>
          <w:sz w:val="24"/>
          <w:rtl/>
        </w:rPr>
        <w:t xml:space="preserve"> </w:t>
      </w:r>
      <w:r w:rsidRPr="008552C2">
        <w:rPr>
          <w:rFonts w:asciiTheme="minorHAnsi" w:eastAsia="Times New Roman" w:hAnsiTheme="minorHAnsi" w:hint="eastAsia"/>
          <w:sz w:val="24"/>
          <w:rtl/>
        </w:rPr>
        <w:t>כמוצר</w:t>
      </w:r>
      <w:r w:rsidRPr="008552C2">
        <w:rPr>
          <w:rFonts w:asciiTheme="minorHAnsi" w:eastAsia="Times New Roman" w:hAnsiTheme="minorHAnsi"/>
          <w:sz w:val="24"/>
          <w:rtl/>
        </w:rPr>
        <w:t xml:space="preserve"> </w:t>
      </w:r>
      <w:r w:rsidRPr="008552C2">
        <w:rPr>
          <w:rFonts w:asciiTheme="minorHAnsi" w:eastAsia="Times New Roman" w:hAnsiTheme="minorHAnsi" w:hint="eastAsia"/>
          <w:sz w:val="24"/>
          <w:rtl/>
        </w:rPr>
        <w:t>צריכה</w:t>
      </w:r>
      <w:r w:rsidRPr="008552C2">
        <w:rPr>
          <w:rFonts w:asciiTheme="minorHAnsi" w:eastAsia="Times New Roman" w:hAnsiTheme="minorHAnsi"/>
          <w:sz w:val="24"/>
          <w:rtl/>
        </w:rPr>
        <w:t xml:space="preserve"> </w:t>
      </w:r>
      <w:r w:rsidRPr="008552C2">
        <w:rPr>
          <w:rFonts w:asciiTheme="minorHAnsi" w:eastAsia="Times New Roman" w:hAnsiTheme="minorHAnsi" w:hint="eastAsia"/>
          <w:sz w:val="24"/>
          <w:rtl/>
        </w:rPr>
        <w:t>להמונים</w:t>
      </w:r>
      <w:r w:rsidRPr="008552C2">
        <w:rPr>
          <w:rFonts w:asciiTheme="minorHAnsi" w:eastAsia="Times New Roman" w:hAnsiTheme="minorHAnsi"/>
          <w:sz w:val="24"/>
          <w:rtl/>
        </w:rPr>
        <w:t xml:space="preserve"> </w:t>
      </w:r>
      <w:r w:rsidRPr="008552C2">
        <w:rPr>
          <w:rFonts w:asciiTheme="minorHAnsi" w:eastAsia="Times New Roman" w:hAnsiTheme="minorHAnsi" w:hint="eastAsia"/>
          <w:sz w:val="24"/>
          <w:rtl/>
        </w:rPr>
        <w:t>שנעשה</w:t>
      </w:r>
      <w:r w:rsidRPr="008552C2">
        <w:rPr>
          <w:rFonts w:asciiTheme="minorHAnsi" w:eastAsia="Times New Roman" w:hAnsiTheme="minorHAnsi"/>
          <w:sz w:val="24"/>
          <w:rtl/>
        </w:rPr>
        <w:t xml:space="preserve"> </w:t>
      </w:r>
      <w:r w:rsidRPr="008552C2">
        <w:rPr>
          <w:rFonts w:asciiTheme="minorHAnsi" w:eastAsia="Times New Roman" w:hAnsiTheme="minorHAnsi" w:hint="eastAsia"/>
          <w:sz w:val="24"/>
          <w:rtl/>
        </w:rPr>
        <w:t>בנוסחאות</w:t>
      </w:r>
      <w:r w:rsidRPr="008552C2">
        <w:rPr>
          <w:rFonts w:asciiTheme="minorHAnsi" w:eastAsia="Times New Roman" w:hAnsiTheme="minorHAnsi"/>
          <w:sz w:val="24"/>
          <w:rtl/>
        </w:rPr>
        <w:t xml:space="preserve"> </w:t>
      </w:r>
      <w:r w:rsidRPr="008552C2">
        <w:rPr>
          <w:rFonts w:asciiTheme="minorHAnsi" w:eastAsia="Times New Roman" w:hAnsiTheme="minorHAnsi" w:hint="eastAsia"/>
          <w:sz w:val="24"/>
          <w:rtl/>
        </w:rPr>
        <w:t>מגובשות</w:t>
      </w:r>
      <w:r w:rsidRPr="008552C2">
        <w:rPr>
          <w:rFonts w:asciiTheme="minorHAnsi" w:eastAsia="Times New Roman" w:hAnsiTheme="minorHAnsi"/>
          <w:sz w:val="24"/>
          <w:rtl/>
        </w:rPr>
        <w:t xml:space="preserve"> </w:t>
      </w:r>
      <w:r w:rsidRPr="008552C2">
        <w:rPr>
          <w:rFonts w:asciiTheme="minorHAnsi" w:eastAsia="Times New Roman" w:hAnsiTheme="minorHAnsi" w:hint="eastAsia"/>
          <w:sz w:val="24"/>
          <w:rtl/>
        </w:rPr>
        <w:t>על</w:t>
      </w:r>
      <w:r w:rsidRPr="008552C2">
        <w:rPr>
          <w:rFonts w:asciiTheme="minorHAnsi" w:eastAsia="Times New Roman" w:hAnsiTheme="minorHAnsi"/>
          <w:sz w:val="24"/>
          <w:rtl/>
        </w:rPr>
        <w:t xml:space="preserve"> </w:t>
      </w:r>
      <w:r w:rsidRPr="008552C2">
        <w:rPr>
          <w:rFonts w:asciiTheme="minorHAnsi" w:eastAsia="Times New Roman" w:hAnsiTheme="minorHAnsi" w:hint="eastAsia"/>
          <w:sz w:val="24"/>
          <w:rtl/>
        </w:rPr>
        <w:t>ידי</w:t>
      </w:r>
      <w:r w:rsidRPr="008552C2">
        <w:rPr>
          <w:rFonts w:asciiTheme="minorHAnsi" w:eastAsia="Times New Roman" w:hAnsiTheme="minorHAnsi"/>
          <w:sz w:val="24"/>
          <w:rtl/>
        </w:rPr>
        <w:t xml:space="preserve"> </w:t>
      </w:r>
      <w:r w:rsidRPr="008552C2">
        <w:rPr>
          <w:rFonts w:asciiTheme="minorHAnsi" w:eastAsia="Times New Roman" w:hAnsiTheme="minorHAnsi" w:hint="eastAsia"/>
          <w:sz w:val="24"/>
          <w:rtl/>
        </w:rPr>
        <w:t>מערכות</w:t>
      </w:r>
      <w:r w:rsidRPr="008552C2">
        <w:rPr>
          <w:rFonts w:asciiTheme="minorHAnsi" w:eastAsia="Times New Roman" w:hAnsiTheme="minorHAnsi"/>
          <w:sz w:val="24"/>
          <w:rtl/>
        </w:rPr>
        <w:t xml:space="preserve"> </w:t>
      </w:r>
      <w:r w:rsidRPr="008552C2">
        <w:rPr>
          <w:rFonts w:asciiTheme="minorHAnsi" w:eastAsia="Times New Roman" w:hAnsiTheme="minorHAnsi" w:hint="eastAsia"/>
          <w:sz w:val="24"/>
          <w:rtl/>
        </w:rPr>
        <w:t>הפקה</w:t>
      </w:r>
      <w:r w:rsidRPr="008552C2">
        <w:rPr>
          <w:rFonts w:asciiTheme="minorHAnsi" w:eastAsia="Times New Roman" w:hAnsiTheme="minorHAnsi"/>
          <w:sz w:val="24"/>
          <w:rtl/>
        </w:rPr>
        <w:t xml:space="preserve"> </w:t>
      </w:r>
      <w:r w:rsidRPr="008552C2">
        <w:rPr>
          <w:rFonts w:asciiTheme="minorHAnsi" w:eastAsia="Times New Roman" w:hAnsiTheme="minorHAnsi" w:hint="eastAsia"/>
          <w:sz w:val="24"/>
          <w:rtl/>
        </w:rPr>
        <w:t>מקצועניות</w:t>
      </w:r>
      <w:r w:rsidRPr="008552C2">
        <w:rPr>
          <w:rFonts w:asciiTheme="minorHAnsi" w:eastAsia="Times New Roman" w:hAnsiTheme="minorHAnsi"/>
          <w:sz w:val="24"/>
          <w:rtl/>
        </w:rPr>
        <w:t xml:space="preserve">, </w:t>
      </w:r>
      <w:r w:rsidRPr="008552C2">
        <w:rPr>
          <w:rFonts w:asciiTheme="minorHAnsi" w:eastAsia="Times New Roman" w:hAnsiTheme="minorHAnsi" w:hint="eastAsia"/>
          <w:sz w:val="24"/>
          <w:rtl/>
        </w:rPr>
        <w:t>כמו</w:t>
      </w:r>
      <w:r w:rsidRPr="008552C2">
        <w:rPr>
          <w:rFonts w:asciiTheme="minorHAnsi" w:eastAsia="Times New Roman" w:hAnsiTheme="minorHAnsi"/>
          <w:sz w:val="24"/>
          <w:rtl/>
        </w:rPr>
        <w:t xml:space="preserve"> </w:t>
      </w:r>
      <w:r w:rsidRPr="008552C2">
        <w:rPr>
          <w:rFonts w:asciiTheme="minorHAnsi" w:eastAsia="Times New Roman" w:hAnsiTheme="minorHAnsi" w:hint="eastAsia"/>
          <w:sz w:val="24"/>
          <w:rtl/>
        </w:rPr>
        <w:t>מחזות</w:t>
      </w:r>
      <w:r w:rsidRPr="008552C2">
        <w:rPr>
          <w:rFonts w:asciiTheme="minorHAnsi" w:eastAsia="Times New Roman" w:hAnsiTheme="minorHAnsi"/>
          <w:sz w:val="24"/>
          <w:rtl/>
        </w:rPr>
        <w:t xml:space="preserve"> </w:t>
      </w:r>
      <w:r w:rsidRPr="008552C2">
        <w:rPr>
          <w:rFonts w:asciiTheme="minorHAnsi" w:eastAsia="Times New Roman" w:hAnsiTheme="minorHAnsi" w:hint="eastAsia"/>
          <w:sz w:val="24"/>
          <w:rtl/>
        </w:rPr>
        <w:t>זמר</w:t>
      </w:r>
      <w:r w:rsidRPr="008552C2">
        <w:rPr>
          <w:rFonts w:asciiTheme="minorHAnsi" w:eastAsia="Times New Roman" w:hAnsiTheme="minorHAnsi"/>
          <w:sz w:val="24"/>
          <w:rtl/>
        </w:rPr>
        <w:t xml:space="preserve"> </w:t>
      </w:r>
      <w:r w:rsidRPr="008552C2">
        <w:rPr>
          <w:rFonts w:asciiTheme="minorHAnsi" w:eastAsia="Times New Roman" w:hAnsiTheme="minorHAnsi" w:hint="eastAsia"/>
          <w:sz w:val="24"/>
          <w:rtl/>
        </w:rPr>
        <w:t>של</w:t>
      </w:r>
      <w:r w:rsidRPr="008552C2">
        <w:rPr>
          <w:rFonts w:asciiTheme="minorHAnsi" w:eastAsia="Times New Roman" w:hAnsiTheme="minorHAnsi"/>
          <w:sz w:val="24"/>
          <w:rtl/>
        </w:rPr>
        <w:t xml:space="preserve"> </w:t>
      </w:r>
      <w:proofErr w:type="spellStart"/>
      <w:r w:rsidRPr="008552C2">
        <w:rPr>
          <w:rFonts w:asciiTheme="minorHAnsi" w:eastAsia="Times New Roman" w:hAnsiTheme="minorHAnsi" w:hint="eastAsia"/>
          <w:sz w:val="24"/>
          <w:rtl/>
        </w:rPr>
        <w:t>ברוודווי</w:t>
      </w:r>
      <w:proofErr w:type="spellEnd"/>
      <w:r w:rsidRPr="008552C2">
        <w:rPr>
          <w:rFonts w:asciiTheme="minorHAnsi" w:eastAsia="Times New Roman" w:hAnsiTheme="minorHAnsi"/>
          <w:sz w:val="24"/>
          <w:rtl/>
        </w:rPr>
        <w:t xml:space="preserve">. </w:t>
      </w:r>
      <w:r>
        <w:rPr>
          <w:rFonts w:hint="cs"/>
          <w:rtl/>
        </w:rPr>
        <w:t xml:space="preserve">אמנם תיאטרון זה נעשה בערכי הפקה </w:t>
      </w:r>
      <w:r>
        <w:t xml:space="preserve"> (production values)</w:t>
      </w:r>
      <w:r>
        <w:rPr>
          <w:rFonts w:hint="cs"/>
          <w:rtl/>
        </w:rPr>
        <w:t xml:space="preserve"> גבוהים, אך בכדי למכור את סחורתו במחיר גבוה תוך ניכור משאלות חברתיות וקהילתיות. </w:t>
      </w:r>
      <w:r w:rsidRPr="008552C2">
        <w:rPr>
          <w:rFonts w:asciiTheme="minorHAnsi" w:eastAsia="Times New Roman" w:hAnsiTheme="minorHAnsi" w:hint="eastAsia"/>
          <w:sz w:val="24"/>
          <w:rtl/>
        </w:rPr>
        <w:t>ההבדל</w:t>
      </w:r>
      <w:r w:rsidRPr="008552C2">
        <w:rPr>
          <w:rFonts w:asciiTheme="minorHAnsi" w:eastAsia="Times New Roman" w:hAnsiTheme="minorHAnsi"/>
          <w:sz w:val="24"/>
          <w:rtl/>
        </w:rPr>
        <w:t xml:space="preserve"> </w:t>
      </w:r>
      <w:r w:rsidRPr="008552C2">
        <w:rPr>
          <w:rFonts w:asciiTheme="minorHAnsi" w:eastAsia="Times New Roman" w:hAnsiTheme="minorHAnsi" w:hint="eastAsia"/>
          <w:sz w:val="24"/>
          <w:rtl/>
        </w:rPr>
        <w:t>המרכזי</w:t>
      </w:r>
      <w:r w:rsidRPr="008552C2">
        <w:rPr>
          <w:rFonts w:asciiTheme="minorHAnsi" w:eastAsia="Times New Roman" w:hAnsiTheme="minorHAnsi"/>
          <w:sz w:val="24"/>
          <w:rtl/>
        </w:rPr>
        <w:t xml:space="preserve"> </w:t>
      </w:r>
      <w:r w:rsidRPr="008552C2">
        <w:rPr>
          <w:rFonts w:asciiTheme="minorHAnsi" w:eastAsia="Times New Roman" w:hAnsiTheme="minorHAnsi" w:hint="eastAsia"/>
          <w:sz w:val="24"/>
          <w:rtl/>
        </w:rPr>
        <w:t>הוא</w:t>
      </w:r>
      <w:r w:rsidRPr="008552C2">
        <w:rPr>
          <w:rFonts w:asciiTheme="minorHAnsi" w:eastAsia="Times New Roman" w:hAnsiTheme="minorHAnsi"/>
          <w:sz w:val="24"/>
          <w:rtl/>
        </w:rPr>
        <w:t xml:space="preserve"> </w:t>
      </w:r>
      <w:r w:rsidRPr="008552C2">
        <w:rPr>
          <w:rFonts w:asciiTheme="minorHAnsi" w:eastAsia="Times New Roman" w:hAnsiTheme="minorHAnsi" w:hint="eastAsia"/>
          <w:sz w:val="24"/>
          <w:rtl/>
        </w:rPr>
        <w:t>שבעוד</w:t>
      </w:r>
      <w:r w:rsidRPr="008552C2">
        <w:rPr>
          <w:rFonts w:asciiTheme="minorHAnsi" w:eastAsia="Times New Roman" w:hAnsiTheme="minorHAnsi"/>
          <w:sz w:val="24"/>
          <w:rtl/>
        </w:rPr>
        <w:t xml:space="preserve"> </w:t>
      </w:r>
      <w:r w:rsidRPr="008552C2">
        <w:rPr>
          <w:rFonts w:asciiTheme="minorHAnsi" w:eastAsia="Times New Roman" w:hAnsiTheme="minorHAnsi" w:hint="eastAsia"/>
          <w:sz w:val="24"/>
          <w:rtl/>
        </w:rPr>
        <w:t>שתיאטרון</w:t>
      </w:r>
      <w:r w:rsidRPr="008552C2">
        <w:rPr>
          <w:rFonts w:asciiTheme="minorHAnsi" w:eastAsia="Times New Roman" w:hAnsiTheme="minorHAnsi"/>
          <w:sz w:val="24"/>
          <w:rtl/>
        </w:rPr>
        <w:t xml:space="preserve"> </w:t>
      </w:r>
      <w:r w:rsidRPr="008552C2">
        <w:rPr>
          <w:rFonts w:asciiTheme="minorHAnsi" w:eastAsia="Times New Roman" w:hAnsiTheme="minorHAnsi" w:hint="eastAsia"/>
          <w:sz w:val="24"/>
          <w:rtl/>
        </w:rPr>
        <w:t>פופולארי</w:t>
      </w:r>
      <w:r w:rsidRPr="008552C2">
        <w:rPr>
          <w:rFonts w:asciiTheme="minorHAnsi" w:eastAsia="Times New Roman" w:hAnsiTheme="minorHAnsi"/>
          <w:sz w:val="24"/>
          <w:rtl/>
        </w:rPr>
        <w:t xml:space="preserve"> </w:t>
      </w:r>
      <w:r w:rsidR="00941607">
        <w:rPr>
          <w:rFonts w:asciiTheme="minorHAnsi" w:eastAsia="Times New Roman" w:hAnsiTheme="minorHAnsi" w:hint="eastAsia"/>
          <w:sz w:val="24"/>
          <w:rtl/>
        </w:rPr>
        <w:t>צומח</w:t>
      </w:r>
      <w:r w:rsidRPr="008552C2">
        <w:rPr>
          <w:rFonts w:asciiTheme="minorHAnsi" w:eastAsia="Times New Roman" w:hAnsiTheme="minorHAnsi"/>
          <w:sz w:val="24"/>
          <w:rtl/>
        </w:rPr>
        <w:t xml:space="preserve"> </w:t>
      </w:r>
      <w:r w:rsidRPr="008552C2">
        <w:rPr>
          <w:rFonts w:asciiTheme="minorHAnsi" w:eastAsia="Times New Roman" w:hAnsiTheme="minorHAnsi" w:hint="eastAsia"/>
          <w:sz w:val="24"/>
          <w:rtl/>
        </w:rPr>
        <w:t>מלמטה</w:t>
      </w:r>
      <w:r w:rsidRPr="008552C2">
        <w:rPr>
          <w:rFonts w:asciiTheme="minorHAnsi" w:eastAsia="Times New Roman" w:hAnsiTheme="minorHAnsi"/>
          <w:sz w:val="24"/>
          <w:rtl/>
        </w:rPr>
        <w:t xml:space="preserve"> </w:t>
      </w:r>
      <w:r w:rsidRPr="008552C2">
        <w:rPr>
          <w:rFonts w:asciiTheme="minorHAnsi" w:eastAsia="Times New Roman" w:hAnsiTheme="minorHAnsi" w:hint="eastAsia"/>
          <w:sz w:val="24"/>
          <w:rtl/>
        </w:rPr>
        <w:t>כלפי</w:t>
      </w:r>
      <w:r w:rsidRPr="008552C2">
        <w:rPr>
          <w:rFonts w:asciiTheme="minorHAnsi" w:eastAsia="Times New Roman" w:hAnsiTheme="minorHAnsi"/>
          <w:sz w:val="24"/>
          <w:rtl/>
        </w:rPr>
        <w:t xml:space="preserve"> </w:t>
      </w:r>
      <w:r w:rsidRPr="008552C2">
        <w:rPr>
          <w:rFonts w:asciiTheme="minorHAnsi" w:eastAsia="Times New Roman" w:hAnsiTheme="minorHAnsi" w:hint="eastAsia"/>
          <w:sz w:val="24"/>
          <w:rtl/>
        </w:rPr>
        <w:t>מעלה</w:t>
      </w:r>
      <w:r w:rsidRPr="008552C2">
        <w:rPr>
          <w:rFonts w:asciiTheme="minorHAnsi" w:eastAsia="Times New Roman" w:hAnsiTheme="minorHAnsi"/>
          <w:sz w:val="24"/>
          <w:rtl/>
        </w:rPr>
        <w:t xml:space="preserve"> </w:t>
      </w:r>
      <w:r w:rsidR="00941607">
        <w:rPr>
          <w:rFonts w:asciiTheme="minorHAnsi" w:eastAsia="Times New Roman" w:hAnsiTheme="minorHAnsi" w:hint="eastAsia"/>
          <w:sz w:val="24"/>
          <w:rtl/>
        </w:rPr>
        <w:t>ובעל</w:t>
      </w:r>
      <w:r w:rsidRPr="008552C2">
        <w:rPr>
          <w:rFonts w:asciiTheme="minorHAnsi" w:eastAsia="Times New Roman" w:hAnsiTheme="minorHAnsi"/>
          <w:sz w:val="24"/>
          <w:rtl/>
        </w:rPr>
        <w:t xml:space="preserve"> </w:t>
      </w:r>
      <w:r w:rsidRPr="008552C2">
        <w:rPr>
          <w:rFonts w:asciiTheme="minorHAnsi" w:eastAsia="Times New Roman" w:hAnsiTheme="minorHAnsi" w:hint="eastAsia"/>
          <w:sz w:val="24"/>
          <w:rtl/>
        </w:rPr>
        <w:t>מטרות</w:t>
      </w:r>
      <w:r w:rsidRPr="008552C2">
        <w:rPr>
          <w:rFonts w:asciiTheme="minorHAnsi" w:eastAsia="Times New Roman" w:hAnsiTheme="minorHAnsi"/>
          <w:sz w:val="24"/>
          <w:rtl/>
        </w:rPr>
        <w:t xml:space="preserve"> </w:t>
      </w:r>
      <w:r w:rsidRPr="008552C2">
        <w:rPr>
          <w:rFonts w:asciiTheme="minorHAnsi" w:eastAsia="Times New Roman" w:hAnsiTheme="minorHAnsi" w:hint="eastAsia"/>
          <w:sz w:val="24"/>
          <w:rtl/>
        </w:rPr>
        <w:t>חברתיות</w:t>
      </w:r>
      <w:r w:rsidRPr="008552C2">
        <w:rPr>
          <w:rFonts w:asciiTheme="minorHAnsi" w:eastAsia="Times New Roman" w:hAnsiTheme="minorHAnsi"/>
          <w:sz w:val="24"/>
          <w:rtl/>
        </w:rPr>
        <w:t xml:space="preserve"> </w:t>
      </w:r>
      <w:r w:rsidRPr="008552C2">
        <w:rPr>
          <w:rFonts w:asciiTheme="minorHAnsi" w:eastAsia="Times New Roman" w:hAnsiTheme="minorHAnsi" w:hint="eastAsia"/>
          <w:sz w:val="24"/>
          <w:rtl/>
        </w:rPr>
        <w:t>וקהילתיות</w:t>
      </w:r>
      <w:r w:rsidRPr="008552C2">
        <w:rPr>
          <w:rFonts w:asciiTheme="minorHAnsi" w:eastAsia="Times New Roman" w:hAnsiTheme="minorHAnsi"/>
          <w:sz w:val="24"/>
          <w:rtl/>
        </w:rPr>
        <w:t xml:space="preserve">, </w:t>
      </w:r>
      <w:r w:rsidRPr="008552C2">
        <w:rPr>
          <w:rFonts w:asciiTheme="minorHAnsi" w:eastAsia="Times New Roman" w:hAnsiTheme="minorHAnsi" w:hint="eastAsia"/>
          <w:sz w:val="24"/>
          <w:rtl/>
        </w:rPr>
        <w:t>תרבות</w:t>
      </w:r>
      <w:r w:rsidRPr="008552C2">
        <w:rPr>
          <w:rFonts w:asciiTheme="minorHAnsi" w:eastAsia="Times New Roman" w:hAnsiTheme="minorHAnsi"/>
          <w:sz w:val="24"/>
          <w:rtl/>
        </w:rPr>
        <w:t xml:space="preserve"> </w:t>
      </w:r>
      <w:r w:rsidRPr="008552C2">
        <w:rPr>
          <w:rFonts w:asciiTheme="minorHAnsi" w:eastAsia="Times New Roman" w:hAnsiTheme="minorHAnsi" w:hint="eastAsia"/>
          <w:sz w:val="24"/>
          <w:rtl/>
        </w:rPr>
        <w:t>המונים</w:t>
      </w:r>
      <w:r w:rsidRPr="008552C2">
        <w:rPr>
          <w:rFonts w:asciiTheme="minorHAnsi" w:eastAsia="Times New Roman" w:hAnsiTheme="minorHAnsi"/>
          <w:sz w:val="24"/>
          <w:rtl/>
        </w:rPr>
        <w:t xml:space="preserve"> </w:t>
      </w:r>
      <w:r w:rsidRPr="008552C2">
        <w:rPr>
          <w:rFonts w:asciiTheme="minorHAnsi" w:eastAsia="Times New Roman" w:hAnsiTheme="minorHAnsi" w:hint="eastAsia"/>
          <w:sz w:val="24"/>
          <w:rtl/>
        </w:rPr>
        <w:t>נבנית</w:t>
      </w:r>
      <w:r w:rsidRPr="008552C2">
        <w:rPr>
          <w:rFonts w:asciiTheme="minorHAnsi" w:eastAsia="Times New Roman" w:hAnsiTheme="minorHAnsi"/>
          <w:sz w:val="24"/>
          <w:rtl/>
        </w:rPr>
        <w:t xml:space="preserve"> </w:t>
      </w:r>
      <w:r w:rsidRPr="008552C2">
        <w:rPr>
          <w:rFonts w:asciiTheme="minorHAnsi" w:eastAsia="Times New Roman" w:hAnsiTheme="minorHAnsi" w:hint="eastAsia"/>
          <w:sz w:val="24"/>
          <w:rtl/>
        </w:rPr>
        <w:t>ומתוכננת</w:t>
      </w:r>
      <w:r w:rsidRPr="008552C2">
        <w:rPr>
          <w:rFonts w:asciiTheme="minorHAnsi" w:eastAsia="Times New Roman" w:hAnsiTheme="minorHAnsi"/>
          <w:sz w:val="24"/>
          <w:rtl/>
        </w:rPr>
        <w:t xml:space="preserve"> </w:t>
      </w:r>
      <w:r w:rsidRPr="008552C2">
        <w:rPr>
          <w:rFonts w:asciiTheme="minorHAnsi" w:eastAsia="Times New Roman" w:hAnsiTheme="minorHAnsi" w:hint="eastAsia"/>
          <w:sz w:val="24"/>
          <w:rtl/>
        </w:rPr>
        <w:t>היטב</w:t>
      </w:r>
      <w:r w:rsidRPr="008552C2">
        <w:rPr>
          <w:rFonts w:asciiTheme="minorHAnsi" w:eastAsia="Times New Roman" w:hAnsiTheme="minorHAnsi"/>
          <w:sz w:val="24"/>
          <w:rtl/>
        </w:rPr>
        <w:t xml:space="preserve"> </w:t>
      </w:r>
      <w:r w:rsidRPr="008552C2">
        <w:rPr>
          <w:rFonts w:asciiTheme="minorHAnsi" w:eastAsia="Times New Roman" w:hAnsiTheme="minorHAnsi" w:hint="eastAsia"/>
          <w:sz w:val="24"/>
          <w:rtl/>
        </w:rPr>
        <w:t>מלמעלה</w:t>
      </w:r>
      <w:r w:rsidRPr="008552C2">
        <w:rPr>
          <w:rFonts w:asciiTheme="minorHAnsi" w:eastAsia="Times New Roman" w:hAnsiTheme="minorHAnsi"/>
          <w:sz w:val="24"/>
          <w:rtl/>
        </w:rPr>
        <w:t xml:space="preserve"> </w:t>
      </w:r>
      <w:r w:rsidRPr="008552C2">
        <w:rPr>
          <w:rFonts w:asciiTheme="minorHAnsi" w:eastAsia="Times New Roman" w:hAnsiTheme="minorHAnsi" w:hint="eastAsia"/>
          <w:sz w:val="24"/>
          <w:rtl/>
        </w:rPr>
        <w:t>כלפי</w:t>
      </w:r>
      <w:r w:rsidRPr="008552C2">
        <w:rPr>
          <w:rFonts w:asciiTheme="minorHAnsi" w:eastAsia="Times New Roman" w:hAnsiTheme="minorHAnsi"/>
          <w:sz w:val="24"/>
          <w:rtl/>
        </w:rPr>
        <w:t xml:space="preserve"> </w:t>
      </w:r>
      <w:r w:rsidRPr="008552C2">
        <w:rPr>
          <w:rFonts w:asciiTheme="minorHAnsi" w:eastAsia="Times New Roman" w:hAnsiTheme="minorHAnsi" w:hint="eastAsia"/>
          <w:sz w:val="24"/>
          <w:rtl/>
        </w:rPr>
        <w:t>מטה</w:t>
      </w:r>
      <w:r w:rsidRPr="008552C2">
        <w:rPr>
          <w:rFonts w:asciiTheme="minorHAnsi" w:eastAsia="Times New Roman" w:hAnsiTheme="minorHAnsi"/>
          <w:sz w:val="24"/>
          <w:rtl/>
        </w:rPr>
        <w:t xml:space="preserve"> </w:t>
      </w:r>
      <w:r w:rsidRPr="008552C2">
        <w:rPr>
          <w:rFonts w:asciiTheme="minorHAnsi" w:eastAsia="Times New Roman" w:hAnsiTheme="minorHAnsi" w:hint="eastAsia"/>
          <w:sz w:val="24"/>
          <w:rtl/>
        </w:rPr>
        <w:t>ומיועדת</w:t>
      </w:r>
      <w:r w:rsidRPr="008552C2">
        <w:rPr>
          <w:rFonts w:asciiTheme="minorHAnsi" w:eastAsia="Times New Roman" w:hAnsiTheme="minorHAnsi"/>
          <w:sz w:val="24"/>
          <w:rtl/>
        </w:rPr>
        <w:t xml:space="preserve"> </w:t>
      </w:r>
      <w:r w:rsidRPr="008552C2">
        <w:rPr>
          <w:rFonts w:asciiTheme="minorHAnsi" w:eastAsia="Times New Roman" w:hAnsiTheme="minorHAnsi" w:hint="eastAsia"/>
          <w:sz w:val="24"/>
          <w:rtl/>
        </w:rPr>
        <w:t>בעיקר</w:t>
      </w:r>
      <w:r w:rsidRPr="008552C2">
        <w:rPr>
          <w:rFonts w:asciiTheme="minorHAnsi" w:eastAsia="Times New Roman" w:hAnsiTheme="minorHAnsi"/>
          <w:sz w:val="24"/>
          <w:rtl/>
        </w:rPr>
        <w:t xml:space="preserve"> </w:t>
      </w:r>
      <w:r w:rsidRPr="008552C2">
        <w:rPr>
          <w:rFonts w:asciiTheme="minorHAnsi" w:eastAsia="Times New Roman" w:hAnsiTheme="minorHAnsi" w:hint="eastAsia"/>
          <w:sz w:val="24"/>
          <w:rtl/>
        </w:rPr>
        <w:t>למטרות</w:t>
      </w:r>
      <w:r w:rsidRPr="008552C2">
        <w:rPr>
          <w:rFonts w:asciiTheme="minorHAnsi" w:eastAsia="Times New Roman" w:hAnsiTheme="minorHAnsi"/>
          <w:sz w:val="24"/>
          <w:rtl/>
        </w:rPr>
        <w:t xml:space="preserve"> </w:t>
      </w:r>
      <w:r w:rsidRPr="008552C2">
        <w:rPr>
          <w:rFonts w:asciiTheme="minorHAnsi" w:eastAsia="Times New Roman" w:hAnsiTheme="minorHAnsi" w:hint="eastAsia"/>
          <w:sz w:val="24"/>
          <w:rtl/>
        </w:rPr>
        <w:t>רווח</w:t>
      </w:r>
      <w:r w:rsidRPr="008552C2">
        <w:rPr>
          <w:rFonts w:asciiTheme="minorHAnsi" w:eastAsia="Times New Roman" w:hAnsiTheme="minorHAnsi"/>
          <w:sz w:val="24"/>
          <w:rtl/>
        </w:rPr>
        <w:t xml:space="preserve"> </w:t>
      </w:r>
      <w:r w:rsidRPr="008552C2">
        <w:rPr>
          <w:rFonts w:asciiTheme="minorHAnsi" w:eastAsia="Times New Roman" w:hAnsiTheme="minorHAnsi" w:hint="eastAsia"/>
          <w:sz w:val="24"/>
          <w:rtl/>
        </w:rPr>
        <w:t>כלכלי</w:t>
      </w:r>
      <w:r>
        <w:rPr>
          <w:rFonts w:asciiTheme="minorHAnsi" w:eastAsia="Times New Roman" w:hAnsiTheme="minorHAnsi" w:hint="cs"/>
          <w:sz w:val="24"/>
          <w:rtl/>
        </w:rPr>
        <w:t>.</w:t>
      </w:r>
      <w:r w:rsidR="00E96C70">
        <w:rPr>
          <w:rStyle w:val="a6"/>
          <w:rFonts w:asciiTheme="minorHAnsi" w:eastAsia="Times New Roman" w:hAnsiTheme="minorHAnsi"/>
          <w:sz w:val="24"/>
          <w:rtl/>
        </w:rPr>
        <w:footnoteReference w:id="37"/>
      </w:r>
      <w:r>
        <w:rPr>
          <w:rFonts w:asciiTheme="minorHAnsi" w:eastAsia="Times New Roman" w:hAnsiTheme="minorHAnsi" w:hint="cs"/>
          <w:sz w:val="24"/>
          <w:rtl/>
        </w:rPr>
        <w:t xml:space="preserve"> </w:t>
      </w:r>
    </w:p>
    <w:p w:rsidR="0098280F" w:rsidRDefault="00B3367F" w:rsidP="00E96C70">
      <w:pPr>
        <w:spacing w:line="240" w:lineRule="auto"/>
        <w:jc w:val="both"/>
        <w:rPr>
          <w:rtl/>
        </w:rPr>
      </w:pPr>
      <w:r>
        <w:rPr>
          <w:rFonts w:hint="cs"/>
          <w:rtl/>
        </w:rPr>
        <w:t xml:space="preserve">שומרי הסף וקובעי הטעם בשדה מזלזלים בחשיבות התיאטרון הפופולרי ורואים בו חסר טעם אסתטי וחובבני, אך דווקא החספוס </w:t>
      </w:r>
      <w:r w:rsidR="009B5A5D">
        <w:t>(rough)</w:t>
      </w:r>
      <w:r w:rsidR="009B5A5D">
        <w:rPr>
          <w:rFonts w:hint="cs"/>
          <w:rtl/>
        </w:rPr>
        <w:t xml:space="preserve"> </w:t>
      </w:r>
      <w:r>
        <w:rPr>
          <w:rFonts w:hint="cs"/>
          <w:rtl/>
        </w:rPr>
        <w:t xml:space="preserve">שבו, כלשונו של פיטר ברוק, מייצרים את החוויה הקהילתית החד-פעמית שכה חסרה בזרם-המרכזי. באמצעות החספוס התיאטרון הפופולרי </w:t>
      </w:r>
    </w:p>
    <w:p w:rsidR="0098280F" w:rsidRPr="0098280F" w:rsidRDefault="0098280F" w:rsidP="00E96C70">
      <w:pPr>
        <w:bidi w:val="0"/>
        <w:spacing w:after="200" w:line="240" w:lineRule="auto"/>
        <w:ind w:left="720"/>
        <w:rPr>
          <w:rFonts w:asciiTheme="majorBidi" w:eastAsia="Times New Roman" w:hAnsiTheme="majorBidi" w:cstheme="majorBidi"/>
          <w:szCs w:val="22"/>
        </w:rPr>
      </w:pPr>
      <w:proofErr w:type="gramStart"/>
      <w:r w:rsidRPr="0098280F">
        <w:rPr>
          <w:rFonts w:asciiTheme="majorBidi" w:eastAsia="Times New Roman" w:hAnsiTheme="majorBidi" w:cstheme="majorBidi"/>
          <w:szCs w:val="22"/>
        </w:rPr>
        <w:t>takes</w:t>
      </w:r>
      <w:proofErr w:type="gramEnd"/>
      <w:r w:rsidRPr="0098280F">
        <w:rPr>
          <w:rFonts w:asciiTheme="majorBidi" w:eastAsia="Times New Roman" w:hAnsiTheme="majorBidi" w:cstheme="majorBidi"/>
          <w:szCs w:val="22"/>
        </w:rPr>
        <w:t xml:space="preserve"> on its socially liberating role, for by nature the popular theatre is anti-authoritarian, anti-traditional, anti-pomp, anti-</w:t>
      </w:r>
      <w:proofErr w:type="spellStart"/>
      <w:r w:rsidRPr="0098280F">
        <w:rPr>
          <w:rFonts w:asciiTheme="majorBidi" w:eastAsia="Times New Roman" w:hAnsiTheme="majorBidi" w:cstheme="majorBidi"/>
          <w:szCs w:val="22"/>
        </w:rPr>
        <w:t>pretence</w:t>
      </w:r>
      <w:proofErr w:type="spellEnd"/>
      <w:r w:rsidRPr="0098280F">
        <w:rPr>
          <w:rFonts w:asciiTheme="majorBidi" w:eastAsia="Times New Roman" w:hAnsiTheme="majorBidi" w:cstheme="majorBidi"/>
          <w:szCs w:val="22"/>
        </w:rPr>
        <w:t>. This is the theatre of noise, and the theatre of noise is the theatre of applause.</w:t>
      </w:r>
      <w:r w:rsidR="00E96C70">
        <w:rPr>
          <w:rStyle w:val="a6"/>
          <w:rFonts w:asciiTheme="majorBidi" w:eastAsia="Times New Roman" w:hAnsiTheme="majorBidi" w:cstheme="majorBidi"/>
          <w:szCs w:val="22"/>
        </w:rPr>
        <w:footnoteReference w:id="38"/>
      </w:r>
      <w:r>
        <w:rPr>
          <w:rFonts w:asciiTheme="majorBidi" w:eastAsia="Times New Roman" w:hAnsiTheme="majorBidi" w:cstheme="majorBidi"/>
          <w:szCs w:val="22"/>
        </w:rPr>
        <w:t xml:space="preserve"> </w:t>
      </w:r>
    </w:p>
    <w:p w:rsidR="0098280F" w:rsidRDefault="00B3367F" w:rsidP="001042F5">
      <w:pPr>
        <w:spacing w:line="240" w:lineRule="auto"/>
        <w:jc w:val="both"/>
        <w:rPr>
          <w:rtl/>
        </w:rPr>
      </w:pPr>
      <w:r>
        <w:rPr>
          <w:rFonts w:hint="cs"/>
          <w:rtl/>
        </w:rPr>
        <w:t>ברוק אף מזכיר את חשיבות התיאטרון הפופולרי כמקור השראה לאמני אוונגרד ותיאטרון אלטרנטיבי משום שהוא אינו מחויב לאחידות סגנונית, מסיג גבולות</w:t>
      </w:r>
      <w:r w:rsidR="003C798C">
        <w:rPr>
          <w:rFonts w:hint="cs"/>
          <w:rtl/>
        </w:rPr>
        <w:t xml:space="preserve"> </w:t>
      </w:r>
      <w:r w:rsidR="003C798C">
        <w:t>(transgress)</w:t>
      </w:r>
      <w:r>
        <w:rPr>
          <w:rFonts w:hint="cs"/>
          <w:rtl/>
        </w:rPr>
        <w:t xml:space="preserve"> ואינו מחוייב למוסכמות אמנותיות. התיאטרון </w:t>
      </w:r>
      <w:r w:rsidR="009B5A5D">
        <w:rPr>
          <w:rFonts w:hint="cs"/>
          <w:rtl/>
        </w:rPr>
        <w:t>המרוקאי</w:t>
      </w:r>
      <w:r>
        <w:rPr>
          <w:rFonts w:hint="cs"/>
          <w:rtl/>
        </w:rPr>
        <w:t xml:space="preserve"> הוא תיאטרון פופולרי הן בתכניו וסגנונו והן בהתקבלותו הנלהבת, ואף התעלמות הביקורת והיעדר הסבסוד מצביעים על ייחודו ככזה. אף ב</w:t>
      </w:r>
      <w:r w:rsidR="009B5A5D">
        <w:rPr>
          <w:rFonts w:hint="cs"/>
          <w:rtl/>
        </w:rPr>
        <w:t xml:space="preserve">התכוונות </w:t>
      </w:r>
      <w:r>
        <w:rPr>
          <w:rFonts w:hint="cs"/>
          <w:rtl/>
        </w:rPr>
        <w:t xml:space="preserve">יוצרי התיאטרון </w:t>
      </w:r>
      <w:r w:rsidR="009B5A5D">
        <w:rPr>
          <w:rFonts w:hint="cs"/>
          <w:rtl/>
        </w:rPr>
        <w:t xml:space="preserve">המרוקאי </w:t>
      </w:r>
      <w:r>
        <w:rPr>
          <w:rFonts w:hint="cs"/>
          <w:rtl/>
        </w:rPr>
        <w:t>ובהתקבלותו ניתן לראותו כתיאטרון פופולארי. פיטר ברוק מסביר</w:t>
      </w:r>
      <w:r w:rsidR="0098280F">
        <w:rPr>
          <w:rFonts w:hint="cs"/>
          <w:rtl/>
        </w:rPr>
        <w:t>:</w:t>
      </w:r>
    </w:p>
    <w:p w:rsidR="0098280F" w:rsidRPr="0098280F" w:rsidRDefault="00825E37" w:rsidP="00E96C70">
      <w:pPr>
        <w:bidi w:val="0"/>
        <w:spacing w:after="200" w:line="240" w:lineRule="auto"/>
        <w:ind w:left="720"/>
        <w:rPr>
          <w:rFonts w:asciiTheme="majorBidi" w:eastAsia="Times New Roman" w:hAnsiTheme="majorBidi" w:cstheme="majorBidi"/>
          <w:szCs w:val="22"/>
        </w:rPr>
      </w:pPr>
      <w:r w:rsidRPr="0098280F">
        <w:rPr>
          <w:rFonts w:asciiTheme="majorBidi" w:eastAsia="Times New Roman" w:hAnsiTheme="majorBidi" w:cstheme="majorBidi"/>
          <w:szCs w:val="22"/>
        </w:rPr>
        <w:t>What</w:t>
      </w:r>
      <w:r w:rsidR="0098280F" w:rsidRPr="0098280F">
        <w:rPr>
          <w:rFonts w:asciiTheme="majorBidi" w:eastAsia="Times New Roman" w:hAnsiTheme="majorBidi" w:cstheme="majorBidi"/>
          <w:szCs w:val="22"/>
        </w:rPr>
        <w:t xml:space="preserve"> is this theatre’s intent? First of all it is there unasha</w:t>
      </w:r>
      <w:r w:rsidR="0098280F">
        <w:rPr>
          <w:rFonts w:asciiTheme="majorBidi" w:eastAsia="Times New Roman" w:hAnsiTheme="majorBidi" w:cstheme="majorBidi"/>
          <w:szCs w:val="22"/>
        </w:rPr>
        <w:t xml:space="preserve">medly to make joy and laughter, </w:t>
      </w:r>
      <w:r w:rsidR="0098280F" w:rsidRPr="0098280F">
        <w:rPr>
          <w:rFonts w:asciiTheme="majorBidi" w:eastAsia="Times New Roman" w:hAnsiTheme="majorBidi" w:cstheme="majorBidi"/>
          <w:szCs w:val="22"/>
        </w:rPr>
        <w:t>what Tyrone Guthrie calls ‘theatre of delight’</w:t>
      </w:r>
      <w:r w:rsidR="00E96C70">
        <w:rPr>
          <w:rFonts w:asciiTheme="majorBidi" w:eastAsia="Times New Roman" w:hAnsiTheme="majorBidi" w:cstheme="majorBidi"/>
          <w:szCs w:val="22"/>
        </w:rPr>
        <w:t>.</w:t>
      </w:r>
      <w:r w:rsidR="00E96C70">
        <w:rPr>
          <w:rStyle w:val="a6"/>
          <w:rFonts w:asciiTheme="majorBidi" w:eastAsia="Times New Roman" w:hAnsiTheme="majorBidi" w:cstheme="majorBidi"/>
          <w:szCs w:val="22"/>
        </w:rPr>
        <w:footnoteReference w:id="39"/>
      </w:r>
      <w:r w:rsidR="0098280F" w:rsidRPr="0098280F">
        <w:rPr>
          <w:rFonts w:asciiTheme="majorBidi" w:eastAsia="Times New Roman" w:hAnsiTheme="majorBidi" w:cstheme="majorBidi"/>
          <w:szCs w:val="22"/>
        </w:rPr>
        <w:t xml:space="preserve"> </w:t>
      </w:r>
    </w:p>
    <w:p w:rsidR="00B3367F" w:rsidRDefault="00B3367F" w:rsidP="00E96C70">
      <w:pPr>
        <w:spacing w:line="240" w:lineRule="auto"/>
        <w:jc w:val="both"/>
        <w:rPr>
          <w:rtl/>
        </w:rPr>
      </w:pPr>
      <w:r w:rsidRPr="00E60EE1">
        <w:rPr>
          <w:rFonts w:hint="cs"/>
          <w:rtl/>
        </w:rPr>
        <w:t>המוטיבציה</w:t>
      </w:r>
      <w:r w:rsidR="009B5A5D">
        <w:rPr>
          <w:rFonts w:hint="cs"/>
          <w:rtl/>
        </w:rPr>
        <w:t xml:space="preserve"> של יוצרי</w:t>
      </w:r>
      <w:r>
        <w:rPr>
          <w:rFonts w:hint="cs"/>
          <w:rtl/>
        </w:rPr>
        <w:t xml:space="preserve"> </w:t>
      </w:r>
      <w:r w:rsidR="009B5A5D">
        <w:rPr>
          <w:rFonts w:hint="cs"/>
          <w:rtl/>
        </w:rPr>
        <w:t xml:space="preserve">התיאטרון המרוקאי </w:t>
      </w:r>
      <w:r>
        <w:rPr>
          <w:rFonts w:hint="cs"/>
          <w:rtl/>
        </w:rPr>
        <w:t>היא לשמח את הקהל ובעיקר לתת לדור הראשון מקום וקול לשמוע את שפתו ולקרב גם את הדור השני והשלישי לזהותו האתנית. אשר כהן מצהיר "אני לא מנסה להביא איזה בשורות גדולות לתיאטרון, אלא לשמח את הקהל שלי ולהצחיק אותו. לקהל עולי מרוקו לא היה תיאטרון, ועכשיו יש להם. זה הכל"</w:t>
      </w:r>
      <w:r w:rsidR="00E96C70">
        <w:rPr>
          <w:rFonts w:hint="cs"/>
          <w:rtl/>
        </w:rPr>
        <w:t>.</w:t>
      </w:r>
      <w:r w:rsidR="00E96C70">
        <w:rPr>
          <w:rStyle w:val="a6"/>
          <w:rtl/>
        </w:rPr>
        <w:footnoteReference w:id="40"/>
      </w:r>
      <w:r>
        <w:rPr>
          <w:rFonts w:hint="cs"/>
          <w:rtl/>
        </w:rPr>
        <w:t xml:space="preserve"> רונית איבגי מספרת שעבורה התיאטרון במרוקאית הוא "מתנה למשפחה שלי, לדודים שעלו ממרוקו לפני </w:t>
      </w:r>
      <w:r>
        <w:rPr>
          <w:rFonts w:hint="cs"/>
          <w:rtl/>
        </w:rPr>
        <w:lastRenderedPageBreak/>
        <w:t>עשרות שנים ומאז לא יצאו לשום בילוי".</w:t>
      </w:r>
      <w:r w:rsidR="00E96C70">
        <w:rPr>
          <w:rStyle w:val="a6"/>
          <w:rtl/>
        </w:rPr>
        <w:footnoteReference w:id="41"/>
      </w:r>
      <w:r>
        <w:rPr>
          <w:rFonts w:hint="cs"/>
          <w:rtl/>
        </w:rPr>
        <w:t xml:space="preserve"> עם זאת, חשוב ליוצרים להדגיש את הרצינות שבה ההצגות מופקות כפי שחני אלימלך ניסחה זאת: "התיאטרון במרוקאית חשוב לי. ההצגה מתקיימת בהיכל התרבות וזה לגי</w:t>
      </w:r>
      <w:r w:rsidR="00825E37">
        <w:rPr>
          <w:rFonts w:hint="cs"/>
          <w:rtl/>
        </w:rPr>
        <w:t>טימי</w:t>
      </w:r>
      <w:r>
        <w:rPr>
          <w:rFonts w:hint="cs"/>
          <w:rtl/>
        </w:rPr>
        <w:t>".</w:t>
      </w:r>
      <w:r w:rsidR="00E96C70">
        <w:rPr>
          <w:rStyle w:val="a6"/>
          <w:rtl/>
        </w:rPr>
        <w:footnoteReference w:id="42"/>
      </w:r>
      <w:r>
        <w:rPr>
          <w:rFonts w:hint="cs"/>
          <w:rtl/>
        </w:rPr>
        <w:t xml:space="preserve"> לכן אשר כהן מסביר שעל אף שמדובר בקומדיות חשוב לו לשמור על טעם טוב, בלשון ובמחוות גוף כי מדובר בקהל מסורתי.</w:t>
      </w:r>
    </w:p>
    <w:p w:rsidR="00B3367F" w:rsidRDefault="00B3367F" w:rsidP="00441511">
      <w:pPr>
        <w:spacing w:line="240" w:lineRule="auto"/>
        <w:jc w:val="both"/>
        <w:rPr>
          <w:b/>
          <w:bCs/>
          <w:rtl/>
        </w:rPr>
      </w:pPr>
    </w:p>
    <w:p w:rsidR="00CE3F3C" w:rsidRDefault="00B3367F" w:rsidP="00441511">
      <w:pPr>
        <w:spacing w:line="240" w:lineRule="auto"/>
        <w:jc w:val="both"/>
        <w:rPr>
          <w:b/>
          <w:bCs/>
          <w:rtl/>
        </w:rPr>
      </w:pPr>
      <w:r w:rsidRPr="00AE01B0">
        <w:rPr>
          <w:rFonts w:hint="cs"/>
          <w:b/>
          <w:bCs/>
          <w:rtl/>
        </w:rPr>
        <w:t>התקבלות</w:t>
      </w:r>
      <w:r w:rsidR="00CE3F3C">
        <w:rPr>
          <w:rFonts w:hint="cs"/>
          <w:b/>
          <w:bCs/>
          <w:rtl/>
        </w:rPr>
        <w:t>: התלהבות והתרגשות</w:t>
      </w:r>
    </w:p>
    <w:p w:rsidR="00B3367F" w:rsidRDefault="009B5A5D" w:rsidP="001042F5">
      <w:pPr>
        <w:spacing w:line="240" w:lineRule="auto"/>
        <w:jc w:val="both"/>
        <w:rPr>
          <w:rtl/>
        </w:rPr>
      </w:pPr>
      <w:r>
        <w:rPr>
          <w:rFonts w:hint="cs"/>
          <w:rtl/>
        </w:rPr>
        <w:t>התיאטרון המרוקאי מתקבל</w:t>
      </w:r>
      <w:r w:rsidR="00B3367F">
        <w:rPr>
          <w:rFonts w:hint="cs"/>
          <w:rtl/>
        </w:rPr>
        <w:t xml:space="preserve"> </w:t>
      </w:r>
      <w:r>
        <w:t>(receive)</w:t>
      </w:r>
      <w:r>
        <w:rPr>
          <w:rFonts w:hint="cs"/>
          <w:rtl/>
        </w:rPr>
        <w:t xml:space="preserve"> </w:t>
      </w:r>
      <w:r w:rsidR="00B3367F">
        <w:rPr>
          <w:rFonts w:hint="cs"/>
          <w:rtl/>
        </w:rPr>
        <w:t xml:space="preserve">בהתלהבות רבה ובהתרגשות. מרבית קהל היעד נמצא בפריפריה בערי פתוח ובשכונות בכל רחבי הארץ. לצד דור ראשון באים הדור השני והשלישי ומקבלים תרגום סימולטנית מההורים. ארז </w:t>
      </w:r>
      <w:proofErr w:type="spellStart"/>
      <w:r w:rsidR="00B3367F">
        <w:rPr>
          <w:rFonts w:hint="cs"/>
          <w:rtl/>
        </w:rPr>
        <w:t>רואימי</w:t>
      </w:r>
      <w:proofErr w:type="spellEnd"/>
      <w:r w:rsidR="00B3367F">
        <w:rPr>
          <w:rFonts w:hint="cs"/>
          <w:rtl/>
        </w:rPr>
        <w:t xml:space="preserve">, </w:t>
      </w:r>
      <w:r w:rsidR="001042F5">
        <w:rPr>
          <w:rFonts w:hint="cs"/>
          <w:rtl/>
        </w:rPr>
        <w:t>נולד ב</w:t>
      </w:r>
      <w:r w:rsidR="00E078D8">
        <w:rPr>
          <w:rFonts w:hint="cs"/>
          <w:rtl/>
        </w:rPr>
        <w:t xml:space="preserve">ישראל בעיר הפתוח </w:t>
      </w:r>
      <w:r w:rsidR="00B3367F">
        <w:rPr>
          <w:rFonts w:hint="cs"/>
          <w:rtl/>
        </w:rPr>
        <w:t xml:space="preserve">קריית גת </w:t>
      </w:r>
      <w:r w:rsidR="00E96C70">
        <w:rPr>
          <w:rFonts w:hint="cs"/>
          <w:rtl/>
        </w:rPr>
        <w:t>ב</w:t>
      </w:r>
      <w:r w:rsidR="00E078D8">
        <w:rPr>
          <w:rFonts w:hint="cs"/>
          <w:rtl/>
        </w:rPr>
        <w:t>דרום הארץ</w:t>
      </w:r>
      <w:r w:rsidR="001042F5">
        <w:rPr>
          <w:rFonts w:hint="cs"/>
          <w:rtl/>
        </w:rPr>
        <w:t xml:space="preserve"> </w:t>
      </w:r>
      <w:r w:rsidR="00B3367F">
        <w:rPr>
          <w:rFonts w:hint="cs"/>
          <w:rtl/>
        </w:rPr>
        <w:t xml:space="preserve">כתב בהרחבה על חוויית הצפייה שלו </w:t>
      </w:r>
      <w:r w:rsidR="001042F5">
        <w:rPr>
          <w:rFonts w:hint="cs"/>
          <w:rtl/>
        </w:rPr>
        <w:t>ב</w:t>
      </w:r>
      <w:r w:rsidR="001042F5">
        <w:rPr>
          <w:rFonts w:hint="cs"/>
          <w:b/>
          <w:bCs/>
          <w:rtl/>
        </w:rPr>
        <w:t>קמצן</w:t>
      </w:r>
      <w:r w:rsidR="001042F5">
        <w:rPr>
          <w:rFonts w:hint="cs"/>
          <w:rtl/>
        </w:rPr>
        <w:t xml:space="preserve"> </w:t>
      </w:r>
      <w:r w:rsidR="00B3367F">
        <w:rPr>
          <w:rFonts w:hint="cs"/>
          <w:rtl/>
        </w:rPr>
        <w:t>עם אביו</w:t>
      </w:r>
      <w:r w:rsidR="00E078D8">
        <w:rPr>
          <w:rFonts w:hint="cs"/>
          <w:rtl/>
        </w:rPr>
        <w:t>, יליד מרוקו</w:t>
      </w:r>
      <w:r w:rsidR="00E078D8" w:rsidRPr="001042F5">
        <w:rPr>
          <w:rFonts w:hint="cs"/>
          <w:rtl/>
        </w:rPr>
        <w:t>.</w:t>
      </w:r>
      <w:r w:rsidR="00B3367F">
        <w:rPr>
          <w:rFonts w:hint="cs"/>
          <w:rtl/>
        </w:rPr>
        <w:t xml:space="preserve"> </w:t>
      </w:r>
      <w:r w:rsidR="00E078D8">
        <w:rPr>
          <w:rFonts w:hint="cs"/>
          <w:rtl/>
        </w:rPr>
        <w:t>מהתקבלות זו נ</w:t>
      </w:r>
      <w:r w:rsidR="00B3367F">
        <w:rPr>
          <w:rFonts w:hint="cs"/>
          <w:rtl/>
        </w:rPr>
        <w:t xml:space="preserve">יתן ללמוד על </w:t>
      </w:r>
      <w:r w:rsidR="00E078D8">
        <w:rPr>
          <w:rFonts w:hint="cs"/>
          <w:rtl/>
        </w:rPr>
        <w:t>ה</w:t>
      </w:r>
      <w:r w:rsidR="00B3367F">
        <w:rPr>
          <w:rFonts w:hint="cs"/>
          <w:rtl/>
        </w:rPr>
        <w:t xml:space="preserve">מורכבות </w:t>
      </w:r>
      <w:r w:rsidR="00E078D8">
        <w:rPr>
          <w:rFonts w:hint="cs"/>
          <w:rtl/>
        </w:rPr>
        <w:t xml:space="preserve">שבה </w:t>
      </w:r>
      <w:r w:rsidR="00B3367F">
        <w:rPr>
          <w:rFonts w:hint="cs"/>
          <w:rtl/>
        </w:rPr>
        <w:t>מעוצבת הזהות ה</w:t>
      </w:r>
      <w:r w:rsidR="00E078D8">
        <w:rPr>
          <w:rFonts w:hint="cs"/>
          <w:rtl/>
        </w:rPr>
        <w:t>מרוקאית-</w:t>
      </w:r>
      <w:r w:rsidR="00B3367F">
        <w:rPr>
          <w:rFonts w:hint="cs"/>
          <w:rtl/>
        </w:rPr>
        <w:t>יהודית</w:t>
      </w:r>
      <w:r w:rsidR="00E078D8">
        <w:rPr>
          <w:rFonts w:hint="cs"/>
          <w:rtl/>
        </w:rPr>
        <w:t xml:space="preserve"> בתיאטרון</w:t>
      </w:r>
      <w:r w:rsidR="00B3367F">
        <w:rPr>
          <w:rFonts w:hint="cs"/>
          <w:rtl/>
        </w:rPr>
        <w:t xml:space="preserve">. בחרתי להביא בהרחבה את דבריו שמהם ניתן ללמוד, לדעתי, על התקבלות הסוגה בכללותה. התיאור של </w:t>
      </w:r>
      <w:proofErr w:type="spellStart"/>
      <w:r w:rsidR="00B3367F">
        <w:rPr>
          <w:rFonts w:hint="cs"/>
          <w:rtl/>
        </w:rPr>
        <w:t>רואימי</w:t>
      </w:r>
      <w:proofErr w:type="spellEnd"/>
      <w:r w:rsidR="00B3367F">
        <w:rPr>
          <w:rFonts w:hint="cs"/>
          <w:rtl/>
        </w:rPr>
        <w:t xml:space="preserve"> בנוי על ציר הזמן של כניסה ללובי, התקבלות המופע, והפיזור שלאחר מכן:</w:t>
      </w:r>
    </w:p>
    <w:p w:rsidR="00B3367F" w:rsidRDefault="00B3367F" w:rsidP="00441511">
      <w:pPr>
        <w:spacing w:line="240" w:lineRule="auto"/>
        <w:ind w:left="720"/>
        <w:jc w:val="both"/>
        <w:rPr>
          <w:rtl/>
        </w:rPr>
      </w:pPr>
      <w:r w:rsidRPr="004A07B4">
        <w:rPr>
          <w:rFonts w:hint="cs"/>
          <w:sz w:val="20"/>
          <w:szCs w:val="22"/>
          <w:rtl/>
        </w:rPr>
        <w:t xml:space="preserve">בכניסה לאולם התיאטרון עמדנו שם, אני ואבא שלי, עם עוד 400 איש לערך רובם היו בגיל של אבי בשנות החמישים עד שבעים לחייהם, מעט מאוד צעירים, כולם היו לבושים טוב מריחים טוב, דיברו בעברית התקנית ביותר שיכלו לייצר, אולי משפט בצרפתית, אבל הם נראו "ישראלים </w:t>
      </w:r>
      <w:proofErr w:type="spellStart"/>
      <w:r w:rsidRPr="004A07B4">
        <w:rPr>
          <w:rFonts w:hint="cs"/>
          <w:sz w:val="20"/>
          <w:szCs w:val="22"/>
          <w:rtl/>
        </w:rPr>
        <w:t>אמיתיים</w:t>
      </w:r>
      <w:proofErr w:type="spellEnd"/>
      <w:r w:rsidRPr="004A07B4">
        <w:rPr>
          <w:rFonts w:hint="cs"/>
          <w:sz w:val="20"/>
          <w:szCs w:val="22"/>
          <w:rtl/>
        </w:rPr>
        <w:t>". לא היה סימן לשפה או לניחוח מזרחי</w:t>
      </w:r>
      <w:r>
        <w:rPr>
          <w:rFonts w:hint="cs"/>
          <w:rtl/>
        </w:rPr>
        <w:t xml:space="preserve"> [...]</w:t>
      </w:r>
    </w:p>
    <w:p w:rsidR="00B3367F" w:rsidRPr="004A07B4" w:rsidRDefault="00B3367F" w:rsidP="00441511">
      <w:pPr>
        <w:spacing w:line="240" w:lineRule="auto"/>
        <w:ind w:left="720"/>
        <w:jc w:val="both"/>
        <w:rPr>
          <w:sz w:val="20"/>
          <w:szCs w:val="22"/>
          <w:rtl/>
        </w:rPr>
      </w:pPr>
      <w:r w:rsidRPr="004A07B4">
        <w:rPr>
          <w:rFonts w:hint="cs"/>
          <w:sz w:val="20"/>
          <w:szCs w:val="22"/>
          <w:rtl/>
        </w:rPr>
        <w:t xml:space="preserve">התיישבנו בתוך האולם וההצגה החלה, מאותו רגע </w:t>
      </w:r>
      <w:proofErr w:type="spellStart"/>
      <w:r w:rsidRPr="004A07B4">
        <w:rPr>
          <w:rFonts w:hint="cs"/>
          <w:sz w:val="20"/>
          <w:szCs w:val="22"/>
          <w:rtl/>
        </w:rPr>
        <w:t>היתה</w:t>
      </w:r>
      <w:proofErr w:type="spellEnd"/>
      <w:r w:rsidRPr="004A07B4">
        <w:rPr>
          <w:rFonts w:hint="cs"/>
          <w:sz w:val="20"/>
          <w:szCs w:val="22"/>
          <w:rtl/>
        </w:rPr>
        <w:t xml:space="preserve"> לי תחושה מאוד מוזרה, אני זוכר את המשפט הראשון במרוקאית, למרות שכולם ידעו מראש שההצגה היא בשפה המרוקאית היה מוזר לכל יושבי האולם, זה היה כאילו האנשים לא האמינו עד לרגע בו ההצגה החלה, שבאמת ההצגה תהיה בשפת האם שלהם, השפה מבית אימ</w:t>
      </w:r>
      <w:r w:rsidRPr="004A07B4">
        <w:rPr>
          <w:rFonts w:hint="eastAsia"/>
          <w:sz w:val="20"/>
          <w:szCs w:val="22"/>
          <w:rtl/>
        </w:rPr>
        <w:t>א</w:t>
      </w:r>
      <w:r w:rsidRPr="004A07B4">
        <w:rPr>
          <w:rFonts w:hint="cs"/>
          <w:sz w:val="20"/>
          <w:szCs w:val="22"/>
          <w:rtl/>
        </w:rPr>
        <w:t xml:space="preserve"> ואבא שנוח ומקובל היה לשמוע בבית ההורים או באירועים משפחתיים, באולם תיאטרון זה בהחלט לא היה מקובל לשמוע את השפה המרוקאית על כל ניביה והגיגיה. המשפט הראשון היה בהחלט מביך בעיני כל, משהו לא במקום, אפילו הבדיחה הראשונה שנזרקה לחלל האולם אותה סיפרו השחקנים המצו</w:t>
      </w:r>
      <w:r>
        <w:rPr>
          <w:rFonts w:hint="cs"/>
          <w:sz w:val="20"/>
          <w:szCs w:val="22"/>
          <w:rtl/>
        </w:rPr>
        <w:t>ינים, לא גררה צחוק גדול של הקהל</w:t>
      </w:r>
      <w:r w:rsidRPr="004A07B4">
        <w:rPr>
          <w:rFonts w:hint="cs"/>
          <w:sz w:val="20"/>
          <w:szCs w:val="22"/>
          <w:rtl/>
        </w:rPr>
        <w:t xml:space="preserve"> אלא יותר גיחוך מנומס ומאופק.</w:t>
      </w:r>
    </w:p>
    <w:p w:rsidR="00B3367F" w:rsidRPr="004A07B4" w:rsidRDefault="00B3367F" w:rsidP="00441511">
      <w:pPr>
        <w:spacing w:line="240" w:lineRule="auto"/>
        <w:ind w:left="720"/>
        <w:jc w:val="both"/>
        <w:rPr>
          <w:sz w:val="20"/>
          <w:szCs w:val="22"/>
          <w:rtl/>
        </w:rPr>
      </w:pPr>
      <w:r w:rsidRPr="004A07B4">
        <w:rPr>
          <w:rFonts w:hint="cs"/>
          <w:sz w:val="20"/>
          <w:szCs w:val="22"/>
          <w:rtl/>
        </w:rPr>
        <w:t>לאט</w:t>
      </w:r>
      <w:r>
        <w:rPr>
          <w:rFonts w:hint="cs"/>
          <w:sz w:val="20"/>
          <w:szCs w:val="22"/>
          <w:rtl/>
        </w:rPr>
        <w:t>,</w:t>
      </w:r>
      <w:r w:rsidRPr="004A07B4">
        <w:rPr>
          <w:rFonts w:hint="cs"/>
          <w:sz w:val="20"/>
          <w:szCs w:val="22"/>
          <w:rtl/>
        </w:rPr>
        <w:t xml:space="preserve"> לאט מה שקרה סביבי היה תהליך של השתחררות</w:t>
      </w:r>
      <w:r>
        <w:rPr>
          <w:rFonts w:hint="cs"/>
          <w:sz w:val="20"/>
          <w:szCs w:val="22"/>
          <w:rtl/>
        </w:rPr>
        <w:t xml:space="preserve"> [...]</w:t>
      </w:r>
      <w:r w:rsidRPr="004A07B4">
        <w:rPr>
          <w:rFonts w:hint="cs"/>
          <w:sz w:val="20"/>
          <w:szCs w:val="22"/>
          <w:rtl/>
        </w:rPr>
        <w:t xml:space="preserve"> ככל שההצגה התארכה ראיתי איך הע</w:t>
      </w:r>
      <w:r>
        <w:rPr>
          <w:rFonts w:hint="cs"/>
          <w:sz w:val="20"/>
          <w:szCs w:val="22"/>
          <w:rtl/>
        </w:rPr>
        <w:t>י</w:t>
      </w:r>
      <w:r w:rsidRPr="004A07B4">
        <w:rPr>
          <w:rFonts w:hint="cs"/>
          <w:sz w:val="20"/>
          <w:szCs w:val="22"/>
          <w:rtl/>
        </w:rPr>
        <w:t xml:space="preserve">ניים שלהם בורקות מאושר, איך המבוגרים מתרגמים בקול רם יותר את ההצגה לצעירים </w:t>
      </w:r>
      <w:r>
        <w:rPr>
          <w:rFonts w:hint="cs"/>
          <w:sz w:val="20"/>
          <w:szCs w:val="22"/>
          <w:rtl/>
        </w:rPr>
        <w:t>[...]</w:t>
      </w:r>
      <w:r w:rsidRPr="004A07B4">
        <w:rPr>
          <w:rFonts w:hint="cs"/>
          <w:sz w:val="20"/>
          <w:szCs w:val="22"/>
          <w:rtl/>
        </w:rPr>
        <w:t xml:space="preserve"> גלי הצחוק הלכו וגאו, היית</w:t>
      </w:r>
      <w:r w:rsidRPr="004A07B4">
        <w:rPr>
          <w:rFonts w:hint="eastAsia"/>
          <w:sz w:val="20"/>
          <w:szCs w:val="22"/>
          <w:rtl/>
        </w:rPr>
        <w:t>ה</w:t>
      </w:r>
      <w:r w:rsidRPr="004A07B4">
        <w:rPr>
          <w:rFonts w:hint="cs"/>
          <w:sz w:val="20"/>
          <w:szCs w:val="22"/>
          <w:rtl/>
        </w:rPr>
        <w:t xml:space="preserve"> תחושה מדהימה שכל יושבי האולם הם בני משפחה אחת, כולם אוהבים את כולם, אף אחד לא העיר לשכנו, גם אם זה תרגם משפט עסיסי, שנאמר לפני עשר דקות בקול רם ומפריע. </w:t>
      </w:r>
    </w:p>
    <w:p w:rsidR="00B3367F" w:rsidRPr="004A07B4" w:rsidRDefault="00B3367F" w:rsidP="00441511">
      <w:pPr>
        <w:spacing w:line="240" w:lineRule="auto"/>
        <w:ind w:left="720"/>
        <w:jc w:val="both"/>
        <w:rPr>
          <w:sz w:val="20"/>
          <w:szCs w:val="22"/>
          <w:rtl/>
        </w:rPr>
      </w:pPr>
      <w:r w:rsidRPr="004A07B4">
        <w:rPr>
          <w:rFonts w:hint="cs"/>
          <w:sz w:val="20"/>
          <w:szCs w:val="22"/>
          <w:rtl/>
        </w:rPr>
        <w:t>"שבת אחים גם יחד" הוא תיאור תפל למה שנגלה לעיני באותו ערב, פרץ של השתחררות שלא ראיתי כמותו, אבא שלי והאנשים סביבי היו עסוקים בהצגה בעוד אני לא מפסיק להביט במחזה, המכה בי ומראה לי את גודל הטרגדיה ואת עוצמתה.</w:t>
      </w:r>
    </w:p>
    <w:p w:rsidR="00B3367F" w:rsidRPr="004A07B4" w:rsidRDefault="00B3367F" w:rsidP="00441511">
      <w:pPr>
        <w:spacing w:line="240" w:lineRule="auto"/>
        <w:ind w:left="720"/>
        <w:jc w:val="both"/>
        <w:rPr>
          <w:sz w:val="20"/>
          <w:szCs w:val="22"/>
          <w:rtl/>
        </w:rPr>
      </w:pPr>
      <w:r w:rsidRPr="004A07B4">
        <w:rPr>
          <w:rFonts w:hint="cs"/>
          <w:sz w:val="20"/>
          <w:szCs w:val="22"/>
          <w:rtl/>
        </w:rPr>
        <w:t>החלק הקשה ביותר עבורי וגם הכי מרגש, היה סיום ההצגה והיציאה מהאולם, כולם דיברו עם כולם חיבקו איש את רעהו, ממש סירבו לצאת מאולם התיאטרון, זה עוד החמיר שהאנשים יצאו מאולם התיאטרון והגיעו ללובי הכניסה, ראיתי את 400 הישראלים "האירופאים משהו" אותם פגשתי בתחילת ההצגה בכניסה לאולם, מדברים בקולי קולות בשפה מרוקאית רהוטה משולבת בפתגמים ארוכים ומסובכים עבורי, אני לא חושב שיש מנתח פלסטי בעולם, שיכול היה להסיר את החיוך מפניהם, או משהו שיכל להפיג את האושר וההנאה שהאנשים היקרים הללו הפיקו מהחוויה שעברו, אבא שלי לא מפסיק לדבר על ההצגה הזו עד היום ולא נרגע עד שכל האחים שלו ראו את ההצגה ואני בטוח שכך היה עם כל אחד ואחד מיושבי האולם באותו ערב.</w:t>
      </w:r>
      <w:r>
        <w:rPr>
          <w:rStyle w:val="a6"/>
          <w:rtl/>
        </w:rPr>
        <w:footnoteReference w:id="43"/>
      </w:r>
    </w:p>
    <w:p w:rsidR="00B3367F" w:rsidRDefault="00B3367F" w:rsidP="00441511">
      <w:pPr>
        <w:spacing w:line="240" w:lineRule="auto"/>
        <w:ind w:left="720"/>
        <w:jc w:val="both"/>
        <w:rPr>
          <w:rtl/>
        </w:rPr>
      </w:pPr>
    </w:p>
    <w:p w:rsidR="00B3367F" w:rsidRDefault="00B12662" w:rsidP="00B12662">
      <w:pPr>
        <w:spacing w:line="240" w:lineRule="auto"/>
        <w:jc w:val="both"/>
        <w:rPr>
          <w:rtl/>
        </w:rPr>
      </w:pPr>
      <w:r>
        <w:rPr>
          <w:rFonts w:hint="cs"/>
          <w:rtl/>
        </w:rPr>
        <w:t xml:space="preserve">התיאור המשולש: </w:t>
      </w:r>
      <w:r w:rsidR="00B3367F">
        <w:rPr>
          <w:rFonts w:hint="cs"/>
          <w:rtl/>
        </w:rPr>
        <w:t>התכנסות, התקבלות ופיזור</w:t>
      </w:r>
      <w:r>
        <w:rPr>
          <w:rFonts w:hint="cs"/>
          <w:rtl/>
        </w:rPr>
        <w:t>,</w:t>
      </w:r>
      <w:r w:rsidR="00B3367F">
        <w:rPr>
          <w:rFonts w:hint="cs"/>
          <w:rtl/>
        </w:rPr>
        <w:t xml:space="preserve"> </w:t>
      </w:r>
      <w:r>
        <w:rPr>
          <w:rFonts w:hint="cs"/>
          <w:rtl/>
        </w:rPr>
        <w:t>דומה ל</w:t>
      </w:r>
      <w:r w:rsidR="00B3367F">
        <w:rPr>
          <w:rFonts w:hint="cs"/>
          <w:rtl/>
        </w:rPr>
        <w:t xml:space="preserve">שלבי </w:t>
      </w:r>
      <w:r w:rsidR="005409D7">
        <w:t>(</w:t>
      </w:r>
      <w:r w:rsidR="00B77343">
        <w:t>stages</w:t>
      </w:r>
      <w:r w:rsidR="005409D7">
        <w:t>)</w:t>
      </w:r>
      <w:r w:rsidR="00B77343">
        <w:rPr>
          <w:rFonts w:hint="cs"/>
          <w:rtl/>
        </w:rPr>
        <w:t xml:space="preserve"> </w:t>
      </w:r>
      <w:r w:rsidR="00B3367F">
        <w:rPr>
          <w:rFonts w:hint="cs"/>
          <w:rtl/>
        </w:rPr>
        <w:t xml:space="preserve">טקס מעבר </w:t>
      </w:r>
      <w:r w:rsidR="00207D92">
        <w:t>(rite of passage)</w:t>
      </w:r>
      <w:bookmarkStart w:id="0" w:name="_GoBack"/>
      <w:bookmarkEnd w:id="0"/>
      <w:r w:rsidR="00207D92">
        <w:rPr>
          <w:rFonts w:hint="cs"/>
          <w:rtl/>
        </w:rPr>
        <w:t xml:space="preserve"> </w:t>
      </w:r>
      <w:r w:rsidR="00B3367F">
        <w:rPr>
          <w:rFonts w:hint="cs"/>
          <w:rtl/>
        </w:rPr>
        <w:t>של ויקטור טרנר</w:t>
      </w:r>
      <w:r w:rsidR="00E96C70">
        <w:rPr>
          <w:rStyle w:val="a6"/>
          <w:rtl/>
        </w:rPr>
        <w:footnoteReference w:id="44"/>
      </w:r>
      <w:r w:rsidR="00B3367F">
        <w:rPr>
          <w:rFonts w:hint="cs"/>
          <w:rtl/>
        </w:rPr>
        <w:t xml:space="preserve">: 1) </w:t>
      </w:r>
      <w:r w:rsidR="005409D7">
        <w:rPr>
          <w:rFonts w:hint="cs"/>
          <w:rtl/>
        </w:rPr>
        <w:t xml:space="preserve">היפרדות </w:t>
      </w:r>
      <w:r w:rsidR="005409D7">
        <w:t>(separation)</w:t>
      </w:r>
      <w:r w:rsidR="005409D7" w:rsidRPr="005409D7">
        <w:t xml:space="preserve"> </w:t>
      </w:r>
      <w:r w:rsidR="00B3367F">
        <w:rPr>
          <w:rFonts w:hint="cs"/>
          <w:rtl/>
        </w:rPr>
        <w:t xml:space="preserve"> מהמציאות היומיומית 2) </w:t>
      </w:r>
      <w:r w:rsidR="005409D7">
        <w:rPr>
          <w:rFonts w:hint="cs"/>
          <w:rtl/>
        </w:rPr>
        <w:t xml:space="preserve">המעבר המאופיין בלימינליות </w:t>
      </w:r>
      <w:r w:rsidR="005409D7">
        <w:t>(</w:t>
      </w:r>
      <w:r w:rsidR="005409D7" w:rsidRPr="005409D7">
        <w:t>liminality</w:t>
      </w:r>
      <w:r w:rsidR="005409D7">
        <w:t>)</w:t>
      </w:r>
      <w:r w:rsidR="00B3367F">
        <w:rPr>
          <w:rFonts w:hint="cs"/>
          <w:rtl/>
        </w:rPr>
        <w:t xml:space="preserve"> ויצירת </w:t>
      </w:r>
      <w:proofErr w:type="spellStart"/>
      <w:r w:rsidR="00B3367F">
        <w:rPr>
          <w:rFonts w:hint="cs"/>
          <w:rtl/>
        </w:rPr>
        <w:t>קומיוניטס</w:t>
      </w:r>
      <w:proofErr w:type="spellEnd"/>
      <w:r w:rsidR="00B3367F">
        <w:rPr>
          <w:rFonts w:hint="cs"/>
          <w:rtl/>
        </w:rPr>
        <w:t xml:space="preserve"> </w:t>
      </w:r>
      <w:proofErr w:type="spellStart"/>
      <w:r w:rsidR="004744D7">
        <w:t>communitas</w:t>
      </w:r>
      <w:proofErr w:type="spellEnd"/>
      <w:r w:rsidR="004744D7">
        <w:t>)</w:t>
      </w:r>
      <w:r w:rsidR="004744D7">
        <w:rPr>
          <w:rFonts w:hint="cs"/>
          <w:rtl/>
        </w:rPr>
        <w:t xml:space="preserve">) </w:t>
      </w:r>
      <w:r w:rsidR="00B3367F">
        <w:rPr>
          <w:rFonts w:hint="cs"/>
          <w:rtl/>
        </w:rPr>
        <w:t xml:space="preserve">של אחווה ושיתוף 3) </w:t>
      </w:r>
      <w:r w:rsidR="005409D7">
        <w:t>incorporation</w:t>
      </w:r>
      <w:r w:rsidR="005409D7">
        <w:rPr>
          <w:rFonts w:hint="cs"/>
          <w:rtl/>
        </w:rPr>
        <w:t xml:space="preserve"> - </w:t>
      </w:r>
      <w:r w:rsidR="00B3367F">
        <w:rPr>
          <w:rFonts w:hint="cs"/>
          <w:rtl/>
        </w:rPr>
        <w:t xml:space="preserve">חזרה למציאות אך כעת לאחר שינוי טרנספורמטיבי. לפי </w:t>
      </w:r>
      <w:proofErr w:type="spellStart"/>
      <w:r w:rsidR="00B3367F">
        <w:rPr>
          <w:rFonts w:hint="cs"/>
          <w:rtl/>
        </w:rPr>
        <w:t>רואימי</w:t>
      </w:r>
      <w:proofErr w:type="spellEnd"/>
      <w:r w:rsidR="00B3367F">
        <w:rPr>
          <w:rFonts w:hint="cs"/>
          <w:rtl/>
        </w:rPr>
        <w:t xml:space="preserve">, הטרנספורמציה שהאירוע התיאטרוני חולל </w:t>
      </w:r>
      <w:proofErr w:type="spellStart"/>
      <w:r w:rsidR="00B3367F">
        <w:rPr>
          <w:rFonts w:hint="cs"/>
          <w:rtl/>
        </w:rPr>
        <w:t>היתה</w:t>
      </w:r>
      <w:proofErr w:type="spellEnd"/>
      <w:r w:rsidR="00B3367F">
        <w:rPr>
          <w:rFonts w:hint="cs"/>
          <w:rtl/>
        </w:rPr>
        <w:t xml:space="preserve"> מזהות ישרא</w:t>
      </w:r>
      <w:r w:rsidR="003A5647">
        <w:rPr>
          <w:rFonts w:hint="cs"/>
          <w:rtl/>
        </w:rPr>
        <w:t>לית מערבית המכחישה כל סממן מזרח-תיכוני</w:t>
      </w:r>
      <w:r w:rsidR="00B3367F">
        <w:rPr>
          <w:rFonts w:hint="cs"/>
          <w:rtl/>
        </w:rPr>
        <w:t xml:space="preserve"> </w:t>
      </w:r>
      <w:r w:rsidR="003A5647">
        <w:rPr>
          <w:rFonts w:hint="cs"/>
          <w:rtl/>
        </w:rPr>
        <w:t>של הצופים, שרובם ממוצא מרוקאי,</w:t>
      </w:r>
      <w:r w:rsidR="00B3367F">
        <w:rPr>
          <w:rFonts w:hint="cs"/>
          <w:rtl/>
        </w:rPr>
        <w:t xml:space="preserve"> לתהליך של השתחררות מזהות הגמונית מגבילה זו, וקבלה של זהות </w:t>
      </w:r>
      <w:r w:rsidR="003A5647">
        <w:rPr>
          <w:rFonts w:hint="cs"/>
          <w:rtl/>
        </w:rPr>
        <w:t>מרוקאית-</w:t>
      </w:r>
      <w:r w:rsidR="00B3367F">
        <w:rPr>
          <w:rFonts w:hint="cs"/>
          <w:rtl/>
        </w:rPr>
        <w:t xml:space="preserve">יהודית על לשונה ותרבותה שהוצגה בעוצמה על הבמה. ההתכנסות בלובי מסמנת את הזהות הישראלית ההגמונית של </w:t>
      </w:r>
      <w:r w:rsidR="003A5647">
        <w:rPr>
          <w:rFonts w:hint="cs"/>
          <w:rtl/>
        </w:rPr>
        <w:t>צופי</w:t>
      </w:r>
      <w:r w:rsidR="00B3367F">
        <w:rPr>
          <w:rFonts w:hint="cs"/>
          <w:rtl/>
        </w:rPr>
        <w:t xml:space="preserve"> ההצגה כלבושים היטב, </w:t>
      </w:r>
      <w:r w:rsidR="003C798C">
        <w:rPr>
          <w:rFonts w:hint="cs"/>
          <w:rtl/>
        </w:rPr>
        <w:t>ו</w:t>
      </w:r>
      <w:r w:rsidR="00B3367F">
        <w:rPr>
          <w:rFonts w:hint="cs"/>
          <w:rtl/>
        </w:rPr>
        <w:t>משוחחים בעברית</w:t>
      </w:r>
      <w:r w:rsidR="003C798C">
        <w:rPr>
          <w:rFonts w:hint="cs"/>
          <w:rtl/>
        </w:rPr>
        <w:t>.</w:t>
      </w:r>
      <w:r w:rsidR="00B3367F">
        <w:rPr>
          <w:rFonts w:hint="cs"/>
          <w:rtl/>
        </w:rPr>
        <w:t xml:space="preserve"> היסוס וחשש מלווים את הצופים גם בשלב ישיבתם באולם ובתחילתה של ההצגה. המשפט הראשון שנאמר במרוקאית מהבמה מלווה בהלם, כאילו מדובר בהסגת גבול </w:t>
      </w:r>
      <w:r w:rsidR="003A5647">
        <w:t>(transgression)</w:t>
      </w:r>
      <w:r w:rsidR="003A5647">
        <w:rPr>
          <w:rFonts w:hint="cs"/>
          <w:rtl/>
        </w:rPr>
        <w:t xml:space="preserve"> </w:t>
      </w:r>
      <w:r w:rsidR="00B3367F">
        <w:rPr>
          <w:rFonts w:hint="cs"/>
          <w:rtl/>
        </w:rPr>
        <w:t xml:space="preserve">של טאבו, ולכן כמעט ואין צחוק בתחילה למשמע הבדיחות. </w:t>
      </w:r>
      <w:r w:rsidR="003A5647">
        <w:rPr>
          <w:rFonts w:hint="cs"/>
          <w:rtl/>
        </w:rPr>
        <w:t xml:space="preserve">בישראל, </w:t>
      </w:r>
      <w:r w:rsidR="00B3367F">
        <w:rPr>
          <w:rFonts w:hint="cs"/>
          <w:rtl/>
        </w:rPr>
        <w:t xml:space="preserve">המרוקאית </w:t>
      </w:r>
      <w:r w:rsidR="00B3367F">
        <w:rPr>
          <w:rFonts w:hint="cs"/>
          <w:rtl/>
        </w:rPr>
        <w:lastRenderedPageBreak/>
        <w:t>כביכול מותרת רק במרח</w:t>
      </w:r>
      <w:r w:rsidR="003A5647">
        <w:rPr>
          <w:rFonts w:hint="cs"/>
          <w:rtl/>
        </w:rPr>
        <w:t xml:space="preserve">בים פרטיים, </w:t>
      </w:r>
      <w:r w:rsidR="00B3367F">
        <w:rPr>
          <w:rFonts w:hint="cs"/>
          <w:rtl/>
        </w:rPr>
        <w:t>משפ</w:t>
      </w:r>
      <w:r w:rsidR="003A5647">
        <w:rPr>
          <w:rFonts w:hint="cs"/>
          <w:rtl/>
        </w:rPr>
        <w:t>חתיים או מסורתיים כמו בית-הכנסת.</w:t>
      </w:r>
      <w:r w:rsidR="00B3367F">
        <w:rPr>
          <w:rFonts w:hint="cs"/>
          <w:rtl/>
        </w:rPr>
        <w:t xml:space="preserve"> המרוקאית הנוכחת על בימת התיאטרון, שנתפס כמדיום מכובד וכמרחב הגמ</w:t>
      </w:r>
      <w:r w:rsidR="003A5647">
        <w:rPr>
          <w:rFonts w:hint="cs"/>
          <w:rtl/>
        </w:rPr>
        <w:t>וני, נראית כלא במקומה ונחווית כ</w:t>
      </w:r>
      <w:r w:rsidR="00B3367F">
        <w:rPr>
          <w:rFonts w:hint="cs"/>
          <w:rtl/>
        </w:rPr>
        <w:t>אוקסימורון על ידי הצופים. אליה אנדרסון</w:t>
      </w:r>
      <w:r w:rsidR="004744D7">
        <w:rPr>
          <w:rStyle w:val="a6"/>
          <w:rtl/>
        </w:rPr>
        <w:footnoteReference w:id="45"/>
      </w:r>
      <w:r w:rsidR="00B3367F">
        <w:rPr>
          <w:rFonts w:hint="cs"/>
          <w:rtl/>
        </w:rPr>
        <w:t xml:space="preserve"> </w:t>
      </w:r>
      <w:r w:rsidR="004744D7">
        <w:rPr>
          <w:rFonts w:hint="cs"/>
          <w:rtl/>
        </w:rPr>
        <w:t>טוען ש"</w:t>
      </w:r>
      <w:r w:rsidR="00B3367F">
        <w:rPr>
          <w:rFonts w:hint="cs"/>
          <w:rtl/>
        </w:rPr>
        <w:t>מרחב לבן</w:t>
      </w:r>
      <w:r w:rsidR="004744D7">
        <w:rPr>
          <w:rFonts w:hint="cs"/>
          <w:rtl/>
        </w:rPr>
        <w:t>"</w:t>
      </w:r>
      <w:r w:rsidR="00B3367F">
        <w:rPr>
          <w:rFonts w:hint="cs"/>
          <w:rtl/>
        </w:rPr>
        <w:t xml:space="preserve"> הוא כזה לא רק משום שכמעט ואין בו שחורים, או שתפקידם הוא לתת בעיקר שירות, אלא משום שהוא גם נתפס פנומנולוגית ככזה על ידי לבנים ושחורים, כגון: שכונות יוקרה, קמפוס אוניברסיטאי, </w:t>
      </w:r>
      <w:r w:rsidR="003A5647">
        <w:rPr>
          <w:rFonts w:hint="cs"/>
          <w:rtl/>
        </w:rPr>
        <w:t xml:space="preserve">וגם מוסדות </w:t>
      </w:r>
      <w:r w:rsidR="00B3367F">
        <w:rPr>
          <w:rFonts w:hint="cs"/>
          <w:rtl/>
        </w:rPr>
        <w:t>תרבות ו</w:t>
      </w:r>
      <w:r w:rsidR="003A5647">
        <w:rPr>
          <w:rFonts w:hint="cs"/>
          <w:rtl/>
        </w:rPr>
        <w:t xml:space="preserve">תיאטרון. </w:t>
      </w:r>
      <w:r w:rsidR="00B3367F">
        <w:rPr>
          <w:rFonts w:hint="cs"/>
          <w:rtl/>
        </w:rPr>
        <w:t>לכן בתחילה הקהל תופס את התיאטרון כ</w:t>
      </w:r>
      <w:r w:rsidR="004744D7">
        <w:rPr>
          <w:rFonts w:hint="cs"/>
          <w:rtl/>
        </w:rPr>
        <w:t>"</w:t>
      </w:r>
      <w:r w:rsidR="00B3367F">
        <w:rPr>
          <w:rFonts w:hint="cs"/>
          <w:rtl/>
        </w:rPr>
        <w:t>מרחב לבן</w:t>
      </w:r>
      <w:r w:rsidR="004744D7">
        <w:rPr>
          <w:rFonts w:hint="cs"/>
          <w:rtl/>
        </w:rPr>
        <w:t>", במשמעות של מרחב ישראלי הגמוני,</w:t>
      </w:r>
      <w:r w:rsidR="00B3367F">
        <w:rPr>
          <w:rFonts w:hint="cs"/>
          <w:rtl/>
        </w:rPr>
        <w:t xml:space="preserve"> שממשמע </w:t>
      </w:r>
      <w:r w:rsidR="003C798C">
        <w:t>(discipline)</w:t>
      </w:r>
      <w:r w:rsidR="003C798C">
        <w:rPr>
          <w:rFonts w:hint="cs"/>
          <w:rtl/>
        </w:rPr>
        <w:t xml:space="preserve"> </w:t>
      </w:r>
      <w:r w:rsidR="00B3367F">
        <w:rPr>
          <w:rFonts w:hint="cs"/>
          <w:rtl/>
        </w:rPr>
        <w:t>התנהגות מאופקת וכתוצאה מכך מתעורר דיסוננס כשהמרוקאית נשמעת על הבמה</w:t>
      </w:r>
      <w:r w:rsidR="004744D7">
        <w:rPr>
          <w:rFonts w:hint="cs"/>
          <w:rtl/>
        </w:rPr>
        <w:t>.</w:t>
      </w:r>
      <w:r w:rsidR="00B3367F">
        <w:rPr>
          <w:rFonts w:hint="cs"/>
          <w:rtl/>
        </w:rPr>
        <w:t xml:space="preserve"> רק לאחר זמן חלה השתחררות שניתן גם לכנותה </w:t>
      </w:r>
      <w:r w:rsidR="00E967E4">
        <w:rPr>
          <w:rFonts w:hint="cs"/>
          <w:rtl/>
        </w:rPr>
        <w:t>"</w:t>
      </w:r>
      <w:r w:rsidR="00B3367F">
        <w:rPr>
          <w:rFonts w:hint="cs"/>
          <w:rtl/>
        </w:rPr>
        <w:t>השחרת</w:t>
      </w:r>
      <w:r w:rsidR="00E967E4">
        <w:rPr>
          <w:rFonts w:hint="cs"/>
          <w:rtl/>
        </w:rPr>
        <w:t>"</w:t>
      </w:r>
      <w:r w:rsidR="00B3367F">
        <w:rPr>
          <w:rFonts w:hint="cs"/>
          <w:rtl/>
        </w:rPr>
        <w:t xml:space="preserve"> המרחב הלבן. הצופים </w:t>
      </w:r>
      <w:r w:rsidR="003C798C">
        <w:rPr>
          <w:rFonts w:hint="cs"/>
          <w:rtl/>
        </w:rPr>
        <w:t>צ</w:t>
      </w:r>
      <w:r w:rsidR="00B3367F">
        <w:rPr>
          <w:rFonts w:hint="cs"/>
          <w:rtl/>
        </w:rPr>
        <w:t xml:space="preserve">וחקים </w:t>
      </w:r>
      <w:r w:rsidR="003C798C">
        <w:rPr>
          <w:rFonts w:hint="cs"/>
          <w:rtl/>
        </w:rPr>
        <w:t>בהנאה ו</w:t>
      </w:r>
      <w:r w:rsidR="00B3367F">
        <w:rPr>
          <w:rFonts w:hint="cs"/>
          <w:rtl/>
        </w:rPr>
        <w:t xml:space="preserve">המבוגרים השולטים בשפה המרוקאית מתרגמים לצעירים יותר את הניבים והפתגמים הייחודיים. </w:t>
      </w:r>
      <w:proofErr w:type="spellStart"/>
      <w:r w:rsidR="00B3367F">
        <w:rPr>
          <w:rFonts w:hint="cs"/>
          <w:rtl/>
        </w:rPr>
        <w:t>קופמן</w:t>
      </w:r>
      <w:proofErr w:type="spellEnd"/>
      <w:r w:rsidR="00B3367F">
        <w:rPr>
          <w:rFonts w:hint="cs"/>
          <w:rtl/>
        </w:rPr>
        <w:t>-שמחון</w:t>
      </w:r>
      <w:r w:rsidR="004744D7">
        <w:rPr>
          <w:rStyle w:val="a6"/>
          <w:rtl/>
        </w:rPr>
        <w:footnoteReference w:id="46"/>
      </w:r>
      <w:r w:rsidR="004744D7">
        <w:rPr>
          <w:rFonts w:hint="cs"/>
          <w:rtl/>
        </w:rPr>
        <w:t xml:space="preserve"> </w:t>
      </w:r>
      <w:r w:rsidR="00B3367F">
        <w:rPr>
          <w:rFonts w:hint="cs"/>
          <w:rtl/>
        </w:rPr>
        <w:t xml:space="preserve">מציינת ארבע קבוצות בקהל ביחס לשפה: דור ראשון שעבורו זו שפת אם, דור שני שמבין את השפה, דור שלישי שיודע מעט מאוד, ואחרים שאינם ממוצא מרוקאי כמו בני זוג וחברים שמתלווים לצופים יוצאי מרוקו. לכן לא מפתיע, שהתרגום הספונטני של המבוגרים הוא חלק מהתקבלות ההצגה ואינו מפריע. </w:t>
      </w:r>
    </w:p>
    <w:p w:rsidR="00B3367F" w:rsidRDefault="00B3367F" w:rsidP="00441511">
      <w:pPr>
        <w:spacing w:line="240" w:lineRule="auto"/>
        <w:jc w:val="both"/>
        <w:rPr>
          <w:rtl/>
        </w:rPr>
      </w:pPr>
    </w:p>
    <w:p w:rsidR="00B3367F" w:rsidRDefault="00B3367F" w:rsidP="003C798C">
      <w:pPr>
        <w:spacing w:line="240" w:lineRule="auto"/>
        <w:jc w:val="both"/>
        <w:rPr>
          <w:rtl/>
        </w:rPr>
      </w:pPr>
      <w:r>
        <w:rPr>
          <w:rFonts w:hint="cs"/>
          <w:rtl/>
        </w:rPr>
        <w:t xml:space="preserve">יתרה מזאת, לפי עדויות </w:t>
      </w:r>
      <w:r w:rsidR="00E967E4">
        <w:rPr>
          <w:rFonts w:hint="cs"/>
          <w:rtl/>
        </w:rPr>
        <w:t>נוספות</w:t>
      </w:r>
      <w:r w:rsidR="002251FE">
        <w:rPr>
          <w:rStyle w:val="a6"/>
          <w:rtl/>
        </w:rPr>
        <w:footnoteReference w:id="47"/>
      </w:r>
      <w:r>
        <w:rPr>
          <w:rFonts w:hint="cs"/>
          <w:rtl/>
        </w:rPr>
        <w:t xml:space="preserve"> הקהל לא רק שאינו שקט אלא הוא גם מפר את הקונבנציה המערבית של "הקיר הרביעי" שאין לדבר ולפנות אל הדמויות שעל הבמה כדי לשמור על "רוחק אסתטי"</w:t>
      </w:r>
      <w:r w:rsidR="00E967E4">
        <w:rPr>
          <w:rFonts w:hint="cs"/>
          <w:rtl/>
        </w:rPr>
        <w:t xml:space="preserve"> </w:t>
      </w:r>
      <w:r w:rsidR="00E967E4">
        <w:t>(a</w:t>
      </w:r>
      <w:r w:rsidR="00E967E4" w:rsidRPr="00E967E4">
        <w:t>esthetic distance</w:t>
      </w:r>
      <w:r w:rsidR="00E967E4">
        <w:t>)</w:t>
      </w:r>
      <w:r>
        <w:rPr>
          <w:rFonts w:hint="cs"/>
          <w:rtl/>
        </w:rPr>
        <w:t xml:space="preserve">. צופים עונים לדמות ומתבדחים איתה, מייעצים לה ויוצרים דיאלוג ער וממשי, ואף לאחר ההצגה הצופים נגשים לשחקנים מתקהלים סביבם מחבקים ומנשקים אותם. איני מקבל את הסברה </w:t>
      </w:r>
      <w:r w:rsidR="006D6E61">
        <w:rPr>
          <w:rFonts w:hint="cs"/>
          <w:rtl/>
        </w:rPr>
        <w:t xml:space="preserve">של </w:t>
      </w:r>
      <w:proofErr w:type="spellStart"/>
      <w:r w:rsidR="006D6E61">
        <w:rPr>
          <w:rFonts w:hint="cs"/>
          <w:rtl/>
        </w:rPr>
        <w:t>קופמן</w:t>
      </w:r>
      <w:proofErr w:type="spellEnd"/>
      <w:r w:rsidR="006D6E61">
        <w:rPr>
          <w:rFonts w:hint="cs"/>
          <w:rtl/>
        </w:rPr>
        <w:t>-שמחון</w:t>
      </w:r>
      <w:r w:rsidR="002251FE">
        <w:rPr>
          <w:rStyle w:val="a6"/>
          <w:rtl/>
        </w:rPr>
        <w:footnoteReference w:id="48"/>
      </w:r>
      <w:r w:rsidR="006D6E61">
        <w:rPr>
          <w:rFonts w:hint="cs"/>
          <w:rtl/>
        </w:rPr>
        <w:t xml:space="preserve"> </w:t>
      </w:r>
      <w:r>
        <w:rPr>
          <w:rFonts w:hint="cs"/>
          <w:rtl/>
        </w:rPr>
        <w:t>שמדובר בצופים מבוגרים שאינם אמונים על הקונבנציות של התיאטרון הבורגני מערבי, ו</w:t>
      </w:r>
      <w:r w:rsidR="006D6E61">
        <w:rPr>
          <w:rFonts w:hint="cs"/>
          <w:rtl/>
        </w:rPr>
        <w:t>נרמז</w:t>
      </w:r>
      <w:r>
        <w:rPr>
          <w:rFonts w:hint="cs"/>
          <w:rtl/>
        </w:rPr>
        <w:t xml:space="preserve"> </w:t>
      </w:r>
      <w:r w:rsidR="006D6E61">
        <w:rPr>
          <w:rFonts w:hint="cs"/>
          <w:rtl/>
        </w:rPr>
        <w:t xml:space="preserve">בכך </w:t>
      </w:r>
      <w:r>
        <w:rPr>
          <w:rFonts w:hint="cs"/>
          <w:rtl/>
        </w:rPr>
        <w:t>על נחיתותם התרבותית. לדעתי הסוגה של תיאטרון פופולארי מזמינה סוג כזה של תגובה ספונטנית וחיה מהאולם לבמה.</w:t>
      </w:r>
      <w:r>
        <w:rPr>
          <w:rStyle w:val="a6"/>
          <w:rtl/>
        </w:rPr>
        <w:footnoteReference w:id="49"/>
      </w:r>
      <w:r>
        <w:rPr>
          <w:rFonts w:hint="cs"/>
          <w:rtl/>
        </w:rPr>
        <w:t xml:space="preserve"> "מחווֹת קהל" </w:t>
      </w:r>
      <w:r>
        <w:t>(audience gestures)</w:t>
      </w:r>
      <w:r>
        <w:rPr>
          <w:rFonts w:hint="cs"/>
          <w:rtl/>
        </w:rPr>
        <w:t xml:space="preserve"> של דניס קנדי הן פעילות גופנית וקולית של הקהל בזמן האירוע התיאטרוני,</w:t>
      </w:r>
      <w:r w:rsidRPr="00862140">
        <w:rPr>
          <w:rFonts w:hint="cs"/>
          <w:rtl/>
        </w:rPr>
        <w:t xml:space="preserve"> </w:t>
      </w:r>
      <w:r>
        <w:rPr>
          <w:rFonts w:hint="cs"/>
          <w:rtl/>
        </w:rPr>
        <w:t>כגון: שריקות, מחיאות כף, קריאות ביניים, וכיוצא בזה, שדרכן הקהל מבנה</w:t>
      </w:r>
      <w:r w:rsidR="006D6E61">
        <w:rPr>
          <w:rFonts w:hint="cs"/>
          <w:rtl/>
        </w:rPr>
        <w:t xml:space="preserve"> </w:t>
      </w:r>
      <w:r w:rsidR="006D6E61">
        <w:t>(construct)</w:t>
      </w:r>
      <w:r>
        <w:rPr>
          <w:rFonts w:hint="cs"/>
          <w:rtl/>
        </w:rPr>
        <w:t xml:space="preserve"> את זהותו החברתית.</w:t>
      </w:r>
      <w:r w:rsidR="006D6E61">
        <w:rPr>
          <w:rStyle w:val="a6"/>
          <w:rtl/>
        </w:rPr>
        <w:footnoteReference w:id="50"/>
      </w:r>
      <w:r>
        <w:rPr>
          <w:rFonts w:hint="cs"/>
          <w:rtl/>
        </w:rPr>
        <w:t xml:space="preserve"> המופע הקומי כפי </w:t>
      </w:r>
      <w:proofErr w:type="spellStart"/>
      <w:r>
        <w:rPr>
          <w:rFonts w:hint="cs"/>
          <w:rtl/>
        </w:rPr>
        <w:t>שרואימי</w:t>
      </w:r>
      <w:proofErr w:type="spellEnd"/>
      <w:r>
        <w:rPr>
          <w:rFonts w:hint="cs"/>
          <w:rtl/>
        </w:rPr>
        <w:t xml:space="preserve"> מתאר, יצר גלי צחוק שעיצבו למעשה אחווה קהילתית הדומה ברוחה </w:t>
      </w:r>
      <w:proofErr w:type="spellStart"/>
      <w:r>
        <w:rPr>
          <w:rFonts w:hint="cs"/>
          <w:rtl/>
        </w:rPr>
        <w:t>לקומיוניטס</w:t>
      </w:r>
      <w:proofErr w:type="spellEnd"/>
      <w:r w:rsidR="00E967E4">
        <w:rPr>
          <w:rFonts w:hint="cs"/>
          <w:rtl/>
        </w:rPr>
        <w:t>,</w:t>
      </w:r>
      <w:r>
        <w:rPr>
          <w:rFonts w:hint="cs"/>
          <w:rtl/>
        </w:rPr>
        <w:t xml:space="preserve"> שמשהה באופן זמני את המבנה החברתי ההיררכי והקבוע, ומאופיין בשוויון בין המשתתפים ובאחווה ביניהם. חוויה זו מאפשרת ומזמינה מחוות קהל כשמוסכמת "הקיר הרביעי" </w:t>
      </w:r>
      <w:r w:rsidR="003C798C">
        <w:t xml:space="preserve">(the convention of the fourth wall) </w:t>
      </w:r>
      <w:r w:rsidR="003C798C">
        <w:rPr>
          <w:rFonts w:hint="cs"/>
          <w:rtl/>
        </w:rPr>
        <w:t xml:space="preserve"> </w:t>
      </w:r>
      <w:r>
        <w:rPr>
          <w:rFonts w:hint="cs"/>
          <w:rtl/>
        </w:rPr>
        <w:t xml:space="preserve">הופכת לא-רלוונטית. </w:t>
      </w:r>
      <w:proofErr w:type="spellStart"/>
      <w:r w:rsidR="00604593">
        <w:rPr>
          <w:rFonts w:hint="cs"/>
          <w:rtl/>
        </w:rPr>
        <w:t>רואימי</w:t>
      </w:r>
      <w:proofErr w:type="spellEnd"/>
      <w:r w:rsidR="00604593">
        <w:rPr>
          <w:rFonts w:hint="cs"/>
          <w:rtl/>
        </w:rPr>
        <w:t xml:space="preserve"> מתאר כיצד בהתפזרות</w:t>
      </w:r>
      <w:r w:rsidR="003C798C">
        <w:rPr>
          <w:rFonts w:hint="cs"/>
          <w:rtl/>
        </w:rPr>
        <w:t>,</w:t>
      </w:r>
      <w:r w:rsidR="00604593">
        <w:rPr>
          <w:rFonts w:hint="cs"/>
          <w:rtl/>
        </w:rPr>
        <w:t xml:space="preserve"> הצופים</w:t>
      </w:r>
      <w:r w:rsidR="003C798C">
        <w:rPr>
          <w:rFonts w:hint="cs"/>
          <w:rtl/>
        </w:rPr>
        <w:t xml:space="preserve"> </w:t>
      </w:r>
      <w:r w:rsidR="00604593">
        <w:rPr>
          <w:rFonts w:hint="cs"/>
          <w:rtl/>
        </w:rPr>
        <w:t>ד</w:t>
      </w:r>
      <w:r w:rsidR="003C798C">
        <w:rPr>
          <w:rFonts w:hint="cs"/>
          <w:rtl/>
        </w:rPr>
        <w:t xml:space="preserve">יברו </w:t>
      </w:r>
      <w:r w:rsidR="00604593">
        <w:rPr>
          <w:rFonts w:hint="cs"/>
          <w:rtl/>
        </w:rPr>
        <w:t xml:space="preserve">בקול רם וגאה במרוקאית תוך ציון של הפתגמים והניבים מההצגה המזכירים עולם תרבותי קדם-ישראלי ומעצבים מחדש זהות מרוקאית-יהודית מודרת. </w:t>
      </w:r>
      <w:r>
        <w:rPr>
          <w:rFonts w:hint="cs"/>
          <w:rtl/>
        </w:rPr>
        <w:t xml:space="preserve">האירוע </w:t>
      </w:r>
      <w:r w:rsidR="00604593">
        <w:rPr>
          <w:rFonts w:hint="cs"/>
          <w:rtl/>
        </w:rPr>
        <w:t xml:space="preserve">מסמן אפשרות חדשה ואלטרנטיבית של זהות ישראלית רחבה ומכילה של זהות אתנית מרוקאית-יהודית. </w:t>
      </w:r>
    </w:p>
    <w:p w:rsidR="002251FE" w:rsidRDefault="002251FE" w:rsidP="00441511">
      <w:pPr>
        <w:spacing w:line="240" w:lineRule="auto"/>
        <w:jc w:val="both"/>
        <w:rPr>
          <w:rtl/>
        </w:rPr>
      </w:pPr>
    </w:p>
    <w:p w:rsidR="00B3367F" w:rsidRDefault="00604593" w:rsidP="003C798C">
      <w:pPr>
        <w:spacing w:line="240" w:lineRule="auto"/>
        <w:jc w:val="both"/>
        <w:rPr>
          <w:rtl/>
        </w:rPr>
      </w:pPr>
      <w:proofErr w:type="spellStart"/>
      <w:r>
        <w:rPr>
          <w:rFonts w:hint="cs"/>
          <w:rtl/>
        </w:rPr>
        <w:t>ה</w:t>
      </w:r>
      <w:r w:rsidR="00B3367F">
        <w:rPr>
          <w:rFonts w:hint="cs"/>
          <w:rtl/>
        </w:rPr>
        <w:t>קומיוניטס</w:t>
      </w:r>
      <w:proofErr w:type="spellEnd"/>
      <w:r w:rsidR="00B3367F">
        <w:rPr>
          <w:rFonts w:hint="cs"/>
          <w:rtl/>
        </w:rPr>
        <w:t xml:space="preserve"> שנוצר באולם </w:t>
      </w:r>
      <w:r>
        <w:rPr>
          <w:rFonts w:hint="cs"/>
          <w:rtl/>
        </w:rPr>
        <w:t xml:space="preserve">התיאטרון </w:t>
      </w:r>
      <w:r w:rsidR="00B3367F">
        <w:rPr>
          <w:rFonts w:hint="cs"/>
          <w:rtl/>
        </w:rPr>
        <w:t>אינ</w:t>
      </w:r>
      <w:r>
        <w:rPr>
          <w:rFonts w:hint="cs"/>
          <w:rtl/>
        </w:rPr>
        <w:t>ו</w:t>
      </w:r>
      <w:r w:rsidR="00B3367F">
        <w:rPr>
          <w:rFonts w:hint="cs"/>
          <w:rtl/>
        </w:rPr>
        <w:t xml:space="preserve"> שלם. </w:t>
      </w:r>
      <w:proofErr w:type="spellStart"/>
      <w:r w:rsidR="00B3367F">
        <w:rPr>
          <w:rFonts w:hint="cs"/>
          <w:rtl/>
        </w:rPr>
        <w:t>רואימי</w:t>
      </w:r>
      <w:proofErr w:type="spellEnd"/>
      <w:r w:rsidR="00B3367F">
        <w:rPr>
          <w:rFonts w:hint="cs"/>
          <w:rtl/>
        </w:rPr>
        <w:t xml:space="preserve"> מתאר חוויה </w:t>
      </w:r>
      <w:r w:rsidR="003C798C">
        <w:rPr>
          <w:rFonts w:hint="cs"/>
          <w:rtl/>
        </w:rPr>
        <w:t>אמביוולנטית</w:t>
      </w:r>
      <w:r w:rsidR="00B3367F">
        <w:rPr>
          <w:rFonts w:hint="cs"/>
          <w:rtl/>
        </w:rPr>
        <w:t xml:space="preserve"> בין הקומדיה </w:t>
      </w:r>
      <w:r w:rsidR="003C798C">
        <w:rPr>
          <w:rFonts w:hint="cs"/>
          <w:rtl/>
        </w:rPr>
        <w:t>על הבמה</w:t>
      </w:r>
      <w:r w:rsidR="00B3367F">
        <w:rPr>
          <w:rFonts w:hint="cs"/>
          <w:rtl/>
        </w:rPr>
        <w:t xml:space="preserve"> לבין "גודל הטרגדיה" שמחוץ לכותלי התיאטרון. התקבלות ההצגה מעוררת בו את השאלה המתריסה מדוע התיאטרון </w:t>
      </w:r>
      <w:r>
        <w:rPr>
          <w:rFonts w:hint="cs"/>
          <w:rtl/>
        </w:rPr>
        <w:t xml:space="preserve">כמוסד בישראל אינו גם שלו </w:t>
      </w:r>
      <w:r w:rsidR="00B3367F">
        <w:rPr>
          <w:rFonts w:hint="cs"/>
          <w:rtl/>
        </w:rPr>
        <w:t xml:space="preserve">של משפחתו וקהילתו: </w:t>
      </w:r>
    </w:p>
    <w:p w:rsidR="00B3367F" w:rsidRPr="00862140" w:rsidRDefault="00B3367F" w:rsidP="003C798C">
      <w:pPr>
        <w:spacing w:after="240" w:line="240" w:lineRule="auto"/>
        <w:ind w:left="720"/>
        <w:jc w:val="both"/>
        <w:rPr>
          <w:sz w:val="20"/>
          <w:szCs w:val="22"/>
          <w:rtl/>
        </w:rPr>
      </w:pPr>
      <w:r w:rsidRPr="00862140">
        <w:rPr>
          <w:rFonts w:hint="cs"/>
          <w:sz w:val="20"/>
          <w:szCs w:val="22"/>
          <w:rtl/>
        </w:rPr>
        <w:t>באותו לילה שאלתי את עצמי למה סבתא עליזה וסבתא מסעודה לעולם לא יצאו שלובי ידיי</w:t>
      </w:r>
      <w:r w:rsidR="00604593">
        <w:rPr>
          <w:rFonts w:hint="cs"/>
          <w:sz w:val="20"/>
          <w:szCs w:val="22"/>
          <w:rtl/>
        </w:rPr>
        <w:t>ם עם סבא אליהו וסבא אברהם מ</w:t>
      </w:r>
      <w:r w:rsidRPr="00862140">
        <w:rPr>
          <w:rFonts w:hint="cs"/>
          <w:sz w:val="20"/>
          <w:szCs w:val="22"/>
          <w:rtl/>
        </w:rPr>
        <w:t xml:space="preserve">היכל התרבות בבאר שבע, אחרי שנהנו מהצגה טובה של התיאטרון המרוקאי? </w:t>
      </w:r>
    </w:p>
    <w:p w:rsidR="004A5BFE" w:rsidRDefault="00604593" w:rsidP="00067621">
      <w:pPr>
        <w:spacing w:after="200" w:line="240" w:lineRule="auto"/>
        <w:jc w:val="both"/>
        <w:rPr>
          <w:rtl/>
        </w:rPr>
      </w:pPr>
      <w:r>
        <w:rPr>
          <w:rFonts w:hint="cs"/>
          <w:rtl/>
        </w:rPr>
        <w:t>ההדחקה</w:t>
      </w:r>
      <w:r w:rsidR="00B3367F">
        <w:rPr>
          <w:rFonts w:hint="cs"/>
          <w:rtl/>
        </w:rPr>
        <w:t xml:space="preserve"> ו</w:t>
      </w:r>
      <w:r>
        <w:rPr>
          <w:rFonts w:hint="cs"/>
          <w:rtl/>
        </w:rPr>
        <w:t xml:space="preserve">האיסור של תרבות </w:t>
      </w:r>
      <w:r w:rsidR="00B3367F">
        <w:rPr>
          <w:rFonts w:hint="cs"/>
          <w:rtl/>
        </w:rPr>
        <w:t>ו</w:t>
      </w:r>
      <w:r>
        <w:rPr>
          <w:rFonts w:hint="cs"/>
          <w:rtl/>
        </w:rPr>
        <w:t>שפה ב</w:t>
      </w:r>
      <w:r w:rsidR="00B3367F">
        <w:rPr>
          <w:rFonts w:hint="cs"/>
          <w:rtl/>
        </w:rPr>
        <w:t>מרוקאית</w:t>
      </w:r>
      <w:r>
        <w:rPr>
          <w:rFonts w:hint="cs"/>
          <w:rtl/>
        </w:rPr>
        <w:t>-יהודית</w:t>
      </w:r>
      <w:r w:rsidR="00B3367F">
        <w:rPr>
          <w:rFonts w:hint="cs"/>
          <w:rtl/>
        </w:rPr>
        <w:t xml:space="preserve"> במרחב הציבורי-תרבותי, </w:t>
      </w:r>
      <w:r w:rsidR="003C798C">
        <w:rPr>
          <w:rFonts w:hint="cs"/>
          <w:rtl/>
        </w:rPr>
        <w:t>נפרצו בתיאטרון</w:t>
      </w:r>
      <w:r>
        <w:rPr>
          <w:rFonts w:hint="cs"/>
          <w:rtl/>
        </w:rPr>
        <w:t xml:space="preserve"> </w:t>
      </w:r>
      <w:r w:rsidR="003C798C">
        <w:rPr>
          <w:rFonts w:hint="cs"/>
          <w:rtl/>
        </w:rPr>
        <w:t>המרוקאי</w:t>
      </w:r>
      <w:r>
        <w:rPr>
          <w:rFonts w:hint="cs"/>
          <w:rtl/>
        </w:rPr>
        <w:t xml:space="preserve"> </w:t>
      </w:r>
      <w:r w:rsidR="003C798C">
        <w:rPr>
          <w:rFonts w:hint="cs"/>
          <w:rtl/>
        </w:rPr>
        <w:t>וסימנו את ההחמצה של</w:t>
      </w:r>
      <w:r>
        <w:rPr>
          <w:rFonts w:hint="cs"/>
          <w:rtl/>
        </w:rPr>
        <w:t xml:space="preserve"> חוויה תרבותית משמעותית </w:t>
      </w:r>
      <w:r w:rsidR="003C798C">
        <w:rPr>
          <w:rFonts w:hint="cs"/>
          <w:rtl/>
        </w:rPr>
        <w:t>ש</w:t>
      </w:r>
      <w:r>
        <w:rPr>
          <w:rFonts w:hint="cs"/>
          <w:rtl/>
        </w:rPr>
        <w:t>נמנעה</w:t>
      </w:r>
      <w:r w:rsidR="00B3367F">
        <w:rPr>
          <w:rFonts w:hint="cs"/>
          <w:rtl/>
        </w:rPr>
        <w:t xml:space="preserve"> </w:t>
      </w:r>
      <w:r>
        <w:rPr>
          <w:rFonts w:hint="cs"/>
          <w:rtl/>
        </w:rPr>
        <w:t>לאורך חמישים שנה מקהילה תרבותית גדולה</w:t>
      </w:r>
      <w:r w:rsidR="003C798C">
        <w:rPr>
          <w:rFonts w:hint="cs"/>
          <w:rtl/>
        </w:rPr>
        <w:t xml:space="preserve"> זו</w:t>
      </w:r>
      <w:r w:rsidR="006A711C">
        <w:rPr>
          <w:rFonts w:hint="cs"/>
          <w:rtl/>
        </w:rPr>
        <w:t xml:space="preserve">. במילים אחרות, ההתקבלות הנלהבת מהתיאטרון המרוקאי באופן פרדוקסלי גם </w:t>
      </w:r>
      <w:r w:rsidR="003C798C">
        <w:rPr>
          <w:rFonts w:hint="cs"/>
          <w:rtl/>
        </w:rPr>
        <w:t>הגבירה</w:t>
      </w:r>
      <w:r w:rsidR="00B3367F">
        <w:rPr>
          <w:rFonts w:hint="cs"/>
          <w:rtl/>
        </w:rPr>
        <w:t xml:space="preserve"> את התסכול לאפשרות התרבותית ש</w:t>
      </w:r>
      <w:r w:rsidR="00067621">
        <w:rPr>
          <w:rFonts w:hint="cs"/>
          <w:rtl/>
        </w:rPr>
        <w:t xml:space="preserve">נחסמה ודוכאה </w:t>
      </w:r>
      <w:r w:rsidR="00B3367F">
        <w:rPr>
          <w:rFonts w:hint="cs"/>
          <w:rtl/>
        </w:rPr>
        <w:t xml:space="preserve">לאורך השנים לפחות כלפי הדור הראשון המבוגר.   </w:t>
      </w:r>
    </w:p>
    <w:p w:rsidR="002251FE" w:rsidRDefault="002251FE" w:rsidP="00441511">
      <w:pPr>
        <w:spacing w:after="200" w:line="240" w:lineRule="auto"/>
        <w:jc w:val="both"/>
        <w:rPr>
          <w:rtl/>
        </w:rPr>
      </w:pPr>
    </w:p>
    <w:p w:rsidR="00CE3F3C" w:rsidRDefault="0023461D" w:rsidP="00441511">
      <w:pPr>
        <w:spacing w:line="240" w:lineRule="auto"/>
        <w:jc w:val="both"/>
        <w:rPr>
          <w:rtl/>
        </w:rPr>
      </w:pPr>
      <w:r>
        <w:rPr>
          <w:rFonts w:hint="cs"/>
          <w:b/>
          <w:bCs/>
          <w:rtl/>
        </w:rPr>
        <w:lastRenderedPageBreak/>
        <w:t>חגיגת</w:t>
      </w:r>
      <w:r w:rsidR="0087376E" w:rsidRPr="00C038AB">
        <w:rPr>
          <w:rFonts w:hint="cs"/>
          <w:b/>
          <w:bCs/>
          <w:rtl/>
        </w:rPr>
        <w:t xml:space="preserve"> </w:t>
      </w:r>
      <w:r>
        <w:rPr>
          <w:rFonts w:hint="cs"/>
          <w:b/>
          <w:bCs/>
          <w:rtl/>
        </w:rPr>
        <w:t>ה</w:t>
      </w:r>
      <w:r w:rsidR="0087376E">
        <w:rPr>
          <w:rFonts w:hint="cs"/>
          <w:b/>
          <w:bCs/>
          <w:rtl/>
        </w:rPr>
        <w:t xml:space="preserve">תיאטרון </w:t>
      </w:r>
      <w:r>
        <w:rPr>
          <w:rFonts w:hint="cs"/>
          <w:b/>
          <w:bCs/>
          <w:rtl/>
        </w:rPr>
        <w:t>המרוקאי</w:t>
      </w:r>
    </w:p>
    <w:p w:rsidR="0087376E" w:rsidRDefault="00F85D65" w:rsidP="00F85D65">
      <w:pPr>
        <w:spacing w:line="240" w:lineRule="auto"/>
        <w:jc w:val="both"/>
        <w:rPr>
          <w:rtl/>
        </w:rPr>
      </w:pPr>
      <w:r>
        <w:rPr>
          <w:rFonts w:hint="cs"/>
          <w:rtl/>
        </w:rPr>
        <w:t xml:space="preserve">מסורות, מורשות ושפות יהודיות הודרו לשולי </w:t>
      </w:r>
      <w:r>
        <w:t>(marginalize)</w:t>
      </w:r>
      <w:r>
        <w:rPr>
          <w:rFonts w:hint="cs"/>
          <w:rtl/>
        </w:rPr>
        <w:t xml:space="preserve"> התרבות הישראלית עד מחיקתן. ה</w:t>
      </w:r>
      <w:r w:rsidR="008941EE">
        <w:rPr>
          <w:rFonts w:hint="cs"/>
          <w:rtl/>
        </w:rPr>
        <w:t xml:space="preserve">תיאטרון </w:t>
      </w:r>
      <w:r>
        <w:rPr>
          <w:rFonts w:hint="cs"/>
          <w:rtl/>
        </w:rPr>
        <w:t>ה</w:t>
      </w:r>
      <w:r w:rsidR="008941EE">
        <w:rPr>
          <w:rFonts w:hint="cs"/>
          <w:rtl/>
        </w:rPr>
        <w:t xml:space="preserve">מרוקאי בישראל מסמן שינוי תרבותי </w:t>
      </w:r>
      <w:r w:rsidR="00E14025">
        <w:rPr>
          <w:rFonts w:hint="cs"/>
          <w:rtl/>
        </w:rPr>
        <w:t>המבקש</w:t>
      </w:r>
      <w:r w:rsidR="008941EE">
        <w:rPr>
          <w:rFonts w:hint="cs"/>
          <w:rtl/>
        </w:rPr>
        <w:t xml:space="preserve"> </w:t>
      </w:r>
      <w:r w:rsidR="00E14025">
        <w:rPr>
          <w:rFonts w:hint="cs"/>
          <w:rtl/>
        </w:rPr>
        <w:t xml:space="preserve">להרחיב את </w:t>
      </w:r>
      <w:r w:rsidR="008941EE">
        <w:rPr>
          <w:rFonts w:hint="cs"/>
          <w:rtl/>
        </w:rPr>
        <w:t xml:space="preserve">הזהות הישראלית ההגמונית שדרשה זהות עברית </w:t>
      </w:r>
      <w:r w:rsidR="009535E0">
        <w:rPr>
          <w:rFonts w:hint="cs"/>
          <w:rtl/>
        </w:rPr>
        <w:t xml:space="preserve">אחידה </w:t>
      </w:r>
      <w:r w:rsidR="008941EE">
        <w:rPr>
          <w:rFonts w:hint="cs"/>
          <w:rtl/>
        </w:rPr>
        <w:t xml:space="preserve">באוריינטציה מערבית. תיאטרון </w:t>
      </w:r>
      <w:r>
        <w:rPr>
          <w:rFonts w:hint="cs"/>
          <w:rtl/>
        </w:rPr>
        <w:t>ז</w:t>
      </w:r>
      <w:r w:rsidR="008941EE">
        <w:rPr>
          <w:rFonts w:hint="cs"/>
          <w:rtl/>
        </w:rPr>
        <w:t xml:space="preserve">ה צומח מלמטה כלפי מעלה ומציע תיאטרון פופולרי מהנה שעוסק בתכנים נוסטלגיים של העבר הקדם ישראלי במרוקאית-יהודית. </w:t>
      </w:r>
      <w:r>
        <w:rPr>
          <w:rFonts w:hint="cs"/>
          <w:rtl/>
        </w:rPr>
        <w:t>אך ה</w:t>
      </w:r>
      <w:r w:rsidR="0087376E">
        <w:rPr>
          <w:rFonts w:hint="cs"/>
          <w:rtl/>
        </w:rPr>
        <w:t xml:space="preserve">דיכוי </w:t>
      </w:r>
      <w:r w:rsidR="00F95227">
        <w:rPr>
          <w:rFonts w:hint="cs"/>
          <w:rtl/>
        </w:rPr>
        <w:t xml:space="preserve">התרבותי לא התפוגג לחלוטין, משום שעד כה התיאטרון המרוקאי אינו מסובסד </w:t>
      </w:r>
      <w:r w:rsidR="0087376E">
        <w:rPr>
          <w:rFonts w:hint="cs"/>
          <w:rtl/>
        </w:rPr>
        <w:t>בטענות לחובבניות לכאורה</w:t>
      </w:r>
      <w:r w:rsidR="00F95227">
        <w:rPr>
          <w:rFonts w:hint="cs"/>
          <w:rtl/>
        </w:rPr>
        <w:t xml:space="preserve">. </w:t>
      </w:r>
      <w:r>
        <w:rPr>
          <w:rFonts w:hint="cs"/>
          <w:rtl/>
        </w:rPr>
        <w:t>ה</w:t>
      </w:r>
      <w:r w:rsidR="0087376E">
        <w:rPr>
          <w:rFonts w:hint="cs"/>
          <w:rtl/>
        </w:rPr>
        <w:t xml:space="preserve">תיאטרון </w:t>
      </w:r>
      <w:r>
        <w:rPr>
          <w:rFonts w:hint="cs"/>
          <w:rtl/>
        </w:rPr>
        <w:t>ה</w:t>
      </w:r>
      <w:r w:rsidR="00F95227">
        <w:rPr>
          <w:rFonts w:hint="cs"/>
          <w:rtl/>
        </w:rPr>
        <w:t xml:space="preserve">מרוקאי </w:t>
      </w:r>
      <w:r w:rsidR="0087376E">
        <w:rPr>
          <w:rFonts w:hint="cs"/>
          <w:rtl/>
        </w:rPr>
        <w:t>מאתגר את הזהות הישראלית ההגמונית ואת האידיאולוגיה הציונית. עצם קיומו של תיאטרון יהודי</w:t>
      </w:r>
      <w:r w:rsidR="00F95227">
        <w:rPr>
          <w:rFonts w:hint="cs"/>
          <w:rtl/>
        </w:rPr>
        <w:t xml:space="preserve"> ב</w:t>
      </w:r>
      <w:r w:rsidR="0087376E">
        <w:rPr>
          <w:rFonts w:hint="cs"/>
          <w:rtl/>
        </w:rPr>
        <w:t>ערבי</w:t>
      </w:r>
      <w:r w:rsidR="00F95227">
        <w:rPr>
          <w:rFonts w:hint="cs"/>
          <w:rtl/>
        </w:rPr>
        <w:t>ת</w:t>
      </w:r>
      <w:r w:rsidR="0087376E">
        <w:rPr>
          <w:rFonts w:hint="cs"/>
          <w:rtl/>
        </w:rPr>
        <w:t xml:space="preserve"> </w:t>
      </w:r>
      <w:r w:rsidR="00F95227">
        <w:rPr>
          <w:rFonts w:hint="cs"/>
          <w:rtl/>
        </w:rPr>
        <w:t xml:space="preserve">(בניב יהודי) </w:t>
      </w:r>
      <w:r w:rsidR="0087376E">
        <w:rPr>
          <w:rFonts w:hint="cs"/>
          <w:rtl/>
        </w:rPr>
        <w:t xml:space="preserve">הנוצר על ידי יהודים עבור יהודים על העבר הנוסטלגי בארצות ערב, לאור הסכסוך הישראלי-פלסטיני המדמם והמתמשך, מהווה תופעה ייחודית וחריגה בנוף התרבותי. </w:t>
      </w:r>
      <w:r w:rsidR="00F95227">
        <w:rPr>
          <w:rFonts w:hint="cs"/>
          <w:rtl/>
        </w:rPr>
        <w:t xml:space="preserve">קיום </w:t>
      </w:r>
      <w:r w:rsidR="0087376E" w:rsidRPr="00561855">
        <w:rPr>
          <w:rtl/>
        </w:rPr>
        <w:t xml:space="preserve">תיאטרון </w:t>
      </w:r>
      <w:r w:rsidR="00F95227">
        <w:rPr>
          <w:rFonts w:hint="cs"/>
          <w:rtl/>
        </w:rPr>
        <w:t xml:space="preserve">מרוקאי בישראל </w:t>
      </w:r>
      <w:r w:rsidR="00F95227">
        <w:rPr>
          <w:rtl/>
        </w:rPr>
        <w:t>קורא</w:t>
      </w:r>
      <w:r w:rsidR="0087376E" w:rsidRPr="00561855">
        <w:rPr>
          <w:rtl/>
        </w:rPr>
        <w:t xml:space="preserve"> תיגר על ההבחנות המסורתיות בהיסטוריוגרפיה של התיאטרון הישראלי המבחין בין תיאטרון יהודי-עברי-ישראלי לתיאטרון ערבי-פלסטיני. </w:t>
      </w:r>
      <w:r w:rsidR="0087376E">
        <w:rPr>
          <w:rFonts w:hint="cs"/>
          <w:rtl/>
        </w:rPr>
        <w:t xml:space="preserve">בנוסף, תיאטרון </w:t>
      </w:r>
      <w:r w:rsidR="00F95227">
        <w:rPr>
          <w:rFonts w:hint="cs"/>
          <w:rtl/>
        </w:rPr>
        <w:t>דובר ערבית</w:t>
      </w:r>
      <w:r w:rsidR="0087376E">
        <w:rPr>
          <w:rFonts w:hint="cs"/>
          <w:rtl/>
        </w:rPr>
        <w:t xml:space="preserve"> זה</w:t>
      </w:r>
      <w:r w:rsidR="0087376E">
        <w:rPr>
          <w:rtl/>
        </w:rPr>
        <w:t xml:space="preserve"> </w:t>
      </w:r>
      <w:r w:rsidR="0087376E" w:rsidRPr="00561855">
        <w:rPr>
          <w:rtl/>
        </w:rPr>
        <w:t>אינו עוסק ב</w:t>
      </w:r>
      <w:r w:rsidR="0087376E">
        <w:rPr>
          <w:rFonts w:hint="cs"/>
          <w:rtl/>
        </w:rPr>
        <w:t>"</w:t>
      </w:r>
      <w:r w:rsidR="0087376E" w:rsidRPr="00561855">
        <w:rPr>
          <w:rtl/>
        </w:rPr>
        <w:t>דו-קיום</w:t>
      </w:r>
      <w:r w:rsidR="0087376E">
        <w:rPr>
          <w:rFonts w:hint="cs"/>
          <w:rtl/>
        </w:rPr>
        <w:t>"</w:t>
      </w:r>
      <w:r w:rsidR="0087376E" w:rsidRPr="00561855">
        <w:rPr>
          <w:rtl/>
        </w:rPr>
        <w:t xml:space="preserve"> ושלום, אלא צומח פשוטו כמשמעו מהתרבות הערבית-מזרח-תיכונית.</w:t>
      </w:r>
      <w:r w:rsidR="0087376E">
        <w:rPr>
          <w:rFonts w:hint="cs"/>
          <w:rtl/>
        </w:rPr>
        <w:t xml:space="preserve"> </w:t>
      </w:r>
      <w:r w:rsidR="0087376E" w:rsidRPr="00561855">
        <w:rPr>
          <w:rtl/>
        </w:rPr>
        <w:t xml:space="preserve">הניתוק המכוון </w:t>
      </w:r>
      <w:r w:rsidR="00F95227">
        <w:rPr>
          <w:rFonts w:hint="cs"/>
          <w:rtl/>
        </w:rPr>
        <w:t xml:space="preserve">בתיאטרון המרוקאי </w:t>
      </w:r>
      <w:r w:rsidR="0087376E" w:rsidRPr="00561855">
        <w:rPr>
          <w:rtl/>
        </w:rPr>
        <w:t xml:space="preserve">הן מתכני המציאות החברתית והן מהשפה העברית מדגישים את הרצון ליצור אתר תרבותי אוטונומי. </w:t>
      </w:r>
      <w:r w:rsidR="00805986">
        <w:rPr>
          <w:rFonts w:hint="cs"/>
          <w:rtl/>
        </w:rPr>
        <w:t xml:space="preserve">אמנם </w:t>
      </w:r>
      <w:r w:rsidR="0087376E">
        <w:rPr>
          <w:rFonts w:hint="cs"/>
          <w:rtl/>
        </w:rPr>
        <w:t xml:space="preserve">תיאטרון </w:t>
      </w:r>
      <w:r w:rsidR="00F95227">
        <w:rPr>
          <w:rFonts w:hint="cs"/>
          <w:rtl/>
        </w:rPr>
        <w:t xml:space="preserve">זה </w:t>
      </w:r>
      <w:r w:rsidR="0087376E">
        <w:rPr>
          <w:rFonts w:hint="cs"/>
          <w:rtl/>
        </w:rPr>
        <w:t xml:space="preserve">אינו </w:t>
      </w:r>
      <w:r w:rsidR="00F95227">
        <w:rPr>
          <w:rFonts w:hint="cs"/>
          <w:rtl/>
        </w:rPr>
        <w:t>בעל ביקורת חברתית ישירה אך השימוש</w:t>
      </w:r>
      <w:r w:rsidR="0087376E">
        <w:rPr>
          <w:rFonts w:hint="cs"/>
          <w:rtl/>
        </w:rPr>
        <w:t xml:space="preserve"> </w:t>
      </w:r>
      <w:r w:rsidR="00F95227">
        <w:rPr>
          <w:rFonts w:hint="cs"/>
          <w:rtl/>
        </w:rPr>
        <w:t xml:space="preserve">שלו </w:t>
      </w:r>
      <w:r w:rsidR="0087376E">
        <w:rPr>
          <w:rFonts w:hint="cs"/>
          <w:rtl/>
        </w:rPr>
        <w:t xml:space="preserve">בחומרים נוסטלגיים הופך למנוף והעצמה של הזהות </w:t>
      </w:r>
      <w:r w:rsidR="00F95227">
        <w:rPr>
          <w:rFonts w:hint="cs"/>
          <w:rtl/>
        </w:rPr>
        <w:t>מרוקאית-יהודית</w:t>
      </w:r>
      <w:r w:rsidR="0087376E">
        <w:rPr>
          <w:rFonts w:hint="cs"/>
          <w:rtl/>
        </w:rPr>
        <w:t xml:space="preserve">. לכן </w:t>
      </w:r>
      <w:r w:rsidR="0087376E" w:rsidRPr="00823DBF">
        <w:rPr>
          <w:rFonts w:hint="cs"/>
          <w:rtl/>
        </w:rPr>
        <w:t>תיאטרון זה מתפקד כקהילת זיכרון, של שפה ותרבות שהודחקו לשולי הישראליות.</w:t>
      </w:r>
      <w:r w:rsidR="0087376E">
        <w:rPr>
          <w:rFonts w:hint="cs"/>
          <w:rtl/>
        </w:rPr>
        <w:t xml:space="preserve"> השימוש בתיאטרון פופולארי </w:t>
      </w:r>
      <w:r w:rsidR="00941607">
        <w:rPr>
          <w:rFonts w:hint="cs"/>
          <w:rtl/>
        </w:rPr>
        <w:t>בעיצוב</w:t>
      </w:r>
      <w:r w:rsidR="0087376E">
        <w:rPr>
          <w:rFonts w:hint="cs"/>
          <w:rtl/>
        </w:rPr>
        <w:t xml:space="preserve"> הרפרטואר, אינו רק כלי שיווקי יעיל להגיע לצופים רבים, אלא גם הזמנה לחגיגה בין האולם לבמה והתרסה כנגד המוסכמות התיאטרוניות והתרבותיות של הזרם המרכזי ההגמוני והשמרני באופיו. </w:t>
      </w:r>
      <w:r w:rsidR="0087376E" w:rsidRPr="00561855">
        <w:rPr>
          <w:rtl/>
        </w:rPr>
        <w:t xml:space="preserve">ההתקבלות </w:t>
      </w:r>
      <w:r w:rsidR="0087376E">
        <w:rPr>
          <w:rFonts w:hint="cs"/>
          <w:rtl/>
        </w:rPr>
        <w:t>הנלהבת והמיוחדת</w:t>
      </w:r>
      <w:r w:rsidR="0087376E" w:rsidRPr="00561855">
        <w:rPr>
          <w:rtl/>
        </w:rPr>
        <w:t xml:space="preserve"> </w:t>
      </w:r>
      <w:r w:rsidR="0087376E">
        <w:rPr>
          <w:rFonts w:hint="cs"/>
          <w:rtl/>
        </w:rPr>
        <w:t>ו</w:t>
      </w:r>
      <w:r w:rsidR="0087376E" w:rsidRPr="00561855">
        <w:rPr>
          <w:rtl/>
        </w:rPr>
        <w:t>הקשר שנוצר באולם בין שלושה דורות שמחדשים את הקשר ל</w:t>
      </w:r>
      <w:r w:rsidR="00F95227">
        <w:rPr>
          <w:rFonts w:hint="cs"/>
          <w:rtl/>
        </w:rPr>
        <w:t xml:space="preserve">תרבותם ושפתם, </w:t>
      </w:r>
      <w:r w:rsidR="0087376E">
        <w:rPr>
          <w:rFonts w:hint="cs"/>
          <w:rtl/>
        </w:rPr>
        <w:t xml:space="preserve">מסמנת באופן מוחשי וגופני אפשרות פוליטית וחברתית בעתיד של זהות ישראלית המכילה את </w:t>
      </w:r>
      <w:r w:rsidR="00F95227">
        <w:rPr>
          <w:rFonts w:hint="cs"/>
          <w:rtl/>
        </w:rPr>
        <w:t xml:space="preserve">זהויות אתניות יהודיות </w:t>
      </w:r>
      <w:r w:rsidR="0087376E">
        <w:rPr>
          <w:rFonts w:hint="cs"/>
          <w:rtl/>
        </w:rPr>
        <w:t xml:space="preserve">לכדי זהות מורכבת וחופשית ללא דיכוי, השתקה ומחיקה.  </w:t>
      </w:r>
      <w:r w:rsidR="0087376E" w:rsidRPr="00561855">
        <w:rPr>
          <w:rtl/>
        </w:rPr>
        <w:t xml:space="preserve"> </w:t>
      </w:r>
    </w:p>
    <w:p w:rsidR="00D807AA" w:rsidRDefault="00D807AA" w:rsidP="00441511">
      <w:pPr>
        <w:spacing w:line="240" w:lineRule="auto"/>
        <w:rPr>
          <w:rtl/>
        </w:rPr>
      </w:pPr>
    </w:p>
    <w:p w:rsidR="0087376E" w:rsidRDefault="0087376E" w:rsidP="00441511">
      <w:pPr>
        <w:spacing w:line="240" w:lineRule="auto"/>
        <w:rPr>
          <w:rtl/>
        </w:rPr>
      </w:pPr>
    </w:p>
    <w:p w:rsidR="00CE3F3C" w:rsidRDefault="00CE3F3C" w:rsidP="00441511">
      <w:pPr>
        <w:bidi w:val="0"/>
        <w:spacing w:line="240" w:lineRule="auto"/>
        <w:jc w:val="both"/>
      </w:pPr>
    </w:p>
    <w:p w:rsidR="00CE3F3C" w:rsidRDefault="00CE3F3C" w:rsidP="00441511">
      <w:pPr>
        <w:bidi w:val="0"/>
        <w:spacing w:line="240" w:lineRule="auto"/>
        <w:jc w:val="both"/>
      </w:pPr>
    </w:p>
    <w:p w:rsidR="006236AA" w:rsidRDefault="006236AA" w:rsidP="00441511">
      <w:pPr>
        <w:bidi w:val="0"/>
        <w:spacing w:line="240" w:lineRule="auto"/>
        <w:jc w:val="both"/>
      </w:pPr>
    </w:p>
    <w:p w:rsidR="006236AA" w:rsidRPr="006236AA" w:rsidRDefault="006236AA" w:rsidP="00441511">
      <w:pPr>
        <w:bidi w:val="0"/>
        <w:spacing w:line="240" w:lineRule="auto"/>
        <w:jc w:val="both"/>
        <w:rPr>
          <w:sz w:val="24"/>
          <w:szCs w:val="28"/>
        </w:rPr>
      </w:pPr>
    </w:p>
    <w:sectPr w:rsidR="006236AA" w:rsidRPr="006236AA" w:rsidSect="0087376E">
      <w:headerReference w:type="default" r:id="rId9"/>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E61" w:rsidRDefault="006D6E61" w:rsidP="0087376E">
      <w:pPr>
        <w:spacing w:line="240" w:lineRule="auto"/>
      </w:pPr>
      <w:r>
        <w:separator/>
      </w:r>
    </w:p>
  </w:endnote>
  <w:endnote w:type="continuationSeparator" w:id="0">
    <w:p w:rsidR="006D6E61" w:rsidRDefault="006D6E61" w:rsidP="008737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E61" w:rsidRDefault="006D6E61" w:rsidP="0087376E">
      <w:pPr>
        <w:spacing w:line="240" w:lineRule="auto"/>
      </w:pPr>
      <w:r>
        <w:separator/>
      </w:r>
    </w:p>
  </w:footnote>
  <w:footnote w:type="continuationSeparator" w:id="0">
    <w:p w:rsidR="006D6E61" w:rsidRDefault="006D6E61" w:rsidP="0087376E">
      <w:pPr>
        <w:spacing w:line="240" w:lineRule="auto"/>
      </w:pPr>
      <w:r>
        <w:continuationSeparator/>
      </w:r>
    </w:p>
  </w:footnote>
  <w:footnote w:id="1">
    <w:p w:rsidR="006D6E61" w:rsidRPr="00862895" w:rsidRDefault="006D6E61" w:rsidP="007664C0">
      <w:pPr>
        <w:pStyle w:val="a4"/>
      </w:pPr>
      <w:r w:rsidRPr="00862895">
        <w:rPr>
          <w:rStyle w:val="a6"/>
        </w:rPr>
        <w:footnoteRef/>
      </w:r>
      <w:r w:rsidRPr="00862895">
        <w:rPr>
          <w:rtl/>
        </w:rPr>
        <w:t xml:space="preserve"> </w:t>
      </w:r>
      <w:r w:rsidRPr="00862895">
        <w:rPr>
          <w:rFonts w:hint="cs"/>
          <w:rtl/>
        </w:rPr>
        <w:t xml:space="preserve">מרבית היהודים במזרח התיכון דיברו ערבית בניבים יהודיים, כגון: עירקית-יהודית, מרוקאית-יהודית, תימנית-יהודית. בעקבות ההגירה לישראל שפות אלה נמצאות כיום במצב של הכחדה תרבותית. </w:t>
      </w:r>
    </w:p>
  </w:footnote>
  <w:footnote w:id="2">
    <w:p w:rsidR="006D6E61" w:rsidRPr="00862895" w:rsidRDefault="006D6E61" w:rsidP="00487CE0">
      <w:pPr>
        <w:bidi w:val="0"/>
        <w:spacing w:line="240" w:lineRule="auto"/>
        <w:rPr>
          <w:sz w:val="20"/>
          <w:szCs w:val="20"/>
        </w:rPr>
      </w:pPr>
      <w:r w:rsidRPr="00862895">
        <w:rPr>
          <w:rStyle w:val="a6"/>
          <w:sz w:val="20"/>
          <w:szCs w:val="20"/>
        </w:rPr>
        <w:footnoteRef/>
      </w:r>
      <w:r w:rsidRPr="00862895">
        <w:rPr>
          <w:sz w:val="20"/>
          <w:szCs w:val="20"/>
        </w:rPr>
        <w:t xml:space="preserve"> Ella </w:t>
      </w:r>
      <w:proofErr w:type="spellStart"/>
      <w:r w:rsidRPr="00862895">
        <w:rPr>
          <w:sz w:val="20"/>
          <w:szCs w:val="20"/>
        </w:rPr>
        <w:t>Shohat</w:t>
      </w:r>
      <w:proofErr w:type="spellEnd"/>
      <w:r w:rsidRPr="00862895">
        <w:rPr>
          <w:sz w:val="20"/>
          <w:szCs w:val="20"/>
        </w:rPr>
        <w:t xml:space="preserve">, 'The Invention of Judeo-Arabic', </w:t>
      </w:r>
      <w:r w:rsidRPr="00862895">
        <w:rPr>
          <w:i/>
          <w:iCs/>
          <w:sz w:val="20"/>
          <w:szCs w:val="20"/>
        </w:rPr>
        <w:t>Interventions</w:t>
      </w:r>
      <w:r w:rsidRPr="00862895">
        <w:rPr>
          <w:sz w:val="20"/>
          <w:szCs w:val="20"/>
        </w:rPr>
        <w:t>, 19.2 (2017), 153–200.</w:t>
      </w:r>
    </w:p>
  </w:footnote>
  <w:footnote w:id="3">
    <w:p w:rsidR="006D6E61" w:rsidRPr="006C1419" w:rsidRDefault="006D6E61" w:rsidP="00993474">
      <w:pPr>
        <w:tabs>
          <w:tab w:val="left" w:pos="1480"/>
        </w:tabs>
        <w:bidi w:val="0"/>
        <w:spacing w:before="1" w:line="240" w:lineRule="auto"/>
        <w:ind w:right="-20"/>
        <w:rPr>
          <w:rFonts w:eastAsia="Times New Roman" w:cs="Times New Roman"/>
          <w:sz w:val="20"/>
          <w:szCs w:val="22"/>
        </w:rPr>
      </w:pPr>
      <w:r w:rsidRPr="00862895">
        <w:rPr>
          <w:rStyle w:val="a6"/>
          <w:sz w:val="20"/>
          <w:szCs w:val="20"/>
        </w:rPr>
        <w:footnoteRef/>
      </w:r>
      <w:r w:rsidRPr="00862895">
        <w:rPr>
          <w:sz w:val="20"/>
          <w:szCs w:val="20"/>
        </w:rPr>
        <w:t xml:space="preserve"> </w:t>
      </w:r>
      <w:r w:rsidRPr="00862895">
        <w:rPr>
          <w:rFonts w:eastAsia="Times New Roman" w:cs="Times New Roman"/>
          <w:spacing w:val="-18"/>
          <w:w w:val="84"/>
          <w:sz w:val="20"/>
          <w:szCs w:val="20"/>
        </w:rPr>
        <w:t>Y</w:t>
      </w:r>
      <w:r w:rsidRPr="00862895">
        <w:rPr>
          <w:rFonts w:eastAsia="Times New Roman" w:cs="Times New Roman"/>
          <w:spacing w:val="-1"/>
          <w:w w:val="84"/>
          <w:sz w:val="20"/>
          <w:szCs w:val="20"/>
        </w:rPr>
        <w:t>e</w:t>
      </w:r>
      <w:r w:rsidRPr="00862895">
        <w:rPr>
          <w:rFonts w:eastAsia="Times New Roman" w:cs="Times New Roman"/>
          <w:w w:val="84"/>
          <w:sz w:val="20"/>
          <w:szCs w:val="20"/>
        </w:rPr>
        <w:t>hou</w:t>
      </w:r>
      <w:r w:rsidRPr="00862895">
        <w:rPr>
          <w:rFonts w:eastAsia="Times New Roman" w:cs="Times New Roman"/>
          <w:spacing w:val="-1"/>
          <w:w w:val="84"/>
          <w:sz w:val="20"/>
          <w:szCs w:val="20"/>
        </w:rPr>
        <w:t>d</w:t>
      </w:r>
      <w:r w:rsidRPr="00862895">
        <w:rPr>
          <w:rFonts w:eastAsia="Times New Roman" w:cs="Times New Roman"/>
          <w:w w:val="84"/>
          <w:sz w:val="20"/>
          <w:szCs w:val="20"/>
        </w:rPr>
        <w:t xml:space="preserve">a </w:t>
      </w:r>
      <w:r w:rsidRPr="00862895">
        <w:rPr>
          <w:rFonts w:eastAsia="Times New Roman" w:cs="Times New Roman"/>
          <w:spacing w:val="-2"/>
          <w:w w:val="84"/>
          <w:sz w:val="20"/>
          <w:szCs w:val="20"/>
        </w:rPr>
        <w:t>S</w:t>
      </w:r>
      <w:r w:rsidRPr="00862895">
        <w:rPr>
          <w:rFonts w:eastAsia="Times New Roman" w:cs="Times New Roman"/>
          <w:w w:val="84"/>
          <w:sz w:val="20"/>
          <w:szCs w:val="20"/>
        </w:rPr>
        <w:t>h</w:t>
      </w:r>
      <w:r w:rsidRPr="00862895">
        <w:rPr>
          <w:rFonts w:eastAsia="Times New Roman" w:cs="Times New Roman"/>
          <w:spacing w:val="-1"/>
          <w:w w:val="84"/>
          <w:sz w:val="20"/>
          <w:szCs w:val="20"/>
        </w:rPr>
        <w:t>e</w:t>
      </w:r>
      <w:r w:rsidRPr="00862895">
        <w:rPr>
          <w:rFonts w:eastAsia="Times New Roman" w:cs="Times New Roman"/>
          <w:w w:val="84"/>
          <w:sz w:val="20"/>
          <w:szCs w:val="20"/>
        </w:rPr>
        <w:t>n</w:t>
      </w:r>
      <w:r w:rsidRPr="00862895">
        <w:rPr>
          <w:rFonts w:eastAsia="Times New Roman" w:cs="Times New Roman"/>
          <w:spacing w:val="-1"/>
          <w:w w:val="84"/>
          <w:sz w:val="20"/>
          <w:szCs w:val="20"/>
        </w:rPr>
        <w:t>h</w:t>
      </w:r>
      <w:r w:rsidRPr="00862895">
        <w:rPr>
          <w:rFonts w:eastAsia="Times New Roman" w:cs="Times New Roman"/>
          <w:spacing w:val="-4"/>
          <w:w w:val="84"/>
          <w:sz w:val="20"/>
          <w:szCs w:val="20"/>
        </w:rPr>
        <w:t>a</w:t>
      </w:r>
      <w:r w:rsidRPr="00862895">
        <w:rPr>
          <w:rFonts w:eastAsia="Times New Roman" w:cs="Times New Roman"/>
          <w:spacing w:val="-11"/>
          <w:w w:val="84"/>
          <w:sz w:val="20"/>
          <w:szCs w:val="20"/>
        </w:rPr>
        <w:t>v</w:t>
      </w:r>
      <w:r w:rsidRPr="00862895">
        <w:rPr>
          <w:rFonts w:eastAsia="Times New Roman" w:cs="Times New Roman"/>
          <w:w w:val="84"/>
          <w:sz w:val="20"/>
          <w:szCs w:val="20"/>
        </w:rPr>
        <w:t xml:space="preserve">. </w:t>
      </w:r>
      <w:r w:rsidRPr="00862895">
        <w:rPr>
          <w:rFonts w:eastAsia="Times New Roman" w:cs="Times New Roman"/>
          <w:spacing w:val="6"/>
          <w:w w:val="84"/>
          <w:sz w:val="20"/>
          <w:szCs w:val="20"/>
        </w:rPr>
        <w:t xml:space="preserve"> </w:t>
      </w:r>
      <w:r w:rsidRPr="00862895">
        <w:rPr>
          <w:rFonts w:eastAsia="Times New Roman" w:cs="Times New Roman"/>
          <w:i/>
          <w:w w:val="83"/>
          <w:sz w:val="20"/>
          <w:szCs w:val="20"/>
        </w:rPr>
        <w:t>T</w:t>
      </w:r>
      <w:r w:rsidRPr="00862895">
        <w:rPr>
          <w:rFonts w:eastAsia="Times New Roman" w:cs="Times New Roman"/>
          <w:i/>
          <w:spacing w:val="-1"/>
          <w:w w:val="83"/>
          <w:sz w:val="20"/>
          <w:szCs w:val="20"/>
        </w:rPr>
        <w:t>h</w:t>
      </w:r>
      <w:r w:rsidRPr="00862895">
        <w:rPr>
          <w:rFonts w:eastAsia="Times New Roman" w:cs="Times New Roman"/>
          <w:i/>
          <w:w w:val="83"/>
          <w:sz w:val="20"/>
          <w:szCs w:val="20"/>
        </w:rPr>
        <w:t>e</w:t>
      </w:r>
      <w:r w:rsidRPr="00862895">
        <w:rPr>
          <w:rFonts w:eastAsia="Times New Roman" w:cs="Times New Roman"/>
          <w:i/>
          <w:spacing w:val="3"/>
          <w:w w:val="83"/>
          <w:sz w:val="20"/>
          <w:szCs w:val="20"/>
        </w:rPr>
        <w:t xml:space="preserve"> </w:t>
      </w:r>
      <w:r w:rsidRPr="00862895">
        <w:rPr>
          <w:rFonts w:eastAsia="Times New Roman" w:cs="Times New Roman"/>
          <w:i/>
          <w:spacing w:val="1"/>
          <w:sz w:val="20"/>
          <w:szCs w:val="20"/>
        </w:rPr>
        <w:t>A</w:t>
      </w:r>
      <w:r w:rsidRPr="00862895">
        <w:rPr>
          <w:rFonts w:eastAsia="Times New Roman" w:cs="Times New Roman"/>
          <w:i/>
          <w:spacing w:val="-6"/>
          <w:sz w:val="20"/>
          <w:szCs w:val="20"/>
        </w:rPr>
        <w:t>r</w:t>
      </w:r>
      <w:r w:rsidRPr="00862895">
        <w:rPr>
          <w:rFonts w:eastAsia="Times New Roman" w:cs="Times New Roman"/>
          <w:i/>
          <w:spacing w:val="-2"/>
          <w:sz w:val="20"/>
          <w:szCs w:val="20"/>
        </w:rPr>
        <w:t>a</w:t>
      </w:r>
      <w:r w:rsidRPr="00862895">
        <w:rPr>
          <w:rFonts w:eastAsia="Times New Roman" w:cs="Times New Roman"/>
          <w:i/>
          <w:sz w:val="20"/>
          <w:szCs w:val="20"/>
        </w:rPr>
        <w:t>b</w:t>
      </w:r>
      <w:r w:rsidRPr="00862895">
        <w:rPr>
          <w:rFonts w:eastAsia="Times New Roman" w:cs="Times New Roman"/>
          <w:i/>
          <w:spacing w:val="-11"/>
          <w:sz w:val="20"/>
          <w:szCs w:val="20"/>
        </w:rPr>
        <w:t xml:space="preserve"> </w:t>
      </w:r>
      <w:r w:rsidRPr="00862895">
        <w:rPr>
          <w:rFonts w:eastAsia="Times New Roman" w:cs="Times New Roman"/>
          <w:i/>
          <w:spacing w:val="-6"/>
          <w:w w:val="80"/>
          <w:sz w:val="20"/>
          <w:szCs w:val="20"/>
        </w:rPr>
        <w:t>J</w:t>
      </w:r>
      <w:r w:rsidRPr="00862895">
        <w:rPr>
          <w:rFonts w:eastAsia="Times New Roman" w:cs="Times New Roman"/>
          <w:i/>
          <w:w w:val="80"/>
          <w:sz w:val="20"/>
          <w:szCs w:val="20"/>
        </w:rPr>
        <w:t>e</w:t>
      </w:r>
      <w:r w:rsidRPr="00862895">
        <w:rPr>
          <w:rFonts w:eastAsia="Times New Roman" w:cs="Times New Roman"/>
          <w:i/>
          <w:spacing w:val="-1"/>
          <w:w w:val="80"/>
          <w:sz w:val="20"/>
          <w:szCs w:val="20"/>
        </w:rPr>
        <w:t>w</w:t>
      </w:r>
      <w:r w:rsidRPr="00862895">
        <w:rPr>
          <w:rFonts w:eastAsia="Times New Roman" w:cs="Times New Roman"/>
          <w:i/>
          <w:w w:val="80"/>
          <w:sz w:val="20"/>
          <w:szCs w:val="20"/>
        </w:rPr>
        <w:t>s:</w:t>
      </w:r>
      <w:r w:rsidRPr="00862895">
        <w:rPr>
          <w:rFonts w:eastAsia="Times New Roman" w:cs="Times New Roman"/>
          <w:i/>
          <w:spacing w:val="39"/>
          <w:w w:val="80"/>
          <w:sz w:val="20"/>
          <w:szCs w:val="20"/>
        </w:rPr>
        <w:t xml:space="preserve"> </w:t>
      </w:r>
      <w:r w:rsidRPr="00862895">
        <w:rPr>
          <w:rFonts w:eastAsia="Times New Roman" w:cs="Times New Roman"/>
          <w:i/>
          <w:sz w:val="20"/>
          <w:szCs w:val="20"/>
        </w:rPr>
        <w:t>A</w:t>
      </w:r>
      <w:r w:rsidRPr="00862895">
        <w:rPr>
          <w:rFonts w:eastAsia="Times New Roman" w:cs="Times New Roman"/>
          <w:i/>
          <w:spacing w:val="24"/>
          <w:sz w:val="20"/>
          <w:szCs w:val="20"/>
        </w:rPr>
        <w:t xml:space="preserve"> </w:t>
      </w:r>
      <w:r w:rsidRPr="00862895">
        <w:rPr>
          <w:rFonts w:eastAsia="Times New Roman" w:cs="Times New Roman"/>
          <w:i/>
          <w:spacing w:val="-3"/>
          <w:w w:val="85"/>
          <w:sz w:val="20"/>
          <w:szCs w:val="20"/>
        </w:rPr>
        <w:t>P</w:t>
      </w:r>
      <w:r w:rsidRPr="00862895">
        <w:rPr>
          <w:rFonts w:eastAsia="Times New Roman" w:cs="Times New Roman"/>
          <w:i/>
          <w:spacing w:val="-2"/>
          <w:w w:val="85"/>
          <w:sz w:val="20"/>
          <w:szCs w:val="20"/>
        </w:rPr>
        <w:t>ost</w:t>
      </w:r>
      <w:r w:rsidRPr="00862895">
        <w:rPr>
          <w:rFonts w:eastAsia="Times New Roman" w:cs="Times New Roman"/>
          <w:i/>
          <w:w w:val="85"/>
          <w:sz w:val="20"/>
          <w:szCs w:val="20"/>
        </w:rPr>
        <w:t>c</w:t>
      </w:r>
      <w:r w:rsidRPr="00862895">
        <w:rPr>
          <w:rFonts w:eastAsia="Times New Roman" w:cs="Times New Roman"/>
          <w:i/>
          <w:spacing w:val="-3"/>
          <w:w w:val="85"/>
          <w:sz w:val="20"/>
          <w:szCs w:val="20"/>
        </w:rPr>
        <w:t>o</w:t>
      </w:r>
      <w:r w:rsidRPr="00862895">
        <w:rPr>
          <w:rFonts w:eastAsia="Times New Roman" w:cs="Times New Roman"/>
          <w:i/>
          <w:w w:val="85"/>
          <w:sz w:val="20"/>
          <w:szCs w:val="20"/>
        </w:rPr>
        <w:t>l</w:t>
      </w:r>
      <w:r w:rsidRPr="00862895">
        <w:rPr>
          <w:rFonts w:eastAsia="Times New Roman" w:cs="Times New Roman"/>
          <w:i/>
          <w:spacing w:val="-2"/>
          <w:w w:val="85"/>
          <w:sz w:val="20"/>
          <w:szCs w:val="20"/>
        </w:rPr>
        <w:t>o</w:t>
      </w:r>
      <w:r w:rsidRPr="00862895">
        <w:rPr>
          <w:rFonts w:eastAsia="Times New Roman" w:cs="Times New Roman"/>
          <w:i/>
          <w:spacing w:val="-1"/>
          <w:w w:val="85"/>
          <w:sz w:val="20"/>
          <w:szCs w:val="20"/>
        </w:rPr>
        <w:t>ni</w:t>
      </w:r>
      <w:r w:rsidRPr="00862895">
        <w:rPr>
          <w:rFonts w:eastAsia="Times New Roman" w:cs="Times New Roman"/>
          <w:i/>
          <w:spacing w:val="-2"/>
          <w:w w:val="85"/>
          <w:sz w:val="20"/>
          <w:szCs w:val="20"/>
        </w:rPr>
        <w:t>a</w:t>
      </w:r>
      <w:r w:rsidRPr="00862895">
        <w:rPr>
          <w:rFonts w:eastAsia="Times New Roman" w:cs="Times New Roman"/>
          <w:i/>
          <w:w w:val="85"/>
          <w:sz w:val="20"/>
          <w:szCs w:val="20"/>
        </w:rPr>
        <w:t>l</w:t>
      </w:r>
      <w:r w:rsidRPr="00862895">
        <w:rPr>
          <w:rFonts w:eastAsia="Times New Roman" w:cs="Times New Roman"/>
          <w:i/>
          <w:spacing w:val="31"/>
          <w:w w:val="85"/>
          <w:sz w:val="20"/>
          <w:szCs w:val="20"/>
        </w:rPr>
        <w:t xml:space="preserve"> </w:t>
      </w:r>
      <w:r w:rsidRPr="00862895">
        <w:rPr>
          <w:rFonts w:eastAsia="Times New Roman" w:cs="Times New Roman"/>
          <w:i/>
          <w:spacing w:val="3"/>
          <w:w w:val="85"/>
          <w:sz w:val="20"/>
          <w:szCs w:val="20"/>
        </w:rPr>
        <w:t>R</w:t>
      </w:r>
      <w:r w:rsidRPr="00862895">
        <w:rPr>
          <w:rFonts w:eastAsia="Times New Roman" w:cs="Times New Roman"/>
          <w:i/>
          <w:spacing w:val="-1"/>
          <w:w w:val="85"/>
          <w:sz w:val="20"/>
          <w:szCs w:val="20"/>
        </w:rPr>
        <w:t>eadi</w:t>
      </w:r>
      <w:r w:rsidRPr="00862895">
        <w:rPr>
          <w:rFonts w:eastAsia="Times New Roman" w:cs="Times New Roman"/>
          <w:i/>
          <w:spacing w:val="-2"/>
          <w:w w:val="85"/>
          <w:sz w:val="20"/>
          <w:szCs w:val="20"/>
        </w:rPr>
        <w:t>n</w:t>
      </w:r>
      <w:r w:rsidRPr="00862895">
        <w:rPr>
          <w:rFonts w:eastAsia="Times New Roman" w:cs="Times New Roman"/>
          <w:i/>
          <w:w w:val="85"/>
          <w:sz w:val="20"/>
          <w:szCs w:val="20"/>
        </w:rPr>
        <w:t xml:space="preserve">g </w:t>
      </w:r>
      <w:r w:rsidRPr="00862895">
        <w:rPr>
          <w:rFonts w:eastAsia="Times New Roman" w:cs="Times New Roman"/>
          <w:i/>
          <w:sz w:val="20"/>
          <w:szCs w:val="20"/>
        </w:rPr>
        <w:t>of</w:t>
      </w:r>
      <w:r w:rsidRPr="00862895">
        <w:rPr>
          <w:rFonts w:eastAsia="Times New Roman" w:cs="Times New Roman"/>
          <w:i/>
          <w:spacing w:val="1"/>
          <w:sz w:val="20"/>
          <w:szCs w:val="20"/>
        </w:rPr>
        <w:t xml:space="preserve"> </w:t>
      </w:r>
      <w:r w:rsidRPr="00862895">
        <w:rPr>
          <w:rFonts w:eastAsia="Times New Roman" w:cs="Times New Roman"/>
          <w:i/>
          <w:spacing w:val="-7"/>
          <w:w w:val="105"/>
          <w:sz w:val="20"/>
          <w:szCs w:val="20"/>
        </w:rPr>
        <w:t>N</w:t>
      </w:r>
      <w:r w:rsidRPr="00862895">
        <w:rPr>
          <w:rFonts w:eastAsia="Times New Roman" w:cs="Times New Roman"/>
          <w:i/>
          <w:spacing w:val="-2"/>
          <w:w w:val="90"/>
          <w:sz w:val="20"/>
          <w:szCs w:val="20"/>
        </w:rPr>
        <w:t>a</w:t>
      </w:r>
      <w:r w:rsidRPr="00862895">
        <w:rPr>
          <w:rFonts w:eastAsia="Times New Roman" w:cs="Times New Roman"/>
          <w:i/>
          <w:spacing w:val="-2"/>
          <w:w w:val="99"/>
          <w:sz w:val="20"/>
          <w:szCs w:val="20"/>
        </w:rPr>
        <w:t>t</w:t>
      </w:r>
      <w:r w:rsidRPr="00862895">
        <w:rPr>
          <w:rFonts w:eastAsia="Times New Roman" w:cs="Times New Roman"/>
          <w:i/>
          <w:w w:val="84"/>
          <w:sz w:val="20"/>
          <w:szCs w:val="20"/>
        </w:rPr>
        <w:t>i</w:t>
      </w:r>
      <w:r w:rsidRPr="00862895">
        <w:rPr>
          <w:rFonts w:eastAsia="Times New Roman" w:cs="Times New Roman"/>
          <w:i/>
          <w:spacing w:val="-2"/>
          <w:w w:val="84"/>
          <w:sz w:val="20"/>
          <w:szCs w:val="20"/>
        </w:rPr>
        <w:t>o</w:t>
      </w:r>
      <w:r w:rsidRPr="00862895">
        <w:rPr>
          <w:rFonts w:eastAsia="Times New Roman" w:cs="Times New Roman"/>
          <w:i/>
          <w:spacing w:val="-2"/>
          <w:w w:val="92"/>
          <w:sz w:val="20"/>
          <w:szCs w:val="20"/>
        </w:rPr>
        <w:t>n</w:t>
      </w:r>
      <w:r w:rsidRPr="00862895">
        <w:rPr>
          <w:rFonts w:eastAsia="Times New Roman" w:cs="Times New Roman"/>
          <w:i/>
          <w:spacing w:val="-2"/>
          <w:w w:val="90"/>
          <w:sz w:val="20"/>
          <w:szCs w:val="20"/>
        </w:rPr>
        <w:t>a</w:t>
      </w:r>
      <w:r w:rsidRPr="00862895">
        <w:rPr>
          <w:rFonts w:eastAsia="Times New Roman" w:cs="Times New Roman"/>
          <w:i/>
          <w:spacing w:val="-1"/>
          <w:w w:val="82"/>
          <w:sz w:val="20"/>
          <w:szCs w:val="20"/>
        </w:rPr>
        <w:t>l</w:t>
      </w:r>
      <w:r w:rsidRPr="00862895">
        <w:rPr>
          <w:rFonts w:eastAsia="Times New Roman" w:cs="Times New Roman"/>
          <w:i/>
          <w:w w:val="80"/>
          <w:sz w:val="20"/>
          <w:szCs w:val="20"/>
        </w:rPr>
        <w:t>i</w:t>
      </w:r>
      <w:r w:rsidRPr="00862895">
        <w:rPr>
          <w:rFonts w:eastAsia="Times New Roman" w:cs="Times New Roman"/>
          <w:i/>
          <w:spacing w:val="-1"/>
          <w:w w:val="80"/>
          <w:sz w:val="20"/>
          <w:szCs w:val="20"/>
        </w:rPr>
        <w:t>s</w:t>
      </w:r>
      <w:r w:rsidRPr="00862895">
        <w:rPr>
          <w:rFonts w:eastAsia="Times New Roman" w:cs="Times New Roman"/>
          <w:i/>
          <w:spacing w:val="2"/>
          <w:w w:val="97"/>
          <w:sz w:val="20"/>
          <w:szCs w:val="20"/>
        </w:rPr>
        <w:t>m</w:t>
      </w:r>
      <w:r w:rsidRPr="00862895">
        <w:rPr>
          <w:rFonts w:eastAsia="Times New Roman" w:cs="Times New Roman"/>
          <w:i/>
          <w:w w:val="74"/>
          <w:sz w:val="20"/>
          <w:szCs w:val="20"/>
        </w:rPr>
        <w:t>,</w:t>
      </w:r>
      <w:r w:rsidRPr="00862895">
        <w:rPr>
          <w:rFonts w:eastAsia="Times New Roman" w:cs="Times New Roman"/>
          <w:i/>
          <w:spacing w:val="27"/>
          <w:sz w:val="20"/>
          <w:szCs w:val="20"/>
        </w:rPr>
        <w:t xml:space="preserve"> </w:t>
      </w:r>
      <w:r w:rsidRPr="00862895">
        <w:rPr>
          <w:rFonts w:eastAsia="Times New Roman" w:cs="Times New Roman"/>
          <w:i/>
          <w:spacing w:val="3"/>
          <w:w w:val="84"/>
          <w:sz w:val="20"/>
          <w:szCs w:val="20"/>
        </w:rPr>
        <w:t>R</w:t>
      </w:r>
      <w:r w:rsidRPr="00862895">
        <w:rPr>
          <w:rFonts w:eastAsia="Times New Roman" w:cs="Times New Roman"/>
          <w:i/>
          <w:spacing w:val="-2"/>
          <w:w w:val="84"/>
          <w:sz w:val="20"/>
          <w:szCs w:val="20"/>
        </w:rPr>
        <w:t>e</w:t>
      </w:r>
      <w:r w:rsidRPr="00862895">
        <w:rPr>
          <w:rFonts w:eastAsia="Times New Roman" w:cs="Times New Roman"/>
          <w:i/>
          <w:spacing w:val="-1"/>
          <w:w w:val="84"/>
          <w:sz w:val="20"/>
          <w:szCs w:val="20"/>
        </w:rPr>
        <w:t>l</w:t>
      </w:r>
      <w:r w:rsidRPr="00862895">
        <w:rPr>
          <w:rFonts w:eastAsia="Times New Roman" w:cs="Times New Roman"/>
          <w:i/>
          <w:spacing w:val="-2"/>
          <w:w w:val="84"/>
          <w:sz w:val="20"/>
          <w:szCs w:val="20"/>
        </w:rPr>
        <w:t>i</w:t>
      </w:r>
      <w:r w:rsidRPr="00862895">
        <w:rPr>
          <w:rFonts w:eastAsia="Times New Roman" w:cs="Times New Roman"/>
          <w:i/>
          <w:spacing w:val="2"/>
          <w:w w:val="84"/>
          <w:sz w:val="20"/>
          <w:szCs w:val="20"/>
        </w:rPr>
        <w:t>g</w:t>
      </w:r>
      <w:r w:rsidRPr="00862895">
        <w:rPr>
          <w:rFonts w:eastAsia="Times New Roman" w:cs="Times New Roman"/>
          <w:i/>
          <w:w w:val="84"/>
          <w:sz w:val="20"/>
          <w:szCs w:val="20"/>
        </w:rPr>
        <w:t>i</w:t>
      </w:r>
      <w:r w:rsidRPr="00862895">
        <w:rPr>
          <w:rFonts w:eastAsia="Times New Roman" w:cs="Times New Roman"/>
          <w:i/>
          <w:spacing w:val="-2"/>
          <w:w w:val="84"/>
          <w:sz w:val="20"/>
          <w:szCs w:val="20"/>
        </w:rPr>
        <w:t>o</w:t>
      </w:r>
      <w:r w:rsidRPr="00862895">
        <w:rPr>
          <w:rFonts w:eastAsia="Times New Roman" w:cs="Times New Roman"/>
          <w:i/>
          <w:spacing w:val="2"/>
          <w:w w:val="84"/>
          <w:sz w:val="20"/>
          <w:szCs w:val="20"/>
        </w:rPr>
        <w:t>n</w:t>
      </w:r>
      <w:r w:rsidRPr="00862895">
        <w:rPr>
          <w:rFonts w:eastAsia="Times New Roman" w:cs="Times New Roman"/>
          <w:i/>
          <w:w w:val="84"/>
          <w:sz w:val="20"/>
          <w:szCs w:val="20"/>
        </w:rPr>
        <w:t>,</w:t>
      </w:r>
      <w:r w:rsidRPr="00862895">
        <w:rPr>
          <w:rFonts w:eastAsia="Times New Roman" w:cs="Times New Roman"/>
          <w:i/>
          <w:spacing w:val="37"/>
          <w:w w:val="84"/>
          <w:sz w:val="20"/>
          <w:szCs w:val="20"/>
        </w:rPr>
        <w:t xml:space="preserve"> </w:t>
      </w:r>
      <w:r w:rsidRPr="00862895">
        <w:rPr>
          <w:rFonts w:eastAsia="Times New Roman" w:cs="Times New Roman"/>
          <w:i/>
          <w:spacing w:val="-1"/>
          <w:sz w:val="20"/>
          <w:szCs w:val="20"/>
        </w:rPr>
        <w:t>a</w:t>
      </w:r>
      <w:r w:rsidRPr="00862895">
        <w:rPr>
          <w:rFonts w:eastAsia="Times New Roman" w:cs="Times New Roman"/>
          <w:i/>
          <w:spacing w:val="-2"/>
          <w:sz w:val="20"/>
          <w:szCs w:val="20"/>
        </w:rPr>
        <w:t>n</w:t>
      </w:r>
      <w:r w:rsidRPr="00862895">
        <w:rPr>
          <w:rFonts w:eastAsia="Times New Roman" w:cs="Times New Roman"/>
          <w:i/>
          <w:sz w:val="20"/>
          <w:szCs w:val="20"/>
        </w:rPr>
        <w:t>d</w:t>
      </w:r>
      <w:r w:rsidRPr="00862895">
        <w:rPr>
          <w:rFonts w:eastAsia="Times New Roman" w:cs="Times New Roman"/>
          <w:sz w:val="20"/>
          <w:szCs w:val="20"/>
        </w:rPr>
        <w:t xml:space="preserve"> </w:t>
      </w:r>
      <w:r w:rsidRPr="00862895">
        <w:rPr>
          <w:rFonts w:eastAsia="Times New Roman" w:cs="Times New Roman"/>
          <w:i/>
          <w:spacing w:val="-3"/>
          <w:w w:val="89"/>
          <w:sz w:val="20"/>
          <w:szCs w:val="20"/>
        </w:rPr>
        <w:t>E</w:t>
      </w:r>
      <w:r w:rsidRPr="00862895">
        <w:rPr>
          <w:rFonts w:eastAsia="Times New Roman" w:cs="Times New Roman"/>
          <w:i/>
          <w:spacing w:val="-2"/>
          <w:w w:val="89"/>
          <w:sz w:val="20"/>
          <w:szCs w:val="20"/>
        </w:rPr>
        <w:t>t</w:t>
      </w:r>
      <w:r w:rsidRPr="00862895">
        <w:rPr>
          <w:rFonts w:eastAsia="Times New Roman" w:cs="Times New Roman"/>
          <w:i/>
          <w:spacing w:val="-1"/>
          <w:w w:val="89"/>
          <w:sz w:val="20"/>
          <w:szCs w:val="20"/>
        </w:rPr>
        <w:t>hn</w:t>
      </w:r>
      <w:r w:rsidRPr="00862895">
        <w:rPr>
          <w:rFonts w:eastAsia="Times New Roman" w:cs="Times New Roman"/>
          <w:i/>
          <w:w w:val="89"/>
          <w:sz w:val="20"/>
          <w:szCs w:val="20"/>
        </w:rPr>
        <w:t>ici</w:t>
      </w:r>
      <w:r w:rsidRPr="00862895">
        <w:rPr>
          <w:rFonts w:eastAsia="Times New Roman" w:cs="Times New Roman"/>
          <w:i/>
          <w:spacing w:val="4"/>
          <w:w w:val="89"/>
          <w:sz w:val="20"/>
          <w:szCs w:val="20"/>
        </w:rPr>
        <w:t>t</w:t>
      </w:r>
      <w:r w:rsidRPr="00862895">
        <w:rPr>
          <w:rFonts w:eastAsia="Times New Roman" w:cs="Times New Roman"/>
          <w:i/>
          <w:w w:val="89"/>
          <w:sz w:val="20"/>
          <w:szCs w:val="20"/>
        </w:rPr>
        <w:t>y</w:t>
      </w:r>
      <w:r w:rsidRPr="00862895">
        <w:rPr>
          <w:rFonts w:eastAsia="Times New Roman" w:cs="Times New Roman"/>
          <w:w w:val="89"/>
          <w:sz w:val="20"/>
          <w:szCs w:val="20"/>
        </w:rPr>
        <w:t>,</w:t>
      </w:r>
      <w:r w:rsidRPr="00862895">
        <w:rPr>
          <w:rFonts w:eastAsia="Times New Roman" w:cs="Times New Roman"/>
          <w:spacing w:val="-12"/>
          <w:w w:val="89"/>
          <w:sz w:val="20"/>
          <w:szCs w:val="20"/>
        </w:rPr>
        <w:t xml:space="preserve"> (</w:t>
      </w:r>
      <w:r w:rsidRPr="00862895">
        <w:rPr>
          <w:rFonts w:eastAsia="Times New Roman" w:cs="Times New Roman"/>
          <w:spacing w:val="-2"/>
          <w:w w:val="89"/>
          <w:sz w:val="20"/>
          <w:szCs w:val="20"/>
        </w:rPr>
        <w:t>S</w:t>
      </w:r>
      <w:r w:rsidRPr="00862895">
        <w:rPr>
          <w:rFonts w:eastAsia="Times New Roman" w:cs="Times New Roman"/>
          <w:spacing w:val="-1"/>
          <w:w w:val="89"/>
          <w:sz w:val="20"/>
          <w:szCs w:val="20"/>
        </w:rPr>
        <w:t>ta</w:t>
      </w:r>
      <w:r w:rsidRPr="00862895">
        <w:rPr>
          <w:rFonts w:eastAsia="Times New Roman" w:cs="Times New Roman"/>
          <w:w w:val="89"/>
          <w:sz w:val="20"/>
          <w:szCs w:val="20"/>
        </w:rPr>
        <w:t>nfo</w:t>
      </w:r>
      <w:r w:rsidRPr="00862895">
        <w:rPr>
          <w:rFonts w:eastAsia="Times New Roman" w:cs="Times New Roman"/>
          <w:spacing w:val="-3"/>
          <w:w w:val="89"/>
          <w:sz w:val="20"/>
          <w:szCs w:val="20"/>
        </w:rPr>
        <w:t>r</w:t>
      </w:r>
      <w:r w:rsidRPr="00862895">
        <w:rPr>
          <w:rFonts w:eastAsia="Times New Roman" w:cs="Times New Roman"/>
          <w:spacing w:val="3"/>
          <w:w w:val="89"/>
          <w:sz w:val="20"/>
          <w:szCs w:val="20"/>
        </w:rPr>
        <w:t>d</w:t>
      </w:r>
      <w:r w:rsidRPr="00862895">
        <w:rPr>
          <w:rFonts w:eastAsia="Times New Roman" w:cs="Times New Roman"/>
          <w:w w:val="89"/>
          <w:sz w:val="20"/>
          <w:szCs w:val="20"/>
        </w:rPr>
        <w:t>:</w:t>
      </w:r>
      <w:r w:rsidRPr="00862895">
        <w:rPr>
          <w:rFonts w:eastAsia="Times New Roman" w:cs="Times New Roman"/>
          <w:spacing w:val="34"/>
          <w:w w:val="89"/>
          <w:sz w:val="20"/>
          <w:szCs w:val="20"/>
        </w:rPr>
        <w:t xml:space="preserve"> </w:t>
      </w:r>
      <w:r w:rsidRPr="00862895">
        <w:rPr>
          <w:rFonts w:eastAsia="Times New Roman" w:cs="Times New Roman"/>
          <w:spacing w:val="-2"/>
          <w:w w:val="89"/>
          <w:sz w:val="20"/>
          <w:szCs w:val="20"/>
        </w:rPr>
        <w:t>S</w:t>
      </w:r>
      <w:r w:rsidRPr="00862895">
        <w:rPr>
          <w:rFonts w:eastAsia="Times New Roman" w:cs="Times New Roman"/>
          <w:spacing w:val="-1"/>
          <w:w w:val="89"/>
          <w:sz w:val="20"/>
          <w:szCs w:val="20"/>
        </w:rPr>
        <w:t>ta</w:t>
      </w:r>
      <w:r w:rsidRPr="00862895">
        <w:rPr>
          <w:rFonts w:eastAsia="Times New Roman" w:cs="Times New Roman"/>
          <w:w w:val="89"/>
          <w:sz w:val="20"/>
          <w:szCs w:val="20"/>
        </w:rPr>
        <w:t>nfo</w:t>
      </w:r>
      <w:r w:rsidRPr="00862895">
        <w:rPr>
          <w:rFonts w:eastAsia="Times New Roman" w:cs="Times New Roman"/>
          <w:spacing w:val="-3"/>
          <w:w w:val="89"/>
          <w:sz w:val="20"/>
          <w:szCs w:val="20"/>
        </w:rPr>
        <w:t>r</w:t>
      </w:r>
      <w:r w:rsidRPr="00862895">
        <w:rPr>
          <w:rFonts w:eastAsia="Times New Roman" w:cs="Times New Roman"/>
          <w:w w:val="89"/>
          <w:sz w:val="20"/>
          <w:szCs w:val="20"/>
        </w:rPr>
        <w:t>d</w:t>
      </w:r>
      <w:r w:rsidRPr="00862895">
        <w:rPr>
          <w:rFonts w:eastAsia="Times New Roman" w:cs="Times New Roman"/>
          <w:spacing w:val="30"/>
          <w:w w:val="89"/>
          <w:sz w:val="20"/>
          <w:szCs w:val="20"/>
        </w:rPr>
        <w:t xml:space="preserve"> </w:t>
      </w:r>
      <w:r w:rsidRPr="00862895">
        <w:rPr>
          <w:rFonts w:eastAsia="Times New Roman" w:cs="Times New Roman"/>
          <w:spacing w:val="-6"/>
          <w:w w:val="89"/>
          <w:sz w:val="20"/>
          <w:szCs w:val="20"/>
        </w:rPr>
        <w:t>U</w:t>
      </w:r>
      <w:r w:rsidRPr="00862895">
        <w:rPr>
          <w:rFonts w:eastAsia="Times New Roman" w:cs="Times New Roman"/>
          <w:w w:val="89"/>
          <w:sz w:val="20"/>
          <w:szCs w:val="20"/>
        </w:rPr>
        <w:t>ni</w:t>
      </w:r>
      <w:r w:rsidRPr="00862895">
        <w:rPr>
          <w:rFonts w:eastAsia="Times New Roman" w:cs="Times New Roman"/>
          <w:spacing w:val="-1"/>
          <w:w w:val="89"/>
          <w:sz w:val="20"/>
          <w:szCs w:val="20"/>
        </w:rPr>
        <w:t>ve</w:t>
      </w:r>
      <w:r w:rsidRPr="00862895">
        <w:rPr>
          <w:rFonts w:eastAsia="Times New Roman" w:cs="Times New Roman"/>
          <w:spacing w:val="1"/>
          <w:w w:val="89"/>
          <w:sz w:val="20"/>
          <w:szCs w:val="20"/>
        </w:rPr>
        <w:t>r</w:t>
      </w:r>
      <w:r w:rsidRPr="00862895">
        <w:rPr>
          <w:rFonts w:eastAsia="Times New Roman" w:cs="Times New Roman"/>
          <w:w w:val="89"/>
          <w:sz w:val="20"/>
          <w:szCs w:val="20"/>
        </w:rPr>
        <w:t>si</w:t>
      </w:r>
      <w:r w:rsidRPr="00862895">
        <w:rPr>
          <w:rFonts w:eastAsia="Times New Roman" w:cs="Times New Roman"/>
          <w:spacing w:val="3"/>
          <w:w w:val="89"/>
          <w:sz w:val="20"/>
          <w:szCs w:val="20"/>
        </w:rPr>
        <w:t>t</w:t>
      </w:r>
      <w:r w:rsidRPr="00862895">
        <w:rPr>
          <w:rFonts w:eastAsia="Times New Roman" w:cs="Times New Roman"/>
          <w:w w:val="89"/>
          <w:sz w:val="20"/>
          <w:szCs w:val="20"/>
        </w:rPr>
        <w:t>y</w:t>
      </w:r>
      <w:r w:rsidRPr="00862895">
        <w:rPr>
          <w:rFonts w:eastAsia="Times New Roman" w:cs="Times New Roman"/>
          <w:spacing w:val="22"/>
          <w:w w:val="89"/>
          <w:sz w:val="20"/>
          <w:szCs w:val="20"/>
        </w:rPr>
        <w:t xml:space="preserve"> </w:t>
      </w:r>
      <w:r w:rsidRPr="00862895">
        <w:rPr>
          <w:rFonts w:eastAsia="Times New Roman" w:cs="Times New Roman"/>
          <w:spacing w:val="-4"/>
          <w:w w:val="89"/>
          <w:sz w:val="20"/>
          <w:szCs w:val="20"/>
        </w:rPr>
        <w:t>P</w:t>
      </w:r>
      <w:r w:rsidRPr="00862895">
        <w:rPr>
          <w:rFonts w:eastAsia="Times New Roman" w:cs="Times New Roman"/>
          <w:spacing w:val="-3"/>
          <w:w w:val="89"/>
          <w:sz w:val="20"/>
          <w:szCs w:val="20"/>
        </w:rPr>
        <w:t>r</w:t>
      </w:r>
      <w:r w:rsidRPr="00862895">
        <w:rPr>
          <w:rFonts w:eastAsia="Times New Roman" w:cs="Times New Roman"/>
          <w:spacing w:val="-1"/>
          <w:w w:val="89"/>
          <w:sz w:val="20"/>
          <w:szCs w:val="20"/>
        </w:rPr>
        <w:t>es</w:t>
      </w:r>
      <w:r w:rsidRPr="00862895">
        <w:rPr>
          <w:rFonts w:eastAsia="Times New Roman" w:cs="Times New Roman"/>
          <w:w w:val="89"/>
          <w:sz w:val="20"/>
          <w:szCs w:val="20"/>
        </w:rPr>
        <w:t>s,</w:t>
      </w:r>
      <w:r w:rsidRPr="00862895">
        <w:rPr>
          <w:rFonts w:eastAsia="Times New Roman" w:cs="Times New Roman"/>
          <w:spacing w:val="7"/>
          <w:w w:val="89"/>
          <w:sz w:val="20"/>
          <w:szCs w:val="20"/>
        </w:rPr>
        <w:t xml:space="preserve"> </w:t>
      </w:r>
      <w:r w:rsidRPr="00862895">
        <w:rPr>
          <w:rFonts w:eastAsia="Times New Roman" w:cs="Times New Roman"/>
          <w:spacing w:val="2"/>
          <w:w w:val="95"/>
          <w:sz w:val="20"/>
          <w:szCs w:val="20"/>
        </w:rPr>
        <w:t>2</w:t>
      </w:r>
      <w:r w:rsidRPr="00862895">
        <w:rPr>
          <w:rFonts w:eastAsia="Times New Roman" w:cs="Times New Roman"/>
          <w:spacing w:val="10"/>
          <w:w w:val="95"/>
          <w:sz w:val="20"/>
          <w:szCs w:val="20"/>
        </w:rPr>
        <w:t>0</w:t>
      </w:r>
      <w:r w:rsidRPr="00862895">
        <w:rPr>
          <w:rFonts w:eastAsia="Times New Roman" w:cs="Times New Roman"/>
          <w:spacing w:val="9"/>
          <w:w w:val="95"/>
          <w:sz w:val="20"/>
          <w:szCs w:val="20"/>
        </w:rPr>
        <w:t>0</w:t>
      </w:r>
      <w:r w:rsidRPr="00862895">
        <w:rPr>
          <w:rFonts w:eastAsia="Times New Roman" w:cs="Times New Roman"/>
          <w:spacing w:val="-4"/>
          <w:w w:val="95"/>
          <w:sz w:val="20"/>
          <w:szCs w:val="20"/>
        </w:rPr>
        <w:t>6)</w:t>
      </w:r>
      <w:r w:rsidRPr="00862895">
        <w:rPr>
          <w:rFonts w:eastAsia="Times New Roman" w:cs="Times New Roman"/>
          <w:w w:val="81"/>
          <w:sz w:val="20"/>
          <w:szCs w:val="20"/>
        </w:rPr>
        <w:t>.</w:t>
      </w:r>
    </w:p>
  </w:footnote>
  <w:footnote w:id="4">
    <w:p w:rsidR="006D6E61" w:rsidRPr="00862895" w:rsidRDefault="006D6E61" w:rsidP="00487CE0">
      <w:pPr>
        <w:bidi w:val="0"/>
        <w:spacing w:line="240" w:lineRule="auto"/>
        <w:ind w:right="-20"/>
        <w:rPr>
          <w:rFonts w:eastAsia="Times New Roman" w:cs="Times New Roman"/>
          <w:sz w:val="20"/>
          <w:szCs w:val="20"/>
        </w:rPr>
      </w:pPr>
      <w:r w:rsidRPr="00862895">
        <w:rPr>
          <w:rStyle w:val="a6"/>
          <w:sz w:val="20"/>
          <w:szCs w:val="20"/>
        </w:rPr>
        <w:footnoteRef/>
      </w:r>
      <w:r w:rsidRPr="00862895">
        <w:rPr>
          <w:sz w:val="20"/>
          <w:szCs w:val="20"/>
        </w:rPr>
        <w:t xml:space="preserve"> </w:t>
      </w:r>
      <w:r w:rsidRPr="00862895">
        <w:rPr>
          <w:rFonts w:eastAsia="Times New Roman" w:cs="Times New Roman"/>
          <w:w w:val="91"/>
          <w:sz w:val="20"/>
          <w:szCs w:val="20"/>
        </w:rPr>
        <w:t>E</w:t>
      </w:r>
      <w:r w:rsidRPr="00862895">
        <w:rPr>
          <w:rFonts w:eastAsia="Times New Roman" w:cs="Times New Roman"/>
          <w:spacing w:val="3"/>
          <w:w w:val="91"/>
          <w:sz w:val="20"/>
          <w:szCs w:val="20"/>
        </w:rPr>
        <w:t>l</w:t>
      </w:r>
      <w:r w:rsidRPr="00862895">
        <w:rPr>
          <w:rFonts w:eastAsia="Times New Roman" w:cs="Times New Roman"/>
          <w:spacing w:val="-1"/>
          <w:w w:val="91"/>
          <w:sz w:val="20"/>
          <w:szCs w:val="20"/>
        </w:rPr>
        <w:t>l</w:t>
      </w:r>
      <w:r w:rsidRPr="00862895">
        <w:rPr>
          <w:rFonts w:eastAsia="Times New Roman" w:cs="Times New Roman"/>
          <w:spacing w:val="1"/>
          <w:w w:val="91"/>
          <w:sz w:val="20"/>
          <w:szCs w:val="20"/>
        </w:rPr>
        <w:t>a</w:t>
      </w:r>
      <w:r w:rsidRPr="00862895">
        <w:rPr>
          <w:rFonts w:eastAsia="Times New Roman" w:cs="Times New Roman"/>
          <w:spacing w:val="-13"/>
          <w:w w:val="91"/>
          <w:sz w:val="20"/>
          <w:szCs w:val="20"/>
        </w:rPr>
        <w:t xml:space="preserve"> </w:t>
      </w:r>
      <w:proofErr w:type="spellStart"/>
      <w:r w:rsidRPr="00862895">
        <w:rPr>
          <w:rFonts w:eastAsia="Times New Roman" w:cs="Times New Roman"/>
          <w:spacing w:val="-2"/>
          <w:w w:val="91"/>
          <w:sz w:val="20"/>
          <w:szCs w:val="20"/>
        </w:rPr>
        <w:t>S</w:t>
      </w:r>
      <w:r w:rsidRPr="00862895">
        <w:rPr>
          <w:rFonts w:eastAsia="Times New Roman" w:cs="Times New Roman"/>
          <w:w w:val="91"/>
          <w:sz w:val="20"/>
          <w:szCs w:val="20"/>
        </w:rPr>
        <w:t>h</w:t>
      </w:r>
      <w:r w:rsidRPr="00862895">
        <w:rPr>
          <w:rFonts w:eastAsia="Times New Roman" w:cs="Times New Roman"/>
          <w:spacing w:val="-1"/>
          <w:w w:val="91"/>
          <w:sz w:val="20"/>
          <w:szCs w:val="20"/>
        </w:rPr>
        <w:t>oh</w:t>
      </w:r>
      <w:r w:rsidRPr="00862895">
        <w:rPr>
          <w:rFonts w:eastAsia="Times New Roman" w:cs="Times New Roman"/>
          <w:spacing w:val="-3"/>
          <w:w w:val="91"/>
          <w:sz w:val="20"/>
          <w:szCs w:val="20"/>
        </w:rPr>
        <w:t>a</w:t>
      </w:r>
      <w:r w:rsidRPr="00862895">
        <w:rPr>
          <w:rFonts w:eastAsia="Times New Roman" w:cs="Times New Roman"/>
          <w:spacing w:val="2"/>
          <w:w w:val="91"/>
          <w:sz w:val="20"/>
          <w:szCs w:val="20"/>
        </w:rPr>
        <w:t>t</w:t>
      </w:r>
      <w:proofErr w:type="spellEnd"/>
      <w:r w:rsidRPr="00862895">
        <w:rPr>
          <w:rFonts w:eastAsia="Times New Roman" w:cs="Times New Roman"/>
          <w:w w:val="91"/>
          <w:sz w:val="20"/>
          <w:szCs w:val="20"/>
        </w:rPr>
        <w:t>,</w:t>
      </w:r>
      <w:r w:rsidRPr="00862895">
        <w:rPr>
          <w:rFonts w:eastAsia="Times New Roman" w:cs="Times New Roman"/>
          <w:spacing w:val="24"/>
          <w:w w:val="91"/>
          <w:sz w:val="20"/>
          <w:szCs w:val="20"/>
        </w:rPr>
        <w:t xml:space="preserve"> </w:t>
      </w:r>
      <w:r w:rsidRPr="00862895">
        <w:rPr>
          <w:rFonts w:eastAsia="Times New Roman" w:cs="Times New Roman"/>
          <w:spacing w:val="-2"/>
          <w:w w:val="91"/>
          <w:sz w:val="20"/>
          <w:szCs w:val="20"/>
        </w:rPr>
        <w:t>'S</w:t>
      </w:r>
      <w:r w:rsidRPr="00862895">
        <w:rPr>
          <w:rFonts w:eastAsia="Times New Roman" w:cs="Times New Roman"/>
          <w:spacing w:val="-1"/>
          <w:w w:val="91"/>
          <w:sz w:val="20"/>
          <w:szCs w:val="20"/>
        </w:rPr>
        <w:t>epha</w:t>
      </w:r>
      <w:r w:rsidRPr="00862895">
        <w:rPr>
          <w:rFonts w:eastAsia="Times New Roman" w:cs="Times New Roman"/>
          <w:spacing w:val="-3"/>
          <w:w w:val="91"/>
          <w:sz w:val="20"/>
          <w:szCs w:val="20"/>
        </w:rPr>
        <w:t>r</w:t>
      </w:r>
      <w:r w:rsidRPr="00862895">
        <w:rPr>
          <w:rFonts w:eastAsia="Times New Roman" w:cs="Times New Roman"/>
          <w:spacing w:val="1"/>
          <w:w w:val="91"/>
          <w:sz w:val="20"/>
          <w:szCs w:val="20"/>
        </w:rPr>
        <w:t>d</w:t>
      </w:r>
      <w:r w:rsidRPr="00862895">
        <w:rPr>
          <w:rFonts w:eastAsia="Times New Roman" w:cs="Times New Roman"/>
          <w:w w:val="91"/>
          <w:sz w:val="20"/>
          <w:szCs w:val="20"/>
        </w:rPr>
        <w:t>im</w:t>
      </w:r>
      <w:r w:rsidRPr="00862895">
        <w:rPr>
          <w:rFonts w:eastAsia="Times New Roman" w:cs="Times New Roman"/>
          <w:spacing w:val="22"/>
          <w:w w:val="91"/>
          <w:sz w:val="20"/>
          <w:szCs w:val="20"/>
        </w:rPr>
        <w:t xml:space="preserve"> </w:t>
      </w:r>
      <w:r w:rsidRPr="00862895">
        <w:rPr>
          <w:rFonts w:eastAsia="Times New Roman" w:cs="Times New Roman"/>
          <w:sz w:val="20"/>
          <w:szCs w:val="20"/>
        </w:rPr>
        <w:t>in</w:t>
      </w:r>
      <w:r w:rsidRPr="00862895">
        <w:rPr>
          <w:rFonts w:eastAsia="Times New Roman" w:cs="Times New Roman"/>
          <w:spacing w:val="-12"/>
          <w:sz w:val="20"/>
          <w:szCs w:val="20"/>
        </w:rPr>
        <w:t xml:space="preserve"> </w:t>
      </w:r>
      <w:r w:rsidRPr="00862895">
        <w:rPr>
          <w:rFonts w:eastAsia="Times New Roman" w:cs="Times New Roman"/>
          <w:spacing w:val="-3"/>
          <w:w w:val="93"/>
          <w:sz w:val="20"/>
          <w:szCs w:val="20"/>
        </w:rPr>
        <w:t>I</w:t>
      </w:r>
      <w:r w:rsidRPr="00862895">
        <w:rPr>
          <w:rFonts w:eastAsia="Times New Roman" w:cs="Times New Roman"/>
          <w:spacing w:val="-1"/>
          <w:w w:val="93"/>
          <w:sz w:val="20"/>
          <w:szCs w:val="20"/>
        </w:rPr>
        <w:t>s</w:t>
      </w:r>
      <w:r w:rsidRPr="00862895">
        <w:rPr>
          <w:rFonts w:eastAsia="Times New Roman" w:cs="Times New Roman"/>
          <w:spacing w:val="-2"/>
          <w:w w:val="93"/>
          <w:sz w:val="20"/>
          <w:szCs w:val="20"/>
        </w:rPr>
        <w:t>ra</w:t>
      </w:r>
      <w:r w:rsidRPr="00862895">
        <w:rPr>
          <w:rFonts w:eastAsia="Times New Roman" w:cs="Times New Roman"/>
          <w:spacing w:val="-1"/>
          <w:w w:val="93"/>
          <w:sz w:val="20"/>
          <w:szCs w:val="20"/>
        </w:rPr>
        <w:t>e</w:t>
      </w:r>
      <w:r w:rsidRPr="00862895">
        <w:rPr>
          <w:rFonts w:eastAsia="Times New Roman" w:cs="Times New Roman"/>
          <w:spacing w:val="3"/>
          <w:w w:val="93"/>
          <w:sz w:val="20"/>
          <w:szCs w:val="20"/>
        </w:rPr>
        <w:t>l</w:t>
      </w:r>
      <w:r w:rsidRPr="00862895">
        <w:rPr>
          <w:rFonts w:eastAsia="Times New Roman" w:cs="Times New Roman"/>
          <w:w w:val="93"/>
          <w:sz w:val="20"/>
          <w:szCs w:val="20"/>
        </w:rPr>
        <w:t>:</w:t>
      </w:r>
      <w:r w:rsidRPr="00862895">
        <w:rPr>
          <w:rFonts w:eastAsia="Times New Roman" w:cs="Times New Roman"/>
          <w:spacing w:val="-3"/>
          <w:w w:val="93"/>
          <w:sz w:val="20"/>
          <w:szCs w:val="20"/>
        </w:rPr>
        <w:t xml:space="preserve"> </w:t>
      </w:r>
      <w:r w:rsidRPr="00862895">
        <w:rPr>
          <w:rFonts w:eastAsia="Times New Roman" w:cs="Times New Roman"/>
          <w:spacing w:val="1"/>
          <w:w w:val="93"/>
          <w:sz w:val="20"/>
          <w:szCs w:val="20"/>
        </w:rPr>
        <w:t>Z</w:t>
      </w:r>
      <w:r w:rsidRPr="00862895">
        <w:rPr>
          <w:rFonts w:eastAsia="Times New Roman" w:cs="Times New Roman"/>
          <w:w w:val="93"/>
          <w:sz w:val="20"/>
          <w:szCs w:val="20"/>
        </w:rPr>
        <w:t>ion</w:t>
      </w:r>
      <w:r w:rsidRPr="00862895">
        <w:rPr>
          <w:rFonts w:eastAsia="Times New Roman" w:cs="Times New Roman"/>
          <w:spacing w:val="2"/>
          <w:w w:val="93"/>
          <w:sz w:val="20"/>
          <w:szCs w:val="20"/>
        </w:rPr>
        <w:t>i</w:t>
      </w:r>
      <w:r w:rsidRPr="00862895">
        <w:rPr>
          <w:rFonts w:eastAsia="Times New Roman" w:cs="Times New Roman"/>
          <w:spacing w:val="-1"/>
          <w:w w:val="93"/>
          <w:sz w:val="20"/>
          <w:szCs w:val="20"/>
        </w:rPr>
        <w:t>s</w:t>
      </w:r>
      <w:r w:rsidRPr="00862895">
        <w:rPr>
          <w:rFonts w:eastAsia="Times New Roman" w:cs="Times New Roman"/>
          <w:w w:val="93"/>
          <w:sz w:val="20"/>
          <w:szCs w:val="20"/>
        </w:rPr>
        <w:t>m</w:t>
      </w:r>
      <w:r w:rsidRPr="00862895">
        <w:rPr>
          <w:rFonts w:eastAsia="Times New Roman" w:cs="Times New Roman"/>
          <w:spacing w:val="10"/>
          <w:w w:val="93"/>
          <w:sz w:val="20"/>
          <w:szCs w:val="20"/>
        </w:rPr>
        <w:t xml:space="preserve"> </w:t>
      </w:r>
      <w:r w:rsidRPr="00862895">
        <w:rPr>
          <w:rFonts w:eastAsia="Times New Roman" w:cs="Times New Roman"/>
          <w:spacing w:val="2"/>
          <w:w w:val="93"/>
          <w:sz w:val="20"/>
          <w:szCs w:val="20"/>
        </w:rPr>
        <w:t>f</w:t>
      </w:r>
      <w:r w:rsidRPr="00862895">
        <w:rPr>
          <w:rFonts w:eastAsia="Times New Roman" w:cs="Times New Roman"/>
          <w:spacing w:val="-3"/>
          <w:w w:val="93"/>
          <w:sz w:val="20"/>
          <w:szCs w:val="20"/>
        </w:rPr>
        <w:t>r</w:t>
      </w:r>
      <w:r w:rsidRPr="00862895">
        <w:rPr>
          <w:rFonts w:eastAsia="Times New Roman" w:cs="Times New Roman"/>
          <w:w w:val="93"/>
          <w:sz w:val="20"/>
          <w:szCs w:val="20"/>
        </w:rPr>
        <w:t>om</w:t>
      </w:r>
      <w:r w:rsidRPr="00862895">
        <w:rPr>
          <w:rFonts w:eastAsia="Times New Roman" w:cs="Times New Roman"/>
          <w:spacing w:val="5"/>
          <w:w w:val="93"/>
          <w:sz w:val="20"/>
          <w:szCs w:val="20"/>
        </w:rPr>
        <w:t xml:space="preserve"> </w:t>
      </w:r>
      <w:r w:rsidRPr="00862895">
        <w:rPr>
          <w:rFonts w:eastAsia="Times New Roman" w:cs="Times New Roman"/>
          <w:sz w:val="20"/>
          <w:szCs w:val="20"/>
        </w:rPr>
        <w:t>the</w:t>
      </w:r>
      <w:r w:rsidRPr="00862895">
        <w:rPr>
          <w:rFonts w:eastAsia="Times New Roman" w:cs="Times New Roman"/>
          <w:spacing w:val="-7"/>
          <w:sz w:val="20"/>
          <w:szCs w:val="20"/>
        </w:rPr>
        <w:t xml:space="preserve"> </w:t>
      </w:r>
      <w:r w:rsidRPr="00862895">
        <w:rPr>
          <w:rFonts w:eastAsia="Times New Roman" w:cs="Times New Roman"/>
          <w:spacing w:val="-2"/>
          <w:w w:val="95"/>
          <w:sz w:val="20"/>
          <w:szCs w:val="20"/>
        </w:rPr>
        <w:t>S</w:t>
      </w:r>
      <w:r w:rsidRPr="00862895">
        <w:rPr>
          <w:rFonts w:eastAsia="Times New Roman" w:cs="Times New Roman"/>
          <w:spacing w:val="-1"/>
          <w:w w:val="95"/>
          <w:sz w:val="20"/>
          <w:szCs w:val="20"/>
        </w:rPr>
        <w:t>ta</w:t>
      </w:r>
      <w:r w:rsidRPr="00862895">
        <w:rPr>
          <w:rFonts w:eastAsia="Times New Roman" w:cs="Times New Roman"/>
          <w:w w:val="95"/>
          <w:sz w:val="20"/>
          <w:szCs w:val="20"/>
        </w:rPr>
        <w:t>ndp</w:t>
      </w:r>
      <w:r w:rsidRPr="00862895">
        <w:rPr>
          <w:rFonts w:eastAsia="Times New Roman" w:cs="Times New Roman"/>
          <w:spacing w:val="1"/>
          <w:w w:val="95"/>
          <w:sz w:val="20"/>
          <w:szCs w:val="20"/>
        </w:rPr>
        <w:t>o</w:t>
      </w:r>
      <w:r w:rsidRPr="00862895">
        <w:rPr>
          <w:rFonts w:eastAsia="Times New Roman" w:cs="Times New Roman"/>
          <w:w w:val="95"/>
          <w:sz w:val="20"/>
          <w:szCs w:val="20"/>
        </w:rPr>
        <w:t>i</w:t>
      </w:r>
      <w:r w:rsidRPr="00862895">
        <w:rPr>
          <w:rFonts w:eastAsia="Times New Roman" w:cs="Times New Roman"/>
          <w:spacing w:val="-1"/>
          <w:w w:val="95"/>
          <w:sz w:val="20"/>
          <w:szCs w:val="20"/>
        </w:rPr>
        <w:t>n</w:t>
      </w:r>
      <w:r w:rsidRPr="00862895">
        <w:rPr>
          <w:rFonts w:eastAsia="Times New Roman" w:cs="Times New Roman"/>
          <w:w w:val="95"/>
          <w:sz w:val="20"/>
          <w:szCs w:val="20"/>
        </w:rPr>
        <w:t>t</w:t>
      </w:r>
      <w:r w:rsidRPr="00862895">
        <w:rPr>
          <w:rFonts w:eastAsia="Times New Roman" w:cs="Times New Roman"/>
          <w:spacing w:val="9"/>
          <w:w w:val="95"/>
          <w:sz w:val="20"/>
          <w:szCs w:val="20"/>
        </w:rPr>
        <w:t xml:space="preserve"> </w:t>
      </w:r>
      <w:r w:rsidRPr="00862895">
        <w:rPr>
          <w:rFonts w:eastAsia="Times New Roman" w:cs="Times New Roman"/>
          <w:sz w:val="20"/>
          <w:szCs w:val="20"/>
        </w:rPr>
        <w:t>of</w:t>
      </w:r>
      <w:r w:rsidRPr="00862895">
        <w:rPr>
          <w:rFonts w:eastAsia="Times New Roman" w:cs="Times New Roman"/>
          <w:spacing w:val="-20"/>
          <w:sz w:val="20"/>
          <w:szCs w:val="20"/>
        </w:rPr>
        <w:t xml:space="preserve"> </w:t>
      </w:r>
      <w:r w:rsidRPr="00862895">
        <w:rPr>
          <w:rFonts w:eastAsia="Times New Roman" w:cs="Times New Roman"/>
          <w:spacing w:val="-6"/>
          <w:sz w:val="20"/>
          <w:szCs w:val="20"/>
        </w:rPr>
        <w:t>I</w:t>
      </w:r>
      <w:r w:rsidRPr="00862895">
        <w:rPr>
          <w:rFonts w:eastAsia="Times New Roman" w:cs="Times New Roman"/>
          <w:sz w:val="20"/>
          <w:szCs w:val="20"/>
        </w:rPr>
        <w:t>ts</w:t>
      </w:r>
      <w:r w:rsidRPr="00862895">
        <w:rPr>
          <w:rFonts w:eastAsia="Times New Roman" w:cs="Times New Roman"/>
          <w:spacing w:val="-12"/>
          <w:sz w:val="20"/>
          <w:szCs w:val="20"/>
        </w:rPr>
        <w:t xml:space="preserve"> </w:t>
      </w:r>
      <w:r w:rsidRPr="00862895">
        <w:rPr>
          <w:rFonts w:eastAsia="Times New Roman" w:cs="Times New Roman"/>
          <w:spacing w:val="-7"/>
          <w:w w:val="82"/>
          <w:sz w:val="20"/>
          <w:szCs w:val="20"/>
        </w:rPr>
        <w:t>J</w:t>
      </w:r>
      <w:r w:rsidRPr="00862895">
        <w:rPr>
          <w:rFonts w:eastAsia="Times New Roman" w:cs="Times New Roman"/>
          <w:spacing w:val="-1"/>
          <w:w w:val="94"/>
          <w:sz w:val="20"/>
          <w:szCs w:val="20"/>
        </w:rPr>
        <w:t>e</w:t>
      </w:r>
      <w:r w:rsidRPr="00862895">
        <w:rPr>
          <w:rFonts w:eastAsia="Times New Roman" w:cs="Times New Roman"/>
          <w:spacing w:val="5"/>
          <w:w w:val="88"/>
          <w:sz w:val="20"/>
          <w:szCs w:val="20"/>
        </w:rPr>
        <w:t>w</w:t>
      </w:r>
      <w:r w:rsidRPr="00862895">
        <w:rPr>
          <w:rFonts w:eastAsia="Times New Roman" w:cs="Times New Roman"/>
          <w:spacing w:val="2"/>
          <w:w w:val="85"/>
          <w:sz w:val="20"/>
          <w:szCs w:val="20"/>
        </w:rPr>
        <w:t>i</w:t>
      </w:r>
      <w:r w:rsidRPr="00862895">
        <w:rPr>
          <w:rFonts w:eastAsia="Times New Roman" w:cs="Times New Roman"/>
          <w:w w:val="94"/>
          <w:sz w:val="20"/>
          <w:szCs w:val="20"/>
        </w:rPr>
        <w:t>sh</w:t>
      </w:r>
      <w:r w:rsidRPr="00862895">
        <w:rPr>
          <w:rFonts w:eastAsia="Times New Roman" w:cs="Times New Roman"/>
          <w:sz w:val="20"/>
          <w:szCs w:val="20"/>
        </w:rPr>
        <w:t xml:space="preserve"> </w:t>
      </w:r>
      <w:r w:rsidRPr="00862895">
        <w:rPr>
          <w:rFonts w:eastAsia="Times New Roman" w:cs="Times New Roman"/>
          <w:spacing w:val="-3"/>
          <w:w w:val="86"/>
          <w:sz w:val="20"/>
          <w:szCs w:val="20"/>
        </w:rPr>
        <w:t>V</w:t>
      </w:r>
      <w:r w:rsidRPr="00862895">
        <w:rPr>
          <w:rFonts w:eastAsia="Times New Roman" w:cs="Times New Roman"/>
          <w:w w:val="86"/>
          <w:sz w:val="20"/>
          <w:szCs w:val="20"/>
        </w:rPr>
        <w:t>ic</w:t>
      </w:r>
      <w:r w:rsidRPr="00862895">
        <w:rPr>
          <w:rFonts w:eastAsia="Times New Roman" w:cs="Times New Roman"/>
          <w:spacing w:val="1"/>
          <w:w w:val="86"/>
          <w:sz w:val="20"/>
          <w:szCs w:val="20"/>
        </w:rPr>
        <w:t>t</w:t>
      </w:r>
      <w:r w:rsidRPr="00862895">
        <w:rPr>
          <w:rFonts w:eastAsia="Times New Roman" w:cs="Times New Roman"/>
          <w:w w:val="86"/>
          <w:sz w:val="20"/>
          <w:szCs w:val="20"/>
        </w:rPr>
        <w:t>i</w:t>
      </w:r>
      <w:r w:rsidRPr="00862895">
        <w:rPr>
          <w:rFonts w:eastAsia="Times New Roman" w:cs="Times New Roman"/>
          <w:spacing w:val="-1"/>
          <w:w w:val="86"/>
          <w:sz w:val="20"/>
          <w:szCs w:val="20"/>
        </w:rPr>
        <w:t>ms</w:t>
      </w:r>
      <w:r w:rsidRPr="00862895">
        <w:rPr>
          <w:rFonts w:eastAsia="Times New Roman" w:cs="Times New Roman"/>
          <w:spacing w:val="16"/>
          <w:w w:val="86"/>
          <w:sz w:val="20"/>
          <w:szCs w:val="20"/>
        </w:rPr>
        <w:t xml:space="preserve">', </w:t>
      </w:r>
      <w:r w:rsidRPr="00862895">
        <w:rPr>
          <w:rFonts w:eastAsia="Times New Roman" w:cs="Times New Roman"/>
          <w:i/>
          <w:w w:val="86"/>
          <w:sz w:val="20"/>
          <w:szCs w:val="20"/>
        </w:rPr>
        <w:t>S</w:t>
      </w:r>
      <w:r w:rsidRPr="00862895">
        <w:rPr>
          <w:rFonts w:eastAsia="Times New Roman" w:cs="Times New Roman"/>
          <w:i/>
          <w:spacing w:val="-2"/>
          <w:w w:val="86"/>
          <w:sz w:val="20"/>
          <w:szCs w:val="20"/>
        </w:rPr>
        <w:t>o</w:t>
      </w:r>
      <w:r w:rsidRPr="00862895">
        <w:rPr>
          <w:rFonts w:eastAsia="Times New Roman" w:cs="Times New Roman"/>
          <w:i/>
          <w:w w:val="86"/>
          <w:sz w:val="20"/>
          <w:szCs w:val="20"/>
        </w:rPr>
        <w:t>c</w:t>
      </w:r>
      <w:r w:rsidRPr="00862895">
        <w:rPr>
          <w:rFonts w:eastAsia="Times New Roman" w:cs="Times New Roman"/>
          <w:i/>
          <w:spacing w:val="-1"/>
          <w:w w:val="86"/>
          <w:sz w:val="20"/>
          <w:szCs w:val="20"/>
        </w:rPr>
        <w:t>i</w:t>
      </w:r>
      <w:r w:rsidRPr="00862895">
        <w:rPr>
          <w:rFonts w:eastAsia="Times New Roman" w:cs="Times New Roman"/>
          <w:i/>
          <w:spacing w:val="-2"/>
          <w:w w:val="86"/>
          <w:sz w:val="20"/>
          <w:szCs w:val="20"/>
        </w:rPr>
        <w:t>a</w:t>
      </w:r>
      <w:r w:rsidRPr="00862895">
        <w:rPr>
          <w:rFonts w:eastAsia="Times New Roman" w:cs="Times New Roman"/>
          <w:i/>
          <w:w w:val="86"/>
          <w:sz w:val="20"/>
          <w:szCs w:val="20"/>
        </w:rPr>
        <w:t>l</w:t>
      </w:r>
      <w:r w:rsidRPr="00862895">
        <w:rPr>
          <w:rFonts w:eastAsia="Times New Roman" w:cs="Times New Roman"/>
          <w:i/>
          <w:spacing w:val="-9"/>
          <w:w w:val="86"/>
          <w:sz w:val="20"/>
          <w:szCs w:val="20"/>
        </w:rPr>
        <w:t xml:space="preserve"> </w:t>
      </w:r>
      <w:r w:rsidRPr="00862895">
        <w:rPr>
          <w:rFonts w:eastAsia="Times New Roman" w:cs="Times New Roman"/>
          <w:i/>
          <w:spacing w:val="-21"/>
          <w:w w:val="109"/>
          <w:sz w:val="20"/>
          <w:szCs w:val="20"/>
        </w:rPr>
        <w:t>T</w:t>
      </w:r>
      <w:r w:rsidRPr="00862895">
        <w:rPr>
          <w:rFonts w:eastAsia="Times New Roman" w:cs="Times New Roman"/>
          <w:i/>
          <w:spacing w:val="1"/>
          <w:w w:val="77"/>
          <w:sz w:val="20"/>
          <w:szCs w:val="20"/>
        </w:rPr>
        <w:t>e</w:t>
      </w:r>
      <w:r w:rsidRPr="00862895">
        <w:rPr>
          <w:rFonts w:eastAsia="Times New Roman" w:cs="Times New Roman"/>
          <w:i/>
          <w:sz w:val="20"/>
          <w:szCs w:val="20"/>
        </w:rPr>
        <w:t>xt</w:t>
      </w:r>
      <w:r w:rsidRPr="00862895">
        <w:rPr>
          <w:rFonts w:eastAsia="Times New Roman" w:cs="Times New Roman"/>
          <w:iCs/>
          <w:spacing w:val="-13"/>
          <w:sz w:val="20"/>
          <w:szCs w:val="20"/>
        </w:rPr>
        <w:t>,</w:t>
      </w:r>
      <w:r w:rsidRPr="00862895">
        <w:rPr>
          <w:rFonts w:eastAsia="Times New Roman" w:cs="Times New Roman"/>
          <w:i/>
          <w:spacing w:val="-13"/>
          <w:sz w:val="20"/>
          <w:szCs w:val="20"/>
        </w:rPr>
        <w:t xml:space="preserve"> </w:t>
      </w:r>
      <w:r w:rsidRPr="00862895">
        <w:rPr>
          <w:rFonts w:eastAsia="Times New Roman" w:cs="Times New Roman"/>
          <w:spacing w:val="-15"/>
          <w:sz w:val="20"/>
          <w:szCs w:val="20"/>
        </w:rPr>
        <w:t>1</w:t>
      </w:r>
      <w:r w:rsidRPr="00862895">
        <w:rPr>
          <w:rFonts w:eastAsia="Times New Roman" w:cs="Times New Roman"/>
          <w:sz w:val="20"/>
          <w:szCs w:val="20"/>
        </w:rPr>
        <w:t>9/</w:t>
      </w:r>
      <w:r w:rsidRPr="00862895">
        <w:rPr>
          <w:rFonts w:eastAsia="Times New Roman" w:cs="Times New Roman"/>
          <w:spacing w:val="2"/>
          <w:sz w:val="20"/>
          <w:szCs w:val="20"/>
        </w:rPr>
        <w:t>2</w:t>
      </w:r>
      <w:r w:rsidRPr="00862895">
        <w:rPr>
          <w:rFonts w:eastAsia="Times New Roman" w:cs="Times New Roman"/>
          <w:sz w:val="20"/>
          <w:szCs w:val="20"/>
        </w:rPr>
        <w:t>0</w:t>
      </w:r>
      <w:r w:rsidRPr="00862895">
        <w:rPr>
          <w:rFonts w:eastAsia="Times New Roman" w:cs="Times New Roman"/>
          <w:spacing w:val="4"/>
          <w:sz w:val="20"/>
          <w:szCs w:val="20"/>
        </w:rPr>
        <w:t xml:space="preserve"> </w:t>
      </w:r>
      <w:r w:rsidRPr="00862895">
        <w:rPr>
          <w:rFonts w:eastAsia="Times New Roman" w:cs="Times New Roman"/>
          <w:sz w:val="20"/>
          <w:szCs w:val="20"/>
        </w:rPr>
        <w:t>(</w:t>
      </w:r>
      <w:r w:rsidRPr="00862895">
        <w:rPr>
          <w:rFonts w:eastAsia="Times New Roman" w:cs="Times New Roman"/>
          <w:spacing w:val="-15"/>
          <w:sz w:val="20"/>
          <w:szCs w:val="20"/>
        </w:rPr>
        <w:t>1</w:t>
      </w:r>
      <w:r w:rsidRPr="00862895">
        <w:rPr>
          <w:rFonts w:eastAsia="Times New Roman" w:cs="Times New Roman"/>
          <w:sz w:val="20"/>
          <w:szCs w:val="20"/>
        </w:rPr>
        <w:t>988),</w:t>
      </w:r>
      <w:r w:rsidRPr="00862895">
        <w:rPr>
          <w:rFonts w:eastAsia="Times New Roman" w:cs="Times New Roman"/>
          <w:spacing w:val="-8"/>
          <w:sz w:val="20"/>
          <w:szCs w:val="20"/>
        </w:rPr>
        <w:t xml:space="preserve"> </w:t>
      </w:r>
      <w:r w:rsidRPr="00862895">
        <w:rPr>
          <w:rFonts w:eastAsia="Times New Roman" w:cs="Times New Roman"/>
          <w:spacing w:val="-6"/>
          <w:w w:val="95"/>
          <w:sz w:val="20"/>
          <w:szCs w:val="20"/>
        </w:rPr>
        <w:t>1</w:t>
      </w:r>
      <w:r w:rsidRPr="00862895">
        <w:rPr>
          <w:rFonts w:eastAsia="Times New Roman" w:cs="Times New Roman"/>
          <w:spacing w:val="-1"/>
          <w:sz w:val="20"/>
          <w:szCs w:val="20"/>
        </w:rPr>
        <w:t>–</w:t>
      </w:r>
      <w:r w:rsidRPr="00862895">
        <w:rPr>
          <w:rFonts w:eastAsia="Times New Roman" w:cs="Times New Roman"/>
          <w:spacing w:val="-3"/>
          <w:w w:val="95"/>
          <w:sz w:val="20"/>
          <w:szCs w:val="20"/>
        </w:rPr>
        <w:t>3</w:t>
      </w:r>
      <w:r w:rsidRPr="00862895">
        <w:rPr>
          <w:rFonts w:eastAsia="Times New Roman" w:cs="Times New Roman"/>
          <w:spacing w:val="-4"/>
          <w:w w:val="95"/>
          <w:sz w:val="20"/>
          <w:szCs w:val="20"/>
        </w:rPr>
        <w:t>5</w:t>
      </w:r>
      <w:r w:rsidRPr="00862895">
        <w:rPr>
          <w:rFonts w:eastAsia="Times New Roman" w:cs="Times New Roman"/>
          <w:w w:val="81"/>
          <w:sz w:val="20"/>
          <w:szCs w:val="20"/>
        </w:rPr>
        <w:t>.</w:t>
      </w:r>
    </w:p>
  </w:footnote>
  <w:footnote w:id="5">
    <w:p w:rsidR="006D6E61" w:rsidRPr="00862895" w:rsidRDefault="006D6E61" w:rsidP="00487CE0">
      <w:pPr>
        <w:bidi w:val="0"/>
        <w:spacing w:line="240" w:lineRule="auto"/>
        <w:rPr>
          <w:sz w:val="20"/>
          <w:szCs w:val="20"/>
        </w:rPr>
      </w:pPr>
      <w:r w:rsidRPr="00862895">
        <w:rPr>
          <w:rStyle w:val="a6"/>
          <w:sz w:val="20"/>
          <w:szCs w:val="20"/>
        </w:rPr>
        <w:footnoteRef/>
      </w:r>
      <w:r w:rsidRPr="00862895">
        <w:rPr>
          <w:sz w:val="20"/>
          <w:szCs w:val="20"/>
        </w:rPr>
        <w:t xml:space="preserve"> </w:t>
      </w:r>
      <w:r w:rsidRPr="00862895">
        <w:rPr>
          <w:sz w:val="20"/>
          <w:szCs w:val="20"/>
          <w:shd w:val="clear" w:color="auto" w:fill="FFFFFF"/>
        </w:rPr>
        <w:t>Sami Shalom Chetrit</w:t>
      </w:r>
      <w:r w:rsidRPr="00862895">
        <w:rPr>
          <w:sz w:val="20"/>
          <w:szCs w:val="20"/>
        </w:rPr>
        <w:t xml:space="preserve">, </w:t>
      </w:r>
      <w:r w:rsidRPr="00862895">
        <w:rPr>
          <w:i/>
          <w:iCs/>
          <w:sz w:val="20"/>
          <w:szCs w:val="20"/>
        </w:rPr>
        <w:t>Intra-Jewish Conflict in Israel: White Jews, Black Jews</w:t>
      </w:r>
      <w:r w:rsidRPr="00862895">
        <w:rPr>
          <w:sz w:val="20"/>
          <w:szCs w:val="20"/>
        </w:rPr>
        <w:t xml:space="preserve"> </w:t>
      </w:r>
      <w:r w:rsidRPr="00862895">
        <w:rPr>
          <w:b/>
          <w:bCs/>
          <w:sz w:val="20"/>
          <w:szCs w:val="20"/>
        </w:rPr>
        <w:t>(</w:t>
      </w:r>
      <w:r w:rsidRPr="00862895">
        <w:rPr>
          <w:sz w:val="20"/>
          <w:szCs w:val="20"/>
        </w:rPr>
        <w:t>London and New York: Routledge</w:t>
      </w:r>
      <w:r w:rsidRPr="00862895">
        <w:rPr>
          <w:b/>
          <w:bCs/>
          <w:sz w:val="20"/>
          <w:szCs w:val="20"/>
        </w:rPr>
        <w:t xml:space="preserve"> </w:t>
      </w:r>
      <w:r w:rsidRPr="00862895">
        <w:rPr>
          <w:sz w:val="20"/>
          <w:szCs w:val="20"/>
        </w:rPr>
        <w:t xml:space="preserve">2010). </w:t>
      </w:r>
      <w:r w:rsidRPr="00862895">
        <w:rPr>
          <w:rFonts w:asciiTheme="majorBidi" w:hAnsiTheme="majorBidi" w:cstheme="majorBidi"/>
          <w:sz w:val="20"/>
          <w:szCs w:val="20"/>
          <w:shd w:val="clear" w:color="auto" w:fill="FFFFFF"/>
        </w:rPr>
        <w:t xml:space="preserve">Smadar </w:t>
      </w:r>
      <w:proofErr w:type="spellStart"/>
      <w:r w:rsidRPr="00862895">
        <w:rPr>
          <w:rFonts w:asciiTheme="majorBidi" w:hAnsiTheme="majorBidi" w:cstheme="majorBidi"/>
          <w:sz w:val="20"/>
          <w:szCs w:val="20"/>
          <w:shd w:val="clear" w:color="auto" w:fill="FFFFFF"/>
        </w:rPr>
        <w:t>Lavie</w:t>
      </w:r>
      <w:proofErr w:type="spellEnd"/>
      <w:r w:rsidRPr="00862895">
        <w:rPr>
          <w:rFonts w:asciiTheme="majorBidi" w:hAnsiTheme="majorBidi" w:cstheme="majorBidi"/>
          <w:sz w:val="20"/>
          <w:szCs w:val="20"/>
          <w:shd w:val="clear" w:color="auto" w:fill="FFFFFF"/>
        </w:rPr>
        <w:t>,</w:t>
      </w:r>
      <w:r w:rsidRPr="00862895">
        <w:rPr>
          <w:rStyle w:val="apple-converted-space"/>
          <w:rFonts w:asciiTheme="majorBidi" w:hAnsiTheme="majorBidi" w:cstheme="majorBidi"/>
          <w:sz w:val="20"/>
          <w:szCs w:val="20"/>
          <w:shd w:val="clear" w:color="auto" w:fill="FFFFFF"/>
        </w:rPr>
        <w:t> </w:t>
      </w:r>
      <w:r w:rsidRPr="00862895">
        <w:rPr>
          <w:rFonts w:asciiTheme="majorBidi" w:hAnsiTheme="majorBidi" w:cstheme="majorBidi"/>
          <w:i/>
          <w:iCs/>
          <w:sz w:val="20"/>
          <w:szCs w:val="20"/>
          <w:shd w:val="clear" w:color="auto" w:fill="FFFFFF"/>
        </w:rPr>
        <w:t>Wrapped in the flag of Israel: Mizrahi single mothers and bureaucratic torture</w:t>
      </w:r>
      <w:r w:rsidRPr="00862895">
        <w:rPr>
          <w:rFonts w:asciiTheme="majorBidi" w:hAnsiTheme="majorBidi" w:cstheme="majorBidi"/>
          <w:sz w:val="20"/>
          <w:szCs w:val="20"/>
          <w:shd w:val="clear" w:color="auto" w:fill="FFFFFF"/>
        </w:rPr>
        <w:t xml:space="preserve"> (New York: </w:t>
      </w:r>
      <w:proofErr w:type="spellStart"/>
      <w:r w:rsidRPr="00862895">
        <w:rPr>
          <w:rFonts w:asciiTheme="majorBidi" w:hAnsiTheme="majorBidi" w:cstheme="majorBidi"/>
          <w:sz w:val="20"/>
          <w:szCs w:val="20"/>
          <w:shd w:val="clear" w:color="auto" w:fill="FFFFFF"/>
        </w:rPr>
        <w:t>Berghahn</w:t>
      </w:r>
      <w:proofErr w:type="spellEnd"/>
      <w:r w:rsidRPr="00862895">
        <w:rPr>
          <w:rFonts w:asciiTheme="majorBidi" w:hAnsiTheme="majorBidi" w:cstheme="majorBidi"/>
          <w:sz w:val="20"/>
          <w:szCs w:val="20"/>
          <w:shd w:val="clear" w:color="auto" w:fill="FFFFFF"/>
        </w:rPr>
        <w:t xml:space="preserve"> Books, 2014).</w:t>
      </w:r>
    </w:p>
  </w:footnote>
  <w:footnote w:id="6">
    <w:p w:rsidR="006D6E61" w:rsidRPr="00862895" w:rsidRDefault="006D6E61" w:rsidP="00D970D5">
      <w:pPr>
        <w:pStyle w:val="a4"/>
        <w:bidi w:val="0"/>
      </w:pPr>
      <w:r w:rsidRPr="00862895">
        <w:rPr>
          <w:rStyle w:val="a6"/>
        </w:rPr>
        <w:footnoteRef/>
      </w:r>
      <w:r w:rsidRPr="00862895">
        <w:rPr>
          <w:rtl/>
        </w:rPr>
        <w:t xml:space="preserve"> </w:t>
      </w:r>
      <w:r w:rsidR="00D970D5" w:rsidRPr="00862895">
        <w:t xml:space="preserve">Dan </w:t>
      </w:r>
      <w:proofErr w:type="spellStart"/>
      <w:r w:rsidR="00D970D5" w:rsidRPr="00862895">
        <w:t>Urian</w:t>
      </w:r>
      <w:proofErr w:type="spellEnd"/>
      <w:r w:rsidR="00D970D5" w:rsidRPr="00862895">
        <w:t xml:space="preserve">, 'Mizrahi and Ashkenazi in the Israeli Theatre', </w:t>
      </w:r>
      <w:r w:rsidR="00D970D5" w:rsidRPr="00862895">
        <w:rPr>
          <w:i/>
          <w:iCs/>
        </w:rPr>
        <w:t>Arabic and Middle Eastern Literature</w:t>
      </w:r>
      <w:r w:rsidR="00D970D5" w:rsidRPr="00862895">
        <w:t>, 4.1(2001), 19-36.</w:t>
      </w:r>
    </w:p>
  </w:footnote>
  <w:footnote w:id="7">
    <w:p w:rsidR="006D6E61" w:rsidRPr="00862895" w:rsidRDefault="006D6E61" w:rsidP="00487CE0">
      <w:pPr>
        <w:autoSpaceDE w:val="0"/>
        <w:autoSpaceDN w:val="0"/>
        <w:bidi w:val="0"/>
        <w:adjustRightInd w:val="0"/>
        <w:spacing w:line="240" w:lineRule="auto"/>
        <w:rPr>
          <w:sz w:val="20"/>
          <w:szCs w:val="20"/>
        </w:rPr>
      </w:pPr>
      <w:r w:rsidRPr="00862895">
        <w:rPr>
          <w:rStyle w:val="a6"/>
          <w:sz w:val="20"/>
          <w:szCs w:val="20"/>
        </w:rPr>
        <w:footnoteRef/>
      </w:r>
      <w:r w:rsidRPr="00862895">
        <w:rPr>
          <w:sz w:val="20"/>
          <w:szCs w:val="20"/>
          <w:rtl/>
        </w:rPr>
        <w:t xml:space="preserve"> </w:t>
      </w:r>
      <w:r w:rsidRPr="00862895">
        <w:rPr>
          <w:rFonts w:asciiTheme="majorBidi" w:hAnsiTheme="majorBidi" w:cstheme="majorBidi"/>
          <w:sz w:val="20"/>
          <w:szCs w:val="20"/>
        </w:rPr>
        <w:t xml:space="preserve">Sarit </w:t>
      </w:r>
      <w:proofErr w:type="spellStart"/>
      <w:r w:rsidRPr="00862895">
        <w:rPr>
          <w:rFonts w:asciiTheme="majorBidi" w:hAnsiTheme="majorBidi" w:cstheme="majorBidi"/>
          <w:sz w:val="20"/>
          <w:szCs w:val="20"/>
        </w:rPr>
        <w:t>Cofman-Simhon</w:t>
      </w:r>
      <w:proofErr w:type="spellEnd"/>
      <w:r w:rsidRPr="00862895">
        <w:rPr>
          <w:rFonts w:asciiTheme="majorBidi" w:hAnsiTheme="majorBidi" w:cstheme="majorBidi"/>
          <w:sz w:val="20"/>
          <w:szCs w:val="20"/>
        </w:rPr>
        <w:t xml:space="preserve">, 'African Tongues on the Israeli Stage: A Reversed Diaspora', </w:t>
      </w:r>
      <w:r w:rsidRPr="00862895">
        <w:rPr>
          <w:rFonts w:asciiTheme="majorBidi" w:hAnsiTheme="majorBidi" w:cstheme="majorBidi"/>
          <w:i/>
          <w:iCs/>
          <w:sz w:val="20"/>
          <w:szCs w:val="20"/>
        </w:rPr>
        <w:t xml:space="preserve">TDR: The Drama Review, </w:t>
      </w:r>
      <w:r w:rsidRPr="00862895">
        <w:rPr>
          <w:rFonts w:asciiTheme="majorBidi" w:hAnsiTheme="majorBidi" w:cstheme="majorBidi"/>
          <w:sz w:val="20"/>
          <w:szCs w:val="20"/>
        </w:rPr>
        <w:t>57.3 (2013), 48-68.</w:t>
      </w:r>
    </w:p>
  </w:footnote>
  <w:footnote w:id="8">
    <w:p w:rsidR="006D6E61" w:rsidRDefault="006D6E61" w:rsidP="008B3FDC">
      <w:pPr>
        <w:bidi w:val="0"/>
        <w:spacing w:line="240" w:lineRule="auto"/>
      </w:pPr>
      <w:r w:rsidRPr="00862895">
        <w:rPr>
          <w:rStyle w:val="a6"/>
          <w:sz w:val="20"/>
          <w:szCs w:val="20"/>
        </w:rPr>
        <w:footnoteRef/>
      </w:r>
      <w:r w:rsidRPr="00862895">
        <w:rPr>
          <w:sz w:val="20"/>
          <w:szCs w:val="20"/>
          <w:rtl/>
        </w:rPr>
        <w:t xml:space="preserve"> </w:t>
      </w:r>
      <w:proofErr w:type="spellStart"/>
      <w:r w:rsidRPr="00862895">
        <w:rPr>
          <w:rFonts w:asciiTheme="majorBidi" w:eastAsia="Times New Roman" w:hAnsiTheme="majorBidi" w:cstheme="majorBidi"/>
          <w:sz w:val="20"/>
          <w:szCs w:val="20"/>
        </w:rPr>
        <w:t>Shmuel</w:t>
      </w:r>
      <w:proofErr w:type="spellEnd"/>
      <w:r w:rsidRPr="00862895">
        <w:rPr>
          <w:rFonts w:asciiTheme="majorBidi" w:eastAsia="Times New Roman" w:hAnsiTheme="majorBidi" w:cstheme="majorBidi"/>
          <w:sz w:val="20"/>
          <w:szCs w:val="20"/>
        </w:rPr>
        <w:t xml:space="preserve"> </w:t>
      </w:r>
      <w:proofErr w:type="spellStart"/>
      <w:r w:rsidRPr="00862895">
        <w:rPr>
          <w:rFonts w:asciiTheme="majorBidi" w:eastAsia="Times New Roman" w:hAnsiTheme="majorBidi" w:cstheme="majorBidi"/>
          <w:sz w:val="20"/>
          <w:szCs w:val="20"/>
        </w:rPr>
        <w:t>Moreh</w:t>
      </w:r>
      <w:proofErr w:type="spellEnd"/>
      <w:r w:rsidRPr="00862895">
        <w:rPr>
          <w:rFonts w:asciiTheme="majorBidi" w:eastAsia="Times New Roman" w:hAnsiTheme="majorBidi" w:cstheme="majorBidi"/>
          <w:sz w:val="20"/>
          <w:szCs w:val="20"/>
        </w:rPr>
        <w:t xml:space="preserve"> and Philip </w:t>
      </w:r>
      <w:proofErr w:type="spellStart"/>
      <w:r w:rsidRPr="00862895">
        <w:rPr>
          <w:rFonts w:asciiTheme="majorBidi" w:eastAsia="Times New Roman" w:hAnsiTheme="majorBidi" w:cstheme="majorBidi"/>
          <w:sz w:val="20"/>
          <w:szCs w:val="20"/>
        </w:rPr>
        <w:t>Sadgrove</w:t>
      </w:r>
      <w:proofErr w:type="spellEnd"/>
      <w:r w:rsidRPr="00862895">
        <w:rPr>
          <w:rFonts w:asciiTheme="majorBidi" w:eastAsia="Times New Roman" w:hAnsiTheme="majorBidi" w:cstheme="majorBidi"/>
          <w:b/>
          <w:bCs/>
          <w:sz w:val="20"/>
          <w:szCs w:val="20"/>
        </w:rPr>
        <w:t xml:space="preserve">, </w:t>
      </w:r>
      <w:r w:rsidRPr="00862895">
        <w:rPr>
          <w:rFonts w:asciiTheme="majorBidi" w:eastAsia="Times New Roman" w:hAnsiTheme="majorBidi" w:cstheme="majorBidi"/>
          <w:i/>
          <w:iCs/>
          <w:sz w:val="20"/>
          <w:szCs w:val="20"/>
        </w:rPr>
        <w:t xml:space="preserve">Jewish Contributions to Nineteenth-Century Arabic </w:t>
      </w:r>
      <w:proofErr w:type="gramStart"/>
      <w:r w:rsidRPr="00862895">
        <w:rPr>
          <w:rFonts w:asciiTheme="majorBidi" w:eastAsia="Times New Roman" w:hAnsiTheme="majorBidi" w:cstheme="majorBidi"/>
          <w:i/>
          <w:iCs/>
          <w:sz w:val="20"/>
          <w:szCs w:val="20"/>
        </w:rPr>
        <w:t>Theatre :</w:t>
      </w:r>
      <w:proofErr w:type="gramEnd"/>
      <w:r w:rsidRPr="00862895">
        <w:rPr>
          <w:rFonts w:asciiTheme="majorBidi" w:eastAsia="Times New Roman" w:hAnsiTheme="majorBidi" w:cstheme="majorBidi"/>
          <w:i/>
          <w:iCs/>
          <w:sz w:val="20"/>
          <w:szCs w:val="20"/>
        </w:rPr>
        <w:t xml:space="preserve"> Plays from Algeria and Syria - a Study and Texts</w:t>
      </w:r>
      <w:r w:rsidRPr="00862895">
        <w:rPr>
          <w:rFonts w:asciiTheme="majorBidi" w:eastAsia="Times New Roman" w:hAnsiTheme="majorBidi" w:cstheme="majorBidi"/>
          <w:sz w:val="20"/>
          <w:szCs w:val="20"/>
        </w:rPr>
        <w:t xml:space="preserve"> (Oxford: Oxford University Press, 1996); </w:t>
      </w:r>
      <w:r w:rsidRPr="00862895">
        <w:rPr>
          <w:rFonts w:asciiTheme="majorBidi" w:hAnsiTheme="majorBidi" w:cstheme="majorBidi"/>
          <w:sz w:val="20"/>
          <w:szCs w:val="20"/>
          <w:shd w:val="clear" w:color="auto" w:fill="FFFFFF"/>
        </w:rPr>
        <w:t>Khalid Amine and Marvin Carlson,</w:t>
      </w:r>
      <w:r w:rsidRPr="00862895">
        <w:rPr>
          <w:rStyle w:val="apple-converted-space"/>
          <w:rFonts w:asciiTheme="majorBidi" w:hAnsiTheme="majorBidi" w:cstheme="majorBidi"/>
          <w:sz w:val="20"/>
          <w:szCs w:val="20"/>
          <w:shd w:val="clear" w:color="auto" w:fill="FFFFFF"/>
        </w:rPr>
        <w:t> </w:t>
      </w:r>
      <w:r w:rsidRPr="00862895">
        <w:rPr>
          <w:rFonts w:asciiTheme="majorBidi" w:hAnsiTheme="majorBidi" w:cstheme="majorBidi"/>
          <w:i/>
          <w:iCs/>
          <w:sz w:val="20"/>
          <w:szCs w:val="20"/>
          <w:shd w:val="clear" w:color="auto" w:fill="FFFFFF"/>
        </w:rPr>
        <w:t>The Theatres of Morocco, Algeria and Tunisia: Performance Traditions of the Maghreb</w:t>
      </w:r>
      <w:r w:rsidRPr="00862895">
        <w:rPr>
          <w:rFonts w:asciiTheme="majorBidi" w:hAnsiTheme="majorBidi" w:cstheme="majorBidi"/>
          <w:sz w:val="20"/>
          <w:szCs w:val="20"/>
          <w:shd w:val="clear" w:color="auto" w:fill="FFFFFF"/>
        </w:rPr>
        <w:t xml:space="preserve"> (New York: Palgrave Macmillan, 2011).</w:t>
      </w:r>
      <w:r w:rsidRPr="00862895">
        <w:rPr>
          <w:rFonts w:asciiTheme="majorBidi" w:hAnsiTheme="majorBidi" w:cstheme="majorBidi"/>
          <w:sz w:val="20"/>
          <w:szCs w:val="20"/>
          <w:shd w:val="clear" w:color="auto" w:fill="FFFFFF"/>
          <w:rtl/>
        </w:rPr>
        <w:t>‏</w:t>
      </w:r>
    </w:p>
  </w:footnote>
  <w:footnote w:id="9">
    <w:p w:rsidR="006D6E61" w:rsidRPr="008B3FDC" w:rsidRDefault="006D6E61" w:rsidP="008B3FDC">
      <w:pPr>
        <w:spacing w:line="240" w:lineRule="auto"/>
        <w:rPr>
          <w:sz w:val="18"/>
          <w:szCs w:val="20"/>
        </w:rPr>
      </w:pPr>
      <w:r>
        <w:rPr>
          <w:rStyle w:val="a6"/>
        </w:rPr>
        <w:footnoteRef/>
      </w:r>
      <w:r>
        <w:rPr>
          <w:rtl/>
        </w:rPr>
        <w:t xml:space="preserve"> </w:t>
      </w:r>
      <w:r w:rsidRPr="008B3FDC">
        <w:rPr>
          <w:rFonts w:hint="cs"/>
          <w:sz w:val="18"/>
          <w:szCs w:val="20"/>
          <w:rtl/>
        </w:rPr>
        <w:t xml:space="preserve">יוסף שטרית, </w:t>
      </w:r>
      <w:r>
        <w:rPr>
          <w:rFonts w:hint="cs"/>
          <w:sz w:val="18"/>
          <w:szCs w:val="20"/>
          <w:rtl/>
        </w:rPr>
        <w:t>'</w:t>
      </w:r>
      <w:r w:rsidRPr="008B3FDC">
        <w:rPr>
          <w:rFonts w:hint="cs"/>
          <w:sz w:val="18"/>
          <w:szCs w:val="20"/>
          <w:rtl/>
        </w:rPr>
        <w:t>התיאטרון היהודי, פרק בנפתולי המודרניזציה של</w:t>
      </w:r>
      <w:r>
        <w:rPr>
          <w:rFonts w:hint="cs"/>
          <w:sz w:val="18"/>
          <w:szCs w:val="20"/>
          <w:rtl/>
        </w:rPr>
        <w:t xml:space="preserve"> יהדות מרוקו',</w:t>
      </w:r>
      <w:r w:rsidRPr="008B3FDC">
        <w:rPr>
          <w:rFonts w:hint="cs"/>
          <w:sz w:val="18"/>
          <w:szCs w:val="20"/>
          <w:rtl/>
        </w:rPr>
        <w:t xml:space="preserve"> בתוך</w:t>
      </w:r>
      <w:r>
        <w:rPr>
          <w:rFonts w:hint="cs"/>
          <w:sz w:val="18"/>
          <w:szCs w:val="20"/>
          <w:rtl/>
        </w:rPr>
        <w:t xml:space="preserve"> </w:t>
      </w:r>
      <w:r w:rsidRPr="008B3FDC">
        <w:rPr>
          <w:rFonts w:hint="cs"/>
          <w:sz w:val="18"/>
          <w:szCs w:val="20"/>
          <w:rtl/>
        </w:rPr>
        <w:t xml:space="preserve"> </w:t>
      </w:r>
      <w:r w:rsidRPr="008B3FDC">
        <w:rPr>
          <w:rFonts w:hint="cs"/>
          <w:i/>
          <w:iCs/>
          <w:sz w:val="18"/>
          <w:szCs w:val="20"/>
          <w:rtl/>
        </w:rPr>
        <w:t>קהילות ישראל במ</w:t>
      </w:r>
      <w:r>
        <w:rPr>
          <w:rFonts w:hint="cs"/>
          <w:i/>
          <w:iCs/>
          <w:sz w:val="18"/>
          <w:szCs w:val="20"/>
          <w:rtl/>
        </w:rPr>
        <w:t>ז</w:t>
      </w:r>
      <w:r w:rsidRPr="008B3FDC">
        <w:rPr>
          <w:rFonts w:hint="cs"/>
          <w:i/>
          <w:iCs/>
          <w:sz w:val="18"/>
          <w:szCs w:val="20"/>
          <w:rtl/>
        </w:rPr>
        <w:t>רח במאות התשעה-עשרה והעשרים: מרוקו</w:t>
      </w:r>
      <w:r>
        <w:rPr>
          <w:rFonts w:hint="cs"/>
          <w:i/>
          <w:iCs/>
          <w:sz w:val="18"/>
          <w:szCs w:val="20"/>
          <w:rtl/>
        </w:rPr>
        <w:t xml:space="preserve">, </w:t>
      </w:r>
      <w:r w:rsidRPr="008B3FDC">
        <w:rPr>
          <w:rFonts w:hint="cs"/>
          <w:sz w:val="18"/>
          <w:szCs w:val="20"/>
          <w:rtl/>
        </w:rPr>
        <w:t xml:space="preserve"> </w:t>
      </w:r>
      <w:r>
        <w:rPr>
          <w:rFonts w:hint="cs"/>
          <w:sz w:val="18"/>
          <w:szCs w:val="20"/>
          <w:rtl/>
        </w:rPr>
        <w:t xml:space="preserve">נערך ע"י </w:t>
      </w:r>
      <w:r w:rsidRPr="008B3FDC">
        <w:rPr>
          <w:rFonts w:hint="cs"/>
          <w:sz w:val="18"/>
          <w:szCs w:val="20"/>
          <w:rtl/>
        </w:rPr>
        <w:t xml:space="preserve">חיים סעדון </w:t>
      </w:r>
      <w:r>
        <w:rPr>
          <w:rFonts w:hint="cs"/>
          <w:sz w:val="18"/>
          <w:szCs w:val="20"/>
          <w:rtl/>
        </w:rPr>
        <w:t>(</w:t>
      </w:r>
      <w:r w:rsidRPr="008B3FDC">
        <w:rPr>
          <w:rFonts w:hint="cs"/>
          <w:sz w:val="18"/>
          <w:szCs w:val="20"/>
          <w:rtl/>
        </w:rPr>
        <w:t>ירושלים: הוצאת יד יצחק בן צבי,</w:t>
      </w:r>
      <w:r>
        <w:rPr>
          <w:rFonts w:hint="cs"/>
          <w:sz w:val="18"/>
          <w:szCs w:val="20"/>
          <w:rtl/>
        </w:rPr>
        <w:t xml:space="preserve"> 2004), עמ'</w:t>
      </w:r>
      <w:r w:rsidRPr="008B3FDC">
        <w:rPr>
          <w:rFonts w:hint="cs"/>
          <w:sz w:val="18"/>
          <w:szCs w:val="20"/>
          <w:rtl/>
        </w:rPr>
        <w:t xml:space="preserve"> 213-226.</w:t>
      </w:r>
    </w:p>
  </w:footnote>
  <w:footnote w:id="10">
    <w:p w:rsidR="006D6E61" w:rsidRPr="00862895" w:rsidRDefault="006D6E61" w:rsidP="00E96C70">
      <w:pPr>
        <w:pStyle w:val="a4"/>
      </w:pPr>
      <w:r w:rsidRPr="00862895">
        <w:rPr>
          <w:rStyle w:val="a6"/>
        </w:rPr>
        <w:footnoteRef/>
      </w:r>
      <w:r w:rsidRPr="00862895">
        <w:rPr>
          <w:rtl/>
        </w:rPr>
        <w:t xml:space="preserve"> </w:t>
      </w:r>
      <w:r w:rsidRPr="00862895">
        <w:rPr>
          <w:rtl/>
        </w:rPr>
        <w:t xml:space="preserve">ראיון </w:t>
      </w:r>
      <w:r w:rsidRPr="00862895">
        <w:rPr>
          <w:rFonts w:hint="cs"/>
          <w:rtl/>
        </w:rPr>
        <w:t xml:space="preserve">עם מעיין </w:t>
      </w:r>
      <w:r w:rsidRPr="00862895">
        <w:rPr>
          <w:rtl/>
        </w:rPr>
        <w:t>7.6.2016</w:t>
      </w:r>
    </w:p>
  </w:footnote>
  <w:footnote w:id="11">
    <w:p w:rsidR="006D6E61" w:rsidRPr="00862895" w:rsidRDefault="006D6E61" w:rsidP="000E4E7D">
      <w:pPr>
        <w:pStyle w:val="a4"/>
      </w:pPr>
      <w:r w:rsidRPr="00862895">
        <w:rPr>
          <w:rStyle w:val="a6"/>
        </w:rPr>
        <w:footnoteRef/>
      </w:r>
      <w:r w:rsidRPr="00862895">
        <w:rPr>
          <w:rtl/>
        </w:rPr>
        <w:t xml:space="preserve"> </w:t>
      </w:r>
      <w:r w:rsidRPr="00862895">
        <w:rPr>
          <w:rFonts w:hint="cs"/>
          <w:rtl/>
        </w:rPr>
        <w:t xml:space="preserve">אנונימי, 'להקת תיאטרון בשפה </w:t>
      </w:r>
      <w:proofErr w:type="spellStart"/>
      <w:r w:rsidRPr="00862895">
        <w:rPr>
          <w:rFonts w:hint="cs"/>
          <w:rtl/>
        </w:rPr>
        <w:t>המארוקנית</w:t>
      </w:r>
      <w:proofErr w:type="spellEnd"/>
      <w:r w:rsidRPr="00862895">
        <w:rPr>
          <w:rFonts w:hint="cs"/>
          <w:rtl/>
        </w:rPr>
        <w:t xml:space="preserve">', </w:t>
      </w:r>
      <w:r w:rsidRPr="00862895">
        <w:rPr>
          <w:rFonts w:hint="cs"/>
          <w:i/>
          <w:iCs/>
          <w:rtl/>
        </w:rPr>
        <w:t>מעריב</w:t>
      </w:r>
      <w:r w:rsidRPr="00862895">
        <w:rPr>
          <w:rFonts w:hint="cs"/>
          <w:rtl/>
        </w:rPr>
        <w:t>, 5 בנובמבר 1963, עמ' 14.</w:t>
      </w:r>
    </w:p>
  </w:footnote>
  <w:footnote w:id="12">
    <w:p w:rsidR="006D6E61" w:rsidRPr="00862895" w:rsidRDefault="006D6E61" w:rsidP="000E4E7D">
      <w:pPr>
        <w:autoSpaceDE w:val="0"/>
        <w:autoSpaceDN w:val="0"/>
        <w:bidi w:val="0"/>
        <w:adjustRightInd w:val="0"/>
        <w:spacing w:line="240" w:lineRule="auto"/>
        <w:rPr>
          <w:sz w:val="20"/>
          <w:szCs w:val="20"/>
        </w:rPr>
      </w:pPr>
      <w:r w:rsidRPr="00862895">
        <w:rPr>
          <w:rStyle w:val="a6"/>
          <w:sz w:val="20"/>
          <w:szCs w:val="20"/>
        </w:rPr>
        <w:footnoteRef/>
      </w:r>
      <w:r w:rsidRPr="00862895">
        <w:rPr>
          <w:sz w:val="20"/>
          <w:szCs w:val="20"/>
          <w:rtl/>
        </w:rPr>
        <w:t xml:space="preserve"> </w:t>
      </w:r>
      <w:r w:rsidRPr="00862895">
        <w:rPr>
          <w:rFonts w:asciiTheme="majorBidi" w:hAnsiTheme="majorBidi" w:cstheme="majorBidi"/>
          <w:sz w:val="20"/>
          <w:szCs w:val="20"/>
        </w:rPr>
        <w:t xml:space="preserve">Carrie Lane, </w:t>
      </w:r>
      <w:r w:rsidRPr="00862895">
        <w:rPr>
          <w:rFonts w:asciiTheme="majorBidi" w:hAnsiTheme="majorBidi" w:cstheme="majorBidi"/>
          <w:i/>
          <w:iCs/>
          <w:sz w:val="20"/>
          <w:szCs w:val="20"/>
        </w:rPr>
        <w:t>A Company of One: Insecurity, Independence, and the New World of White-Collar Unemployment</w:t>
      </w:r>
      <w:r w:rsidRPr="00862895">
        <w:rPr>
          <w:rFonts w:asciiTheme="majorBidi" w:hAnsiTheme="majorBidi" w:cstheme="majorBidi"/>
          <w:sz w:val="20"/>
          <w:szCs w:val="20"/>
        </w:rPr>
        <w:t xml:space="preserve"> (Ithaca, NY: Cornell University Press, 2011); </w:t>
      </w:r>
    </w:p>
  </w:footnote>
  <w:footnote w:id="13">
    <w:p w:rsidR="006D6E61" w:rsidRPr="00862895" w:rsidRDefault="006D6E61" w:rsidP="000E4E7D">
      <w:pPr>
        <w:bidi w:val="0"/>
        <w:spacing w:line="240" w:lineRule="auto"/>
        <w:rPr>
          <w:sz w:val="20"/>
          <w:szCs w:val="20"/>
        </w:rPr>
      </w:pPr>
      <w:r w:rsidRPr="00862895">
        <w:rPr>
          <w:rStyle w:val="a6"/>
          <w:sz w:val="20"/>
          <w:szCs w:val="20"/>
        </w:rPr>
        <w:footnoteRef/>
      </w:r>
      <w:r w:rsidRPr="00862895">
        <w:rPr>
          <w:sz w:val="20"/>
          <w:szCs w:val="20"/>
          <w:rtl/>
        </w:rPr>
        <w:t xml:space="preserve"> </w:t>
      </w:r>
      <w:proofErr w:type="gramStart"/>
      <w:r w:rsidRPr="00862895">
        <w:rPr>
          <w:rFonts w:asciiTheme="majorBidi" w:hAnsiTheme="majorBidi" w:cstheme="majorBidi"/>
          <w:sz w:val="20"/>
          <w:szCs w:val="20"/>
        </w:rPr>
        <w:t xml:space="preserve">Wendy Brown, 'Neo-liberalism and the End of Liberal Democracy', </w:t>
      </w:r>
      <w:r w:rsidRPr="00862895">
        <w:rPr>
          <w:rFonts w:asciiTheme="majorBidi" w:hAnsiTheme="majorBidi" w:cstheme="majorBidi"/>
          <w:i/>
          <w:iCs/>
          <w:sz w:val="20"/>
          <w:szCs w:val="20"/>
        </w:rPr>
        <w:t>Theory and Event,</w:t>
      </w:r>
      <w:r w:rsidRPr="00862895">
        <w:rPr>
          <w:rFonts w:asciiTheme="majorBidi" w:hAnsiTheme="majorBidi" w:cstheme="majorBidi"/>
          <w:sz w:val="20"/>
          <w:szCs w:val="20"/>
        </w:rPr>
        <w:t xml:space="preserve"> 7.1 (2003).</w:t>
      </w:r>
      <w:proofErr w:type="gramEnd"/>
      <w:r w:rsidRPr="00862895">
        <w:rPr>
          <w:rFonts w:asciiTheme="majorBidi" w:hAnsiTheme="majorBidi" w:cstheme="majorBidi"/>
          <w:sz w:val="20"/>
          <w:szCs w:val="20"/>
        </w:rPr>
        <w:t xml:space="preserve"> </w:t>
      </w:r>
      <w:r w:rsidRPr="00862895">
        <w:rPr>
          <w:rFonts w:asciiTheme="majorBidi" w:hAnsiTheme="majorBidi" w:cstheme="majorBidi"/>
          <w:sz w:val="20"/>
          <w:szCs w:val="20"/>
          <w:shd w:val="clear" w:color="auto" w:fill="FFFFFF"/>
        </w:rPr>
        <w:t>doi:10.1353/tae.2003.0020.</w:t>
      </w:r>
    </w:p>
  </w:footnote>
  <w:footnote w:id="14">
    <w:p w:rsidR="006D6E61" w:rsidRPr="00862895" w:rsidRDefault="006D6E61" w:rsidP="00501248">
      <w:pPr>
        <w:bidi w:val="0"/>
        <w:spacing w:line="240" w:lineRule="auto"/>
        <w:jc w:val="both"/>
        <w:rPr>
          <w:sz w:val="20"/>
          <w:szCs w:val="20"/>
        </w:rPr>
      </w:pPr>
      <w:r w:rsidRPr="00862895">
        <w:rPr>
          <w:rStyle w:val="a6"/>
          <w:sz w:val="20"/>
          <w:szCs w:val="20"/>
        </w:rPr>
        <w:footnoteRef/>
      </w:r>
      <w:r w:rsidRPr="00862895">
        <w:rPr>
          <w:sz w:val="20"/>
          <w:szCs w:val="20"/>
          <w:rtl/>
        </w:rPr>
        <w:t xml:space="preserve"> </w:t>
      </w:r>
      <w:r w:rsidRPr="00862895">
        <w:rPr>
          <w:sz w:val="20"/>
          <w:szCs w:val="20"/>
        </w:rPr>
        <w:t xml:space="preserve">Will </w:t>
      </w:r>
      <w:proofErr w:type="spellStart"/>
      <w:r w:rsidRPr="00862895">
        <w:rPr>
          <w:sz w:val="20"/>
          <w:szCs w:val="20"/>
        </w:rPr>
        <w:t>Kymlicka</w:t>
      </w:r>
      <w:proofErr w:type="spellEnd"/>
      <w:r w:rsidRPr="00862895">
        <w:rPr>
          <w:sz w:val="20"/>
          <w:szCs w:val="20"/>
        </w:rPr>
        <w:t xml:space="preserve">, 'Neoliberal Multiculturalism?' in </w:t>
      </w:r>
      <w:r w:rsidRPr="00862895">
        <w:rPr>
          <w:i/>
          <w:iCs/>
          <w:sz w:val="20"/>
          <w:szCs w:val="20"/>
        </w:rPr>
        <w:t>Social Resilience in the Neo-Liberal Era</w:t>
      </w:r>
      <w:r w:rsidRPr="00862895">
        <w:rPr>
          <w:sz w:val="20"/>
          <w:szCs w:val="20"/>
        </w:rPr>
        <w:t>, ed. by Peter Hall and Michele Lamont (Cambridge: Cambridge University Press, 2013), pp. 99-126.</w:t>
      </w:r>
    </w:p>
  </w:footnote>
  <w:footnote w:id="15">
    <w:p w:rsidR="006D6E61" w:rsidRPr="00862895" w:rsidRDefault="006D6E61" w:rsidP="00501248">
      <w:pPr>
        <w:bidi w:val="0"/>
        <w:spacing w:line="240" w:lineRule="auto"/>
        <w:rPr>
          <w:sz w:val="20"/>
          <w:szCs w:val="20"/>
        </w:rPr>
      </w:pPr>
      <w:r w:rsidRPr="00862895">
        <w:rPr>
          <w:rStyle w:val="a6"/>
          <w:sz w:val="20"/>
          <w:szCs w:val="20"/>
        </w:rPr>
        <w:footnoteRef/>
      </w:r>
      <w:r w:rsidRPr="00862895">
        <w:rPr>
          <w:sz w:val="20"/>
          <w:szCs w:val="20"/>
          <w:rtl/>
        </w:rPr>
        <w:t xml:space="preserve"> </w:t>
      </w:r>
      <w:r w:rsidRPr="00862895">
        <w:rPr>
          <w:sz w:val="20"/>
          <w:szCs w:val="20"/>
        </w:rPr>
        <w:t xml:space="preserve">Lara D. Nielsen, 'Introduction', in </w:t>
      </w:r>
      <w:r w:rsidRPr="00862895">
        <w:rPr>
          <w:i/>
          <w:iCs/>
          <w:sz w:val="20"/>
          <w:szCs w:val="20"/>
        </w:rPr>
        <w:t>Neoliberalism and Global Theatres Performance Permutations</w:t>
      </w:r>
      <w:r w:rsidRPr="00862895">
        <w:rPr>
          <w:sz w:val="20"/>
          <w:szCs w:val="20"/>
        </w:rPr>
        <w:t xml:space="preserve">, ed. by Lara D. Nielsen and Patricia Ybarra (London: Palgrave Macmillan, 2012), pp. 1-21. </w:t>
      </w:r>
    </w:p>
  </w:footnote>
  <w:footnote w:id="16">
    <w:p w:rsidR="006D6E61" w:rsidRPr="00862895" w:rsidRDefault="006D6E61" w:rsidP="00FC5DB4">
      <w:pPr>
        <w:pStyle w:val="a4"/>
        <w:bidi w:val="0"/>
      </w:pPr>
      <w:r w:rsidRPr="00862895">
        <w:rPr>
          <w:rStyle w:val="a6"/>
        </w:rPr>
        <w:footnoteRef/>
      </w:r>
      <w:r w:rsidRPr="00862895">
        <w:rPr>
          <w:rtl/>
        </w:rPr>
        <w:t xml:space="preserve"> </w:t>
      </w:r>
      <w:r w:rsidRPr="00862895">
        <w:t>http://mcs.gov.il/Culture/activities/Theatre/Pages/modelim.aspx</w:t>
      </w:r>
    </w:p>
  </w:footnote>
  <w:footnote w:id="17">
    <w:p w:rsidR="006D6E61" w:rsidRPr="00FC5DB4" w:rsidRDefault="006D6E61" w:rsidP="00D970D5">
      <w:pPr>
        <w:pStyle w:val="a4"/>
        <w:bidi w:val="0"/>
        <w:rPr>
          <w:rtl/>
        </w:rPr>
      </w:pPr>
      <w:r>
        <w:rPr>
          <w:rStyle w:val="a6"/>
        </w:rPr>
        <w:footnoteRef/>
      </w:r>
      <w:r>
        <w:rPr>
          <w:rtl/>
        </w:rPr>
        <w:t xml:space="preserve"> </w:t>
      </w:r>
      <w:r w:rsidR="00D970D5" w:rsidRPr="004A18A6">
        <w:t xml:space="preserve">Dan </w:t>
      </w:r>
      <w:proofErr w:type="spellStart"/>
      <w:r w:rsidR="00D970D5" w:rsidRPr="004A18A6">
        <w:t>Urian</w:t>
      </w:r>
      <w:proofErr w:type="spellEnd"/>
      <w:r w:rsidR="00D970D5" w:rsidRPr="004A18A6">
        <w:t xml:space="preserve">, </w:t>
      </w:r>
      <w:proofErr w:type="gramStart"/>
      <w:r w:rsidR="00D970D5" w:rsidRPr="004A18A6">
        <w:rPr>
          <w:i/>
          <w:iCs/>
        </w:rPr>
        <w:t>The</w:t>
      </w:r>
      <w:proofErr w:type="gramEnd"/>
      <w:r w:rsidR="00D970D5" w:rsidRPr="004A18A6">
        <w:rPr>
          <w:i/>
          <w:iCs/>
        </w:rPr>
        <w:t xml:space="preserve"> Ethnic Problem in Israeli Theatre</w:t>
      </w:r>
      <w:r w:rsidR="00D970D5" w:rsidRPr="004A18A6">
        <w:t xml:space="preserve"> </w:t>
      </w:r>
      <w:r w:rsidR="00D970D5">
        <w:t>(</w:t>
      </w:r>
      <w:r w:rsidR="00D970D5" w:rsidRPr="004A18A6">
        <w:t>Tel-Aviv: The Open University of Israel, 2004</w:t>
      </w:r>
      <w:r w:rsidR="00D970D5">
        <w:t>) [in Hebrew],</w:t>
      </w:r>
      <w:r>
        <w:rPr>
          <w:i/>
          <w:iCs/>
        </w:rPr>
        <w:t xml:space="preserve"> </w:t>
      </w:r>
      <w:r w:rsidRPr="00FC5DB4">
        <w:t>243-250.</w:t>
      </w:r>
    </w:p>
  </w:footnote>
  <w:footnote w:id="18">
    <w:p w:rsidR="006654AA" w:rsidRDefault="006654AA" w:rsidP="006654AA">
      <w:pPr>
        <w:pStyle w:val="a4"/>
        <w:bidi w:val="0"/>
      </w:pPr>
      <w:r>
        <w:rPr>
          <w:rStyle w:val="a6"/>
        </w:rPr>
        <w:footnoteRef/>
      </w:r>
      <w:r>
        <w:rPr>
          <w:rtl/>
        </w:rPr>
        <w:t xml:space="preserve"> </w:t>
      </w:r>
      <w:r>
        <w:t xml:space="preserve"> Yossi </w:t>
      </w:r>
      <w:proofErr w:type="spellStart"/>
      <w:r>
        <w:t>Yonah</w:t>
      </w:r>
      <w:proofErr w:type="spellEnd"/>
      <w:r>
        <w:t xml:space="preserve"> and Naphtaly Shem-Tov, '</w:t>
      </w:r>
      <w:proofErr w:type="gramStart"/>
      <w:r>
        <w:t>The</w:t>
      </w:r>
      <w:proofErr w:type="gramEnd"/>
      <w:r>
        <w:t xml:space="preserve"> Whole World O</w:t>
      </w:r>
      <w:r w:rsidRPr="006654AA">
        <w:t>nstage</w:t>
      </w:r>
      <w:r>
        <w:t xml:space="preserve">: National Theatre in Multi-Identities Society' in </w:t>
      </w:r>
      <w:r w:rsidRPr="006654AA">
        <w:rPr>
          <w:i/>
          <w:iCs/>
        </w:rPr>
        <w:t>Public Policy and Multiculturalism</w:t>
      </w:r>
      <w:r>
        <w:t xml:space="preserve">, ed. by Bashir </w:t>
      </w:r>
      <w:proofErr w:type="spellStart"/>
      <w:r>
        <w:t>Bashir</w:t>
      </w:r>
      <w:proofErr w:type="spellEnd"/>
      <w:r>
        <w:t>, Guy Ben-</w:t>
      </w:r>
      <w:proofErr w:type="spellStart"/>
      <w:r>
        <w:t>Porat</w:t>
      </w:r>
      <w:proofErr w:type="spellEnd"/>
      <w:r>
        <w:t xml:space="preserve"> and Yossi </w:t>
      </w:r>
      <w:proofErr w:type="spellStart"/>
      <w:r>
        <w:t>Yonah</w:t>
      </w:r>
      <w:proofErr w:type="spellEnd"/>
      <w:r>
        <w:t xml:space="preserve"> (Jerusalem: Van Leer Institute, 2016), 193-224 [in Hebrew].  </w:t>
      </w:r>
    </w:p>
  </w:footnote>
  <w:footnote w:id="19">
    <w:p w:rsidR="006D6E61" w:rsidRDefault="006D6E61" w:rsidP="00FC5DB4">
      <w:pPr>
        <w:pStyle w:val="a4"/>
        <w:bidi w:val="0"/>
      </w:pPr>
      <w:r>
        <w:rPr>
          <w:rStyle w:val="a6"/>
        </w:rPr>
        <w:footnoteRef/>
      </w:r>
      <w:proofErr w:type="spellStart"/>
      <w:r w:rsidRPr="00A701A3">
        <w:rPr>
          <w:szCs w:val="22"/>
        </w:rPr>
        <w:t>Kymlicka</w:t>
      </w:r>
      <w:proofErr w:type="spellEnd"/>
      <w:r w:rsidRPr="00A701A3">
        <w:rPr>
          <w:szCs w:val="22"/>
        </w:rPr>
        <w:t>, 'Neoliberal Multiculturalism?</w:t>
      </w:r>
      <w:proofErr w:type="gramStart"/>
      <w:r w:rsidRPr="00A701A3">
        <w:rPr>
          <w:szCs w:val="22"/>
        </w:rPr>
        <w:t>'</w:t>
      </w:r>
      <w:r>
        <w:rPr>
          <w:szCs w:val="22"/>
        </w:rPr>
        <w:t>,</w:t>
      </w:r>
      <w:proofErr w:type="gramEnd"/>
      <w:r>
        <w:rPr>
          <w:szCs w:val="22"/>
        </w:rPr>
        <w:t xml:space="preserve"> 116.</w:t>
      </w:r>
      <w:r>
        <w:rPr>
          <w:rtl/>
        </w:rPr>
        <w:t xml:space="preserve"> </w:t>
      </w:r>
    </w:p>
  </w:footnote>
  <w:footnote w:id="20">
    <w:p w:rsidR="006D6E61" w:rsidRDefault="006D6E61" w:rsidP="00F07DCD">
      <w:pPr>
        <w:pStyle w:val="a4"/>
        <w:bidi w:val="0"/>
      </w:pPr>
      <w:r>
        <w:rPr>
          <w:rStyle w:val="a6"/>
        </w:rPr>
        <w:footnoteRef/>
      </w:r>
      <w:r>
        <w:t xml:space="preserve">Shenhav, </w:t>
      </w:r>
      <w:proofErr w:type="gramStart"/>
      <w:r w:rsidRPr="00FC5DB4">
        <w:rPr>
          <w:i/>
          <w:iCs/>
        </w:rPr>
        <w:t>The</w:t>
      </w:r>
      <w:proofErr w:type="gramEnd"/>
      <w:r w:rsidRPr="00FC5DB4">
        <w:rPr>
          <w:i/>
          <w:iCs/>
        </w:rPr>
        <w:t xml:space="preserve"> Arab Jews</w:t>
      </w:r>
      <w:r>
        <w:rPr>
          <w:rFonts w:eastAsia="Times New Roman" w:cs="Times New Roman"/>
          <w:spacing w:val="-2"/>
          <w:w w:val="84"/>
          <w:szCs w:val="22"/>
        </w:rPr>
        <w:t xml:space="preserve">, </w:t>
      </w:r>
      <w:r>
        <w:t>141-143.</w:t>
      </w:r>
      <w:r>
        <w:rPr>
          <w:rtl/>
        </w:rPr>
        <w:t xml:space="preserve"> </w:t>
      </w:r>
    </w:p>
  </w:footnote>
  <w:footnote w:id="21">
    <w:p w:rsidR="006D6E61" w:rsidRDefault="006D6E61" w:rsidP="00F07DCD">
      <w:pPr>
        <w:pStyle w:val="a4"/>
        <w:bidi w:val="0"/>
      </w:pPr>
      <w:r>
        <w:rPr>
          <w:rStyle w:val="a6"/>
        </w:rPr>
        <w:footnoteRef/>
      </w:r>
      <w:r>
        <w:rPr>
          <w:rtl/>
        </w:rPr>
        <w:t xml:space="preserve"> </w:t>
      </w:r>
      <w:r>
        <w:t xml:space="preserve">Shenhav, </w:t>
      </w:r>
      <w:proofErr w:type="gramStart"/>
      <w:r w:rsidRPr="00FC5DB4">
        <w:rPr>
          <w:i/>
          <w:iCs/>
        </w:rPr>
        <w:t>The</w:t>
      </w:r>
      <w:proofErr w:type="gramEnd"/>
      <w:r w:rsidRPr="00FC5DB4">
        <w:rPr>
          <w:i/>
          <w:iCs/>
        </w:rPr>
        <w:t xml:space="preserve"> Arab Jews</w:t>
      </w:r>
      <w:r>
        <w:rPr>
          <w:rFonts w:eastAsia="Times New Roman" w:cs="Times New Roman"/>
          <w:spacing w:val="-2"/>
          <w:w w:val="84"/>
          <w:szCs w:val="22"/>
        </w:rPr>
        <w:t xml:space="preserve">, </w:t>
      </w:r>
      <w:r>
        <w:t>142.</w:t>
      </w:r>
      <w:r>
        <w:rPr>
          <w:rtl/>
        </w:rPr>
        <w:t xml:space="preserve"> </w:t>
      </w:r>
    </w:p>
  </w:footnote>
  <w:footnote w:id="22">
    <w:p w:rsidR="006D6E61" w:rsidRPr="00862895" w:rsidRDefault="006D6E61" w:rsidP="00862895">
      <w:pPr>
        <w:bidi w:val="0"/>
        <w:spacing w:line="240" w:lineRule="auto"/>
        <w:rPr>
          <w:sz w:val="20"/>
          <w:szCs w:val="20"/>
        </w:rPr>
      </w:pPr>
      <w:r w:rsidRPr="00862895">
        <w:rPr>
          <w:rStyle w:val="a6"/>
          <w:sz w:val="20"/>
          <w:szCs w:val="20"/>
        </w:rPr>
        <w:footnoteRef/>
      </w:r>
      <w:r w:rsidRPr="00862895">
        <w:rPr>
          <w:sz w:val="20"/>
          <w:szCs w:val="20"/>
        </w:rPr>
        <w:t xml:space="preserve"> </w:t>
      </w:r>
      <w:proofErr w:type="gramStart"/>
      <w:r w:rsidRPr="00862895">
        <w:rPr>
          <w:sz w:val="20"/>
          <w:szCs w:val="20"/>
        </w:rPr>
        <w:t xml:space="preserve">Fredric Jameson, </w:t>
      </w:r>
      <w:r w:rsidRPr="00862895">
        <w:rPr>
          <w:i/>
          <w:iCs/>
          <w:sz w:val="20"/>
          <w:szCs w:val="20"/>
        </w:rPr>
        <w:t>Postmodernism or the Cultural Logic of Late Capitalism</w:t>
      </w:r>
      <w:r w:rsidRPr="00862895">
        <w:rPr>
          <w:sz w:val="20"/>
          <w:szCs w:val="20"/>
        </w:rPr>
        <w:t xml:space="preserve"> (Durham: Duke University Press, 1991), 18.</w:t>
      </w:r>
      <w:proofErr w:type="gramEnd"/>
    </w:p>
  </w:footnote>
  <w:footnote w:id="23">
    <w:p w:rsidR="006D6E61" w:rsidRPr="00862895" w:rsidRDefault="006D6E61" w:rsidP="00862895">
      <w:pPr>
        <w:pStyle w:val="1"/>
        <w:shd w:val="clear" w:color="auto" w:fill="FFFFFF"/>
        <w:bidi w:val="0"/>
        <w:spacing w:before="0" w:line="240" w:lineRule="auto"/>
        <w:rPr>
          <w:sz w:val="20"/>
          <w:szCs w:val="20"/>
        </w:rPr>
      </w:pPr>
      <w:r w:rsidRPr="00862895">
        <w:rPr>
          <w:rStyle w:val="a6"/>
          <w:b w:val="0"/>
          <w:bCs w:val="0"/>
          <w:sz w:val="20"/>
          <w:szCs w:val="20"/>
        </w:rPr>
        <w:footnoteRef/>
      </w:r>
      <w:r w:rsidRPr="00862895">
        <w:rPr>
          <w:b w:val="0"/>
          <w:bCs w:val="0"/>
          <w:sz w:val="20"/>
          <w:szCs w:val="20"/>
          <w:rtl/>
        </w:rPr>
        <w:t xml:space="preserve"> </w:t>
      </w:r>
      <w:r w:rsidRPr="00862895">
        <w:rPr>
          <w:rFonts w:asciiTheme="majorBidi" w:hAnsiTheme="majorBidi" w:cstheme="majorBidi"/>
          <w:b w:val="0"/>
          <w:bCs w:val="0"/>
          <w:sz w:val="20"/>
          <w:szCs w:val="20"/>
          <w:shd w:val="clear" w:color="auto" w:fill="FFFFFF"/>
        </w:rPr>
        <w:t>Frantz Fanon</w:t>
      </w:r>
      <w:r w:rsidRPr="00862895">
        <w:rPr>
          <w:rFonts w:asciiTheme="majorBidi" w:hAnsiTheme="majorBidi" w:cstheme="majorBidi"/>
          <w:b w:val="0"/>
          <w:bCs w:val="0"/>
          <w:sz w:val="20"/>
          <w:szCs w:val="20"/>
        </w:rPr>
        <w:t xml:space="preserve">, </w:t>
      </w:r>
      <w:proofErr w:type="gramStart"/>
      <w:r w:rsidRPr="00862895">
        <w:rPr>
          <w:rFonts w:asciiTheme="majorBidi" w:hAnsiTheme="majorBidi" w:cstheme="majorBidi"/>
          <w:b w:val="0"/>
          <w:bCs w:val="0"/>
          <w:i/>
          <w:iCs/>
          <w:sz w:val="20"/>
          <w:szCs w:val="20"/>
        </w:rPr>
        <w:t>The</w:t>
      </w:r>
      <w:proofErr w:type="gramEnd"/>
      <w:r w:rsidRPr="00862895">
        <w:rPr>
          <w:rFonts w:asciiTheme="majorBidi" w:hAnsiTheme="majorBidi" w:cstheme="majorBidi"/>
          <w:b w:val="0"/>
          <w:bCs w:val="0"/>
          <w:i/>
          <w:iCs/>
          <w:sz w:val="20"/>
          <w:szCs w:val="20"/>
        </w:rPr>
        <w:t xml:space="preserve"> Wretched of the Earth</w:t>
      </w:r>
      <w:r w:rsidRPr="00862895">
        <w:rPr>
          <w:rFonts w:asciiTheme="majorBidi" w:hAnsiTheme="majorBidi" w:cstheme="majorBidi"/>
          <w:b w:val="0"/>
          <w:bCs w:val="0"/>
          <w:sz w:val="20"/>
          <w:szCs w:val="20"/>
          <w:shd w:val="clear" w:color="auto" w:fill="FFFFFF"/>
        </w:rPr>
        <w:t xml:space="preserve"> (New York: Grove Press, 1963), 145-169.</w:t>
      </w:r>
    </w:p>
  </w:footnote>
  <w:footnote w:id="24">
    <w:p w:rsidR="006D6E61" w:rsidRPr="00862895" w:rsidRDefault="006D6E61" w:rsidP="00862895">
      <w:pPr>
        <w:bidi w:val="0"/>
        <w:spacing w:line="240" w:lineRule="auto"/>
        <w:rPr>
          <w:sz w:val="20"/>
          <w:szCs w:val="20"/>
        </w:rPr>
      </w:pPr>
      <w:r w:rsidRPr="00862895">
        <w:rPr>
          <w:rStyle w:val="a6"/>
          <w:sz w:val="20"/>
          <w:szCs w:val="20"/>
        </w:rPr>
        <w:footnoteRef/>
      </w:r>
      <w:r w:rsidRPr="00862895">
        <w:rPr>
          <w:sz w:val="20"/>
          <w:szCs w:val="20"/>
          <w:rtl/>
        </w:rPr>
        <w:t xml:space="preserve"> </w:t>
      </w:r>
      <w:r w:rsidRPr="00862895">
        <w:rPr>
          <w:rFonts w:asciiTheme="majorBidi" w:hAnsiTheme="majorBidi" w:cstheme="majorBidi"/>
          <w:sz w:val="20"/>
          <w:szCs w:val="20"/>
          <w:shd w:val="clear" w:color="auto" w:fill="FFFFFF"/>
        </w:rPr>
        <w:t xml:space="preserve">Fred Davis, </w:t>
      </w:r>
      <w:r w:rsidRPr="00862895">
        <w:rPr>
          <w:rFonts w:asciiTheme="majorBidi" w:hAnsiTheme="majorBidi" w:cstheme="majorBidi"/>
          <w:i/>
          <w:iCs/>
          <w:sz w:val="20"/>
          <w:szCs w:val="20"/>
          <w:shd w:val="clear" w:color="auto" w:fill="FFFFFF"/>
        </w:rPr>
        <w:t>Yearning for Yesterday: A Sociology of Nostalgia</w:t>
      </w:r>
      <w:r w:rsidRPr="00862895">
        <w:rPr>
          <w:rFonts w:asciiTheme="majorBidi" w:hAnsiTheme="majorBidi" w:cstheme="majorBidi"/>
          <w:sz w:val="20"/>
          <w:szCs w:val="20"/>
          <w:shd w:val="clear" w:color="auto" w:fill="FFFFFF"/>
        </w:rPr>
        <w:t xml:space="preserve"> (New York: The Free Press, 1979); </w:t>
      </w:r>
      <w:r w:rsidRPr="00862895">
        <w:rPr>
          <w:sz w:val="20"/>
          <w:szCs w:val="20"/>
        </w:rPr>
        <w:t xml:space="preserve">Linda Hutcheon, 'Irony, Nostalgia and the Postmodern' in </w:t>
      </w:r>
      <w:r w:rsidRPr="00862895">
        <w:rPr>
          <w:i/>
          <w:iCs/>
          <w:sz w:val="20"/>
          <w:szCs w:val="20"/>
        </w:rPr>
        <w:t xml:space="preserve">Methods for the Study of Literature as Cultural Memory, </w:t>
      </w:r>
      <w:r w:rsidRPr="00862895">
        <w:rPr>
          <w:sz w:val="20"/>
          <w:szCs w:val="20"/>
        </w:rPr>
        <w:t xml:space="preserve">ed. by Raymond </w:t>
      </w:r>
      <w:proofErr w:type="spellStart"/>
      <w:r w:rsidRPr="00862895">
        <w:rPr>
          <w:sz w:val="20"/>
          <w:szCs w:val="20"/>
        </w:rPr>
        <w:t>Vervliet</w:t>
      </w:r>
      <w:proofErr w:type="spellEnd"/>
      <w:r w:rsidRPr="00862895">
        <w:rPr>
          <w:sz w:val="20"/>
          <w:szCs w:val="20"/>
        </w:rPr>
        <w:t xml:space="preserve"> and Annemarie </w:t>
      </w:r>
      <w:proofErr w:type="spellStart"/>
      <w:r w:rsidRPr="00862895">
        <w:rPr>
          <w:sz w:val="20"/>
          <w:szCs w:val="20"/>
        </w:rPr>
        <w:t>Estor</w:t>
      </w:r>
      <w:proofErr w:type="spellEnd"/>
      <w:r w:rsidRPr="00862895">
        <w:rPr>
          <w:sz w:val="20"/>
          <w:szCs w:val="20"/>
        </w:rPr>
        <w:t xml:space="preserve"> (Amsterdam: </w:t>
      </w:r>
      <w:proofErr w:type="spellStart"/>
      <w:r w:rsidRPr="00862895">
        <w:rPr>
          <w:sz w:val="20"/>
          <w:szCs w:val="20"/>
        </w:rPr>
        <w:t>Rodopi</w:t>
      </w:r>
      <w:proofErr w:type="spellEnd"/>
      <w:r w:rsidRPr="00862895">
        <w:rPr>
          <w:sz w:val="20"/>
          <w:szCs w:val="20"/>
        </w:rPr>
        <w:t xml:space="preserve">, 2000), 189-207; Svetlana </w:t>
      </w:r>
      <w:proofErr w:type="spellStart"/>
      <w:r w:rsidRPr="00862895">
        <w:rPr>
          <w:sz w:val="20"/>
          <w:szCs w:val="20"/>
        </w:rPr>
        <w:t>Boym</w:t>
      </w:r>
      <w:proofErr w:type="spellEnd"/>
      <w:r w:rsidRPr="00862895">
        <w:rPr>
          <w:sz w:val="20"/>
          <w:szCs w:val="20"/>
        </w:rPr>
        <w:t xml:space="preserve">, </w:t>
      </w:r>
      <w:r w:rsidRPr="00862895">
        <w:rPr>
          <w:i/>
          <w:iCs/>
          <w:sz w:val="20"/>
          <w:szCs w:val="20"/>
        </w:rPr>
        <w:t>The Future of Nostalgia</w:t>
      </w:r>
      <w:r w:rsidRPr="00862895">
        <w:rPr>
          <w:sz w:val="20"/>
          <w:szCs w:val="20"/>
        </w:rPr>
        <w:t xml:space="preserve"> (New York: Basic Book, 2001).</w:t>
      </w:r>
    </w:p>
  </w:footnote>
  <w:footnote w:id="25">
    <w:p w:rsidR="006D6E61" w:rsidRPr="00862895" w:rsidRDefault="006D6E61" w:rsidP="00862895">
      <w:pPr>
        <w:pStyle w:val="a4"/>
        <w:bidi w:val="0"/>
      </w:pPr>
      <w:r w:rsidRPr="00862895">
        <w:rPr>
          <w:rStyle w:val="a6"/>
        </w:rPr>
        <w:footnoteRef/>
      </w:r>
      <w:r w:rsidRPr="00862895">
        <w:rPr>
          <w:rtl/>
        </w:rPr>
        <w:t xml:space="preserve"> </w:t>
      </w:r>
      <w:proofErr w:type="spellStart"/>
      <w:r w:rsidRPr="00862895">
        <w:t>Yochai</w:t>
      </w:r>
      <w:proofErr w:type="spellEnd"/>
      <w:r w:rsidRPr="00862895">
        <w:t xml:space="preserve"> Oppenheimer, </w:t>
      </w:r>
      <w:proofErr w:type="spellStart"/>
      <w:r w:rsidRPr="00862895">
        <w:rPr>
          <w:i/>
          <w:iCs/>
        </w:rPr>
        <w:t>Diasporic</w:t>
      </w:r>
      <w:proofErr w:type="spellEnd"/>
      <w:r w:rsidRPr="00862895">
        <w:rPr>
          <w:i/>
          <w:iCs/>
        </w:rPr>
        <w:t xml:space="preserve"> Mizrahi Poetry in Israel</w:t>
      </w:r>
      <w:r w:rsidRPr="00862895">
        <w:t xml:space="preserve"> (Tel-Aviv: </w:t>
      </w:r>
      <w:proofErr w:type="spellStart"/>
      <w:r w:rsidRPr="00862895">
        <w:t>Resling</w:t>
      </w:r>
      <w:proofErr w:type="spellEnd"/>
      <w:r w:rsidRPr="00862895">
        <w:t>), 44.</w:t>
      </w:r>
    </w:p>
  </w:footnote>
  <w:footnote w:id="26">
    <w:p w:rsidR="006D6E61" w:rsidRPr="00862895" w:rsidRDefault="006D6E61" w:rsidP="00862895">
      <w:pPr>
        <w:spacing w:line="240" w:lineRule="auto"/>
        <w:rPr>
          <w:sz w:val="20"/>
          <w:szCs w:val="20"/>
          <w:rtl/>
        </w:rPr>
      </w:pPr>
      <w:r w:rsidRPr="00862895">
        <w:rPr>
          <w:rStyle w:val="a6"/>
          <w:sz w:val="20"/>
          <w:szCs w:val="20"/>
        </w:rPr>
        <w:footnoteRef/>
      </w:r>
      <w:r w:rsidRPr="00862895">
        <w:rPr>
          <w:sz w:val="20"/>
          <w:szCs w:val="20"/>
          <w:rtl/>
        </w:rPr>
        <w:t xml:space="preserve"> </w:t>
      </w:r>
      <w:r w:rsidRPr="00862895">
        <w:rPr>
          <w:rFonts w:hint="cs"/>
          <w:sz w:val="20"/>
          <w:szCs w:val="20"/>
          <w:rtl/>
        </w:rPr>
        <w:t xml:space="preserve">ורדה הורביץ, 'בתוכי אני עצובה בחוץ אני מצחיקה',  </w:t>
      </w:r>
      <w:r w:rsidRPr="00862895">
        <w:rPr>
          <w:rFonts w:hint="cs"/>
          <w:i/>
          <w:iCs/>
          <w:sz w:val="20"/>
          <w:szCs w:val="20"/>
          <w:rtl/>
        </w:rPr>
        <w:t>שבועון לאישה</w:t>
      </w:r>
      <w:r w:rsidRPr="00862895">
        <w:rPr>
          <w:rFonts w:hint="cs"/>
          <w:sz w:val="20"/>
          <w:szCs w:val="20"/>
          <w:rtl/>
        </w:rPr>
        <w:t>, 16 בפברואר 2004.</w:t>
      </w:r>
    </w:p>
  </w:footnote>
  <w:footnote w:id="27">
    <w:p w:rsidR="006D6E61" w:rsidRPr="00862895" w:rsidRDefault="006D6E61" w:rsidP="00862895">
      <w:pPr>
        <w:spacing w:line="240" w:lineRule="auto"/>
        <w:rPr>
          <w:sz w:val="20"/>
          <w:szCs w:val="20"/>
          <w:rtl/>
        </w:rPr>
      </w:pPr>
      <w:r w:rsidRPr="00862895">
        <w:rPr>
          <w:rStyle w:val="a6"/>
          <w:sz w:val="20"/>
          <w:szCs w:val="20"/>
        </w:rPr>
        <w:footnoteRef/>
      </w:r>
      <w:r w:rsidRPr="00862895">
        <w:rPr>
          <w:sz w:val="20"/>
          <w:szCs w:val="20"/>
          <w:rtl/>
        </w:rPr>
        <w:t xml:space="preserve"> </w:t>
      </w:r>
      <w:r w:rsidRPr="00862895">
        <w:rPr>
          <w:rFonts w:hint="cs"/>
          <w:sz w:val="20"/>
          <w:szCs w:val="20"/>
          <w:rtl/>
        </w:rPr>
        <w:t xml:space="preserve">אהרן ממן, 'המוגרבית היהודית מדוד בוסקילה עד אשר כהן </w:t>
      </w:r>
      <w:r w:rsidRPr="00862895">
        <w:rPr>
          <w:sz w:val="20"/>
          <w:szCs w:val="20"/>
          <w:rtl/>
        </w:rPr>
        <w:t>–</w:t>
      </w:r>
      <w:r w:rsidRPr="00862895">
        <w:rPr>
          <w:rFonts w:hint="cs"/>
          <w:sz w:val="20"/>
          <w:szCs w:val="20"/>
          <w:rtl/>
        </w:rPr>
        <w:t xml:space="preserve"> תחייה או שירת הברבור?', בתוך </w:t>
      </w:r>
      <w:r w:rsidRPr="00862895">
        <w:rPr>
          <w:rFonts w:hint="cs"/>
          <w:i/>
          <w:iCs/>
          <w:sz w:val="20"/>
          <w:szCs w:val="20"/>
          <w:rtl/>
        </w:rPr>
        <w:t xml:space="preserve">חקרי מערב ומזרח: לשונות </w:t>
      </w:r>
      <w:proofErr w:type="spellStart"/>
      <w:r w:rsidRPr="00862895">
        <w:rPr>
          <w:rFonts w:hint="cs"/>
          <w:i/>
          <w:iCs/>
          <w:sz w:val="20"/>
          <w:szCs w:val="20"/>
          <w:rtl/>
        </w:rPr>
        <w:t>ספרויות</w:t>
      </w:r>
      <w:proofErr w:type="spellEnd"/>
      <w:r w:rsidRPr="00862895">
        <w:rPr>
          <w:rFonts w:hint="cs"/>
          <w:i/>
          <w:iCs/>
          <w:sz w:val="20"/>
          <w:szCs w:val="20"/>
          <w:rtl/>
        </w:rPr>
        <w:t xml:space="preserve"> ופרקי תולדה כרך א</w:t>
      </w:r>
      <w:r w:rsidRPr="00862895">
        <w:rPr>
          <w:rFonts w:hint="cs"/>
          <w:sz w:val="20"/>
          <w:szCs w:val="20"/>
          <w:rtl/>
        </w:rPr>
        <w:t xml:space="preserve">, נערך ע"י יוסף טובי ודניס </w:t>
      </w:r>
      <w:proofErr w:type="spellStart"/>
      <w:r w:rsidRPr="00862895">
        <w:rPr>
          <w:rFonts w:hint="cs"/>
          <w:sz w:val="20"/>
          <w:szCs w:val="20"/>
          <w:rtl/>
        </w:rPr>
        <w:t>קורזון</w:t>
      </w:r>
      <w:proofErr w:type="spellEnd"/>
      <w:r w:rsidRPr="00862895">
        <w:rPr>
          <w:rFonts w:hint="cs"/>
          <w:sz w:val="20"/>
          <w:szCs w:val="20"/>
          <w:rtl/>
        </w:rPr>
        <w:t xml:space="preserve"> (חיפה/ירושלים: אוניברסיטת חיפה והוצאת כרמל, 2011), 109--134, 112.</w:t>
      </w:r>
    </w:p>
  </w:footnote>
  <w:footnote w:id="28">
    <w:p w:rsidR="006D6E61" w:rsidRPr="00646002" w:rsidRDefault="006D6E61" w:rsidP="00646002">
      <w:pPr>
        <w:pStyle w:val="ac"/>
        <w:bidi w:val="0"/>
        <w:rPr>
          <w:rFonts w:cs="David"/>
          <w:spacing w:val="-3"/>
          <w:lang w:eastAsia="en-US"/>
        </w:rPr>
      </w:pPr>
      <w:r>
        <w:rPr>
          <w:rStyle w:val="a6"/>
        </w:rPr>
        <w:footnoteRef/>
      </w:r>
      <w:r>
        <w:rPr>
          <w:rtl/>
        </w:rPr>
        <w:t xml:space="preserve"> </w:t>
      </w:r>
      <w:r w:rsidRPr="00FC6F8C">
        <w:rPr>
          <w:rFonts w:cs="David"/>
          <w:spacing w:val="-3"/>
          <w:lang w:eastAsia="en-US"/>
        </w:rPr>
        <w:t>Erika Fischer-</w:t>
      </w:r>
      <w:proofErr w:type="spellStart"/>
      <w:r w:rsidRPr="00FC6F8C">
        <w:rPr>
          <w:rFonts w:cs="David"/>
          <w:spacing w:val="-3"/>
          <w:lang w:eastAsia="en-US"/>
        </w:rPr>
        <w:t>Lichte</w:t>
      </w:r>
      <w:proofErr w:type="spellEnd"/>
      <w:r w:rsidRPr="00FC6F8C">
        <w:rPr>
          <w:rFonts w:cs="David"/>
          <w:spacing w:val="-3"/>
          <w:lang w:eastAsia="en-US"/>
        </w:rPr>
        <w:t xml:space="preserve">, </w:t>
      </w:r>
      <w:proofErr w:type="gramStart"/>
      <w:r w:rsidRPr="00FC6F8C">
        <w:rPr>
          <w:rFonts w:cs="David"/>
          <w:i/>
          <w:iCs/>
          <w:spacing w:val="-3"/>
          <w:lang w:eastAsia="en-US"/>
        </w:rPr>
        <w:t>The</w:t>
      </w:r>
      <w:proofErr w:type="gramEnd"/>
      <w:r w:rsidRPr="00FC6F8C">
        <w:rPr>
          <w:rFonts w:cs="David"/>
          <w:i/>
          <w:iCs/>
          <w:spacing w:val="-3"/>
          <w:lang w:eastAsia="en-US"/>
        </w:rPr>
        <w:t xml:space="preserve"> Semiotics of Theater</w:t>
      </w:r>
      <w:r w:rsidRPr="00FC6F8C">
        <w:rPr>
          <w:rFonts w:cs="David"/>
          <w:color w:val="000000"/>
          <w:lang w:eastAsia="en-US"/>
        </w:rPr>
        <w:t xml:space="preserve"> (</w:t>
      </w:r>
      <w:r w:rsidRPr="00FC6F8C">
        <w:rPr>
          <w:rFonts w:cs="David"/>
          <w:spacing w:val="-3"/>
          <w:lang w:eastAsia="en-US"/>
        </w:rPr>
        <w:t>Bloomington and Indianapolis, Indiana University Press, 1992), 200-201.</w:t>
      </w:r>
    </w:p>
  </w:footnote>
  <w:footnote w:id="29">
    <w:p w:rsidR="006D6E61" w:rsidRDefault="006D6E61" w:rsidP="00646002">
      <w:pPr>
        <w:pStyle w:val="a4"/>
        <w:rPr>
          <w:rtl/>
        </w:rPr>
      </w:pPr>
      <w:r>
        <w:rPr>
          <w:rStyle w:val="a6"/>
        </w:rPr>
        <w:footnoteRef/>
      </w:r>
      <w:r>
        <w:rPr>
          <w:rtl/>
        </w:rPr>
        <w:t xml:space="preserve"> </w:t>
      </w:r>
      <w:r>
        <w:rPr>
          <w:rFonts w:hint="cs"/>
          <w:rtl/>
        </w:rPr>
        <w:t>ממן, 'המוגרבית היהודית', 112.</w:t>
      </w:r>
    </w:p>
  </w:footnote>
  <w:footnote w:id="30">
    <w:p w:rsidR="006D6E61" w:rsidRDefault="006D6E61" w:rsidP="00FA29B5">
      <w:pPr>
        <w:pStyle w:val="a4"/>
        <w:bidi w:val="0"/>
      </w:pPr>
      <w:r>
        <w:rPr>
          <w:rStyle w:val="a6"/>
        </w:rPr>
        <w:footnoteRef/>
      </w:r>
      <w:r>
        <w:rPr>
          <w:rtl/>
        </w:rPr>
        <w:t xml:space="preserve"> </w:t>
      </w:r>
      <w:proofErr w:type="gramStart"/>
      <w:r>
        <w:t>Ibid.</w:t>
      </w:r>
      <w:proofErr w:type="gramEnd"/>
      <w:r>
        <w:t xml:space="preserve"> </w:t>
      </w:r>
    </w:p>
  </w:footnote>
  <w:footnote w:id="31">
    <w:p w:rsidR="006D6E61" w:rsidRDefault="006D6E61" w:rsidP="00FA29B5">
      <w:pPr>
        <w:pStyle w:val="a4"/>
        <w:bidi w:val="0"/>
      </w:pPr>
      <w:r>
        <w:rPr>
          <w:rStyle w:val="a6"/>
        </w:rPr>
        <w:footnoteRef/>
      </w:r>
      <w:r>
        <w:rPr>
          <w:rtl/>
        </w:rPr>
        <w:t xml:space="preserve"> </w:t>
      </w:r>
      <w:proofErr w:type="gramStart"/>
      <w:r>
        <w:t>Ibid.,</w:t>
      </w:r>
      <w:proofErr w:type="gramEnd"/>
      <w:r>
        <w:t xml:space="preserve"> 119.</w:t>
      </w:r>
    </w:p>
  </w:footnote>
  <w:footnote w:id="32">
    <w:p w:rsidR="006D6E61" w:rsidRDefault="006D6E61" w:rsidP="000703C1">
      <w:pPr>
        <w:pStyle w:val="a4"/>
      </w:pPr>
      <w:r>
        <w:rPr>
          <w:rStyle w:val="a6"/>
        </w:rPr>
        <w:footnoteRef/>
      </w:r>
      <w:r>
        <w:rPr>
          <w:rtl/>
        </w:rPr>
        <w:t xml:space="preserve"> </w:t>
      </w:r>
      <w:r>
        <w:rPr>
          <w:rFonts w:hint="cs"/>
          <w:rtl/>
        </w:rPr>
        <w:t xml:space="preserve">תיאטרון ציבורי מסובסד בתל אביב דובר יידיש, שפתם של יהודי מזרח-אירופה. הרפרטואר הוא של הצגות בידוריות ופופולריות. </w:t>
      </w:r>
    </w:p>
  </w:footnote>
  <w:footnote w:id="33">
    <w:p w:rsidR="006D6E61" w:rsidRDefault="006D6E61" w:rsidP="00FA29B5">
      <w:pPr>
        <w:pStyle w:val="a4"/>
        <w:rPr>
          <w:rtl/>
        </w:rPr>
      </w:pPr>
      <w:r>
        <w:rPr>
          <w:rStyle w:val="a6"/>
        </w:rPr>
        <w:footnoteRef/>
      </w:r>
      <w:r>
        <w:rPr>
          <w:rtl/>
        </w:rPr>
        <w:t xml:space="preserve"> </w:t>
      </w:r>
      <w:r>
        <w:rPr>
          <w:rFonts w:hint="cs"/>
          <w:rtl/>
        </w:rPr>
        <w:t xml:space="preserve">שי בר-יעקב, 'מחכים לשליח: </w:t>
      </w:r>
      <w:proofErr w:type="spellStart"/>
      <w:r>
        <w:rPr>
          <w:rFonts w:hint="cs"/>
          <w:rtl/>
        </w:rPr>
        <w:t>אוריקה</w:t>
      </w:r>
      <w:proofErr w:type="spellEnd"/>
      <w:r>
        <w:rPr>
          <w:rFonts w:hint="cs"/>
          <w:rtl/>
        </w:rPr>
        <w:t xml:space="preserve">', </w:t>
      </w:r>
      <w:r w:rsidRPr="00FA29B5">
        <w:rPr>
          <w:rFonts w:hint="cs"/>
          <w:i/>
          <w:iCs/>
          <w:rtl/>
        </w:rPr>
        <w:t>ידיעות אחרונות</w:t>
      </w:r>
      <w:r>
        <w:rPr>
          <w:rFonts w:hint="cs"/>
          <w:rtl/>
        </w:rPr>
        <w:t>, 3 בדצמבר, 2003</w:t>
      </w:r>
    </w:p>
  </w:footnote>
  <w:footnote w:id="34">
    <w:p w:rsidR="006D6E61" w:rsidRPr="00E96C70" w:rsidRDefault="006D6E61" w:rsidP="00E96C70">
      <w:pPr>
        <w:bidi w:val="0"/>
        <w:spacing w:line="240" w:lineRule="auto"/>
        <w:rPr>
          <w:rFonts w:asciiTheme="majorBidi" w:hAnsiTheme="majorBidi" w:cstheme="majorBidi"/>
          <w:sz w:val="20"/>
          <w:szCs w:val="20"/>
          <w:shd w:val="clear" w:color="auto" w:fill="FFFFFF"/>
        </w:rPr>
      </w:pPr>
      <w:r w:rsidRPr="00E96C70">
        <w:rPr>
          <w:rStyle w:val="a6"/>
          <w:sz w:val="20"/>
          <w:szCs w:val="20"/>
        </w:rPr>
        <w:footnoteRef/>
      </w:r>
      <w:r w:rsidRPr="00E96C70">
        <w:rPr>
          <w:sz w:val="20"/>
          <w:szCs w:val="20"/>
          <w:rtl/>
        </w:rPr>
        <w:t xml:space="preserve"> </w:t>
      </w:r>
      <w:r w:rsidRPr="00E96C70">
        <w:rPr>
          <w:rFonts w:asciiTheme="majorBidi" w:hAnsiTheme="majorBidi" w:cstheme="majorBidi"/>
          <w:sz w:val="20"/>
          <w:szCs w:val="20"/>
        </w:rPr>
        <w:t xml:space="preserve">Tim </w:t>
      </w:r>
      <w:proofErr w:type="spellStart"/>
      <w:r w:rsidRPr="00E96C70">
        <w:rPr>
          <w:rFonts w:asciiTheme="majorBidi" w:hAnsiTheme="majorBidi" w:cstheme="majorBidi"/>
          <w:sz w:val="20"/>
          <w:szCs w:val="20"/>
        </w:rPr>
        <w:t>Prentki</w:t>
      </w:r>
      <w:proofErr w:type="spellEnd"/>
      <w:r w:rsidRPr="00E96C70">
        <w:rPr>
          <w:rFonts w:asciiTheme="majorBidi" w:hAnsiTheme="majorBidi" w:cstheme="majorBidi"/>
          <w:sz w:val="20"/>
          <w:szCs w:val="20"/>
        </w:rPr>
        <w:t xml:space="preserve">, and Jan Selman, </w:t>
      </w:r>
      <w:proofErr w:type="spellStart"/>
      <w:r w:rsidRPr="00E96C70">
        <w:rPr>
          <w:rFonts w:asciiTheme="majorBidi" w:hAnsiTheme="majorBidi" w:cstheme="majorBidi"/>
          <w:i/>
          <w:iCs/>
          <w:sz w:val="20"/>
          <w:szCs w:val="20"/>
          <w:shd w:val="clear" w:color="auto" w:fill="FFFFFF"/>
        </w:rPr>
        <w:t>PopularTtheatre</w:t>
      </w:r>
      <w:proofErr w:type="spellEnd"/>
      <w:r w:rsidRPr="00E96C70">
        <w:rPr>
          <w:rFonts w:asciiTheme="majorBidi" w:hAnsiTheme="majorBidi" w:cstheme="majorBidi"/>
          <w:i/>
          <w:iCs/>
          <w:sz w:val="20"/>
          <w:szCs w:val="20"/>
          <w:shd w:val="clear" w:color="auto" w:fill="FFFFFF"/>
        </w:rPr>
        <w:t xml:space="preserve"> in Political Culture</w:t>
      </w:r>
      <w:r w:rsidRPr="00E96C70">
        <w:rPr>
          <w:rFonts w:asciiTheme="majorBidi" w:hAnsiTheme="majorBidi" w:cstheme="majorBidi"/>
          <w:sz w:val="20"/>
          <w:szCs w:val="20"/>
          <w:shd w:val="clear" w:color="auto" w:fill="FFFFFF"/>
        </w:rPr>
        <w:t xml:space="preserve"> </w:t>
      </w:r>
      <w:r w:rsidRPr="00E96C70">
        <w:rPr>
          <w:rStyle w:val="exldetailsdisplayval"/>
          <w:rFonts w:asciiTheme="majorBidi" w:hAnsiTheme="majorBidi" w:cstheme="majorBidi"/>
          <w:sz w:val="20"/>
          <w:szCs w:val="20"/>
          <w:bdr w:val="none" w:sz="0" w:space="0" w:color="auto" w:frame="1"/>
          <w:shd w:val="clear" w:color="auto" w:fill="FFFFFF"/>
        </w:rPr>
        <w:t>(Bristol: Intellect</w:t>
      </w:r>
      <w:r w:rsidRPr="00E96C70">
        <w:rPr>
          <w:rStyle w:val="apple-converted-space"/>
          <w:rFonts w:asciiTheme="majorBidi" w:hAnsiTheme="majorBidi" w:cstheme="majorBidi"/>
          <w:sz w:val="20"/>
          <w:szCs w:val="20"/>
          <w:shd w:val="clear" w:color="auto" w:fill="FFFFFF"/>
        </w:rPr>
        <w:t xml:space="preserve">, </w:t>
      </w:r>
      <w:r w:rsidRPr="00E96C70">
        <w:rPr>
          <w:rFonts w:asciiTheme="majorBidi" w:hAnsiTheme="majorBidi" w:cstheme="majorBidi"/>
          <w:sz w:val="20"/>
          <w:szCs w:val="20"/>
        </w:rPr>
        <w:t>2000)</w:t>
      </w:r>
      <w:r w:rsidRPr="00E96C70">
        <w:rPr>
          <w:rFonts w:asciiTheme="majorBidi" w:hAnsiTheme="majorBidi" w:cstheme="majorBidi"/>
          <w:sz w:val="20"/>
          <w:szCs w:val="20"/>
          <w:shd w:val="clear" w:color="auto" w:fill="FFFFFF"/>
        </w:rPr>
        <w:t>.</w:t>
      </w:r>
    </w:p>
  </w:footnote>
  <w:footnote w:id="35">
    <w:p w:rsidR="006D6E61" w:rsidRPr="00862895" w:rsidRDefault="006D6E61" w:rsidP="00862895">
      <w:pPr>
        <w:shd w:val="clear" w:color="auto" w:fill="FFFFFF"/>
        <w:bidi w:val="0"/>
        <w:spacing w:line="240" w:lineRule="auto"/>
        <w:textAlignment w:val="baseline"/>
        <w:rPr>
          <w:sz w:val="20"/>
          <w:szCs w:val="20"/>
        </w:rPr>
      </w:pPr>
      <w:r w:rsidRPr="00862895">
        <w:rPr>
          <w:rStyle w:val="a6"/>
          <w:sz w:val="20"/>
          <w:szCs w:val="20"/>
        </w:rPr>
        <w:footnoteRef/>
      </w:r>
      <w:r w:rsidRPr="00862895">
        <w:rPr>
          <w:sz w:val="20"/>
          <w:szCs w:val="20"/>
          <w:rtl/>
        </w:rPr>
        <w:t xml:space="preserve"> </w:t>
      </w:r>
      <w:r w:rsidRPr="00862895">
        <w:rPr>
          <w:sz w:val="20"/>
          <w:szCs w:val="20"/>
        </w:rPr>
        <w:t xml:space="preserve">Joel Schechter, 'Back to the Popular Source: Introduction to Part I', in </w:t>
      </w:r>
      <w:r w:rsidRPr="00862895">
        <w:rPr>
          <w:i/>
          <w:iCs/>
          <w:sz w:val="20"/>
          <w:szCs w:val="20"/>
        </w:rPr>
        <w:t>Sourcebook: Popular Theatre</w:t>
      </w:r>
      <w:r w:rsidRPr="00862895">
        <w:rPr>
          <w:sz w:val="20"/>
          <w:szCs w:val="20"/>
        </w:rPr>
        <w:t>, ed. by Joel Schechter</w:t>
      </w:r>
      <w:r w:rsidRPr="00862895">
        <w:rPr>
          <w:i/>
          <w:iCs/>
          <w:sz w:val="20"/>
          <w:szCs w:val="20"/>
        </w:rPr>
        <w:t xml:space="preserve"> </w:t>
      </w:r>
      <w:r w:rsidRPr="00862895">
        <w:rPr>
          <w:sz w:val="20"/>
          <w:szCs w:val="20"/>
        </w:rPr>
        <w:t xml:space="preserve">(London and New York: </w:t>
      </w:r>
      <w:proofErr w:type="spellStart"/>
      <w:r w:rsidRPr="00862895">
        <w:rPr>
          <w:sz w:val="20"/>
          <w:szCs w:val="20"/>
        </w:rPr>
        <w:t>Routldge</w:t>
      </w:r>
      <w:proofErr w:type="spellEnd"/>
      <w:r w:rsidRPr="00862895">
        <w:rPr>
          <w:sz w:val="20"/>
          <w:szCs w:val="20"/>
        </w:rPr>
        <w:t xml:space="preserve">, 2003), 3-11. </w:t>
      </w:r>
    </w:p>
  </w:footnote>
  <w:footnote w:id="36">
    <w:p w:rsidR="006D6E61" w:rsidRPr="00862895" w:rsidRDefault="006D6E61" w:rsidP="00862895">
      <w:pPr>
        <w:bidi w:val="0"/>
        <w:spacing w:line="240" w:lineRule="auto"/>
        <w:rPr>
          <w:rFonts w:asciiTheme="majorBidi" w:eastAsia="Times New Roman" w:hAnsiTheme="majorBidi" w:cstheme="majorBidi"/>
          <w:sz w:val="20"/>
          <w:szCs w:val="20"/>
        </w:rPr>
      </w:pPr>
      <w:r w:rsidRPr="00862895">
        <w:rPr>
          <w:rStyle w:val="a6"/>
          <w:sz w:val="20"/>
          <w:szCs w:val="20"/>
        </w:rPr>
        <w:footnoteRef/>
      </w:r>
      <w:r w:rsidRPr="00862895">
        <w:rPr>
          <w:sz w:val="20"/>
          <w:szCs w:val="20"/>
          <w:rtl/>
        </w:rPr>
        <w:t xml:space="preserve"> </w:t>
      </w:r>
      <w:r w:rsidRPr="00862895">
        <w:rPr>
          <w:rFonts w:asciiTheme="majorBidi" w:eastAsia="Times New Roman" w:hAnsiTheme="majorBidi" w:cstheme="majorBidi"/>
          <w:sz w:val="20"/>
          <w:szCs w:val="20"/>
        </w:rPr>
        <w:t xml:space="preserve">Jason Prince, </w:t>
      </w:r>
      <w:r w:rsidRPr="00862895">
        <w:rPr>
          <w:rFonts w:asciiTheme="majorBidi" w:eastAsia="Times New Roman" w:hAnsiTheme="majorBidi" w:cstheme="majorBidi"/>
          <w:i/>
          <w:iCs/>
          <w:sz w:val="20"/>
          <w:szCs w:val="20"/>
        </w:rPr>
        <w:t>Modern Popular Theatre</w:t>
      </w:r>
      <w:r w:rsidRPr="00862895">
        <w:rPr>
          <w:rFonts w:asciiTheme="majorBidi" w:eastAsia="Times New Roman" w:hAnsiTheme="majorBidi" w:cstheme="majorBidi"/>
          <w:sz w:val="20"/>
          <w:szCs w:val="20"/>
        </w:rPr>
        <w:t>, London and New York: Palgrave and Macmillan, 2016, 5.</w:t>
      </w:r>
    </w:p>
  </w:footnote>
  <w:footnote w:id="37">
    <w:p w:rsidR="006D6E61" w:rsidRPr="00862895" w:rsidRDefault="006D6E61" w:rsidP="00862895">
      <w:pPr>
        <w:pStyle w:val="a4"/>
        <w:bidi w:val="0"/>
      </w:pPr>
      <w:r w:rsidRPr="00862895">
        <w:rPr>
          <w:rStyle w:val="a6"/>
        </w:rPr>
        <w:footnoteRef/>
      </w:r>
      <w:r w:rsidRPr="00862895">
        <w:rPr>
          <w:rtl/>
        </w:rPr>
        <w:t xml:space="preserve"> </w:t>
      </w:r>
      <w:proofErr w:type="gramStart"/>
      <w:r w:rsidRPr="00862895">
        <w:t>Ibid.,</w:t>
      </w:r>
      <w:proofErr w:type="gramEnd"/>
      <w:r w:rsidRPr="00862895">
        <w:t xml:space="preserve"> 13-16.</w:t>
      </w:r>
    </w:p>
  </w:footnote>
  <w:footnote w:id="38">
    <w:p w:rsidR="006D6E61" w:rsidRPr="00862895" w:rsidRDefault="006D6E61" w:rsidP="00862895">
      <w:pPr>
        <w:bidi w:val="0"/>
        <w:spacing w:line="240" w:lineRule="auto"/>
        <w:jc w:val="both"/>
        <w:rPr>
          <w:sz w:val="20"/>
          <w:szCs w:val="20"/>
        </w:rPr>
      </w:pPr>
      <w:r w:rsidRPr="00862895">
        <w:rPr>
          <w:rStyle w:val="a6"/>
          <w:sz w:val="20"/>
          <w:szCs w:val="20"/>
        </w:rPr>
        <w:footnoteRef/>
      </w:r>
      <w:r w:rsidRPr="00862895">
        <w:rPr>
          <w:sz w:val="20"/>
          <w:szCs w:val="20"/>
          <w:rtl/>
        </w:rPr>
        <w:t xml:space="preserve"> </w:t>
      </w:r>
      <w:r w:rsidRPr="00862895">
        <w:rPr>
          <w:sz w:val="20"/>
          <w:szCs w:val="20"/>
        </w:rPr>
        <w:t xml:space="preserve">Peter Brook, </w:t>
      </w:r>
      <w:proofErr w:type="gramStart"/>
      <w:r w:rsidRPr="00862895">
        <w:rPr>
          <w:i/>
          <w:iCs/>
          <w:sz w:val="20"/>
          <w:szCs w:val="20"/>
        </w:rPr>
        <w:t>The</w:t>
      </w:r>
      <w:proofErr w:type="gramEnd"/>
      <w:r w:rsidRPr="00862895">
        <w:rPr>
          <w:i/>
          <w:iCs/>
          <w:sz w:val="20"/>
          <w:szCs w:val="20"/>
        </w:rPr>
        <w:t xml:space="preserve"> Empty Space: A Book about the Theatre: Deadly, Holy, Rough, Immediate</w:t>
      </w:r>
      <w:r w:rsidRPr="00862895">
        <w:rPr>
          <w:sz w:val="20"/>
          <w:szCs w:val="20"/>
        </w:rPr>
        <w:t xml:space="preserve"> (New York: Simon and Schuster, 1968), 81.</w:t>
      </w:r>
      <w:r w:rsidRPr="00862895">
        <w:rPr>
          <w:sz w:val="20"/>
          <w:szCs w:val="20"/>
          <w:rtl/>
        </w:rPr>
        <w:t>‏</w:t>
      </w:r>
    </w:p>
  </w:footnote>
  <w:footnote w:id="39">
    <w:p w:rsidR="006D6E61" w:rsidRPr="00862895" w:rsidRDefault="006D6E61" w:rsidP="00862895">
      <w:pPr>
        <w:pStyle w:val="a4"/>
        <w:bidi w:val="0"/>
      </w:pPr>
      <w:r w:rsidRPr="00862895">
        <w:rPr>
          <w:rStyle w:val="a6"/>
        </w:rPr>
        <w:footnoteRef/>
      </w:r>
      <w:r w:rsidRPr="00862895">
        <w:rPr>
          <w:rtl/>
        </w:rPr>
        <w:t xml:space="preserve"> </w:t>
      </w:r>
      <w:r w:rsidRPr="00862895">
        <w:t xml:space="preserve"> </w:t>
      </w:r>
      <w:proofErr w:type="gramStart"/>
      <w:r w:rsidRPr="00862895">
        <w:t>Ibid.,</w:t>
      </w:r>
      <w:proofErr w:type="gramEnd"/>
      <w:r w:rsidRPr="00862895">
        <w:t xml:space="preserve"> 83-84.</w:t>
      </w:r>
    </w:p>
  </w:footnote>
  <w:footnote w:id="40">
    <w:p w:rsidR="006D6E61" w:rsidRPr="00862895" w:rsidRDefault="006D6E61" w:rsidP="00862895">
      <w:pPr>
        <w:pStyle w:val="a4"/>
        <w:rPr>
          <w:rtl/>
        </w:rPr>
      </w:pPr>
      <w:r w:rsidRPr="00862895">
        <w:rPr>
          <w:rStyle w:val="a6"/>
        </w:rPr>
        <w:footnoteRef/>
      </w:r>
      <w:r w:rsidRPr="00862895">
        <w:rPr>
          <w:rtl/>
        </w:rPr>
        <w:t xml:space="preserve"> </w:t>
      </w:r>
      <w:r w:rsidRPr="00862895">
        <w:rPr>
          <w:rFonts w:hint="cs"/>
          <w:rtl/>
        </w:rPr>
        <w:t>ראיון עם כהן, 24.9.2016</w:t>
      </w:r>
    </w:p>
  </w:footnote>
  <w:footnote w:id="41">
    <w:p w:rsidR="006D6E61" w:rsidRPr="00862895" w:rsidRDefault="006D6E61" w:rsidP="00862895">
      <w:pPr>
        <w:spacing w:line="240" w:lineRule="auto"/>
        <w:rPr>
          <w:sz w:val="20"/>
          <w:szCs w:val="20"/>
          <w:rtl/>
        </w:rPr>
      </w:pPr>
      <w:r w:rsidRPr="00862895">
        <w:rPr>
          <w:rStyle w:val="a6"/>
          <w:sz w:val="20"/>
          <w:szCs w:val="20"/>
        </w:rPr>
        <w:footnoteRef/>
      </w:r>
      <w:r w:rsidRPr="00862895">
        <w:rPr>
          <w:sz w:val="20"/>
          <w:szCs w:val="20"/>
          <w:rtl/>
        </w:rPr>
        <w:t xml:space="preserve"> </w:t>
      </w:r>
      <w:r w:rsidRPr="00862895">
        <w:rPr>
          <w:rFonts w:hint="cs"/>
          <w:sz w:val="20"/>
          <w:szCs w:val="20"/>
          <w:rtl/>
        </w:rPr>
        <w:t xml:space="preserve">אורנה קדוש, 'משחק נשמה', </w:t>
      </w:r>
      <w:r w:rsidRPr="00862895">
        <w:rPr>
          <w:rFonts w:hint="cs"/>
          <w:i/>
          <w:iCs/>
          <w:sz w:val="20"/>
          <w:szCs w:val="20"/>
          <w:rtl/>
        </w:rPr>
        <w:t>מעריב</w:t>
      </w:r>
      <w:r w:rsidRPr="00862895">
        <w:rPr>
          <w:rFonts w:hint="cs"/>
          <w:sz w:val="20"/>
          <w:szCs w:val="20"/>
          <w:rtl/>
        </w:rPr>
        <w:t xml:space="preserve">, 18 בינואר 2002. </w:t>
      </w:r>
    </w:p>
  </w:footnote>
  <w:footnote w:id="42">
    <w:p w:rsidR="006D6E61" w:rsidRPr="00862895" w:rsidRDefault="006D6E61" w:rsidP="00862895">
      <w:pPr>
        <w:pStyle w:val="a4"/>
        <w:rPr>
          <w:rtl/>
        </w:rPr>
      </w:pPr>
      <w:r w:rsidRPr="00862895">
        <w:rPr>
          <w:rStyle w:val="a6"/>
        </w:rPr>
        <w:footnoteRef/>
      </w:r>
      <w:r w:rsidRPr="00862895">
        <w:rPr>
          <w:rtl/>
        </w:rPr>
        <w:t xml:space="preserve"> </w:t>
      </w:r>
      <w:r w:rsidRPr="00862895">
        <w:rPr>
          <w:rFonts w:hint="cs"/>
          <w:rtl/>
        </w:rPr>
        <w:t>ראיון עם אלימלך, 21.9.2016</w:t>
      </w:r>
    </w:p>
  </w:footnote>
  <w:footnote w:id="43">
    <w:p w:rsidR="006D6E61" w:rsidRDefault="006D6E61" w:rsidP="00B3367F">
      <w:pPr>
        <w:pStyle w:val="a4"/>
      </w:pPr>
      <w:r>
        <w:rPr>
          <w:rStyle w:val="a6"/>
        </w:rPr>
        <w:footnoteRef/>
      </w:r>
      <w:r>
        <w:rPr>
          <w:rtl/>
        </w:rPr>
        <w:t xml:space="preserve"> </w:t>
      </w:r>
      <w:r>
        <w:rPr>
          <w:rFonts w:hint="cs"/>
          <w:rtl/>
        </w:rPr>
        <w:t xml:space="preserve">ארז </w:t>
      </w:r>
      <w:proofErr w:type="spellStart"/>
      <w:r>
        <w:rPr>
          <w:rFonts w:hint="cs"/>
          <w:rtl/>
        </w:rPr>
        <w:t>רואימי</w:t>
      </w:r>
      <w:proofErr w:type="spellEnd"/>
      <w:r w:rsidR="00862895">
        <w:rPr>
          <w:rFonts w:hint="cs"/>
          <w:rtl/>
        </w:rPr>
        <w:t>, 'השד התרבותי'</w:t>
      </w:r>
      <w:r>
        <w:rPr>
          <w:rFonts w:hint="cs"/>
          <w:rtl/>
        </w:rPr>
        <w:t xml:space="preserve"> (לא פורסם, באדיבות המחבר). </w:t>
      </w:r>
    </w:p>
  </w:footnote>
  <w:footnote w:id="44">
    <w:p w:rsidR="006D6E61" w:rsidRPr="00E96C70" w:rsidRDefault="006D6E61" w:rsidP="00E96C70">
      <w:pPr>
        <w:pStyle w:val="a4"/>
        <w:bidi w:val="0"/>
        <w:rPr>
          <w:rFonts w:asciiTheme="majorBidi" w:hAnsiTheme="majorBidi" w:cstheme="majorBidi"/>
        </w:rPr>
      </w:pPr>
      <w:r w:rsidRPr="00E96C70">
        <w:rPr>
          <w:rStyle w:val="a6"/>
          <w:rFonts w:asciiTheme="majorBidi" w:hAnsiTheme="majorBidi" w:cstheme="majorBidi"/>
        </w:rPr>
        <w:footnoteRef/>
      </w:r>
      <w:r w:rsidRPr="00E96C70">
        <w:rPr>
          <w:rFonts w:asciiTheme="majorBidi" w:hAnsiTheme="majorBidi" w:cstheme="majorBidi"/>
          <w:rtl/>
        </w:rPr>
        <w:t xml:space="preserve"> </w:t>
      </w:r>
      <w:r w:rsidRPr="00E96C70">
        <w:rPr>
          <w:rFonts w:asciiTheme="majorBidi" w:hAnsiTheme="majorBidi" w:cstheme="majorBidi"/>
          <w:shd w:val="clear" w:color="auto" w:fill="FFFFFF"/>
        </w:rPr>
        <w:t>Turner, Victor.</w:t>
      </w:r>
      <w:r w:rsidRPr="00E96C70">
        <w:rPr>
          <w:rStyle w:val="apple-converted-space"/>
          <w:rFonts w:asciiTheme="majorBidi" w:hAnsiTheme="majorBidi" w:cstheme="majorBidi"/>
          <w:shd w:val="clear" w:color="auto" w:fill="FFFFFF"/>
        </w:rPr>
        <w:t> </w:t>
      </w:r>
      <w:r w:rsidRPr="00E96C70">
        <w:rPr>
          <w:rFonts w:asciiTheme="majorBidi" w:hAnsiTheme="majorBidi" w:cstheme="majorBidi"/>
          <w:i/>
          <w:iCs/>
          <w:shd w:val="clear" w:color="auto" w:fill="FFFFFF"/>
        </w:rPr>
        <w:t xml:space="preserve">The </w:t>
      </w:r>
      <w:r>
        <w:rPr>
          <w:rFonts w:asciiTheme="majorBidi" w:hAnsiTheme="majorBidi" w:cstheme="majorBidi"/>
          <w:i/>
          <w:iCs/>
          <w:shd w:val="clear" w:color="auto" w:fill="FFFFFF"/>
        </w:rPr>
        <w:t>R</w:t>
      </w:r>
      <w:r w:rsidRPr="00E96C70">
        <w:rPr>
          <w:rFonts w:asciiTheme="majorBidi" w:hAnsiTheme="majorBidi" w:cstheme="majorBidi"/>
          <w:i/>
          <w:iCs/>
          <w:shd w:val="clear" w:color="auto" w:fill="FFFFFF"/>
        </w:rPr>
        <w:t>itual</w:t>
      </w:r>
      <w:r>
        <w:rPr>
          <w:rFonts w:asciiTheme="majorBidi" w:hAnsiTheme="majorBidi" w:cstheme="majorBidi"/>
          <w:i/>
          <w:iCs/>
          <w:shd w:val="clear" w:color="auto" w:fill="FFFFFF"/>
        </w:rPr>
        <w:t xml:space="preserve"> P</w:t>
      </w:r>
      <w:r w:rsidRPr="00E96C70">
        <w:rPr>
          <w:rFonts w:asciiTheme="majorBidi" w:hAnsiTheme="majorBidi" w:cstheme="majorBidi"/>
          <w:i/>
          <w:iCs/>
          <w:shd w:val="clear" w:color="auto" w:fill="FFFFFF"/>
        </w:rPr>
        <w:t xml:space="preserve">rocess: Structure and </w:t>
      </w:r>
      <w:r>
        <w:rPr>
          <w:rFonts w:asciiTheme="majorBidi" w:hAnsiTheme="majorBidi" w:cstheme="majorBidi"/>
          <w:i/>
          <w:iCs/>
          <w:shd w:val="clear" w:color="auto" w:fill="FFFFFF"/>
        </w:rPr>
        <w:t>A</w:t>
      </w:r>
      <w:r w:rsidRPr="00E96C70">
        <w:rPr>
          <w:rFonts w:asciiTheme="majorBidi" w:hAnsiTheme="majorBidi" w:cstheme="majorBidi"/>
          <w:i/>
          <w:iCs/>
          <w:shd w:val="clear" w:color="auto" w:fill="FFFFFF"/>
        </w:rPr>
        <w:t>nti-</w:t>
      </w:r>
      <w:r>
        <w:rPr>
          <w:rFonts w:asciiTheme="majorBidi" w:hAnsiTheme="majorBidi" w:cstheme="majorBidi"/>
          <w:i/>
          <w:iCs/>
          <w:shd w:val="clear" w:color="auto" w:fill="FFFFFF"/>
        </w:rPr>
        <w:t>S</w:t>
      </w:r>
      <w:r w:rsidRPr="00E96C70">
        <w:rPr>
          <w:rFonts w:asciiTheme="majorBidi" w:hAnsiTheme="majorBidi" w:cstheme="majorBidi"/>
          <w:i/>
          <w:iCs/>
          <w:shd w:val="clear" w:color="auto" w:fill="FFFFFF"/>
        </w:rPr>
        <w:t>tructure</w:t>
      </w:r>
      <w:r w:rsidRPr="00E96C70">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(New York: </w:t>
      </w:r>
      <w:r w:rsidRPr="00E96C70">
        <w:rPr>
          <w:rFonts w:asciiTheme="majorBidi" w:hAnsiTheme="majorBidi" w:cstheme="majorBidi"/>
          <w:shd w:val="clear" w:color="auto" w:fill="FFFFFF"/>
        </w:rPr>
        <w:t>Transaction Publishers, 1995</w:t>
      </w:r>
      <w:r>
        <w:rPr>
          <w:rFonts w:asciiTheme="majorBidi" w:hAnsiTheme="majorBidi" w:cstheme="majorBidi"/>
          <w:shd w:val="clear" w:color="auto" w:fill="FFFFFF"/>
        </w:rPr>
        <w:t>), 94-130</w:t>
      </w:r>
      <w:r w:rsidRPr="00E96C70">
        <w:rPr>
          <w:rFonts w:asciiTheme="majorBidi" w:hAnsiTheme="majorBidi" w:cstheme="majorBidi"/>
          <w:shd w:val="clear" w:color="auto" w:fill="FFFFFF"/>
        </w:rPr>
        <w:t>.</w:t>
      </w:r>
      <w:r w:rsidRPr="00E96C70">
        <w:rPr>
          <w:rFonts w:asciiTheme="majorBidi" w:hAnsiTheme="majorBidi" w:cstheme="majorBidi"/>
          <w:shd w:val="clear" w:color="auto" w:fill="FFFFFF"/>
          <w:rtl/>
        </w:rPr>
        <w:t>‏</w:t>
      </w:r>
    </w:p>
  </w:footnote>
  <w:footnote w:id="45">
    <w:p w:rsidR="004744D7" w:rsidRDefault="004744D7" w:rsidP="004744D7">
      <w:pPr>
        <w:pStyle w:val="a4"/>
        <w:bidi w:val="0"/>
      </w:pPr>
      <w:r>
        <w:rPr>
          <w:rStyle w:val="a6"/>
        </w:rPr>
        <w:footnoteRef/>
      </w:r>
      <w:r>
        <w:rPr>
          <w:rtl/>
        </w:rPr>
        <w:t xml:space="preserve"> </w:t>
      </w:r>
      <w:proofErr w:type="spellStart"/>
      <w:r w:rsidRPr="00B31488">
        <w:rPr>
          <w:rFonts w:asciiTheme="majorBidi" w:hAnsiTheme="majorBidi" w:cstheme="majorBidi"/>
        </w:rPr>
        <w:t>Elija</w:t>
      </w:r>
      <w:proofErr w:type="spellEnd"/>
      <w:r w:rsidRPr="00B31488">
        <w:rPr>
          <w:rFonts w:asciiTheme="majorBidi" w:hAnsiTheme="majorBidi" w:cstheme="majorBidi"/>
        </w:rPr>
        <w:t xml:space="preserve"> Anderson, 'The White Space', </w:t>
      </w:r>
      <w:r w:rsidRPr="00B31488">
        <w:rPr>
          <w:rFonts w:asciiTheme="majorBidi" w:hAnsiTheme="majorBidi" w:cstheme="majorBidi"/>
          <w:i/>
          <w:iCs/>
        </w:rPr>
        <w:t>Sociology of Race and Ethnicity</w:t>
      </w:r>
      <w:r w:rsidRPr="00B31488">
        <w:rPr>
          <w:rFonts w:asciiTheme="majorBidi" w:hAnsiTheme="majorBidi" w:cstheme="majorBidi"/>
        </w:rPr>
        <w:t>, 1.1 (2015), 10-21.</w:t>
      </w:r>
    </w:p>
  </w:footnote>
  <w:footnote w:id="46">
    <w:p w:rsidR="004744D7" w:rsidRDefault="004744D7" w:rsidP="004744D7">
      <w:pPr>
        <w:pStyle w:val="a4"/>
        <w:bidi w:val="0"/>
      </w:pPr>
      <w:r>
        <w:rPr>
          <w:rStyle w:val="a6"/>
        </w:rPr>
        <w:footnoteRef/>
      </w:r>
      <w:r>
        <w:rPr>
          <w:rtl/>
        </w:rPr>
        <w:t xml:space="preserve"> </w:t>
      </w:r>
      <w:proofErr w:type="spellStart"/>
      <w:r w:rsidRPr="000402D9">
        <w:rPr>
          <w:rFonts w:asciiTheme="majorBidi" w:hAnsiTheme="majorBidi" w:cstheme="majorBidi"/>
        </w:rPr>
        <w:t>Cofman-Simhon</w:t>
      </w:r>
      <w:proofErr w:type="spellEnd"/>
      <w:r>
        <w:rPr>
          <w:rFonts w:asciiTheme="majorBidi" w:hAnsiTheme="majorBidi" w:cstheme="majorBidi"/>
        </w:rPr>
        <w:t>,</w:t>
      </w:r>
      <w:r w:rsidRPr="000402D9">
        <w:rPr>
          <w:rFonts w:asciiTheme="majorBidi" w:hAnsiTheme="majorBidi" w:cstheme="majorBidi"/>
        </w:rPr>
        <w:t xml:space="preserve"> </w:t>
      </w:r>
      <w:r>
        <w:rPr>
          <w:rFonts w:asciiTheme="majorBidi" w:hAnsiTheme="majorBidi" w:cstheme="majorBidi"/>
        </w:rPr>
        <w:t>'</w:t>
      </w:r>
      <w:r w:rsidRPr="000402D9">
        <w:rPr>
          <w:rFonts w:asciiTheme="majorBidi" w:hAnsiTheme="majorBidi" w:cstheme="majorBidi"/>
        </w:rPr>
        <w:t>African Tongues</w:t>
      </w:r>
      <w:r>
        <w:t>', 54</w:t>
      </w:r>
      <w:r w:rsidR="002251FE">
        <w:t>-55</w:t>
      </w:r>
      <w:r>
        <w:t>.</w:t>
      </w:r>
    </w:p>
  </w:footnote>
  <w:footnote w:id="47">
    <w:p w:rsidR="002251FE" w:rsidRDefault="002251FE" w:rsidP="002251FE">
      <w:pPr>
        <w:pStyle w:val="a4"/>
        <w:bidi w:val="0"/>
      </w:pPr>
      <w:r>
        <w:rPr>
          <w:rStyle w:val="a6"/>
        </w:rPr>
        <w:footnoteRef/>
      </w:r>
      <w:r>
        <w:rPr>
          <w:rtl/>
        </w:rPr>
        <w:t xml:space="preserve"> </w:t>
      </w:r>
      <w:r>
        <w:t>Ibid.</w:t>
      </w:r>
    </w:p>
  </w:footnote>
  <w:footnote w:id="48">
    <w:p w:rsidR="002251FE" w:rsidRDefault="002251FE" w:rsidP="002251FE">
      <w:pPr>
        <w:pStyle w:val="a4"/>
        <w:bidi w:val="0"/>
      </w:pPr>
      <w:r>
        <w:rPr>
          <w:rStyle w:val="a6"/>
        </w:rPr>
        <w:footnoteRef/>
      </w:r>
      <w:r>
        <w:rPr>
          <w:rtl/>
        </w:rPr>
        <w:t xml:space="preserve"> </w:t>
      </w:r>
      <w:proofErr w:type="gramStart"/>
      <w:r>
        <w:t>Ibid.</w:t>
      </w:r>
      <w:proofErr w:type="gramEnd"/>
      <w:r>
        <w:t xml:space="preserve"> </w:t>
      </w:r>
    </w:p>
  </w:footnote>
  <w:footnote w:id="49">
    <w:p w:rsidR="006D6E61" w:rsidRDefault="006D6E61" w:rsidP="006D6E61">
      <w:pPr>
        <w:pStyle w:val="a4"/>
      </w:pPr>
      <w:r>
        <w:rPr>
          <w:rStyle w:val="a6"/>
        </w:rPr>
        <w:footnoteRef/>
      </w:r>
      <w:r>
        <w:rPr>
          <w:rtl/>
        </w:rPr>
        <w:t xml:space="preserve"> </w:t>
      </w:r>
      <w:r w:rsidRPr="000D2F20">
        <w:rPr>
          <w:rFonts w:hint="cs"/>
          <w:sz w:val="18"/>
          <w:rtl/>
        </w:rPr>
        <w:t>ב</w:t>
      </w:r>
      <w:r w:rsidRPr="00E7199B">
        <w:rPr>
          <w:rFonts w:hint="cs"/>
          <w:b/>
          <w:bCs/>
          <w:sz w:val="18"/>
          <w:rtl/>
        </w:rPr>
        <w:t>המלך</w:t>
      </w:r>
      <w:r w:rsidRPr="00E7199B">
        <w:rPr>
          <w:rFonts w:hint="cs"/>
          <w:sz w:val="18"/>
          <w:rtl/>
        </w:rPr>
        <w:t xml:space="preserve"> </w:t>
      </w:r>
      <w:r>
        <w:rPr>
          <w:rFonts w:hint="cs"/>
          <w:sz w:val="18"/>
          <w:rtl/>
        </w:rPr>
        <w:t xml:space="preserve">מאת שמואל </w:t>
      </w:r>
      <w:r w:rsidRPr="00E7199B">
        <w:rPr>
          <w:rFonts w:hint="cs"/>
          <w:sz w:val="18"/>
          <w:rtl/>
        </w:rPr>
        <w:t>הספרי</w:t>
      </w:r>
      <w:r>
        <w:rPr>
          <w:rFonts w:hint="cs"/>
          <w:sz w:val="18"/>
          <w:rtl/>
        </w:rPr>
        <w:t>,</w:t>
      </w:r>
      <w:r w:rsidRPr="00E7199B">
        <w:rPr>
          <w:rFonts w:hint="cs"/>
          <w:sz w:val="18"/>
          <w:rtl/>
        </w:rPr>
        <w:t xml:space="preserve"> </w:t>
      </w:r>
      <w:r>
        <w:rPr>
          <w:rFonts w:hint="cs"/>
          <w:sz w:val="18"/>
          <w:rtl/>
        </w:rPr>
        <w:t xml:space="preserve">שהציגה את </w:t>
      </w:r>
      <w:r w:rsidRPr="00E7199B">
        <w:rPr>
          <w:rFonts w:hint="cs"/>
          <w:sz w:val="18"/>
          <w:rtl/>
        </w:rPr>
        <w:t>חיי זוהר ארגוב</w:t>
      </w:r>
      <w:r>
        <w:rPr>
          <w:rFonts w:hint="cs"/>
          <w:sz w:val="18"/>
          <w:rtl/>
        </w:rPr>
        <w:t>,</w:t>
      </w:r>
      <w:r w:rsidRPr="00E7199B">
        <w:rPr>
          <w:rFonts w:hint="cs"/>
          <w:sz w:val="18"/>
          <w:rtl/>
        </w:rPr>
        <w:t xml:space="preserve"> </w:t>
      </w:r>
      <w:r>
        <w:rPr>
          <w:rFonts w:hint="cs"/>
          <w:sz w:val="18"/>
          <w:rtl/>
        </w:rPr>
        <w:t xml:space="preserve">זמר ישראלי ידוע ממוצא יהודי-תימני, </w:t>
      </w:r>
      <w:r w:rsidRPr="00E7199B">
        <w:rPr>
          <w:rFonts w:hint="cs"/>
          <w:sz w:val="18"/>
          <w:rtl/>
        </w:rPr>
        <w:t>צופים מזרחים צעירים קראו קריאות לבמה, שרו את הלהיטים ואף נישקו ותלשו את כרזת ההצגה</w:t>
      </w:r>
      <w:r>
        <w:rPr>
          <w:rFonts w:hint="cs"/>
          <w:sz w:val="18"/>
          <w:rtl/>
        </w:rPr>
        <w:t>. גם במקרה זה טענתי שסגנון ההצגה הזמין תגובה פעילה כזו מקהל צעיר, שבודאי מכיר את קונבנציית "הקיר הרביעי" בניגוד  למבקרי התיאטרון ההמומים שדחו בשאט נפש התנהגות זו וסימנו אותה כלא-תרבותית</w:t>
      </w:r>
      <w:r w:rsidRPr="00E7199B">
        <w:rPr>
          <w:rFonts w:hint="cs"/>
          <w:sz w:val="18"/>
          <w:rtl/>
        </w:rPr>
        <w:t>.</w:t>
      </w:r>
      <w:r>
        <w:t xml:space="preserve">Naphtaly Shem-Tov, 'Audience gestures and horizon of expectations in Israeli theatre', </w:t>
      </w:r>
      <w:r w:rsidRPr="006D6E61">
        <w:rPr>
          <w:i/>
          <w:iCs/>
        </w:rPr>
        <w:t>Israel Affairs</w:t>
      </w:r>
      <w:r>
        <w:t>, 23.1(2017), 167-181.</w:t>
      </w:r>
    </w:p>
  </w:footnote>
  <w:footnote w:id="50">
    <w:p w:rsidR="006D6E61" w:rsidRDefault="006D6E61" w:rsidP="006D6E61">
      <w:pPr>
        <w:pStyle w:val="a4"/>
        <w:bidi w:val="0"/>
      </w:pPr>
      <w:r>
        <w:rPr>
          <w:rStyle w:val="a6"/>
        </w:rPr>
        <w:footnoteRef/>
      </w:r>
      <w:r>
        <w:rPr>
          <w:rtl/>
        </w:rPr>
        <w:t xml:space="preserve"> </w:t>
      </w:r>
      <w:r>
        <w:t xml:space="preserve">Dennis Kennedy, </w:t>
      </w:r>
      <w:proofErr w:type="gramStart"/>
      <w:r w:rsidRPr="006D6E61">
        <w:rPr>
          <w:i/>
          <w:iCs/>
        </w:rPr>
        <w:t>The</w:t>
      </w:r>
      <w:proofErr w:type="gramEnd"/>
      <w:r w:rsidRPr="006D6E61">
        <w:rPr>
          <w:i/>
          <w:iCs/>
        </w:rPr>
        <w:t xml:space="preserve"> Spectator and the Spectacle</w:t>
      </w:r>
      <w:r>
        <w:t xml:space="preserve"> (Cambridge: Cambridge University Press, 2009), 1-25.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32841004"/>
      <w:docPartObj>
        <w:docPartGallery w:val="Page Numbers (Top of Page)"/>
        <w:docPartUnique/>
      </w:docPartObj>
    </w:sdtPr>
    <w:sdtEndPr/>
    <w:sdtContent>
      <w:p w:rsidR="006D6E61" w:rsidRDefault="006D6E61">
        <w:pPr>
          <w:pStyle w:val="a7"/>
          <w:jc w:val="center"/>
        </w:pPr>
        <w:r>
          <w:fldChar w:fldCharType="begin"/>
        </w:r>
        <w:r>
          <w:instrText xml:space="preserve"> PAGE   \* MERGEFORMAT </w:instrText>
        </w:r>
        <w:r>
          <w:fldChar w:fldCharType="separate"/>
        </w:r>
        <w:r w:rsidR="00B12662" w:rsidRPr="00B12662">
          <w:rPr>
            <w:rFonts w:cs="Calibri"/>
            <w:noProof/>
            <w:rtl/>
            <w:lang w:val="he-IL"/>
          </w:rPr>
          <w:t>10</w:t>
        </w:r>
        <w:r>
          <w:rPr>
            <w:noProof/>
            <w:lang w:val="he-IL"/>
          </w:rPr>
          <w:fldChar w:fldCharType="end"/>
        </w:r>
      </w:p>
    </w:sdtContent>
  </w:sdt>
  <w:p w:rsidR="006D6E61" w:rsidRDefault="006D6E6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D675C"/>
    <w:multiLevelType w:val="hybridMultilevel"/>
    <w:tmpl w:val="2372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B87019"/>
    <w:multiLevelType w:val="hybridMultilevel"/>
    <w:tmpl w:val="3A5A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E50C6"/>
    <w:multiLevelType w:val="hybridMultilevel"/>
    <w:tmpl w:val="67F4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54729A"/>
    <w:multiLevelType w:val="hybridMultilevel"/>
    <w:tmpl w:val="268EA1B2"/>
    <w:lvl w:ilvl="0" w:tplc="6B76E7BE">
      <w:start w:val="1"/>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7E1687"/>
    <w:multiLevelType w:val="hybridMultilevel"/>
    <w:tmpl w:val="485C5E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507543"/>
    <w:multiLevelType w:val="hybridMultilevel"/>
    <w:tmpl w:val="737E05D4"/>
    <w:lvl w:ilvl="0" w:tplc="38BA98DA">
      <w:start w:val="1"/>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2F149B"/>
    <w:multiLevelType w:val="hybridMultilevel"/>
    <w:tmpl w:val="408A6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0E0C18"/>
    <w:multiLevelType w:val="hybridMultilevel"/>
    <w:tmpl w:val="815E87EA"/>
    <w:lvl w:ilvl="0" w:tplc="8492422E">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1B47E7"/>
    <w:multiLevelType w:val="hybridMultilevel"/>
    <w:tmpl w:val="485C5E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B80C9E"/>
    <w:multiLevelType w:val="hybridMultilevel"/>
    <w:tmpl w:val="1E04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5"/>
  </w:num>
  <w:num w:numId="5">
    <w:abstractNumId w:val="3"/>
  </w:num>
  <w:num w:numId="6">
    <w:abstractNumId w:val="7"/>
  </w:num>
  <w:num w:numId="7">
    <w:abstractNumId w:val="0"/>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76E"/>
    <w:rsid w:val="0001246A"/>
    <w:rsid w:val="00015D61"/>
    <w:rsid w:val="00025DB3"/>
    <w:rsid w:val="00031E8F"/>
    <w:rsid w:val="00032FC6"/>
    <w:rsid w:val="000332F3"/>
    <w:rsid w:val="00043968"/>
    <w:rsid w:val="00060ED3"/>
    <w:rsid w:val="00067621"/>
    <w:rsid w:val="000703C1"/>
    <w:rsid w:val="00076BD1"/>
    <w:rsid w:val="000B1AF9"/>
    <w:rsid w:val="000B39A8"/>
    <w:rsid w:val="000C1D85"/>
    <w:rsid w:val="000D3A4E"/>
    <w:rsid w:val="000E4E7D"/>
    <w:rsid w:val="000E5B16"/>
    <w:rsid w:val="000E6E86"/>
    <w:rsid w:val="001042F5"/>
    <w:rsid w:val="001050CB"/>
    <w:rsid w:val="001133E2"/>
    <w:rsid w:val="00124ED4"/>
    <w:rsid w:val="001262BE"/>
    <w:rsid w:val="0014469F"/>
    <w:rsid w:val="0019074C"/>
    <w:rsid w:val="001C3B40"/>
    <w:rsid w:val="001D6491"/>
    <w:rsid w:val="001F3A19"/>
    <w:rsid w:val="00207D92"/>
    <w:rsid w:val="002122C9"/>
    <w:rsid w:val="00214E65"/>
    <w:rsid w:val="002251FE"/>
    <w:rsid w:val="0023461D"/>
    <w:rsid w:val="00241C9A"/>
    <w:rsid w:val="002534F3"/>
    <w:rsid w:val="00283BA4"/>
    <w:rsid w:val="002866C2"/>
    <w:rsid w:val="00317874"/>
    <w:rsid w:val="00331F41"/>
    <w:rsid w:val="00391D16"/>
    <w:rsid w:val="003A5647"/>
    <w:rsid w:val="003C6109"/>
    <w:rsid w:val="003C798C"/>
    <w:rsid w:val="003F5325"/>
    <w:rsid w:val="00413FB0"/>
    <w:rsid w:val="00441511"/>
    <w:rsid w:val="004744D7"/>
    <w:rsid w:val="00483DC1"/>
    <w:rsid w:val="00487CE0"/>
    <w:rsid w:val="00492DC0"/>
    <w:rsid w:val="0049401B"/>
    <w:rsid w:val="004A5BFE"/>
    <w:rsid w:val="00501248"/>
    <w:rsid w:val="00506100"/>
    <w:rsid w:val="00517A5E"/>
    <w:rsid w:val="005264A9"/>
    <w:rsid w:val="005409D7"/>
    <w:rsid w:val="005437B9"/>
    <w:rsid w:val="00570FE8"/>
    <w:rsid w:val="00576CEA"/>
    <w:rsid w:val="005D35F5"/>
    <w:rsid w:val="005F02ED"/>
    <w:rsid w:val="005F2C03"/>
    <w:rsid w:val="00604593"/>
    <w:rsid w:val="00614139"/>
    <w:rsid w:val="006236AA"/>
    <w:rsid w:val="00646002"/>
    <w:rsid w:val="006634E9"/>
    <w:rsid w:val="006654AA"/>
    <w:rsid w:val="00684997"/>
    <w:rsid w:val="006856C2"/>
    <w:rsid w:val="006A2540"/>
    <w:rsid w:val="006A711C"/>
    <w:rsid w:val="006D6E61"/>
    <w:rsid w:val="0073553D"/>
    <w:rsid w:val="00764634"/>
    <w:rsid w:val="007664C0"/>
    <w:rsid w:val="007732B4"/>
    <w:rsid w:val="00780FEF"/>
    <w:rsid w:val="007F644A"/>
    <w:rsid w:val="00805986"/>
    <w:rsid w:val="00807F70"/>
    <w:rsid w:val="00825E37"/>
    <w:rsid w:val="00852C64"/>
    <w:rsid w:val="008552C2"/>
    <w:rsid w:val="00862895"/>
    <w:rsid w:val="0087376E"/>
    <w:rsid w:val="00881F36"/>
    <w:rsid w:val="00883DC5"/>
    <w:rsid w:val="008941EE"/>
    <w:rsid w:val="008B0537"/>
    <w:rsid w:val="008B3FDC"/>
    <w:rsid w:val="008F0E07"/>
    <w:rsid w:val="008F43C3"/>
    <w:rsid w:val="00904740"/>
    <w:rsid w:val="009216F3"/>
    <w:rsid w:val="00931285"/>
    <w:rsid w:val="00941607"/>
    <w:rsid w:val="00945FB7"/>
    <w:rsid w:val="0094704D"/>
    <w:rsid w:val="009508D2"/>
    <w:rsid w:val="009535E0"/>
    <w:rsid w:val="0098280F"/>
    <w:rsid w:val="00993474"/>
    <w:rsid w:val="009951AF"/>
    <w:rsid w:val="009B5A5D"/>
    <w:rsid w:val="009F5FA6"/>
    <w:rsid w:val="009F63C6"/>
    <w:rsid w:val="00A0257E"/>
    <w:rsid w:val="00A07535"/>
    <w:rsid w:val="00A51F5B"/>
    <w:rsid w:val="00A57AD5"/>
    <w:rsid w:val="00AF1EFD"/>
    <w:rsid w:val="00B12662"/>
    <w:rsid w:val="00B3367F"/>
    <w:rsid w:val="00B77343"/>
    <w:rsid w:val="00B97831"/>
    <w:rsid w:val="00C47DBD"/>
    <w:rsid w:val="00C704EB"/>
    <w:rsid w:val="00C74C3D"/>
    <w:rsid w:val="00C76EC0"/>
    <w:rsid w:val="00C81736"/>
    <w:rsid w:val="00CA7FCB"/>
    <w:rsid w:val="00CD4D21"/>
    <w:rsid w:val="00CE3F3C"/>
    <w:rsid w:val="00D009DB"/>
    <w:rsid w:val="00D061D0"/>
    <w:rsid w:val="00D1498B"/>
    <w:rsid w:val="00D4584D"/>
    <w:rsid w:val="00D75D00"/>
    <w:rsid w:val="00D807AA"/>
    <w:rsid w:val="00D913A2"/>
    <w:rsid w:val="00D970D5"/>
    <w:rsid w:val="00DA1171"/>
    <w:rsid w:val="00DB3582"/>
    <w:rsid w:val="00DE7436"/>
    <w:rsid w:val="00E03498"/>
    <w:rsid w:val="00E078D8"/>
    <w:rsid w:val="00E14025"/>
    <w:rsid w:val="00E520C1"/>
    <w:rsid w:val="00E6351B"/>
    <w:rsid w:val="00E63ADD"/>
    <w:rsid w:val="00E7123E"/>
    <w:rsid w:val="00E967E4"/>
    <w:rsid w:val="00E96C70"/>
    <w:rsid w:val="00E97E44"/>
    <w:rsid w:val="00EB1036"/>
    <w:rsid w:val="00ED2B2B"/>
    <w:rsid w:val="00EF6691"/>
    <w:rsid w:val="00F05743"/>
    <w:rsid w:val="00F07DCD"/>
    <w:rsid w:val="00F158BA"/>
    <w:rsid w:val="00F23373"/>
    <w:rsid w:val="00F23BEA"/>
    <w:rsid w:val="00F3658F"/>
    <w:rsid w:val="00F6788B"/>
    <w:rsid w:val="00F72E0F"/>
    <w:rsid w:val="00F85D65"/>
    <w:rsid w:val="00F95227"/>
    <w:rsid w:val="00FA29B5"/>
    <w:rsid w:val="00FC5DB4"/>
    <w:rsid w:val="00FD5454"/>
    <w:rsid w:val="00FF56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76E"/>
    <w:pPr>
      <w:bidi/>
      <w:spacing w:after="0" w:line="360" w:lineRule="auto"/>
    </w:pPr>
    <w:rPr>
      <w:rFonts w:ascii="Times New Roman" w:hAnsi="Times New Roman" w:cs="David"/>
      <w:szCs w:val="24"/>
    </w:rPr>
  </w:style>
  <w:style w:type="paragraph" w:styleId="1">
    <w:name w:val="heading 1"/>
    <w:basedOn w:val="a"/>
    <w:next w:val="a"/>
    <w:link w:val="10"/>
    <w:uiPriority w:val="9"/>
    <w:qFormat/>
    <w:rsid w:val="00A0257E"/>
    <w:pPr>
      <w:keepNext/>
      <w:keepLines/>
      <w:spacing w:before="120"/>
      <w:outlineLvl w:val="0"/>
    </w:pPr>
    <w:rPr>
      <w:rFonts w:eastAsiaTheme="majorEastAsia" w:cs="Arial"/>
      <w:b/>
      <w:bCs/>
      <w:sz w:val="40"/>
      <w:szCs w:val="40"/>
    </w:rPr>
  </w:style>
  <w:style w:type="paragraph" w:styleId="2">
    <w:name w:val="heading 2"/>
    <w:basedOn w:val="a"/>
    <w:next w:val="a"/>
    <w:link w:val="20"/>
    <w:uiPriority w:val="9"/>
    <w:semiHidden/>
    <w:unhideWhenUsed/>
    <w:qFormat/>
    <w:rsid w:val="00A0257E"/>
    <w:pPr>
      <w:keepNext/>
      <w:keepLines/>
      <w:spacing w:before="120"/>
      <w:outlineLvl w:val="1"/>
    </w:pPr>
    <w:rPr>
      <w:rFonts w:eastAsiaTheme="majorEastAsia" w:cs="Arial"/>
      <w:b/>
      <w:bCs/>
      <w:sz w:val="36"/>
      <w:szCs w:val="36"/>
    </w:rPr>
  </w:style>
  <w:style w:type="paragraph" w:styleId="3">
    <w:name w:val="heading 3"/>
    <w:basedOn w:val="a"/>
    <w:next w:val="a"/>
    <w:link w:val="30"/>
    <w:uiPriority w:val="9"/>
    <w:semiHidden/>
    <w:unhideWhenUsed/>
    <w:qFormat/>
    <w:rsid w:val="00A0257E"/>
    <w:pPr>
      <w:keepNext/>
      <w:keepLines/>
      <w:spacing w:before="120"/>
      <w:outlineLvl w:val="2"/>
    </w:pPr>
    <w:rPr>
      <w:rFonts w:eastAsiaTheme="majorEastAsia"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A0257E"/>
    <w:rPr>
      <w:rFonts w:ascii="Times New Roman" w:eastAsiaTheme="majorEastAsia" w:hAnsi="Times New Roman" w:cs="Arial"/>
      <w:b/>
      <w:bCs/>
      <w:sz w:val="40"/>
      <w:szCs w:val="40"/>
    </w:rPr>
  </w:style>
  <w:style w:type="character" w:customStyle="1" w:styleId="20">
    <w:name w:val="כותרת 2 תו"/>
    <w:basedOn w:val="a0"/>
    <w:link w:val="2"/>
    <w:uiPriority w:val="9"/>
    <w:semiHidden/>
    <w:rsid w:val="00A0257E"/>
    <w:rPr>
      <w:rFonts w:ascii="Times New Roman" w:eastAsiaTheme="majorEastAsia" w:hAnsi="Times New Roman" w:cs="Arial"/>
      <w:b/>
      <w:bCs/>
      <w:sz w:val="36"/>
      <w:szCs w:val="36"/>
    </w:rPr>
  </w:style>
  <w:style w:type="character" w:customStyle="1" w:styleId="30">
    <w:name w:val="כותרת 3 תו"/>
    <w:basedOn w:val="a0"/>
    <w:link w:val="3"/>
    <w:uiPriority w:val="9"/>
    <w:semiHidden/>
    <w:rsid w:val="00A0257E"/>
    <w:rPr>
      <w:rFonts w:ascii="Times New Roman" w:eastAsiaTheme="majorEastAsia" w:hAnsi="Times New Roman" w:cs="Arial"/>
      <w:b/>
      <w:bCs/>
      <w:sz w:val="32"/>
      <w:szCs w:val="32"/>
    </w:rPr>
  </w:style>
  <w:style w:type="character" w:styleId="Hyperlink">
    <w:name w:val="Hyperlink"/>
    <w:uiPriority w:val="99"/>
    <w:unhideWhenUsed/>
    <w:rsid w:val="0087376E"/>
    <w:rPr>
      <w:color w:val="0000FF"/>
      <w:u w:val="single"/>
    </w:rPr>
  </w:style>
  <w:style w:type="character" w:customStyle="1" w:styleId="apple-converted-space">
    <w:name w:val="apple-converted-space"/>
    <w:basedOn w:val="a0"/>
    <w:rsid w:val="0087376E"/>
  </w:style>
  <w:style w:type="paragraph" w:styleId="a3">
    <w:name w:val="List Paragraph"/>
    <w:basedOn w:val="a"/>
    <w:uiPriority w:val="34"/>
    <w:qFormat/>
    <w:rsid w:val="0087376E"/>
    <w:pPr>
      <w:ind w:left="720"/>
      <w:contextualSpacing/>
    </w:pPr>
  </w:style>
  <w:style w:type="character" w:styleId="FollowedHyperlink">
    <w:name w:val="FollowedHyperlink"/>
    <w:basedOn w:val="a0"/>
    <w:uiPriority w:val="99"/>
    <w:semiHidden/>
    <w:unhideWhenUsed/>
    <w:rsid w:val="0087376E"/>
    <w:rPr>
      <w:color w:val="800080" w:themeColor="followedHyperlink"/>
      <w:u w:val="single"/>
    </w:rPr>
  </w:style>
  <w:style w:type="paragraph" w:styleId="a4">
    <w:name w:val="footnote text"/>
    <w:basedOn w:val="a"/>
    <w:link w:val="a5"/>
    <w:uiPriority w:val="99"/>
    <w:semiHidden/>
    <w:unhideWhenUsed/>
    <w:rsid w:val="0087376E"/>
    <w:pPr>
      <w:spacing w:line="240" w:lineRule="auto"/>
    </w:pPr>
    <w:rPr>
      <w:sz w:val="20"/>
      <w:szCs w:val="20"/>
    </w:rPr>
  </w:style>
  <w:style w:type="character" w:customStyle="1" w:styleId="a5">
    <w:name w:val="טקסט הערת שוליים תו"/>
    <w:basedOn w:val="a0"/>
    <w:link w:val="a4"/>
    <w:uiPriority w:val="99"/>
    <w:semiHidden/>
    <w:rsid w:val="0087376E"/>
    <w:rPr>
      <w:rFonts w:ascii="Times New Roman" w:hAnsi="Times New Roman" w:cs="David"/>
      <w:sz w:val="20"/>
      <w:szCs w:val="20"/>
    </w:rPr>
  </w:style>
  <w:style w:type="character" w:styleId="a6">
    <w:name w:val="footnote reference"/>
    <w:basedOn w:val="a0"/>
    <w:uiPriority w:val="99"/>
    <w:semiHidden/>
    <w:unhideWhenUsed/>
    <w:rsid w:val="0087376E"/>
    <w:rPr>
      <w:vertAlign w:val="superscript"/>
    </w:rPr>
  </w:style>
  <w:style w:type="paragraph" w:styleId="a7">
    <w:name w:val="header"/>
    <w:basedOn w:val="a"/>
    <w:link w:val="a8"/>
    <w:uiPriority w:val="99"/>
    <w:unhideWhenUsed/>
    <w:rsid w:val="0087376E"/>
    <w:pPr>
      <w:tabs>
        <w:tab w:val="center" w:pos="4153"/>
        <w:tab w:val="right" w:pos="8306"/>
      </w:tabs>
      <w:spacing w:line="240" w:lineRule="auto"/>
    </w:pPr>
  </w:style>
  <w:style w:type="character" w:customStyle="1" w:styleId="a8">
    <w:name w:val="כותרת עליונה תו"/>
    <w:basedOn w:val="a0"/>
    <w:link w:val="a7"/>
    <w:uiPriority w:val="99"/>
    <w:rsid w:val="0087376E"/>
    <w:rPr>
      <w:rFonts w:ascii="Times New Roman" w:hAnsi="Times New Roman" w:cs="David"/>
      <w:szCs w:val="24"/>
    </w:rPr>
  </w:style>
  <w:style w:type="paragraph" w:styleId="a9">
    <w:name w:val="footer"/>
    <w:basedOn w:val="a"/>
    <w:link w:val="aa"/>
    <w:uiPriority w:val="99"/>
    <w:unhideWhenUsed/>
    <w:rsid w:val="0087376E"/>
    <w:pPr>
      <w:tabs>
        <w:tab w:val="center" w:pos="4153"/>
        <w:tab w:val="right" w:pos="8306"/>
      </w:tabs>
      <w:spacing w:line="240" w:lineRule="auto"/>
    </w:pPr>
  </w:style>
  <w:style w:type="character" w:customStyle="1" w:styleId="aa">
    <w:name w:val="כותרת תחתונה תו"/>
    <w:basedOn w:val="a0"/>
    <w:link w:val="a9"/>
    <w:uiPriority w:val="99"/>
    <w:rsid w:val="0087376E"/>
    <w:rPr>
      <w:rFonts w:ascii="Times New Roman" w:hAnsi="Times New Roman" w:cs="David"/>
      <w:szCs w:val="24"/>
    </w:rPr>
  </w:style>
  <w:style w:type="paragraph" w:styleId="NormalWeb">
    <w:name w:val="Normal (Web)"/>
    <w:basedOn w:val="a"/>
    <w:uiPriority w:val="99"/>
    <w:unhideWhenUsed/>
    <w:rsid w:val="0087376E"/>
    <w:pPr>
      <w:bidi w:val="0"/>
      <w:spacing w:before="100" w:beforeAutospacing="1" w:after="100" w:afterAutospacing="1" w:line="240" w:lineRule="auto"/>
    </w:pPr>
    <w:rPr>
      <w:rFonts w:eastAsia="Times New Roman" w:cs="Times New Roman"/>
      <w:sz w:val="24"/>
    </w:rPr>
  </w:style>
  <w:style w:type="character" w:customStyle="1" w:styleId="textexposedshow">
    <w:name w:val="text_exposed_show"/>
    <w:basedOn w:val="a0"/>
    <w:rsid w:val="0087376E"/>
  </w:style>
  <w:style w:type="character" w:styleId="ab">
    <w:name w:val="Emphasis"/>
    <w:basedOn w:val="a0"/>
    <w:uiPriority w:val="20"/>
    <w:qFormat/>
    <w:rsid w:val="0087376E"/>
    <w:rPr>
      <w:i/>
      <w:iCs/>
    </w:rPr>
  </w:style>
  <w:style w:type="paragraph" w:styleId="ac">
    <w:name w:val="endnote text"/>
    <w:basedOn w:val="a"/>
    <w:link w:val="ad"/>
    <w:semiHidden/>
    <w:rsid w:val="0087376E"/>
    <w:pPr>
      <w:spacing w:line="240" w:lineRule="auto"/>
    </w:pPr>
    <w:rPr>
      <w:rFonts w:eastAsia="Times New Roman" w:cs="Miriam"/>
      <w:sz w:val="20"/>
      <w:szCs w:val="20"/>
      <w:lang w:eastAsia="he-IL"/>
    </w:rPr>
  </w:style>
  <w:style w:type="character" w:customStyle="1" w:styleId="ad">
    <w:name w:val="טקסט הערת סיום תו"/>
    <w:basedOn w:val="a0"/>
    <w:link w:val="ac"/>
    <w:semiHidden/>
    <w:rsid w:val="0087376E"/>
    <w:rPr>
      <w:rFonts w:ascii="Times New Roman" w:eastAsia="Times New Roman" w:hAnsi="Times New Roman" w:cs="Miriam"/>
      <w:sz w:val="20"/>
      <w:szCs w:val="20"/>
      <w:lang w:eastAsia="he-IL"/>
    </w:rPr>
  </w:style>
  <w:style w:type="paragraph" w:styleId="ae">
    <w:name w:val="Plain Text"/>
    <w:basedOn w:val="a"/>
    <w:link w:val="af"/>
    <w:uiPriority w:val="99"/>
    <w:semiHidden/>
    <w:unhideWhenUsed/>
    <w:rsid w:val="0087376E"/>
    <w:pPr>
      <w:spacing w:line="240" w:lineRule="auto"/>
    </w:pPr>
    <w:rPr>
      <w:rFonts w:ascii="Calibri" w:hAnsi="Calibri" w:cstheme="minorBidi"/>
      <w:szCs w:val="21"/>
    </w:rPr>
  </w:style>
  <w:style w:type="character" w:customStyle="1" w:styleId="af">
    <w:name w:val="טקסט רגיל תו"/>
    <w:basedOn w:val="a0"/>
    <w:link w:val="ae"/>
    <w:uiPriority w:val="99"/>
    <w:semiHidden/>
    <w:rsid w:val="0087376E"/>
    <w:rPr>
      <w:rFonts w:ascii="Calibri" w:hAnsi="Calibri"/>
      <w:szCs w:val="21"/>
    </w:rPr>
  </w:style>
  <w:style w:type="character" w:customStyle="1" w:styleId="exldetailsdisplayval">
    <w:name w:val="exldetailsdisplayval"/>
    <w:basedOn w:val="a0"/>
    <w:rsid w:val="0087376E"/>
  </w:style>
  <w:style w:type="character" w:styleId="af0">
    <w:name w:val="Book Title"/>
    <w:uiPriority w:val="33"/>
    <w:qFormat/>
    <w:rsid w:val="0087376E"/>
    <w:rPr>
      <w:b/>
      <w:bCs/>
      <w:smallCaps/>
      <w:spacing w:val="5"/>
    </w:rPr>
  </w:style>
  <w:style w:type="character" w:customStyle="1" w:styleId="current-selection">
    <w:name w:val="current-selection"/>
    <w:basedOn w:val="a0"/>
    <w:rsid w:val="00993474"/>
  </w:style>
  <w:style w:type="character" w:customStyle="1" w:styleId="af1">
    <w:name w:val="_"/>
    <w:basedOn w:val="a0"/>
    <w:rsid w:val="00993474"/>
  </w:style>
  <w:style w:type="character" w:customStyle="1" w:styleId="ff7">
    <w:name w:val="ff7"/>
    <w:basedOn w:val="a0"/>
    <w:rsid w:val="009934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76E"/>
    <w:pPr>
      <w:bidi/>
      <w:spacing w:after="0" w:line="360" w:lineRule="auto"/>
    </w:pPr>
    <w:rPr>
      <w:rFonts w:ascii="Times New Roman" w:hAnsi="Times New Roman" w:cs="David"/>
      <w:szCs w:val="24"/>
    </w:rPr>
  </w:style>
  <w:style w:type="paragraph" w:styleId="1">
    <w:name w:val="heading 1"/>
    <w:basedOn w:val="a"/>
    <w:next w:val="a"/>
    <w:link w:val="10"/>
    <w:uiPriority w:val="9"/>
    <w:qFormat/>
    <w:rsid w:val="00A0257E"/>
    <w:pPr>
      <w:keepNext/>
      <w:keepLines/>
      <w:spacing w:before="120"/>
      <w:outlineLvl w:val="0"/>
    </w:pPr>
    <w:rPr>
      <w:rFonts w:eastAsiaTheme="majorEastAsia" w:cs="Arial"/>
      <w:b/>
      <w:bCs/>
      <w:sz w:val="40"/>
      <w:szCs w:val="40"/>
    </w:rPr>
  </w:style>
  <w:style w:type="paragraph" w:styleId="2">
    <w:name w:val="heading 2"/>
    <w:basedOn w:val="a"/>
    <w:next w:val="a"/>
    <w:link w:val="20"/>
    <w:uiPriority w:val="9"/>
    <w:semiHidden/>
    <w:unhideWhenUsed/>
    <w:qFormat/>
    <w:rsid w:val="00A0257E"/>
    <w:pPr>
      <w:keepNext/>
      <w:keepLines/>
      <w:spacing w:before="120"/>
      <w:outlineLvl w:val="1"/>
    </w:pPr>
    <w:rPr>
      <w:rFonts w:eastAsiaTheme="majorEastAsia" w:cs="Arial"/>
      <w:b/>
      <w:bCs/>
      <w:sz w:val="36"/>
      <w:szCs w:val="36"/>
    </w:rPr>
  </w:style>
  <w:style w:type="paragraph" w:styleId="3">
    <w:name w:val="heading 3"/>
    <w:basedOn w:val="a"/>
    <w:next w:val="a"/>
    <w:link w:val="30"/>
    <w:uiPriority w:val="9"/>
    <w:semiHidden/>
    <w:unhideWhenUsed/>
    <w:qFormat/>
    <w:rsid w:val="00A0257E"/>
    <w:pPr>
      <w:keepNext/>
      <w:keepLines/>
      <w:spacing w:before="120"/>
      <w:outlineLvl w:val="2"/>
    </w:pPr>
    <w:rPr>
      <w:rFonts w:eastAsiaTheme="majorEastAsia"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A0257E"/>
    <w:rPr>
      <w:rFonts w:ascii="Times New Roman" w:eastAsiaTheme="majorEastAsia" w:hAnsi="Times New Roman" w:cs="Arial"/>
      <w:b/>
      <w:bCs/>
      <w:sz w:val="40"/>
      <w:szCs w:val="40"/>
    </w:rPr>
  </w:style>
  <w:style w:type="character" w:customStyle="1" w:styleId="20">
    <w:name w:val="כותרת 2 תו"/>
    <w:basedOn w:val="a0"/>
    <w:link w:val="2"/>
    <w:uiPriority w:val="9"/>
    <w:semiHidden/>
    <w:rsid w:val="00A0257E"/>
    <w:rPr>
      <w:rFonts w:ascii="Times New Roman" w:eastAsiaTheme="majorEastAsia" w:hAnsi="Times New Roman" w:cs="Arial"/>
      <w:b/>
      <w:bCs/>
      <w:sz w:val="36"/>
      <w:szCs w:val="36"/>
    </w:rPr>
  </w:style>
  <w:style w:type="character" w:customStyle="1" w:styleId="30">
    <w:name w:val="כותרת 3 תו"/>
    <w:basedOn w:val="a0"/>
    <w:link w:val="3"/>
    <w:uiPriority w:val="9"/>
    <w:semiHidden/>
    <w:rsid w:val="00A0257E"/>
    <w:rPr>
      <w:rFonts w:ascii="Times New Roman" w:eastAsiaTheme="majorEastAsia" w:hAnsi="Times New Roman" w:cs="Arial"/>
      <w:b/>
      <w:bCs/>
      <w:sz w:val="32"/>
      <w:szCs w:val="32"/>
    </w:rPr>
  </w:style>
  <w:style w:type="character" w:styleId="Hyperlink">
    <w:name w:val="Hyperlink"/>
    <w:uiPriority w:val="99"/>
    <w:unhideWhenUsed/>
    <w:rsid w:val="0087376E"/>
    <w:rPr>
      <w:color w:val="0000FF"/>
      <w:u w:val="single"/>
    </w:rPr>
  </w:style>
  <w:style w:type="character" w:customStyle="1" w:styleId="apple-converted-space">
    <w:name w:val="apple-converted-space"/>
    <w:basedOn w:val="a0"/>
    <w:rsid w:val="0087376E"/>
  </w:style>
  <w:style w:type="paragraph" w:styleId="a3">
    <w:name w:val="List Paragraph"/>
    <w:basedOn w:val="a"/>
    <w:uiPriority w:val="34"/>
    <w:qFormat/>
    <w:rsid w:val="0087376E"/>
    <w:pPr>
      <w:ind w:left="720"/>
      <w:contextualSpacing/>
    </w:pPr>
  </w:style>
  <w:style w:type="character" w:styleId="FollowedHyperlink">
    <w:name w:val="FollowedHyperlink"/>
    <w:basedOn w:val="a0"/>
    <w:uiPriority w:val="99"/>
    <w:semiHidden/>
    <w:unhideWhenUsed/>
    <w:rsid w:val="0087376E"/>
    <w:rPr>
      <w:color w:val="800080" w:themeColor="followedHyperlink"/>
      <w:u w:val="single"/>
    </w:rPr>
  </w:style>
  <w:style w:type="paragraph" w:styleId="a4">
    <w:name w:val="footnote text"/>
    <w:basedOn w:val="a"/>
    <w:link w:val="a5"/>
    <w:uiPriority w:val="99"/>
    <w:semiHidden/>
    <w:unhideWhenUsed/>
    <w:rsid w:val="0087376E"/>
    <w:pPr>
      <w:spacing w:line="240" w:lineRule="auto"/>
    </w:pPr>
    <w:rPr>
      <w:sz w:val="20"/>
      <w:szCs w:val="20"/>
    </w:rPr>
  </w:style>
  <w:style w:type="character" w:customStyle="1" w:styleId="a5">
    <w:name w:val="טקסט הערת שוליים תו"/>
    <w:basedOn w:val="a0"/>
    <w:link w:val="a4"/>
    <w:uiPriority w:val="99"/>
    <w:semiHidden/>
    <w:rsid w:val="0087376E"/>
    <w:rPr>
      <w:rFonts w:ascii="Times New Roman" w:hAnsi="Times New Roman" w:cs="David"/>
      <w:sz w:val="20"/>
      <w:szCs w:val="20"/>
    </w:rPr>
  </w:style>
  <w:style w:type="character" w:styleId="a6">
    <w:name w:val="footnote reference"/>
    <w:basedOn w:val="a0"/>
    <w:uiPriority w:val="99"/>
    <w:semiHidden/>
    <w:unhideWhenUsed/>
    <w:rsid w:val="0087376E"/>
    <w:rPr>
      <w:vertAlign w:val="superscript"/>
    </w:rPr>
  </w:style>
  <w:style w:type="paragraph" w:styleId="a7">
    <w:name w:val="header"/>
    <w:basedOn w:val="a"/>
    <w:link w:val="a8"/>
    <w:uiPriority w:val="99"/>
    <w:unhideWhenUsed/>
    <w:rsid w:val="0087376E"/>
    <w:pPr>
      <w:tabs>
        <w:tab w:val="center" w:pos="4153"/>
        <w:tab w:val="right" w:pos="8306"/>
      </w:tabs>
      <w:spacing w:line="240" w:lineRule="auto"/>
    </w:pPr>
  </w:style>
  <w:style w:type="character" w:customStyle="1" w:styleId="a8">
    <w:name w:val="כותרת עליונה תו"/>
    <w:basedOn w:val="a0"/>
    <w:link w:val="a7"/>
    <w:uiPriority w:val="99"/>
    <w:rsid w:val="0087376E"/>
    <w:rPr>
      <w:rFonts w:ascii="Times New Roman" w:hAnsi="Times New Roman" w:cs="David"/>
      <w:szCs w:val="24"/>
    </w:rPr>
  </w:style>
  <w:style w:type="paragraph" w:styleId="a9">
    <w:name w:val="footer"/>
    <w:basedOn w:val="a"/>
    <w:link w:val="aa"/>
    <w:uiPriority w:val="99"/>
    <w:unhideWhenUsed/>
    <w:rsid w:val="0087376E"/>
    <w:pPr>
      <w:tabs>
        <w:tab w:val="center" w:pos="4153"/>
        <w:tab w:val="right" w:pos="8306"/>
      </w:tabs>
      <w:spacing w:line="240" w:lineRule="auto"/>
    </w:pPr>
  </w:style>
  <w:style w:type="character" w:customStyle="1" w:styleId="aa">
    <w:name w:val="כותרת תחתונה תו"/>
    <w:basedOn w:val="a0"/>
    <w:link w:val="a9"/>
    <w:uiPriority w:val="99"/>
    <w:rsid w:val="0087376E"/>
    <w:rPr>
      <w:rFonts w:ascii="Times New Roman" w:hAnsi="Times New Roman" w:cs="David"/>
      <w:szCs w:val="24"/>
    </w:rPr>
  </w:style>
  <w:style w:type="paragraph" w:styleId="NormalWeb">
    <w:name w:val="Normal (Web)"/>
    <w:basedOn w:val="a"/>
    <w:uiPriority w:val="99"/>
    <w:unhideWhenUsed/>
    <w:rsid w:val="0087376E"/>
    <w:pPr>
      <w:bidi w:val="0"/>
      <w:spacing w:before="100" w:beforeAutospacing="1" w:after="100" w:afterAutospacing="1" w:line="240" w:lineRule="auto"/>
    </w:pPr>
    <w:rPr>
      <w:rFonts w:eastAsia="Times New Roman" w:cs="Times New Roman"/>
      <w:sz w:val="24"/>
    </w:rPr>
  </w:style>
  <w:style w:type="character" w:customStyle="1" w:styleId="textexposedshow">
    <w:name w:val="text_exposed_show"/>
    <w:basedOn w:val="a0"/>
    <w:rsid w:val="0087376E"/>
  </w:style>
  <w:style w:type="character" w:styleId="ab">
    <w:name w:val="Emphasis"/>
    <w:basedOn w:val="a0"/>
    <w:uiPriority w:val="20"/>
    <w:qFormat/>
    <w:rsid w:val="0087376E"/>
    <w:rPr>
      <w:i/>
      <w:iCs/>
    </w:rPr>
  </w:style>
  <w:style w:type="paragraph" w:styleId="ac">
    <w:name w:val="endnote text"/>
    <w:basedOn w:val="a"/>
    <w:link w:val="ad"/>
    <w:semiHidden/>
    <w:rsid w:val="0087376E"/>
    <w:pPr>
      <w:spacing w:line="240" w:lineRule="auto"/>
    </w:pPr>
    <w:rPr>
      <w:rFonts w:eastAsia="Times New Roman" w:cs="Miriam"/>
      <w:sz w:val="20"/>
      <w:szCs w:val="20"/>
      <w:lang w:eastAsia="he-IL"/>
    </w:rPr>
  </w:style>
  <w:style w:type="character" w:customStyle="1" w:styleId="ad">
    <w:name w:val="טקסט הערת סיום תו"/>
    <w:basedOn w:val="a0"/>
    <w:link w:val="ac"/>
    <w:semiHidden/>
    <w:rsid w:val="0087376E"/>
    <w:rPr>
      <w:rFonts w:ascii="Times New Roman" w:eastAsia="Times New Roman" w:hAnsi="Times New Roman" w:cs="Miriam"/>
      <w:sz w:val="20"/>
      <w:szCs w:val="20"/>
      <w:lang w:eastAsia="he-IL"/>
    </w:rPr>
  </w:style>
  <w:style w:type="paragraph" w:styleId="ae">
    <w:name w:val="Plain Text"/>
    <w:basedOn w:val="a"/>
    <w:link w:val="af"/>
    <w:uiPriority w:val="99"/>
    <w:semiHidden/>
    <w:unhideWhenUsed/>
    <w:rsid w:val="0087376E"/>
    <w:pPr>
      <w:spacing w:line="240" w:lineRule="auto"/>
    </w:pPr>
    <w:rPr>
      <w:rFonts w:ascii="Calibri" w:hAnsi="Calibri" w:cstheme="minorBidi"/>
      <w:szCs w:val="21"/>
    </w:rPr>
  </w:style>
  <w:style w:type="character" w:customStyle="1" w:styleId="af">
    <w:name w:val="טקסט רגיל תו"/>
    <w:basedOn w:val="a0"/>
    <w:link w:val="ae"/>
    <w:uiPriority w:val="99"/>
    <w:semiHidden/>
    <w:rsid w:val="0087376E"/>
    <w:rPr>
      <w:rFonts w:ascii="Calibri" w:hAnsi="Calibri"/>
      <w:szCs w:val="21"/>
    </w:rPr>
  </w:style>
  <w:style w:type="character" w:customStyle="1" w:styleId="exldetailsdisplayval">
    <w:name w:val="exldetailsdisplayval"/>
    <w:basedOn w:val="a0"/>
    <w:rsid w:val="0087376E"/>
  </w:style>
  <w:style w:type="character" w:styleId="af0">
    <w:name w:val="Book Title"/>
    <w:uiPriority w:val="33"/>
    <w:qFormat/>
    <w:rsid w:val="0087376E"/>
    <w:rPr>
      <w:b/>
      <w:bCs/>
      <w:smallCaps/>
      <w:spacing w:val="5"/>
    </w:rPr>
  </w:style>
  <w:style w:type="character" w:customStyle="1" w:styleId="current-selection">
    <w:name w:val="current-selection"/>
    <w:basedOn w:val="a0"/>
    <w:rsid w:val="00993474"/>
  </w:style>
  <w:style w:type="character" w:customStyle="1" w:styleId="af1">
    <w:name w:val="_"/>
    <w:basedOn w:val="a0"/>
    <w:rsid w:val="00993474"/>
  </w:style>
  <w:style w:type="character" w:customStyle="1" w:styleId="ff7">
    <w:name w:val="ff7"/>
    <w:basedOn w:val="a0"/>
    <w:rsid w:val="00993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CDD2E-FFA7-4FB5-8FA6-D4CB34F02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11</Pages>
  <Words>5789</Words>
  <Characters>28948</Characters>
  <Application>Microsoft Office Word</Application>
  <DocSecurity>0</DocSecurity>
  <Lines>241</Lines>
  <Paragraphs>69</Paragraphs>
  <ScaleCrop>false</ScaleCrop>
  <HeadingPairs>
    <vt:vector size="2" baseType="variant">
      <vt:variant>
        <vt:lpstr>שם</vt:lpstr>
      </vt:variant>
      <vt:variant>
        <vt:i4>1</vt:i4>
      </vt:variant>
    </vt:vector>
  </HeadingPairs>
  <TitlesOfParts>
    <vt:vector size="1" baseType="lpstr">
      <vt:lpstr/>
    </vt:vector>
  </TitlesOfParts>
  <Company>The Open University</Company>
  <LinksUpToDate>false</LinksUpToDate>
  <CharactersWithSpaces>34668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Naphtaly Shem Tov</dc:creator>
  <cp:lastModifiedBy>Naphtaly Shem Tov</cp:lastModifiedBy>
  <cp:revision>118</cp:revision>
  <cp:lastPrinted>2017-02-20T06:09:00Z</cp:lastPrinted>
  <dcterms:created xsi:type="dcterms:W3CDTF">2017-02-12T08:08:00Z</dcterms:created>
  <dcterms:modified xsi:type="dcterms:W3CDTF">2017-02-20T07:09:00Z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1502277107</vt:i4>
  </property>
  <property fmtid="{D5CDD505-2E9C-101B-9397-08002B2CF9AE}" pid="3" name="_NewReviewCycle">
    <vt:lpwstr/>
  </property>
  <property fmtid="{D5CDD505-2E9C-101B-9397-08002B2CF9AE}" pid="4" name="_EmailSubject">
    <vt:lpwstr>Follow up</vt:lpwstr>
  </property>
  <property fmtid="{D5CDD505-2E9C-101B-9397-08002B2CF9AE}" pid="5" name="_AuthorEmail">
    <vt:lpwstr>naphtalysh@openu.ac.il</vt:lpwstr>
  </property>
  <property fmtid="{D5CDD505-2E9C-101B-9397-08002B2CF9AE}" pid="6" name="_AuthorEmailDisplayName">
    <vt:lpwstr>Naphtaly Shem Tov</vt:lpwstr>
  </property>
</Properties>
</file>