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A7" w:rsidRPr="00C323FA" w:rsidRDefault="00E83DA7" w:rsidP="00E83DA7">
      <w:pPr>
        <w:pStyle w:val="1"/>
        <w:bidi w:val="0"/>
        <w:spacing w:line="360" w:lineRule="auto"/>
        <w:jc w:val="center"/>
        <w:rPr>
          <w:rFonts w:ascii="David" w:hAnsi="David"/>
        </w:rPr>
      </w:pPr>
      <w:bookmarkStart w:id="0" w:name="_GoBack"/>
      <w:bookmarkEnd w:id="0"/>
      <w:r w:rsidRPr="00C323FA">
        <w:rPr>
          <w:rFonts w:ascii="David" w:hAnsi="David"/>
        </w:rPr>
        <w:t>Nazirites</w:t>
      </w:r>
    </w:p>
    <w:p w:rsidR="00E83DA7" w:rsidRPr="00C323FA" w:rsidRDefault="00E83DA7" w:rsidP="00E83DA7">
      <w:pPr>
        <w:pStyle w:val="2"/>
        <w:bidi w:val="0"/>
        <w:spacing w:line="360" w:lineRule="auto"/>
        <w:jc w:val="center"/>
        <w:rPr>
          <w:rFonts w:ascii="David" w:hAnsi="David"/>
          <w:sz w:val="20"/>
        </w:rPr>
      </w:pPr>
      <w:r w:rsidRPr="00C323FA">
        <w:rPr>
          <w:rFonts w:ascii="David" w:hAnsi="David"/>
          <w:sz w:val="20"/>
        </w:rPr>
        <w:t>Medieval Judaism</w:t>
      </w:r>
    </w:p>
    <w:p w:rsidR="00E83DA7" w:rsidRPr="00C323FA" w:rsidRDefault="00E83DA7" w:rsidP="00E83DA7">
      <w:pPr>
        <w:bidi w:val="0"/>
        <w:spacing w:line="360" w:lineRule="auto"/>
        <w:rPr>
          <w:rFonts w:ascii="David" w:hAnsi="David"/>
        </w:rPr>
      </w:pPr>
      <w:r w:rsidRPr="00C323FA">
        <w:rPr>
          <w:rFonts w:ascii="David" w:hAnsi="David"/>
        </w:rPr>
        <w:t xml:space="preserve">The positions of Jewish sages in the Middle Ages can be described in relation to the </w:t>
      </w:r>
      <w:proofErr w:type="spellStart"/>
      <w:r w:rsidRPr="00C323FA">
        <w:rPr>
          <w:rFonts w:ascii="David" w:hAnsi="David"/>
        </w:rPr>
        <w:t>Naziriteship</w:t>
      </w:r>
      <w:proofErr w:type="spellEnd"/>
      <w:r w:rsidRPr="00C323FA">
        <w:rPr>
          <w:rFonts w:ascii="David" w:hAnsi="David"/>
        </w:rPr>
        <w:t xml:space="preserve"> according to their division into three groups; Commentators, halakhists and thinkers. In general, commentators saw the </w:t>
      </w:r>
      <w:proofErr w:type="spellStart"/>
      <w:r w:rsidRPr="00C323FA">
        <w:rPr>
          <w:rFonts w:ascii="David" w:hAnsi="David"/>
        </w:rPr>
        <w:t>Naziriteship</w:t>
      </w:r>
      <w:proofErr w:type="spellEnd"/>
      <w:r w:rsidRPr="00C323FA">
        <w:rPr>
          <w:rFonts w:ascii="David" w:hAnsi="David"/>
        </w:rPr>
        <w:t xml:space="preserve"> in a positive eye, while the halakhic authorities treated the </w:t>
      </w:r>
      <w:proofErr w:type="spellStart"/>
      <w:r w:rsidRPr="00C323FA">
        <w:rPr>
          <w:rFonts w:ascii="David" w:hAnsi="David"/>
        </w:rPr>
        <w:t>Naziriteship</w:t>
      </w:r>
      <w:proofErr w:type="spellEnd"/>
      <w:r w:rsidRPr="00C323FA">
        <w:rPr>
          <w:rFonts w:ascii="David" w:hAnsi="David"/>
        </w:rPr>
        <w:t xml:space="preserve"> with reservations and limited it. The views of the medieval thinkers in relation to the </w:t>
      </w:r>
      <w:proofErr w:type="spellStart"/>
      <w:r w:rsidRPr="00C323FA">
        <w:rPr>
          <w:rFonts w:ascii="David" w:hAnsi="David"/>
        </w:rPr>
        <w:t>Naziriteship</w:t>
      </w:r>
      <w:proofErr w:type="spellEnd"/>
      <w:r w:rsidRPr="00C323FA">
        <w:rPr>
          <w:rFonts w:ascii="David" w:hAnsi="David"/>
        </w:rPr>
        <w:t xml:space="preserve"> were generally determined in accordance with their principled approach to asceticism in general. It is difficult to find a correlation between the positions of these sages and their time and place, although some of them must have been influenced.</w:t>
      </w:r>
    </w:p>
    <w:p w:rsidR="00E83DA7" w:rsidRPr="00C323FA" w:rsidRDefault="00E83DA7" w:rsidP="00E83DA7">
      <w:pPr>
        <w:bidi w:val="0"/>
        <w:spacing w:line="360" w:lineRule="auto"/>
        <w:ind w:firstLine="720"/>
        <w:rPr>
          <w:rFonts w:ascii="David" w:hAnsi="David"/>
        </w:rPr>
      </w:pPr>
      <w:r w:rsidRPr="00C323FA">
        <w:rPr>
          <w:rFonts w:ascii="David" w:hAnsi="David"/>
        </w:rPr>
        <w:t xml:space="preserve">The Torah commentators in the Middle Ages saw the </w:t>
      </w:r>
      <w:proofErr w:type="spellStart"/>
      <w:r w:rsidRPr="00C323FA">
        <w:rPr>
          <w:rFonts w:ascii="David" w:hAnsi="David"/>
        </w:rPr>
        <w:t>Naziriteship</w:t>
      </w:r>
      <w:proofErr w:type="spellEnd"/>
      <w:r w:rsidRPr="00C323FA">
        <w:rPr>
          <w:rFonts w:ascii="David" w:hAnsi="David"/>
        </w:rPr>
        <w:t xml:space="preserve"> as a positive phenomenon that was intended to dislodge the person from his desires, so that he could devote himself to the worship of God. It is difficult to find any hints of criticism of the </w:t>
      </w:r>
      <w:proofErr w:type="spellStart"/>
      <w:r w:rsidRPr="00C323FA">
        <w:rPr>
          <w:rFonts w:ascii="David" w:hAnsi="David"/>
        </w:rPr>
        <w:t>naziriteship</w:t>
      </w:r>
      <w:proofErr w:type="spellEnd"/>
      <w:r w:rsidRPr="00C323FA">
        <w:rPr>
          <w:rFonts w:ascii="David" w:hAnsi="David"/>
        </w:rPr>
        <w:t xml:space="preserve">. Rabbi </w:t>
      </w:r>
      <w:proofErr w:type="spellStart"/>
      <w:r w:rsidRPr="00C323FA">
        <w:rPr>
          <w:rFonts w:ascii="David" w:hAnsi="David"/>
        </w:rPr>
        <w:t>Ovadiah</w:t>
      </w:r>
      <w:proofErr w:type="spellEnd"/>
      <w:r w:rsidRPr="00C323FA">
        <w:rPr>
          <w:rFonts w:ascii="David" w:hAnsi="David"/>
        </w:rPr>
        <w:t xml:space="preserve"> </w:t>
      </w:r>
      <w:proofErr w:type="spellStart"/>
      <w:r w:rsidRPr="00C323FA">
        <w:rPr>
          <w:rFonts w:ascii="David" w:hAnsi="David"/>
        </w:rPr>
        <w:t>Sforno</w:t>
      </w:r>
      <w:proofErr w:type="spellEnd"/>
      <w:r w:rsidRPr="00C323FA">
        <w:rPr>
          <w:rFonts w:ascii="David" w:hAnsi="David"/>
        </w:rPr>
        <w:t xml:space="preserve"> is exceptional in that he emphasizes the restriction of </w:t>
      </w:r>
      <w:proofErr w:type="spellStart"/>
      <w:r w:rsidRPr="00C323FA">
        <w:rPr>
          <w:rFonts w:ascii="David" w:hAnsi="David"/>
        </w:rPr>
        <w:t>Naziriteship</w:t>
      </w:r>
      <w:proofErr w:type="spellEnd"/>
      <w:r w:rsidRPr="00C323FA">
        <w:rPr>
          <w:rFonts w:ascii="David" w:hAnsi="David"/>
        </w:rPr>
        <w:t xml:space="preserve"> specifically for drinking wine, raising hair and impurity, and not asceticism, fasting and revoking sex in opposition to Christianity. They disagreed about the semantics of the word `Nazirite`. Does it mean abstention (</w:t>
      </w:r>
      <w:proofErr w:type="spellStart"/>
      <w:r w:rsidRPr="00C323FA">
        <w:rPr>
          <w:rFonts w:ascii="David" w:hAnsi="David"/>
        </w:rPr>
        <w:t>Saadia</w:t>
      </w:r>
      <w:proofErr w:type="spellEnd"/>
      <w:r w:rsidRPr="00C323FA">
        <w:rPr>
          <w:rFonts w:ascii="David" w:hAnsi="David"/>
        </w:rPr>
        <w:t xml:space="preserve"> </w:t>
      </w:r>
      <w:proofErr w:type="spellStart"/>
      <w:r w:rsidRPr="00C323FA">
        <w:rPr>
          <w:rFonts w:ascii="David" w:hAnsi="David"/>
        </w:rPr>
        <w:t>Gaon</w:t>
      </w:r>
      <w:proofErr w:type="spellEnd"/>
      <w:r w:rsidRPr="00C323FA">
        <w:rPr>
          <w:rFonts w:ascii="David" w:hAnsi="David"/>
        </w:rPr>
        <w:t xml:space="preserve">, </w:t>
      </w:r>
      <w:proofErr w:type="spellStart"/>
      <w:r w:rsidRPr="00C323FA">
        <w:rPr>
          <w:rFonts w:ascii="David" w:hAnsi="David"/>
        </w:rPr>
        <w:t>Rashi</w:t>
      </w:r>
      <w:proofErr w:type="spellEnd"/>
      <w:r w:rsidRPr="00C323FA">
        <w:rPr>
          <w:rFonts w:ascii="David" w:hAnsi="David"/>
        </w:rPr>
        <w:t xml:space="preserve">, </w:t>
      </w:r>
      <w:proofErr w:type="spellStart"/>
      <w:r w:rsidRPr="00C323FA">
        <w:rPr>
          <w:rFonts w:ascii="David" w:hAnsi="David"/>
        </w:rPr>
        <w:t>Sforno</w:t>
      </w:r>
      <w:proofErr w:type="spellEnd"/>
      <w:r w:rsidRPr="00C323FA">
        <w:rPr>
          <w:rFonts w:ascii="David" w:hAnsi="David"/>
        </w:rPr>
        <w:t>) or a crown (</w:t>
      </w:r>
      <w:proofErr w:type="spellStart"/>
      <w:r w:rsidRPr="00C323FA">
        <w:rPr>
          <w:rFonts w:ascii="David" w:hAnsi="David"/>
          <w:i/>
          <w:iCs/>
        </w:rPr>
        <w:t>Nezer</w:t>
      </w:r>
      <w:proofErr w:type="spellEnd"/>
      <w:r w:rsidRPr="00C323FA">
        <w:rPr>
          <w:rFonts w:ascii="David" w:hAnsi="David"/>
        </w:rPr>
        <w:t>) (</w:t>
      </w:r>
      <w:proofErr w:type="spellStart"/>
      <w:r w:rsidRPr="00C323FA">
        <w:rPr>
          <w:rFonts w:ascii="David" w:hAnsi="David"/>
        </w:rPr>
        <w:t>Bahya</w:t>
      </w:r>
      <w:proofErr w:type="spellEnd"/>
      <w:r w:rsidRPr="00C323FA">
        <w:rPr>
          <w:rFonts w:ascii="David" w:hAnsi="David"/>
        </w:rPr>
        <w:t xml:space="preserve"> Ben-Asher), and some suggested the two interpretations together (Ibn Ezra, </w:t>
      </w:r>
      <w:proofErr w:type="spellStart"/>
      <w:r w:rsidRPr="00C323FA">
        <w:rPr>
          <w:rFonts w:ascii="David" w:hAnsi="David"/>
        </w:rPr>
        <w:t>Bekhor</w:t>
      </w:r>
      <w:proofErr w:type="spellEnd"/>
      <w:r w:rsidRPr="00C323FA">
        <w:rPr>
          <w:rFonts w:ascii="David" w:hAnsi="David"/>
        </w:rPr>
        <w:t xml:space="preserve"> Shor). The second interpretation seems to express a more positive attitude toward the </w:t>
      </w:r>
      <w:proofErr w:type="spellStart"/>
      <w:r w:rsidRPr="00C323FA">
        <w:rPr>
          <w:rFonts w:ascii="David" w:hAnsi="David"/>
        </w:rPr>
        <w:t>Naziriteship</w:t>
      </w:r>
      <w:proofErr w:type="spellEnd"/>
      <w:r w:rsidRPr="00C323FA">
        <w:rPr>
          <w:rFonts w:ascii="David" w:hAnsi="David"/>
        </w:rPr>
        <w:t xml:space="preserve"> than the first.</w:t>
      </w:r>
    </w:p>
    <w:p w:rsidR="00E83DA7" w:rsidRPr="00C323FA" w:rsidRDefault="00E83DA7" w:rsidP="00E83DA7">
      <w:pPr>
        <w:bidi w:val="0"/>
        <w:spacing w:line="360" w:lineRule="auto"/>
        <w:ind w:firstLine="720"/>
        <w:rPr>
          <w:rFonts w:ascii="David" w:hAnsi="David"/>
        </w:rPr>
      </w:pPr>
      <w:r w:rsidRPr="00C323FA">
        <w:rPr>
          <w:rFonts w:ascii="David" w:hAnsi="David"/>
        </w:rPr>
        <w:t xml:space="preserve">The halachic authorities in the Middle Ages treated the </w:t>
      </w:r>
      <w:proofErr w:type="spellStart"/>
      <w:r w:rsidRPr="00C323FA">
        <w:rPr>
          <w:rFonts w:ascii="David" w:hAnsi="David"/>
        </w:rPr>
        <w:t>Naziriteship</w:t>
      </w:r>
      <w:proofErr w:type="spellEnd"/>
      <w:r w:rsidRPr="00C323FA">
        <w:rPr>
          <w:rFonts w:ascii="David" w:hAnsi="David"/>
        </w:rPr>
        <w:t xml:space="preserve"> with a broader perspective that also weighed the sources of the Oral Torah and other halachic obligations that are in tension with the </w:t>
      </w:r>
      <w:proofErr w:type="spellStart"/>
      <w:r w:rsidRPr="00C323FA">
        <w:rPr>
          <w:rFonts w:ascii="David" w:hAnsi="David"/>
        </w:rPr>
        <w:t>Naziriteship</w:t>
      </w:r>
      <w:proofErr w:type="spellEnd"/>
      <w:r w:rsidRPr="00C323FA">
        <w:rPr>
          <w:rFonts w:ascii="David" w:hAnsi="David"/>
        </w:rPr>
        <w:t xml:space="preserve">. Therefore, they tried to strike a balance between the </w:t>
      </w:r>
      <w:proofErr w:type="spellStart"/>
      <w:r w:rsidRPr="00C323FA">
        <w:rPr>
          <w:rFonts w:ascii="David" w:hAnsi="David"/>
        </w:rPr>
        <w:t>Naziriteship</w:t>
      </w:r>
      <w:proofErr w:type="spellEnd"/>
      <w:r w:rsidRPr="00C323FA">
        <w:rPr>
          <w:rFonts w:ascii="David" w:hAnsi="David"/>
        </w:rPr>
        <w:t xml:space="preserve"> and other duties imposed on man, such as: the obligation to work, to study Torah in moderation and more. They generally did not reject the </w:t>
      </w:r>
      <w:proofErr w:type="spellStart"/>
      <w:r w:rsidRPr="00C323FA">
        <w:rPr>
          <w:rFonts w:ascii="David" w:hAnsi="David"/>
        </w:rPr>
        <w:t>Naziriteship</w:t>
      </w:r>
      <w:proofErr w:type="spellEnd"/>
      <w:r w:rsidRPr="00C323FA">
        <w:rPr>
          <w:rFonts w:ascii="David" w:hAnsi="David"/>
        </w:rPr>
        <w:t xml:space="preserve"> completely, but found a limited place in the repair of the individual.</w:t>
      </w:r>
    </w:p>
    <w:p w:rsidR="00E83DA7" w:rsidRPr="00C323FA" w:rsidRDefault="00E83DA7" w:rsidP="00E83DA7">
      <w:pPr>
        <w:bidi w:val="0"/>
        <w:spacing w:line="360" w:lineRule="auto"/>
        <w:ind w:firstLine="720"/>
        <w:rPr>
          <w:rFonts w:ascii="David" w:hAnsi="David"/>
        </w:rPr>
      </w:pPr>
      <w:r w:rsidRPr="00C323FA">
        <w:rPr>
          <w:rFonts w:ascii="David" w:hAnsi="David"/>
        </w:rPr>
        <w:t>From an interpretive perspective these disputes focused on two texts that require the Nazirite to bring a sin offering. The first verse that requires the Nazirite to bring a sin offering "for that he sinned through the corpse (</w:t>
      </w:r>
      <w:proofErr w:type="spellStart"/>
      <w:r w:rsidRPr="00C323FA">
        <w:rPr>
          <w:rFonts w:ascii="David" w:hAnsi="David"/>
          <w:i/>
          <w:iCs/>
        </w:rPr>
        <w:t>HaNeffesh</w:t>
      </w:r>
      <w:proofErr w:type="spellEnd"/>
      <w:r w:rsidRPr="00C323FA">
        <w:rPr>
          <w:rFonts w:ascii="David" w:hAnsi="David"/>
        </w:rPr>
        <w:t>)" (Num. 6:10) refers literally in case the Nazirite unintentionally defiled by the dead. This is what most of the commentators interpreted (</w:t>
      </w:r>
      <w:proofErr w:type="spellStart"/>
      <w:r w:rsidRPr="00C323FA">
        <w:rPr>
          <w:rFonts w:ascii="David" w:hAnsi="David"/>
        </w:rPr>
        <w:t>Saadia</w:t>
      </w:r>
      <w:proofErr w:type="spellEnd"/>
      <w:r w:rsidRPr="00C323FA">
        <w:rPr>
          <w:rFonts w:ascii="David" w:hAnsi="David"/>
        </w:rPr>
        <w:t xml:space="preserve"> </w:t>
      </w:r>
      <w:proofErr w:type="spellStart"/>
      <w:r w:rsidRPr="00C323FA">
        <w:rPr>
          <w:rFonts w:ascii="David" w:hAnsi="David"/>
        </w:rPr>
        <w:t>Gaon</w:t>
      </w:r>
      <w:proofErr w:type="spellEnd"/>
      <w:r w:rsidRPr="00C323FA">
        <w:rPr>
          <w:rFonts w:ascii="David" w:hAnsi="David"/>
        </w:rPr>
        <w:t xml:space="preserve">, </w:t>
      </w:r>
      <w:proofErr w:type="spellStart"/>
      <w:r w:rsidRPr="00C323FA">
        <w:rPr>
          <w:rFonts w:ascii="David" w:hAnsi="David"/>
        </w:rPr>
        <w:t>Rashi</w:t>
      </w:r>
      <w:proofErr w:type="spellEnd"/>
      <w:r w:rsidRPr="00C323FA">
        <w:rPr>
          <w:rFonts w:ascii="David" w:hAnsi="David"/>
        </w:rPr>
        <w:t xml:space="preserve">, Ibn Ezra, </w:t>
      </w:r>
      <w:proofErr w:type="spellStart"/>
      <w:r w:rsidRPr="00C323FA">
        <w:rPr>
          <w:rFonts w:ascii="David" w:hAnsi="David"/>
        </w:rPr>
        <w:t>Bekhor</w:t>
      </w:r>
      <w:proofErr w:type="spellEnd"/>
      <w:r w:rsidRPr="00C323FA">
        <w:rPr>
          <w:rFonts w:ascii="David" w:hAnsi="David"/>
        </w:rPr>
        <w:t xml:space="preserve"> Shor, </w:t>
      </w:r>
      <w:proofErr w:type="spellStart"/>
      <w:r w:rsidRPr="00C323FA">
        <w:rPr>
          <w:rFonts w:ascii="David" w:hAnsi="David"/>
        </w:rPr>
        <w:t>Gersonides</w:t>
      </w:r>
      <w:proofErr w:type="spellEnd"/>
      <w:r w:rsidRPr="00C323FA">
        <w:rPr>
          <w:rFonts w:ascii="David" w:hAnsi="David"/>
        </w:rPr>
        <w:t xml:space="preserve"> and Hezekiah ben Manoah). On the other hand, the halakhic authorities noted Rabbi </w:t>
      </w:r>
      <w:proofErr w:type="spellStart"/>
      <w:r w:rsidRPr="00C323FA">
        <w:rPr>
          <w:rFonts w:ascii="David" w:hAnsi="David"/>
        </w:rPr>
        <w:t>Eleazar</w:t>
      </w:r>
      <w:proofErr w:type="spellEnd"/>
      <w:r w:rsidRPr="00C323FA">
        <w:rPr>
          <w:rFonts w:ascii="David" w:hAnsi="David"/>
        </w:rPr>
        <w:t xml:space="preserve"> </w:t>
      </w:r>
      <w:proofErr w:type="spellStart"/>
      <w:r w:rsidRPr="00C323FA">
        <w:rPr>
          <w:rFonts w:ascii="David" w:hAnsi="David"/>
        </w:rPr>
        <w:t>HaKappar's</w:t>
      </w:r>
      <w:proofErr w:type="spellEnd"/>
      <w:r w:rsidRPr="00C323FA">
        <w:rPr>
          <w:rFonts w:ascii="David" w:hAnsi="David"/>
        </w:rPr>
        <w:t xml:space="preserve"> teaching that a Nazirite was called a sinner because he "abstained himself from wine" (</w:t>
      </w:r>
      <w:proofErr w:type="spellStart"/>
      <w:r w:rsidRPr="00C323FA">
        <w:rPr>
          <w:rFonts w:ascii="David" w:hAnsi="David"/>
        </w:rPr>
        <w:t>Ta'anit</w:t>
      </w:r>
      <w:proofErr w:type="spellEnd"/>
      <w:r w:rsidRPr="00C323FA">
        <w:rPr>
          <w:rFonts w:ascii="David" w:hAnsi="David"/>
        </w:rPr>
        <w:t xml:space="preserve"> 11a). So there are those who have totally rejected the </w:t>
      </w:r>
      <w:proofErr w:type="spellStart"/>
      <w:r w:rsidRPr="00C323FA">
        <w:rPr>
          <w:rFonts w:ascii="David" w:hAnsi="David"/>
        </w:rPr>
        <w:t>Naziriteship</w:t>
      </w:r>
      <w:proofErr w:type="spellEnd"/>
      <w:r w:rsidRPr="00C323FA">
        <w:rPr>
          <w:rFonts w:ascii="David" w:hAnsi="David"/>
        </w:rPr>
        <w:t>, and some rejected it as a way of life but gave it room as a temporary-limited measure to correct the deviation from the balance.</w:t>
      </w:r>
    </w:p>
    <w:p w:rsidR="00E83DA7" w:rsidRPr="00C323FA" w:rsidRDefault="00E83DA7" w:rsidP="00E83DA7">
      <w:pPr>
        <w:bidi w:val="0"/>
        <w:spacing w:line="360" w:lineRule="auto"/>
        <w:ind w:firstLine="720"/>
        <w:rPr>
          <w:rFonts w:ascii="David" w:hAnsi="David"/>
        </w:rPr>
      </w:pPr>
      <w:r w:rsidRPr="00C323FA">
        <w:rPr>
          <w:rFonts w:ascii="David" w:hAnsi="David"/>
        </w:rPr>
        <w:t xml:space="preserve"> These positions raise the question why the Nazirite must bring a sin offering at the end of his Nazirite. Who reject the </w:t>
      </w:r>
      <w:proofErr w:type="spellStart"/>
      <w:r w:rsidRPr="00C323FA">
        <w:rPr>
          <w:rFonts w:ascii="David" w:hAnsi="David"/>
        </w:rPr>
        <w:t>Naziriteship</w:t>
      </w:r>
      <w:proofErr w:type="spellEnd"/>
      <w:r w:rsidRPr="00C323FA">
        <w:rPr>
          <w:rFonts w:ascii="David" w:hAnsi="David"/>
        </w:rPr>
        <w:t xml:space="preserve"> sees this as a proof to the negative aspect of the </w:t>
      </w:r>
      <w:proofErr w:type="spellStart"/>
      <w:r w:rsidRPr="00C323FA">
        <w:rPr>
          <w:rFonts w:ascii="David" w:hAnsi="David"/>
        </w:rPr>
        <w:t>Naziriteship</w:t>
      </w:r>
      <w:proofErr w:type="spellEnd"/>
      <w:r w:rsidRPr="00C323FA">
        <w:rPr>
          <w:rFonts w:ascii="David" w:hAnsi="David"/>
        </w:rPr>
        <w:t xml:space="preserve">. On the other hand, who see the </w:t>
      </w:r>
      <w:proofErr w:type="spellStart"/>
      <w:r w:rsidRPr="00C323FA">
        <w:rPr>
          <w:rFonts w:ascii="David" w:hAnsi="David"/>
        </w:rPr>
        <w:t>Naziriteship</w:t>
      </w:r>
      <w:proofErr w:type="spellEnd"/>
      <w:r w:rsidRPr="00C323FA">
        <w:rPr>
          <w:rFonts w:ascii="David" w:hAnsi="David"/>
        </w:rPr>
        <w:t xml:space="preserve"> positively, explained that the Nazirite should bring this offering precisely because he stopped his </w:t>
      </w:r>
      <w:proofErr w:type="spellStart"/>
      <w:r w:rsidRPr="00C323FA">
        <w:rPr>
          <w:rFonts w:ascii="David" w:hAnsi="David"/>
        </w:rPr>
        <w:t>Naziriteship</w:t>
      </w:r>
      <w:proofErr w:type="spellEnd"/>
      <w:r w:rsidRPr="00C323FA">
        <w:rPr>
          <w:rFonts w:ascii="David" w:hAnsi="David"/>
        </w:rPr>
        <w:t xml:space="preserve"> and descended from his sanctity (Ibn Ezra, </w:t>
      </w:r>
      <w:proofErr w:type="spellStart"/>
      <w:r w:rsidRPr="00C323FA">
        <w:rPr>
          <w:rFonts w:ascii="David" w:hAnsi="David"/>
          <w:i/>
          <w:iCs/>
        </w:rPr>
        <w:t>Yesod</w:t>
      </w:r>
      <w:proofErr w:type="spellEnd"/>
      <w:r w:rsidRPr="00C323FA">
        <w:rPr>
          <w:rFonts w:ascii="David" w:hAnsi="David"/>
          <w:i/>
          <w:iCs/>
        </w:rPr>
        <w:t xml:space="preserve"> Mora</w:t>
      </w:r>
      <w:r w:rsidRPr="00C323FA">
        <w:rPr>
          <w:rFonts w:ascii="David" w:hAnsi="David"/>
        </w:rPr>
        <w:t xml:space="preserve">, </w:t>
      </w:r>
      <w:proofErr w:type="spellStart"/>
      <w:r w:rsidRPr="00C323FA">
        <w:rPr>
          <w:rFonts w:ascii="David" w:hAnsi="David"/>
        </w:rPr>
        <w:t>Nahmanides</w:t>
      </w:r>
      <w:proofErr w:type="spellEnd"/>
      <w:r w:rsidRPr="00C323FA">
        <w:rPr>
          <w:rFonts w:ascii="David" w:hAnsi="David"/>
        </w:rPr>
        <w:t xml:space="preserve">, and </w:t>
      </w:r>
      <w:proofErr w:type="spellStart"/>
      <w:r w:rsidRPr="00C323FA">
        <w:rPr>
          <w:rFonts w:ascii="David" w:hAnsi="David"/>
        </w:rPr>
        <w:t>Abarbanel</w:t>
      </w:r>
      <w:proofErr w:type="spellEnd"/>
      <w:r w:rsidRPr="00C323FA">
        <w:rPr>
          <w:rFonts w:ascii="David" w:hAnsi="David"/>
        </w:rPr>
        <w:t xml:space="preserve">). Rabbi </w:t>
      </w:r>
      <w:proofErr w:type="spellStart"/>
      <w:r w:rsidRPr="00C323FA">
        <w:rPr>
          <w:rFonts w:ascii="David" w:hAnsi="David"/>
        </w:rPr>
        <w:t>Bahya</w:t>
      </w:r>
      <w:proofErr w:type="spellEnd"/>
      <w:r w:rsidRPr="00C323FA">
        <w:rPr>
          <w:rFonts w:ascii="David" w:hAnsi="David"/>
        </w:rPr>
        <w:t xml:space="preserve"> Ben-Asher explained in a Kabbalistic way that the Nazirite who is associated with the </w:t>
      </w:r>
      <w:proofErr w:type="spellStart"/>
      <w:r w:rsidRPr="00C323FA">
        <w:rPr>
          <w:rFonts w:ascii="David" w:hAnsi="David"/>
          <w:i/>
          <w:iCs/>
        </w:rPr>
        <w:t>Sefirah</w:t>
      </w:r>
      <w:proofErr w:type="spellEnd"/>
      <w:r w:rsidRPr="00C323FA">
        <w:rPr>
          <w:rFonts w:ascii="David" w:hAnsi="David"/>
        </w:rPr>
        <w:t xml:space="preserve"> of crown (</w:t>
      </w:r>
      <w:proofErr w:type="spellStart"/>
      <w:r w:rsidRPr="00C323FA">
        <w:rPr>
          <w:rFonts w:ascii="David" w:hAnsi="David"/>
          <w:i/>
          <w:iCs/>
        </w:rPr>
        <w:t>Keter</w:t>
      </w:r>
      <w:proofErr w:type="spellEnd"/>
      <w:r w:rsidRPr="00C323FA">
        <w:rPr>
          <w:rFonts w:ascii="David" w:hAnsi="David"/>
          <w:i/>
          <w:iCs/>
        </w:rPr>
        <w:t>)</w:t>
      </w:r>
      <w:r w:rsidRPr="00C323FA">
        <w:rPr>
          <w:rFonts w:ascii="David" w:hAnsi="David"/>
        </w:rPr>
        <w:t xml:space="preserve"> must fix the </w:t>
      </w:r>
      <w:proofErr w:type="spellStart"/>
      <w:r w:rsidRPr="00C323FA">
        <w:rPr>
          <w:rFonts w:ascii="David" w:hAnsi="David"/>
          <w:i/>
          <w:iCs/>
        </w:rPr>
        <w:t>Sefirot</w:t>
      </w:r>
      <w:proofErr w:type="spellEnd"/>
      <w:r w:rsidRPr="00C323FA">
        <w:rPr>
          <w:rFonts w:ascii="David" w:hAnsi="David"/>
        </w:rPr>
        <w:t xml:space="preserve"> when he descents from his position and returns to normal life.</w:t>
      </w:r>
    </w:p>
    <w:p w:rsidR="006E57B2" w:rsidRDefault="00E83DA7" w:rsidP="00E83DA7">
      <w:pPr>
        <w:bidi w:val="0"/>
        <w:spacing w:line="360" w:lineRule="auto"/>
        <w:rPr>
          <w:rFonts w:hint="cs"/>
        </w:rPr>
      </w:pPr>
      <w:r w:rsidRPr="00C323FA">
        <w:rPr>
          <w:rFonts w:ascii="David" w:hAnsi="David"/>
        </w:rPr>
        <w:t xml:space="preserve">The thinkers of the </w:t>
      </w:r>
      <w:proofErr w:type="gramStart"/>
      <w:r w:rsidRPr="00C323FA">
        <w:rPr>
          <w:rFonts w:ascii="David" w:hAnsi="David"/>
        </w:rPr>
        <w:t>Middle</w:t>
      </w:r>
      <w:proofErr w:type="gramEnd"/>
      <w:r w:rsidRPr="00C323FA">
        <w:rPr>
          <w:rFonts w:ascii="David" w:hAnsi="David"/>
        </w:rPr>
        <w:t xml:space="preserve"> Ages were divided according to their intellectual inclinations. Who hold the philosophical view of balancing the proper way of life, explained the </w:t>
      </w:r>
      <w:proofErr w:type="spellStart"/>
      <w:r w:rsidRPr="00C323FA">
        <w:rPr>
          <w:rFonts w:ascii="David" w:hAnsi="David"/>
        </w:rPr>
        <w:t>Naziriteship</w:t>
      </w:r>
      <w:proofErr w:type="spellEnd"/>
      <w:r w:rsidRPr="00C323FA">
        <w:rPr>
          <w:rFonts w:ascii="David" w:hAnsi="David"/>
        </w:rPr>
        <w:t xml:space="preserve"> as a temporary way of helping a person cope with his weaknesses and desires (</w:t>
      </w:r>
      <w:proofErr w:type="spellStart"/>
      <w:r w:rsidRPr="00C323FA">
        <w:rPr>
          <w:rFonts w:ascii="David" w:hAnsi="David"/>
        </w:rPr>
        <w:t>Saadia</w:t>
      </w:r>
      <w:proofErr w:type="spellEnd"/>
      <w:r w:rsidRPr="00C323FA">
        <w:rPr>
          <w:rFonts w:ascii="David" w:hAnsi="David"/>
        </w:rPr>
        <w:t xml:space="preserve"> </w:t>
      </w:r>
      <w:proofErr w:type="spellStart"/>
      <w:r w:rsidRPr="00C323FA">
        <w:rPr>
          <w:rFonts w:ascii="David" w:hAnsi="David"/>
        </w:rPr>
        <w:t>Gaon</w:t>
      </w:r>
      <w:proofErr w:type="spellEnd"/>
      <w:r w:rsidRPr="00C323FA">
        <w:rPr>
          <w:rFonts w:ascii="David" w:hAnsi="David"/>
        </w:rPr>
        <w:t xml:space="preserve"> and Maimonides). </w:t>
      </w:r>
      <w:proofErr w:type="spellStart"/>
      <w:r w:rsidRPr="00C323FA">
        <w:rPr>
          <w:rFonts w:ascii="David" w:hAnsi="David"/>
        </w:rPr>
        <w:t>Gersonides</w:t>
      </w:r>
      <w:proofErr w:type="spellEnd"/>
      <w:r w:rsidRPr="00C323FA">
        <w:rPr>
          <w:rFonts w:ascii="David" w:hAnsi="David"/>
        </w:rPr>
        <w:t xml:space="preserve"> saw the laying of the Nazirite's hair on fire under the flesh of the sacrifice symbolizing the need to harness the "luxury of matter" for the worship of God. And Yehuda Halevy saw in the </w:t>
      </w:r>
      <w:proofErr w:type="spellStart"/>
      <w:r w:rsidRPr="00C323FA">
        <w:rPr>
          <w:rFonts w:ascii="David" w:hAnsi="David"/>
        </w:rPr>
        <w:t>Naziriteship</w:t>
      </w:r>
      <w:proofErr w:type="spellEnd"/>
      <w:r w:rsidRPr="00C323FA">
        <w:rPr>
          <w:rFonts w:ascii="David" w:hAnsi="David"/>
        </w:rPr>
        <w:t xml:space="preserve"> an incomprehensible commandment, intended in a mysterious way to connect the </w:t>
      </w:r>
      <w:r w:rsidRPr="00FF12BB">
        <w:rPr>
          <w:rFonts w:ascii="David" w:hAnsi="David"/>
        </w:rPr>
        <w:t xml:space="preserve">"divine order" to man. </w:t>
      </w:r>
      <w:r w:rsidRPr="00FF12BB">
        <w:rPr>
          <w:rFonts w:ascii="David" w:hAnsi="David"/>
        </w:rPr>
        <w:lastRenderedPageBreak/>
        <w:t>On the other hand, those who hold asceticism (Sufism) as a favored way of life</w:t>
      </w:r>
      <w:r w:rsidRPr="00C323FA">
        <w:rPr>
          <w:rFonts w:ascii="David" w:hAnsi="David"/>
        </w:rPr>
        <w:t xml:space="preserve"> (</w:t>
      </w:r>
      <w:proofErr w:type="spellStart"/>
      <w:r w:rsidRPr="00C323FA">
        <w:rPr>
          <w:rFonts w:ascii="David" w:hAnsi="David"/>
        </w:rPr>
        <w:t>Bahya</w:t>
      </w:r>
      <w:proofErr w:type="spellEnd"/>
      <w:r w:rsidRPr="00C323FA">
        <w:rPr>
          <w:rFonts w:ascii="David" w:hAnsi="David"/>
        </w:rPr>
        <w:t xml:space="preserve"> Ibn </w:t>
      </w:r>
      <w:proofErr w:type="spellStart"/>
      <w:r w:rsidRPr="00C323FA">
        <w:rPr>
          <w:rFonts w:ascii="David" w:hAnsi="David"/>
        </w:rPr>
        <w:t>Paquda</w:t>
      </w:r>
      <w:proofErr w:type="spellEnd"/>
      <w:r w:rsidRPr="00C323FA">
        <w:rPr>
          <w:rFonts w:ascii="David" w:hAnsi="David"/>
        </w:rPr>
        <w:t xml:space="preserve">, Abraham Maimonides) viewed the </w:t>
      </w:r>
      <w:proofErr w:type="spellStart"/>
      <w:r w:rsidRPr="00C323FA">
        <w:rPr>
          <w:rFonts w:ascii="David" w:hAnsi="David"/>
        </w:rPr>
        <w:t>Naziriteship</w:t>
      </w:r>
      <w:proofErr w:type="spellEnd"/>
      <w:r w:rsidRPr="00C323FA">
        <w:rPr>
          <w:rFonts w:ascii="David" w:hAnsi="David"/>
        </w:rPr>
        <w:t xml:space="preserve"> as a partial expression of this ascetic ideal.</w:t>
      </w:r>
    </w:p>
    <w:sectPr w:rsidR="006E57B2" w:rsidSect="00996C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A7"/>
    <w:rsid w:val="006E57B2"/>
    <w:rsid w:val="00996C21"/>
    <w:rsid w:val="00E83D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A7"/>
    <w:pPr>
      <w:bidi/>
      <w:spacing w:after="0" w:line="240" w:lineRule="auto"/>
      <w:jc w:val="both"/>
    </w:pPr>
    <w:rPr>
      <w:rFonts w:ascii="Times New Roman" w:eastAsia="Times New Roman" w:hAnsi="Times New Roman" w:cs="David"/>
      <w:sz w:val="20"/>
      <w:szCs w:val="20"/>
    </w:rPr>
  </w:style>
  <w:style w:type="paragraph" w:styleId="1">
    <w:name w:val="heading 1"/>
    <w:basedOn w:val="a"/>
    <w:next w:val="a"/>
    <w:link w:val="10"/>
    <w:qFormat/>
    <w:rsid w:val="00E83DA7"/>
    <w:pPr>
      <w:keepNext/>
      <w:spacing w:before="240" w:after="60"/>
      <w:outlineLvl w:val="0"/>
    </w:pPr>
    <w:rPr>
      <w:rFonts w:ascii="Arial" w:hAnsi="Arial"/>
      <w:b/>
      <w:bCs/>
      <w:kern w:val="32"/>
    </w:rPr>
  </w:style>
  <w:style w:type="paragraph" w:styleId="2">
    <w:name w:val="heading 2"/>
    <w:basedOn w:val="a"/>
    <w:next w:val="a"/>
    <w:link w:val="20"/>
    <w:qFormat/>
    <w:rsid w:val="00E83DA7"/>
    <w:pPr>
      <w:keepNext/>
      <w:spacing w:before="240" w:after="60"/>
      <w:outlineLvl w:val="1"/>
    </w:pPr>
    <w:rPr>
      <w:rFonts w:ascii="Arial" w:hAnsi="Arial"/>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83DA7"/>
    <w:rPr>
      <w:rFonts w:ascii="Arial" w:eastAsia="Times New Roman" w:hAnsi="Arial" w:cs="David"/>
      <w:b/>
      <w:bCs/>
      <w:kern w:val="32"/>
      <w:sz w:val="20"/>
      <w:szCs w:val="20"/>
    </w:rPr>
  </w:style>
  <w:style w:type="character" w:customStyle="1" w:styleId="20">
    <w:name w:val="כותרת 2 תו"/>
    <w:basedOn w:val="a0"/>
    <w:link w:val="2"/>
    <w:rsid w:val="00E83DA7"/>
    <w:rPr>
      <w:rFonts w:ascii="Arial" w:eastAsia="Times New Roman" w:hAnsi="Arial" w:cs="David"/>
      <w:b/>
      <w:bCs/>
      <w:i/>
      <w:i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A7"/>
    <w:pPr>
      <w:bidi/>
      <w:spacing w:after="0" w:line="240" w:lineRule="auto"/>
      <w:jc w:val="both"/>
    </w:pPr>
    <w:rPr>
      <w:rFonts w:ascii="Times New Roman" w:eastAsia="Times New Roman" w:hAnsi="Times New Roman" w:cs="David"/>
      <w:sz w:val="20"/>
      <w:szCs w:val="20"/>
    </w:rPr>
  </w:style>
  <w:style w:type="paragraph" w:styleId="1">
    <w:name w:val="heading 1"/>
    <w:basedOn w:val="a"/>
    <w:next w:val="a"/>
    <w:link w:val="10"/>
    <w:qFormat/>
    <w:rsid w:val="00E83DA7"/>
    <w:pPr>
      <w:keepNext/>
      <w:spacing w:before="240" w:after="60"/>
      <w:outlineLvl w:val="0"/>
    </w:pPr>
    <w:rPr>
      <w:rFonts w:ascii="Arial" w:hAnsi="Arial"/>
      <w:b/>
      <w:bCs/>
      <w:kern w:val="32"/>
    </w:rPr>
  </w:style>
  <w:style w:type="paragraph" w:styleId="2">
    <w:name w:val="heading 2"/>
    <w:basedOn w:val="a"/>
    <w:next w:val="a"/>
    <w:link w:val="20"/>
    <w:qFormat/>
    <w:rsid w:val="00E83DA7"/>
    <w:pPr>
      <w:keepNext/>
      <w:spacing w:before="240" w:after="60"/>
      <w:outlineLvl w:val="1"/>
    </w:pPr>
    <w:rPr>
      <w:rFonts w:ascii="Arial" w:hAnsi="Arial"/>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83DA7"/>
    <w:rPr>
      <w:rFonts w:ascii="Arial" w:eastAsia="Times New Roman" w:hAnsi="Arial" w:cs="David"/>
      <w:b/>
      <w:bCs/>
      <w:kern w:val="32"/>
      <w:sz w:val="20"/>
      <w:szCs w:val="20"/>
    </w:rPr>
  </w:style>
  <w:style w:type="character" w:customStyle="1" w:styleId="20">
    <w:name w:val="כותרת 2 תו"/>
    <w:basedOn w:val="a0"/>
    <w:link w:val="2"/>
    <w:rsid w:val="00E83DA7"/>
    <w:rPr>
      <w:rFonts w:ascii="Arial" w:eastAsia="Times New Roman" w:hAnsi="Arial" w:cs="David"/>
      <w:b/>
      <w:bCs/>
      <w:i/>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3570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1</cp:revision>
  <dcterms:created xsi:type="dcterms:W3CDTF">2019-06-19T07:33:00Z</dcterms:created>
  <dcterms:modified xsi:type="dcterms:W3CDTF">2019-06-19T07:34:00Z</dcterms:modified>
</cp:coreProperties>
</file>