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C0" w:rsidRPr="00736914" w:rsidRDefault="001472DF" w:rsidP="00736914">
      <w:pPr>
        <w:jc w:val="both"/>
      </w:pPr>
      <w:r>
        <w:t>Il sottoscritto</w:t>
      </w:r>
      <w:r w:rsidR="00736914">
        <w:t xml:space="preserve"> insegna greco e latino nei licei classici e dall’anno accademico 2018/19 ha un incarico di insegnamento di Filologia Greca al Pontificio Istituto Biblico (Roma) in qualità di professore invitato. È autore di studi sulla ricezione della lirica greca nell’O</w:t>
      </w:r>
      <w:r>
        <w:t>ttocento</w:t>
      </w:r>
      <w:r w:rsidR="00736914">
        <w:t xml:space="preserve"> e si interessa di </w:t>
      </w:r>
      <w:r w:rsidR="00DA4E67">
        <w:t>koiné</w:t>
      </w:r>
      <w:r w:rsidR="00D9360C">
        <w:t xml:space="preserve"> (tesi di dottorato sul lessico del II libro dei Maccabei)</w:t>
      </w:r>
      <w:r w:rsidR="00DA4E67">
        <w:t xml:space="preserve">, </w:t>
      </w:r>
      <w:r w:rsidR="00D9360C">
        <w:t>slittamenti semantici e stilistica</w:t>
      </w:r>
      <w:r w:rsidR="00DA4E67">
        <w:t>.</w:t>
      </w:r>
      <w:r w:rsidR="00CA0E9B">
        <w:t xml:space="preserve"> </w:t>
      </w:r>
      <w:bookmarkStart w:id="0" w:name="_GoBack"/>
      <w:bookmarkEnd w:id="0"/>
      <w:r w:rsidR="00712A3F">
        <w:t xml:space="preserve"> </w:t>
      </w:r>
    </w:p>
    <w:sectPr w:rsidR="00516AC0" w:rsidRPr="00736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4"/>
    <w:rsid w:val="001472DF"/>
    <w:rsid w:val="00712A3F"/>
    <w:rsid w:val="00736914"/>
    <w:rsid w:val="00BB2FB2"/>
    <w:rsid w:val="00C92FB7"/>
    <w:rsid w:val="00CA0E9B"/>
    <w:rsid w:val="00D9360C"/>
    <w:rsid w:val="00D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7840"/>
  <w15:chartTrackingRefBased/>
  <w15:docId w15:val="{A9D1C65A-242D-4E3A-8592-A77F166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2019-03-30T15:04:00Z</dcterms:created>
  <dcterms:modified xsi:type="dcterms:W3CDTF">2019-03-30T23:29:00Z</dcterms:modified>
</cp:coreProperties>
</file>