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64" w:rsidRDefault="00A06164">
      <w:r>
        <w:t>補論</w:t>
      </w:r>
    </w:p>
    <w:p w:rsidR="00A06164" w:rsidRDefault="00A06164">
      <w:r>
        <w:t>検討：</w:t>
      </w:r>
      <w:r w:rsidR="00380BCB">
        <w:t>ポイントは日本の疑似企業貨幣</w:t>
      </w:r>
      <w:r>
        <w:t>か</w:t>
      </w:r>
    </w:p>
    <w:p w:rsidR="00A06164" w:rsidRDefault="00A06164">
      <w:pPr>
        <w:rPr>
          <w:rFonts w:hint="eastAsia"/>
        </w:rPr>
      </w:pPr>
    </w:p>
    <w:p w:rsidR="00A06164" w:rsidRDefault="00A06164" w:rsidP="00A06164">
      <w:pPr>
        <w:ind w:firstLineChars="100" w:firstLine="210"/>
      </w:pPr>
      <w:r>
        <w:t>ポイントはどこまで通貨に近くなっているのであろうか。ケーキ屋など、小売店舗の紙ベースの</w:t>
      </w:r>
      <w:r>
        <w:t xml:space="preserve"> </w:t>
      </w:r>
      <w:r>
        <w:t>スタンプでポイントがたまれば、その紙を店舗に渡すことによって次のケーキ購入時に値引きを受</w:t>
      </w:r>
      <w:r>
        <w:t xml:space="preserve"> </w:t>
      </w:r>
      <w:r>
        <w:t>けることができるが、これはその紙自体が決済手段となっているとはいわない。しかし、「プラットフォーマー型企業発行ポイント」は、あたかも企業の信用創造というかたちで私的通貨を作り出すかのように発行され、加盟店で使われ、一般受容性を持ち始めている。ポイントカードや電子</w:t>
      </w:r>
      <w:r>
        <w:t xml:space="preserve"> </w:t>
      </w:r>
      <w:r>
        <w:t>マネー、クレジットカード等に購買履歴とともにポイントがデジタル・データとして貯められ、ポイント発行が将来のキャッシュバック感覚で受け止められ、最終的に決済時に円換算されて実際の</w:t>
      </w:r>
      <w:r>
        <w:t xml:space="preserve"> </w:t>
      </w:r>
      <w:r>
        <w:t>値引きが実現する。</w:t>
      </w:r>
    </w:p>
    <w:p w:rsidR="00E85899" w:rsidRDefault="00E85899" w:rsidP="00A06164">
      <w:pPr>
        <w:ind w:firstLineChars="100" w:firstLine="210"/>
        <w:rPr>
          <w:rFonts w:hint="eastAsia"/>
        </w:rPr>
      </w:pPr>
    </w:p>
    <w:p w:rsidR="00A06164" w:rsidRDefault="00A06164">
      <w:r>
        <w:t xml:space="preserve"> </w:t>
      </w:r>
      <w:r>
        <w:t>事実上、ポイントは、様々な加盟店の商品やサービスのデジタルな決済手段として機能しつつある。最近は、電子マネーの新規参入者が、多くのポイントを競争的に還元していることは指摘したとおりであるが、キャッシュレス化が進むにつれ、こうした手法は多用されることが予想され、デ</w:t>
      </w:r>
      <w:r>
        <w:t xml:space="preserve"> </w:t>
      </w:r>
      <w:r>
        <w:t>ジタル決済手段としてのポイントのプレゼンスも大きくなるようにみえる。</w:t>
      </w:r>
      <w:r>
        <w:t xml:space="preserve"> </w:t>
      </w:r>
      <w:r>
        <w:t>ただし、ポイントは、現金（銀行券）である法定通貨とは異なる特徴が多くあり、貨幣類似の機能</w:t>
      </w:r>
      <w:r>
        <w:t xml:space="preserve"> </w:t>
      </w:r>
      <w:r>
        <w:t>は果たしているが、法定通貨と競合するものではないようにみえる。そこで、</w:t>
      </w:r>
      <w:r w:rsidR="00E85899">
        <w:t>日本に特徴的な</w:t>
      </w:r>
      <w:r>
        <w:t>ポイントの</w:t>
      </w:r>
      <w:r w:rsidR="00E85899">
        <w:t>、</w:t>
      </w:r>
      <w:r>
        <w:t>貨幣としての特徴について検討を深め、今後の留意点などを考えてみたい。</w:t>
      </w:r>
      <w:r>
        <w:t xml:space="preserve"> </w:t>
      </w:r>
    </w:p>
    <w:p w:rsidR="00A06164" w:rsidRDefault="00A06164"/>
    <w:p w:rsidR="00A06164" w:rsidRPr="00380BCB" w:rsidRDefault="00A06164" w:rsidP="00A06164">
      <w:pPr>
        <w:pStyle w:val="a3"/>
        <w:numPr>
          <w:ilvl w:val="0"/>
          <w:numId w:val="1"/>
        </w:numPr>
        <w:ind w:leftChars="0"/>
        <w:rPr>
          <w:b/>
        </w:rPr>
      </w:pPr>
      <w:r w:rsidRPr="00380BCB">
        <w:rPr>
          <w:b/>
        </w:rPr>
        <w:t>決済手段としてのポイントの規模は他の決済手段と比較すると小さい</w:t>
      </w:r>
      <w:r w:rsidRPr="00380BCB">
        <w:rPr>
          <w:b/>
        </w:rPr>
        <w:t xml:space="preserve"> </w:t>
      </w:r>
    </w:p>
    <w:p w:rsidR="00E85899" w:rsidRDefault="00A06164" w:rsidP="00A06164">
      <w:pPr>
        <w:ind w:firstLineChars="100" w:firstLine="210"/>
      </w:pPr>
      <w:r>
        <w:t>ポイント発行額は、幅を持ってみる必要があるが、</w:t>
      </w:r>
      <w:r w:rsidR="00E85899">
        <w:t>野村総研によれば</w:t>
      </w:r>
      <w:r>
        <w:t>約１兆円と推計</w:t>
      </w:r>
      <w:r w:rsidR="00E85899">
        <w:t>されており、これ</w:t>
      </w:r>
      <w:r>
        <w:t>を前提とし、その決済手段としての規模を検討してみよう。</w:t>
      </w:r>
    </w:p>
    <w:p w:rsidR="00E85899" w:rsidRDefault="00A06164" w:rsidP="00A06164">
      <w:pPr>
        <w:ind w:firstLineChars="100" w:firstLine="210"/>
      </w:pPr>
      <w:r>
        <w:t>家電量販店、航空、ガソリンといった</w:t>
      </w:r>
      <w:r w:rsidR="00E85899">
        <w:t>個社が発行する</w:t>
      </w:r>
      <w:r>
        <w:t>「個社発行ポイント」を除けば、擬似貨幣的に使われている一般受容性の高い「プラットフォーマー型企</w:t>
      </w:r>
      <w:r>
        <w:t xml:space="preserve"> </w:t>
      </w:r>
      <w:r>
        <w:t>業発行ポイント」は、ほぼ</w:t>
      </w:r>
      <w:r>
        <w:t xml:space="preserve"> 7000 </w:t>
      </w:r>
      <w:r>
        <w:t>億円ほどである。</w:t>
      </w:r>
      <w:r>
        <w:t>前述の</w:t>
      </w:r>
      <w:r>
        <w:t>NIRA</w:t>
      </w:r>
      <w:r>
        <w:t>の</w:t>
      </w:r>
      <w:r>
        <w:t>アンケート調査では、</w:t>
      </w:r>
      <w:r>
        <w:t>95</w:t>
      </w:r>
      <w:r>
        <w:t>％の人がポイントを利用し、５割がよく利用すると答えていることから、仮に発行されたポイントの７割程度が利用されると仮定すると、</w:t>
      </w:r>
      <w:r>
        <w:t xml:space="preserve">5000 </w:t>
      </w:r>
      <w:r>
        <w:t>億円程度のポイントが毎年様々な店の商品、サービスの決済に使われているとみることができる。ポイント残高は利用期限に依存するので明らかではないが、発行額より非常に大きくはならないと考えられる。仮に</w:t>
      </w:r>
      <w:r>
        <w:t xml:space="preserve"> 5000 </w:t>
      </w:r>
      <w:r>
        <w:t>億円という規模を他の決済手段と比較した相対関係は</w:t>
      </w:r>
      <w:r w:rsidR="003D46AC">
        <w:t>補論</w:t>
      </w:r>
      <w:r>
        <w:t>図表</w:t>
      </w:r>
      <w:r w:rsidR="003D46AC">
        <w:t>１</w:t>
      </w:r>
      <w:r>
        <w:t>のとおりである。</w:t>
      </w:r>
    </w:p>
    <w:p w:rsidR="00A06164" w:rsidRDefault="00A06164" w:rsidP="00A06164">
      <w:pPr>
        <w:ind w:firstLineChars="100" w:firstLine="210"/>
      </w:pPr>
      <w:r>
        <w:t xml:space="preserve"> </w:t>
      </w:r>
      <w:r>
        <w:t>ポイントが一般受容性を持つ決済手段として使われる規模が年間</w:t>
      </w:r>
      <w:r>
        <w:t xml:space="preserve"> 5000 </w:t>
      </w:r>
      <w:r>
        <w:t>億円程度とすると、預金残</w:t>
      </w:r>
      <w:r>
        <w:t xml:space="preserve"> </w:t>
      </w:r>
      <w:r>
        <w:t>高や預金を活用した決済額比圧倒的に小さいが、電子マネーの残高</w:t>
      </w:r>
      <w:r>
        <w:t xml:space="preserve"> 2975 </w:t>
      </w:r>
      <w:r>
        <w:t>億円と比較すると</w:t>
      </w:r>
      <w:r w:rsidR="00E85899">
        <w:t>相応に大きい</w:t>
      </w:r>
      <w:r>
        <w:t>規模である。実際に、リテールで使われる決済金額との比較でみると、電子マネーの年間決済額</w:t>
      </w:r>
      <w:r>
        <w:t xml:space="preserve"> </w:t>
      </w:r>
      <w:r>
        <w:t>の</w:t>
      </w:r>
      <w:r>
        <w:t xml:space="preserve"> 10 </w:t>
      </w:r>
      <w:r>
        <w:t>分の１程度、デビットカードの３分の１程度と比</w:t>
      </w:r>
      <w:r>
        <w:lastRenderedPageBreak/>
        <w:t>べても、相対的にはまだそれほど大きくない</w:t>
      </w:r>
      <w:r>
        <w:t xml:space="preserve"> </w:t>
      </w:r>
      <w:r>
        <w:t>ことがわかる。</w:t>
      </w:r>
      <w:r>
        <w:t xml:space="preserve"> </w:t>
      </w:r>
    </w:p>
    <w:p w:rsidR="003D46AC" w:rsidRDefault="003D46AC" w:rsidP="00A06164">
      <w:pPr>
        <w:ind w:firstLineChars="100" w:firstLine="210"/>
      </w:pPr>
    </w:p>
    <w:p w:rsidR="003D46AC" w:rsidRDefault="003D46AC" w:rsidP="00A06164">
      <w:pPr>
        <w:ind w:firstLineChars="100" w:firstLine="210"/>
      </w:pPr>
    </w:p>
    <w:p w:rsidR="00A06164" w:rsidRPr="00886423" w:rsidRDefault="00A06164" w:rsidP="00A06164">
      <w:r>
        <w:t>補論</w:t>
      </w:r>
      <w:r>
        <w:rPr>
          <w:rFonts w:hint="eastAsia"/>
        </w:rPr>
        <w:t>図表</w:t>
      </w:r>
      <w:r>
        <w:rPr>
          <w:rFonts w:hint="eastAsia"/>
        </w:rPr>
        <w:t>1</w:t>
      </w:r>
      <w:r>
        <w:rPr>
          <w:rFonts w:hint="eastAsia"/>
        </w:rPr>
        <w:t xml:space="preserve">　決済手段別の規模の参考資料</w:t>
      </w:r>
    </w:p>
    <w:p w:rsidR="00A06164" w:rsidRPr="00D21E68" w:rsidRDefault="00A06164" w:rsidP="00A06164">
      <w:pPr>
        <w:ind w:firstLineChars="100" w:firstLine="210"/>
        <w:rPr>
          <w:u w:val="single"/>
        </w:rPr>
      </w:pPr>
      <w:r w:rsidRPr="00D21E68">
        <w:rPr>
          <w:rFonts w:hint="eastAsia"/>
          <w:u w:val="single"/>
        </w:rPr>
        <w:t>マネーストック平均残高、および電子マネー残高</w:t>
      </w:r>
    </w:p>
    <w:p w:rsidR="00A06164" w:rsidRDefault="00A06164" w:rsidP="00A06164">
      <w:pPr>
        <w:ind w:firstLineChars="300" w:firstLine="630"/>
      </w:pPr>
      <w:r>
        <w:rPr>
          <w:rFonts w:hint="eastAsia"/>
        </w:rPr>
        <w:t xml:space="preserve">　預金通貨（</w:t>
      </w:r>
      <w:r>
        <w:rPr>
          <w:rFonts w:hint="eastAsia"/>
        </w:rPr>
        <w:t>M1</w:t>
      </w:r>
      <w:r>
        <w:rPr>
          <w:rFonts w:hint="eastAsia"/>
        </w:rPr>
        <w:t>ベース決済性預金）</w:t>
      </w:r>
      <w:r>
        <w:rPr>
          <w:rFonts w:hint="eastAsia"/>
        </w:rPr>
        <w:t>699</w:t>
      </w:r>
      <w:r>
        <w:rPr>
          <w:rFonts w:hint="eastAsia"/>
        </w:rPr>
        <w:t>兆円</w:t>
      </w:r>
    </w:p>
    <w:p w:rsidR="00A06164" w:rsidRDefault="00A06164" w:rsidP="00A06164">
      <w:r>
        <w:rPr>
          <w:rFonts w:hint="eastAsia"/>
        </w:rPr>
        <w:t xml:space="preserve">　　　　現金通貨　　　　　　　　　　　　</w:t>
      </w:r>
      <w:r>
        <w:rPr>
          <w:rFonts w:hint="eastAsia"/>
        </w:rPr>
        <w:t>102</w:t>
      </w:r>
      <w:r>
        <w:rPr>
          <w:rFonts w:hint="eastAsia"/>
        </w:rPr>
        <w:t>兆円</w:t>
      </w:r>
    </w:p>
    <w:p w:rsidR="00A06164" w:rsidRDefault="00A06164" w:rsidP="00A06164">
      <w:r>
        <w:rPr>
          <w:rFonts w:hint="eastAsia"/>
        </w:rPr>
        <w:t xml:space="preserve">　　　　電子マネー　　　　　　　　　　</w:t>
      </w:r>
      <w:r>
        <w:rPr>
          <w:rFonts w:hint="eastAsia"/>
        </w:rPr>
        <w:t>2975</w:t>
      </w:r>
      <w:r>
        <w:rPr>
          <w:rFonts w:hint="eastAsia"/>
        </w:rPr>
        <w:t>億円</w:t>
      </w:r>
    </w:p>
    <w:p w:rsidR="00A06164" w:rsidRPr="00D21E68" w:rsidRDefault="00A06164" w:rsidP="00A06164">
      <w:pPr>
        <w:ind w:firstLineChars="100" w:firstLine="210"/>
        <w:rPr>
          <w:u w:val="single"/>
        </w:rPr>
      </w:pPr>
      <w:r w:rsidRPr="00B53099">
        <w:rPr>
          <w:rFonts w:hint="eastAsia"/>
          <w:u w:val="single"/>
        </w:rPr>
        <w:t>預金関連</w:t>
      </w:r>
      <w:r w:rsidRPr="00D21E68">
        <w:rPr>
          <w:rFonts w:hint="eastAsia"/>
          <w:u w:val="single"/>
        </w:rPr>
        <w:t>決済額ベース</w:t>
      </w:r>
      <w:r w:rsidRPr="00D21E68">
        <w:rPr>
          <w:rFonts w:hint="eastAsia"/>
          <w:u w:val="single"/>
        </w:rPr>
        <w:t>(2019</w:t>
      </w:r>
      <w:r w:rsidRPr="00D21E68">
        <w:rPr>
          <w:rFonts w:hint="eastAsia"/>
          <w:u w:val="single"/>
        </w:rPr>
        <w:t>年</w:t>
      </w:r>
      <w:r w:rsidRPr="00D21E68">
        <w:rPr>
          <w:rFonts w:hint="eastAsia"/>
          <w:u w:val="single"/>
        </w:rPr>
        <w:t>5</w:t>
      </w:r>
      <w:r w:rsidRPr="00D21E68">
        <w:rPr>
          <w:rFonts w:hint="eastAsia"/>
          <w:u w:val="single"/>
        </w:rPr>
        <w:t>月分</w:t>
      </w:r>
      <w:r w:rsidRPr="00D21E68">
        <w:rPr>
          <w:rFonts w:hint="eastAsia"/>
          <w:u w:val="single"/>
        </w:rPr>
        <w:t>)</w:t>
      </w:r>
    </w:p>
    <w:p w:rsidR="00A06164" w:rsidRDefault="00A06164" w:rsidP="00A06164">
      <w:pPr>
        <w:ind w:firstLineChars="400" w:firstLine="840"/>
      </w:pPr>
      <w:r>
        <w:rPr>
          <w:rFonts w:hint="eastAsia"/>
        </w:rPr>
        <w:t>全銀システム決済額年間１営業日平均</w:t>
      </w:r>
      <w:r w:rsidR="00A958E7" w:rsidRPr="00A958E7">
        <w:rPr>
          <w:rFonts w:hint="eastAsia"/>
          <w:sz w:val="12"/>
        </w:rPr>
        <w:t>注</w:t>
      </w:r>
      <w:r>
        <w:rPr>
          <w:rFonts w:hint="eastAsia"/>
        </w:rPr>
        <w:t xml:space="preserve">　</w:t>
      </w:r>
      <w:r w:rsidRPr="00D21E68">
        <w:rPr>
          <w:rFonts w:hint="eastAsia"/>
        </w:rPr>
        <w:t>13</w:t>
      </w:r>
      <w:r w:rsidRPr="00D21E68">
        <w:rPr>
          <w:rFonts w:hint="eastAsia"/>
        </w:rPr>
        <w:t>兆</w:t>
      </w:r>
      <w:r w:rsidRPr="00D21E68">
        <w:rPr>
          <w:rFonts w:hint="eastAsia"/>
        </w:rPr>
        <w:t>92</w:t>
      </w:r>
      <w:r w:rsidRPr="00D21E68">
        <w:rPr>
          <w:rFonts w:hint="eastAsia"/>
        </w:rPr>
        <w:t>億円</w:t>
      </w:r>
      <w:r w:rsidRPr="005E5BD4">
        <w:rPr>
          <w:rFonts w:hint="eastAsia"/>
        </w:rPr>
        <w:t xml:space="preserve">（１件当たり　</w:t>
      </w:r>
      <w:r w:rsidRPr="005E5BD4">
        <w:rPr>
          <w:rFonts w:hint="eastAsia"/>
        </w:rPr>
        <w:t>187</w:t>
      </w:r>
      <w:r w:rsidRPr="005E5BD4">
        <w:rPr>
          <w:rFonts w:hint="eastAsia"/>
        </w:rPr>
        <w:t>万円）</w:t>
      </w:r>
    </w:p>
    <w:p w:rsidR="00A06164" w:rsidRDefault="00A06164" w:rsidP="00A06164">
      <w:pPr>
        <w:ind w:firstLineChars="400" w:firstLine="840"/>
      </w:pPr>
      <w:r>
        <w:rPr>
          <w:rFonts w:hint="eastAsia"/>
        </w:rPr>
        <w:t>コアシステム決済額１営業日平均</w:t>
      </w:r>
      <w:r w:rsidR="00A958E7" w:rsidRPr="00A958E7">
        <w:rPr>
          <w:rFonts w:hint="eastAsia"/>
          <w:sz w:val="14"/>
        </w:rPr>
        <w:t>注２</w:t>
      </w:r>
      <w:r>
        <w:rPr>
          <w:rFonts w:hint="eastAsia"/>
        </w:rPr>
        <w:t xml:space="preserve">　</w:t>
      </w:r>
      <w:r w:rsidRPr="005E5BD4">
        <w:rPr>
          <w:rFonts w:hint="eastAsia"/>
        </w:rPr>
        <w:t>3</w:t>
      </w:r>
      <w:r w:rsidRPr="005E5BD4">
        <w:rPr>
          <w:rFonts w:hint="eastAsia"/>
        </w:rPr>
        <w:t>兆</w:t>
      </w:r>
      <w:r w:rsidRPr="005E5BD4">
        <w:rPr>
          <w:rFonts w:hint="eastAsia"/>
        </w:rPr>
        <w:t>7897</w:t>
      </w:r>
      <w:r w:rsidRPr="005E5BD4">
        <w:rPr>
          <w:rFonts w:hint="eastAsia"/>
        </w:rPr>
        <w:t xml:space="preserve">億円　　（１件当たり　</w:t>
      </w:r>
      <w:r w:rsidRPr="00BB7EE5">
        <w:rPr>
          <w:rFonts w:hint="eastAsia"/>
        </w:rPr>
        <w:t>59</w:t>
      </w:r>
      <w:r w:rsidRPr="00BB7EE5">
        <w:rPr>
          <w:rFonts w:hint="eastAsia"/>
        </w:rPr>
        <w:t>万円）</w:t>
      </w:r>
    </w:p>
    <w:p w:rsidR="00A06164" w:rsidRDefault="00A06164" w:rsidP="00A06164">
      <w:pPr>
        <w:ind w:firstLineChars="400" w:firstLine="840"/>
      </w:pPr>
      <w:r>
        <w:rPr>
          <w:rFonts w:hint="eastAsia"/>
        </w:rPr>
        <w:t>モアシステム決済額１営業日平均</w:t>
      </w:r>
      <w:r w:rsidR="00A958E7" w:rsidRPr="00A958E7">
        <w:rPr>
          <w:rFonts w:hint="eastAsia"/>
          <w:sz w:val="14"/>
        </w:rPr>
        <w:t>注３</w:t>
      </w:r>
      <w:r>
        <w:rPr>
          <w:rFonts w:hint="eastAsia"/>
        </w:rPr>
        <w:t xml:space="preserve">　　　</w:t>
      </w:r>
      <w:r>
        <w:rPr>
          <w:rFonts w:hint="eastAsia"/>
        </w:rPr>
        <w:t xml:space="preserve"> </w:t>
      </w:r>
      <w:r w:rsidRPr="005E5BD4">
        <w:rPr>
          <w:rFonts w:hint="eastAsia"/>
        </w:rPr>
        <w:t>798</w:t>
      </w:r>
      <w:r w:rsidRPr="005E5BD4">
        <w:rPr>
          <w:rFonts w:hint="eastAsia"/>
        </w:rPr>
        <w:t xml:space="preserve">億円　　（１件当たり　</w:t>
      </w:r>
      <w:r w:rsidRPr="00BB7EE5">
        <w:rPr>
          <w:rFonts w:hint="eastAsia"/>
        </w:rPr>
        <w:t>16</w:t>
      </w:r>
      <w:r w:rsidRPr="00BB7EE5">
        <w:rPr>
          <w:rFonts w:hint="eastAsia"/>
        </w:rPr>
        <w:t>万円）</w:t>
      </w:r>
    </w:p>
    <w:p w:rsidR="00A06164" w:rsidRPr="00D21E68" w:rsidRDefault="00A06164" w:rsidP="00A06164">
      <w:pPr>
        <w:rPr>
          <w:u w:val="single"/>
        </w:rPr>
      </w:pPr>
      <w:r>
        <w:rPr>
          <w:rFonts w:hint="eastAsia"/>
        </w:rPr>
        <w:t xml:space="preserve">　</w:t>
      </w:r>
      <w:r w:rsidRPr="00D21E68">
        <w:rPr>
          <w:rFonts w:hint="eastAsia"/>
          <w:u w:val="single"/>
        </w:rPr>
        <w:t>預金以外の決済手段決済額ベース（</w:t>
      </w:r>
      <w:r w:rsidRPr="00D21E68">
        <w:rPr>
          <w:rFonts w:hint="eastAsia"/>
          <w:u w:val="single"/>
        </w:rPr>
        <w:t>2018</w:t>
      </w:r>
      <w:r w:rsidRPr="00D21E68">
        <w:rPr>
          <w:rFonts w:hint="eastAsia"/>
          <w:u w:val="single"/>
        </w:rPr>
        <w:t>年度）</w:t>
      </w:r>
    </w:p>
    <w:p w:rsidR="00A06164" w:rsidRPr="001C23DB" w:rsidRDefault="00A06164" w:rsidP="00A06164">
      <w:r>
        <w:rPr>
          <w:rFonts w:hint="eastAsia"/>
        </w:rPr>
        <w:t xml:space="preserve">　　　　電子マネー決済金額（年間）　　　　</w:t>
      </w:r>
      <w:r w:rsidRPr="005E5BD4">
        <w:rPr>
          <w:rFonts w:hint="eastAsia"/>
        </w:rPr>
        <w:t>5</w:t>
      </w:r>
      <w:r w:rsidRPr="005E5BD4">
        <w:rPr>
          <w:rFonts w:hint="eastAsia"/>
        </w:rPr>
        <w:t>兆</w:t>
      </w:r>
      <w:r w:rsidRPr="005E5BD4">
        <w:rPr>
          <w:rFonts w:hint="eastAsia"/>
        </w:rPr>
        <w:t>4790</w:t>
      </w:r>
      <w:r w:rsidRPr="005E5BD4">
        <w:rPr>
          <w:rFonts w:hint="eastAsia"/>
        </w:rPr>
        <w:t xml:space="preserve">億円　　（１件当たり　　</w:t>
      </w:r>
      <w:r w:rsidRPr="005E5BD4">
        <w:rPr>
          <w:rFonts w:hint="eastAsia"/>
        </w:rPr>
        <w:t>9</w:t>
      </w:r>
      <w:r w:rsidRPr="00D21E68">
        <w:rPr>
          <w:rFonts w:hint="eastAsia"/>
        </w:rPr>
        <w:t>36</w:t>
      </w:r>
      <w:r w:rsidRPr="00BB7EE5">
        <w:rPr>
          <w:rFonts w:hint="eastAsia"/>
        </w:rPr>
        <w:t>円）</w:t>
      </w:r>
    </w:p>
    <w:p w:rsidR="00A06164" w:rsidRDefault="00A06164" w:rsidP="00A06164">
      <w:pPr>
        <w:pStyle w:val="a3"/>
        <w:ind w:leftChars="0" w:left="0" w:firstLineChars="100" w:firstLine="210"/>
      </w:pPr>
      <w:r>
        <w:rPr>
          <w:rFonts w:hint="eastAsia"/>
        </w:rPr>
        <w:t xml:space="preserve">　　　デビットカード決済金額（年間）　　　</w:t>
      </w:r>
      <w:r w:rsidRPr="005E5BD4">
        <w:rPr>
          <w:rFonts w:hint="eastAsia"/>
        </w:rPr>
        <w:t>1</w:t>
      </w:r>
      <w:r w:rsidRPr="005E5BD4">
        <w:rPr>
          <w:rFonts w:hint="eastAsia"/>
        </w:rPr>
        <w:t>兆</w:t>
      </w:r>
      <w:r w:rsidRPr="005E5BD4">
        <w:rPr>
          <w:rFonts w:hint="eastAsia"/>
        </w:rPr>
        <w:t>4131</w:t>
      </w:r>
      <w:r w:rsidRPr="005E5BD4">
        <w:rPr>
          <w:rFonts w:hint="eastAsia"/>
        </w:rPr>
        <w:t xml:space="preserve">億円　（１件当たり　</w:t>
      </w:r>
      <w:r w:rsidRPr="005E5BD4">
        <w:rPr>
          <w:rFonts w:hint="eastAsia"/>
        </w:rPr>
        <w:t>5368</w:t>
      </w:r>
      <w:r w:rsidRPr="005E5BD4">
        <w:rPr>
          <w:rFonts w:hint="eastAsia"/>
        </w:rPr>
        <w:t>円）</w:t>
      </w:r>
    </w:p>
    <w:p w:rsidR="00A06164" w:rsidRDefault="00A06164" w:rsidP="00A06164">
      <w:pPr>
        <w:ind w:firstLineChars="100" w:firstLine="210"/>
      </w:pPr>
      <w:r>
        <w:rPr>
          <w:rFonts w:hint="eastAsia"/>
        </w:rPr>
        <w:t xml:space="preserve">　　　</w:t>
      </w:r>
      <w:r w:rsidRPr="00886423">
        <w:rPr>
          <w:rFonts w:hint="eastAsia"/>
        </w:rPr>
        <w:t>クレジットカード決済金額（</w:t>
      </w:r>
      <w:r>
        <w:rPr>
          <w:rFonts w:hint="eastAsia"/>
        </w:rPr>
        <w:t>2018</w:t>
      </w:r>
      <w:r>
        <w:rPr>
          <w:rFonts w:hint="eastAsia"/>
        </w:rPr>
        <w:t>年</w:t>
      </w:r>
      <w:r w:rsidRPr="00886423">
        <w:rPr>
          <w:rFonts w:hint="eastAsia"/>
        </w:rPr>
        <w:t xml:space="preserve">）　　</w:t>
      </w:r>
      <w:r>
        <w:rPr>
          <w:rFonts w:hint="eastAsia"/>
        </w:rPr>
        <w:t>56</w:t>
      </w:r>
      <w:r w:rsidRPr="00886423">
        <w:rPr>
          <w:rFonts w:hint="eastAsia"/>
        </w:rPr>
        <w:t>兆円</w:t>
      </w:r>
      <w:r>
        <w:rPr>
          <w:rFonts w:hint="eastAsia"/>
        </w:rPr>
        <w:t>7115</w:t>
      </w:r>
      <w:r>
        <w:rPr>
          <w:rFonts w:hint="eastAsia"/>
        </w:rPr>
        <w:t>億円</w:t>
      </w:r>
    </w:p>
    <w:p w:rsidR="00A06164" w:rsidRPr="00DB6554" w:rsidRDefault="00A06164" w:rsidP="00A958E7">
      <w:pPr>
        <w:rPr>
          <w:sz w:val="20"/>
        </w:rPr>
      </w:pPr>
      <w:r w:rsidRPr="00DB6554">
        <w:rPr>
          <w:rFonts w:hint="eastAsia"/>
          <w:sz w:val="20"/>
        </w:rPr>
        <w:t>（出所）日本銀行決済動向　および日本クレジット協会統計</w:t>
      </w:r>
    </w:p>
    <w:p w:rsidR="003D46AC" w:rsidRPr="003D46AC" w:rsidRDefault="003D46AC" w:rsidP="003D46AC">
      <w:pPr>
        <w:pStyle w:val="a4"/>
        <w:rPr>
          <w:sz w:val="20"/>
        </w:rPr>
      </w:pPr>
      <w:r w:rsidRPr="003D46AC">
        <w:rPr>
          <w:sz w:val="20"/>
        </w:rPr>
        <w:t>（注）１．</w:t>
      </w:r>
      <w:r w:rsidRPr="003D46AC">
        <w:rPr>
          <w:rFonts w:hint="eastAsia"/>
          <w:sz w:val="20"/>
        </w:rPr>
        <w:t>うち大口内国為替取引決済が</w:t>
      </w:r>
      <w:r w:rsidRPr="003D46AC">
        <w:rPr>
          <w:rFonts w:hint="eastAsia"/>
          <w:sz w:val="20"/>
        </w:rPr>
        <w:t>9</w:t>
      </w:r>
      <w:r w:rsidRPr="003D46AC">
        <w:rPr>
          <w:rFonts w:hint="eastAsia"/>
          <w:sz w:val="20"/>
        </w:rPr>
        <w:t>兆</w:t>
      </w:r>
      <w:r w:rsidRPr="003D46AC">
        <w:rPr>
          <w:rFonts w:hint="eastAsia"/>
          <w:sz w:val="20"/>
        </w:rPr>
        <w:t>3795</w:t>
      </w:r>
      <w:r w:rsidRPr="003D46AC">
        <w:rPr>
          <w:rFonts w:hint="eastAsia"/>
          <w:sz w:val="20"/>
        </w:rPr>
        <w:t>億円。</w:t>
      </w:r>
    </w:p>
    <w:p w:rsidR="003D46AC" w:rsidRPr="003D46AC" w:rsidRDefault="003D46AC" w:rsidP="003D46AC">
      <w:pPr>
        <w:pStyle w:val="a4"/>
        <w:rPr>
          <w:sz w:val="20"/>
        </w:rPr>
      </w:pPr>
      <w:r w:rsidRPr="003D46AC">
        <w:rPr>
          <w:sz w:val="20"/>
        </w:rPr>
        <w:t xml:space="preserve">　　</w:t>
      </w:r>
      <w:r>
        <w:rPr>
          <w:sz w:val="20"/>
        </w:rPr>
        <w:t xml:space="preserve">　</w:t>
      </w:r>
      <w:r w:rsidRPr="003D46AC">
        <w:rPr>
          <w:sz w:val="20"/>
        </w:rPr>
        <w:t>２．</w:t>
      </w:r>
      <w:r w:rsidRPr="003D46AC">
        <w:rPr>
          <w:rFonts w:hint="eastAsia"/>
          <w:sz w:val="20"/>
        </w:rPr>
        <w:t>平日の</w:t>
      </w:r>
      <w:r w:rsidRPr="003D46AC">
        <w:rPr>
          <w:rFonts w:hint="eastAsia"/>
          <w:sz w:val="20"/>
        </w:rPr>
        <w:t>8</w:t>
      </w:r>
      <w:r w:rsidRPr="003D46AC">
        <w:rPr>
          <w:rFonts w:hint="eastAsia"/>
          <w:sz w:val="20"/>
        </w:rPr>
        <w:t>：</w:t>
      </w:r>
      <w:r w:rsidRPr="003D46AC">
        <w:rPr>
          <w:rFonts w:hint="eastAsia"/>
          <w:sz w:val="20"/>
        </w:rPr>
        <w:t>30</w:t>
      </w:r>
      <w:r w:rsidRPr="003D46AC">
        <w:rPr>
          <w:rFonts w:hint="eastAsia"/>
          <w:sz w:val="20"/>
        </w:rPr>
        <w:t>～</w:t>
      </w:r>
      <w:r w:rsidRPr="003D46AC">
        <w:rPr>
          <w:rFonts w:hint="eastAsia"/>
          <w:sz w:val="20"/>
        </w:rPr>
        <w:t>15</w:t>
      </w:r>
      <w:r w:rsidRPr="003D46AC">
        <w:rPr>
          <w:rFonts w:hint="eastAsia"/>
          <w:sz w:val="20"/>
        </w:rPr>
        <w:t>：</w:t>
      </w:r>
      <w:r w:rsidRPr="003D46AC">
        <w:rPr>
          <w:rFonts w:hint="eastAsia"/>
          <w:sz w:val="20"/>
        </w:rPr>
        <w:t>30</w:t>
      </w:r>
      <w:r w:rsidRPr="003D46AC">
        <w:rPr>
          <w:rFonts w:hint="eastAsia"/>
          <w:sz w:val="20"/>
        </w:rPr>
        <w:t>に稼働している小口内国為替取引決済</w:t>
      </w:r>
    </w:p>
    <w:p w:rsidR="003D46AC" w:rsidRPr="003D46AC" w:rsidRDefault="003D46AC" w:rsidP="003D46AC">
      <w:pPr>
        <w:pStyle w:val="a4"/>
        <w:rPr>
          <w:sz w:val="20"/>
        </w:rPr>
      </w:pPr>
      <w:r w:rsidRPr="003D46AC">
        <w:rPr>
          <w:sz w:val="20"/>
        </w:rPr>
        <w:t xml:space="preserve">　　</w:t>
      </w:r>
      <w:r>
        <w:rPr>
          <w:sz w:val="20"/>
        </w:rPr>
        <w:t xml:space="preserve">　</w:t>
      </w:r>
      <w:r w:rsidRPr="003D46AC">
        <w:rPr>
          <w:sz w:val="20"/>
        </w:rPr>
        <w:t>３</w:t>
      </w:r>
      <w:r>
        <w:rPr>
          <w:sz w:val="20"/>
        </w:rPr>
        <w:t>．</w:t>
      </w:r>
      <w:r w:rsidRPr="003D46AC">
        <w:rPr>
          <w:rFonts w:hint="eastAsia"/>
          <w:sz w:val="20"/>
        </w:rPr>
        <w:t>夜間、早朝、土日などコアシステム稼働時間外に稼働している小口内国為替取引決済</w:t>
      </w:r>
    </w:p>
    <w:p w:rsidR="00A06164" w:rsidRPr="003D46AC" w:rsidRDefault="00A06164" w:rsidP="00A06164">
      <w:pPr>
        <w:ind w:firstLineChars="100" w:firstLine="210"/>
        <w:rPr>
          <w:rFonts w:hint="eastAsia"/>
        </w:rPr>
      </w:pPr>
    </w:p>
    <w:p w:rsidR="00A06164" w:rsidRPr="00380BCB" w:rsidRDefault="003D46AC" w:rsidP="003D46AC">
      <w:pPr>
        <w:rPr>
          <w:b/>
        </w:rPr>
      </w:pPr>
      <w:r>
        <w:t>（２）</w:t>
      </w:r>
      <w:r w:rsidR="00A06164" w:rsidRPr="00380BCB">
        <w:rPr>
          <w:b/>
        </w:rPr>
        <w:t>ポイントの貨幣的な機能は中途半端</w:t>
      </w:r>
    </w:p>
    <w:p w:rsidR="003D46AC" w:rsidRDefault="00A06164" w:rsidP="00A06164">
      <w:pPr>
        <w:ind w:firstLineChars="100" w:firstLine="210"/>
      </w:pPr>
      <w:r>
        <w:t xml:space="preserve"> </w:t>
      </w:r>
      <w:r>
        <w:t>それでは、次にポイントの決済手段および交換手段的な側面に着目して、定性的な検討を深めてみる。ポイントは商品やサービスの購入時、決済手段として用いられ、ポイント同士の交換が行われるケースも多く、特に、「プラットフォーマー型企業発行ポイント」は一般受容性を持つようになり、貨幣的側面を持つようなポイントが出てきていることは明らかである。そうした「プラットフォーマー型企業発行ポイント」を念頭に、貨幣的な特徴を、その供給面から記述すると、以下のとおりである。</w:t>
      </w:r>
    </w:p>
    <w:p w:rsidR="00E85899" w:rsidRDefault="00E85899" w:rsidP="00A06164">
      <w:pPr>
        <w:ind w:firstLineChars="100" w:firstLine="210"/>
        <w:rPr>
          <w:rFonts w:hint="eastAsia"/>
        </w:rPr>
      </w:pPr>
    </w:p>
    <w:p w:rsidR="003D46AC" w:rsidRDefault="00A06164" w:rsidP="00A958E7">
      <w:pPr>
        <w:ind w:firstLineChars="50" w:firstLine="105"/>
      </w:pPr>
      <w:r>
        <w:t xml:space="preserve"> </w:t>
      </w:r>
      <w:r>
        <w:t>・</w:t>
      </w:r>
      <w:r>
        <w:t xml:space="preserve"> </w:t>
      </w:r>
      <w:r>
        <w:t>発行体は中央銀行ではなく、企業（企業にとっての負債）</w:t>
      </w:r>
      <w:r>
        <w:t xml:space="preserve"> </w:t>
      </w:r>
    </w:p>
    <w:p w:rsidR="00A958E7" w:rsidRDefault="00A06164" w:rsidP="003D46AC">
      <w:pPr>
        <w:ind w:firstLineChars="100" w:firstLine="210"/>
      </w:pPr>
      <w:r>
        <w:t>・</w:t>
      </w:r>
      <w:r>
        <w:t xml:space="preserve"> </w:t>
      </w:r>
      <w:r>
        <w:t>多くの場合、電子的（デジタル）なものである</w:t>
      </w:r>
    </w:p>
    <w:p w:rsidR="00A958E7" w:rsidRDefault="00A06164" w:rsidP="003D46AC">
      <w:pPr>
        <w:ind w:firstLineChars="100" w:firstLine="210"/>
      </w:pPr>
      <w:r>
        <w:t>・</w:t>
      </w:r>
      <w:r>
        <w:t xml:space="preserve"> </w:t>
      </w:r>
      <w:r>
        <w:t>多くの場合、トークンベースで、預金のような勘定（アカウント）ベースではない</w:t>
      </w:r>
    </w:p>
    <w:p w:rsidR="00A958E7" w:rsidRDefault="00A06164" w:rsidP="00A958E7">
      <w:pPr>
        <w:ind w:leftChars="50" w:left="105"/>
      </w:pPr>
      <w:r>
        <w:t xml:space="preserve"> </w:t>
      </w:r>
      <w:r>
        <w:t>・</w:t>
      </w:r>
      <w:r>
        <w:t xml:space="preserve"> </w:t>
      </w:r>
      <w:r>
        <w:t>消費者が、発行企業の加盟店系列であるポイント経済圏内で広く利用できる</w:t>
      </w:r>
      <w:r>
        <w:t xml:space="preserve"> </w:t>
      </w:r>
    </w:p>
    <w:p w:rsidR="00A958E7" w:rsidRDefault="00A958E7" w:rsidP="00A958E7">
      <w:pPr>
        <w:ind w:leftChars="50" w:left="105" w:firstLineChars="100" w:firstLine="210"/>
      </w:pPr>
    </w:p>
    <w:p w:rsidR="00E73F7A" w:rsidRDefault="00A06164" w:rsidP="00A958E7">
      <w:pPr>
        <w:ind w:leftChars="50" w:left="105" w:firstLineChars="100" w:firstLine="210"/>
      </w:pPr>
      <w:r>
        <w:t>これを</w:t>
      </w:r>
      <w:r>
        <w:t xml:space="preserve"> BIS</w:t>
      </w:r>
      <w:r>
        <w:t>（国際決済銀行）アニュアルレポートや</w:t>
      </w:r>
      <w:r>
        <w:t xml:space="preserve"> Carstens[2018]</w:t>
      </w:r>
      <w:r>
        <w:t>で言及されている貨幣の分類である「マネーフラワー」にあてはめると、どこに位置づけられるか。「マネー</w:t>
      </w:r>
      <w:r>
        <w:lastRenderedPageBreak/>
        <w:t>フラワー」は、</w:t>
      </w:r>
      <w:r>
        <w:t xml:space="preserve">BIS </w:t>
      </w:r>
      <w:r>
        <w:t>の</w:t>
      </w:r>
      <w:r>
        <w:t xml:space="preserve"> </w:t>
      </w:r>
      <w:r>
        <w:t>エコノミストが考え出した貨幣の分類で、様々なマネー（貨幣）を供給サイドの４つの分類（供給者</w:t>
      </w:r>
      <w:r>
        <w:t xml:space="preserve"> </w:t>
      </w:r>
      <w:r>
        <w:t>（中央銀行か否か）、デジタルか否か、広く活用されるものか否か、トークンタイプかアカウントタイプか）で整理するものである。この整理によれば、ポイントは、企業が供給し、デジタルのものが</w:t>
      </w:r>
      <w:r>
        <w:t xml:space="preserve"> </w:t>
      </w:r>
      <w:r>
        <w:t>多く、広く活用され、トークンタイプと分類される。図表の、プライベートデジタルトークン（一</w:t>
      </w:r>
      <w:r>
        <w:t xml:space="preserve"> </w:t>
      </w:r>
      <w:r>
        <w:t>般目的）、または一般受容性が低いものは、プライベートデジタルトークン（ホールセールのみ）の</w:t>
      </w:r>
      <w:r>
        <w:t xml:space="preserve"> </w:t>
      </w:r>
      <w:r>
        <w:t>分類に位置づけられるといえるだろう。</w:t>
      </w:r>
    </w:p>
    <w:p w:rsidR="00E73F7A" w:rsidRDefault="00E73F7A" w:rsidP="00A958E7">
      <w:pPr>
        <w:ind w:leftChars="50" w:left="105" w:firstLineChars="100" w:firstLine="210"/>
      </w:pPr>
    </w:p>
    <w:p w:rsidR="00E73F7A" w:rsidRDefault="00E73F7A" w:rsidP="00A958E7">
      <w:pPr>
        <w:ind w:leftChars="50" w:left="105" w:firstLineChars="100" w:firstLine="210"/>
        <w:rPr>
          <w:rFonts w:hint="eastAsia"/>
        </w:rPr>
      </w:pPr>
      <w:r>
        <w:t>補論図表２</w:t>
      </w:r>
    </w:p>
    <w:p w:rsidR="00E73F7A" w:rsidRDefault="00E73F7A" w:rsidP="00A958E7">
      <w:pPr>
        <w:ind w:leftChars="50" w:left="105" w:firstLineChars="100" w:firstLine="210"/>
      </w:pPr>
      <w:r>
        <w:rPr>
          <w:noProof/>
        </w:rPr>
        <w:drawing>
          <wp:inline distT="0" distB="0" distL="0" distR="0" wp14:anchorId="22D7348E">
            <wp:extent cx="5401310" cy="2974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974975"/>
                    </a:xfrm>
                    <a:prstGeom prst="rect">
                      <a:avLst/>
                    </a:prstGeom>
                    <a:noFill/>
                    <a:ln>
                      <a:noFill/>
                    </a:ln>
                  </pic:spPr>
                </pic:pic>
              </a:graphicData>
            </a:graphic>
          </wp:inline>
        </w:drawing>
      </w:r>
    </w:p>
    <w:p w:rsidR="00E73F7A" w:rsidRPr="00DB6554" w:rsidRDefault="00E73F7A" w:rsidP="00E73F7A">
      <w:pPr>
        <w:ind w:firstLineChars="400" w:firstLine="840"/>
        <w:rPr>
          <w:sz w:val="18"/>
        </w:rPr>
      </w:pPr>
      <w:r>
        <w:t xml:space="preserve">　　　　　　</w:t>
      </w:r>
      <w:r w:rsidRPr="00DB6554">
        <w:rPr>
          <w:rFonts w:hint="eastAsia"/>
          <w:sz w:val="18"/>
        </w:rPr>
        <w:t>（資料）</w:t>
      </w:r>
      <w:r>
        <w:rPr>
          <w:rFonts w:hint="eastAsia"/>
          <w:sz w:val="18"/>
        </w:rPr>
        <w:t>Carstens</w:t>
      </w:r>
      <w:r>
        <w:rPr>
          <w:rFonts w:hint="eastAsia"/>
          <w:sz w:val="18"/>
        </w:rPr>
        <w:t>（</w:t>
      </w:r>
      <w:r>
        <w:rPr>
          <w:rFonts w:hint="eastAsia"/>
          <w:sz w:val="18"/>
        </w:rPr>
        <w:t>2018</w:t>
      </w:r>
      <w:r>
        <w:rPr>
          <w:rFonts w:hint="eastAsia"/>
          <w:sz w:val="18"/>
        </w:rPr>
        <w:t>）</w:t>
      </w:r>
      <w:r w:rsidRPr="00DB6554">
        <w:rPr>
          <w:rFonts w:hint="eastAsia"/>
          <w:sz w:val="18"/>
        </w:rPr>
        <w:t>の資料に加筆</w:t>
      </w:r>
    </w:p>
    <w:p w:rsidR="00E73F7A" w:rsidRDefault="00E73F7A" w:rsidP="00A958E7">
      <w:pPr>
        <w:ind w:leftChars="50" w:left="105" w:firstLineChars="100" w:firstLine="210"/>
      </w:pPr>
    </w:p>
    <w:p w:rsidR="00E73F7A" w:rsidRDefault="00A06164" w:rsidP="00A958E7">
      <w:pPr>
        <w:ind w:leftChars="50" w:left="105" w:firstLineChars="100" w:firstLine="210"/>
      </w:pPr>
      <w:r>
        <w:t>ただし、ポイントには消費者からみると、他の貨幣や電子マネーなどと異なる特徴がみられる。</w:t>
      </w:r>
      <w:r>
        <w:t xml:space="preserve"> </w:t>
      </w:r>
    </w:p>
    <w:p w:rsidR="00E73F7A" w:rsidRDefault="00A06164" w:rsidP="00E73F7A">
      <w:pPr>
        <w:ind w:leftChars="50" w:left="105"/>
      </w:pPr>
      <w:r>
        <w:t>・</w:t>
      </w:r>
      <w:r>
        <w:t xml:space="preserve"> </w:t>
      </w:r>
      <w:r>
        <w:t>１単位あたりの価値、交換条件がばらばらである（１ポイント</w:t>
      </w:r>
      <w:r>
        <w:t>=</w:t>
      </w:r>
      <w:r>
        <w:t>１円といった交換条件が常に成立していない、自社での利用が有利、または交換先によって交換条件が異なる）</w:t>
      </w:r>
      <w:r>
        <w:t xml:space="preserve"> </w:t>
      </w:r>
    </w:p>
    <w:p w:rsidR="00E73F7A" w:rsidRDefault="00A06164" w:rsidP="00E73F7A">
      <w:pPr>
        <w:ind w:leftChars="50" w:left="105"/>
      </w:pPr>
      <w:r>
        <w:t>・</w:t>
      </w:r>
      <w:r>
        <w:t xml:space="preserve"> </w:t>
      </w:r>
      <w:r>
        <w:t>プラットフォーム内でしか決済には使えず、限られた企業間でしかポイント交換はできない。</w:t>
      </w:r>
      <w:r>
        <w:t xml:space="preserve"> </w:t>
      </w:r>
      <w:r>
        <w:t>また個人間（</w:t>
      </w:r>
      <w:r>
        <w:t>PtoP</w:t>
      </w:r>
      <w:r>
        <w:t>）交換も原則できない。ただし、取引所的な機能を行うポイントは比較的</w:t>
      </w:r>
      <w:r>
        <w:t xml:space="preserve"> </w:t>
      </w:r>
      <w:r>
        <w:t>様々なポイントと交換ができる。</w:t>
      </w:r>
      <w:r>
        <w:t xml:space="preserve"> </w:t>
      </w:r>
    </w:p>
    <w:p w:rsidR="00E73F7A" w:rsidRDefault="00A06164" w:rsidP="00E73F7A">
      <w:pPr>
        <w:ind w:leftChars="50" w:left="105"/>
      </w:pPr>
      <w:r>
        <w:t>・</w:t>
      </w:r>
      <w:r>
        <w:t xml:space="preserve"> </w:t>
      </w:r>
      <w:r>
        <w:t>期限のないものも存在するが、期限付きで、期限到来により失効するものも多い。ただし交換</w:t>
      </w:r>
      <w:r>
        <w:t xml:space="preserve"> </w:t>
      </w:r>
      <w:r>
        <w:t>条件は不利になるが現金化できれば決済手段としての失効を免れることが可能になる。</w:t>
      </w:r>
      <w:r>
        <w:t xml:space="preserve"> </w:t>
      </w:r>
    </w:p>
    <w:p w:rsidR="00E73F7A" w:rsidRDefault="00A06164" w:rsidP="00E73F7A">
      <w:pPr>
        <w:ind w:leftChars="50" w:left="105"/>
      </w:pPr>
      <w:r>
        <w:t>・</w:t>
      </w:r>
      <w:r>
        <w:t xml:space="preserve"> </w:t>
      </w:r>
      <w:r>
        <w:t>商品やサービスを消費するとポイントは使われてしまい、還流せず、期限がくると失効</w:t>
      </w:r>
      <w:r>
        <w:lastRenderedPageBreak/>
        <w:t>するも</w:t>
      </w:r>
      <w:r>
        <w:t xml:space="preserve"> </w:t>
      </w:r>
      <w:r>
        <w:t>のが多いので、残高がそれほど増えない。仮に１～２年間がポイントの期限としても、残高が</w:t>
      </w:r>
      <w:r>
        <w:t xml:space="preserve"> </w:t>
      </w:r>
      <w:r>
        <w:t>急速に累積することはなく、ストックが発行額を大幅に上回ることがない。</w:t>
      </w:r>
      <w:r>
        <w:t xml:space="preserve"> </w:t>
      </w:r>
    </w:p>
    <w:p w:rsidR="00505424" w:rsidRDefault="00A06164" w:rsidP="00E73F7A">
      <w:pPr>
        <w:ind w:leftChars="50" w:left="105"/>
      </w:pPr>
      <w:r>
        <w:t>・</w:t>
      </w:r>
      <w:r>
        <w:t xml:space="preserve"> </w:t>
      </w:r>
      <w:r>
        <w:t>（商品購入、キャッシュレス手段使用による）決済によってポイントを「貯める」ことが可能。</w:t>
      </w:r>
      <w:r>
        <w:t xml:space="preserve"> </w:t>
      </w:r>
      <w:r>
        <w:t>ただし、利子が付くわけではない。</w:t>
      </w:r>
      <w:r>
        <w:t xml:space="preserve"> </w:t>
      </w:r>
    </w:p>
    <w:p w:rsidR="00E85899" w:rsidRDefault="00E85899" w:rsidP="00E73F7A">
      <w:pPr>
        <w:ind w:leftChars="50" w:left="105"/>
      </w:pPr>
    </w:p>
    <w:p w:rsidR="00380BCB" w:rsidRDefault="00A06164" w:rsidP="00505424">
      <w:pPr>
        <w:ind w:leftChars="50" w:left="105" w:firstLineChars="100" w:firstLine="210"/>
      </w:pPr>
      <w:r>
        <w:t>これらをまとめると、価値保存機能、計算尺度、流通手段の３機能を持つ貨幣（法定通貨である</w:t>
      </w:r>
      <w:r>
        <w:t xml:space="preserve"> </w:t>
      </w:r>
      <w:r>
        <w:t>現金、およびこれに近い預金通貨）とは異なり、下表のように、決済手段としてのポイントは貨幣の３条件を満たしておらず、貨幣のいずれの機能からみても中途半端な存在であることが改めて確認できる。</w:t>
      </w:r>
      <w:r>
        <w:t xml:space="preserve"> </w:t>
      </w:r>
    </w:p>
    <w:p w:rsidR="00380BCB" w:rsidRDefault="00380BCB" w:rsidP="00505424">
      <w:pPr>
        <w:ind w:leftChars="50" w:left="105" w:firstLineChars="100" w:firstLine="210"/>
      </w:pPr>
    </w:p>
    <w:p w:rsidR="00380BCB" w:rsidRDefault="00380BCB" w:rsidP="00505424">
      <w:pPr>
        <w:ind w:leftChars="50" w:left="105" w:firstLineChars="100" w:firstLine="210"/>
        <w:rPr>
          <w:rFonts w:hint="eastAsia"/>
        </w:rPr>
      </w:pPr>
      <w:r>
        <w:t>補論図表３　ポイントの法的通貨との比較</w:t>
      </w:r>
    </w:p>
    <w:p w:rsidR="00380BCB" w:rsidRDefault="00380BCB" w:rsidP="00505424">
      <w:pPr>
        <w:ind w:leftChars="50" w:left="105" w:firstLineChars="100" w:firstLine="210"/>
      </w:pPr>
      <w:r w:rsidRPr="00DF7DA2">
        <w:rPr>
          <w:noProof/>
        </w:rPr>
        <w:drawing>
          <wp:inline distT="0" distB="0" distL="0" distR="0" wp14:anchorId="374EE0BE" wp14:editId="68109A5C">
            <wp:extent cx="5400040" cy="8356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35660"/>
                    </a:xfrm>
                    <a:prstGeom prst="rect">
                      <a:avLst/>
                    </a:prstGeom>
                    <a:noFill/>
                    <a:ln>
                      <a:noFill/>
                    </a:ln>
                  </pic:spPr>
                </pic:pic>
              </a:graphicData>
            </a:graphic>
          </wp:inline>
        </w:drawing>
      </w:r>
    </w:p>
    <w:p w:rsidR="00380BCB" w:rsidRDefault="00380BCB" w:rsidP="00505424">
      <w:pPr>
        <w:ind w:leftChars="50" w:left="105" w:firstLineChars="100" w:firstLine="210"/>
      </w:pPr>
    </w:p>
    <w:p w:rsidR="00E85899" w:rsidRDefault="00E85899" w:rsidP="00505424">
      <w:pPr>
        <w:ind w:leftChars="50" w:left="105" w:firstLineChars="100" w:firstLine="210"/>
        <w:rPr>
          <w:rFonts w:hint="eastAsia"/>
        </w:rPr>
      </w:pPr>
    </w:p>
    <w:p w:rsidR="00380BCB" w:rsidRDefault="00A06164" w:rsidP="00380BCB">
      <w:r>
        <w:t>（３）</w:t>
      </w:r>
      <w:r w:rsidRPr="00380BCB">
        <w:rPr>
          <w:b/>
        </w:rPr>
        <w:t>「プラットフォーマー型企業発行ポイント」が疑似貨幣化する理由</w:t>
      </w:r>
    </w:p>
    <w:p w:rsidR="00380BCB" w:rsidRDefault="00A06164" w:rsidP="00505424">
      <w:pPr>
        <w:ind w:leftChars="50" w:left="105" w:firstLineChars="100" w:firstLine="210"/>
      </w:pPr>
      <w:r>
        <w:t xml:space="preserve"> </w:t>
      </w:r>
      <w:r>
        <w:t>ポイントサービスは、企業が顧客を競合相手からその企業グループに囲い込み（ロックイン）する動機から広がっていることから考えると、ポイント交換は、スイッチングコスト</w:t>
      </w:r>
      <w:r w:rsidR="00E85899">
        <w:t>の</w:t>
      </w:r>
      <w:r>
        <w:t>低下を意味する。したがって、原理的にポイントの経済効果を削ぐものであり、競合相手以外の企業としか交換は行われない。その意味で、ポイントを交換できるネットワークは、非対称的、一方向的になるのは必然であり、特に個社発行ポイントの多くがどの企業の</w:t>
      </w:r>
      <w:r>
        <w:t xml:space="preserve"> </w:t>
      </w:r>
      <w:r>
        <w:t>商品・サービスにも使える共通通貨、法定通貨的なものとして広がることは考えにくい。むしろポ</w:t>
      </w:r>
      <w:r>
        <w:t xml:space="preserve"> </w:t>
      </w:r>
      <w:r>
        <w:t>イント交換先は、競合相手を除いたある程度閉ざされたネットワークとなる。</w:t>
      </w:r>
      <w:r>
        <w:t xml:space="preserve"> </w:t>
      </w:r>
    </w:p>
    <w:p w:rsidR="00E85899" w:rsidRDefault="00E85899" w:rsidP="00505424">
      <w:pPr>
        <w:ind w:leftChars="50" w:left="105" w:firstLineChars="100" w:firstLine="210"/>
      </w:pPr>
    </w:p>
    <w:p w:rsidR="00380BCB" w:rsidRDefault="00A06164" w:rsidP="00505424">
      <w:pPr>
        <w:ind w:leftChars="50" w:left="105" w:firstLineChars="100" w:firstLine="210"/>
      </w:pPr>
      <w:r>
        <w:t>一方、</w:t>
      </w:r>
      <w:r>
        <w:t xml:space="preserve">PayPay </w:t>
      </w:r>
      <w:r>
        <w:t>ボーナス、</w:t>
      </w:r>
      <w:r>
        <w:t xml:space="preserve">LINE </w:t>
      </w:r>
      <w:r>
        <w:t>ポイント、またクレジットカードのポイントなど、「プラットフォーマー型企業発行ポイント」は、ライバル企業も含む加盟店、提携先と連携するかたちでポイント経済圏が作られるため、ネットワークが広がれば、ポイントの一般受容性が増し、自社エコシステ</w:t>
      </w:r>
      <w:r>
        <w:t xml:space="preserve"> </w:t>
      </w:r>
      <w:r>
        <w:t>ム内での決済手段として使用され、疑似貨幣的になる。また、まだ規模はそれほど大きくないが、自社製品・サービスを持たない</w:t>
      </w:r>
      <w:r>
        <w:t xml:space="preserve"> </w:t>
      </w:r>
      <w:r>
        <w:t>交換専業の共通ポイントも一般受容性があり、貨幣的なものに近い。さらに、これらのポイントは現金化が可能、投資に使うことが可能なものなど、</w:t>
      </w:r>
      <w:r>
        <w:t xml:space="preserve"> </w:t>
      </w:r>
      <w:r>
        <w:t>ますます預金などに近い貨幣として活用されるようになっている。</w:t>
      </w:r>
      <w:r>
        <w:t xml:space="preserve"> </w:t>
      </w:r>
    </w:p>
    <w:p w:rsidR="00E85899" w:rsidRDefault="00E85899" w:rsidP="00505424">
      <w:pPr>
        <w:ind w:leftChars="50" w:left="105" w:firstLineChars="100" w:firstLine="210"/>
      </w:pPr>
    </w:p>
    <w:p w:rsidR="00380BCB" w:rsidRDefault="00A06164" w:rsidP="00505424">
      <w:pPr>
        <w:ind w:leftChars="50" w:left="105" w:firstLineChars="100" w:firstLine="210"/>
      </w:pPr>
      <w:r>
        <w:t>このように現状は、個社発行ポイントはスィッチングコストを高めて顧客囲い込みのツ</w:t>
      </w:r>
      <w:r>
        <w:lastRenderedPageBreak/>
        <w:t>ールにしようという力が働く一方、「プラットフォーマー型企業発行ポイント」は一般受容性を高め利便性を高めようとする中で、経済活動における存在感を高めている状況といえる。将来的にも、ポイント発行は増加し続けると考えられるが、特に今後「プラットフォーマー型企業発行ポイント」が貨幣</w:t>
      </w:r>
      <w:r>
        <w:t xml:space="preserve"> </w:t>
      </w:r>
      <w:r>
        <w:t>としての性格をより強めると予想される。</w:t>
      </w:r>
    </w:p>
    <w:p w:rsidR="00E85899" w:rsidRDefault="00E85899" w:rsidP="00505424">
      <w:pPr>
        <w:ind w:leftChars="50" w:left="105" w:firstLineChars="100" w:firstLine="210"/>
        <w:rPr>
          <w:rFonts w:hint="eastAsia"/>
        </w:rPr>
      </w:pPr>
    </w:p>
    <w:p w:rsidR="00380BCB" w:rsidRDefault="00A06164" w:rsidP="00505424">
      <w:pPr>
        <w:ind w:leftChars="50" w:left="105" w:firstLineChars="100" w:firstLine="210"/>
      </w:pPr>
      <w:r>
        <w:t>では、ポイント経済圏の中で、多頻度でこれらが使われるようになった場合、どのようなことに留意すべきであろうか。</w:t>
      </w:r>
      <w:r>
        <w:t xml:space="preserve"> </w:t>
      </w:r>
      <w:r>
        <w:t>もしポイントを発行するプラットフォーマー型企業が破たんすると、利用者保護の観点から問題になり得るし、大規模になれば金融システムの安定に影響を与える可能性もない訳ではない。そうした破綻などの場合に備えて、これらのポイントが経済圏の中で広く使われるようになれば、ほかの電子マネーなどと同様、何らかの保全措置を検討していく必要も出てくる可能性もある。いずれにせよ、ポイントの決済手段としての広がりについて今後の動向を注視していく必要がある。</w:t>
      </w:r>
      <w:r>
        <w:t xml:space="preserve"> </w:t>
      </w:r>
    </w:p>
    <w:p w:rsidR="00380BCB" w:rsidRDefault="00380BCB" w:rsidP="00505424">
      <w:pPr>
        <w:ind w:leftChars="50" w:left="105" w:firstLineChars="100" w:firstLine="210"/>
      </w:pPr>
    </w:p>
    <w:p w:rsidR="00380BCB" w:rsidRDefault="00A06164" w:rsidP="00505424">
      <w:pPr>
        <w:ind w:leftChars="50" w:left="105" w:firstLineChars="100" w:firstLine="210"/>
      </w:pPr>
      <w:r>
        <w:t>（４）</w:t>
      </w:r>
      <w:r w:rsidRPr="00E85899">
        <w:rPr>
          <w:b/>
        </w:rPr>
        <w:t>「おカネ」と異なる、楽しみとしてのポイントの特徴</w:t>
      </w:r>
      <w:r w:rsidRPr="00E85899">
        <w:rPr>
          <w:b/>
        </w:rPr>
        <w:t xml:space="preserve"> </w:t>
      </w:r>
    </w:p>
    <w:p w:rsidR="00380BCB" w:rsidRDefault="00A06164" w:rsidP="00505424">
      <w:pPr>
        <w:ind w:leftChars="50" w:left="105" w:firstLineChars="100" w:firstLine="210"/>
      </w:pPr>
      <w:r>
        <w:t>一方で、ポイントサービスについての消費者の考え方や利用方法を前述の</w:t>
      </w:r>
      <w:r>
        <w:t xml:space="preserve"> NIRA(2018)</w:t>
      </w:r>
      <w:r>
        <w:t>のアンケー</w:t>
      </w:r>
      <w:r>
        <w:t xml:space="preserve"> </w:t>
      </w:r>
      <w:r>
        <w:t>ト調査でみると、</w:t>
      </w:r>
      <w:r w:rsidR="00380BCB">
        <w:t>補論図表５</w:t>
      </w:r>
      <w:r>
        <w:t>の通り、消費者にとってポイントは、目当ての商品やサービスの値引き購</w:t>
      </w:r>
      <w:r>
        <w:t xml:space="preserve"> </w:t>
      </w:r>
      <w:r>
        <w:t>入実現のために貯め、交換することが好まれており、「お金」とは性格の異なる、消費者の「楽しみ」</w:t>
      </w:r>
      <w:r>
        <w:t xml:space="preserve"> </w:t>
      </w:r>
      <w:r>
        <w:t>の側面も持っている貨幣ともいえる。これが、鳩貝（</w:t>
      </w:r>
      <w:r>
        <w:t>2019</w:t>
      </w:r>
      <w:r>
        <w:t>）のいう、「お金」そのものとは異なるデ</w:t>
      </w:r>
      <w:r>
        <w:t xml:space="preserve"> </w:t>
      </w:r>
      <w:r>
        <w:t>ジタルトークンの魅力に近いものといえるだろう。</w:t>
      </w:r>
      <w:r>
        <w:t xml:space="preserve"> NIRA </w:t>
      </w:r>
      <w:r>
        <w:t>の調査を属性別にみると、ポイントサービスが好きという人たちは、</w:t>
      </w:r>
      <w:r>
        <w:t xml:space="preserve">60 </w:t>
      </w:r>
      <w:r>
        <w:t>代以上をのぞいて</w:t>
      </w:r>
      <w:r>
        <w:t xml:space="preserve"> </w:t>
      </w:r>
      <w:r>
        <w:t>すべての世代で</w:t>
      </w:r>
      <w:r>
        <w:t xml:space="preserve"> 50</w:t>
      </w:r>
      <w:r>
        <w:t>％を超えている。またポイントサービスが好きという項目に関しては、男女差はないが、その意識についてみると、節約意識、有効利用、ポイントが貯まることが楽しい、ポイント交換が楽しい、いう点では女性が</w:t>
      </w:r>
      <w:r>
        <w:t xml:space="preserve"> 10</w:t>
      </w:r>
      <w:r>
        <w:t>％ほど高く、女性のポイントに対する関心の高さをうかがわせる結果となっている。なお、ポイントが貯まることが楽しいと考えているのは全世代平均で</w:t>
      </w:r>
      <w:r>
        <w:t xml:space="preserve"> 37.4</w:t>
      </w:r>
      <w:r>
        <w:t>％、特に所得がまだ低い</w:t>
      </w:r>
      <w:r>
        <w:t xml:space="preserve"> 20 </w:t>
      </w:r>
      <w:r>
        <w:t>代が</w:t>
      </w:r>
      <w:r>
        <w:t xml:space="preserve"> 41.3</w:t>
      </w:r>
      <w:r>
        <w:t>％であるなど、若い世代を中心に、ポイントが貯まること自体に楽しみを見出している。</w:t>
      </w:r>
      <w:r>
        <w:t xml:space="preserve"> </w:t>
      </w:r>
      <w:r>
        <w:t>また、使い道についてのアンケートをみると、支払い時の値引きに使用が</w:t>
      </w:r>
      <w:r>
        <w:t xml:space="preserve"> 82.7</w:t>
      </w:r>
      <w:r>
        <w:t>％と圧倒的だが、</w:t>
      </w:r>
      <w:r>
        <w:t xml:space="preserve"> </w:t>
      </w:r>
      <w:r>
        <w:t>現金、金券類との交換が</w:t>
      </w:r>
      <w:r>
        <w:t xml:space="preserve"> 53.2</w:t>
      </w:r>
      <w:r>
        <w:t>％、景品などとの交換が</w:t>
      </w:r>
      <w:r>
        <w:t xml:space="preserve"> 27.7</w:t>
      </w:r>
      <w:r>
        <w:t>％とそれなりの規模となっており、さら</w:t>
      </w:r>
      <w:r>
        <w:t xml:space="preserve"> </w:t>
      </w:r>
      <w:r>
        <w:t>に寄付などの社会貢献に</w:t>
      </w:r>
      <w:r>
        <w:t xml:space="preserve"> 6.5</w:t>
      </w:r>
      <w:r>
        <w:t>％の人たちが使用している。</w:t>
      </w:r>
    </w:p>
    <w:p w:rsidR="00380BCB" w:rsidRDefault="00A06164" w:rsidP="00505424">
      <w:pPr>
        <w:ind w:leftChars="50" w:left="105" w:firstLineChars="100" w:firstLine="210"/>
      </w:pPr>
      <w:r>
        <w:t xml:space="preserve"> </w:t>
      </w:r>
      <w:r>
        <w:t>このようにみると、消費者の受け止めは、ポイントは貨幣というよりも、貨幣には似ているが、</w:t>
      </w:r>
      <w:r>
        <w:t xml:space="preserve"> </w:t>
      </w:r>
      <w:r>
        <w:t>「ものを買うことによって貯められる」という逆転思考の楽しさや、お金ではなかなか思いつかない社会貢献も少額でできる、「おカネ」とは異なる魅力を持つトークンとなっている、ということもできる。</w:t>
      </w:r>
      <w:r>
        <w:t xml:space="preserve"> </w:t>
      </w:r>
    </w:p>
    <w:p w:rsidR="00C473DD" w:rsidRDefault="00A06164" w:rsidP="00505424">
      <w:pPr>
        <w:ind w:leftChars="50" w:left="105" w:firstLineChars="100" w:firstLine="210"/>
      </w:pPr>
      <w:r>
        <w:t>ポイントが貨幣的な存在に近づいているとしても、企業の収益力を基盤としており、その信頼性</w:t>
      </w:r>
      <w:r>
        <w:t xml:space="preserve"> </w:t>
      </w:r>
      <w:r>
        <w:t>は発行している中央銀行や国家、または銀行などとの信用力の比較になり、前述のとおり、ポイントの増加には一定の注視が必要と考えられるが、便利さや「楽しさ」で</w:t>
      </w:r>
      <w:r>
        <w:lastRenderedPageBreak/>
        <w:t>は法定通貨をしのぐものかもしれない。「おカネ」にはない魅力を持つという意味で、ポイントは既存の貨幣の価値体系に依存しない、貨幣の多様性の展望を拓くものともいえるだろう。</w:t>
      </w:r>
    </w:p>
    <w:p w:rsidR="00FA4AA0" w:rsidRDefault="00FA4AA0" w:rsidP="00505424">
      <w:pPr>
        <w:ind w:leftChars="50" w:left="105" w:firstLineChars="100" w:firstLine="210"/>
        <w:rPr>
          <w:rFonts w:hint="eastAsia"/>
        </w:rPr>
      </w:pPr>
    </w:p>
    <w:p w:rsidR="00FA4AA0" w:rsidRDefault="00FA4AA0" w:rsidP="00FA4AA0">
      <w:pPr>
        <w:ind w:firstLineChars="100" w:firstLine="210"/>
      </w:pPr>
      <w:r>
        <w:t>補論図表４</w:t>
      </w:r>
      <w:bookmarkStart w:id="0" w:name="_GoBack"/>
      <w:bookmarkEnd w:id="0"/>
      <w:r>
        <w:t xml:space="preserve">　</w:t>
      </w:r>
      <w:r w:rsidRPr="009F463F">
        <w:rPr>
          <w:rFonts w:hint="eastAsia"/>
        </w:rPr>
        <w:t>ポイントについての意識</w:t>
      </w:r>
      <w:r>
        <w:rPr>
          <w:rFonts w:hint="eastAsia"/>
        </w:rPr>
        <w:t>（</w:t>
      </w:r>
      <w:r w:rsidRPr="006B3448">
        <w:rPr>
          <w:rFonts w:hint="eastAsia"/>
        </w:rPr>
        <w:t>男女</w:t>
      </w:r>
      <w:r>
        <w:rPr>
          <w:rFonts w:hint="eastAsia"/>
        </w:rPr>
        <w:t>別）</w:t>
      </w:r>
    </w:p>
    <w:p w:rsidR="00FA4AA0" w:rsidRPr="00FA4AA0" w:rsidRDefault="00FA4AA0" w:rsidP="00505424">
      <w:pPr>
        <w:ind w:leftChars="50" w:left="105" w:firstLineChars="100" w:firstLine="210"/>
      </w:pPr>
    </w:p>
    <w:p w:rsidR="00FA4AA0" w:rsidRDefault="00FA4AA0" w:rsidP="00505424">
      <w:pPr>
        <w:ind w:leftChars="50" w:left="105" w:firstLineChars="100" w:firstLine="210"/>
        <w:rPr>
          <w:rFonts w:hint="eastAsia"/>
        </w:rPr>
      </w:pPr>
      <w:r>
        <w:rPr>
          <w:noProof/>
        </w:rPr>
        <w:drawing>
          <wp:inline distT="0" distB="0" distL="0" distR="0" wp14:anchorId="08A2A58D" wp14:editId="62B5B67D">
            <wp:extent cx="5400040" cy="2646045"/>
            <wp:effectExtent l="0" t="0" r="0" b="1905"/>
            <wp:docPr id="13" name="グラフ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1A3C377-840F-425D-808B-0B03A8594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FA4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AB" w:rsidRDefault="00C326AB" w:rsidP="00A06164">
      <w:r>
        <w:separator/>
      </w:r>
    </w:p>
  </w:endnote>
  <w:endnote w:type="continuationSeparator" w:id="0">
    <w:p w:rsidR="00C326AB" w:rsidRDefault="00C326AB" w:rsidP="00A0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AB" w:rsidRDefault="00C326AB" w:rsidP="00A06164">
      <w:r>
        <w:separator/>
      </w:r>
    </w:p>
  </w:footnote>
  <w:footnote w:type="continuationSeparator" w:id="0">
    <w:p w:rsidR="00C326AB" w:rsidRDefault="00C326AB" w:rsidP="00A0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F34CF5"/>
    <w:multiLevelType w:val="hybridMultilevel"/>
    <w:tmpl w:val="0FB2695A"/>
    <w:lvl w:ilvl="0" w:tplc="113C8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64"/>
    <w:rsid w:val="001C0901"/>
    <w:rsid w:val="00380BCB"/>
    <w:rsid w:val="003D46AC"/>
    <w:rsid w:val="00505424"/>
    <w:rsid w:val="005E0CA8"/>
    <w:rsid w:val="00A06164"/>
    <w:rsid w:val="00A958E7"/>
    <w:rsid w:val="00C326AB"/>
    <w:rsid w:val="00E73F7A"/>
    <w:rsid w:val="00E85899"/>
    <w:rsid w:val="00FA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6F4F6A-E60A-4334-9905-B7931E7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164"/>
    <w:pPr>
      <w:ind w:leftChars="400" w:left="840"/>
    </w:pPr>
  </w:style>
  <w:style w:type="paragraph" w:styleId="a4">
    <w:name w:val="footnote text"/>
    <w:basedOn w:val="a"/>
    <w:link w:val="a5"/>
    <w:uiPriority w:val="99"/>
    <w:semiHidden/>
    <w:unhideWhenUsed/>
    <w:rsid w:val="00A06164"/>
    <w:pPr>
      <w:snapToGrid w:val="0"/>
      <w:jc w:val="left"/>
    </w:pPr>
  </w:style>
  <w:style w:type="character" w:customStyle="1" w:styleId="a5">
    <w:name w:val="脚注文字列 (文字)"/>
    <w:basedOn w:val="a0"/>
    <w:link w:val="a4"/>
    <w:uiPriority w:val="99"/>
    <w:semiHidden/>
    <w:rsid w:val="00A06164"/>
  </w:style>
  <w:style w:type="character" w:styleId="a6">
    <w:name w:val="footnote reference"/>
    <w:basedOn w:val="a0"/>
    <w:uiPriority w:val="99"/>
    <w:semiHidden/>
    <w:unhideWhenUsed/>
    <w:rsid w:val="00A06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92027559055113"/>
          <c:y val="0.13007417551066985"/>
          <c:w val="0.46320209973753279"/>
          <c:h val="0.75366335729772904"/>
        </c:manualLayout>
      </c:layout>
      <c:barChart>
        <c:barDir val="bar"/>
        <c:grouping val="clustered"/>
        <c:varyColors val="0"/>
        <c:ser>
          <c:idx val="0"/>
          <c:order val="0"/>
          <c:tx>
            <c:strRef>
              <c:f>意識の男女差20190716!$B$4</c:f>
              <c:strCache>
                <c:ptCount val="1"/>
                <c:pt idx="0">
                  <c:v>男性&lt;1,509&gt;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1"/>
                    </a:solidFill>
                    <a:latin typeface="+mn-lt"/>
                    <a:ea typeface="+mn-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意識の男女差20190716!$C$4:$N$4</c:f>
              <c:numCache>
                <c:formatCode>General</c:formatCode>
                <c:ptCount val="12"/>
                <c:pt idx="0">
                  <c:v>51.9</c:v>
                </c:pt>
                <c:pt idx="1">
                  <c:v>18.2</c:v>
                </c:pt>
                <c:pt idx="2">
                  <c:v>37.4</c:v>
                </c:pt>
                <c:pt idx="3">
                  <c:v>29.2</c:v>
                </c:pt>
                <c:pt idx="4">
                  <c:v>17.899999999999999</c:v>
                </c:pt>
                <c:pt idx="5">
                  <c:v>8.5</c:v>
                </c:pt>
                <c:pt idx="6">
                  <c:v>7.8</c:v>
                </c:pt>
                <c:pt idx="7">
                  <c:v>33.6</c:v>
                </c:pt>
                <c:pt idx="8">
                  <c:v>35.5</c:v>
                </c:pt>
                <c:pt idx="9">
                  <c:v>19.100000000000001</c:v>
                </c:pt>
                <c:pt idx="10">
                  <c:v>20.7</c:v>
                </c:pt>
                <c:pt idx="11">
                  <c:v>10.199999999999999</c:v>
                </c:pt>
              </c:numCache>
            </c:numRef>
          </c:val>
          <c:extLst xmlns:c16r2="http://schemas.microsoft.com/office/drawing/2015/06/chart">
            <c:ext xmlns:c16="http://schemas.microsoft.com/office/drawing/2014/chart" uri="{C3380CC4-5D6E-409C-BE32-E72D297353CC}">
              <c16:uniqueId val="{00000000-F152-449E-BDC2-F33056D15CAE}"/>
            </c:ext>
          </c:extLst>
        </c:ser>
        <c:ser>
          <c:idx val="1"/>
          <c:order val="1"/>
          <c:tx>
            <c:strRef>
              <c:f>意識の男女差20190716!$B$5</c:f>
              <c:strCache>
                <c:ptCount val="1"/>
                <c:pt idx="0">
                  <c:v>女性&lt;1,491&gt;</c:v>
                </c:pt>
              </c:strCache>
            </c:strRef>
          </c:tx>
          <c:spPr>
            <a:solidFill>
              <a:schemeClr val="accent2"/>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FF0000"/>
                    </a:solidFill>
                    <a:latin typeface="+mn-lt"/>
                    <a:ea typeface="+mn-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意識の男女差20190716!$C$5:$N$5</c:f>
              <c:numCache>
                <c:formatCode>General</c:formatCode>
                <c:ptCount val="12"/>
                <c:pt idx="0">
                  <c:v>50.7</c:v>
                </c:pt>
                <c:pt idx="1">
                  <c:v>10.9</c:v>
                </c:pt>
                <c:pt idx="2">
                  <c:v>37.700000000000003</c:v>
                </c:pt>
                <c:pt idx="3">
                  <c:v>36.200000000000003</c:v>
                </c:pt>
                <c:pt idx="4">
                  <c:v>17.899999999999999</c:v>
                </c:pt>
                <c:pt idx="5">
                  <c:v>9.4</c:v>
                </c:pt>
                <c:pt idx="6">
                  <c:v>10.1</c:v>
                </c:pt>
                <c:pt idx="7">
                  <c:v>41.2</c:v>
                </c:pt>
                <c:pt idx="8">
                  <c:v>45.9</c:v>
                </c:pt>
                <c:pt idx="9">
                  <c:v>25</c:v>
                </c:pt>
                <c:pt idx="10">
                  <c:v>23.3</c:v>
                </c:pt>
                <c:pt idx="11">
                  <c:v>7.3</c:v>
                </c:pt>
              </c:numCache>
            </c:numRef>
          </c:val>
          <c:extLst xmlns:c16r2="http://schemas.microsoft.com/office/drawing/2015/06/chart">
            <c:ext xmlns:c16="http://schemas.microsoft.com/office/drawing/2014/chart" uri="{C3380CC4-5D6E-409C-BE32-E72D297353CC}">
              <c16:uniqueId val="{00000001-F152-449E-BDC2-F33056D15CAE}"/>
            </c:ext>
          </c:extLst>
        </c:ser>
        <c:dLbls>
          <c:showLegendKey val="0"/>
          <c:showVal val="0"/>
          <c:showCatName val="0"/>
          <c:showSerName val="0"/>
          <c:showPercent val="0"/>
          <c:showBubbleSize val="0"/>
        </c:dLbls>
        <c:gapWidth val="50"/>
        <c:axId val="692819952"/>
        <c:axId val="692821520"/>
      </c:barChart>
      <c:catAx>
        <c:axId val="69281995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crossAx val="692821520"/>
        <c:crosses val="autoZero"/>
        <c:auto val="1"/>
        <c:lblAlgn val="ctr"/>
        <c:lblOffset val="100"/>
        <c:noMultiLvlLbl val="0"/>
      </c:catAx>
      <c:valAx>
        <c:axId val="692821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ea"/>
                <a:ea typeface="+mj-ea"/>
                <a:cs typeface="+mn-cs"/>
              </a:defRPr>
            </a:pPr>
            <a:endParaRPr lang="ja-JP"/>
          </a:p>
        </c:txPr>
        <c:crossAx val="692819952"/>
        <c:crosses val="autoZero"/>
        <c:crossBetween val="between"/>
      </c:valAx>
      <c:spPr>
        <a:noFill/>
        <a:ln>
          <a:noFill/>
        </a:ln>
        <a:effectLst/>
      </c:spPr>
    </c:plotArea>
    <c:legend>
      <c:legendPos val="b"/>
      <c:layout>
        <c:manualLayout>
          <c:xMode val="edge"/>
          <c:yMode val="edge"/>
          <c:x val="0.81351616559293727"/>
          <c:y val="0.75233656662482407"/>
          <c:w val="0.14001297423049391"/>
          <c:h val="0.120127201491117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0.03551</cdr:x>
      <cdr:y>0.91594</cdr:y>
    </cdr:from>
    <cdr:to>
      <cdr:x>0.7017</cdr:x>
      <cdr:y>1</cdr:y>
    </cdr:to>
    <cdr:sp macro="" textlink="">
      <cdr:nvSpPr>
        <cdr:cNvPr id="2" name="テキスト ボックス 1">
          <a:extLst xmlns:a="http://schemas.openxmlformats.org/drawingml/2006/main">
            <a:ext uri="{FF2B5EF4-FFF2-40B4-BE49-F238E27FC236}">
              <a16:creationId xmlns="" xmlns:a16="http://schemas.microsoft.com/office/drawing/2014/main" id="{BEDF0974-E40E-4F84-A46E-44B979412F6A}"/>
            </a:ext>
          </a:extLst>
        </cdr:cNvPr>
        <cdr:cNvSpPr txBox="1"/>
      </cdr:nvSpPr>
      <cdr:spPr>
        <a:xfrm xmlns:a="http://schemas.openxmlformats.org/drawingml/2006/main">
          <a:off x="238125" y="3009900"/>
          <a:ext cx="4467225" cy="276225"/>
        </a:xfrm>
        <a:prstGeom xmlns:a="http://schemas.openxmlformats.org/drawingml/2006/main" prst="rect">
          <a:avLst/>
        </a:prstGeom>
      </cdr:spPr>
      <cdr:txBody>
        <a:bodyPr xmlns:a="http://schemas.openxmlformats.org/drawingml/2006/main" vertOverflow="overflow" horzOverflow="overflow" wrap="square" tIns="0" bIns="0" rtlCol="0" anchor="b" anchorCtr="0"/>
        <a:lstStyle xmlns:a="http://schemas.openxmlformats.org/drawingml/2006/main"/>
        <a:p xmlns:a="http://schemas.openxmlformats.org/drawingml/2006/main">
          <a:pPr>
            <a:lnSpc>
              <a:spcPts val="1100"/>
            </a:lnSpc>
          </a:pPr>
          <a:r>
            <a:rPr lang="ja-JP" altLang="en-US" sz="900"/>
            <a:t>（資料）</a:t>
          </a:r>
          <a:r>
            <a:rPr lang="en-US" altLang="ja-JP" sz="900"/>
            <a:t>NIRA</a:t>
          </a:r>
          <a:r>
            <a:rPr lang="ja-JP" altLang="en-US" sz="900"/>
            <a:t>総合研究開発機構</a:t>
          </a:r>
          <a:r>
            <a:rPr lang="en-US" altLang="ja-JP" sz="900"/>
            <a:t>(2018)</a:t>
          </a:r>
        </a:p>
        <a:p xmlns:a="http://schemas.openxmlformats.org/drawingml/2006/main">
          <a:pPr>
            <a:lnSpc>
              <a:spcPts val="1100"/>
            </a:lnSpc>
          </a:pPr>
          <a:r>
            <a:rPr lang="ja-JP" altLang="en-US" sz="900"/>
            <a:t>（注）数字は回答の比率、複数回答可能</a:t>
          </a:r>
        </a:p>
      </cdr:txBody>
    </cdr:sp>
  </cdr:relSizeAnchor>
  <cdr:relSizeAnchor xmlns:cdr="http://schemas.openxmlformats.org/drawingml/2006/chartDrawing">
    <cdr:from>
      <cdr:x>0.87488</cdr:x>
      <cdr:y>0</cdr:y>
    </cdr:from>
    <cdr:to>
      <cdr:x>0.97895</cdr:x>
      <cdr:y>0.12959</cdr:y>
    </cdr:to>
    <cdr:sp macro="" textlink="">
      <cdr:nvSpPr>
        <cdr:cNvPr id="3" name="テキスト ボックス 2">
          <a:extLst xmlns:a="http://schemas.openxmlformats.org/drawingml/2006/main">
            <a:ext uri="{FF2B5EF4-FFF2-40B4-BE49-F238E27FC236}">
              <a16:creationId xmlns="" xmlns:a16="http://schemas.microsoft.com/office/drawing/2014/main" id="{8D39908B-D806-417E-96D6-C31E0B4C5FE1}"/>
            </a:ext>
          </a:extLst>
        </cdr:cNvPr>
        <cdr:cNvSpPr txBox="1"/>
      </cdr:nvSpPr>
      <cdr:spPr>
        <a:xfrm xmlns:a="http://schemas.openxmlformats.org/drawingml/2006/main">
          <a:off x="4724400" y="0"/>
          <a:ext cx="56197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6</Pages>
  <Words>805</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 百合</dc:creator>
  <cp:keywords/>
  <dc:description/>
  <cp:lastModifiedBy>翁 百合</cp:lastModifiedBy>
  <cp:revision>6</cp:revision>
  <dcterms:created xsi:type="dcterms:W3CDTF">2021-02-03T06:16:00Z</dcterms:created>
  <dcterms:modified xsi:type="dcterms:W3CDTF">2021-02-03T06:56:00Z</dcterms:modified>
</cp:coreProperties>
</file>