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19625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Note To: OOC-ACM-303 Study Patients</w:t>
      </w:r>
    </w:p>
    <w:p w14:paraId="4D09D8CA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Regarding: Continued Participation in the Study after Early Discontinuation of Study Drug</w:t>
      </w:r>
    </w:p>
    <w:p w14:paraId="0DCEA4F0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</w:p>
    <w:p w14:paraId="4B9A3FB6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Dear Sir or Madam,</w:t>
      </w:r>
    </w:p>
    <w:p w14:paraId="778B0F9E" w14:textId="77777777" w:rsidR="008203B2" w:rsidRDefault="008203B2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</w:rPr>
      </w:pPr>
    </w:p>
    <w:p w14:paraId="1D6FEEEB" w14:textId="208B68BC" w:rsidR="00085F1E" w:rsidRDefault="008203B2" w:rsidP="00F41FEC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  <w:lang w:val="en-US"/>
        </w:rPr>
      </w:pPr>
      <w:r>
        <w:rPr>
          <w:rFonts w:ascii="Times New Roman" w:hAnsi="Times New Roman"/>
          <w:iCs/>
          <w:sz w:val="24"/>
        </w:rPr>
        <w:t xml:space="preserve">You have discontinued </w:t>
      </w:r>
      <w:r w:rsidR="004B5713">
        <w:rPr>
          <w:rFonts w:ascii="Times New Roman" w:hAnsi="Times New Roman"/>
          <w:iCs/>
          <w:sz w:val="24"/>
          <w:lang w:val="en-US"/>
        </w:rPr>
        <w:t xml:space="preserve">receiving </w:t>
      </w:r>
      <w:r>
        <w:rPr>
          <w:rFonts w:ascii="Times New Roman" w:hAnsi="Times New Roman"/>
          <w:iCs/>
          <w:sz w:val="24"/>
        </w:rPr>
        <w:t xml:space="preserve">study drug </w:t>
      </w:r>
      <w:r w:rsidR="00D049E1">
        <w:rPr>
          <w:rFonts w:ascii="Times New Roman" w:hAnsi="Times New Roman"/>
          <w:iCs/>
          <w:sz w:val="24"/>
        </w:rPr>
        <w:t xml:space="preserve">before the end of </w:t>
      </w:r>
      <w:r w:rsidR="006430C3">
        <w:rPr>
          <w:rFonts w:ascii="Times New Roman" w:hAnsi="Times New Roman"/>
          <w:iCs/>
          <w:sz w:val="24"/>
          <w:lang w:val="en-US"/>
        </w:rPr>
        <w:t xml:space="preserve">study </w:t>
      </w:r>
      <w:r w:rsidR="00755D83">
        <w:rPr>
          <w:rFonts w:ascii="Times New Roman" w:hAnsi="Times New Roman"/>
          <w:iCs/>
          <w:sz w:val="24"/>
        </w:rPr>
        <w:t>OOC-ACM-303</w:t>
      </w:r>
      <w:r w:rsidR="00D049E1">
        <w:rPr>
          <w:rFonts w:ascii="Times New Roman" w:hAnsi="Times New Roman"/>
          <w:iCs/>
          <w:sz w:val="24"/>
        </w:rPr>
        <w:t xml:space="preserve"> (Week 36)</w:t>
      </w:r>
      <w:r>
        <w:rPr>
          <w:rFonts w:ascii="Times New Roman" w:hAnsi="Times New Roman"/>
          <w:iCs/>
          <w:sz w:val="24"/>
        </w:rPr>
        <w:t xml:space="preserve">. </w:t>
      </w:r>
      <w:r w:rsidR="00755D83">
        <w:rPr>
          <w:rFonts w:ascii="Times New Roman" w:hAnsi="Times New Roman"/>
          <w:iCs/>
          <w:sz w:val="24"/>
        </w:rPr>
        <w:t xml:space="preserve"> </w:t>
      </w:r>
      <w:r w:rsidR="004B5713">
        <w:rPr>
          <w:rFonts w:ascii="Times New Roman" w:hAnsi="Times New Roman"/>
          <w:iCs/>
          <w:sz w:val="24"/>
          <w:lang w:val="en-US"/>
        </w:rPr>
        <w:t>We would like to remind you that a</w:t>
      </w:r>
      <w:r w:rsidR="004B5713">
        <w:rPr>
          <w:rFonts w:ascii="Times New Roman" w:hAnsi="Times New Roman"/>
          <w:iCs/>
          <w:sz w:val="24"/>
        </w:rPr>
        <w:t xml:space="preserve">s </w:t>
      </w:r>
      <w:r>
        <w:rPr>
          <w:rFonts w:ascii="Times New Roman" w:hAnsi="Times New Roman"/>
          <w:iCs/>
          <w:sz w:val="24"/>
        </w:rPr>
        <w:t>part of the original consent for this study, you agreed to continue to attend study visits</w:t>
      </w:r>
      <w:r w:rsidR="00755D83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 xml:space="preserve">through the end of Week 36, </w:t>
      </w:r>
      <w:r w:rsidR="00755D83">
        <w:rPr>
          <w:rFonts w:ascii="Times New Roman" w:hAnsi="Times New Roman"/>
          <w:iCs/>
          <w:sz w:val="24"/>
        </w:rPr>
        <w:t xml:space="preserve">even if you discontinue </w:t>
      </w:r>
      <w:r w:rsidR="004B5713">
        <w:rPr>
          <w:rFonts w:ascii="Times New Roman" w:hAnsi="Times New Roman"/>
          <w:iCs/>
          <w:sz w:val="24"/>
          <w:lang w:val="en-US"/>
        </w:rPr>
        <w:t xml:space="preserve">receiving the </w:t>
      </w:r>
      <w:r w:rsidR="00755D83">
        <w:rPr>
          <w:rFonts w:ascii="Times New Roman" w:hAnsi="Times New Roman"/>
          <w:iCs/>
          <w:sz w:val="24"/>
        </w:rPr>
        <w:t xml:space="preserve">study drug </w:t>
      </w:r>
      <w:r w:rsidR="004B5713">
        <w:rPr>
          <w:rFonts w:ascii="Times New Roman" w:hAnsi="Times New Roman"/>
          <w:iCs/>
          <w:sz w:val="24"/>
        </w:rPr>
        <w:t>earl</w:t>
      </w:r>
      <w:r w:rsidR="00D049E1">
        <w:rPr>
          <w:rFonts w:ascii="Times New Roman" w:hAnsi="Times New Roman"/>
          <w:iCs/>
          <w:sz w:val="24"/>
          <w:lang w:val="en-US"/>
        </w:rPr>
        <w:t>y</w:t>
      </w:r>
      <w:r w:rsidR="00755D83">
        <w:rPr>
          <w:rFonts w:ascii="Times New Roman" w:hAnsi="Times New Roman"/>
          <w:iCs/>
          <w:sz w:val="24"/>
        </w:rPr>
        <w:t xml:space="preserve">. Your continued participation is </w:t>
      </w:r>
      <w:r w:rsidR="004B5713">
        <w:rPr>
          <w:rFonts w:ascii="Times New Roman" w:hAnsi="Times New Roman"/>
          <w:iCs/>
          <w:sz w:val="24"/>
          <w:lang w:val="en-US"/>
        </w:rPr>
        <w:t xml:space="preserve">extremely </w:t>
      </w:r>
      <w:r w:rsidR="00755D83">
        <w:rPr>
          <w:rFonts w:ascii="Times New Roman" w:hAnsi="Times New Roman"/>
          <w:iCs/>
          <w:sz w:val="24"/>
        </w:rPr>
        <w:t xml:space="preserve">important. </w:t>
      </w:r>
      <w:r w:rsidR="009C64AA">
        <w:rPr>
          <w:rFonts w:ascii="Times New Roman" w:hAnsi="Times New Roman"/>
          <w:iCs/>
          <w:sz w:val="24"/>
          <w:lang w:val="en-US"/>
        </w:rPr>
        <w:t xml:space="preserve">We hope this study </w:t>
      </w:r>
      <w:r w:rsidR="008D04CE">
        <w:rPr>
          <w:rFonts w:ascii="Times New Roman" w:hAnsi="Times New Roman"/>
          <w:iCs/>
          <w:sz w:val="24"/>
          <w:lang w:val="en-US"/>
        </w:rPr>
        <w:t>might</w:t>
      </w:r>
      <w:r w:rsidR="009C64AA">
        <w:rPr>
          <w:rFonts w:ascii="Times New Roman" w:hAnsi="Times New Roman"/>
          <w:iCs/>
          <w:sz w:val="24"/>
          <w:lang w:val="en-US"/>
        </w:rPr>
        <w:t xml:space="preserve"> assist in bringing an oral treatment to acromegaly patients</w:t>
      </w:r>
      <w:r w:rsidR="00085F1E">
        <w:rPr>
          <w:rFonts w:ascii="Times New Roman" w:hAnsi="Times New Roman"/>
          <w:iCs/>
          <w:sz w:val="24"/>
          <w:lang w:val="en-US"/>
        </w:rPr>
        <w:t xml:space="preserve">, </w:t>
      </w:r>
      <w:r w:rsidR="008D04CE">
        <w:rPr>
          <w:rFonts w:ascii="Times New Roman" w:hAnsi="Times New Roman"/>
          <w:iCs/>
          <w:sz w:val="24"/>
          <w:lang w:val="en-US"/>
        </w:rPr>
        <w:t>however, it is important that all required data be collected to allow meaningful interpretation of study results</w:t>
      </w:r>
      <w:r w:rsidR="00AA0DB3">
        <w:rPr>
          <w:rFonts w:ascii="Times New Roman" w:hAnsi="Times New Roman"/>
          <w:iCs/>
          <w:sz w:val="24"/>
          <w:lang w:val="en-US"/>
        </w:rPr>
        <w:t>.</w:t>
      </w:r>
      <w:r w:rsidR="00CB45FE">
        <w:rPr>
          <w:rFonts w:ascii="Times New Roman" w:hAnsi="Times New Roman"/>
          <w:iCs/>
          <w:sz w:val="24"/>
          <w:lang w:val="en-US"/>
        </w:rPr>
        <w:t xml:space="preserve">  </w:t>
      </w:r>
      <w:r w:rsidR="00AA0DB3">
        <w:rPr>
          <w:rFonts w:ascii="Times New Roman" w:hAnsi="Times New Roman"/>
          <w:iCs/>
          <w:sz w:val="24"/>
          <w:lang w:val="en-US"/>
        </w:rPr>
        <w:t xml:space="preserve">Such results are </w:t>
      </w:r>
      <w:r w:rsidR="00F41FEC">
        <w:rPr>
          <w:rFonts w:ascii="Times New Roman" w:hAnsi="Times New Roman"/>
          <w:iCs/>
          <w:sz w:val="24"/>
          <w:lang w:val="en-US"/>
        </w:rPr>
        <w:t>required</w:t>
      </w:r>
      <w:r w:rsidR="005363C2">
        <w:rPr>
          <w:rFonts w:ascii="Times New Roman" w:hAnsi="Times New Roman"/>
          <w:iCs/>
          <w:sz w:val="24"/>
          <w:lang w:val="en-US"/>
        </w:rPr>
        <w:t xml:space="preserve"> </w:t>
      </w:r>
      <w:r w:rsidR="002D4991">
        <w:rPr>
          <w:rFonts w:ascii="Times New Roman" w:hAnsi="Times New Roman"/>
          <w:iCs/>
          <w:sz w:val="24"/>
          <w:lang w:val="en-US"/>
        </w:rPr>
        <w:t xml:space="preserve">by regulatory authorities </w:t>
      </w:r>
      <w:r w:rsidR="00AA0DB3">
        <w:rPr>
          <w:rFonts w:ascii="Times New Roman" w:hAnsi="Times New Roman"/>
          <w:iCs/>
          <w:sz w:val="24"/>
          <w:lang w:val="en-US"/>
        </w:rPr>
        <w:t xml:space="preserve">to support their consideration of </w:t>
      </w:r>
      <w:r w:rsidR="002D4991">
        <w:rPr>
          <w:rFonts w:ascii="Times New Roman" w:hAnsi="Times New Roman"/>
          <w:iCs/>
          <w:sz w:val="24"/>
          <w:lang w:val="en-US"/>
        </w:rPr>
        <w:t>approving the drug</w:t>
      </w:r>
      <w:r>
        <w:rPr>
          <w:rFonts w:ascii="Times New Roman" w:hAnsi="Times New Roman"/>
          <w:iCs/>
          <w:sz w:val="24"/>
        </w:rPr>
        <w:t xml:space="preserve">. The information </w:t>
      </w:r>
      <w:r w:rsidR="00085F1E">
        <w:rPr>
          <w:rFonts w:ascii="Times New Roman" w:hAnsi="Times New Roman"/>
          <w:iCs/>
          <w:sz w:val="24"/>
          <w:lang w:val="en-US"/>
        </w:rPr>
        <w:t>collected during your</w:t>
      </w:r>
      <w:r w:rsidR="00085F1E">
        <w:rPr>
          <w:rFonts w:ascii="Times New Roman" w:hAnsi="Times New Roman"/>
          <w:iCs/>
          <w:sz w:val="24"/>
        </w:rPr>
        <w:t xml:space="preserve"> </w:t>
      </w:r>
      <w:r w:rsidR="00085F1E">
        <w:rPr>
          <w:rFonts w:ascii="Times New Roman" w:hAnsi="Times New Roman"/>
          <w:iCs/>
          <w:sz w:val="24"/>
          <w:lang w:val="en-US"/>
        </w:rPr>
        <w:t>study</w:t>
      </w:r>
      <w:r w:rsidR="00085F1E" w:rsidRPr="000B6CAA">
        <w:rPr>
          <w:rFonts w:ascii="Times New Roman" w:hAnsi="Times New Roman"/>
          <w:iCs/>
          <w:sz w:val="24"/>
        </w:rPr>
        <w:t xml:space="preserve"> </w:t>
      </w:r>
      <w:r w:rsidRPr="000B6CAA">
        <w:rPr>
          <w:rFonts w:ascii="Times New Roman" w:hAnsi="Times New Roman"/>
          <w:iCs/>
          <w:sz w:val="24"/>
        </w:rPr>
        <w:t xml:space="preserve">visits will be </w:t>
      </w:r>
      <w:r w:rsidR="00085F1E">
        <w:rPr>
          <w:rFonts w:ascii="Times New Roman" w:hAnsi="Times New Roman"/>
          <w:iCs/>
          <w:sz w:val="24"/>
          <w:lang w:val="en-US"/>
        </w:rPr>
        <w:t xml:space="preserve">combined with results from other participants </w:t>
      </w:r>
      <w:r w:rsidR="008D04CE">
        <w:rPr>
          <w:rFonts w:ascii="Times New Roman" w:hAnsi="Times New Roman"/>
          <w:iCs/>
          <w:sz w:val="24"/>
          <w:lang w:val="en-US"/>
        </w:rPr>
        <w:t>prior to</w:t>
      </w:r>
      <w:r w:rsidR="00C078FA">
        <w:rPr>
          <w:rFonts w:ascii="Times New Roman" w:hAnsi="Times New Roman"/>
          <w:iCs/>
          <w:sz w:val="24"/>
        </w:rPr>
        <w:t xml:space="preserve"> analysis</w:t>
      </w:r>
      <w:r w:rsidRPr="000B6CAA">
        <w:rPr>
          <w:rFonts w:ascii="Times New Roman" w:hAnsi="Times New Roman"/>
          <w:iCs/>
          <w:sz w:val="24"/>
        </w:rPr>
        <w:t>.</w:t>
      </w:r>
      <w:r w:rsidRPr="004419E0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55D83">
        <w:rPr>
          <w:rFonts w:ascii="Times New Roman" w:hAnsi="Times New Roman"/>
          <w:iCs/>
          <w:sz w:val="24"/>
          <w:lang w:val="en-US"/>
        </w:rPr>
        <w:t xml:space="preserve"> </w:t>
      </w:r>
    </w:p>
    <w:p w14:paraId="2CE30CD2" w14:textId="21D9C241" w:rsidR="008203B2" w:rsidRDefault="00755D83" w:rsidP="008203B2">
      <w:pPr>
        <w:pStyle w:val="Paragraph"/>
        <w:spacing w:before="60" w:after="60" w:line="240" w:lineRule="auto"/>
        <w:rPr>
          <w:rFonts w:ascii="Times New Roman" w:hAnsi="Times New Roman"/>
          <w:iCs/>
          <w:sz w:val="24"/>
          <w:lang w:val="en-US"/>
        </w:rPr>
      </w:pPr>
      <w:r>
        <w:rPr>
          <w:rFonts w:ascii="Times New Roman" w:hAnsi="Times New Roman"/>
          <w:iCs/>
          <w:sz w:val="24"/>
          <w:lang w:val="en-US"/>
        </w:rPr>
        <w:t xml:space="preserve">As part of the study, all aspects of the original consent still apply and you will continue to receive compensation for any remaining visits that you attend.  Below is a list of your planned visits through Week 36.  We would like to thank you for your continued support of this </w:t>
      </w:r>
      <w:r w:rsidR="00CC2604">
        <w:rPr>
          <w:rFonts w:ascii="Times New Roman" w:hAnsi="Times New Roman"/>
          <w:iCs/>
          <w:sz w:val="24"/>
          <w:lang w:val="en-US"/>
        </w:rPr>
        <w:t xml:space="preserve">important </w:t>
      </w:r>
      <w:r>
        <w:rPr>
          <w:rFonts w:ascii="Times New Roman" w:hAnsi="Times New Roman"/>
          <w:iCs/>
          <w:sz w:val="24"/>
          <w:lang w:val="en-US"/>
        </w:rPr>
        <w:t>research</w:t>
      </w:r>
      <w:r w:rsidR="00C078FA">
        <w:rPr>
          <w:rFonts w:ascii="Times New Roman" w:hAnsi="Times New Roman"/>
          <w:iCs/>
          <w:sz w:val="24"/>
          <w:lang w:val="en-US"/>
        </w:rPr>
        <w:t xml:space="preserve"> study</w:t>
      </w:r>
      <w:r>
        <w:rPr>
          <w:rFonts w:ascii="Times New Roman" w:hAnsi="Times New Roman"/>
          <w:iCs/>
          <w:sz w:val="24"/>
          <w:lang w:val="en-US"/>
        </w:rPr>
        <w:t>.</w:t>
      </w:r>
    </w:p>
    <w:p w14:paraId="1D6FA7D6" w14:textId="77777777" w:rsidR="00755D83" w:rsidRPr="00755D83" w:rsidRDefault="00755D83" w:rsidP="008203B2">
      <w:pPr>
        <w:pStyle w:val="Paragraph"/>
        <w:spacing w:before="60" w:after="60" w:line="240" w:lineRule="auto"/>
        <w:rPr>
          <w:rFonts w:ascii="Times New Roman" w:hAnsi="Times New Roman"/>
          <w:sz w:val="24"/>
        </w:rPr>
      </w:pPr>
    </w:p>
    <w:p w14:paraId="5F868486" w14:textId="77777777" w:rsidR="009B05BB" w:rsidRDefault="00755D83">
      <w:r>
        <w:t>Remaining p</w:t>
      </w:r>
      <w:r w:rsidR="00E06880">
        <w:t>lanned visits</w:t>
      </w:r>
      <w:r w:rsidR="0011538C">
        <w:t xml:space="preserve">: </w:t>
      </w:r>
    </w:p>
    <w:p w14:paraId="4696E2F8" w14:textId="77777777" w:rsidR="00E06880" w:rsidRDefault="00E0688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2340"/>
      </w:tblGrid>
      <w:tr w:rsidR="001625D1" w:rsidRPr="00235782" w14:paraId="1B80716B" w14:textId="77777777" w:rsidTr="001625D1">
        <w:tc>
          <w:tcPr>
            <w:tcW w:w="5148" w:type="dxa"/>
          </w:tcPr>
          <w:p w14:paraId="258E1937" w14:textId="77777777" w:rsidR="001625D1" w:rsidRPr="00235782" w:rsidRDefault="001625D1" w:rsidP="00235782">
            <w:pPr>
              <w:spacing w:before="60" w:after="60"/>
              <w:jc w:val="center"/>
              <w:rPr>
                <w:b/>
                <w:szCs w:val="24"/>
              </w:rPr>
            </w:pPr>
            <w:r w:rsidRPr="00235782">
              <w:rPr>
                <w:b/>
                <w:szCs w:val="24"/>
              </w:rPr>
              <w:t>Visit Date / Time</w:t>
            </w:r>
          </w:p>
        </w:tc>
        <w:tc>
          <w:tcPr>
            <w:tcW w:w="2340" w:type="dxa"/>
            <w:vAlign w:val="center"/>
          </w:tcPr>
          <w:p w14:paraId="576A13A4" w14:textId="77777777" w:rsidR="001625D1" w:rsidRPr="00235782" w:rsidRDefault="001625D1" w:rsidP="001625D1">
            <w:pPr>
              <w:spacing w:before="60" w:after="60"/>
              <w:jc w:val="center"/>
              <w:rPr>
                <w:b/>
                <w:szCs w:val="24"/>
              </w:rPr>
            </w:pPr>
            <w:r w:rsidRPr="00235782">
              <w:rPr>
                <w:b/>
                <w:szCs w:val="24"/>
              </w:rPr>
              <w:t>Visit Name</w:t>
            </w:r>
          </w:p>
        </w:tc>
      </w:tr>
      <w:tr w:rsidR="001625D1" w14:paraId="3630B829" w14:textId="77777777" w:rsidTr="001625D1">
        <w:tc>
          <w:tcPr>
            <w:tcW w:w="5148" w:type="dxa"/>
            <w:vAlign w:val="center"/>
          </w:tcPr>
          <w:p w14:paraId="298BCC7F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7330E792" w14:textId="77777777" w:rsidR="001625D1" w:rsidRDefault="001625D1" w:rsidP="001625D1">
            <w:pPr>
              <w:spacing w:before="120" w:after="120"/>
              <w:jc w:val="center"/>
            </w:pPr>
            <w:r>
              <w:t>Week 4</w:t>
            </w:r>
          </w:p>
        </w:tc>
      </w:tr>
      <w:tr w:rsidR="001625D1" w14:paraId="3E2E1C5C" w14:textId="77777777" w:rsidTr="001625D1">
        <w:tc>
          <w:tcPr>
            <w:tcW w:w="5148" w:type="dxa"/>
            <w:vAlign w:val="center"/>
          </w:tcPr>
          <w:p w14:paraId="0615DAEF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0F7CB4BB" w14:textId="77777777" w:rsidR="001625D1" w:rsidRDefault="001625D1" w:rsidP="001625D1">
            <w:pPr>
              <w:spacing w:before="120" w:after="120"/>
              <w:jc w:val="center"/>
            </w:pPr>
            <w:r>
              <w:t>Week 8</w:t>
            </w:r>
          </w:p>
        </w:tc>
      </w:tr>
      <w:tr w:rsidR="001625D1" w14:paraId="0F6C73D1" w14:textId="77777777" w:rsidTr="001625D1">
        <w:tc>
          <w:tcPr>
            <w:tcW w:w="5148" w:type="dxa"/>
            <w:vAlign w:val="center"/>
          </w:tcPr>
          <w:p w14:paraId="0A02D8A1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2A3D5ED9" w14:textId="77777777" w:rsidR="001625D1" w:rsidRDefault="001625D1" w:rsidP="001625D1">
            <w:pPr>
              <w:spacing w:before="120" w:after="120"/>
              <w:jc w:val="center"/>
            </w:pPr>
            <w:r>
              <w:t>Week 12</w:t>
            </w:r>
          </w:p>
        </w:tc>
      </w:tr>
      <w:tr w:rsidR="001625D1" w14:paraId="6EA3B556" w14:textId="77777777" w:rsidTr="001625D1">
        <w:tc>
          <w:tcPr>
            <w:tcW w:w="5148" w:type="dxa"/>
            <w:vAlign w:val="center"/>
          </w:tcPr>
          <w:p w14:paraId="4EA3C941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7C6CA285" w14:textId="77777777" w:rsidR="001625D1" w:rsidRDefault="001625D1" w:rsidP="001625D1">
            <w:pPr>
              <w:spacing w:before="120" w:after="120"/>
              <w:jc w:val="center"/>
            </w:pPr>
            <w:r>
              <w:t>Week 16</w:t>
            </w:r>
          </w:p>
        </w:tc>
      </w:tr>
      <w:tr w:rsidR="001625D1" w14:paraId="17A0240E" w14:textId="77777777" w:rsidTr="001625D1">
        <w:tc>
          <w:tcPr>
            <w:tcW w:w="5148" w:type="dxa"/>
            <w:vAlign w:val="center"/>
          </w:tcPr>
          <w:p w14:paraId="1970892C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0D4B2A3D" w14:textId="77777777" w:rsidR="001625D1" w:rsidRDefault="001625D1" w:rsidP="001625D1">
            <w:pPr>
              <w:spacing w:before="120" w:after="120"/>
              <w:jc w:val="center"/>
            </w:pPr>
            <w:r>
              <w:t>Week 20</w:t>
            </w:r>
          </w:p>
        </w:tc>
      </w:tr>
      <w:tr w:rsidR="001625D1" w14:paraId="701D9FF7" w14:textId="77777777" w:rsidTr="001625D1">
        <w:tc>
          <w:tcPr>
            <w:tcW w:w="5148" w:type="dxa"/>
            <w:vAlign w:val="center"/>
          </w:tcPr>
          <w:p w14:paraId="7593E1E8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454E83A8" w14:textId="77777777" w:rsidR="001625D1" w:rsidRDefault="001625D1" w:rsidP="001625D1">
            <w:pPr>
              <w:spacing w:before="120" w:after="120"/>
              <w:jc w:val="center"/>
            </w:pPr>
            <w:r>
              <w:t>Week 24</w:t>
            </w:r>
          </w:p>
        </w:tc>
      </w:tr>
      <w:tr w:rsidR="001625D1" w14:paraId="19430E61" w14:textId="77777777" w:rsidTr="001625D1">
        <w:tc>
          <w:tcPr>
            <w:tcW w:w="5148" w:type="dxa"/>
            <w:vAlign w:val="center"/>
          </w:tcPr>
          <w:p w14:paraId="3B8EC210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6EB7B90D" w14:textId="77777777" w:rsidR="001625D1" w:rsidRDefault="001625D1" w:rsidP="001625D1">
            <w:pPr>
              <w:spacing w:before="120" w:after="120"/>
              <w:jc w:val="center"/>
            </w:pPr>
            <w:r>
              <w:t>Week 28</w:t>
            </w:r>
          </w:p>
        </w:tc>
      </w:tr>
      <w:tr w:rsidR="001625D1" w14:paraId="47EB29DE" w14:textId="77777777" w:rsidTr="001625D1">
        <w:tc>
          <w:tcPr>
            <w:tcW w:w="5148" w:type="dxa"/>
            <w:vAlign w:val="center"/>
          </w:tcPr>
          <w:p w14:paraId="3C8B4D05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471691FB" w14:textId="77777777" w:rsidR="001625D1" w:rsidRDefault="001625D1" w:rsidP="001625D1">
            <w:pPr>
              <w:spacing w:before="120" w:after="120"/>
              <w:jc w:val="center"/>
            </w:pPr>
            <w:r>
              <w:t>Week 32</w:t>
            </w:r>
          </w:p>
        </w:tc>
      </w:tr>
      <w:tr w:rsidR="001625D1" w14:paraId="6C1C0F88" w14:textId="77777777" w:rsidTr="001625D1">
        <w:tc>
          <w:tcPr>
            <w:tcW w:w="5148" w:type="dxa"/>
            <w:vAlign w:val="center"/>
          </w:tcPr>
          <w:p w14:paraId="23B201C4" w14:textId="77777777" w:rsidR="001625D1" w:rsidRDefault="001625D1" w:rsidP="001625D1">
            <w:pPr>
              <w:spacing w:before="120" w:after="120"/>
              <w:jc w:val="center"/>
            </w:pPr>
            <w:r>
              <w:t>___ / ___ / 201___        ___</w:t>
            </w:r>
            <w:proofErr w:type="gramStart"/>
            <w:r>
              <w:t>_ :</w:t>
            </w:r>
            <w:proofErr w:type="gramEnd"/>
            <w:r>
              <w:t xml:space="preserve"> _____</w:t>
            </w:r>
          </w:p>
        </w:tc>
        <w:tc>
          <w:tcPr>
            <w:tcW w:w="2340" w:type="dxa"/>
            <w:vAlign w:val="center"/>
          </w:tcPr>
          <w:p w14:paraId="7EFA870E" w14:textId="77777777" w:rsidR="001625D1" w:rsidRDefault="001625D1" w:rsidP="001625D1">
            <w:pPr>
              <w:spacing w:before="120" w:after="120"/>
              <w:jc w:val="center"/>
            </w:pPr>
            <w:r>
              <w:t>Week 36</w:t>
            </w:r>
          </w:p>
        </w:tc>
      </w:tr>
    </w:tbl>
    <w:p w14:paraId="0B8CC088" w14:textId="74C8D719" w:rsidR="00E06880" w:rsidRDefault="002D4991">
      <w:r>
        <w:t xml:space="preserve"> </w:t>
      </w:r>
      <w:r w:rsidR="006430C3">
        <w:t xml:space="preserve"> </w:t>
      </w:r>
      <w:bookmarkStart w:id="0" w:name="_GoBack"/>
      <w:bookmarkEnd w:id="0"/>
    </w:p>
    <w:sectPr w:rsidR="00E06880" w:rsidSect="0074211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FB30E" w14:textId="77777777" w:rsidR="00742114" w:rsidRDefault="00742114" w:rsidP="00742114">
      <w:r>
        <w:separator/>
      </w:r>
    </w:p>
  </w:endnote>
  <w:endnote w:type="continuationSeparator" w:id="0">
    <w:p w14:paraId="2480CEDA" w14:textId="77777777" w:rsidR="00742114" w:rsidRDefault="00742114" w:rsidP="0074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66"/>
      <w:gridCol w:w="9024"/>
    </w:tblGrid>
    <w:tr w:rsidR="00742114" w14:paraId="4B4E68A2" w14:textId="77777777" w:rsidTr="005A6AB4">
      <w:tc>
        <w:tcPr>
          <w:tcW w:w="295" w:type="pct"/>
          <w:tcBorders>
            <w:right w:val="single" w:sz="18" w:space="0" w:color="5B9BD5" w:themeColor="accent1"/>
          </w:tcBorders>
        </w:tcPr>
        <w:p w14:paraId="4663947A" w14:textId="77777777" w:rsidR="00742114" w:rsidRPr="00412958" w:rsidRDefault="00742114" w:rsidP="005A6AB4">
          <w:pPr>
            <w:pStyle w:val="Header"/>
            <w:rPr>
              <w:rFonts w:ascii="Calibri" w:hAnsi="Calibri"/>
              <w:b/>
              <w:color w:val="5B9BD5" w:themeColor="accent1"/>
              <w:szCs w:val="24"/>
            </w:rPr>
          </w:pPr>
          <w:r w:rsidRPr="00412958">
            <w:rPr>
              <w:rFonts w:ascii="Calibri" w:hAnsi="Calibri"/>
              <w:b/>
              <w:color w:val="5B9BD5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5B9BD5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5B9BD5" w:themeColor="accent1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B9BD5" w:themeColor="accent1"/>
              <w:szCs w:val="24"/>
            </w:rPr>
            <w:t>1</w:t>
          </w:r>
          <w:r w:rsidRPr="00412958">
            <w:rPr>
              <w:rFonts w:ascii="Calibri" w:hAnsi="Calibri"/>
              <w:b/>
              <w:color w:val="5B9BD5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5B9BD5" w:themeColor="accent1"/>
            <w:szCs w:val="24"/>
          </w:rPr>
          <w:alias w:val="Title"/>
          <w:id w:val="177129825"/>
          <w:placeholder>
            <w:docPart w:val="9B9BC53DCFA3FA4A8E79F99E48114E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5B9BD5" w:themeColor="accent1"/>
              </w:tcBorders>
            </w:tcPr>
            <w:p w14:paraId="7543F657" w14:textId="4D7E0342" w:rsidR="00742114" w:rsidRPr="00C7200C" w:rsidRDefault="00742114" w:rsidP="005A6AB4">
              <w:pPr>
                <w:pStyle w:val="Header"/>
                <w:rPr>
                  <w:rFonts w:ascii="Calibri" w:eastAsiaTheme="majorEastAsia" w:hAnsi="Calibri" w:cstheme="majorBidi"/>
                  <w:b/>
                  <w:color w:val="5B9BD5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5B9BD5" w:themeColor="accent1"/>
                  <w:szCs w:val="24"/>
                </w:rPr>
                <w:t>OOC-ACM-303 Early Term Patient Letter_Final_20Mar2017</w:t>
              </w:r>
            </w:p>
          </w:tc>
        </w:sdtContent>
      </w:sdt>
    </w:tr>
  </w:tbl>
  <w:p w14:paraId="01BDD2E1" w14:textId="77777777" w:rsidR="00742114" w:rsidRDefault="007421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6E874" w14:textId="48FEF80F" w:rsidR="00742114" w:rsidRDefault="00742114">
    <w:pPr>
      <w:pStyle w:val="Footer"/>
    </w:pPr>
    <w:r>
      <w:t>OOC-ACM-303 Early Term Patient Letter_v1.0_21Mar2017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72789" w14:textId="77777777" w:rsidR="00742114" w:rsidRDefault="00742114" w:rsidP="00742114">
      <w:r>
        <w:separator/>
      </w:r>
    </w:p>
  </w:footnote>
  <w:footnote w:type="continuationSeparator" w:id="0">
    <w:p w14:paraId="4162633D" w14:textId="77777777" w:rsidR="00742114" w:rsidRDefault="00742114" w:rsidP="0074211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na Coll">
    <w15:presenceInfo w15:providerId="AD" w15:userId="S-1-5-21-2182297216-413218393-94559022-4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80"/>
    <w:rsid w:val="00085F1E"/>
    <w:rsid w:val="0011538C"/>
    <w:rsid w:val="0014010D"/>
    <w:rsid w:val="001625D1"/>
    <w:rsid w:val="00235782"/>
    <w:rsid w:val="002507F7"/>
    <w:rsid w:val="002D4991"/>
    <w:rsid w:val="003F5719"/>
    <w:rsid w:val="0040618B"/>
    <w:rsid w:val="004B4960"/>
    <w:rsid w:val="004B5713"/>
    <w:rsid w:val="005363C2"/>
    <w:rsid w:val="006430C3"/>
    <w:rsid w:val="007016C5"/>
    <w:rsid w:val="00742114"/>
    <w:rsid w:val="00755D83"/>
    <w:rsid w:val="00797DA9"/>
    <w:rsid w:val="007A2A81"/>
    <w:rsid w:val="008120AC"/>
    <w:rsid w:val="008203B2"/>
    <w:rsid w:val="008D04CE"/>
    <w:rsid w:val="00963D28"/>
    <w:rsid w:val="009B05BB"/>
    <w:rsid w:val="009C3878"/>
    <w:rsid w:val="009C64AA"/>
    <w:rsid w:val="00AA0DB3"/>
    <w:rsid w:val="00AF614E"/>
    <w:rsid w:val="00BB3C32"/>
    <w:rsid w:val="00C078FA"/>
    <w:rsid w:val="00C229A2"/>
    <w:rsid w:val="00CB45FE"/>
    <w:rsid w:val="00CB4795"/>
    <w:rsid w:val="00CC2604"/>
    <w:rsid w:val="00D049E1"/>
    <w:rsid w:val="00E06880"/>
    <w:rsid w:val="00EE4824"/>
    <w:rsid w:val="00F41FEC"/>
    <w:rsid w:val="00F61682"/>
    <w:rsid w:val="00F77AC6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BA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link w:val="ParagraphChar"/>
    <w:rsid w:val="008203B2"/>
    <w:pPr>
      <w:spacing w:after="250" w:line="300" w:lineRule="atLeast"/>
    </w:pPr>
    <w:rPr>
      <w:rFonts w:ascii="Arial" w:eastAsia="SimSun" w:hAnsi="Arial" w:cs="Times New Roman"/>
      <w:sz w:val="22"/>
      <w:szCs w:val="24"/>
      <w:lang w:val="x-none" w:eastAsia="zh-CN" w:bidi="he-IL"/>
    </w:rPr>
  </w:style>
  <w:style w:type="character" w:customStyle="1" w:styleId="ParagraphChar">
    <w:name w:val="Paragraph Char"/>
    <w:link w:val="Paragraph"/>
    <w:rsid w:val="008203B2"/>
    <w:rPr>
      <w:rFonts w:ascii="Arial" w:eastAsia="SimSun" w:hAnsi="Arial" w:cs="Times New Roman"/>
      <w:szCs w:val="24"/>
      <w:lang w:val="x-none" w:eastAsia="zh-CN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B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7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71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1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link w:val="ParagraphChar"/>
    <w:rsid w:val="008203B2"/>
    <w:pPr>
      <w:spacing w:after="250" w:line="300" w:lineRule="atLeast"/>
    </w:pPr>
    <w:rPr>
      <w:rFonts w:ascii="Arial" w:eastAsia="SimSun" w:hAnsi="Arial" w:cs="Times New Roman"/>
      <w:sz w:val="22"/>
      <w:szCs w:val="24"/>
      <w:lang w:val="x-none" w:eastAsia="zh-CN" w:bidi="he-IL"/>
    </w:rPr>
  </w:style>
  <w:style w:type="character" w:customStyle="1" w:styleId="ParagraphChar">
    <w:name w:val="Paragraph Char"/>
    <w:link w:val="Paragraph"/>
    <w:rsid w:val="008203B2"/>
    <w:rPr>
      <w:rFonts w:ascii="Arial" w:eastAsia="SimSun" w:hAnsi="Arial" w:cs="Times New Roman"/>
      <w:szCs w:val="24"/>
      <w:lang w:val="x-none" w:eastAsia="zh-CN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B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7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71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2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9BC53DCFA3FA4A8E79F99E4811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748D-D7D9-CD43-B6F6-37A0F6EEDACC}"/>
      </w:docPartPr>
      <w:docPartBody>
        <w:p w14:paraId="7086A259" w14:textId="3FB59A9B" w:rsidR="00000000" w:rsidRDefault="00EA340B" w:rsidP="00EA340B">
          <w:pPr>
            <w:pStyle w:val="9B9BC53DCFA3FA4A8E79F99E48114E8C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0B"/>
    <w:rsid w:val="00E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BC53DCFA3FA4A8E79F99E48114E8C">
    <w:name w:val="9B9BC53DCFA3FA4A8E79F99E48114E8C"/>
    <w:rsid w:val="00EA340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BC53DCFA3FA4A8E79F99E48114E8C">
    <w:name w:val="9B9BC53DCFA3FA4A8E79F99E48114E8C"/>
    <w:rsid w:val="00EA3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E3F075-4D34-B04F-BE4D-A89518B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OOC-ACM-303 Early Term Patient Letter1_DC_EK_MR</vt:lpstr>
    </vt:vector>
  </TitlesOfParts>
  <Manager>ברץ ושות', עורכי דין ונוטריוני</Manager>
  <Company>כיאזמה (ישראל) בע"מ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OOC-ACM-303 Early Term Patient Letter_Final_20Mar2017</dc:title>
  <dc:subject>3212/60</dc:subject>
  <dc:creator>G17002702-V5</dc:creator>
  <cp:keywords>M:\docs\3212\00060\OOC-ACM-303 Early Term Patient Letter[1]-V005.doc כיאזמה (ישראל) בע"מ Chiasma (Israel) Ltd - OOC-ACM-303 3212/60 OOC-ACM-303 Early Term Patient Letter_Final_20Mar2017 17002702-V5 G17002702-V5</cp:keywords>
  <dc:description>מיכלר_x000d_
כיאזמה (ישראל) בע"מ_x000d_
OOC-ACM-303 Early Term Patient Letter_Final_20Mar2017</dc:description>
  <cp:lastModifiedBy>Ethel Koczon</cp:lastModifiedBy>
  <cp:revision>3</cp:revision>
  <dcterms:created xsi:type="dcterms:W3CDTF">2017-03-21T20:51:00Z</dcterms:created>
  <dcterms:modified xsi:type="dcterms:W3CDTF">2017-03-21T20:53:00Z</dcterms:modified>
  <cp:category>English</cp:category>
</cp:coreProperties>
</file>