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B0B52" w14:textId="708A74E4" w:rsidR="00441954" w:rsidRPr="00135AC5" w:rsidRDefault="00E56425" w:rsidP="00441954">
      <w:pPr>
        <w:pStyle w:val="MDPI12title"/>
        <w:spacing w:line="240" w:lineRule="atLeast"/>
        <w:rPr>
          <w:rFonts w:asciiTheme="majorBidi" w:hAnsiTheme="majorBidi" w:cstheme="majorBidi"/>
          <w:bCs/>
          <w:sz w:val="32"/>
          <w:szCs w:val="32"/>
        </w:rPr>
      </w:pPr>
      <w:r>
        <w:rPr>
          <w:rFonts w:asciiTheme="majorBidi" w:hAnsiTheme="majorBidi" w:cstheme="majorBidi"/>
          <w:bCs/>
          <w:sz w:val="32"/>
          <w:szCs w:val="32"/>
        </w:rPr>
        <w:t>The o</w:t>
      </w:r>
      <w:r w:rsidR="00441954" w:rsidRPr="00135AC5">
        <w:rPr>
          <w:rFonts w:asciiTheme="majorBidi" w:hAnsiTheme="majorBidi" w:cstheme="majorBidi"/>
          <w:bCs/>
          <w:sz w:val="32"/>
          <w:szCs w:val="32"/>
        </w:rPr>
        <w:t xml:space="preserve">rganizational atmosphere in Israeli hospital during COVID-19: concerns, perceptions, and burnout </w:t>
      </w:r>
    </w:p>
    <w:p w14:paraId="231F9AC6" w14:textId="0E817261" w:rsidR="00441954" w:rsidRPr="00135AC5" w:rsidRDefault="00441954" w:rsidP="00441954">
      <w:pPr>
        <w:rPr>
          <w:rFonts w:asciiTheme="majorBidi" w:hAnsiTheme="majorBidi" w:cstheme="majorBidi"/>
          <w:lang w:val="en-US" w:eastAsia="de-DE" w:bidi="en-US"/>
        </w:rPr>
      </w:pPr>
    </w:p>
    <w:p w14:paraId="23243A37" w14:textId="77777777" w:rsidR="001A6F4E" w:rsidRPr="00135AC5" w:rsidRDefault="001A6F4E" w:rsidP="0095479D">
      <w:pPr>
        <w:spacing w:line="360" w:lineRule="auto"/>
        <w:jc w:val="both"/>
        <w:rPr>
          <w:rFonts w:asciiTheme="majorBidi" w:hAnsiTheme="majorBidi" w:cstheme="majorBidi"/>
          <w:b/>
          <w:bCs/>
          <w:lang w:val="en-US" w:eastAsia="de-DE" w:bidi="en-US"/>
        </w:rPr>
      </w:pPr>
      <w:r w:rsidRPr="00135AC5">
        <w:rPr>
          <w:rFonts w:asciiTheme="majorBidi" w:hAnsiTheme="majorBidi" w:cstheme="majorBidi"/>
          <w:b/>
          <w:bCs/>
          <w:lang w:val="en-US" w:eastAsia="de-DE" w:bidi="en-US"/>
        </w:rPr>
        <w:t xml:space="preserve">Abstract: </w:t>
      </w:r>
    </w:p>
    <w:p w14:paraId="1093A75C" w14:textId="3503DB77" w:rsidR="001A6F4E" w:rsidRPr="00602886" w:rsidRDefault="001A6F4E" w:rsidP="0095479D">
      <w:pPr>
        <w:spacing w:line="360" w:lineRule="auto"/>
        <w:jc w:val="both"/>
        <w:rPr>
          <w:rFonts w:asciiTheme="majorBidi" w:hAnsiTheme="majorBidi" w:cstheme="majorBidi"/>
          <w:sz w:val="24"/>
          <w:szCs w:val="24"/>
          <w:lang w:val="en-US" w:eastAsia="de-DE" w:bidi="en-US"/>
        </w:rPr>
      </w:pPr>
      <w:r w:rsidRPr="00602886">
        <w:rPr>
          <w:rFonts w:asciiTheme="majorBidi" w:hAnsiTheme="majorBidi" w:cstheme="majorBidi"/>
          <w:sz w:val="24"/>
          <w:szCs w:val="24"/>
          <w:lang w:val="en-US" w:eastAsia="de-DE" w:bidi="en-US"/>
        </w:rPr>
        <w:t xml:space="preserve">The COVID-19 </w:t>
      </w:r>
      <w:r w:rsidR="007B48CD" w:rsidRPr="00602886">
        <w:rPr>
          <w:rFonts w:asciiTheme="majorBidi" w:hAnsiTheme="majorBidi" w:cstheme="majorBidi"/>
          <w:sz w:val="24"/>
          <w:szCs w:val="24"/>
          <w:lang w:val="en-US" w:eastAsia="de-DE" w:bidi="en-US"/>
        </w:rPr>
        <w:t>crisis posts challenges for healthcare systems and requires organizational adaptations in micro and macro levels.</w:t>
      </w:r>
      <w:r w:rsidR="00602886" w:rsidRPr="00602886">
        <w:rPr>
          <w:rFonts w:asciiTheme="majorBidi" w:hAnsiTheme="majorBidi" w:cstheme="majorBidi"/>
          <w:sz w:val="24"/>
          <w:szCs w:val="24"/>
          <w:lang w:val="en-US" w:eastAsia="de-DE" w:bidi="en-US"/>
        </w:rPr>
        <w:t xml:space="preserve"> </w:t>
      </w:r>
      <w:r w:rsidRPr="00602886">
        <w:rPr>
          <w:rFonts w:asciiTheme="majorBidi" w:hAnsiTheme="majorBidi" w:cstheme="majorBidi"/>
          <w:sz w:val="24"/>
          <w:szCs w:val="24"/>
          <w:lang w:val="en-US" w:eastAsia="de-DE" w:bidi="en-US"/>
        </w:rPr>
        <w:t xml:space="preserve">The study examined </w:t>
      </w:r>
      <w:r w:rsidR="00E46911" w:rsidRPr="00602886">
        <w:rPr>
          <w:rFonts w:asciiTheme="majorBidi" w:hAnsiTheme="majorBidi" w:cstheme="majorBidi"/>
          <w:sz w:val="24"/>
          <w:szCs w:val="24"/>
          <w:lang w:val="en-US" w:eastAsia="de-DE" w:bidi="en-US"/>
        </w:rPr>
        <w:t xml:space="preserve">organizational atmosphere in Israeli hospital by measuring </w:t>
      </w:r>
      <w:r w:rsidRPr="00602886">
        <w:rPr>
          <w:rFonts w:asciiTheme="majorBidi" w:hAnsiTheme="majorBidi" w:cstheme="majorBidi"/>
          <w:sz w:val="24"/>
          <w:szCs w:val="24"/>
          <w:lang w:val="en-US" w:eastAsia="de-DE" w:bidi="en-US"/>
        </w:rPr>
        <w:t xml:space="preserve">workers' perceptions and concerns with the coronavirus crisis and its management. </w:t>
      </w:r>
      <w:r w:rsidR="00E56425" w:rsidRPr="00602886">
        <w:rPr>
          <w:rFonts w:asciiTheme="majorBidi" w:hAnsiTheme="majorBidi" w:cstheme="majorBidi"/>
          <w:sz w:val="24"/>
          <w:szCs w:val="24"/>
          <w:lang w:val="en-US" w:eastAsia="de-DE" w:bidi="en-US"/>
        </w:rPr>
        <w:t>Five hundred forty-seven</w:t>
      </w:r>
      <w:r w:rsidRPr="00602886">
        <w:rPr>
          <w:rFonts w:asciiTheme="majorBidi" w:hAnsiTheme="majorBidi" w:cstheme="majorBidi"/>
          <w:sz w:val="24"/>
          <w:szCs w:val="24"/>
          <w:lang w:val="en-US" w:eastAsia="de-DE" w:bidi="en-US"/>
        </w:rPr>
        <w:t xml:space="preserve"> healthcare workers from a large university medical center in Israel responded to an electronic survey at the end of the first phase of the pandemic in Israel (May 2020). The survey included demographics, concerns with COVID-19 at individual and family levels, perceptions at the national and </w:t>
      </w:r>
      <w:r w:rsidR="008D0579" w:rsidRPr="00602886">
        <w:rPr>
          <w:rFonts w:asciiTheme="majorBidi" w:hAnsiTheme="majorBidi" w:cstheme="majorBidi"/>
          <w:sz w:val="24"/>
          <w:szCs w:val="24"/>
          <w:lang w:val="en-US" w:eastAsia="de-DE" w:bidi="en-US"/>
        </w:rPr>
        <w:t>organizational</w:t>
      </w:r>
      <w:r w:rsidRPr="00602886">
        <w:rPr>
          <w:rFonts w:asciiTheme="majorBidi" w:hAnsiTheme="majorBidi" w:cstheme="majorBidi"/>
          <w:sz w:val="24"/>
          <w:szCs w:val="24"/>
          <w:lang w:val="en-US" w:eastAsia="de-DE" w:bidi="en-US"/>
        </w:rPr>
        <w:t xml:space="preserve"> level, </w:t>
      </w:r>
      <w:r w:rsidR="00D56DB4" w:rsidRPr="00602886">
        <w:rPr>
          <w:rFonts w:asciiTheme="majorBidi" w:hAnsiTheme="majorBidi" w:cstheme="majorBidi"/>
          <w:sz w:val="24"/>
          <w:szCs w:val="24"/>
          <w:lang w:val="en-US" w:eastAsia="de-DE" w:bidi="en-US"/>
        </w:rPr>
        <w:t>perceptions</w:t>
      </w:r>
      <w:r w:rsidRPr="00602886">
        <w:rPr>
          <w:rFonts w:asciiTheme="majorBidi" w:hAnsiTheme="majorBidi" w:cstheme="majorBidi"/>
          <w:sz w:val="24"/>
          <w:szCs w:val="24"/>
          <w:lang w:val="en-US" w:eastAsia="de-DE" w:bidi="en-US"/>
        </w:rPr>
        <w:t xml:space="preserve"> towards the crisis management, self-assessment of coping with the crisis</w:t>
      </w:r>
      <w:r w:rsidR="00E56425" w:rsidRPr="00602886">
        <w:rPr>
          <w:rFonts w:asciiTheme="majorBidi" w:hAnsiTheme="majorBidi" w:cstheme="majorBidi"/>
          <w:sz w:val="24"/>
          <w:szCs w:val="24"/>
          <w:lang w:val="en-US" w:eastAsia="de-DE" w:bidi="en-US"/>
        </w:rPr>
        <w:t>,</w:t>
      </w:r>
      <w:r w:rsidRPr="00602886">
        <w:rPr>
          <w:rFonts w:asciiTheme="majorBidi" w:hAnsiTheme="majorBidi" w:cstheme="majorBidi"/>
          <w:sz w:val="24"/>
          <w:szCs w:val="24"/>
          <w:lang w:val="en-US" w:eastAsia="de-DE" w:bidi="en-US"/>
        </w:rPr>
        <w:t xml:space="preserve"> and burnout. Healthcare workers expressed high rates of concerns for family members and apprehensions at a national level. Respondents noted that they are coping well with the crisis while expressing negative perceptions towards the crisis management. </w:t>
      </w:r>
      <w:r w:rsidR="00E56425" w:rsidRPr="00602886">
        <w:rPr>
          <w:rFonts w:asciiTheme="majorBidi" w:hAnsiTheme="majorBidi" w:cstheme="majorBidi"/>
          <w:sz w:val="24"/>
          <w:szCs w:val="24"/>
          <w:lang w:val="en-US" w:eastAsia="de-DE" w:bidi="en-US"/>
        </w:rPr>
        <w:t xml:space="preserve">A </w:t>
      </w:r>
      <w:r w:rsidRPr="00602886">
        <w:rPr>
          <w:rFonts w:asciiTheme="majorBidi" w:hAnsiTheme="majorBidi" w:cstheme="majorBidi"/>
          <w:sz w:val="24"/>
          <w:szCs w:val="24"/>
          <w:lang w:val="en-US" w:eastAsia="de-DE" w:bidi="en-US"/>
        </w:rPr>
        <w:t xml:space="preserve">Regression model showed that </w:t>
      </w:r>
      <w:r w:rsidR="00D64FBE" w:rsidRPr="00602886">
        <w:rPr>
          <w:rFonts w:asciiTheme="majorBidi" w:hAnsiTheme="majorBidi" w:cstheme="majorBidi"/>
          <w:sz w:val="24"/>
          <w:szCs w:val="24"/>
          <w:lang w:val="en-US"/>
        </w:rPr>
        <w:t>medical staff members</w:t>
      </w:r>
      <w:r w:rsidR="00E56425" w:rsidRPr="00602886">
        <w:rPr>
          <w:rFonts w:asciiTheme="majorBidi" w:hAnsiTheme="majorBidi" w:cstheme="majorBidi"/>
          <w:sz w:val="24"/>
          <w:szCs w:val="24"/>
          <w:lang w:val="en-US"/>
        </w:rPr>
        <w:t>'</w:t>
      </w:r>
      <w:r w:rsidR="00D64FBE" w:rsidRPr="00602886">
        <w:rPr>
          <w:rFonts w:asciiTheme="majorBidi" w:hAnsiTheme="majorBidi" w:cstheme="majorBidi"/>
          <w:sz w:val="24"/>
          <w:szCs w:val="24"/>
          <w:lang w:val="en-US"/>
        </w:rPr>
        <w:t xml:space="preserve"> low self-assessment of personal </w:t>
      </w:r>
      <w:r w:rsidR="00E56425" w:rsidRPr="00602886">
        <w:rPr>
          <w:rFonts w:asciiTheme="majorBidi" w:hAnsiTheme="majorBidi" w:cstheme="majorBidi"/>
          <w:sz w:val="24"/>
          <w:szCs w:val="24"/>
          <w:lang w:val="en-US"/>
        </w:rPr>
        <w:t>deal</w:t>
      </w:r>
      <w:r w:rsidR="00D64FBE" w:rsidRPr="00602886">
        <w:rPr>
          <w:rFonts w:asciiTheme="majorBidi" w:hAnsiTheme="majorBidi" w:cstheme="majorBidi"/>
          <w:sz w:val="24"/>
          <w:szCs w:val="24"/>
          <w:lang w:val="en-US"/>
        </w:rPr>
        <w:t xml:space="preserve">ing with the crisis, </w:t>
      </w:r>
      <w:r w:rsidR="00E56425" w:rsidRPr="00602886">
        <w:rPr>
          <w:rFonts w:asciiTheme="majorBidi" w:hAnsiTheme="majorBidi" w:cstheme="majorBidi"/>
          <w:sz w:val="24"/>
          <w:szCs w:val="24"/>
          <w:lang w:val="en-US"/>
        </w:rPr>
        <w:t>deep</w:t>
      </w:r>
      <w:r w:rsidR="00D64FBE" w:rsidRPr="00602886">
        <w:rPr>
          <w:rFonts w:asciiTheme="majorBidi" w:hAnsiTheme="majorBidi" w:cstheme="majorBidi"/>
          <w:sz w:val="24"/>
          <w:szCs w:val="24"/>
          <w:lang w:val="en-US"/>
        </w:rPr>
        <w:t xml:space="preserve"> concerns at the organizational level, negative perceptions toward the crisis management, and providing medical care for </w:t>
      </w:r>
      <w:r w:rsidR="00D64FBE" w:rsidRPr="00602886">
        <w:rPr>
          <w:rFonts w:asciiTheme="majorBidi" w:hAnsiTheme="majorBidi" w:cstheme="majorBidi"/>
          <w:sz w:val="24"/>
          <w:szCs w:val="24"/>
          <w:lang w:val="en-US" w:eastAsia="de-DE" w:bidi="en-US"/>
        </w:rPr>
        <w:t xml:space="preserve">COVID-19 </w:t>
      </w:r>
      <w:r w:rsidR="00D64FBE" w:rsidRPr="00602886">
        <w:rPr>
          <w:rFonts w:asciiTheme="majorBidi" w:hAnsiTheme="majorBidi" w:cstheme="majorBidi"/>
          <w:sz w:val="24"/>
          <w:szCs w:val="24"/>
          <w:lang w:val="en-US"/>
        </w:rPr>
        <w:t>patient</w:t>
      </w:r>
      <w:r w:rsidR="00E56425" w:rsidRPr="00602886">
        <w:rPr>
          <w:rFonts w:asciiTheme="majorBidi" w:hAnsiTheme="majorBidi" w:cstheme="majorBidi"/>
          <w:sz w:val="24"/>
          <w:szCs w:val="24"/>
          <w:lang w:val="en-US"/>
        </w:rPr>
        <w:t>s</w:t>
      </w:r>
      <w:r w:rsidRPr="00602886">
        <w:rPr>
          <w:rFonts w:asciiTheme="majorBidi" w:hAnsiTheme="majorBidi" w:cstheme="majorBidi"/>
          <w:sz w:val="24"/>
          <w:szCs w:val="24"/>
          <w:lang w:val="en-US" w:eastAsia="de-DE" w:bidi="en-US"/>
        </w:rPr>
        <w:t xml:space="preserve"> were </w:t>
      </w:r>
      <w:r w:rsidR="00D64FBE" w:rsidRPr="00602886">
        <w:rPr>
          <w:rFonts w:asciiTheme="majorBidi" w:hAnsiTheme="majorBidi" w:cstheme="majorBidi"/>
          <w:sz w:val="24"/>
          <w:szCs w:val="24"/>
          <w:lang w:val="en-US" w:eastAsia="de-DE" w:bidi="en-US"/>
        </w:rPr>
        <w:t>predictors of</w:t>
      </w:r>
      <w:r w:rsidRPr="00602886">
        <w:rPr>
          <w:rFonts w:asciiTheme="majorBidi" w:hAnsiTheme="majorBidi" w:cstheme="majorBidi"/>
          <w:sz w:val="24"/>
          <w:szCs w:val="24"/>
          <w:lang w:val="en-US" w:eastAsia="de-DE" w:bidi="en-US"/>
        </w:rPr>
        <w:t xml:space="preserve"> burnout. The findings emphasize the importance</w:t>
      </w:r>
      <w:r w:rsidR="00602886" w:rsidRPr="00602886">
        <w:rPr>
          <w:rFonts w:asciiTheme="majorBidi" w:hAnsiTheme="majorBidi" w:cstheme="majorBidi"/>
          <w:sz w:val="24"/>
          <w:szCs w:val="24"/>
          <w:lang w:val="en-US" w:eastAsia="de-DE" w:bidi="en-US"/>
        </w:rPr>
        <w:t xml:space="preserve"> of </w:t>
      </w:r>
      <w:r w:rsidR="00602886" w:rsidRPr="00602886">
        <w:rPr>
          <w:rFonts w:asciiTheme="majorBidi" w:hAnsiTheme="majorBidi" w:cstheme="majorBidi"/>
          <w:sz w:val="24"/>
          <w:szCs w:val="24"/>
          <w:lang w:val="en-US"/>
        </w:rPr>
        <w:t>developing supportive organizational culture</w:t>
      </w:r>
      <w:r w:rsidR="00602886">
        <w:rPr>
          <w:rFonts w:asciiTheme="majorBidi" w:hAnsiTheme="majorBidi" w:cstheme="majorBidi"/>
          <w:sz w:val="24"/>
          <w:szCs w:val="24"/>
          <w:lang w:val="en-US"/>
        </w:rPr>
        <w:t xml:space="preserve"> </w:t>
      </w:r>
      <w:r w:rsidR="00602886" w:rsidRPr="00602886">
        <w:rPr>
          <w:rFonts w:asciiTheme="majorBidi" w:hAnsiTheme="majorBidi" w:cstheme="majorBidi"/>
          <w:sz w:val="24"/>
          <w:szCs w:val="24"/>
          <w:lang w:val="en-US"/>
        </w:rPr>
        <w:t>for frontline medical staff</w:t>
      </w:r>
      <w:r w:rsidR="00602886" w:rsidRPr="00602886">
        <w:rPr>
          <w:rFonts w:asciiTheme="majorBidi" w:hAnsiTheme="majorBidi" w:cstheme="majorBidi"/>
          <w:sz w:val="24"/>
          <w:szCs w:val="24"/>
          <w:lang w:val="en-US"/>
        </w:rPr>
        <w:t xml:space="preserve">. </w:t>
      </w:r>
      <w:r w:rsidRPr="00602886">
        <w:rPr>
          <w:rFonts w:asciiTheme="majorBidi" w:hAnsiTheme="majorBidi" w:cstheme="majorBidi"/>
          <w:sz w:val="24"/>
          <w:szCs w:val="24"/>
          <w:lang w:val="en-US" w:eastAsia="de-DE" w:bidi="en-US"/>
        </w:rPr>
        <w:t xml:space="preserve">Examining </w:t>
      </w:r>
      <w:r w:rsidR="00E56425" w:rsidRPr="00602886">
        <w:rPr>
          <w:rFonts w:asciiTheme="majorBidi" w:hAnsiTheme="majorBidi" w:cstheme="majorBidi"/>
          <w:sz w:val="24"/>
          <w:szCs w:val="24"/>
          <w:lang w:val="en-US" w:eastAsia="de-DE" w:bidi="en-US"/>
        </w:rPr>
        <w:t xml:space="preserve">medical staff </w:t>
      </w:r>
      <w:r w:rsidR="00602886">
        <w:rPr>
          <w:rFonts w:asciiTheme="majorBidi" w:hAnsiTheme="majorBidi" w:cstheme="majorBidi"/>
          <w:sz w:val="24"/>
          <w:szCs w:val="24"/>
          <w:lang w:val="en-US" w:eastAsia="de-DE" w:bidi="en-US"/>
        </w:rPr>
        <w:t xml:space="preserve">concerns and </w:t>
      </w:r>
      <w:r w:rsidR="00E56425" w:rsidRPr="00602886">
        <w:rPr>
          <w:rFonts w:asciiTheme="majorBidi" w:hAnsiTheme="majorBidi" w:cstheme="majorBidi"/>
          <w:sz w:val="24"/>
          <w:szCs w:val="24"/>
          <w:lang w:val="en-US" w:eastAsia="de-DE" w:bidi="en-US"/>
        </w:rPr>
        <w:t>perceptions</w:t>
      </w:r>
      <w:r w:rsidRPr="00602886">
        <w:rPr>
          <w:rFonts w:asciiTheme="majorBidi" w:hAnsiTheme="majorBidi" w:cstheme="majorBidi"/>
          <w:sz w:val="24"/>
          <w:szCs w:val="24"/>
          <w:lang w:val="en-US" w:eastAsia="de-DE" w:bidi="en-US"/>
        </w:rPr>
        <w:t xml:space="preserve"> is essential to improve organizational culture and healthcare systems' readiness to continue fighting the virus and confronting future health crises. </w:t>
      </w:r>
    </w:p>
    <w:p w14:paraId="0B8824D4" w14:textId="77777777" w:rsidR="001A6F4E" w:rsidRPr="00135AC5" w:rsidRDefault="001A6F4E" w:rsidP="0095479D">
      <w:pPr>
        <w:spacing w:line="360" w:lineRule="auto"/>
        <w:jc w:val="both"/>
        <w:rPr>
          <w:rFonts w:asciiTheme="majorBidi" w:hAnsiTheme="majorBidi" w:cstheme="majorBidi"/>
          <w:lang w:val="en-US" w:eastAsia="de-DE" w:bidi="en-US"/>
        </w:rPr>
      </w:pPr>
      <w:r w:rsidRPr="00135AC5">
        <w:rPr>
          <w:rFonts w:asciiTheme="majorBidi" w:hAnsiTheme="majorBidi" w:cstheme="majorBidi"/>
          <w:lang w:val="en-US" w:eastAsia="de-DE" w:bidi="en-US"/>
        </w:rPr>
        <w:t xml:space="preserve"> </w:t>
      </w:r>
    </w:p>
    <w:p w14:paraId="170D9B8D" w14:textId="0D6A1E52" w:rsidR="00441954" w:rsidRPr="00135AC5" w:rsidRDefault="001A6F4E" w:rsidP="0095479D">
      <w:pPr>
        <w:spacing w:line="360" w:lineRule="auto"/>
        <w:jc w:val="both"/>
        <w:rPr>
          <w:rFonts w:asciiTheme="majorBidi" w:hAnsiTheme="majorBidi" w:cstheme="majorBidi"/>
          <w:lang w:val="en-US" w:eastAsia="de-DE" w:bidi="en-US"/>
        </w:rPr>
      </w:pPr>
      <w:r w:rsidRPr="00135AC5">
        <w:rPr>
          <w:rFonts w:asciiTheme="majorBidi" w:hAnsiTheme="majorBidi" w:cstheme="majorBidi"/>
          <w:lang w:val="en-US" w:eastAsia="de-DE" w:bidi="en-US"/>
        </w:rPr>
        <w:t xml:space="preserve">Keywords: </w:t>
      </w:r>
      <w:r w:rsidR="00CF7BD1">
        <w:rPr>
          <w:rFonts w:asciiTheme="majorBidi" w:hAnsiTheme="majorBidi" w:cstheme="majorBidi"/>
          <w:lang w:val="en-US" w:eastAsia="de-DE" w:bidi="en-US"/>
        </w:rPr>
        <w:t xml:space="preserve">COVID-19, </w:t>
      </w:r>
      <w:r w:rsidRPr="00135AC5">
        <w:rPr>
          <w:rFonts w:asciiTheme="majorBidi" w:hAnsiTheme="majorBidi" w:cstheme="majorBidi"/>
          <w:lang w:val="en-US" w:eastAsia="de-DE" w:bidi="en-US"/>
        </w:rPr>
        <w:t xml:space="preserve">Coronavirus wards; Concerns; Perceptions; Burnout; Healthcare systems; Organizational culture, </w:t>
      </w:r>
      <w:r w:rsidR="00E56425">
        <w:rPr>
          <w:rFonts w:asciiTheme="majorBidi" w:hAnsiTheme="majorBidi" w:cstheme="majorBidi"/>
          <w:lang w:val="en-US" w:eastAsia="de-DE" w:bidi="en-US"/>
        </w:rPr>
        <w:t>m</w:t>
      </w:r>
      <w:r w:rsidRPr="00135AC5">
        <w:rPr>
          <w:rFonts w:asciiTheme="majorBidi" w:hAnsiTheme="majorBidi" w:cstheme="majorBidi"/>
          <w:lang w:val="en-US" w:eastAsia="de-DE" w:bidi="en-US"/>
        </w:rPr>
        <w:t>anagement.</w:t>
      </w:r>
    </w:p>
    <w:p w14:paraId="063BB63A" w14:textId="3BCA8D90" w:rsidR="00127F30" w:rsidRPr="00135AC5" w:rsidRDefault="00127F30" w:rsidP="001A6F4E">
      <w:pPr>
        <w:spacing w:line="360" w:lineRule="auto"/>
        <w:rPr>
          <w:rFonts w:asciiTheme="majorBidi" w:hAnsiTheme="majorBidi" w:cstheme="majorBidi"/>
          <w:lang w:val="en-US" w:eastAsia="de-DE" w:bidi="en-US"/>
        </w:rPr>
      </w:pPr>
    </w:p>
    <w:p w14:paraId="64A59385" w14:textId="3F1936B9" w:rsidR="00127F30" w:rsidRPr="00135AC5" w:rsidRDefault="00127F30" w:rsidP="001A6F4E">
      <w:pPr>
        <w:spacing w:line="360" w:lineRule="auto"/>
        <w:rPr>
          <w:rFonts w:asciiTheme="majorBidi" w:hAnsiTheme="majorBidi" w:cstheme="majorBidi"/>
          <w:lang w:val="en-US" w:eastAsia="de-DE" w:bidi="en-US"/>
        </w:rPr>
      </w:pPr>
    </w:p>
    <w:p w14:paraId="45553624" w14:textId="710AE23C" w:rsidR="00127F30" w:rsidRPr="00135AC5" w:rsidRDefault="00127F30" w:rsidP="001A6F4E">
      <w:pPr>
        <w:spacing w:line="360" w:lineRule="auto"/>
        <w:rPr>
          <w:rFonts w:asciiTheme="majorBidi" w:hAnsiTheme="majorBidi" w:cstheme="majorBidi"/>
          <w:lang w:val="en-US" w:eastAsia="de-DE" w:bidi="en-US"/>
        </w:rPr>
      </w:pPr>
    </w:p>
    <w:p w14:paraId="49960BDC" w14:textId="1C51DEB3" w:rsidR="00127F30" w:rsidRPr="00135AC5" w:rsidRDefault="00127F30" w:rsidP="001A6F4E">
      <w:pPr>
        <w:spacing w:line="360" w:lineRule="auto"/>
        <w:rPr>
          <w:rFonts w:asciiTheme="majorBidi" w:hAnsiTheme="majorBidi" w:cstheme="majorBidi"/>
          <w:lang w:val="en-US" w:eastAsia="de-DE" w:bidi="en-US"/>
        </w:rPr>
      </w:pPr>
    </w:p>
    <w:p w14:paraId="0BD94276" w14:textId="28D75CA5" w:rsidR="00127F30" w:rsidRPr="00135AC5" w:rsidRDefault="00127F30" w:rsidP="001A6F4E">
      <w:pPr>
        <w:spacing w:line="360" w:lineRule="auto"/>
        <w:rPr>
          <w:rFonts w:asciiTheme="majorBidi" w:hAnsiTheme="majorBidi" w:cstheme="majorBidi"/>
          <w:lang w:val="en-US" w:eastAsia="de-DE" w:bidi="en-US"/>
        </w:rPr>
      </w:pPr>
    </w:p>
    <w:p w14:paraId="6909ED1F" w14:textId="3CDAAD88" w:rsidR="00127F30" w:rsidRPr="00135AC5" w:rsidRDefault="00127F30" w:rsidP="001A6F4E">
      <w:pPr>
        <w:spacing w:line="360" w:lineRule="auto"/>
        <w:rPr>
          <w:rFonts w:asciiTheme="majorBidi" w:hAnsiTheme="majorBidi" w:cstheme="majorBidi"/>
          <w:lang w:val="en-US" w:eastAsia="de-DE" w:bidi="en-US"/>
        </w:rPr>
      </w:pPr>
    </w:p>
    <w:p w14:paraId="2C400A22" w14:textId="1B32130A" w:rsidR="00127F30" w:rsidRPr="00135AC5" w:rsidRDefault="00127F30" w:rsidP="00135AC5">
      <w:pPr>
        <w:bidi/>
        <w:spacing w:line="480" w:lineRule="auto"/>
        <w:jc w:val="both"/>
        <w:rPr>
          <w:rFonts w:asciiTheme="majorBidi" w:hAnsiTheme="majorBidi" w:cstheme="majorBidi"/>
          <w:sz w:val="24"/>
          <w:szCs w:val="24"/>
          <w:rtl/>
          <w:lang w:val="en-US" w:eastAsia="de-DE"/>
        </w:rPr>
      </w:pPr>
      <w:r w:rsidRPr="00135AC5">
        <w:rPr>
          <w:rFonts w:asciiTheme="majorBidi" w:hAnsiTheme="majorBidi" w:cstheme="majorBidi"/>
          <w:sz w:val="24"/>
          <w:szCs w:val="24"/>
          <w:rtl/>
          <w:lang w:val="en-US" w:eastAsia="de-DE"/>
        </w:rPr>
        <w:t xml:space="preserve">משבר הקורונה הפוקד את העולם בשנה האחרונה יצר אתגר משמעותי עבור מערכות בריאות ואנשי הצוות העובדים בהן. מלבד הסוגייה המרכזית הנוגעת לניהול הטיפול בחולים ואסטרטגיות </w:t>
      </w:r>
      <w:r w:rsidR="00BB488D">
        <w:rPr>
          <w:rFonts w:asciiTheme="majorBidi" w:hAnsiTheme="majorBidi" w:cstheme="majorBidi" w:hint="cs"/>
          <w:sz w:val="24"/>
          <w:szCs w:val="24"/>
          <w:rtl/>
          <w:lang w:val="en-US" w:eastAsia="de-DE"/>
        </w:rPr>
        <w:t>ל</w:t>
      </w:r>
      <w:r w:rsidRPr="00135AC5">
        <w:rPr>
          <w:rFonts w:asciiTheme="majorBidi" w:hAnsiTheme="majorBidi" w:cstheme="majorBidi"/>
          <w:sz w:val="24"/>
          <w:szCs w:val="24"/>
          <w:rtl/>
          <w:lang w:val="en-US" w:eastAsia="de-DE"/>
        </w:rPr>
        <w:t xml:space="preserve">מניעת התפשטות המגיפה, מערכות בריאות נדרשות </w:t>
      </w:r>
      <w:r w:rsidR="00E2346C">
        <w:rPr>
          <w:rFonts w:asciiTheme="majorBidi" w:hAnsiTheme="majorBidi" w:cstheme="majorBidi" w:hint="cs"/>
          <w:sz w:val="24"/>
          <w:szCs w:val="24"/>
          <w:rtl/>
          <w:lang w:val="en-US" w:eastAsia="de-DE"/>
        </w:rPr>
        <w:t>לעשות התאמות ארגוניות בכל הרמות כדי להתמודד עם המגפה</w:t>
      </w:r>
      <w:r w:rsidR="006F0480" w:rsidRPr="00135AC5">
        <w:rPr>
          <w:rFonts w:asciiTheme="majorBidi" w:hAnsiTheme="majorBidi" w:cstheme="majorBidi"/>
          <w:sz w:val="24"/>
          <w:szCs w:val="24"/>
          <w:rtl/>
          <w:lang w:val="en-US" w:eastAsia="de-DE"/>
        </w:rPr>
        <w:t>.</w:t>
      </w:r>
      <w:r w:rsidR="004B3C52" w:rsidRPr="00135AC5">
        <w:rPr>
          <w:rFonts w:asciiTheme="majorBidi" w:hAnsiTheme="majorBidi" w:cstheme="majorBidi"/>
          <w:sz w:val="24"/>
          <w:szCs w:val="24"/>
          <w:rtl/>
          <w:lang w:val="en-US" w:eastAsia="de-DE"/>
        </w:rPr>
        <w:t xml:space="preserve"> </w:t>
      </w:r>
      <w:r w:rsidR="00BB488D">
        <w:rPr>
          <w:rFonts w:asciiTheme="majorBidi" w:hAnsiTheme="majorBidi" w:cstheme="majorBidi" w:hint="cs"/>
          <w:sz w:val="24"/>
          <w:szCs w:val="24"/>
          <w:rtl/>
          <w:lang w:val="en-US" w:eastAsia="de-DE"/>
        </w:rPr>
        <w:t xml:space="preserve">לדוגמה, ברמת העובד הוארכו מספר השעות בכל משמרת משמונה שעות ל- 12, מחלקות קיימות הוסבו למחלקות קורונה, עובדים עברו הכשרות ואופי עבודתם השתנה, ברמה הלוגיסטית צריך היה להתאים את כל מערך ההסעות, ברמת התרבות הארגונית צריך היה להתמודד עם הטמעה של נהלים חדשים לקליטת מטופלים, שימוש בציוד מיגון ושמירה יתירה על היגיינה,  שונו נוהלי הליווי והביקור של החולים והותר רק מלווה/מבקר אחד בלבד ועוד. </w:t>
      </w:r>
      <w:r w:rsidR="004B3C52" w:rsidRPr="00135AC5">
        <w:rPr>
          <w:rFonts w:asciiTheme="majorBidi" w:hAnsiTheme="majorBidi" w:cstheme="majorBidi"/>
          <w:sz w:val="24"/>
          <w:szCs w:val="24"/>
          <w:rtl/>
          <w:lang w:val="en-US" w:eastAsia="de-DE"/>
        </w:rPr>
        <w:t xml:space="preserve">סוגיות אלו </w:t>
      </w:r>
      <w:r w:rsidR="007B48CD">
        <w:rPr>
          <w:rFonts w:asciiTheme="majorBidi" w:hAnsiTheme="majorBidi" w:cstheme="majorBidi" w:hint="cs"/>
          <w:sz w:val="24"/>
          <w:szCs w:val="24"/>
          <w:rtl/>
          <w:lang w:val="en-US" w:eastAsia="de-DE"/>
        </w:rPr>
        <w:t>הכרחיות ב</w:t>
      </w:r>
      <w:r w:rsidR="004B3C52" w:rsidRPr="00135AC5">
        <w:rPr>
          <w:rFonts w:asciiTheme="majorBidi" w:hAnsiTheme="majorBidi" w:cstheme="majorBidi"/>
          <w:sz w:val="24"/>
          <w:szCs w:val="24"/>
          <w:rtl/>
          <w:lang w:val="en-US" w:eastAsia="de-DE"/>
        </w:rPr>
        <w:t xml:space="preserve">ניהול </w:t>
      </w:r>
      <w:r w:rsidR="00277A83" w:rsidRPr="00135AC5">
        <w:rPr>
          <w:rFonts w:asciiTheme="majorBidi" w:hAnsiTheme="majorBidi" w:cstheme="majorBidi"/>
          <w:sz w:val="24"/>
          <w:szCs w:val="24"/>
          <w:rtl/>
          <w:lang w:val="en-US" w:eastAsia="de-DE"/>
        </w:rPr>
        <w:t xml:space="preserve">העבודה במצב החירום המתמשך תוך </w:t>
      </w:r>
      <w:r w:rsidR="00277A83" w:rsidRPr="00135AC5">
        <w:rPr>
          <w:rFonts w:asciiTheme="majorBidi" w:hAnsiTheme="majorBidi" w:cstheme="majorBidi"/>
          <w:sz w:val="24"/>
          <w:szCs w:val="24"/>
          <w:rtl/>
          <w:lang w:val="en-US"/>
        </w:rPr>
        <w:t>הגנה על אנשי צוות רפואי, הן במניעת הדבקה והן במניעת שחיקה פיזית ונפשית</w:t>
      </w:r>
      <w:r w:rsidR="000C73EE">
        <w:rPr>
          <w:rFonts w:asciiTheme="majorBidi" w:hAnsiTheme="majorBidi" w:cstheme="majorBidi"/>
          <w:sz w:val="24"/>
          <w:szCs w:val="24"/>
          <w:lang w:val="en-US"/>
        </w:rPr>
        <w:t xml:space="preserve"> </w:t>
      </w:r>
      <w:r w:rsidR="00277A83" w:rsidRPr="00135AC5">
        <w:rPr>
          <w:rFonts w:asciiTheme="majorBidi" w:hAnsiTheme="majorBidi" w:cstheme="majorBidi"/>
          <w:sz w:val="24"/>
          <w:szCs w:val="24"/>
          <w:rtl/>
          <w:lang w:val="en-US"/>
        </w:rPr>
        <w:t>(</w:t>
      </w:r>
      <w:r w:rsidR="00277A83" w:rsidRPr="00135AC5">
        <w:rPr>
          <w:rFonts w:asciiTheme="majorBidi" w:hAnsiTheme="majorBidi" w:cstheme="majorBidi"/>
          <w:sz w:val="24"/>
          <w:szCs w:val="24"/>
          <w:lang w:val="en-US"/>
        </w:rPr>
        <w:t>Cook, 2020</w:t>
      </w:r>
      <w:r w:rsidR="00277A83" w:rsidRPr="00135AC5">
        <w:rPr>
          <w:rFonts w:asciiTheme="majorBidi" w:hAnsiTheme="majorBidi" w:cstheme="majorBidi"/>
          <w:sz w:val="24"/>
          <w:szCs w:val="24"/>
          <w:rtl/>
          <w:lang w:val="en-US"/>
        </w:rPr>
        <w:t xml:space="preserve">). </w:t>
      </w:r>
      <w:r w:rsidR="00BB488D">
        <w:rPr>
          <w:rFonts w:asciiTheme="majorBidi" w:hAnsiTheme="majorBidi" w:cstheme="majorBidi" w:hint="cs"/>
          <w:sz w:val="24"/>
          <w:szCs w:val="24"/>
          <w:rtl/>
          <w:lang w:val="en-US" w:eastAsia="de-DE"/>
        </w:rPr>
        <w:t>עובדי בית החולים נמצאים</w:t>
      </w:r>
      <w:r w:rsidR="006C58C7" w:rsidRPr="00135AC5">
        <w:rPr>
          <w:rFonts w:asciiTheme="majorBidi" w:hAnsiTheme="majorBidi" w:cstheme="majorBidi"/>
          <w:sz w:val="24"/>
          <w:szCs w:val="24"/>
          <w:rtl/>
          <w:lang w:val="en-US" w:eastAsia="de-DE"/>
        </w:rPr>
        <w:t xml:space="preserve"> בחזית המאבק במגיפה,</w:t>
      </w:r>
      <w:r w:rsidR="006F0480" w:rsidRPr="00135AC5">
        <w:rPr>
          <w:rFonts w:asciiTheme="majorBidi" w:hAnsiTheme="majorBidi" w:cstheme="majorBidi"/>
          <w:sz w:val="24"/>
          <w:szCs w:val="24"/>
          <w:rtl/>
          <w:lang w:val="en-US" w:eastAsia="de-DE"/>
        </w:rPr>
        <w:t xml:space="preserve"> מתמודדים עם מצב חירום בעל השלכות</w:t>
      </w:r>
      <w:r w:rsidR="00277A83" w:rsidRPr="00135AC5">
        <w:rPr>
          <w:rFonts w:asciiTheme="majorBidi" w:hAnsiTheme="majorBidi" w:cstheme="majorBidi"/>
          <w:sz w:val="24"/>
          <w:szCs w:val="24"/>
          <w:rtl/>
          <w:lang w:val="en-US" w:eastAsia="de-DE"/>
        </w:rPr>
        <w:t xml:space="preserve"> פרסונליות</w:t>
      </w:r>
      <w:r w:rsidR="006F0480" w:rsidRPr="00135AC5">
        <w:rPr>
          <w:rFonts w:asciiTheme="majorBidi" w:hAnsiTheme="majorBidi" w:cstheme="majorBidi"/>
          <w:sz w:val="24"/>
          <w:szCs w:val="24"/>
          <w:rtl/>
          <w:lang w:val="en-US" w:eastAsia="de-DE"/>
        </w:rPr>
        <w:t xml:space="preserve"> בריאותיות ותעסוקתיות כאחד</w:t>
      </w:r>
      <w:r w:rsidR="00277A83" w:rsidRPr="00135AC5">
        <w:rPr>
          <w:rFonts w:asciiTheme="majorBidi" w:hAnsiTheme="majorBidi" w:cstheme="majorBidi"/>
          <w:sz w:val="24"/>
          <w:szCs w:val="24"/>
          <w:rtl/>
          <w:lang w:val="en-US" w:eastAsia="de-DE"/>
        </w:rPr>
        <w:t>,</w:t>
      </w:r>
      <w:r w:rsidR="006C58C7" w:rsidRPr="00135AC5">
        <w:rPr>
          <w:rFonts w:asciiTheme="majorBidi" w:hAnsiTheme="majorBidi" w:cstheme="majorBidi"/>
          <w:sz w:val="24"/>
          <w:szCs w:val="24"/>
          <w:rtl/>
          <w:lang w:val="en-US" w:eastAsia="de-DE"/>
        </w:rPr>
        <w:t xml:space="preserve"> </w:t>
      </w:r>
      <w:r w:rsidR="00BB488D">
        <w:rPr>
          <w:rFonts w:asciiTheme="majorBidi" w:hAnsiTheme="majorBidi" w:cstheme="majorBidi" w:hint="cs"/>
          <w:sz w:val="24"/>
          <w:szCs w:val="24"/>
          <w:rtl/>
          <w:lang w:val="en-US" w:eastAsia="de-DE"/>
        </w:rPr>
        <w:t xml:space="preserve">צריכים ליישם שינויים ארגוניים </w:t>
      </w:r>
      <w:r w:rsidR="00627E73">
        <w:rPr>
          <w:rFonts w:asciiTheme="majorBidi" w:hAnsiTheme="majorBidi" w:cstheme="majorBidi" w:hint="cs"/>
          <w:sz w:val="24"/>
          <w:szCs w:val="24"/>
          <w:rtl/>
          <w:lang w:val="en-US" w:eastAsia="de-DE"/>
        </w:rPr>
        <w:t xml:space="preserve">רבים </w:t>
      </w:r>
      <w:r w:rsidR="00DD2657">
        <w:rPr>
          <w:rFonts w:asciiTheme="majorBidi" w:hAnsiTheme="majorBidi" w:cstheme="majorBidi" w:hint="cs"/>
          <w:sz w:val="24"/>
          <w:szCs w:val="24"/>
          <w:rtl/>
          <w:lang w:val="en-US" w:eastAsia="de-DE"/>
        </w:rPr>
        <w:t>ו</w:t>
      </w:r>
      <w:r w:rsidR="00627E73">
        <w:rPr>
          <w:rFonts w:asciiTheme="majorBidi" w:hAnsiTheme="majorBidi" w:cstheme="majorBidi" w:hint="cs"/>
          <w:sz w:val="24"/>
          <w:szCs w:val="24"/>
          <w:rtl/>
          <w:lang w:val="en-US" w:eastAsia="de-DE"/>
        </w:rPr>
        <w:t xml:space="preserve">בנוסף, </w:t>
      </w:r>
      <w:r w:rsidR="006C58C7" w:rsidRPr="00135AC5">
        <w:rPr>
          <w:rFonts w:asciiTheme="majorBidi" w:hAnsiTheme="majorBidi" w:cstheme="majorBidi"/>
          <w:sz w:val="24"/>
          <w:szCs w:val="24"/>
          <w:rtl/>
          <w:lang w:val="en-US" w:eastAsia="de-DE"/>
        </w:rPr>
        <w:t xml:space="preserve">חשופים לגורמי לחץ עבודה </w:t>
      </w:r>
      <w:r w:rsidR="006C58C7" w:rsidRPr="00135AC5">
        <w:rPr>
          <w:rFonts w:asciiTheme="majorBidi" w:hAnsiTheme="majorBidi" w:cstheme="majorBidi"/>
          <w:sz w:val="24"/>
          <w:szCs w:val="24"/>
          <w:lang w:val="en-US" w:eastAsia="de-DE"/>
        </w:rPr>
        <w:t>(</w:t>
      </w:r>
      <w:r w:rsidR="006C58C7" w:rsidRPr="006C58C7">
        <w:rPr>
          <w:rFonts w:asciiTheme="majorBidi" w:hAnsiTheme="majorBidi" w:cstheme="majorBidi"/>
          <w:sz w:val="24"/>
          <w:szCs w:val="24"/>
          <w:lang w:val="en-IL"/>
        </w:rPr>
        <w:t>job stressors</w:t>
      </w:r>
      <w:r w:rsidR="006C58C7" w:rsidRPr="00135AC5">
        <w:rPr>
          <w:rFonts w:asciiTheme="majorBidi" w:hAnsiTheme="majorBidi" w:cstheme="majorBidi"/>
          <w:sz w:val="24"/>
          <w:szCs w:val="24"/>
          <w:lang w:val="en-US" w:eastAsia="de-DE"/>
        </w:rPr>
        <w:t>)</w:t>
      </w:r>
      <w:r w:rsidR="006C58C7" w:rsidRPr="00135AC5">
        <w:rPr>
          <w:rFonts w:asciiTheme="majorBidi" w:hAnsiTheme="majorBidi" w:cstheme="majorBidi"/>
          <w:sz w:val="24"/>
          <w:szCs w:val="24"/>
          <w:rtl/>
          <w:lang w:val="en-US" w:eastAsia="de-DE"/>
        </w:rPr>
        <w:t xml:space="preserve"> באופן מתמשך אשר מוביל לסימפטומים נפשיים ועשוי להשפיע גם על </w:t>
      </w:r>
      <w:r w:rsidR="00627E73">
        <w:rPr>
          <w:rFonts w:asciiTheme="majorBidi" w:hAnsiTheme="majorBidi" w:cstheme="majorBidi" w:hint="cs"/>
          <w:sz w:val="24"/>
          <w:szCs w:val="24"/>
          <w:rtl/>
          <w:lang w:val="en-US" w:eastAsia="de-DE"/>
        </w:rPr>
        <w:t xml:space="preserve">רמת </w:t>
      </w:r>
      <w:r w:rsidR="00BB488D">
        <w:rPr>
          <w:rFonts w:asciiTheme="majorBidi" w:hAnsiTheme="majorBidi" w:cstheme="majorBidi" w:hint="cs"/>
          <w:sz w:val="24"/>
          <w:szCs w:val="24"/>
          <w:rtl/>
          <w:lang w:val="en-US" w:eastAsia="de-DE"/>
        </w:rPr>
        <w:t>השירות ו</w:t>
      </w:r>
      <w:r w:rsidR="00627E73">
        <w:rPr>
          <w:rFonts w:asciiTheme="majorBidi" w:hAnsiTheme="majorBidi" w:cstheme="majorBidi" w:hint="cs"/>
          <w:sz w:val="24"/>
          <w:szCs w:val="24"/>
          <w:rtl/>
          <w:lang w:val="en-US" w:eastAsia="de-DE"/>
        </w:rPr>
        <w:t xml:space="preserve">איכות </w:t>
      </w:r>
      <w:r w:rsidR="006C58C7" w:rsidRPr="00135AC5">
        <w:rPr>
          <w:rFonts w:asciiTheme="majorBidi" w:hAnsiTheme="majorBidi" w:cstheme="majorBidi"/>
          <w:sz w:val="24"/>
          <w:szCs w:val="24"/>
          <w:rtl/>
          <w:lang w:val="en-US" w:eastAsia="de-DE"/>
        </w:rPr>
        <w:t>הטיפול הרפואי הניתן לחולים</w:t>
      </w:r>
      <w:r w:rsidR="00EF3D1F" w:rsidRPr="00135AC5">
        <w:rPr>
          <w:rFonts w:asciiTheme="majorBidi" w:hAnsiTheme="majorBidi" w:cstheme="majorBidi"/>
          <w:sz w:val="24"/>
          <w:szCs w:val="24"/>
          <w:rtl/>
          <w:lang w:val="en-US" w:eastAsia="de-DE"/>
        </w:rPr>
        <w:t xml:space="preserve"> </w:t>
      </w:r>
      <w:r w:rsidR="00EF3D1F" w:rsidRPr="00135AC5">
        <w:rPr>
          <w:rFonts w:asciiTheme="majorBidi" w:hAnsiTheme="majorBidi" w:cstheme="majorBidi"/>
          <w:sz w:val="24"/>
          <w:szCs w:val="24"/>
          <w:lang w:val="en-US" w:eastAsia="de-DE"/>
        </w:rPr>
        <w:t>(</w:t>
      </w:r>
      <w:r w:rsidR="00EF3D1F" w:rsidRPr="006C58C7">
        <w:rPr>
          <w:rFonts w:asciiTheme="majorBidi" w:hAnsiTheme="majorBidi" w:cstheme="majorBidi"/>
          <w:sz w:val="24"/>
          <w:szCs w:val="24"/>
          <w:lang w:val="en-IL"/>
        </w:rPr>
        <w:t>Adams &amp; Walls, 2020</w:t>
      </w:r>
      <w:r w:rsidR="00EF3D1F" w:rsidRPr="00135AC5">
        <w:rPr>
          <w:rFonts w:asciiTheme="majorBidi" w:hAnsiTheme="majorBidi" w:cstheme="majorBidi"/>
          <w:sz w:val="24"/>
          <w:szCs w:val="24"/>
          <w:lang w:val="en-US"/>
        </w:rPr>
        <w:t>)</w:t>
      </w:r>
      <w:r w:rsidR="006C58C7" w:rsidRPr="00135AC5">
        <w:rPr>
          <w:rFonts w:asciiTheme="majorBidi" w:hAnsiTheme="majorBidi" w:cstheme="majorBidi"/>
          <w:sz w:val="24"/>
          <w:szCs w:val="24"/>
          <w:rtl/>
          <w:lang w:val="en-US" w:eastAsia="de-DE"/>
        </w:rPr>
        <w:t xml:space="preserve">.  </w:t>
      </w:r>
    </w:p>
    <w:p w14:paraId="1107ACFB" w14:textId="59369668" w:rsidR="00263058" w:rsidRPr="00135AC5" w:rsidRDefault="003802BD" w:rsidP="00135AC5">
      <w:pPr>
        <w:spacing w:after="120" w:line="480" w:lineRule="auto"/>
        <w:jc w:val="both"/>
        <w:rPr>
          <w:rFonts w:asciiTheme="majorBidi" w:hAnsiTheme="majorBidi" w:cstheme="majorBidi"/>
          <w:sz w:val="24"/>
          <w:szCs w:val="24"/>
          <w:lang w:val="en-US"/>
        </w:rPr>
      </w:pPr>
      <w:r w:rsidRPr="00135AC5">
        <w:rPr>
          <w:rFonts w:asciiTheme="majorBidi" w:hAnsiTheme="majorBidi" w:cstheme="majorBidi"/>
          <w:sz w:val="24"/>
          <w:szCs w:val="24"/>
          <w:lang w:val="en-US"/>
        </w:rPr>
        <w:t>Latest studies show that medical staff expres</w:t>
      </w:r>
      <w:r w:rsidR="009D595A">
        <w:rPr>
          <w:rFonts w:asciiTheme="majorBidi" w:hAnsiTheme="majorBidi" w:cstheme="majorBidi"/>
          <w:sz w:val="24"/>
          <w:szCs w:val="24"/>
          <w:lang w:val="en-US"/>
        </w:rPr>
        <w:t>se</w:t>
      </w:r>
      <w:r w:rsidRPr="00135AC5">
        <w:rPr>
          <w:rFonts w:asciiTheme="majorBidi" w:hAnsiTheme="majorBidi" w:cstheme="majorBidi"/>
          <w:sz w:val="24"/>
          <w:szCs w:val="24"/>
          <w:lang w:val="en-US"/>
        </w:rPr>
        <w:t>s high levels of concerns related to a range of aspects of Covid-19. A survey conducted among 4,357 medical staff in China revealed that 72.5% expressed concern for unprotected colleagues who might be infected, 63.9% expressed concern about infecting family members, and 52.3% expressed concern about the effectiv</w:t>
      </w:r>
      <w:r w:rsidR="009D595A">
        <w:rPr>
          <w:rFonts w:asciiTheme="majorBidi" w:hAnsiTheme="majorBidi" w:cstheme="majorBidi"/>
          <w:sz w:val="24"/>
          <w:szCs w:val="24"/>
          <w:lang w:val="en-US"/>
        </w:rPr>
        <w:t>eness</w:t>
      </w:r>
      <w:r w:rsidRPr="00135AC5">
        <w:rPr>
          <w:rFonts w:asciiTheme="majorBidi" w:hAnsiTheme="majorBidi" w:cstheme="majorBidi"/>
          <w:sz w:val="24"/>
          <w:szCs w:val="24"/>
          <w:lang w:val="en-US"/>
        </w:rPr>
        <w:t xml:space="preserve"> of protective measures (</w:t>
      </w:r>
      <w:r w:rsidR="00B65B70" w:rsidRPr="00135AC5">
        <w:rPr>
          <w:rFonts w:asciiTheme="majorBidi" w:hAnsiTheme="majorBidi" w:cstheme="majorBidi"/>
          <w:sz w:val="24"/>
          <w:szCs w:val="24"/>
          <w:lang w:val="en-US"/>
        </w:rPr>
        <w:t>Dai et al</w:t>
      </w:r>
      <w:r w:rsidR="009D595A">
        <w:rPr>
          <w:rFonts w:asciiTheme="majorBidi" w:hAnsiTheme="majorBidi" w:cstheme="majorBidi"/>
          <w:sz w:val="24"/>
          <w:szCs w:val="24"/>
          <w:lang w:val="en-US"/>
        </w:rPr>
        <w:t>.</w:t>
      </w:r>
      <w:r w:rsidR="00B65B70" w:rsidRPr="00135AC5">
        <w:rPr>
          <w:rFonts w:asciiTheme="majorBidi" w:hAnsiTheme="majorBidi" w:cstheme="majorBidi"/>
          <w:sz w:val="24"/>
          <w:szCs w:val="24"/>
          <w:lang w:val="en-US"/>
        </w:rPr>
        <w:t>, 2020</w:t>
      </w:r>
      <w:r w:rsidRPr="00135AC5">
        <w:rPr>
          <w:rFonts w:asciiTheme="majorBidi" w:hAnsiTheme="majorBidi" w:cstheme="majorBidi"/>
          <w:sz w:val="24"/>
          <w:szCs w:val="24"/>
          <w:lang w:val="en-US"/>
        </w:rPr>
        <w:t>).</w:t>
      </w:r>
      <w:r w:rsidR="009D595A">
        <w:rPr>
          <w:rFonts w:asciiTheme="majorBidi" w:hAnsiTheme="majorBidi" w:cstheme="majorBidi"/>
          <w:sz w:val="24"/>
          <w:szCs w:val="24"/>
          <w:lang w:val="en-US"/>
        </w:rPr>
        <w:t xml:space="preserve"> </w:t>
      </w:r>
      <w:r w:rsidRPr="00135AC5">
        <w:rPr>
          <w:rFonts w:asciiTheme="majorBidi" w:hAnsiTheme="majorBidi" w:cstheme="majorBidi"/>
          <w:sz w:val="24"/>
          <w:szCs w:val="24"/>
          <w:lang w:val="en-US"/>
        </w:rPr>
        <w:t>A recent study conducted in Taiwan among 1,795 medical staff during the crisis found that, although some respondents had previously experienced the SARS and MERS epidemics, 40% reported</w:t>
      </w:r>
      <w:r w:rsidR="00782BC3" w:rsidRPr="00135AC5">
        <w:rPr>
          <w:rFonts w:asciiTheme="majorBidi" w:hAnsiTheme="majorBidi" w:cstheme="majorBidi"/>
          <w:sz w:val="24"/>
          <w:szCs w:val="24"/>
          <w:lang w:val="en-US"/>
        </w:rPr>
        <w:t xml:space="preserve"> feelings of</w:t>
      </w:r>
      <w:r w:rsidRPr="00135AC5">
        <w:rPr>
          <w:rFonts w:asciiTheme="majorBidi" w:hAnsiTheme="majorBidi" w:cstheme="majorBidi"/>
          <w:sz w:val="24"/>
          <w:szCs w:val="24"/>
          <w:lang w:val="en-US"/>
        </w:rPr>
        <w:t xml:space="preserve"> burnout, 78% reported high levels of anxiety, most of them worked in emergency units treating coronavirus patients (</w:t>
      </w:r>
      <w:r w:rsidR="00B65B70" w:rsidRPr="00135AC5">
        <w:rPr>
          <w:rFonts w:asciiTheme="majorBidi" w:hAnsiTheme="majorBidi" w:cstheme="majorBidi"/>
          <w:sz w:val="24"/>
          <w:szCs w:val="24"/>
          <w:lang w:val="en-US"/>
        </w:rPr>
        <w:t>Sung et al</w:t>
      </w:r>
      <w:r w:rsidR="009D595A">
        <w:rPr>
          <w:rFonts w:asciiTheme="majorBidi" w:hAnsiTheme="majorBidi" w:cstheme="majorBidi"/>
          <w:sz w:val="24"/>
          <w:szCs w:val="24"/>
          <w:lang w:val="en-US"/>
        </w:rPr>
        <w:t>.</w:t>
      </w:r>
      <w:r w:rsidR="00B65B70" w:rsidRPr="00135AC5">
        <w:rPr>
          <w:rFonts w:asciiTheme="majorBidi" w:hAnsiTheme="majorBidi" w:cstheme="majorBidi"/>
          <w:sz w:val="24"/>
          <w:szCs w:val="24"/>
          <w:lang w:val="en-US"/>
        </w:rPr>
        <w:t>, 2020</w:t>
      </w:r>
      <w:r w:rsidRPr="00135AC5">
        <w:rPr>
          <w:rFonts w:asciiTheme="majorBidi" w:hAnsiTheme="majorBidi" w:cstheme="majorBidi"/>
          <w:sz w:val="24"/>
          <w:szCs w:val="24"/>
          <w:lang w:val="en-US"/>
        </w:rPr>
        <w:t xml:space="preserve">). In a similar study conducted in Turkey among 920 medical staff, 80% of respondents reported that the </w:t>
      </w:r>
      <w:r w:rsidR="00B65B70" w:rsidRPr="00135AC5">
        <w:rPr>
          <w:rFonts w:asciiTheme="majorBidi" w:hAnsiTheme="majorBidi" w:cstheme="majorBidi"/>
          <w:sz w:val="24"/>
          <w:szCs w:val="24"/>
          <w:lang w:val="en-US"/>
        </w:rPr>
        <w:t>Covid-19</w:t>
      </w:r>
      <w:r w:rsidRPr="00135AC5">
        <w:rPr>
          <w:rFonts w:asciiTheme="majorBidi" w:hAnsiTheme="majorBidi" w:cstheme="majorBidi"/>
          <w:sz w:val="24"/>
          <w:szCs w:val="24"/>
          <w:lang w:val="en-US"/>
        </w:rPr>
        <w:t xml:space="preserve"> crisis had affected their mental health, </w:t>
      </w:r>
      <w:r w:rsidR="00B65B70" w:rsidRPr="00135AC5">
        <w:rPr>
          <w:rFonts w:asciiTheme="majorBidi" w:hAnsiTheme="majorBidi" w:cstheme="majorBidi"/>
          <w:sz w:val="24"/>
          <w:szCs w:val="24"/>
          <w:lang w:val="en-US"/>
        </w:rPr>
        <w:t xml:space="preserve">expressing </w:t>
      </w:r>
      <w:r w:rsidRPr="00135AC5">
        <w:rPr>
          <w:rFonts w:asciiTheme="majorBidi" w:hAnsiTheme="majorBidi" w:cstheme="majorBidi"/>
          <w:sz w:val="24"/>
          <w:szCs w:val="24"/>
          <w:lang w:val="en-US"/>
        </w:rPr>
        <w:t>high rates of emotional exhaustion (</w:t>
      </w:r>
      <w:proofErr w:type="spellStart"/>
      <w:r w:rsidR="007156C6" w:rsidRPr="00135AC5">
        <w:rPr>
          <w:rFonts w:asciiTheme="majorBidi" w:hAnsiTheme="majorBidi" w:cstheme="majorBidi"/>
          <w:sz w:val="24"/>
          <w:szCs w:val="24"/>
          <w:lang w:val="en-US"/>
        </w:rPr>
        <w:t>Sahin</w:t>
      </w:r>
      <w:proofErr w:type="spellEnd"/>
      <w:r w:rsidR="007156C6" w:rsidRPr="00135AC5">
        <w:rPr>
          <w:rFonts w:asciiTheme="majorBidi" w:hAnsiTheme="majorBidi" w:cstheme="majorBidi"/>
          <w:sz w:val="24"/>
          <w:szCs w:val="24"/>
          <w:lang w:val="en-US"/>
        </w:rPr>
        <w:t xml:space="preserve"> et al</w:t>
      </w:r>
      <w:r w:rsidR="009D595A">
        <w:rPr>
          <w:rFonts w:asciiTheme="majorBidi" w:hAnsiTheme="majorBidi" w:cstheme="majorBidi"/>
          <w:sz w:val="24"/>
          <w:szCs w:val="24"/>
          <w:lang w:val="en-US"/>
        </w:rPr>
        <w:t>.</w:t>
      </w:r>
      <w:r w:rsidR="007156C6" w:rsidRPr="00135AC5">
        <w:rPr>
          <w:rFonts w:asciiTheme="majorBidi" w:hAnsiTheme="majorBidi" w:cstheme="majorBidi"/>
          <w:sz w:val="24"/>
          <w:szCs w:val="24"/>
          <w:lang w:val="en-US"/>
        </w:rPr>
        <w:t>, 2020</w:t>
      </w:r>
      <w:r w:rsidRPr="00135AC5">
        <w:rPr>
          <w:rFonts w:asciiTheme="majorBidi" w:hAnsiTheme="majorBidi" w:cstheme="majorBidi"/>
          <w:sz w:val="24"/>
          <w:szCs w:val="24"/>
          <w:lang w:val="en-US"/>
        </w:rPr>
        <w:t xml:space="preserve">). </w:t>
      </w:r>
      <w:r w:rsidR="00263058" w:rsidRPr="00135AC5">
        <w:rPr>
          <w:rFonts w:asciiTheme="majorBidi" w:hAnsiTheme="majorBidi" w:cstheme="majorBidi"/>
          <w:sz w:val="24"/>
          <w:szCs w:val="24"/>
          <w:lang w:val="en-US"/>
        </w:rPr>
        <w:t xml:space="preserve">In line with recent </w:t>
      </w:r>
      <w:r w:rsidR="003077FA" w:rsidRPr="00135AC5">
        <w:rPr>
          <w:rFonts w:asciiTheme="majorBidi" w:hAnsiTheme="majorBidi" w:cstheme="majorBidi"/>
          <w:sz w:val="24"/>
          <w:szCs w:val="24"/>
          <w:lang w:val="en-US"/>
        </w:rPr>
        <w:t>studies</w:t>
      </w:r>
      <w:r w:rsidR="00263058" w:rsidRPr="00135AC5">
        <w:rPr>
          <w:rFonts w:asciiTheme="majorBidi" w:hAnsiTheme="majorBidi" w:cstheme="majorBidi"/>
          <w:sz w:val="24"/>
          <w:szCs w:val="24"/>
          <w:lang w:val="en-US"/>
        </w:rPr>
        <w:t xml:space="preserve">, past </w:t>
      </w:r>
      <w:r w:rsidR="003077FA" w:rsidRPr="00135AC5">
        <w:rPr>
          <w:rFonts w:asciiTheme="majorBidi" w:hAnsiTheme="majorBidi" w:cstheme="majorBidi"/>
          <w:sz w:val="24"/>
          <w:szCs w:val="24"/>
          <w:lang w:val="en-US"/>
        </w:rPr>
        <w:t>studies</w:t>
      </w:r>
      <w:r w:rsidR="00263058" w:rsidRPr="006C58C7">
        <w:rPr>
          <w:rFonts w:asciiTheme="majorBidi" w:hAnsiTheme="majorBidi" w:cstheme="majorBidi"/>
          <w:sz w:val="24"/>
          <w:szCs w:val="24"/>
          <w:lang w:val="en-IL"/>
        </w:rPr>
        <w:t xml:space="preserve"> on earlier </w:t>
      </w:r>
      <w:r w:rsidR="00263058" w:rsidRPr="00135AC5">
        <w:rPr>
          <w:rFonts w:asciiTheme="majorBidi" w:hAnsiTheme="majorBidi" w:cstheme="majorBidi"/>
          <w:sz w:val="24"/>
          <w:szCs w:val="24"/>
          <w:lang w:val="en-US"/>
        </w:rPr>
        <w:t>pandemic</w:t>
      </w:r>
      <w:r w:rsidR="00263058" w:rsidRPr="006C58C7">
        <w:rPr>
          <w:rFonts w:asciiTheme="majorBidi" w:hAnsiTheme="majorBidi" w:cstheme="majorBidi"/>
          <w:sz w:val="24"/>
          <w:szCs w:val="24"/>
          <w:lang w:val="en-IL"/>
        </w:rPr>
        <w:t xml:space="preserve"> outbreaks</w:t>
      </w:r>
      <w:r w:rsidR="00DD2657">
        <w:rPr>
          <w:rFonts w:asciiTheme="majorBidi" w:hAnsiTheme="majorBidi" w:cstheme="majorBidi"/>
          <w:sz w:val="24"/>
          <w:szCs w:val="24"/>
          <w:lang w:val="en-US"/>
        </w:rPr>
        <w:t>,</w:t>
      </w:r>
      <w:r w:rsidR="00263058" w:rsidRPr="006C58C7">
        <w:rPr>
          <w:rFonts w:asciiTheme="majorBidi" w:hAnsiTheme="majorBidi" w:cstheme="majorBidi"/>
          <w:sz w:val="24"/>
          <w:szCs w:val="24"/>
          <w:lang w:val="en-IL"/>
        </w:rPr>
        <w:t xml:space="preserve"> </w:t>
      </w:r>
      <w:r w:rsidR="00263058" w:rsidRPr="00135AC5">
        <w:rPr>
          <w:rFonts w:asciiTheme="majorBidi" w:hAnsiTheme="majorBidi" w:cstheme="majorBidi"/>
          <w:sz w:val="24"/>
          <w:szCs w:val="24"/>
          <w:lang w:val="en-US"/>
        </w:rPr>
        <w:t>such as</w:t>
      </w:r>
      <w:r w:rsidR="00263058" w:rsidRPr="006C58C7">
        <w:rPr>
          <w:rFonts w:asciiTheme="majorBidi" w:hAnsiTheme="majorBidi" w:cstheme="majorBidi"/>
          <w:sz w:val="24"/>
          <w:szCs w:val="24"/>
          <w:lang w:val="en-IL"/>
        </w:rPr>
        <w:t xml:space="preserve"> the SARS outbreak in 2002</w:t>
      </w:r>
      <w:r w:rsidR="00263058" w:rsidRPr="00135AC5">
        <w:rPr>
          <w:rFonts w:asciiTheme="majorBidi" w:hAnsiTheme="majorBidi" w:cstheme="majorBidi"/>
          <w:sz w:val="24"/>
          <w:szCs w:val="24"/>
          <w:lang w:val="en-US"/>
        </w:rPr>
        <w:t xml:space="preserve"> </w:t>
      </w:r>
      <w:r w:rsidR="00263058" w:rsidRPr="006C58C7">
        <w:rPr>
          <w:rFonts w:asciiTheme="majorBidi" w:hAnsiTheme="majorBidi" w:cstheme="majorBidi"/>
          <w:sz w:val="24"/>
          <w:szCs w:val="24"/>
          <w:lang w:val="en-IL"/>
        </w:rPr>
        <w:t xml:space="preserve">and the MERS outbreak in </w:t>
      </w:r>
      <w:r w:rsidR="00263058" w:rsidRPr="006C58C7">
        <w:rPr>
          <w:rFonts w:asciiTheme="majorBidi" w:hAnsiTheme="majorBidi" w:cstheme="majorBidi"/>
          <w:sz w:val="24"/>
          <w:szCs w:val="24"/>
          <w:lang w:val="en-IL"/>
        </w:rPr>
        <w:lastRenderedPageBreak/>
        <w:t>2015</w:t>
      </w:r>
      <w:r w:rsidR="00263058" w:rsidRPr="00135AC5">
        <w:rPr>
          <w:rFonts w:asciiTheme="majorBidi" w:hAnsiTheme="majorBidi" w:cstheme="majorBidi"/>
          <w:sz w:val="24"/>
          <w:szCs w:val="24"/>
          <w:lang w:val="en-US"/>
        </w:rPr>
        <w:t>,</w:t>
      </w:r>
      <w:r w:rsidR="00263058" w:rsidRPr="006C58C7">
        <w:rPr>
          <w:rFonts w:asciiTheme="majorBidi" w:hAnsiTheme="majorBidi" w:cstheme="majorBidi"/>
          <w:sz w:val="24"/>
          <w:szCs w:val="24"/>
          <w:lang w:val="en-IL"/>
        </w:rPr>
        <w:t xml:space="preserve"> suggests that </w:t>
      </w:r>
      <w:r w:rsidR="00263058" w:rsidRPr="00135AC5">
        <w:rPr>
          <w:rFonts w:asciiTheme="majorBidi" w:hAnsiTheme="majorBidi" w:cstheme="majorBidi"/>
          <w:sz w:val="24"/>
          <w:szCs w:val="24"/>
          <w:lang w:val="en-US"/>
        </w:rPr>
        <w:t xml:space="preserve">health crises highly affect </w:t>
      </w:r>
      <w:r w:rsidR="00263058" w:rsidRPr="006C58C7">
        <w:rPr>
          <w:rFonts w:asciiTheme="majorBidi" w:hAnsiTheme="majorBidi" w:cstheme="majorBidi"/>
          <w:sz w:val="24"/>
          <w:szCs w:val="24"/>
          <w:lang w:val="en-IL"/>
        </w:rPr>
        <w:t>health care workers</w:t>
      </w:r>
      <w:r w:rsidR="00DD2657">
        <w:rPr>
          <w:rFonts w:asciiTheme="majorBidi" w:hAnsiTheme="majorBidi" w:cstheme="majorBidi"/>
          <w:sz w:val="24"/>
          <w:szCs w:val="24"/>
          <w:lang w:val="en-US"/>
        </w:rPr>
        <w:t xml:space="preserve"> through creating job stressors </w:t>
      </w:r>
      <w:r w:rsidR="009D595A">
        <w:rPr>
          <w:rFonts w:asciiTheme="majorBidi" w:hAnsiTheme="majorBidi" w:cstheme="majorBidi"/>
          <w:sz w:val="24"/>
          <w:szCs w:val="24"/>
          <w:lang w:val="en-US"/>
        </w:rPr>
        <w:t>that</w:t>
      </w:r>
      <w:r w:rsidR="00263058" w:rsidRPr="00135AC5">
        <w:rPr>
          <w:rFonts w:asciiTheme="majorBidi" w:hAnsiTheme="majorBidi" w:cstheme="majorBidi"/>
          <w:sz w:val="24"/>
          <w:szCs w:val="24"/>
          <w:lang w:val="en-US"/>
        </w:rPr>
        <w:t xml:space="preserve"> caus</w:t>
      </w:r>
      <w:r w:rsidR="00DD2657">
        <w:rPr>
          <w:rFonts w:asciiTheme="majorBidi" w:hAnsiTheme="majorBidi" w:cstheme="majorBidi"/>
          <w:sz w:val="24"/>
          <w:szCs w:val="24"/>
          <w:lang w:val="en-US"/>
        </w:rPr>
        <w:t>e</w:t>
      </w:r>
      <w:r w:rsidR="00263058" w:rsidRPr="00135AC5">
        <w:rPr>
          <w:rFonts w:asciiTheme="majorBidi" w:hAnsiTheme="majorBidi" w:cstheme="majorBidi"/>
          <w:sz w:val="24"/>
          <w:szCs w:val="24"/>
          <w:lang w:val="en-US"/>
        </w:rPr>
        <w:t xml:space="preserve"> </w:t>
      </w:r>
      <w:r w:rsidR="00263058" w:rsidRPr="006C58C7">
        <w:rPr>
          <w:rFonts w:asciiTheme="majorBidi" w:hAnsiTheme="majorBidi" w:cstheme="majorBidi"/>
          <w:sz w:val="24"/>
          <w:szCs w:val="24"/>
          <w:lang w:val="en-IL"/>
        </w:rPr>
        <w:t xml:space="preserve">strain </w:t>
      </w:r>
      <w:r w:rsidR="00263058" w:rsidRPr="00135AC5">
        <w:rPr>
          <w:rFonts w:asciiTheme="majorBidi" w:hAnsiTheme="majorBidi" w:cstheme="majorBidi"/>
          <w:sz w:val="24"/>
          <w:szCs w:val="24"/>
          <w:lang w:val="en-US"/>
        </w:rPr>
        <w:t xml:space="preserve">symptoms </w:t>
      </w:r>
      <w:r w:rsidR="00263058" w:rsidRPr="006C58C7">
        <w:rPr>
          <w:rFonts w:asciiTheme="majorBidi" w:hAnsiTheme="majorBidi" w:cstheme="majorBidi"/>
          <w:sz w:val="24"/>
          <w:szCs w:val="24"/>
          <w:lang w:val="en-IL"/>
        </w:rPr>
        <w:t>(Brooks</w:t>
      </w:r>
      <w:r w:rsidR="00263058" w:rsidRPr="00135AC5">
        <w:rPr>
          <w:rFonts w:asciiTheme="majorBidi" w:hAnsiTheme="majorBidi" w:cstheme="majorBidi"/>
          <w:sz w:val="24"/>
          <w:szCs w:val="24"/>
          <w:lang w:val="en-US"/>
        </w:rPr>
        <w:t xml:space="preserve"> et al.</w:t>
      </w:r>
      <w:r w:rsidR="00263058" w:rsidRPr="006C58C7">
        <w:rPr>
          <w:rFonts w:asciiTheme="majorBidi" w:hAnsiTheme="majorBidi" w:cstheme="majorBidi"/>
          <w:sz w:val="24"/>
          <w:szCs w:val="24"/>
          <w:lang w:val="en-IL"/>
        </w:rPr>
        <w:t>, 2018; Lee</w:t>
      </w:r>
      <w:r w:rsidR="00263058" w:rsidRPr="00135AC5">
        <w:rPr>
          <w:rFonts w:asciiTheme="majorBidi" w:hAnsiTheme="majorBidi" w:cstheme="majorBidi"/>
          <w:sz w:val="24"/>
          <w:szCs w:val="24"/>
          <w:lang w:val="en-US"/>
        </w:rPr>
        <w:t xml:space="preserve"> et al., </w:t>
      </w:r>
      <w:r w:rsidR="00263058" w:rsidRPr="006C58C7">
        <w:rPr>
          <w:rFonts w:asciiTheme="majorBidi" w:hAnsiTheme="majorBidi" w:cstheme="majorBidi"/>
          <w:sz w:val="24"/>
          <w:szCs w:val="24"/>
          <w:lang w:val="en-IL"/>
        </w:rPr>
        <w:t>2018).</w:t>
      </w:r>
      <w:r w:rsidR="00263058" w:rsidRPr="00135AC5">
        <w:rPr>
          <w:rFonts w:asciiTheme="majorBidi" w:hAnsiTheme="majorBidi" w:cstheme="majorBidi"/>
          <w:sz w:val="24"/>
          <w:szCs w:val="24"/>
          <w:lang w:val="en-US"/>
        </w:rPr>
        <w:t xml:space="preserve"> </w:t>
      </w:r>
    </w:p>
    <w:p w14:paraId="4A07698C" w14:textId="6EA3E8E8" w:rsidR="00263058" w:rsidRPr="006C58C7" w:rsidRDefault="009D595A" w:rsidP="00135AC5">
      <w:pPr>
        <w:spacing w:after="12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During a health crisis such as the Covid-19, common job stressors include high physical and mental workloads, hazardous work environments, uncertainty in work instructions, ambiguous infection control guidelines,</w:t>
      </w:r>
      <w:r w:rsidR="00E00BB4" w:rsidRPr="00135AC5">
        <w:rPr>
          <w:rFonts w:asciiTheme="majorBidi" w:hAnsiTheme="majorBidi" w:cstheme="majorBidi"/>
          <w:sz w:val="24"/>
          <w:szCs w:val="24"/>
          <w:lang w:val="en-US"/>
        </w:rPr>
        <w:t xml:space="preserve"> and </w:t>
      </w:r>
      <w:r w:rsidR="00082F7B" w:rsidRPr="00135AC5">
        <w:rPr>
          <w:rFonts w:asciiTheme="majorBidi" w:hAnsiTheme="majorBidi" w:cstheme="majorBidi"/>
          <w:sz w:val="24"/>
          <w:szCs w:val="24"/>
          <w:lang w:val="en-US"/>
        </w:rPr>
        <w:t xml:space="preserve">rapidly changing </w:t>
      </w:r>
      <w:r w:rsidR="00263058" w:rsidRPr="006C58C7">
        <w:rPr>
          <w:rFonts w:asciiTheme="majorBidi" w:hAnsiTheme="majorBidi" w:cstheme="majorBidi"/>
          <w:sz w:val="24"/>
          <w:szCs w:val="24"/>
          <w:lang w:val="en-IL"/>
        </w:rPr>
        <w:t>policies</w:t>
      </w:r>
      <w:r w:rsidR="00E00BB4" w:rsidRPr="00135AC5">
        <w:rPr>
          <w:rFonts w:asciiTheme="majorBidi" w:hAnsiTheme="majorBidi" w:cstheme="majorBidi"/>
          <w:sz w:val="24"/>
          <w:szCs w:val="24"/>
          <w:lang w:val="en-US"/>
        </w:rPr>
        <w:t xml:space="preserve"> </w:t>
      </w:r>
      <w:r w:rsidR="00263058" w:rsidRPr="006C58C7">
        <w:rPr>
          <w:rFonts w:asciiTheme="majorBidi" w:hAnsiTheme="majorBidi" w:cstheme="majorBidi"/>
          <w:sz w:val="24"/>
          <w:szCs w:val="24"/>
          <w:lang w:val="en-IL"/>
        </w:rPr>
        <w:t>(Tam</w:t>
      </w:r>
      <w:r w:rsidR="007F69E1" w:rsidRPr="00135AC5">
        <w:rPr>
          <w:rFonts w:asciiTheme="majorBidi" w:hAnsiTheme="majorBidi" w:cstheme="majorBidi"/>
          <w:sz w:val="24"/>
          <w:szCs w:val="24"/>
          <w:lang w:val="en-US"/>
        </w:rPr>
        <w:t xml:space="preserve"> et al.</w:t>
      </w:r>
      <w:r w:rsidR="00263058" w:rsidRPr="006C58C7">
        <w:rPr>
          <w:rFonts w:asciiTheme="majorBidi" w:hAnsiTheme="majorBidi" w:cstheme="majorBidi"/>
          <w:sz w:val="24"/>
          <w:szCs w:val="24"/>
          <w:lang w:val="en-IL"/>
        </w:rPr>
        <w:t>, 2004).</w:t>
      </w:r>
    </w:p>
    <w:p w14:paraId="41A64EFB" w14:textId="64D91A04" w:rsidR="005A7AD3" w:rsidRPr="00135AC5" w:rsidRDefault="00813A1C" w:rsidP="00135AC5">
      <w:pPr>
        <w:bidi/>
        <w:spacing w:line="480" w:lineRule="auto"/>
        <w:jc w:val="both"/>
        <w:rPr>
          <w:rFonts w:asciiTheme="majorBidi" w:hAnsiTheme="majorBidi" w:cstheme="majorBidi"/>
          <w:sz w:val="24"/>
          <w:szCs w:val="24"/>
          <w:rtl/>
          <w:lang w:val="en-US"/>
        </w:rPr>
      </w:pPr>
      <w:r w:rsidRPr="00135AC5">
        <w:rPr>
          <w:rFonts w:asciiTheme="majorBidi" w:hAnsiTheme="majorBidi" w:cstheme="majorBidi"/>
          <w:sz w:val="24"/>
          <w:szCs w:val="24"/>
          <w:rtl/>
          <w:lang w:val="en-US"/>
        </w:rPr>
        <w:t>חשיפה מתמשכת לגורמי לחץ בינאישיים ורגשיים במקום העבודה היא הגורם המרכזי לתחושת שחיקה (</w:t>
      </w:r>
      <w:proofErr w:type="spellStart"/>
      <w:r w:rsidR="004B3CA0" w:rsidRPr="00135AC5">
        <w:rPr>
          <w:rFonts w:asciiTheme="majorBidi" w:hAnsiTheme="majorBidi" w:cstheme="majorBidi"/>
          <w:sz w:val="24"/>
          <w:szCs w:val="24"/>
          <w:lang w:val="en-US"/>
        </w:rPr>
        <w:t>Laiter</w:t>
      </w:r>
      <w:proofErr w:type="spellEnd"/>
      <w:r w:rsidR="004B3CA0" w:rsidRPr="00135AC5">
        <w:rPr>
          <w:rFonts w:asciiTheme="majorBidi" w:hAnsiTheme="majorBidi" w:cstheme="majorBidi"/>
          <w:sz w:val="24"/>
          <w:szCs w:val="24"/>
          <w:lang w:val="en-US"/>
        </w:rPr>
        <w:t xml:space="preserve"> &amp; Maslach, 2000</w:t>
      </w:r>
      <w:r w:rsidRPr="00135AC5">
        <w:rPr>
          <w:rFonts w:asciiTheme="majorBidi" w:hAnsiTheme="majorBidi" w:cstheme="majorBidi"/>
          <w:sz w:val="24"/>
          <w:szCs w:val="24"/>
          <w:rtl/>
          <w:lang w:val="en-US"/>
        </w:rPr>
        <w:t xml:space="preserve">). עפ"י מודל </w:t>
      </w:r>
      <w:r w:rsidRPr="00135AC5">
        <w:rPr>
          <w:rFonts w:asciiTheme="majorBidi" w:hAnsiTheme="majorBidi" w:cstheme="majorBidi"/>
          <w:sz w:val="24"/>
          <w:szCs w:val="24"/>
          <w:lang w:val="en-US"/>
        </w:rPr>
        <w:t xml:space="preserve">JD-R </w:t>
      </w:r>
      <w:r w:rsidRPr="00135AC5">
        <w:rPr>
          <w:rFonts w:asciiTheme="majorBidi" w:hAnsiTheme="majorBidi" w:cstheme="majorBidi"/>
          <w:sz w:val="24"/>
          <w:szCs w:val="24"/>
          <w:rtl/>
          <w:lang w:val="en-US"/>
        </w:rPr>
        <w:t xml:space="preserve"> </w:t>
      </w:r>
      <w:r w:rsidRPr="00135AC5">
        <w:rPr>
          <w:rFonts w:asciiTheme="majorBidi" w:hAnsiTheme="majorBidi" w:cstheme="majorBidi"/>
          <w:sz w:val="24"/>
          <w:szCs w:val="24"/>
          <w:lang w:val="en-US"/>
        </w:rPr>
        <w:t>(Demand/Resources model of stress)</w:t>
      </w:r>
      <w:r w:rsidRPr="00135AC5">
        <w:rPr>
          <w:rFonts w:asciiTheme="majorBidi" w:hAnsiTheme="majorBidi" w:cstheme="majorBidi"/>
          <w:sz w:val="24"/>
          <w:szCs w:val="24"/>
          <w:rtl/>
          <w:lang w:val="en-US"/>
        </w:rPr>
        <w:t xml:space="preserve"> של </w:t>
      </w:r>
      <w:r w:rsidRPr="00135AC5">
        <w:rPr>
          <w:rFonts w:asciiTheme="majorBidi" w:hAnsiTheme="majorBidi" w:cstheme="majorBidi"/>
          <w:sz w:val="24"/>
          <w:szCs w:val="24"/>
          <w:lang w:val="en-IL"/>
        </w:rPr>
        <w:t xml:space="preserve"> Demerouti and Bakker</w:t>
      </w:r>
      <w:r w:rsidRPr="00135AC5">
        <w:rPr>
          <w:rFonts w:asciiTheme="majorBidi" w:hAnsiTheme="majorBidi" w:cstheme="majorBidi"/>
          <w:sz w:val="24"/>
          <w:szCs w:val="24"/>
          <w:lang w:val="en-US"/>
        </w:rPr>
        <w:t xml:space="preserve"> </w:t>
      </w:r>
      <w:r w:rsidRPr="00135AC5">
        <w:rPr>
          <w:rFonts w:asciiTheme="majorBidi" w:hAnsiTheme="majorBidi" w:cstheme="majorBidi"/>
          <w:sz w:val="24"/>
          <w:szCs w:val="24"/>
          <w:rtl/>
          <w:lang w:val="en-US"/>
        </w:rPr>
        <w:t xml:space="preserve"> (</w:t>
      </w:r>
      <w:r w:rsidR="004B3CA0" w:rsidRPr="00135AC5">
        <w:rPr>
          <w:rFonts w:asciiTheme="majorBidi" w:hAnsiTheme="majorBidi" w:cstheme="majorBidi"/>
          <w:sz w:val="24"/>
          <w:szCs w:val="24"/>
          <w:lang w:val="en-US"/>
        </w:rPr>
        <w:t>2007</w:t>
      </w:r>
      <w:r w:rsidRPr="00135AC5">
        <w:rPr>
          <w:rFonts w:asciiTheme="majorBidi" w:hAnsiTheme="majorBidi" w:cstheme="majorBidi"/>
          <w:sz w:val="24"/>
          <w:szCs w:val="24"/>
          <w:rtl/>
          <w:lang w:val="en-US"/>
        </w:rPr>
        <w:t xml:space="preserve">) שחיקה עשויה להתפתח באמצעות עליה בדרישות </w:t>
      </w:r>
      <w:r w:rsidR="00E330ED" w:rsidRPr="00135AC5">
        <w:rPr>
          <w:rFonts w:asciiTheme="majorBidi" w:hAnsiTheme="majorBidi" w:cstheme="majorBidi"/>
          <w:sz w:val="24"/>
          <w:szCs w:val="24"/>
          <w:rtl/>
          <w:lang w:val="en-US"/>
        </w:rPr>
        <w:t xml:space="preserve">עבודה </w:t>
      </w:r>
      <w:r w:rsidR="00E330ED" w:rsidRPr="00135AC5">
        <w:rPr>
          <w:rFonts w:asciiTheme="majorBidi" w:hAnsiTheme="majorBidi" w:cstheme="majorBidi"/>
          <w:sz w:val="24"/>
          <w:szCs w:val="24"/>
          <w:lang w:val="en-US"/>
        </w:rPr>
        <w:t>(work demands)</w:t>
      </w:r>
      <w:r w:rsidRPr="00135AC5">
        <w:rPr>
          <w:rFonts w:asciiTheme="majorBidi" w:hAnsiTheme="majorBidi" w:cstheme="majorBidi"/>
          <w:sz w:val="24"/>
          <w:szCs w:val="24"/>
          <w:rtl/>
          <w:lang w:val="en-US"/>
        </w:rPr>
        <w:t xml:space="preserve"> המובילה לתשישות, ומחסור במשאבים המוביל לירידה במחויבות</w:t>
      </w:r>
      <w:r w:rsidR="00E330ED" w:rsidRPr="00135AC5">
        <w:rPr>
          <w:rFonts w:asciiTheme="majorBidi" w:hAnsiTheme="majorBidi" w:cstheme="majorBidi"/>
          <w:sz w:val="24"/>
          <w:szCs w:val="24"/>
          <w:rtl/>
          <w:lang w:val="en-US"/>
        </w:rPr>
        <w:t xml:space="preserve"> לעבודה </w:t>
      </w:r>
      <w:r w:rsidR="00E330ED" w:rsidRPr="00135AC5">
        <w:rPr>
          <w:rFonts w:asciiTheme="majorBidi" w:hAnsiTheme="majorBidi" w:cstheme="majorBidi"/>
          <w:sz w:val="24"/>
          <w:szCs w:val="24"/>
          <w:lang w:val="en-US"/>
        </w:rPr>
        <w:t>(work engagement)</w:t>
      </w:r>
      <w:r w:rsidRPr="00135AC5">
        <w:rPr>
          <w:rFonts w:asciiTheme="majorBidi" w:hAnsiTheme="majorBidi" w:cstheme="majorBidi"/>
          <w:sz w:val="24"/>
          <w:szCs w:val="24"/>
          <w:rtl/>
          <w:lang w:val="en-US"/>
        </w:rPr>
        <w:t>. דרישות ה</w:t>
      </w:r>
      <w:r w:rsidR="00E330ED" w:rsidRPr="00135AC5">
        <w:rPr>
          <w:rFonts w:asciiTheme="majorBidi" w:hAnsiTheme="majorBidi" w:cstheme="majorBidi"/>
          <w:sz w:val="24"/>
          <w:szCs w:val="24"/>
          <w:rtl/>
          <w:lang w:val="en-US"/>
        </w:rPr>
        <w:t>עבודה</w:t>
      </w:r>
      <w:r w:rsidRPr="00135AC5">
        <w:rPr>
          <w:rFonts w:asciiTheme="majorBidi" w:hAnsiTheme="majorBidi" w:cstheme="majorBidi"/>
          <w:sz w:val="24"/>
          <w:szCs w:val="24"/>
          <w:rtl/>
          <w:lang w:val="en-US"/>
        </w:rPr>
        <w:t xml:space="preserve"> ו</w:t>
      </w:r>
      <w:r w:rsidR="000F1105">
        <w:rPr>
          <w:rFonts w:asciiTheme="majorBidi" w:hAnsiTheme="majorBidi" w:cstheme="majorBidi" w:hint="cs"/>
          <w:sz w:val="24"/>
          <w:szCs w:val="24"/>
          <w:rtl/>
          <w:lang w:val="en-US"/>
        </w:rPr>
        <w:t xml:space="preserve">זמינות </w:t>
      </w:r>
      <w:r w:rsidRPr="00135AC5">
        <w:rPr>
          <w:rFonts w:asciiTheme="majorBidi" w:hAnsiTheme="majorBidi" w:cstheme="majorBidi"/>
          <w:sz w:val="24"/>
          <w:szCs w:val="24"/>
          <w:rtl/>
          <w:lang w:val="en-US"/>
        </w:rPr>
        <w:t xml:space="preserve">המשאבים הם חלק מהתרבות הארגונית של מקום העבודה. בהמשך לכך, </w:t>
      </w:r>
      <w:r w:rsidR="004B3CA0" w:rsidRPr="00135AC5">
        <w:rPr>
          <w:rFonts w:asciiTheme="majorBidi" w:hAnsiTheme="majorBidi" w:cstheme="majorBidi"/>
          <w:sz w:val="24"/>
          <w:szCs w:val="24"/>
          <w:rtl/>
          <w:lang w:val="en-US"/>
        </w:rPr>
        <w:t>קיימים</w:t>
      </w:r>
      <w:r w:rsidRPr="00135AC5">
        <w:rPr>
          <w:rFonts w:asciiTheme="majorBidi" w:hAnsiTheme="majorBidi" w:cstheme="majorBidi"/>
          <w:sz w:val="24"/>
          <w:szCs w:val="24"/>
          <w:rtl/>
          <w:lang w:val="en-US"/>
        </w:rPr>
        <w:t xml:space="preserve"> אספקטים של תרבות ארגונית אשר </w:t>
      </w:r>
      <w:r w:rsidR="004B3CA0" w:rsidRPr="00135AC5">
        <w:rPr>
          <w:rFonts w:asciiTheme="majorBidi" w:hAnsiTheme="majorBidi" w:cstheme="majorBidi"/>
          <w:sz w:val="24"/>
          <w:szCs w:val="24"/>
          <w:rtl/>
          <w:lang w:val="en-US"/>
        </w:rPr>
        <w:t>נמצאו כ</w:t>
      </w:r>
      <w:r w:rsidRPr="00135AC5">
        <w:rPr>
          <w:rFonts w:asciiTheme="majorBidi" w:hAnsiTheme="majorBidi" w:cstheme="majorBidi"/>
          <w:sz w:val="24"/>
          <w:szCs w:val="24"/>
          <w:rtl/>
          <w:lang w:val="en-US"/>
        </w:rPr>
        <w:t xml:space="preserve">עשויים למנוע שחיקה כגון עבודת צוות, תמיכה ממנהלים, אוטונומיה בקבלת החלטות, </w:t>
      </w:r>
      <w:r w:rsidR="000F1105">
        <w:rPr>
          <w:rFonts w:asciiTheme="majorBidi" w:hAnsiTheme="majorBidi" w:cstheme="majorBidi" w:hint="cs"/>
          <w:sz w:val="24"/>
          <w:szCs w:val="24"/>
          <w:rtl/>
          <w:lang w:val="en-US"/>
        </w:rPr>
        <w:t>ו</w:t>
      </w:r>
      <w:r w:rsidR="004B3CA0" w:rsidRPr="00135AC5">
        <w:rPr>
          <w:rFonts w:asciiTheme="majorBidi" w:hAnsiTheme="majorBidi" w:cstheme="majorBidi"/>
          <w:sz w:val="24"/>
          <w:szCs w:val="24"/>
          <w:rtl/>
          <w:lang w:val="en-US"/>
        </w:rPr>
        <w:t>תנאי עבודה נאותים (</w:t>
      </w:r>
      <w:proofErr w:type="spellStart"/>
      <w:r w:rsidR="004B3CA0" w:rsidRPr="004B3CA0">
        <w:rPr>
          <w:rFonts w:asciiTheme="majorBidi" w:hAnsiTheme="majorBidi" w:cstheme="majorBidi"/>
          <w:sz w:val="24"/>
          <w:szCs w:val="24"/>
          <w:lang w:val="en-IL"/>
        </w:rPr>
        <w:t>Karadzinska-Bislimovska</w:t>
      </w:r>
      <w:proofErr w:type="spellEnd"/>
      <w:r w:rsidR="004B3CA0" w:rsidRPr="00135AC5">
        <w:rPr>
          <w:rFonts w:asciiTheme="majorBidi" w:hAnsiTheme="majorBidi" w:cstheme="majorBidi"/>
          <w:sz w:val="24"/>
          <w:szCs w:val="24"/>
          <w:lang w:val="en-US"/>
        </w:rPr>
        <w:t>, 2014</w:t>
      </w:r>
      <w:r w:rsidR="004B3CA0" w:rsidRPr="00135AC5">
        <w:rPr>
          <w:rFonts w:asciiTheme="majorBidi" w:hAnsiTheme="majorBidi" w:cstheme="majorBidi"/>
          <w:sz w:val="24"/>
          <w:szCs w:val="24"/>
          <w:rtl/>
          <w:lang w:val="en-US"/>
        </w:rPr>
        <w:t xml:space="preserve">). מחקר אשר בחן את הקשר בין שחיקה, דרישות עבודה ותרבות ארגונית </w:t>
      </w:r>
      <w:r w:rsidR="000F1105" w:rsidRPr="00135AC5">
        <w:rPr>
          <w:rFonts w:asciiTheme="majorBidi" w:hAnsiTheme="majorBidi" w:cstheme="majorBidi"/>
          <w:sz w:val="24"/>
          <w:szCs w:val="24"/>
          <w:rtl/>
          <w:lang w:val="en-US"/>
        </w:rPr>
        <w:t xml:space="preserve">בקרב אחיות </w:t>
      </w:r>
      <w:r w:rsidR="004B3CA0" w:rsidRPr="00135AC5">
        <w:rPr>
          <w:rFonts w:asciiTheme="majorBidi" w:hAnsiTheme="majorBidi" w:cstheme="majorBidi"/>
          <w:sz w:val="24"/>
          <w:szCs w:val="24"/>
          <w:rtl/>
          <w:lang w:val="en-US"/>
        </w:rPr>
        <w:t>בבית חולים במקדוניה</w:t>
      </w:r>
      <w:r w:rsidR="007D7775" w:rsidRPr="00135AC5">
        <w:rPr>
          <w:rFonts w:asciiTheme="majorBidi" w:hAnsiTheme="majorBidi" w:cstheme="majorBidi"/>
          <w:sz w:val="24"/>
          <w:szCs w:val="24"/>
          <w:rtl/>
          <w:lang w:val="en-US"/>
        </w:rPr>
        <w:t>, מצא קשר חיובי בין דרישות עבודה ברמה הארגונית לבין שחיקה, וקשר שלילי בין דרישות עבודה לבין מחויבות לעבודה. בקרב רופאים נמצא קשר חיובי בין דרישות עבודה ברמה הרגשית לבין שחיקה</w:t>
      </w:r>
      <w:r w:rsidR="000E75E5" w:rsidRPr="00135AC5">
        <w:rPr>
          <w:rFonts w:asciiTheme="majorBidi" w:hAnsiTheme="majorBidi" w:cstheme="majorBidi"/>
          <w:sz w:val="24"/>
          <w:szCs w:val="24"/>
          <w:rtl/>
          <w:lang w:val="en-US"/>
        </w:rPr>
        <w:t xml:space="preserve"> (</w:t>
      </w:r>
      <w:proofErr w:type="spellStart"/>
      <w:r w:rsidR="000E75E5" w:rsidRPr="00135AC5">
        <w:rPr>
          <w:rFonts w:asciiTheme="majorBidi" w:hAnsiTheme="majorBidi" w:cstheme="majorBidi"/>
          <w:sz w:val="24"/>
          <w:szCs w:val="24"/>
        </w:rPr>
        <w:t>Mijakoski</w:t>
      </w:r>
      <w:proofErr w:type="spellEnd"/>
      <w:r w:rsidR="000E75E5" w:rsidRPr="00135AC5">
        <w:rPr>
          <w:rFonts w:asciiTheme="majorBidi" w:hAnsiTheme="majorBidi" w:cstheme="majorBidi"/>
          <w:sz w:val="24"/>
          <w:szCs w:val="24"/>
          <w:lang w:val="en-US"/>
        </w:rPr>
        <w:t>, 2015</w:t>
      </w:r>
      <w:r w:rsidR="000E75E5" w:rsidRPr="00135AC5">
        <w:rPr>
          <w:rFonts w:asciiTheme="majorBidi" w:hAnsiTheme="majorBidi" w:cstheme="majorBidi"/>
          <w:sz w:val="24"/>
          <w:szCs w:val="24"/>
          <w:rtl/>
          <w:lang w:val="en-US"/>
        </w:rPr>
        <w:t>)</w:t>
      </w:r>
      <w:r w:rsidR="007D7775" w:rsidRPr="00135AC5">
        <w:rPr>
          <w:rFonts w:asciiTheme="majorBidi" w:hAnsiTheme="majorBidi" w:cstheme="majorBidi"/>
          <w:sz w:val="24"/>
          <w:szCs w:val="24"/>
          <w:rtl/>
          <w:lang w:val="en-US"/>
        </w:rPr>
        <w:t xml:space="preserve">.  </w:t>
      </w:r>
    </w:p>
    <w:p w14:paraId="121DFF46" w14:textId="5E8DC336" w:rsidR="008B0431" w:rsidRDefault="00E330ED" w:rsidP="00135AC5">
      <w:pPr>
        <w:bidi/>
        <w:spacing w:line="480" w:lineRule="auto"/>
        <w:jc w:val="both"/>
        <w:rPr>
          <w:rFonts w:asciiTheme="majorBidi" w:hAnsiTheme="majorBidi" w:cstheme="majorBidi"/>
          <w:sz w:val="24"/>
          <w:szCs w:val="24"/>
          <w:rtl/>
          <w:lang w:val="en-US"/>
        </w:rPr>
      </w:pPr>
      <w:r w:rsidRPr="00135AC5">
        <w:rPr>
          <w:rFonts w:asciiTheme="majorBidi" w:hAnsiTheme="majorBidi" w:cstheme="majorBidi"/>
          <w:sz w:val="24"/>
          <w:szCs w:val="24"/>
          <w:rtl/>
          <w:lang w:val="en-US"/>
        </w:rPr>
        <w:t xml:space="preserve">בתקופה הנוכחית של התמודדות גלובאלית עם משבר הקורונה, אנשי צוות רפואי נדרשים להתמודד עם דרישות עבודה ייחודיות הן ברמה הארגונית והן ברמה הרגשית. דרישות עבודה גוברות, לחצי זמן, סביבת עבודה כאוטית ותפיסה ביקורתית כלפי </w:t>
      </w:r>
      <w:r w:rsidR="006E255D">
        <w:rPr>
          <w:rFonts w:asciiTheme="majorBidi" w:hAnsiTheme="majorBidi" w:cstheme="majorBidi" w:hint="cs"/>
          <w:sz w:val="24"/>
          <w:szCs w:val="24"/>
          <w:rtl/>
          <w:lang w:val="en-US"/>
        </w:rPr>
        <w:t>ה</w:t>
      </w:r>
      <w:r w:rsidRPr="00135AC5">
        <w:rPr>
          <w:rFonts w:asciiTheme="majorBidi" w:hAnsiTheme="majorBidi" w:cstheme="majorBidi"/>
          <w:sz w:val="24"/>
          <w:szCs w:val="24"/>
          <w:rtl/>
          <w:lang w:val="en-US"/>
        </w:rPr>
        <w:t xml:space="preserve">תרבות </w:t>
      </w:r>
      <w:r w:rsidR="006E255D">
        <w:rPr>
          <w:rFonts w:asciiTheme="majorBidi" w:hAnsiTheme="majorBidi" w:cstheme="majorBidi" w:hint="cs"/>
          <w:sz w:val="24"/>
          <w:szCs w:val="24"/>
          <w:rtl/>
          <w:lang w:val="en-US"/>
        </w:rPr>
        <w:t>ה</w:t>
      </w:r>
      <w:r w:rsidRPr="00135AC5">
        <w:rPr>
          <w:rFonts w:asciiTheme="majorBidi" w:hAnsiTheme="majorBidi" w:cstheme="majorBidi"/>
          <w:sz w:val="24"/>
          <w:szCs w:val="24"/>
          <w:rtl/>
          <w:lang w:val="en-US"/>
        </w:rPr>
        <w:t xml:space="preserve">ארגונית – נמצאו </w:t>
      </w:r>
      <w:r w:rsidR="008B0431">
        <w:rPr>
          <w:rFonts w:asciiTheme="majorBidi" w:hAnsiTheme="majorBidi" w:cstheme="majorBidi" w:hint="cs"/>
          <w:sz w:val="24"/>
          <w:szCs w:val="24"/>
          <w:rtl/>
          <w:lang w:val="en-US"/>
        </w:rPr>
        <w:t xml:space="preserve">בעבר </w:t>
      </w:r>
      <w:r w:rsidRPr="00135AC5">
        <w:rPr>
          <w:rFonts w:asciiTheme="majorBidi" w:hAnsiTheme="majorBidi" w:cstheme="majorBidi"/>
          <w:sz w:val="24"/>
          <w:szCs w:val="24"/>
          <w:rtl/>
          <w:lang w:val="en-US"/>
        </w:rPr>
        <w:t>קשורים לשחיקה, ירידה בשביעות רצון, סטרס וכוונות עזיבה בקרב רופאים (</w:t>
      </w:r>
      <w:r w:rsidRPr="00135AC5">
        <w:rPr>
          <w:rFonts w:asciiTheme="majorBidi" w:hAnsiTheme="majorBidi" w:cstheme="majorBidi"/>
          <w:sz w:val="24"/>
          <w:szCs w:val="24"/>
          <w:lang w:val="en-US"/>
        </w:rPr>
        <w:t>Linzer et al., 2009</w:t>
      </w:r>
      <w:r w:rsidRPr="00135AC5">
        <w:rPr>
          <w:rFonts w:asciiTheme="majorBidi" w:hAnsiTheme="majorBidi" w:cstheme="majorBidi"/>
          <w:sz w:val="24"/>
          <w:szCs w:val="24"/>
          <w:rtl/>
          <w:lang w:val="en-US"/>
        </w:rPr>
        <w:t>).</w:t>
      </w:r>
      <w:r w:rsidR="00AF0BCB" w:rsidRPr="00135AC5">
        <w:rPr>
          <w:rFonts w:asciiTheme="majorBidi" w:hAnsiTheme="majorBidi" w:cstheme="majorBidi"/>
          <w:sz w:val="24"/>
          <w:szCs w:val="24"/>
          <w:rtl/>
          <w:lang w:val="en-US"/>
        </w:rPr>
        <w:t xml:space="preserve"> </w:t>
      </w:r>
      <w:r w:rsidR="008B0431">
        <w:rPr>
          <w:rFonts w:asciiTheme="majorBidi" w:hAnsiTheme="majorBidi" w:cstheme="majorBidi" w:hint="cs"/>
          <w:sz w:val="24"/>
          <w:szCs w:val="24"/>
          <w:rtl/>
          <w:lang w:val="en-US"/>
        </w:rPr>
        <w:t>עם זאת, מחקר אשר נערך לאחרונה בסין ובחן שחיקה בקרב עובדי בריאות</w:t>
      </w:r>
      <w:r w:rsidR="00DD2657">
        <w:rPr>
          <w:rFonts w:asciiTheme="majorBidi" w:hAnsiTheme="majorBidi" w:cstheme="majorBidi"/>
          <w:sz w:val="24"/>
          <w:szCs w:val="24"/>
          <w:lang w:val="en-US"/>
        </w:rPr>
        <w:t xml:space="preserve"> </w:t>
      </w:r>
      <w:r w:rsidR="00DD2657">
        <w:rPr>
          <w:rFonts w:asciiTheme="majorBidi" w:hAnsiTheme="majorBidi" w:cstheme="majorBidi" w:hint="cs"/>
          <w:sz w:val="24"/>
          <w:szCs w:val="24"/>
          <w:rtl/>
          <w:lang w:val="en-US"/>
        </w:rPr>
        <w:t xml:space="preserve"> בתקופת המגיפה,</w:t>
      </w:r>
      <w:r w:rsidR="008B0431">
        <w:rPr>
          <w:rFonts w:asciiTheme="majorBidi" w:hAnsiTheme="majorBidi" w:cstheme="majorBidi" w:hint="cs"/>
          <w:sz w:val="24"/>
          <w:szCs w:val="24"/>
          <w:rtl/>
          <w:lang w:val="en-US"/>
        </w:rPr>
        <w:t xml:space="preserve"> מצא כי דיווחים על תחושות שחיקה היו בשיעורים נמוכים יותר בקרב צוותים רפואיים אשר טיפלו ישירות בחולי קורונה</w:t>
      </w:r>
      <w:r w:rsidR="00DD2657">
        <w:rPr>
          <w:rFonts w:asciiTheme="majorBidi" w:hAnsiTheme="majorBidi" w:cstheme="majorBidi" w:hint="cs"/>
          <w:sz w:val="24"/>
          <w:szCs w:val="24"/>
          <w:rtl/>
          <w:lang w:val="en-US"/>
        </w:rPr>
        <w:t>,</w:t>
      </w:r>
      <w:r w:rsidR="008B0431">
        <w:rPr>
          <w:rFonts w:asciiTheme="majorBidi" w:hAnsiTheme="majorBidi" w:cstheme="majorBidi" w:hint="cs"/>
          <w:sz w:val="24"/>
          <w:szCs w:val="24"/>
          <w:rtl/>
          <w:lang w:val="en-US"/>
        </w:rPr>
        <w:t xml:space="preserve"> לעומת צוותים רפואיים אשר עבדו במחלקות השגרה שלהם (</w:t>
      </w:r>
      <w:r w:rsidR="008B0431" w:rsidRPr="008B0431">
        <w:rPr>
          <w:rFonts w:asciiTheme="majorBidi" w:hAnsiTheme="majorBidi" w:cstheme="majorBidi"/>
          <w:lang w:val="en-IL"/>
        </w:rPr>
        <w:t>Wu</w:t>
      </w:r>
      <w:r w:rsidR="008B0431">
        <w:rPr>
          <w:rFonts w:asciiTheme="majorBidi" w:hAnsiTheme="majorBidi" w:cstheme="majorBidi"/>
          <w:lang w:val="en-US"/>
        </w:rPr>
        <w:t xml:space="preserve"> et al., 2020</w:t>
      </w:r>
      <w:r w:rsidR="008B0431">
        <w:rPr>
          <w:rFonts w:asciiTheme="majorBidi" w:hAnsiTheme="majorBidi" w:cstheme="majorBidi" w:hint="cs"/>
          <w:sz w:val="24"/>
          <w:szCs w:val="24"/>
          <w:rtl/>
          <w:lang w:val="en-US"/>
        </w:rPr>
        <w:t>). עולה כי העבודה הרפואית בחזית המאבק במגיפה מביא</w:t>
      </w:r>
      <w:r w:rsidR="00DD2657">
        <w:rPr>
          <w:rFonts w:asciiTheme="majorBidi" w:hAnsiTheme="majorBidi" w:cstheme="majorBidi" w:hint="cs"/>
          <w:sz w:val="24"/>
          <w:szCs w:val="24"/>
          <w:rtl/>
          <w:lang w:val="en-US"/>
        </w:rPr>
        <w:t>ה</w:t>
      </w:r>
      <w:r w:rsidR="008B0431">
        <w:rPr>
          <w:rFonts w:asciiTheme="majorBidi" w:hAnsiTheme="majorBidi" w:cstheme="majorBidi" w:hint="cs"/>
          <w:sz w:val="24"/>
          <w:szCs w:val="24"/>
          <w:rtl/>
          <w:lang w:val="en-US"/>
        </w:rPr>
        <w:t xml:space="preserve"> עימ</w:t>
      </w:r>
      <w:r w:rsidR="00DD2657">
        <w:rPr>
          <w:rFonts w:asciiTheme="majorBidi" w:hAnsiTheme="majorBidi" w:cstheme="majorBidi" w:hint="cs"/>
          <w:sz w:val="24"/>
          <w:szCs w:val="24"/>
          <w:rtl/>
          <w:lang w:val="en-US"/>
        </w:rPr>
        <w:t>ה</w:t>
      </w:r>
      <w:r w:rsidR="008B0431">
        <w:rPr>
          <w:rFonts w:asciiTheme="majorBidi" w:hAnsiTheme="majorBidi" w:cstheme="majorBidi" w:hint="cs"/>
          <w:sz w:val="24"/>
          <w:szCs w:val="24"/>
          <w:rtl/>
          <w:lang w:val="en-US"/>
        </w:rPr>
        <w:t xml:space="preserve"> תחושת </w:t>
      </w:r>
      <w:r w:rsidR="00DD2657">
        <w:rPr>
          <w:rFonts w:asciiTheme="majorBidi" w:hAnsiTheme="majorBidi" w:cstheme="majorBidi" w:hint="cs"/>
          <w:sz w:val="24"/>
          <w:szCs w:val="24"/>
          <w:rtl/>
          <w:lang w:val="en-US"/>
        </w:rPr>
        <w:t>מעורבות ו</w:t>
      </w:r>
      <w:r w:rsidR="008B0431">
        <w:rPr>
          <w:rFonts w:asciiTheme="majorBidi" w:hAnsiTheme="majorBidi" w:cstheme="majorBidi" w:hint="cs"/>
          <w:sz w:val="24"/>
          <w:szCs w:val="24"/>
          <w:rtl/>
          <w:lang w:val="en-US"/>
        </w:rPr>
        <w:t>שליטה בסיטואציה</w:t>
      </w:r>
      <w:r w:rsidR="006E255D">
        <w:rPr>
          <w:rFonts w:asciiTheme="majorBidi" w:hAnsiTheme="majorBidi" w:cstheme="majorBidi" w:hint="cs"/>
          <w:sz w:val="24"/>
          <w:szCs w:val="24"/>
          <w:rtl/>
          <w:lang w:val="en-US"/>
        </w:rPr>
        <w:t xml:space="preserve"> ייחודית,</w:t>
      </w:r>
      <w:r w:rsidR="008B0431">
        <w:rPr>
          <w:rFonts w:asciiTheme="majorBidi" w:hAnsiTheme="majorBidi" w:cstheme="majorBidi" w:hint="cs"/>
          <w:sz w:val="24"/>
          <w:szCs w:val="24"/>
          <w:rtl/>
          <w:lang w:val="en-US"/>
        </w:rPr>
        <w:t xml:space="preserve"> אשר מעלה את </w:t>
      </w:r>
      <w:r w:rsidR="00DD2657">
        <w:rPr>
          <w:rFonts w:asciiTheme="majorBidi" w:hAnsiTheme="majorBidi" w:cstheme="majorBidi" w:hint="cs"/>
          <w:sz w:val="24"/>
          <w:szCs w:val="24"/>
          <w:rtl/>
          <w:lang w:val="en-US"/>
        </w:rPr>
        <w:t>תחושת המחויבות</w:t>
      </w:r>
      <w:r w:rsidR="008B0431">
        <w:rPr>
          <w:rFonts w:asciiTheme="majorBidi" w:hAnsiTheme="majorBidi" w:cstheme="majorBidi" w:hint="cs"/>
          <w:sz w:val="24"/>
          <w:szCs w:val="24"/>
          <w:rtl/>
          <w:lang w:val="en-US"/>
        </w:rPr>
        <w:t xml:space="preserve"> ומפחיתה את שכיחותה של שחיקה (</w:t>
      </w:r>
      <w:proofErr w:type="spellStart"/>
      <w:r w:rsidR="005B5225" w:rsidRPr="008B0431">
        <w:rPr>
          <w:rFonts w:asciiTheme="majorBidi" w:hAnsiTheme="majorBidi" w:cstheme="majorBidi"/>
        </w:rPr>
        <w:t>Raudenská</w:t>
      </w:r>
      <w:proofErr w:type="spellEnd"/>
      <w:r w:rsidR="005B5225">
        <w:rPr>
          <w:rFonts w:asciiTheme="majorBidi" w:hAnsiTheme="majorBidi" w:cstheme="majorBidi"/>
          <w:lang w:val="en-US"/>
        </w:rPr>
        <w:t xml:space="preserve"> et al., 2020</w:t>
      </w:r>
      <w:r w:rsidR="008B0431">
        <w:rPr>
          <w:rFonts w:asciiTheme="majorBidi" w:hAnsiTheme="majorBidi" w:cstheme="majorBidi" w:hint="cs"/>
          <w:sz w:val="24"/>
          <w:szCs w:val="24"/>
          <w:rtl/>
          <w:lang w:val="en-US"/>
        </w:rPr>
        <w:t xml:space="preserve">). </w:t>
      </w:r>
    </w:p>
    <w:p w14:paraId="37AECC5C" w14:textId="2684D9A3" w:rsidR="005F249B" w:rsidRPr="005F249B" w:rsidRDefault="00160E26" w:rsidP="005F249B">
      <w:pPr>
        <w:bidi/>
        <w:spacing w:after="120" w:line="480" w:lineRule="auto"/>
        <w:jc w:val="both"/>
        <w:rPr>
          <w:rFonts w:asciiTheme="majorBidi" w:hAnsiTheme="majorBidi" w:cstheme="majorBidi"/>
          <w:sz w:val="24"/>
          <w:szCs w:val="24"/>
          <w:rtl/>
          <w:lang w:val="en-US"/>
        </w:rPr>
      </w:pPr>
      <w:r>
        <w:rPr>
          <w:rFonts w:asciiTheme="majorBidi" w:hAnsiTheme="majorBidi" w:cstheme="majorBidi" w:hint="cs"/>
          <w:sz w:val="24"/>
          <w:szCs w:val="24"/>
          <w:rtl/>
          <w:lang w:val="en-US"/>
        </w:rPr>
        <w:lastRenderedPageBreak/>
        <w:t xml:space="preserve">עד כה </w:t>
      </w:r>
      <w:r w:rsidR="00BA0A6C" w:rsidRPr="00135AC5">
        <w:rPr>
          <w:rFonts w:asciiTheme="majorBidi" w:hAnsiTheme="majorBidi" w:cstheme="majorBidi"/>
          <w:sz w:val="24"/>
          <w:szCs w:val="24"/>
          <w:rtl/>
          <w:lang w:val="en-US"/>
        </w:rPr>
        <w:t>הספרות מראה כי בקרב עובדי בריאות ישנו חשש נרחב להידבק בנגיף אשר מוביל לתחושות לחץ</w:t>
      </w:r>
      <w:r w:rsidR="00D84D04" w:rsidRPr="00135AC5">
        <w:rPr>
          <w:rFonts w:asciiTheme="majorBidi" w:hAnsiTheme="majorBidi" w:cstheme="majorBidi"/>
          <w:sz w:val="24"/>
          <w:szCs w:val="24"/>
          <w:rtl/>
          <w:lang w:val="en-US"/>
        </w:rPr>
        <w:t xml:space="preserve"> (</w:t>
      </w:r>
      <w:r w:rsidR="00D84D04" w:rsidRPr="006C58C7">
        <w:rPr>
          <w:rFonts w:asciiTheme="majorBidi" w:hAnsiTheme="majorBidi" w:cstheme="majorBidi"/>
          <w:sz w:val="24"/>
          <w:szCs w:val="24"/>
          <w:lang w:val="en-IL"/>
        </w:rPr>
        <w:t>Zhu et al., 2020</w:t>
      </w:r>
      <w:r w:rsidR="00D84D04" w:rsidRPr="00135AC5">
        <w:rPr>
          <w:rFonts w:asciiTheme="majorBidi" w:hAnsiTheme="majorBidi" w:cstheme="majorBidi"/>
          <w:sz w:val="24"/>
          <w:szCs w:val="24"/>
          <w:rtl/>
          <w:lang w:val="en-US"/>
        </w:rPr>
        <w:t>)</w:t>
      </w:r>
      <w:r w:rsidR="005B64CD">
        <w:rPr>
          <w:rFonts w:asciiTheme="majorBidi" w:hAnsiTheme="majorBidi" w:cstheme="majorBidi" w:hint="cs"/>
          <w:sz w:val="24"/>
          <w:szCs w:val="24"/>
          <w:rtl/>
          <w:lang w:val="en-US"/>
        </w:rPr>
        <w:t>.</w:t>
      </w:r>
      <w:r w:rsidR="00BA0A6C" w:rsidRPr="00135AC5">
        <w:rPr>
          <w:rFonts w:asciiTheme="majorBidi" w:hAnsiTheme="majorBidi" w:cstheme="majorBidi"/>
          <w:sz w:val="24"/>
          <w:szCs w:val="24"/>
          <w:rtl/>
          <w:lang w:val="en-US"/>
        </w:rPr>
        <w:t xml:space="preserve"> </w:t>
      </w:r>
      <w:r w:rsidR="00D84D04" w:rsidRPr="00135AC5">
        <w:rPr>
          <w:rFonts w:asciiTheme="majorBidi" w:hAnsiTheme="majorBidi" w:cstheme="majorBidi"/>
          <w:sz w:val="24"/>
          <w:szCs w:val="24"/>
          <w:rtl/>
          <w:lang w:val="en-US"/>
        </w:rPr>
        <w:t>העבודה היומיומית מלווה בתנאי לחץ נוספים כאשר המשאבים לטיפול בחולים אינם מספיקים לקצב התפשטות המגיפה (</w:t>
      </w:r>
      <w:r w:rsidR="00D84D04" w:rsidRPr="006C58C7">
        <w:rPr>
          <w:rFonts w:asciiTheme="majorBidi" w:hAnsiTheme="majorBidi" w:cstheme="majorBidi"/>
          <w:sz w:val="24"/>
          <w:szCs w:val="24"/>
          <w:lang w:val="en-IL"/>
        </w:rPr>
        <w:t>Wright</w:t>
      </w:r>
      <w:r w:rsidR="00D84D04" w:rsidRPr="00135AC5">
        <w:rPr>
          <w:rFonts w:asciiTheme="majorBidi" w:hAnsiTheme="majorBidi" w:cstheme="majorBidi"/>
          <w:sz w:val="24"/>
          <w:szCs w:val="24"/>
          <w:lang w:val="en-US"/>
        </w:rPr>
        <w:t>et al.,</w:t>
      </w:r>
      <w:r w:rsidR="00D84D04" w:rsidRPr="00135AC5">
        <w:rPr>
          <w:rFonts w:asciiTheme="majorBidi" w:hAnsiTheme="majorBidi" w:cstheme="majorBidi"/>
          <w:sz w:val="24"/>
          <w:szCs w:val="24"/>
          <w:lang w:val="en-IL"/>
        </w:rPr>
        <w:t>2020</w:t>
      </w:r>
      <w:r w:rsidR="00D84D04" w:rsidRPr="00135AC5">
        <w:rPr>
          <w:rFonts w:asciiTheme="majorBidi" w:hAnsiTheme="majorBidi" w:cstheme="majorBidi"/>
          <w:sz w:val="24"/>
          <w:szCs w:val="24"/>
          <w:rtl/>
          <w:lang w:val="en-US"/>
        </w:rPr>
        <w:t>).</w:t>
      </w:r>
      <w:r w:rsidR="005B64CD">
        <w:rPr>
          <w:rFonts w:asciiTheme="majorBidi" w:hAnsiTheme="majorBidi" w:cstheme="majorBidi" w:hint="cs"/>
          <w:sz w:val="24"/>
          <w:szCs w:val="24"/>
          <w:rtl/>
          <w:lang w:val="en-US"/>
        </w:rPr>
        <w:t xml:space="preserve"> </w:t>
      </w:r>
      <w:r w:rsidR="005B64CD" w:rsidRPr="00135AC5">
        <w:rPr>
          <w:rFonts w:asciiTheme="majorBidi" w:hAnsiTheme="majorBidi" w:cstheme="majorBidi"/>
          <w:sz w:val="24"/>
          <w:szCs w:val="24"/>
          <w:rtl/>
          <w:lang w:val="en-US"/>
        </w:rPr>
        <w:t>כמו כן תפיסות שליליות הנוגעות לחוסר תמיכה ארגונית בעובדים בזמן המגיפה, נמצאו קשורות לסימפטומים של לחץ ולחשש לבריאות אישית ומשפחתית (</w:t>
      </w:r>
      <w:r w:rsidR="005B64CD" w:rsidRPr="0039553B">
        <w:rPr>
          <w:rFonts w:asciiTheme="majorBidi" w:hAnsiTheme="majorBidi" w:cstheme="majorBidi"/>
          <w:sz w:val="24"/>
          <w:szCs w:val="24"/>
          <w:lang w:val="en-IL"/>
        </w:rPr>
        <w:t>Rudolph</w:t>
      </w:r>
      <w:r w:rsidR="005B64CD" w:rsidRPr="00135AC5">
        <w:rPr>
          <w:rFonts w:asciiTheme="majorBidi" w:hAnsiTheme="majorBidi" w:cstheme="majorBidi"/>
          <w:sz w:val="24"/>
          <w:szCs w:val="24"/>
          <w:lang w:val="en-US"/>
        </w:rPr>
        <w:t xml:space="preserve"> et al., 2020</w:t>
      </w:r>
      <w:r w:rsidR="005B64CD" w:rsidRPr="00135AC5">
        <w:rPr>
          <w:rFonts w:asciiTheme="majorBidi" w:hAnsiTheme="majorBidi" w:cstheme="majorBidi"/>
          <w:sz w:val="24"/>
          <w:szCs w:val="24"/>
          <w:rtl/>
          <w:lang w:val="en-US"/>
        </w:rPr>
        <w:t xml:space="preserve">). </w:t>
      </w:r>
      <w:r w:rsidR="00D84D04" w:rsidRPr="00135AC5">
        <w:rPr>
          <w:rFonts w:asciiTheme="majorBidi" w:hAnsiTheme="majorBidi" w:cstheme="majorBidi"/>
          <w:sz w:val="24"/>
          <w:szCs w:val="24"/>
          <w:rtl/>
          <w:lang w:val="en-US"/>
        </w:rPr>
        <w:t xml:space="preserve"> </w:t>
      </w:r>
      <w:r w:rsidRPr="00135AC5">
        <w:rPr>
          <w:rFonts w:asciiTheme="majorBidi" w:hAnsiTheme="majorBidi" w:cstheme="majorBidi"/>
          <w:sz w:val="24"/>
          <w:szCs w:val="24"/>
          <w:rtl/>
          <w:lang w:val="en-US"/>
        </w:rPr>
        <w:t>הדרישות הגוברות מעובדי בריאות במהלך המגיפה עשויות לעלות על יכולותיהם להתמודד עם השלכות המשבר המתמשך</w:t>
      </w:r>
      <w:r w:rsidR="00DD2657">
        <w:rPr>
          <w:rFonts w:asciiTheme="majorBidi" w:hAnsiTheme="majorBidi" w:cstheme="majorBidi" w:hint="cs"/>
          <w:sz w:val="24"/>
          <w:szCs w:val="24"/>
          <w:rtl/>
          <w:lang w:val="en-US"/>
        </w:rPr>
        <w:t xml:space="preserve"> ולהוביל ל</w:t>
      </w:r>
      <w:r w:rsidR="00E65FC4">
        <w:rPr>
          <w:rFonts w:asciiTheme="majorBidi" w:hAnsiTheme="majorBidi" w:cstheme="majorBidi" w:hint="cs"/>
          <w:sz w:val="24"/>
          <w:szCs w:val="24"/>
          <w:rtl/>
          <w:lang w:val="en-US"/>
        </w:rPr>
        <w:t>חרדה, לחץ ושחיקה</w:t>
      </w:r>
      <w:r w:rsidRPr="00135AC5">
        <w:rPr>
          <w:rFonts w:asciiTheme="majorBidi" w:hAnsiTheme="majorBidi" w:cstheme="majorBidi"/>
          <w:sz w:val="24"/>
          <w:szCs w:val="24"/>
          <w:rtl/>
          <w:lang w:val="en-US"/>
        </w:rPr>
        <w:t xml:space="preserve"> </w:t>
      </w:r>
      <w:r w:rsidRPr="00135AC5">
        <w:rPr>
          <w:rFonts w:asciiTheme="majorBidi" w:hAnsiTheme="majorBidi" w:cstheme="majorBidi"/>
          <w:sz w:val="24"/>
          <w:szCs w:val="24"/>
          <w:lang w:val="en-US"/>
        </w:rPr>
        <w:t>(</w:t>
      </w:r>
      <w:proofErr w:type="spellStart"/>
      <w:r w:rsidRPr="006C58C7">
        <w:rPr>
          <w:rFonts w:asciiTheme="majorBidi" w:hAnsiTheme="majorBidi" w:cstheme="majorBidi"/>
          <w:sz w:val="24"/>
          <w:szCs w:val="24"/>
          <w:lang w:val="en-IL"/>
        </w:rPr>
        <w:t>Restubog</w:t>
      </w:r>
      <w:proofErr w:type="spellEnd"/>
      <w:r w:rsidRPr="00135AC5">
        <w:rPr>
          <w:rFonts w:asciiTheme="majorBidi" w:hAnsiTheme="majorBidi" w:cstheme="majorBidi"/>
          <w:sz w:val="24"/>
          <w:szCs w:val="24"/>
          <w:lang w:val="en-US"/>
        </w:rPr>
        <w:t xml:space="preserve"> et al.</w:t>
      </w:r>
      <w:r w:rsidRPr="006C58C7">
        <w:rPr>
          <w:rFonts w:asciiTheme="majorBidi" w:hAnsiTheme="majorBidi" w:cstheme="majorBidi"/>
          <w:sz w:val="24"/>
          <w:szCs w:val="24"/>
          <w:lang w:val="en-IL"/>
        </w:rPr>
        <w:t>, 2020</w:t>
      </w:r>
      <w:r w:rsidRPr="00135AC5">
        <w:rPr>
          <w:rFonts w:asciiTheme="majorBidi" w:hAnsiTheme="majorBidi" w:cstheme="majorBidi"/>
          <w:sz w:val="24"/>
          <w:szCs w:val="24"/>
          <w:lang w:val="en-US"/>
        </w:rPr>
        <w:t>)</w:t>
      </w:r>
      <w:r w:rsidRPr="00135AC5">
        <w:rPr>
          <w:rFonts w:asciiTheme="majorBidi" w:hAnsiTheme="majorBidi" w:cstheme="majorBidi"/>
          <w:sz w:val="24"/>
          <w:szCs w:val="24"/>
          <w:rtl/>
          <w:lang w:val="en-US"/>
        </w:rPr>
        <w:t>.</w:t>
      </w:r>
      <w:r w:rsidR="00C74C9A">
        <w:rPr>
          <w:rFonts w:asciiTheme="majorBidi" w:hAnsiTheme="majorBidi" w:cstheme="majorBidi" w:hint="cs"/>
          <w:sz w:val="24"/>
          <w:szCs w:val="24"/>
          <w:rtl/>
          <w:lang w:val="en-US"/>
        </w:rPr>
        <w:t xml:space="preserve"> </w:t>
      </w:r>
      <w:r w:rsidR="006C393F">
        <w:rPr>
          <w:rFonts w:asciiTheme="majorBidi" w:hAnsiTheme="majorBidi" w:cstheme="majorBidi" w:hint="cs"/>
          <w:sz w:val="24"/>
          <w:szCs w:val="24"/>
          <w:rtl/>
          <w:lang w:val="en-US"/>
        </w:rPr>
        <w:t xml:space="preserve">על כן, </w:t>
      </w:r>
      <w:r w:rsidR="005F249B" w:rsidRPr="005F249B">
        <w:rPr>
          <w:rFonts w:asciiTheme="majorBidi" w:hAnsiTheme="majorBidi" w:cstheme="majorBidi"/>
          <w:sz w:val="24"/>
          <w:szCs w:val="24"/>
          <w:rtl/>
          <w:lang w:val="en-US"/>
        </w:rPr>
        <w:t>יש הכרח לבחון את תחושותיהם</w:t>
      </w:r>
      <w:r w:rsidR="005F249B">
        <w:rPr>
          <w:rFonts w:asciiTheme="majorBidi" w:hAnsiTheme="majorBidi" w:cstheme="majorBidi" w:hint="cs"/>
          <w:sz w:val="24"/>
          <w:szCs w:val="24"/>
          <w:rtl/>
          <w:lang w:val="en-US"/>
        </w:rPr>
        <w:t xml:space="preserve"> ותפיסותיהם</w:t>
      </w:r>
      <w:r w:rsidR="005F249B" w:rsidRPr="005F249B">
        <w:rPr>
          <w:rFonts w:asciiTheme="majorBidi" w:hAnsiTheme="majorBidi" w:cstheme="majorBidi"/>
          <w:sz w:val="24"/>
          <w:szCs w:val="24"/>
          <w:rtl/>
          <w:lang w:val="en-US"/>
        </w:rPr>
        <w:t xml:space="preserve"> של אנשי צוות רפואי בהתמודדותם עם המגיפה, על מנת לשפר את </w:t>
      </w:r>
      <w:r w:rsidR="005F249B">
        <w:rPr>
          <w:rFonts w:asciiTheme="majorBidi" w:hAnsiTheme="majorBidi" w:cstheme="majorBidi" w:hint="cs"/>
          <w:sz w:val="24"/>
          <w:szCs w:val="24"/>
          <w:rtl/>
          <w:lang w:val="en-US"/>
        </w:rPr>
        <w:t>ה</w:t>
      </w:r>
      <w:r w:rsidR="005F249B" w:rsidRPr="005F249B">
        <w:rPr>
          <w:rFonts w:asciiTheme="majorBidi" w:hAnsiTheme="majorBidi" w:cstheme="majorBidi"/>
          <w:sz w:val="24"/>
          <w:szCs w:val="24"/>
          <w:rtl/>
          <w:lang w:val="en-US"/>
        </w:rPr>
        <w:t>היערכות</w:t>
      </w:r>
      <w:r w:rsidR="005F249B">
        <w:rPr>
          <w:rFonts w:asciiTheme="majorBidi" w:hAnsiTheme="majorBidi" w:cstheme="majorBidi" w:hint="cs"/>
          <w:sz w:val="24"/>
          <w:szCs w:val="24"/>
          <w:rtl/>
          <w:lang w:val="en-US"/>
        </w:rPr>
        <w:t xml:space="preserve"> הארגונית של</w:t>
      </w:r>
      <w:r w:rsidR="005F249B" w:rsidRPr="005F249B">
        <w:rPr>
          <w:rFonts w:asciiTheme="majorBidi" w:hAnsiTheme="majorBidi" w:cstheme="majorBidi"/>
          <w:sz w:val="24"/>
          <w:szCs w:val="24"/>
          <w:rtl/>
          <w:lang w:val="en-US"/>
        </w:rPr>
        <w:t xml:space="preserve"> מערכת הבריאות להמשך המאבק בנגיף</w:t>
      </w:r>
      <w:r w:rsidR="006E255D">
        <w:rPr>
          <w:rFonts w:asciiTheme="majorBidi" w:hAnsiTheme="majorBidi" w:cstheme="majorBidi" w:hint="cs"/>
          <w:sz w:val="24"/>
          <w:szCs w:val="24"/>
          <w:rtl/>
          <w:lang w:val="en-US"/>
        </w:rPr>
        <w:t xml:space="preserve"> הנוכחי ובמשברי בריאות עתידיים</w:t>
      </w:r>
      <w:r w:rsidR="005F249B" w:rsidRPr="007F616D">
        <w:rPr>
          <w:rFonts w:asciiTheme="majorBidi" w:hAnsiTheme="majorBidi" w:cstheme="majorBidi"/>
          <w:sz w:val="24"/>
          <w:szCs w:val="24"/>
          <w:rtl/>
          <w:lang w:val="en-US"/>
        </w:rPr>
        <w:t>.</w:t>
      </w:r>
      <w:r w:rsidR="00AE5242" w:rsidRPr="007F616D">
        <w:rPr>
          <w:rFonts w:asciiTheme="majorBidi" w:hAnsiTheme="majorBidi" w:cstheme="majorBidi"/>
          <w:sz w:val="24"/>
          <w:szCs w:val="24"/>
          <w:lang w:val="en-US"/>
        </w:rPr>
        <w:t xml:space="preserve"> </w:t>
      </w:r>
      <w:r w:rsidR="00AE5242" w:rsidRPr="007F616D">
        <w:rPr>
          <w:rFonts w:asciiTheme="majorBidi" w:hAnsiTheme="majorBidi" w:cstheme="majorBidi" w:hint="cs"/>
          <w:sz w:val="24"/>
          <w:szCs w:val="24"/>
          <w:rtl/>
          <w:lang w:val="en-US"/>
        </w:rPr>
        <w:t>מטרת המחקר</w:t>
      </w:r>
      <w:r w:rsidR="000167C4">
        <w:rPr>
          <w:rFonts w:asciiTheme="majorBidi" w:hAnsiTheme="majorBidi" w:cstheme="majorBidi" w:hint="cs"/>
          <w:sz w:val="24"/>
          <w:szCs w:val="24"/>
          <w:rtl/>
          <w:lang w:val="en-US"/>
        </w:rPr>
        <w:t xml:space="preserve"> הנוכחי הייתה לבחון חששות ותפיסות ארגוניות וניהוליות בקרב אנשי צוות רפואי בזמן משבר הקורונה, ואת הקשר לשחיקה.</w:t>
      </w:r>
    </w:p>
    <w:p w14:paraId="5739EB77" w14:textId="473BD3A6" w:rsidR="00820033" w:rsidRDefault="00830185" w:rsidP="00601B88">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Materials &amp; </w:t>
      </w:r>
      <w:r w:rsidR="00820033" w:rsidRPr="00182EEA">
        <w:rPr>
          <w:rFonts w:asciiTheme="majorBidi" w:hAnsiTheme="majorBidi" w:cstheme="majorBidi"/>
          <w:b/>
          <w:bCs/>
          <w:sz w:val="24"/>
          <w:szCs w:val="24"/>
          <w:lang w:val="en-US"/>
        </w:rPr>
        <w:t>Methods</w:t>
      </w:r>
    </w:p>
    <w:p w14:paraId="0F98C4AC" w14:textId="19246EE3" w:rsidR="002C755D" w:rsidRDefault="002C755D" w:rsidP="00601B88">
      <w:pPr>
        <w:spacing w:line="480" w:lineRule="auto"/>
        <w:jc w:val="both"/>
        <w:rPr>
          <w:rFonts w:asciiTheme="majorBidi" w:hAnsiTheme="majorBidi" w:cstheme="majorBidi"/>
          <w:b/>
          <w:bCs/>
          <w:sz w:val="24"/>
          <w:szCs w:val="24"/>
          <w:lang w:val="en-US"/>
        </w:rPr>
      </w:pPr>
      <w:r w:rsidRPr="002C755D">
        <w:rPr>
          <w:rFonts w:asciiTheme="majorBidi" w:hAnsiTheme="majorBidi" w:cstheme="majorBidi"/>
          <w:b/>
          <w:bCs/>
          <w:sz w:val="24"/>
          <w:szCs w:val="24"/>
          <w:lang w:val="en-US"/>
        </w:rPr>
        <w:t xml:space="preserve">Procedure </w:t>
      </w:r>
      <w:r>
        <w:rPr>
          <w:rFonts w:asciiTheme="majorBidi" w:hAnsiTheme="majorBidi" w:cstheme="majorBidi"/>
          <w:b/>
          <w:bCs/>
          <w:sz w:val="24"/>
          <w:szCs w:val="24"/>
          <w:lang w:val="en-US"/>
        </w:rPr>
        <w:t xml:space="preserve"> </w:t>
      </w:r>
    </w:p>
    <w:p w14:paraId="49A69031" w14:textId="6F7CE3D9" w:rsidR="00077E18" w:rsidRDefault="002C755D" w:rsidP="00601B88">
      <w:pPr>
        <w:spacing w:after="12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study was carried out in </w:t>
      </w:r>
      <w:proofErr w:type="spellStart"/>
      <w:r>
        <w:rPr>
          <w:rFonts w:asciiTheme="majorBidi" w:hAnsiTheme="majorBidi" w:cstheme="majorBidi"/>
          <w:sz w:val="24"/>
          <w:szCs w:val="24"/>
          <w:lang w:val="en-US"/>
        </w:rPr>
        <w:t>Soroka</w:t>
      </w:r>
      <w:proofErr w:type="spellEnd"/>
      <w:r>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University Medical Center in Israel,</w:t>
      </w:r>
      <w:r>
        <w:rPr>
          <w:rFonts w:asciiTheme="majorBidi" w:hAnsiTheme="majorBidi" w:cstheme="majorBidi"/>
          <w:sz w:val="24"/>
          <w:szCs w:val="24"/>
          <w:lang w:val="en-US"/>
        </w:rPr>
        <w:t xml:space="preserve"> a large hospital in </w:t>
      </w:r>
      <w:r w:rsidR="009D595A">
        <w:rPr>
          <w:rFonts w:asciiTheme="majorBidi" w:hAnsiTheme="majorBidi" w:cstheme="majorBidi"/>
          <w:sz w:val="24"/>
          <w:szCs w:val="24"/>
          <w:lang w:val="en-US"/>
        </w:rPr>
        <w:t>Israel's southern peripheral area</w:t>
      </w:r>
      <w:r>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which provides services to a population of </w:t>
      </w:r>
      <w:r w:rsidRPr="006C393F">
        <w:rPr>
          <w:rFonts w:asciiTheme="majorBidi" w:hAnsiTheme="majorBidi" w:cstheme="majorBidi"/>
          <w:sz w:val="24"/>
          <w:szCs w:val="24"/>
          <w:lang w:val="en-US"/>
        </w:rPr>
        <w:t>approximately</w:t>
      </w:r>
      <w:r>
        <w:rPr>
          <w:rFonts w:asciiTheme="majorBidi" w:hAnsiTheme="majorBidi" w:cstheme="majorBidi"/>
          <w:sz w:val="24"/>
          <w:szCs w:val="24"/>
          <w:lang w:val="en-US"/>
        </w:rPr>
        <w:t xml:space="preserve"> one</w:t>
      </w:r>
      <w:r w:rsidRPr="006C393F">
        <w:rPr>
          <w:rFonts w:asciiTheme="majorBidi" w:hAnsiTheme="majorBidi" w:cstheme="majorBidi"/>
          <w:sz w:val="24"/>
          <w:szCs w:val="24"/>
          <w:lang w:val="en-US"/>
        </w:rPr>
        <w:t xml:space="preserve"> million people</w:t>
      </w:r>
      <w:r w:rsidRPr="008C5DA8">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7F616D" w:rsidRPr="002D336D">
        <w:rPr>
          <w:rFonts w:asciiTheme="majorBidi" w:hAnsiTheme="majorBidi" w:cstheme="majorBidi"/>
          <w:sz w:val="24"/>
          <w:szCs w:val="24"/>
        </w:rPr>
        <w:t xml:space="preserve">The study received approval from the </w:t>
      </w:r>
      <w:r w:rsidR="009D595A">
        <w:rPr>
          <w:rFonts w:asciiTheme="majorBidi" w:hAnsiTheme="majorBidi" w:cstheme="majorBidi"/>
          <w:sz w:val="24"/>
          <w:szCs w:val="24"/>
          <w:lang w:val="en-US"/>
        </w:rPr>
        <w:t>H</w:t>
      </w:r>
      <w:r w:rsidR="007F616D">
        <w:rPr>
          <w:rFonts w:asciiTheme="majorBidi" w:hAnsiTheme="majorBidi" w:cstheme="majorBidi"/>
          <w:sz w:val="24"/>
          <w:szCs w:val="24"/>
          <w:lang w:val="en-US"/>
        </w:rPr>
        <w:t>ospital</w:t>
      </w:r>
      <w:r w:rsidR="007F616D" w:rsidRPr="002D336D">
        <w:rPr>
          <w:rFonts w:asciiTheme="majorBidi" w:hAnsiTheme="majorBidi" w:cstheme="majorBidi"/>
          <w:sz w:val="24"/>
          <w:szCs w:val="24"/>
        </w:rPr>
        <w:t xml:space="preserve"> Ethics Committee </w:t>
      </w:r>
      <w:r w:rsidR="007F616D" w:rsidRPr="002D336D">
        <w:rPr>
          <w:rFonts w:asciiTheme="majorBidi" w:hAnsiTheme="majorBidi" w:cstheme="majorBidi"/>
          <w:sz w:val="24"/>
          <w:szCs w:val="24"/>
          <w:lang w:val="en-US"/>
        </w:rPr>
        <w:t>(approval #</w:t>
      </w:r>
      <w:r w:rsidR="00A655F6">
        <w:rPr>
          <w:rFonts w:asciiTheme="majorBidi" w:hAnsiTheme="majorBidi" w:cstheme="majorBidi"/>
          <w:sz w:val="24"/>
          <w:szCs w:val="24"/>
          <w:lang w:val="en-US"/>
        </w:rPr>
        <w:t>0164-20-SOR</w:t>
      </w:r>
      <w:r w:rsidR="007F616D" w:rsidRPr="002D336D">
        <w:rPr>
          <w:rFonts w:asciiTheme="majorBidi" w:hAnsiTheme="majorBidi" w:cstheme="majorBidi"/>
          <w:sz w:val="24"/>
          <w:szCs w:val="24"/>
          <w:lang w:val="en-US"/>
        </w:rPr>
        <w:t>)</w:t>
      </w:r>
      <w:r w:rsidR="007F616D">
        <w:rPr>
          <w:rFonts w:asciiTheme="majorBidi" w:hAnsiTheme="majorBidi" w:cstheme="majorBidi"/>
          <w:sz w:val="24"/>
          <w:szCs w:val="24"/>
          <w:lang w:val="en-US"/>
        </w:rPr>
        <w:t>.</w:t>
      </w:r>
      <w:r>
        <w:rPr>
          <w:rFonts w:asciiTheme="majorBidi" w:hAnsiTheme="majorBidi" w:cstheme="majorBidi"/>
          <w:sz w:val="24"/>
          <w:szCs w:val="24"/>
          <w:lang w:val="en-US"/>
        </w:rPr>
        <w:t xml:space="preserve"> A total of 4000 staff members received a questionnaire </w:t>
      </w:r>
      <w:r w:rsidRPr="008C5DA8">
        <w:rPr>
          <w:rFonts w:asciiTheme="majorBidi" w:hAnsiTheme="majorBidi" w:cstheme="majorBidi"/>
          <w:sz w:val="24"/>
          <w:szCs w:val="24"/>
          <w:lang w:val="en-US"/>
        </w:rPr>
        <w:t>via an email from the Human Resources department</w:t>
      </w:r>
      <w:r>
        <w:rPr>
          <w:rFonts w:asciiTheme="majorBidi" w:hAnsiTheme="majorBidi" w:cstheme="majorBidi"/>
          <w:sz w:val="24"/>
          <w:szCs w:val="24"/>
          <w:lang w:val="en-US"/>
        </w:rPr>
        <w:t xml:space="preserve"> on July 9, 2021</w:t>
      </w:r>
      <w:r w:rsidR="00E45992">
        <w:rPr>
          <w:rFonts w:asciiTheme="majorBidi" w:hAnsiTheme="majorBidi" w:cstheme="majorBidi"/>
          <w:sz w:val="24"/>
          <w:szCs w:val="24"/>
          <w:lang w:val="en-US"/>
        </w:rPr>
        <w:t>, out of which 547 have answered them.</w:t>
      </w:r>
      <w:r w:rsidR="00894FDF">
        <w:rPr>
          <w:rFonts w:asciiTheme="majorBidi" w:hAnsiTheme="majorBidi" w:cstheme="majorBidi"/>
          <w:sz w:val="24"/>
          <w:szCs w:val="24"/>
          <w:lang w:val="en-US"/>
        </w:rPr>
        <w:t xml:space="preserve"> Participants </w:t>
      </w:r>
      <w:r w:rsidR="00134F16" w:rsidRPr="00134F16">
        <w:rPr>
          <w:rFonts w:asciiTheme="majorBidi" w:hAnsiTheme="majorBidi" w:cstheme="majorBidi"/>
          <w:sz w:val="24"/>
          <w:szCs w:val="24"/>
          <w:lang w:val="en-IL"/>
        </w:rPr>
        <w:t>gave their informed consent for</w:t>
      </w:r>
      <w:r w:rsidR="00134F16">
        <w:rPr>
          <w:rFonts w:asciiTheme="majorBidi" w:hAnsiTheme="majorBidi" w:cstheme="majorBidi"/>
          <w:sz w:val="24"/>
          <w:szCs w:val="24"/>
          <w:lang w:val="en-US"/>
        </w:rPr>
        <w:t xml:space="preserve"> </w:t>
      </w:r>
      <w:r w:rsidR="00134F16" w:rsidRPr="00134F16">
        <w:rPr>
          <w:rFonts w:asciiTheme="majorBidi" w:hAnsiTheme="majorBidi" w:cstheme="majorBidi"/>
          <w:sz w:val="24"/>
          <w:szCs w:val="24"/>
          <w:lang w:val="en-IL"/>
        </w:rPr>
        <w:t>inclusion in the study</w:t>
      </w:r>
      <w:r w:rsidR="00134F16">
        <w:rPr>
          <w:rFonts w:asciiTheme="majorBidi" w:hAnsiTheme="majorBidi" w:cstheme="majorBidi"/>
          <w:sz w:val="24"/>
          <w:szCs w:val="24"/>
          <w:lang w:val="en-US"/>
        </w:rPr>
        <w:t xml:space="preserve"> and</w:t>
      </w:r>
      <w:r w:rsidR="00134F16" w:rsidRPr="00134F16">
        <w:rPr>
          <w:rFonts w:asciiTheme="majorBidi" w:hAnsiTheme="majorBidi" w:cstheme="majorBidi"/>
          <w:sz w:val="24"/>
          <w:szCs w:val="24"/>
          <w:lang w:val="en-IL"/>
        </w:rPr>
        <w:t xml:space="preserve"> were informed about anonymity,</w:t>
      </w:r>
      <w:r w:rsidR="00134F16">
        <w:rPr>
          <w:rFonts w:asciiTheme="majorBidi" w:hAnsiTheme="majorBidi" w:cstheme="majorBidi"/>
          <w:sz w:val="24"/>
          <w:szCs w:val="24"/>
          <w:lang w:val="en-US"/>
        </w:rPr>
        <w:t xml:space="preserve"> </w:t>
      </w:r>
      <w:r w:rsidR="00134F16" w:rsidRPr="00134F16">
        <w:rPr>
          <w:rFonts w:asciiTheme="majorBidi" w:hAnsiTheme="majorBidi" w:cstheme="majorBidi"/>
          <w:sz w:val="24"/>
          <w:szCs w:val="24"/>
          <w:lang w:val="en-IL"/>
        </w:rPr>
        <w:t>data protection</w:t>
      </w:r>
      <w:r w:rsidR="009D595A">
        <w:rPr>
          <w:rFonts w:asciiTheme="majorBidi" w:hAnsiTheme="majorBidi" w:cstheme="majorBidi"/>
          <w:sz w:val="24"/>
          <w:szCs w:val="24"/>
          <w:lang w:val="en-IL"/>
        </w:rPr>
        <w:t>,</w:t>
      </w:r>
      <w:r w:rsidR="00134F16" w:rsidRPr="00134F16">
        <w:rPr>
          <w:rFonts w:asciiTheme="majorBidi" w:hAnsiTheme="majorBidi" w:cstheme="majorBidi"/>
          <w:sz w:val="24"/>
          <w:szCs w:val="24"/>
          <w:lang w:val="en-IL"/>
        </w:rPr>
        <w:t xml:space="preserve"> and privacy.</w:t>
      </w:r>
      <w:r w:rsidR="00E45992">
        <w:rPr>
          <w:rFonts w:asciiTheme="majorBidi" w:hAnsiTheme="majorBidi" w:cstheme="majorBidi"/>
          <w:sz w:val="24"/>
          <w:szCs w:val="24"/>
          <w:lang w:val="en-US"/>
        </w:rPr>
        <w:t xml:space="preserve"> Data analysis was carried out using IBM SPSS statistics 25.0 software.</w:t>
      </w:r>
      <w:r w:rsidR="00077E18">
        <w:rPr>
          <w:rFonts w:asciiTheme="majorBidi" w:hAnsiTheme="majorBidi" w:cstheme="majorBidi"/>
          <w:sz w:val="24"/>
          <w:szCs w:val="24"/>
          <w:lang w:val="en-US"/>
        </w:rPr>
        <w:t xml:space="preserve"> </w:t>
      </w:r>
      <w:r w:rsidR="00077E18" w:rsidRPr="003F1817">
        <w:rPr>
          <w:rFonts w:asciiTheme="majorBidi" w:hAnsiTheme="majorBidi" w:cstheme="majorBidi"/>
          <w:sz w:val="24"/>
          <w:szCs w:val="24"/>
          <w:lang w:val="en-US"/>
        </w:rPr>
        <w:t xml:space="preserve">The exploratory data analysis demonstrated </w:t>
      </w:r>
      <w:r w:rsidR="009D595A">
        <w:rPr>
          <w:rFonts w:asciiTheme="majorBidi" w:hAnsiTheme="majorBidi" w:cstheme="majorBidi"/>
          <w:sz w:val="24"/>
          <w:szCs w:val="24"/>
          <w:lang w:val="en-US"/>
        </w:rPr>
        <w:t>the normal distribution of the data,</w:t>
      </w:r>
      <w:r w:rsidR="00077E18" w:rsidRPr="003F1817">
        <w:rPr>
          <w:rFonts w:asciiTheme="majorBidi" w:hAnsiTheme="majorBidi" w:cstheme="majorBidi"/>
          <w:sz w:val="24"/>
          <w:szCs w:val="24"/>
          <w:lang w:val="en-US"/>
        </w:rPr>
        <w:t xml:space="preserve"> and parametric statistical tests were </w:t>
      </w:r>
      <w:r w:rsidR="00077E18">
        <w:rPr>
          <w:rFonts w:asciiTheme="majorBidi" w:hAnsiTheme="majorBidi" w:cstheme="majorBidi"/>
          <w:sz w:val="24"/>
          <w:szCs w:val="24"/>
          <w:lang w:val="en-US"/>
        </w:rPr>
        <w:t>used.</w:t>
      </w:r>
      <w:r w:rsidR="00A102E4">
        <w:rPr>
          <w:rFonts w:asciiTheme="majorBidi" w:hAnsiTheme="majorBidi" w:cstheme="majorBidi"/>
          <w:sz w:val="24"/>
          <w:szCs w:val="24"/>
          <w:lang w:val="en-US"/>
        </w:rPr>
        <w:t xml:space="preserve"> Reliability was examined using Cronbach</w:t>
      </w:r>
      <w:r w:rsidR="009D595A">
        <w:rPr>
          <w:rFonts w:asciiTheme="majorBidi" w:hAnsiTheme="majorBidi" w:cstheme="majorBidi"/>
          <w:sz w:val="24"/>
          <w:szCs w:val="24"/>
          <w:lang w:val="en-US"/>
        </w:rPr>
        <w:t>'s</w:t>
      </w:r>
      <w:r w:rsidR="00A102E4">
        <w:rPr>
          <w:rFonts w:asciiTheme="majorBidi" w:hAnsiTheme="majorBidi" w:cstheme="majorBidi"/>
          <w:sz w:val="24"/>
          <w:szCs w:val="24"/>
          <w:lang w:val="en-US"/>
        </w:rPr>
        <w:t xml:space="preserve"> alpha.</w:t>
      </w:r>
      <w:r w:rsidR="00E45992">
        <w:rPr>
          <w:rFonts w:asciiTheme="majorBidi" w:hAnsiTheme="majorBidi" w:cstheme="majorBidi"/>
          <w:sz w:val="24"/>
          <w:szCs w:val="24"/>
          <w:lang w:val="en-US"/>
        </w:rPr>
        <w:t xml:space="preserve"> </w:t>
      </w:r>
      <w:r w:rsidR="00441569" w:rsidRPr="00A05422">
        <w:rPr>
          <w:rFonts w:asciiTheme="majorBidi" w:hAnsiTheme="majorBidi" w:cstheme="majorBidi"/>
          <w:sz w:val="24"/>
          <w:szCs w:val="24"/>
          <w:lang w:val="en-US"/>
        </w:rPr>
        <w:t>Pearson Correlation</w:t>
      </w:r>
      <w:r w:rsidR="00441569">
        <w:rPr>
          <w:rFonts w:asciiTheme="majorBidi" w:hAnsiTheme="majorBidi" w:cstheme="majorBidi"/>
          <w:sz w:val="24"/>
          <w:szCs w:val="24"/>
          <w:lang w:val="en-US"/>
        </w:rPr>
        <w:t>s, t</w:t>
      </w:r>
      <w:r w:rsidR="009D595A">
        <w:rPr>
          <w:rFonts w:asciiTheme="majorBidi" w:hAnsiTheme="majorBidi" w:cstheme="majorBidi"/>
          <w:sz w:val="24"/>
          <w:szCs w:val="24"/>
          <w:lang w:val="en-US"/>
        </w:rPr>
        <w:t>-</w:t>
      </w:r>
      <w:r w:rsidR="00441569">
        <w:rPr>
          <w:rFonts w:asciiTheme="majorBidi" w:hAnsiTheme="majorBidi" w:cstheme="majorBidi"/>
          <w:sz w:val="24"/>
          <w:szCs w:val="24"/>
          <w:lang w:val="en-US"/>
        </w:rPr>
        <w:t>tests for independent samples, one</w:t>
      </w:r>
      <w:r w:rsidR="009D595A">
        <w:rPr>
          <w:rFonts w:asciiTheme="majorBidi" w:hAnsiTheme="majorBidi" w:cstheme="majorBidi"/>
          <w:sz w:val="24"/>
          <w:szCs w:val="24"/>
          <w:lang w:val="en-US"/>
        </w:rPr>
        <w:t>-</w:t>
      </w:r>
      <w:r w:rsidR="00441569">
        <w:rPr>
          <w:rFonts w:asciiTheme="majorBidi" w:hAnsiTheme="majorBidi" w:cstheme="majorBidi"/>
          <w:sz w:val="24"/>
          <w:szCs w:val="24"/>
          <w:lang w:val="en-US"/>
        </w:rPr>
        <w:t>way ANOVA</w:t>
      </w:r>
      <w:r w:rsidR="009D595A">
        <w:rPr>
          <w:rFonts w:asciiTheme="majorBidi" w:hAnsiTheme="majorBidi" w:cstheme="majorBidi"/>
          <w:sz w:val="24"/>
          <w:szCs w:val="24"/>
          <w:lang w:val="en-US"/>
        </w:rPr>
        <w:t>,</w:t>
      </w:r>
      <w:r w:rsidR="00441569">
        <w:rPr>
          <w:rFonts w:asciiTheme="majorBidi" w:hAnsiTheme="majorBidi" w:cstheme="majorBidi"/>
          <w:sz w:val="24"/>
          <w:szCs w:val="24"/>
          <w:lang w:val="en-US"/>
        </w:rPr>
        <w:t xml:space="preserve"> and multiple regression model w</w:t>
      </w:r>
      <w:r w:rsidR="000035B5">
        <w:rPr>
          <w:rFonts w:asciiTheme="majorBidi" w:hAnsiTheme="majorBidi" w:cstheme="majorBidi"/>
          <w:sz w:val="24"/>
          <w:szCs w:val="24"/>
          <w:lang w:val="en-US"/>
        </w:rPr>
        <w:t>ere</w:t>
      </w:r>
      <w:r w:rsidR="00441569">
        <w:rPr>
          <w:rFonts w:asciiTheme="majorBidi" w:hAnsiTheme="majorBidi" w:cstheme="majorBidi"/>
          <w:sz w:val="24"/>
          <w:szCs w:val="24"/>
          <w:lang w:val="en-US"/>
        </w:rPr>
        <w:t xml:space="preserve"> applied. </w:t>
      </w:r>
      <w:r w:rsidR="00077E18" w:rsidRPr="00746A9C">
        <w:rPr>
          <w:rFonts w:asciiTheme="majorBidi" w:hAnsiTheme="majorBidi" w:cstheme="majorBidi"/>
          <w:sz w:val="24"/>
          <w:szCs w:val="24"/>
          <w:lang w:val="en-US"/>
        </w:rPr>
        <w:t xml:space="preserve">The results of the post-hoc evaluation </w:t>
      </w:r>
      <w:proofErr w:type="gramStart"/>
      <w:r w:rsidR="00BA03FD" w:rsidRPr="00746A9C">
        <w:rPr>
          <w:rFonts w:asciiTheme="majorBidi" w:hAnsiTheme="majorBidi" w:cstheme="majorBidi"/>
          <w:sz w:val="24"/>
          <w:szCs w:val="24"/>
          <w:lang w:val="en-US"/>
        </w:rPr>
        <w:t>w</w:t>
      </w:r>
      <w:r w:rsidR="009D595A">
        <w:rPr>
          <w:rFonts w:asciiTheme="majorBidi" w:hAnsiTheme="majorBidi" w:cstheme="majorBidi"/>
          <w:sz w:val="24"/>
          <w:szCs w:val="24"/>
          <w:lang w:val="en-US"/>
        </w:rPr>
        <w:t>ere</w:t>
      </w:r>
      <w:proofErr w:type="gramEnd"/>
      <w:r w:rsidR="00077E18" w:rsidRPr="00746A9C">
        <w:rPr>
          <w:rFonts w:asciiTheme="majorBidi" w:hAnsiTheme="majorBidi" w:cstheme="majorBidi"/>
          <w:sz w:val="24"/>
          <w:szCs w:val="24"/>
          <w:lang w:val="en-US"/>
        </w:rPr>
        <w:t xml:space="preserve"> calculated by using </w:t>
      </w:r>
      <w:r w:rsidR="00077E18">
        <w:rPr>
          <w:rFonts w:asciiTheme="majorBidi" w:hAnsiTheme="majorBidi" w:cstheme="majorBidi"/>
          <w:sz w:val="24"/>
          <w:szCs w:val="24"/>
          <w:lang w:val="en-US"/>
        </w:rPr>
        <w:t>Tukey</w:t>
      </w:r>
      <w:r w:rsidR="00077E18" w:rsidRPr="00746A9C">
        <w:rPr>
          <w:rFonts w:asciiTheme="majorBidi" w:hAnsiTheme="majorBidi" w:cstheme="majorBidi"/>
          <w:sz w:val="24"/>
          <w:szCs w:val="24"/>
          <w:lang w:val="en-US"/>
        </w:rPr>
        <w:t>'s method</w:t>
      </w:r>
      <w:r w:rsidR="00077E18">
        <w:rPr>
          <w:rFonts w:asciiTheme="majorBidi" w:hAnsiTheme="majorBidi" w:cstheme="majorBidi"/>
          <w:sz w:val="24"/>
          <w:szCs w:val="24"/>
          <w:lang w:val="en-US"/>
        </w:rPr>
        <w:t>.</w:t>
      </w:r>
    </w:p>
    <w:p w14:paraId="253DE5A2" w14:textId="77777777" w:rsidR="0023345F" w:rsidRPr="008C5DA8" w:rsidRDefault="0023345F" w:rsidP="00601B88">
      <w:pPr>
        <w:spacing w:after="120" w:line="480" w:lineRule="auto"/>
        <w:jc w:val="both"/>
        <w:rPr>
          <w:rFonts w:asciiTheme="majorBidi" w:hAnsiTheme="majorBidi" w:cstheme="majorBidi"/>
          <w:sz w:val="24"/>
          <w:szCs w:val="24"/>
          <w:lang w:val="en-US"/>
        </w:rPr>
      </w:pPr>
    </w:p>
    <w:p w14:paraId="5F2180A5" w14:textId="5B53874A" w:rsidR="00B674B7" w:rsidRDefault="00B674B7" w:rsidP="00820033">
      <w:pPr>
        <w:spacing w:after="12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Participants</w:t>
      </w:r>
    </w:p>
    <w:p w14:paraId="2E7A0B75" w14:textId="7FA5E1BC" w:rsidR="009213B6" w:rsidRDefault="009213B6" w:rsidP="00601B88">
      <w:pPr>
        <w:spacing w:after="120" w:line="480" w:lineRule="auto"/>
        <w:jc w:val="both"/>
        <w:rPr>
          <w:rFonts w:asciiTheme="majorBidi" w:hAnsiTheme="majorBidi" w:cstheme="majorBidi"/>
          <w:sz w:val="24"/>
          <w:szCs w:val="24"/>
          <w:lang w:val="en-IL"/>
        </w:rPr>
      </w:pPr>
      <w:r>
        <w:rPr>
          <w:rFonts w:asciiTheme="majorBidi" w:hAnsiTheme="majorBidi" w:cstheme="majorBidi"/>
          <w:sz w:val="24"/>
          <w:szCs w:val="24"/>
          <w:lang w:val="en-US"/>
        </w:rPr>
        <w:t xml:space="preserve">The research sample consisted of 547 medical staff members working at the hospital. Among them, </w:t>
      </w:r>
      <w:r w:rsidRPr="00C7307A">
        <w:rPr>
          <w:rFonts w:asciiTheme="majorBidi" w:hAnsiTheme="majorBidi" w:cstheme="majorBidi"/>
          <w:sz w:val="24"/>
          <w:szCs w:val="24"/>
          <w:lang w:val="en-US"/>
        </w:rPr>
        <w:t xml:space="preserve">75% </w:t>
      </w:r>
      <w:r>
        <w:rPr>
          <w:rFonts w:asciiTheme="majorBidi" w:hAnsiTheme="majorBidi" w:cstheme="majorBidi"/>
          <w:sz w:val="24"/>
          <w:szCs w:val="24"/>
          <w:lang w:val="en-US"/>
        </w:rPr>
        <w:t>women</w:t>
      </w:r>
      <w:r w:rsidRPr="00C7307A">
        <w:rPr>
          <w:rFonts w:asciiTheme="majorBidi" w:hAnsiTheme="majorBidi" w:cstheme="majorBidi"/>
          <w:sz w:val="24"/>
          <w:szCs w:val="24"/>
          <w:lang w:val="en-US"/>
        </w:rPr>
        <w:t xml:space="preserve">, 88% </w:t>
      </w:r>
      <w:r w:rsidR="009D595A">
        <w:rPr>
          <w:rFonts w:asciiTheme="majorBidi" w:hAnsiTheme="majorBidi" w:cstheme="majorBidi"/>
          <w:sz w:val="24"/>
          <w:szCs w:val="24"/>
          <w:lang w:val="en-US"/>
        </w:rPr>
        <w:t xml:space="preserve">are </w:t>
      </w:r>
      <w:r w:rsidRPr="00C7307A">
        <w:rPr>
          <w:rFonts w:asciiTheme="majorBidi" w:hAnsiTheme="majorBidi" w:cstheme="majorBidi"/>
          <w:sz w:val="24"/>
          <w:szCs w:val="24"/>
          <w:lang w:val="en-US"/>
        </w:rPr>
        <w:t>partnered, and 86% ha</w:t>
      </w:r>
      <w:r w:rsidR="009D595A">
        <w:rPr>
          <w:rFonts w:asciiTheme="majorBidi" w:hAnsiTheme="majorBidi" w:cstheme="majorBidi"/>
          <w:sz w:val="24"/>
          <w:szCs w:val="24"/>
          <w:lang w:val="en-US"/>
        </w:rPr>
        <w:t>ve</w:t>
      </w:r>
      <w:r w:rsidRPr="00C7307A">
        <w:rPr>
          <w:rFonts w:asciiTheme="majorBidi" w:hAnsiTheme="majorBidi" w:cstheme="majorBidi"/>
          <w:sz w:val="24"/>
          <w:szCs w:val="24"/>
          <w:lang w:val="en-US"/>
        </w:rPr>
        <w:t xml:space="preserve"> children. </w:t>
      </w:r>
      <w:r w:rsidR="009D595A">
        <w:rPr>
          <w:rFonts w:asciiTheme="majorBidi" w:hAnsiTheme="majorBidi" w:cstheme="majorBidi"/>
          <w:sz w:val="24"/>
          <w:szCs w:val="24"/>
          <w:lang w:val="en-US"/>
        </w:rPr>
        <w:t>The a</w:t>
      </w:r>
      <w:r>
        <w:rPr>
          <w:rFonts w:asciiTheme="majorBidi" w:hAnsiTheme="majorBidi" w:cstheme="majorBidi"/>
          <w:sz w:val="24"/>
          <w:szCs w:val="24"/>
          <w:lang w:val="en-US"/>
        </w:rPr>
        <w:t xml:space="preserve">verage age </w:t>
      </w:r>
      <w:r w:rsidR="00A102E4">
        <w:rPr>
          <w:rFonts w:asciiTheme="majorBidi" w:hAnsiTheme="majorBidi" w:cstheme="majorBidi"/>
          <w:sz w:val="24"/>
          <w:szCs w:val="24"/>
          <w:lang w:val="en-US"/>
        </w:rPr>
        <w:t>is</w:t>
      </w:r>
      <w:r w:rsidRPr="000C5E79">
        <w:rPr>
          <w:rFonts w:asciiTheme="majorBidi" w:hAnsiTheme="majorBidi" w:cstheme="majorBidi"/>
          <w:sz w:val="24"/>
          <w:szCs w:val="24"/>
          <w:lang w:val="en-US"/>
        </w:rPr>
        <w:t xml:space="preserve"> </w:t>
      </w:r>
      <w:r w:rsidR="00E24DC2" w:rsidRPr="000C5E79">
        <w:rPr>
          <w:rFonts w:asciiTheme="majorBidi" w:hAnsiTheme="majorBidi" w:cstheme="majorBidi" w:hint="cs"/>
          <w:sz w:val="24"/>
          <w:szCs w:val="24"/>
          <w:rtl/>
          <w:lang w:val="en-US"/>
        </w:rPr>
        <w:t>44</w:t>
      </w:r>
      <w:r w:rsidR="00E24DC2" w:rsidRPr="000C5E79">
        <w:rPr>
          <w:rFonts w:asciiTheme="majorBidi" w:hAnsiTheme="majorBidi" w:cstheme="majorBidi"/>
          <w:sz w:val="24"/>
          <w:szCs w:val="24"/>
          <w:lang w:val="en-US"/>
        </w:rPr>
        <w:t xml:space="preserve"> (</w:t>
      </w:r>
      <w:r w:rsidR="000C5E79" w:rsidRPr="000C5E79">
        <w:rPr>
          <w:rFonts w:asciiTheme="majorBidi" w:hAnsiTheme="majorBidi" w:cstheme="majorBidi"/>
          <w:sz w:val="24"/>
          <w:szCs w:val="24"/>
          <w:lang w:val="en-US"/>
        </w:rPr>
        <w:t>SD</w:t>
      </w:r>
      <w:r w:rsidR="00E24DC2" w:rsidRPr="000C5E79">
        <w:rPr>
          <w:rFonts w:asciiTheme="majorBidi" w:hAnsiTheme="majorBidi" w:cstheme="majorBidi"/>
          <w:sz w:val="24"/>
          <w:szCs w:val="24"/>
          <w:lang w:val="en-US"/>
        </w:rPr>
        <w:t>=11.6),</w:t>
      </w:r>
      <w:r w:rsidRPr="000C5E79">
        <w:rPr>
          <w:rFonts w:asciiTheme="majorBidi" w:hAnsiTheme="majorBidi" w:cstheme="majorBidi"/>
          <w:sz w:val="24"/>
          <w:szCs w:val="24"/>
          <w:lang w:val="en-US"/>
        </w:rPr>
        <w:t xml:space="preserve"> approximately half of the respondents provided services or treated coro</w:t>
      </w:r>
      <w:r w:rsidRPr="00C7307A">
        <w:rPr>
          <w:rFonts w:asciiTheme="majorBidi" w:hAnsiTheme="majorBidi" w:cstheme="majorBidi"/>
          <w:sz w:val="24"/>
          <w:szCs w:val="24"/>
          <w:lang w:val="en-US"/>
        </w:rPr>
        <w:t>navirus patients.</w:t>
      </w:r>
      <w:r w:rsidR="00790FA2">
        <w:rPr>
          <w:rFonts w:asciiTheme="majorBidi" w:hAnsiTheme="majorBidi" w:cstheme="majorBidi"/>
          <w:sz w:val="24"/>
          <w:szCs w:val="24"/>
          <w:lang w:val="en-US"/>
        </w:rPr>
        <w:t xml:space="preserve"> </w:t>
      </w:r>
      <w:r w:rsidR="00790FA2" w:rsidRPr="00790FA2">
        <w:rPr>
          <w:rFonts w:asciiTheme="majorBidi" w:hAnsiTheme="majorBidi" w:cstheme="majorBidi"/>
          <w:sz w:val="24"/>
          <w:szCs w:val="24"/>
          <w:lang w:val="en-IL"/>
        </w:rPr>
        <w:t>Table 1 shows a detailed description of the sample, including frequencies and percentages.</w:t>
      </w:r>
    </w:p>
    <w:p w14:paraId="0D70A941" w14:textId="16FD3BCC" w:rsidR="00790FA2" w:rsidRPr="00830185" w:rsidRDefault="00790FA2" w:rsidP="00790FA2">
      <w:pPr>
        <w:spacing w:after="120" w:line="480" w:lineRule="auto"/>
        <w:rPr>
          <w:rFonts w:ascii="Palatino Linotype" w:hAnsi="Palatino Linotype" w:cstheme="majorBidi"/>
          <w:sz w:val="20"/>
          <w:szCs w:val="20"/>
          <w:lang w:val="en-US"/>
        </w:rPr>
      </w:pPr>
      <w:r w:rsidRPr="00830185">
        <w:rPr>
          <w:rFonts w:ascii="Palatino Linotype" w:hAnsi="Palatino Linotype" w:cstheme="majorBidi"/>
          <w:b/>
          <w:bCs/>
          <w:sz w:val="20"/>
          <w:szCs w:val="20"/>
          <w:lang w:val="en-US"/>
        </w:rPr>
        <w:t>Table 1</w:t>
      </w:r>
      <w:r w:rsidR="00830185" w:rsidRPr="00830185">
        <w:rPr>
          <w:rFonts w:ascii="Palatino Linotype" w:hAnsi="Palatino Linotype" w:cstheme="majorBidi"/>
          <w:b/>
          <w:bCs/>
          <w:sz w:val="20"/>
          <w:szCs w:val="20"/>
          <w:lang w:val="en-US"/>
        </w:rPr>
        <w:t>.</w:t>
      </w:r>
      <w:r w:rsidRPr="00830185">
        <w:rPr>
          <w:rFonts w:ascii="Palatino Linotype" w:hAnsi="Palatino Linotype" w:cstheme="majorBidi"/>
          <w:sz w:val="20"/>
          <w:szCs w:val="20"/>
          <w:lang w:val="en-US"/>
        </w:rPr>
        <w:t xml:space="preserve"> Demographic characteristics of the sample (n=547)</w:t>
      </w:r>
    </w:p>
    <w:tbl>
      <w:tblPr>
        <w:tblStyle w:val="a4"/>
        <w:tblW w:w="0" w:type="auto"/>
        <w:tblBorders>
          <w:left w:val="none" w:sz="0" w:space="0" w:color="auto"/>
          <w:right w:val="none" w:sz="0" w:space="0" w:color="auto"/>
        </w:tblBorders>
        <w:tblLook w:val="04A0" w:firstRow="1" w:lastRow="0" w:firstColumn="1" w:lastColumn="0" w:noHBand="0" w:noVBand="1"/>
      </w:tblPr>
      <w:tblGrid>
        <w:gridCol w:w="2254"/>
        <w:gridCol w:w="2254"/>
        <w:gridCol w:w="2254"/>
        <w:gridCol w:w="2254"/>
      </w:tblGrid>
      <w:tr w:rsidR="00790FA2" w:rsidRPr="00E24DC2" w14:paraId="03EEE925" w14:textId="77777777" w:rsidTr="00667D08">
        <w:tc>
          <w:tcPr>
            <w:tcW w:w="4508" w:type="dxa"/>
            <w:gridSpan w:val="2"/>
            <w:tcBorders>
              <w:top w:val="single" w:sz="12" w:space="0" w:color="auto"/>
              <w:right w:val="nil"/>
            </w:tcBorders>
          </w:tcPr>
          <w:p w14:paraId="7DECE018" w14:textId="7067F0A7" w:rsidR="00790FA2" w:rsidRPr="00830185" w:rsidRDefault="00790FA2" w:rsidP="00790FA2">
            <w:pPr>
              <w:spacing w:after="120" w:line="480" w:lineRule="auto"/>
              <w:jc w:val="center"/>
              <w:rPr>
                <w:rFonts w:ascii="Palatino Linotype" w:hAnsi="Palatino Linotype" w:cstheme="majorBidi"/>
                <w:b/>
                <w:bCs/>
                <w:sz w:val="20"/>
                <w:szCs w:val="20"/>
              </w:rPr>
            </w:pPr>
            <w:r w:rsidRPr="00830185">
              <w:rPr>
                <w:rFonts w:ascii="Palatino Linotype" w:hAnsi="Palatino Linotype" w:cstheme="majorBidi"/>
                <w:b/>
                <w:bCs/>
                <w:sz w:val="20"/>
                <w:szCs w:val="20"/>
              </w:rPr>
              <w:t>Variable</w:t>
            </w:r>
          </w:p>
        </w:tc>
        <w:tc>
          <w:tcPr>
            <w:tcW w:w="2254" w:type="dxa"/>
            <w:tcBorders>
              <w:top w:val="single" w:sz="12" w:space="0" w:color="auto"/>
              <w:left w:val="nil"/>
              <w:bottom w:val="single" w:sz="4" w:space="0" w:color="auto"/>
              <w:right w:val="nil"/>
            </w:tcBorders>
          </w:tcPr>
          <w:p w14:paraId="035E01C4" w14:textId="206F5B26" w:rsidR="00790FA2" w:rsidRPr="00830185" w:rsidRDefault="00790FA2" w:rsidP="00790FA2">
            <w:pPr>
              <w:spacing w:after="120" w:line="480" w:lineRule="auto"/>
              <w:jc w:val="center"/>
              <w:rPr>
                <w:rFonts w:ascii="Palatino Linotype" w:hAnsi="Palatino Linotype" w:cstheme="majorBidi"/>
                <w:b/>
                <w:bCs/>
                <w:sz w:val="20"/>
                <w:szCs w:val="20"/>
              </w:rPr>
            </w:pPr>
            <w:r w:rsidRPr="00830185">
              <w:rPr>
                <w:rFonts w:ascii="Palatino Linotype" w:hAnsi="Palatino Linotype" w:cstheme="majorBidi"/>
                <w:b/>
                <w:bCs/>
                <w:sz w:val="20"/>
                <w:szCs w:val="20"/>
              </w:rPr>
              <w:t>N</w:t>
            </w:r>
          </w:p>
        </w:tc>
        <w:tc>
          <w:tcPr>
            <w:tcW w:w="2254" w:type="dxa"/>
            <w:tcBorders>
              <w:top w:val="single" w:sz="12" w:space="0" w:color="auto"/>
              <w:left w:val="nil"/>
              <w:bottom w:val="single" w:sz="4" w:space="0" w:color="auto"/>
            </w:tcBorders>
          </w:tcPr>
          <w:p w14:paraId="48767838" w14:textId="6B089146" w:rsidR="00790FA2" w:rsidRPr="00830185" w:rsidRDefault="00790FA2" w:rsidP="00790FA2">
            <w:pPr>
              <w:spacing w:after="120" w:line="480" w:lineRule="auto"/>
              <w:jc w:val="center"/>
              <w:rPr>
                <w:rFonts w:ascii="Palatino Linotype" w:hAnsi="Palatino Linotype" w:cstheme="majorBidi"/>
                <w:b/>
                <w:bCs/>
                <w:sz w:val="20"/>
                <w:szCs w:val="20"/>
              </w:rPr>
            </w:pPr>
            <w:r w:rsidRPr="00830185">
              <w:rPr>
                <w:rFonts w:ascii="Palatino Linotype" w:hAnsi="Palatino Linotype" w:cstheme="majorBidi"/>
                <w:b/>
                <w:bCs/>
                <w:sz w:val="20"/>
                <w:szCs w:val="20"/>
              </w:rPr>
              <w:t>%</w:t>
            </w:r>
          </w:p>
        </w:tc>
      </w:tr>
      <w:tr w:rsidR="00790FA2" w:rsidRPr="00E24DC2" w14:paraId="53549580" w14:textId="77777777" w:rsidTr="00667D08">
        <w:tc>
          <w:tcPr>
            <w:tcW w:w="2254" w:type="dxa"/>
            <w:vMerge w:val="restart"/>
            <w:tcBorders>
              <w:right w:val="nil"/>
            </w:tcBorders>
          </w:tcPr>
          <w:p w14:paraId="7F72DA06" w14:textId="288FCB63" w:rsidR="00790FA2" w:rsidRPr="00E24DC2" w:rsidRDefault="00790FA2"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Gender</w:t>
            </w:r>
          </w:p>
        </w:tc>
        <w:tc>
          <w:tcPr>
            <w:tcW w:w="2254" w:type="dxa"/>
            <w:vMerge w:val="restart"/>
            <w:tcBorders>
              <w:left w:val="nil"/>
              <w:right w:val="nil"/>
            </w:tcBorders>
          </w:tcPr>
          <w:p w14:paraId="1CFE6886" w14:textId="77777777" w:rsidR="00790FA2" w:rsidRPr="00E24DC2" w:rsidRDefault="00790FA2"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Man</w:t>
            </w:r>
          </w:p>
          <w:p w14:paraId="7423111C" w14:textId="66FCAF53" w:rsidR="00790FA2" w:rsidRPr="00E24DC2" w:rsidRDefault="00790FA2"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Women</w:t>
            </w:r>
          </w:p>
        </w:tc>
        <w:tc>
          <w:tcPr>
            <w:tcW w:w="2254" w:type="dxa"/>
            <w:tcBorders>
              <w:left w:val="nil"/>
              <w:bottom w:val="nil"/>
              <w:right w:val="nil"/>
            </w:tcBorders>
          </w:tcPr>
          <w:p w14:paraId="005465F9" w14:textId="1BA6CDB2" w:rsidR="00790FA2" w:rsidRPr="00E24DC2" w:rsidRDefault="00790FA2" w:rsidP="00667D08">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137</w:t>
            </w:r>
          </w:p>
        </w:tc>
        <w:tc>
          <w:tcPr>
            <w:tcW w:w="2254" w:type="dxa"/>
            <w:tcBorders>
              <w:left w:val="nil"/>
              <w:bottom w:val="nil"/>
              <w:right w:val="nil"/>
            </w:tcBorders>
          </w:tcPr>
          <w:p w14:paraId="40D8AC3E" w14:textId="530C9945" w:rsidR="00790FA2" w:rsidRPr="00E24DC2" w:rsidRDefault="00790FA2" w:rsidP="00667D08">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25%</w:t>
            </w:r>
          </w:p>
        </w:tc>
      </w:tr>
      <w:tr w:rsidR="00790FA2" w:rsidRPr="00E24DC2" w14:paraId="3B6458AA" w14:textId="77777777" w:rsidTr="00E64FDE">
        <w:trPr>
          <w:trHeight w:val="117"/>
        </w:trPr>
        <w:tc>
          <w:tcPr>
            <w:tcW w:w="2254" w:type="dxa"/>
            <w:vMerge/>
            <w:tcBorders>
              <w:bottom w:val="single" w:sz="4" w:space="0" w:color="auto"/>
              <w:right w:val="nil"/>
            </w:tcBorders>
          </w:tcPr>
          <w:p w14:paraId="6EF82298" w14:textId="77777777" w:rsidR="00790FA2" w:rsidRPr="00E24DC2" w:rsidRDefault="00790FA2" w:rsidP="00830185">
            <w:pPr>
              <w:spacing w:after="120" w:line="480" w:lineRule="auto"/>
              <w:rPr>
                <w:rFonts w:ascii="Palatino Linotype" w:hAnsi="Palatino Linotype" w:cstheme="majorBidi"/>
                <w:sz w:val="20"/>
                <w:szCs w:val="20"/>
              </w:rPr>
            </w:pPr>
          </w:p>
        </w:tc>
        <w:tc>
          <w:tcPr>
            <w:tcW w:w="2254" w:type="dxa"/>
            <w:vMerge/>
            <w:tcBorders>
              <w:top w:val="nil"/>
              <w:left w:val="nil"/>
              <w:bottom w:val="single" w:sz="4" w:space="0" w:color="auto"/>
              <w:right w:val="nil"/>
            </w:tcBorders>
          </w:tcPr>
          <w:p w14:paraId="40540BEB" w14:textId="524ADC9E" w:rsidR="00790FA2" w:rsidRPr="00E24DC2" w:rsidRDefault="00790FA2" w:rsidP="00830185">
            <w:pPr>
              <w:spacing w:after="120" w:line="480" w:lineRule="auto"/>
              <w:rPr>
                <w:rFonts w:ascii="Palatino Linotype" w:hAnsi="Palatino Linotype" w:cstheme="majorBidi"/>
                <w:sz w:val="20"/>
                <w:szCs w:val="20"/>
              </w:rPr>
            </w:pPr>
          </w:p>
        </w:tc>
        <w:tc>
          <w:tcPr>
            <w:tcW w:w="2254" w:type="dxa"/>
            <w:tcBorders>
              <w:top w:val="nil"/>
              <w:left w:val="nil"/>
              <w:bottom w:val="single" w:sz="4" w:space="0" w:color="auto"/>
              <w:right w:val="nil"/>
            </w:tcBorders>
          </w:tcPr>
          <w:p w14:paraId="735A0305" w14:textId="71C87C59" w:rsidR="00790FA2" w:rsidRPr="00E24DC2" w:rsidRDefault="00790FA2" w:rsidP="00667D08">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410</w:t>
            </w:r>
          </w:p>
        </w:tc>
        <w:tc>
          <w:tcPr>
            <w:tcW w:w="2254" w:type="dxa"/>
            <w:tcBorders>
              <w:top w:val="nil"/>
              <w:left w:val="nil"/>
              <w:bottom w:val="single" w:sz="4" w:space="0" w:color="auto"/>
              <w:right w:val="nil"/>
            </w:tcBorders>
          </w:tcPr>
          <w:p w14:paraId="5F32D00C" w14:textId="5CEA04D7" w:rsidR="00790FA2" w:rsidRPr="00E24DC2" w:rsidRDefault="00790FA2" w:rsidP="00667D08">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75%</w:t>
            </w:r>
          </w:p>
        </w:tc>
      </w:tr>
      <w:tr w:rsidR="00DE4DCE" w:rsidRPr="00E24DC2" w14:paraId="5259CF2E" w14:textId="77777777" w:rsidTr="00CE0C2E">
        <w:trPr>
          <w:trHeight w:val="846"/>
        </w:trPr>
        <w:tc>
          <w:tcPr>
            <w:tcW w:w="2254" w:type="dxa"/>
            <w:tcBorders>
              <w:bottom w:val="single" w:sz="4" w:space="0" w:color="auto"/>
              <w:right w:val="nil"/>
            </w:tcBorders>
          </w:tcPr>
          <w:p w14:paraId="13AA58B6" w14:textId="037EBE6C" w:rsidR="00DE4DCE" w:rsidRPr="00E24DC2" w:rsidRDefault="00DE4DCE" w:rsidP="00830185">
            <w:pPr>
              <w:spacing w:after="120" w:line="480" w:lineRule="auto"/>
              <w:rPr>
                <w:rFonts w:ascii="Palatino Linotype" w:hAnsi="Palatino Linotype" w:cstheme="majorBidi"/>
                <w:sz w:val="20"/>
                <w:szCs w:val="20"/>
              </w:rPr>
            </w:pPr>
            <w:r w:rsidRPr="00E24DC2">
              <w:rPr>
                <w:rFonts w:ascii="Palatino Linotype" w:hAnsi="Palatino Linotype" w:cstheme="majorBidi"/>
                <w:sz w:val="20"/>
                <w:szCs w:val="20"/>
              </w:rPr>
              <w:t>Marital status</w:t>
            </w:r>
          </w:p>
        </w:tc>
        <w:tc>
          <w:tcPr>
            <w:tcW w:w="2254" w:type="dxa"/>
            <w:tcBorders>
              <w:left w:val="nil"/>
              <w:bottom w:val="single" w:sz="4" w:space="0" w:color="auto"/>
              <w:right w:val="nil"/>
            </w:tcBorders>
          </w:tcPr>
          <w:p w14:paraId="7F87E122" w14:textId="77777777" w:rsidR="00DE4DCE" w:rsidRPr="00E24DC2" w:rsidRDefault="00DE4DCE"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In a relationship</w:t>
            </w:r>
          </w:p>
          <w:p w14:paraId="091A07A0" w14:textId="1AD4DACE" w:rsidR="00DE4DCE" w:rsidRPr="00E24DC2" w:rsidRDefault="00DE4DCE"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Not in a relationship</w:t>
            </w:r>
          </w:p>
        </w:tc>
        <w:tc>
          <w:tcPr>
            <w:tcW w:w="2254" w:type="dxa"/>
            <w:tcBorders>
              <w:left w:val="nil"/>
              <w:bottom w:val="single" w:sz="4" w:space="0" w:color="auto"/>
              <w:right w:val="nil"/>
            </w:tcBorders>
          </w:tcPr>
          <w:p w14:paraId="255D9746" w14:textId="41D80B14" w:rsidR="00DE4DCE" w:rsidRPr="00E24DC2" w:rsidRDefault="00DE4DCE" w:rsidP="00DE4DCE">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446</w:t>
            </w:r>
          </w:p>
          <w:p w14:paraId="46A33FDE" w14:textId="048E705D" w:rsidR="00DE4DCE" w:rsidRPr="00E24DC2" w:rsidRDefault="00DE4DCE" w:rsidP="00DE4DCE">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101</w:t>
            </w:r>
          </w:p>
        </w:tc>
        <w:tc>
          <w:tcPr>
            <w:tcW w:w="2254" w:type="dxa"/>
            <w:tcBorders>
              <w:left w:val="nil"/>
              <w:bottom w:val="single" w:sz="4" w:space="0" w:color="auto"/>
            </w:tcBorders>
          </w:tcPr>
          <w:p w14:paraId="544822F7" w14:textId="77777777" w:rsidR="00DE4DCE" w:rsidRPr="00E24DC2" w:rsidRDefault="00DE4DCE" w:rsidP="00DE4DCE">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82%</w:t>
            </w:r>
          </w:p>
          <w:p w14:paraId="474A8479" w14:textId="77777777" w:rsidR="00DE4DCE" w:rsidRPr="00E24DC2" w:rsidRDefault="00DE4DCE" w:rsidP="00DE4DCE">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18%</w:t>
            </w:r>
          </w:p>
          <w:p w14:paraId="7FD61112" w14:textId="2C475311" w:rsidR="00DE4DCE" w:rsidRPr="00E24DC2" w:rsidRDefault="00DE4DCE" w:rsidP="00DE4DCE">
            <w:pPr>
              <w:spacing w:after="120"/>
              <w:jc w:val="center"/>
              <w:rPr>
                <w:rFonts w:ascii="Palatino Linotype" w:hAnsi="Palatino Linotype" w:cstheme="majorBidi"/>
                <w:sz w:val="20"/>
                <w:szCs w:val="20"/>
              </w:rPr>
            </w:pPr>
          </w:p>
        </w:tc>
      </w:tr>
      <w:tr w:rsidR="00951FE1" w:rsidRPr="00E24DC2" w14:paraId="180253EF" w14:textId="77777777" w:rsidTr="00951FE1">
        <w:tc>
          <w:tcPr>
            <w:tcW w:w="2254" w:type="dxa"/>
            <w:tcBorders>
              <w:bottom w:val="nil"/>
              <w:right w:val="nil"/>
            </w:tcBorders>
          </w:tcPr>
          <w:p w14:paraId="31FCE58E" w14:textId="4391C02B" w:rsidR="00951FE1" w:rsidRPr="00E24DC2" w:rsidRDefault="00951FE1" w:rsidP="00830185">
            <w:pPr>
              <w:spacing w:after="120" w:line="480" w:lineRule="auto"/>
              <w:rPr>
                <w:rFonts w:ascii="Palatino Linotype" w:hAnsi="Palatino Linotype" w:cstheme="majorBidi"/>
                <w:sz w:val="20"/>
                <w:szCs w:val="20"/>
              </w:rPr>
            </w:pPr>
            <w:r w:rsidRPr="00E24DC2">
              <w:rPr>
                <w:rFonts w:ascii="Palatino Linotype" w:hAnsi="Palatino Linotype" w:cstheme="majorBidi"/>
                <w:sz w:val="20"/>
                <w:szCs w:val="20"/>
              </w:rPr>
              <w:t>Children</w:t>
            </w:r>
          </w:p>
        </w:tc>
        <w:tc>
          <w:tcPr>
            <w:tcW w:w="2254" w:type="dxa"/>
            <w:vMerge w:val="restart"/>
            <w:tcBorders>
              <w:left w:val="nil"/>
              <w:bottom w:val="single" w:sz="4" w:space="0" w:color="auto"/>
              <w:right w:val="nil"/>
            </w:tcBorders>
          </w:tcPr>
          <w:p w14:paraId="63E533C2" w14:textId="77777777" w:rsidR="00951FE1" w:rsidRPr="00E24DC2" w:rsidRDefault="00951FE1"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No children</w:t>
            </w:r>
          </w:p>
          <w:p w14:paraId="6AFF872B" w14:textId="77777777" w:rsidR="00951FE1" w:rsidRPr="00E24DC2" w:rsidRDefault="00951FE1"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Children aged 0-10</w:t>
            </w:r>
          </w:p>
          <w:p w14:paraId="4DFF423D" w14:textId="67F179D3" w:rsidR="00951FE1" w:rsidRPr="00E24DC2" w:rsidRDefault="00951FE1"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Children aged 11-18</w:t>
            </w:r>
            <w:r w:rsidRPr="00E24DC2">
              <w:rPr>
                <w:rFonts w:ascii="Palatino Linotype" w:hAnsi="Palatino Linotype" w:cstheme="majorBidi"/>
                <w:sz w:val="20"/>
                <w:szCs w:val="20"/>
                <w:rtl/>
                <w:lang w:bidi="he-IL"/>
              </w:rPr>
              <w:t xml:space="preserve"> </w:t>
            </w:r>
            <w:r w:rsidRPr="00E24DC2">
              <w:rPr>
                <w:rFonts w:ascii="Palatino Linotype" w:hAnsi="Palatino Linotype" w:cstheme="majorBidi"/>
                <w:sz w:val="20"/>
                <w:szCs w:val="20"/>
                <w:lang w:bidi="he-IL"/>
              </w:rPr>
              <w:t>and above</w:t>
            </w:r>
          </w:p>
        </w:tc>
        <w:tc>
          <w:tcPr>
            <w:tcW w:w="2254" w:type="dxa"/>
            <w:vMerge w:val="restart"/>
            <w:tcBorders>
              <w:left w:val="nil"/>
              <w:bottom w:val="single" w:sz="4" w:space="0" w:color="auto"/>
              <w:right w:val="nil"/>
            </w:tcBorders>
          </w:tcPr>
          <w:p w14:paraId="524974CD" w14:textId="77777777" w:rsidR="00951FE1" w:rsidRPr="00E24DC2" w:rsidRDefault="00951FE1" w:rsidP="00951FE1">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73</w:t>
            </w:r>
          </w:p>
          <w:p w14:paraId="16E60C70" w14:textId="109B3616" w:rsidR="00951FE1" w:rsidRPr="00E24DC2" w:rsidRDefault="00951FE1" w:rsidP="00951FE1">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219</w:t>
            </w:r>
          </w:p>
          <w:p w14:paraId="549D0D34" w14:textId="41FDC1F8" w:rsidR="00951FE1" w:rsidRPr="00E24DC2" w:rsidRDefault="00951FE1" w:rsidP="00951FE1">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249</w:t>
            </w:r>
          </w:p>
        </w:tc>
        <w:tc>
          <w:tcPr>
            <w:tcW w:w="2254" w:type="dxa"/>
            <w:vMerge w:val="restart"/>
            <w:tcBorders>
              <w:left w:val="nil"/>
              <w:bottom w:val="single" w:sz="4" w:space="0" w:color="auto"/>
            </w:tcBorders>
          </w:tcPr>
          <w:p w14:paraId="16B124AA" w14:textId="77777777" w:rsidR="00951FE1" w:rsidRPr="00E24DC2" w:rsidRDefault="00951FE1" w:rsidP="00951FE1">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13%</w:t>
            </w:r>
          </w:p>
          <w:p w14:paraId="24D85CF6" w14:textId="77777777" w:rsidR="00951FE1" w:rsidRPr="00E24DC2" w:rsidRDefault="00951FE1" w:rsidP="00951FE1">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40%</w:t>
            </w:r>
          </w:p>
          <w:p w14:paraId="28106513" w14:textId="1B72FC9F" w:rsidR="00951FE1" w:rsidRPr="00E24DC2" w:rsidRDefault="00951FE1" w:rsidP="00951FE1">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46%</w:t>
            </w:r>
          </w:p>
        </w:tc>
      </w:tr>
      <w:tr w:rsidR="00951FE1" w:rsidRPr="00E24DC2" w14:paraId="35ACAEA5" w14:textId="77777777" w:rsidTr="00951FE1">
        <w:tc>
          <w:tcPr>
            <w:tcW w:w="2254" w:type="dxa"/>
            <w:tcBorders>
              <w:top w:val="nil"/>
              <w:bottom w:val="nil"/>
              <w:right w:val="nil"/>
            </w:tcBorders>
          </w:tcPr>
          <w:p w14:paraId="2C5ABCFC" w14:textId="77777777" w:rsidR="00951FE1" w:rsidRPr="00E24DC2" w:rsidRDefault="00951FE1" w:rsidP="00830185">
            <w:pPr>
              <w:spacing w:after="120" w:line="480" w:lineRule="auto"/>
              <w:rPr>
                <w:rFonts w:ascii="Palatino Linotype" w:hAnsi="Palatino Linotype" w:cstheme="majorBidi"/>
                <w:sz w:val="20"/>
                <w:szCs w:val="20"/>
              </w:rPr>
            </w:pPr>
          </w:p>
        </w:tc>
        <w:tc>
          <w:tcPr>
            <w:tcW w:w="2254" w:type="dxa"/>
            <w:vMerge/>
            <w:tcBorders>
              <w:top w:val="single" w:sz="4" w:space="0" w:color="auto"/>
              <w:left w:val="nil"/>
              <w:right w:val="nil"/>
            </w:tcBorders>
          </w:tcPr>
          <w:p w14:paraId="3010DC20" w14:textId="147EEA0A" w:rsidR="00951FE1" w:rsidRPr="00E24DC2" w:rsidRDefault="00951FE1" w:rsidP="00830185">
            <w:pPr>
              <w:spacing w:after="120"/>
              <w:rPr>
                <w:rFonts w:ascii="Palatino Linotype" w:hAnsi="Palatino Linotype" w:cstheme="majorBidi"/>
                <w:sz w:val="20"/>
                <w:szCs w:val="20"/>
              </w:rPr>
            </w:pPr>
          </w:p>
        </w:tc>
        <w:tc>
          <w:tcPr>
            <w:tcW w:w="2254" w:type="dxa"/>
            <w:vMerge/>
            <w:tcBorders>
              <w:top w:val="single" w:sz="4" w:space="0" w:color="auto"/>
              <w:left w:val="nil"/>
              <w:right w:val="nil"/>
            </w:tcBorders>
          </w:tcPr>
          <w:p w14:paraId="11D98388" w14:textId="241199E4" w:rsidR="00951FE1" w:rsidRPr="00E24DC2" w:rsidRDefault="00951FE1" w:rsidP="00951FE1">
            <w:pPr>
              <w:spacing w:after="120"/>
              <w:jc w:val="center"/>
              <w:rPr>
                <w:rFonts w:ascii="Palatino Linotype" w:hAnsi="Palatino Linotype" w:cstheme="majorBidi"/>
                <w:sz w:val="20"/>
                <w:szCs w:val="20"/>
              </w:rPr>
            </w:pPr>
          </w:p>
        </w:tc>
        <w:tc>
          <w:tcPr>
            <w:tcW w:w="2254" w:type="dxa"/>
            <w:vMerge/>
            <w:tcBorders>
              <w:top w:val="single" w:sz="4" w:space="0" w:color="auto"/>
              <w:left w:val="nil"/>
            </w:tcBorders>
          </w:tcPr>
          <w:p w14:paraId="6097ABF5" w14:textId="4CDEB421" w:rsidR="00951FE1" w:rsidRPr="00E24DC2" w:rsidRDefault="00951FE1" w:rsidP="008C335D">
            <w:pPr>
              <w:spacing w:after="120" w:line="480" w:lineRule="auto"/>
              <w:jc w:val="center"/>
              <w:rPr>
                <w:rFonts w:ascii="Palatino Linotype" w:hAnsi="Palatino Linotype" w:cstheme="majorBidi"/>
                <w:sz w:val="20"/>
                <w:szCs w:val="20"/>
              </w:rPr>
            </w:pPr>
          </w:p>
        </w:tc>
      </w:tr>
      <w:tr w:rsidR="00951FE1" w:rsidRPr="00E24DC2" w14:paraId="35C93179" w14:textId="77777777" w:rsidTr="00951FE1">
        <w:trPr>
          <w:trHeight w:val="341"/>
        </w:trPr>
        <w:tc>
          <w:tcPr>
            <w:tcW w:w="2254" w:type="dxa"/>
            <w:tcBorders>
              <w:top w:val="nil"/>
              <w:bottom w:val="single" w:sz="4" w:space="0" w:color="auto"/>
              <w:right w:val="nil"/>
            </w:tcBorders>
          </w:tcPr>
          <w:p w14:paraId="3CB4C536" w14:textId="77777777" w:rsidR="00951FE1" w:rsidRPr="00E24DC2" w:rsidRDefault="00951FE1" w:rsidP="00830185">
            <w:pPr>
              <w:spacing w:after="120" w:line="480" w:lineRule="auto"/>
              <w:rPr>
                <w:rFonts w:ascii="Palatino Linotype" w:hAnsi="Palatino Linotype" w:cstheme="majorBidi"/>
                <w:sz w:val="20"/>
                <w:szCs w:val="20"/>
              </w:rPr>
            </w:pPr>
          </w:p>
        </w:tc>
        <w:tc>
          <w:tcPr>
            <w:tcW w:w="2254" w:type="dxa"/>
            <w:vMerge/>
            <w:tcBorders>
              <w:left w:val="nil"/>
              <w:bottom w:val="single" w:sz="4" w:space="0" w:color="auto"/>
              <w:right w:val="nil"/>
            </w:tcBorders>
          </w:tcPr>
          <w:p w14:paraId="7DFE7737" w14:textId="0A25FC67" w:rsidR="00951FE1" w:rsidRPr="00E24DC2" w:rsidRDefault="00951FE1" w:rsidP="00830185">
            <w:pPr>
              <w:spacing w:after="120"/>
              <w:rPr>
                <w:rFonts w:ascii="Palatino Linotype" w:hAnsi="Palatino Linotype" w:cstheme="majorBidi"/>
                <w:sz w:val="20"/>
                <w:szCs w:val="20"/>
              </w:rPr>
            </w:pPr>
          </w:p>
        </w:tc>
        <w:tc>
          <w:tcPr>
            <w:tcW w:w="2254" w:type="dxa"/>
            <w:vMerge/>
            <w:tcBorders>
              <w:left w:val="nil"/>
              <w:bottom w:val="single" w:sz="4" w:space="0" w:color="auto"/>
              <w:right w:val="nil"/>
            </w:tcBorders>
          </w:tcPr>
          <w:p w14:paraId="26306794" w14:textId="77777777" w:rsidR="00951FE1" w:rsidRPr="00E24DC2" w:rsidRDefault="00951FE1" w:rsidP="00951FE1">
            <w:pPr>
              <w:spacing w:after="120"/>
              <w:jc w:val="center"/>
              <w:rPr>
                <w:rFonts w:ascii="Palatino Linotype" w:hAnsi="Palatino Linotype" w:cstheme="majorBidi"/>
                <w:sz w:val="20"/>
                <w:szCs w:val="20"/>
              </w:rPr>
            </w:pPr>
          </w:p>
        </w:tc>
        <w:tc>
          <w:tcPr>
            <w:tcW w:w="2254" w:type="dxa"/>
            <w:vMerge/>
            <w:tcBorders>
              <w:left w:val="nil"/>
              <w:bottom w:val="single" w:sz="4" w:space="0" w:color="auto"/>
            </w:tcBorders>
          </w:tcPr>
          <w:p w14:paraId="2A025024" w14:textId="71C9EBF9" w:rsidR="00951FE1" w:rsidRPr="00E24DC2" w:rsidRDefault="00951FE1" w:rsidP="008C335D">
            <w:pPr>
              <w:spacing w:after="120" w:line="480" w:lineRule="auto"/>
              <w:jc w:val="center"/>
              <w:rPr>
                <w:rFonts w:ascii="Palatino Linotype" w:hAnsi="Palatino Linotype" w:cstheme="majorBidi"/>
                <w:sz w:val="20"/>
                <w:szCs w:val="20"/>
              </w:rPr>
            </w:pPr>
          </w:p>
        </w:tc>
      </w:tr>
      <w:tr w:rsidR="00951FE1" w:rsidRPr="00E24DC2" w14:paraId="1BF65A9B" w14:textId="77777777" w:rsidTr="00951FE1">
        <w:tc>
          <w:tcPr>
            <w:tcW w:w="2254" w:type="dxa"/>
            <w:tcBorders>
              <w:bottom w:val="nil"/>
              <w:right w:val="nil"/>
            </w:tcBorders>
          </w:tcPr>
          <w:p w14:paraId="0683B95C" w14:textId="5F4B81E9" w:rsidR="00951FE1" w:rsidRPr="00E24DC2" w:rsidRDefault="00951FE1"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Provided services/treated coronavirus patients as part of their job</w:t>
            </w:r>
          </w:p>
        </w:tc>
        <w:tc>
          <w:tcPr>
            <w:tcW w:w="2254" w:type="dxa"/>
            <w:vMerge w:val="restart"/>
            <w:tcBorders>
              <w:left w:val="nil"/>
              <w:right w:val="nil"/>
            </w:tcBorders>
          </w:tcPr>
          <w:p w14:paraId="7E40E44F" w14:textId="77777777" w:rsidR="00951FE1" w:rsidRPr="00E24DC2" w:rsidRDefault="00951FE1"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Yes</w:t>
            </w:r>
          </w:p>
          <w:p w14:paraId="066ABFC3" w14:textId="1A839480" w:rsidR="00951FE1" w:rsidRPr="00E24DC2" w:rsidRDefault="00951FE1"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No</w:t>
            </w:r>
          </w:p>
        </w:tc>
        <w:tc>
          <w:tcPr>
            <w:tcW w:w="2254" w:type="dxa"/>
            <w:vMerge w:val="restart"/>
            <w:tcBorders>
              <w:left w:val="nil"/>
              <w:right w:val="nil"/>
            </w:tcBorders>
          </w:tcPr>
          <w:p w14:paraId="17C09592" w14:textId="77777777" w:rsidR="00951FE1" w:rsidRPr="00E24DC2" w:rsidRDefault="00951FE1" w:rsidP="00951FE1">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249</w:t>
            </w:r>
          </w:p>
          <w:p w14:paraId="484B5E4D" w14:textId="5236C998" w:rsidR="00951FE1" w:rsidRPr="00E24DC2" w:rsidRDefault="00951FE1" w:rsidP="00951FE1">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298</w:t>
            </w:r>
          </w:p>
        </w:tc>
        <w:tc>
          <w:tcPr>
            <w:tcW w:w="2254" w:type="dxa"/>
            <w:vMerge w:val="restart"/>
            <w:tcBorders>
              <w:left w:val="nil"/>
            </w:tcBorders>
          </w:tcPr>
          <w:p w14:paraId="7ED66584" w14:textId="77777777" w:rsidR="00951FE1" w:rsidRPr="00E24DC2" w:rsidRDefault="00951FE1" w:rsidP="00951FE1">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46%</w:t>
            </w:r>
          </w:p>
          <w:p w14:paraId="0E6D8E3C" w14:textId="020168FA" w:rsidR="00951FE1" w:rsidRPr="00E24DC2" w:rsidRDefault="00951FE1" w:rsidP="00951FE1">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54%</w:t>
            </w:r>
          </w:p>
        </w:tc>
      </w:tr>
      <w:tr w:rsidR="00951FE1" w:rsidRPr="00E24DC2" w14:paraId="4DB6C483" w14:textId="77777777" w:rsidTr="00951FE1">
        <w:trPr>
          <w:trHeight w:val="128"/>
        </w:trPr>
        <w:tc>
          <w:tcPr>
            <w:tcW w:w="2254" w:type="dxa"/>
            <w:tcBorders>
              <w:top w:val="nil"/>
              <w:bottom w:val="single" w:sz="4" w:space="0" w:color="auto"/>
              <w:right w:val="nil"/>
            </w:tcBorders>
          </w:tcPr>
          <w:p w14:paraId="4B56C6AC" w14:textId="77777777" w:rsidR="00951FE1" w:rsidRPr="00E24DC2" w:rsidRDefault="00951FE1" w:rsidP="00830185">
            <w:pPr>
              <w:spacing w:after="120" w:line="480" w:lineRule="auto"/>
              <w:rPr>
                <w:rFonts w:ascii="Palatino Linotype" w:hAnsi="Palatino Linotype" w:cstheme="majorBidi"/>
                <w:sz w:val="20"/>
                <w:szCs w:val="20"/>
              </w:rPr>
            </w:pPr>
          </w:p>
        </w:tc>
        <w:tc>
          <w:tcPr>
            <w:tcW w:w="2254" w:type="dxa"/>
            <w:vMerge/>
            <w:tcBorders>
              <w:left w:val="nil"/>
              <w:bottom w:val="single" w:sz="4" w:space="0" w:color="auto"/>
              <w:right w:val="nil"/>
            </w:tcBorders>
          </w:tcPr>
          <w:p w14:paraId="5B1085EE" w14:textId="3410A96F" w:rsidR="00951FE1" w:rsidRPr="00E24DC2" w:rsidRDefault="00951FE1" w:rsidP="00830185">
            <w:pPr>
              <w:spacing w:after="120"/>
              <w:rPr>
                <w:rFonts w:ascii="Palatino Linotype" w:hAnsi="Palatino Linotype" w:cstheme="majorBidi"/>
                <w:sz w:val="20"/>
                <w:szCs w:val="20"/>
              </w:rPr>
            </w:pPr>
          </w:p>
        </w:tc>
        <w:tc>
          <w:tcPr>
            <w:tcW w:w="2254" w:type="dxa"/>
            <w:vMerge/>
            <w:tcBorders>
              <w:left w:val="nil"/>
              <w:bottom w:val="single" w:sz="4" w:space="0" w:color="auto"/>
              <w:right w:val="nil"/>
            </w:tcBorders>
          </w:tcPr>
          <w:p w14:paraId="23EEE650" w14:textId="73261A01" w:rsidR="00951FE1" w:rsidRPr="00E24DC2" w:rsidRDefault="00951FE1" w:rsidP="008C335D">
            <w:pPr>
              <w:spacing w:after="120" w:line="480" w:lineRule="auto"/>
              <w:jc w:val="center"/>
              <w:rPr>
                <w:rFonts w:ascii="Palatino Linotype" w:hAnsi="Palatino Linotype" w:cstheme="majorBidi"/>
                <w:sz w:val="20"/>
                <w:szCs w:val="20"/>
              </w:rPr>
            </w:pPr>
          </w:p>
        </w:tc>
        <w:tc>
          <w:tcPr>
            <w:tcW w:w="2254" w:type="dxa"/>
            <w:vMerge/>
            <w:tcBorders>
              <w:left w:val="nil"/>
              <w:bottom w:val="single" w:sz="4" w:space="0" w:color="auto"/>
            </w:tcBorders>
          </w:tcPr>
          <w:p w14:paraId="1F063F4A" w14:textId="78DE2FA2" w:rsidR="00951FE1" w:rsidRPr="00E24DC2" w:rsidRDefault="00951FE1" w:rsidP="009A5B68">
            <w:pPr>
              <w:spacing w:after="120" w:line="480" w:lineRule="auto"/>
              <w:rPr>
                <w:rFonts w:ascii="Palatino Linotype" w:hAnsi="Palatino Linotype" w:cstheme="majorBidi"/>
                <w:sz w:val="20"/>
                <w:szCs w:val="20"/>
              </w:rPr>
            </w:pPr>
          </w:p>
        </w:tc>
      </w:tr>
      <w:tr w:rsidR="00951FE1" w:rsidRPr="00E24DC2" w14:paraId="12112CB8" w14:textId="77777777" w:rsidTr="00951FE1">
        <w:tc>
          <w:tcPr>
            <w:tcW w:w="2254" w:type="dxa"/>
            <w:tcBorders>
              <w:bottom w:val="nil"/>
              <w:right w:val="nil"/>
            </w:tcBorders>
          </w:tcPr>
          <w:p w14:paraId="675078EB" w14:textId="642FF1EF" w:rsidR="00951FE1" w:rsidRPr="00E24DC2" w:rsidRDefault="00951FE1" w:rsidP="00830185">
            <w:pPr>
              <w:spacing w:after="120" w:line="480" w:lineRule="auto"/>
              <w:rPr>
                <w:rFonts w:ascii="Palatino Linotype" w:hAnsi="Palatino Linotype" w:cstheme="majorBidi"/>
                <w:sz w:val="20"/>
                <w:szCs w:val="20"/>
              </w:rPr>
            </w:pPr>
            <w:r w:rsidRPr="00E24DC2">
              <w:rPr>
                <w:rFonts w:ascii="Palatino Linotype" w:hAnsi="Palatino Linotype" w:cstheme="majorBidi"/>
                <w:sz w:val="20"/>
                <w:szCs w:val="20"/>
              </w:rPr>
              <w:t>Quarantined</w:t>
            </w:r>
          </w:p>
        </w:tc>
        <w:tc>
          <w:tcPr>
            <w:tcW w:w="2254" w:type="dxa"/>
            <w:vMerge w:val="restart"/>
            <w:tcBorders>
              <w:left w:val="nil"/>
              <w:right w:val="nil"/>
            </w:tcBorders>
          </w:tcPr>
          <w:p w14:paraId="10212C0B" w14:textId="77777777" w:rsidR="00951FE1" w:rsidRPr="00E24DC2" w:rsidRDefault="00951FE1"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Yes</w:t>
            </w:r>
          </w:p>
          <w:p w14:paraId="153BB042" w14:textId="63A36D99" w:rsidR="00951FE1" w:rsidRPr="00E24DC2" w:rsidRDefault="00951FE1"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No</w:t>
            </w:r>
          </w:p>
        </w:tc>
        <w:tc>
          <w:tcPr>
            <w:tcW w:w="2254" w:type="dxa"/>
            <w:vMerge w:val="restart"/>
            <w:tcBorders>
              <w:left w:val="nil"/>
              <w:right w:val="nil"/>
            </w:tcBorders>
          </w:tcPr>
          <w:p w14:paraId="06BDDDF2" w14:textId="77777777" w:rsidR="00951FE1" w:rsidRPr="00E24DC2" w:rsidRDefault="00951FE1" w:rsidP="00951FE1">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66</w:t>
            </w:r>
          </w:p>
          <w:p w14:paraId="2DE58222" w14:textId="3CF836A6" w:rsidR="00951FE1" w:rsidRPr="00E24DC2" w:rsidRDefault="00951FE1" w:rsidP="00951FE1">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481</w:t>
            </w:r>
          </w:p>
        </w:tc>
        <w:tc>
          <w:tcPr>
            <w:tcW w:w="2254" w:type="dxa"/>
            <w:vMerge w:val="restart"/>
            <w:tcBorders>
              <w:left w:val="nil"/>
            </w:tcBorders>
          </w:tcPr>
          <w:p w14:paraId="077BE9CD" w14:textId="77777777" w:rsidR="00951FE1" w:rsidRPr="00E24DC2" w:rsidRDefault="00951FE1" w:rsidP="00951FE1">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12%</w:t>
            </w:r>
          </w:p>
          <w:p w14:paraId="58BE27FE" w14:textId="37C50AA8" w:rsidR="00951FE1" w:rsidRPr="00E24DC2" w:rsidRDefault="00951FE1" w:rsidP="00951FE1">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88%</w:t>
            </w:r>
          </w:p>
        </w:tc>
      </w:tr>
      <w:tr w:rsidR="00951FE1" w:rsidRPr="00E24DC2" w14:paraId="77727596" w14:textId="77777777" w:rsidTr="004B60F4">
        <w:tc>
          <w:tcPr>
            <w:tcW w:w="2254" w:type="dxa"/>
            <w:tcBorders>
              <w:top w:val="nil"/>
              <w:bottom w:val="single" w:sz="4" w:space="0" w:color="auto"/>
              <w:right w:val="nil"/>
            </w:tcBorders>
          </w:tcPr>
          <w:p w14:paraId="6F382061" w14:textId="77777777" w:rsidR="00951FE1" w:rsidRPr="00E24DC2" w:rsidRDefault="00951FE1" w:rsidP="00830185">
            <w:pPr>
              <w:spacing w:after="120" w:line="480" w:lineRule="auto"/>
              <w:rPr>
                <w:rFonts w:ascii="Palatino Linotype" w:hAnsi="Palatino Linotype" w:cstheme="majorBidi"/>
                <w:sz w:val="20"/>
                <w:szCs w:val="20"/>
              </w:rPr>
            </w:pPr>
          </w:p>
        </w:tc>
        <w:tc>
          <w:tcPr>
            <w:tcW w:w="2254" w:type="dxa"/>
            <w:vMerge/>
            <w:tcBorders>
              <w:left w:val="nil"/>
              <w:bottom w:val="single" w:sz="4" w:space="0" w:color="auto"/>
              <w:right w:val="nil"/>
            </w:tcBorders>
          </w:tcPr>
          <w:p w14:paraId="573F18BB" w14:textId="6FAE6337" w:rsidR="00951FE1" w:rsidRPr="00E24DC2" w:rsidRDefault="00951FE1" w:rsidP="00830185">
            <w:pPr>
              <w:spacing w:after="120" w:line="480" w:lineRule="auto"/>
              <w:rPr>
                <w:rFonts w:ascii="Palatino Linotype" w:hAnsi="Palatino Linotype" w:cstheme="majorBidi"/>
                <w:sz w:val="20"/>
                <w:szCs w:val="20"/>
              </w:rPr>
            </w:pPr>
          </w:p>
        </w:tc>
        <w:tc>
          <w:tcPr>
            <w:tcW w:w="2254" w:type="dxa"/>
            <w:vMerge/>
            <w:tcBorders>
              <w:left w:val="nil"/>
              <w:bottom w:val="single" w:sz="4" w:space="0" w:color="auto"/>
              <w:right w:val="nil"/>
            </w:tcBorders>
          </w:tcPr>
          <w:p w14:paraId="2AA4A290" w14:textId="075C9B48" w:rsidR="00951FE1" w:rsidRPr="00E24DC2" w:rsidRDefault="00951FE1" w:rsidP="008C335D">
            <w:pPr>
              <w:spacing w:after="120" w:line="480" w:lineRule="auto"/>
              <w:jc w:val="center"/>
              <w:rPr>
                <w:rFonts w:ascii="Palatino Linotype" w:hAnsi="Palatino Linotype" w:cstheme="majorBidi"/>
                <w:sz w:val="20"/>
                <w:szCs w:val="20"/>
              </w:rPr>
            </w:pPr>
          </w:p>
        </w:tc>
        <w:tc>
          <w:tcPr>
            <w:tcW w:w="2254" w:type="dxa"/>
            <w:vMerge/>
            <w:tcBorders>
              <w:left w:val="nil"/>
              <w:bottom w:val="single" w:sz="4" w:space="0" w:color="auto"/>
            </w:tcBorders>
          </w:tcPr>
          <w:p w14:paraId="08FD45FB" w14:textId="0B7E4DD0" w:rsidR="00951FE1" w:rsidRPr="00E24DC2" w:rsidRDefault="00951FE1" w:rsidP="008C335D">
            <w:pPr>
              <w:spacing w:after="120" w:line="480" w:lineRule="auto"/>
              <w:jc w:val="center"/>
              <w:rPr>
                <w:rFonts w:ascii="Palatino Linotype" w:hAnsi="Palatino Linotype" w:cstheme="majorBidi"/>
                <w:sz w:val="20"/>
                <w:szCs w:val="20"/>
              </w:rPr>
            </w:pPr>
          </w:p>
        </w:tc>
      </w:tr>
      <w:tr w:rsidR="004B60F4" w:rsidRPr="00E24DC2" w14:paraId="782DD3F8" w14:textId="77777777" w:rsidTr="004B60F4">
        <w:tc>
          <w:tcPr>
            <w:tcW w:w="2254" w:type="dxa"/>
            <w:tcBorders>
              <w:bottom w:val="nil"/>
              <w:right w:val="nil"/>
            </w:tcBorders>
          </w:tcPr>
          <w:p w14:paraId="1E74B114" w14:textId="33478FBA" w:rsidR="004B60F4" w:rsidRPr="00E24DC2" w:rsidRDefault="004B60F4" w:rsidP="00830185">
            <w:pPr>
              <w:spacing w:after="120" w:line="480" w:lineRule="auto"/>
              <w:rPr>
                <w:rFonts w:ascii="Palatino Linotype" w:hAnsi="Palatino Linotype" w:cstheme="majorBidi"/>
                <w:sz w:val="20"/>
                <w:szCs w:val="20"/>
              </w:rPr>
            </w:pPr>
            <w:r w:rsidRPr="00E24DC2">
              <w:rPr>
                <w:rFonts w:ascii="Palatino Linotype" w:hAnsi="Palatino Linotype" w:cstheme="majorBidi"/>
                <w:sz w:val="20"/>
                <w:szCs w:val="20"/>
              </w:rPr>
              <w:t>Covid-19 test</w:t>
            </w:r>
          </w:p>
        </w:tc>
        <w:tc>
          <w:tcPr>
            <w:tcW w:w="2254" w:type="dxa"/>
            <w:vMerge w:val="restart"/>
            <w:tcBorders>
              <w:left w:val="nil"/>
              <w:right w:val="nil"/>
            </w:tcBorders>
          </w:tcPr>
          <w:p w14:paraId="32ADB762" w14:textId="77777777" w:rsidR="004B60F4" w:rsidRPr="00E24DC2" w:rsidRDefault="004B60F4"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Tested</w:t>
            </w:r>
          </w:p>
          <w:p w14:paraId="4D61039E" w14:textId="19D1E8FA" w:rsidR="004B60F4" w:rsidRPr="00E24DC2" w:rsidRDefault="004B60F4"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 xml:space="preserve">No, </w:t>
            </w:r>
            <w:r w:rsidR="009D595A">
              <w:rPr>
                <w:rFonts w:ascii="Palatino Linotype" w:hAnsi="Palatino Linotype" w:cstheme="majorBidi"/>
                <w:sz w:val="20"/>
                <w:szCs w:val="20"/>
              </w:rPr>
              <w:t xml:space="preserve">a </w:t>
            </w:r>
            <w:r w:rsidRPr="00E24DC2">
              <w:rPr>
                <w:rFonts w:ascii="Palatino Linotype" w:hAnsi="Palatino Linotype" w:cstheme="majorBidi"/>
                <w:sz w:val="20"/>
                <w:szCs w:val="20"/>
              </w:rPr>
              <w:t>test was not required</w:t>
            </w:r>
          </w:p>
          <w:p w14:paraId="7DBA1518" w14:textId="101542D3" w:rsidR="004B60F4" w:rsidRPr="00E24DC2" w:rsidRDefault="004B60F4"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lastRenderedPageBreak/>
              <w:t>No, even though a test was requested/</w:t>
            </w:r>
            <w:r w:rsidR="00830185">
              <w:rPr>
                <w:rFonts w:ascii="Palatino Linotype" w:hAnsi="Palatino Linotype" w:cstheme="majorBidi"/>
                <w:sz w:val="20"/>
                <w:szCs w:val="20"/>
              </w:rPr>
              <w:t xml:space="preserve"> </w:t>
            </w:r>
            <w:r w:rsidRPr="00E24DC2">
              <w:rPr>
                <w:rFonts w:ascii="Palatino Linotype" w:hAnsi="Palatino Linotype" w:cstheme="majorBidi"/>
                <w:sz w:val="20"/>
                <w:szCs w:val="20"/>
              </w:rPr>
              <w:t>required</w:t>
            </w:r>
          </w:p>
        </w:tc>
        <w:tc>
          <w:tcPr>
            <w:tcW w:w="2254" w:type="dxa"/>
            <w:vMerge w:val="restart"/>
            <w:tcBorders>
              <w:left w:val="nil"/>
              <w:right w:val="nil"/>
            </w:tcBorders>
          </w:tcPr>
          <w:p w14:paraId="293F70EB" w14:textId="77777777" w:rsidR="004B60F4" w:rsidRPr="00E24DC2" w:rsidRDefault="004B60F4" w:rsidP="004600B0">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lastRenderedPageBreak/>
              <w:t>249</w:t>
            </w:r>
          </w:p>
          <w:p w14:paraId="01DBAEA2" w14:textId="77777777" w:rsidR="004B60F4" w:rsidRPr="00E24DC2" w:rsidRDefault="004B60F4" w:rsidP="004600B0">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233</w:t>
            </w:r>
          </w:p>
          <w:p w14:paraId="66C828D6" w14:textId="63C7265C" w:rsidR="004B60F4" w:rsidRPr="00E24DC2" w:rsidRDefault="004B60F4" w:rsidP="004600B0">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65</w:t>
            </w:r>
          </w:p>
        </w:tc>
        <w:tc>
          <w:tcPr>
            <w:tcW w:w="2254" w:type="dxa"/>
            <w:vMerge w:val="restart"/>
            <w:tcBorders>
              <w:left w:val="nil"/>
            </w:tcBorders>
          </w:tcPr>
          <w:p w14:paraId="1FECA760" w14:textId="77777777" w:rsidR="004B60F4" w:rsidRPr="00E24DC2" w:rsidRDefault="004B60F4" w:rsidP="004B60F4">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46%</w:t>
            </w:r>
          </w:p>
          <w:p w14:paraId="54DDDE6C" w14:textId="77777777" w:rsidR="004B60F4" w:rsidRPr="00E24DC2" w:rsidRDefault="004B60F4" w:rsidP="004B60F4">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42%</w:t>
            </w:r>
          </w:p>
          <w:p w14:paraId="27D381F8" w14:textId="5EAAB930" w:rsidR="004B60F4" w:rsidRPr="00E24DC2" w:rsidRDefault="004B60F4" w:rsidP="004B60F4">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12%</w:t>
            </w:r>
          </w:p>
        </w:tc>
      </w:tr>
      <w:tr w:rsidR="004B60F4" w:rsidRPr="00E24DC2" w14:paraId="2C64F9F2" w14:textId="77777777" w:rsidTr="004B60F4">
        <w:tc>
          <w:tcPr>
            <w:tcW w:w="2254" w:type="dxa"/>
            <w:tcBorders>
              <w:top w:val="nil"/>
              <w:bottom w:val="nil"/>
              <w:right w:val="nil"/>
            </w:tcBorders>
          </w:tcPr>
          <w:p w14:paraId="78A7CFA7" w14:textId="77777777" w:rsidR="004B60F4" w:rsidRPr="00E24DC2" w:rsidRDefault="004B60F4" w:rsidP="00830185">
            <w:pPr>
              <w:spacing w:after="120" w:line="480" w:lineRule="auto"/>
              <w:rPr>
                <w:rFonts w:ascii="Palatino Linotype" w:hAnsi="Palatino Linotype" w:cstheme="majorBidi"/>
                <w:sz w:val="20"/>
                <w:szCs w:val="20"/>
              </w:rPr>
            </w:pPr>
          </w:p>
        </w:tc>
        <w:tc>
          <w:tcPr>
            <w:tcW w:w="2254" w:type="dxa"/>
            <w:vMerge/>
            <w:tcBorders>
              <w:left w:val="nil"/>
              <w:right w:val="nil"/>
            </w:tcBorders>
          </w:tcPr>
          <w:p w14:paraId="58D62C3B" w14:textId="3A6E4083" w:rsidR="004B60F4" w:rsidRPr="00E24DC2" w:rsidRDefault="004B60F4" w:rsidP="00830185">
            <w:pPr>
              <w:spacing w:after="120"/>
              <w:rPr>
                <w:rFonts w:ascii="Palatino Linotype" w:hAnsi="Palatino Linotype" w:cstheme="majorBidi"/>
                <w:sz w:val="20"/>
                <w:szCs w:val="20"/>
              </w:rPr>
            </w:pPr>
          </w:p>
        </w:tc>
        <w:tc>
          <w:tcPr>
            <w:tcW w:w="2254" w:type="dxa"/>
            <w:vMerge/>
            <w:tcBorders>
              <w:left w:val="nil"/>
              <w:right w:val="nil"/>
            </w:tcBorders>
          </w:tcPr>
          <w:p w14:paraId="2B6BC94C" w14:textId="6FA50861" w:rsidR="004B60F4" w:rsidRPr="00E24DC2" w:rsidRDefault="004B60F4" w:rsidP="008C335D">
            <w:pPr>
              <w:spacing w:after="120" w:line="480" w:lineRule="auto"/>
              <w:jc w:val="center"/>
              <w:rPr>
                <w:rFonts w:ascii="Palatino Linotype" w:hAnsi="Palatino Linotype" w:cstheme="majorBidi"/>
                <w:sz w:val="20"/>
                <w:szCs w:val="20"/>
              </w:rPr>
            </w:pPr>
          </w:p>
        </w:tc>
        <w:tc>
          <w:tcPr>
            <w:tcW w:w="2254" w:type="dxa"/>
            <w:vMerge/>
            <w:tcBorders>
              <w:left w:val="nil"/>
            </w:tcBorders>
          </w:tcPr>
          <w:p w14:paraId="611637BB" w14:textId="5F92DB1C" w:rsidR="004B60F4" w:rsidRPr="00E24DC2" w:rsidRDefault="004B60F4" w:rsidP="008C335D">
            <w:pPr>
              <w:spacing w:after="120" w:line="480" w:lineRule="auto"/>
              <w:jc w:val="center"/>
              <w:rPr>
                <w:rFonts w:ascii="Palatino Linotype" w:hAnsi="Palatino Linotype" w:cstheme="majorBidi"/>
                <w:sz w:val="20"/>
                <w:szCs w:val="20"/>
              </w:rPr>
            </w:pPr>
          </w:p>
        </w:tc>
      </w:tr>
      <w:tr w:rsidR="004B60F4" w:rsidRPr="00E24DC2" w14:paraId="1A11D47F" w14:textId="77777777" w:rsidTr="004B60F4">
        <w:tc>
          <w:tcPr>
            <w:tcW w:w="2254" w:type="dxa"/>
            <w:tcBorders>
              <w:top w:val="nil"/>
              <w:bottom w:val="single" w:sz="4" w:space="0" w:color="auto"/>
              <w:right w:val="nil"/>
            </w:tcBorders>
          </w:tcPr>
          <w:p w14:paraId="26249F77" w14:textId="77777777" w:rsidR="004B60F4" w:rsidRPr="00E24DC2" w:rsidRDefault="004B60F4" w:rsidP="00830185">
            <w:pPr>
              <w:spacing w:after="120" w:line="480" w:lineRule="auto"/>
              <w:rPr>
                <w:rFonts w:ascii="Palatino Linotype" w:hAnsi="Palatino Linotype" w:cstheme="majorBidi"/>
                <w:sz w:val="20"/>
                <w:szCs w:val="20"/>
              </w:rPr>
            </w:pPr>
          </w:p>
        </w:tc>
        <w:tc>
          <w:tcPr>
            <w:tcW w:w="2254" w:type="dxa"/>
            <w:vMerge/>
            <w:tcBorders>
              <w:left w:val="nil"/>
              <w:bottom w:val="single" w:sz="4" w:space="0" w:color="auto"/>
              <w:right w:val="nil"/>
            </w:tcBorders>
          </w:tcPr>
          <w:p w14:paraId="660665B4" w14:textId="211C098C" w:rsidR="004B60F4" w:rsidRPr="00E24DC2" w:rsidRDefault="004B60F4" w:rsidP="00830185">
            <w:pPr>
              <w:spacing w:after="120"/>
              <w:rPr>
                <w:rFonts w:ascii="Palatino Linotype" w:hAnsi="Palatino Linotype" w:cstheme="majorBidi"/>
                <w:sz w:val="20"/>
                <w:szCs w:val="20"/>
              </w:rPr>
            </w:pPr>
          </w:p>
        </w:tc>
        <w:tc>
          <w:tcPr>
            <w:tcW w:w="2254" w:type="dxa"/>
            <w:vMerge/>
            <w:tcBorders>
              <w:left w:val="nil"/>
              <w:bottom w:val="single" w:sz="4" w:space="0" w:color="auto"/>
              <w:right w:val="nil"/>
            </w:tcBorders>
          </w:tcPr>
          <w:p w14:paraId="1E78A38D" w14:textId="3B4DBB20" w:rsidR="004B60F4" w:rsidRPr="00E24DC2" w:rsidRDefault="004B60F4" w:rsidP="008C335D">
            <w:pPr>
              <w:spacing w:after="120" w:line="480" w:lineRule="auto"/>
              <w:jc w:val="center"/>
              <w:rPr>
                <w:rFonts w:ascii="Palatino Linotype" w:hAnsi="Palatino Linotype" w:cstheme="majorBidi"/>
                <w:sz w:val="20"/>
                <w:szCs w:val="20"/>
              </w:rPr>
            </w:pPr>
          </w:p>
        </w:tc>
        <w:tc>
          <w:tcPr>
            <w:tcW w:w="2254" w:type="dxa"/>
            <w:vMerge/>
            <w:tcBorders>
              <w:left w:val="nil"/>
              <w:bottom w:val="single" w:sz="4" w:space="0" w:color="auto"/>
            </w:tcBorders>
          </w:tcPr>
          <w:p w14:paraId="1527270D" w14:textId="164B4DD7" w:rsidR="004B60F4" w:rsidRPr="00E24DC2" w:rsidRDefault="004B60F4" w:rsidP="008C335D">
            <w:pPr>
              <w:spacing w:after="120" w:line="480" w:lineRule="auto"/>
              <w:jc w:val="center"/>
              <w:rPr>
                <w:rFonts w:ascii="Palatino Linotype" w:hAnsi="Palatino Linotype" w:cstheme="majorBidi"/>
                <w:sz w:val="20"/>
                <w:szCs w:val="20"/>
              </w:rPr>
            </w:pPr>
          </w:p>
        </w:tc>
      </w:tr>
      <w:tr w:rsidR="004B60F4" w:rsidRPr="00E24DC2" w14:paraId="75ED3179" w14:textId="77777777" w:rsidTr="004B60F4">
        <w:tc>
          <w:tcPr>
            <w:tcW w:w="2254" w:type="dxa"/>
            <w:tcBorders>
              <w:bottom w:val="nil"/>
              <w:right w:val="nil"/>
            </w:tcBorders>
          </w:tcPr>
          <w:p w14:paraId="4DD6FA6A" w14:textId="23C3A586" w:rsidR="004B60F4" w:rsidRPr="00E24DC2" w:rsidRDefault="004B60F4" w:rsidP="00830185">
            <w:pPr>
              <w:spacing w:after="120" w:line="480" w:lineRule="auto"/>
              <w:rPr>
                <w:rFonts w:ascii="Palatino Linotype" w:hAnsi="Palatino Linotype" w:cstheme="majorBidi"/>
                <w:sz w:val="20"/>
                <w:szCs w:val="20"/>
              </w:rPr>
            </w:pPr>
            <w:r w:rsidRPr="00E24DC2">
              <w:rPr>
                <w:rFonts w:ascii="Palatino Linotype" w:hAnsi="Palatino Linotype" w:cstheme="majorBidi"/>
                <w:sz w:val="20"/>
                <w:szCs w:val="20"/>
              </w:rPr>
              <w:t>Role</w:t>
            </w:r>
          </w:p>
        </w:tc>
        <w:tc>
          <w:tcPr>
            <w:tcW w:w="2254" w:type="dxa"/>
            <w:vMerge w:val="restart"/>
            <w:tcBorders>
              <w:left w:val="nil"/>
              <w:bottom w:val="single" w:sz="12" w:space="0" w:color="auto"/>
              <w:right w:val="nil"/>
            </w:tcBorders>
          </w:tcPr>
          <w:p w14:paraId="38FD3488" w14:textId="77777777" w:rsidR="004B60F4" w:rsidRPr="00E24DC2" w:rsidRDefault="004B60F4"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Physician</w:t>
            </w:r>
          </w:p>
          <w:p w14:paraId="64D5290F" w14:textId="77777777" w:rsidR="004B60F4" w:rsidRPr="00E24DC2" w:rsidRDefault="004B60F4"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Nurse</w:t>
            </w:r>
          </w:p>
          <w:p w14:paraId="4B51A25A" w14:textId="5CD0E3AB" w:rsidR="004B60F4" w:rsidRPr="00E24DC2" w:rsidRDefault="004B60F4" w:rsidP="00830185">
            <w:pPr>
              <w:spacing w:after="120"/>
              <w:rPr>
                <w:rFonts w:ascii="Palatino Linotype" w:hAnsi="Palatino Linotype" w:cstheme="majorBidi"/>
                <w:sz w:val="20"/>
                <w:szCs w:val="20"/>
              </w:rPr>
            </w:pPr>
            <w:r w:rsidRPr="00E24DC2">
              <w:rPr>
                <w:rFonts w:ascii="Palatino Linotype" w:hAnsi="Palatino Linotype" w:cstheme="majorBidi"/>
                <w:sz w:val="20"/>
                <w:szCs w:val="20"/>
              </w:rPr>
              <w:t>Other (</w:t>
            </w:r>
            <w:r w:rsidR="007B48CD">
              <w:rPr>
                <w:rFonts w:ascii="Palatino Linotype" w:hAnsi="Palatino Linotype" w:cstheme="majorBidi"/>
                <w:sz w:val="20"/>
                <w:szCs w:val="20"/>
              </w:rPr>
              <w:t>administrative</w:t>
            </w:r>
            <w:r w:rsidRPr="00E24DC2">
              <w:rPr>
                <w:rFonts w:ascii="Palatino Linotype" w:hAnsi="Palatino Linotype" w:cstheme="majorBidi"/>
                <w:sz w:val="20"/>
                <w:szCs w:val="20"/>
              </w:rPr>
              <w:t xml:space="preserve"> and housekeeping, computing, auxiliary staff, laboratory)</w:t>
            </w:r>
          </w:p>
        </w:tc>
        <w:tc>
          <w:tcPr>
            <w:tcW w:w="2254" w:type="dxa"/>
            <w:vMerge w:val="restart"/>
            <w:tcBorders>
              <w:left w:val="nil"/>
              <w:bottom w:val="single" w:sz="12" w:space="0" w:color="auto"/>
              <w:right w:val="nil"/>
            </w:tcBorders>
          </w:tcPr>
          <w:p w14:paraId="0CC5CF63" w14:textId="77777777" w:rsidR="004B60F4" w:rsidRPr="00E24DC2" w:rsidRDefault="004B60F4" w:rsidP="004B60F4">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91</w:t>
            </w:r>
          </w:p>
          <w:p w14:paraId="1BB1C6EF" w14:textId="77777777" w:rsidR="004B60F4" w:rsidRPr="00E24DC2" w:rsidRDefault="004B60F4" w:rsidP="004B60F4">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177</w:t>
            </w:r>
          </w:p>
          <w:p w14:paraId="15CE3B7A" w14:textId="0E297A9F" w:rsidR="004B60F4" w:rsidRPr="00E24DC2" w:rsidRDefault="004B60F4" w:rsidP="004B60F4">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279</w:t>
            </w:r>
          </w:p>
        </w:tc>
        <w:tc>
          <w:tcPr>
            <w:tcW w:w="2254" w:type="dxa"/>
            <w:vMerge w:val="restart"/>
            <w:tcBorders>
              <w:left w:val="nil"/>
              <w:bottom w:val="single" w:sz="12" w:space="0" w:color="auto"/>
            </w:tcBorders>
          </w:tcPr>
          <w:p w14:paraId="3F1432AA" w14:textId="77777777" w:rsidR="004B60F4" w:rsidRPr="00E24DC2" w:rsidRDefault="004B60F4" w:rsidP="004B60F4">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17%</w:t>
            </w:r>
          </w:p>
          <w:p w14:paraId="04E867B9" w14:textId="77777777" w:rsidR="004B60F4" w:rsidRPr="00E24DC2" w:rsidRDefault="004B60F4" w:rsidP="004B60F4">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32%</w:t>
            </w:r>
          </w:p>
          <w:p w14:paraId="23CC7690" w14:textId="62DFCE04" w:rsidR="004B60F4" w:rsidRPr="00E24DC2" w:rsidRDefault="004B60F4" w:rsidP="004B60F4">
            <w:pPr>
              <w:spacing w:after="120"/>
              <w:jc w:val="center"/>
              <w:rPr>
                <w:rFonts w:ascii="Palatino Linotype" w:hAnsi="Palatino Linotype" w:cstheme="majorBidi"/>
                <w:sz w:val="20"/>
                <w:szCs w:val="20"/>
              </w:rPr>
            </w:pPr>
            <w:r w:rsidRPr="00E24DC2">
              <w:rPr>
                <w:rFonts w:ascii="Palatino Linotype" w:hAnsi="Palatino Linotype" w:cstheme="majorBidi"/>
                <w:sz w:val="20"/>
                <w:szCs w:val="20"/>
              </w:rPr>
              <w:t>51%</w:t>
            </w:r>
          </w:p>
        </w:tc>
      </w:tr>
      <w:tr w:rsidR="004B60F4" w:rsidRPr="00E24DC2" w14:paraId="7297AC51" w14:textId="77777777" w:rsidTr="004B60F4">
        <w:tc>
          <w:tcPr>
            <w:tcW w:w="2254" w:type="dxa"/>
            <w:tcBorders>
              <w:top w:val="nil"/>
              <w:bottom w:val="nil"/>
              <w:right w:val="nil"/>
            </w:tcBorders>
          </w:tcPr>
          <w:p w14:paraId="4FDDAED2" w14:textId="77777777" w:rsidR="004B60F4" w:rsidRPr="00E24DC2" w:rsidRDefault="004B60F4" w:rsidP="008C335D">
            <w:pPr>
              <w:spacing w:after="120" w:line="480" w:lineRule="auto"/>
              <w:jc w:val="center"/>
              <w:rPr>
                <w:rFonts w:ascii="Palatino Linotype" w:hAnsi="Palatino Linotype" w:cstheme="majorBidi"/>
                <w:sz w:val="20"/>
                <w:szCs w:val="20"/>
              </w:rPr>
            </w:pPr>
          </w:p>
        </w:tc>
        <w:tc>
          <w:tcPr>
            <w:tcW w:w="2254" w:type="dxa"/>
            <w:vMerge/>
            <w:tcBorders>
              <w:top w:val="single" w:sz="12" w:space="0" w:color="auto"/>
              <w:left w:val="nil"/>
              <w:bottom w:val="single" w:sz="12" w:space="0" w:color="auto"/>
              <w:right w:val="nil"/>
            </w:tcBorders>
          </w:tcPr>
          <w:p w14:paraId="06889FCF" w14:textId="35347870" w:rsidR="004B60F4" w:rsidRPr="00E24DC2" w:rsidRDefault="004B60F4" w:rsidP="008C335D">
            <w:pPr>
              <w:spacing w:after="120"/>
              <w:jc w:val="center"/>
              <w:rPr>
                <w:rFonts w:ascii="Palatino Linotype" w:hAnsi="Palatino Linotype" w:cstheme="majorBidi"/>
                <w:sz w:val="20"/>
                <w:szCs w:val="20"/>
              </w:rPr>
            </w:pPr>
          </w:p>
        </w:tc>
        <w:tc>
          <w:tcPr>
            <w:tcW w:w="2254" w:type="dxa"/>
            <w:vMerge/>
            <w:tcBorders>
              <w:top w:val="single" w:sz="12" w:space="0" w:color="auto"/>
              <w:left w:val="nil"/>
              <w:bottom w:val="single" w:sz="12" w:space="0" w:color="auto"/>
              <w:right w:val="nil"/>
            </w:tcBorders>
          </w:tcPr>
          <w:p w14:paraId="426782CB" w14:textId="15F25579" w:rsidR="004B60F4" w:rsidRPr="00E24DC2" w:rsidRDefault="004B60F4" w:rsidP="008C335D">
            <w:pPr>
              <w:spacing w:after="120" w:line="480" w:lineRule="auto"/>
              <w:jc w:val="center"/>
              <w:rPr>
                <w:rFonts w:ascii="Palatino Linotype" w:hAnsi="Palatino Linotype" w:cstheme="majorBidi"/>
                <w:sz w:val="20"/>
                <w:szCs w:val="20"/>
              </w:rPr>
            </w:pPr>
          </w:p>
        </w:tc>
        <w:tc>
          <w:tcPr>
            <w:tcW w:w="2254" w:type="dxa"/>
            <w:vMerge/>
            <w:tcBorders>
              <w:top w:val="single" w:sz="12" w:space="0" w:color="auto"/>
              <w:left w:val="nil"/>
              <w:bottom w:val="single" w:sz="12" w:space="0" w:color="auto"/>
            </w:tcBorders>
          </w:tcPr>
          <w:p w14:paraId="1811813C" w14:textId="2A2DEE1A" w:rsidR="004B60F4" w:rsidRPr="00E24DC2" w:rsidRDefault="004B60F4" w:rsidP="008C335D">
            <w:pPr>
              <w:spacing w:after="120" w:line="480" w:lineRule="auto"/>
              <w:jc w:val="center"/>
              <w:rPr>
                <w:rFonts w:ascii="Palatino Linotype" w:hAnsi="Palatino Linotype" w:cstheme="majorBidi"/>
                <w:sz w:val="20"/>
                <w:szCs w:val="20"/>
              </w:rPr>
            </w:pPr>
          </w:p>
        </w:tc>
      </w:tr>
      <w:tr w:rsidR="004B60F4" w:rsidRPr="00E24DC2" w14:paraId="13DA7AA4" w14:textId="77777777" w:rsidTr="004B60F4">
        <w:tc>
          <w:tcPr>
            <w:tcW w:w="2254" w:type="dxa"/>
            <w:tcBorders>
              <w:top w:val="nil"/>
              <w:bottom w:val="single" w:sz="12" w:space="0" w:color="auto"/>
              <w:right w:val="nil"/>
            </w:tcBorders>
          </w:tcPr>
          <w:p w14:paraId="253AF13D" w14:textId="77777777" w:rsidR="004B60F4" w:rsidRPr="00E24DC2" w:rsidRDefault="004B60F4" w:rsidP="008C335D">
            <w:pPr>
              <w:spacing w:after="120" w:line="480" w:lineRule="auto"/>
              <w:jc w:val="center"/>
              <w:rPr>
                <w:rFonts w:ascii="Palatino Linotype" w:hAnsi="Palatino Linotype" w:cstheme="majorBidi"/>
                <w:sz w:val="20"/>
                <w:szCs w:val="20"/>
              </w:rPr>
            </w:pPr>
          </w:p>
        </w:tc>
        <w:tc>
          <w:tcPr>
            <w:tcW w:w="2254" w:type="dxa"/>
            <w:vMerge/>
            <w:tcBorders>
              <w:top w:val="single" w:sz="12" w:space="0" w:color="auto"/>
              <w:left w:val="nil"/>
              <w:bottom w:val="single" w:sz="12" w:space="0" w:color="auto"/>
              <w:right w:val="nil"/>
            </w:tcBorders>
          </w:tcPr>
          <w:p w14:paraId="61457651" w14:textId="1A4C992E" w:rsidR="004B60F4" w:rsidRPr="00E24DC2" w:rsidRDefault="004B60F4" w:rsidP="008C335D">
            <w:pPr>
              <w:spacing w:after="120"/>
              <w:jc w:val="center"/>
              <w:rPr>
                <w:rFonts w:ascii="Palatino Linotype" w:hAnsi="Palatino Linotype" w:cstheme="majorBidi"/>
                <w:sz w:val="20"/>
                <w:szCs w:val="20"/>
              </w:rPr>
            </w:pPr>
          </w:p>
        </w:tc>
        <w:tc>
          <w:tcPr>
            <w:tcW w:w="2254" w:type="dxa"/>
            <w:vMerge/>
            <w:tcBorders>
              <w:top w:val="single" w:sz="12" w:space="0" w:color="auto"/>
              <w:left w:val="nil"/>
              <w:bottom w:val="single" w:sz="12" w:space="0" w:color="auto"/>
              <w:right w:val="nil"/>
            </w:tcBorders>
          </w:tcPr>
          <w:p w14:paraId="40D8F45E" w14:textId="3CC7E0B9" w:rsidR="004B60F4" w:rsidRPr="00E24DC2" w:rsidRDefault="004B60F4" w:rsidP="008C335D">
            <w:pPr>
              <w:spacing w:after="120" w:line="480" w:lineRule="auto"/>
              <w:jc w:val="center"/>
              <w:rPr>
                <w:rFonts w:ascii="Palatino Linotype" w:hAnsi="Palatino Linotype" w:cstheme="majorBidi"/>
                <w:sz w:val="20"/>
                <w:szCs w:val="20"/>
              </w:rPr>
            </w:pPr>
          </w:p>
        </w:tc>
        <w:tc>
          <w:tcPr>
            <w:tcW w:w="2254" w:type="dxa"/>
            <w:vMerge/>
            <w:tcBorders>
              <w:top w:val="single" w:sz="12" w:space="0" w:color="auto"/>
              <w:left w:val="nil"/>
              <w:bottom w:val="single" w:sz="12" w:space="0" w:color="auto"/>
            </w:tcBorders>
          </w:tcPr>
          <w:p w14:paraId="5E23860D" w14:textId="0895850C" w:rsidR="004B60F4" w:rsidRPr="00E24DC2" w:rsidRDefault="004B60F4" w:rsidP="008C335D">
            <w:pPr>
              <w:spacing w:after="120" w:line="480" w:lineRule="auto"/>
              <w:jc w:val="center"/>
              <w:rPr>
                <w:rFonts w:ascii="Palatino Linotype" w:hAnsi="Palatino Linotype" w:cstheme="majorBidi"/>
                <w:sz w:val="20"/>
                <w:szCs w:val="20"/>
              </w:rPr>
            </w:pPr>
          </w:p>
        </w:tc>
      </w:tr>
    </w:tbl>
    <w:p w14:paraId="42B81CE2" w14:textId="2510146F" w:rsidR="00370AA3" w:rsidRDefault="0052794A" w:rsidP="00370AA3">
      <w:pPr>
        <w:spacing w:after="12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I</w:t>
      </w:r>
      <w:r w:rsidR="00370AA3">
        <w:rPr>
          <w:rFonts w:asciiTheme="majorBidi" w:hAnsiTheme="majorBidi" w:cstheme="majorBidi"/>
          <w:b/>
          <w:bCs/>
          <w:sz w:val="24"/>
          <w:szCs w:val="24"/>
          <w:lang w:val="en-US"/>
        </w:rPr>
        <w:t>nstrument</w:t>
      </w:r>
    </w:p>
    <w:p w14:paraId="57681506" w14:textId="5BE2793D" w:rsidR="00820033" w:rsidRPr="00370AA3" w:rsidRDefault="00820033" w:rsidP="00A30FB9">
      <w:pPr>
        <w:spacing w:after="120" w:line="480" w:lineRule="auto"/>
        <w:jc w:val="both"/>
        <w:rPr>
          <w:rFonts w:asciiTheme="majorBidi" w:hAnsiTheme="majorBidi" w:cstheme="majorBidi"/>
          <w:b/>
          <w:bCs/>
          <w:sz w:val="24"/>
          <w:szCs w:val="24"/>
          <w:lang w:val="en-US"/>
        </w:rPr>
      </w:pPr>
      <w:r w:rsidRPr="008C5DA8">
        <w:rPr>
          <w:rFonts w:asciiTheme="majorBidi" w:hAnsiTheme="majorBidi" w:cstheme="majorBidi"/>
          <w:sz w:val="24"/>
          <w:szCs w:val="24"/>
          <w:lang w:val="en-US"/>
        </w:rPr>
        <w:t>The online survey comprised 30 questions composed by the authors and validated</w:t>
      </w:r>
      <w:r w:rsidR="00D91C37">
        <w:rPr>
          <w:rFonts w:asciiTheme="majorBidi" w:hAnsiTheme="majorBidi" w:cstheme="majorBidi"/>
          <w:sz w:val="24"/>
          <w:szCs w:val="24"/>
          <w:lang w:val="en-US"/>
        </w:rPr>
        <w:t xml:space="preserve"> </w:t>
      </w:r>
      <w:r w:rsidR="00D91C37">
        <w:rPr>
          <w:rFonts w:asciiTheme="majorBidi" w:hAnsiTheme="majorBidi" w:cstheme="majorBidi"/>
          <w:sz w:val="24"/>
          <w:szCs w:val="24"/>
          <w:lang w:val="en-US"/>
        </w:rPr>
        <w:t>using content validation method</w:t>
      </w:r>
      <w:r w:rsidR="00D91C37">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 xml:space="preserve">by </w:t>
      </w:r>
      <w:r w:rsidR="009D595A">
        <w:rPr>
          <w:rFonts w:asciiTheme="majorBidi" w:hAnsiTheme="majorBidi" w:cstheme="majorBidi"/>
          <w:sz w:val="24"/>
          <w:szCs w:val="24"/>
          <w:lang w:val="en-US"/>
        </w:rPr>
        <w:t>eight</w:t>
      </w:r>
      <w:r w:rsidRPr="008C5DA8">
        <w:rPr>
          <w:rFonts w:asciiTheme="majorBidi" w:hAnsiTheme="majorBidi" w:cstheme="majorBidi"/>
          <w:sz w:val="24"/>
          <w:szCs w:val="24"/>
          <w:lang w:val="en-US"/>
        </w:rPr>
        <w:t xml:space="preserve"> employees at a different hospital</w:t>
      </w:r>
      <w:r w:rsidR="00D91C37">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to ensure that they were relevant to hospital staff during the crisis. The questionnaire included several </w:t>
      </w:r>
      <w:r w:rsidR="000C0B59">
        <w:rPr>
          <w:rFonts w:asciiTheme="majorBidi" w:hAnsiTheme="majorBidi" w:cstheme="majorBidi"/>
          <w:sz w:val="24"/>
          <w:szCs w:val="24"/>
          <w:lang w:val="en-US"/>
        </w:rPr>
        <w:t>sections</w:t>
      </w:r>
      <w:r w:rsidRPr="008C5DA8">
        <w:rPr>
          <w:rFonts w:asciiTheme="majorBidi" w:hAnsiTheme="majorBidi" w:cstheme="majorBidi"/>
          <w:sz w:val="24"/>
          <w:szCs w:val="24"/>
          <w:lang w:val="en-US"/>
        </w:rPr>
        <w:t>, as per the following details:</w:t>
      </w:r>
    </w:p>
    <w:p w14:paraId="4EFB70C1" w14:textId="77777777" w:rsidR="00820033" w:rsidRPr="008C5DA8" w:rsidRDefault="00820033" w:rsidP="00A30FB9">
      <w:pPr>
        <w:pStyle w:val="a3"/>
        <w:numPr>
          <w:ilvl w:val="0"/>
          <w:numId w:val="1"/>
        </w:numPr>
        <w:spacing w:after="120" w:line="480" w:lineRule="auto"/>
        <w:jc w:val="both"/>
        <w:rPr>
          <w:rFonts w:asciiTheme="majorBidi" w:hAnsiTheme="majorBidi" w:cstheme="majorBidi"/>
          <w:sz w:val="24"/>
          <w:szCs w:val="24"/>
          <w:lang w:val="en-US"/>
        </w:rPr>
      </w:pPr>
      <w:r w:rsidRPr="008C5DA8">
        <w:rPr>
          <w:rFonts w:asciiTheme="majorBidi" w:hAnsiTheme="majorBidi" w:cstheme="majorBidi"/>
          <w:sz w:val="24"/>
          <w:szCs w:val="24"/>
          <w:lang w:val="en-US"/>
        </w:rPr>
        <w:t>Have you cared for/provided services to a coronavirus patient who had been tested, was in isolation, or had been infected?</w:t>
      </w:r>
    </w:p>
    <w:p w14:paraId="1F217355" w14:textId="71CBFA50" w:rsidR="00820033" w:rsidRDefault="00820033" w:rsidP="00A30FB9">
      <w:pPr>
        <w:pStyle w:val="a3"/>
        <w:numPr>
          <w:ilvl w:val="0"/>
          <w:numId w:val="1"/>
        </w:numPr>
        <w:spacing w:after="120" w:line="480" w:lineRule="auto"/>
        <w:jc w:val="both"/>
        <w:rPr>
          <w:rFonts w:asciiTheme="majorBidi" w:hAnsiTheme="majorBidi" w:cstheme="majorBidi"/>
          <w:sz w:val="24"/>
          <w:szCs w:val="24"/>
          <w:lang w:val="en-US"/>
        </w:rPr>
      </w:pPr>
      <w:r w:rsidRPr="008C5DA8">
        <w:rPr>
          <w:rFonts w:asciiTheme="majorBidi" w:hAnsiTheme="majorBidi" w:cstheme="majorBidi"/>
          <w:sz w:val="24"/>
          <w:szCs w:val="24"/>
          <w:lang w:val="en-US"/>
        </w:rPr>
        <w:t>Demographic details—gender, age, profession, family status, ha</w:t>
      </w:r>
      <w:r w:rsidR="009D595A">
        <w:rPr>
          <w:rFonts w:asciiTheme="majorBidi" w:hAnsiTheme="majorBidi" w:cstheme="majorBidi"/>
          <w:sz w:val="24"/>
          <w:szCs w:val="24"/>
          <w:lang w:val="en-US"/>
        </w:rPr>
        <w:t>ve</w:t>
      </w:r>
      <w:r w:rsidRPr="008C5DA8">
        <w:rPr>
          <w:rFonts w:asciiTheme="majorBidi" w:hAnsiTheme="majorBidi" w:cstheme="majorBidi"/>
          <w:sz w:val="24"/>
          <w:szCs w:val="24"/>
          <w:lang w:val="en-US"/>
        </w:rPr>
        <w:t xml:space="preserve"> children</w:t>
      </w:r>
      <w:r w:rsidR="00C1099A">
        <w:rPr>
          <w:rFonts w:asciiTheme="majorBidi" w:hAnsiTheme="majorBidi" w:cstheme="majorBidi"/>
          <w:sz w:val="24"/>
          <w:szCs w:val="24"/>
          <w:lang w:val="en-US"/>
        </w:rPr>
        <w:t xml:space="preserve"> tested for Covid-19, be</w:t>
      </w:r>
      <w:r w:rsidR="00C1099A" w:rsidRPr="00C1099A">
        <w:rPr>
          <w:rFonts w:asciiTheme="majorBidi" w:hAnsiTheme="majorBidi" w:cstheme="majorBidi"/>
          <w:sz w:val="24"/>
          <w:szCs w:val="24"/>
          <w:lang w:val="en-US"/>
        </w:rPr>
        <w:t xml:space="preserve">en </w:t>
      </w:r>
      <w:r w:rsidR="00C1099A" w:rsidRPr="00C1099A">
        <w:rPr>
          <w:rFonts w:asciiTheme="majorBidi" w:hAnsiTheme="majorBidi" w:cstheme="majorBidi"/>
          <w:sz w:val="24"/>
          <w:szCs w:val="24"/>
        </w:rPr>
        <w:t>Quarantined</w:t>
      </w:r>
      <w:r w:rsidR="00C1099A">
        <w:rPr>
          <w:rFonts w:asciiTheme="majorBidi" w:hAnsiTheme="majorBidi" w:cstheme="majorBidi"/>
          <w:sz w:val="24"/>
          <w:szCs w:val="24"/>
          <w:lang w:val="en-US"/>
        </w:rPr>
        <w:t>.</w:t>
      </w:r>
    </w:p>
    <w:p w14:paraId="2BBE6DB9" w14:textId="60B643E8" w:rsidR="00B93524" w:rsidRPr="006B71C1" w:rsidRDefault="00B93524" w:rsidP="00A30FB9">
      <w:pPr>
        <w:pStyle w:val="a3"/>
        <w:numPr>
          <w:ilvl w:val="0"/>
          <w:numId w:val="1"/>
        </w:numPr>
        <w:spacing w:after="12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Self-assessment of personal coping with </w:t>
      </w:r>
      <w:r w:rsidRPr="008C5DA8">
        <w:rPr>
          <w:rFonts w:asciiTheme="majorBidi" w:hAnsiTheme="majorBidi" w:cstheme="majorBidi"/>
          <w:sz w:val="24"/>
          <w:szCs w:val="24"/>
          <w:lang w:val="en-US"/>
        </w:rPr>
        <w:t xml:space="preserve">the </w:t>
      </w:r>
      <w:r w:rsidR="00B344EA">
        <w:rPr>
          <w:rFonts w:asciiTheme="majorBidi" w:hAnsiTheme="majorBidi" w:cstheme="majorBidi"/>
          <w:sz w:val="24"/>
          <w:szCs w:val="24"/>
          <w:lang w:val="en-US"/>
        </w:rPr>
        <w:t>pandemic</w:t>
      </w:r>
      <w:r>
        <w:rPr>
          <w:rFonts w:asciiTheme="majorBidi" w:hAnsiTheme="majorBidi" w:cstheme="majorBidi"/>
          <w:sz w:val="24"/>
          <w:szCs w:val="24"/>
          <w:lang w:val="en-US"/>
        </w:rPr>
        <w:t xml:space="preserve"> - 2 </w:t>
      </w:r>
      <w:r w:rsidRPr="008C5DA8">
        <w:rPr>
          <w:rFonts w:asciiTheme="majorBidi" w:hAnsiTheme="majorBidi" w:cstheme="majorBidi"/>
          <w:sz w:val="24"/>
          <w:szCs w:val="24"/>
          <w:lang w:val="en-US"/>
        </w:rPr>
        <w:t xml:space="preserve">questions. Range of answers on the Likert Scale, ranging from (1) not at all to (5) a very great extent, plus the option </w:t>
      </w:r>
      <w:r w:rsidR="00E56425">
        <w:rPr>
          <w:rFonts w:asciiTheme="majorBidi" w:hAnsiTheme="majorBidi" w:cstheme="majorBidi"/>
          <w:sz w:val="24"/>
          <w:szCs w:val="24"/>
          <w:lang w:val="en-US"/>
        </w:rPr>
        <w:t>"</w:t>
      </w:r>
      <w:r w:rsidRPr="008C5DA8">
        <w:rPr>
          <w:rFonts w:asciiTheme="majorBidi" w:hAnsiTheme="majorBidi" w:cstheme="majorBidi"/>
          <w:sz w:val="24"/>
          <w:szCs w:val="24"/>
          <w:lang w:val="en-US"/>
        </w:rPr>
        <w:t>not relevant.</w:t>
      </w:r>
      <w:r w:rsidR="00E56425">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Questionnaire </w:t>
      </w:r>
      <w:r w:rsidR="005740C1">
        <w:rPr>
          <w:rFonts w:asciiTheme="majorBidi" w:hAnsiTheme="majorBidi" w:cstheme="majorBidi"/>
          <w:sz w:val="24"/>
          <w:szCs w:val="24"/>
          <w:lang w:val="en-US"/>
        </w:rPr>
        <w:t xml:space="preserve">dimension </w:t>
      </w:r>
      <w:r w:rsidRPr="006B71C1">
        <w:rPr>
          <w:rFonts w:asciiTheme="majorBidi" w:hAnsiTheme="majorBidi" w:cstheme="majorBidi"/>
          <w:sz w:val="24"/>
          <w:szCs w:val="24"/>
          <w:lang w:val="en-US"/>
        </w:rPr>
        <w:t xml:space="preserve">reliability </w:t>
      </w:r>
      <w:r w:rsidRPr="006B71C1">
        <w:rPr>
          <w:rFonts w:asciiTheme="majorBidi" w:hAnsiTheme="majorBidi" w:cstheme="majorBidi"/>
          <w:sz w:val="24"/>
          <w:szCs w:val="24"/>
          <w:lang w:val="en-US"/>
        </w:rPr>
        <w:sym w:font="Symbol" w:char="F061"/>
      </w:r>
      <w:r w:rsidRPr="006B71C1">
        <w:rPr>
          <w:rFonts w:asciiTheme="majorBidi" w:hAnsiTheme="majorBidi" w:cstheme="majorBidi"/>
          <w:sz w:val="24"/>
          <w:szCs w:val="24"/>
          <w:lang w:val="en-US"/>
        </w:rPr>
        <w:t xml:space="preserve"> = 0.88.</w:t>
      </w:r>
      <w:r w:rsidR="00D924A9">
        <w:rPr>
          <w:rFonts w:asciiTheme="majorBidi" w:hAnsiTheme="majorBidi" w:cstheme="majorBidi"/>
          <w:sz w:val="24"/>
          <w:szCs w:val="24"/>
          <w:lang w:val="en-US"/>
        </w:rPr>
        <w:t xml:space="preserve"> </w:t>
      </w:r>
      <w:r w:rsidR="00D924A9" w:rsidRPr="008C5DA8">
        <w:rPr>
          <w:rFonts w:asciiTheme="majorBidi" w:hAnsiTheme="majorBidi" w:cstheme="majorBidi"/>
          <w:sz w:val="24"/>
          <w:szCs w:val="24"/>
          <w:lang w:val="en-US"/>
        </w:rPr>
        <w:t>Example question:</w:t>
      </w:r>
      <w:r w:rsidR="00CA556D">
        <w:rPr>
          <w:rFonts w:asciiTheme="majorBidi" w:hAnsiTheme="majorBidi" w:cstheme="majorBidi"/>
          <w:sz w:val="24"/>
          <w:szCs w:val="24"/>
          <w:lang w:val="en-US"/>
        </w:rPr>
        <w:t xml:space="preserve"> </w:t>
      </w:r>
      <w:r w:rsidR="00E56425">
        <w:rPr>
          <w:rFonts w:asciiTheme="majorBidi" w:hAnsiTheme="majorBidi" w:cstheme="majorBidi"/>
          <w:sz w:val="24"/>
          <w:szCs w:val="24"/>
          <w:lang w:val="en-US"/>
        </w:rPr>
        <w:t>"</w:t>
      </w:r>
      <w:r w:rsidR="00CA556D" w:rsidRPr="008C5DA8">
        <w:rPr>
          <w:rFonts w:asciiTheme="majorBidi" w:hAnsiTheme="majorBidi" w:cstheme="majorBidi"/>
          <w:i/>
          <w:iCs/>
          <w:sz w:val="24"/>
          <w:szCs w:val="24"/>
          <w:lang w:val="en-US"/>
        </w:rPr>
        <w:t>I am</w:t>
      </w:r>
      <w:r w:rsidR="00CA556D">
        <w:rPr>
          <w:rFonts w:asciiTheme="majorBidi" w:hAnsiTheme="majorBidi" w:cstheme="majorBidi"/>
          <w:i/>
          <w:iCs/>
          <w:sz w:val="24"/>
          <w:szCs w:val="24"/>
          <w:lang w:val="en-US"/>
        </w:rPr>
        <w:t xml:space="preserve"> coping well on a personal level with the pandemic.</w:t>
      </w:r>
      <w:r w:rsidR="00E56425">
        <w:rPr>
          <w:rFonts w:asciiTheme="majorBidi" w:hAnsiTheme="majorBidi" w:cstheme="majorBidi"/>
          <w:i/>
          <w:iCs/>
          <w:sz w:val="24"/>
          <w:szCs w:val="24"/>
          <w:lang w:val="en-US"/>
        </w:rPr>
        <w:t>"</w:t>
      </w:r>
      <w:r w:rsidR="00CA556D">
        <w:rPr>
          <w:rFonts w:asciiTheme="majorBidi" w:hAnsiTheme="majorBidi" w:cstheme="majorBidi"/>
          <w:sz w:val="24"/>
          <w:szCs w:val="24"/>
          <w:lang w:val="en-US"/>
        </w:rPr>
        <w:t xml:space="preserve"> </w:t>
      </w:r>
      <w:r w:rsidR="00D924A9" w:rsidRPr="008C5DA8">
        <w:rPr>
          <w:rFonts w:asciiTheme="majorBidi" w:hAnsiTheme="majorBidi" w:cstheme="majorBidi"/>
          <w:sz w:val="24"/>
          <w:szCs w:val="24"/>
          <w:lang w:val="en-US"/>
        </w:rPr>
        <w:t xml:space="preserve"> </w:t>
      </w:r>
      <w:r w:rsidRPr="006B71C1">
        <w:rPr>
          <w:rFonts w:asciiTheme="majorBidi" w:hAnsiTheme="majorBidi" w:cstheme="majorBidi"/>
          <w:sz w:val="24"/>
          <w:szCs w:val="24"/>
          <w:lang w:val="en-US"/>
        </w:rPr>
        <w:t xml:space="preserve">  </w:t>
      </w:r>
    </w:p>
    <w:p w14:paraId="7BFF4F3E" w14:textId="0D566EE1" w:rsidR="006B71C1" w:rsidRPr="00CA556D" w:rsidRDefault="00820033" w:rsidP="00A30FB9">
      <w:pPr>
        <w:pStyle w:val="a3"/>
        <w:numPr>
          <w:ilvl w:val="0"/>
          <w:numId w:val="1"/>
        </w:numPr>
        <w:spacing w:after="120" w:line="480" w:lineRule="auto"/>
        <w:jc w:val="both"/>
        <w:rPr>
          <w:rFonts w:asciiTheme="majorBidi" w:hAnsiTheme="majorBidi" w:cstheme="majorBidi"/>
          <w:sz w:val="24"/>
          <w:szCs w:val="24"/>
          <w:lang w:val="en-US"/>
        </w:rPr>
      </w:pPr>
      <w:r w:rsidRPr="008C5DA8">
        <w:rPr>
          <w:rFonts w:asciiTheme="majorBidi" w:hAnsiTheme="majorBidi" w:cstheme="majorBidi"/>
          <w:sz w:val="24"/>
          <w:szCs w:val="24"/>
          <w:lang w:val="en-US"/>
        </w:rPr>
        <w:t>Concerns regarding the coronavirus crisis on a</w:t>
      </w:r>
      <w:r w:rsidR="00A655F6">
        <w:rPr>
          <w:rFonts w:asciiTheme="majorBidi" w:hAnsiTheme="majorBidi" w:cstheme="majorBidi"/>
          <w:sz w:val="24"/>
          <w:szCs w:val="24"/>
          <w:lang w:val="en-US"/>
        </w:rPr>
        <w:t>n</w:t>
      </w:r>
      <w:r w:rsidRPr="008C5DA8">
        <w:rPr>
          <w:rFonts w:asciiTheme="majorBidi" w:hAnsiTheme="majorBidi" w:cstheme="majorBidi"/>
          <w:sz w:val="24"/>
          <w:szCs w:val="24"/>
          <w:lang w:val="en-US"/>
        </w:rPr>
        <w:t xml:space="preserve"> </w:t>
      </w:r>
      <w:r w:rsidR="00A655F6">
        <w:rPr>
          <w:rFonts w:asciiTheme="majorBidi" w:hAnsiTheme="majorBidi" w:cstheme="majorBidi"/>
          <w:sz w:val="24"/>
          <w:szCs w:val="24"/>
          <w:lang w:val="en-US"/>
        </w:rPr>
        <w:t>Individual</w:t>
      </w:r>
      <w:r w:rsidR="00B93524">
        <w:rPr>
          <w:rFonts w:asciiTheme="majorBidi" w:hAnsiTheme="majorBidi" w:cstheme="majorBidi"/>
          <w:sz w:val="24"/>
          <w:szCs w:val="24"/>
          <w:lang w:val="en-US"/>
        </w:rPr>
        <w:t xml:space="preserve"> level</w:t>
      </w:r>
      <w:r w:rsidR="006B71C1">
        <w:rPr>
          <w:rFonts w:asciiTheme="majorBidi" w:hAnsiTheme="majorBidi" w:cstheme="majorBidi"/>
          <w:sz w:val="24"/>
          <w:szCs w:val="24"/>
          <w:lang w:val="en-US"/>
        </w:rPr>
        <w:t xml:space="preserve"> - </w:t>
      </w:r>
      <w:r w:rsidR="00D928BB">
        <w:rPr>
          <w:rFonts w:asciiTheme="majorBidi" w:hAnsiTheme="majorBidi" w:cstheme="majorBidi"/>
          <w:sz w:val="24"/>
          <w:szCs w:val="24"/>
          <w:lang w:val="en-US"/>
        </w:rPr>
        <w:t>2</w:t>
      </w:r>
      <w:r w:rsidR="006B71C1">
        <w:rPr>
          <w:rFonts w:asciiTheme="majorBidi" w:hAnsiTheme="majorBidi" w:cstheme="majorBidi"/>
          <w:sz w:val="24"/>
          <w:szCs w:val="24"/>
          <w:lang w:val="en-US"/>
        </w:rPr>
        <w:t xml:space="preserve"> </w:t>
      </w:r>
      <w:r w:rsidR="006B71C1" w:rsidRPr="008C5DA8">
        <w:rPr>
          <w:rFonts w:asciiTheme="majorBidi" w:hAnsiTheme="majorBidi" w:cstheme="majorBidi"/>
          <w:sz w:val="24"/>
          <w:szCs w:val="24"/>
          <w:lang w:val="en-US"/>
        </w:rPr>
        <w:t xml:space="preserve">questions. Range of answers on the Likert Scale, ranging from (1) </w:t>
      </w:r>
      <w:r w:rsidR="00A1788F" w:rsidRPr="008C5DA8">
        <w:rPr>
          <w:rFonts w:asciiTheme="majorBidi" w:hAnsiTheme="majorBidi" w:cstheme="majorBidi"/>
          <w:sz w:val="24"/>
          <w:szCs w:val="24"/>
          <w:lang w:val="en-US"/>
        </w:rPr>
        <w:t xml:space="preserve">not at all concerned </w:t>
      </w:r>
      <w:r w:rsidR="006B71C1" w:rsidRPr="008C5DA8">
        <w:rPr>
          <w:rFonts w:asciiTheme="majorBidi" w:hAnsiTheme="majorBidi" w:cstheme="majorBidi"/>
          <w:sz w:val="24"/>
          <w:szCs w:val="24"/>
          <w:lang w:val="en-US"/>
        </w:rPr>
        <w:t xml:space="preserve">to (5) </w:t>
      </w:r>
      <w:r w:rsidR="00A1788F" w:rsidRPr="008C5DA8">
        <w:rPr>
          <w:rFonts w:asciiTheme="majorBidi" w:hAnsiTheme="majorBidi" w:cstheme="majorBidi"/>
          <w:sz w:val="24"/>
          <w:szCs w:val="24"/>
          <w:lang w:val="en-US"/>
        </w:rPr>
        <w:t>greatly concerned</w:t>
      </w:r>
      <w:r w:rsidR="006B71C1" w:rsidRPr="008C5DA8">
        <w:rPr>
          <w:rFonts w:asciiTheme="majorBidi" w:hAnsiTheme="majorBidi" w:cstheme="majorBidi"/>
          <w:sz w:val="24"/>
          <w:szCs w:val="24"/>
          <w:lang w:val="en-US"/>
        </w:rPr>
        <w:t xml:space="preserve">, plus the option </w:t>
      </w:r>
      <w:r w:rsidR="00E56425">
        <w:rPr>
          <w:rFonts w:asciiTheme="majorBidi" w:hAnsiTheme="majorBidi" w:cstheme="majorBidi"/>
          <w:sz w:val="24"/>
          <w:szCs w:val="24"/>
          <w:lang w:val="en-US"/>
        </w:rPr>
        <w:t>"</w:t>
      </w:r>
      <w:r w:rsidR="006B71C1" w:rsidRPr="008C5DA8">
        <w:rPr>
          <w:rFonts w:asciiTheme="majorBidi" w:hAnsiTheme="majorBidi" w:cstheme="majorBidi"/>
          <w:sz w:val="24"/>
          <w:szCs w:val="24"/>
          <w:lang w:val="en-US"/>
        </w:rPr>
        <w:t>not relevant.</w:t>
      </w:r>
      <w:r w:rsidR="00E56425">
        <w:rPr>
          <w:rFonts w:asciiTheme="majorBidi" w:hAnsiTheme="majorBidi" w:cstheme="majorBidi"/>
          <w:sz w:val="24"/>
          <w:szCs w:val="24"/>
          <w:lang w:val="en-US"/>
        </w:rPr>
        <w:t>"</w:t>
      </w:r>
      <w:r w:rsidR="006B71C1" w:rsidRPr="008C5DA8">
        <w:rPr>
          <w:rFonts w:asciiTheme="majorBidi" w:hAnsiTheme="majorBidi" w:cstheme="majorBidi"/>
          <w:sz w:val="24"/>
          <w:szCs w:val="24"/>
          <w:lang w:val="en-US"/>
        </w:rPr>
        <w:t xml:space="preserve"> </w:t>
      </w:r>
      <w:r w:rsidR="005740C1" w:rsidRPr="008C5DA8">
        <w:rPr>
          <w:rFonts w:asciiTheme="majorBidi" w:hAnsiTheme="majorBidi" w:cstheme="majorBidi"/>
          <w:sz w:val="24"/>
          <w:szCs w:val="24"/>
          <w:lang w:val="en-US"/>
        </w:rPr>
        <w:t xml:space="preserve">Questionnaire </w:t>
      </w:r>
      <w:r w:rsidR="005740C1">
        <w:rPr>
          <w:rFonts w:asciiTheme="majorBidi" w:hAnsiTheme="majorBidi" w:cstheme="majorBidi"/>
          <w:sz w:val="24"/>
          <w:szCs w:val="24"/>
          <w:lang w:val="en-US"/>
        </w:rPr>
        <w:t xml:space="preserve">dimension </w:t>
      </w:r>
      <w:r w:rsidR="005740C1" w:rsidRPr="006B71C1">
        <w:rPr>
          <w:rFonts w:asciiTheme="majorBidi" w:hAnsiTheme="majorBidi" w:cstheme="majorBidi"/>
          <w:sz w:val="24"/>
          <w:szCs w:val="24"/>
          <w:lang w:val="en-US"/>
        </w:rPr>
        <w:t xml:space="preserve">reliability </w:t>
      </w:r>
      <w:r w:rsidR="006B71C1" w:rsidRPr="006B71C1">
        <w:rPr>
          <w:rFonts w:asciiTheme="majorBidi" w:hAnsiTheme="majorBidi" w:cstheme="majorBidi"/>
          <w:sz w:val="24"/>
          <w:szCs w:val="24"/>
          <w:lang w:val="en-US"/>
        </w:rPr>
        <w:sym w:font="Symbol" w:char="F061"/>
      </w:r>
      <w:r w:rsidR="006B71C1" w:rsidRPr="006B71C1">
        <w:rPr>
          <w:rFonts w:asciiTheme="majorBidi" w:hAnsiTheme="majorBidi" w:cstheme="majorBidi"/>
          <w:sz w:val="24"/>
          <w:szCs w:val="24"/>
          <w:lang w:val="en-US"/>
        </w:rPr>
        <w:t xml:space="preserve"> = 0.</w:t>
      </w:r>
      <w:r w:rsidR="00D928BB">
        <w:rPr>
          <w:rFonts w:asciiTheme="majorBidi" w:hAnsiTheme="majorBidi" w:cstheme="majorBidi"/>
          <w:sz w:val="24"/>
          <w:szCs w:val="24"/>
          <w:lang w:val="en-US"/>
        </w:rPr>
        <w:t>5</w:t>
      </w:r>
      <w:r w:rsidR="006B71C1">
        <w:rPr>
          <w:rFonts w:asciiTheme="majorBidi" w:hAnsiTheme="majorBidi" w:cstheme="majorBidi"/>
          <w:sz w:val="24"/>
          <w:szCs w:val="24"/>
          <w:lang w:val="en-US"/>
        </w:rPr>
        <w:t>5</w:t>
      </w:r>
      <w:r w:rsidR="006B71C1" w:rsidRPr="006B71C1">
        <w:rPr>
          <w:rFonts w:asciiTheme="majorBidi" w:hAnsiTheme="majorBidi" w:cstheme="majorBidi"/>
          <w:sz w:val="24"/>
          <w:szCs w:val="24"/>
          <w:lang w:val="en-US"/>
        </w:rPr>
        <w:t xml:space="preserve">. </w:t>
      </w:r>
      <w:r w:rsidR="00CA556D" w:rsidRPr="008C5DA8">
        <w:rPr>
          <w:rFonts w:asciiTheme="majorBidi" w:hAnsiTheme="majorBidi" w:cstheme="majorBidi"/>
          <w:sz w:val="24"/>
          <w:szCs w:val="24"/>
          <w:lang w:val="en-US"/>
        </w:rPr>
        <w:t>Example question:</w:t>
      </w:r>
      <w:r w:rsidR="00CA556D">
        <w:rPr>
          <w:rFonts w:asciiTheme="majorBidi" w:hAnsiTheme="majorBidi" w:cstheme="majorBidi"/>
          <w:sz w:val="24"/>
          <w:szCs w:val="24"/>
          <w:lang w:val="en-US"/>
        </w:rPr>
        <w:t xml:space="preserve"> </w:t>
      </w:r>
      <w:r w:rsidR="00E56425">
        <w:rPr>
          <w:rFonts w:asciiTheme="majorBidi" w:hAnsiTheme="majorBidi" w:cstheme="majorBidi"/>
          <w:sz w:val="24"/>
          <w:szCs w:val="24"/>
          <w:lang w:val="en-US"/>
        </w:rPr>
        <w:t>"</w:t>
      </w:r>
      <w:r w:rsidR="00CA556D" w:rsidRPr="008C5DA8">
        <w:rPr>
          <w:rFonts w:asciiTheme="majorBidi" w:hAnsiTheme="majorBidi" w:cstheme="majorBidi"/>
          <w:i/>
          <w:iCs/>
          <w:sz w:val="24"/>
          <w:szCs w:val="24"/>
          <w:lang w:val="en-US"/>
        </w:rPr>
        <w:t>I am</w:t>
      </w:r>
      <w:r w:rsidR="00CA556D">
        <w:rPr>
          <w:rFonts w:asciiTheme="majorBidi" w:hAnsiTheme="majorBidi" w:cstheme="majorBidi"/>
          <w:i/>
          <w:iCs/>
          <w:sz w:val="24"/>
          <w:szCs w:val="24"/>
          <w:lang w:val="en-US"/>
        </w:rPr>
        <w:t xml:space="preserve"> worried about getting infected with the virus.</w:t>
      </w:r>
      <w:r w:rsidR="00E56425">
        <w:rPr>
          <w:rFonts w:asciiTheme="majorBidi" w:hAnsiTheme="majorBidi" w:cstheme="majorBidi"/>
          <w:i/>
          <w:iCs/>
          <w:sz w:val="24"/>
          <w:szCs w:val="24"/>
          <w:lang w:val="en-US"/>
        </w:rPr>
        <w:t>"</w:t>
      </w:r>
      <w:r w:rsidR="00CA556D" w:rsidRPr="006B71C1">
        <w:rPr>
          <w:rFonts w:asciiTheme="majorBidi" w:hAnsiTheme="majorBidi" w:cstheme="majorBidi"/>
          <w:sz w:val="24"/>
          <w:szCs w:val="24"/>
          <w:lang w:val="en-US"/>
        </w:rPr>
        <w:t xml:space="preserve">  </w:t>
      </w:r>
    </w:p>
    <w:p w14:paraId="3B00D00F" w14:textId="394EBF3B" w:rsidR="00D928BB" w:rsidRPr="00CA556D" w:rsidRDefault="00D928BB" w:rsidP="00A30FB9">
      <w:pPr>
        <w:pStyle w:val="a3"/>
        <w:numPr>
          <w:ilvl w:val="0"/>
          <w:numId w:val="1"/>
        </w:numPr>
        <w:spacing w:after="120" w:line="480" w:lineRule="auto"/>
        <w:jc w:val="both"/>
        <w:rPr>
          <w:rFonts w:asciiTheme="majorBidi" w:hAnsiTheme="majorBidi" w:cstheme="majorBidi"/>
          <w:sz w:val="24"/>
          <w:szCs w:val="24"/>
          <w:lang w:val="en-US"/>
        </w:rPr>
      </w:pPr>
      <w:r w:rsidRPr="008C5DA8">
        <w:rPr>
          <w:rFonts w:asciiTheme="majorBidi" w:hAnsiTheme="majorBidi" w:cstheme="majorBidi"/>
          <w:sz w:val="24"/>
          <w:szCs w:val="24"/>
          <w:lang w:val="en-US"/>
        </w:rPr>
        <w:t>Concerns regarding the coronavirus crisis on a family</w:t>
      </w:r>
      <w:r>
        <w:rPr>
          <w:rFonts w:asciiTheme="majorBidi" w:hAnsiTheme="majorBidi" w:cstheme="majorBidi"/>
          <w:sz w:val="24"/>
          <w:szCs w:val="24"/>
          <w:lang w:val="en-US"/>
        </w:rPr>
        <w:t xml:space="preserve"> level - 3 </w:t>
      </w:r>
      <w:r w:rsidRPr="008C5DA8">
        <w:rPr>
          <w:rFonts w:asciiTheme="majorBidi" w:hAnsiTheme="majorBidi" w:cstheme="majorBidi"/>
          <w:sz w:val="24"/>
          <w:szCs w:val="24"/>
          <w:lang w:val="en-US"/>
        </w:rPr>
        <w:t xml:space="preserve">questions. Range of answers on the Likert Scale, ranging from (1) not at all concerned to (5) greatly </w:t>
      </w:r>
      <w:r w:rsidRPr="008C5DA8">
        <w:rPr>
          <w:rFonts w:asciiTheme="majorBidi" w:hAnsiTheme="majorBidi" w:cstheme="majorBidi"/>
          <w:sz w:val="24"/>
          <w:szCs w:val="24"/>
          <w:lang w:val="en-US"/>
        </w:rPr>
        <w:lastRenderedPageBreak/>
        <w:t xml:space="preserve">concerned, plus the option </w:t>
      </w:r>
      <w:r w:rsidR="00E56425">
        <w:rPr>
          <w:rFonts w:asciiTheme="majorBidi" w:hAnsiTheme="majorBidi" w:cstheme="majorBidi"/>
          <w:sz w:val="24"/>
          <w:szCs w:val="24"/>
          <w:lang w:val="en-US"/>
        </w:rPr>
        <w:t>"</w:t>
      </w:r>
      <w:r w:rsidRPr="008C5DA8">
        <w:rPr>
          <w:rFonts w:asciiTheme="majorBidi" w:hAnsiTheme="majorBidi" w:cstheme="majorBidi"/>
          <w:sz w:val="24"/>
          <w:szCs w:val="24"/>
          <w:lang w:val="en-US"/>
        </w:rPr>
        <w:t>not relevant.</w:t>
      </w:r>
      <w:r w:rsidR="00E56425">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w:t>
      </w:r>
      <w:r w:rsidR="005740C1" w:rsidRPr="008C5DA8">
        <w:rPr>
          <w:rFonts w:asciiTheme="majorBidi" w:hAnsiTheme="majorBidi" w:cstheme="majorBidi"/>
          <w:sz w:val="24"/>
          <w:szCs w:val="24"/>
          <w:lang w:val="en-US"/>
        </w:rPr>
        <w:t xml:space="preserve">Questionnaire </w:t>
      </w:r>
      <w:r w:rsidR="005740C1">
        <w:rPr>
          <w:rFonts w:asciiTheme="majorBidi" w:hAnsiTheme="majorBidi" w:cstheme="majorBidi"/>
          <w:sz w:val="24"/>
          <w:szCs w:val="24"/>
          <w:lang w:val="en-US"/>
        </w:rPr>
        <w:t xml:space="preserve">dimension </w:t>
      </w:r>
      <w:r w:rsidR="005740C1" w:rsidRPr="006B71C1">
        <w:rPr>
          <w:rFonts w:asciiTheme="majorBidi" w:hAnsiTheme="majorBidi" w:cstheme="majorBidi"/>
          <w:sz w:val="24"/>
          <w:szCs w:val="24"/>
          <w:lang w:val="en-US"/>
        </w:rPr>
        <w:t xml:space="preserve">reliability </w:t>
      </w:r>
      <w:r w:rsidRPr="006B71C1">
        <w:rPr>
          <w:rFonts w:asciiTheme="majorBidi" w:hAnsiTheme="majorBidi" w:cstheme="majorBidi"/>
          <w:sz w:val="24"/>
          <w:szCs w:val="24"/>
          <w:lang w:val="en-US"/>
        </w:rPr>
        <w:sym w:font="Symbol" w:char="F061"/>
      </w:r>
      <w:r w:rsidRPr="006B71C1">
        <w:rPr>
          <w:rFonts w:asciiTheme="majorBidi" w:hAnsiTheme="majorBidi" w:cstheme="majorBidi"/>
          <w:sz w:val="24"/>
          <w:szCs w:val="24"/>
          <w:lang w:val="en-US"/>
        </w:rPr>
        <w:t xml:space="preserve"> = 0.</w:t>
      </w:r>
      <w:r>
        <w:rPr>
          <w:rFonts w:asciiTheme="majorBidi" w:hAnsiTheme="majorBidi" w:cstheme="majorBidi"/>
          <w:sz w:val="24"/>
          <w:szCs w:val="24"/>
          <w:lang w:val="en-US"/>
        </w:rPr>
        <w:t>65</w:t>
      </w:r>
      <w:r w:rsidRPr="006B71C1">
        <w:rPr>
          <w:rFonts w:asciiTheme="majorBidi" w:hAnsiTheme="majorBidi" w:cstheme="majorBidi"/>
          <w:sz w:val="24"/>
          <w:szCs w:val="24"/>
          <w:lang w:val="en-US"/>
        </w:rPr>
        <w:t>.</w:t>
      </w:r>
      <w:r w:rsidR="00CA556D">
        <w:rPr>
          <w:rFonts w:asciiTheme="majorBidi" w:hAnsiTheme="majorBidi" w:cstheme="majorBidi"/>
          <w:sz w:val="24"/>
          <w:szCs w:val="24"/>
          <w:lang w:val="en-US"/>
        </w:rPr>
        <w:t xml:space="preserve"> </w:t>
      </w:r>
      <w:r w:rsidR="00CA556D" w:rsidRPr="008C5DA8">
        <w:rPr>
          <w:rFonts w:asciiTheme="majorBidi" w:hAnsiTheme="majorBidi" w:cstheme="majorBidi"/>
          <w:sz w:val="24"/>
          <w:szCs w:val="24"/>
          <w:lang w:val="en-US"/>
        </w:rPr>
        <w:t>Example question:</w:t>
      </w:r>
      <w:r w:rsidR="00CA556D">
        <w:rPr>
          <w:rFonts w:asciiTheme="majorBidi" w:hAnsiTheme="majorBidi" w:cstheme="majorBidi"/>
          <w:sz w:val="24"/>
          <w:szCs w:val="24"/>
          <w:lang w:val="en-US"/>
        </w:rPr>
        <w:t xml:space="preserve"> </w:t>
      </w:r>
      <w:r w:rsidR="00E56425">
        <w:rPr>
          <w:rFonts w:asciiTheme="majorBidi" w:hAnsiTheme="majorBidi" w:cstheme="majorBidi"/>
          <w:sz w:val="24"/>
          <w:szCs w:val="24"/>
          <w:lang w:val="en-US"/>
        </w:rPr>
        <w:t>"</w:t>
      </w:r>
      <w:r w:rsidR="00CA556D" w:rsidRPr="008C5DA8">
        <w:rPr>
          <w:rFonts w:asciiTheme="majorBidi" w:hAnsiTheme="majorBidi" w:cstheme="majorBidi"/>
          <w:i/>
          <w:iCs/>
          <w:sz w:val="24"/>
          <w:szCs w:val="24"/>
          <w:lang w:val="en-US"/>
        </w:rPr>
        <w:t>I am</w:t>
      </w:r>
      <w:r w:rsidR="00CA556D">
        <w:rPr>
          <w:rFonts w:asciiTheme="majorBidi" w:hAnsiTheme="majorBidi" w:cstheme="majorBidi"/>
          <w:i/>
          <w:iCs/>
          <w:sz w:val="24"/>
          <w:szCs w:val="24"/>
          <w:lang w:val="en-US"/>
        </w:rPr>
        <w:t xml:space="preserve"> worried about </w:t>
      </w:r>
      <w:r w:rsidR="008662C4">
        <w:rPr>
          <w:rFonts w:asciiTheme="majorBidi" w:hAnsiTheme="majorBidi" w:cstheme="majorBidi"/>
          <w:i/>
          <w:iCs/>
          <w:sz w:val="24"/>
          <w:szCs w:val="24"/>
          <w:lang w:val="en-US"/>
        </w:rPr>
        <w:t>my family members</w:t>
      </w:r>
      <w:r w:rsidR="009D595A">
        <w:rPr>
          <w:rFonts w:asciiTheme="majorBidi" w:hAnsiTheme="majorBidi" w:cstheme="majorBidi"/>
          <w:i/>
          <w:iCs/>
          <w:sz w:val="24"/>
          <w:szCs w:val="24"/>
          <w:lang w:val="en-US"/>
        </w:rPr>
        <w:t>'</w:t>
      </w:r>
      <w:r w:rsidR="008662C4">
        <w:rPr>
          <w:rFonts w:asciiTheme="majorBidi" w:hAnsiTheme="majorBidi" w:cstheme="majorBidi"/>
          <w:i/>
          <w:iCs/>
          <w:sz w:val="24"/>
          <w:szCs w:val="24"/>
          <w:lang w:val="en-US"/>
        </w:rPr>
        <w:t xml:space="preserve"> health</w:t>
      </w:r>
      <w:r w:rsidR="003E63E4">
        <w:rPr>
          <w:rFonts w:asciiTheme="majorBidi" w:hAnsiTheme="majorBidi" w:cstheme="majorBidi"/>
          <w:i/>
          <w:iCs/>
          <w:sz w:val="24"/>
          <w:szCs w:val="24"/>
          <w:lang w:val="en-US"/>
        </w:rPr>
        <w:t xml:space="preserve"> during the pandemic</w:t>
      </w:r>
      <w:r w:rsidR="00CA556D">
        <w:rPr>
          <w:rFonts w:asciiTheme="majorBidi" w:hAnsiTheme="majorBidi" w:cstheme="majorBidi"/>
          <w:i/>
          <w:iCs/>
          <w:sz w:val="24"/>
          <w:szCs w:val="24"/>
          <w:lang w:val="en-US"/>
        </w:rPr>
        <w:t>.</w:t>
      </w:r>
      <w:r w:rsidR="00E56425">
        <w:rPr>
          <w:rFonts w:asciiTheme="majorBidi" w:hAnsiTheme="majorBidi" w:cstheme="majorBidi"/>
          <w:i/>
          <w:iCs/>
          <w:sz w:val="24"/>
          <w:szCs w:val="24"/>
          <w:lang w:val="en-US"/>
        </w:rPr>
        <w:t>"</w:t>
      </w:r>
      <w:r w:rsidR="00CA556D" w:rsidRPr="006B71C1">
        <w:rPr>
          <w:rFonts w:asciiTheme="majorBidi" w:hAnsiTheme="majorBidi" w:cstheme="majorBidi"/>
          <w:sz w:val="24"/>
          <w:szCs w:val="24"/>
          <w:lang w:val="en-US"/>
        </w:rPr>
        <w:t xml:space="preserve">  </w:t>
      </w:r>
      <w:r w:rsidRPr="00CA556D">
        <w:rPr>
          <w:rFonts w:asciiTheme="majorBidi" w:hAnsiTheme="majorBidi" w:cstheme="majorBidi"/>
          <w:sz w:val="24"/>
          <w:szCs w:val="24"/>
          <w:lang w:val="en-US"/>
        </w:rPr>
        <w:t xml:space="preserve">  </w:t>
      </w:r>
    </w:p>
    <w:p w14:paraId="1B262E26" w14:textId="6A306E96" w:rsidR="006B71C1" w:rsidRPr="00A8432F" w:rsidRDefault="00B93524" w:rsidP="00A30FB9">
      <w:pPr>
        <w:pStyle w:val="a3"/>
        <w:numPr>
          <w:ilvl w:val="0"/>
          <w:numId w:val="1"/>
        </w:numPr>
        <w:spacing w:after="120" w:line="480" w:lineRule="auto"/>
        <w:jc w:val="both"/>
        <w:rPr>
          <w:rFonts w:asciiTheme="majorBidi" w:hAnsiTheme="majorBidi" w:cstheme="majorBidi"/>
          <w:sz w:val="24"/>
          <w:szCs w:val="24"/>
          <w:lang w:val="en-US"/>
        </w:rPr>
      </w:pPr>
      <w:r w:rsidRPr="008C5DA8">
        <w:rPr>
          <w:rFonts w:asciiTheme="majorBidi" w:hAnsiTheme="majorBidi" w:cstheme="majorBidi"/>
          <w:sz w:val="24"/>
          <w:szCs w:val="24"/>
          <w:lang w:val="en-US"/>
        </w:rPr>
        <w:t xml:space="preserve">Concerns regarding the coronavirus crisis on </w:t>
      </w:r>
      <w:r w:rsidRPr="003F1E7C">
        <w:rPr>
          <w:rFonts w:asciiTheme="majorBidi" w:hAnsiTheme="majorBidi" w:cstheme="majorBidi"/>
          <w:sz w:val="24"/>
          <w:szCs w:val="24"/>
          <w:lang w:val="en-US"/>
        </w:rPr>
        <w:t>a</w:t>
      </w:r>
      <w:r w:rsidR="00AE5242" w:rsidRPr="003F1E7C">
        <w:rPr>
          <w:rFonts w:asciiTheme="majorBidi" w:hAnsiTheme="majorBidi" w:cstheme="majorBidi"/>
          <w:sz w:val="24"/>
          <w:szCs w:val="24"/>
          <w:lang w:val="en-US"/>
        </w:rPr>
        <w:t>n</w:t>
      </w:r>
      <w:r w:rsidR="00820033" w:rsidRPr="003F1E7C">
        <w:rPr>
          <w:rFonts w:asciiTheme="majorBidi" w:hAnsiTheme="majorBidi" w:cstheme="majorBidi"/>
          <w:sz w:val="24"/>
          <w:szCs w:val="24"/>
          <w:lang w:val="en-US"/>
        </w:rPr>
        <w:t xml:space="preserve"> </w:t>
      </w:r>
      <w:r w:rsidR="00AE5242" w:rsidRPr="003F1E7C">
        <w:rPr>
          <w:rFonts w:asciiTheme="majorBidi" w:hAnsiTheme="majorBidi" w:cstheme="majorBidi"/>
          <w:sz w:val="24"/>
          <w:szCs w:val="24"/>
          <w:lang w:val="en-US"/>
        </w:rPr>
        <w:t>organizational</w:t>
      </w:r>
      <w:r w:rsidRPr="003F1E7C">
        <w:rPr>
          <w:rFonts w:asciiTheme="majorBidi" w:hAnsiTheme="majorBidi" w:cstheme="majorBidi"/>
          <w:sz w:val="24"/>
          <w:szCs w:val="24"/>
          <w:lang w:val="en-US"/>
        </w:rPr>
        <w:t xml:space="preserve"> level</w:t>
      </w:r>
      <w:r w:rsidR="006B71C1">
        <w:rPr>
          <w:rFonts w:asciiTheme="majorBidi" w:hAnsiTheme="majorBidi" w:cstheme="majorBidi"/>
          <w:sz w:val="24"/>
          <w:szCs w:val="24"/>
          <w:lang w:val="en-US"/>
        </w:rPr>
        <w:t xml:space="preserve"> - 4 </w:t>
      </w:r>
      <w:r w:rsidR="006B71C1" w:rsidRPr="008C5DA8">
        <w:rPr>
          <w:rFonts w:asciiTheme="majorBidi" w:hAnsiTheme="majorBidi" w:cstheme="majorBidi"/>
          <w:sz w:val="24"/>
          <w:szCs w:val="24"/>
          <w:lang w:val="en-US"/>
        </w:rPr>
        <w:t xml:space="preserve">questions. Range of answers on the Likert Scale, ranging from (1) </w:t>
      </w:r>
      <w:r w:rsidR="00A1788F" w:rsidRPr="008C5DA8">
        <w:rPr>
          <w:rFonts w:asciiTheme="majorBidi" w:hAnsiTheme="majorBidi" w:cstheme="majorBidi"/>
          <w:sz w:val="24"/>
          <w:szCs w:val="24"/>
          <w:lang w:val="en-US"/>
        </w:rPr>
        <w:t xml:space="preserve">not at all concerned </w:t>
      </w:r>
      <w:r w:rsidR="006B71C1" w:rsidRPr="008C5DA8">
        <w:rPr>
          <w:rFonts w:asciiTheme="majorBidi" w:hAnsiTheme="majorBidi" w:cstheme="majorBidi"/>
          <w:sz w:val="24"/>
          <w:szCs w:val="24"/>
          <w:lang w:val="en-US"/>
        </w:rPr>
        <w:t xml:space="preserve">to (5) </w:t>
      </w:r>
      <w:r w:rsidR="00A1788F" w:rsidRPr="008C5DA8">
        <w:rPr>
          <w:rFonts w:asciiTheme="majorBidi" w:hAnsiTheme="majorBidi" w:cstheme="majorBidi"/>
          <w:sz w:val="24"/>
          <w:szCs w:val="24"/>
          <w:lang w:val="en-US"/>
        </w:rPr>
        <w:t>greatly concerned</w:t>
      </w:r>
      <w:r w:rsidR="006B71C1" w:rsidRPr="008C5DA8">
        <w:rPr>
          <w:rFonts w:asciiTheme="majorBidi" w:hAnsiTheme="majorBidi" w:cstheme="majorBidi"/>
          <w:sz w:val="24"/>
          <w:szCs w:val="24"/>
          <w:lang w:val="en-US"/>
        </w:rPr>
        <w:t xml:space="preserve">, plus the option </w:t>
      </w:r>
      <w:r w:rsidR="00E56425">
        <w:rPr>
          <w:rFonts w:asciiTheme="majorBidi" w:hAnsiTheme="majorBidi" w:cstheme="majorBidi"/>
          <w:sz w:val="24"/>
          <w:szCs w:val="24"/>
          <w:lang w:val="en-US"/>
        </w:rPr>
        <w:t>"</w:t>
      </w:r>
      <w:r w:rsidR="006B71C1" w:rsidRPr="008C5DA8">
        <w:rPr>
          <w:rFonts w:asciiTheme="majorBidi" w:hAnsiTheme="majorBidi" w:cstheme="majorBidi"/>
          <w:sz w:val="24"/>
          <w:szCs w:val="24"/>
          <w:lang w:val="en-US"/>
        </w:rPr>
        <w:t>not relevant.</w:t>
      </w:r>
      <w:r w:rsidR="00E56425">
        <w:rPr>
          <w:rFonts w:asciiTheme="majorBidi" w:hAnsiTheme="majorBidi" w:cstheme="majorBidi"/>
          <w:sz w:val="24"/>
          <w:szCs w:val="24"/>
          <w:lang w:val="en-US"/>
        </w:rPr>
        <w:t>"</w:t>
      </w:r>
      <w:r w:rsidR="006B71C1" w:rsidRPr="008C5DA8">
        <w:rPr>
          <w:rFonts w:asciiTheme="majorBidi" w:hAnsiTheme="majorBidi" w:cstheme="majorBidi"/>
          <w:sz w:val="24"/>
          <w:szCs w:val="24"/>
          <w:lang w:val="en-US"/>
        </w:rPr>
        <w:t xml:space="preserve"> </w:t>
      </w:r>
      <w:r w:rsidR="005740C1" w:rsidRPr="008C5DA8">
        <w:rPr>
          <w:rFonts w:asciiTheme="majorBidi" w:hAnsiTheme="majorBidi" w:cstheme="majorBidi"/>
          <w:sz w:val="24"/>
          <w:szCs w:val="24"/>
          <w:lang w:val="en-US"/>
        </w:rPr>
        <w:t xml:space="preserve">Questionnaire </w:t>
      </w:r>
      <w:r w:rsidR="005740C1">
        <w:rPr>
          <w:rFonts w:asciiTheme="majorBidi" w:hAnsiTheme="majorBidi" w:cstheme="majorBidi"/>
          <w:sz w:val="24"/>
          <w:szCs w:val="24"/>
          <w:lang w:val="en-US"/>
        </w:rPr>
        <w:t xml:space="preserve">dimension </w:t>
      </w:r>
      <w:r w:rsidR="005740C1" w:rsidRPr="006B71C1">
        <w:rPr>
          <w:rFonts w:asciiTheme="majorBidi" w:hAnsiTheme="majorBidi" w:cstheme="majorBidi"/>
          <w:sz w:val="24"/>
          <w:szCs w:val="24"/>
          <w:lang w:val="en-US"/>
        </w:rPr>
        <w:t xml:space="preserve">reliability </w:t>
      </w:r>
      <w:r w:rsidR="006B71C1" w:rsidRPr="006B71C1">
        <w:rPr>
          <w:rFonts w:asciiTheme="majorBidi" w:hAnsiTheme="majorBidi" w:cstheme="majorBidi"/>
          <w:sz w:val="24"/>
          <w:szCs w:val="24"/>
          <w:lang w:val="en-US"/>
        </w:rPr>
        <w:sym w:font="Symbol" w:char="F061"/>
      </w:r>
      <w:r w:rsidR="006B71C1" w:rsidRPr="006B71C1">
        <w:rPr>
          <w:rFonts w:asciiTheme="majorBidi" w:hAnsiTheme="majorBidi" w:cstheme="majorBidi"/>
          <w:sz w:val="24"/>
          <w:szCs w:val="24"/>
          <w:lang w:val="en-US"/>
        </w:rPr>
        <w:t xml:space="preserve"> = 0.8</w:t>
      </w:r>
      <w:r w:rsidR="00A1788F">
        <w:rPr>
          <w:rFonts w:asciiTheme="majorBidi" w:hAnsiTheme="majorBidi" w:cstheme="majorBidi"/>
          <w:sz w:val="24"/>
          <w:szCs w:val="24"/>
          <w:lang w:val="en-US"/>
        </w:rPr>
        <w:t>2</w:t>
      </w:r>
      <w:r w:rsidR="006B71C1" w:rsidRPr="006B71C1">
        <w:rPr>
          <w:rFonts w:asciiTheme="majorBidi" w:hAnsiTheme="majorBidi" w:cstheme="majorBidi"/>
          <w:sz w:val="24"/>
          <w:szCs w:val="24"/>
          <w:lang w:val="en-US"/>
        </w:rPr>
        <w:t>.</w:t>
      </w:r>
      <w:r w:rsidR="003E63E4">
        <w:rPr>
          <w:rFonts w:asciiTheme="majorBidi" w:hAnsiTheme="majorBidi" w:cstheme="majorBidi"/>
          <w:sz w:val="24"/>
          <w:szCs w:val="24"/>
          <w:lang w:val="en-US"/>
        </w:rPr>
        <w:t xml:space="preserve"> </w:t>
      </w:r>
      <w:r w:rsidR="003E63E4" w:rsidRPr="00A8432F">
        <w:rPr>
          <w:rFonts w:asciiTheme="majorBidi" w:hAnsiTheme="majorBidi" w:cstheme="majorBidi"/>
          <w:sz w:val="24"/>
          <w:szCs w:val="24"/>
          <w:lang w:val="en-US"/>
        </w:rPr>
        <w:t xml:space="preserve">Example question: </w:t>
      </w:r>
      <w:r w:rsidR="00E56425">
        <w:rPr>
          <w:rFonts w:asciiTheme="majorBidi" w:hAnsiTheme="majorBidi" w:cstheme="majorBidi"/>
          <w:sz w:val="24"/>
          <w:szCs w:val="24"/>
          <w:lang w:val="en-US"/>
        </w:rPr>
        <w:t>"</w:t>
      </w:r>
      <w:r w:rsidR="003E63E4" w:rsidRPr="00A8432F">
        <w:rPr>
          <w:rFonts w:asciiTheme="majorBidi" w:hAnsiTheme="majorBidi" w:cstheme="majorBidi"/>
          <w:i/>
          <w:iCs/>
          <w:sz w:val="24"/>
          <w:szCs w:val="24"/>
          <w:lang w:val="en-US"/>
        </w:rPr>
        <w:t xml:space="preserve">I am concerned about the </w:t>
      </w:r>
      <w:r w:rsidR="002E366C" w:rsidRPr="00A8432F">
        <w:rPr>
          <w:rFonts w:asciiTheme="majorBidi" w:hAnsiTheme="majorBidi" w:cstheme="majorBidi"/>
          <w:i/>
          <w:iCs/>
          <w:sz w:val="24"/>
          <w:szCs w:val="24"/>
          <w:lang w:val="en-US"/>
        </w:rPr>
        <w:t xml:space="preserve">shortage of beds to accommodate all </w:t>
      </w:r>
      <w:r w:rsidR="00A8432F" w:rsidRPr="00A8432F">
        <w:rPr>
          <w:rFonts w:asciiTheme="majorBidi" w:hAnsiTheme="majorBidi" w:cstheme="majorBidi"/>
          <w:i/>
          <w:iCs/>
          <w:sz w:val="24"/>
          <w:szCs w:val="24"/>
          <w:lang w:val="en-US"/>
        </w:rPr>
        <w:t>patients.</w:t>
      </w:r>
      <w:r w:rsidR="00E56425">
        <w:rPr>
          <w:rFonts w:asciiTheme="majorBidi" w:hAnsiTheme="majorBidi" w:cstheme="majorBidi"/>
          <w:i/>
          <w:iCs/>
          <w:sz w:val="24"/>
          <w:szCs w:val="24"/>
          <w:lang w:val="en-US"/>
        </w:rPr>
        <w:t>"</w:t>
      </w:r>
      <w:r w:rsidR="003E63E4" w:rsidRPr="00A8432F">
        <w:rPr>
          <w:rFonts w:asciiTheme="majorBidi" w:hAnsiTheme="majorBidi" w:cstheme="majorBidi"/>
          <w:sz w:val="24"/>
          <w:szCs w:val="24"/>
          <w:lang w:val="en-US"/>
        </w:rPr>
        <w:t xml:space="preserve">  </w:t>
      </w:r>
      <w:r w:rsidR="006B71C1" w:rsidRPr="00A8432F">
        <w:rPr>
          <w:rFonts w:asciiTheme="majorBidi" w:hAnsiTheme="majorBidi" w:cstheme="majorBidi"/>
          <w:sz w:val="24"/>
          <w:szCs w:val="24"/>
          <w:lang w:val="en-US"/>
        </w:rPr>
        <w:t xml:space="preserve">  </w:t>
      </w:r>
    </w:p>
    <w:p w14:paraId="615247D6" w14:textId="38A05418" w:rsidR="00820033" w:rsidRPr="005C6BF9" w:rsidRDefault="00B93524" w:rsidP="00A30FB9">
      <w:pPr>
        <w:pStyle w:val="a3"/>
        <w:numPr>
          <w:ilvl w:val="0"/>
          <w:numId w:val="1"/>
        </w:numPr>
        <w:spacing w:after="120" w:line="480" w:lineRule="auto"/>
        <w:jc w:val="both"/>
        <w:rPr>
          <w:rFonts w:asciiTheme="majorBidi" w:hAnsiTheme="majorBidi" w:cstheme="majorBidi"/>
          <w:sz w:val="24"/>
          <w:szCs w:val="24"/>
          <w:lang w:val="en-US"/>
        </w:rPr>
      </w:pPr>
      <w:r w:rsidRPr="008C5DA8">
        <w:rPr>
          <w:rFonts w:asciiTheme="majorBidi" w:hAnsiTheme="majorBidi" w:cstheme="majorBidi"/>
          <w:sz w:val="24"/>
          <w:szCs w:val="24"/>
          <w:lang w:val="en-US"/>
        </w:rPr>
        <w:t>Concerns regarding the coronavirus crisis on a</w:t>
      </w:r>
      <w:r w:rsidR="00820033" w:rsidRPr="008C5DA8">
        <w:rPr>
          <w:rFonts w:asciiTheme="majorBidi" w:hAnsiTheme="majorBidi" w:cstheme="majorBidi"/>
          <w:sz w:val="24"/>
          <w:szCs w:val="24"/>
          <w:lang w:val="en-US"/>
        </w:rPr>
        <w:t xml:space="preserve"> national leve</w:t>
      </w:r>
      <w:r>
        <w:rPr>
          <w:rFonts w:asciiTheme="majorBidi" w:hAnsiTheme="majorBidi" w:cstheme="majorBidi"/>
          <w:sz w:val="24"/>
          <w:szCs w:val="24"/>
          <w:lang w:val="en-US"/>
        </w:rPr>
        <w:t xml:space="preserve">l </w:t>
      </w:r>
      <w:r w:rsidR="00A1788F">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A1788F">
        <w:rPr>
          <w:rFonts w:asciiTheme="majorBidi" w:hAnsiTheme="majorBidi" w:cstheme="majorBidi"/>
          <w:sz w:val="24"/>
          <w:szCs w:val="24"/>
          <w:lang w:val="en-US"/>
        </w:rPr>
        <w:t xml:space="preserve">4 </w:t>
      </w:r>
      <w:r w:rsidR="00820033" w:rsidRPr="008C5DA8">
        <w:rPr>
          <w:rFonts w:asciiTheme="majorBidi" w:hAnsiTheme="majorBidi" w:cstheme="majorBidi"/>
          <w:sz w:val="24"/>
          <w:szCs w:val="24"/>
          <w:lang w:val="en-US"/>
        </w:rPr>
        <w:t xml:space="preserve">questions. Range of answers on the Likert Scale, ranging from (1) not at all concerned to (5) greatly concerned, plus the option </w:t>
      </w:r>
      <w:r w:rsidR="00E56425">
        <w:rPr>
          <w:rFonts w:asciiTheme="majorBidi" w:hAnsiTheme="majorBidi" w:cstheme="majorBidi"/>
          <w:sz w:val="24"/>
          <w:szCs w:val="24"/>
          <w:lang w:val="en-US"/>
        </w:rPr>
        <w:t>"</w:t>
      </w:r>
      <w:r w:rsidR="00820033" w:rsidRPr="008C5DA8">
        <w:rPr>
          <w:rFonts w:asciiTheme="majorBidi" w:hAnsiTheme="majorBidi" w:cstheme="majorBidi"/>
          <w:sz w:val="24"/>
          <w:szCs w:val="24"/>
          <w:lang w:val="en-US"/>
        </w:rPr>
        <w:t>not relevant.</w:t>
      </w:r>
      <w:r w:rsidR="00E56425">
        <w:rPr>
          <w:rFonts w:asciiTheme="majorBidi" w:hAnsiTheme="majorBidi" w:cstheme="majorBidi"/>
          <w:sz w:val="24"/>
          <w:szCs w:val="24"/>
          <w:lang w:val="en-US"/>
        </w:rPr>
        <w:t>"</w:t>
      </w:r>
      <w:r w:rsidR="00820033" w:rsidRPr="008C5DA8">
        <w:rPr>
          <w:rFonts w:asciiTheme="majorBidi" w:hAnsiTheme="majorBidi" w:cstheme="majorBidi"/>
          <w:sz w:val="24"/>
          <w:szCs w:val="24"/>
          <w:lang w:val="en-US"/>
        </w:rPr>
        <w:t xml:space="preserve"> </w:t>
      </w:r>
      <w:r w:rsidR="005740C1" w:rsidRPr="008C5DA8">
        <w:rPr>
          <w:rFonts w:asciiTheme="majorBidi" w:hAnsiTheme="majorBidi" w:cstheme="majorBidi"/>
          <w:sz w:val="24"/>
          <w:szCs w:val="24"/>
          <w:lang w:val="en-US"/>
        </w:rPr>
        <w:t xml:space="preserve">Questionnaire </w:t>
      </w:r>
      <w:r w:rsidR="005740C1">
        <w:rPr>
          <w:rFonts w:asciiTheme="majorBidi" w:hAnsiTheme="majorBidi" w:cstheme="majorBidi"/>
          <w:sz w:val="24"/>
          <w:szCs w:val="24"/>
          <w:lang w:val="en-US"/>
        </w:rPr>
        <w:t xml:space="preserve">dimension </w:t>
      </w:r>
      <w:r w:rsidR="005740C1" w:rsidRPr="006B71C1">
        <w:rPr>
          <w:rFonts w:asciiTheme="majorBidi" w:hAnsiTheme="majorBidi" w:cstheme="majorBidi"/>
          <w:sz w:val="24"/>
          <w:szCs w:val="24"/>
          <w:lang w:val="en-US"/>
        </w:rPr>
        <w:t xml:space="preserve">reliability </w:t>
      </w:r>
      <w:r w:rsidR="00820033" w:rsidRPr="00A1788F">
        <w:rPr>
          <w:rFonts w:asciiTheme="majorBidi" w:hAnsiTheme="majorBidi" w:cstheme="majorBidi"/>
          <w:sz w:val="24"/>
          <w:szCs w:val="24"/>
          <w:lang w:val="en-US"/>
        </w:rPr>
        <w:sym w:font="Symbol" w:char="F061"/>
      </w:r>
      <w:r w:rsidR="00820033" w:rsidRPr="00A1788F">
        <w:rPr>
          <w:rFonts w:asciiTheme="majorBidi" w:hAnsiTheme="majorBidi" w:cstheme="majorBidi"/>
          <w:sz w:val="24"/>
          <w:szCs w:val="24"/>
          <w:lang w:val="en-US"/>
        </w:rPr>
        <w:t xml:space="preserve"> = 0.</w:t>
      </w:r>
      <w:r w:rsidR="00A1788F" w:rsidRPr="00A1788F">
        <w:rPr>
          <w:rFonts w:asciiTheme="majorBidi" w:hAnsiTheme="majorBidi" w:cstheme="majorBidi"/>
          <w:sz w:val="24"/>
          <w:szCs w:val="24"/>
          <w:lang w:val="en-US"/>
        </w:rPr>
        <w:t>63</w:t>
      </w:r>
      <w:r w:rsidR="00820033" w:rsidRPr="008C5DA8">
        <w:rPr>
          <w:rFonts w:asciiTheme="majorBidi" w:hAnsiTheme="majorBidi" w:cstheme="majorBidi"/>
          <w:sz w:val="24"/>
          <w:szCs w:val="24"/>
          <w:lang w:val="en-US"/>
        </w:rPr>
        <w:t>.</w:t>
      </w:r>
      <w:r w:rsidR="000F318C">
        <w:rPr>
          <w:rFonts w:asciiTheme="majorBidi" w:hAnsiTheme="majorBidi" w:cstheme="majorBidi"/>
          <w:sz w:val="24"/>
          <w:szCs w:val="24"/>
          <w:lang w:val="en-US"/>
        </w:rPr>
        <w:t xml:space="preserve"> </w:t>
      </w:r>
      <w:r w:rsidR="000F318C" w:rsidRPr="008C5DA8">
        <w:rPr>
          <w:rFonts w:asciiTheme="majorBidi" w:hAnsiTheme="majorBidi" w:cstheme="majorBidi"/>
          <w:sz w:val="24"/>
          <w:szCs w:val="24"/>
          <w:lang w:val="en-US"/>
        </w:rPr>
        <w:t xml:space="preserve">Example question: </w:t>
      </w:r>
      <w:r w:rsidR="005C6BF9" w:rsidRPr="008C5DA8">
        <w:rPr>
          <w:rFonts w:asciiTheme="majorBidi" w:hAnsiTheme="majorBidi" w:cstheme="majorBidi"/>
          <w:i/>
          <w:iCs/>
          <w:sz w:val="24"/>
          <w:szCs w:val="24"/>
          <w:lang w:val="en-US"/>
        </w:rPr>
        <w:t>I am concerned about the rate of increase of the number of coronavirus patients in Israel.</w:t>
      </w:r>
      <w:r w:rsidR="00E56425">
        <w:rPr>
          <w:rFonts w:asciiTheme="majorBidi" w:hAnsiTheme="majorBidi" w:cstheme="majorBidi"/>
          <w:i/>
          <w:iCs/>
          <w:sz w:val="24"/>
          <w:szCs w:val="24"/>
          <w:lang w:val="en-US"/>
        </w:rPr>
        <w:t>"</w:t>
      </w:r>
    </w:p>
    <w:p w14:paraId="2C9AD348" w14:textId="6101BA11" w:rsidR="00820033" w:rsidRPr="005C6BF9" w:rsidRDefault="00D56DB4" w:rsidP="00A30FB9">
      <w:pPr>
        <w:pStyle w:val="a3"/>
        <w:numPr>
          <w:ilvl w:val="0"/>
          <w:numId w:val="1"/>
        </w:numPr>
        <w:spacing w:after="12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Perceptions</w:t>
      </w:r>
      <w:r w:rsidR="00820033" w:rsidRPr="008C5DA8">
        <w:rPr>
          <w:rFonts w:asciiTheme="majorBidi" w:hAnsiTheme="majorBidi" w:cstheme="majorBidi"/>
          <w:sz w:val="24"/>
          <w:szCs w:val="24"/>
          <w:lang w:val="en-US"/>
        </w:rPr>
        <w:t xml:space="preserve"> toward</w:t>
      </w:r>
      <w:r w:rsidR="00B344EA">
        <w:rPr>
          <w:rFonts w:asciiTheme="majorBidi" w:hAnsiTheme="majorBidi" w:cstheme="majorBidi"/>
          <w:sz w:val="24"/>
          <w:szCs w:val="24"/>
          <w:lang w:val="en-US"/>
        </w:rPr>
        <w:t>s the</w:t>
      </w:r>
      <w:r w:rsidR="00820033" w:rsidRPr="008C5DA8">
        <w:rPr>
          <w:rFonts w:asciiTheme="majorBidi" w:hAnsiTheme="majorBidi" w:cstheme="majorBidi"/>
          <w:sz w:val="24"/>
          <w:szCs w:val="24"/>
          <w:lang w:val="en-US"/>
        </w:rPr>
        <w:t xml:space="preserve"> crisis management—3 questions. Range of answers on the Likert Scale, from (1) not at all to (5) to a very great extent</w:t>
      </w:r>
      <w:r w:rsidR="00820033" w:rsidRPr="00A05422">
        <w:rPr>
          <w:rFonts w:asciiTheme="majorBidi" w:hAnsiTheme="majorBidi" w:cstheme="majorBidi"/>
          <w:sz w:val="24"/>
          <w:szCs w:val="24"/>
          <w:lang w:val="en-US"/>
        </w:rPr>
        <w:t xml:space="preserve">. </w:t>
      </w:r>
      <w:r w:rsidR="005740C1" w:rsidRPr="008C5DA8">
        <w:rPr>
          <w:rFonts w:asciiTheme="majorBidi" w:hAnsiTheme="majorBidi" w:cstheme="majorBidi"/>
          <w:sz w:val="24"/>
          <w:szCs w:val="24"/>
          <w:lang w:val="en-US"/>
        </w:rPr>
        <w:t xml:space="preserve">Questionnaire </w:t>
      </w:r>
      <w:r w:rsidR="005740C1">
        <w:rPr>
          <w:rFonts w:asciiTheme="majorBidi" w:hAnsiTheme="majorBidi" w:cstheme="majorBidi"/>
          <w:sz w:val="24"/>
          <w:szCs w:val="24"/>
          <w:lang w:val="en-US"/>
        </w:rPr>
        <w:t xml:space="preserve">dimension </w:t>
      </w:r>
      <w:r w:rsidR="005740C1" w:rsidRPr="006B71C1">
        <w:rPr>
          <w:rFonts w:asciiTheme="majorBidi" w:hAnsiTheme="majorBidi" w:cstheme="majorBidi"/>
          <w:sz w:val="24"/>
          <w:szCs w:val="24"/>
          <w:lang w:val="en-US"/>
        </w:rPr>
        <w:t xml:space="preserve">reliability </w:t>
      </w:r>
      <w:r w:rsidR="00820033" w:rsidRPr="00A05422">
        <w:rPr>
          <w:rFonts w:asciiTheme="majorBidi" w:hAnsiTheme="majorBidi" w:cstheme="majorBidi"/>
          <w:sz w:val="24"/>
          <w:szCs w:val="24"/>
          <w:lang w:val="en-US"/>
        </w:rPr>
        <w:sym w:font="Symbol" w:char="F061"/>
      </w:r>
      <w:r w:rsidR="00820033" w:rsidRPr="00A05422">
        <w:rPr>
          <w:rFonts w:asciiTheme="majorBidi" w:hAnsiTheme="majorBidi" w:cstheme="majorBidi"/>
          <w:sz w:val="24"/>
          <w:szCs w:val="24"/>
          <w:lang w:val="en-US"/>
        </w:rPr>
        <w:t>= 0.</w:t>
      </w:r>
      <w:r w:rsidR="00A05422" w:rsidRPr="00A05422">
        <w:rPr>
          <w:rFonts w:asciiTheme="majorBidi" w:hAnsiTheme="majorBidi" w:cstheme="majorBidi"/>
          <w:sz w:val="24"/>
          <w:szCs w:val="24"/>
          <w:lang w:val="en-US"/>
        </w:rPr>
        <w:t>73</w:t>
      </w:r>
      <w:r w:rsidR="00820033" w:rsidRPr="00A05422">
        <w:rPr>
          <w:rFonts w:asciiTheme="majorBidi" w:hAnsiTheme="majorBidi" w:cstheme="majorBidi"/>
          <w:sz w:val="24"/>
          <w:szCs w:val="24"/>
          <w:lang w:val="en-US"/>
        </w:rPr>
        <w:t xml:space="preserve">. A high score indicates more positive </w:t>
      </w:r>
      <w:r>
        <w:rPr>
          <w:rFonts w:asciiTheme="majorBidi" w:hAnsiTheme="majorBidi" w:cstheme="majorBidi"/>
          <w:sz w:val="24"/>
          <w:szCs w:val="24"/>
          <w:lang w:val="en-US"/>
        </w:rPr>
        <w:t>perceptions</w:t>
      </w:r>
      <w:r w:rsidR="00820033" w:rsidRPr="00A05422">
        <w:rPr>
          <w:rFonts w:asciiTheme="majorBidi" w:hAnsiTheme="majorBidi" w:cstheme="majorBidi"/>
          <w:sz w:val="24"/>
          <w:szCs w:val="24"/>
          <w:lang w:val="en-US"/>
        </w:rPr>
        <w:t>.</w:t>
      </w:r>
      <w:r w:rsidR="005C6BF9">
        <w:rPr>
          <w:rFonts w:asciiTheme="majorBidi" w:hAnsiTheme="majorBidi" w:cstheme="majorBidi"/>
          <w:sz w:val="24"/>
          <w:szCs w:val="24"/>
          <w:lang w:val="en-US"/>
        </w:rPr>
        <w:t xml:space="preserve"> </w:t>
      </w:r>
      <w:r w:rsidR="005C6BF9" w:rsidRPr="008C5DA8">
        <w:rPr>
          <w:rFonts w:asciiTheme="majorBidi" w:hAnsiTheme="majorBidi" w:cstheme="majorBidi"/>
          <w:sz w:val="24"/>
          <w:szCs w:val="24"/>
          <w:lang w:val="en-US"/>
        </w:rPr>
        <w:t xml:space="preserve">Example question: </w:t>
      </w:r>
      <w:r w:rsidR="00E56425">
        <w:rPr>
          <w:rFonts w:asciiTheme="majorBidi" w:hAnsiTheme="majorBidi" w:cstheme="majorBidi"/>
          <w:i/>
          <w:iCs/>
          <w:sz w:val="24"/>
          <w:szCs w:val="24"/>
          <w:lang w:val="en-US"/>
        </w:rPr>
        <w:t>"</w:t>
      </w:r>
      <w:r w:rsidR="005C6BF9" w:rsidRPr="008C5DA8">
        <w:rPr>
          <w:rFonts w:asciiTheme="majorBidi" w:hAnsiTheme="majorBidi" w:cstheme="majorBidi"/>
          <w:i/>
          <w:iCs/>
          <w:sz w:val="24"/>
          <w:szCs w:val="24"/>
          <w:lang w:val="en-US"/>
        </w:rPr>
        <w:t>I support the way in which the country has handled the crisis so far.</w:t>
      </w:r>
      <w:r w:rsidR="00E56425">
        <w:rPr>
          <w:rFonts w:asciiTheme="majorBidi" w:hAnsiTheme="majorBidi" w:cstheme="majorBidi"/>
          <w:i/>
          <w:iCs/>
          <w:sz w:val="24"/>
          <w:szCs w:val="24"/>
          <w:lang w:val="en-US"/>
        </w:rPr>
        <w:t>"</w:t>
      </w:r>
      <w:r w:rsidR="00820033" w:rsidRPr="005C6BF9">
        <w:rPr>
          <w:rFonts w:asciiTheme="majorBidi" w:hAnsiTheme="majorBidi" w:cstheme="majorBidi"/>
          <w:sz w:val="24"/>
          <w:szCs w:val="24"/>
          <w:lang w:val="en-US"/>
        </w:rPr>
        <w:t xml:space="preserve"> </w:t>
      </w:r>
    </w:p>
    <w:p w14:paraId="1FF0B89B" w14:textId="14448E98" w:rsidR="00A05422" w:rsidRPr="003F1E7C" w:rsidRDefault="00820033" w:rsidP="00A30FB9">
      <w:pPr>
        <w:pStyle w:val="a3"/>
        <w:numPr>
          <w:ilvl w:val="0"/>
          <w:numId w:val="1"/>
        </w:numPr>
        <w:spacing w:after="120" w:line="480" w:lineRule="auto"/>
        <w:jc w:val="both"/>
        <w:rPr>
          <w:rFonts w:asciiTheme="majorBidi" w:hAnsiTheme="majorBidi" w:cstheme="majorBidi"/>
          <w:sz w:val="24"/>
          <w:szCs w:val="24"/>
          <w:lang w:val="en-US"/>
        </w:rPr>
      </w:pPr>
      <w:r w:rsidRPr="00A05422">
        <w:rPr>
          <w:rFonts w:asciiTheme="majorBidi" w:hAnsiTheme="majorBidi" w:cstheme="majorBidi"/>
          <w:sz w:val="24"/>
          <w:szCs w:val="24"/>
          <w:lang w:val="en-US"/>
        </w:rPr>
        <w:t>Burnout—3 questions</w:t>
      </w:r>
      <w:r w:rsidR="004817DB">
        <w:rPr>
          <w:rFonts w:asciiTheme="majorBidi" w:hAnsiTheme="majorBidi" w:cstheme="majorBidi"/>
          <w:sz w:val="24"/>
          <w:szCs w:val="24"/>
          <w:lang w:val="en-US"/>
        </w:rPr>
        <w:t xml:space="preserve"> </w:t>
      </w:r>
      <w:r w:rsidR="004817DB" w:rsidRPr="004817DB">
        <w:rPr>
          <w:rFonts w:asciiTheme="majorBidi" w:eastAsia="Times New Roman" w:hAnsiTheme="majorBidi" w:cstheme="majorBidi"/>
          <w:sz w:val="24"/>
          <w:szCs w:val="24"/>
          <w:lang w:val="en-US"/>
        </w:rPr>
        <w:t>examining</w:t>
      </w:r>
      <w:r w:rsidR="004817DB" w:rsidRPr="004817DB">
        <w:rPr>
          <w:rFonts w:asciiTheme="majorBidi" w:eastAsia="Times New Roman" w:hAnsiTheme="majorBidi" w:cstheme="majorBidi"/>
          <w:sz w:val="24"/>
          <w:szCs w:val="24"/>
        </w:rPr>
        <w:t xml:space="preserve"> emotional exhaustion dimension</w:t>
      </w:r>
      <w:r w:rsidR="004817DB" w:rsidRPr="004C7D48">
        <w:rPr>
          <w:rFonts w:asciiTheme="majorBidi" w:hAnsiTheme="majorBidi" w:cstheme="majorBidi"/>
          <w:sz w:val="24"/>
          <w:szCs w:val="24"/>
          <w:lang w:val="en-US"/>
        </w:rPr>
        <w:t>.</w:t>
      </w:r>
      <w:r w:rsidRPr="00A05422">
        <w:rPr>
          <w:rFonts w:asciiTheme="majorBidi" w:hAnsiTheme="majorBidi" w:cstheme="majorBidi"/>
          <w:sz w:val="24"/>
          <w:szCs w:val="24"/>
          <w:lang w:val="en-US"/>
        </w:rPr>
        <w:t xml:space="preserve"> Range of answers on the Likert Scale, from (1) not at all to (5) to a very great extent. </w:t>
      </w:r>
      <w:r w:rsidR="005740C1" w:rsidRPr="008C5DA8">
        <w:rPr>
          <w:rFonts w:asciiTheme="majorBidi" w:hAnsiTheme="majorBidi" w:cstheme="majorBidi"/>
          <w:sz w:val="24"/>
          <w:szCs w:val="24"/>
          <w:lang w:val="en-US"/>
        </w:rPr>
        <w:t xml:space="preserve">Questionnaire </w:t>
      </w:r>
      <w:r w:rsidR="005740C1">
        <w:rPr>
          <w:rFonts w:asciiTheme="majorBidi" w:hAnsiTheme="majorBidi" w:cstheme="majorBidi"/>
          <w:sz w:val="24"/>
          <w:szCs w:val="24"/>
          <w:lang w:val="en-US"/>
        </w:rPr>
        <w:t xml:space="preserve">dimension </w:t>
      </w:r>
      <w:r w:rsidR="005740C1" w:rsidRPr="006B71C1">
        <w:rPr>
          <w:rFonts w:asciiTheme="majorBidi" w:hAnsiTheme="majorBidi" w:cstheme="majorBidi"/>
          <w:sz w:val="24"/>
          <w:szCs w:val="24"/>
          <w:lang w:val="en-US"/>
        </w:rPr>
        <w:t>reliability</w:t>
      </w:r>
      <w:r w:rsidRPr="00A05422">
        <w:rPr>
          <w:rFonts w:asciiTheme="majorBidi" w:hAnsiTheme="majorBidi" w:cstheme="majorBidi"/>
          <w:sz w:val="24"/>
          <w:szCs w:val="24"/>
          <w:lang w:val="en-US"/>
        </w:rPr>
        <w:t xml:space="preserve"> </w:t>
      </w:r>
      <w:r w:rsidRPr="00A05422">
        <w:rPr>
          <w:rFonts w:asciiTheme="majorBidi" w:hAnsiTheme="majorBidi" w:cstheme="majorBidi"/>
          <w:sz w:val="24"/>
          <w:szCs w:val="24"/>
          <w:lang w:val="en-US"/>
        </w:rPr>
        <w:sym w:font="Symbol" w:char="F061"/>
      </w:r>
      <w:r w:rsidRPr="00A05422">
        <w:rPr>
          <w:rFonts w:asciiTheme="majorBidi" w:hAnsiTheme="majorBidi" w:cstheme="majorBidi"/>
          <w:sz w:val="24"/>
          <w:szCs w:val="24"/>
          <w:lang w:val="en-US"/>
        </w:rPr>
        <w:t xml:space="preserve"> = 0.8</w:t>
      </w:r>
      <w:r w:rsidR="00A05422" w:rsidRPr="00A05422">
        <w:rPr>
          <w:rFonts w:asciiTheme="majorBidi" w:hAnsiTheme="majorBidi" w:cstheme="majorBidi"/>
          <w:sz w:val="24"/>
          <w:szCs w:val="24"/>
          <w:lang w:val="en-US"/>
        </w:rPr>
        <w:t>2</w:t>
      </w:r>
      <w:r w:rsidRPr="00A05422">
        <w:rPr>
          <w:rFonts w:asciiTheme="majorBidi" w:hAnsiTheme="majorBidi" w:cstheme="majorBidi"/>
          <w:sz w:val="24"/>
          <w:szCs w:val="24"/>
          <w:lang w:val="en-US"/>
        </w:rPr>
        <w:t>. A high score indicates a high level of burnout.</w:t>
      </w:r>
      <w:r w:rsidR="005C6BF9">
        <w:rPr>
          <w:rFonts w:asciiTheme="majorBidi" w:hAnsiTheme="majorBidi" w:cstheme="majorBidi"/>
          <w:sz w:val="24"/>
          <w:szCs w:val="24"/>
          <w:lang w:val="en-US"/>
        </w:rPr>
        <w:t xml:space="preserve"> </w:t>
      </w:r>
      <w:r w:rsidR="005C6BF9" w:rsidRPr="004C7D48">
        <w:rPr>
          <w:rFonts w:asciiTheme="majorBidi" w:hAnsiTheme="majorBidi" w:cstheme="majorBidi"/>
          <w:sz w:val="24"/>
          <w:szCs w:val="24"/>
          <w:lang w:val="en-US"/>
        </w:rPr>
        <w:t xml:space="preserve">Example question: </w:t>
      </w:r>
      <w:r w:rsidR="00E56425">
        <w:rPr>
          <w:rFonts w:asciiTheme="majorBidi" w:hAnsiTheme="majorBidi" w:cstheme="majorBidi"/>
          <w:i/>
          <w:iCs/>
          <w:sz w:val="24"/>
          <w:szCs w:val="24"/>
          <w:lang w:val="en-US"/>
        </w:rPr>
        <w:t>"</w:t>
      </w:r>
      <w:r w:rsidR="005C6BF9" w:rsidRPr="004C7D48">
        <w:rPr>
          <w:rFonts w:asciiTheme="majorBidi" w:hAnsiTheme="majorBidi" w:cstheme="majorBidi"/>
          <w:i/>
          <w:iCs/>
          <w:sz w:val="24"/>
          <w:szCs w:val="24"/>
          <w:lang w:val="en-US"/>
        </w:rPr>
        <w:t>I feel worn out from dealing with the coronavirus crisis.</w:t>
      </w:r>
      <w:r w:rsidR="00E56425">
        <w:rPr>
          <w:rFonts w:asciiTheme="majorBidi" w:hAnsiTheme="majorBidi" w:cstheme="majorBidi"/>
          <w:i/>
          <w:iCs/>
          <w:sz w:val="24"/>
          <w:szCs w:val="24"/>
          <w:lang w:val="en-US"/>
        </w:rPr>
        <w:t>"</w:t>
      </w:r>
    </w:p>
    <w:p w14:paraId="2EB8B670" w14:textId="02F28852" w:rsidR="00E74D57" w:rsidRDefault="001C6B01" w:rsidP="00A30FB9">
      <w:pPr>
        <w:spacing w:after="120" w:line="480" w:lineRule="auto"/>
        <w:jc w:val="both"/>
        <w:rPr>
          <w:rFonts w:asciiTheme="majorBidi" w:hAnsiTheme="majorBidi" w:cstheme="majorBidi"/>
          <w:b/>
          <w:bCs/>
          <w:sz w:val="24"/>
          <w:szCs w:val="24"/>
          <w:lang w:val="en-US"/>
        </w:rPr>
      </w:pPr>
      <w:r w:rsidRPr="001C6B01">
        <w:rPr>
          <w:rFonts w:asciiTheme="majorBidi" w:hAnsiTheme="majorBidi" w:cstheme="majorBidi"/>
          <w:b/>
          <w:bCs/>
          <w:sz w:val="24"/>
          <w:szCs w:val="24"/>
          <w:lang w:val="en-US"/>
        </w:rPr>
        <w:t>Results:</w:t>
      </w:r>
    </w:p>
    <w:p w14:paraId="24C294FE" w14:textId="215773AD" w:rsidR="00636FA6" w:rsidRDefault="00B22E82" w:rsidP="00A30FB9">
      <w:pPr>
        <w:spacing w:after="120" w:line="480" w:lineRule="auto"/>
        <w:jc w:val="both"/>
        <w:rPr>
          <w:rFonts w:asciiTheme="majorBidi" w:hAnsiTheme="majorBidi" w:cstheme="majorBidi"/>
          <w:sz w:val="24"/>
          <w:szCs w:val="24"/>
          <w:lang w:val="en-US" w:eastAsia="de-DE" w:bidi="en-US"/>
        </w:rPr>
      </w:pPr>
      <w:r w:rsidRPr="001C6178">
        <w:rPr>
          <w:rFonts w:asciiTheme="majorBidi" w:hAnsiTheme="majorBidi" w:cstheme="majorBidi"/>
          <w:sz w:val="24"/>
          <w:szCs w:val="24"/>
          <w:lang w:val="en-US"/>
        </w:rPr>
        <w:t xml:space="preserve">The </w:t>
      </w:r>
      <w:r w:rsidR="009D595A">
        <w:rPr>
          <w:rFonts w:asciiTheme="majorBidi" w:hAnsiTheme="majorBidi" w:cstheme="majorBidi"/>
          <w:sz w:val="24"/>
          <w:szCs w:val="24"/>
          <w:lang w:val="en-US"/>
        </w:rPr>
        <w:t>current study surve</w:t>
      </w:r>
      <w:r w:rsidRPr="001C6178">
        <w:rPr>
          <w:rFonts w:asciiTheme="majorBidi" w:hAnsiTheme="majorBidi" w:cstheme="majorBidi"/>
          <w:sz w:val="24"/>
          <w:szCs w:val="24"/>
          <w:lang w:val="en-US"/>
        </w:rPr>
        <w:t xml:space="preserve">y consisted of seven dimensions describing self-assessment of coping, concerns, perceptions, and burnout. </w:t>
      </w:r>
      <w:r w:rsidR="00636FA6" w:rsidRPr="001C6178">
        <w:rPr>
          <w:rFonts w:asciiTheme="majorBidi" w:hAnsiTheme="majorBidi" w:cstheme="majorBidi"/>
          <w:sz w:val="24"/>
          <w:szCs w:val="24"/>
          <w:lang w:val="en-US"/>
        </w:rPr>
        <w:t xml:space="preserve">Table </w:t>
      </w:r>
      <w:r w:rsidR="00FC1335" w:rsidRPr="001C6178">
        <w:rPr>
          <w:rFonts w:asciiTheme="majorBidi" w:hAnsiTheme="majorBidi" w:cstheme="majorBidi"/>
          <w:sz w:val="24"/>
          <w:szCs w:val="24"/>
          <w:lang w:val="en-US"/>
        </w:rPr>
        <w:t>2</w:t>
      </w:r>
      <w:r w:rsidR="00636FA6" w:rsidRPr="001C6178">
        <w:rPr>
          <w:rFonts w:asciiTheme="majorBidi" w:hAnsiTheme="majorBidi" w:cstheme="majorBidi"/>
          <w:sz w:val="24"/>
          <w:szCs w:val="24"/>
          <w:lang w:val="en-US"/>
        </w:rPr>
        <w:t xml:space="preserve"> shows </w:t>
      </w:r>
      <w:r w:rsidR="009D595A">
        <w:rPr>
          <w:rFonts w:asciiTheme="majorBidi" w:hAnsiTheme="majorBidi" w:cstheme="majorBidi"/>
          <w:sz w:val="24"/>
          <w:szCs w:val="24"/>
          <w:lang w:val="en-US"/>
        </w:rPr>
        <w:t xml:space="preserve">the </w:t>
      </w:r>
      <w:r w:rsidR="00636FA6" w:rsidRPr="001C6178">
        <w:rPr>
          <w:rFonts w:asciiTheme="majorBidi" w:hAnsiTheme="majorBidi" w:cstheme="majorBidi"/>
          <w:sz w:val="24"/>
          <w:szCs w:val="24"/>
          <w:lang w:val="en-US"/>
        </w:rPr>
        <w:t xml:space="preserve">means and standard deviations of the </w:t>
      </w:r>
      <w:r w:rsidR="00B15E24" w:rsidRPr="001C6178">
        <w:rPr>
          <w:rFonts w:asciiTheme="majorBidi" w:hAnsiTheme="majorBidi" w:cstheme="majorBidi"/>
          <w:sz w:val="24"/>
          <w:szCs w:val="24"/>
          <w:lang w:val="en-US"/>
        </w:rPr>
        <w:t>survey dimensions.</w:t>
      </w:r>
      <w:r w:rsidR="00636FA6" w:rsidRPr="001C6178">
        <w:rPr>
          <w:rFonts w:asciiTheme="majorBidi" w:hAnsiTheme="majorBidi" w:cstheme="majorBidi"/>
          <w:sz w:val="24"/>
          <w:szCs w:val="24"/>
          <w:lang w:val="en-US"/>
        </w:rPr>
        <w:t xml:space="preserve"> </w:t>
      </w:r>
      <w:r w:rsidR="009D595A">
        <w:rPr>
          <w:rFonts w:asciiTheme="majorBidi" w:hAnsiTheme="majorBidi" w:cstheme="majorBidi"/>
          <w:sz w:val="24"/>
          <w:szCs w:val="24"/>
          <w:lang w:val="en-US"/>
        </w:rPr>
        <w:t>The a</w:t>
      </w:r>
      <w:r w:rsidR="00E64FDE" w:rsidRPr="001C6178">
        <w:rPr>
          <w:rFonts w:asciiTheme="majorBidi" w:hAnsiTheme="majorBidi" w:cstheme="majorBidi"/>
          <w:sz w:val="24"/>
          <w:szCs w:val="24"/>
          <w:lang w:val="en-US"/>
        </w:rPr>
        <w:t xml:space="preserve">nalysis shows that respondents </w:t>
      </w:r>
      <w:r w:rsidR="00E64FDE" w:rsidRPr="001C6178">
        <w:rPr>
          <w:rFonts w:asciiTheme="majorBidi" w:hAnsiTheme="majorBidi" w:cstheme="majorBidi"/>
          <w:sz w:val="24"/>
          <w:szCs w:val="24"/>
          <w:lang w:val="en-US" w:eastAsia="de-DE" w:bidi="en-US"/>
        </w:rPr>
        <w:t xml:space="preserve">expressed high rates of concerns for </w:t>
      </w:r>
      <w:r w:rsidR="00E64FDE" w:rsidRPr="001C6178">
        <w:rPr>
          <w:rFonts w:asciiTheme="majorBidi" w:hAnsiTheme="majorBidi" w:cstheme="majorBidi"/>
          <w:sz w:val="24"/>
          <w:szCs w:val="24"/>
          <w:lang w:val="en-US" w:eastAsia="de-DE" w:bidi="en-US"/>
        </w:rPr>
        <w:lastRenderedPageBreak/>
        <w:t xml:space="preserve">family members and apprehensions at a national level (for example, worries with economic crisis accompanied to the pandemic and increased spread of the virus). Respondents noted that they are coping well with the crisis while expressing negative perceptions </w:t>
      </w:r>
      <w:r w:rsidR="009D595A">
        <w:rPr>
          <w:rFonts w:asciiTheme="majorBidi" w:hAnsiTheme="majorBidi" w:cstheme="majorBidi"/>
          <w:sz w:val="24"/>
          <w:szCs w:val="24"/>
          <w:lang w:val="en-US" w:eastAsia="de-DE" w:bidi="en-US"/>
        </w:rPr>
        <w:t>of</w:t>
      </w:r>
      <w:r w:rsidR="00E64FDE" w:rsidRPr="001C6178">
        <w:rPr>
          <w:rFonts w:asciiTheme="majorBidi" w:hAnsiTheme="majorBidi" w:cstheme="majorBidi"/>
          <w:sz w:val="24"/>
          <w:szCs w:val="24"/>
          <w:lang w:val="en-US" w:eastAsia="de-DE" w:bidi="en-US"/>
        </w:rPr>
        <w:t xml:space="preserve"> crisis management at the national level.</w:t>
      </w:r>
    </w:p>
    <w:p w14:paraId="700ED1C9" w14:textId="4C5BAD10" w:rsidR="00B15E24" w:rsidRPr="00422E7B" w:rsidRDefault="00B15E24" w:rsidP="00B15E24">
      <w:pPr>
        <w:pStyle w:val="MDPI31text"/>
        <w:spacing w:after="60" w:line="228" w:lineRule="auto"/>
        <w:ind w:firstLine="0"/>
        <w:jc w:val="left"/>
        <w:rPr>
          <w:szCs w:val="20"/>
        </w:rPr>
      </w:pPr>
      <w:r w:rsidRPr="00422E7B">
        <w:rPr>
          <w:b/>
          <w:szCs w:val="20"/>
        </w:rPr>
        <w:t xml:space="preserve">Table </w:t>
      </w:r>
      <w:r w:rsidR="00FC1335">
        <w:rPr>
          <w:b/>
          <w:szCs w:val="20"/>
        </w:rPr>
        <w:t>2</w:t>
      </w:r>
      <w:r w:rsidRPr="00422E7B">
        <w:rPr>
          <w:b/>
          <w:szCs w:val="20"/>
        </w:rPr>
        <w:t>.</w:t>
      </w:r>
      <w:r w:rsidRPr="00422E7B">
        <w:rPr>
          <w:szCs w:val="20"/>
        </w:rPr>
        <w:t xml:space="preserve"> </w:t>
      </w:r>
      <w:r w:rsidRPr="00422E7B">
        <w:rPr>
          <w:rFonts w:cstheme="majorBidi"/>
          <w:szCs w:val="20"/>
        </w:rPr>
        <w:t>means and standard deviations of the survey dimensions</w:t>
      </w:r>
      <w:r w:rsidRPr="00422E7B">
        <w:rPr>
          <w:szCs w:val="20"/>
        </w:rPr>
        <w:t>.</w:t>
      </w:r>
    </w:p>
    <w:tbl>
      <w:tblPr>
        <w:tblW w:w="0" w:type="auto"/>
        <w:tblBorders>
          <w:top w:val="single" w:sz="8" w:space="0" w:color="auto"/>
          <w:bottom w:val="single" w:sz="8" w:space="0" w:color="auto"/>
        </w:tblBorders>
        <w:tblLayout w:type="fixed"/>
        <w:tblLook w:val="04A0" w:firstRow="1" w:lastRow="0" w:firstColumn="1" w:lastColumn="0" w:noHBand="0" w:noVBand="1"/>
      </w:tblPr>
      <w:tblGrid>
        <w:gridCol w:w="3895"/>
        <w:gridCol w:w="1935"/>
        <w:gridCol w:w="1232"/>
      </w:tblGrid>
      <w:tr w:rsidR="00B15E24" w:rsidRPr="007F7C8C" w14:paraId="59F70959" w14:textId="77777777" w:rsidTr="007247F6">
        <w:tc>
          <w:tcPr>
            <w:tcW w:w="3895" w:type="dxa"/>
            <w:tcBorders>
              <w:bottom w:val="single" w:sz="4" w:space="0" w:color="auto"/>
            </w:tcBorders>
            <w:shd w:val="clear" w:color="auto" w:fill="auto"/>
            <w:vAlign w:val="center"/>
          </w:tcPr>
          <w:p w14:paraId="0392FFF0" w14:textId="4071E292" w:rsidR="00B15E24" w:rsidRPr="00E74D57" w:rsidRDefault="00B15E24" w:rsidP="00B15E24">
            <w:pPr>
              <w:pStyle w:val="MDPI42tablebody"/>
              <w:spacing w:line="240" w:lineRule="auto"/>
              <w:jc w:val="left"/>
              <w:rPr>
                <w:b/>
                <w:snapToGrid/>
              </w:rPr>
            </w:pPr>
            <w:r w:rsidRPr="00E74D57">
              <w:rPr>
                <w:b/>
                <w:snapToGrid/>
              </w:rPr>
              <w:t>Dimension</w:t>
            </w:r>
          </w:p>
        </w:tc>
        <w:tc>
          <w:tcPr>
            <w:tcW w:w="1935" w:type="dxa"/>
            <w:tcBorders>
              <w:bottom w:val="single" w:sz="4" w:space="0" w:color="auto"/>
            </w:tcBorders>
            <w:shd w:val="clear" w:color="auto" w:fill="auto"/>
            <w:vAlign w:val="center"/>
          </w:tcPr>
          <w:p w14:paraId="39714DAA" w14:textId="405B06C0" w:rsidR="00B15E24" w:rsidRPr="007F7C8C" w:rsidRDefault="00B15E24" w:rsidP="00B15E24">
            <w:pPr>
              <w:pStyle w:val="MDPI42tablebody"/>
              <w:spacing w:line="240" w:lineRule="auto"/>
              <w:jc w:val="left"/>
              <w:rPr>
                <w:b/>
                <w:snapToGrid/>
              </w:rPr>
            </w:pPr>
            <w:r>
              <w:rPr>
                <w:b/>
                <w:snapToGrid/>
              </w:rPr>
              <w:t>Mean</w:t>
            </w:r>
          </w:p>
        </w:tc>
        <w:tc>
          <w:tcPr>
            <w:tcW w:w="1232" w:type="dxa"/>
            <w:tcBorders>
              <w:bottom w:val="single" w:sz="4" w:space="0" w:color="auto"/>
            </w:tcBorders>
            <w:shd w:val="clear" w:color="auto" w:fill="auto"/>
            <w:vAlign w:val="center"/>
          </w:tcPr>
          <w:p w14:paraId="4ABD446E" w14:textId="2D516C69" w:rsidR="00B15E24" w:rsidRPr="007F7C8C" w:rsidRDefault="00B15E24" w:rsidP="00B15E24">
            <w:pPr>
              <w:pStyle w:val="MDPI42tablebody"/>
              <w:spacing w:line="240" w:lineRule="auto"/>
              <w:jc w:val="left"/>
              <w:rPr>
                <w:b/>
                <w:snapToGrid/>
              </w:rPr>
            </w:pPr>
            <w:r>
              <w:rPr>
                <w:b/>
                <w:snapToGrid/>
              </w:rPr>
              <w:t>SD</w:t>
            </w:r>
          </w:p>
        </w:tc>
      </w:tr>
      <w:tr w:rsidR="00B15E24" w:rsidRPr="00F220D4" w14:paraId="28529DB8" w14:textId="77777777" w:rsidTr="007247F6">
        <w:tc>
          <w:tcPr>
            <w:tcW w:w="3895" w:type="dxa"/>
            <w:shd w:val="clear" w:color="auto" w:fill="auto"/>
            <w:vAlign w:val="center"/>
          </w:tcPr>
          <w:p w14:paraId="18170AE4" w14:textId="77777777" w:rsidR="00B15E24" w:rsidRPr="00E74D57" w:rsidRDefault="00457D8D" w:rsidP="00457D8D">
            <w:pPr>
              <w:pStyle w:val="MDPI42tablebody"/>
              <w:spacing w:line="240" w:lineRule="auto"/>
              <w:jc w:val="left"/>
            </w:pPr>
            <w:r w:rsidRPr="00E74D57">
              <w:rPr>
                <w:lang w:val="x-none"/>
              </w:rPr>
              <w:t>Personal coping with the crisis</w:t>
            </w:r>
          </w:p>
          <w:p w14:paraId="752E8FEB" w14:textId="004FFFDA" w:rsidR="00457D8D" w:rsidRPr="00E74D57" w:rsidRDefault="00457D8D" w:rsidP="00457D8D">
            <w:pPr>
              <w:pStyle w:val="MDPI42tablebody"/>
              <w:spacing w:line="240" w:lineRule="auto"/>
              <w:jc w:val="left"/>
            </w:pPr>
          </w:p>
        </w:tc>
        <w:tc>
          <w:tcPr>
            <w:tcW w:w="1935" w:type="dxa"/>
            <w:shd w:val="clear" w:color="auto" w:fill="auto"/>
            <w:vAlign w:val="center"/>
          </w:tcPr>
          <w:p w14:paraId="16541C7D" w14:textId="6AEE3F0E" w:rsidR="00B15E24" w:rsidRPr="00E74D57" w:rsidRDefault="002B277C" w:rsidP="00B15E24">
            <w:pPr>
              <w:pStyle w:val="MDPI42tablebody"/>
              <w:spacing w:line="240" w:lineRule="auto"/>
              <w:jc w:val="left"/>
              <w:rPr>
                <w:lang w:bidi="he-IL"/>
              </w:rPr>
            </w:pPr>
            <w:r>
              <w:rPr>
                <w:lang w:bidi="he-IL"/>
              </w:rPr>
              <w:t>3.94</w:t>
            </w:r>
          </w:p>
        </w:tc>
        <w:tc>
          <w:tcPr>
            <w:tcW w:w="1232" w:type="dxa"/>
            <w:shd w:val="clear" w:color="auto" w:fill="auto"/>
            <w:vAlign w:val="center"/>
          </w:tcPr>
          <w:p w14:paraId="33D5B377" w14:textId="3E9E61B6" w:rsidR="00B15E24" w:rsidRPr="00E74D57" w:rsidRDefault="002B277C" w:rsidP="00B15E24">
            <w:pPr>
              <w:pStyle w:val="MDPI42tablebody"/>
              <w:spacing w:line="240" w:lineRule="auto"/>
              <w:jc w:val="left"/>
            </w:pPr>
            <w:r>
              <w:t>0.80</w:t>
            </w:r>
          </w:p>
        </w:tc>
      </w:tr>
      <w:tr w:rsidR="00E74D57" w:rsidRPr="00F220D4" w14:paraId="14EE4284" w14:textId="77777777" w:rsidTr="007247F6">
        <w:tc>
          <w:tcPr>
            <w:tcW w:w="3895" w:type="dxa"/>
            <w:shd w:val="clear" w:color="auto" w:fill="auto"/>
            <w:vAlign w:val="center"/>
          </w:tcPr>
          <w:p w14:paraId="137A6E17" w14:textId="3EED4743" w:rsidR="00E74D57" w:rsidRPr="00E74D57" w:rsidRDefault="00A655F6" w:rsidP="00E74D57">
            <w:pPr>
              <w:pStyle w:val="MDPI42tablebody"/>
              <w:spacing w:line="240" w:lineRule="auto"/>
              <w:jc w:val="left"/>
            </w:pPr>
            <w:r>
              <w:t>Individual</w:t>
            </w:r>
            <w:r w:rsidR="009D595A">
              <w:rPr>
                <w:lang w:val="x-none"/>
              </w:rPr>
              <w:t>-</w:t>
            </w:r>
            <w:r w:rsidR="00E74D57" w:rsidRPr="00E74D57">
              <w:rPr>
                <w:lang w:val="x-none"/>
              </w:rPr>
              <w:t>level concerns</w:t>
            </w:r>
            <w:r w:rsidR="00E74D57" w:rsidRPr="00E74D57">
              <w:t xml:space="preserve">                          </w:t>
            </w:r>
          </w:p>
          <w:p w14:paraId="4CBD7C2D" w14:textId="77777777" w:rsidR="00E74D57" w:rsidRPr="00E74D57" w:rsidRDefault="00E74D57" w:rsidP="00E74D57">
            <w:pPr>
              <w:pStyle w:val="MDPI42tablebody"/>
              <w:spacing w:line="240" w:lineRule="auto"/>
              <w:jc w:val="left"/>
              <w:rPr>
                <w:lang w:val="x-none"/>
              </w:rPr>
            </w:pPr>
          </w:p>
        </w:tc>
        <w:tc>
          <w:tcPr>
            <w:tcW w:w="1935" w:type="dxa"/>
            <w:shd w:val="clear" w:color="auto" w:fill="auto"/>
            <w:vAlign w:val="center"/>
          </w:tcPr>
          <w:p w14:paraId="1C519D5F" w14:textId="2801E173" w:rsidR="00E74D57" w:rsidRPr="00F220D4" w:rsidRDefault="00E74D57" w:rsidP="00E74D57">
            <w:pPr>
              <w:pStyle w:val="MDPI42tablebody"/>
              <w:spacing w:line="240" w:lineRule="auto"/>
              <w:jc w:val="left"/>
              <w:rPr>
                <w:rtl/>
                <w:lang w:bidi="he-IL"/>
              </w:rPr>
            </w:pPr>
            <w:r w:rsidRPr="00E74D57">
              <w:rPr>
                <w:rtl/>
              </w:rPr>
              <w:t>3.78</w:t>
            </w:r>
          </w:p>
        </w:tc>
        <w:tc>
          <w:tcPr>
            <w:tcW w:w="1232" w:type="dxa"/>
            <w:shd w:val="clear" w:color="auto" w:fill="auto"/>
            <w:vAlign w:val="center"/>
          </w:tcPr>
          <w:p w14:paraId="020F02E2" w14:textId="6B32CD25" w:rsidR="00E74D57" w:rsidRPr="00F220D4" w:rsidRDefault="00E74D57" w:rsidP="00E74D57">
            <w:pPr>
              <w:pStyle w:val="MDPI42tablebody"/>
              <w:spacing w:line="240" w:lineRule="auto"/>
              <w:jc w:val="left"/>
            </w:pPr>
            <w:r w:rsidRPr="00E74D57">
              <w:t>0.92</w:t>
            </w:r>
          </w:p>
        </w:tc>
      </w:tr>
      <w:tr w:rsidR="00E74D57" w:rsidRPr="00F220D4" w14:paraId="54C38D53" w14:textId="77777777" w:rsidTr="007247F6">
        <w:tc>
          <w:tcPr>
            <w:tcW w:w="3895" w:type="dxa"/>
            <w:shd w:val="clear" w:color="auto" w:fill="auto"/>
            <w:vAlign w:val="center"/>
          </w:tcPr>
          <w:p w14:paraId="6D117F3E" w14:textId="77777777" w:rsidR="00E74D57" w:rsidRPr="00E74D57" w:rsidRDefault="00E74D57" w:rsidP="00E74D57">
            <w:pPr>
              <w:pStyle w:val="MDPI42tablebody"/>
              <w:spacing w:line="240" w:lineRule="auto"/>
              <w:jc w:val="left"/>
              <w:rPr>
                <w:rFonts w:cstheme="majorBidi"/>
              </w:rPr>
            </w:pPr>
            <w:r w:rsidRPr="00E74D57">
              <w:rPr>
                <w:rFonts w:cstheme="majorBidi"/>
              </w:rPr>
              <w:t>Family- level concerns</w:t>
            </w:r>
          </w:p>
          <w:p w14:paraId="701DDE40" w14:textId="77777777" w:rsidR="00E74D57" w:rsidRPr="00E74D57" w:rsidRDefault="00E74D57" w:rsidP="00E74D57">
            <w:pPr>
              <w:pStyle w:val="MDPI42tablebody"/>
              <w:spacing w:line="240" w:lineRule="auto"/>
              <w:jc w:val="left"/>
              <w:rPr>
                <w:lang w:val="x-none"/>
              </w:rPr>
            </w:pPr>
          </w:p>
        </w:tc>
        <w:tc>
          <w:tcPr>
            <w:tcW w:w="1935" w:type="dxa"/>
            <w:shd w:val="clear" w:color="auto" w:fill="auto"/>
            <w:vAlign w:val="center"/>
          </w:tcPr>
          <w:p w14:paraId="44E43FDA" w14:textId="1D26C639" w:rsidR="00E74D57" w:rsidRPr="00E74D57" w:rsidRDefault="00E74D57" w:rsidP="00E74D57">
            <w:pPr>
              <w:pStyle w:val="MDPI42tablebody"/>
              <w:spacing w:line="240" w:lineRule="auto"/>
              <w:jc w:val="left"/>
            </w:pPr>
            <w:r>
              <w:t>4.22</w:t>
            </w:r>
          </w:p>
        </w:tc>
        <w:tc>
          <w:tcPr>
            <w:tcW w:w="1232" w:type="dxa"/>
            <w:shd w:val="clear" w:color="auto" w:fill="auto"/>
            <w:vAlign w:val="center"/>
          </w:tcPr>
          <w:p w14:paraId="037258C1" w14:textId="7FF1CEEE" w:rsidR="00E74D57" w:rsidRPr="00F220D4" w:rsidRDefault="00E74D57" w:rsidP="00E74D57">
            <w:pPr>
              <w:pStyle w:val="MDPI42tablebody"/>
              <w:spacing w:line="240" w:lineRule="auto"/>
              <w:jc w:val="left"/>
            </w:pPr>
            <w:r>
              <w:t>0.76</w:t>
            </w:r>
          </w:p>
        </w:tc>
      </w:tr>
      <w:tr w:rsidR="00E74D57" w:rsidRPr="00F220D4" w14:paraId="457E907E" w14:textId="77777777" w:rsidTr="007247F6">
        <w:tc>
          <w:tcPr>
            <w:tcW w:w="3895" w:type="dxa"/>
            <w:shd w:val="clear" w:color="auto" w:fill="auto"/>
            <w:vAlign w:val="center"/>
          </w:tcPr>
          <w:p w14:paraId="2379FA9B" w14:textId="77777777" w:rsidR="00E74D57" w:rsidRPr="00E74D57" w:rsidRDefault="00E74D57" w:rsidP="00E74D57">
            <w:pPr>
              <w:pStyle w:val="MDPI42tablebody"/>
              <w:spacing w:line="240" w:lineRule="auto"/>
              <w:jc w:val="left"/>
              <w:rPr>
                <w:rFonts w:cstheme="majorBidi"/>
              </w:rPr>
            </w:pPr>
            <w:r w:rsidRPr="00E74D57">
              <w:rPr>
                <w:rFonts w:cstheme="majorBidi"/>
              </w:rPr>
              <w:t>National-level concerns</w:t>
            </w:r>
          </w:p>
          <w:p w14:paraId="37BC8816" w14:textId="77777777" w:rsidR="00E74D57" w:rsidRPr="00E74D57" w:rsidRDefault="00E74D57" w:rsidP="00E74D57">
            <w:pPr>
              <w:pStyle w:val="MDPI42tablebody"/>
              <w:spacing w:line="240" w:lineRule="auto"/>
              <w:jc w:val="left"/>
              <w:rPr>
                <w:rFonts w:cstheme="majorBidi"/>
              </w:rPr>
            </w:pPr>
          </w:p>
        </w:tc>
        <w:tc>
          <w:tcPr>
            <w:tcW w:w="1935" w:type="dxa"/>
            <w:shd w:val="clear" w:color="auto" w:fill="auto"/>
            <w:vAlign w:val="center"/>
          </w:tcPr>
          <w:p w14:paraId="56BD946D" w14:textId="14B8D3A6" w:rsidR="00E74D57" w:rsidRPr="00F220D4" w:rsidRDefault="00E74D57" w:rsidP="00E74D57">
            <w:pPr>
              <w:pStyle w:val="MDPI42tablebody"/>
              <w:spacing w:line="240" w:lineRule="auto"/>
              <w:jc w:val="left"/>
              <w:rPr>
                <w:lang w:bidi="he-IL"/>
              </w:rPr>
            </w:pPr>
            <w:r>
              <w:rPr>
                <w:lang w:bidi="he-IL"/>
              </w:rPr>
              <w:t>4.19</w:t>
            </w:r>
          </w:p>
        </w:tc>
        <w:tc>
          <w:tcPr>
            <w:tcW w:w="1232" w:type="dxa"/>
            <w:shd w:val="clear" w:color="auto" w:fill="auto"/>
            <w:vAlign w:val="center"/>
          </w:tcPr>
          <w:p w14:paraId="41F3EAAC" w14:textId="1E3BC2B5" w:rsidR="00E74D57" w:rsidRPr="00F220D4" w:rsidRDefault="00E74D57" w:rsidP="00E74D57">
            <w:pPr>
              <w:pStyle w:val="MDPI42tablebody"/>
              <w:spacing w:line="240" w:lineRule="auto"/>
              <w:jc w:val="left"/>
            </w:pPr>
            <w:r>
              <w:t>0.81</w:t>
            </w:r>
          </w:p>
        </w:tc>
      </w:tr>
      <w:tr w:rsidR="00E74D57" w:rsidRPr="00F220D4" w14:paraId="1A995F10" w14:textId="77777777" w:rsidTr="007247F6">
        <w:tc>
          <w:tcPr>
            <w:tcW w:w="3895" w:type="dxa"/>
            <w:shd w:val="clear" w:color="auto" w:fill="auto"/>
            <w:vAlign w:val="center"/>
          </w:tcPr>
          <w:p w14:paraId="08E09ED7" w14:textId="77777777" w:rsidR="00E74D57" w:rsidRPr="00E74D57" w:rsidRDefault="00E74D57" w:rsidP="00E74D57">
            <w:pPr>
              <w:pStyle w:val="MDPI42tablebody"/>
              <w:spacing w:line="240" w:lineRule="auto"/>
              <w:jc w:val="left"/>
              <w:rPr>
                <w:rFonts w:cstheme="majorBidi"/>
              </w:rPr>
            </w:pPr>
            <w:r w:rsidRPr="00E74D57">
              <w:rPr>
                <w:rFonts w:cstheme="majorBidi"/>
              </w:rPr>
              <w:t>Organizational-level concerns</w:t>
            </w:r>
          </w:p>
          <w:p w14:paraId="56F37D05" w14:textId="77777777" w:rsidR="00E74D57" w:rsidRPr="00E74D57" w:rsidRDefault="00E74D57" w:rsidP="00E74D57">
            <w:pPr>
              <w:pStyle w:val="MDPI42tablebody"/>
              <w:spacing w:line="240" w:lineRule="auto"/>
              <w:jc w:val="left"/>
              <w:rPr>
                <w:rFonts w:cstheme="majorBidi"/>
              </w:rPr>
            </w:pPr>
          </w:p>
        </w:tc>
        <w:tc>
          <w:tcPr>
            <w:tcW w:w="1935" w:type="dxa"/>
            <w:shd w:val="clear" w:color="auto" w:fill="auto"/>
            <w:vAlign w:val="center"/>
          </w:tcPr>
          <w:p w14:paraId="56101C81" w14:textId="066F4860" w:rsidR="00E74D57" w:rsidRPr="00F220D4" w:rsidRDefault="00E74D57" w:rsidP="00E74D57">
            <w:pPr>
              <w:pStyle w:val="MDPI42tablebody"/>
              <w:spacing w:line="240" w:lineRule="auto"/>
              <w:jc w:val="left"/>
              <w:rPr>
                <w:lang w:bidi="he-IL"/>
              </w:rPr>
            </w:pPr>
            <w:r>
              <w:rPr>
                <w:lang w:bidi="he-IL"/>
              </w:rPr>
              <w:t>3.57</w:t>
            </w:r>
          </w:p>
        </w:tc>
        <w:tc>
          <w:tcPr>
            <w:tcW w:w="1232" w:type="dxa"/>
            <w:shd w:val="clear" w:color="auto" w:fill="auto"/>
            <w:vAlign w:val="center"/>
          </w:tcPr>
          <w:p w14:paraId="43226C16" w14:textId="42AB343E" w:rsidR="00E74D57" w:rsidRPr="00F220D4" w:rsidRDefault="00E74D57" w:rsidP="00E74D57">
            <w:pPr>
              <w:pStyle w:val="MDPI42tablebody"/>
              <w:spacing w:line="240" w:lineRule="auto"/>
              <w:jc w:val="left"/>
            </w:pPr>
            <w:r>
              <w:t>0.99</w:t>
            </w:r>
          </w:p>
        </w:tc>
      </w:tr>
      <w:tr w:rsidR="00E74D57" w:rsidRPr="00F220D4" w14:paraId="09130BC4" w14:textId="77777777" w:rsidTr="007247F6">
        <w:tc>
          <w:tcPr>
            <w:tcW w:w="3895" w:type="dxa"/>
            <w:shd w:val="clear" w:color="auto" w:fill="auto"/>
            <w:vAlign w:val="center"/>
          </w:tcPr>
          <w:p w14:paraId="0AFDFDEA" w14:textId="66A794D5" w:rsidR="00E74D57" w:rsidRPr="00E74D57" w:rsidRDefault="00E74D57" w:rsidP="00E74D57">
            <w:pPr>
              <w:pStyle w:val="MDPI42tablebody"/>
              <w:spacing w:line="240" w:lineRule="auto"/>
              <w:jc w:val="left"/>
              <w:rPr>
                <w:lang w:val="x-none"/>
              </w:rPr>
            </w:pPr>
            <w:r w:rsidRPr="00E74D57">
              <w:rPr>
                <w:rFonts w:cstheme="majorBidi"/>
              </w:rPr>
              <w:t>Perceptions toward crisis management</w:t>
            </w:r>
          </w:p>
        </w:tc>
        <w:tc>
          <w:tcPr>
            <w:tcW w:w="1935" w:type="dxa"/>
            <w:shd w:val="clear" w:color="auto" w:fill="auto"/>
            <w:vAlign w:val="center"/>
          </w:tcPr>
          <w:p w14:paraId="4D02A7A4" w14:textId="44352852" w:rsidR="00E74D57" w:rsidRPr="00F220D4" w:rsidRDefault="00E74D57" w:rsidP="00E74D57">
            <w:pPr>
              <w:pStyle w:val="MDPI42tablebody"/>
              <w:spacing w:line="240" w:lineRule="auto"/>
              <w:jc w:val="left"/>
              <w:rPr>
                <w:lang w:bidi="he-IL"/>
              </w:rPr>
            </w:pPr>
            <w:r>
              <w:rPr>
                <w:lang w:bidi="he-IL"/>
              </w:rPr>
              <w:t>2.48</w:t>
            </w:r>
          </w:p>
        </w:tc>
        <w:tc>
          <w:tcPr>
            <w:tcW w:w="1232" w:type="dxa"/>
            <w:shd w:val="clear" w:color="auto" w:fill="auto"/>
            <w:vAlign w:val="center"/>
          </w:tcPr>
          <w:p w14:paraId="79E609CE" w14:textId="470BB2C7" w:rsidR="00E74D57" w:rsidRPr="00F220D4" w:rsidRDefault="00E74D57" w:rsidP="00E74D57">
            <w:pPr>
              <w:pStyle w:val="MDPI42tablebody"/>
              <w:spacing w:line="240" w:lineRule="auto"/>
              <w:jc w:val="left"/>
            </w:pPr>
            <w:r>
              <w:t>0.91</w:t>
            </w:r>
          </w:p>
        </w:tc>
      </w:tr>
      <w:tr w:rsidR="00E74D57" w:rsidRPr="00F220D4" w14:paraId="08F721C4" w14:textId="77777777" w:rsidTr="007247F6">
        <w:tc>
          <w:tcPr>
            <w:tcW w:w="3895" w:type="dxa"/>
            <w:shd w:val="clear" w:color="auto" w:fill="auto"/>
            <w:vAlign w:val="center"/>
          </w:tcPr>
          <w:p w14:paraId="55F9E6F1" w14:textId="77777777" w:rsidR="00E74D57" w:rsidRDefault="00E74D57" w:rsidP="00E74D57">
            <w:pPr>
              <w:pStyle w:val="MDPI42tablebody"/>
              <w:spacing w:line="240" w:lineRule="auto"/>
              <w:jc w:val="left"/>
              <w:rPr>
                <w:rFonts w:cstheme="majorBidi"/>
              </w:rPr>
            </w:pPr>
          </w:p>
          <w:p w14:paraId="5808ACF2" w14:textId="592EDFBD" w:rsidR="00E74D57" w:rsidRPr="00E74D57" w:rsidRDefault="00E74D57" w:rsidP="00E74D57">
            <w:pPr>
              <w:pStyle w:val="MDPI42tablebody"/>
              <w:spacing w:line="240" w:lineRule="auto"/>
              <w:jc w:val="left"/>
              <w:rPr>
                <w:rFonts w:cstheme="majorBidi"/>
              </w:rPr>
            </w:pPr>
            <w:r>
              <w:rPr>
                <w:rFonts w:cstheme="majorBidi"/>
              </w:rPr>
              <w:t>Burnout</w:t>
            </w:r>
          </w:p>
        </w:tc>
        <w:tc>
          <w:tcPr>
            <w:tcW w:w="1935" w:type="dxa"/>
            <w:shd w:val="clear" w:color="auto" w:fill="auto"/>
            <w:vAlign w:val="bottom"/>
          </w:tcPr>
          <w:p w14:paraId="5FDFAD62" w14:textId="1200863F" w:rsidR="00E74D57" w:rsidRDefault="002B277C" w:rsidP="00E74D57">
            <w:pPr>
              <w:pStyle w:val="MDPI42tablebody"/>
              <w:spacing w:line="240" w:lineRule="auto"/>
              <w:jc w:val="left"/>
              <w:rPr>
                <w:lang w:bidi="he-IL"/>
              </w:rPr>
            </w:pPr>
            <w:r>
              <w:rPr>
                <w:lang w:bidi="he-IL"/>
              </w:rPr>
              <w:t>2.98</w:t>
            </w:r>
          </w:p>
        </w:tc>
        <w:tc>
          <w:tcPr>
            <w:tcW w:w="1232" w:type="dxa"/>
            <w:shd w:val="clear" w:color="auto" w:fill="auto"/>
            <w:vAlign w:val="bottom"/>
          </w:tcPr>
          <w:p w14:paraId="230B70E7" w14:textId="77DFF357" w:rsidR="00E74D57" w:rsidRDefault="002B277C" w:rsidP="00E74D57">
            <w:pPr>
              <w:pStyle w:val="MDPI42tablebody"/>
              <w:spacing w:line="240" w:lineRule="auto"/>
              <w:jc w:val="left"/>
            </w:pPr>
            <w:r>
              <w:t>0.94</w:t>
            </w:r>
          </w:p>
        </w:tc>
      </w:tr>
      <w:tr w:rsidR="00E74D57" w:rsidRPr="00F220D4" w14:paraId="7DEB0535" w14:textId="77777777" w:rsidTr="007247F6">
        <w:tc>
          <w:tcPr>
            <w:tcW w:w="3895" w:type="dxa"/>
            <w:shd w:val="clear" w:color="auto" w:fill="auto"/>
            <w:vAlign w:val="center"/>
          </w:tcPr>
          <w:p w14:paraId="19D46A0C" w14:textId="77777777" w:rsidR="00E74D57" w:rsidRPr="00E74D57" w:rsidRDefault="00E74D57" w:rsidP="00E74D57">
            <w:pPr>
              <w:pStyle w:val="MDPI42tablebody"/>
              <w:spacing w:line="240" w:lineRule="auto"/>
              <w:jc w:val="left"/>
              <w:rPr>
                <w:rFonts w:cstheme="majorBidi"/>
              </w:rPr>
            </w:pPr>
          </w:p>
        </w:tc>
        <w:tc>
          <w:tcPr>
            <w:tcW w:w="1935" w:type="dxa"/>
            <w:shd w:val="clear" w:color="auto" w:fill="auto"/>
            <w:vAlign w:val="center"/>
          </w:tcPr>
          <w:p w14:paraId="04F500F1" w14:textId="77777777" w:rsidR="00E74D57" w:rsidRDefault="00E74D57" w:rsidP="00E74D57">
            <w:pPr>
              <w:pStyle w:val="MDPI42tablebody"/>
              <w:spacing w:line="240" w:lineRule="auto"/>
              <w:jc w:val="left"/>
              <w:rPr>
                <w:lang w:bidi="he-IL"/>
              </w:rPr>
            </w:pPr>
          </w:p>
        </w:tc>
        <w:tc>
          <w:tcPr>
            <w:tcW w:w="1232" w:type="dxa"/>
            <w:shd w:val="clear" w:color="auto" w:fill="auto"/>
            <w:vAlign w:val="center"/>
          </w:tcPr>
          <w:p w14:paraId="4631C1F7" w14:textId="77777777" w:rsidR="00E74D57" w:rsidRDefault="00E74D57" w:rsidP="00E74D57">
            <w:pPr>
              <w:pStyle w:val="MDPI42tablebody"/>
              <w:spacing w:line="240" w:lineRule="auto"/>
              <w:jc w:val="left"/>
            </w:pPr>
          </w:p>
        </w:tc>
      </w:tr>
    </w:tbl>
    <w:p w14:paraId="357F4F37" w14:textId="77777777" w:rsidR="00B15E24" w:rsidRPr="00636FA6" w:rsidRDefault="00B15E24" w:rsidP="009D46C7">
      <w:pPr>
        <w:spacing w:after="120" w:line="480" w:lineRule="auto"/>
        <w:rPr>
          <w:rFonts w:asciiTheme="majorBidi" w:hAnsiTheme="majorBidi" w:cstheme="majorBidi"/>
          <w:sz w:val="24"/>
          <w:szCs w:val="24"/>
          <w:lang w:val="en-US"/>
        </w:rPr>
      </w:pPr>
    </w:p>
    <w:p w14:paraId="049E341A" w14:textId="0920D5FF" w:rsidR="00386DFF" w:rsidRDefault="009D46C7" w:rsidP="00A30FB9">
      <w:pPr>
        <w:spacing w:after="120" w:line="480" w:lineRule="auto"/>
        <w:jc w:val="both"/>
        <w:rPr>
          <w:rFonts w:asciiTheme="majorBidi" w:hAnsiTheme="majorBidi" w:cstheme="majorBidi"/>
          <w:sz w:val="24"/>
          <w:szCs w:val="24"/>
          <w:lang w:val="en-US"/>
        </w:rPr>
      </w:pPr>
      <w:r w:rsidRPr="008C5DA8">
        <w:rPr>
          <w:rFonts w:asciiTheme="majorBidi" w:hAnsiTheme="majorBidi" w:cstheme="majorBidi"/>
          <w:sz w:val="24"/>
          <w:szCs w:val="24"/>
          <w:lang w:val="en-US"/>
        </w:rPr>
        <w:t xml:space="preserve">Table </w:t>
      </w:r>
      <w:r w:rsidR="00636FA6">
        <w:rPr>
          <w:rFonts w:asciiTheme="majorBidi" w:hAnsiTheme="majorBidi" w:cstheme="majorBidi"/>
          <w:sz w:val="24"/>
          <w:szCs w:val="24"/>
          <w:lang w:val="en-US"/>
        </w:rPr>
        <w:t>3</w:t>
      </w:r>
      <w:r w:rsidRPr="008C5DA8">
        <w:rPr>
          <w:rFonts w:asciiTheme="majorBidi" w:hAnsiTheme="majorBidi" w:cstheme="majorBidi"/>
          <w:sz w:val="24"/>
          <w:szCs w:val="24"/>
          <w:lang w:val="en-US"/>
        </w:rPr>
        <w:t xml:space="preserve"> shows the </w:t>
      </w:r>
      <w:r w:rsidR="008B6986">
        <w:rPr>
          <w:rFonts w:asciiTheme="majorBidi" w:hAnsiTheme="majorBidi" w:cstheme="majorBidi"/>
          <w:sz w:val="24"/>
          <w:szCs w:val="24"/>
          <w:lang w:val="en-US"/>
        </w:rPr>
        <w:t>correlations</w:t>
      </w:r>
      <w:r w:rsidRPr="008C5DA8">
        <w:rPr>
          <w:rFonts w:asciiTheme="majorBidi" w:hAnsiTheme="majorBidi" w:cstheme="majorBidi"/>
          <w:sz w:val="24"/>
          <w:szCs w:val="24"/>
          <w:lang w:val="en-US"/>
        </w:rPr>
        <w:t xml:space="preserve"> between the </w:t>
      </w:r>
      <w:r w:rsidR="00B15E24">
        <w:rPr>
          <w:rFonts w:asciiTheme="majorBidi" w:hAnsiTheme="majorBidi" w:cstheme="majorBidi"/>
          <w:sz w:val="24"/>
          <w:szCs w:val="24"/>
          <w:lang w:val="en-US"/>
        </w:rPr>
        <w:t>survey dimensions</w:t>
      </w:r>
      <w:r w:rsidRPr="008C5DA8">
        <w:rPr>
          <w:rFonts w:asciiTheme="majorBidi" w:hAnsiTheme="majorBidi" w:cstheme="majorBidi"/>
          <w:sz w:val="24"/>
          <w:szCs w:val="24"/>
          <w:lang w:val="en-US"/>
        </w:rPr>
        <w:t xml:space="preserve">. The </w:t>
      </w:r>
      <w:r w:rsidR="009D595A">
        <w:rPr>
          <w:rFonts w:asciiTheme="majorBidi" w:hAnsiTheme="majorBidi" w:cstheme="majorBidi"/>
          <w:sz w:val="24"/>
          <w:szCs w:val="24"/>
          <w:lang w:val="en-US"/>
        </w:rPr>
        <w:t>analysis results reveal a positive association between the respondents' concerns at an individual, family, organizational,</w:t>
      </w:r>
      <w:r w:rsidRPr="008C5DA8">
        <w:rPr>
          <w:rFonts w:asciiTheme="majorBidi" w:hAnsiTheme="majorBidi" w:cstheme="majorBidi"/>
          <w:sz w:val="24"/>
          <w:szCs w:val="24"/>
          <w:lang w:val="en-US"/>
        </w:rPr>
        <w:t xml:space="preserve"> national </w:t>
      </w:r>
      <w:proofErr w:type="gramStart"/>
      <w:r w:rsidRPr="008C5DA8">
        <w:rPr>
          <w:rFonts w:asciiTheme="majorBidi" w:hAnsiTheme="majorBidi" w:cstheme="majorBidi"/>
          <w:sz w:val="24"/>
          <w:szCs w:val="24"/>
          <w:lang w:val="en-US"/>
        </w:rPr>
        <w:t>level</w:t>
      </w:r>
      <w:r w:rsidR="00E346F9">
        <w:rPr>
          <w:rFonts w:asciiTheme="majorBidi" w:hAnsiTheme="majorBidi" w:cstheme="majorBidi"/>
          <w:sz w:val="24"/>
          <w:szCs w:val="24"/>
          <w:lang w:val="en-US"/>
        </w:rPr>
        <w:t>s</w:t>
      </w:r>
      <w:proofErr w:type="gramEnd"/>
      <w:r w:rsidRPr="008C5DA8">
        <w:rPr>
          <w:rFonts w:asciiTheme="majorBidi" w:hAnsiTheme="majorBidi" w:cstheme="majorBidi"/>
          <w:sz w:val="24"/>
          <w:szCs w:val="24"/>
          <w:lang w:val="en-US"/>
        </w:rPr>
        <w:t xml:space="preserve"> and burnout. Negative correlations were found between</w:t>
      </w:r>
      <w:r w:rsidR="000B44AF">
        <w:rPr>
          <w:rFonts w:asciiTheme="majorBidi" w:hAnsiTheme="majorBidi" w:cstheme="majorBidi"/>
          <w:sz w:val="24"/>
          <w:szCs w:val="24"/>
          <w:lang w:val="en-US"/>
        </w:rPr>
        <w:t xml:space="preserve"> self-assessment of </w:t>
      </w:r>
      <w:r w:rsidR="000B44AF">
        <w:rPr>
          <w:rFonts w:asciiTheme="majorBidi" w:hAnsiTheme="majorBidi" w:cstheme="majorBidi"/>
          <w:lang w:val="en-US"/>
        </w:rPr>
        <w:t>p</w:t>
      </w:r>
      <w:r w:rsidR="000B44AF">
        <w:rPr>
          <w:rFonts w:asciiTheme="majorBidi" w:hAnsiTheme="majorBidi" w:cstheme="majorBidi"/>
          <w:sz w:val="24"/>
          <w:szCs w:val="24"/>
          <w:lang w:val="en-US"/>
        </w:rPr>
        <w:t xml:space="preserve">ersonal coping with </w:t>
      </w:r>
      <w:r w:rsidR="000B44AF" w:rsidRPr="008C5DA8">
        <w:rPr>
          <w:rFonts w:asciiTheme="majorBidi" w:hAnsiTheme="majorBidi" w:cstheme="majorBidi"/>
          <w:sz w:val="24"/>
          <w:szCs w:val="24"/>
          <w:lang w:val="en-US"/>
        </w:rPr>
        <w:t>the crisis</w:t>
      </w:r>
      <w:r w:rsidR="00C4287D">
        <w:rPr>
          <w:rFonts w:asciiTheme="majorBidi" w:hAnsiTheme="majorBidi" w:cstheme="majorBidi"/>
          <w:sz w:val="24"/>
          <w:szCs w:val="24"/>
          <w:lang w:val="en-US"/>
        </w:rPr>
        <w:t xml:space="preserve"> and burnout</w:t>
      </w:r>
      <w:r w:rsidR="009D595A">
        <w:rPr>
          <w:rFonts w:asciiTheme="majorBidi" w:hAnsiTheme="majorBidi" w:cstheme="majorBidi"/>
          <w:sz w:val="24"/>
          <w:szCs w:val="24"/>
          <w:lang w:val="en-US"/>
        </w:rPr>
        <w:t xml:space="preserve"> and</w:t>
      </w:r>
      <w:r w:rsidR="00C4287D">
        <w:rPr>
          <w:rFonts w:asciiTheme="majorBidi" w:hAnsiTheme="majorBidi" w:cstheme="majorBidi"/>
          <w:sz w:val="24"/>
          <w:szCs w:val="24"/>
          <w:lang w:val="en-US"/>
        </w:rPr>
        <w:t xml:space="preserve"> </w:t>
      </w:r>
      <w:r w:rsidR="00C4287D" w:rsidRPr="008C5DA8">
        <w:rPr>
          <w:rFonts w:asciiTheme="majorBidi" w:hAnsiTheme="majorBidi" w:cstheme="majorBidi"/>
          <w:sz w:val="24"/>
          <w:szCs w:val="24"/>
          <w:lang w:val="en-US"/>
        </w:rPr>
        <w:t>between</w:t>
      </w:r>
      <w:r w:rsidR="00C4287D">
        <w:rPr>
          <w:rFonts w:asciiTheme="majorBidi" w:hAnsiTheme="majorBidi" w:cstheme="majorBidi"/>
          <w:sz w:val="24"/>
          <w:szCs w:val="24"/>
          <w:lang w:val="en-US"/>
        </w:rPr>
        <w:t xml:space="preserve"> </w:t>
      </w:r>
      <w:r w:rsidR="00D56DB4">
        <w:rPr>
          <w:rFonts w:asciiTheme="majorBidi" w:hAnsiTheme="majorBidi" w:cstheme="majorBidi"/>
          <w:sz w:val="24"/>
          <w:szCs w:val="24"/>
          <w:lang w:val="en-US"/>
        </w:rPr>
        <w:t>perceptions</w:t>
      </w:r>
      <w:r w:rsidR="00C4287D" w:rsidRPr="008C5DA8">
        <w:rPr>
          <w:rFonts w:asciiTheme="majorBidi" w:hAnsiTheme="majorBidi" w:cstheme="majorBidi"/>
          <w:sz w:val="24"/>
          <w:szCs w:val="24"/>
          <w:lang w:val="en-US"/>
        </w:rPr>
        <w:t xml:space="preserve"> toward crisis management</w:t>
      </w:r>
      <w:r w:rsidR="00E346F9">
        <w:rPr>
          <w:rFonts w:asciiTheme="majorBidi" w:hAnsiTheme="majorBidi" w:cstheme="majorBidi"/>
          <w:sz w:val="24"/>
          <w:szCs w:val="24"/>
          <w:lang w:val="en-US"/>
        </w:rPr>
        <w:t xml:space="preserve"> and burnout</w:t>
      </w:r>
      <w:r w:rsidR="00C4287D">
        <w:rPr>
          <w:rFonts w:asciiTheme="majorBidi" w:hAnsiTheme="majorBidi" w:cstheme="majorBidi"/>
          <w:sz w:val="24"/>
          <w:szCs w:val="24"/>
          <w:lang w:val="en-US"/>
        </w:rPr>
        <w:t xml:space="preserve">. </w:t>
      </w:r>
    </w:p>
    <w:p w14:paraId="5FF940AF" w14:textId="6B051616" w:rsidR="009D46C7" w:rsidRPr="00386DFF" w:rsidRDefault="009D46C7" w:rsidP="009D46C7">
      <w:pPr>
        <w:spacing w:after="120" w:line="480" w:lineRule="auto"/>
        <w:rPr>
          <w:rFonts w:ascii="Palatino Linotype" w:hAnsi="Palatino Linotype" w:cstheme="majorBidi"/>
          <w:sz w:val="20"/>
          <w:szCs w:val="20"/>
          <w:lang w:val="en-US"/>
        </w:rPr>
      </w:pPr>
      <w:r w:rsidRPr="00386DFF">
        <w:rPr>
          <w:rFonts w:ascii="Palatino Linotype" w:hAnsi="Palatino Linotype" w:cstheme="majorBidi"/>
          <w:b/>
          <w:bCs/>
          <w:sz w:val="20"/>
          <w:szCs w:val="20"/>
          <w:lang w:val="en-US"/>
        </w:rPr>
        <w:t xml:space="preserve">Table </w:t>
      </w:r>
      <w:r w:rsidR="00636FA6" w:rsidRPr="00386DFF">
        <w:rPr>
          <w:rFonts w:ascii="Palatino Linotype" w:hAnsi="Palatino Linotype" w:cstheme="majorBidi"/>
          <w:b/>
          <w:bCs/>
          <w:sz w:val="20"/>
          <w:szCs w:val="20"/>
          <w:lang w:val="en-US"/>
        </w:rPr>
        <w:t>3</w:t>
      </w:r>
      <w:r w:rsidR="00FC1335">
        <w:rPr>
          <w:rFonts w:ascii="Palatino Linotype" w:hAnsi="Palatino Linotype" w:cstheme="majorBidi"/>
          <w:sz w:val="20"/>
          <w:szCs w:val="20"/>
          <w:lang w:val="en-US"/>
        </w:rPr>
        <w:t>.</w:t>
      </w:r>
      <w:r w:rsidRPr="00386DFF">
        <w:rPr>
          <w:rFonts w:ascii="Palatino Linotype" w:hAnsi="Palatino Linotype" w:cstheme="majorBidi"/>
          <w:sz w:val="20"/>
          <w:szCs w:val="20"/>
          <w:lang w:val="en-US"/>
        </w:rPr>
        <w:t xml:space="preserve"> Pearson correlations between the </w:t>
      </w:r>
      <w:r w:rsidR="00B15E24" w:rsidRPr="00386DFF">
        <w:rPr>
          <w:rFonts w:ascii="Palatino Linotype" w:hAnsi="Palatino Linotype" w:cstheme="majorBidi"/>
          <w:sz w:val="20"/>
          <w:szCs w:val="20"/>
          <w:lang w:val="en-US"/>
        </w:rPr>
        <w:t xml:space="preserve">survey dimensions </w:t>
      </w:r>
      <w:r w:rsidRPr="00386DFF">
        <w:rPr>
          <w:rFonts w:ascii="Palatino Linotype" w:hAnsi="Palatino Linotype" w:cstheme="majorBidi"/>
          <w:sz w:val="20"/>
          <w:szCs w:val="20"/>
          <w:lang w:val="en-US"/>
        </w:rPr>
        <w:t>(n=</w:t>
      </w:r>
      <w:r w:rsidR="00BE587D" w:rsidRPr="00386DFF">
        <w:rPr>
          <w:rFonts w:ascii="Palatino Linotype" w:hAnsi="Palatino Linotype" w:cstheme="majorBidi"/>
          <w:sz w:val="20"/>
          <w:szCs w:val="20"/>
          <w:lang w:val="en-US"/>
        </w:rPr>
        <w:t>547</w:t>
      </w:r>
      <w:r w:rsidRPr="00386DFF">
        <w:rPr>
          <w:rFonts w:ascii="Palatino Linotype" w:hAnsi="Palatino Linotype" w:cstheme="majorBidi"/>
          <w:sz w:val="20"/>
          <w:szCs w:val="20"/>
          <w:lang w:val="en-US"/>
        </w:rPr>
        <w:t>)</w:t>
      </w:r>
    </w:p>
    <w:tbl>
      <w:tblPr>
        <w:tblStyle w:val="a4"/>
        <w:tblW w:w="8594" w:type="dxa"/>
        <w:tblInd w:w="-147" w:type="dxa"/>
        <w:tblLook w:val="04A0" w:firstRow="1" w:lastRow="0" w:firstColumn="1" w:lastColumn="0" w:noHBand="0" w:noVBand="1"/>
      </w:tblPr>
      <w:tblGrid>
        <w:gridCol w:w="1612"/>
        <w:gridCol w:w="996"/>
        <w:gridCol w:w="996"/>
        <w:gridCol w:w="1057"/>
        <w:gridCol w:w="1612"/>
        <w:gridCol w:w="1371"/>
        <w:gridCol w:w="950"/>
      </w:tblGrid>
      <w:tr w:rsidR="0080514E" w:rsidRPr="008C5DA8" w14:paraId="0370CBB4" w14:textId="77777777" w:rsidTr="0080514E">
        <w:trPr>
          <w:trHeight w:val="1176"/>
        </w:trPr>
        <w:tc>
          <w:tcPr>
            <w:tcW w:w="1612" w:type="dxa"/>
            <w:tcBorders>
              <w:top w:val="single" w:sz="12" w:space="0" w:color="auto"/>
              <w:left w:val="nil"/>
              <w:bottom w:val="single" w:sz="4" w:space="0" w:color="auto"/>
              <w:right w:val="nil"/>
            </w:tcBorders>
          </w:tcPr>
          <w:p w14:paraId="783367F1" w14:textId="77777777" w:rsidR="0080514E" w:rsidRPr="00422E7B" w:rsidRDefault="0080514E" w:rsidP="00386DFF">
            <w:pPr>
              <w:spacing w:after="120"/>
              <w:rPr>
                <w:rFonts w:ascii="Palatino Linotype" w:hAnsi="Palatino Linotype" w:cstheme="majorBidi"/>
                <w:sz w:val="20"/>
                <w:szCs w:val="20"/>
              </w:rPr>
            </w:pPr>
          </w:p>
        </w:tc>
        <w:tc>
          <w:tcPr>
            <w:tcW w:w="996" w:type="dxa"/>
            <w:tcBorders>
              <w:top w:val="single" w:sz="12" w:space="0" w:color="auto"/>
              <w:left w:val="nil"/>
              <w:bottom w:val="single" w:sz="4" w:space="0" w:color="auto"/>
              <w:right w:val="nil"/>
            </w:tcBorders>
          </w:tcPr>
          <w:p w14:paraId="5D339C4C" w14:textId="3D2CC8DC"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Personal - level concerns</w:t>
            </w:r>
          </w:p>
        </w:tc>
        <w:tc>
          <w:tcPr>
            <w:tcW w:w="996" w:type="dxa"/>
            <w:tcBorders>
              <w:top w:val="single" w:sz="12" w:space="0" w:color="auto"/>
              <w:left w:val="nil"/>
              <w:bottom w:val="single" w:sz="4" w:space="0" w:color="auto"/>
              <w:right w:val="nil"/>
            </w:tcBorders>
          </w:tcPr>
          <w:p w14:paraId="672777BE" w14:textId="074B8D59"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Family- level concerns</w:t>
            </w:r>
          </w:p>
        </w:tc>
        <w:tc>
          <w:tcPr>
            <w:tcW w:w="1057" w:type="dxa"/>
            <w:tcBorders>
              <w:top w:val="single" w:sz="12" w:space="0" w:color="auto"/>
              <w:left w:val="nil"/>
              <w:bottom w:val="single" w:sz="4" w:space="0" w:color="auto"/>
              <w:right w:val="nil"/>
            </w:tcBorders>
          </w:tcPr>
          <w:p w14:paraId="7029A324" w14:textId="77777777"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National- level concerns</w:t>
            </w:r>
          </w:p>
        </w:tc>
        <w:tc>
          <w:tcPr>
            <w:tcW w:w="1612" w:type="dxa"/>
            <w:tcBorders>
              <w:top w:val="single" w:sz="12" w:space="0" w:color="auto"/>
              <w:left w:val="nil"/>
              <w:bottom w:val="single" w:sz="4" w:space="0" w:color="auto"/>
              <w:right w:val="nil"/>
            </w:tcBorders>
          </w:tcPr>
          <w:p w14:paraId="0864843B" w14:textId="1EB51C48"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Organizational-level concerns</w:t>
            </w:r>
          </w:p>
        </w:tc>
        <w:tc>
          <w:tcPr>
            <w:tcW w:w="1371" w:type="dxa"/>
            <w:tcBorders>
              <w:top w:val="single" w:sz="12" w:space="0" w:color="auto"/>
              <w:left w:val="nil"/>
              <w:bottom w:val="single" w:sz="4" w:space="0" w:color="auto"/>
              <w:right w:val="nil"/>
            </w:tcBorders>
          </w:tcPr>
          <w:p w14:paraId="1331917F" w14:textId="2E4CDCBA"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Perceptions toward crisis management</w:t>
            </w:r>
          </w:p>
        </w:tc>
        <w:tc>
          <w:tcPr>
            <w:tcW w:w="950" w:type="dxa"/>
            <w:tcBorders>
              <w:top w:val="single" w:sz="12" w:space="0" w:color="auto"/>
              <w:left w:val="nil"/>
              <w:bottom w:val="single" w:sz="4" w:space="0" w:color="auto"/>
              <w:right w:val="nil"/>
            </w:tcBorders>
          </w:tcPr>
          <w:p w14:paraId="6FA7623E" w14:textId="77777777"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Burnout</w:t>
            </w:r>
          </w:p>
        </w:tc>
      </w:tr>
      <w:tr w:rsidR="0080514E" w:rsidRPr="008C5DA8" w14:paraId="08F64E49" w14:textId="77777777" w:rsidTr="0080514E">
        <w:trPr>
          <w:trHeight w:val="810"/>
        </w:trPr>
        <w:tc>
          <w:tcPr>
            <w:tcW w:w="1612" w:type="dxa"/>
            <w:tcBorders>
              <w:left w:val="nil"/>
              <w:bottom w:val="nil"/>
              <w:right w:val="nil"/>
            </w:tcBorders>
          </w:tcPr>
          <w:p w14:paraId="19437084" w14:textId="2FC373A5" w:rsidR="0080514E" w:rsidRPr="00422E7B" w:rsidRDefault="0080514E" w:rsidP="00386DFF">
            <w:pPr>
              <w:spacing w:after="120"/>
              <w:rPr>
                <w:rFonts w:ascii="Palatino Linotype" w:hAnsi="Palatino Linotype" w:cstheme="majorBidi"/>
                <w:sz w:val="20"/>
                <w:szCs w:val="20"/>
                <w:rtl/>
                <w:lang w:bidi="he-IL"/>
              </w:rPr>
            </w:pPr>
            <w:r w:rsidRPr="00422E7B">
              <w:rPr>
                <w:rFonts w:ascii="Palatino Linotype" w:hAnsi="Palatino Linotype" w:cstheme="majorBidi"/>
                <w:sz w:val="20"/>
                <w:szCs w:val="20"/>
              </w:rPr>
              <w:t>Personal coping with the crisis</w:t>
            </w:r>
          </w:p>
        </w:tc>
        <w:tc>
          <w:tcPr>
            <w:tcW w:w="996" w:type="dxa"/>
            <w:tcBorders>
              <w:left w:val="nil"/>
              <w:bottom w:val="nil"/>
              <w:right w:val="nil"/>
            </w:tcBorders>
          </w:tcPr>
          <w:p w14:paraId="3A40D4B4" w14:textId="577DDE3F"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-0.12*</w:t>
            </w:r>
          </w:p>
        </w:tc>
        <w:tc>
          <w:tcPr>
            <w:tcW w:w="996" w:type="dxa"/>
            <w:tcBorders>
              <w:left w:val="nil"/>
              <w:bottom w:val="nil"/>
              <w:right w:val="nil"/>
            </w:tcBorders>
          </w:tcPr>
          <w:p w14:paraId="4B402D4D" w14:textId="2F56CD29"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-0.20**</w:t>
            </w:r>
          </w:p>
        </w:tc>
        <w:tc>
          <w:tcPr>
            <w:tcW w:w="1057" w:type="dxa"/>
            <w:tcBorders>
              <w:left w:val="nil"/>
              <w:bottom w:val="nil"/>
              <w:right w:val="nil"/>
            </w:tcBorders>
          </w:tcPr>
          <w:p w14:paraId="7816C966" w14:textId="66EC629C"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-0.21**</w:t>
            </w:r>
          </w:p>
        </w:tc>
        <w:tc>
          <w:tcPr>
            <w:tcW w:w="1612" w:type="dxa"/>
            <w:tcBorders>
              <w:left w:val="nil"/>
              <w:bottom w:val="nil"/>
              <w:right w:val="nil"/>
            </w:tcBorders>
          </w:tcPr>
          <w:p w14:paraId="1D393383" w14:textId="6BE6AC70"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-0.23**</w:t>
            </w:r>
          </w:p>
        </w:tc>
        <w:tc>
          <w:tcPr>
            <w:tcW w:w="1371" w:type="dxa"/>
            <w:tcBorders>
              <w:left w:val="nil"/>
              <w:bottom w:val="nil"/>
              <w:right w:val="nil"/>
            </w:tcBorders>
          </w:tcPr>
          <w:p w14:paraId="3679D9F8" w14:textId="7B516F59"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0.15**</w:t>
            </w:r>
          </w:p>
        </w:tc>
        <w:tc>
          <w:tcPr>
            <w:tcW w:w="950" w:type="dxa"/>
            <w:tcBorders>
              <w:left w:val="nil"/>
              <w:bottom w:val="nil"/>
              <w:right w:val="nil"/>
            </w:tcBorders>
          </w:tcPr>
          <w:p w14:paraId="7BABCD77" w14:textId="5AED9722"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-0.23**</w:t>
            </w:r>
          </w:p>
        </w:tc>
      </w:tr>
      <w:tr w:rsidR="0080514E" w:rsidRPr="008C5DA8" w14:paraId="7BD123C3" w14:textId="77777777" w:rsidTr="0080514E">
        <w:trPr>
          <w:trHeight w:val="441"/>
        </w:trPr>
        <w:tc>
          <w:tcPr>
            <w:tcW w:w="1612" w:type="dxa"/>
            <w:tcBorders>
              <w:top w:val="nil"/>
              <w:left w:val="nil"/>
              <w:bottom w:val="nil"/>
              <w:right w:val="nil"/>
            </w:tcBorders>
          </w:tcPr>
          <w:p w14:paraId="6C260A54" w14:textId="35874D00"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Personal - level concerns</w:t>
            </w:r>
          </w:p>
        </w:tc>
        <w:tc>
          <w:tcPr>
            <w:tcW w:w="996" w:type="dxa"/>
            <w:tcBorders>
              <w:top w:val="nil"/>
              <w:left w:val="nil"/>
              <w:bottom w:val="nil"/>
              <w:right w:val="nil"/>
            </w:tcBorders>
          </w:tcPr>
          <w:p w14:paraId="28E7B17C" w14:textId="52E70433" w:rsidR="0080514E" w:rsidRPr="00422E7B" w:rsidRDefault="0080514E" w:rsidP="00386DFF">
            <w:pPr>
              <w:spacing w:after="120"/>
              <w:rPr>
                <w:rFonts w:ascii="Palatino Linotype" w:hAnsi="Palatino Linotype" w:cstheme="majorBidi"/>
                <w:sz w:val="20"/>
                <w:szCs w:val="20"/>
              </w:rPr>
            </w:pPr>
          </w:p>
        </w:tc>
        <w:tc>
          <w:tcPr>
            <w:tcW w:w="996" w:type="dxa"/>
            <w:tcBorders>
              <w:top w:val="nil"/>
              <w:left w:val="nil"/>
              <w:bottom w:val="nil"/>
              <w:right w:val="nil"/>
            </w:tcBorders>
          </w:tcPr>
          <w:p w14:paraId="0A67211E" w14:textId="705BF48A"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0.63**</w:t>
            </w:r>
          </w:p>
        </w:tc>
        <w:tc>
          <w:tcPr>
            <w:tcW w:w="1057" w:type="dxa"/>
            <w:tcBorders>
              <w:top w:val="nil"/>
              <w:left w:val="nil"/>
              <w:bottom w:val="nil"/>
              <w:right w:val="nil"/>
            </w:tcBorders>
          </w:tcPr>
          <w:p w14:paraId="316E4541" w14:textId="18B89498"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0.46**</w:t>
            </w:r>
          </w:p>
        </w:tc>
        <w:tc>
          <w:tcPr>
            <w:tcW w:w="1612" w:type="dxa"/>
            <w:tcBorders>
              <w:top w:val="nil"/>
              <w:left w:val="nil"/>
              <w:bottom w:val="nil"/>
              <w:right w:val="nil"/>
            </w:tcBorders>
          </w:tcPr>
          <w:p w14:paraId="6E63A1C8" w14:textId="0BE3BFCB"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0.51**</w:t>
            </w:r>
          </w:p>
        </w:tc>
        <w:tc>
          <w:tcPr>
            <w:tcW w:w="1371" w:type="dxa"/>
            <w:tcBorders>
              <w:top w:val="nil"/>
              <w:left w:val="nil"/>
              <w:bottom w:val="nil"/>
              <w:right w:val="nil"/>
            </w:tcBorders>
          </w:tcPr>
          <w:p w14:paraId="7F426752" w14:textId="3B419807"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0.19**</w:t>
            </w:r>
          </w:p>
        </w:tc>
        <w:tc>
          <w:tcPr>
            <w:tcW w:w="950" w:type="dxa"/>
            <w:tcBorders>
              <w:top w:val="nil"/>
              <w:left w:val="nil"/>
              <w:bottom w:val="nil"/>
              <w:right w:val="nil"/>
            </w:tcBorders>
          </w:tcPr>
          <w:p w14:paraId="3182A3C2" w14:textId="20A95E9D"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0.12**</w:t>
            </w:r>
          </w:p>
        </w:tc>
      </w:tr>
      <w:tr w:rsidR="0080514E" w:rsidRPr="008C5DA8" w14:paraId="2D2DF39B" w14:textId="77777777" w:rsidTr="0080514E">
        <w:trPr>
          <w:trHeight w:val="337"/>
        </w:trPr>
        <w:tc>
          <w:tcPr>
            <w:tcW w:w="1612" w:type="dxa"/>
            <w:tcBorders>
              <w:top w:val="nil"/>
              <w:left w:val="nil"/>
              <w:bottom w:val="nil"/>
              <w:right w:val="nil"/>
            </w:tcBorders>
          </w:tcPr>
          <w:p w14:paraId="4583DDBE" w14:textId="0E21443F"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lastRenderedPageBreak/>
              <w:t>Family- level concerns</w:t>
            </w:r>
          </w:p>
        </w:tc>
        <w:tc>
          <w:tcPr>
            <w:tcW w:w="996" w:type="dxa"/>
            <w:tcBorders>
              <w:top w:val="nil"/>
              <w:left w:val="nil"/>
              <w:bottom w:val="nil"/>
              <w:right w:val="nil"/>
            </w:tcBorders>
          </w:tcPr>
          <w:p w14:paraId="6C5C06F9" w14:textId="77777777" w:rsidR="0080514E" w:rsidRPr="00422E7B" w:rsidRDefault="0080514E" w:rsidP="00386DFF">
            <w:pPr>
              <w:spacing w:after="120"/>
              <w:rPr>
                <w:rFonts w:ascii="Palatino Linotype" w:hAnsi="Palatino Linotype" w:cstheme="majorBidi"/>
                <w:sz w:val="20"/>
                <w:szCs w:val="20"/>
              </w:rPr>
            </w:pPr>
          </w:p>
        </w:tc>
        <w:tc>
          <w:tcPr>
            <w:tcW w:w="996" w:type="dxa"/>
            <w:tcBorders>
              <w:top w:val="nil"/>
              <w:left w:val="nil"/>
              <w:bottom w:val="nil"/>
              <w:right w:val="nil"/>
            </w:tcBorders>
          </w:tcPr>
          <w:p w14:paraId="2184712D" w14:textId="77777777" w:rsidR="0080514E" w:rsidRPr="00422E7B" w:rsidRDefault="0080514E" w:rsidP="00386DFF">
            <w:pPr>
              <w:spacing w:after="120"/>
              <w:rPr>
                <w:rFonts w:ascii="Palatino Linotype" w:hAnsi="Palatino Linotype" w:cstheme="majorBidi"/>
                <w:sz w:val="20"/>
                <w:szCs w:val="20"/>
              </w:rPr>
            </w:pPr>
          </w:p>
        </w:tc>
        <w:tc>
          <w:tcPr>
            <w:tcW w:w="1057" w:type="dxa"/>
            <w:tcBorders>
              <w:top w:val="nil"/>
              <w:left w:val="nil"/>
              <w:bottom w:val="nil"/>
              <w:right w:val="nil"/>
            </w:tcBorders>
          </w:tcPr>
          <w:p w14:paraId="70F6826B" w14:textId="121DFB3B"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0.49**</w:t>
            </w:r>
          </w:p>
        </w:tc>
        <w:tc>
          <w:tcPr>
            <w:tcW w:w="1612" w:type="dxa"/>
            <w:tcBorders>
              <w:top w:val="nil"/>
              <w:left w:val="nil"/>
              <w:bottom w:val="nil"/>
              <w:right w:val="nil"/>
            </w:tcBorders>
          </w:tcPr>
          <w:p w14:paraId="3BF6301E" w14:textId="30C291C8"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0.62**</w:t>
            </w:r>
          </w:p>
        </w:tc>
        <w:tc>
          <w:tcPr>
            <w:tcW w:w="1371" w:type="dxa"/>
            <w:tcBorders>
              <w:top w:val="nil"/>
              <w:left w:val="nil"/>
              <w:bottom w:val="nil"/>
              <w:right w:val="nil"/>
            </w:tcBorders>
          </w:tcPr>
          <w:p w14:paraId="6EA0C271" w14:textId="3BEBAB3D"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0.06</w:t>
            </w:r>
          </w:p>
        </w:tc>
        <w:tc>
          <w:tcPr>
            <w:tcW w:w="950" w:type="dxa"/>
            <w:tcBorders>
              <w:top w:val="nil"/>
              <w:left w:val="nil"/>
              <w:bottom w:val="nil"/>
              <w:right w:val="nil"/>
            </w:tcBorders>
          </w:tcPr>
          <w:p w14:paraId="28505732" w14:textId="3698275E"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0.26**</w:t>
            </w:r>
          </w:p>
        </w:tc>
      </w:tr>
      <w:tr w:rsidR="0080514E" w:rsidRPr="008C5DA8" w14:paraId="7674BFFE" w14:textId="77777777" w:rsidTr="0080514E">
        <w:trPr>
          <w:trHeight w:val="374"/>
        </w:trPr>
        <w:tc>
          <w:tcPr>
            <w:tcW w:w="1612" w:type="dxa"/>
            <w:tcBorders>
              <w:top w:val="nil"/>
              <w:left w:val="nil"/>
              <w:bottom w:val="nil"/>
              <w:right w:val="nil"/>
            </w:tcBorders>
          </w:tcPr>
          <w:p w14:paraId="2155EB53" w14:textId="77777777"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National-level concerns</w:t>
            </w:r>
          </w:p>
        </w:tc>
        <w:tc>
          <w:tcPr>
            <w:tcW w:w="996" w:type="dxa"/>
            <w:tcBorders>
              <w:top w:val="nil"/>
              <w:left w:val="nil"/>
              <w:bottom w:val="nil"/>
              <w:right w:val="nil"/>
            </w:tcBorders>
          </w:tcPr>
          <w:p w14:paraId="57C1A4F3" w14:textId="2128F715" w:rsidR="0080514E" w:rsidRPr="00422E7B" w:rsidRDefault="0080514E" w:rsidP="00386DFF">
            <w:pPr>
              <w:spacing w:after="120"/>
              <w:rPr>
                <w:rFonts w:ascii="Palatino Linotype" w:hAnsi="Palatino Linotype" w:cstheme="majorBidi"/>
                <w:sz w:val="20"/>
                <w:szCs w:val="20"/>
              </w:rPr>
            </w:pPr>
          </w:p>
        </w:tc>
        <w:tc>
          <w:tcPr>
            <w:tcW w:w="996" w:type="dxa"/>
            <w:tcBorders>
              <w:top w:val="nil"/>
              <w:left w:val="nil"/>
              <w:bottom w:val="nil"/>
              <w:right w:val="nil"/>
            </w:tcBorders>
          </w:tcPr>
          <w:p w14:paraId="78318FD0" w14:textId="5B90A974" w:rsidR="0080514E" w:rsidRPr="00422E7B" w:rsidRDefault="0080514E" w:rsidP="00386DFF">
            <w:pPr>
              <w:spacing w:after="120"/>
              <w:rPr>
                <w:rFonts w:ascii="Palatino Linotype" w:hAnsi="Palatino Linotype" w:cstheme="majorBidi"/>
                <w:sz w:val="20"/>
                <w:szCs w:val="20"/>
              </w:rPr>
            </w:pPr>
          </w:p>
        </w:tc>
        <w:tc>
          <w:tcPr>
            <w:tcW w:w="1057" w:type="dxa"/>
            <w:tcBorders>
              <w:top w:val="nil"/>
              <w:left w:val="nil"/>
              <w:bottom w:val="nil"/>
              <w:right w:val="nil"/>
            </w:tcBorders>
          </w:tcPr>
          <w:p w14:paraId="20671567" w14:textId="77777777" w:rsidR="0080514E" w:rsidRPr="00422E7B" w:rsidRDefault="0080514E" w:rsidP="00386DFF">
            <w:pPr>
              <w:spacing w:after="120"/>
              <w:rPr>
                <w:rFonts w:ascii="Palatino Linotype" w:hAnsi="Palatino Linotype" w:cstheme="majorBidi"/>
                <w:sz w:val="20"/>
                <w:szCs w:val="20"/>
              </w:rPr>
            </w:pPr>
          </w:p>
        </w:tc>
        <w:tc>
          <w:tcPr>
            <w:tcW w:w="1612" w:type="dxa"/>
            <w:tcBorders>
              <w:top w:val="nil"/>
              <w:left w:val="nil"/>
              <w:bottom w:val="nil"/>
              <w:right w:val="nil"/>
            </w:tcBorders>
          </w:tcPr>
          <w:p w14:paraId="2DACC731" w14:textId="4025F1A2"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0.67**</w:t>
            </w:r>
          </w:p>
        </w:tc>
        <w:tc>
          <w:tcPr>
            <w:tcW w:w="1371" w:type="dxa"/>
            <w:tcBorders>
              <w:top w:val="nil"/>
              <w:left w:val="nil"/>
              <w:bottom w:val="nil"/>
              <w:right w:val="nil"/>
            </w:tcBorders>
          </w:tcPr>
          <w:p w14:paraId="5862742C" w14:textId="314D14A6"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0.06</w:t>
            </w:r>
          </w:p>
        </w:tc>
        <w:tc>
          <w:tcPr>
            <w:tcW w:w="950" w:type="dxa"/>
            <w:tcBorders>
              <w:top w:val="nil"/>
              <w:left w:val="nil"/>
              <w:bottom w:val="nil"/>
              <w:right w:val="nil"/>
            </w:tcBorders>
          </w:tcPr>
          <w:p w14:paraId="540F9FDD" w14:textId="366C29F4"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0.21**</w:t>
            </w:r>
          </w:p>
        </w:tc>
      </w:tr>
      <w:tr w:rsidR="0080514E" w:rsidRPr="008C5DA8" w14:paraId="2544694F" w14:textId="77777777" w:rsidTr="0080514E">
        <w:trPr>
          <w:trHeight w:val="412"/>
        </w:trPr>
        <w:tc>
          <w:tcPr>
            <w:tcW w:w="1612" w:type="dxa"/>
            <w:tcBorders>
              <w:top w:val="nil"/>
              <w:left w:val="nil"/>
              <w:bottom w:val="nil"/>
              <w:right w:val="nil"/>
            </w:tcBorders>
          </w:tcPr>
          <w:p w14:paraId="77F663E3" w14:textId="16032842"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Organizational-level concerns</w:t>
            </w:r>
          </w:p>
        </w:tc>
        <w:tc>
          <w:tcPr>
            <w:tcW w:w="996" w:type="dxa"/>
            <w:tcBorders>
              <w:top w:val="nil"/>
              <w:left w:val="nil"/>
              <w:bottom w:val="nil"/>
              <w:right w:val="nil"/>
            </w:tcBorders>
          </w:tcPr>
          <w:p w14:paraId="078E2D28" w14:textId="5E9872EC" w:rsidR="0080514E" w:rsidRPr="00422E7B" w:rsidRDefault="0080514E" w:rsidP="00386DFF">
            <w:pPr>
              <w:spacing w:after="120"/>
              <w:rPr>
                <w:rFonts w:ascii="Palatino Linotype" w:hAnsi="Palatino Linotype" w:cstheme="majorBidi"/>
                <w:sz w:val="20"/>
                <w:szCs w:val="20"/>
              </w:rPr>
            </w:pPr>
          </w:p>
        </w:tc>
        <w:tc>
          <w:tcPr>
            <w:tcW w:w="996" w:type="dxa"/>
            <w:tcBorders>
              <w:top w:val="nil"/>
              <w:left w:val="nil"/>
              <w:bottom w:val="nil"/>
              <w:right w:val="nil"/>
            </w:tcBorders>
          </w:tcPr>
          <w:p w14:paraId="4262FBF8" w14:textId="3AE1E800" w:rsidR="0080514E" w:rsidRPr="00422E7B" w:rsidRDefault="0080514E" w:rsidP="00386DFF">
            <w:pPr>
              <w:spacing w:after="120"/>
              <w:rPr>
                <w:rFonts w:ascii="Palatino Linotype" w:hAnsi="Palatino Linotype" w:cstheme="majorBidi"/>
                <w:sz w:val="20"/>
                <w:szCs w:val="20"/>
              </w:rPr>
            </w:pPr>
          </w:p>
        </w:tc>
        <w:tc>
          <w:tcPr>
            <w:tcW w:w="1057" w:type="dxa"/>
            <w:tcBorders>
              <w:top w:val="nil"/>
              <w:left w:val="nil"/>
              <w:bottom w:val="nil"/>
              <w:right w:val="nil"/>
            </w:tcBorders>
          </w:tcPr>
          <w:p w14:paraId="6A692059" w14:textId="77777777" w:rsidR="0080514E" w:rsidRPr="00422E7B" w:rsidRDefault="0080514E" w:rsidP="00386DFF">
            <w:pPr>
              <w:spacing w:after="120"/>
              <w:rPr>
                <w:rFonts w:ascii="Palatino Linotype" w:hAnsi="Palatino Linotype" w:cstheme="majorBidi"/>
                <w:sz w:val="20"/>
                <w:szCs w:val="20"/>
              </w:rPr>
            </w:pPr>
          </w:p>
        </w:tc>
        <w:tc>
          <w:tcPr>
            <w:tcW w:w="1612" w:type="dxa"/>
            <w:tcBorders>
              <w:top w:val="nil"/>
              <w:left w:val="nil"/>
              <w:bottom w:val="nil"/>
              <w:right w:val="nil"/>
            </w:tcBorders>
          </w:tcPr>
          <w:p w14:paraId="5E0AEC91" w14:textId="77777777" w:rsidR="0080514E" w:rsidRPr="00422E7B" w:rsidRDefault="0080514E" w:rsidP="00386DFF">
            <w:pPr>
              <w:spacing w:after="120"/>
              <w:rPr>
                <w:rFonts w:ascii="Palatino Linotype" w:hAnsi="Palatino Linotype" w:cstheme="majorBidi"/>
                <w:sz w:val="20"/>
                <w:szCs w:val="20"/>
              </w:rPr>
            </w:pPr>
          </w:p>
        </w:tc>
        <w:tc>
          <w:tcPr>
            <w:tcW w:w="1371" w:type="dxa"/>
            <w:tcBorders>
              <w:top w:val="nil"/>
              <w:left w:val="nil"/>
              <w:bottom w:val="nil"/>
              <w:right w:val="nil"/>
            </w:tcBorders>
          </w:tcPr>
          <w:p w14:paraId="642268A4" w14:textId="084405AA"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0.10*</w:t>
            </w:r>
          </w:p>
        </w:tc>
        <w:tc>
          <w:tcPr>
            <w:tcW w:w="950" w:type="dxa"/>
            <w:tcBorders>
              <w:top w:val="nil"/>
              <w:left w:val="nil"/>
              <w:bottom w:val="nil"/>
              <w:right w:val="nil"/>
            </w:tcBorders>
          </w:tcPr>
          <w:p w14:paraId="17153FFC" w14:textId="6933CBC7"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0.29*</w:t>
            </w:r>
          </w:p>
        </w:tc>
      </w:tr>
      <w:tr w:rsidR="0080514E" w:rsidRPr="008C5DA8" w14:paraId="49D13649" w14:textId="77777777" w:rsidTr="0080514E">
        <w:trPr>
          <w:trHeight w:val="734"/>
        </w:trPr>
        <w:tc>
          <w:tcPr>
            <w:tcW w:w="1612" w:type="dxa"/>
            <w:tcBorders>
              <w:top w:val="nil"/>
              <w:left w:val="nil"/>
              <w:bottom w:val="single" w:sz="12" w:space="0" w:color="auto"/>
              <w:right w:val="nil"/>
            </w:tcBorders>
          </w:tcPr>
          <w:p w14:paraId="4C88CF78" w14:textId="14A48684"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Perceptions toward crisis management</w:t>
            </w:r>
          </w:p>
        </w:tc>
        <w:tc>
          <w:tcPr>
            <w:tcW w:w="996" w:type="dxa"/>
            <w:tcBorders>
              <w:top w:val="nil"/>
              <w:left w:val="nil"/>
              <w:bottom w:val="single" w:sz="12" w:space="0" w:color="auto"/>
              <w:right w:val="nil"/>
            </w:tcBorders>
          </w:tcPr>
          <w:p w14:paraId="315A4F2C" w14:textId="057E0121" w:rsidR="0080514E" w:rsidRPr="00422E7B" w:rsidRDefault="0080514E" w:rsidP="00386DFF">
            <w:pPr>
              <w:spacing w:after="120"/>
              <w:rPr>
                <w:rFonts w:ascii="Palatino Linotype" w:hAnsi="Palatino Linotype" w:cstheme="majorBidi"/>
                <w:sz w:val="20"/>
                <w:szCs w:val="20"/>
              </w:rPr>
            </w:pPr>
          </w:p>
        </w:tc>
        <w:tc>
          <w:tcPr>
            <w:tcW w:w="996" w:type="dxa"/>
            <w:tcBorders>
              <w:top w:val="nil"/>
              <w:left w:val="nil"/>
              <w:bottom w:val="single" w:sz="12" w:space="0" w:color="auto"/>
              <w:right w:val="nil"/>
            </w:tcBorders>
          </w:tcPr>
          <w:p w14:paraId="378C0B48" w14:textId="7467133F" w:rsidR="0080514E" w:rsidRPr="00422E7B" w:rsidRDefault="0080514E" w:rsidP="00386DFF">
            <w:pPr>
              <w:spacing w:after="120"/>
              <w:rPr>
                <w:rFonts w:ascii="Palatino Linotype" w:hAnsi="Palatino Linotype" w:cstheme="majorBidi"/>
                <w:sz w:val="20"/>
                <w:szCs w:val="20"/>
              </w:rPr>
            </w:pPr>
          </w:p>
        </w:tc>
        <w:tc>
          <w:tcPr>
            <w:tcW w:w="1057" w:type="dxa"/>
            <w:tcBorders>
              <w:top w:val="nil"/>
              <w:left w:val="nil"/>
              <w:bottom w:val="single" w:sz="12" w:space="0" w:color="auto"/>
              <w:right w:val="nil"/>
            </w:tcBorders>
          </w:tcPr>
          <w:p w14:paraId="12999716" w14:textId="77777777" w:rsidR="0080514E" w:rsidRPr="00422E7B" w:rsidRDefault="0080514E" w:rsidP="00386DFF">
            <w:pPr>
              <w:spacing w:after="120"/>
              <w:rPr>
                <w:rFonts w:ascii="Palatino Linotype" w:hAnsi="Palatino Linotype" w:cstheme="majorBidi"/>
                <w:sz w:val="20"/>
                <w:szCs w:val="20"/>
              </w:rPr>
            </w:pPr>
          </w:p>
        </w:tc>
        <w:tc>
          <w:tcPr>
            <w:tcW w:w="1612" w:type="dxa"/>
            <w:tcBorders>
              <w:top w:val="nil"/>
              <w:left w:val="nil"/>
              <w:bottom w:val="single" w:sz="12" w:space="0" w:color="auto"/>
              <w:right w:val="nil"/>
            </w:tcBorders>
          </w:tcPr>
          <w:p w14:paraId="2945D6E0" w14:textId="77777777" w:rsidR="0080514E" w:rsidRPr="00422E7B" w:rsidRDefault="0080514E" w:rsidP="00386DFF">
            <w:pPr>
              <w:spacing w:after="120"/>
              <w:rPr>
                <w:rFonts w:ascii="Palatino Linotype" w:hAnsi="Palatino Linotype" w:cstheme="majorBidi"/>
                <w:sz w:val="20"/>
                <w:szCs w:val="20"/>
              </w:rPr>
            </w:pPr>
          </w:p>
        </w:tc>
        <w:tc>
          <w:tcPr>
            <w:tcW w:w="1371" w:type="dxa"/>
            <w:tcBorders>
              <w:top w:val="nil"/>
              <w:left w:val="nil"/>
              <w:bottom w:val="single" w:sz="12" w:space="0" w:color="auto"/>
              <w:right w:val="nil"/>
            </w:tcBorders>
          </w:tcPr>
          <w:p w14:paraId="77510578" w14:textId="77777777" w:rsidR="0080514E" w:rsidRPr="00422E7B" w:rsidRDefault="0080514E" w:rsidP="00386DFF">
            <w:pPr>
              <w:spacing w:after="120"/>
              <w:rPr>
                <w:rFonts w:ascii="Palatino Linotype" w:hAnsi="Palatino Linotype" w:cstheme="majorBidi"/>
                <w:sz w:val="20"/>
                <w:szCs w:val="20"/>
              </w:rPr>
            </w:pPr>
          </w:p>
        </w:tc>
        <w:tc>
          <w:tcPr>
            <w:tcW w:w="950" w:type="dxa"/>
            <w:tcBorders>
              <w:top w:val="nil"/>
              <w:left w:val="nil"/>
              <w:bottom w:val="single" w:sz="12" w:space="0" w:color="auto"/>
              <w:right w:val="nil"/>
            </w:tcBorders>
          </w:tcPr>
          <w:p w14:paraId="7A4BD256" w14:textId="4A008B8E" w:rsidR="0080514E" w:rsidRPr="00422E7B" w:rsidRDefault="0080514E" w:rsidP="00386DFF">
            <w:pPr>
              <w:spacing w:after="120"/>
              <w:rPr>
                <w:rFonts w:ascii="Palatino Linotype" w:hAnsi="Palatino Linotype" w:cstheme="majorBidi"/>
                <w:sz w:val="20"/>
                <w:szCs w:val="20"/>
              </w:rPr>
            </w:pPr>
            <w:r w:rsidRPr="00422E7B">
              <w:rPr>
                <w:rFonts w:ascii="Palatino Linotype" w:hAnsi="Palatino Linotype" w:cstheme="majorBidi"/>
                <w:sz w:val="20"/>
                <w:szCs w:val="20"/>
              </w:rPr>
              <w:t>-0.13*</w:t>
            </w:r>
          </w:p>
        </w:tc>
      </w:tr>
    </w:tbl>
    <w:p w14:paraId="7A1C70E6" w14:textId="5370F43E" w:rsidR="009D46C7" w:rsidRPr="00386DFF" w:rsidRDefault="009D46C7" w:rsidP="009D46C7">
      <w:pPr>
        <w:spacing w:after="120" w:line="480" w:lineRule="auto"/>
        <w:rPr>
          <w:rFonts w:ascii="Palatino Linotype" w:hAnsi="Palatino Linotype" w:cstheme="majorBidi"/>
          <w:sz w:val="20"/>
          <w:szCs w:val="20"/>
          <w:lang w:val="en-US"/>
        </w:rPr>
      </w:pPr>
      <w:r w:rsidRPr="00386DFF">
        <w:rPr>
          <w:rFonts w:ascii="Palatino Linotype" w:hAnsi="Palatino Linotype" w:cstheme="majorBidi"/>
          <w:sz w:val="20"/>
          <w:szCs w:val="20"/>
          <w:lang w:val="en-US"/>
        </w:rPr>
        <w:t>p&lt;0.05*, p&lt;0.001**</w:t>
      </w:r>
    </w:p>
    <w:p w14:paraId="26D11484" w14:textId="38121C00" w:rsidR="001A779B" w:rsidRDefault="002844D1" w:rsidP="00A30FB9">
      <w:pPr>
        <w:spacing w:after="12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Table 4 </w:t>
      </w:r>
      <w:r w:rsidRPr="002844D1">
        <w:rPr>
          <w:rFonts w:asciiTheme="majorBidi" w:hAnsiTheme="majorBidi" w:cstheme="majorBidi"/>
          <w:sz w:val="24"/>
          <w:szCs w:val="24"/>
          <w:lang w:val="en-US"/>
        </w:rPr>
        <w:t xml:space="preserve">shows </w:t>
      </w:r>
      <w:proofErr w:type="spellStart"/>
      <w:r w:rsidR="00641B1D">
        <w:rPr>
          <w:rFonts w:asciiTheme="majorBidi" w:hAnsiTheme="majorBidi" w:cstheme="majorBidi"/>
          <w:sz w:val="24"/>
          <w:szCs w:val="24"/>
          <w:lang w:val="en-US"/>
        </w:rPr>
        <w:t>i</w:t>
      </w:r>
      <w:r w:rsidRPr="002844D1">
        <w:rPr>
          <w:rFonts w:asciiTheme="majorBidi" w:hAnsiTheme="majorBidi" w:cstheme="majorBidi"/>
          <w:sz w:val="24"/>
          <w:szCs w:val="24"/>
          <w:lang w:val="en-IL"/>
        </w:rPr>
        <w:t>nter</w:t>
      </w:r>
      <w:proofErr w:type="spellEnd"/>
      <w:r w:rsidR="00E62939">
        <w:rPr>
          <w:rFonts w:asciiTheme="majorBidi" w:hAnsiTheme="majorBidi" w:cstheme="majorBidi"/>
          <w:sz w:val="24"/>
          <w:szCs w:val="24"/>
          <w:lang w:val="en-US"/>
        </w:rPr>
        <w:t>-</w:t>
      </w:r>
      <w:r w:rsidRPr="002844D1">
        <w:rPr>
          <w:rFonts w:asciiTheme="majorBidi" w:hAnsiTheme="majorBidi" w:cstheme="majorBidi"/>
          <w:sz w:val="24"/>
          <w:szCs w:val="24"/>
          <w:lang w:val="en-IL"/>
        </w:rPr>
        <w:t>gender means comparison for</w:t>
      </w:r>
      <w:r w:rsidRPr="002844D1">
        <w:rPr>
          <w:rFonts w:asciiTheme="majorBidi" w:hAnsiTheme="majorBidi" w:cstheme="majorBidi"/>
          <w:sz w:val="24"/>
          <w:szCs w:val="24"/>
          <w:lang w:val="en-US"/>
        </w:rPr>
        <w:t xml:space="preserve"> survey dimensions.</w:t>
      </w:r>
      <w:r>
        <w:rPr>
          <w:rFonts w:asciiTheme="majorBidi" w:hAnsiTheme="majorBidi" w:cstheme="majorBidi"/>
          <w:sz w:val="24"/>
          <w:szCs w:val="24"/>
          <w:lang w:val="en-US"/>
        </w:rPr>
        <w:t xml:space="preserve"> </w:t>
      </w:r>
      <w:r w:rsidR="00D41BC9">
        <w:rPr>
          <w:rFonts w:asciiTheme="majorBidi" w:hAnsiTheme="majorBidi" w:cstheme="majorBidi"/>
          <w:sz w:val="24"/>
          <w:szCs w:val="24"/>
          <w:lang w:val="en-US"/>
        </w:rPr>
        <w:t xml:space="preserve">The analysis </w:t>
      </w:r>
      <w:r w:rsidR="001C6178">
        <w:rPr>
          <w:rFonts w:asciiTheme="majorBidi" w:hAnsiTheme="majorBidi" w:cstheme="majorBidi"/>
          <w:sz w:val="24"/>
          <w:szCs w:val="24"/>
          <w:lang w:val="en-US"/>
        </w:rPr>
        <w:t>reveal</w:t>
      </w:r>
      <w:r w:rsidR="009D595A">
        <w:rPr>
          <w:rFonts w:asciiTheme="majorBidi" w:hAnsiTheme="majorBidi" w:cstheme="majorBidi"/>
          <w:sz w:val="24"/>
          <w:szCs w:val="24"/>
          <w:lang w:val="en-US"/>
        </w:rPr>
        <w:t>s</w:t>
      </w:r>
      <w:r w:rsidR="00D41BC9">
        <w:rPr>
          <w:rFonts w:asciiTheme="majorBidi" w:hAnsiTheme="majorBidi" w:cstheme="majorBidi"/>
          <w:sz w:val="24"/>
          <w:szCs w:val="24"/>
          <w:lang w:val="en-US"/>
        </w:rPr>
        <w:t xml:space="preserve"> gender differences </w:t>
      </w:r>
      <w:r w:rsidR="00D41BC9" w:rsidRPr="008C5DA8">
        <w:rPr>
          <w:rFonts w:asciiTheme="majorBidi" w:hAnsiTheme="majorBidi" w:cstheme="majorBidi"/>
          <w:sz w:val="24"/>
          <w:szCs w:val="24"/>
          <w:lang w:val="en-US"/>
        </w:rPr>
        <w:t xml:space="preserve">across all </w:t>
      </w:r>
      <w:r w:rsidR="00D41BC9">
        <w:rPr>
          <w:rFonts w:asciiTheme="majorBidi" w:hAnsiTheme="majorBidi" w:cstheme="majorBidi"/>
          <w:sz w:val="24"/>
          <w:szCs w:val="24"/>
          <w:lang w:val="en-US"/>
        </w:rPr>
        <w:t>dimension</w:t>
      </w:r>
      <w:r w:rsidR="009D595A">
        <w:rPr>
          <w:rFonts w:asciiTheme="majorBidi" w:hAnsiTheme="majorBidi" w:cstheme="majorBidi"/>
          <w:sz w:val="24"/>
          <w:szCs w:val="24"/>
          <w:lang w:val="en-US"/>
        </w:rPr>
        <w:t>s</w:t>
      </w:r>
      <w:r w:rsidR="00D41BC9" w:rsidRPr="008C5DA8">
        <w:rPr>
          <w:rFonts w:asciiTheme="majorBidi" w:hAnsiTheme="majorBidi" w:cstheme="majorBidi"/>
          <w:sz w:val="24"/>
          <w:szCs w:val="24"/>
          <w:lang w:val="en-US"/>
        </w:rPr>
        <w:t xml:space="preserve">, except for </w:t>
      </w:r>
      <w:r w:rsidR="00D41BC9">
        <w:rPr>
          <w:rFonts w:asciiTheme="majorBidi" w:hAnsiTheme="majorBidi" w:cstheme="majorBidi"/>
          <w:sz w:val="24"/>
          <w:szCs w:val="24"/>
          <w:lang w:val="en-US"/>
        </w:rPr>
        <w:t>self-assessment of personal</w:t>
      </w:r>
      <w:r w:rsidR="00D41BC9" w:rsidRPr="00DC4746">
        <w:rPr>
          <w:rFonts w:asciiTheme="majorBidi" w:hAnsiTheme="majorBidi" w:cstheme="majorBidi"/>
          <w:sz w:val="24"/>
          <w:szCs w:val="24"/>
        </w:rPr>
        <w:t xml:space="preserve"> coping with the crisis</w:t>
      </w:r>
      <w:r w:rsidR="00D41BC9" w:rsidRPr="00DC4746">
        <w:rPr>
          <w:rFonts w:asciiTheme="majorBidi" w:hAnsiTheme="majorBidi" w:cstheme="majorBidi"/>
          <w:sz w:val="24"/>
          <w:szCs w:val="24"/>
          <w:lang w:val="en-US"/>
        </w:rPr>
        <w:t xml:space="preserve"> </w:t>
      </w:r>
      <w:r w:rsidR="00D41BC9" w:rsidRPr="00DC4746">
        <w:rPr>
          <w:rFonts w:asciiTheme="majorBidi" w:eastAsia="Times New Roman" w:hAnsiTheme="majorBidi" w:cstheme="majorBidi"/>
          <w:color w:val="000000"/>
          <w:sz w:val="24"/>
          <w:szCs w:val="24"/>
          <w:lang w:val="en-US"/>
        </w:rPr>
        <w:t>and</w:t>
      </w:r>
      <w:r w:rsidR="00D41BC9" w:rsidRPr="00DC4746">
        <w:rPr>
          <w:rFonts w:asciiTheme="majorBidi" w:hAnsiTheme="majorBidi" w:cstheme="majorBidi"/>
          <w:sz w:val="24"/>
          <w:szCs w:val="24"/>
          <w:lang w:val="en-US"/>
        </w:rPr>
        <w:t xml:space="preserve"> burnout</w:t>
      </w:r>
      <w:r w:rsidR="00D41BC9" w:rsidRPr="00E346F9">
        <w:rPr>
          <w:rFonts w:asciiTheme="majorBidi" w:hAnsiTheme="majorBidi" w:cstheme="majorBidi"/>
          <w:sz w:val="24"/>
          <w:szCs w:val="24"/>
          <w:lang w:val="en-US"/>
        </w:rPr>
        <w:t xml:space="preserve">. </w:t>
      </w:r>
      <w:r w:rsidR="001A779B">
        <w:rPr>
          <w:rFonts w:asciiTheme="majorBidi" w:hAnsiTheme="majorBidi" w:cstheme="majorBidi"/>
          <w:sz w:val="24"/>
          <w:szCs w:val="24"/>
          <w:lang w:val="en-US"/>
        </w:rPr>
        <w:t>W</w:t>
      </w:r>
      <w:r w:rsidR="001A779B" w:rsidRPr="008C5DA8">
        <w:rPr>
          <w:rFonts w:asciiTheme="majorBidi" w:hAnsiTheme="majorBidi" w:cstheme="majorBidi"/>
          <w:sz w:val="24"/>
          <w:szCs w:val="24"/>
          <w:lang w:val="en-US"/>
        </w:rPr>
        <w:t xml:space="preserve">omen expressed </w:t>
      </w:r>
      <w:r w:rsidR="009D595A">
        <w:rPr>
          <w:rFonts w:asciiTheme="majorBidi" w:hAnsiTheme="majorBidi" w:cstheme="majorBidi"/>
          <w:sz w:val="24"/>
          <w:szCs w:val="24"/>
          <w:lang w:val="en-US"/>
        </w:rPr>
        <w:t>more significant</w:t>
      </w:r>
      <w:r w:rsidR="001A779B" w:rsidRPr="008C5DA8">
        <w:rPr>
          <w:rFonts w:asciiTheme="majorBidi" w:hAnsiTheme="majorBidi" w:cstheme="majorBidi"/>
          <w:sz w:val="24"/>
          <w:szCs w:val="24"/>
          <w:lang w:val="en-US"/>
        </w:rPr>
        <w:t xml:space="preserve"> concerns than men</w:t>
      </w:r>
      <w:r w:rsidR="001A779B">
        <w:rPr>
          <w:rFonts w:asciiTheme="majorBidi" w:hAnsiTheme="majorBidi" w:cstheme="majorBidi"/>
          <w:sz w:val="24"/>
          <w:szCs w:val="24"/>
          <w:lang w:val="en-US"/>
        </w:rPr>
        <w:t xml:space="preserve"> </w:t>
      </w:r>
      <w:r w:rsidR="009D595A">
        <w:rPr>
          <w:rFonts w:asciiTheme="majorBidi" w:hAnsiTheme="majorBidi" w:cstheme="majorBidi"/>
          <w:sz w:val="24"/>
          <w:szCs w:val="24"/>
          <w:lang w:val="en-US"/>
        </w:rPr>
        <w:t>at</w:t>
      </w:r>
      <w:r w:rsidR="001A779B">
        <w:rPr>
          <w:rFonts w:asciiTheme="majorBidi" w:hAnsiTheme="majorBidi" w:cstheme="majorBidi"/>
          <w:sz w:val="24"/>
          <w:szCs w:val="24"/>
          <w:lang w:val="en-US"/>
        </w:rPr>
        <w:t xml:space="preserve"> individual, family, national and organizational levels. </w:t>
      </w:r>
      <w:r w:rsidR="001A779B" w:rsidRPr="008C5DA8">
        <w:rPr>
          <w:rFonts w:asciiTheme="majorBidi" w:hAnsiTheme="majorBidi" w:cstheme="majorBidi"/>
          <w:sz w:val="24"/>
          <w:szCs w:val="24"/>
          <w:lang w:val="en-US"/>
        </w:rPr>
        <w:t xml:space="preserve">However, women expressed </w:t>
      </w:r>
      <w:r w:rsidR="005C6E2F">
        <w:rPr>
          <w:rFonts w:asciiTheme="majorBidi" w:hAnsiTheme="majorBidi" w:cstheme="majorBidi"/>
          <w:sz w:val="24"/>
          <w:szCs w:val="24"/>
          <w:lang w:val="en-US"/>
        </w:rPr>
        <w:t xml:space="preserve">slightly </w:t>
      </w:r>
      <w:r w:rsidR="001A779B">
        <w:rPr>
          <w:rFonts w:asciiTheme="majorBidi" w:hAnsiTheme="majorBidi" w:cstheme="majorBidi"/>
          <w:sz w:val="24"/>
          <w:szCs w:val="24"/>
          <w:lang w:val="en-US"/>
        </w:rPr>
        <w:t>more</w:t>
      </w:r>
      <w:r w:rsidR="001A779B" w:rsidRPr="008C5DA8">
        <w:rPr>
          <w:rFonts w:asciiTheme="majorBidi" w:hAnsiTheme="majorBidi" w:cstheme="majorBidi"/>
          <w:sz w:val="24"/>
          <w:szCs w:val="24"/>
          <w:lang w:val="en-US"/>
        </w:rPr>
        <w:t xml:space="preserve"> </w:t>
      </w:r>
      <w:r w:rsidR="001A779B">
        <w:rPr>
          <w:rFonts w:asciiTheme="majorBidi" w:hAnsiTheme="majorBidi" w:cstheme="majorBidi"/>
          <w:sz w:val="24"/>
          <w:szCs w:val="24"/>
          <w:lang w:val="en-US"/>
        </w:rPr>
        <w:t>positive</w:t>
      </w:r>
      <w:r w:rsidR="001A779B" w:rsidRPr="008C5DA8">
        <w:rPr>
          <w:rFonts w:asciiTheme="majorBidi" w:hAnsiTheme="majorBidi" w:cstheme="majorBidi"/>
          <w:sz w:val="24"/>
          <w:szCs w:val="24"/>
          <w:lang w:val="en-US"/>
        </w:rPr>
        <w:t xml:space="preserve"> </w:t>
      </w:r>
      <w:r w:rsidR="001A779B">
        <w:rPr>
          <w:rFonts w:asciiTheme="majorBidi" w:hAnsiTheme="majorBidi" w:cstheme="majorBidi"/>
          <w:sz w:val="24"/>
          <w:szCs w:val="24"/>
          <w:lang w:val="en-US"/>
        </w:rPr>
        <w:t>perceptions of</w:t>
      </w:r>
      <w:r w:rsidR="001A779B" w:rsidRPr="008C5DA8">
        <w:rPr>
          <w:rFonts w:asciiTheme="majorBidi" w:hAnsiTheme="majorBidi" w:cstheme="majorBidi"/>
          <w:sz w:val="24"/>
          <w:szCs w:val="24"/>
          <w:lang w:val="en-US"/>
        </w:rPr>
        <w:t xml:space="preserve"> </w:t>
      </w:r>
      <w:r w:rsidR="009D595A">
        <w:rPr>
          <w:rFonts w:asciiTheme="majorBidi" w:hAnsiTheme="majorBidi" w:cstheme="majorBidi"/>
          <w:sz w:val="24"/>
          <w:szCs w:val="24"/>
          <w:lang w:val="en-US"/>
        </w:rPr>
        <w:t>how</w:t>
      </w:r>
      <w:r w:rsidR="001A779B" w:rsidRPr="008C5DA8">
        <w:rPr>
          <w:rFonts w:asciiTheme="majorBidi" w:hAnsiTheme="majorBidi" w:cstheme="majorBidi"/>
          <w:sz w:val="24"/>
          <w:szCs w:val="24"/>
          <w:lang w:val="en-US"/>
        </w:rPr>
        <w:t xml:space="preserve"> the crisis was managed </w:t>
      </w:r>
      <w:r w:rsidR="00FD3DEA">
        <w:rPr>
          <w:rFonts w:asciiTheme="majorBidi" w:hAnsiTheme="majorBidi" w:cstheme="majorBidi"/>
          <w:sz w:val="24"/>
          <w:szCs w:val="24"/>
          <w:lang w:val="en-US"/>
        </w:rPr>
        <w:t>compared</w:t>
      </w:r>
      <w:r w:rsidR="001A779B">
        <w:rPr>
          <w:rFonts w:asciiTheme="majorBidi" w:hAnsiTheme="majorBidi" w:cstheme="majorBidi"/>
          <w:sz w:val="24"/>
          <w:szCs w:val="24"/>
          <w:lang w:val="en-US"/>
        </w:rPr>
        <w:t xml:space="preserve"> to</w:t>
      </w:r>
      <w:r w:rsidR="001A779B" w:rsidRPr="008C5DA8">
        <w:rPr>
          <w:rFonts w:asciiTheme="majorBidi" w:hAnsiTheme="majorBidi" w:cstheme="majorBidi"/>
          <w:sz w:val="24"/>
          <w:szCs w:val="24"/>
          <w:lang w:val="en-US"/>
        </w:rPr>
        <w:t xml:space="preserve"> men</w:t>
      </w:r>
      <w:r w:rsidR="001A779B">
        <w:rPr>
          <w:rFonts w:asciiTheme="majorBidi" w:hAnsiTheme="majorBidi" w:cstheme="majorBidi"/>
          <w:sz w:val="24"/>
          <w:szCs w:val="24"/>
          <w:lang w:val="en-US"/>
        </w:rPr>
        <w:t xml:space="preserve">. </w:t>
      </w:r>
    </w:p>
    <w:p w14:paraId="16AE7766" w14:textId="2ACFA4E1" w:rsidR="008B01CD" w:rsidRPr="00951FEC" w:rsidRDefault="00951FEC" w:rsidP="00951FEC">
      <w:pPr>
        <w:spacing w:after="120" w:line="480" w:lineRule="auto"/>
        <w:rPr>
          <w:rFonts w:ascii="Palatino Linotype" w:hAnsi="Palatino Linotype" w:cstheme="majorBidi"/>
          <w:sz w:val="20"/>
          <w:szCs w:val="20"/>
          <w:lang w:val="en-US"/>
        </w:rPr>
      </w:pPr>
      <w:r w:rsidRPr="00386DFF">
        <w:rPr>
          <w:rFonts w:ascii="Palatino Linotype" w:hAnsi="Palatino Linotype" w:cstheme="majorBidi"/>
          <w:b/>
          <w:bCs/>
          <w:sz w:val="20"/>
          <w:szCs w:val="20"/>
          <w:lang w:val="en-US"/>
        </w:rPr>
        <w:t xml:space="preserve">Table </w:t>
      </w:r>
      <w:r>
        <w:rPr>
          <w:rFonts w:ascii="Palatino Linotype" w:hAnsi="Palatino Linotype" w:cstheme="majorBidi"/>
          <w:b/>
          <w:bCs/>
          <w:sz w:val="20"/>
          <w:szCs w:val="20"/>
          <w:lang w:val="en-US"/>
        </w:rPr>
        <w:t>4</w:t>
      </w:r>
      <w:r>
        <w:rPr>
          <w:rFonts w:ascii="Palatino Linotype" w:hAnsi="Palatino Linotype" w:cstheme="majorBidi"/>
          <w:sz w:val="20"/>
          <w:szCs w:val="20"/>
          <w:lang w:val="en-US"/>
        </w:rPr>
        <w:t>.</w:t>
      </w:r>
      <w:r w:rsidRPr="00386DFF">
        <w:rPr>
          <w:rFonts w:ascii="Palatino Linotype" w:hAnsi="Palatino Linotype" w:cstheme="majorBidi"/>
          <w:sz w:val="20"/>
          <w:szCs w:val="20"/>
          <w:lang w:val="en-US"/>
        </w:rPr>
        <w:t xml:space="preserve"> </w:t>
      </w:r>
      <w:r w:rsidRPr="00951FEC">
        <w:rPr>
          <w:rFonts w:ascii="Palatino Linotype" w:hAnsi="Palatino Linotype" w:cs="URWPalladioL-Roma"/>
          <w:sz w:val="20"/>
          <w:szCs w:val="20"/>
          <w:lang w:val="en-IL"/>
        </w:rPr>
        <w:t>Intergender means comparison for</w:t>
      </w:r>
      <w:r w:rsidRPr="00951FEC">
        <w:rPr>
          <w:rFonts w:ascii="Palatino Linotype" w:hAnsi="Palatino Linotype" w:cs="URWPalladioL-Roma"/>
          <w:sz w:val="20"/>
          <w:szCs w:val="20"/>
          <w:lang w:val="en-US"/>
        </w:rPr>
        <w:t xml:space="preserve"> survey dimensions.</w:t>
      </w:r>
    </w:p>
    <w:tbl>
      <w:tblPr>
        <w:tblpPr w:leftFromText="180" w:rightFromText="180" w:vertAnchor="text" w:tblpXSpec="center" w:tblpY="1"/>
        <w:tblOverlap w:val="never"/>
        <w:tblW w:w="100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74"/>
        <w:gridCol w:w="1134"/>
        <w:gridCol w:w="1134"/>
        <w:gridCol w:w="1142"/>
        <w:gridCol w:w="1143"/>
        <w:gridCol w:w="1417"/>
        <w:gridCol w:w="1417"/>
      </w:tblGrid>
      <w:tr w:rsidR="00582E62" w:rsidRPr="00FA04F1" w14:paraId="227485E9" w14:textId="4E650742" w:rsidTr="00582E62">
        <w:tc>
          <w:tcPr>
            <w:tcW w:w="2674" w:type="dxa"/>
            <w:tcBorders>
              <w:left w:val="nil"/>
              <w:bottom w:val="nil"/>
              <w:right w:val="nil"/>
            </w:tcBorders>
            <w:shd w:val="clear" w:color="auto" w:fill="auto"/>
            <w:vAlign w:val="center"/>
          </w:tcPr>
          <w:p w14:paraId="04139C1D" w14:textId="08E96DA2" w:rsidR="0048509C" w:rsidRPr="00055099" w:rsidRDefault="00055099" w:rsidP="0048509C">
            <w:pPr>
              <w:autoSpaceDE w:val="0"/>
              <w:autoSpaceDN w:val="0"/>
              <w:adjustRightInd w:val="0"/>
              <w:snapToGrid w:val="0"/>
              <w:spacing w:line="240" w:lineRule="auto"/>
              <w:jc w:val="center"/>
              <w:rPr>
                <w:rFonts w:ascii="Palatino Linotype" w:hAnsi="Palatino Linotype"/>
                <w:b/>
                <w:sz w:val="20"/>
                <w:lang w:val="en-US"/>
              </w:rPr>
            </w:pPr>
            <w:r>
              <w:rPr>
                <w:rFonts w:ascii="Palatino Linotype" w:hAnsi="Palatino Linotype"/>
                <w:b/>
                <w:sz w:val="20"/>
                <w:lang w:val="en-US"/>
              </w:rPr>
              <w:t>Dimension</w:t>
            </w:r>
          </w:p>
        </w:tc>
        <w:tc>
          <w:tcPr>
            <w:tcW w:w="2268" w:type="dxa"/>
            <w:gridSpan w:val="2"/>
            <w:tcBorders>
              <w:left w:val="nil"/>
              <w:bottom w:val="single" w:sz="4" w:space="0" w:color="auto"/>
              <w:right w:val="nil"/>
            </w:tcBorders>
            <w:shd w:val="clear" w:color="auto" w:fill="auto"/>
            <w:vAlign w:val="center"/>
          </w:tcPr>
          <w:p w14:paraId="7F58C7AB" w14:textId="34B1BFAF" w:rsidR="0048509C" w:rsidRPr="0048509C" w:rsidRDefault="0048509C" w:rsidP="0048509C">
            <w:pPr>
              <w:autoSpaceDE w:val="0"/>
              <w:autoSpaceDN w:val="0"/>
              <w:adjustRightInd w:val="0"/>
              <w:snapToGrid w:val="0"/>
              <w:spacing w:line="240" w:lineRule="auto"/>
              <w:jc w:val="center"/>
              <w:rPr>
                <w:rFonts w:ascii="Palatino Linotype" w:hAnsi="Palatino Linotype"/>
                <w:b/>
                <w:sz w:val="20"/>
                <w:lang w:val="en-US"/>
              </w:rPr>
            </w:pPr>
            <w:r>
              <w:rPr>
                <w:rFonts w:ascii="Palatino Linotype" w:hAnsi="Palatino Linotype"/>
                <w:b/>
                <w:sz w:val="20"/>
                <w:lang w:val="en-US"/>
              </w:rPr>
              <w:t>Women</w:t>
            </w:r>
          </w:p>
        </w:tc>
        <w:tc>
          <w:tcPr>
            <w:tcW w:w="2285" w:type="dxa"/>
            <w:gridSpan w:val="2"/>
            <w:tcBorders>
              <w:left w:val="nil"/>
              <w:bottom w:val="single" w:sz="4" w:space="0" w:color="auto"/>
              <w:right w:val="nil"/>
            </w:tcBorders>
            <w:shd w:val="clear" w:color="auto" w:fill="auto"/>
            <w:vAlign w:val="center"/>
            <w:hideMark/>
          </w:tcPr>
          <w:p w14:paraId="0BF0E1BC" w14:textId="1842F8D6" w:rsidR="0048509C" w:rsidRPr="0048509C" w:rsidRDefault="0048509C" w:rsidP="0048509C">
            <w:pPr>
              <w:autoSpaceDE w:val="0"/>
              <w:autoSpaceDN w:val="0"/>
              <w:adjustRightInd w:val="0"/>
              <w:snapToGrid w:val="0"/>
              <w:spacing w:line="240" w:lineRule="auto"/>
              <w:jc w:val="center"/>
              <w:rPr>
                <w:rFonts w:ascii="Palatino Linotype" w:hAnsi="Palatino Linotype"/>
                <w:b/>
                <w:sz w:val="20"/>
                <w:lang w:val="en-US"/>
              </w:rPr>
            </w:pPr>
            <w:r>
              <w:rPr>
                <w:rFonts w:ascii="Palatino Linotype" w:hAnsi="Palatino Linotype"/>
                <w:b/>
                <w:sz w:val="20"/>
                <w:lang w:val="en-US"/>
              </w:rPr>
              <w:t>Men</w:t>
            </w:r>
          </w:p>
        </w:tc>
        <w:tc>
          <w:tcPr>
            <w:tcW w:w="1417" w:type="dxa"/>
            <w:tcBorders>
              <w:left w:val="nil"/>
              <w:bottom w:val="nil"/>
              <w:right w:val="nil"/>
            </w:tcBorders>
            <w:shd w:val="clear" w:color="auto" w:fill="auto"/>
            <w:vAlign w:val="center"/>
          </w:tcPr>
          <w:p w14:paraId="3310B174" w14:textId="5556DA27" w:rsidR="0048509C" w:rsidRPr="0048509C" w:rsidRDefault="0048509C" w:rsidP="0048509C">
            <w:pPr>
              <w:autoSpaceDE w:val="0"/>
              <w:autoSpaceDN w:val="0"/>
              <w:adjustRightInd w:val="0"/>
              <w:snapToGrid w:val="0"/>
              <w:spacing w:line="240" w:lineRule="auto"/>
              <w:jc w:val="center"/>
              <w:rPr>
                <w:rFonts w:ascii="Palatino Linotype" w:hAnsi="Palatino Linotype"/>
                <w:b/>
                <w:sz w:val="20"/>
                <w:lang w:val="en-US"/>
              </w:rPr>
            </w:pPr>
            <w:r>
              <w:rPr>
                <w:rFonts w:ascii="Palatino Linotype" w:hAnsi="Palatino Linotype"/>
                <w:b/>
                <w:sz w:val="20"/>
                <w:lang w:val="en-US"/>
              </w:rPr>
              <w:t>t</w:t>
            </w:r>
          </w:p>
        </w:tc>
        <w:tc>
          <w:tcPr>
            <w:tcW w:w="1417" w:type="dxa"/>
            <w:tcBorders>
              <w:left w:val="nil"/>
              <w:bottom w:val="nil"/>
              <w:right w:val="nil"/>
            </w:tcBorders>
          </w:tcPr>
          <w:p w14:paraId="14D44AC4" w14:textId="145EA718" w:rsidR="0048509C" w:rsidRPr="0048509C" w:rsidRDefault="0048509C" w:rsidP="0048509C">
            <w:pPr>
              <w:autoSpaceDE w:val="0"/>
              <w:autoSpaceDN w:val="0"/>
              <w:adjustRightInd w:val="0"/>
              <w:snapToGrid w:val="0"/>
              <w:spacing w:line="240" w:lineRule="auto"/>
              <w:jc w:val="center"/>
              <w:rPr>
                <w:rFonts w:ascii="Palatino Linotype" w:hAnsi="Palatino Linotype"/>
                <w:b/>
                <w:i/>
                <w:iCs/>
                <w:sz w:val="20"/>
                <w:lang w:val="en-US"/>
              </w:rPr>
            </w:pPr>
            <w:r w:rsidRPr="0048509C">
              <w:rPr>
                <w:rFonts w:ascii="Palatino Linotype" w:hAnsi="Palatino Linotype"/>
                <w:b/>
                <w:i/>
                <w:iCs/>
                <w:sz w:val="20"/>
                <w:lang w:val="en-US"/>
              </w:rPr>
              <w:t>p</w:t>
            </w:r>
          </w:p>
        </w:tc>
      </w:tr>
      <w:tr w:rsidR="00582E62" w:rsidRPr="00FA04F1" w14:paraId="376D9A86" w14:textId="2F45083D" w:rsidTr="00951FEC">
        <w:tc>
          <w:tcPr>
            <w:tcW w:w="2674" w:type="dxa"/>
            <w:tcBorders>
              <w:top w:val="nil"/>
              <w:left w:val="nil"/>
              <w:bottom w:val="single" w:sz="4" w:space="0" w:color="auto"/>
              <w:right w:val="nil"/>
            </w:tcBorders>
            <w:shd w:val="clear" w:color="auto" w:fill="auto"/>
            <w:vAlign w:val="center"/>
          </w:tcPr>
          <w:p w14:paraId="5F9E28D2" w14:textId="1D835665" w:rsidR="00055099" w:rsidRPr="00693608" w:rsidRDefault="00055099" w:rsidP="00055099">
            <w:pPr>
              <w:autoSpaceDE w:val="0"/>
              <w:autoSpaceDN w:val="0"/>
              <w:adjustRightInd w:val="0"/>
              <w:snapToGrid w:val="0"/>
              <w:spacing w:line="240" w:lineRule="auto"/>
              <w:rPr>
                <w:rFonts w:ascii="Palatino Linotype" w:hAnsi="Palatino Linotype"/>
                <w:b/>
                <w:sz w:val="20"/>
              </w:rPr>
            </w:pPr>
          </w:p>
        </w:tc>
        <w:tc>
          <w:tcPr>
            <w:tcW w:w="1134" w:type="dxa"/>
            <w:tcBorders>
              <w:top w:val="single" w:sz="4" w:space="0" w:color="auto"/>
              <w:left w:val="nil"/>
              <w:bottom w:val="single" w:sz="4" w:space="0" w:color="auto"/>
              <w:right w:val="nil"/>
            </w:tcBorders>
            <w:shd w:val="clear" w:color="auto" w:fill="auto"/>
            <w:vAlign w:val="center"/>
          </w:tcPr>
          <w:p w14:paraId="69F6E7C7" w14:textId="78EDBFB4" w:rsidR="00055099" w:rsidRPr="0048509C" w:rsidRDefault="00055099" w:rsidP="00055099">
            <w:pPr>
              <w:autoSpaceDE w:val="0"/>
              <w:autoSpaceDN w:val="0"/>
              <w:adjustRightInd w:val="0"/>
              <w:snapToGrid w:val="0"/>
              <w:spacing w:line="240" w:lineRule="auto"/>
              <w:jc w:val="center"/>
              <w:rPr>
                <w:rFonts w:ascii="Palatino Linotype" w:hAnsi="Palatino Linotype"/>
                <w:b/>
                <w:sz w:val="20"/>
                <w:lang w:val="en-US"/>
              </w:rPr>
            </w:pPr>
            <w:r>
              <w:rPr>
                <w:rFonts w:ascii="Palatino Linotype" w:hAnsi="Palatino Linotype"/>
                <w:b/>
                <w:sz w:val="20"/>
                <w:lang w:val="en-US"/>
              </w:rPr>
              <w:t>M</w:t>
            </w:r>
          </w:p>
        </w:tc>
        <w:tc>
          <w:tcPr>
            <w:tcW w:w="1134" w:type="dxa"/>
            <w:tcBorders>
              <w:top w:val="single" w:sz="4" w:space="0" w:color="auto"/>
              <w:left w:val="nil"/>
              <w:bottom w:val="single" w:sz="4" w:space="0" w:color="auto"/>
              <w:right w:val="nil"/>
            </w:tcBorders>
            <w:shd w:val="clear" w:color="auto" w:fill="auto"/>
            <w:vAlign w:val="center"/>
          </w:tcPr>
          <w:p w14:paraId="5190E19F" w14:textId="61A34116" w:rsidR="00055099" w:rsidRPr="0048509C" w:rsidRDefault="00055099" w:rsidP="00055099">
            <w:pPr>
              <w:autoSpaceDE w:val="0"/>
              <w:autoSpaceDN w:val="0"/>
              <w:adjustRightInd w:val="0"/>
              <w:snapToGrid w:val="0"/>
              <w:spacing w:line="240" w:lineRule="auto"/>
              <w:jc w:val="center"/>
              <w:rPr>
                <w:rFonts w:ascii="Palatino Linotype" w:hAnsi="Palatino Linotype"/>
                <w:b/>
                <w:sz w:val="20"/>
                <w:lang w:val="en-US"/>
              </w:rPr>
            </w:pPr>
            <w:r>
              <w:rPr>
                <w:rFonts w:ascii="Palatino Linotype" w:hAnsi="Palatino Linotype"/>
                <w:b/>
                <w:sz w:val="20"/>
                <w:lang w:val="en-US"/>
              </w:rPr>
              <w:t>SD</w:t>
            </w:r>
          </w:p>
        </w:tc>
        <w:tc>
          <w:tcPr>
            <w:tcW w:w="1142" w:type="dxa"/>
            <w:tcBorders>
              <w:top w:val="single" w:sz="4" w:space="0" w:color="auto"/>
              <w:left w:val="nil"/>
              <w:bottom w:val="single" w:sz="4" w:space="0" w:color="auto"/>
              <w:right w:val="nil"/>
            </w:tcBorders>
            <w:shd w:val="clear" w:color="auto" w:fill="auto"/>
            <w:vAlign w:val="center"/>
          </w:tcPr>
          <w:p w14:paraId="4F27A6B2" w14:textId="1D2BBDBC" w:rsidR="00055099" w:rsidRPr="0048509C" w:rsidRDefault="00055099" w:rsidP="00055099">
            <w:pPr>
              <w:autoSpaceDE w:val="0"/>
              <w:autoSpaceDN w:val="0"/>
              <w:adjustRightInd w:val="0"/>
              <w:snapToGrid w:val="0"/>
              <w:spacing w:line="240" w:lineRule="auto"/>
              <w:jc w:val="center"/>
              <w:rPr>
                <w:rFonts w:ascii="Palatino Linotype" w:hAnsi="Palatino Linotype"/>
                <w:b/>
                <w:sz w:val="20"/>
                <w:lang w:val="en-US"/>
              </w:rPr>
            </w:pPr>
            <w:r>
              <w:rPr>
                <w:rFonts w:ascii="Palatino Linotype" w:hAnsi="Palatino Linotype"/>
                <w:b/>
                <w:sz w:val="20"/>
                <w:lang w:val="en-US"/>
              </w:rPr>
              <w:t>M</w:t>
            </w:r>
          </w:p>
        </w:tc>
        <w:tc>
          <w:tcPr>
            <w:tcW w:w="1143" w:type="dxa"/>
            <w:tcBorders>
              <w:top w:val="single" w:sz="4" w:space="0" w:color="auto"/>
              <w:left w:val="nil"/>
              <w:bottom w:val="single" w:sz="4" w:space="0" w:color="auto"/>
              <w:right w:val="nil"/>
            </w:tcBorders>
            <w:shd w:val="clear" w:color="auto" w:fill="auto"/>
            <w:vAlign w:val="center"/>
          </w:tcPr>
          <w:p w14:paraId="3E2C68BA" w14:textId="41062E32" w:rsidR="00055099" w:rsidRPr="0048509C" w:rsidRDefault="00055099" w:rsidP="00055099">
            <w:pPr>
              <w:autoSpaceDE w:val="0"/>
              <w:autoSpaceDN w:val="0"/>
              <w:adjustRightInd w:val="0"/>
              <w:snapToGrid w:val="0"/>
              <w:spacing w:line="240" w:lineRule="auto"/>
              <w:jc w:val="center"/>
              <w:rPr>
                <w:rFonts w:ascii="Palatino Linotype" w:hAnsi="Palatino Linotype"/>
                <w:b/>
                <w:sz w:val="20"/>
                <w:lang w:val="en-US"/>
              </w:rPr>
            </w:pPr>
            <w:r>
              <w:rPr>
                <w:rFonts w:ascii="Palatino Linotype" w:hAnsi="Palatino Linotype"/>
                <w:b/>
                <w:sz w:val="20"/>
                <w:lang w:val="en-US"/>
              </w:rPr>
              <w:t>SD</w:t>
            </w:r>
          </w:p>
        </w:tc>
        <w:tc>
          <w:tcPr>
            <w:tcW w:w="1417" w:type="dxa"/>
            <w:tcBorders>
              <w:top w:val="nil"/>
              <w:left w:val="nil"/>
              <w:bottom w:val="single" w:sz="4" w:space="0" w:color="auto"/>
              <w:right w:val="nil"/>
            </w:tcBorders>
            <w:shd w:val="clear" w:color="auto" w:fill="auto"/>
            <w:vAlign w:val="center"/>
          </w:tcPr>
          <w:p w14:paraId="48BA8ADA" w14:textId="77777777" w:rsidR="00055099" w:rsidRDefault="00055099" w:rsidP="00055099">
            <w:pPr>
              <w:autoSpaceDE w:val="0"/>
              <w:autoSpaceDN w:val="0"/>
              <w:adjustRightInd w:val="0"/>
              <w:snapToGrid w:val="0"/>
              <w:spacing w:line="240" w:lineRule="auto"/>
              <w:jc w:val="center"/>
              <w:rPr>
                <w:rFonts w:ascii="Palatino Linotype" w:hAnsi="Palatino Linotype"/>
                <w:b/>
                <w:sz w:val="20"/>
              </w:rPr>
            </w:pPr>
          </w:p>
        </w:tc>
        <w:tc>
          <w:tcPr>
            <w:tcW w:w="1417" w:type="dxa"/>
            <w:tcBorders>
              <w:top w:val="nil"/>
              <w:left w:val="nil"/>
              <w:bottom w:val="single" w:sz="4" w:space="0" w:color="auto"/>
              <w:right w:val="nil"/>
            </w:tcBorders>
          </w:tcPr>
          <w:p w14:paraId="0659C722" w14:textId="77777777" w:rsidR="00055099" w:rsidRDefault="00055099" w:rsidP="00055099">
            <w:pPr>
              <w:autoSpaceDE w:val="0"/>
              <w:autoSpaceDN w:val="0"/>
              <w:adjustRightInd w:val="0"/>
              <w:snapToGrid w:val="0"/>
              <w:spacing w:line="240" w:lineRule="auto"/>
              <w:jc w:val="center"/>
              <w:rPr>
                <w:rFonts w:ascii="Palatino Linotype" w:hAnsi="Palatino Linotype"/>
                <w:b/>
                <w:sz w:val="20"/>
              </w:rPr>
            </w:pPr>
          </w:p>
        </w:tc>
      </w:tr>
      <w:tr w:rsidR="00B02FDF" w:rsidRPr="00FA04F1" w14:paraId="15106237" w14:textId="3D3914F4" w:rsidTr="00ED0FBF">
        <w:tc>
          <w:tcPr>
            <w:tcW w:w="2674" w:type="dxa"/>
            <w:tcBorders>
              <w:top w:val="single" w:sz="4" w:space="0" w:color="auto"/>
              <w:left w:val="nil"/>
              <w:bottom w:val="nil"/>
              <w:right w:val="nil"/>
            </w:tcBorders>
            <w:shd w:val="clear" w:color="auto" w:fill="auto"/>
            <w:vAlign w:val="center"/>
          </w:tcPr>
          <w:p w14:paraId="6B41FC28" w14:textId="13F8110C" w:rsidR="00B02FDF" w:rsidRPr="00550626" w:rsidRDefault="00B02FDF" w:rsidP="00B02FDF">
            <w:pPr>
              <w:autoSpaceDE w:val="0"/>
              <w:autoSpaceDN w:val="0"/>
              <w:adjustRightInd w:val="0"/>
              <w:snapToGrid w:val="0"/>
              <w:spacing w:line="240" w:lineRule="auto"/>
              <w:rPr>
                <w:rFonts w:ascii="Palatino Linotype" w:hAnsi="Palatino Linotype"/>
                <w:sz w:val="20"/>
              </w:rPr>
            </w:pPr>
            <w:r w:rsidRPr="00E73453">
              <w:rPr>
                <w:rFonts w:ascii="Palatino Linotype" w:hAnsi="Palatino Linotype" w:cstheme="majorBidi"/>
                <w:sz w:val="20"/>
                <w:szCs w:val="20"/>
              </w:rPr>
              <w:t>Personal coping with the crisis</w:t>
            </w:r>
          </w:p>
        </w:tc>
        <w:tc>
          <w:tcPr>
            <w:tcW w:w="1134" w:type="dxa"/>
            <w:tcBorders>
              <w:top w:val="single" w:sz="4" w:space="0" w:color="auto"/>
              <w:left w:val="nil"/>
              <w:bottom w:val="nil"/>
              <w:right w:val="nil"/>
            </w:tcBorders>
            <w:shd w:val="clear" w:color="auto" w:fill="auto"/>
            <w:vAlign w:val="center"/>
            <w:hideMark/>
          </w:tcPr>
          <w:p w14:paraId="2E589D1F" w14:textId="7B1126DA"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3.93</w:t>
            </w:r>
          </w:p>
        </w:tc>
        <w:tc>
          <w:tcPr>
            <w:tcW w:w="1134" w:type="dxa"/>
            <w:tcBorders>
              <w:top w:val="single" w:sz="4" w:space="0" w:color="auto"/>
              <w:left w:val="nil"/>
              <w:bottom w:val="nil"/>
              <w:right w:val="nil"/>
            </w:tcBorders>
            <w:shd w:val="clear" w:color="auto" w:fill="auto"/>
            <w:vAlign w:val="center"/>
          </w:tcPr>
          <w:p w14:paraId="5D73736E" w14:textId="36619E27"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0.78</w:t>
            </w:r>
          </w:p>
        </w:tc>
        <w:tc>
          <w:tcPr>
            <w:tcW w:w="1142" w:type="dxa"/>
            <w:tcBorders>
              <w:top w:val="single" w:sz="4" w:space="0" w:color="auto"/>
              <w:left w:val="nil"/>
              <w:bottom w:val="nil"/>
              <w:right w:val="nil"/>
            </w:tcBorders>
            <w:shd w:val="clear" w:color="auto" w:fill="auto"/>
            <w:vAlign w:val="center"/>
          </w:tcPr>
          <w:p w14:paraId="7CDA26A0" w14:textId="1E01321E"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3.98</w:t>
            </w:r>
          </w:p>
        </w:tc>
        <w:tc>
          <w:tcPr>
            <w:tcW w:w="1143" w:type="dxa"/>
            <w:tcBorders>
              <w:top w:val="single" w:sz="4" w:space="0" w:color="auto"/>
              <w:left w:val="nil"/>
              <w:bottom w:val="nil"/>
              <w:right w:val="nil"/>
            </w:tcBorders>
            <w:shd w:val="clear" w:color="auto" w:fill="auto"/>
            <w:vAlign w:val="center"/>
          </w:tcPr>
          <w:p w14:paraId="31202831" w14:textId="45B1DCEF"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0.86</w:t>
            </w:r>
          </w:p>
        </w:tc>
        <w:tc>
          <w:tcPr>
            <w:tcW w:w="1417" w:type="dxa"/>
            <w:tcBorders>
              <w:top w:val="single" w:sz="4" w:space="0" w:color="auto"/>
              <w:left w:val="nil"/>
              <w:bottom w:val="nil"/>
              <w:right w:val="nil"/>
            </w:tcBorders>
            <w:shd w:val="clear" w:color="auto" w:fill="auto"/>
            <w:vAlign w:val="center"/>
          </w:tcPr>
          <w:p w14:paraId="39B2A27D" w14:textId="2D9EFEFD"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0.69</w:t>
            </w:r>
          </w:p>
        </w:tc>
        <w:tc>
          <w:tcPr>
            <w:tcW w:w="1417" w:type="dxa"/>
            <w:tcBorders>
              <w:top w:val="single" w:sz="4" w:space="0" w:color="auto"/>
              <w:left w:val="nil"/>
              <w:bottom w:val="nil"/>
              <w:right w:val="nil"/>
            </w:tcBorders>
            <w:vAlign w:val="center"/>
          </w:tcPr>
          <w:p w14:paraId="51E5B7EB" w14:textId="295A990E"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NS</w:t>
            </w:r>
          </w:p>
        </w:tc>
      </w:tr>
      <w:tr w:rsidR="00B02FDF" w:rsidRPr="00FA04F1" w14:paraId="2D46AF10" w14:textId="3E5628FA" w:rsidTr="00582E62">
        <w:tc>
          <w:tcPr>
            <w:tcW w:w="2674" w:type="dxa"/>
            <w:tcBorders>
              <w:top w:val="nil"/>
              <w:left w:val="nil"/>
              <w:bottom w:val="nil"/>
              <w:right w:val="nil"/>
            </w:tcBorders>
            <w:shd w:val="clear" w:color="auto" w:fill="auto"/>
            <w:vAlign w:val="center"/>
          </w:tcPr>
          <w:p w14:paraId="7B825AB1" w14:textId="2EB2B42E" w:rsidR="00B02FDF" w:rsidRPr="00550626" w:rsidRDefault="00B02FDF" w:rsidP="00B02FDF">
            <w:pPr>
              <w:autoSpaceDE w:val="0"/>
              <w:autoSpaceDN w:val="0"/>
              <w:adjustRightInd w:val="0"/>
              <w:snapToGrid w:val="0"/>
              <w:spacing w:line="240" w:lineRule="auto"/>
              <w:rPr>
                <w:rFonts w:ascii="Palatino Linotype" w:hAnsi="Palatino Linotype"/>
                <w:sz w:val="20"/>
              </w:rPr>
            </w:pPr>
            <w:r w:rsidRPr="00E73453">
              <w:rPr>
                <w:rFonts w:ascii="Palatino Linotype" w:eastAsia="Times New Roman" w:hAnsi="Palatino Linotype" w:cs="Times New Roman"/>
                <w:color w:val="000000"/>
                <w:sz w:val="20"/>
                <w:szCs w:val="20"/>
                <w:lang w:val="en-US"/>
              </w:rPr>
              <w:t>Individual-level concerns</w:t>
            </w:r>
          </w:p>
        </w:tc>
        <w:tc>
          <w:tcPr>
            <w:tcW w:w="1134" w:type="dxa"/>
            <w:tcBorders>
              <w:top w:val="nil"/>
              <w:left w:val="nil"/>
              <w:bottom w:val="nil"/>
              <w:right w:val="nil"/>
            </w:tcBorders>
            <w:shd w:val="clear" w:color="auto" w:fill="auto"/>
            <w:vAlign w:val="center"/>
            <w:hideMark/>
          </w:tcPr>
          <w:p w14:paraId="10464F49" w14:textId="468D1222" w:rsidR="00B02FDF" w:rsidRPr="00550626" w:rsidRDefault="00B02FDF" w:rsidP="00B02FDF">
            <w:pPr>
              <w:autoSpaceDE w:val="0"/>
              <w:autoSpaceDN w:val="0"/>
              <w:adjustRightInd w:val="0"/>
              <w:snapToGrid w:val="0"/>
              <w:spacing w:line="240" w:lineRule="auto"/>
              <w:jc w:val="center"/>
              <w:rPr>
                <w:rFonts w:ascii="Palatino Linotype" w:hAnsi="Palatino Linotype"/>
                <w:sz w:val="20"/>
              </w:rPr>
            </w:pPr>
            <w:r>
              <w:rPr>
                <w:rFonts w:ascii="Palatino Linotype" w:hAnsi="Palatino Linotype"/>
                <w:sz w:val="20"/>
                <w:lang w:val="en-US"/>
              </w:rPr>
              <w:t>3.87</w:t>
            </w:r>
          </w:p>
        </w:tc>
        <w:tc>
          <w:tcPr>
            <w:tcW w:w="1134" w:type="dxa"/>
            <w:tcBorders>
              <w:top w:val="nil"/>
              <w:left w:val="nil"/>
              <w:bottom w:val="nil"/>
              <w:right w:val="nil"/>
            </w:tcBorders>
            <w:shd w:val="clear" w:color="auto" w:fill="auto"/>
            <w:vAlign w:val="center"/>
          </w:tcPr>
          <w:p w14:paraId="52DE2133" w14:textId="2CFD7825" w:rsidR="00B02FDF" w:rsidRPr="00550626" w:rsidRDefault="00B02FDF" w:rsidP="00B02FDF">
            <w:pPr>
              <w:autoSpaceDE w:val="0"/>
              <w:autoSpaceDN w:val="0"/>
              <w:adjustRightInd w:val="0"/>
              <w:snapToGrid w:val="0"/>
              <w:spacing w:line="240" w:lineRule="auto"/>
              <w:jc w:val="center"/>
              <w:rPr>
                <w:rFonts w:ascii="Palatino Linotype" w:hAnsi="Palatino Linotype"/>
                <w:sz w:val="20"/>
              </w:rPr>
            </w:pPr>
            <w:r>
              <w:rPr>
                <w:rFonts w:ascii="Palatino Linotype" w:hAnsi="Palatino Linotype"/>
                <w:sz w:val="20"/>
                <w:lang w:val="en-US"/>
              </w:rPr>
              <w:t>0.89</w:t>
            </w:r>
          </w:p>
        </w:tc>
        <w:tc>
          <w:tcPr>
            <w:tcW w:w="1142" w:type="dxa"/>
            <w:tcBorders>
              <w:top w:val="nil"/>
              <w:left w:val="nil"/>
              <w:bottom w:val="nil"/>
              <w:right w:val="nil"/>
            </w:tcBorders>
            <w:shd w:val="clear" w:color="auto" w:fill="auto"/>
            <w:vAlign w:val="center"/>
            <w:hideMark/>
          </w:tcPr>
          <w:p w14:paraId="6C2386D3" w14:textId="283FE641" w:rsidR="00B02FDF" w:rsidRPr="00550626" w:rsidRDefault="00B02FDF" w:rsidP="00B02FDF">
            <w:pPr>
              <w:autoSpaceDE w:val="0"/>
              <w:autoSpaceDN w:val="0"/>
              <w:adjustRightInd w:val="0"/>
              <w:snapToGrid w:val="0"/>
              <w:spacing w:line="240" w:lineRule="auto"/>
              <w:jc w:val="center"/>
              <w:rPr>
                <w:rFonts w:ascii="Palatino Linotype" w:hAnsi="Palatino Linotype"/>
                <w:sz w:val="20"/>
              </w:rPr>
            </w:pPr>
            <w:r>
              <w:rPr>
                <w:rFonts w:ascii="Palatino Linotype" w:hAnsi="Palatino Linotype"/>
                <w:sz w:val="20"/>
                <w:lang w:val="en-US"/>
              </w:rPr>
              <w:t>3.49</w:t>
            </w:r>
          </w:p>
        </w:tc>
        <w:tc>
          <w:tcPr>
            <w:tcW w:w="1143" w:type="dxa"/>
            <w:tcBorders>
              <w:top w:val="nil"/>
              <w:left w:val="nil"/>
              <w:bottom w:val="nil"/>
              <w:right w:val="nil"/>
            </w:tcBorders>
            <w:shd w:val="clear" w:color="auto" w:fill="auto"/>
            <w:vAlign w:val="center"/>
          </w:tcPr>
          <w:p w14:paraId="2EAC86C2" w14:textId="3671059C" w:rsidR="00B02FDF" w:rsidRPr="00550626" w:rsidRDefault="00B02FDF" w:rsidP="00B02FDF">
            <w:pPr>
              <w:autoSpaceDE w:val="0"/>
              <w:autoSpaceDN w:val="0"/>
              <w:adjustRightInd w:val="0"/>
              <w:snapToGrid w:val="0"/>
              <w:spacing w:line="240" w:lineRule="auto"/>
              <w:jc w:val="center"/>
              <w:rPr>
                <w:rFonts w:ascii="Palatino Linotype" w:hAnsi="Palatino Linotype"/>
                <w:sz w:val="20"/>
              </w:rPr>
            </w:pPr>
            <w:r>
              <w:rPr>
                <w:rFonts w:ascii="Palatino Linotype" w:hAnsi="Palatino Linotype"/>
                <w:sz w:val="20"/>
                <w:lang w:val="en-US"/>
              </w:rPr>
              <w:t>0.94</w:t>
            </w:r>
          </w:p>
        </w:tc>
        <w:tc>
          <w:tcPr>
            <w:tcW w:w="1417" w:type="dxa"/>
            <w:tcBorders>
              <w:top w:val="nil"/>
              <w:left w:val="nil"/>
              <w:bottom w:val="nil"/>
              <w:right w:val="nil"/>
            </w:tcBorders>
            <w:shd w:val="clear" w:color="auto" w:fill="auto"/>
            <w:vAlign w:val="center"/>
          </w:tcPr>
          <w:p w14:paraId="2BBA832A" w14:textId="39CA9FF3"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-4.23</w:t>
            </w:r>
          </w:p>
        </w:tc>
        <w:tc>
          <w:tcPr>
            <w:tcW w:w="1417" w:type="dxa"/>
            <w:tcBorders>
              <w:top w:val="nil"/>
              <w:left w:val="nil"/>
              <w:bottom w:val="nil"/>
              <w:right w:val="nil"/>
            </w:tcBorders>
          </w:tcPr>
          <w:p w14:paraId="0A6EE5ED" w14:textId="4F0CD323"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0.00</w:t>
            </w:r>
            <w:r w:rsidR="00A2676B">
              <w:rPr>
                <w:rFonts w:ascii="Palatino Linotype" w:hAnsi="Palatino Linotype"/>
                <w:sz w:val="20"/>
                <w:lang w:val="en-US"/>
              </w:rPr>
              <w:t>0</w:t>
            </w:r>
          </w:p>
        </w:tc>
      </w:tr>
      <w:tr w:rsidR="00B02FDF" w:rsidRPr="00FA04F1" w14:paraId="4154479B" w14:textId="6AA9F2CA" w:rsidTr="00582E62">
        <w:tc>
          <w:tcPr>
            <w:tcW w:w="2674" w:type="dxa"/>
            <w:tcBorders>
              <w:top w:val="nil"/>
              <w:left w:val="nil"/>
              <w:bottom w:val="nil"/>
              <w:right w:val="nil"/>
            </w:tcBorders>
            <w:shd w:val="clear" w:color="auto" w:fill="auto"/>
            <w:vAlign w:val="center"/>
          </w:tcPr>
          <w:p w14:paraId="6A01CF89" w14:textId="18B712BE" w:rsidR="00B02FDF" w:rsidRPr="00550626" w:rsidRDefault="00B02FDF" w:rsidP="00B02FDF">
            <w:pPr>
              <w:autoSpaceDE w:val="0"/>
              <w:autoSpaceDN w:val="0"/>
              <w:adjustRightInd w:val="0"/>
              <w:snapToGrid w:val="0"/>
              <w:spacing w:line="240" w:lineRule="auto"/>
              <w:rPr>
                <w:rFonts w:ascii="Palatino Linotype" w:hAnsi="Palatino Linotype"/>
                <w:sz w:val="20"/>
              </w:rPr>
            </w:pPr>
            <w:r w:rsidRPr="00E73453">
              <w:rPr>
                <w:rFonts w:ascii="Palatino Linotype" w:eastAsia="Times New Roman" w:hAnsi="Palatino Linotype" w:cs="Times New Roman"/>
                <w:color w:val="000000"/>
                <w:sz w:val="20"/>
                <w:szCs w:val="20"/>
                <w:lang w:val="en-US"/>
              </w:rPr>
              <w:t>Family-level concerns</w:t>
            </w:r>
          </w:p>
        </w:tc>
        <w:tc>
          <w:tcPr>
            <w:tcW w:w="1134" w:type="dxa"/>
            <w:tcBorders>
              <w:top w:val="nil"/>
              <w:left w:val="nil"/>
              <w:bottom w:val="nil"/>
              <w:right w:val="nil"/>
            </w:tcBorders>
            <w:shd w:val="clear" w:color="auto" w:fill="auto"/>
            <w:vAlign w:val="center"/>
            <w:hideMark/>
          </w:tcPr>
          <w:p w14:paraId="2A574C2B" w14:textId="2B6F87E2"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4.30</w:t>
            </w:r>
          </w:p>
        </w:tc>
        <w:tc>
          <w:tcPr>
            <w:tcW w:w="1134" w:type="dxa"/>
            <w:tcBorders>
              <w:top w:val="nil"/>
              <w:left w:val="nil"/>
              <w:bottom w:val="nil"/>
              <w:right w:val="nil"/>
            </w:tcBorders>
            <w:shd w:val="clear" w:color="auto" w:fill="auto"/>
            <w:vAlign w:val="center"/>
          </w:tcPr>
          <w:p w14:paraId="6283B400" w14:textId="62A7E652"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0.71</w:t>
            </w:r>
          </w:p>
        </w:tc>
        <w:tc>
          <w:tcPr>
            <w:tcW w:w="1142" w:type="dxa"/>
            <w:tcBorders>
              <w:top w:val="nil"/>
              <w:left w:val="nil"/>
              <w:bottom w:val="nil"/>
              <w:right w:val="nil"/>
            </w:tcBorders>
            <w:shd w:val="clear" w:color="auto" w:fill="auto"/>
            <w:vAlign w:val="center"/>
            <w:hideMark/>
          </w:tcPr>
          <w:p w14:paraId="4D909B5D" w14:textId="76C832B0"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3.97</w:t>
            </w:r>
          </w:p>
        </w:tc>
        <w:tc>
          <w:tcPr>
            <w:tcW w:w="1143" w:type="dxa"/>
            <w:tcBorders>
              <w:top w:val="nil"/>
              <w:left w:val="nil"/>
              <w:bottom w:val="nil"/>
              <w:right w:val="nil"/>
            </w:tcBorders>
            <w:shd w:val="clear" w:color="auto" w:fill="auto"/>
            <w:vAlign w:val="center"/>
          </w:tcPr>
          <w:p w14:paraId="719D6027" w14:textId="783F0DA9"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0.83</w:t>
            </w:r>
          </w:p>
        </w:tc>
        <w:tc>
          <w:tcPr>
            <w:tcW w:w="1417" w:type="dxa"/>
            <w:tcBorders>
              <w:top w:val="nil"/>
              <w:left w:val="nil"/>
              <w:bottom w:val="nil"/>
              <w:right w:val="nil"/>
            </w:tcBorders>
            <w:shd w:val="clear" w:color="auto" w:fill="auto"/>
            <w:vAlign w:val="center"/>
          </w:tcPr>
          <w:p w14:paraId="3D7EB78C" w14:textId="229499C9"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-4.55</w:t>
            </w:r>
          </w:p>
        </w:tc>
        <w:tc>
          <w:tcPr>
            <w:tcW w:w="1417" w:type="dxa"/>
            <w:tcBorders>
              <w:top w:val="nil"/>
              <w:left w:val="nil"/>
              <w:bottom w:val="nil"/>
              <w:right w:val="nil"/>
            </w:tcBorders>
          </w:tcPr>
          <w:p w14:paraId="14D417FC" w14:textId="68409044" w:rsidR="00B02FDF" w:rsidRDefault="00A2676B" w:rsidP="00B02FDF">
            <w:pPr>
              <w:autoSpaceDE w:val="0"/>
              <w:autoSpaceDN w:val="0"/>
              <w:adjustRightInd w:val="0"/>
              <w:snapToGrid w:val="0"/>
              <w:spacing w:line="240" w:lineRule="auto"/>
              <w:jc w:val="center"/>
              <w:rPr>
                <w:rFonts w:ascii="Palatino Linotype" w:hAnsi="Palatino Linotype"/>
                <w:sz w:val="20"/>
              </w:rPr>
            </w:pPr>
            <w:r>
              <w:rPr>
                <w:rFonts w:ascii="Palatino Linotype" w:hAnsi="Palatino Linotype"/>
                <w:sz w:val="20"/>
                <w:lang w:val="en-US"/>
              </w:rPr>
              <w:t>0.000</w:t>
            </w:r>
          </w:p>
        </w:tc>
      </w:tr>
      <w:tr w:rsidR="00B02FDF" w:rsidRPr="00FA04F1" w14:paraId="7ABD13B3" w14:textId="7EBD97EE" w:rsidTr="00582E62">
        <w:tc>
          <w:tcPr>
            <w:tcW w:w="2674" w:type="dxa"/>
            <w:tcBorders>
              <w:top w:val="nil"/>
              <w:left w:val="nil"/>
              <w:bottom w:val="nil"/>
              <w:right w:val="nil"/>
            </w:tcBorders>
            <w:shd w:val="clear" w:color="auto" w:fill="auto"/>
            <w:vAlign w:val="center"/>
          </w:tcPr>
          <w:p w14:paraId="6F39556F" w14:textId="4256C82F" w:rsidR="00B02FDF" w:rsidRPr="00550626" w:rsidRDefault="00B02FDF" w:rsidP="00B02FDF">
            <w:pPr>
              <w:autoSpaceDE w:val="0"/>
              <w:autoSpaceDN w:val="0"/>
              <w:adjustRightInd w:val="0"/>
              <w:snapToGrid w:val="0"/>
              <w:spacing w:line="240" w:lineRule="auto"/>
              <w:rPr>
                <w:rFonts w:ascii="Palatino Linotype" w:hAnsi="Palatino Linotype"/>
                <w:sz w:val="20"/>
              </w:rPr>
            </w:pPr>
            <w:r w:rsidRPr="00E73453">
              <w:rPr>
                <w:rFonts w:ascii="Palatino Linotype" w:eastAsia="Times New Roman" w:hAnsi="Palatino Linotype" w:cs="Times New Roman"/>
                <w:color w:val="000000"/>
                <w:sz w:val="20"/>
                <w:szCs w:val="20"/>
                <w:lang w:val="en-US"/>
              </w:rPr>
              <w:t>National-level concerns</w:t>
            </w:r>
          </w:p>
        </w:tc>
        <w:tc>
          <w:tcPr>
            <w:tcW w:w="1134" w:type="dxa"/>
            <w:tcBorders>
              <w:top w:val="nil"/>
              <w:left w:val="nil"/>
              <w:bottom w:val="nil"/>
              <w:right w:val="nil"/>
            </w:tcBorders>
            <w:shd w:val="clear" w:color="auto" w:fill="auto"/>
            <w:vAlign w:val="center"/>
          </w:tcPr>
          <w:p w14:paraId="29A992FB" w14:textId="45554934"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4.25</w:t>
            </w:r>
          </w:p>
        </w:tc>
        <w:tc>
          <w:tcPr>
            <w:tcW w:w="1134" w:type="dxa"/>
            <w:tcBorders>
              <w:top w:val="nil"/>
              <w:left w:val="nil"/>
              <w:bottom w:val="nil"/>
              <w:right w:val="nil"/>
            </w:tcBorders>
            <w:shd w:val="clear" w:color="auto" w:fill="auto"/>
            <w:vAlign w:val="center"/>
          </w:tcPr>
          <w:p w14:paraId="058F7957" w14:textId="1716C1E7"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0.78</w:t>
            </w:r>
          </w:p>
        </w:tc>
        <w:tc>
          <w:tcPr>
            <w:tcW w:w="1142" w:type="dxa"/>
            <w:tcBorders>
              <w:top w:val="nil"/>
              <w:left w:val="nil"/>
              <w:bottom w:val="nil"/>
              <w:right w:val="nil"/>
            </w:tcBorders>
            <w:shd w:val="clear" w:color="auto" w:fill="auto"/>
            <w:vAlign w:val="center"/>
          </w:tcPr>
          <w:p w14:paraId="4A59837A" w14:textId="65B6BEAB"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3.99</w:t>
            </w:r>
          </w:p>
        </w:tc>
        <w:tc>
          <w:tcPr>
            <w:tcW w:w="1143" w:type="dxa"/>
            <w:tcBorders>
              <w:top w:val="nil"/>
              <w:left w:val="nil"/>
              <w:bottom w:val="nil"/>
              <w:right w:val="nil"/>
            </w:tcBorders>
            <w:shd w:val="clear" w:color="auto" w:fill="auto"/>
            <w:vAlign w:val="center"/>
          </w:tcPr>
          <w:p w14:paraId="6C2EB560" w14:textId="7DC4163A"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0.89</w:t>
            </w:r>
          </w:p>
        </w:tc>
        <w:tc>
          <w:tcPr>
            <w:tcW w:w="1417" w:type="dxa"/>
            <w:tcBorders>
              <w:top w:val="nil"/>
              <w:left w:val="nil"/>
              <w:bottom w:val="nil"/>
              <w:right w:val="nil"/>
            </w:tcBorders>
            <w:shd w:val="clear" w:color="auto" w:fill="auto"/>
            <w:vAlign w:val="center"/>
          </w:tcPr>
          <w:p w14:paraId="56F11B9C" w14:textId="6A0B1D83"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-3.24</w:t>
            </w:r>
          </w:p>
        </w:tc>
        <w:tc>
          <w:tcPr>
            <w:tcW w:w="1417" w:type="dxa"/>
            <w:tcBorders>
              <w:top w:val="nil"/>
              <w:left w:val="nil"/>
              <w:bottom w:val="nil"/>
              <w:right w:val="nil"/>
            </w:tcBorders>
          </w:tcPr>
          <w:p w14:paraId="4A7A7F72" w14:textId="55EE7649" w:rsidR="00B02FDF" w:rsidRDefault="00A2676B" w:rsidP="00B02FDF">
            <w:pPr>
              <w:autoSpaceDE w:val="0"/>
              <w:autoSpaceDN w:val="0"/>
              <w:adjustRightInd w:val="0"/>
              <w:snapToGrid w:val="0"/>
              <w:spacing w:line="240" w:lineRule="auto"/>
              <w:jc w:val="center"/>
              <w:rPr>
                <w:rFonts w:ascii="Palatino Linotype" w:hAnsi="Palatino Linotype"/>
                <w:sz w:val="20"/>
              </w:rPr>
            </w:pPr>
            <w:r>
              <w:rPr>
                <w:rFonts w:ascii="Palatino Linotype" w:hAnsi="Palatino Linotype"/>
                <w:sz w:val="20"/>
                <w:lang w:val="en-US"/>
              </w:rPr>
              <w:t>0.000</w:t>
            </w:r>
          </w:p>
        </w:tc>
      </w:tr>
      <w:tr w:rsidR="00B02FDF" w:rsidRPr="00FA04F1" w14:paraId="1001810D" w14:textId="77777777" w:rsidTr="00ED0FBF">
        <w:tc>
          <w:tcPr>
            <w:tcW w:w="2674" w:type="dxa"/>
            <w:tcBorders>
              <w:top w:val="nil"/>
              <w:left w:val="nil"/>
              <w:bottom w:val="nil"/>
              <w:right w:val="nil"/>
            </w:tcBorders>
            <w:shd w:val="clear" w:color="auto" w:fill="auto"/>
            <w:vAlign w:val="center"/>
          </w:tcPr>
          <w:p w14:paraId="011042DD" w14:textId="164A7FA7" w:rsidR="00B02FDF" w:rsidRPr="00E73453" w:rsidRDefault="00B02FDF" w:rsidP="00B02FDF">
            <w:pPr>
              <w:autoSpaceDE w:val="0"/>
              <w:autoSpaceDN w:val="0"/>
              <w:adjustRightInd w:val="0"/>
              <w:snapToGrid w:val="0"/>
              <w:spacing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Organizational-level concerns</w:t>
            </w:r>
          </w:p>
        </w:tc>
        <w:tc>
          <w:tcPr>
            <w:tcW w:w="1134" w:type="dxa"/>
            <w:tcBorders>
              <w:top w:val="nil"/>
              <w:left w:val="nil"/>
              <w:bottom w:val="nil"/>
              <w:right w:val="nil"/>
            </w:tcBorders>
            <w:shd w:val="clear" w:color="auto" w:fill="auto"/>
            <w:vAlign w:val="center"/>
          </w:tcPr>
          <w:p w14:paraId="67E1C1B8" w14:textId="55A0EBB1"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3.66</w:t>
            </w:r>
          </w:p>
        </w:tc>
        <w:tc>
          <w:tcPr>
            <w:tcW w:w="1134" w:type="dxa"/>
            <w:tcBorders>
              <w:top w:val="nil"/>
              <w:left w:val="nil"/>
              <w:bottom w:val="nil"/>
              <w:right w:val="nil"/>
            </w:tcBorders>
            <w:shd w:val="clear" w:color="auto" w:fill="auto"/>
            <w:vAlign w:val="center"/>
          </w:tcPr>
          <w:p w14:paraId="5AD19AD7" w14:textId="772DD148"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0.98</w:t>
            </w:r>
          </w:p>
        </w:tc>
        <w:tc>
          <w:tcPr>
            <w:tcW w:w="1142" w:type="dxa"/>
            <w:tcBorders>
              <w:top w:val="nil"/>
              <w:left w:val="nil"/>
              <w:bottom w:val="nil"/>
              <w:right w:val="nil"/>
            </w:tcBorders>
            <w:shd w:val="clear" w:color="auto" w:fill="auto"/>
            <w:vAlign w:val="center"/>
          </w:tcPr>
          <w:p w14:paraId="362E1E18" w14:textId="4A40E1E2"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3.29</w:t>
            </w:r>
          </w:p>
        </w:tc>
        <w:tc>
          <w:tcPr>
            <w:tcW w:w="1143" w:type="dxa"/>
            <w:tcBorders>
              <w:top w:val="nil"/>
              <w:left w:val="nil"/>
              <w:bottom w:val="nil"/>
              <w:right w:val="nil"/>
            </w:tcBorders>
            <w:shd w:val="clear" w:color="auto" w:fill="auto"/>
            <w:vAlign w:val="center"/>
          </w:tcPr>
          <w:p w14:paraId="22455F74" w14:textId="7B00BF54"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0.99</w:t>
            </w:r>
          </w:p>
        </w:tc>
        <w:tc>
          <w:tcPr>
            <w:tcW w:w="1417" w:type="dxa"/>
            <w:tcBorders>
              <w:top w:val="nil"/>
              <w:left w:val="nil"/>
              <w:bottom w:val="nil"/>
              <w:right w:val="nil"/>
            </w:tcBorders>
            <w:shd w:val="clear" w:color="auto" w:fill="auto"/>
            <w:vAlign w:val="center"/>
          </w:tcPr>
          <w:p w14:paraId="5A6BABB9" w14:textId="31FA44FE"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-3.85</w:t>
            </w:r>
          </w:p>
        </w:tc>
        <w:tc>
          <w:tcPr>
            <w:tcW w:w="1417" w:type="dxa"/>
            <w:tcBorders>
              <w:top w:val="nil"/>
              <w:left w:val="nil"/>
              <w:bottom w:val="nil"/>
              <w:right w:val="nil"/>
            </w:tcBorders>
            <w:vAlign w:val="center"/>
          </w:tcPr>
          <w:p w14:paraId="6FA7B617" w14:textId="7102B6E1" w:rsidR="00B02FDF" w:rsidRDefault="00ED0FBF" w:rsidP="00B02FDF">
            <w:pPr>
              <w:autoSpaceDE w:val="0"/>
              <w:autoSpaceDN w:val="0"/>
              <w:adjustRightInd w:val="0"/>
              <w:snapToGrid w:val="0"/>
              <w:spacing w:line="240" w:lineRule="auto"/>
              <w:jc w:val="center"/>
              <w:rPr>
                <w:rFonts w:ascii="Palatino Linotype" w:hAnsi="Palatino Linotype"/>
                <w:sz w:val="20"/>
              </w:rPr>
            </w:pPr>
            <w:r>
              <w:rPr>
                <w:rFonts w:ascii="Palatino Linotype" w:hAnsi="Palatino Linotype"/>
                <w:sz w:val="20"/>
                <w:lang w:val="en-US"/>
              </w:rPr>
              <w:t>0.000</w:t>
            </w:r>
          </w:p>
        </w:tc>
      </w:tr>
      <w:tr w:rsidR="00B02FDF" w:rsidRPr="00FA04F1" w14:paraId="672A538F" w14:textId="77777777" w:rsidTr="00ED0FBF">
        <w:tc>
          <w:tcPr>
            <w:tcW w:w="2674" w:type="dxa"/>
            <w:tcBorders>
              <w:top w:val="nil"/>
              <w:left w:val="nil"/>
              <w:bottom w:val="nil"/>
              <w:right w:val="nil"/>
            </w:tcBorders>
            <w:shd w:val="clear" w:color="auto" w:fill="auto"/>
            <w:vAlign w:val="center"/>
          </w:tcPr>
          <w:p w14:paraId="3AABE458" w14:textId="430FF592" w:rsidR="00B02FDF" w:rsidRPr="00E73453" w:rsidRDefault="00B02FDF" w:rsidP="00B02FDF">
            <w:pPr>
              <w:autoSpaceDE w:val="0"/>
              <w:autoSpaceDN w:val="0"/>
              <w:adjustRightInd w:val="0"/>
              <w:snapToGrid w:val="0"/>
              <w:spacing w:line="240" w:lineRule="auto"/>
              <w:rPr>
                <w:rFonts w:ascii="Palatino Linotype" w:hAnsi="Palatino Linotype" w:cstheme="majorBidi"/>
                <w:sz w:val="20"/>
                <w:szCs w:val="20"/>
              </w:rPr>
            </w:pPr>
            <w:r w:rsidRPr="00E73453">
              <w:rPr>
                <w:rFonts w:ascii="Palatino Linotype" w:hAnsi="Palatino Linotype" w:cstheme="majorBidi"/>
                <w:sz w:val="20"/>
                <w:szCs w:val="20"/>
              </w:rPr>
              <w:t>Perceptions toward crisis management</w:t>
            </w:r>
          </w:p>
        </w:tc>
        <w:tc>
          <w:tcPr>
            <w:tcW w:w="1134" w:type="dxa"/>
            <w:tcBorders>
              <w:top w:val="nil"/>
              <w:left w:val="nil"/>
              <w:bottom w:val="nil"/>
              <w:right w:val="nil"/>
            </w:tcBorders>
            <w:shd w:val="clear" w:color="auto" w:fill="auto"/>
            <w:vAlign w:val="center"/>
          </w:tcPr>
          <w:p w14:paraId="6F63E12D" w14:textId="30064309"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2.55</w:t>
            </w:r>
          </w:p>
        </w:tc>
        <w:tc>
          <w:tcPr>
            <w:tcW w:w="1134" w:type="dxa"/>
            <w:tcBorders>
              <w:top w:val="nil"/>
              <w:left w:val="nil"/>
              <w:bottom w:val="nil"/>
              <w:right w:val="nil"/>
            </w:tcBorders>
            <w:shd w:val="clear" w:color="auto" w:fill="auto"/>
            <w:vAlign w:val="center"/>
          </w:tcPr>
          <w:p w14:paraId="65C27A0D" w14:textId="19C81A73"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0.87</w:t>
            </w:r>
          </w:p>
        </w:tc>
        <w:tc>
          <w:tcPr>
            <w:tcW w:w="1142" w:type="dxa"/>
            <w:tcBorders>
              <w:top w:val="nil"/>
              <w:left w:val="nil"/>
              <w:bottom w:val="nil"/>
              <w:right w:val="nil"/>
            </w:tcBorders>
            <w:shd w:val="clear" w:color="auto" w:fill="auto"/>
            <w:vAlign w:val="center"/>
          </w:tcPr>
          <w:p w14:paraId="70D1248E" w14:textId="2AC131FB"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2.27</w:t>
            </w:r>
          </w:p>
        </w:tc>
        <w:tc>
          <w:tcPr>
            <w:tcW w:w="1143" w:type="dxa"/>
            <w:tcBorders>
              <w:top w:val="nil"/>
              <w:left w:val="nil"/>
              <w:bottom w:val="nil"/>
              <w:right w:val="nil"/>
            </w:tcBorders>
            <w:shd w:val="clear" w:color="auto" w:fill="auto"/>
            <w:vAlign w:val="center"/>
          </w:tcPr>
          <w:p w14:paraId="227441A4" w14:textId="6F0F0BE5"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0.98</w:t>
            </w:r>
          </w:p>
        </w:tc>
        <w:tc>
          <w:tcPr>
            <w:tcW w:w="1417" w:type="dxa"/>
            <w:tcBorders>
              <w:top w:val="nil"/>
              <w:left w:val="nil"/>
              <w:bottom w:val="nil"/>
              <w:right w:val="nil"/>
            </w:tcBorders>
            <w:shd w:val="clear" w:color="auto" w:fill="auto"/>
            <w:vAlign w:val="center"/>
          </w:tcPr>
          <w:p w14:paraId="6106F356" w14:textId="105263B7"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-3.09</w:t>
            </w:r>
          </w:p>
        </w:tc>
        <w:tc>
          <w:tcPr>
            <w:tcW w:w="1417" w:type="dxa"/>
            <w:tcBorders>
              <w:top w:val="nil"/>
              <w:left w:val="nil"/>
              <w:bottom w:val="nil"/>
              <w:right w:val="nil"/>
            </w:tcBorders>
            <w:vAlign w:val="center"/>
          </w:tcPr>
          <w:p w14:paraId="62B22460" w14:textId="5EDF552D" w:rsidR="00B02FDF" w:rsidRDefault="00A2676B" w:rsidP="00B02FDF">
            <w:pPr>
              <w:autoSpaceDE w:val="0"/>
              <w:autoSpaceDN w:val="0"/>
              <w:adjustRightInd w:val="0"/>
              <w:snapToGrid w:val="0"/>
              <w:spacing w:line="240" w:lineRule="auto"/>
              <w:jc w:val="center"/>
              <w:rPr>
                <w:rFonts w:ascii="Palatino Linotype" w:hAnsi="Palatino Linotype"/>
                <w:sz w:val="20"/>
              </w:rPr>
            </w:pPr>
            <w:r>
              <w:rPr>
                <w:rFonts w:ascii="Palatino Linotype" w:hAnsi="Palatino Linotype"/>
                <w:sz w:val="20"/>
                <w:lang w:val="en-US"/>
              </w:rPr>
              <w:t>0.000</w:t>
            </w:r>
          </w:p>
        </w:tc>
      </w:tr>
      <w:tr w:rsidR="00B02FDF" w:rsidRPr="00FA04F1" w14:paraId="64B3F1F1" w14:textId="77777777" w:rsidTr="00582E62">
        <w:tc>
          <w:tcPr>
            <w:tcW w:w="2674" w:type="dxa"/>
            <w:tcBorders>
              <w:top w:val="nil"/>
              <w:left w:val="nil"/>
              <w:right w:val="nil"/>
            </w:tcBorders>
            <w:shd w:val="clear" w:color="auto" w:fill="auto"/>
            <w:vAlign w:val="center"/>
          </w:tcPr>
          <w:p w14:paraId="41E7B260" w14:textId="564CBBF4" w:rsidR="00B02FDF" w:rsidRPr="00E73453" w:rsidRDefault="00B02FDF" w:rsidP="00B02FDF">
            <w:pPr>
              <w:autoSpaceDE w:val="0"/>
              <w:autoSpaceDN w:val="0"/>
              <w:adjustRightInd w:val="0"/>
              <w:snapToGrid w:val="0"/>
              <w:spacing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Burnout</w:t>
            </w:r>
          </w:p>
        </w:tc>
        <w:tc>
          <w:tcPr>
            <w:tcW w:w="1134" w:type="dxa"/>
            <w:tcBorders>
              <w:top w:val="nil"/>
              <w:left w:val="nil"/>
              <w:right w:val="nil"/>
            </w:tcBorders>
            <w:shd w:val="clear" w:color="auto" w:fill="auto"/>
            <w:vAlign w:val="center"/>
          </w:tcPr>
          <w:p w14:paraId="70B2E836" w14:textId="4D6561DD"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3.02</w:t>
            </w:r>
          </w:p>
        </w:tc>
        <w:tc>
          <w:tcPr>
            <w:tcW w:w="1134" w:type="dxa"/>
            <w:tcBorders>
              <w:top w:val="nil"/>
              <w:left w:val="nil"/>
              <w:right w:val="nil"/>
            </w:tcBorders>
            <w:shd w:val="clear" w:color="auto" w:fill="auto"/>
            <w:vAlign w:val="center"/>
          </w:tcPr>
          <w:p w14:paraId="1A834992" w14:textId="093C8D17"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0.94</w:t>
            </w:r>
          </w:p>
        </w:tc>
        <w:tc>
          <w:tcPr>
            <w:tcW w:w="1142" w:type="dxa"/>
            <w:tcBorders>
              <w:top w:val="nil"/>
              <w:left w:val="nil"/>
              <w:right w:val="nil"/>
            </w:tcBorders>
            <w:shd w:val="clear" w:color="auto" w:fill="auto"/>
            <w:vAlign w:val="center"/>
          </w:tcPr>
          <w:p w14:paraId="39AA1385" w14:textId="0BD64053"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2.86</w:t>
            </w:r>
          </w:p>
        </w:tc>
        <w:tc>
          <w:tcPr>
            <w:tcW w:w="1143" w:type="dxa"/>
            <w:tcBorders>
              <w:top w:val="nil"/>
              <w:left w:val="nil"/>
              <w:right w:val="nil"/>
            </w:tcBorders>
            <w:shd w:val="clear" w:color="auto" w:fill="auto"/>
            <w:vAlign w:val="center"/>
          </w:tcPr>
          <w:p w14:paraId="4CBBB8F8" w14:textId="4FCF601F"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0.94</w:t>
            </w:r>
          </w:p>
        </w:tc>
        <w:tc>
          <w:tcPr>
            <w:tcW w:w="1417" w:type="dxa"/>
            <w:tcBorders>
              <w:top w:val="nil"/>
              <w:left w:val="nil"/>
              <w:right w:val="nil"/>
            </w:tcBorders>
            <w:shd w:val="clear" w:color="auto" w:fill="auto"/>
            <w:vAlign w:val="center"/>
          </w:tcPr>
          <w:p w14:paraId="58B3F243" w14:textId="4AD1AD32" w:rsidR="00B02FDF" w:rsidRPr="00B02FDF" w:rsidRDefault="00B02FDF" w:rsidP="00B02FDF">
            <w:pPr>
              <w:autoSpaceDE w:val="0"/>
              <w:autoSpaceDN w:val="0"/>
              <w:adjustRightInd w:val="0"/>
              <w:snapToGrid w:val="0"/>
              <w:spacing w:line="240" w:lineRule="auto"/>
              <w:jc w:val="center"/>
              <w:rPr>
                <w:rFonts w:ascii="Palatino Linotype" w:hAnsi="Palatino Linotype"/>
                <w:sz w:val="20"/>
                <w:lang w:val="en-US"/>
              </w:rPr>
            </w:pPr>
            <w:r>
              <w:rPr>
                <w:rFonts w:ascii="Palatino Linotype" w:hAnsi="Palatino Linotype"/>
                <w:sz w:val="20"/>
                <w:lang w:val="en-US"/>
              </w:rPr>
              <w:t>-1.65</w:t>
            </w:r>
          </w:p>
        </w:tc>
        <w:tc>
          <w:tcPr>
            <w:tcW w:w="1417" w:type="dxa"/>
            <w:tcBorders>
              <w:top w:val="nil"/>
              <w:left w:val="nil"/>
              <w:right w:val="nil"/>
            </w:tcBorders>
          </w:tcPr>
          <w:p w14:paraId="0A61CAF6" w14:textId="1467CA36" w:rsidR="00B02FDF" w:rsidRDefault="00B02FDF" w:rsidP="00B02FDF">
            <w:pPr>
              <w:autoSpaceDE w:val="0"/>
              <w:autoSpaceDN w:val="0"/>
              <w:adjustRightInd w:val="0"/>
              <w:snapToGrid w:val="0"/>
              <w:spacing w:line="240" w:lineRule="auto"/>
              <w:jc w:val="center"/>
              <w:rPr>
                <w:rFonts w:ascii="Palatino Linotype" w:hAnsi="Palatino Linotype"/>
                <w:sz w:val="20"/>
              </w:rPr>
            </w:pPr>
            <w:r>
              <w:rPr>
                <w:rFonts w:ascii="Palatino Linotype" w:hAnsi="Palatino Linotype"/>
                <w:sz w:val="20"/>
                <w:lang w:val="en-US"/>
              </w:rPr>
              <w:t>NS</w:t>
            </w:r>
          </w:p>
        </w:tc>
      </w:tr>
    </w:tbl>
    <w:p w14:paraId="3024145A" w14:textId="639BB13C" w:rsidR="009D46C7" w:rsidRPr="00E346F9" w:rsidRDefault="0048509C" w:rsidP="00A30FB9">
      <w:pPr>
        <w:spacing w:after="12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br w:type="textWrapping" w:clear="all"/>
      </w:r>
      <w:r w:rsidR="009D46C7" w:rsidRPr="008C5DA8">
        <w:rPr>
          <w:rFonts w:asciiTheme="majorBidi" w:hAnsiTheme="majorBidi" w:cstheme="majorBidi"/>
          <w:sz w:val="24"/>
          <w:szCs w:val="24"/>
          <w:lang w:val="en-US"/>
        </w:rPr>
        <w:t xml:space="preserve">Table </w:t>
      </w:r>
      <w:r w:rsidR="00FD3DEA">
        <w:rPr>
          <w:rFonts w:asciiTheme="majorBidi" w:hAnsiTheme="majorBidi" w:cstheme="majorBidi"/>
          <w:sz w:val="24"/>
          <w:szCs w:val="24"/>
          <w:lang w:val="en-US"/>
        </w:rPr>
        <w:t>5</w:t>
      </w:r>
      <w:r w:rsidR="009D46C7" w:rsidRPr="008C5DA8">
        <w:rPr>
          <w:rFonts w:asciiTheme="majorBidi" w:hAnsiTheme="majorBidi" w:cstheme="majorBidi"/>
          <w:sz w:val="24"/>
          <w:szCs w:val="24"/>
          <w:lang w:val="en-US"/>
        </w:rPr>
        <w:t xml:space="preserve"> shows variances between the professions in the </w:t>
      </w:r>
      <w:r w:rsidR="00E346F9">
        <w:rPr>
          <w:rFonts w:asciiTheme="majorBidi" w:hAnsiTheme="majorBidi" w:cstheme="majorBidi"/>
          <w:sz w:val="24"/>
          <w:szCs w:val="24"/>
          <w:lang w:val="en-US"/>
        </w:rPr>
        <w:t>survey dimensions</w:t>
      </w:r>
      <w:r w:rsidR="009D46C7" w:rsidRPr="008C5DA8">
        <w:rPr>
          <w:rFonts w:asciiTheme="majorBidi" w:hAnsiTheme="majorBidi" w:cstheme="majorBidi"/>
          <w:sz w:val="24"/>
          <w:szCs w:val="24"/>
          <w:lang w:val="en-US"/>
        </w:rPr>
        <w:t xml:space="preserve">. The results show significant variances between professional roles across all variables, </w:t>
      </w:r>
      <w:r w:rsidR="00DC4746" w:rsidRPr="008C5DA8">
        <w:rPr>
          <w:rFonts w:asciiTheme="majorBidi" w:hAnsiTheme="majorBidi" w:cstheme="majorBidi"/>
          <w:sz w:val="24"/>
          <w:szCs w:val="24"/>
          <w:lang w:val="en-US"/>
        </w:rPr>
        <w:t>except for</w:t>
      </w:r>
      <w:r w:rsidR="009D46C7" w:rsidRPr="008C5DA8">
        <w:rPr>
          <w:rFonts w:asciiTheme="majorBidi" w:hAnsiTheme="majorBidi" w:cstheme="majorBidi"/>
          <w:sz w:val="24"/>
          <w:szCs w:val="24"/>
          <w:lang w:val="en-US"/>
        </w:rPr>
        <w:t xml:space="preserve"> </w:t>
      </w:r>
      <w:r w:rsidR="00E346F9">
        <w:rPr>
          <w:rFonts w:asciiTheme="majorBidi" w:hAnsiTheme="majorBidi" w:cstheme="majorBidi"/>
          <w:sz w:val="24"/>
          <w:szCs w:val="24"/>
          <w:lang w:val="en-US"/>
        </w:rPr>
        <w:t>self-assessment of personal</w:t>
      </w:r>
      <w:r w:rsidR="00DC4746" w:rsidRPr="00DC4746">
        <w:rPr>
          <w:rFonts w:asciiTheme="majorBidi" w:hAnsiTheme="majorBidi" w:cstheme="majorBidi"/>
          <w:sz w:val="24"/>
          <w:szCs w:val="24"/>
        </w:rPr>
        <w:t xml:space="preserve"> coping with the crisis</w:t>
      </w:r>
      <w:r w:rsidR="00DC4746" w:rsidRPr="00DC4746">
        <w:rPr>
          <w:rFonts w:asciiTheme="majorBidi" w:hAnsiTheme="majorBidi" w:cstheme="majorBidi"/>
          <w:sz w:val="24"/>
          <w:szCs w:val="24"/>
          <w:lang w:val="en-US"/>
        </w:rPr>
        <w:t xml:space="preserve">, </w:t>
      </w:r>
      <w:r w:rsidR="00DC4746">
        <w:rPr>
          <w:rFonts w:asciiTheme="majorBidi" w:eastAsia="Times New Roman" w:hAnsiTheme="majorBidi" w:cstheme="majorBidi"/>
          <w:color w:val="000000"/>
          <w:sz w:val="24"/>
          <w:szCs w:val="24"/>
          <w:lang w:val="en-US"/>
        </w:rPr>
        <w:t>n</w:t>
      </w:r>
      <w:r w:rsidR="00DC4746" w:rsidRPr="00DC4746">
        <w:rPr>
          <w:rFonts w:asciiTheme="majorBidi" w:eastAsia="Times New Roman" w:hAnsiTheme="majorBidi" w:cstheme="majorBidi"/>
          <w:color w:val="000000"/>
          <w:sz w:val="24"/>
          <w:szCs w:val="24"/>
          <w:lang w:val="en-US"/>
        </w:rPr>
        <w:t>ational-level concerns, and</w:t>
      </w:r>
      <w:r w:rsidR="00DC4746" w:rsidRPr="00DC4746">
        <w:rPr>
          <w:rFonts w:asciiTheme="majorBidi" w:hAnsiTheme="majorBidi" w:cstheme="majorBidi"/>
          <w:sz w:val="24"/>
          <w:szCs w:val="24"/>
          <w:lang w:val="en-US"/>
        </w:rPr>
        <w:t xml:space="preserve"> </w:t>
      </w:r>
      <w:r w:rsidR="009D46C7" w:rsidRPr="00DC4746">
        <w:rPr>
          <w:rFonts w:asciiTheme="majorBidi" w:hAnsiTheme="majorBidi" w:cstheme="majorBidi"/>
          <w:sz w:val="24"/>
          <w:szCs w:val="24"/>
          <w:lang w:val="en-US"/>
        </w:rPr>
        <w:t>burnout</w:t>
      </w:r>
      <w:r w:rsidR="009D46C7" w:rsidRPr="00E346F9">
        <w:rPr>
          <w:rFonts w:asciiTheme="majorBidi" w:hAnsiTheme="majorBidi" w:cstheme="majorBidi"/>
          <w:sz w:val="24"/>
          <w:szCs w:val="24"/>
          <w:lang w:val="en-US"/>
        </w:rPr>
        <w:t>.</w:t>
      </w:r>
      <w:r w:rsidR="00417579" w:rsidRPr="00E346F9">
        <w:rPr>
          <w:rFonts w:asciiTheme="majorBidi" w:hAnsiTheme="majorBidi" w:cstheme="majorBidi"/>
          <w:sz w:val="24"/>
          <w:szCs w:val="24"/>
          <w:lang w:val="en-US"/>
        </w:rPr>
        <w:t xml:space="preserve"> </w:t>
      </w:r>
      <w:r w:rsidR="009D595A">
        <w:rPr>
          <w:rFonts w:asciiTheme="majorBidi" w:hAnsiTheme="majorBidi" w:cstheme="majorBidi"/>
          <w:sz w:val="24"/>
          <w:szCs w:val="24"/>
          <w:lang w:val="en-US"/>
        </w:rPr>
        <w:t>The a</w:t>
      </w:r>
      <w:r w:rsidR="00417579" w:rsidRPr="00E346F9">
        <w:rPr>
          <w:rFonts w:asciiTheme="majorBidi" w:hAnsiTheme="majorBidi" w:cstheme="majorBidi"/>
          <w:sz w:val="24"/>
          <w:szCs w:val="24"/>
          <w:lang w:val="en-US"/>
        </w:rPr>
        <w:t xml:space="preserve">nalysis </w:t>
      </w:r>
      <w:r w:rsidR="009D595A">
        <w:rPr>
          <w:rFonts w:asciiTheme="majorBidi" w:hAnsiTheme="majorBidi" w:cstheme="majorBidi"/>
          <w:sz w:val="24"/>
          <w:szCs w:val="24"/>
          <w:lang w:val="en-US"/>
        </w:rPr>
        <w:t>indicate</w:t>
      </w:r>
      <w:r w:rsidR="00417579" w:rsidRPr="00E346F9">
        <w:rPr>
          <w:rFonts w:asciiTheme="majorBidi" w:hAnsiTheme="majorBidi" w:cstheme="majorBidi"/>
          <w:sz w:val="24"/>
          <w:szCs w:val="24"/>
          <w:lang w:val="en-US"/>
        </w:rPr>
        <w:t xml:space="preserve">s </w:t>
      </w:r>
      <w:r w:rsidR="00417579" w:rsidRPr="00E346F9">
        <w:rPr>
          <w:rFonts w:asciiTheme="majorBidi" w:hAnsiTheme="majorBidi" w:cstheme="majorBidi"/>
          <w:sz w:val="24"/>
          <w:szCs w:val="24"/>
          <w:lang w:val="en-US"/>
        </w:rPr>
        <w:lastRenderedPageBreak/>
        <w:t xml:space="preserve">that </w:t>
      </w:r>
      <w:r w:rsidR="001A4A47" w:rsidRPr="00E346F9">
        <w:rPr>
          <w:rFonts w:asciiTheme="majorBidi" w:hAnsiTheme="majorBidi" w:cstheme="majorBidi"/>
          <w:sz w:val="24"/>
          <w:szCs w:val="24"/>
          <w:lang w:val="en-US"/>
        </w:rPr>
        <w:t>physicians</w:t>
      </w:r>
      <w:r w:rsidR="009D46C7" w:rsidRPr="00E346F9">
        <w:rPr>
          <w:rFonts w:asciiTheme="majorBidi" w:hAnsiTheme="majorBidi" w:cstheme="majorBidi"/>
          <w:sz w:val="24"/>
          <w:szCs w:val="24"/>
          <w:lang w:val="en-US"/>
        </w:rPr>
        <w:t xml:space="preserve"> reported </w:t>
      </w:r>
      <w:r w:rsidR="009B282E">
        <w:rPr>
          <w:rFonts w:asciiTheme="majorBidi" w:hAnsiTheme="majorBidi" w:cstheme="majorBidi"/>
          <w:sz w:val="24"/>
          <w:szCs w:val="24"/>
          <w:lang w:val="en-US"/>
        </w:rPr>
        <w:t>a positive</w:t>
      </w:r>
      <w:r w:rsidR="001A4A47" w:rsidRPr="00E346F9">
        <w:rPr>
          <w:rFonts w:asciiTheme="majorBidi" w:hAnsiTheme="majorBidi" w:cstheme="majorBidi"/>
          <w:sz w:val="24"/>
          <w:szCs w:val="24"/>
          <w:lang w:val="en-US"/>
        </w:rPr>
        <w:t xml:space="preserve"> self-assessment of individual</w:t>
      </w:r>
      <w:r w:rsidR="001A4A47" w:rsidRPr="00E346F9">
        <w:rPr>
          <w:rFonts w:asciiTheme="majorBidi" w:hAnsiTheme="majorBidi" w:cstheme="majorBidi"/>
          <w:sz w:val="24"/>
          <w:szCs w:val="24"/>
        </w:rPr>
        <w:t xml:space="preserve"> coping with the crisis</w:t>
      </w:r>
      <w:r w:rsidR="001A4A47" w:rsidRPr="00E346F9">
        <w:rPr>
          <w:rFonts w:ascii="Palatino Linotype" w:hAnsi="Palatino Linotype" w:cstheme="majorBidi"/>
          <w:sz w:val="20"/>
          <w:szCs w:val="20"/>
          <w:lang w:val="en-US"/>
        </w:rPr>
        <w:t xml:space="preserve"> </w:t>
      </w:r>
      <w:r w:rsidR="001A4A47" w:rsidRPr="00E346F9">
        <w:rPr>
          <w:rFonts w:asciiTheme="majorBidi" w:hAnsiTheme="majorBidi" w:cstheme="majorBidi"/>
          <w:sz w:val="24"/>
          <w:szCs w:val="24"/>
          <w:lang w:val="en-US"/>
        </w:rPr>
        <w:t xml:space="preserve">and </w:t>
      </w:r>
      <w:r w:rsidR="009D46C7" w:rsidRPr="00E346F9">
        <w:rPr>
          <w:rFonts w:asciiTheme="majorBidi" w:hAnsiTheme="majorBidi" w:cstheme="majorBidi"/>
          <w:sz w:val="24"/>
          <w:szCs w:val="24"/>
          <w:lang w:val="en-US"/>
        </w:rPr>
        <w:t>the lowest concerns</w:t>
      </w:r>
      <w:r w:rsidR="001A4A47" w:rsidRPr="00E346F9">
        <w:rPr>
          <w:rFonts w:asciiTheme="majorBidi" w:hAnsiTheme="majorBidi" w:cstheme="majorBidi"/>
          <w:sz w:val="24"/>
          <w:szCs w:val="24"/>
          <w:lang w:val="en-US"/>
        </w:rPr>
        <w:t xml:space="preserve"> across all levels. </w:t>
      </w:r>
      <w:r w:rsidR="009D595A">
        <w:rPr>
          <w:rFonts w:asciiTheme="majorBidi" w:hAnsiTheme="majorBidi" w:cstheme="majorBidi"/>
          <w:sz w:val="24"/>
          <w:szCs w:val="24"/>
          <w:lang w:val="en-US"/>
        </w:rPr>
        <w:t>Also</w:t>
      </w:r>
      <w:r w:rsidR="001A4A47" w:rsidRPr="00E346F9">
        <w:rPr>
          <w:rFonts w:asciiTheme="majorBidi" w:hAnsiTheme="majorBidi" w:cstheme="majorBidi"/>
          <w:sz w:val="24"/>
          <w:szCs w:val="24"/>
          <w:lang w:val="en-US"/>
        </w:rPr>
        <w:t xml:space="preserve">, nurses showed more positive perceptions towards crisis management than physicians. </w:t>
      </w:r>
      <w:r w:rsidR="009D46C7" w:rsidRPr="00E346F9">
        <w:rPr>
          <w:rFonts w:asciiTheme="majorBidi" w:hAnsiTheme="majorBidi" w:cstheme="majorBidi"/>
          <w:sz w:val="24"/>
          <w:szCs w:val="24"/>
          <w:lang w:val="en-US"/>
        </w:rPr>
        <w:t xml:space="preserve"> </w:t>
      </w:r>
    </w:p>
    <w:p w14:paraId="1969292F" w14:textId="729EE87E" w:rsidR="008A0502" w:rsidRDefault="009D46C7" w:rsidP="007B19D2">
      <w:pPr>
        <w:spacing w:after="120" w:line="240" w:lineRule="auto"/>
        <w:rPr>
          <w:rFonts w:asciiTheme="majorBidi" w:hAnsiTheme="majorBidi" w:cstheme="majorBidi"/>
          <w:sz w:val="24"/>
          <w:szCs w:val="24"/>
          <w:u w:val="single"/>
          <w:lang w:val="en-US"/>
        </w:rPr>
      </w:pPr>
      <w:r w:rsidRPr="00FC1335">
        <w:rPr>
          <w:rFonts w:ascii="Palatino Linotype" w:hAnsi="Palatino Linotype" w:cstheme="majorBidi"/>
          <w:b/>
          <w:bCs/>
          <w:sz w:val="20"/>
          <w:szCs w:val="20"/>
          <w:lang w:val="en-US"/>
        </w:rPr>
        <w:t xml:space="preserve">Table </w:t>
      </w:r>
      <w:r w:rsidR="00FD3DEA">
        <w:rPr>
          <w:rFonts w:ascii="Palatino Linotype" w:hAnsi="Palatino Linotype" w:cstheme="majorBidi"/>
          <w:b/>
          <w:bCs/>
          <w:sz w:val="20"/>
          <w:szCs w:val="20"/>
          <w:lang w:val="en-US"/>
        </w:rPr>
        <w:t>5</w:t>
      </w:r>
      <w:r w:rsidR="00FC1335" w:rsidRPr="00FC1335">
        <w:rPr>
          <w:rFonts w:ascii="Palatino Linotype" w:hAnsi="Palatino Linotype" w:cstheme="majorBidi"/>
          <w:b/>
          <w:bCs/>
          <w:sz w:val="20"/>
          <w:szCs w:val="20"/>
          <w:lang w:val="en-US"/>
        </w:rPr>
        <w:t>.</w:t>
      </w:r>
      <w:r w:rsidRPr="00FC1335">
        <w:rPr>
          <w:rFonts w:ascii="Palatino Linotype" w:hAnsi="Palatino Linotype" w:cstheme="majorBidi"/>
          <w:sz w:val="20"/>
          <w:szCs w:val="20"/>
          <w:lang w:val="en-US"/>
        </w:rPr>
        <w:t xml:space="preserve"> </w:t>
      </w:r>
      <w:r w:rsidR="007B19D2" w:rsidRPr="007B19D2">
        <w:rPr>
          <w:rFonts w:ascii="Palatino Linotype" w:hAnsi="Palatino Linotype" w:cstheme="majorBidi"/>
          <w:sz w:val="20"/>
          <w:szCs w:val="20"/>
          <w:lang w:val="en-US"/>
        </w:rPr>
        <w:t>variances between the professions in the survey dimensions</w:t>
      </w:r>
    </w:p>
    <w:tbl>
      <w:tblPr>
        <w:bidiVisual/>
        <w:tblW w:w="8439" w:type="dxa"/>
        <w:tblInd w:w="612" w:type="dxa"/>
        <w:tblLook w:val="04A0" w:firstRow="1" w:lastRow="0" w:firstColumn="1" w:lastColumn="0" w:noHBand="0" w:noVBand="1"/>
      </w:tblPr>
      <w:tblGrid>
        <w:gridCol w:w="947"/>
        <w:gridCol w:w="919"/>
        <w:gridCol w:w="973"/>
        <w:gridCol w:w="973"/>
        <w:gridCol w:w="908"/>
        <w:gridCol w:w="951"/>
        <w:gridCol w:w="1156"/>
        <w:gridCol w:w="1612"/>
      </w:tblGrid>
      <w:tr w:rsidR="002F145D" w:rsidRPr="00E73453" w14:paraId="47289B6A" w14:textId="77777777" w:rsidTr="00A15866">
        <w:trPr>
          <w:trHeight w:val="520"/>
        </w:trPr>
        <w:tc>
          <w:tcPr>
            <w:tcW w:w="947" w:type="dxa"/>
            <w:vMerge w:val="restart"/>
            <w:tcBorders>
              <w:top w:val="single" w:sz="8" w:space="0" w:color="auto"/>
              <w:bottom w:val="single" w:sz="8" w:space="0" w:color="000000"/>
            </w:tcBorders>
            <w:shd w:val="clear" w:color="auto" w:fill="auto"/>
            <w:vAlign w:val="center"/>
            <w:hideMark/>
          </w:tcPr>
          <w:p w14:paraId="17EA7428" w14:textId="77777777" w:rsidR="002F145D" w:rsidRPr="00E73453" w:rsidRDefault="002F145D" w:rsidP="008A0502">
            <w:pPr>
              <w:spacing w:after="0" w:line="240" w:lineRule="auto"/>
              <w:jc w:val="center"/>
              <w:rPr>
                <w:rFonts w:ascii="Palatino Linotype" w:eastAsia="Times New Roman" w:hAnsi="Palatino Linotype" w:cs="Times New Roman"/>
                <w:b/>
                <w:bCs/>
                <w:i/>
                <w:iCs/>
                <w:color w:val="000000"/>
                <w:sz w:val="20"/>
                <w:szCs w:val="20"/>
                <w:lang w:val="en-US"/>
              </w:rPr>
            </w:pPr>
            <w:r w:rsidRPr="00E73453">
              <w:rPr>
                <w:rFonts w:ascii="Palatino Linotype" w:eastAsia="Times New Roman" w:hAnsi="Palatino Linotype" w:cs="Times New Roman"/>
                <w:b/>
                <w:bCs/>
                <w:i/>
                <w:iCs/>
                <w:color w:val="000000"/>
                <w:sz w:val="20"/>
                <w:szCs w:val="20"/>
                <w:lang w:val="en-US"/>
              </w:rPr>
              <w:t>P</w:t>
            </w:r>
          </w:p>
        </w:tc>
        <w:tc>
          <w:tcPr>
            <w:tcW w:w="919" w:type="dxa"/>
            <w:vMerge w:val="restart"/>
            <w:tcBorders>
              <w:top w:val="single" w:sz="8" w:space="0" w:color="auto"/>
              <w:left w:val="nil"/>
              <w:bottom w:val="single" w:sz="8" w:space="0" w:color="000000"/>
            </w:tcBorders>
            <w:shd w:val="clear" w:color="auto" w:fill="auto"/>
            <w:vAlign w:val="center"/>
            <w:hideMark/>
          </w:tcPr>
          <w:p w14:paraId="1876DC4E" w14:textId="77777777" w:rsidR="002F145D" w:rsidRPr="00E73453" w:rsidRDefault="002F145D" w:rsidP="008A0502">
            <w:pPr>
              <w:spacing w:after="0" w:line="240" w:lineRule="auto"/>
              <w:jc w:val="center"/>
              <w:rPr>
                <w:rFonts w:ascii="Palatino Linotype" w:eastAsia="Times New Roman" w:hAnsi="Palatino Linotype" w:cs="Times New Roman"/>
                <w:b/>
                <w:bCs/>
                <w:color w:val="000000"/>
                <w:sz w:val="20"/>
                <w:szCs w:val="20"/>
                <w:lang w:val="en-US"/>
              </w:rPr>
            </w:pPr>
            <w:r w:rsidRPr="00E73453">
              <w:rPr>
                <w:rFonts w:ascii="Palatino Linotype" w:eastAsia="Times New Roman" w:hAnsi="Palatino Linotype" w:cs="Times New Roman"/>
                <w:b/>
                <w:bCs/>
                <w:color w:val="000000"/>
                <w:sz w:val="20"/>
                <w:szCs w:val="20"/>
                <w:lang w:val="en-US"/>
              </w:rPr>
              <w:t>F</w:t>
            </w:r>
          </w:p>
        </w:tc>
        <w:tc>
          <w:tcPr>
            <w:tcW w:w="1946" w:type="dxa"/>
            <w:gridSpan w:val="2"/>
            <w:tcBorders>
              <w:top w:val="single" w:sz="8" w:space="0" w:color="auto"/>
              <w:left w:val="nil"/>
            </w:tcBorders>
            <w:shd w:val="clear" w:color="auto" w:fill="auto"/>
            <w:vAlign w:val="center"/>
            <w:hideMark/>
          </w:tcPr>
          <w:p w14:paraId="22EE518A" w14:textId="77777777" w:rsidR="002F145D" w:rsidRPr="00E73453" w:rsidRDefault="002F145D" w:rsidP="008A0502">
            <w:pPr>
              <w:spacing w:after="0" w:line="240" w:lineRule="auto"/>
              <w:jc w:val="center"/>
              <w:rPr>
                <w:rFonts w:ascii="Palatino Linotype" w:eastAsia="Times New Roman" w:hAnsi="Palatino Linotype" w:cs="Times New Roman"/>
                <w:b/>
                <w:bCs/>
                <w:color w:val="000000"/>
                <w:sz w:val="20"/>
                <w:szCs w:val="20"/>
                <w:lang w:val="en-US"/>
              </w:rPr>
            </w:pPr>
            <w:r w:rsidRPr="00E73453">
              <w:rPr>
                <w:rFonts w:ascii="Palatino Linotype" w:eastAsia="Times New Roman" w:hAnsi="Palatino Linotype" w:cs="Times New Roman"/>
                <w:b/>
                <w:bCs/>
                <w:color w:val="000000"/>
                <w:sz w:val="20"/>
                <w:szCs w:val="20"/>
                <w:lang w:val="en-US"/>
              </w:rPr>
              <w:t>95% Confidence Interval for Mean</w:t>
            </w:r>
          </w:p>
        </w:tc>
        <w:tc>
          <w:tcPr>
            <w:tcW w:w="908" w:type="dxa"/>
            <w:vMerge w:val="restart"/>
            <w:tcBorders>
              <w:top w:val="single" w:sz="8" w:space="0" w:color="auto"/>
              <w:left w:val="nil"/>
              <w:bottom w:val="single" w:sz="8" w:space="0" w:color="000000"/>
            </w:tcBorders>
            <w:shd w:val="clear" w:color="auto" w:fill="auto"/>
            <w:vAlign w:val="center"/>
            <w:hideMark/>
          </w:tcPr>
          <w:p w14:paraId="2BBACD43" w14:textId="77777777" w:rsidR="002F145D" w:rsidRPr="00E73453" w:rsidRDefault="002F145D" w:rsidP="008A0502">
            <w:pPr>
              <w:spacing w:after="0" w:line="240" w:lineRule="auto"/>
              <w:jc w:val="center"/>
              <w:rPr>
                <w:rFonts w:ascii="Palatino Linotype" w:eastAsia="Times New Roman" w:hAnsi="Palatino Linotype" w:cs="Times New Roman"/>
                <w:b/>
                <w:bCs/>
                <w:color w:val="000000"/>
                <w:sz w:val="20"/>
                <w:szCs w:val="20"/>
                <w:lang w:val="en-US"/>
              </w:rPr>
            </w:pPr>
            <w:r w:rsidRPr="00E73453">
              <w:rPr>
                <w:rFonts w:ascii="Palatino Linotype" w:eastAsia="Times New Roman" w:hAnsi="Palatino Linotype" w:cs="Times New Roman"/>
                <w:b/>
                <w:bCs/>
                <w:color w:val="000000"/>
                <w:sz w:val="20"/>
                <w:szCs w:val="20"/>
                <w:lang w:val="en-US"/>
              </w:rPr>
              <w:t>SD</w:t>
            </w:r>
          </w:p>
        </w:tc>
        <w:tc>
          <w:tcPr>
            <w:tcW w:w="951" w:type="dxa"/>
            <w:vMerge w:val="restart"/>
            <w:tcBorders>
              <w:top w:val="single" w:sz="8" w:space="0" w:color="auto"/>
              <w:left w:val="nil"/>
              <w:bottom w:val="single" w:sz="8" w:space="0" w:color="000000"/>
            </w:tcBorders>
            <w:shd w:val="clear" w:color="auto" w:fill="auto"/>
            <w:vAlign w:val="center"/>
            <w:hideMark/>
          </w:tcPr>
          <w:p w14:paraId="38614AAC" w14:textId="77777777" w:rsidR="002F145D" w:rsidRPr="00E73453" w:rsidRDefault="002F145D" w:rsidP="008A0502">
            <w:pPr>
              <w:spacing w:after="0" w:line="240" w:lineRule="auto"/>
              <w:jc w:val="center"/>
              <w:rPr>
                <w:rFonts w:ascii="Palatino Linotype" w:eastAsia="Times New Roman" w:hAnsi="Palatino Linotype" w:cs="Times New Roman"/>
                <w:b/>
                <w:bCs/>
                <w:color w:val="000000"/>
                <w:sz w:val="20"/>
                <w:szCs w:val="20"/>
                <w:lang w:val="en-US"/>
              </w:rPr>
            </w:pPr>
            <w:r w:rsidRPr="00E73453">
              <w:rPr>
                <w:rFonts w:ascii="Palatino Linotype" w:eastAsia="Times New Roman" w:hAnsi="Palatino Linotype" w:cs="Times New Roman"/>
                <w:b/>
                <w:bCs/>
                <w:color w:val="000000"/>
                <w:sz w:val="20"/>
                <w:szCs w:val="20"/>
                <w:lang w:val="en-US"/>
              </w:rPr>
              <w:t>Mean</w:t>
            </w:r>
          </w:p>
        </w:tc>
        <w:tc>
          <w:tcPr>
            <w:tcW w:w="2768" w:type="dxa"/>
            <w:gridSpan w:val="2"/>
            <w:vMerge w:val="restart"/>
            <w:tcBorders>
              <w:top w:val="single" w:sz="8" w:space="0" w:color="auto"/>
              <w:left w:val="nil"/>
              <w:bottom w:val="single" w:sz="8" w:space="0" w:color="000000"/>
            </w:tcBorders>
            <w:shd w:val="clear" w:color="auto" w:fill="auto"/>
            <w:vAlign w:val="center"/>
            <w:hideMark/>
          </w:tcPr>
          <w:p w14:paraId="01738100" w14:textId="77777777" w:rsidR="002F145D" w:rsidRPr="00E73453" w:rsidRDefault="002F145D" w:rsidP="008A0502">
            <w:pPr>
              <w:spacing w:after="0" w:line="240" w:lineRule="auto"/>
              <w:rPr>
                <w:rFonts w:ascii="Palatino Linotype" w:eastAsia="Times New Roman" w:hAnsi="Palatino Linotype" w:cs="Times New Roman"/>
                <w:b/>
                <w:bCs/>
                <w:color w:val="000000"/>
                <w:sz w:val="20"/>
                <w:szCs w:val="20"/>
                <w:lang w:val="en-US"/>
              </w:rPr>
            </w:pPr>
            <w:r w:rsidRPr="00E73453">
              <w:rPr>
                <w:rFonts w:ascii="Palatino Linotype" w:eastAsia="Times New Roman" w:hAnsi="Palatino Linotype" w:cs="Times New Roman"/>
                <w:b/>
                <w:bCs/>
                <w:color w:val="000000"/>
                <w:sz w:val="20"/>
                <w:szCs w:val="20"/>
                <w:lang w:val="en-US"/>
              </w:rPr>
              <w:t> </w:t>
            </w:r>
          </w:p>
        </w:tc>
      </w:tr>
      <w:tr w:rsidR="00A15866" w:rsidRPr="00E73453" w14:paraId="7EBF00FB" w14:textId="77777777" w:rsidTr="00A15866">
        <w:trPr>
          <w:trHeight w:val="530"/>
        </w:trPr>
        <w:tc>
          <w:tcPr>
            <w:tcW w:w="947" w:type="dxa"/>
            <w:vMerge/>
            <w:tcBorders>
              <w:top w:val="single" w:sz="8" w:space="0" w:color="000000"/>
              <w:bottom w:val="single" w:sz="8" w:space="0" w:color="000000"/>
            </w:tcBorders>
            <w:vAlign w:val="center"/>
            <w:hideMark/>
          </w:tcPr>
          <w:p w14:paraId="7BDF171C" w14:textId="77777777" w:rsidR="002F145D" w:rsidRPr="00E73453" w:rsidRDefault="002F145D" w:rsidP="008A0502">
            <w:pPr>
              <w:bidi/>
              <w:spacing w:after="0" w:line="240" w:lineRule="auto"/>
              <w:jc w:val="center"/>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vAlign w:val="center"/>
            <w:hideMark/>
          </w:tcPr>
          <w:p w14:paraId="38867E2A" w14:textId="77777777" w:rsidR="002F145D" w:rsidRPr="00E73453" w:rsidRDefault="002F145D" w:rsidP="008A0502">
            <w:pPr>
              <w:bidi/>
              <w:spacing w:after="0" w:line="240" w:lineRule="auto"/>
              <w:jc w:val="center"/>
              <w:rPr>
                <w:rFonts w:ascii="Palatino Linotype" w:eastAsia="Times New Roman" w:hAnsi="Palatino Linotype" w:cs="Times New Roman"/>
                <w:color w:val="000000"/>
                <w:sz w:val="20"/>
                <w:szCs w:val="20"/>
                <w:lang w:val="en-US"/>
              </w:rPr>
            </w:pPr>
          </w:p>
        </w:tc>
        <w:tc>
          <w:tcPr>
            <w:tcW w:w="973" w:type="dxa"/>
            <w:tcBorders>
              <w:left w:val="nil"/>
              <w:bottom w:val="single" w:sz="8" w:space="0" w:color="auto"/>
            </w:tcBorders>
            <w:shd w:val="clear" w:color="auto" w:fill="auto"/>
            <w:vAlign w:val="center"/>
            <w:hideMark/>
          </w:tcPr>
          <w:p w14:paraId="1AA2E7CD" w14:textId="77777777" w:rsidR="002F145D" w:rsidRPr="00E73453" w:rsidRDefault="002F145D" w:rsidP="008A0502">
            <w:pPr>
              <w:spacing w:after="0" w:line="240" w:lineRule="auto"/>
              <w:jc w:val="center"/>
              <w:rPr>
                <w:rFonts w:ascii="Palatino Linotype" w:eastAsia="Times New Roman" w:hAnsi="Palatino Linotype" w:cs="Times New Roman"/>
                <w:b/>
                <w:bCs/>
                <w:color w:val="000000"/>
                <w:sz w:val="20"/>
                <w:szCs w:val="20"/>
                <w:lang w:val="en-US"/>
              </w:rPr>
            </w:pPr>
            <w:r w:rsidRPr="00E73453">
              <w:rPr>
                <w:rFonts w:ascii="Palatino Linotype" w:eastAsia="Times New Roman" w:hAnsi="Palatino Linotype" w:cs="Times New Roman"/>
                <w:b/>
                <w:bCs/>
                <w:color w:val="000000"/>
                <w:sz w:val="20"/>
                <w:szCs w:val="20"/>
                <w:lang w:val="en-US"/>
              </w:rPr>
              <w:t>Lower Bound</w:t>
            </w:r>
          </w:p>
        </w:tc>
        <w:tc>
          <w:tcPr>
            <w:tcW w:w="973" w:type="dxa"/>
            <w:tcBorders>
              <w:left w:val="nil"/>
              <w:bottom w:val="single" w:sz="8" w:space="0" w:color="auto"/>
            </w:tcBorders>
            <w:shd w:val="clear" w:color="auto" w:fill="auto"/>
            <w:vAlign w:val="center"/>
            <w:hideMark/>
          </w:tcPr>
          <w:p w14:paraId="76A37571" w14:textId="77777777" w:rsidR="002F145D" w:rsidRPr="00E73453" w:rsidRDefault="002F145D" w:rsidP="008A0502">
            <w:pPr>
              <w:spacing w:after="0" w:line="240" w:lineRule="auto"/>
              <w:jc w:val="center"/>
              <w:rPr>
                <w:rFonts w:ascii="Palatino Linotype" w:eastAsia="Times New Roman" w:hAnsi="Palatino Linotype" w:cs="Times New Roman"/>
                <w:b/>
                <w:bCs/>
                <w:color w:val="000000"/>
                <w:sz w:val="20"/>
                <w:szCs w:val="20"/>
                <w:lang w:val="en-US"/>
              </w:rPr>
            </w:pPr>
            <w:r w:rsidRPr="00E73453">
              <w:rPr>
                <w:rFonts w:ascii="Palatino Linotype" w:eastAsia="Times New Roman" w:hAnsi="Palatino Linotype" w:cs="Times New Roman"/>
                <w:b/>
                <w:bCs/>
                <w:color w:val="000000"/>
                <w:sz w:val="20"/>
                <w:szCs w:val="20"/>
                <w:lang w:val="en-US"/>
              </w:rPr>
              <w:t>Upper Bound</w:t>
            </w:r>
          </w:p>
        </w:tc>
        <w:tc>
          <w:tcPr>
            <w:tcW w:w="908" w:type="dxa"/>
            <w:vMerge/>
            <w:tcBorders>
              <w:top w:val="single" w:sz="8" w:space="0" w:color="auto"/>
              <w:left w:val="nil"/>
              <w:bottom w:val="single" w:sz="8" w:space="0" w:color="000000"/>
            </w:tcBorders>
            <w:vAlign w:val="center"/>
            <w:hideMark/>
          </w:tcPr>
          <w:p w14:paraId="77DD654F" w14:textId="77777777" w:rsidR="002F145D" w:rsidRPr="00E73453" w:rsidRDefault="002F145D" w:rsidP="008A0502">
            <w:pPr>
              <w:bidi/>
              <w:spacing w:after="0" w:line="240" w:lineRule="auto"/>
              <w:jc w:val="center"/>
              <w:rPr>
                <w:rFonts w:ascii="Palatino Linotype" w:eastAsia="Times New Roman" w:hAnsi="Palatino Linotype" w:cs="Times New Roman"/>
                <w:b/>
                <w:bCs/>
                <w:color w:val="000000"/>
                <w:sz w:val="20"/>
                <w:szCs w:val="20"/>
                <w:lang w:val="en-US"/>
              </w:rPr>
            </w:pPr>
          </w:p>
        </w:tc>
        <w:tc>
          <w:tcPr>
            <w:tcW w:w="951" w:type="dxa"/>
            <w:vMerge/>
            <w:tcBorders>
              <w:top w:val="single" w:sz="8" w:space="0" w:color="auto"/>
              <w:left w:val="nil"/>
              <w:bottom w:val="single" w:sz="8" w:space="0" w:color="000000"/>
            </w:tcBorders>
            <w:vAlign w:val="center"/>
            <w:hideMark/>
          </w:tcPr>
          <w:p w14:paraId="0384923F" w14:textId="77777777" w:rsidR="002F145D" w:rsidRPr="00E73453" w:rsidRDefault="002F145D" w:rsidP="008A0502">
            <w:pPr>
              <w:bidi/>
              <w:spacing w:after="0" w:line="240" w:lineRule="auto"/>
              <w:jc w:val="center"/>
              <w:rPr>
                <w:rFonts w:ascii="Palatino Linotype" w:eastAsia="Times New Roman" w:hAnsi="Palatino Linotype" w:cs="Times New Roman"/>
                <w:b/>
                <w:bCs/>
                <w:color w:val="000000"/>
                <w:sz w:val="20"/>
                <w:szCs w:val="20"/>
                <w:lang w:val="en-US"/>
              </w:rPr>
            </w:pPr>
          </w:p>
        </w:tc>
        <w:tc>
          <w:tcPr>
            <w:tcW w:w="2768" w:type="dxa"/>
            <w:gridSpan w:val="2"/>
            <w:vMerge/>
            <w:tcBorders>
              <w:top w:val="single" w:sz="8" w:space="0" w:color="auto"/>
              <w:left w:val="nil"/>
              <w:bottom w:val="single" w:sz="8" w:space="0" w:color="000000"/>
            </w:tcBorders>
            <w:vAlign w:val="center"/>
            <w:hideMark/>
          </w:tcPr>
          <w:p w14:paraId="4B89C107" w14:textId="77777777" w:rsidR="002F145D" w:rsidRPr="00E73453" w:rsidRDefault="002F145D" w:rsidP="008A0502">
            <w:pPr>
              <w:bidi/>
              <w:spacing w:after="0" w:line="240" w:lineRule="auto"/>
              <w:rPr>
                <w:rFonts w:ascii="Palatino Linotype" w:eastAsia="Times New Roman" w:hAnsi="Palatino Linotype" w:cs="Times New Roman"/>
                <w:b/>
                <w:bCs/>
                <w:color w:val="000000"/>
                <w:sz w:val="20"/>
                <w:szCs w:val="20"/>
                <w:lang w:val="en-US"/>
              </w:rPr>
            </w:pPr>
          </w:p>
        </w:tc>
      </w:tr>
      <w:tr w:rsidR="00212ACE" w:rsidRPr="00E73453" w14:paraId="424CB02F" w14:textId="77777777" w:rsidTr="00A15866">
        <w:trPr>
          <w:trHeight w:val="290"/>
        </w:trPr>
        <w:tc>
          <w:tcPr>
            <w:tcW w:w="947" w:type="dxa"/>
            <w:vMerge w:val="restart"/>
            <w:tcBorders>
              <w:top w:val="single" w:sz="8" w:space="0" w:color="000000"/>
              <w:bottom w:val="single" w:sz="8" w:space="0" w:color="000000"/>
            </w:tcBorders>
            <w:shd w:val="clear" w:color="auto" w:fill="auto"/>
            <w:vAlign w:val="center"/>
          </w:tcPr>
          <w:p w14:paraId="33B0DF05" w14:textId="7BE7DC14" w:rsidR="002F145D" w:rsidRPr="00E73453" w:rsidRDefault="00D923F8" w:rsidP="00334C82">
            <w:pPr>
              <w:spacing w:after="0" w:line="240" w:lineRule="auto"/>
              <w:jc w:val="center"/>
              <w:rPr>
                <w:rFonts w:ascii="Palatino Linotype" w:eastAsia="Times New Roman" w:hAnsi="Palatino Linotype" w:cs="Times New Roman"/>
                <w:color w:val="000000"/>
                <w:sz w:val="20"/>
                <w:szCs w:val="20"/>
                <w:lang w:val="en-US"/>
              </w:rPr>
            </w:pPr>
            <w:r>
              <w:rPr>
                <w:rFonts w:ascii="Palatino Linotype" w:eastAsia="Times New Roman" w:hAnsi="Palatino Linotype" w:cs="Times New Roman"/>
                <w:color w:val="000000"/>
                <w:sz w:val="20"/>
                <w:szCs w:val="20"/>
                <w:lang w:val="en-US"/>
              </w:rPr>
              <w:t>NS</w:t>
            </w:r>
          </w:p>
        </w:tc>
        <w:tc>
          <w:tcPr>
            <w:tcW w:w="919" w:type="dxa"/>
            <w:vMerge w:val="restart"/>
            <w:tcBorders>
              <w:top w:val="single" w:sz="8" w:space="0" w:color="000000"/>
              <w:left w:val="nil"/>
              <w:bottom w:val="single" w:sz="8" w:space="0" w:color="000000"/>
            </w:tcBorders>
            <w:shd w:val="clear" w:color="auto" w:fill="auto"/>
            <w:vAlign w:val="center"/>
          </w:tcPr>
          <w:p w14:paraId="23689264" w14:textId="651A2030" w:rsidR="002F145D" w:rsidRPr="00E73453" w:rsidRDefault="002F145D" w:rsidP="00334C82">
            <w:pPr>
              <w:spacing w:after="0" w:line="240" w:lineRule="auto"/>
              <w:jc w:val="center"/>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0.61</w:t>
            </w:r>
          </w:p>
        </w:tc>
        <w:tc>
          <w:tcPr>
            <w:tcW w:w="973" w:type="dxa"/>
            <w:tcBorders>
              <w:top w:val="single" w:sz="8" w:space="0" w:color="auto"/>
              <w:left w:val="nil"/>
            </w:tcBorders>
            <w:shd w:val="clear" w:color="auto" w:fill="auto"/>
            <w:vAlign w:val="center"/>
          </w:tcPr>
          <w:p w14:paraId="7DC4DC6B" w14:textId="36E27FFA" w:rsidR="002F145D" w:rsidRPr="00E73453" w:rsidRDefault="002F145D" w:rsidP="00334C82">
            <w:pPr>
              <w:spacing w:after="0" w:line="240" w:lineRule="auto"/>
              <w:jc w:val="center"/>
              <w:rPr>
                <w:rFonts w:ascii="Palatino Linotype" w:eastAsia="Times New Roman" w:hAnsi="Palatino Linotype" w:cs="Times New Roman"/>
                <w:color w:val="010205"/>
                <w:sz w:val="20"/>
                <w:szCs w:val="20"/>
              </w:rPr>
            </w:pPr>
            <w:r w:rsidRPr="00E73453">
              <w:rPr>
                <w:rFonts w:ascii="Palatino Linotype" w:hAnsi="Palatino Linotype" w:cstheme="majorBidi"/>
                <w:color w:val="010205"/>
                <w:sz w:val="20"/>
                <w:szCs w:val="20"/>
              </w:rPr>
              <w:t>3.76</w:t>
            </w:r>
          </w:p>
        </w:tc>
        <w:tc>
          <w:tcPr>
            <w:tcW w:w="973" w:type="dxa"/>
            <w:tcBorders>
              <w:top w:val="nil"/>
              <w:left w:val="nil"/>
            </w:tcBorders>
            <w:shd w:val="clear" w:color="auto" w:fill="auto"/>
            <w:vAlign w:val="center"/>
          </w:tcPr>
          <w:p w14:paraId="0448E9C3" w14:textId="47324DD9" w:rsidR="002F145D" w:rsidRPr="00715FCC"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hAnsi="Palatino Linotype" w:cstheme="majorBidi"/>
                <w:color w:val="010205"/>
                <w:sz w:val="20"/>
                <w:szCs w:val="20"/>
              </w:rPr>
              <w:t>4.1</w:t>
            </w:r>
            <w:r>
              <w:rPr>
                <w:rFonts w:ascii="Palatino Linotype" w:hAnsi="Palatino Linotype" w:cstheme="majorBidi"/>
                <w:color w:val="010205"/>
                <w:sz w:val="20"/>
                <w:szCs w:val="20"/>
                <w:lang w:val="en-US"/>
              </w:rPr>
              <w:t>0</w:t>
            </w:r>
          </w:p>
        </w:tc>
        <w:tc>
          <w:tcPr>
            <w:tcW w:w="908" w:type="dxa"/>
            <w:tcBorders>
              <w:top w:val="nil"/>
              <w:left w:val="nil"/>
            </w:tcBorders>
            <w:shd w:val="clear" w:color="auto" w:fill="auto"/>
            <w:vAlign w:val="center"/>
          </w:tcPr>
          <w:p w14:paraId="7C3C9F19" w14:textId="05257887"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Times New Roman"/>
                <w:color w:val="010205"/>
                <w:sz w:val="20"/>
                <w:szCs w:val="20"/>
                <w:lang w:val="en-US"/>
              </w:rPr>
              <w:t>.09</w:t>
            </w:r>
          </w:p>
        </w:tc>
        <w:tc>
          <w:tcPr>
            <w:tcW w:w="951" w:type="dxa"/>
            <w:tcBorders>
              <w:top w:val="nil"/>
              <w:left w:val="nil"/>
            </w:tcBorders>
            <w:shd w:val="clear" w:color="auto" w:fill="auto"/>
            <w:vAlign w:val="center"/>
          </w:tcPr>
          <w:p w14:paraId="3CB08A4D" w14:textId="388F76C6"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Times New Roman"/>
                <w:color w:val="010205"/>
                <w:sz w:val="20"/>
                <w:szCs w:val="20"/>
                <w:lang w:val="en-US"/>
              </w:rPr>
              <w:t>4</w:t>
            </w:r>
          </w:p>
        </w:tc>
        <w:tc>
          <w:tcPr>
            <w:tcW w:w="1156" w:type="dxa"/>
            <w:tcBorders>
              <w:top w:val="nil"/>
              <w:left w:val="nil"/>
            </w:tcBorders>
            <w:shd w:val="clear" w:color="auto" w:fill="auto"/>
            <w:vAlign w:val="center"/>
          </w:tcPr>
          <w:p w14:paraId="0585BF3D" w14:textId="7A990C5F" w:rsidR="002F145D" w:rsidRPr="00E73453" w:rsidRDefault="002F145D" w:rsidP="00334C82">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Physician</w:t>
            </w:r>
            <w:r w:rsidR="009B19FF">
              <w:rPr>
                <w:rFonts w:ascii="Palatino Linotype" w:eastAsia="Times New Roman" w:hAnsi="Palatino Linotype" w:cs="Times New Roman"/>
                <w:color w:val="000000"/>
                <w:sz w:val="20"/>
                <w:szCs w:val="20"/>
                <w:lang w:val="en-US"/>
              </w:rPr>
              <w:t>s</w:t>
            </w:r>
          </w:p>
        </w:tc>
        <w:tc>
          <w:tcPr>
            <w:tcW w:w="1612" w:type="dxa"/>
            <w:vMerge w:val="restart"/>
            <w:tcBorders>
              <w:top w:val="nil"/>
              <w:left w:val="nil"/>
              <w:bottom w:val="single" w:sz="8" w:space="0" w:color="000000"/>
            </w:tcBorders>
            <w:shd w:val="clear" w:color="auto" w:fill="auto"/>
            <w:vAlign w:val="center"/>
          </w:tcPr>
          <w:p w14:paraId="77062880" w14:textId="276AE1DD" w:rsidR="002F145D" w:rsidRPr="00E73453" w:rsidRDefault="00417579" w:rsidP="00334C82">
            <w:pPr>
              <w:spacing w:after="0" w:line="240" w:lineRule="auto"/>
              <w:rPr>
                <w:rFonts w:ascii="Palatino Linotype" w:hAnsi="Palatino Linotype" w:cstheme="majorBidi"/>
                <w:sz w:val="20"/>
                <w:szCs w:val="20"/>
              </w:rPr>
            </w:pPr>
            <w:r>
              <w:rPr>
                <w:rFonts w:ascii="Palatino Linotype" w:hAnsi="Palatino Linotype" w:cstheme="majorBidi"/>
                <w:sz w:val="20"/>
                <w:szCs w:val="20"/>
                <w:lang w:val="en-US"/>
              </w:rPr>
              <w:t>Individual</w:t>
            </w:r>
            <w:r w:rsidR="002F145D" w:rsidRPr="00E73453">
              <w:rPr>
                <w:rFonts w:ascii="Palatino Linotype" w:hAnsi="Palatino Linotype" w:cstheme="majorBidi"/>
                <w:sz w:val="20"/>
                <w:szCs w:val="20"/>
              </w:rPr>
              <w:t xml:space="preserve"> coping with the crisis</w:t>
            </w:r>
          </w:p>
        </w:tc>
      </w:tr>
      <w:tr w:rsidR="00212ACE" w:rsidRPr="00E73453" w14:paraId="12BE3439" w14:textId="77777777" w:rsidTr="00A15866">
        <w:trPr>
          <w:trHeight w:val="290"/>
        </w:trPr>
        <w:tc>
          <w:tcPr>
            <w:tcW w:w="947" w:type="dxa"/>
            <w:vMerge/>
            <w:tcBorders>
              <w:top w:val="single" w:sz="8" w:space="0" w:color="000000"/>
              <w:bottom w:val="single" w:sz="8" w:space="0" w:color="000000"/>
            </w:tcBorders>
            <w:shd w:val="clear" w:color="auto" w:fill="auto"/>
            <w:vAlign w:val="center"/>
          </w:tcPr>
          <w:p w14:paraId="1C522D1E" w14:textId="77777777" w:rsidR="002F145D" w:rsidRPr="00E73453" w:rsidRDefault="002F145D" w:rsidP="00334C82">
            <w:pPr>
              <w:spacing w:after="0" w:line="240" w:lineRule="auto"/>
              <w:jc w:val="center"/>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shd w:val="clear" w:color="auto" w:fill="auto"/>
            <w:vAlign w:val="center"/>
          </w:tcPr>
          <w:p w14:paraId="1799878E" w14:textId="77777777" w:rsidR="002F145D" w:rsidRPr="00E73453" w:rsidRDefault="002F145D" w:rsidP="00334C82">
            <w:pPr>
              <w:spacing w:after="0" w:line="240" w:lineRule="auto"/>
              <w:jc w:val="center"/>
              <w:rPr>
                <w:rFonts w:ascii="Palatino Linotype" w:eastAsia="Times New Roman" w:hAnsi="Palatino Linotype" w:cs="Times New Roman"/>
                <w:color w:val="000000"/>
                <w:sz w:val="20"/>
                <w:szCs w:val="20"/>
                <w:lang w:val="en-US"/>
              </w:rPr>
            </w:pPr>
          </w:p>
        </w:tc>
        <w:tc>
          <w:tcPr>
            <w:tcW w:w="973" w:type="dxa"/>
            <w:tcBorders>
              <w:left w:val="nil"/>
            </w:tcBorders>
            <w:shd w:val="clear" w:color="auto" w:fill="auto"/>
            <w:vAlign w:val="center"/>
          </w:tcPr>
          <w:p w14:paraId="77F21A24" w14:textId="2A5464E6" w:rsidR="002F145D" w:rsidRPr="00E73453" w:rsidRDefault="002F145D" w:rsidP="00334C82">
            <w:pPr>
              <w:spacing w:after="0" w:line="240" w:lineRule="auto"/>
              <w:jc w:val="center"/>
              <w:rPr>
                <w:rFonts w:ascii="Palatino Linotype" w:eastAsia="Times New Roman" w:hAnsi="Palatino Linotype" w:cs="Times New Roman"/>
                <w:color w:val="010205"/>
                <w:sz w:val="20"/>
                <w:szCs w:val="20"/>
              </w:rPr>
            </w:pPr>
            <w:r w:rsidRPr="00E73453">
              <w:rPr>
                <w:rFonts w:ascii="Palatino Linotype" w:hAnsi="Palatino Linotype" w:cstheme="majorBidi"/>
                <w:color w:val="010205"/>
                <w:sz w:val="20"/>
                <w:szCs w:val="20"/>
              </w:rPr>
              <w:t>3.88</w:t>
            </w:r>
          </w:p>
        </w:tc>
        <w:tc>
          <w:tcPr>
            <w:tcW w:w="973" w:type="dxa"/>
            <w:tcBorders>
              <w:left w:val="nil"/>
            </w:tcBorders>
            <w:shd w:val="clear" w:color="auto" w:fill="auto"/>
            <w:vAlign w:val="center"/>
          </w:tcPr>
          <w:p w14:paraId="1DE1C2D4" w14:textId="08DC8DA8" w:rsidR="002F145D" w:rsidRPr="00E73453" w:rsidRDefault="002F145D" w:rsidP="00334C82">
            <w:pPr>
              <w:spacing w:after="0" w:line="240" w:lineRule="auto"/>
              <w:jc w:val="center"/>
              <w:rPr>
                <w:rFonts w:ascii="Palatino Linotype" w:eastAsia="Times New Roman" w:hAnsi="Palatino Linotype" w:cs="Times New Roman"/>
                <w:color w:val="010205"/>
                <w:sz w:val="20"/>
                <w:szCs w:val="20"/>
              </w:rPr>
            </w:pPr>
            <w:r w:rsidRPr="00E73453">
              <w:rPr>
                <w:rFonts w:ascii="Palatino Linotype" w:hAnsi="Palatino Linotype" w:cstheme="majorBidi"/>
                <w:color w:val="010205"/>
                <w:sz w:val="20"/>
                <w:szCs w:val="20"/>
              </w:rPr>
              <w:t>4.12</w:t>
            </w:r>
          </w:p>
        </w:tc>
        <w:tc>
          <w:tcPr>
            <w:tcW w:w="908" w:type="dxa"/>
            <w:tcBorders>
              <w:left w:val="nil"/>
            </w:tcBorders>
            <w:shd w:val="clear" w:color="auto" w:fill="auto"/>
            <w:vAlign w:val="center"/>
          </w:tcPr>
          <w:p w14:paraId="78FBFA48" w14:textId="5A9549BA"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Times New Roman"/>
                <w:color w:val="010205"/>
                <w:sz w:val="20"/>
                <w:szCs w:val="20"/>
                <w:lang w:val="en-US"/>
              </w:rPr>
              <w:t>.06</w:t>
            </w:r>
          </w:p>
        </w:tc>
        <w:tc>
          <w:tcPr>
            <w:tcW w:w="951" w:type="dxa"/>
            <w:tcBorders>
              <w:left w:val="nil"/>
            </w:tcBorders>
            <w:shd w:val="clear" w:color="auto" w:fill="auto"/>
            <w:vAlign w:val="center"/>
          </w:tcPr>
          <w:p w14:paraId="75BD8FFE" w14:textId="4DA50BAE"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Times New Roman"/>
                <w:color w:val="010205"/>
                <w:sz w:val="20"/>
                <w:szCs w:val="20"/>
                <w:lang w:val="en-US"/>
              </w:rPr>
              <w:t>3.93</w:t>
            </w:r>
          </w:p>
        </w:tc>
        <w:tc>
          <w:tcPr>
            <w:tcW w:w="1156" w:type="dxa"/>
            <w:tcBorders>
              <w:left w:val="nil"/>
            </w:tcBorders>
            <w:shd w:val="clear" w:color="auto" w:fill="auto"/>
            <w:vAlign w:val="center"/>
          </w:tcPr>
          <w:p w14:paraId="256BBCF8" w14:textId="5C7C8F7F" w:rsidR="002F145D" w:rsidRPr="00E73453" w:rsidRDefault="002F145D" w:rsidP="00334C82">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Nurse</w:t>
            </w:r>
            <w:r w:rsidR="009B19FF">
              <w:rPr>
                <w:rFonts w:ascii="Palatino Linotype" w:eastAsia="Times New Roman" w:hAnsi="Palatino Linotype" w:cs="Times New Roman"/>
                <w:color w:val="000000"/>
                <w:sz w:val="20"/>
                <w:szCs w:val="20"/>
                <w:lang w:val="en-US"/>
              </w:rPr>
              <w:t>s</w:t>
            </w:r>
          </w:p>
        </w:tc>
        <w:tc>
          <w:tcPr>
            <w:tcW w:w="1612" w:type="dxa"/>
            <w:vMerge/>
            <w:tcBorders>
              <w:top w:val="single" w:sz="8" w:space="0" w:color="000000"/>
              <w:left w:val="nil"/>
              <w:bottom w:val="single" w:sz="8" w:space="0" w:color="000000"/>
            </w:tcBorders>
            <w:shd w:val="clear" w:color="auto" w:fill="auto"/>
            <w:vAlign w:val="center"/>
          </w:tcPr>
          <w:p w14:paraId="313D2B98" w14:textId="763A9231" w:rsidR="002F145D" w:rsidRPr="00E73453" w:rsidRDefault="002F145D" w:rsidP="00334C82">
            <w:pPr>
              <w:spacing w:after="0" w:line="240" w:lineRule="auto"/>
              <w:rPr>
                <w:rFonts w:ascii="Palatino Linotype" w:hAnsi="Palatino Linotype" w:cstheme="majorBidi"/>
                <w:sz w:val="20"/>
                <w:szCs w:val="20"/>
              </w:rPr>
            </w:pPr>
          </w:p>
        </w:tc>
      </w:tr>
      <w:tr w:rsidR="00212ACE" w:rsidRPr="00E73453" w14:paraId="0AFD5A69" w14:textId="77777777" w:rsidTr="00A15866">
        <w:trPr>
          <w:trHeight w:val="290"/>
        </w:trPr>
        <w:tc>
          <w:tcPr>
            <w:tcW w:w="947" w:type="dxa"/>
            <w:vMerge/>
            <w:tcBorders>
              <w:top w:val="single" w:sz="8" w:space="0" w:color="000000"/>
              <w:bottom w:val="single" w:sz="8" w:space="0" w:color="000000"/>
            </w:tcBorders>
            <w:shd w:val="clear" w:color="auto" w:fill="auto"/>
            <w:vAlign w:val="center"/>
          </w:tcPr>
          <w:p w14:paraId="6F692E32" w14:textId="77777777" w:rsidR="002F145D" w:rsidRPr="00E73453" w:rsidRDefault="002F145D" w:rsidP="00334C82">
            <w:pPr>
              <w:spacing w:after="0" w:line="240" w:lineRule="auto"/>
              <w:jc w:val="center"/>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shd w:val="clear" w:color="auto" w:fill="auto"/>
            <w:vAlign w:val="center"/>
          </w:tcPr>
          <w:p w14:paraId="311E2FDF" w14:textId="77777777" w:rsidR="002F145D" w:rsidRPr="00E73453" w:rsidRDefault="002F145D" w:rsidP="00334C82">
            <w:pPr>
              <w:spacing w:after="0" w:line="240" w:lineRule="auto"/>
              <w:jc w:val="center"/>
              <w:rPr>
                <w:rFonts w:ascii="Palatino Linotype" w:eastAsia="Times New Roman" w:hAnsi="Palatino Linotype" w:cs="Times New Roman"/>
                <w:color w:val="000000"/>
                <w:sz w:val="20"/>
                <w:szCs w:val="20"/>
                <w:lang w:val="en-US"/>
              </w:rPr>
            </w:pPr>
          </w:p>
        </w:tc>
        <w:tc>
          <w:tcPr>
            <w:tcW w:w="973" w:type="dxa"/>
            <w:tcBorders>
              <w:left w:val="nil"/>
              <w:bottom w:val="single" w:sz="8" w:space="0" w:color="auto"/>
            </w:tcBorders>
            <w:shd w:val="clear" w:color="auto" w:fill="auto"/>
            <w:vAlign w:val="center"/>
          </w:tcPr>
          <w:p w14:paraId="6E1F53A7" w14:textId="02AFA58C" w:rsidR="002F145D" w:rsidRPr="00E73453" w:rsidRDefault="002F145D" w:rsidP="00334C82">
            <w:pPr>
              <w:spacing w:after="0" w:line="240" w:lineRule="auto"/>
              <w:jc w:val="center"/>
              <w:rPr>
                <w:rFonts w:ascii="Palatino Linotype" w:eastAsia="Times New Roman" w:hAnsi="Palatino Linotype" w:cs="Times New Roman"/>
                <w:color w:val="010205"/>
                <w:sz w:val="20"/>
                <w:szCs w:val="20"/>
              </w:rPr>
            </w:pPr>
            <w:r w:rsidRPr="00E73453">
              <w:rPr>
                <w:rFonts w:ascii="Palatino Linotype" w:hAnsi="Palatino Linotype" w:cstheme="majorBidi"/>
                <w:color w:val="010205"/>
                <w:sz w:val="20"/>
                <w:szCs w:val="20"/>
              </w:rPr>
              <w:t>3.82</w:t>
            </w:r>
          </w:p>
        </w:tc>
        <w:tc>
          <w:tcPr>
            <w:tcW w:w="973" w:type="dxa"/>
            <w:tcBorders>
              <w:left w:val="nil"/>
              <w:bottom w:val="single" w:sz="8" w:space="0" w:color="auto"/>
            </w:tcBorders>
            <w:shd w:val="clear" w:color="auto" w:fill="auto"/>
            <w:vAlign w:val="center"/>
          </w:tcPr>
          <w:p w14:paraId="42D91F1C" w14:textId="103320C7" w:rsidR="002F145D" w:rsidRPr="00E73453" w:rsidRDefault="002F145D" w:rsidP="00334C82">
            <w:pPr>
              <w:spacing w:after="0" w:line="240" w:lineRule="auto"/>
              <w:jc w:val="center"/>
              <w:rPr>
                <w:rFonts w:ascii="Palatino Linotype" w:eastAsia="Times New Roman" w:hAnsi="Palatino Linotype" w:cs="Times New Roman"/>
                <w:color w:val="010205"/>
                <w:sz w:val="20"/>
                <w:szCs w:val="20"/>
              </w:rPr>
            </w:pPr>
            <w:r w:rsidRPr="00E73453">
              <w:rPr>
                <w:rFonts w:ascii="Palatino Linotype" w:hAnsi="Palatino Linotype" w:cstheme="majorBidi"/>
                <w:color w:val="010205"/>
                <w:sz w:val="20"/>
                <w:szCs w:val="20"/>
              </w:rPr>
              <w:t>4.01</w:t>
            </w:r>
          </w:p>
        </w:tc>
        <w:tc>
          <w:tcPr>
            <w:tcW w:w="908" w:type="dxa"/>
            <w:tcBorders>
              <w:left w:val="nil"/>
              <w:bottom w:val="single" w:sz="8" w:space="0" w:color="auto"/>
            </w:tcBorders>
            <w:shd w:val="clear" w:color="auto" w:fill="auto"/>
            <w:vAlign w:val="center"/>
          </w:tcPr>
          <w:p w14:paraId="1E8B4F50" w14:textId="6945F078"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Times New Roman"/>
                <w:color w:val="010205"/>
                <w:sz w:val="20"/>
                <w:szCs w:val="20"/>
                <w:lang w:val="en-US"/>
              </w:rPr>
              <w:t>.05</w:t>
            </w:r>
          </w:p>
        </w:tc>
        <w:tc>
          <w:tcPr>
            <w:tcW w:w="951" w:type="dxa"/>
            <w:tcBorders>
              <w:left w:val="nil"/>
              <w:bottom w:val="single" w:sz="8" w:space="0" w:color="auto"/>
            </w:tcBorders>
            <w:shd w:val="clear" w:color="auto" w:fill="auto"/>
            <w:vAlign w:val="center"/>
          </w:tcPr>
          <w:p w14:paraId="616E773E" w14:textId="3892E451"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Times New Roman"/>
                <w:color w:val="010205"/>
                <w:sz w:val="20"/>
                <w:szCs w:val="20"/>
                <w:lang w:val="en-US"/>
              </w:rPr>
              <w:t>3.91</w:t>
            </w:r>
          </w:p>
        </w:tc>
        <w:tc>
          <w:tcPr>
            <w:tcW w:w="1156" w:type="dxa"/>
            <w:tcBorders>
              <w:left w:val="nil"/>
              <w:bottom w:val="single" w:sz="8" w:space="0" w:color="auto"/>
            </w:tcBorders>
            <w:shd w:val="clear" w:color="auto" w:fill="auto"/>
            <w:vAlign w:val="center"/>
          </w:tcPr>
          <w:p w14:paraId="154A5F79" w14:textId="2F225F1D" w:rsidR="002F145D" w:rsidRPr="00E73453" w:rsidRDefault="002F145D" w:rsidP="00334C82">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Other</w:t>
            </w:r>
          </w:p>
        </w:tc>
        <w:tc>
          <w:tcPr>
            <w:tcW w:w="1612" w:type="dxa"/>
            <w:vMerge/>
            <w:tcBorders>
              <w:top w:val="single" w:sz="8" w:space="0" w:color="000000"/>
              <w:left w:val="nil"/>
              <w:bottom w:val="single" w:sz="8" w:space="0" w:color="000000"/>
            </w:tcBorders>
            <w:shd w:val="clear" w:color="auto" w:fill="auto"/>
            <w:vAlign w:val="center"/>
          </w:tcPr>
          <w:p w14:paraId="613D629F" w14:textId="464F3F16" w:rsidR="002F145D" w:rsidRPr="00E73453" w:rsidRDefault="002F145D" w:rsidP="00334C82">
            <w:pPr>
              <w:spacing w:after="0" w:line="240" w:lineRule="auto"/>
              <w:rPr>
                <w:rFonts w:ascii="Palatino Linotype" w:eastAsia="Times New Roman" w:hAnsi="Palatino Linotype" w:cs="Times New Roman"/>
                <w:color w:val="000000"/>
                <w:sz w:val="20"/>
                <w:szCs w:val="20"/>
                <w:lang w:val="en-US"/>
              </w:rPr>
            </w:pPr>
          </w:p>
        </w:tc>
      </w:tr>
      <w:tr w:rsidR="00212ACE" w:rsidRPr="00E73453" w14:paraId="4C3C9EDF" w14:textId="77777777" w:rsidTr="00A15866">
        <w:trPr>
          <w:trHeight w:val="290"/>
        </w:trPr>
        <w:tc>
          <w:tcPr>
            <w:tcW w:w="947" w:type="dxa"/>
            <w:vMerge w:val="restart"/>
            <w:tcBorders>
              <w:top w:val="single" w:sz="8" w:space="0" w:color="000000"/>
              <w:bottom w:val="single" w:sz="8" w:space="0" w:color="000000"/>
            </w:tcBorders>
            <w:shd w:val="clear" w:color="auto" w:fill="auto"/>
            <w:vAlign w:val="center"/>
            <w:hideMark/>
          </w:tcPr>
          <w:p w14:paraId="00959C6B" w14:textId="7AC511BF" w:rsidR="002F145D" w:rsidRPr="00E73453" w:rsidRDefault="002F145D" w:rsidP="00EF29A0">
            <w:pPr>
              <w:spacing w:after="0" w:line="240" w:lineRule="auto"/>
              <w:jc w:val="center"/>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0.001</w:t>
            </w:r>
          </w:p>
        </w:tc>
        <w:tc>
          <w:tcPr>
            <w:tcW w:w="919" w:type="dxa"/>
            <w:vMerge w:val="restart"/>
            <w:tcBorders>
              <w:top w:val="single" w:sz="8" w:space="0" w:color="000000"/>
              <w:left w:val="nil"/>
              <w:bottom w:val="single" w:sz="8" w:space="0" w:color="000000"/>
            </w:tcBorders>
            <w:shd w:val="clear" w:color="auto" w:fill="auto"/>
            <w:vAlign w:val="center"/>
            <w:hideMark/>
          </w:tcPr>
          <w:p w14:paraId="069E5279" w14:textId="5825F297" w:rsidR="002F145D" w:rsidRPr="00E73453" w:rsidRDefault="002F145D" w:rsidP="00EF29A0">
            <w:pPr>
              <w:spacing w:after="0" w:line="240" w:lineRule="auto"/>
              <w:jc w:val="center"/>
              <w:rPr>
                <w:rFonts w:ascii="Palatino Linotype" w:eastAsia="Times New Roman" w:hAnsi="Palatino Linotype" w:cs="Times New Roman"/>
                <w:color w:val="000000"/>
                <w:sz w:val="20"/>
                <w:szCs w:val="20"/>
                <w:lang w:val="en-US"/>
              </w:rPr>
            </w:pPr>
            <w:r w:rsidRPr="00E73453">
              <w:rPr>
                <w:rFonts w:ascii="Palatino Linotype" w:hAnsi="Palatino Linotype" w:cstheme="majorBidi"/>
                <w:sz w:val="20"/>
                <w:szCs w:val="20"/>
              </w:rPr>
              <w:t>19.14</w:t>
            </w:r>
          </w:p>
        </w:tc>
        <w:tc>
          <w:tcPr>
            <w:tcW w:w="973" w:type="dxa"/>
            <w:tcBorders>
              <w:top w:val="single" w:sz="8" w:space="0" w:color="auto"/>
              <w:left w:val="nil"/>
            </w:tcBorders>
            <w:shd w:val="clear" w:color="auto" w:fill="auto"/>
            <w:vAlign w:val="center"/>
            <w:hideMark/>
          </w:tcPr>
          <w:p w14:paraId="02CE95C6" w14:textId="7C4A6728" w:rsidR="002F145D" w:rsidRPr="00E73453" w:rsidRDefault="002F145D" w:rsidP="00EF29A0">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hAnsi="Palatino Linotype" w:cstheme="majorBidi"/>
                <w:color w:val="010205"/>
                <w:sz w:val="20"/>
                <w:szCs w:val="20"/>
              </w:rPr>
              <w:t>3.07</w:t>
            </w:r>
          </w:p>
        </w:tc>
        <w:tc>
          <w:tcPr>
            <w:tcW w:w="973" w:type="dxa"/>
            <w:tcBorders>
              <w:top w:val="single" w:sz="8" w:space="0" w:color="auto"/>
              <w:left w:val="nil"/>
            </w:tcBorders>
            <w:shd w:val="clear" w:color="auto" w:fill="auto"/>
            <w:vAlign w:val="center"/>
            <w:hideMark/>
          </w:tcPr>
          <w:p w14:paraId="4A54732D" w14:textId="0256EB2E" w:rsidR="002F145D" w:rsidRPr="00E73453" w:rsidRDefault="002F145D" w:rsidP="00EF29A0">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hAnsi="Palatino Linotype" w:cstheme="majorBidi"/>
                <w:color w:val="010205"/>
                <w:sz w:val="20"/>
                <w:szCs w:val="20"/>
              </w:rPr>
              <w:t>3.44</w:t>
            </w:r>
          </w:p>
        </w:tc>
        <w:tc>
          <w:tcPr>
            <w:tcW w:w="908" w:type="dxa"/>
            <w:tcBorders>
              <w:top w:val="single" w:sz="8" w:space="0" w:color="auto"/>
              <w:left w:val="nil"/>
            </w:tcBorders>
            <w:shd w:val="clear" w:color="auto" w:fill="auto"/>
            <w:hideMark/>
          </w:tcPr>
          <w:p w14:paraId="24D3604B" w14:textId="047A46AA" w:rsidR="002F145D" w:rsidRPr="00E73453" w:rsidRDefault="002F145D" w:rsidP="00EF29A0">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hAnsi="Palatino Linotype" w:cstheme="majorBidi"/>
                <w:color w:val="010205"/>
                <w:sz w:val="20"/>
                <w:szCs w:val="20"/>
              </w:rPr>
              <w:t>.09</w:t>
            </w:r>
          </w:p>
        </w:tc>
        <w:tc>
          <w:tcPr>
            <w:tcW w:w="951" w:type="dxa"/>
            <w:tcBorders>
              <w:top w:val="single" w:sz="8" w:space="0" w:color="auto"/>
              <w:left w:val="nil"/>
            </w:tcBorders>
            <w:shd w:val="clear" w:color="auto" w:fill="auto"/>
            <w:vAlign w:val="center"/>
            <w:hideMark/>
          </w:tcPr>
          <w:p w14:paraId="5C21D537" w14:textId="7AE26D85" w:rsidR="002F145D" w:rsidRPr="00E73453" w:rsidRDefault="002F145D" w:rsidP="00EF29A0">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hAnsi="Palatino Linotype" w:cstheme="majorBidi"/>
                <w:color w:val="010205"/>
                <w:sz w:val="20"/>
                <w:szCs w:val="20"/>
              </w:rPr>
              <w:t>3.25</w:t>
            </w:r>
          </w:p>
        </w:tc>
        <w:tc>
          <w:tcPr>
            <w:tcW w:w="1156" w:type="dxa"/>
            <w:tcBorders>
              <w:top w:val="single" w:sz="8" w:space="0" w:color="auto"/>
              <w:left w:val="nil"/>
            </w:tcBorders>
            <w:shd w:val="clear" w:color="auto" w:fill="auto"/>
            <w:vAlign w:val="center"/>
            <w:hideMark/>
          </w:tcPr>
          <w:p w14:paraId="5301D491" w14:textId="3199E610" w:rsidR="002F145D" w:rsidRPr="00E73453" w:rsidRDefault="002F145D" w:rsidP="00EF29A0">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Physician</w:t>
            </w:r>
            <w:r w:rsidR="009B19FF">
              <w:rPr>
                <w:rFonts w:ascii="Palatino Linotype" w:eastAsia="Times New Roman" w:hAnsi="Palatino Linotype" w:cs="Times New Roman"/>
                <w:color w:val="000000"/>
                <w:sz w:val="20"/>
                <w:szCs w:val="20"/>
                <w:lang w:val="en-US"/>
              </w:rPr>
              <w:t>s</w:t>
            </w:r>
          </w:p>
        </w:tc>
        <w:tc>
          <w:tcPr>
            <w:tcW w:w="1612" w:type="dxa"/>
            <w:vMerge w:val="restart"/>
            <w:tcBorders>
              <w:top w:val="single" w:sz="8" w:space="0" w:color="000000"/>
              <w:left w:val="nil"/>
              <w:bottom w:val="single" w:sz="8" w:space="0" w:color="000000"/>
            </w:tcBorders>
            <w:shd w:val="clear" w:color="auto" w:fill="auto"/>
            <w:vAlign w:val="center"/>
            <w:hideMark/>
          </w:tcPr>
          <w:p w14:paraId="0844A362" w14:textId="6CD94C37" w:rsidR="002F145D" w:rsidRPr="00E73453" w:rsidRDefault="002F145D" w:rsidP="00EF29A0">
            <w:pPr>
              <w:spacing w:after="0" w:line="240" w:lineRule="auto"/>
              <w:rPr>
                <w:rFonts w:ascii="Palatino Linotype" w:eastAsia="Times New Roman" w:hAnsi="Palatino Linotype" w:cs="Times New Roman"/>
                <w:color w:val="000000"/>
                <w:sz w:val="20"/>
                <w:szCs w:val="20"/>
                <w:lang w:val="en-US"/>
              </w:rPr>
            </w:pPr>
            <w:bookmarkStart w:id="0" w:name="_Hlk66283698"/>
            <w:r w:rsidRPr="00E73453">
              <w:rPr>
                <w:rFonts w:ascii="Palatino Linotype" w:eastAsia="Times New Roman" w:hAnsi="Palatino Linotype" w:cs="Times New Roman"/>
                <w:color w:val="000000"/>
                <w:sz w:val="20"/>
                <w:szCs w:val="20"/>
                <w:lang w:val="en-US"/>
              </w:rPr>
              <w:t>Individual-level concerns</w:t>
            </w:r>
            <w:bookmarkEnd w:id="0"/>
          </w:p>
        </w:tc>
      </w:tr>
      <w:tr w:rsidR="00212ACE" w:rsidRPr="00E73453" w14:paraId="04DBFC58" w14:textId="77777777" w:rsidTr="00A15866">
        <w:trPr>
          <w:trHeight w:val="290"/>
        </w:trPr>
        <w:tc>
          <w:tcPr>
            <w:tcW w:w="947" w:type="dxa"/>
            <w:vMerge/>
            <w:tcBorders>
              <w:top w:val="single" w:sz="8" w:space="0" w:color="000000"/>
              <w:bottom w:val="single" w:sz="8" w:space="0" w:color="000000"/>
            </w:tcBorders>
            <w:vAlign w:val="center"/>
            <w:hideMark/>
          </w:tcPr>
          <w:p w14:paraId="4CA7BAA9" w14:textId="77777777" w:rsidR="002F145D" w:rsidRPr="00E73453" w:rsidRDefault="002F145D" w:rsidP="00EF29A0">
            <w:pPr>
              <w:bidi/>
              <w:spacing w:after="0" w:line="240" w:lineRule="auto"/>
              <w:jc w:val="center"/>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vAlign w:val="center"/>
            <w:hideMark/>
          </w:tcPr>
          <w:p w14:paraId="59B0C394" w14:textId="77777777" w:rsidR="002F145D" w:rsidRPr="00E73453" w:rsidRDefault="002F145D" w:rsidP="00EF29A0">
            <w:pPr>
              <w:bidi/>
              <w:spacing w:after="0" w:line="240" w:lineRule="auto"/>
              <w:jc w:val="center"/>
              <w:rPr>
                <w:rFonts w:ascii="Palatino Linotype" w:eastAsia="Times New Roman" w:hAnsi="Palatino Linotype" w:cs="Times New Roman"/>
                <w:color w:val="000000"/>
                <w:sz w:val="20"/>
                <w:szCs w:val="20"/>
                <w:lang w:val="en-US"/>
              </w:rPr>
            </w:pPr>
          </w:p>
        </w:tc>
        <w:tc>
          <w:tcPr>
            <w:tcW w:w="973" w:type="dxa"/>
            <w:tcBorders>
              <w:left w:val="nil"/>
            </w:tcBorders>
            <w:shd w:val="clear" w:color="auto" w:fill="auto"/>
            <w:vAlign w:val="center"/>
            <w:hideMark/>
          </w:tcPr>
          <w:p w14:paraId="6D4BEAF7" w14:textId="21AED23C" w:rsidR="002F145D" w:rsidRPr="00E73453" w:rsidRDefault="002F145D" w:rsidP="00EF29A0">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hAnsi="Palatino Linotype" w:cstheme="majorBidi"/>
                <w:color w:val="010205"/>
                <w:sz w:val="20"/>
                <w:szCs w:val="20"/>
              </w:rPr>
              <w:t>3.73</w:t>
            </w:r>
          </w:p>
        </w:tc>
        <w:tc>
          <w:tcPr>
            <w:tcW w:w="973" w:type="dxa"/>
            <w:tcBorders>
              <w:left w:val="nil"/>
            </w:tcBorders>
            <w:shd w:val="clear" w:color="auto" w:fill="auto"/>
            <w:vAlign w:val="center"/>
            <w:hideMark/>
          </w:tcPr>
          <w:p w14:paraId="1481FCA5" w14:textId="3375BF22" w:rsidR="002F145D" w:rsidRPr="00715FCC" w:rsidRDefault="002F145D" w:rsidP="00EF29A0">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hAnsi="Palatino Linotype" w:cstheme="majorBidi"/>
                <w:color w:val="010205"/>
                <w:sz w:val="20"/>
                <w:szCs w:val="20"/>
              </w:rPr>
              <w:t>4</w:t>
            </w:r>
            <w:r>
              <w:rPr>
                <w:rFonts w:ascii="Palatino Linotype" w:hAnsi="Palatino Linotype" w:cstheme="majorBidi"/>
                <w:color w:val="010205"/>
                <w:sz w:val="20"/>
                <w:szCs w:val="20"/>
                <w:lang w:val="en-US"/>
              </w:rPr>
              <w:t>.00</w:t>
            </w:r>
          </w:p>
        </w:tc>
        <w:tc>
          <w:tcPr>
            <w:tcW w:w="908" w:type="dxa"/>
            <w:tcBorders>
              <w:left w:val="nil"/>
            </w:tcBorders>
            <w:shd w:val="clear" w:color="auto" w:fill="auto"/>
            <w:hideMark/>
          </w:tcPr>
          <w:p w14:paraId="59C6039B" w14:textId="273CD3DE" w:rsidR="002F145D" w:rsidRPr="00E73453" w:rsidRDefault="002F145D" w:rsidP="00EF29A0">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hAnsi="Palatino Linotype" w:cstheme="majorBidi"/>
                <w:color w:val="010205"/>
                <w:sz w:val="20"/>
                <w:szCs w:val="20"/>
              </w:rPr>
              <w:t>.07</w:t>
            </w:r>
          </w:p>
        </w:tc>
        <w:tc>
          <w:tcPr>
            <w:tcW w:w="951" w:type="dxa"/>
            <w:tcBorders>
              <w:left w:val="nil"/>
            </w:tcBorders>
            <w:shd w:val="clear" w:color="auto" w:fill="auto"/>
            <w:vAlign w:val="center"/>
            <w:hideMark/>
          </w:tcPr>
          <w:p w14:paraId="1C853DF5" w14:textId="4F02B539" w:rsidR="002F145D" w:rsidRPr="00E73453" w:rsidRDefault="002F145D" w:rsidP="00EF29A0">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hAnsi="Palatino Linotype" w:cstheme="majorBidi"/>
                <w:color w:val="010205"/>
                <w:sz w:val="20"/>
                <w:szCs w:val="20"/>
              </w:rPr>
              <w:t>3.86</w:t>
            </w:r>
          </w:p>
        </w:tc>
        <w:tc>
          <w:tcPr>
            <w:tcW w:w="1156" w:type="dxa"/>
            <w:tcBorders>
              <w:left w:val="nil"/>
            </w:tcBorders>
            <w:shd w:val="clear" w:color="auto" w:fill="auto"/>
            <w:vAlign w:val="center"/>
            <w:hideMark/>
          </w:tcPr>
          <w:p w14:paraId="19A24E45" w14:textId="781BAF01" w:rsidR="002F145D" w:rsidRPr="00E73453" w:rsidRDefault="002F145D" w:rsidP="00EF29A0">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Nurse</w:t>
            </w:r>
            <w:r w:rsidR="009B19FF">
              <w:rPr>
                <w:rFonts w:ascii="Palatino Linotype" w:eastAsia="Times New Roman" w:hAnsi="Palatino Linotype" w:cs="Times New Roman"/>
                <w:color w:val="000000"/>
                <w:sz w:val="20"/>
                <w:szCs w:val="20"/>
                <w:lang w:val="en-US"/>
              </w:rPr>
              <w:t>s</w:t>
            </w:r>
          </w:p>
        </w:tc>
        <w:tc>
          <w:tcPr>
            <w:tcW w:w="1612" w:type="dxa"/>
            <w:vMerge/>
            <w:tcBorders>
              <w:top w:val="single" w:sz="8" w:space="0" w:color="000000"/>
              <w:left w:val="nil"/>
              <w:bottom w:val="single" w:sz="8" w:space="0" w:color="000000"/>
            </w:tcBorders>
            <w:vAlign w:val="center"/>
            <w:hideMark/>
          </w:tcPr>
          <w:p w14:paraId="02A1663E" w14:textId="77777777" w:rsidR="002F145D" w:rsidRPr="00E73453" w:rsidRDefault="002F145D" w:rsidP="00EF29A0">
            <w:pPr>
              <w:bidi/>
              <w:spacing w:after="0" w:line="240" w:lineRule="auto"/>
              <w:rPr>
                <w:rFonts w:ascii="Palatino Linotype" w:eastAsia="Times New Roman" w:hAnsi="Palatino Linotype" w:cs="Times New Roman"/>
                <w:color w:val="000000"/>
                <w:sz w:val="20"/>
                <w:szCs w:val="20"/>
                <w:lang w:val="en-US"/>
              </w:rPr>
            </w:pPr>
          </w:p>
        </w:tc>
      </w:tr>
      <w:tr w:rsidR="00212ACE" w:rsidRPr="00E73453" w14:paraId="1374E072" w14:textId="77777777" w:rsidTr="00A15866">
        <w:trPr>
          <w:trHeight w:val="290"/>
        </w:trPr>
        <w:tc>
          <w:tcPr>
            <w:tcW w:w="947" w:type="dxa"/>
            <w:vMerge/>
            <w:tcBorders>
              <w:top w:val="single" w:sz="8" w:space="0" w:color="000000"/>
              <w:bottom w:val="single" w:sz="8" w:space="0" w:color="000000"/>
            </w:tcBorders>
            <w:vAlign w:val="center"/>
            <w:hideMark/>
          </w:tcPr>
          <w:p w14:paraId="066C68B5" w14:textId="77777777" w:rsidR="002F145D" w:rsidRPr="00E73453" w:rsidRDefault="002F145D" w:rsidP="00EF29A0">
            <w:pPr>
              <w:bidi/>
              <w:spacing w:after="0" w:line="240" w:lineRule="auto"/>
              <w:jc w:val="center"/>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vAlign w:val="center"/>
            <w:hideMark/>
          </w:tcPr>
          <w:p w14:paraId="07F99CB9" w14:textId="77777777" w:rsidR="002F145D" w:rsidRPr="00E73453" w:rsidRDefault="002F145D" w:rsidP="00EF29A0">
            <w:pPr>
              <w:bidi/>
              <w:spacing w:after="0" w:line="240" w:lineRule="auto"/>
              <w:jc w:val="center"/>
              <w:rPr>
                <w:rFonts w:ascii="Palatino Linotype" w:eastAsia="Times New Roman" w:hAnsi="Palatino Linotype" w:cs="Times New Roman"/>
                <w:color w:val="000000"/>
                <w:sz w:val="20"/>
                <w:szCs w:val="20"/>
                <w:lang w:val="en-US"/>
              </w:rPr>
            </w:pPr>
          </w:p>
        </w:tc>
        <w:tc>
          <w:tcPr>
            <w:tcW w:w="973" w:type="dxa"/>
            <w:tcBorders>
              <w:left w:val="nil"/>
              <w:bottom w:val="single" w:sz="8" w:space="0" w:color="auto"/>
            </w:tcBorders>
            <w:shd w:val="clear" w:color="auto" w:fill="auto"/>
            <w:vAlign w:val="center"/>
            <w:hideMark/>
          </w:tcPr>
          <w:p w14:paraId="0DFE198A" w14:textId="5CB95085" w:rsidR="002F145D" w:rsidRPr="00E73453" w:rsidRDefault="002F145D" w:rsidP="00EF29A0">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hAnsi="Palatino Linotype" w:cstheme="majorBidi"/>
                <w:color w:val="010205"/>
                <w:sz w:val="20"/>
                <w:szCs w:val="20"/>
              </w:rPr>
              <w:t>3.8</w:t>
            </w:r>
          </w:p>
        </w:tc>
        <w:tc>
          <w:tcPr>
            <w:tcW w:w="973" w:type="dxa"/>
            <w:tcBorders>
              <w:left w:val="nil"/>
              <w:bottom w:val="single" w:sz="8" w:space="0" w:color="auto"/>
            </w:tcBorders>
            <w:shd w:val="clear" w:color="auto" w:fill="auto"/>
            <w:vAlign w:val="center"/>
            <w:hideMark/>
          </w:tcPr>
          <w:p w14:paraId="682675C6" w14:textId="0D30269F" w:rsidR="002F145D" w:rsidRPr="00E73453" w:rsidRDefault="002F145D" w:rsidP="00EF29A0">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hAnsi="Palatino Linotype" w:cstheme="majorBidi"/>
                <w:color w:val="010205"/>
                <w:sz w:val="20"/>
                <w:szCs w:val="20"/>
              </w:rPr>
              <w:t>4.01</w:t>
            </w:r>
          </w:p>
        </w:tc>
        <w:tc>
          <w:tcPr>
            <w:tcW w:w="908" w:type="dxa"/>
            <w:tcBorders>
              <w:left w:val="nil"/>
              <w:bottom w:val="single" w:sz="8" w:space="0" w:color="auto"/>
            </w:tcBorders>
            <w:shd w:val="clear" w:color="auto" w:fill="auto"/>
            <w:hideMark/>
          </w:tcPr>
          <w:p w14:paraId="268115CB" w14:textId="7225D465" w:rsidR="002F145D" w:rsidRPr="00E73453" w:rsidRDefault="002F145D" w:rsidP="00EF29A0">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hAnsi="Palatino Linotype" w:cstheme="majorBidi"/>
                <w:color w:val="010205"/>
                <w:sz w:val="20"/>
                <w:szCs w:val="20"/>
              </w:rPr>
              <w:t>.05</w:t>
            </w:r>
          </w:p>
        </w:tc>
        <w:tc>
          <w:tcPr>
            <w:tcW w:w="951" w:type="dxa"/>
            <w:tcBorders>
              <w:left w:val="nil"/>
              <w:bottom w:val="single" w:sz="8" w:space="0" w:color="auto"/>
            </w:tcBorders>
            <w:shd w:val="clear" w:color="auto" w:fill="auto"/>
            <w:vAlign w:val="center"/>
            <w:hideMark/>
          </w:tcPr>
          <w:p w14:paraId="412DDB45" w14:textId="442A9FC0" w:rsidR="002F145D" w:rsidRPr="00E73453" w:rsidRDefault="002F145D" w:rsidP="00EF29A0">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hAnsi="Palatino Linotype" w:cstheme="majorBidi"/>
                <w:color w:val="010205"/>
                <w:sz w:val="20"/>
                <w:szCs w:val="20"/>
              </w:rPr>
              <w:t>3.9</w:t>
            </w:r>
            <w:r w:rsidRPr="00E73453">
              <w:rPr>
                <w:rFonts w:ascii="Palatino Linotype" w:hAnsi="Palatino Linotype" w:cstheme="majorBidi"/>
                <w:color w:val="010205"/>
                <w:sz w:val="20"/>
                <w:szCs w:val="20"/>
                <w:lang w:val="en-US"/>
              </w:rPr>
              <w:t>0</w:t>
            </w:r>
          </w:p>
        </w:tc>
        <w:tc>
          <w:tcPr>
            <w:tcW w:w="1156" w:type="dxa"/>
            <w:tcBorders>
              <w:left w:val="nil"/>
              <w:bottom w:val="single" w:sz="8" w:space="0" w:color="auto"/>
            </w:tcBorders>
            <w:shd w:val="clear" w:color="auto" w:fill="auto"/>
            <w:vAlign w:val="center"/>
            <w:hideMark/>
          </w:tcPr>
          <w:p w14:paraId="527CE128" w14:textId="77777777" w:rsidR="002F145D" w:rsidRPr="00E73453" w:rsidRDefault="002F145D" w:rsidP="00EF29A0">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Other</w:t>
            </w:r>
          </w:p>
        </w:tc>
        <w:tc>
          <w:tcPr>
            <w:tcW w:w="1612" w:type="dxa"/>
            <w:vMerge/>
            <w:tcBorders>
              <w:top w:val="single" w:sz="8" w:space="0" w:color="000000"/>
              <w:left w:val="nil"/>
              <w:bottom w:val="single" w:sz="8" w:space="0" w:color="000000"/>
            </w:tcBorders>
            <w:vAlign w:val="center"/>
            <w:hideMark/>
          </w:tcPr>
          <w:p w14:paraId="1BD69DEA" w14:textId="77777777" w:rsidR="002F145D" w:rsidRPr="00E73453" w:rsidRDefault="002F145D" w:rsidP="00EF29A0">
            <w:pPr>
              <w:bidi/>
              <w:spacing w:after="0" w:line="240" w:lineRule="auto"/>
              <w:rPr>
                <w:rFonts w:ascii="Palatino Linotype" w:eastAsia="Times New Roman" w:hAnsi="Palatino Linotype" w:cs="Times New Roman"/>
                <w:color w:val="000000"/>
                <w:sz w:val="20"/>
                <w:szCs w:val="20"/>
                <w:lang w:val="en-US"/>
              </w:rPr>
            </w:pPr>
          </w:p>
        </w:tc>
      </w:tr>
      <w:tr w:rsidR="00212ACE" w:rsidRPr="00E73453" w14:paraId="519411BE" w14:textId="77777777" w:rsidTr="00A15866">
        <w:trPr>
          <w:trHeight w:val="290"/>
        </w:trPr>
        <w:tc>
          <w:tcPr>
            <w:tcW w:w="947" w:type="dxa"/>
            <w:vMerge w:val="restart"/>
            <w:tcBorders>
              <w:top w:val="single" w:sz="8" w:space="0" w:color="000000"/>
              <w:bottom w:val="single" w:sz="8" w:space="0" w:color="000000"/>
            </w:tcBorders>
            <w:shd w:val="clear" w:color="auto" w:fill="auto"/>
            <w:vAlign w:val="center"/>
            <w:hideMark/>
          </w:tcPr>
          <w:p w14:paraId="3CF5978B" w14:textId="77777777" w:rsidR="002F145D" w:rsidRPr="00E73453" w:rsidRDefault="002F145D" w:rsidP="00334C82">
            <w:pPr>
              <w:spacing w:after="0" w:line="240" w:lineRule="auto"/>
              <w:jc w:val="center"/>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0.001</w:t>
            </w:r>
          </w:p>
        </w:tc>
        <w:tc>
          <w:tcPr>
            <w:tcW w:w="919" w:type="dxa"/>
            <w:vMerge w:val="restart"/>
            <w:tcBorders>
              <w:top w:val="single" w:sz="8" w:space="0" w:color="000000"/>
              <w:left w:val="nil"/>
              <w:bottom w:val="single" w:sz="8" w:space="0" w:color="000000"/>
            </w:tcBorders>
            <w:shd w:val="clear" w:color="auto" w:fill="auto"/>
            <w:vAlign w:val="center"/>
            <w:hideMark/>
          </w:tcPr>
          <w:p w14:paraId="34C37A6D" w14:textId="47930A87" w:rsidR="002F145D" w:rsidRPr="00E73453" w:rsidRDefault="002F145D" w:rsidP="00334C82">
            <w:pPr>
              <w:spacing w:after="0" w:line="240" w:lineRule="auto"/>
              <w:jc w:val="center"/>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Calibri"/>
                <w:color w:val="000000"/>
                <w:sz w:val="20"/>
                <w:szCs w:val="20"/>
              </w:rPr>
              <w:t>10.22</w:t>
            </w:r>
          </w:p>
        </w:tc>
        <w:tc>
          <w:tcPr>
            <w:tcW w:w="973" w:type="dxa"/>
            <w:tcBorders>
              <w:top w:val="single" w:sz="8" w:space="0" w:color="auto"/>
              <w:left w:val="nil"/>
            </w:tcBorders>
            <w:shd w:val="clear" w:color="auto" w:fill="auto"/>
            <w:vAlign w:val="center"/>
            <w:hideMark/>
          </w:tcPr>
          <w:p w14:paraId="4A3C73A6" w14:textId="1BD6135E"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3.75</w:t>
            </w:r>
          </w:p>
        </w:tc>
        <w:tc>
          <w:tcPr>
            <w:tcW w:w="973" w:type="dxa"/>
            <w:tcBorders>
              <w:top w:val="single" w:sz="8" w:space="0" w:color="auto"/>
              <w:left w:val="nil"/>
            </w:tcBorders>
            <w:shd w:val="clear" w:color="auto" w:fill="auto"/>
            <w:vAlign w:val="center"/>
            <w:hideMark/>
          </w:tcPr>
          <w:p w14:paraId="0C2D8F29" w14:textId="766E0586"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4.06</w:t>
            </w:r>
          </w:p>
        </w:tc>
        <w:tc>
          <w:tcPr>
            <w:tcW w:w="908" w:type="dxa"/>
            <w:tcBorders>
              <w:top w:val="single" w:sz="8" w:space="0" w:color="auto"/>
              <w:left w:val="nil"/>
            </w:tcBorders>
            <w:shd w:val="clear" w:color="auto" w:fill="auto"/>
            <w:vAlign w:val="center"/>
            <w:hideMark/>
          </w:tcPr>
          <w:p w14:paraId="4AD9C1EE" w14:textId="6997FC99"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Times New Roman"/>
                <w:color w:val="010205"/>
                <w:sz w:val="20"/>
                <w:szCs w:val="20"/>
                <w:lang w:val="en-US"/>
              </w:rPr>
              <w:t>.08</w:t>
            </w:r>
          </w:p>
        </w:tc>
        <w:tc>
          <w:tcPr>
            <w:tcW w:w="951" w:type="dxa"/>
            <w:tcBorders>
              <w:top w:val="single" w:sz="8" w:space="0" w:color="auto"/>
              <w:left w:val="nil"/>
            </w:tcBorders>
            <w:shd w:val="clear" w:color="auto" w:fill="auto"/>
            <w:vAlign w:val="center"/>
            <w:hideMark/>
          </w:tcPr>
          <w:p w14:paraId="1EF19D7B" w14:textId="323F53AE"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Times New Roman"/>
                <w:color w:val="010205"/>
                <w:sz w:val="20"/>
                <w:szCs w:val="20"/>
              </w:rPr>
              <w:t>3.9</w:t>
            </w:r>
            <w:r w:rsidRPr="00E73453">
              <w:rPr>
                <w:rFonts w:ascii="Palatino Linotype" w:eastAsia="Times New Roman" w:hAnsi="Palatino Linotype" w:cs="Times New Roman"/>
                <w:color w:val="010205"/>
                <w:sz w:val="20"/>
                <w:szCs w:val="20"/>
                <w:lang w:val="en-US"/>
              </w:rPr>
              <w:t>0</w:t>
            </w:r>
          </w:p>
        </w:tc>
        <w:tc>
          <w:tcPr>
            <w:tcW w:w="1156" w:type="dxa"/>
            <w:tcBorders>
              <w:top w:val="single" w:sz="8" w:space="0" w:color="auto"/>
              <w:left w:val="nil"/>
            </w:tcBorders>
            <w:shd w:val="clear" w:color="auto" w:fill="auto"/>
            <w:vAlign w:val="center"/>
            <w:hideMark/>
          </w:tcPr>
          <w:p w14:paraId="670DF2E8" w14:textId="5915A63C" w:rsidR="002F145D" w:rsidRPr="00E73453" w:rsidRDefault="002F145D" w:rsidP="00334C82">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Physician</w:t>
            </w:r>
            <w:r w:rsidR="009B19FF">
              <w:rPr>
                <w:rFonts w:ascii="Palatino Linotype" w:eastAsia="Times New Roman" w:hAnsi="Palatino Linotype" w:cs="Times New Roman"/>
                <w:color w:val="000000"/>
                <w:sz w:val="20"/>
                <w:szCs w:val="20"/>
                <w:lang w:val="en-US"/>
              </w:rPr>
              <w:t>s</w:t>
            </w:r>
          </w:p>
        </w:tc>
        <w:tc>
          <w:tcPr>
            <w:tcW w:w="1612" w:type="dxa"/>
            <w:vMerge w:val="restart"/>
            <w:tcBorders>
              <w:top w:val="single" w:sz="8" w:space="0" w:color="000000"/>
              <w:left w:val="nil"/>
              <w:bottom w:val="single" w:sz="8" w:space="0" w:color="000000"/>
            </w:tcBorders>
            <w:shd w:val="clear" w:color="auto" w:fill="auto"/>
            <w:vAlign w:val="center"/>
            <w:hideMark/>
          </w:tcPr>
          <w:p w14:paraId="1D2C8FC4" w14:textId="77777777" w:rsidR="002F145D" w:rsidRPr="00E73453" w:rsidRDefault="002F145D" w:rsidP="00334C82">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Family-level concerns</w:t>
            </w:r>
          </w:p>
        </w:tc>
      </w:tr>
      <w:tr w:rsidR="00212ACE" w:rsidRPr="00E73453" w14:paraId="2A9F2D16" w14:textId="77777777" w:rsidTr="00A15866">
        <w:trPr>
          <w:trHeight w:val="290"/>
        </w:trPr>
        <w:tc>
          <w:tcPr>
            <w:tcW w:w="947" w:type="dxa"/>
            <w:vMerge/>
            <w:tcBorders>
              <w:top w:val="single" w:sz="8" w:space="0" w:color="000000"/>
              <w:bottom w:val="single" w:sz="8" w:space="0" w:color="000000"/>
            </w:tcBorders>
            <w:vAlign w:val="center"/>
            <w:hideMark/>
          </w:tcPr>
          <w:p w14:paraId="38798110" w14:textId="77777777" w:rsidR="002F145D" w:rsidRPr="00E73453" w:rsidRDefault="002F145D" w:rsidP="00334C82">
            <w:pPr>
              <w:bidi/>
              <w:spacing w:after="0" w:line="240" w:lineRule="auto"/>
              <w:jc w:val="center"/>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vAlign w:val="center"/>
            <w:hideMark/>
          </w:tcPr>
          <w:p w14:paraId="285910E4" w14:textId="77777777" w:rsidR="002F145D" w:rsidRPr="00E73453" w:rsidRDefault="002F145D" w:rsidP="00334C82">
            <w:pPr>
              <w:bidi/>
              <w:spacing w:after="0" w:line="240" w:lineRule="auto"/>
              <w:jc w:val="center"/>
              <w:rPr>
                <w:rFonts w:ascii="Palatino Linotype" w:eastAsia="Times New Roman" w:hAnsi="Palatino Linotype" w:cs="Times New Roman"/>
                <w:color w:val="000000"/>
                <w:sz w:val="20"/>
                <w:szCs w:val="20"/>
                <w:lang w:val="en-US"/>
              </w:rPr>
            </w:pPr>
          </w:p>
        </w:tc>
        <w:tc>
          <w:tcPr>
            <w:tcW w:w="973" w:type="dxa"/>
            <w:tcBorders>
              <w:left w:val="nil"/>
            </w:tcBorders>
            <w:shd w:val="clear" w:color="auto" w:fill="auto"/>
            <w:vAlign w:val="center"/>
            <w:hideMark/>
          </w:tcPr>
          <w:p w14:paraId="7BE9B8A4" w14:textId="2F36B4C6"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4.19</w:t>
            </w:r>
          </w:p>
        </w:tc>
        <w:tc>
          <w:tcPr>
            <w:tcW w:w="973" w:type="dxa"/>
            <w:tcBorders>
              <w:left w:val="nil"/>
            </w:tcBorders>
            <w:shd w:val="clear" w:color="auto" w:fill="auto"/>
            <w:vAlign w:val="center"/>
            <w:hideMark/>
          </w:tcPr>
          <w:p w14:paraId="505D6629" w14:textId="48A90F7E"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4.42</w:t>
            </w:r>
          </w:p>
        </w:tc>
        <w:tc>
          <w:tcPr>
            <w:tcW w:w="908" w:type="dxa"/>
            <w:tcBorders>
              <w:left w:val="nil"/>
            </w:tcBorders>
            <w:shd w:val="clear" w:color="auto" w:fill="auto"/>
            <w:vAlign w:val="center"/>
            <w:hideMark/>
          </w:tcPr>
          <w:p w14:paraId="2A251307" w14:textId="45B2DE2B"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Times New Roman"/>
                <w:color w:val="010205"/>
                <w:sz w:val="20"/>
                <w:szCs w:val="20"/>
                <w:lang w:val="en-US"/>
              </w:rPr>
              <w:t>.06</w:t>
            </w:r>
          </w:p>
        </w:tc>
        <w:tc>
          <w:tcPr>
            <w:tcW w:w="951" w:type="dxa"/>
            <w:tcBorders>
              <w:left w:val="nil"/>
            </w:tcBorders>
            <w:shd w:val="clear" w:color="auto" w:fill="auto"/>
            <w:vAlign w:val="center"/>
            <w:hideMark/>
          </w:tcPr>
          <w:p w14:paraId="6B57CF1A" w14:textId="1C92C834"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Times New Roman"/>
                <w:color w:val="010205"/>
                <w:sz w:val="20"/>
                <w:szCs w:val="20"/>
              </w:rPr>
              <w:t>4.</w:t>
            </w:r>
            <w:r w:rsidRPr="00E73453">
              <w:rPr>
                <w:rFonts w:ascii="Palatino Linotype" w:eastAsia="Times New Roman" w:hAnsi="Palatino Linotype" w:cs="Times New Roman"/>
                <w:color w:val="010205"/>
                <w:sz w:val="20"/>
                <w:szCs w:val="20"/>
                <w:lang w:val="en-US"/>
              </w:rPr>
              <w:t>31</w:t>
            </w:r>
          </w:p>
        </w:tc>
        <w:tc>
          <w:tcPr>
            <w:tcW w:w="1156" w:type="dxa"/>
            <w:tcBorders>
              <w:left w:val="nil"/>
            </w:tcBorders>
            <w:shd w:val="clear" w:color="auto" w:fill="auto"/>
            <w:vAlign w:val="center"/>
            <w:hideMark/>
          </w:tcPr>
          <w:p w14:paraId="7ED7AC60" w14:textId="2E9722CA" w:rsidR="002F145D" w:rsidRPr="00E73453" w:rsidRDefault="002F145D" w:rsidP="00334C82">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Nurse</w:t>
            </w:r>
            <w:r w:rsidR="009B19FF">
              <w:rPr>
                <w:rFonts w:ascii="Palatino Linotype" w:eastAsia="Times New Roman" w:hAnsi="Palatino Linotype" w:cs="Times New Roman"/>
                <w:color w:val="000000"/>
                <w:sz w:val="20"/>
                <w:szCs w:val="20"/>
                <w:lang w:val="en-US"/>
              </w:rPr>
              <w:t>s</w:t>
            </w:r>
          </w:p>
        </w:tc>
        <w:tc>
          <w:tcPr>
            <w:tcW w:w="1612" w:type="dxa"/>
            <w:vMerge/>
            <w:tcBorders>
              <w:top w:val="single" w:sz="8" w:space="0" w:color="000000"/>
              <w:left w:val="nil"/>
              <w:bottom w:val="single" w:sz="8" w:space="0" w:color="000000"/>
            </w:tcBorders>
            <w:vAlign w:val="center"/>
            <w:hideMark/>
          </w:tcPr>
          <w:p w14:paraId="32FCE30D" w14:textId="77777777" w:rsidR="002F145D" w:rsidRPr="00E73453" w:rsidRDefault="002F145D" w:rsidP="00334C82">
            <w:pPr>
              <w:bidi/>
              <w:spacing w:after="0" w:line="240" w:lineRule="auto"/>
              <w:rPr>
                <w:rFonts w:ascii="Palatino Linotype" w:eastAsia="Times New Roman" w:hAnsi="Palatino Linotype" w:cs="Times New Roman"/>
                <w:color w:val="000000"/>
                <w:sz w:val="20"/>
                <w:szCs w:val="20"/>
                <w:lang w:val="en-US"/>
              </w:rPr>
            </w:pPr>
          </w:p>
        </w:tc>
      </w:tr>
      <w:tr w:rsidR="00212ACE" w:rsidRPr="00E73453" w14:paraId="32F96200" w14:textId="77777777" w:rsidTr="00A15866">
        <w:trPr>
          <w:trHeight w:val="290"/>
        </w:trPr>
        <w:tc>
          <w:tcPr>
            <w:tcW w:w="947" w:type="dxa"/>
            <w:vMerge/>
            <w:tcBorders>
              <w:top w:val="single" w:sz="8" w:space="0" w:color="000000"/>
              <w:bottom w:val="single" w:sz="8" w:space="0" w:color="000000"/>
            </w:tcBorders>
            <w:vAlign w:val="center"/>
            <w:hideMark/>
          </w:tcPr>
          <w:p w14:paraId="379163C8" w14:textId="77777777" w:rsidR="002F145D" w:rsidRPr="00E73453" w:rsidRDefault="002F145D" w:rsidP="00334C82">
            <w:pPr>
              <w:bidi/>
              <w:spacing w:after="0" w:line="240" w:lineRule="auto"/>
              <w:jc w:val="center"/>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vAlign w:val="center"/>
            <w:hideMark/>
          </w:tcPr>
          <w:p w14:paraId="5FADD1BC" w14:textId="77777777" w:rsidR="002F145D" w:rsidRPr="00E73453" w:rsidRDefault="002F145D" w:rsidP="00334C82">
            <w:pPr>
              <w:bidi/>
              <w:spacing w:after="0" w:line="240" w:lineRule="auto"/>
              <w:jc w:val="center"/>
              <w:rPr>
                <w:rFonts w:ascii="Palatino Linotype" w:eastAsia="Times New Roman" w:hAnsi="Palatino Linotype" w:cs="Times New Roman"/>
                <w:color w:val="000000"/>
                <w:sz w:val="20"/>
                <w:szCs w:val="20"/>
                <w:lang w:val="en-US"/>
              </w:rPr>
            </w:pPr>
          </w:p>
        </w:tc>
        <w:tc>
          <w:tcPr>
            <w:tcW w:w="973" w:type="dxa"/>
            <w:tcBorders>
              <w:left w:val="nil"/>
              <w:bottom w:val="single" w:sz="8" w:space="0" w:color="auto"/>
            </w:tcBorders>
            <w:shd w:val="clear" w:color="auto" w:fill="auto"/>
            <w:vAlign w:val="center"/>
            <w:hideMark/>
          </w:tcPr>
          <w:p w14:paraId="2A541096" w14:textId="700A0229"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4.19</w:t>
            </w:r>
          </w:p>
        </w:tc>
        <w:tc>
          <w:tcPr>
            <w:tcW w:w="973" w:type="dxa"/>
            <w:tcBorders>
              <w:left w:val="nil"/>
              <w:bottom w:val="single" w:sz="8" w:space="0" w:color="auto"/>
            </w:tcBorders>
            <w:shd w:val="clear" w:color="auto" w:fill="auto"/>
            <w:vAlign w:val="center"/>
            <w:hideMark/>
          </w:tcPr>
          <w:p w14:paraId="760D048F" w14:textId="37554163"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4.37</w:t>
            </w:r>
          </w:p>
        </w:tc>
        <w:tc>
          <w:tcPr>
            <w:tcW w:w="908" w:type="dxa"/>
            <w:tcBorders>
              <w:left w:val="nil"/>
              <w:bottom w:val="single" w:sz="8" w:space="0" w:color="auto"/>
            </w:tcBorders>
            <w:shd w:val="clear" w:color="auto" w:fill="auto"/>
            <w:vAlign w:val="center"/>
            <w:hideMark/>
          </w:tcPr>
          <w:p w14:paraId="6C74D962" w14:textId="33EE4B91"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Times New Roman"/>
                <w:color w:val="010205"/>
                <w:sz w:val="20"/>
                <w:szCs w:val="20"/>
                <w:lang w:val="en-US"/>
              </w:rPr>
              <w:t>.05</w:t>
            </w:r>
          </w:p>
        </w:tc>
        <w:tc>
          <w:tcPr>
            <w:tcW w:w="951" w:type="dxa"/>
            <w:tcBorders>
              <w:left w:val="nil"/>
              <w:bottom w:val="single" w:sz="8" w:space="0" w:color="auto"/>
            </w:tcBorders>
            <w:shd w:val="clear" w:color="auto" w:fill="auto"/>
            <w:vAlign w:val="center"/>
            <w:hideMark/>
          </w:tcPr>
          <w:p w14:paraId="59C4731F" w14:textId="736FFA40" w:rsidR="002F145D" w:rsidRPr="00E73453" w:rsidRDefault="002F145D" w:rsidP="00334C82">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Times New Roman"/>
                <w:color w:val="010205"/>
                <w:sz w:val="20"/>
                <w:szCs w:val="20"/>
              </w:rPr>
              <w:t>4.</w:t>
            </w:r>
            <w:r w:rsidRPr="00E73453">
              <w:rPr>
                <w:rFonts w:ascii="Palatino Linotype" w:eastAsia="Times New Roman" w:hAnsi="Palatino Linotype" w:cs="Times New Roman"/>
                <w:color w:val="010205"/>
                <w:sz w:val="20"/>
                <w:szCs w:val="20"/>
                <w:lang w:val="en-US"/>
              </w:rPr>
              <w:t>28</w:t>
            </w:r>
          </w:p>
        </w:tc>
        <w:tc>
          <w:tcPr>
            <w:tcW w:w="1156" w:type="dxa"/>
            <w:tcBorders>
              <w:left w:val="nil"/>
              <w:bottom w:val="single" w:sz="8" w:space="0" w:color="auto"/>
            </w:tcBorders>
            <w:shd w:val="clear" w:color="auto" w:fill="auto"/>
            <w:vAlign w:val="center"/>
            <w:hideMark/>
          </w:tcPr>
          <w:p w14:paraId="59F82A4A" w14:textId="77777777" w:rsidR="002F145D" w:rsidRPr="00E73453" w:rsidRDefault="002F145D" w:rsidP="00334C82">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Other</w:t>
            </w:r>
          </w:p>
        </w:tc>
        <w:tc>
          <w:tcPr>
            <w:tcW w:w="1612" w:type="dxa"/>
            <w:vMerge/>
            <w:tcBorders>
              <w:top w:val="single" w:sz="8" w:space="0" w:color="000000"/>
              <w:left w:val="nil"/>
              <w:bottom w:val="single" w:sz="8" w:space="0" w:color="000000"/>
            </w:tcBorders>
            <w:vAlign w:val="center"/>
            <w:hideMark/>
          </w:tcPr>
          <w:p w14:paraId="207B3DAA" w14:textId="77777777" w:rsidR="002F145D" w:rsidRPr="00E73453" w:rsidRDefault="002F145D" w:rsidP="00334C82">
            <w:pPr>
              <w:bidi/>
              <w:spacing w:after="0" w:line="240" w:lineRule="auto"/>
              <w:rPr>
                <w:rFonts w:ascii="Palatino Linotype" w:eastAsia="Times New Roman" w:hAnsi="Palatino Linotype" w:cs="Times New Roman"/>
                <w:color w:val="000000"/>
                <w:sz w:val="20"/>
                <w:szCs w:val="20"/>
                <w:lang w:val="en-US"/>
              </w:rPr>
            </w:pPr>
          </w:p>
        </w:tc>
      </w:tr>
      <w:tr w:rsidR="00212ACE" w:rsidRPr="00E73453" w14:paraId="54E1ECA9" w14:textId="77777777" w:rsidTr="00A15866">
        <w:trPr>
          <w:trHeight w:val="290"/>
        </w:trPr>
        <w:tc>
          <w:tcPr>
            <w:tcW w:w="947" w:type="dxa"/>
            <w:vMerge w:val="restart"/>
            <w:tcBorders>
              <w:top w:val="single" w:sz="8" w:space="0" w:color="000000"/>
              <w:bottom w:val="single" w:sz="8" w:space="0" w:color="000000"/>
            </w:tcBorders>
            <w:shd w:val="clear" w:color="auto" w:fill="auto"/>
            <w:vAlign w:val="center"/>
            <w:hideMark/>
          </w:tcPr>
          <w:p w14:paraId="1B211CD6" w14:textId="0660B52C" w:rsidR="002F145D" w:rsidRPr="00D923F8" w:rsidRDefault="00D923F8" w:rsidP="00526284">
            <w:pPr>
              <w:spacing w:after="0" w:line="240" w:lineRule="auto"/>
              <w:jc w:val="center"/>
              <w:rPr>
                <w:rFonts w:ascii="Palatino Linotype" w:eastAsia="Times New Roman" w:hAnsi="Palatino Linotype" w:cs="Times New Roman"/>
                <w:color w:val="000000"/>
                <w:sz w:val="20"/>
                <w:szCs w:val="20"/>
                <w:lang w:val="en-US"/>
              </w:rPr>
            </w:pPr>
            <w:r>
              <w:rPr>
                <w:rFonts w:ascii="Palatino Linotype" w:eastAsia="Times New Roman" w:hAnsi="Palatino Linotype" w:cs="Calibri"/>
                <w:color w:val="000000"/>
                <w:sz w:val="20"/>
                <w:szCs w:val="20"/>
                <w:lang w:val="en-US"/>
              </w:rPr>
              <w:t>NS</w:t>
            </w:r>
          </w:p>
        </w:tc>
        <w:tc>
          <w:tcPr>
            <w:tcW w:w="919" w:type="dxa"/>
            <w:vMerge w:val="restart"/>
            <w:tcBorders>
              <w:top w:val="single" w:sz="8" w:space="0" w:color="000000"/>
              <w:left w:val="nil"/>
              <w:bottom w:val="single" w:sz="8" w:space="0" w:color="000000"/>
            </w:tcBorders>
            <w:shd w:val="clear" w:color="auto" w:fill="auto"/>
            <w:vAlign w:val="center"/>
            <w:hideMark/>
          </w:tcPr>
          <w:p w14:paraId="605C017A" w14:textId="5E32DF67" w:rsidR="002F145D" w:rsidRPr="00E73453" w:rsidRDefault="002F145D" w:rsidP="00526284">
            <w:pPr>
              <w:spacing w:after="0" w:line="240" w:lineRule="auto"/>
              <w:jc w:val="center"/>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Calibri"/>
                <w:color w:val="000000"/>
                <w:sz w:val="20"/>
                <w:szCs w:val="20"/>
              </w:rPr>
              <w:t>2.05</w:t>
            </w:r>
          </w:p>
        </w:tc>
        <w:tc>
          <w:tcPr>
            <w:tcW w:w="973" w:type="dxa"/>
            <w:tcBorders>
              <w:top w:val="single" w:sz="8" w:space="0" w:color="auto"/>
              <w:left w:val="nil"/>
            </w:tcBorders>
            <w:shd w:val="clear" w:color="auto" w:fill="auto"/>
            <w:vAlign w:val="center"/>
            <w:hideMark/>
          </w:tcPr>
          <w:p w14:paraId="44B186F4" w14:textId="34CBD411"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3.88</w:t>
            </w:r>
          </w:p>
        </w:tc>
        <w:tc>
          <w:tcPr>
            <w:tcW w:w="973" w:type="dxa"/>
            <w:tcBorders>
              <w:top w:val="single" w:sz="8" w:space="0" w:color="auto"/>
              <w:left w:val="nil"/>
            </w:tcBorders>
            <w:shd w:val="clear" w:color="auto" w:fill="auto"/>
            <w:vAlign w:val="center"/>
            <w:hideMark/>
          </w:tcPr>
          <w:p w14:paraId="69930C1D" w14:textId="282EE7A4"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4.21</w:t>
            </w:r>
          </w:p>
        </w:tc>
        <w:tc>
          <w:tcPr>
            <w:tcW w:w="908" w:type="dxa"/>
            <w:tcBorders>
              <w:top w:val="single" w:sz="8" w:space="0" w:color="auto"/>
              <w:left w:val="nil"/>
            </w:tcBorders>
            <w:shd w:val="clear" w:color="auto" w:fill="auto"/>
            <w:vAlign w:val="center"/>
            <w:hideMark/>
          </w:tcPr>
          <w:p w14:paraId="4944ADB2" w14:textId="79778A4D"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0.09</w:t>
            </w:r>
          </w:p>
        </w:tc>
        <w:tc>
          <w:tcPr>
            <w:tcW w:w="951" w:type="dxa"/>
            <w:tcBorders>
              <w:top w:val="single" w:sz="8" w:space="0" w:color="auto"/>
              <w:left w:val="nil"/>
            </w:tcBorders>
            <w:shd w:val="clear" w:color="auto" w:fill="auto"/>
            <w:vAlign w:val="bottom"/>
            <w:hideMark/>
          </w:tcPr>
          <w:p w14:paraId="6AC8547D" w14:textId="1B31BC48"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4.04</w:t>
            </w:r>
          </w:p>
        </w:tc>
        <w:tc>
          <w:tcPr>
            <w:tcW w:w="1156" w:type="dxa"/>
            <w:tcBorders>
              <w:top w:val="single" w:sz="8" w:space="0" w:color="auto"/>
              <w:left w:val="nil"/>
            </w:tcBorders>
            <w:shd w:val="clear" w:color="auto" w:fill="auto"/>
            <w:vAlign w:val="center"/>
            <w:hideMark/>
          </w:tcPr>
          <w:p w14:paraId="0F79F84F" w14:textId="771E74CC"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Physician</w:t>
            </w:r>
            <w:r w:rsidR="009B19FF">
              <w:rPr>
                <w:rFonts w:ascii="Palatino Linotype" w:eastAsia="Times New Roman" w:hAnsi="Palatino Linotype" w:cs="Times New Roman"/>
                <w:color w:val="000000"/>
                <w:sz w:val="20"/>
                <w:szCs w:val="20"/>
                <w:lang w:val="en-US"/>
              </w:rPr>
              <w:t>s</w:t>
            </w:r>
          </w:p>
        </w:tc>
        <w:tc>
          <w:tcPr>
            <w:tcW w:w="1612" w:type="dxa"/>
            <w:vMerge w:val="restart"/>
            <w:tcBorders>
              <w:top w:val="single" w:sz="8" w:space="0" w:color="000000"/>
              <w:left w:val="nil"/>
              <w:bottom w:val="single" w:sz="8" w:space="0" w:color="000000"/>
            </w:tcBorders>
            <w:shd w:val="clear" w:color="auto" w:fill="auto"/>
            <w:vAlign w:val="center"/>
            <w:hideMark/>
          </w:tcPr>
          <w:p w14:paraId="5537B32F" w14:textId="77777777"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National-level concerns</w:t>
            </w:r>
          </w:p>
        </w:tc>
      </w:tr>
      <w:tr w:rsidR="00212ACE" w:rsidRPr="00E73453" w14:paraId="52E10A1D" w14:textId="77777777" w:rsidTr="00A15866">
        <w:trPr>
          <w:trHeight w:val="290"/>
        </w:trPr>
        <w:tc>
          <w:tcPr>
            <w:tcW w:w="947" w:type="dxa"/>
            <w:vMerge/>
            <w:tcBorders>
              <w:top w:val="single" w:sz="8" w:space="0" w:color="000000"/>
              <w:bottom w:val="single" w:sz="8" w:space="0" w:color="000000"/>
            </w:tcBorders>
            <w:vAlign w:val="center"/>
            <w:hideMark/>
          </w:tcPr>
          <w:p w14:paraId="7A410062" w14:textId="77777777" w:rsidR="002F145D" w:rsidRPr="00E73453" w:rsidRDefault="002F145D" w:rsidP="00526284">
            <w:pPr>
              <w:bidi/>
              <w:spacing w:after="0" w:line="240" w:lineRule="auto"/>
              <w:jc w:val="center"/>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vAlign w:val="center"/>
            <w:hideMark/>
          </w:tcPr>
          <w:p w14:paraId="2AB8AC82" w14:textId="77777777" w:rsidR="002F145D" w:rsidRPr="00E73453" w:rsidRDefault="002F145D" w:rsidP="00526284">
            <w:pPr>
              <w:bidi/>
              <w:spacing w:after="0" w:line="240" w:lineRule="auto"/>
              <w:jc w:val="center"/>
              <w:rPr>
                <w:rFonts w:ascii="Palatino Linotype" w:eastAsia="Times New Roman" w:hAnsi="Palatino Linotype" w:cs="Times New Roman"/>
                <w:color w:val="000000"/>
                <w:sz w:val="20"/>
                <w:szCs w:val="20"/>
                <w:lang w:val="en-US"/>
              </w:rPr>
            </w:pPr>
          </w:p>
        </w:tc>
        <w:tc>
          <w:tcPr>
            <w:tcW w:w="973" w:type="dxa"/>
            <w:tcBorders>
              <w:left w:val="nil"/>
            </w:tcBorders>
            <w:shd w:val="clear" w:color="auto" w:fill="auto"/>
            <w:vAlign w:val="center"/>
            <w:hideMark/>
          </w:tcPr>
          <w:p w14:paraId="09BEC947" w14:textId="52E023DA"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4.13</w:t>
            </w:r>
          </w:p>
        </w:tc>
        <w:tc>
          <w:tcPr>
            <w:tcW w:w="973" w:type="dxa"/>
            <w:tcBorders>
              <w:left w:val="nil"/>
            </w:tcBorders>
            <w:shd w:val="clear" w:color="auto" w:fill="auto"/>
            <w:vAlign w:val="center"/>
            <w:hideMark/>
          </w:tcPr>
          <w:p w14:paraId="773C584B" w14:textId="63C70859"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4.38</w:t>
            </w:r>
          </w:p>
        </w:tc>
        <w:tc>
          <w:tcPr>
            <w:tcW w:w="908" w:type="dxa"/>
            <w:tcBorders>
              <w:left w:val="nil"/>
            </w:tcBorders>
            <w:shd w:val="clear" w:color="auto" w:fill="auto"/>
            <w:vAlign w:val="center"/>
            <w:hideMark/>
          </w:tcPr>
          <w:p w14:paraId="61143B97" w14:textId="6C85C9A6"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0.06</w:t>
            </w:r>
          </w:p>
        </w:tc>
        <w:tc>
          <w:tcPr>
            <w:tcW w:w="951" w:type="dxa"/>
            <w:tcBorders>
              <w:left w:val="nil"/>
            </w:tcBorders>
            <w:shd w:val="clear" w:color="auto" w:fill="auto"/>
            <w:vAlign w:val="center"/>
            <w:hideMark/>
          </w:tcPr>
          <w:p w14:paraId="603F03EB" w14:textId="43FFCED1"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4.25</w:t>
            </w:r>
          </w:p>
        </w:tc>
        <w:tc>
          <w:tcPr>
            <w:tcW w:w="1156" w:type="dxa"/>
            <w:tcBorders>
              <w:left w:val="nil"/>
            </w:tcBorders>
            <w:shd w:val="clear" w:color="auto" w:fill="auto"/>
            <w:vAlign w:val="center"/>
            <w:hideMark/>
          </w:tcPr>
          <w:p w14:paraId="73D5395C" w14:textId="6673B902"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Nurse</w:t>
            </w:r>
            <w:r w:rsidR="009B19FF">
              <w:rPr>
                <w:rFonts w:ascii="Palatino Linotype" w:eastAsia="Times New Roman" w:hAnsi="Palatino Linotype" w:cs="Times New Roman"/>
                <w:color w:val="000000"/>
                <w:sz w:val="20"/>
                <w:szCs w:val="20"/>
                <w:lang w:val="en-US"/>
              </w:rPr>
              <w:t>s</w:t>
            </w:r>
          </w:p>
        </w:tc>
        <w:tc>
          <w:tcPr>
            <w:tcW w:w="1612" w:type="dxa"/>
            <w:vMerge/>
            <w:tcBorders>
              <w:top w:val="single" w:sz="8" w:space="0" w:color="000000"/>
              <w:left w:val="nil"/>
              <w:bottom w:val="single" w:sz="8" w:space="0" w:color="000000"/>
            </w:tcBorders>
            <w:vAlign w:val="center"/>
            <w:hideMark/>
          </w:tcPr>
          <w:p w14:paraId="5606831E" w14:textId="77777777" w:rsidR="002F145D" w:rsidRPr="00E73453" w:rsidRDefault="002F145D" w:rsidP="00526284">
            <w:pPr>
              <w:bidi/>
              <w:spacing w:after="0" w:line="240" w:lineRule="auto"/>
              <w:rPr>
                <w:rFonts w:ascii="Palatino Linotype" w:eastAsia="Times New Roman" w:hAnsi="Palatino Linotype" w:cs="Times New Roman"/>
                <w:color w:val="000000"/>
                <w:sz w:val="20"/>
                <w:szCs w:val="20"/>
                <w:lang w:val="en-US"/>
              </w:rPr>
            </w:pPr>
          </w:p>
        </w:tc>
      </w:tr>
      <w:tr w:rsidR="00212ACE" w:rsidRPr="00E73453" w14:paraId="2216EB30" w14:textId="77777777" w:rsidTr="00A15866">
        <w:trPr>
          <w:trHeight w:val="290"/>
        </w:trPr>
        <w:tc>
          <w:tcPr>
            <w:tcW w:w="947" w:type="dxa"/>
            <w:vMerge/>
            <w:tcBorders>
              <w:top w:val="single" w:sz="8" w:space="0" w:color="000000"/>
              <w:bottom w:val="single" w:sz="8" w:space="0" w:color="000000"/>
            </w:tcBorders>
            <w:vAlign w:val="center"/>
            <w:hideMark/>
          </w:tcPr>
          <w:p w14:paraId="1E4DC9D0" w14:textId="77777777" w:rsidR="002F145D" w:rsidRPr="00E73453" w:rsidRDefault="002F145D" w:rsidP="00526284">
            <w:pPr>
              <w:bidi/>
              <w:spacing w:after="0" w:line="240" w:lineRule="auto"/>
              <w:jc w:val="center"/>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vAlign w:val="center"/>
            <w:hideMark/>
          </w:tcPr>
          <w:p w14:paraId="2943EAC9" w14:textId="77777777" w:rsidR="002F145D" w:rsidRPr="00E73453" w:rsidRDefault="002F145D" w:rsidP="00526284">
            <w:pPr>
              <w:bidi/>
              <w:spacing w:after="0" w:line="240" w:lineRule="auto"/>
              <w:jc w:val="center"/>
              <w:rPr>
                <w:rFonts w:ascii="Palatino Linotype" w:eastAsia="Times New Roman" w:hAnsi="Palatino Linotype" w:cs="Times New Roman"/>
                <w:color w:val="000000"/>
                <w:sz w:val="20"/>
                <w:szCs w:val="20"/>
                <w:lang w:val="en-US"/>
              </w:rPr>
            </w:pPr>
          </w:p>
        </w:tc>
        <w:tc>
          <w:tcPr>
            <w:tcW w:w="973" w:type="dxa"/>
            <w:tcBorders>
              <w:left w:val="nil"/>
              <w:bottom w:val="single" w:sz="8" w:space="0" w:color="auto"/>
            </w:tcBorders>
            <w:shd w:val="clear" w:color="auto" w:fill="auto"/>
            <w:vAlign w:val="center"/>
            <w:hideMark/>
          </w:tcPr>
          <w:p w14:paraId="2D92D9AB" w14:textId="77DBD2B0"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4.11</w:t>
            </w:r>
          </w:p>
        </w:tc>
        <w:tc>
          <w:tcPr>
            <w:tcW w:w="973" w:type="dxa"/>
            <w:tcBorders>
              <w:left w:val="nil"/>
              <w:bottom w:val="single" w:sz="8" w:space="0" w:color="auto"/>
            </w:tcBorders>
            <w:shd w:val="clear" w:color="auto" w:fill="auto"/>
            <w:vAlign w:val="center"/>
            <w:hideMark/>
          </w:tcPr>
          <w:p w14:paraId="75B534E2" w14:textId="3EA474F5"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4.31</w:t>
            </w:r>
          </w:p>
        </w:tc>
        <w:tc>
          <w:tcPr>
            <w:tcW w:w="908" w:type="dxa"/>
            <w:tcBorders>
              <w:left w:val="nil"/>
              <w:bottom w:val="single" w:sz="8" w:space="0" w:color="auto"/>
            </w:tcBorders>
            <w:shd w:val="clear" w:color="auto" w:fill="auto"/>
            <w:vAlign w:val="center"/>
            <w:hideMark/>
          </w:tcPr>
          <w:p w14:paraId="43BAB20B" w14:textId="112898BD"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0.05</w:t>
            </w:r>
          </w:p>
        </w:tc>
        <w:tc>
          <w:tcPr>
            <w:tcW w:w="951" w:type="dxa"/>
            <w:tcBorders>
              <w:left w:val="nil"/>
              <w:bottom w:val="single" w:sz="8" w:space="0" w:color="auto"/>
            </w:tcBorders>
            <w:shd w:val="clear" w:color="auto" w:fill="auto"/>
            <w:vAlign w:val="center"/>
            <w:hideMark/>
          </w:tcPr>
          <w:p w14:paraId="6C4D3838" w14:textId="3E8B4AA0"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4.21</w:t>
            </w:r>
          </w:p>
        </w:tc>
        <w:tc>
          <w:tcPr>
            <w:tcW w:w="1156" w:type="dxa"/>
            <w:tcBorders>
              <w:left w:val="nil"/>
              <w:bottom w:val="single" w:sz="8" w:space="0" w:color="auto"/>
            </w:tcBorders>
            <w:shd w:val="clear" w:color="auto" w:fill="auto"/>
            <w:vAlign w:val="center"/>
            <w:hideMark/>
          </w:tcPr>
          <w:p w14:paraId="6FC6CF0D" w14:textId="77777777"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Other</w:t>
            </w:r>
          </w:p>
        </w:tc>
        <w:tc>
          <w:tcPr>
            <w:tcW w:w="1612" w:type="dxa"/>
            <w:vMerge/>
            <w:tcBorders>
              <w:top w:val="single" w:sz="8" w:space="0" w:color="000000"/>
              <w:left w:val="nil"/>
              <w:bottom w:val="single" w:sz="8" w:space="0" w:color="000000"/>
            </w:tcBorders>
            <w:vAlign w:val="center"/>
            <w:hideMark/>
          </w:tcPr>
          <w:p w14:paraId="39022374" w14:textId="77777777" w:rsidR="002F145D" w:rsidRPr="00E73453" w:rsidRDefault="002F145D" w:rsidP="00526284">
            <w:pPr>
              <w:bidi/>
              <w:spacing w:after="0" w:line="240" w:lineRule="auto"/>
              <w:rPr>
                <w:rFonts w:ascii="Palatino Linotype" w:eastAsia="Times New Roman" w:hAnsi="Palatino Linotype" w:cs="Times New Roman"/>
                <w:color w:val="000000"/>
                <w:sz w:val="20"/>
                <w:szCs w:val="20"/>
                <w:lang w:val="en-US"/>
              </w:rPr>
            </w:pPr>
          </w:p>
        </w:tc>
      </w:tr>
      <w:tr w:rsidR="00212ACE" w:rsidRPr="00E73453" w14:paraId="159AD604" w14:textId="77777777" w:rsidTr="00A15866">
        <w:trPr>
          <w:trHeight w:val="290"/>
        </w:trPr>
        <w:tc>
          <w:tcPr>
            <w:tcW w:w="947" w:type="dxa"/>
            <w:vMerge w:val="restart"/>
            <w:tcBorders>
              <w:top w:val="single" w:sz="8" w:space="0" w:color="000000"/>
              <w:bottom w:val="single" w:sz="8" w:space="0" w:color="000000"/>
            </w:tcBorders>
            <w:shd w:val="clear" w:color="auto" w:fill="auto"/>
            <w:vAlign w:val="center"/>
            <w:hideMark/>
          </w:tcPr>
          <w:p w14:paraId="5A6E43AC" w14:textId="28D3311F" w:rsidR="002F145D" w:rsidRPr="00E73453" w:rsidRDefault="002F145D" w:rsidP="00526284">
            <w:pPr>
              <w:spacing w:after="0" w:line="240" w:lineRule="auto"/>
              <w:jc w:val="center"/>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Calibri"/>
                <w:color w:val="000000"/>
                <w:sz w:val="20"/>
                <w:szCs w:val="20"/>
              </w:rPr>
              <w:t>0.004</w:t>
            </w:r>
          </w:p>
        </w:tc>
        <w:tc>
          <w:tcPr>
            <w:tcW w:w="919" w:type="dxa"/>
            <w:vMerge w:val="restart"/>
            <w:tcBorders>
              <w:top w:val="single" w:sz="8" w:space="0" w:color="000000"/>
              <w:left w:val="nil"/>
              <w:bottom w:val="single" w:sz="8" w:space="0" w:color="000000"/>
            </w:tcBorders>
            <w:shd w:val="clear" w:color="auto" w:fill="auto"/>
            <w:vAlign w:val="center"/>
            <w:hideMark/>
          </w:tcPr>
          <w:p w14:paraId="5326FEBE" w14:textId="0A3570F1" w:rsidR="002F145D" w:rsidRPr="00E73453" w:rsidRDefault="002F145D" w:rsidP="00526284">
            <w:pPr>
              <w:spacing w:after="0" w:line="240" w:lineRule="auto"/>
              <w:jc w:val="center"/>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Calibri"/>
                <w:color w:val="000000"/>
                <w:sz w:val="20"/>
                <w:szCs w:val="20"/>
              </w:rPr>
              <w:t>5.38</w:t>
            </w:r>
          </w:p>
        </w:tc>
        <w:tc>
          <w:tcPr>
            <w:tcW w:w="973" w:type="dxa"/>
            <w:tcBorders>
              <w:top w:val="single" w:sz="8" w:space="0" w:color="auto"/>
              <w:left w:val="nil"/>
            </w:tcBorders>
            <w:shd w:val="clear" w:color="auto" w:fill="auto"/>
            <w:vAlign w:val="center"/>
            <w:hideMark/>
          </w:tcPr>
          <w:p w14:paraId="1A079006" w14:textId="25BFA046"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3.08</w:t>
            </w:r>
          </w:p>
        </w:tc>
        <w:tc>
          <w:tcPr>
            <w:tcW w:w="973" w:type="dxa"/>
            <w:tcBorders>
              <w:top w:val="single" w:sz="8" w:space="0" w:color="auto"/>
              <w:left w:val="nil"/>
            </w:tcBorders>
            <w:shd w:val="clear" w:color="auto" w:fill="auto"/>
            <w:vAlign w:val="center"/>
            <w:hideMark/>
          </w:tcPr>
          <w:p w14:paraId="2F2CF738" w14:textId="3CE5B24A"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3.49</w:t>
            </w:r>
          </w:p>
        </w:tc>
        <w:tc>
          <w:tcPr>
            <w:tcW w:w="908" w:type="dxa"/>
            <w:tcBorders>
              <w:top w:val="single" w:sz="8" w:space="0" w:color="auto"/>
              <w:left w:val="nil"/>
            </w:tcBorders>
            <w:shd w:val="clear" w:color="auto" w:fill="auto"/>
            <w:vAlign w:val="center"/>
            <w:hideMark/>
          </w:tcPr>
          <w:p w14:paraId="6B14EC4B" w14:textId="31D2B5E0"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0.1</w:t>
            </w:r>
            <w:r w:rsidRPr="00E73453">
              <w:rPr>
                <w:rFonts w:ascii="Palatino Linotype" w:eastAsia="Times New Roman" w:hAnsi="Palatino Linotype" w:cs="Calibri"/>
                <w:color w:val="000000"/>
                <w:sz w:val="20"/>
                <w:szCs w:val="20"/>
                <w:lang w:val="en-US"/>
              </w:rPr>
              <w:t>0</w:t>
            </w:r>
          </w:p>
        </w:tc>
        <w:tc>
          <w:tcPr>
            <w:tcW w:w="951" w:type="dxa"/>
            <w:tcBorders>
              <w:top w:val="single" w:sz="8" w:space="0" w:color="auto"/>
              <w:left w:val="nil"/>
            </w:tcBorders>
            <w:shd w:val="clear" w:color="auto" w:fill="auto"/>
            <w:vAlign w:val="center"/>
            <w:hideMark/>
          </w:tcPr>
          <w:p w14:paraId="1CB9E7FE" w14:textId="484224DE"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3.29</w:t>
            </w:r>
          </w:p>
        </w:tc>
        <w:tc>
          <w:tcPr>
            <w:tcW w:w="1156" w:type="dxa"/>
            <w:tcBorders>
              <w:top w:val="single" w:sz="8" w:space="0" w:color="auto"/>
              <w:left w:val="nil"/>
            </w:tcBorders>
            <w:shd w:val="clear" w:color="auto" w:fill="auto"/>
            <w:vAlign w:val="center"/>
            <w:hideMark/>
          </w:tcPr>
          <w:p w14:paraId="2EBFAE63" w14:textId="008D6828"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Physician</w:t>
            </w:r>
            <w:r w:rsidR="009B19FF">
              <w:rPr>
                <w:rFonts w:ascii="Palatino Linotype" w:eastAsia="Times New Roman" w:hAnsi="Palatino Linotype" w:cs="Times New Roman"/>
                <w:color w:val="000000"/>
                <w:sz w:val="20"/>
                <w:szCs w:val="20"/>
                <w:lang w:val="en-US"/>
              </w:rPr>
              <w:t>s</w:t>
            </w:r>
          </w:p>
        </w:tc>
        <w:tc>
          <w:tcPr>
            <w:tcW w:w="1612" w:type="dxa"/>
            <w:vMerge w:val="restart"/>
            <w:tcBorders>
              <w:top w:val="single" w:sz="8" w:space="0" w:color="000000"/>
              <w:left w:val="nil"/>
              <w:bottom w:val="single" w:sz="8" w:space="0" w:color="000000"/>
            </w:tcBorders>
            <w:shd w:val="clear" w:color="auto" w:fill="auto"/>
            <w:vAlign w:val="center"/>
            <w:hideMark/>
          </w:tcPr>
          <w:p w14:paraId="0A91C763" w14:textId="2D264594"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Organizational-level concerns</w:t>
            </w:r>
          </w:p>
        </w:tc>
      </w:tr>
      <w:tr w:rsidR="00212ACE" w:rsidRPr="00E73453" w14:paraId="72267EBA" w14:textId="77777777" w:rsidTr="00A15866">
        <w:trPr>
          <w:trHeight w:val="290"/>
        </w:trPr>
        <w:tc>
          <w:tcPr>
            <w:tcW w:w="947" w:type="dxa"/>
            <w:vMerge/>
            <w:tcBorders>
              <w:top w:val="single" w:sz="8" w:space="0" w:color="000000"/>
              <w:bottom w:val="single" w:sz="8" w:space="0" w:color="000000"/>
            </w:tcBorders>
            <w:vAlign w:val="center"/>
            <w:hideMark/>
          </w:tcPr>
          <w:p w14:paraId="70112201" w14:textId="77777777" w:rsidR="002F145D" w:rsidRPr="00E73453" w:rsidRDefault="002F145D" w:rsidP="00526284">
            <w:pPr>
              <w:bidi/>
              <w:spacing w:after="0" w:line="240" w:lineRule="auto"/>
              <w:jc w:val="center"/>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vAlign w:val="center"/>
            <w:hideMark/>
          </w:tcPr>
          <w:p w14:paraId="5C52764D" w14:textId="77777777" w:rsidR="002F145D" w:rsidRPr="00E73453" w:rsidRDefault="002F145D" w:rsidP="00526284">
            <w:pPr>
              <w:bidi/>
              <w:spacing w:after="0" w:line="240" w:lineRule="auto"/>
              <w:jc w:val="center"/>
              <w:rPr>
                <w:rFonts w:ascii="Palatino Linotype" w:eastAsia="Times New Roman" w:hAnsi="Palatino Linotype" w:cs="Times New Roman"/>
                <w:color w:val="000000"/>
                <w:sz w:val="20"/>
                <w:szCs w:val="20"/>
                <w:lang w:val="en-US"/>
              </w:rPr>
            </w:pPr>
          </w:p>
        </w:tc>
        <w:tc>
          <w:tcPr>
            <w:tcW w:w="973" w:type="dxa"/>
            <w:tcBorders>
              <w:left w:val="nil"/>
            </w:tcBorders>
            <w:shd w:val="clear" w:color="auto" w:fill="auto"/>
            <w:vAlign w:val="bottom"/>
            <w:hideMark/>
          </w:tcPr>
          <w:p w14:paraId="62913E37" w14:textId="4F04CE7C"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3.56</w:t>
            </w:r>
          </w:p>
        </w:tc>
        <w:tc>
          <w:tcPr>
            <w:tcW w:w="973" w:type="dxa"/>
            <w:tcBorders>
              <w:left w:val="nil"/>
            </w:tcBorders>
            <w:shd w:val="clear" w:color="auto" w:fill="auto"/>
            <w:vAlign w:val="center"/>
            <w:hideMark/>
          </w:tcPr>
          <w:p w14:paraId="790CA070" w14:textId="5CD81373"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3.85</w:t>
            </w:r>
          </w:p>
        </w:tc>
        <w:tc>
          <w:tcPr>
            <w:tcW w:w="908" w:type="dxa"/>
            <w:tcBorders>
              <w:left w:val="nil"/>
            </w:tcBorders>
            <w:shd w:val="clear" w:color="auto" w:fill="auto"/>
            <w:vAlign w:val="center"/>
            <w:hideMark/>
          </w:tcPr>
          <w:p w14:paraId="7473EE6E" w14:textId="0A51731E"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0.07</w:t>
            </w:r>
          </w:p>
        </w:tc>
        <w:tc>
          <w:tcPr>
            <w:tcW w:w="951" w:type="dxa"/>
            <w:tcBorders>
              <w:left w:val="nil"/>
            </w:tcBorders>
            <w:shd w:val="clear" w:color="auto" w:fill="auto"/>
            <w:vAlign w:val="center"/>
            <w:hideMark/>
          </w:tcPr>
          <w:p w14:paraId="1E8EFB02" w14:textId="544AC150"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3.7</w:t>
            </w:r>
            <w:r w:rsidRPr="00E73453">
              <w:rPr>
                <w:rFonts w:ascii="Palatino Linotype" w:eastAsia="Times New Roman" w:hAnsi="Palatino Linotype" w:cs="Calibri"/>
                <w:color w:val="000000"/>
                <w:sz w:val="20"/>
                <w:szCs w:val="20"/>
                <w:lang w:val="en-US"/>
              </w:rPr>
              <w:t>0</w:t>
            </w:r>
          </w:p>
        </w:tc>
        <w:tc>
          <w:tcPr>
            <w:tcW w:w="1156" w:type="dxa"/>
            <w:tcBorders>
              <w:left w:val="nil"/>
            </w:tcBorders>
            <w:shd w:val="clear" w:color="auto" w:fill="auto"/>
            <w:vAlign w:val="center"/>
            <w:hideMark/>
          </w:tcPr>
          <w:p w14:paraId="30A760D2" w14:textId="4BE1859F"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Nurse</w:t>
            </w:r>
            <w:r w:rsidR="009B19FF">
              <w:rPr>
                <w:rFonts w:ascii="Palatino Linotype" w:eastAsia="Times New Roman" w:hAnsi="Palatino Linotype" w:cs="Times New Roman"/>
                <w:color w:val="000000"/>
                <w:sz w:val="20"/>
                <w:szCs w:val="20"/>
                <w:lang w:val="en-US"/>
              </w:rPr>
              <w:t>s</w:t>
            </w:r>
          </w:p>
        </w:tc>
        <w:tc>
          <w:tcPr>
            <w:tcW w:w="1612" w:type="dxa"/>
            <w:vMerge/>
            <w:tcBorders>
              <w:top w:val="single" w:sz="8" w:space="0" w:color="000000"/>
              <w:left w:val="nil"/>
              <w:bottom w:val="single" w:sz="8" w:space="0" w:color="000000"/>
            </w:tcBorders>
            <w:vAlign w:val="center"/>
            <w:hideMark/>
          </w:tcPr>
          <w:p w14:paraId="203A283D" w14:textId="77777777" w:rsidR="002F145D" w:rsidRPr="00E73453" w:rsidRDefault="002F145D" w:rsidP="00526284">
            <w:pPr>
              <w:bidi/>
              <w:spacing w:after="0" w:line="240" w:lineRule="auto"/>
              <w:rPr>
                <w:rFonts w:ascii="Palatino Linotype" w:eastAsia="Times New Roman" w:hAnsi="Palatino Linotype" w:cs="Times New Roman"/>
                <w:color w:val="000000"/>
                <w:sz w:val="20"/>
                <w:szCs w:val="20"/>
                <w:lang w:val="en-US"/>
              </w:rPr>
            </w:pPr>
          </w:p>
        </w:tc>
      </w:tr>
      <w:tr w:rsidR="00212ACE" w:rsidRPr="00E73453" w14:paraId="1E1E2BCC" w14:textId="77777777" w:rsidTr="00A15866">
        <w:trPr>
          <w:trHeight w:val="290"/>
        </w:trPr>
        <w:tc>
          <w:tcPr>
            <w:tcW w:w="947" w:type="dxa"/>
            <w:vMerge/>
            <w:tcBorders>
              <w:top w:val="single" w:sz="8" w:space="0" w:color="000000"/>
              <w:bottom w:val="single" w:sz="8" w:space="0" w:color="000000"/>
            </w:tcBorders>
            <w:vAlign w:val="center"/>
            <w:hideMark/>
          </w:tcPr>
          <w:p w14:paraId="49D8AC37" w14:textId="77777777" w:rsidR="002F145D" w:rsidRPr="00E73453" w:rsidRDefault="002F145D" w:rsidP="00526284">
            <w:pPr>
              <w:bidi/>
              <w:spacing w:after="0" w:line="240" w:lineRule="auto"/>
              <w:jc w:val="center"/>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vAlign w:val="center"/>
            <w:hideMark/>
          </w:tcPr>
          <w:p w14:paraId="1853A38F" w14:textId="77777777" w:rsidR="002F145D" w:rsidRPr="00E73453" w:rsidRDefault="002F145D" w:rsidP="00526284">
            <w:pPr>
              <w:bidi/>
              <w:spacing w:after="0" w:line="240" w:lineRule="auto"/>
              <w:jc w:val="center"/>
              <w:rPr>
                <w:rFonts w:ascii="Palatino Linotype" w:eastAsia="Times New Roman" w:hAnsi="Palatino Linotype" w:cs="Times New Roman"/>
                <w:color w:val="000000"/>
                <w:sz w:val="20"/>
                <w:szCs w:val="20"/>
                <w:lang w:val="en-US"/>
              </w:rPr>
            </w:pPr>
          </w:p>
        </w:tc>
        <w:tc>
          <w:tcPr>
            <w:tcW w:w="973" w:type="dxa"/>
            <w:tcBorders>
              <w:left w:val="nil"/>
              <w:bottom w:val="single" w:sz="8" w:space="0" w:color="auto"/>
            </w:tcBorders>
            <w:shd w:val="clear" w:color="auto" w:fill="auto"/>
            <w:vAlign w:val="center"/>
            <w:hideMark/>
          </w:tcPr>
          <w:p w14:paraId="5BB655CD" w14:textId="4B94A51C"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3.48</w:t>
            </w:r>
          </w:p>
        </w:tc>
        <w:tc>
          <w:tcPr>
            <w:tcW w:w="973" w:type="dxa"/>
            <w:tcBorders>
              <w:left w:val="nil"/>
              <w:bottom w:val="single" w:sz="8" w:space="0" w:color="auto"/>
            </w:tcBorders>
            <w:shd w:val="clear" w:color="auto" w:fill="auto"/>
            <w:vAlign w:val="center"/>
            <w:hideMark/>
          </w:tcPr>
          <w:p w14:paraId="7D0683CB" w14:textId="3BC6AAE8"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3.71</w:t>
            </w:r>
          </w:p>
        </w:tc>
        <w:tc>
          <w:tcPr>
            <w:tcW w:w="908" w:type="dxa"/>
            <w:tcBorders>
              <w:left w:val="nil"/>
              <w:bottom w:val="single" w:sz="8" w:space="0" w:color="auto"/>
            </w:tcBorders>
            <w:shd w:val="clear" w:color="auto" w:fill="auto"/>
            <w:vAlign w:val="center"/>
            <w:hideMark/>
          </w:tcPr>
          <w:p w14:paraId="7DFAF947" w14:textId="7EF2EC89"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0.06</w:t>
            </w:r>
          </w:p>
        </w:tc>
        <w:tc>
          <w:tcPr>
            <w:tcW w:w="951" w:type="dxa"/>
            <w:tcBorders>
              <w:left w:val="nil"/>
              <w:bottom w:val="single" w:sz="8" w:space="0" w:color="auto"/>
            </w:tcBorders>
            <w:shd w:val="clear" w:color="auto" w:fill="auto"/>
            <w:vAlign w:val="center"/>
            <w:hideMark/>
          </w:tcPr>
          <w:p w14:paraId="203A26C9" w14:textId="45CB8BD7"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3.59</w:t>
            </w:r>
          </w:p>
        </w:tc>
        <w:tc>
          <w:tcPr>
            <w:tcW w:w="1156" w:type="dxa"/>
            <w:tcBorders>
              <w:left w:val="nil"/>
              <w:bottom w:val="single" w:sz="8" w:space="0" w:color="auto"/>
            </w:tcBorders>
            <w:shd w:val="clear" w:color="auto" w:fill="auto"/>
            <w:vAlign w:val="center"/>
            <w:hideMark/>
          </w:tcPr>
          <w:p w14:paraId="6BC66BD7" w14:textId="77777777"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Other</w:t>
            </w:r>
          </w:p>
        </w:tc>
        <w:tc>
          <w:tcPr>
            <w:tcW w:w="1612" w:type="dxa"/>
            <w:vMerge/>
            <w:tcBorders>
              <w:top w:val="single" w:sz="8" w:space="0" w:color="000000"/>
              <w:left w:val="nil"/>
              <w:bottom w:val="single" w:sz="8" w:space="0" w:color="000000"/>
            </w:tcBorders>
            <w:vAlign w:val="center"/>
            <w:hideMark/>
          </w:tcPr>
          <w:p w14:paraId="3623FFEE" w14:textId="77777777" w:rsidR="002F145D" w:rsidRPr="00E73453" w:rsidRDefault="002F145D" w:rsidP="00526284">
            <w:pPr>
              <w:bidi/>
              <w:spacing w:after="0" w:line="240" w:lineRule="auto"/>
              <w:rPr>
                <w:rFonts w:ascii="Palatino Linotype" w:eastAsia="Times New Roman" w:hAnsi="Palatino Linotype" w:cs="Times New Roman"/>
                <w:color w:val="000000"/>
                <w:sz w:val="20"/>
                <w:szCs w:val="20"/>
                <w:lang w:val="en-US"/>
              </w:rPr>
            </w:pPr>
          </w:p>
        </w:tc>
      </w:tr>
      <w:tr w:rsidR="00212ACE" w:rsidRPr="00E73453" w14:paraId="74420039" w14:textId="77777777" w:rsidTr="00A15866">
        <w:trPr>
          <w:trHeight w:val="290"/>
        </w:trPr>
        <w:tc>
          <w:tcPr>
            <w:tcW w:w="947" w:type="dxa"/>
            <w:vMerge w:val="restart"/>
            <w:tcBorders>
              <w:top w:val="single" w:sz="8" w:space="0" w:color="000000"/>
              <w:bottom w:val="single" w:sz="8" w:space="0" w:color="000000"/>
            </w:tcBorders>
            <w:shd w:val="clear" w:color="auto" w:fill="auto"/>
            <w:vAlign w:val="center"/>
            <w:hideMark/>
          </w:tcPr>
          <w:p w14:paraId="79C48E82" w14:textId="26BCB923" w:rsidR="002F145D" w:rsidRPr="00E73453" w:rsidRDefault="002F145D" w:rsidP="00526284">
            <w:pPr>
              <w:spacing w:after="0" w:line="240" w:lineRule="auto"/>
              <w:jc w:val="center"/>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0.001</w:t>
            </w:r>
          </w:p>
        </w:tc>
        <w:tc>
          <w:tcPr>
            <w:tcW w:w="919" w:type="dxa"/>
            <w:vMerge w:val="restart"/>
            <w:tcBorders>
              <w:top w:val="single" w:sz="8" w:space="0" w:color="000000"/>
              <w:left w:val="nil"/>
              <w:bottom w:val="single" w:sz="8" w:space="0" w:color="000000"/>
            </w:tcBorders>
            <w:shd w:val="clear" w:color="auto" w:fill="auto"/>
            <w:vAlign w:val="center"/>
            <w:hideMark/>
          </w:tcPr>
          <w:p w14:paraId="049C1C39" w14:textId="1B41C0D0" w:rsidR="002F145D" w:rsidRPr="00E73453" w:rsidRDefault="002F145D" w:rsidP="00526284">
            <w:pPr>
              <w:spacing w:after="0" w:line="240" w:lineRule="auto"/>
              <w:jc w:val="center"/>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Calibri"/>
                <w:color w:val="000000"/>
                <w:sz w:val="20"/>
                <w:szCs w:val="20"/>
              </w:rPr>
              <w:t>13.56</w:t>
            </w:r>
          </w:p>
        </w:tc>
        <w:tc>
          <w:tcPr>
            <w:tcW w:w="973" w:type="dxa"/>
            <w:tcBorders>
              <w:top w:val="single" w:sz="8" w:space="0" w:color="auto"/>
              <w:left w:val="nil"/>
            </w:tcBorders>
            <w:shd w:val="clear" w:color="auto" w:fill="auto"/>
            <w:vAlign w:val="center"/>
            <w:hideMark/>
          </w:tcPr>
          <w:p w14:paraId="73F36815" w14:textId="6AE28325"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1.86</w:t>
            </w:r>
          </w:p>
        </w:tc>
        <w:tc>
          <w:tcPr>
            <w:tcW w:w="973" w:type="dxa"/>
            <w:tcBorders>
              <w:top w:val="single" w:sz="8" w:space="0" w:color="auto"/>
              <w:left w:val="nil"/>
            </w:tcBorders>
            <w:shd w:val="clear" w:color="auto" w:fill="auto"/>
            <w:vAlign w:val="center"/>
            <w:hideMark/>
          </w:tcPr>
          <w:p w14:paraId="5BECE25E" w14:textId="271B940F"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2.23</w:t>
            </w:r>
          </w:p>
        </w:tc>
        <w:tc>
          <w:tcPr>
            <w:tcW w:w="908" w:type="dxa"/>
            <w:tcBorders>
              <w:top w:val="single" w:sz="8" w:space="0" w:color="auto"/>
              <w:left w:val="nil"/>
            </w:tcBorders>
            <w:shd w:val="clear" w:color="auto" w:fill="auto"/>
            <w:vAlign w:val="center"/>
            <w:hideMark/>
          </w:tcPr>
          <w:p w14:paraId="29B509FD" w14:textId="1996FC9F"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0.09</w:t>
            </w:r>
          </w:p>
        </w:tc>
        <w:tc>
          <w:tcPr>
            <w:tcW w:w="951" w:type="dxa"/>
            <w:tcBorders>
              <w:top w:val="single" w:sz="8" w:space="0" w:color="auto"/>
              <w:left w:val="nil"/>
            </w:tcBorders>
            <w:shd w:val="clear" w:color="auto" w:fill="auto"/>
            <w:vAlign w:val="center"/>
            <w:hideMark/>
          </w:tcPr>
          <w:p w14:paraId="214D0096" w14:textId="1AD38CF8"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2.05</w:t>
            </w:r>
          </w:p>
        </w:tc>
        <w:tc>
          <w:tcPr>
            <w:tcW w:w="1156" w:type="dxa"/>
            <w:tcBorders>
              <w:top w:val="single" w:sz="8" w:space="0" w:color="auto"/>
              <w:left w:val="nil"/>
            </w:tcBorders>
            <w:shd w:val="clear" w:color="auto" w:fill="auto"/>
            <w:vAlign w:val="center"/>
            <w:hideMark/>
          </w:tcPr>
          <w:p w14:paraId="2E0B158B" w14:textId="25CFFC5B"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Physician</w:t>
            </w:r>
            <w:r w:rsidR="009B19FF">
              <w:rPr>
                <w:rFonts w:ascii="Palatino Linotype" w:eastAsia="Times New Roman" w:hAnsi="Palatino Linotype" w:cs="Times New Roman"/>
                <w:color w:val="000000"/>
                <w:sz w:val="20"/>
                <w:szCs w:val="20"/>
                <w:lang w:val="en-US"/>
              </w:rPr>
              <w:t>s</w:t>
            </w:r>
          </w:p>
        </w:tc>
        <w:tc>
          <w:tcPr>
            <w:tcW w:w="1612" w:type="dxa"/>
            <w:vMerge w:val="restart"/>
            <w:tcBorders>
              <w:top w:val="single" w:sz="8" w:space="0" w:color="000000"/>
              <w:left w:val="nil"/>
              <w:bottom w:val="single" w:sz="8" w:space="0" w:color="000000"/>
            </w:tcBorders>
            <w:shd w:val="clear" w:color="auto" w:fill="auto"/>
            <w:vAlign w:val="center"/>
            <w:hideMark/>
          </w:tcPr>
          <w:p w14:paraId="7A46413F" w14:textId="10E545B1"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hAnsi="Palatino Linotype" w:cstheme="majorBidi"/>
                <w:sz w:val="20"/>
                <w:szCs w:val="20"/>
              </w:rPr>
              <w:t>Perceptions toward crisis management</w:t>
            </w:r>
          </w:p>
        </w:tc>
      </w:tr>
      <w:tr w:rsidR="00212ACE" w:rsidRPr="00E73453" w14:paraId="7648F333" w14:textId="77777777" w:rsidTr="00A15866">
        <w:trPr>
          <w:trHeight w:val="290"/>
        </w:trPr>
        <w:tc>
          <w:tcPr>
            <w:tcW w:w="947" w:type="dxa"/>
            <w:vMerge/>
            <w:tcBorders>
              <w:top w:val="single" w:sz="8" w:space="0" w:color="000000"/>
              <w:bottom w:val="single" w:sz="8" w:space="0" w:color="000000"/>
            </w:tcBorders>
            <w:vAlign w:val="center"/>
            <w:hideMark/>
          </w:tcPr>
          <w:p w14:paraId="230F921B" w14:textId="77777777" w:rsidR="002F145D" w:rsidRPr="00E73453" w:rsidRDefault="002F145D" w:rsidP="00526284">
            <w:pPr>
              <w:bidi/>
              <w:spacing w:after="0" w:line="240" w:lineRule="auto"/>
              <w:jc w:val="center"/>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vAlign w:val="center"/>
            <w:hideMark/>
          </w:tcPr>
          <w:p w14:paraId="2764D1FA" w14:textId="77777777" w:rsidR="002F145D" w:rsidRPr="00E73453" w:rsidRDefault="002F145D" w:rsidP="00526284">
            <w:pPr>
              <w:bidi/>
              <w:spacing w:after="0" w:line="240" w:lineRule="auto"/>
              <w:jc w:val="center"/>
              <w:rPr>
                <w:rFonts w:ascii="Palatino Linotype" w:eastAsia="Times New Roman" w:hAnsi="Palatino Linotype" w:cs="Times New Roman"/>
                <w:color w:val="000000"/>
                <w:sz w:val="20"/>
                <w:szCs w:val="20"/>
                <w:lang w:val="en-US"/>
              </w:rPr>
            </w:pPr>
          </w:p>
        </w:tc>
        <w:tc>
          <w:tcPr>
            <w:tcW w:w="973" w:type="dxa"/>
            <w:tcBorders>
              <w:left w:val="nil"/>
            </w:tcBorders>
            <w:shd w:val="clear" w:color="auto" w:fill="auto"/>
            <w:vAlign w:val="center"/>
            <w:hideMark/>
          </w:tcPr>
          <w:p w14:paraId="61D83830" w14:textId="52BF10B5"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2.36</w:t>
            </w:r>
          </w:p>
        </w:tc>
        <w:tc>
          <w:tcPr>
            <w:tcW w:w="973" w:type="dxa"/>
            <w:tcBorders>
              <w:left w:val="nil"/>
            </w:tcBorders>
            <w:shd w:val="clear" w:color="auto" w:fill="auto"/>
            <w:vAlign w:val="center"/>
            <w:hideMark/>
          </w:tcPr>
          <w:p w14:paraId="3EF07782" w14:textId="04007E04"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2.62</w:t>
            </w:r>
          </w:p>
        </w:tc>
        <w:tc>
          <w:tcPr>
            <w:tcW w:w="908" w:type="dxa"/>
            <w:tcBorders>
              <w:left w:val="nil"/>
            </w:tcBorders>
            <w:shd w:val="clear" w:color="auto" w:fill="auto"/>
            <w:vAlign w:val="center"/>
            <w:hideMark/>
          </w:tcPr>
          <w:p w14:paraId="2A25898C" w14:textId="6892A6D8"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0.07</w:t>
            </w:r>
          </w:p>
        </w:tc>
        <w:tc>
          <w:tcPr>
            <w:tcW w:w="951" w:type="dxa"/>
            <w:tcBorders>
              <w:left w:val="nil"/>
            </w:tcBorders>
            <w:shd w:val="clear" w:color="auto" w:fill="auto"/>
            <w:vAlign w:val="center"/>
            <w:hideMark/>
          </w:tcPr>
          <w:p w14:paraId="7D1A9918" w14:textId="0D8636EF"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2.49</w:t>
            </w:r>
          </w:p>
        </w:tc>
        <w:tc>
          <w:tcPr>
            <w:tcW w:w="1156" w:type="dxa"/>
            <w:tcBorders>
              <w:left w:val="nil"/>
            </w:tcBorders>
            <w:shd w:val="clear" w:color="auto" w:fill="auto"/>
            <w:vAlign w:val="center"/>
            <w:hideMark/>
          </w:tcPr>
          <w:p w14:paraId="6C8A1270" w14:textId="3710FAF6"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Nurse</w:t>
            </w:r>
            <w:r w:rsidR="009B19FF">
              <w:rPr>
                <w:rFonts w:ascii="Palatino Linotype" w:eastAsia="Times New Roman" w:hAnsi="Palatino Linotype" w:cs="Times New Roman"/>
                <w:color w:val="000000"/>
                <w:sz w:val="20"/>
                <w:szCs w:val="20"/>
                <w:lang w:val="en-US"/>
              </w:rPr>
              <w:t>s</w:t>
            </w:r>
          </w:p>
        </w:tc>
        <w:tc>
          <w:tcPr>
            <w:tcW w:w="1612" w:type="dxa"/>
            <w:vMerge/>
            <w:tcBorders>
              <w:top w:val="single" w:sz="8" w:space="0" w:color="000000"/>
              <w:left w:val="nil"/>
              <w:bottom w:val="single" w:sz="8" w:space="0" w:color="000000"/>
            </w:tcBorders>
            <w:vAlign w:val="center"/>
            <w:hideMark/>
          </w:tcPr>
          <w:p w14:paraId="07F25238" w14:textId="77777777" w:rsidR="002F145D" w:rsidRPr="00E73453" w:rsidRDefault="002F145D" w:rsidP="00526284">
            <w:pPr>
              <w:bidi/>
              <w:spacing w:after="0" w:line="240" w:lineRule="auto"/>
              <w:rPr>
                <w:rFonts w:ascii="Palatino Linotype" w:eastAsia="Times New Roman" w:hAnsi="Palatino Linotype" w:cs="Times New Roman"/>
                <w:color w:val="000000"/>
                <w:sz w:val="20"/>
                <w:szCs w:val="20"/>
                <w:lang w:val="en-US"/>
              </w:rPr>
            </w:pPr>
          </w:p>
        </w:tc>
      </w:tr>
      <w:tr w:rsidR="00212ACE" w:rsidRPr="00E73453" w14:paraId="78D4B4FD" w14:textId="77777777" w:rsidTr="00A15866">
        <w:trPr>
          <w:trHeight w:val="290"/>
        </w:trPr>
        <w:tc>
          <w:tcPr>
            <w:tcW w:w="947" w:type="dxa"/>
            <w:vMerge/>
            <w:tcBorders>
              <w:top w:val="single" w:sz="8" w:space="0" w:color="000000"/>
              <w:bottom w:val="single" w:sz="8" w:space="0" w:color="000000"/>
            </w:tcBorders>
            <w:vAlign w:val="center"/>
            <w:hideMark/>
          </w:tcPr>
          <w:p w14:paraId="67A6E8F5" w14:textId="77777777" w:rsidR="002F145D" w:rsidRPr="00E73453" w:rsidRDefault="002F145D" w:rsidP="00526284">
            <w:pPr>
              <w:bidi/>
              <w:spacing w:after="0" w:line="240" w:lineRule="auto"/>
              <w:jc w:val="center"/>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vAlign w:val="center"/>
            <w:hideMark/>
          </w:tcPr>
          <w:p w14:paraId="0943DB8B" w14:textId="77777777" w:rsidR="002F145D" w:rsidRPr="00E73453" w:rsidRDefault="002F145D" w:rsidP="00526284">
            <w:pPr>
              <w:bidi/>
              <w:spacing w:after="0" w:line="240" w:lineRule="auto"/>
              <w:jc w:val="center"/>
              <w:rPr>
                <w:rFonts w:ascii="Palatino Linotype" w:eastAsia="Times New Roman" w:hAnsi="Palatino Linotype" w:cs="Times New Roman"/>
                <w:color w:val="000000"/>
                <w:sz w:val="20"/>
                <w:szCs w:val="20"/>
                <w:lang w:val="en-US"/>
              </w:rPr>
            </w:pPr>
          </w:p>
        </w:tc>
        <w:tc>
          <w:tcPr>
            <w:tcW w:w="973" w:type="dxa"/>
            <w:tcBorders>
              <w:left w:val="nil"/>
              <w:bottom w:val="single" w:sz="8" w:space="0" w:color="auto"/>
            </w:tcBorders>
            <w:shd w:val="clear" w:color="auto" w:fill="auto"/>
            <w:vAlign w:val="center"/>
            <w:hideMark/>
          </w:tcPr>
          <w:p w14:paraId="0B4A237D" w14:textId="0ECE0520"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2.5</w:t>
            </w:r>
            <w:r w:rsidRPr="00E73453">
              <w:rPr>
                <w:rFonts w:ascii="Palatino Linotype" w:eastAsia="Times New Roman" w:hAnsi="Palatino Linotype" w:cs="Calibri"/>
                <w:color w:val="000000"/>
                <w:sz w:val="20"/>
                <w:szCs w:val="20"/>
                <w:lang w:val="en-US"/>
              </w:rPr>
              <w:t>0</w:t>
            </w:r>
          </w:p>
        </w:tc>
        <w:tc>
          <w:tcPr>
            <w:tcW w:w="973" w:type="dxa"/>
            <w:tcBorders>
              <w:left w:val="nil"/>
              <w:bottom w:val="single" w:sz="8" w:space="0" w:color="auto"/>
            </w:tcBorders>
            <w:shd w:val="clear" w:color="auto" w:fill="auto"/>
            <w:vAlign w:val="center"/>
            <w:hideMark/>
          </w:tcPr>
          <w:p w14:paraId="36402A88" w14:textId="156FD34D"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2.72</w:t>
            </w:r>
          </w:p>
        </w:tc>
        <w:tc>
          <w:tcPr>
            <w:tcW w:w="908" w:type="dxa"/>
            <w:tcBorders>
              <w:left w:val="nil"/>
              <w:bottom w:val="single" w:sz="8" w:space="0" w:color="auto"/>
            </w:tcBorders>
            <w:shd w:val="clear" w:color="auto" w:fill="auto"/>
            <w:vAlign w:val="center"/>
            <w:hideMark/>
          </w:tcPr>
          <w:p w14:paraId="56AC7F1E" w14:textId="11D69F53"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0.05</w:t>
            </w:r>
          </w:p>
        </w:tc>
        <w:tc>
          <w:tcPr>
            <w:tcW w:w="951" w:type="dxa"/>
            <w:tcBorders>
              <w:left w:val="nil"/>
              <w:bottom w:val="single" w:sz="8" w:space="0" w:color="auto"/>
            </w:tcBorders>
            <w:shd w:val="clear" w:color="auto" w:fill="auto"/>
            <w:vAlign w:val="center"/>
            <w:hideMark/>
          </w:tcPr>
          <w:p w14:paraId="32958854" w14:textId="4C39C392"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2.61</w:t>
            </w:r>
          </w:p>
        </w:tc>
        <w:tc>
          <w:tcPr>
            <w:tcW w:w="1156" w:type="dxa"/>
            <w:tcBorders>
              <w:left w:val="nil"/>
              <w:bottom w:val="single" w:sz="8" w:space="0" w:color="auto"/>
            </w:tcBorders>
            <w:shd w:val="clear" w:color="auto" w:fill="auto"/>
            <w:vAlign w:val="center"/>
            <w:hideMark/>
          </w:tcPr>
          <w:p w14:paraId="4AC5BAE6" w14:textId="77777777"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Other</w:t>
            </w:r>
          </w:p>
        </w:tc>
        <w:tc>
          <w:tcPr>
            <w:tcW w:w="1612" w:type="dxa"/>
            <w:vMerge/>
            <w:tcBorders>
              <w:top w:val="single" w:sz="8" w:space="0" w:color="000000"/>
              <w:left w:val="nil"/>
              <w:bottom w:val="single" w:sz="8" w:space="0" w:color="000000"/>
            </w:tcBorders>
            <w:vAlign w:val="center"/>
            <w:hideMark/>
          </w:tcPr>
          <w:p w14:paraId="1E9FF05C" w14:textId="77777777" w:rsidR="002F145D" w:rsidRPr="00E73453" w:rsidRDefault="002F145D" w:rsidP="00526284">
            <w:pPr>
              <w:bidi/>
              <w:spacing w:after="0" w:line="240" w:lineRule="auto"/>
              <w:rPr>
                <w:rFonts w:ascii="Palatino Linotype" w:eastAsia="Times New Roman" w:hAnsi="Palatino Linotype" w:cs="Times New Roman"/>
                <w:color w:val="000000"/>
                <w:sz w:val="20"/>
                <w:szCs w:val="20"/>
                <w:lang w:val="en-US"/>
              </w:rPr>
            </w:pPr>
          </w:p>
        </w:tc>
      </w:tr>
      <w:tr w:rsidR="00212ACE" w:rsidRPr="00E73453" w14:paraId="47C3852B" w14:textId="77777777" w:rsidTr="00A15866">
        <w:trPr>
          <w:trHeight w:val="290"/>
        </w:trPr>
        <w:tc>
          <w:tcPr>
            <w:tcW w:w="947" w:type="dxa"/>
            <w:vMerge w:val="restart"/>
            <w:tcBorders>
              <w:top w:val="single" w:sz="8" w:space="0" w:color="000000"/>
              <w:bottom w:val="single" w:sz="8" w:space="0" w:color="000000"/>
            </w:tcBorders>
            <w:shd w:val="clear" w:color="auto" w:fill="auto"/>
            <w:vAlign w:val="center"/>
            <w:hideMark/>
          </w:tcPr>
          <w:p w14:paraId="455B69E2" w14:textId="04BCC299" w:rsidR="002F145D" w:rsidRPr="00D923F8" w:rsidRDefault="00D923F8" w:rsidP="00526284">
            <w:pPr>
              <w:spacing w:after="0" w:line="240" w:lineRule="auto"/>
              <w:jc w:val="center"/>
              <w:rPr>
                <w:rFonts w:ascii="Palatino Linotype" w:eastAsia="Times New Roman" w:hAnsi="Palatino Linotype" w:cs="Times New Roman"/>
                <w:color w:val="000000"/>
                <w:sz w:val="20"/>
                <w:szCs w:val="20"/>
                <w:lang w:val="en-US"/>
              </w:rPr>
            </w:pPr>
            <w:r>
              <w:rPr>
                <w:rFonts w:ascii="Palatino Linotype" w:eastAsia="Times New Roman" w:hAnsi="Palatino Linotype" w:cs="Calibri"/>
                <w:color w:val="000000"/>
                <w:sz w:val="20"/>
                <w:szCs w:val="20"/>
                <w:lang w:val="en-US"/>
              </w:rPr>
              <w:t>NS</w:t>
            </w:r>
          </w:p>
        </w:tc>
        <w:tc>
          <w:tcPr>
            <w:tcW w:w="919" w:type="dxa"/>
            <w:vMerge w:val="restart"/>
            <w:tcBorders>
              <w:top w:val="single" w:sz="8" w:space="0" w:color="000000"/>
              <w:left w:val="nil"/>
              <w:bottom w:val="single" w:sz="8" w:space="0" w:color="000000"/>
            </w:tcBorders>
            <w:shd w:val="clear" w:color="auto" w:fill="auto"/>
            <w:vAlign w:val="center"/>
            <w:hideMark/>
          </w:tcPr>
          <w:p w14:paraId="5EF9E4A8" w14:textId="1D13754D" w:rsidR="002F145D" w:rsidRPr="00E73453" w:rsidRDefault="002F145D" w:rsidP="00526284">
            <w:pPr>
              <w:spacing w:after="0" w:line="240" w:lineRule="auto"/>
              <w:jc w:val="center"/>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Calibri"/>
                <w:color w:val="000000"/>
                <w:sz w:val="20"/>
                <w:szCs w:val="20"/>
              </w:rPr>
              <w:t>2.08</w:t>
            </w:r>
          </w:p>
        </w:tc>
        <w:tc>
          <w:tcPr>
            <w:tcW w:w="973" w:type="dxa"/>
            <w:tcBorders>
              <w:top w:val="single" w:sz="8" w:space="0" w:color="auto"/>
              <w:left w:val="nil"/>
            </w:tcBorders>
            <w:shd w:val="clear" w:color="auto" w:fill="auto"/>
            <w:vAlign w:val="center"/>
            <w:hideMark/>
          </w:tcPr>
          <w:p w14:paraId="33C5EDE7" w14:textId="51C0FBC8"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2.79</w:t>
            </w:r>
          </w:p>
        </w:tc>
        <w:tc>
          <w:tcPr>
            <w:tcW w:w="973" w:type="dxa"/>
            <w:tcBorders>
              <w:top w:val="single" w:sz="8" w:space="0" w:color="auto"/>
              <w:left w:val="nil"/>
            </w:tcBorders>
            <w:shd w:val="clear" w:color="auto" w:fill="auto"/>
            <w:vAlign w:val="center"/>
            <w:hideMark/>
          </w:tcPr>
          <w:p w14:paraId="4B448DD6" w14:textId="7C479E6A"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3.18</w:t>
            </w:r>
          </w:p>
        </w:tc>
        <w:tc>
          <w:tcPr>
            <w:tcW w:w="908" w:type="dxa"/>
            <w:tcBorders>
              <w:top w:val="single" w:sz="8" w:space="0" w:color="auto"/>
              <w:left w:val="nil"/>
            </w:tcBorders>
            <w:shd w:val="clear" w:color="auto" w:fill="auto"/>
            <w:vAlign w:val="center"/>
            <w:hideMark/>
          </w:tcPr>
          <w:p w14:paraId="20021932" w14:textId="401DA72A"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0.1</w:t>
            </w:r>
            <w:r w:rsidRPr="00E73453">
              <w:rPr>
                <w:rFonts w:ascii="Palatino Linotype" w:eastAsia="Times New Roman" w:hAnsi="Palatino Linotype" w:cs="Calibri"/>
                <w:color w:val="000000"/>
                <w:sz w:val="20"/>
                <w:szCs w:val="20"/>
                <w:lang w:val="en-US"/>
              </w:rPr>
              <w:t>0</w:t>
            </w:r>
          </w:p>
        </w:tc>
        <w:tc>
          <w:tcPr>
            <w:tcW w:w="951" w:type="dxa"/>
            <w:tcBorders>
              <w:top w:val="single" w:sz="8" w:space="0" w:color="auto"/>
              <w:left w:val="nil"/>
            </w:tcBorders>
            <w:shd w:val="clear" w:color="auto" w:fill="auto"/>
            <w:vAlign w:val="center"/>
            <w:hideMark/>
          </w:tcPr>
          <w:p w14:paraId="0B8D4D76" w14:textId="295EA790"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2.98</w:t>
            </w:r>
          </w:p>
        </w:tc>
        <w:tc>
          <w:tcPr>
            <w:tcW w:w="1156" w:type="dxa"/>
            <w:tcBorders>
              <w:top w:val="single" w:sz="8" w:space="0" w:color="auto"/>
              <w:left w:val="nil"/>
            </w:tcBorders>
            <w:shd w:val="clear" w:color="auto" w:fill="auto"/>
            <w:vAlign w:val="center"/>
            <w:hideMark/>
          </w:tcPr>
          <w:p w14:paraId="504BBBB0" w14:textId="21788949"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Physician</w:t>
            </w:r>
            <w:r w:rsidR="009B19FF">
              <w:rPr>
                <w:rFonts w:ascii="Palatino Linotype" w:eastAsia="Times New Roman" w:hAnsi="Palatino Linotype" w:cs="Times New Roman"/>
                <w:color w:val="000000"/>
                <w:sz w:val="20"/>
                <w:szCs w:val="20"/>
                <w:lang w:val="en-US"/>
              </w:rPr>
              <w:t>s</w:t>
            </w:r>
          </w:p>
        </w:tc>
        <w:tc>
          <w:tcPr>
            <w:tcW w:w="1612" w:type="dxa"/>
            <w:vMerge w:val="restart"/>
            <w:tcBorders>
              <w:top w:val="single" w:sz="8" w:space="0" w:color="000000"/>
              <w:left w:val="nil"/>
              <w:bottom w:val="single" w:sz="8" w:space="0" w:color="000000"/>
            </w:tcBorders>
            <w:shd w:val="clear" w:color="auto" w:fill="auto"/>
            <w:vAlign w:val="center"/>
            <w:hideMark/>
          </w:tcPr>
          <w:p w14:paraId="046C3F42" w14:textId="77777777"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Burnout</w:t>
            </w:r>
          </w:p>
        </w:tc>
      </w:tr>
      <w:tr w:rsidR="00212ACE" w:rsidRPr="00E73453" w14:paraId="69887FDD" w14:textId="77777777" w:rsidTr="00A15866">
        <w:trPr>
          <w:trHeight w:val="290"/>
        </w:trPr>
        <w:tc>
          <w:tcPr>
            <w:tcW w:w="947" w:type="dxa"/>
            <w:vMerge/>
            <w:tcBorders>
              <w:top w:val="single" w:sz="8" w:space="0" w:color="000000"/>
              <w:bottom w:val="single" w:sz="8" w:space="0" w:color="000000"/>
            </w:tcBorders>
            <w:vAlign w:val="center"/>
            <w:hideMark/>
          </w:tcPr>
          <w:p w14:paraId="32D89352" w14:textId="77777777" w:rsidR="002F145D" w:rsidRPr="00E73453" w:rsidRDefault="002F145D" w:rsidP="00526284">
            <w:pPr>
              <w:bidi/>
              <w:spacing w:after="0" w:line="240" w:lineRule="auto"/>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vAlign w:val="center"/>
            <w:hideMark/>
          </w:tcPr>
          <w:p w14:paraId="39987C51" w14:textId="77777777" w:rsidR="002F145D" w:rsidRPr="00E73453" w:rsidRDefault="002F145D" w:rsidP="00526284">
            <w:pPr>
              <w:bidi/>
              <w:spacing w:after="0" w:line="240" w:lineRule="auto"/>
              <w:rPr>
                <w:rFonts w:ascii="Palatino Linotype" w:eastAsia="Times New Roman" w:hAnsi="Palatino Linotype" w:cs="Times New Roman"/>
                <w:color w:val="000000"/>
                <w:sz w:val="20"/>
                <w:szCs w:val="20"/>
                <w:lang w:val="en-US"/>
              </w:rPr>
            </w:pPr>
          </w:p>
        </w:tc>
        <w:tc>
          <w:tcPr>
            <w:tcW w:w="973" w:type="dxa"/>
            <w:tcBorders>
              <w:left w:val="nil"/>
            </w:tcBorders>
            <w:shd w:val="clear" w:color="auto" w:fill="auto"/>
            <w:vAlign w:val="center"/>
            <w:hideMark/>
          </w:tcPr>
          <w:p w14:paraId="29E60CDD" w14:textId="46A5349D"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2.96</w:t>
            </w:r>
          </w:p>
        </w:tc>
        <w:tc>
          <w:tcPr>
            <w:tcW w:w="973" w:type="dxa"/>
            <w:tcBorders>
              <w:left w:val="nil"/>
            </w:tcBorders>
            <w:shd w:val="clear" w:color="auto" w:fill="auto"/>
            <w:vAlign w:val="center"/>
            <w:hideMark/>
          </w:tcPr>
          <w:p w14:paraId="7988412A" w14:textId="6FB7E4E4"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3.24</w:t>
            </w:r>
          </w:p>
        </w:tc>
        <w:tc>
          <w:tcPr>
            <w:tcW w:w="908" w:type="dxa"/>
            <w:tcBorders>
              <w:left w:val="nil"/>
            </w:tcBorders>
            <w:shd w:val="clear" w:color="auto" w:fill="auto"/>
            <w:vAlign w:val="center"/>
            <w:hideMark/>
          </w:tcPr>
          <w:p w14:paraId="7B38E203" w14:textId="343F2C42"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0.07</w:t>
            </w:r>
          </w:p>
        </w:tc>
        <w:tc>
          <w:tcPr>
            <w:tcW w:w="951" w:type="dxa"/>
            <w:tcBorders>
              <w:left w:val="nil"/>
            </w:tcBorders>
            <w:shd w:val="clear" w:color="auto" w:fill="auto"/>
            <w:vAlign w:val="center"/>
            <w:hideMark/>
          </w:tcPr>
          <w:p w14:paraId="504393BC" w14:textId="2F4EF9E8"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3.1</w:t>
            </w:r>
            <w:r w:rsidRPr="00E73453">
              <w:rPr>
                <w:rFonts w:ascii="Palatino Linotype" w:eastAsia="Times New Roman" w:hAnsi="Palatino Linotype" w:cs="Calibri"/>
                <w:color w:val="000000"/>
                <w:sz w:val="20"/>
                <w:szCs w:val="20"/>
                <w:lang w:val="en-US"/>
              </w:rPr>
              <w:t>0</w:t>
            </w:r>
          </w:p>
        </w:tc>
        <w:tc>
          <w:tcPr>
            <w:tcW w:w="1156" w:type="dxa"/>
            <w:tcBorders>
              <w:left w:val="nil"/>
            </w:tcBorders>
            <w:shd w:val="clear" w:color="auto" w:fill="auto"/>
            <w:vAlign w:val="center"/>
            <w:hideMark/>
          </w:tcPr>
          <w:p w14:paraId="27CE4E3B" w14:textId="283767CC"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Nurse</w:t>
            </w:r>
            <w:r w:rsidR="009B19FF">
              <w:rPr>
                <w:rFonts w:ascii="Palatino Linotype" w:eastAsia="Times New Roman" w:hAnsi="Palatino Linotype" w:cs="Times New Roman"/>
                <w:color w:val="000000"/>
                <w:sz w:val="20"/>
                <w:szCs w:val="20"/>
                <w:lang w:val="en-US"/>
              </w:rPr>
              <w:t>s</w:t>
            </w:r>
          </w:p>
        </w:tc>
        <w:tc>
          <w:tcPr>
            <w:tcW w:w="1612" w:type="dxa"/>
            <w:vMerge/>
            <w:tcBorders>
              <w:top w:val="single" w:sz="8" w:space="0" w:color="000000"/>
              <w:left w:val="nil"/>
              <w:bottom w:val="single" w:sz="8" w:space="0" w:color="000000"/>
            </w:tcBorders>
            <w:vAlign w:val="center"/>
            <w:hideMark/>
          </w:tcPr>
          <w:p w14:paraId="309BF165" w14:textId="77777777" w:rsidR="002F145D" w:rsidRPr="00E73453" w:rsidRDefault="002F145D" w:rsidP="00526284">
            <w:pPr>
              <w:bidi/>
              <w:spacing w:after="0" w:line="240" w:lineRule="auto"/>
              <w:rPr>
                <w:rFonts w:ascii="Palatino Linotype" w:eastAsia="Times New Roman" w:hAnsi="Palatino Linotype" w:cs="Times New Roman"/>
                <w:color w:val="000000"/>
                <w:sz w:val="20"/>
                <w:szCs w:val="20"/>
                <w:lang w:val="en-US"/>
              </w:rPr>
            </w:pPr>
          </w:p>
        </w:tc>
      </w:tr>
      <w:tr w:rsidR="00212ACE" w:rsidRPr="00E73453" w14:paraId="600FF1D4" w14:textId="77777777" w:rsidTr="00A15866">
        <w:trPr>
          <w:trHeight w:val="290"/>
        </w:trPr>
        <w:tc>
          <w:tcPr>
            <w:tcW w:w="947" w:type="dxa"/>
            <w:vMerge/>
            <w:tcBorders>
              <w:top w:val="single" w:sz="8" w:space="0" w:color="000000"/>
              <w:bottom w:val="single" w:sz="8" w:space="0" w:color="000000"/>
            </w:tcBorders>
            <w:vAlign w:val="center"/>
            <w:hideMark/>
          </w:tcPr>
          <w:p w14:paraId="349E28C3" w14:textId="77777777" w:rsidR="002F145D" w:rsidRPr="00E73453" w:rsidRDefault="002F145D" w:rsidP="00526284">
            <w:pPr>
              <w:bidi/>
              <w:spacing w:after="0" w:line="240" w:lineRule="auto"/>
              <w:rPr>
                <w:rFonts w:ascii="Palatino Linotype" w:eastAsia="Times New Roman" w:hAnsi="Palatino Linotype" w:cs="Times New Roman"/>
                <w:color w:val="000000"/>
                <w:sz w:val="20"/>
                <w:szCs w:val="20"/>
                <w:lang w:val="en-US"/>
              </w:rPr>
            </w:pPr>
          </w:p>
        </w:tc>
        <w:tc>
          <w:tcPr>
            <w:tcW w:w="919" w:type="dxa"/>
            <w:vMerge/>
            <w:tcBorders>
              <w:top w:val="single" w:sz="8" w:space="0" w:color="000000"/>
              <w:left w:val="nil"/>
              <w:bottom w:val="single" w:sz="8" w:space="0" w:color="000000"/>
            </w:tcBorders>
            <w:vAlign w:val="center"/>
            <w:hideMark/>
          </w:tcPr>
          <w:p w14:paraId="328E94C3" w14:textId="77777777" w:rsidR="002F145D" w:rsidRPr="00E73453" w:rsidRDefault="002F145D" w:rsidP="00526284">
            <w:pPr>
              <w:bidi/>
              <w:spacing w:after="0" w:line="240" w:lineRule="auto"/>
              <w:rPr>
                <w:rFonts w:ascii="Palatino Linotype" w:eastAsia="Times New Roman" w:hAnsi="Palatino Linotype" w:cs="Times New Roman"/>
                <w:color w:val="000000"/>
                <w:sz w:val="20"/>
                <w:szCs w:val="20"/>
                <w:lang w:val="en-US"/>
              </w:rPr>
            </w:pPr>
          </w:p>
        </w:tc>
        <w:tc>
          <w:tcPr>
            <w:tcW w:w="973" w:type="dxa"/>
            <w:tcBorders>
              <w:left w:val="nil"/>
              <w:bottom w:val="single" w:sz="8" w:space="0" w:color="auto"/>
            </w:tcBorders>
            <w:shd w:val="clear" w:color="auto" w:fill="auto"/>
            <w:vAlign w:val="center"/>
            <w:hideMark/>
          </w:tcPr>
          <w:p w14:paraId="22EDC11A" w14:textId="79E3A60C"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2.8</w:t>
            </w:r>
            <w:r w:rsidRPr="00E73453">
              <w:rPr>
                <w:rFonts w:ascii="Palatino Linotype" w:eastAsia="Times New Roman" w:hAnsi="Palatino Linotype" w:cs="Calibri"/>
                <w:color w:val="000000"/>
                <w:sz w:val="20"/>
                <w:szCs w:val="20"/>
                <w:lang w:val="en-US"/>
              </w:rPr>
              <w:t>0</w:t>
            </w:r>
          </w:p>
        </w:tc>
        <w:tc>
          <w:tcPr>
            <w:tcW w:w="973" w:type="dxa"/>
            <w:tcBorders>
              <w:left w:val="nil"/>
              <w:bottom w:val="single" w:sz="8" w:space="0" w:color="auto"/>
            </w:tcBorders>
            <w:shd w:val="clear" w:color="auto" w:fill="auto"/>
            <w:vAlign w:val="center"/>
            <w:hideMark/>
          </w:tcPr>
          <w:p w14:paraId="1615C822" w14:textId="10CD9FB7"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3.03</w:t>
            </w:r>
          </w:p>
        </w:tc>
        <w:tc>
          <w:tcPr>
            <w:tcW w:w="908" w:type="dxa"/>
            <w:tcBorders>
              <w:left w:val="nil"/>
              <w:bottom w:val="single" w:sz="8" w:space="0" w:color="auto"/>
            </w:tcBorders>
            <w:shd w:val="clear" w:color="auto" w:fill="auto"/>
            <w:vAlign w:val="center"/>
            <w:hideMark/>
          </w:tcPr>
          <w:p w14:paraId="5CAB70FB" w14:textId="099200AF"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0.06</w:t>
            </w:r>
          </w:p>
        </w:tc>
        <w:tc>
          <w:tcPr>
            <w:tcW w:w="951" w:type="dxa"/>
            <w:tcBorders>
              <w:left w:val="nil"/>
              <w:bottom w:val="single" w:sz="8" w:space="0" w:color="auto"/>
            </w:tcBorders>
            <w:shd w:val="clear" w:color="auto" w:fill="auto"/>
            <w:vAlign w:val="center"/>
            <w:hideMark/>
          </w:tcPr>
          <w:p w14:paraId="381A229A" w14:textId="2767B7AB" w:rsidR="002F145D" w:rsidRPr="00E73453" w:rsidRDefault="002F145D" w:rsidP="00526284">
            <w:pPr>
              <w:spacing w:after="0" w:line="240" w:lineRule="auto"/>
              <w:jc w:val="center"/>
              <w:rPr>
                <w:rFonts w:ascii="Palatino Linotype" w:eastAsia="Times New Roman" w:hAnsi="Palatino Linotype" w:cs="Times New Roman"/>
                <w:color w:val="010205"/>
                <w:sz w:val="20"/>
                <w:szCs w:val="20"/>
                <w:lang w:val="en-US"/>
              </w:rPr>
            </w:pPr>
            <w:r w:rsidRPr="00E73453">
              <w:rPr>
                <w:rFonts w:ascii="Palatino Linotype" w:eastAsia="Times New Roman" w:hAnsi="Palatino Linotype" w:cs="Calibri"/>
                <w:color w:val="000000"/>
                <w:sz w:val="20"/>
                <w:szCs w:val="20"/>
              </w:rPr>
              <w:t>2.92</w:t>
            </w:r>
          </w:p>
        </w:tc>
        <w:tc>
          <w:tcPr>
            <w:tcW w:w="1156" w:type="dxa"/>
            <w:tcBorders>
              <w:left w:val="nil"/>
              <w:bottom w:val="single" w:sz="8" w:space="0" w:color="auto"/>
            </w:tcBorders>
            <w:shd w:val="clear" w:color="auto" w:fill="auto"/>
            <w:vAlign w:val="center"/>
            <w:hideMark/>
          </w:tcPr>
          <w:p w14:paraId="026C370A" w14:textId="77777777" w:rsidR="002F145D" w:rsidRPr="00E73453" w:rsidRDefault="002F145D" w:rsidP="00526284">
            <w:pPr>
              <w:spacing w:after="0" w:line="240" w:lineRule="auto"/>
              <w:rPr>
                <w:rFonts w:ascii="Palatino Linotype" w:eastAsia="Times New Roman" w:hAnsi="Palatino Linotype" w:cs="Times New Roman"/>
                <w:color w:val="000000"/>
                <w:sz w:val="20"/>
                <w:szCs w:val="20"/>
                <w:lang w:val="en-US"/>
              </w:rPr>
            </w:pPr>
            <w:r w:rsidRPr="00E73453">
              <w:rPr>
                <w:rFonts w:ascii="Palatino Linotype" w:eastAsia="Times New Roman" w:hAnsi="Palatino Linotype" w:cs="Times New Roman"/>
                <w:color w:val="000000"/>
                <w:sz w:val="20"/>
                <w:szCs w:val="20"/>
                <w:lang w:val="en-US"/>
              </w:rPr>
              <w:t>Other</w:t>
            </w:r>
          </w:p>
        </w:tc>
        <w:tc>
          <w:tcPr>
            <w:tcW w:w="1612" w:type="dxa"/>
            <w:vMerge/>
            <w:tcBorders>
              <w:top w:val="single" w:sz="8" w:space="0" w:color="000000"/>
              <w:left w:val="nil"/>
              <w:bottom w:val="single" w:sz="8" w:space="0" w:color="000000"/>
            </w:tcBorders>
            <w:vAlign w:val="center"/>
            <w:hideMark/>
          </w:tcPr>
          <w:p w14:paraId="0C8832C2" w14:textId="77777777" w:rsidR="002F145D" w:rsidRPr="00E73453" w:rsidRDefault="002F145D" w:rsidP="00526284">
            <w:pPr>
              <w:bidi/>
              <w:spacing w:after="0" w:line="240" w:lineRule="auto"/>
              <w:rPr>
                <w:rFonts w:ascii="Palatino Linotype" w:eastAsia="Times New Roman" w:hAnsi="Palatino Linotype" w:cs="Times New Roman"/>
                <w:color w:val="000000"/>
                <w:sz w:val="20"/>
                <w:szCs w:val="20"/>
                <w:lang w:val="en-US"/>
              </w:rPr>
            </w:pPr>
          </w:p>
        </w:tc>
      </w:tr>
    </w:tbl>
    <w:p w14:paraId="0F3F63FA" w14:textId="3766B1E6" w:rsidR="008A0502" w:rsidRDefault="008A0502" w:rsidP="009D46C7">
      <w:pPr>
        <w:spacing w:after="120" w:line="480" w:lineRule="auto"/>
        <w:rPr>
          <w:rFonts w:asciiTheme="majorBidi" w:hAnsiTheme="majorBidi" w:cstheme="majorBidi"/>
          <w:sz w:val="24"/>
          <w:szCs w:val="24"/>
          <w:u w:val="single"/>
          <w:lang w:val="en-US"/>
        </w:rPr>
      </w:pPr>
    </w:p>
    <w:p w14:paraId="08BB3729" w14:textId="1A6D7BB4" w:rsidR="00B65B33" w:rsidRDefault="009D46C7" w:rsidP="00A30FB9">
      <w:pPr>
        <w:spacing w:after="120" w:line="480" w:lineRule="auto"/>
        <w:jc w:val="both"/>
        <w:rPr>
          <w:rFonts w:asciiTheme="majorBidi" w:hAnsiTheme="majorBidi" w:cstheme="majorBidi"/>
          <w:sz w:val="24"/>
          <w:szCs w:val="24"/>
          <w:lang w:val="en-US"/>
        </w:rPr>
      </w:pPr>
      <w:r w:rsidRPr="008C5DA8">
        <w:rPr>
          <w:rFonts w:asciiTheme="majorBidi" w:hAnsiTheme="majorBidi" w:cstheme="majorBidi"/>
          <w:sz w:val="24"/>
          <w:szCs w:val="24"/>
          <w:lang w:val="en-US"/>
        </w:rPr>
        <w:t xml:space="preserve">An examination of variance between </w:t>
      </w:r>
      <w:r w:rsidR="00B65B33">
        <w:rPr>
          <w:rFonts w:asciiTheme="majorBidi" w:hAnsiTheme="majorBidi" w:cstheme="majorBidi"/>
          <w:sz w:val="24"/>
          <w:szCs w:val="24"/>
          <w:lang w:val="en-US"/>
        </w:rPr>
        <w:t>demographic variables and burnout found</w:t>
      </w:r>
      <w:r w:rsidRPr="008C5DA8">
        <w:rPr>
          <w:rFonts w:asciiTheme="majorBidi" w:hAnsiTheme="majorBidi" w:cstheme="majorBidi"/>
          <w:sz w:val="24"/>
          <w:szCs w:val="24"/>
          <w:lang w:val="en-US"/>
        </w:rPr>
        <w:t xml:space="preserve"> </w:t>
      </w:r>
      <w:r w:rsidR="00B65B33">
        <w:rPr>
          <w:rFonts w:asciiTheme="majorBidi" w:hAnsiTheme="majorBidi" w:cstheme="majorBidi"/>
          <w:sz w:val="24"/>
          <w:szCs w:val="24"/>
          <w:lang w:val="en-US"/>
        </w:rPr>
        <w:t xml:space="preserve">that respondents who provided medical care for coronavirus patients reported high </w:t>
      </w:r>
      <w:r w:rsidR="009D595A">
        <w:rPr>
          <w:rFonts w:asciiTheme="majorBidi" w:hAnsiTheme="majorBidi" w:cstheme="majorBidi"/>
          <w:sz w:val="24"/>
          <w:szCs w:val="24"/>
          <w:lang w:val="en-US"/>
        </w:rPr>
        <w:t>burnout levels</w:t>
      </w:r>
      <w:r w:rsidR="00B65B33">
        <w:rPr>
          <w:rFonts w:asciiTheme="majorBidi" w:hAnsiTheme="majorBidi" w:cstheme="majorBidi"/>
          <w:sz w:val="24"/>
          <w:szCs w:val="24"/>
          <w:lang w:val="en-US"/>
        </w:rPr>
        <w:t xml:space="preserve"> than those who </w:t>
      </w:r>
      <w:r w:rsidR="00641B1D" w:rsidRPr="00D57A64">
        <w:rPr>
          <w:rFonts w:asciiTheme="majorBidi" w:hAnsiTheme="majorBidi" w:cstheme="majorBidi"/>
          <w:sz w:val="24"/>
          <w:szCs w:val="24"/>
          <w:lang w:val="en-US"/>
        </w:rPr>
        <w:t>did not</w:t>
      </w:r>
      <w:r w:rsidR="00B65B33" w:rsidRPr="00D57A64">
        <w:rPr>
          <w:rFonts w:asciiTheme="majorBidi" w:hAnsiTheme="majorBidi" w:cstheme="majorBidi"/>
          <w:sz w:val="24"/>
          <w:szCs w:val="24"/>
          <w:lang w:val="en-US"/>
        </w:rPr>
        <w:t xml:space="preserve"> (means = </w:t>
      </w:r>
      <w:r w:rsidR="00D57A64" w:rsidRPr="00D57A64">
        <w:rPr>
          <w:rFonts w:asciiTheme="majorBidi" w:hAnsiTheme="majorBidi" w:cstheme="majorBidi"/>
          <w:sz w:val="24"/>
          <w:szCs w:val="24"/>
          <w:lang w:val="en-US"/>
        </w:rPr>
        <w:t>3</w:t>
      </w:r>
      <w:r w:rsidR="00B65B33" w:rsidRPr="00D57A64">
        <w:rPr>
          <w:rFonts w:asciiTheme="majorBidi" w:hAnsiTheme="majorBidi" w:cstheme="majorBidi"/>
          <w:sz w:val="24"/>
          <w:szCs w:val="24"/>
          <w:lang w:val="en-US"/>
        </w:rPr>
        <w:t>.</w:t>
      </w:r>
      <w:r w:rsidR="00D57A64" w:rsidRPr="00D57A64">
        <w:rPr>
          <w:rFonts w:asciiTheme="majorBidi" w:hAnsiTheme="majorBidi" w:cstheme="majorBidi"/>
          <w:sz w:val="24"/>
          <w:szCs w:val="24"/>
          <w:lang w:val="en-US"/>
        </w:rPr>
        <w:t>29</w:t>
      </w:r>
      <w:r w:rsidR="00B65B33" w:rsidRPr="00D57A64">
        <w:rPr>
          <w:rFonts w:asciiTheme="majorBidi" w:hAnsiTheme="majorBidi" w:cstheme="majorBidi"/>
          <w:sz w:val="24"/>
          <w:szCs w:val="24"/>
          <w:lang w:val="en-US"/>
        </w:rPr>
        <w:t xml:space="preserve"> and </w:t>
      </w:r>
      <w:r w:rsidR="00D57A64" w:rsidRPr="00D57A64">
        <w:rPr>
          <w:rFonts w:asciiTheme="majorBidi" w:hAnsiTheme="majorBidi" w:cstheme="majorBidi"/>
          <w:sz w:val="24"/>
          <w:szCs w:val="24"/>
          <w:lang w:val="en-US"/>
        </w:rPr>
        <w:t>2</w:t>
      </w:r>
      <w:r w:rsidR="00B65B33" w:rsidRPr="00D57A64">
        <w:rPr>
          <w:rFonts w:asciiTheme="majorBidi" w:hAnsiTheme="majorBidi" w:cstheme="majorBidi"/>
          <w:sz w:val="24"/>
          <w:szCs w:val="24"/>
          <w:lang w:val="en-US"/>
        </w:rPr>
        <w:t>.</w:t>
      </w:r>
      <w:r w:rsidR="00D57A64" w:rsidRPr="00D57A64">
        <w:rPr>
          <w:rFonts w:asciiTheme="majorBidi" w:hAnsiTheme="majorBidi" w:cstheme="majorBidi"/>
          <w:sz w:val="24"/>
          <w:szCs w:val="24"/>
          <w:lang w:val="en-US"/>
        </w:rPr>
        <w:t>86</w:t>
      </w:r>
      <w:r w:rsidR="00B65B33" w:rsidRPr="00D57A64">
        <w:rPr>
          <w:rFonts w:asciiTheme="majorBidi" w:hAnsiTheme="majorBidi" w:cstheme="majorBidi"/>
          <w:sz w:val="24"/>
          <w:szCs w:val="24"/>
          <w:lang w:val="en-US"/>
        </w:rPr>
        <w:t xml:space="preserve"> respectively, F=23.04</w:t>
      </w:r>
      <w:r w:rsidR="008B3D10">
        <w:rPr>
          <w:rFonts w:asciiTheme="majorBidi" w:hAnsiTheme="majorBidi" w:cstheme="majorBidi"/>
          <w:sz w:val="24"/>
          <w:szCs w:val="24"/>
          <w:lang w:val="en-US"/>
        </w:rPr>
        <w:t xml:space="preserve">, </w:t>
      </w:r>
      <w:r w:rsidR="008B3D10" w:rsidRPr="00D57A64">
        <w:rPr>
          <w:rFonts w:asciiTheme="majorBidi" w:hAnsiTheme="majorBidi" w:cstheme="majorBidi"/>
          <w:sz w:val="24"/>
          <w:szCs w:val="24"/>
          <w:lang w:val="en-US"/>
        </w:rPr>
        <w:t>p&lt;0.001</w:t>
      </w:r>
      <w:r w:rsidR="00B65B33" w:rsidRPr="00D57A64">
        <w:rPr>
          <w:rFonts w:asciiTheme="majorBidi" w:hAnsiTheme="majorBidi" w:cstheme="majorBidi"/>
          <w:sz w:val="24"/>
          <w:szCs w:val="24"/>
          <w:lang w:val="en-US"/>
        </w:rPr>
        <w:t>)</w:t>
      </w:r>
      <w:r w:rsidR="00641B1D">
        <w:rPr>
          <w:rFonts w:asciiTheme="majorBidi" w:hAnsiTheme="majorBidi" w:cstheme="majorBidi"/>
          <w:sz w:val="24"/>
          <w:szCs w:val="24"/>
          <w:lang w:val="en-US"/>
        </w:rPr>
        <w:t xml:space="preserve">. </w:t>
      </w:r>
      <w:r w:rsidR="009D595A">
        <w:rPr>
          <w:rFonts w:asciiTheme="majorBidi" w:hAnsiTheme="majorBidi" w:cstheme="majorBidi"/>
          <w:sz w:val="24"/>
          <w:szCs w:val="24"/>
          <w:lang w:val="en-US"/>
        </w:rPr>
        <w:t>Also</w:t>
      </w:r>
      <w:r w:rsidR="00641B1D">
        <w:rPr>
          <w:rFonts w:asciiTheme="majorBidi" w:hAnsiTheme="majorBidi" w:cstheme="majorBidi"/>
          <w:sz w:val="24"/>
          <w:szCs w:val="24"/>
          <w:lang w:val="en-US"/>
        </w:rPr>
        <w:t>,</w:t>
      </w:r>
      <w:r w:rsidR="00B65B33" w:rsidRPr="00D57A64">
        <w:rPr>
          <w:rFonts w:asciiTheme="majorBidi" w:hAnsiTheme="majorBidi" w:cstheme="majorBidi"/>
          <w:sz w:val="24"/>
          <w:szCs w:val="24"/>
          <w:lang w:val="en-US"/>
        </w:rPr>
        <w:t xml:space="preserve"> </w:t>
      </w:r>
      <w:r w:rsidR="00B65B33">
        <w:rPr>
          <w:rFonts w:asciiTheme="majorBidi" w:hAnsiTheme="majorBidi" w:cstheme="majorBidi"/>
          <w:sz w:val="24"/>
          <w:szCs w:val="24"/>
          <w:lang w:val="en-US"/>
        </w:rPr>
        <w:t xml:space="preserve">respondents who were </w:t>
      </w:r>
      <w:r w:rsidR="003C0A8E">
        <w:rPr>
          <w:rFonts w:asciiTheme="majorBidi" w:hAnsiTheme="majorBidi" w:cstheme="majorBidi"/>
          <w:sz w:val="24"/>
          <w:szCs w:val="24"/>
          <w:lang w:val="en-US"/>
        </w:rPr>
        <w:t xml:space="preserve">not </w:t>
      </w:r>
      <w:r w:rsidR="00B65B33">
        <w:rPr>
          <w:rFonts w:asciiTheme="majorBidi" w:hAnsiTheme="majorBidi" w:cstheme="majorBidi"/>
          <w:sz w:val="24"/>
          <w:szCs w:val="24"/>
          <w:lang w:val="en-US"/>
        </w:rPr>
        <w:t>tested for coronavirus</w:t>
      </w:r>
      <w:r w:rsidR="003C0A8E">
        <w:rPr>
          <w:rFonts w:asciiTheme="majorBidi" w:hAnsiTheme="majorBidi" w:cstheme="majorBidi"/>
          <w:sz w:val="24"/>
          <w:szCs w:val="24"/>
          <w:lang w:val="en-US"/>
        </w:rPr>
        <w:t xml:space="preserve"> but wanted to be tested</w:t>
      </w:r>
      <w:r w:rsidR="009D595A">
        <w:rPr>
          <w:rFonts w:asciiTheme="majorBidi" w:hAnsiTheme="majorBidi" w:cstheme="majorBidi"/>
          <w:sz w:val="24"/>
          <w:szCs w:val="24"/>
          <w:lang w:val="en-US"/>
        </w:rPr>
        <w:t xml:space="preserve"> reported high levels of burnout compared to those who were tested</w:t>
      </w:r>
      <w:r w:rsidR="00D1081E">
        <w:rPr>
          <w:rFonts w:asciiTheme="majorBidi" w:hAnsiTheme="majorBidi" w:cstheme="majorBidi"/>
          <w:sz w:val="24"/>
          <w:szCs w:val="24"/>
          <w:lang w:val="en-US"/>
        </w:rPr>
        <w:t>,</w:t>
      </w:r>
      <w:r w:rsidR="009D595A">
        <w:rPr>
          <w:rFonts w:asciiTheme="majorBidi" w:hAnsiTheme="majorBidi" w:cstheme="majorBidi"/>
          <w:sz w:val="24"/>
          <w:szCs w:val="24"/>
          <w:lang w:val="en-US"/>
        </w:rPr>
        <w:t xml:space="preserve"> and</w:t>
      </w:r>
      <w:r w:rsidR="00DA578B">
        <w:rPr>
          <w:rFonts w:asciiTheme="majorBidi" w:hAnsiTheme="majorBidi" w:cstheme="majorBidi"/>
          <w:sz w:val="24"/>
          <w:szCs w:val="24"/>
          <w:lang w:val="en-US"/>
        </w:rPr>
        <w:t xml:space="preserve"> those who thought </w:t>
      </w:r>
      <w:r w:rsidR="009D595A">
        <w:rPr>
          <w:rFonts w:asciiTheme="majorBidi" w:hAnsiTheme="majorBidi" w:cstheme="majorBidi"/>
          <w:sz w:val="24"/>
          <w:szCs w:val="24"/>
          <w:lang w:val="en-US"/>
        </w:rPr>
        <w:t>a</w:t>
      </w:r>
      <w:r w:rsidR="00DA578B">
        <w:rPr>
          <w:rFonts w:asciiTheme="majorBidi" w:hAnsiTheme="majorBidi" w:cstheme="majorBidi"/>
          <w:sz w:val="24"/>
          <w:szCs w:val="24"/>
          <w:lang w:val="en-US"/>
        </w:rPr>
        <w:t xml:space="preserve"> test wasn</w:t>
      </w:r>
      <w:r w:rsidR="00E56425">
        <w:rPr>
          <w:rFonts w:asciiTheme="majorBidi" w:hAnsiTheme="majorBidi" w:cstheme="majorBidi"/>
          <w:sz w:val="24"/>
          <w:szCs w:val="24"/>
          <w:lang w:val="en-US"/>
        </w:rPr>
        <w:t>'</w:t>
      </w:r>
      <w:r w:rsidR="00DA578B">
        <w:rPr>
          <w:rFonts w:asciiTheme="majorBidi" w:hAnsiTheme="majorBidi" w:cstheme="majorBidi"/>
          <w:sz w:val="24"/>
          <w:szCs w:val="24"/>
          <w:lang w:val="en-US"/>
        </w:rPr>
        <w:t xml:space="preserve">t </w:t>
      </w:r>
      <w:r w:rsidR="00DA578B" w:rsidRPr="00D57A64">
        <w:rPr>
          <w:rFonts w:asciiTheme="majorBidi" w:hAnsiTheme="majorBidi" w:cstheme="majorBidi"/>
          <w:sz w:val="24"/>
          <w:szCs w:val="24"/>
          <w:lang w:val="en-US"/>
        </w:rPr>
        <w:t>required (m</w:t>
      </w:r>
      <w:r w:rsidR="00F4490B" w:rsidRPr="00D57A64">
        <w:rPr>
          <w:rFonts w:asciiTheme="majorBidi" w:hAnsiTheme="majorBidi" w:cstheme="majorBidi"/>
          <w:sz w:val="24"/>
          <w:szCs w:val="24"/>
          <w:lang w:val="en-US"/>
        </w:rPr>
        <w:t xml:space="preserve">eans = </w:t>
      </w:r>
      <w:r w:rsidR="00DA578B" w:rsidRPr="00D57A64">
        <w:rPr>
          <w:rFonts w:asciiTheme="majorBidi" w:hAnsiTheme="majorBidi" w:cstheme="majorBidi"/>
          <w:sz w:val="24"/>
          <w:szCs w:val="24"/>
          <w:lang w:val="en-US"/>
        </w:rPr>
        <w:t>3</w:t>
      </w:r>
      <w:r w:rsidR="00F4490B" w:rsidRPr="00D57A64">
        <w:rPr>
          <w:rFonts w:asciiTheme="majorBidi" w:hAnsiTheme="majorBidi" w:cstheme="majorBidi"/>
          <w:sz w:val="24"/>
          <w:szCs w:val="24"/>
          <w:lang w:val="en-US"/>
        </w:rPr>
        <w:t>.2</w:t>
      </w:r>
      <w:r w:rsidR="00DA578B" w:rsidRPr="00D57A64">
        <w:rPr>
          <w:rFonts w:asciiTheme="majorBidi" w:hAnsiTheme="majorBidi" w:cstheme="majorBidi"/>
          <w:sz w:val="24"/>
          <w:szCs w:val="24"/>
          <w:lang w:val="en-US"/>
        </w:rPr>
        <w:t>9, 3.02</w:t>
      </w:r>
      <w:r w:rsidR="009D595A">
        <w:rPr>
          <w:rFonts w:asciiTheme="majorBidi" w:hAnsiTheme="majorBidi" w:cstheme="majorBidi"/>
          <w:sz w:val="24"/>
          <w:szCs w:val="24"/>
          <w:lang w:val="en-US"/>
        </w:rPr>
        <w:t>,</w:t>
      </w:r>
      <w:r w:rsidR="00F4490B" w:rsidRPr="00D57A64">
        <w:rPr>
          <w:rFonts w:asciiTheme="majorBidi" w:hAnsiTheme="majorBidi" w:cstheme="majorBidi"/>
          <w:sz w:val="24"/>
          <w:szCs w:val="24"/>
          <w:lang w:val="en-US"/>
        </w:rPr>
        <w:t xml:space="preserve"> and </w:t>
      </w:r>
      <w:r w:rsidR="00DA578B" w:rsidRPr="00D57A64">
        <w:rPr>
          <w:rFonts w:asciiTheme="majorBidi" w:hAnsiTheme="majorBidi" w:cstheme="majorBidi"/>
          <w:sz w:val="24"/>
          <w:szCs w:val="24"/>
          <w:lang w:val="en-US"/>
        </w:rPr>
        <w:t>2</w:t>
      </w:r>
      <w:r w:rsidR="00F4490B" w:rsidRPr="00D57A64">
        <w:rPr>
          <w:rFonts w:asciiTheme="majorBidi" w:hAnsiTheme="majorBidi" w:cstheme="majorBidi"/>
          <w:sz w:val="24"/>
          <w:szCs w:val="24"/>
          <w:lang w:val="en-US"/>
        </w:rPr>
        <w:t>.</w:t>
      </w:r>
      <w:r w:rsidR="00DA578B" w:rsidRPr="00D57A64">
        <w:rPr>
          <w:rFonts w:asciiTheme="majorBidi" w:hAnsiTheme="majorBidi" w:cstheme="majorBidi"/>
          <w:sz w:val="24"/>
          <w:szCs w:val="24"/>
          <w:lang w:val="en-US"/>
        </w:rPr>
        <w:t>84</w:t>
      </w:r>
      <w:r w:rsidR="00F4490B" w:rsidRPr="00D57A64">
        <w:rPr>
          <w:rFonts w:asciiTheme="majorBidi" w:hAnsiTheme="majorBidi" w:cstheme="majorBidi"/>
          <w:sz w:val="24"/>
          <w:szCs w:val="24"/>
          <w:lang w:val="en-US"/>
        </w:rPr>
        <w:t xml:space="preserve"> respectively, </w:t>
      </w:r>
      <w:r w:rsidR="008B3D10" w:rsidRPr="00D57A64">
        <w:rPr>
          <w:rFonts w:asciiTheme="majorBidi" w:hAnsiTheme="majorBidi" w:cstheme="majorBidi"/>
          <w:sz w:val="24"/>
          <w:szCs w:val="24"/>
          <w:lang w:val="en-US"/>
        </w:rPr>
        <w:t>F=6.27</w:t>
      </w:r>
      <w:r w:rsidR="008B3D10">
        <w:rPr>
          <w:rFonts w:asciiTheme="majorBidi" w:hAnsiTheme="majorBidi" w:cstheme="majorBidi"/>
          <w:sz w:val="24"/>
          <w:szCs w:val="24"/>
          <w:lang w:val="en-US"/>
        </w:rPr>
        <w:t xml:space="preserve">, </w:t>
      </w:r>
      <w:r w:rsidR="00F4490B" w:rsidRPr="00D57A64">
        <w:rPr>
          <w:rFonts w:asciiTheme="majorBidi" w:hAnsiTheme="majorBidi" w:cstheme="majorBidi"/>
          <w:sz w:val="24"/>
          <w:szCs w:val="24"/>
          <w:lang w:val="en-US"/>
        </w:rPr>
        <w:t>p&lt;0.001)</w:t>
      </w:r>
      <w:r w:rsidR="00DC5E0E">
        <w:rPr>
          <w:rFonts w:asciiTheme="majorBidi" w:hAnsiTheme="majorBidi" w:cstheme="majorBidi"/>
          <w:sz w:val="24"/>
          <w:szCs w:val="24"/>
          <w:lang w:val="en-US"/>
        </w:rPr>
        <w:t>.</w:t>
      </w:r>
    </w:p>
    <w:p w14:paraId="1EBE79AD" w14:textId="0DB995E3" w:rsidR="000046AA" w:rsidRPr="008C5DA8" w:rsidRDefault="00C64FB9" w:rsidP="00A30FB9">
      <w:pPr>
        <w:spacing w:after="12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Table </w:t>
      </w:r>
      <w:r w:rsidR="00FD3DEA">
        <w:rPr>
          <w:rFonts w:asciiTheme="majorBidi" w:hAnsiTheme="majorBidi" w:cstheme="majorBidi"/>
          <w:sz w:val="24"/>
          <w:szCs w:val="24"/>
          <w:lang w:val="en-US"/>
        </w:rPr>
        <w:t>6</w:t>
      </w:r>
      <w:r>
        <w:rPr>
          <w:rFonts w:asciiTheme="majorBidi" w:hAnsiTheme="majorBidi" w:cstheme="majorBidi"/>
          <w:sz w:val="24"/>
          <w:szCs w:val="24"/>
          <w:lang w:val="en-US"/>
        </w:rPr>
        <w:t xml:space="preserve"> shows </w:t>
      </w:r>
      <w:bookmarkStart w:id="1" w:name="_Hlk66628513"/>
      <w:r w:rsidR="00D1081E">
        <w:rPr>
          <w:rFonts w:asciiTheme="majorBidi" w:hAnsiTheme="majorBidi" w:cstheme="majorBidi"/>
          <w:sz w:val="24"/>
          <w:szCs w:val="24"/>
          <w:lang w:val="en-US"/>
        </w:rPr>
        <w:t xml:space="preserve">a </w:t>
      </w:r>
      <w:r w:rsidR="00641B1D">
        <w:rPr>
          <w:rFonts w:asciiTheme="majorBidi" w:hAnsiTheme="majorBidi" w:cstheme="majorBidi"/>
          <w:sz w:val="24"/>
          <w:szCs w:val="24"/>
          <w:lang w:val="en-US"/>
        </w:rPr>
        <w:t>m</w:t>
      </w:r>
      <w:r w:rsidR="000046AA">
        <w:rPr>
          <w:rFonts w:asciiTheme="majorBidi" w:hAnsiTheme="majorBidi" w:cstheme="majorBidi"/>
          <w:sz w:val="24"/>
          <w:szCs w:val="24"/>
          <w:lang w:val="en-US"/>
        </w:rPr>
        <w:t xml:space="preserve">ultiple regression model for </w:t>
      </w:r>
      <w:r w:rsidR="001A1DAD">
        <w:rPr>
          <w:rFonts w:asciiTheme="majorBidi" w:hAnsiTheme="majorBidi" w:cstheme="majorBidi"/>
          <w:sz w:val="24"/>
          <w:szCs w:val="24"/>
          <w:lang w:val="en-US"/>
        </w:rPr>
        <w:t xml:space="preserve">study variables and </w:t>
      </w:r>
      <w:r w:rsidR="000046AA">
        <w:rPr>
          <w:rFonts w:asciiTheme="majorBidi" w:hAnsiTheme="majorBidi" w:cstheme="majorBidi"/>
          <w:sz w:val="24"/>
          <w:szCs w:val="24"/>
          <w:lang w:val="en-US"/>
        </w:rPr>
        <w:t xml:space="preserve">survey dimensions as predictors of </w:t>
      </w:r>
      <w:r>
        <w:rPr>
          <w:rFonts w:asciiTheme="majorBidi" w:hAnsiTheme="majorBidi" w:cstheme="majorBidi"/>
          <w:sz w:val="24"/>
          <w:szCs w:val="24"/>
          <w:lang w:val="en-US"/>
        </w:rPr>
        <w:t>burnout.</w:t>
      </w:r>
      <w:bookmarkEnd w:id="1"/>
      <w:r w:rsidR="00A532F1">
        <w:rPr>
          <w:rFonts w:asciiTheme="majorBidi" w:hAnsiTheme="majorBidi" w:cstheme="majorBidi"/>
          <w:sz w:val="24"/>
          <w:szCs w:val="24"/>
          <w:lang w:val="en-US"/>
        </w:rPr>
        <w:t xml:space="preserve"> The model presented in table </w:t>
      </w:r>
      <w:r w:rsidR="00FD3DEA">
        <w:rPr>
          <w:rFonts w:asciiTheme="majorBidi" w:hAnsiTheme="majorBidi" w:cstheme="majorBidi"/>
          <w:sz w:val="24"/>
          <w:szCs w:val="24"/>
          <w:lang w:val="en-US"/>
        </w:rPr>
        <w:t>6</w:t>
      </w:r>
      <w:r w:rsidR="00A532F1">
        <w:rPr>
          <w:rFonts w:asciiTheme="majorBidi" w:hAnsiTheme="majorBidi" w:cstheme="majorBidi"/>
          <w:sz w:val="24"/>
          <w:szCs w:val="24"/>
          <w:lang w:val="en-US"/>
        </w:rPr>
        <w:t xml:space="preserve"> include</w:t>
      </w:r>
      <w:r w:rsidR="00F97AB0">
        <w:rPr>
          <w:rFonts w:asciiTheme="majorBidi" w:hAnsiTheme="majorBidi" w:cstheme="majorBidi"/>
          <w:sz w:val="24"/>
          <w:szCs w:val="24"/>
          <w:lang w:val="en-US"/>
        </w:rPr>
        <w:t>d</w:t>
      </w:r>
      <w:r w:rsidR="00A532F1">
        <w:rPr>
          <w:rFonts w:asciiTheme="majorBidi" w:hAnsiTheme="majorBidi" w:cstheme="majorBidi"/>
          <w:sz w:val="24"/>
          <w:szCs w:val="24"/>
          <w:lang w:val="en-US"/>
        </w:rPr>
        <w:t xml:space="preserve"> only variables which </w:t>
      </w:r>
      <w:r w:rsidR="00F97AB0">
        <w:rPr>
          <w:rFonts w:asciiTheme="majorBidi" w:hAnsiTheme="majorBidi" w:cstheme="majorBidi"/>
          <w:sz w:val="24"/>
          <w:szCs w:val="24"/>
          <w:lang w:val="en-US"/>
        </w:rPr>
        <w:t xml:space="preserve">showed </w:t>
      </w:r>
      <w:r w:rsidR="00D64FBE">
        <w:rPr>
          <w:rFonts w:asciiTheme="majorBidi" w:hAnsiTheme="majorBidi" w:cstheme="majorBidi"/>
          <w:sz w:val="24"/>
          <w:szCs w:val="24"/>
          <w:lang w:val="en-US"/>
        </w:rPr>
        <w:t xml:space="preserve">significant </w:t>
      </w:r>
      <w:r w:rsidR="00A532F1">
        <w:rPr>
          <w:rFonts w:asciiTheme="majorBidi" w:hAnsiTheme="majorBidi" w:cstheme="majorBidi"/>
          <w:sz w:val="24"/>
          <w:szCs w:val="24"/>
          <w:lang w:val="en-US"/>
        </w:rPr>
        <w:t>contribut</w:t>
      </w:r>
      <w:r w:rsidR="00F97AB0">
        <w:rPr>
          <w:rFonts w:asciiTheme="majorBidi" w:hAnsiTheme="majorBidi" w:cstheme="majorBidi"/>
          <w:sz w:val="24"/>
          <w:szCs w:val="24"/>
          <w:lang w:val="en-US"/>
        </w:rPr>
        <w:t>ion</w:t>
      </w:r>
      <w:r w:rsidR="00A532F1">
        <w:rPr>
          <w:rFonts w:asciiTheme="majorBidi" w:hAnsiTheme="majorBidi" w:cstheme="majorBidi"/>
          <w:sz w:val="24"/>
          <w:szCs w:val="24"/>
          <w:lang w:val="en-US"/>
        </w:rPr>
        <w:t xml:space="preserve"> to the prediction. </w:t>
      </w:r>
      <w:r>
        <w:rPr>
          <w:rFonts w:asciiTheme="majorBidi" w:hAnsiTheme="majorBidi" w:cstheme="majorBidi"/>
          <w:sz w:val="24"/>
          <w:szCs w:val="24"/>
          <w:lang w:val="en-US"/>
        </w:rPr>
        <w:t>The analysis of the assumed regression model shows that medical staff members</w:t>
      </w:r>
      <w:r w:rsidR="00E56425">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A532F1">
        <w:rPr>
          <w:rFonts w:asciiTheme="majorBidi" w:hAnsiTheme="majorBidi" w:cstheme="majorBidi"/>
          <w:sz w:val="24"/>
          <w:szCs w:val="24"/>
          <w:lang w:val="en-US"/>
        </w:rPr>
        <w:t xml:space="preserve">low </w:t>
      </w:r>
      <w:r>
        <w:rPr>
          <w:rFonts w:asciiTheme="majorBidi" w:hAnsiTheme="majorBidi" w:cstheme="majorBidi"/>
          <w:sz w:val="24"/>
          <w:szCs w:val="24"/>
          <w:lang w:val="en-US"/>
        </w:rPr>
        <w:t xml:space="preserve">self-assessment </w:t>
      </w:r>
      <w:r w:rsidR="00A532F1">
        <w:rPr>
          <w:rFonts w:asciiTheme="majorBidi" w:hAnsiTheme="majorBidi" w:cstheme="majorBidi"/>
          <w:sz w:val="24"/>
          <w:szCs w:val="24"/>
          <w:lang w:val="en-US"/>
        </w:rPr>
        <w:t xml:space="preserve">of </w:t>
      </w:r>
      <w:r>
        <w:rPr>
          <w:rFonts w:asciiTheme="majorBidi" w:hAnsiTheme="majorBidi" w:cstheme="majorBidi"/>
          <w:sz w:val="24"/>
          <w:szCs w:val="24"/>
          <w:lang w:val="en-US"/>
        </w:rPr>
        <w:t xml:space="preserve">personal coping with the crisis, </w:t>
      </w:r>
      <w:r w:rsidR="00D1081E">
        <w:rPr>
          <w:rFonts w:asciiTheme="majorBidi" w:hAnsiTheme="majorBidi" w:cstheme="majorBidi"/>
          <w:sz w:val="24"/>
          <w:szCs w:val="24"/>
          <w:lang w:val="en-US"/>
        </w:rPr>
        <w:t>serious</w:t>
      </w:r>
      <w:r w:rsidR="00A532F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concerns at the organizational level, </w:t>
      </w:r>
      <w:r w:rsidR="00A532F1">
        <w:rPr>
          <w:rFonts w:asciiTheme="majorBidi" w:hAnsiTheme="majorBidi" w:cstheme="majorBidi"/>
          <w:sz w:val="24"/>
          <w:szCs w:val="24"/>
          <w:lang w:val="en-US"/>
        </w:rPr>
        <w:t xml:space="preserve">negative </w:t>
      </w:r>
      <w:r>
        <w:rPr>
          <w:rFonts w:asciiTheme="majorBidi" w:hAnsiTheme="majorBidi" w:cstheme="majorBidi"/>
          <w:sz w:val="24"/>
          <w:szCs w:val="24"/>
          <w:lang w:val="en-US"/>
        </w:rPr>
        <w:t>perceptions toward the crisis management, and providing medical care for coronavirus patient</w:t>
      </w:r>
      <w:r w:rsidR="00D1081E">
        <w:rPr>
          <w:rFonts w:asciiTheme="majorBidi" w:hAnsiTheme="majorBidi" w:cstheme="majorBidi"/>
          <w:sz w:val="24"/>
          <w:szCs w:val="24"/>
          <w:lang w:val="en-US"/>
        </w:rPr>
        <w:t>s</w:t>
      </w:r>
      <w:r>
        <w:rPr>
          <w:rFonts w:asciiTheme="majorBidi" w:hAnsiTheme="majorBidi" w:cstheme="majorBidi"/>
          <w:sz w:val="24"/>
          <w:szCs w:val="24"/>
          <w:lang w:val="en-US"/>
        </w:rPr>
        <w:t xml:space="preserve"> explained 18.6% of burnout</w:t>
      </w:r>
      <w:r w:rsidR="00A532F1">
        <w:rPr>
          <w:rFonts w:asciiTheme="majorBidi" w:hAnsiTheme="majorBidi" w:cstheme="majorBidi"/>
          <w:sz w:val="24"/>
          <w:szCs w:val="24"/>
          <w:lang w:val="en-US"/>
        </w:rPr>
        <w:t xml:space="preserve"> (</w:t>
      </w:r>
      <w:r w:rsidR="00A532F1" w:rsidRPr="00A532F1">
        <w:rPr>
          <w:rFonts w:asciiTheme="majorBidi" w:hAnsiTheme="majorBidi" w:cstheme="majorBidi"/>
          <w:i/>
          <w:iCs/>
          <w:sz w:val="24"/>
          <w:szCs w:val="24"/>
          <w:lang w:val="en-US"/>
        </w:rPr>
        <w:t>p</w:t>
      </w:r>
      <w:r w:rsidR="00A532F1">
        <w:rPr>
          <w:rFonts w:asciiTheme="majorBidi" w:hAnsiTheme="majorBidi" w:cstheme="majorBidi"/>
          <w:sz w:val="24"/>
          <w:szCs w:val="24"/>
          <w:lang w:val="en-US"/>
        </w:rPr>
        <w:t>&lt;0.001)</w:t>
      </w:r>
      <w:r>
        <w:rPr>
          <w:rFonts w:asciiTheme="majorBidi" w:hAnsiTheme="majorBidi" w:cstheme="majorBidi"/>
          <w:sz w:val="24"/>
          <w:szCs w:val="24"/>
          <w:lang w:val="en-US"/>
        </w:rPr>
        <w:t xml:space="preserve">. </w:t>
      </w:r>
    </w:p>
    <w:p w14:paraId="7BAA46D1" w14:textId="5B3EBCB8" w:rsidR="000046AA" w:rsidRDefault="000046AA" w:rsidP="00FD3DEA">
      <w:pPr>
        <w:pStyle w:val="MDPI31text"/>
        <w:spacing w:after="60" w:line="228" w:lineRule="auto"/>
        <w:ind w:firstLine="0"/>
      </w:pPr>
      <w:r>
        <w:rPr>
          <w:b/>
        </w:rPr>
        <w:t xml:space="preserve">Table </w:t>
      </w:r>
      <w:r w:rsidR="00FD3DEA">
        <w:rPr>
          <w:b/>
        </w:rPr>
        <w:t>6</w:t>
      </w:r>
      <w:r w:rsidRPr="00325902">
        <w:rPr>
          <w:b/>
        </w:rPr>
        <w:t>.</w:t>
      </w:r>
      <w:r w:rsidRPr="00325902">
        <w:t xml:space="preserve"> </w:t>
      </w:r>
      <w:r w:rsidR="00FD3DEA" w:rsidRPr="00FD3DEA">
        <w:rPr>
          <w:lang w:val="x-none"/>
        </w:rPr>
        <w:t>Multiple regression model for study variables and survey dimensions as predictors of burnout.</w:t>
      </w:r>
    </w:p>
    <w:tbl>
      <w:tblPr>
        <w:tblW w:w="9134" w:type="dxa"/>
        <w:tblBorders>
          <w:top w:val="single" w:sz="8" w:space="0" w:color="auto"/>
          <w:bottom w:val="single" w:sz="8" w:space="0" w:color="auto"/>
        </w:tblBorders>
        <w:tblLayout w:type="fixed"/>
        <w:tblLook w:val="04A0" w:firstRow="1" w:lastRow="0" w:firstColumn="1" w:lastColumn="0" w:noHBand="0" w:noVBand="1"/>
      </w:tblPr>
      <w:tblGrid>
        <w:gridCol w:w="3661"/>
        <w:gridCol w:w="1603"/>
        <w:gridCol w:w="1935"/>
        <w:gridCol w:w="1935"/>
      </w:tblGrid>
      <w:tr w:rsidR="000046AA" w:rsidRPr="007F7C8C" w14:paraId="4A4B92C0" w14:textId="4BF12E16" w:rsidTr="00C833E4">
        <w:tc>
          <w:tcPr>
            <w:tcW w:w="3661" w:type="dxa"/>
            <w:tcBorders>
              <w:bottom w:val="single" w:sz="4" w:space="0" w:color="auto"/>
            </w:tcBorders>
            <w:shd w:val="clear" w:color="auto" w:fill="auto"/>
            <w:vAlign w:val="center"/>
          </w:tcPr>
          <w:p w14:paraId="4E6BA7ED" w14:textId="29416830" w:rsidR="000046AA" w:rsidRPr="007F7C8C" w:rsidRDefault="000046AA" w:rsidP="001F17E4">
            <w:pPr>
              <w:pStyle w:val="MDPI42tablebody"/>
              <w:spacing w:line="240" w:lineRule="auto"/>
              <w:rPr>
                <w:b/>
                <w:snapToGrid/>
              </w:rPr>
            </w:pPr>
            <w:r>
              <w:rPr>
                <w:b/>
                <w:snapToGrid/>
              </w:rPr>
              <w:t>Dimension</w:t>
            </w:r>
            <w:r w:rsidR="001A1DAD">
              <w:rPr>
                <w:b/>
                <w:snapToGrid/>
              </w:rPr>
              <w:t>/Variable</w:t>
            </w:r>
          </w:p>
        </w:tc>
        <w:tc>
          <w:tcPr>
            <w:tcW w:w="1603" w:type="dxa"/>
            <w:tcBorders>
              <w:bottom w:val="single" w:sz="4" w:space="0" w:color="auto"/>
            </w:tcBorders>
            <w:shd w:val="clear" w:color="auto" w:fill="auto"/>
            <w:vAlign w:val="center"/>
          </w:tcPr>
          <w:p w14:paraId="13160D6F" w14:textId="0C34ABE0" w:rsidR="000046AA" w:rsidRPr="007F7C8C" w:rsidRDefault="000046AA" w:rsidP="001F17E4">
            <w:pPr>
              <w:pStyle w:val="MDPI42tablebody"/>
              <w:spacing w:line="240" w:lineRule="auto"/>
              <w:rPr>
                <w:b/>
                <w:snapToGrid/>
              </w:rPr>
            </w:pPr>
            <w:r>
              <w:rPr>
                <w:b/>
                <w:snapToGrid/>
              </w:rPr>
              <w:t>B</w:t>
            </w:r>
          </w:p>
        </w:tc>
        <w:tc>
          <w:tcPr>
            <w:tcW w:w="1935" w:type="dxa"/>
            <w:tcBorders>
              <w:bottom w:val="single" w:sz="4" w:space="0" w:color="auto"/>
            </w:tcBorders>
            <w:shd w:val="clear" w:color="auto" w:fill="auto"/>
            <w:vAlign w:val="center"/>
          </w:tcPr>
          <w:p w14:paraId="500E2919" w14:textId="607A9923" w:rsidR="000046AA" w:rsidRPr="007F7C8C" w:rsidRDefault="000046AA" w:rsidP="001F17E4">
            <w:pPr>
              <w:pStyle w:val="MDPI42tablebody"/>
              <w:spacing w:line="240" w:lineRule="auto"/>
              <w:rPr>
                <w:b/>
                <w:snapToGrid/>
              </w:rPr>
            </w:pPr>
            <w:r>
              <w:rPr>
                <w:b/>
                <w:snapToGrid/>
              </w:rPr>
              <w:t>Beta</w:t>
            </w:r>
          </w:p>
        </w:tc>
        <w:tc>
          <w:tcPr>
            <w:tcW w:w="1935" w:type="dxa"/>
            <w:tcBorders>
              <w:bottom w:val="single" w:sz="4" w:space="0" w:color="auto"/>
            </w:tcBorders>
          </w:tcPr>
          <w:p w14:paraId="7E81F202" w14:textId="0875492A" w:rsidR="000046AA" w:rsidRPr="000046AA" w:rsidRDefault="000046AA" w:rsidP="001F17E4">
            <w:pPr>
              <w:pStyle w:val="MDPI42tablebody"/>
              <w:spacing w:line="240" w:lineRule="auto"/>
              <w:rPr>
                <w:b/>
                <w:i/>
                <w:iCs/>
                <w:snapToGrid/>
              </w:rPr>
            </w:pPr>
            <w:r w:rsidRPr="000046AA">
              <w:rPr>
                <w:b/>
                <w:i/>
                <w:iCs/>
                <w:snapToGrid/>
              </w:rPr>
              <w:t>P</w:t>
            </w:r>
          </w:p>
        </w:tc>
      </w:tr>
      <w:tr w:rsidR="000046AA" w:rsidRPr="00F220D4" w14:paraId="2DC9F0F4" w14:textId="5A2E313C" w:rsidTr="00C833E4">
        <w:tc>
          <w:tcPr>
            <w:tcW w:w="3661" w:type="dxa"/>
            <w:shd w:val="clear" w:color="auto" w:fill="auto"/>
            <w:vAlign w:val="center"/>
          </w:tcPr>
          <w:p w14:paraId="5049B474" w14:textId="310212D9" w:rsidR="000046AA" w:rsidRPr="00F220D4" w:rsidRDefault="001A1DAD" w:rsidP="001A1DAD">
            <w:pPr>
              <w:pStyle w:val="MDPI42tablebody"/>
              <w:spacing w:line="240" w:lineRule="auto"/>
              <w:jc w:val="left"/>
            </w:pPr>
            <w:r w:rsidRPr="00E73453">
              <w:rPr>
                <w:rFonts w:cstheme="majorBidi"/>
              </w:rPr>
              <w:t>Personal coping with the crisis</w:t>
            </w:r>
          </w:p>
        </w:tc>
        <w:tc>
          <w:tcPr>
            <w:tcW w:w="1603" w:type="dxa"/>
            <w:shd w:val="clear" w:color="auto" w:fill="auto"/>
            <w:vAlign w:val="center"/>
          </w:tcPr>
          <w:p w14:paraId="369CA4C7" w14:textId="5C4D5866" w:rsidR="000046AA" w:rsidRPr="00F220D4" w:rsidRDefault="001A1DAD" w:rsidP="001F17E4">
            <w:pPr>
              <w:pStyle w:val="MDPI42tablebody"/>
              <w:spacing w:line="240" w:lineRule="auto"/>
            </w:pPr>
            <w:r>
              <w:t>-0.16</w:t>
            </w:r>
          </w:p>
        </w:tc>
        <w:tc>
          <w:tcPr>
            <w:tcW w:w="1935" w:type="dxa"/>
            <w:shd w:val="clear" w:color="auto" w:fill="auto"/>
            <w:vAlign w:val="center"/>
          </w:tcPr>
          <w:p w14:paraId="326A2994" w14:textId="42DD7B1C" w:rsidR="000046AA" w:rsidRPr="00F220D4" w:rsidRDefault="001A1DAD" w:rsidP="001F17E4">
            <w:pPr>
              <w:pStyle w:val="MDPI42tablebody"/>
              <w:spacing w:line="240" w:lineRule="auto"/>
            </w:pPr>
            <w:r>
              <w:t>-0.14</w:t>
            </w:r>
          </w:p>
        </w:tc>
        <w:tc>
          <w:tcPr>
            <w:tcW w:w="1935" w:type="dxa"/>
          </w:tcPr>
          <w:p w14:paraId="0CC78005" w14:textId="77777777" w:rsidR="000046AA" w:rsidRDefault="000046AA" w:rsidP="001F17E4">
            <w:pPr>
              <w:pStyle w:val="MDPI42tablebody"/>
              <w:spacing w:line="240" w:lineRule="auto"/>
            </w:pPr>
          </w:p>
          <w:p w14:paraId="3923A40A" w14:textId="61C26EBE" w:rsidR="001A1DAD" w:rsidRPr="00F220D4" w:rsidRDefault="00D923F8" w:rsidP="001F17E4">
            <w:pPr>
              <w:pStyle w:val="MDPI42tablebody"/>
              <w:spacing w:line="240" w:lineRule="auto"/>
            </w:pPr>
            <w:r>
              <w:t>0.000</w:t>
            </w:r>
          </w:p>
        </w:tc>
      </w:tr>
      <w:tr w:rsidR="001A1DAD" w:rsidRPr="00F220D4" w14:paraId="002CC420" w14:textId="77777777" w:rsidTr="00C833E4">
        <w:tc>
          <w:tcPr>
            <w:tcW w:w="3661" w:type="dxa"/>
            <w:shd w:val="clear" w:color="auto" w:fill="auto"/>
            <w:vAlign w:val="center"/>
          </w:tcPr>
          <w:p w14:paraId="3A5BE595" w14:textId="5E7E1D21" w:rsidR="001A1DAD" w:rsidRPr="00F220D4" w:rsidRDefault="001A1DAD" w:rsidP="001A1DAD">
            <w:pPr>
              <w:pStyle w:val="MDPI42tablebody"/>
              <w:spacing w:line="240" w:lineRule="auto"/>
              <w:jc w:val="left"/>
            </w:pPr>
            <w:r w:rsidRPr="00E73453">
              <w:t>Organizational-level concerns</w:t>
            </w:r>
          </w:p>
        </w:tc>
        <w:tc>
          <w:tcPr>
            <w:tcW w:w="1603" w:type="dxa"/>
            <w:shd w:val="clear" w:color="auto" w:fill="auto"/>
            <w:vAlign w:val="center"/>
          </w:tcPr>
          <w:p w14:paraId="728369FB" w14:textId="42F282B7" w:rsidR="001A1DAD" w:rsidRPr="00F220D4" w:rsidRDefault="001A1DAD" w:rsidP="001F17E4">
            <w:pPr>
              <w:pStyle w:val="MDPI42tablebody"/>
              <w:spacing w:line="240" w:lineRule="auto"/>
            </w:pPr>
            <w:r>
              <w:t>0.21</w:t>
            </w:r>
          </w:p>
        </w:tc>
        <w:tc>
          <w:tcPr>
            <w:tcW w:w="1935" w:type="dxa"/>
            <w:shd w:val="clear" w:color="auto" w:fill="auto"/>
            <w:vAlign w:val="center"/>
          </w:tcPr>
          <w:p w14:paraId="04E8328B" w14:textId="77777777" w:rsidR="001A1DAD" w:rsidRDefault="001A1DAD" w:rsidP="001F17E4">
            <w:pPr>
              <w:pStyle w:val="MDPI42tablebody"/>
              <w:spacing w:line="240" w:lineRule="auto"/>
            </w:pPr>
          </w:p>
          <w:p w14:paraId="06E84085" w14:textId="3E903FAC" w:rsidR="001A1DAD" w:rsidRDefault="001A1DAD" w:rsidP="001F17E4">
            <w:pPr>
              <w:pStyle w:val="MDPI42tablebody"/>
              <w:spacing w:line="240" w:lineRule="auto"/>
            </w:pPr>
            <w:r>
              <w:t>0.22</w:t>
            </w:r>
          </w:p>
          <w:p w14:paraId="3685AEC1" w14:textId="5AE7BA70" w:rsidR="001A1DAD" w:rsidRPr="00F220D4" w:rsidRDefault="001A1DAD" w:rsidP="001F17E4">
            <w:pPr>
              <w:pStyle w:val="MDPI42tablebody"/>
              <w:spacing w:line="240" w:lineRule="auto"/>
            </w:pPr>
          </w:p>
        </w:tc>
        <w:tc>
          <w:tcPr>
            <w:tcW w:w="1935" w:type="dxa"/>
          </w:tcPr>
          <w:p w14:paraId="03938B05" w14:textId="77777777" w:rsidR="001A1DAD" w:rsidRDefault="001A1DAD" w:rsidP="001F17E4">
            <w:pPr>
              <w:pStyle w:val="MDPI42tablebody"/>
              <w:spacing w:line="240" w:lineRule="auto"/>
            </w:pPr>
          </w:p>
          <w:p w14:paraId="418E0398" w14:textId="7B1F4C75" w:rsidR="001A1DAD" w:rsidRPr="00F220D4" w:rsidRDefault="00D923F8" w:rsidP="001A1DAD">
            <w:pPr>
              <w:pStyle w:val="MDPI42tablebody"/>
              <w:spacing w:line="240" w:lineRule="auto"/>
            </w:pPr>
            <w:r>
              <w:t>0.000</w:t>
            </w:r>
          </w:p>
        </w:tc>
      </w:tr>
      <w:tr w:rsidR="001A1DAD" w:rsidRPr="00F220D4" w14:paraId="4154151B" w14:textId="77777777" w:rsidTr="00C833E4">
        <w:tc>
          <w:tcPr>
            <w:tcW w:w="3661" w:type="dxa"/>
            <w:shd w:val="clear" w:color="auto" w:fill="auto"/>
            <w:vAlign w:val="center"/>
          </w:tcPr>
          <w:p w14:paraId="0441BDB6" w14:textId="10B6DAAF" w:rsidR="001A1DAD" w:rsidRPr="00F220D4" w:rsidRDefault="001A1DAD" w:rsidP="001A1DAD">
            <w:pPr>
              <w:pStyle w:val="MDPI42tablebody"/>
              <w:spacing w:line="240" w:lineRule="auto"/>
              <w:jc w:val="left"/>
            </w:pPr>
            <w:r w:rsidRPr="00E73453">
              <w:rPr>
                <w:rFonts w:cstheme="majorBidi"/>
              </w:rPr>
              <w:t>Perceptions toward crisis management</w:t>
            </w:r>
          </w:p>
        </w:tc>
        <w:tc>
          <w:tcPr>
            <w:tcW w:w="1603" w:type="dxa"/>
            <w:shd w:val="clear" w:color="auto" w:fill="auto"/>
            <w:vAlign w:val="center"/>
          </w:tcPr>
          <w:p w14:paraId="69179B66" w14:textId="50463F77" w:rsidR="001A1DAD" w:rsidRPr="00F220D4" w:rsidRDefault="001A1DAD" w:rsidP="001F17E4">
            <w:pPr>
              <w:pStyle w:val="MDPI42tablebody"/>
              <w:spacing w:line="240" w:lineRule="auto"/>
            </w:pPr>
            <w:r>
              <w:t>-0.12</w:t>
            </w:r>
          </w:p>
        </w:tc>
        <w:tc>
          <w:tcPr>
            <w:tcW w:w="1935" w:type="dxa"/>
            <w:shd w:val="clear" w:color="auto" w:fill="auto"/>
            <w:vAlign w:val="center"/>
          </w:tcPr>
          <w:p w14:paraId="49B17F4E" w14:textId="3B757BA3" w:rsidR="001A1DAD" w:rsidRPr="00F220D4" w:rsidRDefault="001A1DAD" w:rsidP="001F17E4">
            <w:pPr>
              <w:pStyle w:val="MDPI42tablebody"/>
              <w:spacing w:line="240" w:lineRule="auto"/>
            </w:pPr>
            <w:r>
              <w:t>-0.12</w:t>
            </w:r>
          </w:p>
        </w:tc>
        <w:tc>
          <w:tcPr>
            <w:tcW w:w="1935" w:type="dxa"/>
          </w:tcPr>
          <w:p w14:paraId="60345F85" w14:textId="77777777" w:rsidR="001A1DAD" w:rsidRDefault="001A1DAD" w:rsidP="001F17E4">
            <w:pPr>
              <w:pStyle w:val="MDPI42tablebody"/>
              <w:spacing w:line="240" w:lineRule="auto"/>
            </w:pPr>
          </w:p>
          <w:p w14:paraId="396DB8B7" w14:textId="0A4E9F8F" w:rsidR="001A1DAD" w:rsidRPr="00F220D4" w:rsidRDefault="00D923F8" w:rsidP="001F17E4">
            <w:pPr>
              <w:pStyle w:val="MDPI42tablebody"/>
              <w:spacing w:line="240" w:lineRule="auto"/>
            </w:pPr>
            <w:r>
              <w:t>0.003</w:t>
            </w:r>
          </w:p>
        </w:tc>
      </w:tr>
      <w:tr w:rsidR="001A1DAD" w:rsidRPr="00F220D4" w14:paraId="1467AC2A" w14:textId="77777777" w:rsidTr="00C833E4">
        <w:tc>
          <w:tcPr>
            <w:tcW w:w="3661" w:type="dxa"/>
            <w:shd w:val="clear" w:color="auto" w:fill="auto"/>
            <w:vAlign w:val="center"/>
          </w:tcPr>
          <w:p w14:paraId="56B3A1FF" w14:textId="77777777" w:rsidR="001A1DAD" w:rsidRPr="00E73453" w:rsidRDefault="001A1DAD" w:rsidP="001A1DAD">
            <w:pPr>
              <w:pStyle w:val="MDPI42tablebody"/>
              <w:spacing w:line="240" w:lineRule="auto"/>
              <w:jc w:val="left"/>
              <w:rPr>
                <w:rFonts w:cstheme="majorBidi"/>
              </w:rPr>
            </w:pPr>
          </w:p>
        </w:tc>
        <w:tc>
          <w:tcPr>
            <w:tcW w:w="1603" w:type="dxa"/>
            <w:shd w:val="clear" w:color="auto" w:fill="auto"/>
            <w:vAlign w:val="center"/>
          </w:tcPr>
          <w:p w14:paraId="445A9259" w14:textId="77777777" w:rsidR="001A1DAD" w:rsidRPr="00F220D4" w:rsidRDefault="001A1DAD" w:rsidP="001F17E4">
            <w:pPr>
              <w:pStyle w:val="MDPI42tablebody"/>
              <w:spacing w:line="240" w:lineRule="auto"/>
            </w:pPr>
          </w:p>
        </w:tc>
        <w:tc>
          <w:tcPr>
            <w:tcW w:w="1935" w:type="dxa"/>
            <w:shd w:val="clear" w:color="auto" w:fill="auto"/>
            <w:vAlign w:val="center"/>
          </w:tcPr>
          <w:p w14:paraId="61AD2A96" w14:textId="77777777" w:rsidR="001A1DAD" w:rsidRPr="00F220D4" w:rsidRDefault="001A1DAD" w:rsidP="001F17E4">
            <w:pPr>
              <w:pStyle w:val="MDPI42tablebody"/>
              <w:spacing w:line="240" w:lineRule="auto"/>
            </w:pPr>
          </w:p>
        </w:tc>
        <w:tc>
          <w:tcPr>
            <w:tcW w:w="1935" w:type="dxa"/>
          </w:tcPr>
          <w:p w14:paraId="4B47968E" w14:textId="77777777" w:rsidR="001A1DAD" w:rsidRPr="00F220D4" w:rsidRDefault="001A1DAD" w:rsidP="001F17E4">
            <w:pPr>
              <w:pStyle w:val="MDPI42tablebody"/>
              <w:spacing w:line="240" w:lineRule="auto"/>
            </w:pPr>
          </w:p>
        </w:tc>
      </w:tr>
      <w:tr w:rsidR="001A1DAD" w:rsidRPr="00F220D4" w14:paraId="6102D725" w14:textId="77777777" w:rsidTr="00C833E4">
        <w:tc>
          <w:tcPr>
            <w:tcW w:w="3661" w:type="dxa"/>
            <w:shd w:val="clear" w:color="auto" w:fill="auto"/>
            <w:vAlign w:val="center"/>
          </w:tcPr>
          <w:p w14:paraId="431CF94C" w14:textId="7F527979" w:rsidR="001A1DAD" w:rsidRPr="00F220D4" w:rsidRDefault="001A1DAD" w:rsidP="001A1DAD">
            <w:pPr>
              <w:pStyle w:val="MDPI42tablebody"/>
              <w:spacing w:line="240" w:lineRule="auto"/>
              <w:jc w:val="left"/>
            </w:pPr>
            <w:r w:rsidRPr="001A1DAD">
              <w:rPr>
                <w:lang w:val="x-none"/>
              </w:rPr>
              <w:t>cared for/provided services to a coronavirus patient</w:t>
            </w:r>
          </w:p>
        </w:tc>
        <w:tc>
          <w:tcPr>
            <w:tcW w:w="1603" w:type="dxa"/>
            <w:shd w:val="clear" w:color="auto" w:fill="auto"/>
            <w:vAlign w:val="center"/>
          </w:tcPr>
          <w:p w14:paraId="4994B525" w14:textId="1D784C84" w:rsidR="001A1DAD" w:rsidRPr="00F220D4" w:rsidRDefault="001A1DAD" w:rsidP="001F17E4">
            <w:pPr>
              <w:pStyle w:val="MDPI42tablebody"/>
              <w:spacing w:line="240" w:lineRule="auto"/>
            </w:pPr>
            <w:r>
              <w:t>-0.48</w:t>
            </w:r>
          </w:p>
        </w:tc>
        <w:tc>
          <w:tcPr>
            <w:tcW w:w="1935" w:type="dxa"/>
            <w:shd w:val="clear" w:color="auto" w:fill="auto"/>
            <w:vAlign w:val="center"/>
          </w:tcPr>
          <w:p w14:paraId="68F632CB" w14:textId="3E6C9699" w:rsidR="001A1DAD" w:rsidRPr="00F220D4" w:rsidRDefault="001A1DAD" w:rsidP="001F17E4">
            <w:pPr>
              <w:pStyle w:val="MDPI42tablebody"/>
              <w:spacing w:line="240" w:lineRule="auto"/>
            </w:pPr>
            <w:r>
              <w:t>-0.23</w:t>
            </w:r>
          </w:p>
        </w:tc>
        <w:tc>
          <w:tcPr>
            <w:tcW w:w="1935" w:type="dxa"/>
          </w:tcPr>
          <w:p w14:paraId="1A57C7D8" w14:textId="77777777" w:rsidR="001A1DAD" w:rsidRDefault="001A1DAD" w:rsidP="001F17E4">
            <w:pPr>
              <w:pStyle w:val="MDPI42tablebody"/>
              <w:spacing w:line="240" w:lineRule="auto"/>
            </w:pPr>
          </w:p>
          <w:p w14:paraId="4807743B" w14:textId="054BD48B" w:rsidR="00781F93" w:rsidRPr="00F220D4" w:rsidRDefault="00D923F8" w:rsidP="001F17E4">
            <w:pPr>
              <w:pStyle w:val="MDPI42tablebody"/>
              <w:spacing w:line="240" w:lineRule="auto"/>
            </w:pPr>
            <w:r>
              <w:t>0.000</w:t>
            </w:r>
          </w:p>
        </w:tc>
      </w:tr>
    </w:tbl>
    <w:p w14:paraId="07C2689B" w14:textId="77777777" w:rsidR="009D46C7" w:rsidRPr="00A05422" w:rsidRDefault="009D46C7" w:rsidP="000046AA">
      <w:pPr>
        <w:spacing w:after="120" w:line="480" w:lineRule="auto"/>
        <w:ind w:left="360"/>
        <w:rPr>
          <w:rFonts w:asciiTheme="majorBidi" w:hAnsiTheme="majorBidi" w:cstheme="majorBidi"/>
          <w:sz w:val="24"/>
          <w:szCs w:val="24"/>
          <w:lang w:val="en-US"/>
        </w:rPr>
      </w:pPr>
    </w:p>
    <w:p w14:paraId="029D4C3E" w14:textId="77777777" w:rsidR="007C7ECB" w:rsidRDefault="007C7ECB" w:rsidP="003572A1">
      <w:pPr>
        <w:spacing w:line="480" w:lineRule="auto"/>
        <w:jc w:val="both"/>
        <w:rPr>
          <w:rFonts w:asciiTheme="majorBidi" w:hAnsiTheme="majorBidi" w:cstheme="majorBidi"/>
          <w:b/>
          <w:bCs/>
          <w:sz w:val="24"/>
          <w:szCs w:val="24"/>
          <w:lang w:val="en-US"/>
        </w:rPr>
      </w:pPr>
    </w:p>
    <w:p w14:paraId="18D09E60" w14:textId="77777777" w:rsidR="007C7ECB" w:rsidRDefault="007C7ECB" w:rsidP="003572A1">
      <w:pPr>
        <w:spacing w:line="480" w:lineRule="auto"/>
        <w:jc w:val="both"/>
        <w:rPr>
          <w:rFonts w:asciiTheme="majorBidi" w:hAnsiTheme="majorBidi" w:cstheme="majorBidi"/>
          <w:b/>
          <w:bCs/>
          <w:sz w:val="24"/>
          <w:szCs w:val="24"/>
          <w:lang w:val="en-US"/>
        </w:rPr>
      </w:pPr>
    </w:p>
    <w:p w14:paraId="5CB58E36" w14:textId="77777777" w:rsidR="007C7ECB" w:rsidRDefault="007C7ECB" w:rsidP="003572A1">
      <w:pPr>
        <w:spacing w:line="480" w:lineRule="auto"/>
        <w:jc w:val="both"/>
        <w:rPr>
          <w:rFonts w:asciiTheme="majorBidi" w:hAnsiTheme="majorBidi" w:cstheme="majorBidi"/>
          <w:b/>
          <w:bCs/>
          <w:sz w:val="24"/>
          <w:szCs w:val="24"/>
          <w:lang w:val="en-US"/>
        </w:rPr>
      </w:pPr>
    </w:p>
    <w:p w14:paraId="53416C6B" w14:textId="77777777" w:rsidR="007C7ECB" w:rsidRDefault="007C7ECB" w:rsidP="003572A1">
      <w:pPr>
        <w:spacing w:line="480" w:lineRule="auto"/>
        <w:jc w:val="both"/>
        <w:rPr>
          <w:rFonts w:asciiTheme="majorBidi" w:hAnsiTheme="majorBidi" w:cstheme="majorBidi"/>
          <w:b/>
          <w:bCs/>
          <w:sz w:val="24"/>
          <w:szCs w:val="24"/>
          <w:lang w:val="en-US"/>
        </w:rPr>
      </w:pPr>
    </w:p>
    <w:p w14:paraId="7D51BD87" w14:textId="77777777" w:rsidR="007C7ECB" w:rsidRDefault="007C7ECB" w:rsidP="003572A1">
      <w:pPr>
        <w:spacing w:line="480" w:lineRule="auto"/>
        <w:jc w:val="both"/>
        <w:rPr>
          <w:rFonts w:asciiTheme="majorBidi" w:hAnsiTheme="majorBidi" w:cstheme="majorBidi"/>
          <w:b/>
          <w:bCs/>
          <w:sz w:val="24"/>
          <w:szCs w:val="24"/>
          <w:lang w:val="en-US"/>
        </w:rPr>
      </w:pPr>
    </w:p>
    <w:p w14:paraId="2453A5A3" w14:textId="77777777" w:rsidR="007C7ECB" w:rsidRDefault="007C7ECB" w:rsidP="003572A1">
      <w:pPr>
        <w:spacing w:line="480" w:lineRule="auto"/>
        <w:jc w:val="both"/>
        <w:rPr>
          <w:rFonts w:asciiTheme="majorBidi" w:hAnsiTheme="majorBidi" w:cstheme="majorBidi"/>
          <w:b/>
          <w:bCs/>
          <w:sz w:val="24"/>
          <w:szCs w:val="24"/>
          <w:lang w:val="en-US"/>
        </w:rPr>
      </w:pPr>
    </w:p>
    <w:p w14:paraId="5F81FB33" w14:textId="77777777" w:rsidR="007C7ECB" w:rsidRDefault="007C7ECB" w:rsidP="003572A1">
      <w:pPr>
        <w:spacing w:line="480" w:lineRule="auto"/>
        <w:jc w:val="both"/>
        <w:rPr>
          <w:rFonts w:asciiTheme="majorBidi" w:hAnsiTheme="majorBidi" w:cstheme="majorBidi"/>
          <w:b/>
          <w:bCs/>
          <w:sz w:val="24"/>
          <w:szCs w:val="24"/>
          <w:lang w:val="en-US"/>
        </w:rPr>
      </w:pPr>
    </w:p>
    <w:p w14:paraId="364A0D8D" w14:textId="77777777" w:rsidR="007C7ECB" w:rsidRDefault="007C7ECB" w:rsidP="003572A1">
      <w:pPr>
        <w:spacing w:line="480" w:lineRule="auto"/>
        <w:jc w:val="both"/>
        <w:rPr>
          <w:rFonts w:asciiTheme="majorBidi" w:hAnsiTheme="majorBidi" w:cstheme="majorBidi"/>
          <w:b/>
          <w:bCs/>
          <w:sz w:val="24"/>
          <w:szCs w:val="24"/>
          <w:lang w:val="en-US"/>
        </w:rPr>
      </w:pPr>
    </w:p>
    <w:p w14:paraId="004CBCA7" w14:textId="77777777" w:rsidR="007C7ECB" w:rsidRDefault="007C7ECB" w:rsidP="003572A1">
      <w:pPr>
        <w:spacing w:line="480" w:lineRule="auto"/>
        <w:jc w:val="both"/>
        <w:rPr>
          <w:rFonts w:asciiTheme="majorBidi" w:hAnsiTheme="majorBidi" w:cstheme="majorBidi"/>
          <w:b/>
          <w:bCs/>
          <w:sz w:val="24"/>
          <w:szCs w:val="24"/>
          <w:lang w:val="en-US"/>
        </w:rPr>
      </w:pPr>
    </w:p>
    <w:p w14:paraId="21F90435" w14:textId="51F6B363" w:rsidR="00160E26" w:rsidRDefault="004A64F6" w:rsidP="003572A1">
      <w:pPr>
        <w:spacing w:line="480" w:lineRule="auto"/>
        <w:jc w:val="both"/>
        <w:rPr>
          <w:rFonts w:asciiTheme="majorBidi" w:hAnsiTheme="majorBidi" w:cstheme="majorBidi"/>
          <w:b/>
          <w:bCs/>
          <w:sz w:val="24"/>
          <w:szCs w:val="24"/>
          <w:lang w:val="en-US"/>
        </w:rPr>
      </w:pPr>
      <w:r w:rsidRPr="009C2612">
        <w:rPr>
          <w:rFonts w:asciiTheme="majorBidi" w:hAnsiTheme="majorBidi" w:cstheme="majorBidi"/>
          <w:b/>
          <w:bCs/>
          <w:sz w:val="24"/>
          <w:szCs w:val="24"/>
          <w:lang w:val="en-US"/>
        </w:rPr>
        <w:lastRenderedPageBreak/>
        <w:t>Discussion</w:t>
      </w:r>
    </w:p>
    <w:p w14:paraId="2690AEC8" w14:textId="20F3AB54" w:rsidR="006B52CC" w:rsidRDefault="00735261" w:rsidP="003572A1">
      <w:pPr>
        <w:spacing w:after="120" w:line="480" w:lineRule="auto"/>
        <w:jc w:val="both"/>
        <w:rPr>
          <w:rFonts w:asciiTheme="majorBidi" w:hAnsiTheme="majorBidi" w:cstheme="majorBidi"/>
          <w:sz w:val="24"/>
          <w:szCs w:val="24"/>
          <w:lang w:val="en-US" w:eastAsia="de-DE" w:bidi="en-US"/>
        </w:rPr>
      </w:pPr>
      <w:r>
        <w:rPr>
          <w:rFonts w:asciiTheme="majorBidi" w:hAnsiTheme="majorBidi" w:cstheme="majorBidi"/>
          <w:sz w:val="24"/>
          <w:szCs w:val="24"/>
          <w:lang w:val="en-US"/>
        </w:rPr>
        <w:t xml:space="preserve">The current study aimed to examine different aspects of </w:t>
      </w:r>
      <w:r w:rsidR="00D1081E">
        <w:rPr>
          <w:rFonts w:asciiTheme="majorBidi" w:hAnsiTheme="majorBidi" w:cstheme="majorBidi"/>
          <w:sz w:val="24"/>
          <w:szCs w:val="24"/>
          <w:lang w:val="en-US"/>
        </w:rPr>
        <w:t xml:space="preserve">the </w:t>
      </w:r>
      <w:r>
        <w:rPr>
          <w:rFonts w:asciiTheme="majorBidi" w:hAnsiTheme="majorBidi" w:cstheme="majorBidi"/>
          <w:sz w:val="24"/>
          <w:szCs w:val="24"/>
          <w:lang w:val="en-US"/>
        </w:rPr>
        <w:t xml:space="preserve">organizational atmosphere and their </w:t>
      </w:r>
      <w:r w:rsidR="001B47CC">
        <w:rPr>
          <w:rFonts w:asciiTheme="majorBidi" w:hAnsiTheme="majorBidi" w:cstheme="majorBidi"/>
          <w:sz w:val="24"/>
          <w:szCs w:val="24"/>
          <w:lang w:val="en-US"/>
        </w:rPr>
        <w:t>association with</w:t>
      </w:r>
      <w:r>
        <w:rPr>
          <w:rFonts w:asciiTheme="majorBidi" w:hAnsiTheme="majorBidi" w:cstheme="majorBidi"/>
          <w:sz w:val="24"/>
          <w:szCs w:val="24"/>
          <w:lang w:val="en-US"/>
        </w:rPr>
        <w:t xml:space="preserve"> burnout during the global Covid-19 pandemic.</w:t>
      </w:r>
      <w:r w:rsidR="00CC2A03">
        <w:rPr>
          <w:rFonts w:asciiTheme="majorBidi" w:hAnsiTheme="majorBidi" w:cstheme="majorBidi"/>
          <w:sz w:val="24"/>
          <w:szCs w:val="24"/>
          <w:lang w:val="en-US"/>
        </w:rPr>
        <w:t xml:space="preserve"> </w:t>
      </w:r>
      <w:r w:rsidR="00CC2A03" w:rsidRPr="00CC2A03">
        <w:rPr>
          <w:rFonts w:asciiTheme="majorBidi" w:hAnsiTheme="majorBidi" w:cstheme="majorBidi"/>
          <w:sz w:val="24"/>
          <w:szCs w:val="24"/>
          <w:lang w:val="en-IL"/>
        </w:rPr>
        <w:t xml:space="preserve">The </w:t>
      </w:r>
      <w:r w:rsidR="00D1081E">
        <w:rPr>
          <w:rFonts w:asciiTheme="majorBidi" w:hAnsiTheme="majorBidi" w:cstheme="majorBidi"/>
          <w:sz w:val="24"/>
          <w:szCs w:val="24"/>
          <w:lang w:val="en-IL"/>
        </w:rPr>
        <w:t>empirical data analysis allows us to draw conclusions about the significant importance of medical staff concerns and organizational perceptions</w:t>
      </w:r>
      <w:r w:rsidR="00CC2A03">
        <w:rPr>
          <w:rFonts w:asciiTheme="majorBidi" w:hAnsiTheme="majorBidi" w:cstheme="majorBidi"/>
          <w:sz w:val="24"/>
          <w:szCs w:val="24"/>
          <w:lang w:val="en-US"/>
        </w:rPr>
        <w:t xml:space="preserve"> in explaining burnout during the </w:t>
      </w:r>
      <w:r w:rsidR="001B47CC">
        <w:rPr>
          <w:rFonts w:asciiTheme="majorBidi" w:hAnsiTheme="majorBidi" w:cstheme="majorBidi"/>
          <w:sz w:val="24"/>
          <w:szCs w:val="24"/>
          <w:lang w:val="en-US"/>
        </w:rPr>
        <w:t>current</w:t>
      </w:r>
      <w:r w:rsidR="00CC2A03">
        <w:rPr>
          <w:rFonts w:asciiTheme="majorBidi" w:hAnsiTheme="majorBidi" w:cstheme="majorBidi"/>
          <w:sz w:val="24"/>
          <w:szCs w:val="24"/>
          <w:lang w:val="en-US"/>
        </w:rPr>
        <w:t xml:space="preserve"> crisis. Medical staff</w:t>
      </w:r>
      <w:r w:rsidR="004C1590" w:rsidRPr="001C6178">
        <w:rPr>
          <w:rFonts w:asciiTheme="majorBidi" w:hAnsiTheme="majorBidi" w:cstheme="majorBidi"/>
          <w:sz w:val="24"/>
          <w:szCs w:val="24"/>
          <w:lang w:val="en-US"/>
        </w:rPr>
        <w:t xml:space="preserve"> </w:t>
      </w:r>
      <w:r w:rsidR="004C1590" w:rsidRPr="001C6178">
        <w:rPr>
          <w:rFonts w:asciiTheme="majorBidi" w:hAnsiTheme="majorBidi" w:cstheme="majorBidi"/>
          <w:sz w:val="24"/>
          <w:szCs w:val="24"/>
          <w:lang w:val="en-US" w:eastAsia="de-DE" w:bidi="en-US"/>
        </w:rPr>
        <w:t xml:space="preserve">expressed high rates of </w:t>
      </w:r>
      <w:r w:rsidR="00D1081E">
        <w:rPr>
          <w:rFonts w:asciiTheme="majorBidi" w:hAnsiTheme="majorBidi" w:cstheme="majorBidi"/>
          <w:sz w:val="24"/>
          <w:szCs w:val="24"/>
          <w:lang w:val="en-US" w:eastAsia="de-DE" w:bidi="en-US"/>
        </w:rPr>
        <w:t>worrie</w:t>
      </w:r>
      <w:r w:rsidR="004C1590" w:rsidRPr="001C6178">
        <w:rPr>
          <w:rFonts w:asciiTheme="majorBidi" w:hAnsiTheme="majorBidi" w:cstheme="majorBidi"/>
          <w:sz w:val="24"/>
          <w:szCs w:val="24"/>
          <w:lang w:val="en-US" w:eastAsia="de-DE" w:bidi="en-US"/>
        </w:rPr>
        <w:t>s for family members and apprehensions at a national level</w:t>
      </w:r>
      <w:r w:rsidR="00D1081E">
        <w:rPr>
          <w:rFonts w:asciiTheme="majorBidi" w:hAnsiTheme="majorBidi" w:cstheme="majorBidi"/>
          <w:sz w:val="24"/>
          <w:szCs w:val="24"/>
          <w:lang w:val="en-US" w:eastAsia="de-DE" w:bidi="en-US"/>
        </w:rPr>
        <w:t>. However,</w:t>
      </w:r>
      <w:r w:rsidR="004C1590">
        <w:rPr>
          <w:rFonts w:asciiTheme="majorBidi" w:hAnsiTheme="majorBidi" w:cstheme="majorBidi"/>
          <w:sz w:val="24"/>
          <w:szCs w:val="24"/>
          <w:lang w:val="en-US" w:eastAsia="de-DE" w:bidi="en-US"/>
        </w:rPr>
        <w:t xml:space="preserve"> they </w:t>
      </w:r>
      <w:r w:rsidR="004C1590" w:rsidRPr="001C6178">
        <w:rPr>
          <w:rFonts w:asciiTheme="majorBidi" w:hAnsiTheme="majorBidi" w:cstheme="majorBidi"/>
          <w:sz w:val="24"/>
          <w:szCs w:val="24"/>
          <w:lang w:val="en-US" w:eastAsia="de-DE" w:bidi="en-US"/>
        </w:rPr>
        <w:t xml:space="preserve">noted that they are coping well with the </w:t>
      </w:r>
      <w:r w:rsidR="002C7835" w:rsidRPr="001C6178">
        <w:rPr>
          <w:rFonts w:asciiTheme="majorBidi" w:hAnsiTheme="majorBidi" w:cstheme="majorBidi"/>
          <w:sz w:val="24"/>
          <w:szCs w:val="24"/>
          <w:lang w:val="en-US" w:eastAsia="de-DE" w:bidi="en-US"/>
        </w:rPr>
        <w:t>crisis</w:t>
      </w:r>
      <w:r w:rsidR="002C7835">
        <w:rPr>
          <w:rFonts w:asciiTheme="majorBidi" w:hAnsiTheme="majorBidi" w:cstheme="majorBidi"/>
          <w:sz w:val="24"/>
          <w:szCs w:val="24"/>
          <w:lang w:val="en-US" w:eastAsia="de-DE" w:bidi="en-US"/>
        </w:rPr>
        <w:t xml:space="preserve"> and</w:t>
      </w:r>
      <w:r w:rsidR="004C1590">
        <w:rPr>
          <w:rFonts w:asciiTheme="majorBidi" w:hAnsiTheme="majorBidi" w:cstheme="majorBidi"/>
          <w:sz w:val="24"/>
          <w:szCs w:val="24"/>
          <w:lang w:val="en-US" w:eastAsia="de-DE" w:bidi="en-US"/>
        </w:rPr>
        <w:t xml:space="preserve"> expressed </w:t>
      </w:r>
      <w:r w:rsidR="002C7835">
        <w:rPr>
          <w:rFonts w:asciiTheme="majorBidi" w:hAnsiTheme="majorBidi" w:cstheme="majorBidi"/>
          <w:sz w:val="24"/>
          <w:szCs w:val="24"/>
          <w:lang w:val="en-US" w:eastAsia="de-DE" w:bidi="en-US"/>
        </w:rPr>
        <w:t>moderate</w:t>
      </w:r>
      <w:r w:rsidR="004C1590">
        <w:rPr>
          <w:rFonts w:asciiTheme="majorBidi" w:hAnsiTheme="majorBidi" w:cstheme="majorBidi"/>
          <w:sz w:val="24"/>
          <w:szCs w:val="24"/>
          <w:lang w:val="en-US" w:eastAsia="de-DE" w:bidi="en-US"/>
        </w:rPr>
        <w:t xml:space="preserve"> </w:t>
      </w:r>
      <w:r w:rsidR="00D1081E">
        <w:rPr>
          <w:rFonts w:asciiTheme="majorBidi" w:hAnsiTheme="majorBidi" w:cstheme="majorBidi"/>
          <w:sz w:val="24"/>
          <w:szCs w:val="24"/>
          <w:lang w:val="en-US" w:eastAsia="de-DE" w:bidi="en-US"/>
        </w:rPr>
        <w:t>burnout levels</w:t>
      </w:r>
      <w:r w:rsidR="00554AD1">
        <w:rPr>
          <w:rFonts w:asciiTheme="majorBidi" w:hAnsiTheme="majorBidi" w:cstheme="majorBidi"/>
          <w:sz w:val="24"/>
          <w:szCs w:val="24"/>
          <w:lang w:val="en-US" w:eastAsia="de-DE" w:bidi="en-US"/>
        </w:rPr>
        <w:t xml:space="preserve">, with women and nurses expressing higher </w:t>
      </w:r>
      <w:r w:rsidR="00D1081E">
        <w:rPr>
          <w:rFonts w:asciiTheme="majorBidi" w:hAnsiTheme="majorBidi" w:cstheme="majorBidi"/>
          <w:sz w:val="24"/>
          <w:szCs w:val="24"/>
          <w:lang w:val="en-US" w:eastAsia="de-DE" w:bidi="en-US"/>
        </w:rPr>
        <w:t>burnout levels</w:t>
      </w:r>
      <w:r w:rsidR="004C1590">
        <w:rPr>
          <w:rFonts w:asciiTheme="majorBidi" w:hAnsiTheme="majorBidi" w:cstheme="majorBidi"/>
          <w:sz w:val="24"/>
          <w:szCs w:val="24"/>
          <w:lang w:val="en-US" w:eastAsia="de-DE" w:bidi="en-US"/>
        </w:rPr>
        <w:t xml:space="preserve"> (M=2.98</w:t>
      </w:r>
      <w:r w:rsidR="002C7835">
        <w:rPr>
          <w:rFonts w:asciiTheme="majorBidi" w:hAnsiTheme="majorBidi" w:cstheme="majorBidi"/>
          <w:sz w:val="24"/>
          <w:szCs w:val="24"/>
          <w:lang w:val="en-US" w:eastAsia="de-DE" w:bidi="en-US"/>
        </w:rPr>
        <w:t xml:space="preserve"> among </w:t>
      </w:r>
      <w:r w:rsidR="00D1081E">
        <w:rPr>
          <w:rFonts w:asciiTheme="majorBidi" w:hAnsiTheme="majorBidi" w:cstheme="majorBidi"/>
          <w:sz w:val="24"/>
          <w:szCs w:val="24"/>
          <w:lang w:val="en-US" w:eastAsia="de-DE" w:bidi="en-US"/>
        </w:rPr>
        <w:t xml:space="preserve">the </w:t>
      </w:r>
      <w:r w:rsidR="002C7835">
        <w:rPr>
          <w:rFonts w:asciiTheme="majorBidi" w:hAnsiTheme="majorBidi" w:cstheme="majorBidi"/>
          <w:sz w:val="24"/>
          <w:szCs w:val="24"/>
          <w:lang w:val="en-US" w:eastAsia="de-DE" w:bidi="en-US"/>
        </w:rPr>
        <w:t>total sample</w:t>
      </w:r>
      <w:r w:rsidR="004C1590">
        <w:rPr>
          <w:rFonts w:asciiTheme="majorBidi" w:hAnsiTheme="majorBidi" w:cstheme="majorBidi"/>
          <w:sz w:val="24"/>
          <w:szCs w:val="24"/>
          <w:lang w:val="en-US" w:eastAsia="de-DE" w:bidi="en-US"/>
        </w:rPr>
        <w:t xml:space="preserve">, </w:t>
      </w:r>
      <w:r w:rsidR="002C7835">
        <w:rPr>
          <w:rFonts w:asciiTheme="majorBidi" w:hAnsiTheme="majorBidi" w:cstheme="majorBidi"/>
          <w:sz w:val="24"/>
          <w:szCs w:val="24"/>
          <w:lang w:val="en-US" w:eastAsia="de-DE" w:bidi="en-US"/>
        </w:rPr>
        <w:t xml:space="preserve">M=3.10 </w:t>
      </w:r>
      <w:r w:rsidR="004C1590">
        <w:rPr>
          <w:rFonts w:asciiTheme="majorBidi" w:hAnsiTheme="majorBidi" w:cstheme="majorBidi"/>
          <w:sz w:val="24"/>
          <w:szCs w:val="24"/>
          <w:lang w:val="en-US" w:eastAsia="de-DE" w:bidi="en-US"/>
        </w:rPr>
        <w:t>among nurses).</w:t>
      </w:r>
      <w:r w:rsidR="0083462D">
        <w:rPr>
          <w:rFonts w:asciiTheme="majorBidi" w:hAnsiTheme="majorBidi" w:cstheme="majorBidi"/>
          <w:sz w:val="24"/>
          <w:szCs w:val="24"/>
          <w:lang w:val="en-US" w:eastAsia="de-DE" w:bidi="en-US"/>
        </w:rPr>
        <w:t xml:space="preserve"> </w:t>
      </w:r>
      <w:r w:rsidR="004E46D9">
        <w:rPr>
          <w:rFonts w:asciiTheme="majorBidi" w:hAnsiTheme="majorBidi" w:cstheme="majorBidi"/>
          <w:sz w:val="24"/>
          <w:szCs w:val="24"/>
          <w:lang w:val="en-US" w:eastAsia="de-DE" w:bidi="en-US"/>
        </w:rPr>
        <w:t xml:space="preserve">Our findings go in line with </w:t>
      </w:r>
      <w:r w:rsidR="00F1010F">
        <w:rPr>
          <w:rFonts w:asciiTheme="majorBidi" w:hAnsiTheme="majorBidi" w:cstheme="majorBidi"/>
          <w:sz w:val="24"/>
          <w:szCs w:val="24"/>
          <w:lang w:val="en-US" w:eastAsia="de-DE" w:bidi="en-US"/>
        </w:rPr>
        <w:t xml:space="preserve">recent research conducted at </w:t>
      </w:r>
      <w:r w:rsidR="00F1010F" w:rsidRPr="00F1010F">
        <w:rPr>
          <w:rFonts w:asciiTheme="majorBidi" w:hAnsiTheme="majorBidi" w:cstheme="majorBidi"/>
          <w:sz w:val="24"/>
          <w:szCs w:val="24"/>
          <w:lang w:val="en-IL" w:eastAsia="de-DE" w:bidi="en-US"/>
        </w:rPr>
        <w:t>the Houston Methodist</w:t>
      </w:r>
      <w:r w:rsidR="00F1010F">
        <w:rPr>
          <w:rFonts w:asciiTheme="majorBidi" w:hAnsiTheme="majorBidi" w:cstheme="majorBidi"/>
          <w:sz w:val="24"/>
          <w:szCs w:val="24"/>
          <w:lang w:val="en-US" w:eastAsia="de-DE" w:bidi="en-US"/>
        </w:rPr>
        <w:t xml:space="preserve"> </w:t>
      </w:r>
      <w:r w:rsidR="00F1010F" w:rsidRPr="00F1010F">
        <w:rPr>
          <w:rFonts w:asciiTheme="majorBidi" w:hAnsiTheme="majorBidi" w:cstheme="majorBidi"/>
          <w:sz w:val="24"/>
          <w:szCs w:val="24"/>
          <w:lang w:val="en-IL" w:eastAsia="de-DE" w:bidi="en-US"/>
        </w:rPr>
        <w:t>Hospital (HMH)</w:t>
      </w:r>
      <w:r w:rsidR="00F1010F">
        <w:rPr>
          <w:rFonts w:asciiTheme="majorBidi" w:hAnsiTheme="majorBidi" w:cstheme="majorBidi"/>
          <w:sz w:val="24"/>
          <w:szCs w:val="24"/>
          <w:lang w:val="en-US" w:eastAsia="de-DE" w:bidi="en-US"/>
        </w:rPr>
        <w:t xml:space="preserve"> </w:t>
      </w:r>
      <w:r w:rsidR="00450118">
        <w:rPr>
          <w:rFonts w:asciiTheme="majorBidi" w:hAnsiTheme="majorBidi" w:cstheme="majorBidi"/>
          <w:sz w:val="24"/>
          <w:szCs w:val="24"/>
          <w:lang w:val="en-US" w:eastAsia="de-DE" w:bidi="en-US"/>
        </w:rPr>
        <w:t xml:space="preserve">during the Covid-19 pandemic, </w:t>
      </w:r>
      <w:r w:rsidR="004E46D9">
        <w:rPr>
          <w:rFonts w:asciiTheme="majorBidi" w:hAnsiTheme="majorBidi" w:cstheme="majorBidi"/>
          <w:sz w:val="24"/>
          <w:szCs w:val="24"/>
          <w:lang w:val="en-US" w:eastAsia="de-DE" w:bidi="en-US"/>
        </w:rPr>
        <w:t xml:space="preserve">which </w:t>
      </w:r>
      <w:r w:rsidR="00F1010F">
        <w:rPr>
          <w:rFonts w:asciiTheme="majorBidi" w:hAnsiTheme="majorBidi" w:cstheme="majorBidi"/>
          <w:sz w:val="24"/>
          <w:szCs w:val="24"/>
          <w:lang w:val="en-US" w:eastAsia="de-DE" w:bidi="en-US"/>
        </w:rPr>
        <w:t xml:space="preserve">found that </w:t>
      </w:r>
      <w:r w:rsidR="005B0AA9">
        <w:rPr>
          <w:rFonts w:asciiTheme="majorBidi" w:hAnsiTheme="majorBidi" w:cstheme="majorBidi"/>
          <w:sz w:val="24"/>
          <w:szCs w:val="24"/>
          <w:lang w:val="en-US" w:eastAsia="de-DE" w:bidi="en-US"/>
        </w:rPr>
        <w:t>physicians</w:t>
      </w:r>
      <w:r w:rsidR="00F1010F" w:rsidRPr="00F1010F">
        <w:rPr>
          <w:rFonts w:asciiTheme="majorBidi" w:hAnsiTheme="majorBidi" w:cstheme="majorBidi"/>
          <w:sz w:val="24"/>
          <w:szCs w:val="24"/>
          <w:lang w:val="en-IL" w:eastAsia="de-DE" w:bidi="en-US"/>
        </w:rPr>
        <w:t xml:space="preserve"> and nurses </w:t>
      </w:r>
      <w:r w:rsidR="00F1010F">
        <w:rPr>
          <w:rFonts w:asciiTheme="majorBidi" w:hAnsiTheme="majorBidi" w:cstheme="majorBidi"/>
          <w:sz w:val="24"/>
          <w:szCs w:val="24"/>
          <w:lang w:val="en-US" w:eastAsia="de-DE" w:bidi="en-US"/>
        </w:rPr>
        <w:t>had</w:t>
      </w:r>
      <w:r w:rsidR="004E46D9">
        <w:rPr>
          <w:rFonts w:asciiTheme="majorBidi" w:hAnsiTheme="majorBidi" w:cstheme="majorBidi"/>
          <w:sz w:val="24"/>
          <w:szCs w:val="24"/>
          <w:lang w:val="en-US" w:eastAsia="de-DE" w:bidi="en-US"/>
        </w:rPr>
        <w:t xml:space="preserve"> </w:t>
      </w:r>
      <w:r w:rsidR="00D1081E">
        <w:rPr>
          <w:rFonts w:asciiTheme="majorBidi" w:hAnsiTheme="majorBidi" w:cstheme="majorBidi"/>
          <w:sz w:val="24"/>
          <w:szCs w:val="24"/>
          <w:lang w:val="en-US" w:eastAsia="de-DE" w:bidi="en-US"/>
        </w:rPr>
        <w:t>significant</w:t>
      </w:r>
      <w:r w:rsidR="00F1010F">
        <w:rPr>
          <w:rFonts w:asciiTheme="majorBidi" w:hAnsiTheme="majorBidi" w:cstheme="majorBidi"/>
          <w:sz w:val="24"/>
          <w:szCs w:val="24"/>
          <w:lang w:val="en-US" w:eastAsia="de-DE" w:bidi="en-US"/>
        </w:rPr>
        <w:t xml:space="preserve"> concerns for </w:t>
      </w:r>
      <w:r w:rsidR="00F1010F" w:rsidRPr="00F1010F">
        <w:rPr>
          <w:rFonts w:asciiTheme="majorBidi" w:hAnsiTheme="majorBidi" w:cstheme="majorBidi"/>
          <w:sz w:val="24"/>
          <w:szCs w:val="24"/>
          <w:lang w:val="en-IL" w:eastAsia="de-DE" w:bidi="en-US"/>
        </w:rPr>
        <w:t>their families, hesitate</w:t>
      </w:r>
      <w:r w:rsidR="00F1010F">
        <w:rPr>
          <w:rFonts w:asciiTheme="majorBidi" w:hAnsiTheme="majorBidi" w:cstheme="majorBidi"/>
          <w:sz w:val="24"/>
          <w:szCs w:val="24"/>
          <w:lang w:val="en-US" w:eastAsia="de-DE" w:bidi="en-US"/>
        </w:rPr>
        <w:t>d</w:t>
      </w:r>
      <w:r w:rsidR="00F1010F" w:rsidRPr="00F1010F">
        <w:rPr>
          <w:rFonts w:asciiTheme="majorBidi" w:hAnsiTheme="majorBidi" w:cstheme="majorBidi"/>
          <w:sz w:val="24"/>
          <w:szCs w:val="24"/>
          <w:lang w:val="en-IL" w:eastAsia="de-DE" w:bidi="en-US"/>
        </w:rPr>
        <w:t xml:space="preserve"> to go home in fear of</w:t>
      </w:r>
      <w:r w:rsidR="00F1010F">
        <w:rPr>
          <w:rFonts w:asciiTheme="majorBidi" w:hAnsiTheme="majorBidi" w:cstheme="majorBidi"/>
          <w:sz w:val="24"/>
          <w:szCs w:val="24"/>
          <w:lang w:val="en-US" w:eastAsia="de-DE" w:bidi="en-US"/>
        </w:rPr>
        <w:t xml:space="preserve"> </w:t>
      </w:r>
      <w:r w:rsidR="00F1010F" w:rsidRPr="00F1010F">
        <w:rPr>
          <w:rFonts w:asciiTheme="majorBidi" w:hAnsiTheme="majorBidi" w:cstheme="majorBidi"/>
          <w:sz w:val="24"/>
          <w:szCs w:val="24"/>
          <w:lang w:val="en-IL" w:eastAsia="de-DE" w:bidi="en-US"/>
        </w:rPr>
        <w:t>exposing family members to infection</w:t>
      </w:r>
      <w:r w:rsidR="00F1010F">
        <w:rPr>
          <w:rFonts w:asciiTheme="majorBidi" w:hAnsiTheme="majorBidi" w:cstheme="majorBidi"/>
          <w:sz w:val="24"/>
          <w:szCs w:val="24"/>
          <w:lang w:val="en-US" w:eastAsia="de-DE" w:bidi="en-US"/>
        </w:rPr>
        <w:t xml:space="preserve">, </w:t>
      </w:r>
      <w:r w:rsidR="00DD786A">
        <w:rPr>
          <w:rFonts w:asciiTheme="majorBidi" w:hAnsiTheme="majorBidi" w:cstheme="majorBidi"/>
          <w:sz w:val="24"/>
          <w:szCs w:val="24"/>
          <w:lang w:val="en-US" w:eastAsia="de-DE" w:bidi="en-US"/>
        </w:rPr>
        <w:t xml:space="preserve">and </w:t>
      </w:r>
      <w:r w:rsidR="00F1010F">
        <w:rPr>
          <w:rFonts w:asciiTheme="majorBidi" w:hAnsiTheme="majorBidi" w:cstheme="majorBidi"/>
          <w:sz w:val="24"/>
          <w:szCs w:val="24"/>
          <w:lang w:val="en-US" w:eastAsia="de-DE" w:bidi="en-US"/>
        </w:rPr>
        <w:t xml:space="preserve">expressed </w:t>
      </w:r>
      <w:r w:rsidR="00F1010F" w:rsidRPr="00F1010F">
        <w:rPr>
          <w:rFonts w:asciiTheme="majorBidi" w:hAnsiTheme="majorBidi" w:cstheme="majorBidi"/>
          <w:sz w:val="24"/>
          <w:szCs w:val="24"/>
          <w:lang w:val="en-IL" w:eastAsia="de-DE" w:bidi="en-US"/>
        </w:rPr>
        <w:t>emotional exhaustion</w:t>
      </w:r>
      <w:r w:rsidR="00F1010F">
        <w:rPr>
          <w:rFonts w:asciiTheme="majorBidi" w:hAnsiTheme="majorBidi" w:cstheme="majorBidi"/>
          <w:sz w:val="24"/>
          <w:szCs w:val="24"/>
          <w:lang w:val="en-US" w:eastAsia="de-DE" w:bidi="en-US"/>
        </w:rPr>
        <w:t xml:space="preserve">, especially </w:t>
      </w:r>
      <w:r w:rsidR="006D4FFD">
        <w:rPr>
          <w:rFonts w:asciiTheme="majorBidi" w:hAnsiTheme="majorBidi" w:cstheme="majorBidi"/>
          <w:sz w:val="24"/>
          <w:szCs w:val="24"/>
          <w:lang w:val="en-US" w:eastAsia="de-DE" w:bidi="en-US"/>
        </w:rPr>
        <w:t xml:space="preserve">been </w:t>
      </w:r>
      <w:r w:rsidR="00450118">
        <w:rPr>
          <w:rFonts w:asciiTheme="majorBidi" w:hAnsiTheme="majorBidi" w:cstheme="majorBidi"/>
          <w:sz w:val="24"/>
          <w:szCs w:val="24"/>
          <w:lang w:val="en-US" w:eastAsia="de-DE" w:bidi="en-US"/>
        </w:rPr>
        <w:t xml:space="preserve">seen </w:t>
      </w:r>
      <w:r w:rsidR="00F1010F">
        <w:rPr>
          <w:rFonts w:asciiTheme="majorBidi" w:hAnsiTheme="majorBidi" w:cstheme="majorBidi"/>
          <w:sz w:val="24"/>
          <w:szCs w:val="24"/>
          <w:lang w:val="en-US" w:eastAsia="de-DE" w:bidi="en-US"/>
        </w:rPr>
        <w:t xml:space="preserve">among </w:t>
      </w:r>
      <w:r w:rsidR="00F1010F" w:rsidRPr="00F1010F">
        <w:rPr>
          <w:rFonts w:asciiTheme="majorBidi" w:hAnsiTheme="majorBidi" w:cstheme="majorBidi"/>
          <w:sz w:val="24"/>
          <w:szCs w:val="24"/>
          <w:lang w:val="en-IL" w:eastAsia="de-DE" w:bidi="en-US"/>
        </w:rPr>
        <w:t>intensive care</w:t>
      </w:r>
      <w:r w:rsidR="00F1010F">
        <w:rPr>
          <w:rFonts w:asciiTheme="majorBidi" w:hAnsiTheme="majorBidi" w:cstheme="majorBidi"/>
          <w:sz w:val="24"/>
          <w:szCs w:val="24"/>
          <w:lang w:val="en-US" w:eastAsia="de-DE" w:bidi="en-US"/>
        </w:rPr>
        <w:t xml:space="preserve"> </w:t>
      </w:r>
      <w:r w:rsidR="006D4FFD">
        <w:rPr>
          <w:rFonts w:asciiTheme="majorBidi" w:hAnsiTheme="majorBidi" w:cstheme="majorBidi"/>
          <w:sz w:val="24"/>
          <w:szCs w:val="24"/>
          <w:lang w:val="en-US" w:eastAsia="de-DE" w:bidi="en-US"/>
        </w:rPr>
        <w:t>staff</w:t>
      </w:r>
      <w:r w:rsidR="00F1010F">
        <w:rPr>
          <w:rFonts w:asciiTheme="majorBidi" w:hAnsiTheme="majorBidi" w:cstheme="majorBidi"/>
          <w:sz w:val="24"/>
          <w:szCs w:val="24"/>
          <w:lang w:val="en-US" w:eastAsia="de-DE" w:bidi="en-US"/>
        </w:rPr>
        <w:t xml:space="preserve"> and frontline workers (</w:t>
      </w:r>
      <w:proofErr w:type="spellStart"/>
      <w:r w:rsidR="00742E62" w:rsidRPr="00532F77">
        <w:rPr>
          <w:rFonts w:asciiTheme="majorBidi" w:hAnsiTheme="majorBidi" w:cstheme="majorBidi"/>
          <w:sz w:val="24"/>
          <w:szCs w:val="24"/>
        </w:rPr>
        <w:t>Sasangohar</w:t>
      </w:r>
      <w:proofErr w:type="spellEnd"/>
      <w:r w:rsidR="00742E62">
        <w:rPr>
          <w:rFonts w:asciiTheme="majorBidi" w:hAnsiTheme="majorBidi" w:cstheme="majorBidi"/>
          <w:sz w:val="24"/>
          <w:szCs w:val="24"/>
          <w:lang w:val="en-US"/>
        </w:rPr>
        <w:t xml:space="preserve"> et al., 2020</w:t>
      </w:r>
      <w:r w:rsidR="00F1010F">
        <w:rPr>
          <w:rFonts w:asciiTheme="majorBidi" w:hAnsiTheme="majorBidi" w:cstheme="majorBidi"/>
          <w:sz w:val="24"/>
          <w:szCs w:val="24"/>
          <w:lang w:val="en-US" w:eastAsia="de-DE" w:bidi="en-US"/>
        </w:rPr>
        <w:t>)</w:t>
      </w:r>
      <w:r w:rsidR="00F1010F" w:rsidRPr="00F1010F">
        <w:rPr>
          <w:rFonts w:asciiTheme="majorBidi" w:hAnsiTheme="majorBidi" w:cstheme="majorBidi"/>
          <w:sz w:val="24"/>
          <w:szCs w:val="24"/>
          <w:lang w:val="en-IL" w:eastAsia="de-DE" w:bidi="en-US"/>
        </w:rPr>
        <w:t>.</w:t>
      </w:r>
      <w:r w:rsidR="00F1010F">
        <w:rPr>
          <w:rFonts w:asciiTheme="majorBidi" w:hAnsiTheme="majorBidi" w:cstheme="majorBidi"/>
          <w:sz w:val="24"/>
          <w:szCs w:val="24"/>
          <w:lang w:val="en-US" w:eastAsia="de-DE" w:bidi="en-US"/>
        </w:rPr>
        <w:t xml:space="preserve"> </w:t>
      </w:r>
    </w:p>
    <w:p w14:paraId="3945C2BB" w14:textId="55C794F5" w:rsidR="006B52CC" w:rsidRDefault="006B52CC" w:rsidP="007C38A1">
      <w:pPr>
        <w:bidi/>
        <w:spacing w:after="120" w:line="480" w:lineRule="auto"/>
        <w:jc w:val="both"/>
        <w:rPr>
          <w:rFonts w:asciiTheme="majorBidi" w:hAnsiTheme="majorBidi" w:cstheme="majorBidi"/>
          <w:sz w:val="24"/>
          <w:szCs w:val="24"/>
          <w:rtl/>
          <w:lang w:val="en-US" w:eastAsia="de-DE"/>
        </w:rPr>
      </w:pPr>
      <w:r>
        <w:rPr>
          <w:rFonts w:asciiTheme="majorBidi" w:hAnsiTheme="majorBidi" w:cstheme="majorBidi" w:hint="cs"/>
          <w:sz w:val="24"/>
          <w:szCs w:val="24"/>
          <w:rtl/>
          <w:lang w:val="en-US" w:eastAsia="de-DE"/>
        </w:rPr>
        <w:t>סטרס ברמה גבוהה ולתקופה ממושכת עשוי להוביל לשחיקה (</w:t>
      </w:r>
      <w:r w:rsidR="006D4FFD">
        <w:rPr>
          <w:rFonts w:asciiTheme="majorBidi" w:hAnsiTheme="majorBidi" w:cstheme="majorBidi"/>
          <w:sz w:val="24"/>
          <w:szCs w:val="24"/>
          <w:lang w:val="en-US" w:eastAsia="de-DE"/>
        </w:rPr>
        <w:t xml:space="preserve">Leiter &amp; </w:t>
      </w:r>
      <w:r>
        <w:rPr>
          <w:rFonts w:asciiTheme="majorBidi" w:hAnsiTheme="majorBidi" w:cstheme="majorBidi"/>
          <w:sz w:val="24"/>
          <w:szCs w:val="24"/>
          <w:lang w:val="en-US" w:eastAsia="de-DE"/>
        </w:rPr>
        <w:t>Maslach, 2003</w:t>
      </w:r>
      <w:r>
        <w:rPr>
          <w:rFonts w:asciiTheme="majorBidi" w:hAnsiTheme="majorBidi" w:cstheme="majorBidi" w:hint="cs"/>
          <w:sz w:val="24"/>
          <w:szCs w:val="24"/>
          <w:rtl/>
          <w:lang w:val="en-US" w:eastAsia="de-DE"/>
        </w:rPr>
        <w:t>) אשר בתורה משפיעה על איכות הטיפול הרפואי (</w:t>
      </w:r>
      <w:r>
        <w:rPr>
          <w:rFonts w:asciiTheme="majorBidi" w:hAnsiTheme="majorBidi" w:cstheme="majorBidi"/>
          <w:sz w:val="24"/>
          <w:szCs w:val="24"/>
          <w:lang w:val="en-US" w:eastAsia="de-DE"/>
        </w:rPr>
        <w:t>Guo et al., 2018</w:t>
      </w:r>
      <w:r>
        <w:rPr>
          <w:rFonts w:asciiTheme="majorBidi" w:hAnsiTheme="majorBidi" w:cstheme="majorBidi" w:hint="cs"/>
          <w:sz w:val="24"/>
          <w:szCs w:val="24"/>
          <w:rtl/>
          <w:lang w:val="en-US" w:eastAsia="de-DE"/>
        </w:rPr>
        <w:t>). מחקרים קודמים בנוגע לגורמי לחץ ושחיקה בקרב אחיות חשפו גורמים משפיעים כמו סגנון ניהול ומנהיגות, עומס עבודה והתמודדות עם צרכי המטופל ובני משפחתו (</w:t>
      </w:r>
      <w:r>
        <w:rPr>
          <w:rFonts w:asciiTheme="majorBidi" w:hAnsiTheme="majorBidi" w:cstheme="majorBidi"/>
          <w:sz w:val="24"/>
          <w:szCs w:val="24"/>
          <w:lang w:val="en-US" w:eastAsia="de-DE"/>
        </w:rPr>
        <w:t xml:space="preserve">McGowan, 2001; </w:t>
      </w:r>
      <w:proofErr w:type="spellStart"/>
      <w:r>
        <w:rPr>
          <w:rFonts w:asciiTheme="majorBidi" w:hAnsiTheme="majorBidi" w:cstheme="majorBidi"/>
          <w:sz w:val="24"/>
          <w:szCs w:val="24"/>
          <w:lang w:val="en-US" w:eastAsia="de-DE"/>
        </w:rPr>
        <w:t>Bahadori</w:t>
      </w:r>
      <w:proofErr w:type="spellEnd"/>
      <w:r>
        <w:rPr>
          <w:rFonts w:asciiTheme="majorBidi" w:hAnsiTheme="majorBidi" w:cstheme="majorBidi"/>
          <w:sz w:val="24"/>
          <w:szCs w:val="24"/>
          <w:lang w:val="en-US" w:eastAsia="de-DE"/>
        </w:rPr>
        <w:t xml:space="preserve"> et al., 2014; Espinosa et al., 2010</w:t>
      </w:r>
      <w:r>
        <w:rPr>
          <w:rFonts w:asciiTheme="majorBidi" w:hAnsiTheme="majorBidi" w:cstheme="majorBidi" w:hint="cs"/>
          <w:sz w:val="24"/>
          <w:szCs w:val="24"/>
          <w:rtl/>
          <w:lang w:val="en-US" w:eastAsia="de-DE"/>
        </w:rPr>
        <w:t xml:space="preserve">). </w:t>
      </w:r>
      <w:r w:rsidR="006D4FFD">
        <w:rPr>
          <w:rFonts w:asciiTheme="majorBidi" w:hAnsiTheme="majorBidi" w:cstheme="majorBidi" w:hint="cs"/>
          <w:sz w:val="24"/>
          <w:szCs w:val="24"/>
          <w:rtl/>
          <w:lang w:val="en-US" w:eastAsia="de-DE"/>
        </w:rPr>
        <w:t>מחקרים בקרב רופאים (</w:t>
      </w:r>
      <w:r w:rsidR="006D4FFD">
        <w:rPr>
          <w:rFonts w:asciiTheme="majorBidi" w:hAnsiTheme="majorBidi" w:cstheme="majorBidi"/>
          <w:sz w:val="24"/>
          <w:szCs w:val="24"/>
          <w:lang w:val="en-US" w:eastAsia="de-DE"/>
        </w:rPr>
        <w:t xml:space="preserve">West at al., 2018; </w:t>
      </w:r>
      <w:proofErr w:type="spellStart"/>
      <w:r w:rsidR="006D4FFD">
        <w:rPr>
          <w:rFonts w:asciiTheme="majorBidi" w:hAnsiTheme="majorBidi" w:cstheme="majorBidi"/>
          <w:sz w:val="24"/>
          <w:szCs w:val="24"/>
          <w:lang w:val="en-US" w:eastAsia="de-DE"/>
        </w:rPr>
        <w:t>Dimou</w:t>
      </w:r>
      <w:proofErr w:type="spellEnd"/>
      <w:r w:rsidR="006D4FFD">
        <w:rPr>
          <w:rFonts w:asciiTheme="majorBidi" w:hAnsiTheme="majorBidi" w:cstheme="majorBidi"/>
          <w:sz w:val="24"/>
          <w:szCs w:val="24"/>
          <w:lang w:val="en-US" w:eastAsia="de-DE"/>
        </w:rPr>
        <w:t xml:space="preserve"> et al., 2016</w:t>
      </w:r>
      <w:r w:rsidR="006D4FFD">
        <w:rPr>
          <w:rFonts w:asciiTheme="majorBidi" w:hAnsiTheme="majorBidi" w:cstheme="majorBidi" w:hint="cs"/>
          <w:sz w:val="24"/>
          <w:szCs w:val="24"/>
          <w:rtl/>
          <w:lang w:val="en-US" w:eastAsia="de-DE"/>
        </w:rPr>
        <w:t>) מצאו כי גורמי לחץ תעסוקתיים (עומס עבודה, משמרות ארוכות וקונפליקטים בעבודה) תורמים לעליה בשחיקה אשר מובילה לירידה באיכות הטיפול הרפואי (</w:t>
      </w:r>
      <w:r w:rsidR="006D4FFD">
        <w:rPr>
          <w:rFonts w:asciiTheme="majorBidi" w:hAnsiTheme="majorBidi" w:cstheme="majorBidi"/>
          <w:sz w:val="24"/>
          <w:szCs w:val="24"/>
          <w:lang w:val="en-US" w:eastAsia="de-DE"/>
        </w:rPr>
        <w:t>Dewa et al., 2017</w:t>
      </w:r>
      <w:r w:rsidR="006D4FFD">
        <w:rPr>
          <w:rFonts w:asciiTheme="majorBidi" w:hAnsiTheme="majorBidi" w:cstheme="majorBidi" w:hint="cs"/>
          <w:sz w:val="24"/>
          <w:szCs w:val="24"/>
          <w:rtl/>
          <w:lang w:val="en-US" w:eastAsia="de-DE"/>
        </w:rPr>
        <w:t xml:space="preserve">).   </w:t>
      </w:r>
    </w:p>
    <w:p w14:paraId="61BE6C58" w14:textId="7F1959DE" w:rsidR="0083462D" w:rsidRPr="008C5DA8" w:rsidRDefault="00295830" w:rsidP="008C5746">
      <w:pPr>
        <w:spacing w:after="12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Nonetheless, a recent</w:t>
      </w:r>
      <w:r w:rsidR="0083462D" w:rsidRPr="008C5DA8">
        <w:rPr>
          <w:rFonts w:asciiTheme="majorBidi" w:hAnsiTheme="majorBidi" w:cstheme="majorBidi"/>
          <w:sz w:val="24"/>
          <w:szCs w:val="24"/>
          <w:lang w:val="en-US"/>
        </w:rPr>
        <w:t xml:space="preserve"> qualitative study conducted among 14 </w:t>
      </w:r>
      <w:r w:rsidR="0083462D">
        <w:rPr>
          <w:rFonts w:asciiTheme="majorBidi" w:hAnsiTheme="majorBidi" w:cstheme="majorBidi"/>
          <w:sz w:val="24"/>
          <w:szCs w:val="24"/>
          <w:lang w:val="en-US"/>
        </w:rPr>
        <w:t>physician</w:t>
      </w:r>
      <w:r w:rsidR="0083462D" w:rsidRPr="008C5DA8">
        <w:rPr>
          <w:rFonts w:asciiTheme="majorBidi" w:hAnsiTheme="majorBidi" w:cstheme="majorBidi"/>
          <w:sz w:val="24"/>
          <w:szCs w:val="24"/>
          <w:lang w:val="en-US"/>
        </w:rPr>
        <w:t xml:space="preserve">s and nurses in Hubei Province in China found that medical staff felt a strong sense of mission and responsibility to </w:t>
      </w:r>
      <w:r w:rsidR="004E46D9">
        <w:rPr>
          <w:rFonts w:asciiTheme="majorBidi" w:hAnsiTheme="majorBidi" w:cstheme="majorBidi"/>
          <w:sz w:val="24"/>
          <w:szCs w:val="24"/>
          <w:lang w:val="en-US"/>
        </w:rPr>
        <w:t>provide good care to</w:t>
      </w:r>
      <w:r w:rsidR="0083462D" w:rsidRPr="008C5DA8">
        <w:rPr>
          <w:rFonts w:asciiTheme="majorBidi" w:hAnsiTheme="majorBidi" w:cstheme="majorBidi"/>
          <w:sz w:val="24"/>
          <w:szCs w:val="24"/>
          <w:lang w:val="en-US"/>
        </w:rPr>
        <w:t xml:space="preserve"> patients during the crisis. Despite concerns about infecting relatives with the virus and about unexpected dangers and workloads, medical staff focused on their responsibilities as professionals to fight the virus, demonstrated a sense of unity and professional dedication, and expressed a high sense of empowerment and self-efficacy in </w:t>
      </w:r>
      <w:r w:rsidR="0083462D" w:rsidRPr="008C5DA8">
        <w:rPr>
          <w:rFonts w:asciiTheme="majorBidi" w:hAnsiTheme="majorBidi" w:cstheme="majorBidi"/>
          <w:sz w:val="24"/>
          <w:szCs w:val="24"/>
          <w:lang w:val="en-US"/>
        </w:rPr>
        <w:lastRenderedPageBreak/>
        <w:t>coping with the epidemic (</w:t>
      </w:r>
      <w:r w:rsidR="00EC5DF6">
        <w:rPr>
          <w:rFonts w:asciiTheme="majorBidi" w:hAnsiTheme="majorBidi" w:cstheme="majorBidi"/>
          <w:sz w:val="24"/>
          <w:szCs w:val="24"/>
          <w:lang w:val="en-US"/>
        </w:rPr>
        <w:t>Liu et al., 2020</w:t>
      </w:r>
      <w:r w:rsidR="0083462D" w:rsidRPr="008C5DA8">
        <w:rPr>
          <w:rFonts w:asciiTheme="majorBidi" w:hAnsiTheme="majorBidi" w:cstheme="majorBidi"/>
          <w:sz w:val="24"/>
          <w:szCs w:val="24"/>
          <w:lang w:val="en-US"/>
        </w:rPr>
        <w:t>).</w:t>
      </w:r>
      <w:r>
        <w:rPr>
          <w:rFonts w:asciiTheme="majorBidi" w:hAnsiTheme="majorBidi" w:cstheme="majorBidi"/>
          <w:sz w:val="24"/>
          <w:szCs w:val="24"/>
          <w:lang w:val="en-US"/>
        </w:rPr>
        <w:t xml:space="preserve"> It seems that </w:t>
      </w:r>
      <w:r w:rsidR="00D1081E">
        <w:rPr>
          <w:rFonts w:asciiTheme="majorBidi" w:hAnsiTheme="majorBidi" w:cstheme="majorBidi"/>
          <w:sz w:val="24"/>
          <w:szCs w:val="24"/>
          <w:lang w:val="en-US"/>
        </w:rPr>
        <w:t xml:space="preserve">the </w:t>
      </w:r>
      <w:r w:rsidR="008C5746" w:rsidRPr="008C5746">
        <w:rPr>
          <w:rFonts w:asciiTheme="majorBidi" w:hAnsiTheme="majorBidi" w:cstheme="majorBidi"/>
          <w:sz w:val="24"/>
          <w:szCs w:val="24"/>
          <w:lang w:val="en-US"/>
        </w:rPr>
        <w:t>sense of playing a significant medical role during this extraordinary period reinforced medical staff</w:t>
      </w:r>
      <w:r w:rsidR="008C5746">
        <w:rPr>
          <w:rFonts w:asciiTheme="majorBidi" w:hAnsiTheme="majorBidi" w:cstheme="majorBidi"/>
          <w:sz w:val="24"/>
          <w:szCs w:val="24"/>
          <w:lang w:val="en-US"/>
        </w:rPr>
        <w:t xml:space="preserve">, creating </w:t>
      </w:r>
      <w:r w:rsidR="008C5746" w:rsidRPr="008C5DA8">
        <w:rPr>
          <w:rFonts w:asciiTheme="majorBidi" w:hAnsiTheme="majorBidi" w:cstheme="majorBidi"/>
          <w:sz w:val="24"/>
          <w:szCs w:val="24"/>
          <w:lang w:val="en-US"/>
        </w:rPr>
        <w:t xml:space="preserve">feelings of </w:t>
      </w:r>
      <w:r w:rsidR="00166F26" w:rsidRPr="008C5DA8">
        <w:rPr>
          <w:rFonts w:asciiTheme="majorBidi" w:hAnsiTheme="majorBidi" w:cstheme="majorBidi"/>
          <w:sz w:val="24"/>
          <w:szCs w:val="24"/>
          <w:lang w:val="en-US"/>
        </w:rPr>
        <w:t>empowerment</w:t>
      </w:r>
      <w:r w:rsidR="00D1081E">
        <w:rPr>
          <w:rFonts w:asciiTheme="majorBidi" w:hAnsiTheme="majorBidi" w:cstheme="majorBidi"/>
          <w:sz w:val="24"/>
          <w:szCs w:val="24"/>
          <w:lang w:val="en-US"/>
        </w:rPr>
        <w:t xml:space="preserve"> and</w:t>
      </w:r>
      <w:r w:rsidR="008C5746">
        <w:rPr>
          <w:rFonts w:asciiTheme="majorBidi" w:hAnsiTheme="majorBidi" w:cstheme="majorBidi"/>
          <w:sz w:val="24"/>
          <w:szCs w:val="24"/>
          <w:lang w:val="en-US"/>
        </w:rPr>
        <w:t xml:space="preserve"> moderated burnout.</w:t>
      </w:r>
    </w:p>
    <w:p w14:paraId="1BD2E88D" w14:textId="0DDE13CB" w:rsidR="001650E5" w:rsidRPr="00262B62" w:rsidRDefault="002C7835" w:rsidP="006135C8">
      <w:pPr>
        <w:spacing w:after="120" w:line="480" w:lineRule="auto"/>
        <w:jc w:val="both"/>
        <w:rPr>
          <w:rFonts w:asciiTheme="majorBidi" w:hAnsiTheme="majorBidi" w:cstheme="majorBidi"/>
          <w:sz w:val="24"/>
          <w:szCs w:val="24"/>
          <w:lang w:val="en-US"/>
        </w:rPr>
      </w:pPr>
      <w:r>
        <w:rPr>
          <w:rFonts w:asciiTheme="majorBidi" w:hAnsiTheme="majorBidi" w:cstheme="majorBidi"/>
          <w:sz w:val="24"/>
          <w:szCs w:val="24"/>
          <w:lang w:val="en-US" w:eastAsia="de-DE" w:bidi="en-US"/>
        </w:rPr>
        <w:t xml:space="preserve">At the same time, </w:t>
      </w:r>
      <w:r w:rsidR="00F522F4">
        <w:rPr>
          <w:rFonts w:asciiTheme="majorBidi" w:hAnsiTheme="majorBidi" w:cstheme="majorBidi"/>
          <w:sz w:val="24"/>
          <w:szCs w:val="24"/>
          <w:lang w:val="en-US" w:eastAsia="de-DE" w:bidi="en-US"/>
        </w:rPr>
        <w:t>medical staff</w:t>
      </w:r>
      <w:r w:rsidR="004C1590" w:rsidRPr="001C6178">
        <w:rPr>
          <w:rFonts w:asciiTheme="majorBidi" w:hAnsiTheme="majorBidi" w:cstheme="majorBidi"/>
          <w:sz w:val="24"/>
          <w:szCs w:val="24"/>
          <w:lang w:val="en-US" w:eastAsia="de-DE" w:bidi="en-US"/>
        </w:rPr>
        <w:t xml:space="preserve"> </w:t>
      </w:r>
      <w:r w:rsidR="00D1081E">
        <w:rPr>
          <w:rFonts w:asciiTheme="majorBidi" w:hAnsiTheme="majorBidi" w:cstheme="majorBidi"/>
          <w:sz w:val="24"/>
          <w:szCs w:val="24"/>
          <w:lang w:val="en-US" w:eastAsia="de-DE" w:bidi="en-US"/>
        </w:rPr>
        <w:t xml:space="preserve">who </w:t>
      </w:r>
      <w:r w:rsidR="001B47CC">
        <w:rPr>
          <w:rFonts w:asciiTheme="majorBidi" w:hAnsiTheme="majorBidi" w:cstheme="majorBidi"/>
          <w:sz w:val="24"/>
          <w:szCs w:val="24"/>
          <w:lang w:val="en-US" w:eastAsia="de-DE" w:bidi="en-US"/>
        </w:rPr>
        <w:t xml:space="preserve">participated in the current study </w:t>
      </w:r>
      <w:r w:rsidR="004C1590" w:rsidRPr="001C6178">
        <w:rPr>
          <w:rFonts w:asciiTheme="majorBidi" w:hAnsiTheme="majorBidi" w:cstheme="majorBidi"/>
          <w:sz w:val="24"/>
          <w:szCs w:val="24"/>
          <w:lang w:val="en-US" w:eastAsia="de-DE" w:bidi="en-US"/>
        </w:rPr>
        <w:t>express</w:t>
      </w:r>
      <w:r>
        <w:rPr>
          <w:rFonts w:asciiTheme="majorBidi" w:hAnsiTheme="majorBidi" w:cstheme="majorBidi"/>
          <w:sz w:val="24"/>
          <w:szCs w:val="24"/>
          <w:lang w:val="en-US" w:eastAsia="de-DE" w:bidi="en-US"/>
        </w:rPr>
        <w:t>ed</w:t>
      </w:r>
      <w:r w:rsidR="004C1590" w:rsidRPr="001C6178">
        <w:rPr>
          <w:rFonts w:asciiTheme="majorBidi" w:hAnsiTheme="majorBidi" w:cstheme="majorBidi"/>
          <w:sz w:val="24"/>
          <w:szCs w:val="24"/>
          <w:lang w:val="en-US" w:eastAsia="de-DE" w:bidi="en-US"/>
        </w:rPr>
        <w:t xml:space="preserve"> negative perceptions towards crisis management</w:t>
      </w:r>
      <w:r w:rsidR="00D1081E">
        <w:rPr>
          <w:rFonts w:asciiTheme="majorBidi" w:hAnsiTheme="majorBidi" w:cstheme="majorBidi"/>
          <w:sz w:val="24"/>
          <w:szCs w:val="24"/>
          <w:lang w:val="en-US" w:eastAsia="de-DE" w:bidi="en-US"/>
        </w:rPr>
        <w:t>,</w:t>
      </w:r>
      <w:r w:rsidR="00554AD1">
        <w:rPr>
          <w:rFonts w:asciiTheme="majorBidi" w:hAnsiTheme="majorBidi" w:cstheme="majorBidi"/>
          <w:sz w:val="24"/>
          <w:szCs w:val="24"/>
          <w:lang w:val="en-US" w:eastAsia="de-DE" w:bidi="en-US"/>
        </w:rPr>
        <w:t xml:space="preserve"> and </w:t>
      </w:r>
      <w:r w:rsidR="00F522F4">
        <w:rPr>
          <w:rFonts w:asciiTheme="majorBidi" w:hAnsiTheme="majorBidi" w:cstheme="majorBidi"/>
          <w:sz w:val="24"/>
          <w:szCs w:val="24"/>
          <w:lang w:val="en-US" w:eastAsia="de-DE" w:bidi="en-US"/>
        </w:rPr>
        <w:t xml:space="preserve">these perceptions were associated with </w:t>
      </w:r>
      <w:r w:rsidR="00554AD1">
        <w:rPr>
          <w:rFonts w:asciiTheme="majorBidi" w:hAnsiTheme="majorBidi" w:cstheme="majorBidi"/>
          <w:sz w:val="24"/>
          <w:szCs w:val="24"/>
          <w:lang w:val="en-US" w:eastAsia="de-DE" w:bidi="en-US"/>
        </w:rPr>
        <w:t>burnout</w:t>
      </w:r>
      <w:r w:rsidR="00F522F4">
        <w:rPr>
          <w:rFonts w:asciiTheme="majorBidi" w:hAnsiTheme="majorBidi" w:cstheme="majorBidi"/>
          <w:sz w:val="24"/>
          <w:szCs w:val="24"/>
          <w:lang w:val="en-US" w:eastAsia="de-DE" w:bidi="en-US"/>
        </w:rPr>
        <w:t>.</w:t>
      </w:r>
      <w:r w:rsidR="00554AD1">
        <w:rPr>
          <w:rFonts w:asciiTheme="majorBidi" w:hAnsiTheme="majorBidi" w:cstheme="majorBidi"/>
          <w:sz w:val="24"/>
          <w:szCs w:val="24"/>
          <w:lang w:val="en-US" w:eastAsia="de-DE" w:bidi="en-US"/>
        </w:rPr>
        <w:t xml:space="preserve"> In </w:t>
      </w:r>
      <w:r w:rsidR="00F522F4">
        <w:rPr>
          <w:rFonts w:asciiTheme="majorBidi" w:hAnsiTheme="majorBidi" w:cstheme="majorBidi"/>
          <w:sz w:val="24"/>
          <w:szCs w:val="24"/>
          <w:lang w:val="en-US" w:eastAsia="de-DE" w:bidi="en-US"/>
        </w:rPr>
        <w:t>addition,</w:t>
      </w:r>
      <w:r w:rsidR="00554AD1">
        <w:rPr>
          <w:rFonts w:asciiTheme="majorBidi" w:hAnsiTheme="majorBidi" w:cstheme="majorBidi"/>
          <w:sz w:val="24"/>
          <w:szCs w:val="24"/>
          <w:lang w:val="en-US" w:eastAsia="de-DE" w:bidi="en-US"/>
        </w:rPr>
        <w:t xml:space="preserve"> </w:t>
      </w:r>
      <w:r w:rsidR="00D1081E">
        <w:rPr>
          <w:rFonts w:asciiTheme="majorBidi" w:hAnsiTheme="majorBidi" w:cstheme="majorBidi"/>
          <w:sz w:val="24"/>
          <w:szCs w:val="24"/>
          <w:lang w:val="en-US"/>
        </w:rPr>
        <w:t>the regression model showed that medical staff members' low self-assessment of personal coping with the crisis, high concerns at the organizational level, negative perceptions toward crisis management, and directly providing medical care for coronavirus patients</w:t>
      </w:r>
      <w:r w:rsidR="00554AD1">
        <w:rPr>
          <w:rFonts w:asciiTheme="majorBidi" w:hAnsiTheme="majorBidi" w:cstheme="majorBidi"/>
          <w:sz w:val="24"/>
          <w:szCs w:val="24"/>
          <w:lang w:val="en-US"/>
        </w:rPr>
        <w:t xml:space="preserve"> were predictors </w:t>
      </w:r>
      <w:r w:rsidR="004E46D9">
        <w:rPr>
          <w:rFonts w:asciiTheme="majorBidi" w:hAnsiTheme="majorBidi" w:cstheme="majorBidi"/>
          <w:sz w:val="24"/>
          <w:szCs w:val="24"/>
          <w:lang w:val="en-US"/>
        </w:rPr>
        <w:t>of</w:t>
      </w:r>
      <w:r w:rsidR="00554AD1">
        <w:rPr>
          <w:rFonts w:asciiTheme="majorBidi" w:hAnsiTheme="majorBidi" w:cstheme="majorBidi"/>
          <w:sz w:val="24"/>
          <w:szCs w:val="24"/>
          <w:lang w:val="en-US"/>
        </w:rPr>
        <w:t xml:space="preserve"> burnout</w:t>
      </w:r>
      <w:r w:rsidR="00E37703">
        <w:rPr>
          <w:rFonts w:asciiTheme="majorBidi" w:hAnsiTheme="majorBidi" w:cstheme="majorBidi"/>
          <w:sz w:val="24"/>
          <w:szCs w:val="24"/>
          <w:lang w:val="en-US"/>
        </w:rPr>
        <w:t>.</w:t>
      </w:r>
      <w:r w:rsidR="00166F26">
        <w:rPr>
          <w:rFonts w:asciiTheme="majorBidi" w:hAnsiTheme="majorBidi" w:cstheme="majorBidi"/>
          <w:sz w:val="24"/>
          <w:szCs w:val="24"/>
          <w:lang w:val="en-US"/>
        </w:rPr>
        <w:t xml:space="preserve"> </w:t>
      </w:r>
      <w:r w:rsidR="004332F8">
        <w:rPr>
          <w:rFonts w:asciiTheme="majorBidi" w:hAnsiTheme="majorBidi" w:cstheme="majorBidi"/>
          <w:sz w:val="24"/>
          <w:szCs w:val="24"/>
          <w:lang w:val="en-US"/>
        </w:rPr>
        <w:t>Frontline medical staff</w:t>
      </w:r>
      <w:r w:rsidR="004332F8" w:rsidRPr="004332F8">
        <w:rPr>
          <w:rFonts w:asciiTheme="majorBidi" w:hAnsiTheme="majorBidi" w:cstheme="majorBidi"/>
          <w:sz w:val="24"/>
          <w:szCs w:val="24"/>
        </w:rPr>
        <w:t xml:space="preserve"> working in emergency </w:t>
      </w:r>
      <w:r w:rsidR="004332F8">
        <w:rPr>
          <w:rFonts w:asciiTheme="majorBidi" w:hAnsiTheme="majorBidi" w:cstheme="majorBidi"/>
          <w:sz w:val="24"/>
          <w:szCs w:val="24"/>
          <w:lang w:val="en-US"/>
        </w:rPr>
        <w:t xml:space="preserve">wards and </w:t>
      </w:r>
      <w:r w:rsidR="004332F8" w:rsidRPr="004332F8">
        <w:rPr>
          <w:rFonts w:asciiTheme="majorBidi" w:hAnsiTheme="majorBidi" w:cstheme="majorBidi"/>
          <w:sz w:val="24"/>
          <w:szCs w:val="24"/>
        </w:rPr>
        <w:t>intensive care units ha</w:t>
      </w:r>
      <w:r w:rsidR="004332F8">
        <w:rPr>
          <w:rFonts w:asciiTheme="majorBidi" w:hAnsiTheme="majorBidi" w:cstheme="majorBidi"/>
          <w:sz w:val="24"/>
          <w:szCs w:val="24"/>
          <w:lang w:val="en-US"/>
        </w:rPr>
        <w:t>ve</w:t>
      </w:r>
      <w:r w:rsidR="004332F8" w:rsidRPr="004332F8">
        <w:rPr>
          <w:rFonts w:asciiTheme="majorBidi" w:hAnsiTheme="majorBidi" w:cstheme="majorBidi"/>
          <w:sz w:val="24"/>
          <w:szCs w:val="24"/>
        </w:rPr>
        <w:t xml:space="preserve"> a greater risk of developing </w:t>
      </w:r>
      <w:r w:rsidR="004332F8">
        <w:rPr>
          <w:rFonts w:asciiTheme="majorBidi" w:hAnsiTheme="majorBidi" w:cstheme="majorBidi"/>
          <w:sz w:val="24"/>
          <w:szCs w:val="24"/>
          <w:lang w:val="en-US"/>
        </w:rPr>
        <w:t>mental</w:t>
      </w:r>
      <w:r w:rsidR="004332F8" w:rsidRPr="004332F8">
        <w:rPr>
          <w:rFonts w:asciiTheme="majorBidi" w:hAnsiTheme="majorBidi" w:cstheme="majorBidi"/>
          <w:sz w:val="24"/>
          <w:szCs w:val="24"/>
        </w:rPr>
        <w:t xml:space="preserve"> outcomes</w:t>
      </w:r>
      <w:r w:rsidR="004332F8">
        <w:rPr>
          <w:rFonts w:asciiTheme="majorBidi" w:hAnsiTheme="majorBidi" w:cstheme="majorBidi"/>
          <w:sz w:val="24"/>
          <w:szCs w:val="24"/>
          <w:lang w:val="en-US"/>
        </w:rPr>
        <w:t xml:space="preserve"> such as stress and burnout</w:t>
      </w:r>
      <w:r w:rsidR="004332F8" w:rsidRPr="004332F8">
        <w:rPr>
          <w:rFonts w:asciiTheme="majorBidi" w:hAnsiTheme="majorBidi" w:cstheme="majorBidi"/>
          <w:sz w:val="24"/>
          <w:szCs w:val="24"/>
        </w:rPr>
        <w:t xml:space="preserve"> </w:t>
      </w:r>
      <w:r w:rsidR="004332F8">
        <w:rPr>
          <w:rFonts w:asciiTheme="majorBidi" w:hAnsiTheme="majorBidi" w:cstheme="majorBidi"/>
          <w:sz w:val="24"/>
          <w:szCs w:val="24"/>
          <w:lang w:val="en-US"/>
        </w:rPr>
        <w:t>compare</w:t>
      </w:r>
      <w:r w:rsidR="00D1081E">
        <w:rPr>
          <w:rFonts w:asciiTheme="majorBidi" w:hAnsiTheme="majorBidi" w:cstheme="majorBidi"/>
          <w:sz w:val="24"/>
          <w:szCs w:val="24"/>
          <w:lang w:val="en-US"/>
        </w:rPr>
        <w:t>d</w:t>
      </w:r>
      <w:r w:rsidR="004332F8">
        <w:rPr>
          <w:rFonts w:asciiTheme="majorBidi" w:hAnsiTheme="majorBidi" w:cstheme="majorBidi"/>
          <w:sz w:val="24"/>
          <w:szCs w:val="24"/>
          <w:lang w:val="en-US"/>
        </w:rPr>
        <w:t xml:space="preserve"> to</w:t>
      </w:r>
      <w:r w:rsidR="004332F8" w:rsidRPr="004332F8">
        <w:rPr>
          <w:rFonts w:asciiTheme="majorBidi" w:hAnsiTheme="majorBidi" w:cstheme="majorBidi"/>
          <w:sz w:val="24"/>
          <w:szCs w:val="24"/>
        </w:rPr>
        <w:t xml:space="preserve"> those of other departments, </w:t>
      </w:r>
      <w:r w:rsidR="004332F8">
        <w:rPr>
          <w:rFonts w:asciiTheme="majorBidi" w:hAnsiTheme="majorBidi" w:cstheme="majorBidi"/>
          <w:sz w:val="24"/>
          <w:szCs w:val="24"/>
          <w:lang w:val="en-US"/>
        </w:rPr>
        <w:t>as</w:t>
      </w:r>
      <w:r w:rsidR="004332F8" w:rsidRPr="004332F8">
        <w:rPr>
          <w:rFonts w:asciiTheme="majorBidi" w:hAnsiTheme="majorBidi" w:cstheme="majorBidi"/>
          <w:sz w:val="24"/>
          <w:szCs w:val="24"/>
        </w:rPr>
        <w:t xml:space="preserve"> they </w:t>
      </w:r>
      <w:r w:rsidR="004332F8">
        <w:rPr>
          <w:rFonts w:asciiTheme="majorBidi" w:hAnsiTheme="majorBidi" w:cstheme="majorBidi"/>
          <w:sz w:val="24"/>
          <w:szCs w:val="24"/>
          <w:lang w:val="en-US"/>
        </w:rPr>
        <w:t>are</w:t>
      </w:r>
      <w:r w:rsidR="004332F8" w:rsidRPr="004332F8">
        <w:rPr>
          <w:rFonts w:asciiTheme="majorBidi" w:hAnsiTheme="majorBidi" w:cstheme="majorBidi"/>
          <w:sz w:val="24"/>
          <w:szCs w:val="24"/>
        </w:rPr>
        <w:t xml:space="preserve"> directly exposed to </w:t>
      </w:r>
      <w:r w:rsidR="004332F8">
        <w:rPr>
          <w:rFonts w:asciiTheme="majorBidi" w:hAnsiTheme="majorBidi" w:cstheme="majorBidi"/>
          <w:sz w:val="24"/>
          <w:szCs w:val="24"/>
          <w:lang w:val="en-US"/>
        </w:rPr>
        <w:t xml:space="preserve">the </w:t>
      </w:r>
      <w:r w:rsidR="004332F8" w:rsidRPr="004332F8">
        <w:rPr>
          <w:rFonts w:asciiTheme="majorBidi" w:hAnsiTheme="majorBidi" w:cstheme="majorBidi"/>
          <w:sz w:val="24"/>
          <w:szCs w:val="24"/>
        </w:rPr>
        <w:t>patients in a highly demanding environment</w:t>
      </w:r>
      <w:r w:rsidR="004332F8">
        <w:rPr>
          <w:rFonts w:asciiTheme="majorBidi" w:hAnsiTheme="majorBidi" w:cstheme="majorBidi"/>
          <w:sz w:val="24"/>
          <w:szCs w:val="24"/>
          <w:lang w:val="en-US"/>
        </w:rPr>
        <w:t xml:space="preserve"> such as in the Covid-19 crisis</w:t>
      </w:r>
      <w:r w:rsidR="004C0AB1">
        <w:rPr>
          <w:rFonts w:asciiTheme="majorBidi" w:hAnsiTheme="majorBidi" w:cstheme="majorBidi"/>
          <w:sz w:val="24"/>
          <w:szCs w:val="24"/>
          <w:lang w:val="en-US"/>
        </w:rPr>
        <w:t xml:space="preserve"> (</w:t>
      </w:r>
      <w:r w:rsidR="004C0AB1" w:rsidRPr="004C0AB1">
        <w:rPr>
          <w:rFonts w:asciiTheme="majorBidi" w:hAnsiTheme="majorBidi" w:cstheme="majorBidi"/>
          <w:sz w:val="24"/>
          <w:szCs w:val="24"/>
        </w:rPr>
        <w:t>Naushad</w:t>
      </w:r>
      <w:r w:rsidR="004C0AB1">
        <w:rPr>
          <w:rFonts w:asciiTheme="majorBidi" w:hAnsiTheme="majorBidi" w:cstheme="majorBidi"/>
          <w:sz w:val="24"/>
          <w:szCs w:val="24"/>
          <w:lang w:val="en-US"/>
        </w:rPr>
        <w:t>, 2019)</w:t>
      </w:r>
      <w:r w:rsidR="004332F8" w:rsidRPr="004332F8">
        <w:rPr>
          <w:rFonts w:asciiTheme="majorBidi" w:hAnsiTheme="majorBidi" w:cstheme="majorBidi"/>
          <w:sz w:val="24"/>
          <w:szCs w:val="24"/>
        </w:rPr>
        <w:t>.</w:t>
      </w:r>
      <w:r w:rsidR="00D9387A">
        <w:rPr>
          <w:rFonts w:asciiTheme="majorBidi" w:hAnsiTheme="majorBidi" w:cstheme="majorBidi"/>
          <w:sz w:val="24"/>
          <w:szCs w:val="24"/>
          <w:lang w:val="en-US"/>
        </w:rPr>
        <w:t xml:space="preserve"> In a cross-sectional study examin</w:t>
      </w:r>
      <w:r w:rsidR="00D1081E">
        <w:rPr>
          <w:rFonts w:asciiTheme="majorBidi" w:hAnsiTheme="majorBidi" w:cstheme="majorBidi"/>
          <w:sz w:val="24"/>
          <w:szCs w:val="24"/>
          <w:lang w:val="en-US"/>
        </w:rPr>
        <w:t>ing coping strategies and concerns of medical staff during Covid-19 pandemic, researchers have found that healthcare workers showed concern for their families and organizational aspects such as workers' safety, availability of equipment and guidelines,</w:t>
      </w:r>
      <w:r w:rsidR="00D9387A">
        <w:rPr>
          <w:rFonts w:asciiTheme="majorBidi" w:hAnsiTheme="majorBidi" w:cstheme="majorBidi"/>
          <w:sz w:val="24"/>
          <w:szCs w:val="24"/>
          <w:lang w:val="en-US"/>
        </w:rPr>
        <w:t xml:space="preserve"> and </w:t>
      </w:r>
      <w:r w:rsidR="00D9387A" w:rsidRPr="00D9387A">
        <w:rPr>
          <w:rFonts w:asciiTheme="majorBidi" w:hAnsiTheme="majorBidi" w:cstheme="majorBidi"/>
          <w:sz w:val="24"/>
          <w:szCs w:val="24"/>
        </w:rPr>
        <w:t>recognition of their efforts by hospital management</w:t>
      </w:r>
      <w:r w:rsidR="00D9387A">
        <w:rPr>
          <w:rFonts w:asciiTheme="majorBidi" w:hAnsiTheme="majorBidi" w:cstheme="majorBidi"/>
          <w:sz w:val="24"/>
          <w:szCs w:val="24"/>
          <w:lang w:val="en-US"/>
        </w:rPr>
        <w:t xml:space="preserve">. </w:t>
      </w:r>
      <w:r w:rsidR="003D3E2A">
        <w:rPr>
          <w:rFonts w:asciiTheme="majorBidi" w:hAnsiTheme="majorBidi" w:cstheme="majorBidi"/>
          <w:sz w:val="24"/>
          <w:szCs w:val="24"/>
          <w:lang w:val="en-US"/>
        </w:rPr>
        <w:t xml:space="preserve">Also </w:t>
      </w:r>
      <w:r w:rsidR="004E46D9">
        <w:rPr>
          <w:rFonts w:asciiTheme="majorBidi" w:hAnsiTheme="majorBidi" w:cstheme="majorBidi"/>
          <w:sz w:val="24"/>
          <w:szCs w:val="24"/>
          <w:lang w:val="en-US"/>
        </w:rPr>
        <w:t xml:space="preserve">been </w:t>
      </w:r>
      <w:r w:rsidR="003D3E2A">
        <w:rPr>
          <w:rFonts w:asciiTheme="majorBidi" w:hAnsiTheme="majorBidi" w:cstheme="majorBidi"/>
          <w:sz w:val="24"/>
          <w:szCs w:val="24"/>
          <w:lang w:val="en-US"/>
        </w:rPr>
        <w:t>mentioned</w:t>
      </w:r>
      <w:r w:rsidR="004E46D9">
        <w:rPr>
          <w:rFonts w:asciiTheme="majorBidi" w:hAnsiTheme="majorBidi" w:cstheme="majorBidi"/>
          <w:sz w:val="24"/>
          <w:szCs w:val="24"/>
          <w:lang w:val="en-US"/>
        </w:rPr>
        <w:t>,</w:t>
      </w:r>
      <w:r w:rsidR="003D3E2A">
        <w:rPr>
          <w:rFonts w:asciiTheme="majorBidi" w:hAnsiTheme="majorBidi" w:cstheme="majorBidi"/>
          <w:sz w:val="24"/>
          <w:szCs w:val="24"/>
          <w:lang w:val="en-US"/>
        </w:rPr>
        <w:t xml:space="preserve"> the workers</w:t>
      </w:r>
      <w:r w:rsidR="00D1081E">
        <w:rPr>
          <w:rFonts w:asciiTheme="majorBidi" w:hAnsiTheme="majorBidi" w:cstheme="majorBidi"/>
          <w:sz w:val="24"/>
          <w:szCs w:val="24"/>
          <w:lang w:val="en-US"/>
        </w:rPr>
        <w:t>'</w:t>
      </w:r>
      <w:r w:rsidR="00D9387A" w:rsidRPr="00D9387A">
        <w:rPr>
          <w:rFonts w:asciiTheme="majorBidi" w:hAnsiTheme="majorBidi" w:cstheme="majorBidi"/>
          <w:sz w:val="24"/>
          <w:szCs w:val="24"/>
        </w:rPr>
        <w:t xml:space="preserve"> </w:t>
      </w:r>
      <w:r w:rsidR="009B05C6" w:rsidRPr="00D9387A">
        <w:rPr>
          <w:rFonts w:asciiTheme="majorBidi" w:hAnsiTheme="majorBidi" w:cstheme="majorBidi"/>
          <w:sz w:val="24"/>
          <w:szCs w:val="24"/>
        </w:rPr>
        <w:t>expect</w:t>
      </w:r>
      <w:r w:rsidR="009B05C6">
        <w:rPr>
          <w:rFonts w:asciiTheme="majorBidi" w:hAnsiTheme="majorBidi" w:cstheme="majorBidi"/>
          <w:sz w:val="24"/>
          <w:szCs w:val="24"/>
          <w:lang w:val="en-US"/>
        </w:rPr>
        <w:t xml:space="preserve">ations </w:t>
      </w:r>
      <w:r w:rsidR="00D1081E">
        <w:rPr>
          <w:rFonts w:asciiTheme="majorBidi" w:hAnsiTheme="majorBidi" w:cstheme="majorBidi"/>
          <w:sz w:val="24"/>
          <w:szCs w:val="24"/>
          <w:lang w:val="en-US"/>
        </w:rPr>
        <w:t>of receiving</w:t>
      </w:r>
      <w:r w:rsidR="00D9387A" w:rsidRPr="00D9387A">
        <w:rPr>
          <w:rFonts w:asciiTheme="majorBidi" w:hAnsiTheme="majorBidi" w:cstheme="majorBidi"/>
          <w:sz w:val="24"/>
          <w:szCs w:val="24"/>
        </w:rPr>
        <w:t xml:space="preserve"> support from seniors and leaders</w:t>
      </w:r>
      <w:r w:rsidR="003D3E2A">
        <w:rPr>
          <w:rFonts w:asciiTheme="majorBidi" w:hAnsiTheme="majorBidi" w:cstheme="majorBidi"/>
          <w:sz w:val="24"/>
          <w:szCs w:val="24"/>
          <w:lang w:val="en-US"/>
        </w:rPr>
        <w:t>,</w:t>
      </w:r>
      <w:r w:rsidR="00D9387A" w:rsidRPr="00D9387A">
        <w:rPr>
          <w:rFonts w:asciiTheme="majorBidi" w:hAnsiTheme="majorBidi" w:cstheme="majorBidi"/>
          <w:sz w:val="24"/>
          <w:szCs w:val="24"/>
        </w:rPr>
        <w:t xml:space="preserve"> </w:t>
      </w:r>
      <w:r w:rsidR="009B05C6">
        <w:rPr>
          <w:rFonts w:asciiTheme="majorBidi" w:hAnsiTheme="majorBidi" w:cstheme="majorBidi"/>
          <w:sz w:val="24"/>
          <w:szCs w:val="24"/>
          <w:lang w:val="en-US"/>
        </w:rPr>
        <w:t xml:space="preserve">management </w:t>
      </w:r>
      <w:r w:rsidR="009B05C6" w:rsidRPr="00D9387A">
        <w:rPr>
          <w:rFonts w:asciiTheme="majorBidi" w:hAnsiTheme="majorBidi" w:cstheme="majorBidi"/>
          <w:sz w:val="24"/>
          <w:szCs w:val="24"/>
        </w:rPr>
        <w:t>monitor</w:t>
      </w:r>
      <w:r w:rsidR="009B05C6">
        <w:rPr>
          <w:rFonts w:asciiTheme="majorBidi" w:hAnsiTheme="majorBidi" w:cstheme="majorBidi"/>
          <w:sz w:val="24"/>
          <w:szCs w:val="24"/>
          <w:lang w:val="en-US"/>
        </w:rPr>
        <w:t>ing</w:t>
      </w:r>
      <w:r w:rsidR="00D9387A" w:rsidRPr="00D9387A">
        <w:rPr>
          <w:rFonts w:asciiTheme="majorBidi" w:hAnsiTheme="majorBidi" w:cstheme="majorBidi"/>
          <w:sz w:val="24"/>
          <w:szCs w:val="24"/>
        </w:rPr>
        <w:t xml:space="preserve"> </w:t>
      </w:r>
      <w:r w:rsidR="009B05C6">
        <w:rPr>
          <w:rFonts w:asciiTheme="majorBidi" w:hAnsiTheme="majorBidi" w:cstheme="majorBidi"/>
          <w:sz w:val="24"/>
          <w:szCs w:val="24"/>
          <w:lang w:val="en-US"/>
        </w:rPr>
        <w:t xml:space="preserve">of </w:t>
      </w:r>
      <w:r w:rsidR="003D3E2A">
        <w:rPr>
          <w:rFonts w:asciiTheme="majorBidi" w:hAnsiTheme="majorBidi" w:cstheme="majorBidi"/>
          <w:sz w:val="24"/>
          <w:szCs w:val="24"/>
          <w:lang w:val="en-US"/>
        </w:rPr>
        <w:t>workers</w:t>
      </w:r>
      <w:r w:rsidR="00D1081E">
        <w:rPr>
          <w:rFonts w:asciiTheme="majorBidi" w:hAnsiTheme="majorBidi" w:cstheme="majorBidi"/>
          <w:sz w:val="24"/>
          <w:szCs w:val="24"/>
          <w:lang w:val="en-US"/>
        </w:rPr>
        <w:t>'</w:t>
      </w:r>
      <w:r w:rsidR="00D9387A" w:rsidRPr="00D9387A">
        <w:rPr>
          <w:rFonts w:asciiTheme="majorBidi" w:hAnsiTheme="majorBidi" w:cstheme="majorBidi"/>
          <w:sz w:val="24"/>
          <w:szCs w:val="24"/>
        </w:rPr>
        <w:t xml:space="preserve"> wellness</w:t>
      </w:r>
      <w:r w:rsidR="00D1081E">
        <w:rPr>
          <w:rFonts w:asciiTheme="majorBidi" w:hAnsiTheme="majorBidi" w:cstheme="majorBidi"/>
          <w:sz w:val="24"/>
          <w:szCs w:val="24"/>
        </w:rPr>
        <w:t>,</w:t>
      </w:r>
      <w:r w:rsidR="00D9387A" w:rsidRPr="00D9387A">
        <w:rPr>
          <w:rFonts w:asciiTheme="majorBidi" w:hAnsiTheme="majorBidi" w:cstheme="majorBidi"/>
          <w:sz w:val="24"/>
          <w:szCs w:val="24"/>
        </w:rPr>
        <w:t xml:space="preserve"> and proactively address</w:t>
      </w:r>
      <w:r w:rsidR="009B05C6">
        <w:rPr>
          <w:rFonts w:asciiTheme="majorBidi" w:hAnsiTheme="majorBidi" w:cstheme="majorBidi"/>
          <w:sz w:val="24"/>
          <w:szCs w:val="24"/>
          <w:lang w:val="en-US"/>
        </w:rPr>
        <w:t>ing</w:t>
      </w:r>
      <w:r w:rsidR="00D9387A" w:rsidRPr="00D9387A">
        <w:rPr>
          <w:rFonts w:asciiTheme="majorBidi" w:hAnsiTheme="majorBidi" w:cstheme="majorBidi"/>
          <w:sz w:val="24"/>
          <w:szCs w:val="24"/>
        </w:rPr>
        <w:t xml:space="preserve"> concerns related to safety </w:t>
      </w:r>
      <w:r w:rsidR="003D3E2A">
        <w:rPr>
          <w:rFonts w:asciiTheme="majorBidi" w:hAnsiTheme="majorBidi" w:cstheme="majorBidi"/>
          <w:sz w:val="24"/>
          <w:szCs w:val="24"/>
          <w:lang w:val="en-US"/>
        </w:rPr>
        <w:t>(Cai et al., 2020)</w:t>
      </w:r>
      <w:r w:rsidR="00D9387A" w:rsidRPr="00D9387A">
        <w:rPr>
          <w:rFonts w:asciiTheme="majorBidi" w:hAnsiTheme="majorBidi" w:cstheme="majorBidi"/>
          <w:sz w:val="24"/>
          <w:szCs w:val="24"/>
        </w:rPr>
        <w:t>.</w:t>
      </w:r>
      <w:r w:rsidR="00D9387A">
        <w:rPr>
          <w:rFonts w:asciiTheme="majorBidi" w:hAnsiTheme="majorBidi" w:cstheme="majorBidi"/>
          <w:sz w:val="24"/>
          <w:szCs w:val="24"/>
          <w:lang w:val="en-US"/>
        </w:rPr>
        <w:t xml:space="preserve"> </w:t>
      </w:r>
      <w:r w:rsidR="001650E5" w:rsidRPr="008C5DA8">
        <w:rPr>
          <w:rFonts w:asciiTheme="majorBidi" w:hAnsiTheme="majorBidi" w:cstheme="majorBidi"/>
          <w:sz w:val="24"/>
          <w:szCs w:val="24"/>
          <w:lang w:val="en-US"/>
        </w:rPr>
        <w:t xml:space="preserve">Medical staff who participated in discussion groups at the </w:t>
      </w:r>
      <w:r w:rsidR="004E46D9">
        <w:rPr>
          <w:rFonts w:asciiTheme="majorBidi" w:hAnsiTheme="majorBidi" w:cstheme="majorBidi"/>
          <w:sz w:val="24"/>
          <w:szCs w:val="24"/>
          <w:lang w:val="en-US"/>
        </w:rPr>
        <w:t xml:space="preserve">beginning </w:t>
      </w:r>
      <w:r w:rsidR="001650E5" w:rsidRPr="008C5DA8">
        <w:rPr>
          <w:rFonts w:asciiTheme="majorBidi" w:hAnsiTheme="majorBidi" w:cstheme="majorBidi"/>
          <w:sz w:val="24"/>
          <w:szCs w:val="24"/>
          <w:lang w:val="en-US"/>
        </w:rPr>
        <w:t>of the outbreak in the United States (</w:t>
      </w:r>
      <w:proofErr w:type="spellStart"/>
      <w:r w:rsidR="00476226" w:rsidRPr="00476226">
        <w:rPr>
          <w:rFonts w:asciiTheme="majorBidi" w:hAnsiTheme="majorBidi" w:cstheme="majorBidi"/>
          <w:sz w:val="24"/>
          <w:szCs w:val="24"/>
          <w:lang w:val="en-US"/>
        </w:rPr>
        <w:t>Shanafelt</w:t>
      </w:r>
      <w:proofErr w:type="spellEnd"/>
      <w:r w:rsidR="00476226">
        <w:rPr>
          <w:rFonts w:asciiTheme="majorBidi" w:hAnsiTheme="majorBidi" w:cstheme="majorBidi"/>
          <w:sz w:val="24"/>
          <w:szCs w:val="24"/>
          <w:lang w:val="en-US"/>
        </w:rPr>
        <w:t xml:space="preserve"> et al., 2020</w:t>
      </w:r>
      <w:r w:rsidR="001650E5" w:rsidRPr="008C5DA8">
        <w:rPr>
          <w:rFonts w:asciiTheme="majorBidi" w:hAnsiTheme="majorBidi" w:cstheme="majorBidi"/>
          <w:sz w:val="24"/>
          <w:szCs w:val="24"/>
          <w:lang w:val="en-US"/>
        </w:rPr>
        <w:t>) noted that they did not expect a quick solution for every need that arose during this time</w:t>
      </w:r>
      <w:r w:rsidR="00D1081E">
        <w:rPr>
          <w:rFonts w:asciiTheme="majorBidi" w:hAnsiTheme="majorBidi" w:cstheme="majorBidi"/>
          <w:sz w:val="24"/>
          <w:szCs w:val="24"/>
          <w:lang w:val="en-US"/>
        </w:rPr>
        <w:t>. H</w:t>
      </w:r>
      <w:r w:rsidR="001650E5" w:rsidRPr="008C5DA8">
        <w:rPr>
          <w:rFonts w:asciiTheme="majorBidi" w:hAnsiTheme="majorBidi" w:cstheme="majorBidi"/>
          <w:sz w:val="24"/>
          <w:szCs w:val="24"/>
          <w:lang w:val="en-US"/>
        </w:rPr>
        <w:t xml:space="preserve">owever, they did want their needs and expertise </w:t>
      </w:r>
      <w:r w:rsidR="006135C8">
        <w:rPr>
          <w:rFonts w:asciiTheme="majorBidi" w:hAnsiTheme="majorBidi" w:cstheme="majorBidi"/>
          <w:sz w:val="24"/>
          <w:szCs w:val="24"/>
          <w:lang w:val="en-US"/>
        </w:rPr>
        <w:t>to be</w:t>
      </w:r>
      <w:r w:rsidR="001650E5" w:rsidRPr="008C5DA8">
        <w:rPr>
          <w:rFonts w:asciiTheme="majorBidi" w:hAnsiTheme="majorBidi" w:cstheme="majorBidi"/>
          <w:sz w:val="24"/>
          <w:szCs w:val="24"/>
          <w:lang w:val="en-US"/>
        </w:rPr>
        <w:t xml:space="preserve"> an inseparable part of the discourse around the organizational and systemic preparations for dealing with the </w:t>
      </w:r>
      <w:r w:rsidR="00525947">
        <w:rPr>
          <w:rFonts w:asciiTheme="majorBidi" w:hAnsiTheme="majorBidi" w:cstheme="majorBidi"/>
          <w:sz w:val="24"/>
          <w:szCs w:val="24"/>
          <w:lang w:val="en-US"/>
        </w:rPr>
        <w:t>crisis</w:t>
      </w:r>
      <w:r w:rsidR="001650E5" w:rsidRPr="008C5DA8">
        <w:rPr>
          <w:rFonts w:asciiTheme="majorBidi" w:hAnsiTheme="majorBidi" w:cstheme="majorBidi"/>
          <w:sz w:val="24"/>
          <w:szCs w:val="24"/>
          <w:lang w:val="en-US"/>
        </w:rPr>
        <w:t>.</w:t>
      </w:r>
      <w:r w:rsidR="00262B62">
        <w:rPr>
          <w:rFonts w:asciiTheme="majorBidi" w:hAnsiTheme="majorBidi" w:cstheme="majorBidi"/>
          <w:sz w:val="24"/>
          <w:szCs w:val="24"/>
          <w:lang w:val="en-US"/>
        </w:rPr>
        <w:t xml:space="preserve"> Managers</w:t>
      </w:r>
      <w:r w:rsidR="00262B62" w:rsidRPr="00262B62">
        <w:rPr>
          <w:rFonts w:asciiTheme="majorBidi" w:hAnsiTheme="majorBidi" w:cstheme="majorBidi"/>
          <w:sz w:val="24"/>
          <w:szCs w:val="24"/>
        </w:rPr>
        <w:t xml:space="preserve"> </w:t>
      </w:r>
      <w:r w:rsidR="00262B62">
        <w:rPr>
          <w:rFonts w:asciiTheme="majorBidi" w:hAnsiTheme="majorBidi" w:cstheme="majorBidi"/>
          <w:sz w:val="24"/>
          <w:szCs w:val="24"/>
          <w:lang w:val="en-US"/>
        </w:rPr>
        <w:t>have</w:t>
      </w:r>
      <w:r w:rsidR="00262B62" w:rsidRPr="00262B62">
        <w:rPr>
          <w:rFonts w:asciiTheme="majorBidi" w:hAnsiTheme="majorBidi" w:cstheme="majorBidi"/>
          <w:sz w:val="24"/>
          <w:szCs w:val="24"/>
        </w:rPr>
        <w:t xml:space="preserve"> a vital role in addressing </w:t>
      </w:r>
      <w:r w:rsidR="00262B62">
        <w:rPr>
          <w:rFonts w:asciiTheme="majorBidi" w:hAnsiTheme="majorBidi" w:cstheme="majorBidi"/>
          <w:sz w:val="24"/>
          <w:szCs w:val="24"/>
          <w:lang w:val="en-US"/>
        </w:rPr>
        <w:t>medical staff concerns</w:t>
      </w:r>
      <w:r w:rsidR="00262B62" w:rsidRPr="00262B62">
        <w:rPr>
          <w:rFonts w:asciiTheme="majorBidi" w:hAnsiTheme="majorBidi" w:cstheme="majorBidi"/>
          <w:sz w:val="24"/>
          <w:szCs w:val="24"/>
        </w:rPr>
        <w:t xml:space="preserve"> of COVID‐19 by supporting their mental</w:t>
      </w:r>
      <w:r w:rsidR="00262B62">
        <w:rPr>
          <w:rFonts w:asciiTheme="majorBidi" w:hAnsiTheme="majorBidi" w:cstheme="majorBidi"/>
          <w:sz w:val="24"/>
          <w:szCs w:val="24"/>
          <w:lang w:val="en-US"/>
        </w:rPr>
        <w:t xml:space="preserve"> </w:t>
      </w:r>
      <w:r w:rsidR="00262B62" w:rsidRPr="00262B62">
        <w:rPr>
          <w:rFonts w:asciiTheme="majorBidi" w:hAnsiTheme="majorBidi" w:cstheme="majorBidi"/>
          <w:sz w:val="24"/>
          <w:szCs w:val="24"/>
        </w:rPr>
        <w:t>and emotional health through supportive organi</w:t>
      </w:r>
      <w:r w:rsidR="00D1081E">
        <w:rPr>
          <w:rFonts w:asciiTheme="majorBidi" w:hAnsiTheme="majorBidi" w:cstheme="majorBidi"/>
          <w:sz w:val="24"/>
          <w:szCs w:val="24"/>
        </w:rPr>
        <w:t>z</w:t>
      </w:r>
      <w:r w:rsidR="00262B62" w:rsidRPr="00262B62">
        <w:rPr>
          <w:rFonts w:asciiTheme="majorBidi" w:hAnsiTheme="majorBidi" w:cstheme="majorBidi"/>
          <w:sz w:val="24"/>
          <w:szCs w:val="24"/>
        </w:rPr>
        <w:t xml:space="preserve">ational </w:t>
      </w:r>
      <w:r w:rsidR="00262B62">
        <w:rPr>
          <w:rFonts w:asciiTheme="majorBidi" w:hAnsiTheme="majorBidi" w:cstheme="majorBidi"/>
          <w:sz w:val="24"/>
          <w:szCs w:val="24"/>
          <w:lang w:val="en-US"/>
        </w:rPr>
        <w:t>plans</w:t>
      </w:r>
      <w:r w:rsidR="00262B62" w:rsidRPr="00262B62">
        <w:rPr>
          <w:rFonts w:asciiTheme="majorBidi" w:hAnsiTheme="majorBidi" w:cstheme="majorBidi"/>
          <w:sz w:val="24"/>
          <w:szCs w:val="24"/>
        </w:rPr>
        <w:t xml:space="preserve"> and </w:t>
      </w:r>
      <w:r w:rsidR="00262B62">
        <w:rPr>
          <w:rFonts w:asciiTheme="majorBidi" w:hAnsiTheme="majorBidi" w:cstheme="majorBidi"/>
          <w:sz w:val="24"/>
          <w:szCs w:val="24"/>
          <w:lang w:val="en-US"/>
        </w:rPr>
        <w:t>maintenance</w:t>
      </w:r>
      <w:r w:rsidR="00262B62" w:rsidRPr="00262B62">
        <w:rPr>
          <w:rFonts w:asciiTheme="majorBidi" w:hAnsiTheme="majorBidi" w:cstheme="majorBidi"/>
          <w:sz w:val="24"/>
          <w:szCs w:val="24"/>
        </w:rPr>
        <w:t xml:space="preserve"> of a safe and secure work environment</w:t>
      </w:r>
      <w:r w:rsidR="00D1081E">
        <w:rPr>
          <w:rFonts w:asciiTheme="majorBidi" w:hAnsiTheme="majorBidi" w:cstheme="majorBidi"/>
          <w:sz w:val="24"/>
          <w:szCs w:val="24"/>
        </w:rPr>
        <w:t>,</w:t>
      </w:r>
      <w:r w:rsidR="00262B62">
        <w:rPr>
          <w:rFonts w:asciiTheme="majorBidi" w:hAnsiTheme="majorBidi" w:cstheme="majorBidi"/>
          <w:sz w:val="24"/>
          <w:szCs w:val="24"/>
          <w:lang w:val="en-US"/>
        </w:rPr>
        <w:t xml:space="preserve"> which </w:t>
      </w:r>
      <w:r w:rsidR="006135C8">
        <w:rPr>
          <w:rFonts w:asciiTheme="majorBidi" w:hAnsiTheme="majorBidi" w:cstheme="majorBidi"/>
          <w:sz w:val="24"/>
          <w:szCs w:val="24"/>
          <w:lang w:val="en-US"/>
        </w:rPr>
        <w:t xml:space="preserve">will </w:t>
      </w:r>
      <w:r w:rsidR="00262B62">
        <w:rPr>
          <w:rFonts w:asciiTheme="majorBidi" w:hAnsiTheme="majorBidi" w:cstheme="majorBidi"/>
          <w:sz w:val="24"/>
          <w:szCs w:val="24"/>
          <w:lang w:val="en-US"/>
        </w:rPr>
        <w:t xml:space="preserve">assist healthcare </w:t>
      </w:r>
      <w:r w:rsidR="00262B62">
        <w:rPr>
          <w:rFonts w:asciiTheme="majorBidi" w:hAnsiTheme="majorBidi" w:cstheme="majorBidi"/>
          <w:sz w:val="24"/>
          <w:szCs w:val="24"/>
          <w:lang w:val="en-US"/>
        </w:rPr>
        <w:lastRenderedPageBreak/>
        <w:t xml:space="preserve">workers </w:t>
      </w:r>
      <w:r w:rsidR="00262B62" w:rsidRPr="00262B62">
        <w:rPr>
          <w:rFonts w:asciiTheme="majorBidi" w:hAnsiTheme="majorBidi" w:cstheme="majorBidi"/>
          <w:sz w:val="24"/>
          <w:szCs w:val="24"/>
        </w:rPr>
        <w:t>facing the challenges brought about by the coronavirus crisis</w:t>
      </w:r>
      <w:r w:rsidR="00262B62">
        <w:rPr>
          <w:rFonts w:asciiTheme="majorBidi" w:hAnsiTheme="majorBidi" w:cstheme="majorBidi"/>
          <w:sz w:val="24"/>
          <w:szCs w:val="24"/>
          <w:lang w:val="en-US"/>
        </w:rPr>
        <w:t xml:space="preserve"> (</w:t>
      </w:r>
      <w:proofErr w:type="spellStart"/>
      <w:r w:rsidR="00C478B9" w:rsidRPr="00C478B9">
        <w:rPr>
          <w:rFonts w:asciiTheme="majorBidi" w:hAnsiTheme="majorBidi" w:cstheme="majorBidi"/>
          <w:sz w:val="24"/>
          <w:szCs w:val="24"/>
        </w:rPr>
        <w:t>Labrague</w:t>
      </w:r>
      <w:proofErr w:type="spellEnd"/>
      <w:r w:rsidR="00C478B9" w:rsidRPr="00C478B9">
        <w:rPr>
          <w:rFonts w:asciiTheme="majorBidi" w:hAnsiTheme="majorBidi" w:cstheme="majorBidi"/>
          <w:sz w:val="24"/>
          <w:szCs w:val="24"/>
        </w:rPr>
        <w:t xml:space="preserve"> &amp; De </w:t>
      </w:r>
      <w:r w:rsidR="00D1081E">
        <w:rPr>
          <w:rFonts w:asciiTheme="majorBidi" w:hAnsiTheme="majorBidi" w:cstheme="majorBidi"/>
          <w:sz w:val="24"/>
          <w:szCs w:val="24"/>
        </w:rPr>
        <w:t>L</w:t>
      </w:r>
      <w:r w:rsidR="00C478B9" w:rsidRPr="00C478B9">
        <w:rPr>
          <w:rFonts w:asciiTheme="majorBidi" w:hAnsiTheme="majorBidi" w:cstheme="majorBidi"/>
          <w:sz w:val="24"/>
          <w:szCs w:val="24"/>
        </w:rPr>
        <w:t>os Santos</w:t>
      </w:r>
      <w:r w:rsidR="00C478B9">
        <w:rPr>
          <w:rFonts w:asciiTheme="majorBidi" w:hAnsiTheme="majorBidi" w:cstheme="majorBidi"/>
          <w:sz w:val="24"/>
          <w:szCs w:val="24"/>
          <w:lang w:val="en-US"/>
        </w:rPr>
        <w:t>, 2020</w:t>
      </w:r>
      <w:r w:rsidR="00262B62">
        <w:rPr>
          <w:rFonts w:asciiTheme="majorBidi" w:hAnsiTheme="majorBidi" w:cstheme="majorBidi"/>
          <w:sz w:val="24"/>
          <w:szCs w:val="24"/>
          <w:lang w:val="en-US"/>
        </w:rPr>
        <w:t>)</w:t>
      </w:r>
      <w:r w:rsidR="00262B62" w:rsidRPr="00262B62">
        <w:rPr>
          <w:rFonts w:asciiTheme="majorBidi" w:hAnsiTheme="majorBidi" w:cstheme="majorBidi"/>
          <w:sz w:val="24"/>
          <w:szCs w:val="24"/>
        </w:rPr>
        <w:t>.</w:t>
      </w:r>
    </w:p>
    <w:p w14:paraId="3DFEAE46" w14:textId="5ABCC12F" w:rsidR="00041DDD" w:rsidRPr="00041DDD" w:rsidRDefault="00041DDD" w:rsidP="006135C8">
      <w:pPr>
        <w:spacing w:after="12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Healthcare </w:t>
      </w:r>
      <w:r w:rsidRPr="00041DDD">
        <w:rPr>
          <w:rFonts w:asciiTheme="majorBidi" w:hAnsiTheme="majorBidi" w:cstheme="majorBidi"/>
          <w:sz w:val="24"/>
          <w:szCs w:val="24"/>
        </w:rPr>
        <w:t xml:space="preserve">organizations </w:t>
      </w:r>
      <w:r>
        <w:rPr>
          <w:rFonts w:asciiTheme="majorBidi" w:hAnsiTheme="majorBidi" w:cstheme="majorBidi"/>
          <w:sz w:val="24"/>
          <w:szCs w:val="24"/>
          <w:lang w:val="en-US"/>
        </w:rPr>
        <w:t>must</w:t>
      </w:r>
      <w:r w:rsidRPr="00041DDD">
        <w:rPr>
          <w:rFonts w:asciiTheme="majorBidi" w:hAnsiTheme="majorBidi" w:cstheme="majorBidi"/>
          <w:sz w:val="24"/>
          <w:szCs w:val="24"/>
        </w:rPr>
        <w:t xml:space="preserve"> understand the main stressors during COVID-19 </w:t>
      </w:r>
      <w:r>
        <w:rPr>
          <w:rFonts w:asciiTheme="majorBidi" w:hAnsiTheme="majorBidi" w:cstheme="majorBidi"/>
          <w:sz w:val="24"/>
          <w:szCs w:val="24"/>
          <w:lang w:val="en-US"/>
        </w:rPr>
        <w:t>and</w:t>
      </w:r>
      <w:r w:rsidRPr="00041DDD">
        <w:rPr>
          <w:rFonts w:asciiTheme="majorBidi" w:hAnsiTheme="majorBidi" w:cstheme="majorBidi"/>
          <w:sz w:val="24"/>
          <w:szCs w:val="24"/>
        </w:rPr>
        <w:t xml:space="preserve"> the main moderating factors that may mitigate the impact of the COVID-19 on </w:t>
      </w:r>
      <w:r>
        <w:rPr>
          <w:rFonts w:asciiTheme="majorBidi" w:hAnsiTheme="majorBidi" w:cstheme="majorBidi"/>
          <w:sz w:val="24"/>
          <w:szCs w:val="24"/>
          <w:lang w:val="en-US"/>
        </w:rPr>
        <w:t>medical staff</w:t>
      </w:r>
      <w:r w:rsidRPr="00041DDD">
        <w:rPr>
          <w:rFonts w:asciiTheme="majorBidi" w:hAnsiTheme="majorBidi" w:cstheme="majorBidi"/>
          <w:sz w:val="24"/>
          <w:szCs w:val="24"/>
        </w:rPr>
        <w:t xml:space="preserve"> mental health. </w:t>
      </w:r>
      <w:r>
        <w:rPr>
          <w:rFonts w:asciiTheme="majorBidi" w:hAnsiTheme="majorBidi" w:cstheme="majorBidi"/>
          <w:sz w:val="24"/>
          <w:szCs w:val="24"/>
          <w:lang w:val="en-US"/>
        </w:rPr>
        <w:t>There is an urgent need to</w:t>
      </w:r>
      <w:r w:rsidRPr="00041DDD">
        <w:rPr>
          <w:rFonts w:asciiTheme="majorBidi" w:hAnsiTheme="majorBidi" w:cstheme="majorBidi"/>
          <w:sz w:val="24"/>
          <w:szCs w:val="24"/>
        </w:rPr>
        <w:t xml:space="preserve"> develop </w:t>
      </w:r>
      <w:r>
        <w:rPr>
          <w:rFonts w:asciiTheme="majorBidi" w:hAnsiTheme="majorBidi" w:cstheme="majorBidi"/>
          <w:sz w:val="24"/>
          <w:szCs w:val="24"/>
          <w:lang w:val="en-US"/>
        </w:rPr>
        <w:t>plans and strategies to</w:t>
      </w:r>
      <w:r w:rsidR="009974B1">
        <w:rPr>
          <w:rFonts w:asciiTheme="majorBidi" w:hAnsiTheme="majorBidi" w:cstheme="majorBidi"/>
          <w:sz w:val="24"/>
          <w:szCs w:val="24"/>
          <w:lang w:val="en-US"/>
        </w:rPr>
        <w:t xml:space="preserve"> </w:t>
      </w:r>
      <w:r w:rsidR="009974B1" w:rsidRPr="008C5DA8">
        <w:rPr>
          <w:rFonts w:asciiTheme="majorBidi" w:hAnsiTheme="majorBidi" w:cstheme="majorBidi"/>
          <w:sz w:val="24"/>
          <w:szCs w:val="24"/>
          <w:lang w:val="en-US"/>
        </w:rPr>
        <w:t>address the sources of stress</w:t>
      </w:r>
      <w:r w:rsidR="009974B1">
        <w:rPr>
          <w:rFonts w:asciiTheme="majorBidi" w:hAnsiTheme="majorBidi" w:cstheme="majorBidi"/>
          <w:sz w:val="24"/>
          <w:szCs w:val="24"/>
          <w:lang w:val="en-US"/>
        </w:rPr>
        <w:t>ors</w:t>
      </w:r>
      <w:r w:rsidR="009974B1" w:rsidRPr="008C5DA8">
        <w:rPr>
          <w:rFonts w:asciiTheme="majorBidi" w:hAnsiTheme="majorBidi" w:cstheme="majorBidi"/>
          <w:sz w:val="24"/>
          <w:szCs w:val="24"/>
          <w:lang w:val="en-US"/>
        </w:rPr>
        <w:t xml:space="preserve"> and </w:t>
      </w:r>
      <w:r w:rsidR="009974B1">
        <w:rPr>
          <w:rFonts w:asciiTheme="majorBidi" w:hAnsiTheme="majorBidi" w:cstheme="majorBidi"/>
          <w:sz w:val="24"/>
          <w:szCs w:val="24"/>
          <w:lang w:val="en-US"/>
        </w:rPr>
        <w:t>concerns</w:t>
      </w:r>
      <w:r w:rsidR="00D1081E">
        <w:rPr>
          <w:rFonts w:asciiTheme="majorBidi" w:hAnsiTheme="majorBidi" w:cstheme="majorBidi"/>
          <w:sz w:val="24"/>
          <w:szCs w:val="24"/>
        </w:rPr>
        <w:t xml:space="preserve"> and maintain efficient and rapid</w:t>
      </w:r>
      <w:r w:rsidRPr="00041DDD">
        <w:rPr>
          <w:rFonts w:asciiTheme="majorBidi" w:hAnsiTheme="majorBidi" w:cstheme="majorBidi"/>
          <w:sz w:val="24"/>
          <w:szCs w:val="24"/>
        </w:rPr>
        <w:t xml:space="preserve"> communication with </w:t>
      </w:r>
      <w:r>
        <w:rPr>
          <w:rFonts w:asciiTheme="majorBidi" w:hAnsiTheme="majorBidi" w:cstheme="majorBidi"/>
          <w:sz w:val="24"/>
          <w:szCs w:val="24"/>
          <w:lang w:val="en-US"/>
        </w:rPr>
        <w:t>health workers,</w:t>
      </w:r>
      <w:r w:rsidR="009974B1">
        <w:rPr>
          <w:rFonts w:asciiTheme="majorBidi" w:hAnsiTheme="majorBidi" w:cstheme="majorBidi"/>
          <w:sz w:val="24"/>
          <w:szCs w:val="24"/>
          <w:lang w:val="en-US"/>
        </w:rPr>
        <w:t xml:space="preserve"> transparency,</w:t>
      </w:r>
      <w:r w:rsidRPr="00041DDD">
        <w:rPr>
          <w:rFonts w:asciiTheme="majorBidi" w:hAnsiTheme="majorBidi" w:cstheme="majorBidi"/>
          <w:sz w:val="24"/>
          <w:szCs w:val="24"/>
        </w:rPr>
        <w:t xml:space="preserve"> and </w:t>
      </w:r>
      <w:r w:rsidR="009974B1">
        <w:rPr>
          <w:rFonts w:asciiTheme="majorBidi" w:hAnsiTheme="majorBidi" w:cstheme="majorBidi"/>
          <w:sz w:val="24"/>
          <w:szCs w:val="24"/>
          <w:lang w:val="en-US"/>
        </w:rPr>
        <w:t xml:space="preserve">support. </w:t>
      </w:r>
    </w:p>
    <w:p w14:paraId="5BB8812D" w14:textId="49A9E62F" w:rsidR="001B47CC" w:rsidRPr="001B47CC" w:rsidRDefault="001B47CC" w:rsidP="006135C8">
      <w:pPr>
        <w:spacing w:after="120" w:line="480" w:lineRule="auto"/>
        <w:jc w:val="both"/>
        <w:rPr>
          <w:rFonts w:asciiTheme="majorBidi" w:hAnsiTheme="majorBidi" w:cstheme="majorBidi"/>
          <w:b/>
          <w:bCs/>
          <w:sz w:val="24"/>
          <w:szCs w:val="24"/>
          <w:lang w:val="en-US"/>
        </w:rPr>
      </w:pPr>
      <w:r w:rsidRPr="001B47CC">
        <w:rPr>
          <w:rFonts w:asciiTheme="majorBidi" w:hAnsiTheme="majorBidi" w:cstheme="majorBidi"/>
          <w:b/>
          <w:bCs/>
          <w:sz w:val="24"/>
          <w:szCs w:val="24"/>
          <w:lang w:val="en-US"/>
        </w:rPr>
        <w:t>Limitations</w:t>
      </w:r>
    </w:p>
    <w:p w14:paraId="15F073D1" w14:textId="2FD52A13" w:rsidR="001B47CC" w:rsidRDefault="001B47CC" w:rsidP="006135C8">
      <w:pPr>
        <w:spacing w:after="120" w:line="480" w:lineRule="auto"/>
        <w:jc w:val="both"/>
        <w:rPr>
          <w:rFonts w:asciiTheme="majorBidi" w:hAnsiTheme="majorBidi" w:cstheme="majorBidi"/>
          <w:sz w:val="24"/>
          <w:szCs w:val="24"/>
          <w:lang w:val="en-US"/>
        </w:rPr>
      </w:pPr>
      <w:r w:rsidRPr="008C5DA8">
        <w:rPr>
          <w:rFonts w:asciiTheme="majorBidi" w:hAnsiTheme="majorBidi" w:cstheme="majorBidi"/>
          <w:sz w:val="24"/>
          <w:szCs w:val="24"/>
          <w:lang w:val="en-US"/>
        </w:rPr>
        <w:t xml:space="preserve">This study has several limitations. First, the survey was conducted among a relatively small </w:t>
      </w:r>
      <w:r w:rsidR="00D1081E">
        <w:rPr>
          <w:rFonts w:asciiTheme="majorBidi" w:hAnsiTheme="majorBidi" w:cstheme="majorBidi"/>
          <w:sz w:val="24"/>
          <w:szCs w:val="24"/>
          <w:lang w:val="en-US"/>
        </w:rPr>
        <w:t>medical staff sample</w:t>
      </w:r>
      <w:r w:rsidRPr="008C5DA8">
        <w:rPr>
          <w:rFonts w:asciiTheme="majorBidi" w:hAnsiTheme="majorBidi" w:cstheme="majorBidi"/>
          <w:sz w:val="24"/>
          <w:szCs w:val="24"/>
          <w:lang w:val="en-US"/>
        </w:rPr>
        <w:t xml:space="preserve"> taken from a single hospital. A large-scale sample taken from several hospitals is required to reinforce these findings.</w:t>
      </w:r>
      <w:r w:rsidRPr="00B32472">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Second,</w:t>
      </w:r>
      <w:r w:rsidRPr="00A06EB2">
        <w:t xml:space="preserve"> </w:t>
      </w:r>
      <w:r>
        <w:rPr>
          <w:rFonts w:asciiTheme="majorBidi" w:hAnsiTheme="majorBidi" w:cstheme="majorBidi"/>
          <w:sz w:val="24"/>
          <w:szCs w:val="24"/>
          <w:lang w:val="en-US"/>
        </w:rPr>
        <w:t>d</w:t>
      </w:r>
      <w:r w:rsidRPr="00A06EB2">
        <w:rPr>
          <w:rFonts w:asciiTheme="majorBidi" w:hAnsiTheme="majorBidi" w:cstheme="majorBidi"/>
          <w:sz w:val="24"/>
          <w:szCs w:val="24"/>
          <w:lang w:val="en-US"/>
        </w:rPr>
        <w:t xml:space="preserve">ue to </w:t>
      </w:r>
      <w:r>
        <w:rPr>
          <w:rFonts w:asciiTheme="majorBidi" w:hAnsiTheme="majorBidi" w:cstheme="majorBidi"/>
          <w:sz w:val="24"/>
          <w:szCs w:val="24"/>
          <w:lang w:val="en-US"/>
        </w:rPr>
        <w:t xml:space="preserve">the </w:t>
      </w:r>
      <w:r w:rsidRPr="00A06EB2">
        <w:rPr>
          <w:rFonts w:asciiTheme="majorBidi" w:hAnsiTheme="majorBidi" w:cstheme="majorBidi"/>
          <w:sz w:val="24"/>
          <w:szCs w:val="24"/>
          <w:lang w:val="en-US"/>
        </w:rPr>
        <w:t>COVID19 situation</w:t>
      </w:r>
      <w:r w:rsidR="00D1081E">
        <w:rPr>
          <w:rFonts w:asciiTheme="majorBidi" w:hAnsiTheme="majorBidi" w:cstheme="majorBidi"/>
          <w:sz w:val="24"/>
          <w:szCs w:val="24"/>
          <w:lang w:val="en-US"/>
        </w:rPr>
        <w:t>,</w:t>
      </w:r>
      <w:r w:rsidRPr="00A06EB2">
        <w:rPr>
          <w:rFonts w:asciiTheme="majorBidi" w:hAnsiTheme="majorBidi" w:cstheme="majorBidi"/>
          <w:sz w:val="24"/>
          <w:szCs w:val="24"/>
          <w:lang w:val="en-US"/>
        </w:rPr>
        <w:t xml:space="preserve"> it was </w:t>
      </w:r>
      <w:r w:rsidR="00D1081E">
        <w:rPr>
          <w:rFonts w:asciiTheme="majorBidi" w:hAnsiTheme="majorBidi" w:cstheme="majorBidi"/>
          <w:sz w:val="24"/>
          <w:szCs w:val="24"/>
          <w:lang w:val="en-US"/>
        </w:rPr>
        <w:t>tough</w:t>
      </w:r>
      <w:r w:rsidRPr="00A06EB2">
        <w:rPr>
          <w:rFonts w:asciiTheme="majorBidi" w:hAnsiTheme="majorBidi" w:cstheme="majorBidi"/>
          <w:sz w:val="24"/>
          <w:szCs w:val="24"/>
          <w:lang w:val="en-US"/>
        </w:rPr>
        <w:t xml:space="preserve"> to get higher participation rates. </w:t>
      </w:r>
      <w:r>
        <w:rPr>
          <w:rFonts w:asciiTheme="majorBidi" w:hAnsiTheme="majorBidi" w:cstheme="majorBidi"/>
          <w:sz w:val="24"/>
          <w:szCs w:val="24"/>
          <w:lang w:val="en-US"/>
        </w:rPr>
        <w:t xml:space="preserve">Third, </w:t>
      </w:r>
      <w:r w:rsidRPr="008C5DA8">
        <w:rPr>
          <w:rFonts w:asciiTheme="majorBidi" w:hAnsiTheme="majorBidi" w:cstheme="majorBidi"/>
          <w:sz w:val="24"/>
          <w:szCs w:val="24"/>
          <w:lang w:val="en-US"/>
        </w:rPr>
        <w:t xml:space="preserve">within this study, we did not carry out any follow-up or evaluation of support services provided to healthcare staff during the coronavirus crisis. </w:t>
      </w:r>
      <w:r w:rsidR="00D1081E">
        <w:rPr>
          <w:rFonts w:asciiTheme="majorBidi" w:hAnsiTheme="majorBidi" w:cstheme="majorBidi"/>
          <w:sz w:val="24"/>
          <w:szCs w:val="24"/>
          <w:lang w:val="en-US"/>
        </w:rPr>
        <w:t>T</w:t>
      </w:r>
      <w:r w:rsidRPr="008C5DA8">
        <w:rPr>
          <w:rFonts w:asciiTheme="majorBidi" w:hAnsiTheme="majorBidi" w:cstheme="majorBidi"/>
          <w:sz w:val="24"/>
          <w:szCs w:val="24"/>
          <w:lang w:val="en-US"/>
        </w:rPr>
        <w:t>his study did not include a psychological assessment of aspects such as depression and anxiety using accepted psychological evaluation tools.</w:t>
      </w:r>
      <w:r>
        <w:rPr>
          <w:rFonts w:asciiTheme="majorBidi" w:hAnsiTheme="majorBidi" w:cstheme="majorBidi"/>
          <w:sz w:val="24"/>
          <w:szCs w:val="24"/>
          <w:lang w:val="en-US"/>
        </w:rPr>
        <w:t xml:space="preserve"> </w:t>
      </w:r>
    </w:p>
    <w:p w14:paraId="3AE52573" w14:textId="50B2155E" w:rsidR="00E3740A" w:rsidRDefault="00E3740A" w:rsidP="006135C8">
      <w:pPr>
        <w:spacing w:after="120" w:line="480" w:lineRule="auto"/>
        <w:jc w:val="both"/>
        <w:rPr>
          <w:rFonts w:asciiTheme="majorBidi" w:hAnsiTheme="majorBidi" w:cstheme="majorBidi"/>
          <w:b/>
          <w:bCs/>
          <w:sz w:val="24"/>
          <w:szCs w:val="24"/>
          <w:lang w:val="en-US"/>
        </w:rPr>
      </w:pPr>
      <w:r w:rsidRPr="00E3740A">
        <w:rPr>
          <w:rFonts w:asciiTheme="majorBidi" w:hAnsiTheme="majorBidi" w:cstheme="majorBidi"/>
          <w:b/>
          <w:bCs/>
          <w:sz w:val="24"/>
          <w:szCs w:val="24"/>
          <w:lang w:val="en-US"/>
        </w:rPr>
        <w:t>Conclusions and recommendations</w:t>
      </w:r>
    </w:p>
    <w:p w14:paraId="62578411" w14:textId="0E285680" w:rsidR="004E46D9" w:rsidRDefault="007B0326" w:rsidP="006135C8">
      <w:pPr>
        <w:spacing w:after="120" w:line="480" w:lineRule="auto"/>
        <w:jc w:val="both"/>
        <w:rPr>
          <w:rFonts w:asciiTheme="majorBidi" w:hAnsiTheme="majorBidi" w:cstheme="majorBidi"/>
          <w:sz w:val="24"/>
          <w:szCs w:val="24"/>
          <w:lang w:val="en-US"/>
        </w:rPr>
      </w:pPr>
      <w:r w:rsidRPr="00747271">
        <w:rPr>
          <w:rFonts w:asciiTheme="majorBidi" w:hAnsiTheme="majorBidi" w:cstheme="majorBidi"/>
          <w:sz w:val="24"/>
          <w:szCs w:val="24"/>
          <w:lang w:val="en-US"/>
        </w:rPr>
        <w:t xml:space="preserve">The </w:t>
      </w:r>
      <w:r w:rsidR="00D1081E">
        <w:rPr>
          <w:rFonts w:asciiTheme="majorBidi" w:hAnsiTheme="majorBidi" w:cstheme="majorBidi"/>
          <w:sz w:val="24"/>
          <w:szCs w:val="24"/>
          <w:lang w:val="en-US"/>
        </w:rPr>
        <w:t>current study results shed light on the main concerns and perceptions of frontline medical staff during the coronavirus crisis and illustrate in depth the main issues</w:t>
      </w:r>
      <w:r w:rsidRPr="00747271">
        <w:rPr>
          <w:rFonts w:asciiTheme="majorBidi" w:hAnsiTheme="majorBidi" w:cstheme="majorBidi"/>
          <w:sz w:val="24"/>
          <w:szCs w:val="24"/>
          <w:lang w:val="en-US"/>
        </w:rPr>
        <w:t xml:space="preserve"> that require immediate systemic attention </w:t>
      </w:r>
      <w:r w:rsidR="00680600" w:rsidRPr="00747271">
        <w:rPr>
          <w:rFonts w:asciiTheme="majorBidi" w:hAnsiTheme="majorBidi" w:cstheme="majorBidi"/>
          <w:sz w:val="24"/>
          <w:szCs w:val="24"/>
          <w:lang w:val="en-US"/>
        </w:rPr>
        <w:t>to</w:t>
      </w:r>
      <w:r w:rsidRPr="00747271">
        <w:rPr>
          <w:rFonts w:asciiTheme="majorBidi" w:hAnsiTheme="majorBidi" w:cstheme="majorBidi"/>
          <w:sz w:val="24"/>
          <w:szCs w:val="24"/>
          <w:lang w:val="en-US"/>
        </w:rPr>
        <w:t xml:space="preserve"> reinforce medical staff</w:t>
      </w:r>
      <w:r w:rsidR="00E56425">
        <w:rPr>
          <w:rFonts w:asciiTheme="majorBidi" w:hAnsiTheme="majorBidi" w:cstheme="majorBidi"/>
          <w:sz w:val="24"/>
          <w:szCs w:val="24"/>
          <w:lang w:val="en-US"/>
        </w:rPr>
        <w:t>'</w:t>
      </w:r>
      <w:r w:rsidRPr="00747271">
        <w:rPr>
          <w:rFonts w:asciiTheme="majorBidi" w:hAnsiTheme="majorBidi" w:cstheme="majorBidi"/>
          <w:sz w:val="24"/>
          <w:szCs w:val="24"/>
          <w:lang w:val="en-US"/>
        </w:rPr>
        <w:t xml:space="preserve">s mental resilience </w:t>
      </w:r>
      <w:r w:rsidRPr="000E0937">
        <w:rPr>
          <w:rFonts w:asciiTheme="majorBidi" w:hAnsiTheme="majorBidi" w:cstheme="majorBidi"/>
          <w:sz w:val="24"/>
          <w:szCs w:val="24"/>
          <w:lang w:val="en-US"/>
        </w:rPr>
        <w:t>in times of crisis</w:t>
      </w:r>
      <w:r w:rsidRPr="008C5DA8">
        <w:rPr>
          <w:rFonts w:asciiTheme="majorBidi" w:hAnsiTheme="majorBidi" w:cstheme="majorBidi"/>
          <w:sz w:val="24"/>
          <w:szCs w:val="24"/>
          <w:lang w:val="en-US"/>
        </w:rPr>
        <w:t>.</w:t>
      </w:r>
      <w:r w:rsidR="00680600">
        <w:rPr>
          <w:rFonts w:asciiTheme="majorBidi" w:hAnsiTheme="majorBidi" w:cstheme="majorBidi"/>
          <w:sz w:val="24"/>
          <w:szCs w:val="24"/>
          <w:lang w:val="en-US"/>
        </w:rPr>
        <w:t xml:space="preserve"> </w:t>
      </w:r>
      <w:r w:rsidR="00D1081E">
        <w:rPr>
          <w:rFonts w:asciiTheme="majorBidi" w:hAnsiTheme="majorBidi" w:cstheme="majorBidi"/>
          <w:sz w:val="24"/>
          <w:szCs w:val="24"/>
          <w:lang w:val="en-US"/>
        </w:rPr>
        <w:t>R</w:t>
      </w:r>
      <w:r w:rsidR="00680600">
        <w:rPr>
          <w:rFonts w:asciiTheme="majorBidi" w:hAnsiTheme="majorBidi" w:cstheme="majorBidi"/>
          <w:sz w:val="24"/>
          <w:szCs w:val="24"/>
          <w:lang w:val="en-US"/>
        </w:rPr>
        <w:t>ecent research offered three</w:t>
      </w:r>
      <w:r w:rsidR="00680600" w:rsidRPr="00680600">
        <w:rPr>
          <w:rFonts w:asciiTheme="majorBidi" w:hAnsiTheme="majorBidi" w:cstheme="majorBidi"/>
          <w:sz w:val="24"/>
          <w:szCs w:val="24"/>
        </w:rPr>
        <w:t xml:space="preserve"> dimensions of moderators </w:t>
      </w:r>
      <w:r w:rsidR="00680600">
        <w:rPr>
          <w:rFonts w:asciiTheme="majorBidi" w:hAnsiTheme="majorBidi" w:cstheme="majorBidi"/>
          <w:sz w:val="24"/>
          <w:szCs w:val="24"/>
          <w:lang w:val="en-US"/>
        </w:rPr>
        <w:t xml:space="preserve">which may reduce </w:t>
      </w:r>
      <w:r w:rsidR="00D1081E">
        <w:rPr>
          <w:rFonts w:asciiTheme="majorBidi" w:hAnsiTheme="majorBidi" w:cstheme="majorBidi"/>
          <w:sz w:val="24"/>
          <w:szCs w:val="24"/>
          <w:lang w:val="en-US"/>
        </w:rPr>
        <w:t>advers</w:t>
      </w:r>
      <w:r w:rsidR="00680600">
        <w:rPr>
          <w:rFonts w:asciiTheme="majorBidi" w:hAnsiTheme="majorBidi" w:cstheme="majorBidi"/>
          <w:sz w:val="24"/>
          <w:szCs w:val="24"/>
          <w:lang w:val="en-US"/>
        </w:rPr>
        <w:t>e mental outcomes such as emotional exhaustion and burnout among healthcare workers</w:t>
      </w:r>
      <w:r w:rsidR="00680600" w:rsidRPr="00680600">
        <w:rPr>
          <w:rFonts w:asciiTheme="majorBidi" w:hAnsiTheme="majorBidi" w:cstheme="majorBidi"/>
          <w:sz w:val="24"/>
          <w:szCs w:val="24"/>
        </w:rPr>
        <w:t>: organizational</w:t>
      </w:r>
      <w:r w:rsidR="005E3ED5">
        <w:rPr>
          <w:rFonts w:asciiTheme="majorBidi" w:hAnsiTheme="majorBidi" w:cstheme="majorBidi"/>
          <w:sz w:val="24"/>
          <w:szCs w:val="24"/>
          <w:lang w:val="en-US"/>
        </w:rPr>
        <w:t xml:space="preserve"> moderators such as occupational safety and health management</w:t>
      </w:r>
      <w:r w:rsidR="00680600" w:rsidRPr="00680600">
        <w:rPr>
          <w:rFonts w:asciiTheme="majorBidi" w:hAnsiTheme="majorBidi" w:cstheme="majorBidi"/>
          <w:sz w:val="24"/>
          <w:szCs w:val="24"/>
        </w:rPr>
        <w:t>, institutional</w:t>
      </w:r>
      <w:r w:rsidR="005E3ED5">
        <w:rPr>
          <w:rFonts w:asciiTheme="majorBidi" w:hAnsiTheme="majorBidi" w:cstheme="majorBidi"/>
          <w:sz w:val="24"/>
          <w:szCs w:val="24"/>
          <w:lang w:val="en-US"/>
        </w:rPr>
        <w:t xml:space="preserve"> moderators such as </w:t>
      </w:r>
      <w:r w:rsidR="005E3ED5" w:rsidRPr="005E3ED5">
        <w:rPr>
          <w:rFonts w:asciiTheme="majorBidi" w:hAnsiTheme="majorBidi" w:cstheme="majorBidi"/>
          <w:sz w:val="24"/>
          <w:szCs w:val="24"/>
        </w:rPr>
        <w:t>government programs that aim to</w:t>
      </w:r>
      <w:r w:rsidR="005E3ED5">
        <w:rPr>
          <w:rFonts w:asciiTheme="majorBidi" w:hAnsiTheme="majorBidi" w:cstheme="majorBidi"/>
          <w:sz w:val="24"/>
          <w:szCs w:val="24"/>
          <w:lang w:val="en-US"/>
        </w:rPr>
        <w:t xml:space="preserve"> provide financial and psychological support to workers,</w:t>
      </w:r>
      <w:r w:rsidR="00680600" w:rsidRPr="00680600">
        <w:rPr>
          <w:rFonts w:asciiTheme="majorBidi" w:hAnsiTheme="majorBidi" w:cstheme="majorBidi"/>
          <w:sz w:val="24"/>
          <w:szCs w:val="24"/>
        </w:rPr>
        <w:t xml:space="preserve"> and individual </w:t>
      </w:r>
      <w:r w:rsidR="005E3ED5">
        <w:rPr>
          <w:rFonts w:asciiTheme="majorBidi" w:hAnsiTheme="majorBidi" w:cstheme="majorBidi"/>
          <w:sz w:val="24"/>
          <w:szCs w:val="24"/>
          <w:lang w:val="en-US"/>
        </w:rPr>
        <w:t>moderators such as social support and wellbeing (</w:t>
      </w:r>
      <w:proofErr w:type="spellStart"/>
      <w:r w:rsidR="005E3ED5" w:rsidRPr="005E3ED5">
        <w:rPr>
          <w:rFonts w:asciiTheme="majorBidi" w:hAnsiTheme="majorBidi" w:cstheme="majorBidi"/>
          <w:sz w:val="24"/>
          <w:szCs w:val="24"/>
        </w:rPr>
        <w:t>Hamouche</w:t>
      </w:r>
      <w:proofErr w:type="spellEnd"/>
      <w:r w:rsidR="005E3ED5">
        <w:rPr>
          <w:rFonts w:asciiTheme="majorBidi" w:hAnsiTheme="majorBidi" w:cstheme="majorBidi"/>
          <w:sz w:val="24"/>
          <w:szCs w:val="24"/>
          <w:lang w:val="en-US"/>
        </w:rPr>
        <w:t>, 2020)</w:t>
      </w:r>
      <w:r w:rsidR="00680600" w:rsidRPr="00680600">
        <w:rPr>
          <w:rFonts w:asciiTheme="majorBidi" w:hAnsiTheme="majorBidi" w:cstheme="majorBidi"/>
          <w:sz w:val="24"/>
          <w:szCs w:val="24"/>
        </w:rPr>
        <w:t>.</w:t>
      </w:r>
      <w:r w:rsidR="004E46D9">
        <w:rPr>
          <w:rFonts w:asciiTheme="majorBidi" w:hAnsiTheme="majorBidi" w:cstheme="majorBidi"/>
          <w:sz w:val="24"/>
          <w:szCs w:val="24"/>
          <w:lang w:val="en-US"/>
        </w:rPr>
        <w:t xml:space="preserve"> </w:t>
      </w:r>
    </w:p>
    <w:p w14:paraId="074C1751" w14:textId="1BC86851" w:rsidR="00002812" w:rsidRDefault="00D1081E" w:rsidP="0023509A">
      <w:pPr>
        <w:spacing w:after="12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Various steps are required to improve the preparedness of health services to cope with the ongoing coronavirus pandemic</w:t>
      </w:r>
      <w:r w:rsidR="00002812" w:rsidRPr="008C5DA8">
        <w:rPr>
          <w:rFonts w:asciiTheme="majorBidi" w:hAnsiTheme="majorBidi" w:cstheme="majorBidi"/>
          <w:sz w:val="24"/>
          <w:szCs w:val="24"/>
          <w:lang w:val="en-US"/>
        </w:rPr>
        <w:t>. These include developing</w:t>
      </w:r>
      <w:r w:rsidR="000C2CF8">
        <w:rPr>
          <w:rFonts w:asciiTheme="majorBidi" w:hAnsiTheme="majorBidi" w:cstheme="majorBidi"/>
          <w:sz w:val="24"/>
          <w:szCs w:val="24"/>
          <w:lang w:val="en-US"/>
        </w:rPr>
        <w:t xml:space="preserve"> supportive organizational culture, providing</w:t>
      </w:r>
      <w:r w:rsidR="00002812" w:rsidRPr="008C5DA8">
        <w:rPr>
          <w:rFonts w:asciiTheme="majorBidi" w:hAnsiTheme="majorBidi" w:cstheme="majorBidi"/>
          <w:sz w:val="24"/>
          <w:szCs w:val="24"/>
          <w:lang w:val="en-US"/>
        </w:rPr>
        <w:t xml:space="preserve"> </w:t>
      </w:r>
      <w:r w:rsidR="000C2CF8" w:rsidRPr="008C5DA8">
        <w:rPr>
          <w:rFonts w:asciiTheme="majorBidi" w:hAnsiTheme="majorBidi" w:cstheme="majorBidi"/>
          <w:sz w:val="24"/>
          <w:szCs w:val="24"/>
          <w:lang w:val="en-US"/>
        </w:rPr>
        <w:t>psychosocial</w:t>
      </w:r>
      <w:r w:rsidR="00002812" w:rsidRPr="008C5DA8">
        <w:rPr>
          <w:rFonts w:asciiTheme="majorBidi" w:hAnsiTheme="majorBidi" w:cstheme="majorBidi"/>
          <w:sz w:val="24"/>
          <w:szCs w:val="24"/>
          <w:lang w:val="en-US"/>
        </w:rPr>
        <w:t xml:space="preserve"> support network for frontline medical staff, ensuring their protection and health as they care for patients, and </w:t>
      </w:r>
      <w:r w:rsidR="000C2CF8">
        <w:rPr>
          <w:rFonts w:asciiTheme="majorBidi" w:hAnsiTheme="majorBidi" w:cstheme="majorBidi"/>
          <w:sz w:val="24"/>
          <w:szCs w:val="24"/>
          <w:lang w:val="en-US"/>
        </w:rPr>
        <w:t>implementing</w:t>
      </w:r>
      <w:r w:rsidR="00002812" w:rsidRPr="008C5DA8">
        <w:rPr>
          <w:rFonts w:asciiTheme="majorBidi" w:hAnsiTheme="majorBidi" w:cstheme="majorBidi"/>
          <w:sz w:val="24"/>
          <w:szCs w:val="24"/>
          <w:lang w:val="en-US"/>
        </w:rPr>
        <w:t xml:space="preserve"> continuous </w:t>
      </w:r>
      <w:r w:rsidR="000C2CF8">
        <w:rPr>
          <w:rFonts w:asciiTheme="majorBidi" w:hAnsiTheme="majorBidi" w:cstheme="majorBidi"/>
          <w:sz w:val="24"/>
          <w:szCs w:val="24"/>
          <w:lang w:val="en-US"/>
        </w:rPr>
        <w:t xml:space="preserve">plans to </w:t>
      </w:r>
      <w:r w:rsidR="0023509A">
        <w:rPr>
          <w:rFonts w:asciiTheme="majorBidi" w:hAnsiTheme="majorBidi" w:cstheme="majorBidi"/>
          <w:sz w:val="24"/>
          <w:szCs w:val="24"/>
          <w:lang w:val="en-US"/>
        </w:rPr>
        <w:t>reduce</w:t>
      </w:r>
      <w:r w:rsidR="000C2CF8">
        <w:rPr>
          <w:rFonts w:asciiTheme="majorBidi" w:hAnsiTheme="majorBidi" w:cstheme="majorBidi"/>
          <w:sz w:val="24"/>
          <w:szCs w:val="24"/>
          <w:lang w:val="en-US"/>
        </w:rPr>
        <w:t xml:space="preserve"> burnout</w:t>
      </w:r>
      <w:r w:rsidR="00002812" w:rsidRPr="008C5DA8">
        <w:rPr>
          <w:rFonts w:asciiTheme="majorBidi" w:hAnsiTheme="majorBidi" w:cstheme="majorBidi"/>
          <w:sz w:val="24"/>
          <w:szCs w:val="24"/>
          <w:lang w:val="en-US"/>
        </w:rPr>
        <w:t>. These steps will help safeguard the human resources critical to winning the battle against the novel virus that is spreading around the world.</w:t>
      </w:r>
      <w:r w:rsidR="00002812">
        <w:rPr>
          <w:rFonts w:asciiTheme="majorBidi" w:hAnsiTheme="majorBidi" w:cstheme="majorBidi"/>
          <w:sz w:val="24"/>
          <w:szCs w:val="24"/>
          <w:lang w:val="en-US"/>
        </w:rPr>
        <w:t xml:space="preserve"> </w:t>
      </w:r>
    </w:p>
    <w:p w14:paraId="2B123D4C" w14:textId="75C65E81" w:rsidR="00002812" w:rsidRDefault="00002812" w:rsidP="00002812">
      <w:pPr>
        <w:spacing w:after="120" w:line="480" w:lineRule="auto"/>
        <w:rPr>
          <w:rFonts w:asciiTheme="majorBidi" w:hAnsiTheme="majorBidi" w:cstheme="majorBidi"/>
          <w:sz w:val="24"/>
          <w:szCs w:val="24"/>
          <w:lang w:val="en-US"/>
        </w:rPr>
      </w:pPr>
    </w:p>
    <w:p w14:paraId="56246928" w14:textId="4DE30BC2" w:rsidR="00002812" w:rsidRDefault="00002812" w:rsidP="00002812">
      <w:pPr>
        <w:spacing w:after="120" w:line="480" w:lineRule="auto"/>
        <w:rPr>
          <w:rFonts w:asciiTheme="majorBidi" w:hAnsiTheme="majorBidi" w:cstheme="majorBidi"/>
          <w:sz w:val="24"/>
          <w:szCs w:val="24"/>
          <w:lang w:val="en-US"/>
        </w:rPr>
      </w:pPr>
    </w:p>
    <w:p w14:paraId="1A46DE5B" w14:textId="2BCD0A79" w:rsidR="00002812" w:rsidRDefault="00002812" w:rsidP="00002812">
      <w:pPr>
        <w:spacing w:after="120" w:line="480" w:lineRule="auto"/>
        <w:rPr>
          <w:rFonts w:asciiTheme="majorBidi" w:hAnsiTheme="majorBidi" w:cstheme="majorBidi"/>
          <w:sz w:val="24"/>
          <w:szCs w:val="24"/>
          <w:lang w:val="en-US"/>
        </w:rPr>
      </w:pPr>
    </w:p>
    <w:p w14:paraId="74178D62" w14:textId="4697E91A" w:rsidR="00002812" w:rsidRDefault="00002812" w:rsidP="00002812">
      <w:pPr>
        <w:spacing w:after="120" w:line="480" w:lineRule="auto"/>
        <w:rPr>
          <w:rFonts w:asciiTheme="majorBidi" w:hAnsiTheme="majorBidi" w:cstheme="majorBidi"/>
          <w:sz w:val="24"/>
          <w:szCs w:val="24"/>
          <w:lang w:val="en-US"/>
        </w:rPr>
      </w:pPr>
    </w:p>
    <w:p w14:paraId="4CD67811" w14:textId="5AC8F40C" w:rsidR="00002812" w:rsidRDefault="00002812" w:rsidP="00002812">
      <w:pPr>
        <w:spacing w:after="120" w:line="480" w:lineRule="auto"/>
        <w:rPr>
          <w:rFonts w:asciiTheme="majorBidi" w:hAnsiTheme="majorBidi" w:cstheme="majorBidi"/>
          <w:sz w:val="24"/>
          <w:szCs w:val="24"/>
          <w:lang w:val="en-US"/>
        </w:rPr>
      </w:pPr>
    </w:p>
    <w:p w14:paraId="6A476253" w14:textId="4F93EE8E" w:rsidR="00002812" w:rsidRDefault="00002812" w:rsidP="00002812">
      <w:pPr>
        <w:spacing w:after="120" w:line="480" w:lineRule="auto"/>
        <w:rPr>
          <w:rFonts w:asciiTheme="majorBidi" w:hAnsiTheme="majorBidi" w:cstheme="majorBidi"/>
          <w:sz w:val="24"/>
          <w:szCs w:val="24"/>
          <w:lang w:val="en-US"/>
        </w:rPr>
      </w:pPr>
    </w:p>
    <w:p w14:paraId="7933A6B5" w14:textId="77777777" w:rsidR="00002812" w:rsidRPr="00E3740A" w:rsidRDefault="00002812" w:rsidP="00002812">
      <w:pPr>
        <w:spacing w:after="120" w:line="480" w:lineRule="auto"/>
        <w:rPr>
          <w:rFonts w:asciiTheme="majorBidi" w:hAnsiTheme="majorBidi" w:cstheme="majorBidi"/>
          <w:sz w:val="24"/>
          <w:szCs w:val="24"/>
          <w:lang w:val="en-US"/>
        </w:rPr>
      </w:pPr>
    </w:p>
    <w:p w14:paraId="2820B41F" w14:textId="77777777" w:rsidR="00E3740A" w:rsidRPr="008C5DA8" w:rsidRDefault="00E3740A" w:rsidP="001B47CC">
      <w:pPr>
        <w:spacing w:after="120" w:line="480" w:lineRule="auto"/>
        <w:rPr>
          <w:rFonts w:asciiTheme="majorBidi" w:hAnsiTheme="majorBidi" w:cstheme="majorBidi"/>
          <w:sz w:val="24"/>
          <w:szCs w:val="24"/>
          <w:lang w:val="en-US"/>
        </w:rPr>
      </w:pPr>
    </w:p>
    <w:p w14:paraId="52235278" w14:textId="77777777" w:rsidR="001B47CC" w:rsidRDefault="001B47CC" w:rsidP="00CC2A03">
      <w:pPr>
        <w:spacing w:after="120" w:line="480" w:lineRule="auto"/>
        <w:jc w:val="both"/>
        <w:rPr>
          <w:rFonts w:asciiTheme="majorBidi" w:hAnsiTheme="majorBidi" w:cstheme="majorBidi"/>
          <w:sz w:val="24"/>
          <w:szCs w:val="24"/>
          <w:lang w:val="en-US"/>
        </w:rPr>
      </w:pPr>
    </w:p>
    <w:p w14:paraId="2DF8CBEE" w14:textId="77777777" w:rsidR="00E37703" w:rsidRDefault="00E37703" w:rsidP="00E37703">
      <w:pPr>
        <w:spacing w:after="120" w:line="480" w:lineRule="auto"/>
        <w:jc w:val="right"/>
        <w:rPr>
          <w:rFonts w:asciiTheme="majorBidi" w:hAnsiTheme="majorBidi" w:cstheme="majorBidi"/>
          <w:sz w:val="24"/>
          <w:szCs w:val="24"/>
          <w:lang w:val="en-US" w:eastAsia="de-DE" w:bidi="en-US"/>
        </w:rPr>
      </w:pPr>
    </w:p>
    <w:p w14:paraId="115254C7" w14:textId="437FAAE8" w:rsidR="00F97AB0" w:rsidRPr="00F97AB0" w:rsidRDefault="00735261" w:rsidP="00F97AB0">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14:paraId="078E0A0C" w14:textId="77777777" w:rsidR="006617FB" w:rsidRPr="006617FB" w:rsidRDefault="006617FB" w:rsidP="00FD3DEA">
      <w:pPr>
        <w:spacing w:line="480" w:lineRule="auto"/>
        <w:jc w:val="both"/>
        <w:rPr>
          <w:rFonts w:asciiTheme="majorBidi" w:hAnsiTheme="majorBidi" w:cstheme="majorBidi"/>
          <w:sz w:val="24"/>
          <w:szCs w:val="24"/>
          <w:lang w:val="en-US"/>
        </w:rPr>
      </w:pPr>
    </w:p>
    <w:p w14:paraId="7D0FE144" w14:textId="6541DAF2" w:rsidR="00FD3DEA" w:rsidRDefault="00FD3DEA" w:rsidP="00FD3DEA">
      <w:pPr>
        <w:bidi/>
        <w:spacing w:line="480" w:lineRule="auto"/>
        <w:jc w:val="both"/>
        <w:rPr>
          <w:rFonts w:asciiTheme="majorBidi" w:hAnsiTheme="majorBidi" w:cstheme="majorBidi"/>
          <w:sz w:val="24"/>
          <w:szCs w:val="24"/>
          <w:lang w:val="en-US"/>
        </w:rPr>
      </w:pPr>
    </w:p>
    <w:p w14:paraId="2A796FD3" w14:textId="0FC3B970" w:rsidR="00FD3DEA" w:rsidRDefault="00FD3DEA" w:rsidP="00FD3DEA">
      <w:pPr>
        <w:bidi/>
        <w:spacing w:line="480" w:lineRule="auto"/>
        <w:jc w:val="both"/>
        <w:rPr>
          <w:rFonts w:asciiTheme="majorBidi" w:hAnsiTheme="majorBidi" w:cstheme="majorBidi"/>
          <w:sz w:val="24"/>
          <w:szCs w:val="24"/>
          <w:lang w:val="en-US"/>
        </w:rPr>
      </w:pPr>
    </w:p>
    <w:p w14:paraId="62ADB19C" w14:textId="3C83A927" w:rsidR="00FD3DEA" w:rsidRDefault="00FD3DEA" w:rsidP="00FD3DEA">
      <w:pPr>
        <w:spacing w:line="480" w:lineRule="auto"/>
        <w:jc w:val="both"/>
        <w:rPr>
          <w:rFonts w:asciiTheme="majorBidi" w:hAnsiTheme="majorBidi" w:cstheme="majorBidi"/>
          <w:sz w:val="24"/>
          <w:szCs w:val="24"/>
          <w:lang w:val="en-US"/>
        </w:rPr>
      </w:pPr>
    </w:p>
    <w:p w14:paraId="11914C4E" w14:textId="13B1E02F" w:rsidR="00002812" w:rsidRPr="00002812" w:rsidRDefault="00002812" w:rsidP="00C74C9A">
      <w:pPr>
        <w:spacing w:line="360" w:lineRule="auto"/>
        <w:rPr>
          <w:rFonts w:asciiTheme="majorBidi" w:hAnsiTheme="majorBidi" w:cstheme="majorBidi"/>
          <w:b/>
          <w:bCs/>
          <w:sz w:val="24"/>
          <w:szCs w:val="24"/>
          <w:lang w:val="en-US"/>
        </w:rPr>
      </w:pPr>
      <w:r w:rsidRPr="00002812">
        <w:rPr>
          <w:rFonts w:asciiTheme="majorBidi" w:hAnsiTheme="majorBidi" w:cstheme="majorBidi"/>
          <w:b/>
          <w:bCs/>
          <w:sz w:val="24"/>
          <w:szCs w:val="24"/>
          <w:lang w:val="en-US"/>
        </w:rPr>
        <w:lastRenderedPageBreak/>
        <w:t>Bibliography</w:t>
      </w:r>
    </w:p>
    <w:p w14:paraId="5C6401E9" w14:textId="4D8F67E3" w:rsidR="004B3CA0" w:rsidRDefault="00394AAC" w:rsidP="00C74C9A">
      <w:pPr>
        <w:spacing w:line="360" w:lineRule="auto"/>
        <w:rPr>
          <w:rFonts w:asciiTheme="majorBidi" w:hAnsiTheme="majorBidi" w:cstheme="majorBidi"/>
          <w:sz w:val="24"/>
          <w:szCs w:val="24"/>
          <w:lang w:val="en-IL"/>
        </w:rPr>
      </w:pPr>
      <w:r w:rsidRPr="00394AAC">
        <w:rPr>
          <w:rFonts w:asciiTheme="majorBidi" w:hAnsiTheme="majorBidi" w:cstheme="majorBidi"/>
          <w:sz w:val="24"/>
          <w:szCs w:val="24"/>
          <w:lang w:val="en-IL"/>
        </w:rPr>
        <w:t>Adams, J. G., &amp; Walls, R. M. (2020). Supporting the health care workforce during the COVID-</w:t>
      </w:r>
      <w:r w:rsidRPr="00C74C9A">
        <w:rPr>
          <w:rFonts w:asciiTheme="majorBidi" w:hAnsiTheme="majorBidi" w:cstheme="majorBidi"/>
          <w:sz w:val="24"/>
          <w:szCs w:val="24"/>
          <w:lang w:val="en-IL"/>
        </w:rPr>
        <w:t xml:space="preserve">19 global epidemic. </w:t>
      </w:r>
      <w:r w:rsidRPr="00C74C9A">
        <w:rPr>
          <w:rFonts w:asciiTheme="majorBidi" w:hAnsiTheme="majorBidi" w:cstheme="majorBidi"/>
          <w:i/>
          <w:iCs/>
          <w:sz w:val="24"/>
          <w:szCs w:val="24"/>
          <w:lang w:val="en-IL"/>
        </w:rPr>
        <w:t>Jama, 323</w:t>
      </w:r>
      <w:r w:rsidRPr="00C74C9A">
        <w:rPr>
          <w:rFonts w:asciiTheme="majorBidi" w:hAnsiTheme="majorBidi" w:cstheme="majorBidi"/>
          <w:sz w:val="24"/>
          <w:szCs w:val="24"/>
          <w:lang w:val="en-IL"/>
        </w:rPr>
        <w:t>(15), 1439-1440. doi:10.1001/jama.2020.3972</w:t>
      </w:r>
    </w:p>
    <w:p w14:paraId="181CADB2" w14:textId="301461A6" w:rsidR="00A01CAC" w:rsidRPr="00A01CAC" w:rsidRDefault="00A01CAC" w:rsidP="00A01CAC">
      <w:pPr>
        <w:spacing w:line="360" w:lineRule="auto"/>
        <w:rPr>
          <w:rFonts w:asciiTheme="majorBidi" w:hAnsiTheme="majorBidi" w:cstheme="majorBidi"/>
          <w:sz w:val="24"/>
          <w:szCs w:val="24"/>
          <w:lang w:val="en-US"/>
        </w:rPr>
      </w:pPr>
      <w:proofErr w:type="spellStart"/>
      <w:r w:rsidRPr="00A01CAC">
        <w:rPr>
          <w:rFonts w:asciiTheme="majorBidi" w:hAnsiTheme="majorBidi" w:cstheme="majorBidi"/>
          <w:sz w:val="24"/>
          <w:szCs w:val="24"/>
        </w:rPr>
        <w:t>Bahadori</w:t>
      </w:r>
      <w:proofErr w:type="spellEnd"/>
      <w:r w:rsidRPr="00A01CAC">
        <w:rPr>
          <w:rFonts w:asciiTheme="majorBidi" w:hAnsiTheme="majorBidi" w:cstheme="majorBidi"/>
          <w:sz w:val="24"/>
          <w:szCs w:val="24"/>
        </w:rPr>
        <w:t xml:space="preserve">, M., </w:t>
      </w:r>
      <w:proofErr w:type="spellStart"/>
      <w:r w:rsidRPr="00A01CAC">
        <w:rPr>
          <w:rFonts w:asciiTheme="majorBidi" w:hAnsiTheme="majorBidi" w:cstheme="majorBidi"/>
          <w:sz w:val="24"/>
          <w:szCs w:val="24"/>
        </w:rPr>
        <w:t>Ravangard</w:t>
      </w:r>
      <w:proofErr w:type="spellEnd"/>
      <w:r w:rsidRPr="00A01CAC">
        <w:rPr>
          <w:rFonts w:asciiTheme="majorBidi" w:hAnsiTheme="majorBidi" w:cstheme="majorBidi"/>
          <w:sz w:val="24"/>
          <w:szCs w:val="24"/>
        </w:rPr>
        <w:t xml:space="preserve">, R., </w:t>
      </w:r>
      <w:proofErr w:type="spellStart"/>
      <w:r w:rsidRPr="00A01CAC">
        <w:rPr>
          <w:rFonts w:asciiTheme="majorBidi" w:hAnsiTheme="majorBidi" w:cstheme="majorBidi"/>
          <w:sz w:val="24"/>
          <w:szCs w:val="24"/>
        </w:rPr>
        <w:t>Raadabadi</w:t>
      </w:r>
      <w:proofErr w:type="spellEnd"/>
      <w:r w:rsidRPr="00A01CAC">
        <w:rPr>
          <w:rFonts w:asciiTheme="majorBidi" w:hAnsiTheme="majorBidi" w:cstheme="majorBidi"/>
          <w:sz w:val="24"/>
          <w:szCs w:val="24"/>
        </w:rPr>
        <w:t xml:space="preserve">, M., </w:t>
      </w:r>
      <w:proofErr w:type="spellStart"/>
      <w:r w:rsidRPr="00A01CAC">
        <w:rPr>
          <w:rFonts w:asciiTheme="majorBidi" w:hAnsiTheme="majorBidi" w:cstheme="majorBidi"/>
          <w:sz w:val="24"/>
          <w:szCs w:val="24"/>
        </w:rPr>
        <w:t>Mosavi</w:t>
      </w:r>
      <w:proofErr w:type="spellEnd"/>
      <w:r w:rsidRPr="00A01CAC">
        <w:rPr>
          <w:rFonts w:asciiTheme="majorBidi" w:hAnsiTheme="majorBidi" w:cstheme="majorBidi"/>
          <w:sz w:val="24"/>
          <w:szCs w:val="24"/>
        </w:rPr>
        <w:t xml:space="preserve">, S. M., </w:t>
      </w:r>
      <w:proofErr w:type="spellStart"/>
      <w:r w:rsidRPr="00A01CAC">
        <w:rPr>
          <w:rFonts w:asciiTheme="majorBidi" w:hAnsiTheme="majorBidi" w:cstheme="majorBidi"/>
          <w:sz w:val="24"/>
          <w:szCs w:val="24"/>
        </w:rPr>
        <w:t>Fesharaki</w:t>
      </w:r>
      <w:proofErr w:type="spellEnd"/>
      <w:r w:rsidRPr="00A01CAC">
        <w:rPr>
          <w:rFonts w:asciiTheme="majorBidi" w:hAnsiTheme="majorBidi" w:cstheme="majorBidi"/>
          <w:sz w:val="24"/>
          <w:szCs w:val="24"/>
        </w:rPr>
        <w:t>, M. G., &amp; Mehrabian, F. (2014). Factors affecting intensive care units nursing workload. </w:t>
      </w:r>
      <w:r w:rsidRPr="00A01CAC">
        <w:rPr>
          <w:rFonts w:asciiTheme="majorBidi" w:hAnsiTheme="majorBidi" w:cstheme="majorBidi"/>
          <w:i/>
          <w:iCs/>
          <w:sz w:val="24"/>
          <w:szCs w:val="24"/>
        </w:rPr>
        <w:t>Iranian Red Crescent Medical Journal</w:t>
      </w:r>
      <w:r w:rsidRPr="00A01CAC">
        <w:rPr>
          <w:rFonts w:asciiTheme="majorBidi" w:hAnsiTheme="majorBidi" w:cstheme="majorBidi"/>
          <w:sz w:val="24"/>
          <w:szCs w:val="24"/>
        </w:rPr>
        <w:t>, </w:t>
      </w:r>
      <w:r w:rsidRPr="00A01CAC">
        <w:rPr>
          <w:rFonts w:asciiTheme="majorBidi" w:hAnsiTheme="majorBidi" w:cstheme="majorBidi"/>
          <w:i/>
          <w:iCs/>
          <w:sz w:val="24"/>
          <w:szCs w:val="24"/>
        </w:rPr>
        <w:t>16</w:t>
      </w:r>
      <w:r w:rsidRPr="00A01CAC">
        <w:rPr>
          <w:rFonts w:asciiTheme="majorBidi" w:hAnsiTheme="majorBidi" w:cstheme="majorBidi"/>
          <w:sz w:val="24"/>
          <w:szCs w:val="24"/>
        </w:rPr>
        <w:t>(8).</w:t>
      </w:r>
      <w:r w:rsidRPr="00A01CAC">
        <w:rPr>
          <w:rFonts w:asciiTheme="majorBidi" w:hAnsiTheme="majorBidi" w:cstheme="majorBidi"/>
          <w:sz w:val="24"/>
          <w:szCs w:val="24"/>
          <w:rtl/>
          <w:lang w:val="en-US"/>
        </w:rPr>
        <w:t>‏</w:t>
      </w:r>
    </w:p>
    <w:p w14:paraId="4BB1F9C3" w14:textId="77777777" w:rsidR="00C74C9A" w:rsidRPr="004B3CA0" w:rsidRDefault="00C74C9A" w:rsidP="00C74C9A">
      <w:pPr>
        <w:spacing w:line="360" w:lineRule="auto"/>
        <w:rPr>
          <w:rFonts w:asciiTheme="majorBidi" w:hAnsiTheme="majorBidi" w:cstheme="majorBidi"/>
          <w:sz w:val="24"/>
          <w:szCs w:val="24"/>
          <w:lang w:val="en-IL"/>
        </w:rPr>
      </w:pPr>
      <w:r w:rsidRPr="004B3CA0">
        <w:rPr>
          <w:rFonts w:asciiTheme="majorBidi" w:hAnsiTheme="majorBidi" w:cstheme="majorBidi"/>
          <w:sz w:val="24"/>
          <w:szCs w:val="24"/>
          <w:lang w:val="en-IL"/>
        </w:rPr>
        <w:t xml:space="preserve">Bakker AB, Demerouti E. The Job Demands-Resources model: state of the art. Journal of Managerial Psychology. 2007;22(3):309-28. </w:t>
      </w:r>
    </w:p>
    <w:p w14:paraId="3FE4F36D" w14:textId="42B17AF4" w:rsidR="00394AAC" w:rsidRDefault="00394AAC" w:rsidP="00C74C9A">
      <w:pPr>
        <w:spacing w:line="360" w:lineRule="auto"/>
        <w:rPr>
          <w:rFonts w:asciiTheme="majorBidi" w:hAnsiTheme="majorBidi" w:cstheme="majorBidi"/>
          <w:sz w:val="24"/>
          <w:szCs w:val="24"/>
          <w:lang w:val="en-IL"/>
        </w:rPr>
      </w:pPr>
      <w:r w:rsidRPr="00394AAC">
        <w:rPr>
          <w:rFonts w:asciiTheme="majorBidi" w:hAnsiTheme="majorBidi" w:cstheme="majorBidi"/>
          <w:sz w:val="24"/>
          <w:szCs w:val="24"/>
          <w:lang w:val="en-IL"/>
        </w:rPr>
        <w:t xml:space="preserve">Brooks, S. K., Dunn, R., </w:t>
      </w:r>
      <w:proofErr w:type="spellStart"/>
      <w:r w:rsidRPr="00394AAC">
        <w:rPr>
          <w:rFonts w:asciiTheme="majorBidi" w:hAnsiTheme="majorBidi" w:cstheme="majorBidi"/>
          <w:sz w:val="24"/>
          <w:szCs w:val="24"/>
          <w:lang w:val="en-IL"/>
        </w:rPr>
        <w:t>Amlot</w:t>
      </w:r>
      <w:proofErr w:type="spellEnd"/>
      <w:r w:rsidRPr="00394AAC">
        <w:rPr>
          <w:rFonts w:asciiTheme="majorBidi" w:hAnsiTheme="majorBidi" w:cstheme="majorBidi"/>
          <w:sz w:val="24"/>
          <w:szCs w:val="24"/>
          <w:lang w:val="en-IL"/>
        </w:rPr>
        <w:t>, R., Rubin, G. J., &amp; Greenberg, N. (2018). A systematic,</w:t>
      </w:r>
      <w:r w:rsidR="00C74C9A">
        <w:rPr>
          <w:rFonts w:asciiTheme="majorBidi" w:hAnsiTheme="majorBidi" w:cstheme="majorBidi"/>
          <w:sz w:val="24"/>
          <w:szCs w:val="24"/>
          <w:lang w:val="en-US"/>
        </w:rPr>
        <w:t xml:space="preserve"> </w:t>
      </w:r>
      <w:r w:rsidRPr="00394AAC">
        <w:rPr>
          <w:rFonts w:asciiTheme="majorBidi" w:hAnsiTheme="majorBidi" w:cstheme="majorBidi"/>
          <w:sz w:val="24"/>
          <w:szCs w:val="24"/>
          <w:lang w:val="en-IL"/>
        </w:rPr>
        <w:t>thematic review of social and occupational factors associated with psychological outcomes</w:t>
      </w:r>
      <w:r w:rsidR="00C74C9A">
        <w:rPr>
          <w:rFonts w:asciiTheme="majorBidi" w:hAnsiTheme="majorBidi" w:cstheme="majorBidi"/>
          <w:sz w:val="24"/>
          <w:szCs w:val="24"/>
          <w:lang w:val="en-US"/>
        </w:rPr>
        <w:t xml:space="preserve"> </w:t>
      </w:r>
      <w:r w:rsidRPr="00394AAC">
        <w:rPr>
          <w:rFonts w:asciiTheme="majorBidi" w:hAnsiTheme="majorBidi" w:cstheme="majorBidi"/>
          <w:sz w:val="24"/>
          <w:szCs w:val="24"/>
          <w:lang w:val="en-IL"/>
        </w:rPr>
        <w:t xml:space="preserve">in healthcare employees during an infectious disease outbreak. </w:t>
      </w:r>
      <w:r w:rsidRPr="00394AAC">
        <w:rPr>
          <w:rFonts w:asciiTheme="majorBidi" w:hAnsiTheme="majorBidi" w:cstheme="majorBidi"/>
          <w:i/>
          <w:iCs/>
          <w:sz w:val="24"/>
          <w:szCs w:val="24"/>
          <w:lang w:val="en-IL"/>
        </w:rPr>
        <w:t>Journal of Occupational</w:t>
      </w:r>
      <w:r w:rsidR="00C74C9A">
        <w:rPr>
          <w:rFonts w:asciiTheme="majorBidi" w:hAnsiTheme="majorBidi" w:cstheme="majorBidi"/>
          <w:i/>
          <w:iCs/>
          <w:sz w:val="24"/>
          <w:szCs w:val="24"/>
          <w:lang w:val="en-US"/>
        </w:rPr>
        <w:t xml:space="preserve"> </w:t>
      </w:r>
      <w:r w:rsidRPr="00C74C9A">
        <w:rPr>
          <w:rFonts w:asciiTheme="majorBidi" w:hAnsiTheme="majorBidi" w:cstheme="majorBidi"/>
          <w:i/>
          <w:iCs/>
          <w:sz w:val="24"/>
          <w:szCs w:val="24"/>
          <w:lang w:val="en-IL"/>
        </w:rPr>
        <w:t>and Environmental Medicine, 60</w:t>
      </w:r>
      <w:r w:rsidRPr="00C74C9A">
        <w:rPr>
          <w:rFonts w:asciiTheme="majorBidi" w:hAnsiTheme="majorBidi" w:cstheme="majorBidi"/>
          <w:sz w:val="24"/>
          <w:szCs w:val="24"/>
          <w:lang w:val="en-IL"/>
        </w:rPr>
        <w:t>, 248-257. doi:10.1097/JOM.0000000000001235</w:t>
      </w:r>
    </w:p>
    <w:p w14:paraId="2DC6C4F3" w14:textId="01D2ECF6" w:rsidR="00260F80" w:rsidRPr="00260F80" w:rsidRDefault="00260F80" w:rsidP="00260F80">
      <w:pPr>
        <w:spacing w:line="360" w:lineRule="auto"/>
        <w:rPr>
          <w:rFonts w:asciiTheme="majorBidi" w:hAnsiTheme="majorBidi" w:cstheme="majorBidi"/>
          <w:sz w:val="24"/>
          <w:szCs w:val="24"/>
          <w:lang w:val="en-US"/>
        </w:rPr>
      </w:pPr>
      <w:r w:rsidRPr="00260F80">
        <w:rPr>
          <w:rFonts w:asciiTheme="majorBidi" w:hAnsiTheme="majorBidi" w:cstheme="majorBidi"/>
          <w:sz w:val="24"/>
          <w:szCs w:val="24"/>
        </w:rPr>
        <w:t>Cai H, Tu B, Ma J, Chen L, Fu L, Jiang Y, Zhuang Q. Psychological Impact and Coping Strategies of Frontline Medical Staff in Hunan Between January and March 2020 During the Outbreak of Coronavirus Disease 2019 (COVID</w:t>
      </w:r>
      <w:r w:rsidRPr="00260F80">
        <w:rPr>
          <w:rFonts w:asciiTheme="majorBidi" w:hAnsiTheme="majorBidi" w:cstheme="majorBidi"/>
          <w:sz w:val="24"/>
          <w:szCs w:val="24"/>
        </w:rPr>
        <w:noBreakHyphen/>
        <w:t xml:space="preserve">19) in Hubei, China. Med Sci </w:t>
      </w:r>
      <w:proofErr w:type="spellStart"/>
      <w:r w:rsidRPr="00260F80">
        <w:rPr>
          <w:rFonts w:asciiTheme="majorBidi" w:hAnsiTheme="majorBidi" w:cstheme="majorBidi"/>
          <w:sz w:val="24"/>
          <w:szCs w:val="24"/>
        </w:rPr>
        <w:t>Monit</w:t>
      </w:r>
      <w:proofErr w:type="spellEnd"/>
      <w:r w:rsidRPr="00260F80">
        <w:rPr>
          <w:rFonts w:asciiTheme="majorBidi" w:hAnsiTheme="majorBidi" w:cstheme="majorBidi"/>
          <w:sz w:val="24"/>
          <w:szCs w:val="24"/>
        </w:rPr>
        <w:t xml:space="preserve">. 2020 Apr 15;26:e924171. </w:t>
      </w:r>
      <w:proofErr w:type="spellStart"/>
      <w:r w:rsidRPr="00260F80">
        <w:rPr>
          <w:rFonts w:asciiTheme="majorBidi" w:hAnsiTheme="majorBidi" w:cstheme="majorBidi"/>
          <w:sz w:val="24"/>
          <w:szCs w:val="24"/>
        </w:rPr>
        <w:t>doi</w:t>
      </w:r>
      <w:proofErr w:type="spellEnd"/>
      <w:r w:rsidRPr="00260F80">
        <w:rPr>
          <w:rFonts w:asciiTheme="majorBidi" w:hAnsiTheme="majorBidi" w:cstheme="majorBidi"/>
          <w:sz w:val="24"/>
          <w:szCs w:val="24"/>
        </w:rPr>
        <w:t>: 10.12659/MSM.924171. PMID: 32291383; PMCID: PMC7177038.</w:t>
      </w:r>
    </w:p>
    <w:p w14:paraId="756C4ADD" w14:textId="1B0F53B3" w:rsidR="00C74C9A" w:rsidRDefault="00C74C9A" w:rsidP="00C74C9A">
      <w:pPr>
        <w:spacing w:line="360" w:lineRule="auto"/>
        <w:rPr>
          <w:rFonts w:asciiTheme="majorBidi" w:hAnsiTheme="majorBidi" w:cstheme="majorBidi"/>
          <w:sz w:val="24"/>
          <w:szCs w:val="24"/>
          <w:lang w:val="en-US"/>
        </w:rPr>
      </w:pPr>
      <w:r w:rsidRPr="00C74C9A">
        <w:rPr>
          <w:rFonts w:asciiTheme="majorBidi" w:hAnsiTheme="majorBidi" w:cstheme="majorBidi"/>
          <w:sz w:val="24"/>
          <w:szCs w:val="24"/>
        </w:rPr>
        <w:t xml:space="preserve">Dai, Y., Hu, G., </w:t>
      </w:r>
      <w:proofErr w:type="spellStart"/>
      <w:r w:rsidRPr="00C74C9A">
        <w:rPr>
          <w:rFonts w:asciiTheme="majorBidi" w:hAnsiTheme="majorBidi" w:cstheme="majorBidi"/>
          <w:sz w:val="24"/>
          <w:szCs w:val="24"/>
        </w:rPr>
        <w:t>Xiong</w:t>
      </w:r>
      <w:proofErr w:type="spellEnd"/>
      <w:r w:rsidRPr="00C74C9A">
        <w:rPr>
          <w:rFonts w:asciiTheme="majorBidi" w:hAnsiTheme="majorBidi" w:cstheme="majorBidi"/>
          <w:sz w:val="24"/>
          <w:szCs w:val="24"/>
        </w:rPr>
        <w:t xml:space="preserve">, H., </w:t>
      </w:r>
      <w:proofErr w:type="spellStart"/>
      <w:r w:rsidRPr="00C74C9A">
        <w:rPr>
          <w:rFonts w:asciiTheme="majorBidi" w:hAnsiTheme="majorBidi" w:cstheme="majorBidi"/>
          <w:sz w:val="24"/>
          <w:szCs w:val="24"/>
        </w:rPr>
        <w:t>Qiu</w:t>
      </w:r>
      <w:proofErr w:type="spellEnd"/>
      <w:r w:rsidRPr="00C74C9A">
        <w:rPr>
          <w:rFonts w:asciiTheme="majorBidi" w:hAnsiTheme="majorBidi" w:cstheme="majorBidi"/>
          <w:sz w:val="24"/>
          <w:szCs w:val="24"/>
        </w:rPr>
        <w:t>, H., &amp; Yuan, X. (2020). Psychological impact of the coronavirus disease 2019 (COVID-19) outbreak on healthcare workers in China. </w:t>
      </w:r>
      <w:proofErr w:type="spellStart"/>
      <w:r w:rsidRPr="00C74C9A">
        <w:rPr>
          <w:rFonts w:asciiTheme="majorBidi" w:hAnsiTheme="majorBidi" w:cstheme="majorBidi"/>
          <w:i/>
          <w:iCs/>
          <w:sz w:val="24"/>
          <w:szCs w:val="24"/>
        </w:rPr>
        <w:t>MedRxiv</w:t>
      </w:r>
      <w:proofErr w:type="spellEnd"/>
      <w:r w:rsidRPr="00C74C9A">
        <w:rPr>
          <w:rFonts w:asciiTheme="majorBidi" w:hAnsiTheme="majorBidi" w:cstheme="majorBidi"/>
          <w:sz w:val="24"/>
          <w:szCs w:val="24"/>
        </w:rPr>
        <w:t>.</w:t>
      </w:r>
      <w:r w:rsidRPr="00C74C9A">
        <w:rPr>
          <w:rFonts w:asciiTheme="majorBidi" w:hAnsiTheme="majorBidi" w:cstheme="majorBidi"/>
          <w:sz w:val="24"/>
          <w:szCs w:val="24"/>
          <w:rtl/>
          <w:lang w:val="en-US"/>
        </w:rPr>
        <w:t>‏</w:t>
      </w:r>
    </w:p>
    <w:p w14:paraId="360ABE37" w14:textId="6082D9D7" w:rsidR="00635A6F" w:rsidRDefault="00635A6F" w:rsidP="00635A6F">
      <w:pPr>
        <w:spacing w:line="360" w:lineRule="auto"/>
        <w:rPr>
          <w:rFonts w:asciiTheme="majorBidi" w:hAnsiTheme="majorBidi" w:cstheme="majorBidi"/>
          <w:sz w:val="24"/>
          <w:szCs w:val="24"/>
          <w:lang w:val="en-US"/>
        </w:rPr>
      </w:pPr>
      <w:proofErr w:type="spellStart"/>
      <w:r w:rsidRPr="00635A6F">
        <w:rPr>
          <w:rFonts w:asciiTheme="majorBidi" w:hAnsiTheme="majorBidi" w:cstheme="majorBidi"/>
          <w:sz w:val="24"/>
          <w:szCs w:val="24"/>
        </w:rPr>
        <w:t>Dimou</w:t>
      </w:r>
      <w:proofErr w:type="spellEnd"/>
      <w:r w:rsidRPr="00635A6F">
        <w:rPr>
          <w:rFonts w:asciiTheme="majorBidi" w:hAnsiTheme="majorBidi" w:cstheme="majorBidi"/>
          <w:sz w:val="24"/>
          <w:szCs w:val="24"/>
        </w:rPr>
        <w:t xml:space="preserve">, F. M., </w:t>
      </w:r>
      <w:proofErr w:type="spellStart"/>
      <w:r w:rsidRPr="00635A6F">
        <w:rPr>
          <w:rFonts w:asciiTheme="majorBidi" w:hAnsiTheme="majorBidi" w:cstheme="majorBidi"/>
          <w:sz w:val="24"/>
          <w:szCs w:val="24"/>
        </w:rPr>
        <w:t>Eckelbarger</w:t>
      </w:r>
      <w:proofErr w:type="spellEnd"/>
      <w:r w:rsidRPr="00635A6F">
        <w:rPr>
          <w:rFonts w:asciiTheme="majorBidi" w:hAnsiTheme="majorBidi" w:cstheme="majorBidi"/>
          <w:sz w:val="24"/>
          <w:szCs w:val="24"/>
        </w:rPr>
        <w:t xml:space="preserve">, D., &amp; </w:t>
      </w:r>
      <w:proofErr w:type="spellStart"/>
      <w:r w:rsidRPr="00635A6F">
        <w:rPr>
          <w:rFonts w:asciiTheme="majorBidi" w:hAnsiTheme="majorBidi" w:cstheme="majorBidi"/>
          <w:sz w:val="24"/>
          <w:szCs w:val="24"/>
        </w:rPr>
        <w:t>Riall</w:t>
      </w:r>
      <w:proofErr w:type="spellEnd"/>
      <w:r w:rsidRPr="00635A6F">
        <w:rPr>
          <w:rFonts w:asciiTheme="majorBidi" w:hAnsiTheme="majorBidi" w:cstheme="majorBidi"/>
          <w:sz w:val="24"/>
          <w:szCs w:val="24"/>
        </w:rPr>
        <w:t>, T. S. (2016). Surgeon burnout: a systematic review. </w:t>
      </w:r>
      <w:r w:rsidRPr="00635A6F">
        <w:rPr>
          <w:rFonts w:asciiTheme="majorBidi" w:hAnsiTheme="majorBidi" w:cstheme="majorBidi"/>
          <w:i/>
          <w:iCs/>
          <w:sz w:val="24"/>
          <w:szCs w:val="24"/>
        </w:rPr>
        <w:t>Journal of the American College of Surgeons</w:t>
      </w:r>
      <w:r w:rsidRPr="00635A6F">
        <w:rPr>
          <w:rFonts w:asciiTheme="majorBidi" w:hAnsiTheme="majorBidi" w:cstheme="majorBidi"/>
          <w:sz w:val="24"/>
          <w:szCs w:val="24"/>
        </w:rPr>
        <w:t>, </w:t>
      </w:r>
      <w:r w:rsidRPr="00635A6F">
        <w:rPr>
          <w:rFonts w:asciiTheme="majorBidi" w:hAnsiTheme="majorBidi" w:cstheme="majorBidi"/>
          <w:i/>
          <w:iCs/>
          <w:sz w:val="24"/>
          <w:szCs w:val="24"/>
        </w:rPr>
        <w:t>222</w:t>
      </w:r>
      <w:r w:rsidRPr="00635A6F">
        <w:rPr>
          <w:rFonts w:asciiTheme="majorBidi" w:hAnsiTheme="majorBidi" w:cstheme="majorBidi"/>
          <w:sz w:val="24"/>
          <w:szCs w:val="24"/>
        </w:rPr>
        <w:t>(6), 1230.</w:t>
      </w:r>
      <w:r w:rsidRPr="00635A6F">
        <w:rPr>
          <w:rFonts w:asciiTheme="majorBidi" w:hAnsiTheme="majorBidi" w:cstheme="majorBidi"/>
          <w:sz w:val="24"/>
          <w:szCs w:val="24"/>
          <w:rtl/>
          <w:lang w:val="en-US"/>
        </w:rPr>
        <w:t>‏</w:t>
      </w:r>
    </w:p>
    <w:p w14:paraId="60701BE1" w14:textId="59D630DF" w:rsidR="00B841E7" w:rsidRDefault="00B841E7" w:rsidP="00B841E7">
      <w:pPr>
        <w:spacing w:line="360" w:lineRule="auto"/>
        <w:rPr>
          <w:rFonts w:asciiTheme="majorBidi" w:hAnsiTheme="majorBidi" w:cstheme="majorBidi"/>
          <w:sz w:val="24"/>
          <w:szCs w:val="24"/>
          <w:lang w:val="en-US"/>
        </w:rPr>
      </w:pPr>
      <w:proofErr w:type="spellStart"/>
      <w:r w:rsidRPr="00B841E7">
        <w:rPr>
          <w:rFonts w:asciiTheme="majorBidi" w:hAnsiTheme="majorBidi" w:cstheme="majorBidi"/>
          <w:sz w:val="24"/>
          <w:szCs w:val="24"/>
        </w:rPr>
        <w:t>Dimou</w:t>
      </w:r>
      <w:proofErr w:type="spellEnd"/>
      <w:r w:rsidRPr="00B841E7">
        <w:rPr>
          <w:rFonts w:asciiTheme="majorBidi" w:hAnsiTheme="majorBidi" w:cstheme="majorBidi"/>
          <w:sz w:val="24"/>
          <w:szCs w:val="24"/>
        </w:rPr>
        <w:t xml:space="preserve">, F. M., </w:t>
      </w:r>
      <w:proofErr w:type="spellStart"/>
      <w:r w:rsidRPr="00B841E7">
        <w:rPr>
          <w:rFonts w:asciiTheme="majorBidi" w:hAnsiTheme="majorBidi" w:cstheme="majorBidi"/>
          <w:sz w:val="24"/>
          <w:szCs w:val="24"/>
        </w:rPr>
        <w:t>Eckelbarger</w:t>
      </w:r>
      <w:proofErr w:type="spellEnd"/>
      <w:r w:rsidRPr="00B841E7">
        <w:rPr>
          <w:rFonts w:asciiTheme="majorBidi" w:hAnsiTheme="majorBidi" w:cstheme="majorBidi"/>
          <w:sz w:val="24"/>
          <w:szCs w:val="24"/>
        </w:rPr>
        <w:t xml:space="preserve">, D., &amp; </w:t>
      </w:r>
      <w:proofErr w:type="spellStart"/>
      <w:r w:rsidRPr="00B841E7">
        <w:rPr>
          <w:rFonts w:asciiTheme="majorBidi" w:hAnsiTheme="majorBidi" w:cstheme="majorBidi"/>
          <w:sz w:val="24"/>
          <w:szCs w:val="24"/>
        </w:rPr>
        <w:t>Riall</w:t>
      </w:r>
      <w:proofErr w:type="spellEnd"/>
      <w:r w:rsidRPr="00B841E7">
        <w:rPr>
          <w:rFonts w:asciiTheme="majorBidi" w:hAnsiTheme="majorBidi" w:cstheme="majorBidi"/>
          <w:sz w:val="24"/>
          <w:szCs w:val="24"/>
        </w:rPr>
        <w:t>, T. S. (2016). Surgeon burnout: a systematic review. </w:t>
      </w:r>
      <w:r w:rsidRPr="00B841E7">
        <w:rPr>
          <w:rFonts w:asciiTheme="majorBidi" w:hAnsiTheme="majorBidi" w:cstheme="majorBidi"/>
          <w:i/>
          <w:iCs/>
          <w:sz w:val="24"/>
          <w:szCs w:val="24"/>
        </w:rPr>
        <w:t>Journal of the American College of Surgeons</w:t>
      </w:r>
      <w:r w:rsidRPr="00B841E7">
        <w:rPr>
          <w:rFonts w:asciiTheme="majorBidi" w:hAnsiTheme="majorBidi" w:cstheme="majorBidi"/>
          <w:sz w:val="24"/>
          <w:szCs w:val="24"/>
        </w:rPr>
        <w:t>, </w:t>
      </w:r>
      <w:r w:rsidRPr="00B841E7">
        <w:rPr>
          <w:rFonts w:asciiTheme="majorBidi" w:hAnsiTheme="majorBidi" w:cstheme="majorBidi"/>
          <w:i/>
          <w:iCs/>
          <w:sz w:val="24"/>
          <w:szCs w:val="24"/>
        </w:rPr>
        <w:t>222</w:t>
      </w:r>
      <w:r w:rsidRPr="00B841E7">
        <w:rPr>
          <w:rFonts w:asciiTheme="majorBidi" w:hAnsiTheme="majorBidi" w:cstheme="majorBidi"/>
          <w:sz w:val="24"/>
          <w:szCs w:val="24"/>
        </w:rPr>
        <w:t>(6), 1230.</w:t>
      </w:r>
      <w:r w:rsidRPr="00B841E7">
        <w:rPr>
          <w:rFonts w:asciiTheme="majorBidi" w:hAnsiTheme="majorBidi" w:cstheme="majorBidi"/>
          <w:sz w:val="24"/>
          <w:szCs w:val="24"/>
          <w:rtl/>
          <w:lang w:val="en-US"/>
        </w:rPr>
        <w:t>‏</w:t>
      </w:r>
    </w:p>
    <w:p w14:paraId="6AE5F982" w14:textId="3E3B7354" w:rsidR="006B028E" w:rsidRDefault="006B028E" w:rsidP="006B028E">
      <w:pPr>
        <w:spacing w:line="360" w:lineRule="auto"/>
        <w:rPr>
          <w:rFonts w:asciiTheme="majorBidi" w:hAnsiTheme="majorBidi" w:cstheme="majorBidi"/>
          <w:sz w:val="24"/>
          <w:szCs w:val="24"/>
          <w:lang w:val="en-US"/>
        </w:rPr>
      </w:pPr>
      <w:r w:rsidRPr="006B028E">
        <w:rPr>
          <w:rFonts w:asciiTheme="majorBidi" w:hAnsiTheme="majorBidi" w:cstheme="majorBidi"/>
          <w:sz w:val="24"/>
          <w:szCs w:val="24"/>
        </w:rPr>
        <w:t>Espinosa, L., Young, A., Symes, L., Haile, B., &amp; Walsh, T. (2010). ICU nurses' experiences in providing terminal care. </w:t>
      </w:r>
      <w:r w:rsidRPr="006B028E">
        <w:rPr>
          <w:rFonts w:asciiTheme="majorBidi" w:hAnsiTheme="majorBidi" w:cstheme="majorBidi"/>
          <w:i/>
          <w:iCs/>
          <w:sz w:val="24"/>
          <w:szCs w:val="24"/>
        </w:rPr>
        <w:t>Critical care nursing quarterly</w:t>
      </w:r>
      <w:r w:rsidRPr="006B028E">
        <w:rPr>
          <w:rFonts w:asciiTheme="majorBidi" w:hAnsiTheme="majorBidi" w:cstheme="majorBidi"/>
          <w:sz w:val="24"/>
          <w:szCs w:val="24"/>
        </w:rPr>
        <w:t>, </w:t>
      </w:r>
      <w:r w:rsidRPr="006B028E">
        <w:rPr>
          <w:rFonts w:asciiTheme="majorBidi" w:hAnsiTheme="majorBidi" w:cstheme="majorBidi"/>
          <w:i/>
          <w:iCs/>
          <w:sz w:val="24"/>
          <w:szCs w:val="24"/>
        </w:rPr>
        <w:t>33</w:t>
      </w:r>
      <w:r w:rsidRPr="006B028E">
        <w:rPr>
          <w:rFonts w:asciiTheme="majorBidi" w:hAnsiTheme="majorBidi" w:cstheme="majorBidi"/>
          <w:sz w:val="24"/>
          <w:szCs w:val="24"/>
        </w:rPr>
        <w:t>(3), 273-281.</w:t>
      </w:r>
      <w:r w:rsidRPr="006B028E">
        <w:rPr>
          <w:rFonts w:asciiTheme="majorBidi" w:hAnsiTheme="majorBidi" w:cstheme="majorBidi"/>
          <w:sz w:val="24"/>
          <w:szCs w:val="24"/>
          <w:rtl/>
          <w:lang w:val="en-US"/>
        </w:rPr>
        <w:t>‏</w:t>
      </w:r>
    </w:p>
    <w:p w14:paraId="2A59F8F6" w14:textId="0A7FEA88" w:rsidR="001E1E7E" w:rsidRDefault="001E1E7E" w:rsidP="001E1E7E">
      <w:pPr>
        <w:spacing w:line="360" w:lineRule="auto"/>
        <w:rPr>
          <w:rFonts w:asciiTheme="majorBidi" w:hAnsiTheme="majorBidi" w:cstheme="majorBidi"/>
          <w:sz w:val="24"/>
          <w:szCs w:val="24"/>
          <w:lang w:val="en-US"/>
        </w:rPr>
      </w:pPr>
      <w:r w:rsidRPr="001E1E7E">
        <w:rPr>
          <w:rFonts w:asciiTheme="majorBidi" w:hAnsiTheme="majorBidi" w:cstheme="majorBidi"/>
          <w:sz w:val="24"/>
          <w:szCs w:val="24"/>
        </w:rPr>
        <w:t>Guo, Y. F., Luo, Y. H., Lam, L., Cross, W., Plummer, V., &amp; Zhang, J. P. (2018). Burnout and its association with resilience in nurses: A cross‐sectional study. </w:t>
      </w:r>
      <w:r w:rsidRPr="001E1E7E">
        <w:rPr>
          <w:rFonts w:asciiTheme="majorBidi" w:hAnsiTheme="majorBidi" w:cstheme="majorBidi"/>
          <w:i/>
          <w:iCs/>
          <w:sz w:val="24"/>
          <w:szCs w:val="24"/>
        </w:rPr>
        <w:t>Journal of clinical nursing</w:t>
      </w:r>
      <w:r w:rsidRPr="001E1E7E">
        <w:rPr>
          <w:rFonts w:asciiTheme="majorBidi" w:hAnsiTheme="majorBidi" w:cstheme="majorBidi"/>
          <w:sz w:val="24"/>
          <w:szCs w:val="24"/>
        </w:rPr>
        <w:t>, </w:t>
      </w:r>
      <w:r w:rsidRPr="001E1E7E">
        <w:rPr>
          <w:rFonts w:asciiTheme="majorBidi" w:hAnsiTheme="majorBidi" w:cstheme="majorBidi"/>
          <w:i/>
          <w:iCs/>
          <w:sz w:val="24"/>
          <w:szCs w:val="24"/>
        </w:rPr>
        <w:t>27</w:t>
      </w:r>
      <w:r w:rsidRPr="001E1E7E">
        <w:rPr>
          <w:rFonts w:asciiTheme="majorBidi" w:hAnsiTheme="majorBidi" w:cstheme="majorBidi"/>
          <w:sz w:val="24"/>
          <w:szCs w:val="24"/>
        </w:rPr>
        <w:t>(1-2), 441-449.</w:t>
      </w:r>
      <w:r w:rsidRPr="001E1E7E">
        <w:rPr>
          <w:rFonts w:asciiTheme="majorBidi" w:hAnsiTheme="majorBidi" w:cstheme="majorBidi"/>
          <w:sz w:val="24"/>
          <w:szCs w:val="24"/>
          <w:rtl/>
          <w:lang w:val="en-US"/>
        </w:rPr>
        <w:t>‏</w:t>
      </w:r>
    </w:p>
    <w:p w14:paraId="68550F9D" w14:textId="5CB842C1" w:rsidR="005E3ED5" w:rsidRDefault="005E3ED5" w:rsidP="005E3ED5">
      <w:pPr>
        <w:spacing w:line="360" w:lineRule="auto"/>
        <w:rPr>
          <w:rFonts w:asciiTheme="majorBidi" w:hAnsiTheme="majorBidi" w:cstheme="majorBidi"/>
          <w:sz w:val="24"/>
          <w:szCs w:val="24"/>
          <w:lang w:val="en-US"/>
        </w:rPr>
      </w:pPr>
      <w:proofErr w:type="spellStart"/>
      <w:r w:rsidRPr="005E3ED5">
        <w:rPr>
          <w:rFonts w:asciiTheme="majorBidi" w:hAnsiTheme="majorBidi" w:cstheme="majorBidi"/>
          <w:sz w:val="24"/>
          <w:szCs w:val="24"/>
        </w:rPr>
        <w:t>Hamouche</w:t>
      </w:r>
      <w:proofErr w:type="spellEnd"/>
      <w:r w:rsidRPr="005E3ED5">
        <w:rPr>
          <w:rFonts w:asciiTheme="majorBidi" w:hAnsiTheme="majorBidi" w:cstheme="majorBidi"/>
          <w:sz w:val="24"/>
          <w:szCs w:val="24"/>
        </w:rPr>
        <w:t>, S. (2020). COVID-19 and employees</w:t>
      </w:r>
      <w:r w:rsidR="00E56425">
        <w:rPr>
          <w:rFonts w:asciiTheme="majorBidi" w:hAnsiTheme="majorBidi" w:cstheme="majorBidi"/>
          <w:sz w:val="24"/>
          <w:szCs w:val="24"/>
        </w:rPr>
        <w:t>'</w:t>
      </w:r>
      <w:r w:rsidRPr="005E3ED5">
        <w:rPr>
          <w:rFonts w:asciiTheme="majorBidi" w:hAnsiTheme="majorBidi" w:cstheme="majorBidi"/>
          <w:sz w:val="24"/>
          <w:szCs w:val="24"/>
        </w:rPr>
        <w:t xml:space="preserve"> mental health: stressors, moderators and agenda for organizational actions. </w:t>
      </w:r>
      <w:r w:rsidRPr="005E3ED5">
        <w:rPr>
          <w:rFonts w:asciiTheme="majorBidi" w:hAnsiTheme="majorBidi" w:cstheme="majorBidi"/>
          <w:i/>
          <w:iCs/>
          <w:sz w:val="24"/>
          <w:szCs w:val="24"/>
        </w:rPr>
        <w:t>Emerald Open Research</w:t>
      </w:r>
      <w:r w:rsidRPr="005E3ED5">
        <w:rPr>
          <w:rFonts w:asciiTheme="majorBidi" w:hAnsiTheme="majorBidi" w:cstheme="majorBidi"/>
          <w:sz w:val="24"/>
          <w:szCs w:val="24"/>
        </w:rPr>
        <w:t>, </w:t>
      </w:r>
      <w:r w:rsidRPr="005E3ED5">
        <w:rPr>
          <w:rFonts w:asciiTheme="majorBidi" w:hAnsiTheme="majorBidi" w:cstheme="majorBidi"/>
          <w:i/>
          <w:iCs/>
          <w:sz w:val="24"/>
          <w:szCs w:val="24"/>
        </w:rPr>
        <w:t>2</w:t>
      </w:r>
      <w:r w:rsidRPr="005E3ED5">
        <w:rPr>
          <w:rFonts w:asciiTheme="majorBidi" w:hAnsiTheme="majorBidi" w:cstheme="majorBidi"/>
          <w:sz w:val="24"/>
          <w:szCs w:val="24"/>
        </w:rPr>
        <w:t>.</w:t>
      </w:r>
      <w:r w:rsidRPr="005E3ED5">
        <w:rPr>
          <w:rFonts w:asciiTheme="majorBidi" w:hAnsiTheme="majorBidi" w:cstheme="majorBidi"/>
          <w:sz w:val="24"/>
          <w:szCs w:val="24"/>
          <w:rtl/>
          <w:lang w:val="en-US"/>
        </w:rPr>
        <w:t>‏</w:t>
      </w:r>
    </w:p>
    <w:p w14:paraId="77353087" w14:textId="1B9E3A3B" w:rsidR="00C74C9A" w:rsidRDefault="00C74C9A" w:rsidP="00C74C9A">
      <w:pPr>
        <w:spacing w:line="360" w:lineRule="auto"/>
        <w:rPr>
          <w:rFonts w:asciiTheme="majorBidi" w:hAnsiTheme="majorBidi" w:cstheme="majorBidi"/>
          <w:sz w:val="24"/>
          <w:szCs w:val="24"/>
          <w:lang w:val="en-IL"/>
        </w:rPr>
      </w:pPr>
      <w:proofErr w:type="spellStart"/>
      <w:r w:rsidRPr="004B3CA0">
        <w:rPr>
          <w:rFonts w:asciiTheme="majorBidi" w:hAnsiTheme="majorBidi" w:cstheme="majorBidi"/>
          <w:sz w:val="24"/>
          <w:szCs w:val="24"/>
          <w:lang w:val="en-IL"/>
        </w:rPr>
        <w:lastRenderedPageBreak/>
        <w:t>Karadzinska-Bislimovska</w:t>
      </w:r>
      <w:proofErr w:type="spellEnd"/>
      <w:r w:rsidRPr="004B3CA0">
        <w:rPr>
          <w:rFonts w:asciiTheme="majorBidi" w:hAnsiTheme="majorBidi" w:cstheme="majorBidi"/>
          <w:sz w:val="24"/>
          <w:szCs w:val="24"/>
          <w:lang w:val="en-IL"/>
        </w:rPr>
        <w:t xml:space="preserve"> J, </w:t>
      </w:r>
      <w:proofErr w:type="spellStart"/>
      <w:r w:rsidRPr="004B3CA0">
        <w:rPr>
          <w:rFonts w:asciiTheme="majorBidi" w:hAnsiTheme="majorBidi" w:cstheme="majorBidi"/>
          <w:sz w:val="24"/>
          <w:szCs w:val="24"/>
          <w:lang w:val="en-IL"/>
        </w:rPr>
        <w:t>Basarovska</w:t>
      </w:r>
      <w:proofErr w:type="spellEnd"/>
      <w:r w:rsidRPr="004B3CA0">
        <w:rPr>
          <w:rFonts w:asciiTheme="majorBidi" w:hAnsiTheme="majorBidi" w:cstheme="majorBidi"/>
          <w:sz w:val="24"/>
          <w:szCs w:val="24"/>
          <w:lang w:val="en-IL"/>
        </w:rPr>
        <w:t xml:space="preserve"> V, </w:t>
      </w:r>
      <w:proofErr w:type="spellStart"/>
      <w:r w:rsidRPr="004B3CA0">
        <w:rPr>
          <w:rFonts w:asciiTheme="majorBidi" w:hAnsiTheme="majorBidi" w:cstheme="majorBidi"/>
          <w:sz w:val="24"/>
          <w:szCs w:val="24"/>
          <w:lang w:val="en-IL"/>
        </w:rPr>
        <w:t>Mijakoski</w:t>
      </w:r>
      <w:proofErr w:type="spellEnd"/>
      <w:r w:rsidRPr="004B3CA0">
        <w:rPr>
          <w:rFonts w:asciiTheme="majorBidi" w:hAnsiTheme="majorBidi" w:cstheme="majorBidi"/>
          <w:sz w:val="24"/>
          <w:szCs w:val="24"/>
          <w:lang w:val="en-IL"/>
        </w:rPr>
        <w:t xml:space="preserve"> D, </w:t>
      </w:r>
      <w:proofErr w:type="spellStart"/>
      <w:r w:rsidRPr="004B3CA0">
        <w:rPr>
          <w:rFonts w:asciiTheme="majorBidi" w:hAnsiTheme="majorBidi" w:cstheme="majorBidi"/>
          <w:sz w:val="24"/>
          <w:szCs w:val="24"/>
          <w:lang w:val="en-IL"/>
        </w:rPr>
        <w:t>Minov</w:t>
      </w:r>
      <w:proofErr w:type="spellEnd"/>
      <w:r w:rsidRPr="004B3CA0">
        <w:rPr>
          <w:rFonts w:asciiTheme="majorBidi" w:hAnsiTheme="majorBidi" w:cstheme="majorBidi"/>
          <w:sz w:val="24"/>
          <w:szCs w:val="24"/>
          <w:lang w:val="en-IL"/>
        </w:rPr>
        <w:t xml:space="preserve"> J, </w:t>
      </w:r>
      <w:proofErr w:type="spellStart"/>
      <w:r w:rsidRPr="004B3CA0">
        <w:rPr>
          <w:rFonts w:asciiTheme="majorBidi" w:hAnsiTheme="majorBidi" w:cstheme="majorBidi"/>
          <w:sz w:val="24"/>
          <w:szCs w:val="24"/>
          <w:lang w:val="en-IL"/>
        </w:rPr>
        <w:t>Stoleski</w:t>
      </w:r>
      <w:proofErr w:type="spellEnd"/>
      <w:r w:rsidRPr="004B3CA0">
        <w:rPr>
          <w:rFonts w:asciiTheme="majorBidi" w:hAnsiTheme="majorBidi" w:cstheme="majorBidi"/>
          <w:sz w:val="24"/>
          <w:szCs w:val="24"/>
          <w:lang w:val="en-IL"/>
        </w:rPr>
        <w:t xml:space="preserve"> S, </w:t>
      </w:r>
      <w:proofErr w:type="spellStart"/>
      <w:r w:rsidRPr="004B3CA0">
        <w:rPr>
          <w:rFonts w:asciiTheme="majorBidi" w:hAnsiTheme="majorBidi" w:cstheme="majorBidi"/>
          <w:sz w:val="24"/>
          <w:szCs w:val="24"/>
          <w:lang w:val="en-IL"/>
        </w:rPr>
        <w:t>Angeleska</w:t>
      </w:r>
      <w:proofErr w:type="spellEnd"/>
      <w:r w:rsidRPr="004B3CA0">
        <w:rPr>
          <w:rFonts w:asciiTheme="majorBidi" w:hAnsiTheme="majorBidi" w:cstheme="majorBidi"/>
          <w:sz w:val="24"/>
          <w:szCs w:val="24"/>
          <w:lang w:val="en-IL"/>
        </w:rPr>
        <w:t xml:space="preserve"> N, </w:t>
      </w:r>
      <w:proofErr w:type="spellStart"/>
      <w:r w:rsidRPr="004B3CA0">
        <w:rPr>
          <w:rFonts w:asciiTheme="majorBidi" w:hAnsiTheme="majorBidi" w:cstheme="majorBidi"/>
          <w:sz w:val="24"/>
          <w:szCs w:val="24"/>
          <w:lang w:val="en-IL"/>
        </w:rPr>
        <w:t>Atanasovska</w:t>
      </w:r>
      <w:proofErr w:type="spellEnd"/>
      <w:r w:rsidRPr="004B3CA0">
        <w:rPr>
          <w:rFonts w:asciiTheme="majorBidi" w:hAnsiTheme="majorBidi" w:cstheme="majorBidi"/>
          <w:sz w:val="24"/>
          <w:szCs w:val="24"/>
          <w:lang w:val="en-IL"/>
        </w:rPr>
        <w:t xml:space="preserve"> A. Linkages between workplace stressors and quality of care from health professionals' perspective - Macedonian experience. Br J Health Psychol. 2014;19(2):425-41. </w:t>
      </w:r>
    </w:p>
    <w:p w14:paraId="202CA0CF" w14:textId="1B535E96" w:rsidR="00C478B9" w:rsidRPr="00C478B9" w:rsidRDefault="00C478B9" w:rsidP="00C478B9">
      <w:pPr>
        <w:spacing w:line="360" w:lineRule="auto"/>
        <w:rPr>
          <w:rFonts w:asciiTheme="majorBidi" w:hAnsiTheme="majorBidi" w:cstheme="majorBidi"/>
          <w:sz w:val="24"/>
          <w:szCs w:val="24"/>
          <w:lang w:val="en-US"/>
        </w:rPr>
      </w:pPr>
      <w:proofErr w:type="spellStart"/>
      <w:r w:rsidRPr="00C478B9">
        <w:rPr>
          <w:rFonts w:asciiTheme="majorBidi" w:hAnsiTheme="majorBidi" w:cstheme="majorBidi"/>
          <w:sz w:val="24"/>
          <w:szCs w:val="24"/>
        </w:rPr>
        <w:t>Labrague</w:t>
      </w:r>
      <w:proofErr w:type="spellEnd"/>
      <w:r w:rsidRPr="00C478B9">
        <w:rPr>
          <w:rFonts w:asciiTheme="majorBidi" w:hAnsiTheme="majorBidi" w:cstheme="majorBidi"/>
          <w:sz w:val="24"/>
          <w:szCs w:val="24"/>
        </w:rPr>
        <w:t>, L. J., &amp; De los Santos, J. A. A. (2020). COVID‐19 anxiety among frontline nurses: Predictive role of organisational support, personal resilience and social support. </w:t>
      </w:r>
      <w:r w:rsidRPr="00C478B9">
        <w:rPr>
          <w:rFonts w:asciiTheme="majorBidi" w:hAnsiTheme="majorBidi" w:cstheme="majorBidi"/>
          <w:i/>
          <w:iCs/>
          <w:sz w:val="24"/>
          <w:szCs w:val="24"/>
        </w:rPr>
        <w:t>Journal of nursing management</w:t>
      </w:r>
      <w:r w:rsidRPr="00C478B9">
        <w:rPr>
          <w:rFonts w:asciiTheme="majorBidi" w:hAnsiTheme="majorBidi" w:cstheme="majorBidi"/>
          <w:sz w:val="24"/>
          <w:szCs w:val="24"/>
        </w:rPr>
        <w:t>, </w:t>
      </w:r>
      <w:r w:rsidRPr="00C478B9">
        <w:rPr>
          <w:rFonts w:asciiTheme="majorBidi" w:hAnsiTheme="majorBidi" w:cstheme="majorBidi"/>
          <w:i/>
          <w:iCs/>
          <w:sz w:val="24"/>
          <w:szCs w:val="24"/>
        </w:rPr>
        <w:t>28</w:t>
      </w:r>
      <w:r w:rsidRPr="00C478B9">
        <w:rPr>
          <w:rFonts w:asciiTheme="majorBidi" w:hAnsiTheme="majorBidi" w:cstheme="majorBidi"/>
          <w:sz w:val="24"/>
          <w:szCs w:val="24"/>
        </w:rPr>
        <w:t>(7), 1653-1661.</w:t>
      </w:r>
      <w:r w:rsidRPr="00C478B9">
        <w:rPr>
          <w:rFonts w:asciiTheme="majorBidi" w:hAnsiTheme="majorBidi" w:cstheme="majorBidi"/>
          <w:sz w:val="24"/>
          <w:szCs w:val="24"/>
          <w:rtl/>
          <w:lang w:val="en-US"/>
        </w:rPr>
        <w:t>‏</w:t>
      </w:r>
    </w:p>
    <w:p w14:paraId="6C21C5F4" w14:textId="22B1A89B" w:rsidR="00C74C9A" w:rsidRPr="004B3CA0" w:rsidRDefault="00C74C9A" w:rsidP="00810DDA">
      <w:pPr>
        <w:spacing w:line="360" w:lineRule="auto"/>
        <w:rPr>
          <w:rFonts w:asciiTheme="majorBidi" w:hAnsiTheme="majorBidi" w:cstheme="majorBidi"/>
          <w:sz w:val="24"/>
          <w:szCs w:val="24"/>
          <w:lang w:val="en-US"/>
        </w:rPr>
      </w:pPr>
      <w:r w:rsidRPr="00394AAC">
        <w:rPr>
          <w:rFonts w:asciiTheme="majorBidi" w:hAnsiTheme="majorBidi" w:cstheme="majorBidi"/>
          <w:sz w:val="24"/>
          <w:szCs w:val="24"/>
          <w:lang w:val="en-IL"/>
        </w:rPr>
        <w:t>Lee, S. M., Kang, W. S., Cho, A.-R., Kim, T., &amp; Park, J. K. (2018). Psychological impact of the</w:t>
      </w:r>
      <w:r w:rsidR="00810DDA">
        <w:rPr>
          <w:rFonts w:asciiTheme="majorBidi" w:hAnsiTheme="majorBidi" w:cstheme="majorBidi"/>
          <w:sz w:val="24"/>
          <w:szCs w:val="24"/>
          <w:lang w:val="en-US"/>
        </w:rPr>
        <w:t xml:space="preserve"> </w:t>
      </w:r>
      <w:r w:rsidRPr="00394AAC">
        <w:rPr>
          <w:rFonts w:asciiTheme="majorBidi" w:hAnsiTheme="majorBidi" w:cstheme="majorBidi"/>
          <w:sz w:val="24"/>
          <w:szCs w:val="24"/>
          <w:lang w:val="en-IL"/>
        </w:rPr>
        <w:t xml:space="preserve">2015 MERS outbreak on hospital workers and quarantined </w:t>
      </w:r>
      <w:proofErr w:type="spellStart"/>
      <w:r w:rsidRPr="00394AAC">
        <w:rPr>
          <w:rFonts w:asciiTheme="majorBidi" w:hAnsiTheme="majorBidi" w:cstheme="majorBidi"/>
          <w:sz w:val="24"/>
          <w:szCs w:val="24"/>
          <w:lang w:val="en-IL"/>
        </w:rPr>
        <w:t>hemodialysis</w:t>
      </w:r>
      <w:proofErr w:type="spellEnd"/>
      <w:r w:rsidRPr="00394AAC">
        <w:rPr>
          <w:rFonts w:asciiTheme="majorBidi" w:hAnsiTheme="majorBidi" w:cstheme="majorBidi"/>
          <w:sz w:val="24"/>
          <w:szCs w:val="24"/>
          <w:lang w:val="en-IL"/>
        </w:rPr>
        <w:t xml:space="preserve"> patients.</w:t>
      </w:r>
      <w:r w:rsidR="00810DDA">
        <w:rPr>
          <w:rFonts w:asciiTheme="majorBidi" w:hAnsiTheme="majorBidi" w:cstheme="majorBidi"/>
          <w:sz w:val="24"/>
          <w:szCs w:val="24"/>
          <w:lang w:val="en-US"/>
        </w:rPr>
        <w:t xml:space="preserve"> </w:t>
      </w:r>
      <w:r w:rsidRPr="00C74C9A">
        <w:rPr>
          <w:rFonts w:asciiTheme="majorBidi" w:hAnsiTheme="majorBidi" w:cstheme="majorBidi"/>
          <w:i/>
          <w:iCs/>
          <w:sz w:val="24"/>
          <w:szCs w:val="24"/>
          <w:lang w:val="en-IL"/>
        </w:rPr>
        <w:t>Comprehensive Psychiatry, 87</w:t>
      </w:r>
      <w:r w:rsidRPr="00C74C9A">
        <w:rPr>
          <w:rFonts w:asciiTheme="majorBidi" w:hAnsiTheme="majorBidi" w:cstheme="majorBidi"/>
          <w:sz w:val="24"/>
          <w:szCs w:val="24"/>
          <w:lang w:val="en-IL"/>
        </w:rPr>
        <w:t xml:space="preserve">, 123-127. </w:t>
      </w:r>
      <w:proofErr w:type="gramStart"/>
      <w:r w:rsidRPr="00C74C9A">
        <w:rPr>
          <w:rFonts w:asciiTheme="majorBidi" w:hAnsiTheme="majorBidi" w:cstheme="majorBidi"/>
          <w:sz w:val="24"/>
          <w:szCs w:val="24"/>
          <w:lang w:val="en-IL"/>
        </w:rPr>
        <w:t>doi:10.1016/j.comppsych</w:t>
      </w:r>
      <w:proofErr w:type="gramEnd"/>
      <w:r w:rsidRPr="00C74C9A">
        <w:rPr>
          <w:rFonts w:asciiTheme="majorBidi" w:hAnsiTheme="majorBidi" w:cstheme="majorBidi"/>
          <w:sz w:val="24"/>
          <w:szCs w:val="24"/>
          <w:lang w:val="en-IL"/>
        </w:rPr>
        <w:t>.2018.10.003</w:t>
      </w:r>
    </w:p>
    <w:p w14:paraId="66B404C5" w14:textId="46E8DBF7" w:rsidR="00C74C9A" w:rsidRDefault="00C74C9A" w:rsidP="00C74C9A">
      <w:pPr>
        <w:spacing w:line="360" w:lineRule="auto"/>
        <w:rPr>
          <w:rFonts w:asciiTheme="majorBidi" w:hAnsiTheme="majorBidi" w:cstheme="majorBidi"/>
          <w:sz w:val="24"/>
          <w:szCs w:val="24"/>
          <w:lang w:val="en-IL"/>
        </w:rPr>
      </w:pPr>
      <w:r w:rsidRPr="004B3CA0">
        <w:rPr>
          <w:rFonts w:asciiTheme="majorBidi" w:hAnsiTheme="majorBidi" w:cstheme="majorBidi"/>
          <w:sz w:val="24"/>
          <w:szCs w:val="24"/>
          <w:lang w:val="en-IL"/>
        </w:rPr>
        <w:t xml:space="preserve">Leiter MP, Maslach C: Burnout and health. In: Baum A, Revenson T, Singer J, eds. Handbook of health psychology. Hillsdale, NJ: Lawrence </w:t>
      </w:r>
      <w:proofErr w:type="spellStart"/>
      <w:r w:rsidRPr="004B3CA0">
        <w:rPr>
          <w:rFonts w:asciiTheme="majorBidi" w:hAnsiTheme="majorBidi" w:cstheme="majorBidi"/>
          <w:sz w:val="24"/>
          <w:szCs w:val="24"/>
          <w:lang w:val="en-IL"/>
        </w:rPr>
        <w:t>Earlbaum</w:t>
      </w:r>
      <w:proofErr w:type="spellEnd"/>
      <w:r w:rsidRPr="004B3CA0">
        <w:rPr>
          <w:rFonts w:asciiTheme="majorBidi" w:hAnsiTheme="majorBidi" w:cstheme="majorBidi"/>
          <w:sz w:val="24"/>
          <w:szCs w:val="24"/>
          <w:lang w:val="en-IL"/>
        </w:rPr>
        <w:t xml:space="preserve">; 2000. Retrieved from http://cord.acadiau.ca/publications.html. </w:t>
      </w:r>
    </w:p>
    <w:p w14:paraId="6E4B6047" w14:textId="5988B7FE" w:rsidR="006D4FFD" w:rsidRDefault="006D4FFD" w:rsidP="006D4FFD">
      <w:pPr>
        <w:spacing w:line="360" w:lineRule="auto"/>
        <w:rPr>
          <w:rFonts w:asciiTheme="majorBidi" w:hAnsiTheme="majorBidi" w:cstheme="majorBidi"/>
          <w:sz w:val="24"/>
          <w:szCs w:val="24"/>
          <w:lang w:val="en-US"/>
        </w:rPr>
      </w:pPr>
      <w:r w:rsidRPr="006D4FFD">
        <w:rPr>
          <w:rFonts w:asciiTheme="majorBidi" w:hAnsiTheme="majorBidi" w:cstheme="majorBidi"/>
          <w:sz w:val="24"/>
          <w:szCs w:val="24"/>
        </w:rPr>
        <w:t xml:space="preserve">Leiter, MP., &amp; Maslach, C. (2003). Areas of </w:t>
      </w:r>
      <w:proofErr w:type="spellStart"/>
      <w:r w:rsidRPr="006D4FFD">
        <w:rPr>
          <w:rFonts w:asciiTheme="majorBidi" w:hAnsiTheme="majorBidi" w:cstheme="majorBidi"/>
          <w:sz w:val="24"/>
          <w:szCs w:val="24"/>
        </w:rPr>
        <w:t>worklife</w:t>
      </w:r>
      <w:proofErr w:type="spellEnd"/>
      <w:r w:rsidRPr="006D4FFD">
        <w:rPr>
          <w:rFonts w:asciiTheme="majorBidi" w:hAnsiTheme="majorBidi" w:cstheme="majorBidi"/>
          <w:sz w:val="24"/>
          <w:szCs w:val="24"/>
        </w:rPr>
        <w:t>: A structured approach to organizational predictors of job burnout. In </w:t>
      </w:r>
      <w:r w:rsidRPr="006D4FFD">
        <w:rPr>
          <w:rFonts w:asciiTheme="majorBidi" w:hAnsiTheme="majorBidi" w:cstheme="majorBidi"/>
          <w:i/>
          <w:iCs/>
          <w:sz w:val="24"/>
          <w:szCs w:val="24"/>
        </w:rPr>
        <w:t>Emotional and physiological processes and positive intervention strategies</w:t>
      </w:r>
      <w:r w:rsidRPr="006D4FFD">
        <w:rPr>
          <w:rFonts w:asciiTheme="majorBidi" w:hAnsiTheme="majorBidi" w:cstheme="majorBidi"/>
          <w:sz w:val="24"/>
          <w:szCs w:val="24"/>
        </w:rPr>
        <w:t>. Emerald Group Publishing Limited.</w:t>
      </w:r>
      <w:r w:rsidRPr="006D4FFD">
        <w:rPr>
          <w:rFonts w:asciiTheme="majorBidi" w:hAnsiTheme="majorBidi" w:cstheme="majorBidi"/>
          <w:sz w:val="24"/>
          <w:szCs w:val="24"/>
          <w:rtl/>
          <w:lang w:val="en-US"/>
        </w:rPr>
        <w:t>‏</w:t>
      </w:r>
    </w:p>
    <w:p w14:paraId="187B461E" w14:textId="2B6469C9" w:rsidR="00C74C9A" w:rsidRDefault="00C74C9A" w:rsidP="00810DDA">
      <w:pPr>
        <w:spacing w:line="360" w:lineRule="auto"/>
        <w:rPr>
          <w:rFonts w:asciiTheme="majorBidi" w:hAnsiTheme="majorBidi" w:cstheme="majorBidi"/>
          <w:sz w:val="24"/>
          <w:szCs w:val="24"/>
          <w:lang w:val="en-IL"/>
        </w:rPr>
      </w:pPr>
      <w:r w:rsidRPr="00E330ED">
        <w:rPr>
          <w:rFonts w:asciiTheme="majorBidi" w:hAnsiTheme="majorBidi" w:cstheme="majorBidi"/>
          <w:sz w:val="24"/>
          <w:szCs w:val="24"/>
          <w:lang w:val="en-IL"/>
        </w:rPr>
        <w:t xml:space="preserve">Linzer M, </w:t>
      </w:r>
      <w:proofErr w:type="spellStart"/>
      <w:r w:rsidRPr="00E330ED">
        <w:rPr>
          <w:rFonts w:asciiTheme="majorBidi" w:hAnsiTheme="majorBidi" w:cstheme="majorBidi"/>
          <w:sz w:val="24"/>
          <w:szCs w:val="24"/>
          <w:lang w:val="en-IL"/>
        </w:rPr>
        <w:t>Manwell</w:t>
      </w:r>
      <w:proofErr w:type="spellEnd"/>
      <w:r w:rsidRPr="00E330ED">
        <w:rPr>
          <w:rFonts w:asciiTheme="majorBidi" w:hAnsiTheme="majorBidi" w:cstheme="majorBidi"/>
          <w:sz w:val="24"/>
          <w:szCs w:val="24"/>
          <w:lang w:val="en-IL"/>
        </w:rPr>
        <w:t xml:space="preserve"> LB, Williams ES, et al. Working conditions in primary care: physician reactions and care quality. Annals of Internal Medicine. 2009;151(1):28-36. </w:t>
      </w:r>
    </w:p>
    <w:p w14:paraId="62EA2A21" w14:textId="0AB34B10" w:rsidR="00EC5DF6" w:rsidRPr="006D4FFD" w:rsidRDefault="00EC5DF6" w:rsidP="00EC5DF6">
      <w:pPr>
        <w:spacing w:line="360" w:lineRule="auto"/>
        <w:rPr>
          <w:rFonts w:asciiTheme="majorBidi" w:hAnsiTheme="majorBidi" w:cstheme="majorBidi"/>
          <w:sz w:val="24"/>
          <w:szCs w:val="24"/>
          <w:lang w:val="en-US"/>
        </w:rPr>
      </w:pPr>
      <w:r w:rsidRPr="00EC5DF6">
        <w:rPr>
          <w:rFonts w:asciiTheme="majorBidi" w:hAnsiTheme="majorBidi" w:cstheme="majorBidi"/>
          <w:sz w:val="24"/>
          <w:szCs w:val="24"/>
          <w:lang w:val="en-US"/>
        </w:rPr>
        <w:t xml:space="preserve">Liu Q, Luo D, </w:t>
      </w:r>
      <w:proofErr w:type="spellStart"/>
      <w:r w:rsidRPr="00EC5DF6">
        <w:rPr>
          <w:rFonts w:asciiTheme="majorBidi" w:hAnsiTheme="majorBidi" w:cstheme="majorBidi"/>
          <w:sz w:val="24"/>
          <w:szCs w:val="24"/>
          <w:lang w:val="en-US"/>
        </w:rPr>
        <w:t>Haase</w:t>
      </w:r>
      <w:proofErr w:type="spellEnd"/>
      <w:r w:rsidRPr="00EC5DF6">
        <w:rPr>
          <w:rFonts w:asciiTheme="majorBidi" w:hAnsiTheme="majorBidi" w:cstheme="majorBidi"/>
          <w:sz w:val="24"/>
          <w:szCs w:val="24"/>
          <w:lang w:val="en-US"/>
        </w:rPr>
        <w:t xml:space="preserve"> J, Guo Q, Wang X, Liu S et al. The experiences of healthcare providers during the COVID-19 crisis in China: a qualitative study. Lancet Glob Health. 2020;8(6</w:t>
      </w:r>
      <w:proofErr w:type="gramStart"/>
      <w:r w:rsidRPr="00EC5DF6">
        <w:rPr>
          <w:rFonts w:asciiTheme="majorBidi" w:hAnsiTheme="majorBidi" w:cstheme="majorBidi"/>
          <w:sz w:val="24"/>
          <w:szCs w:val="24"/>
          <w:lang w:val="en-US"/>
        </w:rPr>
        <w:t>):e</w:t>
      </w:r>
      <w:proofErr w:type="gramEnd"/>
      <w:r w:rsidRPr="00EC5DF6">
        <w:rPr>
          <w:rFonts w:asciiTheme="majorBidi" w:hAnsiTheme="majorBidi" w:cstheme="majorBidi"/>
          <w:sz w:val="24"/>
          <w:szCs w:val="24"/>
          <w:lang w:val="en-US"/>
        </w:rPr>
        <w:t>790-e798. Available from: doi:10.1016/S2214-109</w:t>
      </w:r>
      <w:proofErr w:type="gramStart"/>
      <w:r w:rsidRPr="00EC5DF6">
        <w:rPr>
          <w:rFonts w:asciiTheme="majorBidi" w:hAnsiTheme="majorBidi" w:cstheme="majorBidi"/>
          <w:sz w:val="24"/>
          <w:szCs w:val="24"/>
          <w:lang w:val="en-US"/>
        </w:rPr>
        <w:t>X(</w:t>
      </w:r>
      <w:proofErr w:type="gramEnd"/>
      <w:r w:rsidRPr="00EC5DF6">
        <w:rPr>
          <w:rFonts w:asciiTheme="majorBidi" w:hAnsiTheme="majorBidi" w:cstheme="majorBidi"/>
          <w:sz w:val="24"/>
          <w:szCs w:val="24"/>
          <w:lang w:val="en-US"/>
        </w:rPr>
        <w:t>20)30204-7</w:t>
      </w:r>
    </w:p>
    <w:p w14:paraId="764C462F" w14:textId="7E3A5E8A" w:rsidR="001E1E7E" w:rsidRPr="001E1E7E" w:rsidRDefault="001E1E7E" w:rsidP="001E1E7E">
      <w:pPr>
        <w:spacing w:line="360" w:lineRule="auto"/>
        <w:rPr>
          <w:rFonts w:asciiTheme="majorBidi" w:hAnsiTheme="majorBidi" w:cstheme="majorBidi"/>
          <w:sz w:val="24"/>
          <w:szCs w:val="24"/>
          <w:lang w:val="en-US"/>
        </w:rPr>
      </w:pPr>
      <w:r w:rsidRPr="001E1E7E">
        <w:rPr>
          <w:rFonts w:asciiTheme="majorBidi" w:hAnsiTheme="majorBidi" w:cstheme="majorBidi"/>
          <w:sz w:val="24"/>
          <w:szCs w:val="24"/>
        </w:rPr>
        <w:t>McGowan, B. (2001). Self-reported stress and its effects on nurses. </w:t>
      </w:r>
      <w:r w:rsidRPr="001E1E7E">
        <w:rPr>
          <w:rFonts w:asciiTheme="majorBidi" w:hAnsiTheme="majorBidi" w:cstheme="majorBidi"/>
          <w:i/>
          <w:iCs/>
          <w:sz w:val="24"/>
          <w:szCs w:val="24"/>
        </w:rPr>
        <w:t>Nursing Standard (through 2013)</w:t>
      </w:r>
      <w:r w:rsidRPr="001E1E7E">
        <w:rPr>
          <w:rFonts w:asciiTheme="majorBidi" w:hAnsiTheme="majorBidi" w:cstheme="majorBidi"/>
          <w:sz w:val="24"/>
          <w:szCs w:val="24"/>
        </w:rPr>
        <w:t>, </w:t>
      </w:r>
      <w:r w:rsidRPr="001E1E7E">
        <w:rPr>
          <w:rFonts w:asciiTheme="majorBidi" w:hAnsiTheme="majorBidi" w:cstheme="majorBidi"/>
          <w:i/>
          <w:iCs/>
          <w:sz w:val="24"/>
          <w:szCs w:val="24"/>
        </w:rPr>
        <w:t>15</w:t>
      </w:r>
      <w:r w:rsidRPr="001E1E7E">
        <w:rPr>
          <w:rFonts w:asciiTheme="majorBidi" w:hAnsiTheme="majorBidi" w:cstheme="majorBidi"/>
          <w:sz w:val="24"/>
          <w:szCs w:val="24"/>
        </w:rPr>
        <w:t>(42), 33.</w:t>
      </w:r>
      <w:r w:rsidRPr="001E1E7E">
        <w:rPr>
          <w:rFonts w:asciiTheme="majorBidi" w:hAnsiTheme="majorBidi" w:cstheme="majorBidi"/>
          <w:sz w:val="24"/>
          <w:szCs w:val="24"/>
          <w:rtl/>
          <w:lang w:val="en-US"/>
        </w:rPr>
        <w:t>‏</w:t>
      </w:r>
    </w:p>
    <w:p w14:paraId="4C3DB0A2" w14:textId="599236D7" w:rsidR="00C74C9A" w:rsidRDefault="00C74C9A" w:rsidP="00C74C9A">
      <w:pPr>
        <w:spacing w:line="360" w:lineRule="auto"/>
        <w:rPr>
          <w:rFonts w:asciiTheme="majorBidi" w:hAnsiTheme="majorBidi" w:cstheme="majorBidi"/>
          <w:sz w:val="24"/>
          <w:szCs w:val="24"/>
          <w:lang w:val="en-US"/>
        </w:rPr>
      </w:pPr>
      <w:proofErr w:type="spellStart"/>
      <w:r w:rsidRPr="00C74C9A">
        <w:rPr>
          <w:rFonts w:asciiTheme="majorBidi" w:hAnsiTheme="majorBidi" w:cstheme="majorBidi"/>
          <w:sz w:val="24"/>
          <w:szCs w:val="24"/>
        </w:rPr>
        <w:t>Mijakoski</w:t>
      </w:r>
      <w:proofErr w:type="spellEnd"/>
      <w:r w:rsidRPr="00C74C9A">
        <w:rPr>
          <w:rFonts w:asciiTheme="majorBidi" w:hAnsiTheme="majorBidi" w:cstheme="majorBidi"/>
          <w:sz w:val="24"/>
          <w:szCs w:val="24"/>
        </w:rPr>
        <w:t xml:space="preserve">, D., </w:t>
      </w:r>
      <w:proofErr w:type="spellStart"/>
      <w:r w:rsidRPr="00C74C9A">
        <w:rPr>
          <w:rFonts w:asciiTheme="majorBidi" w:hAnsiTheme="majorBidi" w:cstheme="majorBidi"/>
          <w:sz w:val="24"/>
          <w:szCs w:val="24"/>
        </w:rPr>
        <w:t>Karadzinska-Bislimovska</w:t>
      </w:r>
      <w:proofErr w:type="spellEnd"/>
      <w:r w:rsidRPr="00C74C9A">
        <w:rPr>
          <w:rFonts w:asciiTheme="majorBidi" w:hAnsiTheme="majorBidi" w:cstheme="majorBidi"/>
          <w:sz w:val="24"/>
          <w:szCs w:val="24"/>
        </w:rPr>
        <w:t xml:space="preserve">, J., </w:t>
      </w:r>
      <w:proofErr w:type="spellStart"/>
      <w:r w:rsidRPr="00C74C9A">
        <w:rPr>
          <w:rFonts w:asciiTheme="majorBidi" w:hAnsiTheme="majorBidi" w:cstheme="majorBidi"/>
          <w:sz w:val="24"/>
          <w:szCs w:val="24"/>
        </w:rPr>
        <w:t>Basarovska</w:t>
      </w:r>
      <w:proofErr w:type="spellEnd"/>
      <w:r w:rsidRPr="00C74C9A">
        <w:rPr>
          <w:rFonts w:asciiTheme="majorBidi" w:hAnsiTheme="majorBidi" w:cstheme="majorBidi"/>
          <w:sz w:val="24"/>
          <w:szCs w:val="24"/>
        </w:rPr>
        <w:t xml:space="preserve">, V., Montgomery, A., </w:t>
      </w:r>
      <w:proofErr w:type="spellStart"/>
      <w:r w:rsidRPr="00C74C9A">
        <w:rPr>
          <w:rFonts w:asciiTheme="majorBidi" w:hAnsiTheme="majorBidi" w:cstheme="majorBidi"/>
          <w:sz w:val="24"/>
          <w:szCs w:val="24"/>
        </w:rPr>
        <w:t>Panagopoulou</w:t>
      </w:r>
      <w:proofErr w:type="spellEnd"/>
      <w:r w:rsidRPr="00C74C9A">
        <w:rPr>
          <w:rFonts w:asciiTheme="majorBidi" w:hAnsiTheme="majorBidi" w:cstheme="majorBidi"/>
          <w:sz w:val="24"/>
          <w:szCs w:val="24"/>
        </w:rPr>
        <w:t xml:space="preserve">, E., </w:t>
      </w:r>
      <w:proofErr w:type="spellStart"/>
      <w:r w:rsidRPr="00C74C9A">
        <w:rPr>
          <w:rFonts w:asciiTheme="majorBidi" w:hAnsiTheme="majorBidi" w:cstheme="majorBidi"/>
          <w:sz w:val="24"/>
          <w:szCs w:val="24"/>
        </w:rPr>
        <w:t>Stoleski</w:t>
      </w:r>
      <w:proofErr w:type="spellEnd"/>
      <w:r w:rsidRPr="00C74C9A">
        <w:rPr>
          <w:rFonts w:asciiTheme="majorBidi" w:hAnsiTheme="majorBidi" w:cstheme="majorBidi"/>
          <w:sz w:val="24"/>
          <w:szCs w:val="24"/>
        </w:rPr>
        <w:t xml:space="preserve">, S., &amp; </w:t>
      </w:r>
      <w:proofErr w:type="spellStart"/>
      <w:r w:rsidRPr="00C74C9A">
        <w:rPr>
          <w:rFonts w:asciiTheme="majorBidi" w:hAnsiTheme="majorBidi" w:cstheme="majorBidi"/>
          <w:sz w:val="24"/>
          <w:szCs w:val="24"/>
        </w:rPr>
        <w:t>Minov</w:t>
      </w:r>
      <w:proofErr w:type="spellEnd"/>
      <w:r w:rsidRPr="00C74C9A">
        <w:rPr>
          <w:rFonts w:asciiTheme="majorBidi" w:hAnsiTheme="majorBidi" w:cstheme="majorBidi"/>
          <w:sz w:val="24"/>
          <w:szCs w:val="24"/>
        </w:rPr>
        <w:t>, J. (2015). Burnout, engagement, and organizational culture: Differences between physicians and nurses. </w:t>
      </w:r>
      <w:r w:rsidRPr="00C74C9A">
        <w:rPr>
          <w:rFonts w:asciiTheme="majorBidi" w:hAnsiTheme="majorBidi" w:cstheme="majorBidi"/>
          <w:i/>
          <w:iCs/>
          <w:sz w:val="24"/>
          <w:szCs w:val="24"/>
        </w:rPr>
        <w:t>Open Access Macedonian Journal of Medical Sciences</w:t>
      </w:r>
      <w:r w:rsidRPr="00C74C9A">
        <w:rPr>
          <w:rFonts w:asciiTheme="majorBidi" w:hAnsiTheme="majorBidi" w:cstheme="majorBidi"/>
          <w:sz w:val="24"/>
          <w:szCs w:val="24"/>
        </w:rPr>
        <w:t>, </w:t>
      </w:r>
      <w:r w:rsidRPr="00C74C9A">
        <w:rPr>
          <w:rFonts w:asciiTheme="majorBidi" w:hAnsiTheme="majorBidi" w:cstheme="majorBidi"/>
          <w:i/>
          <w:iCs/>
          <w:sz w:val="24"/>
          <w:szCs w:val="24"/>
        </w:rPr>
        <w:t>3</w:t>
      </w:r>
      <w:r w:rsidRPr="00C74C9A">
        <w:rPr>
          <w:rFonts w:asciiTheme="majorBidi" w:hAnsiTheme="majorBidi" w:cstheme="majorBidi"/>
          <w:sz w:val="24"/>
          <w:szCs w:val="24"/>
        </w:rPr>
        <w:t>(3), 506.</w:t>
      </w:r>
      <w:r w:rsidRPr="00C74C9A">
        <w:rPr>
          <w:rFonts w:asciiTheme="majorBidi" w:hAnsiTheme="majorBidi" w:cstheme="majorBidi"/>
          <w:sz w:val="24"/>
          <w:szCs w:val="24"/>
          <w:rtl/>
          <w:lang w:val="en-US"/>
        </w:rPr>
        <w:t>‏</w:t>
      </w:r>
    </w:p>
    <w:p w14:paraId="594EC825" w14:textId="11205378" w:rsidR="004C0AB1" w:rsidRPr="00C74C9A" w:rsidRDefault="004C0AB1" w:rsidP="004C0AB1">
      <w:pPr>
        <w:spacing w:line="360" w:lineRule="auto"/>
        <w:rPr>
          <w:rFonts w:asciiTheme="majorBidi" w:hAnsiTheme="majorBidi" w:cstheme="majorBidi"/>
          <w:sz w:val="24"/>
          <w:szCs w:val="24"/>
          <w:lang w:val="en-US"/>
        </w:rPr>
      </w:pPr>
      <w:r w:rsidRPr="004C0AB1">
        <w:rPr>
          <w:rFonts w:asciiTheme="majorBidi" w:hAnsiTheme="majorBidi" w:cstheme="majorBidi"/>
          <w:sz w:val="24"/>
          <w:szCs w:val="24"/>
        </w:rPr>
        <w:t xml:space="preserve">Naushad, V. A., </w:t>
      </w:r>
      <w:proofErr w:type="spellStart"/>
      <w:r w:rsidRPr="004C0AB1">
        <w:rPr>
          <w:rFonts w:asciiTheme="majorBidi" w:hAnsiTheme="majorBidi" w:cstheme="majorBidi"/>
          <w:sz w:val="24"/>
          <w:szCs w:val="24"/>
        </w:rPr>
        <w:t>Bierens</w:t>
      </w:r>
      <w:proofErr w:type="spellEnd"/>
      <w:r w:rsidRPr="004C0AB1">
        <w:rPr>
          <w:rFonts w:asciiTheme="majorBidi" w:hAnsiTheme="majorBidi" w:cstheme="majorBidi"/>
          <w:sz w:val="24"/>
          <w:szCs w:val="24"/>
        </w:rPr>
        <w:t xml:space="preserve">, J. J., Nishan, K. P., </w:t>
      </w:r>
      <w:proofErr w:type="spellStart"/>
      <w:r w:rsidRPr="004C0AB1">
        <w:rPr>
          <w:rFonts w:asciiTheme="majorBidi" w:hAnsiTheme="majorBidi" w:cstheme="majorBidi"/>
          <w:sz w:val="24"/>
          <w:szCs w:val="24"/>
        </w:rPr>
        <w:t>Firjeeth</w:t>
      </w:r>
      <w:proofErr w:type="spellEnd"/>
      <w:r w:rsidRPr="004C0AB1">
        <w:rPr>
          <w:rFonts w:asciiTheme="majorBidi" w:hAnsiTheme="majorBidi" w:cstheme="majorBidi"/>
          <w:sz w:val="24"/>
          <w:szCs w:val="24"/>
        </w:rPr>
        <w:t xml:space="preserve">, C. P., Mohammad, O. H., </w:t>
      </w:r>
      <w:proofErr w:type="spellStart"/>
      <w:r w:rsidRPr="004C0AB1">
        <w:rPr>
          <w:rFonts w:asciiTheme="majorBidi" w:hAnsiTheme="majorBidi" w:cstheme="majorBidi"/>
          <w:sz w:val="24"/>
          <w:szCs w:val="24"/>
        </w:rPr>
        <w:t>Maliyakkal</w:t>
      </w:r>
      <w:proofErr w:type="spellEnd"/>
      <w:r w:rsidRPr="004C0AB1">
        <w:rPr>
          <w:rFonts w:asciiTheme="majorBidi" w:hAnsiTheme="majorBidi" w:cstheme="majorBidi"/>
          <w:sz w:val="24"/>
          <w:szCs w:val="24"/>
        </w:rPr>
        <w:t>, A. M., ... &amp; Schreiber, M. D. (2019). A systematic review of the impact of disaster on the mental health of medical responders. </w:t>
      </w:r>
      <w:r w:rsidRPr="004C0AB1">
        <w:rPr>
          <w:rFonts w:asciiTheme="majorBidi" w:hAnsiTheme="majorBidi" w:cstheme="majorBidi"/>
          <w:i/>
          <w:iCs/>
          <w:sz w:val="24"/>
          <w:szCs w:val="24"/>
        </w:rPr>
        <w:t>Prehospital and disaster medicine</w:t>
      </w:r>
      <w:r w:rsidRPr="004C0AB1">
        <w:rPr>
          <w:rFonts w:asciiTheme="majorBidi" w:hAnsiTheme="majorBidi" w:cstheme="majorBidi"/>
          <w:sz w:val="24"/>
          <w:szCs w:val="24"/>
        </w:rPr>
        <w:t>, </w:t>
      </w:r>
      <w:r w:rsidRPr="004C0AB1">
        <w:rPr>
          <w:rFonts w:asciiTheme="majorBidi" w:hAnsiTheme="majorBidi" w:cstheme="majorBidi"/>
          <w:i/>
          <w:iCs/>
          <w:sz w:val="24"/>
          <w:szCs w:val="24"/>
        </w:rPr>
        <w:t>34</w:t>
      </w:r>
      <w:r w:rsidRPr="004C0AB1">
        <w:rPr>
          <w:rFonts w:asciiTheme="majorBidi" w:hAnsiTheme="majorBidi" w:cstheme="majorBidi"/>
          <w:sz w:val="24"/>
          <w:szCs w:val="24"/>
        </w:rPr>
        <w:t>(6), 632-643.</w:t>
      </w:r>
      <w:r w:rsidRPr="004C0AB1">
        <w:rPr>
          <w:rFonts w:asciiTheme="majorBidi" w:hAnsiTheme="majorBidi" w:cstheme="majorBidi"/>
          <w:sz w:val="24"/>
          <w:szCs w:val="24"/>
          <w:rtl/>
          <w:lang w:val="en-US"/>
        </w:rPr>
        <w:t>‏</w:t>
      </w:r>
    </w:p>
    <w:p w14:paraId="525AD402" w14:textId="1031F4E9" w:rsidR="00C74C9A" w:rsidRPr="00C74C9A" w:rsidRDefault="00C74C9A" w:rsidP="00810DDA">
      <w:pPr>
        <w:spacing w:line="360" w:lineRule="auto"/>
        <w:rPr>
          <w:rFonts w:asciiTheme="majorBidi" w:hAnsiTheme="majorBidi" w:cstheme="majorBidi"/>
          <w:sz w:val="24"/>
          <w:szCs w:val="24"/>
          <w:lang w:val="en-US"/>
        </w:rPr>
      </w:pPr>
      <w:proofErr w:type="spellStart"/>
      <w:r w:rsidRPr="00C74C9A">
        <w:rPr>
          <w:rFonts w:asciiTheme="majorBidi" w:hAnsiTheme="majorBidi" w:cstheme="majorBidi"/>
          <w:sz w:val="24"/>
          <w:szCs w:val="24"/>
        </w:rPr>
        <w:lastRenderedPageBreak/>
        <w:t>Raudenská</w:t>
      </w:r>
      <w:proofErr w:type="spellEnd"/>
      <w:r w:rsidRPr="00C74C9A">
        <w:rPr>
          <w:rFonts w:asciiTheme="majorBidi" w:hAnsiTheme="majorBidi" w:cstheme="majorBidi"/>
          <w:sz w:val="24"/>
          <w:szCs w:val="24"/>
        </w:rPr>
        <w:t xml:space="preserve">, J., </w:t>
      </w:r>
      <w:proofErr w:type="spellStart"/>
      <w:r w:rsidRPr="00C74C9A">
        <w:rPr>
          <w:rFonts w:asciiTheme="majorBidi" w:hAnsiTheme="majorBidi" w:cstheme="majorBidi"/>
          <w:sz w:val="24"/>
          <w:szCs w:val="24"/>
        </w:rPr>
        <w:t>Steinerová</w:t>
      </w:r>
      <w:proofErr w:type="spellEnd"/>
      <w:r w:rsidRPr="00C74C9A">
        <w:rPr>
          <w:rFonts w:asciiTheme="majorBidi" w:hAnsiTheme="majorBidi" w:cstheme="majorBidi"/>
          <w:sz w:val="24"/>
          <w:szCs w:val="24"/>
        </w:rPr>
        <w:t xml:space="preserve">, V., </w:t>
      </w:r>
      <w:proofErr w:type="spellStart"/>
      <w:r w:rsidRPr="00C74C9A">
        <w:rPr>
          <w:rFonts w:asciiTheme="majorBidi" w:hAnsiTheme="majorBidi" w:cstheme="majorBidi"/>
          <w:sz w:val="24"/>
          <w:szCs w:val="24"/>
        </w:rPr>
        <w:t>Javůrková</w:t>
      </w:r>
      <w:proofErr w:type="spellEnd"/>
      <w:r w:rsidRPr="00C74C9A">
        <w:rPr>
          <w:rFonts w:asciiTheme="majorBidi" w:hAnsiTheme="majorBidi" w:cstheme="majorBidi"/>
          <w:sz w:val="24"/>
          <w:szCs w:val="24"/>
        </w:rPr>
        <w:t xml:space="preserve">, A., </w:t>
      </w:r>
      <w:proofErr w:type="spellStart"/>
      <w:r w:rsidRPr="00C74C9A">
        <w:rPr>
          <w:rFonts w:asciiTheme="majorBidi" w:hAnsiTheme="majorBidi" w:cstheme="majorBidi"/>
          <w:sz w:val="24"/>
          <w:szCs w:val="24"/>
        </w:rPr>
        <w:t>Urits</w:t>
      </w:r>
      <w:proofErr w:type="spellEnd"/>
      <w:r w:rsidRPr="00C74C9A">
        <w:rPr>
          <w:rFonts w:asciiTheme="majorBidi" w:hAnsiTheme="majorBidi" w:cstheme="majorBidi"/>
          <w:sz w:val="24"/>
          <w:szCs w:val="24"/>
        </w:rPr>
        <w:t xml:space="preserve">, I., Kaye, A. D., Viswanath, O., &amp; </w:t>
      </w:r>
      <w:proofErr w:type="spellStart"/>
      <w:r w:rsidRPr="00C74C9A">
        <w:rPr>
          <w:rFonts w:asciiTheme="majorBidi" w:hAnsiTheme="majorBidi" w:cstheme="majorBidi"/>
          <w:sz w:val="24"/>
          <w:szCs w:val="24"/>
        </w:rPr>
        <w:t>Varrassi</w:t>
      </w:r>
      <w:proofErr w:type="spellEnd"/>
      <w:r w:rsidRPr="00C74C9A">
        <w:rPr>
          <w:rFonts w:asciiTheme="majorBidi" w:hAnsiTheme="majorBidi" w:cstheme="majorBidi"/>
          <w:sz w:val="24"/>
          <w:szCs w:val="24"/>
        </w:rPr>
        <w:t>, G. (2020). Occupational burnout syndrome and posttraumatic stress among healthcare professionals during the novel Coronavirus Disease 2019 (COVID-19) pandemic. </w:t>
      </w:r>
      <w:r w:rsidRPr="00C74C9A">
        <w:rPr>
          <w:rFonts w:asciiTheme="majorBidi" w:hAnsiTheme="majorBidi" w:cstheme="majorBidi"/>
          <w:i/>
          <w:iCs/>
          <w:sz w:val="24"/>
          <w:szCs w:val="24"/>
        </w:rPr>
        <w:t>Best Practice &amp; Research Clinical Anaesthesiology</w:t>
      </w:r>
      <w:r w:rsidRPr="00C74C9A">
        <w:rPr>
          <w:rFonts w:asciiTheme="majorBidi" w:hAnsiTheme="majorBidi" w:cstheme="majorBidi"/>
          <w:sz w:val="24"/>
          <w:szCs w:val="24"/>
        </w:rPr>
        <w:t>.</w:t>
      </w:r>
      <w:r w:rsidRPr="00C74C9A">
        <w:rPr>
          <w:rFonts w:asciiTheme="majorBidi" w:hAnsiTheme="majorBidi" w:cstheme="majorBidi"/>
          <w:sz w:val="24"/>
          <w:szCs w:val="24"/>
          <w:rtl/>
          <w:lang w:val="en-US"/>
        </w:rPr>
        <w:t>‏</w:t>
      </w:r>
    </w:p>
    <w:p w14:paraId="130FF7D2" w14:textId="3135B4B0" w:rsidR="00C74C9A" w:rsidRPr="00C74C9A" w:rsidRDefault="00C74C9A" w:rsidP="00810DDA">
      <w:pPr>
        <w:spacing w:line="360" w:lineRule="auto"/>
        <w:rPr>
          <w:rFonts w:asciiTheme="majorBidi" w:hAnsiTheme="majorBidi" w:cstheme="majorBidi"/>
          <w:sz w:val="24"/>
          <w:szCs w:val="24"/>
          <w:lang w:val="en-US"/>
        </w:rPr>
      </w:pPr>
      <w:proofErr w:type="spellStart"/>
      <w:r w:rsidRPr="00973638">
        <w:rPr>
          <w:rFonts w:asciiTheme="majorBidi" w:hAnsiTheme="majorBidi" w:cstheme="majorBidi"/>
          <w:sz w:val="24"/>
          <w:szCs w:val="24"/>
          <w:lang w:val="en-IL"/>
        </w:rPr>
        <w:t>Restubog</w:t>
      </w:r>
      <w:proofErr w:type="spellEnd"/>
      <w:r w:rsidRPr="00973638">
        <w:rPr>
          <w:rFonts w:asciiTheme="majorBidi" w:hAnsiTheme="majorBidi" w:cstheme="majorBidi"/>
          <w:sz w:val="24"/>
          <w:szCs w:val="24"/>
          <w:lang w:val="en-IL"/>
        </w:rPr>
        <w:t>, S. L. D., Ocampo, A. C. G., &amp; Wang, L. (2020). Taking control amidst the chaos:</w:t>
      </w:r>
      <w:r w:rsidR="00810DDA">
        <w:rPr>
          <w:rFonts w:asciiTheme="majorBidi" w:hAnsiTheme="majorBidi" w:cstheme="majorBidi"/>
          <w:sz w:val="24"/>
          <w:szCs w:val="24"/>
          <w:lang w:val="en-US"/>
        </w:rPr>
        <w:t xml:space="preserve"> </w:t>
      </w:r>
      <w:r w:rsidRPr="00973638">
        <w:rPr>
          <w:rFonts w:asciiTheme="majorBidi" w:hAnsiTheme="majorBidi" w:cstheme="majorBidi"/>
          <w:sz w:val="24"/>
          <w:szCs w:val="24"/>
          <w:lang w:val="en-IL"/>
        </w:rPr>
        <w:t xml:space="preserve">Emotion regulation during the COVID-19 pandemic. </w:t>
      </w:r>
      <w:r w:rsidRPr="00973638">
        <w:rPr>
          <w:rFonts w:asciiTheme="majorBidi" w:hAnsiTheme="majorBidi" w:cstheme="majorBidi"/>
          <w:i/>
          <w:iCs/>
          <w:sz w:val="24"/>
          <w:szCs w:val="24"/>
          <w:lang w:val="en-IL"/>
        </w:rPr>
        <w:t xml:space="preserve">Journal of Vocational </w:t>
      </w:r>
      <w:proofErr w:type="spellStart"/>
      <w:r w:rsidRPr="00973638">
        <w:rPr>
          <w:rFonts w:asciiTheme="majorBidi" w:hAnsiTheme="majorBidi" w:cstheme="majorBidi"/>
          <w:i/>
          <w:iCs/>
          <w:sz w:val="24"/>
          <w:szCs w:val="24"/>
          <w:lang w:val="en-IL"/>
        </w:rPr>
        <w:t>Behavior</w:t>
      </w:r>
      <w:proofErr w:type="spellEnd"/>
      <w:r w:rsidRPr="00973638">
        <w:rPr>
          <w:rFonts w:asciiTheme="majorBidi" w:hAnsiTheme="majorBidi" w:cstheme="majorBidi"/>
          <w:sz w:val="24"/>
          <w:szCs w:val="24"/>
          <w:lang w:val="en-IL"/>
        </w:rPr>
        <w:t>.</w:t>
      </w:r>
      <w:r w:rsidR="00810DDA">
        <w:rPr>
          <w:rFonts w:asciiTheme="majorBidi" w:hAnsiTheme="majorBidi" w:cstheme="majorBidi"/>
          <w:sz w:val="24"/>
          <w:szCs w:val="24"/>
          <w:lang w:val="en-US"/>
        </w:rPr>
        <w:t xml:space="preserve"> </w:t>
      </w:r>
      <w:proofErr w:type="gramStart"/>
      <w:r w:rsidRPr="00C74C9A">
        <w:rPr>
          <w:rFonts w:asciiTheme="majorBidi" w:hAnsiTheme="majorBidi" w:cstheme="majorBidi"/>
          <w:sz w:val="24"/>
          <w:szCs w:val="24"/>
          <w:lang w:val="en-IL"/>
        </w:rPr>
        <w:t>doi:10.1016/j.jvb</w:t>
      </w:r>
      <w:proofErr w:type="gramEnd"/>
      <w:r w:rsidRPr="00C74C9A">
        <w:rPr>
          <w:rFonts w:asciiTheme="majorBidi" w:hAnsiTheme="majorBidi" w:cstheme="majorBidi"/>
          <w:sz w:val="24"/>
          <w:szCs w:val="24"/>
          <w:lang w:val="en-IL"/>
        </w:rPr>
        <w:t>.2020.103440</w:t>
      </w:r>
    </w:p>
    <w:p w14:paraId="33F5E0AC" w14:textId="527E1B07" w:rsidR="00C74C9A" w:rsidRPr="00C74C9A" w:rsidRDefault="00C74C9A" w:rsidP="00810DDA">
      <w:pPr>
        <w:spacing w:line="360" w:lineRule="auto"/>
        <w:rPr>
          <w:rFonts w:asciiTheme="majorBidi" w:hAnsiTheme="majorBidi" w:cstheme="majorBidi"/>
          <w:i/>
          <w:iCs/>
          <w:sz w:val="24"/>
          <w:szCs w:val="24"/>
          <w:lang w:val="en-US"/>
        </w:rPr>
      </w:pPr>
      <w:r w:rsidRPr="0039553B">
        <w:rPr>
          <w:rFonts w:asciiTheme="majorBidi" w:hAnsiTheme="majorBidi" w:cstheme="majorBidi"/>
          <w:sz w:val="24"/>
          <w:szCs w:val="24"/>
          <w:lang w:val="en-IL"/>
        </w:rPr>
        <w:t xml:space="preserve">Rudolph, C.W., Allan, B., Clark, M., Hertel, G., Hirschi, A., Kunze, F., Shockley, K., </w:t>
      </w:r>
      <w:proofErr w:type="spellStart"/>
      <w:r w:rsidRPr="0039553B">
        <w:rPr>
          <w:rFonts w:asciiTheme="majorBidi" w:hAnsiTheme="majorBidi" w:cstheme="majorBidi"/>
          <w:sz w:val="24"/>
          <w:szCs w:val="24"/>
          <w:lang w:val="en-IL"/>
        </w:rPr>
        <w:t>Shoss</w:t>
      </w:r>
      <w:proofErr w:type="spellEnd"/>
      <w:r w:rsidRPr="0039553B">
        <w:rPr>
          <w:rFonts w:asciiTheme="majorBidi" w:hAnsiTheme="majorBidi" w:cstheme="majorBidi"/>
          <w:sz w:val="24"/>
          <w:szCs w:val="24"/>
          <w:lang w:val="en-IL"/>
        </w:rPr>
        <w:t>, M.,</w:t>
      </w:r>
      <w:r w:rsidR="00810DDA">
        <w:rPr>
          <w:rFonts w:asciiTheme="majorBidi" w:hAnsiTheme="majorBidi" w:cstheme="majorBidi"/>
          <w:sz w:val="24"/>
          <w:szCs w:val="24"/>
          <w:lang w:val="en-US"/>
        </w:rPr>
        <w:t xml:space="preserve"> </w:t>
      </w:r>
      <w:proofErr w:type="spellStart"/>
      <w:r w:rsidRPr="0039553B">
        <w:rPr>
          <w:rFonts w:asciiTheme="majorBidi" w:hAnsiTheme="majorBidi" w:cstheme="majorBidi"/>
          <w:sz w:val="24"/>
          <w:szCs w:val="24"/>
          <w:lang w:val="en-IL"/>
        </w:rPr>
        <w:t>Sonnentag</w:t>
      </w:r>
      <w:proofErr w:type="spellEnd"/>
      <w:r w:rsidRPr="0039553B">
        <w:rPr>
          <w:rFonts w:asciiTheme="majorBidi" w:hAnsiTheme="majorBidi" w:cstheme="majorBidi"/>
          <w:sz w:val="24"/>
          <w:szCs w:val="24"/>
          <w:lang w:val="en-IL"/>
        </w:rPr>
        <w:t xml:space="preserve">, S., &amp; </w:t>
      </w:r>
      <w:proofErr w:type="spellStart"/>
      <w:r w:rsidRPr="0039553B">
        <w:rPr>
          <w:rFonts w:asciiTheme="majorBidi" w:hAnsiTheme="majorBidi" w:cstheme="majorBidi"/>
          <w:sz w:val="24"/>
          <w:szCs w:val="24"/>
          <w:lang w:val="en-IL"/>
        </w:rPr>
        <w:t>Zacher</w:t>
      </w:r>
      <w:proofErr w:type="spellEnd"/>
      <w:r w:rsidRPr="0039553B">
        <w:rPr>
          <w:rFonts w:asciiTheme="majorBidi" w:hAnsiTheme="majorBidi" w:cstheme="majorBidi"/>
          <w:sz w:val="24"/>
          <w:szCs w:val="24"/>
          <w:lang w:val="en-IL"/>
        </w:rPr>
        <w:t>, H. (2020). Pandemics: Implications for Research and Practice</w:t>
      </w:r>
      <w:r w:rsidR="00810DDA">
        <w:rPr>
          <w:rFonts w:asciiTheme="majorBidi" w:hAnsiTheme="majorBidi" w:cstheme="majorBidi"/>
          <w:sz w:val="24"/>
          <w:szCs w:val="24"/>
          <w:lang w:val="en-US"/>
        </w:rPr>
        <w:t xml:space="preserve"> </w:t>
      </w:r>
      <w:r w:rsidRPr="0039553B">
        <w:rPr>
          <w:rFonts w:asciiTheme="majorBidi" w:hAnsiTheme="majorBidi" w:cstheme="majorBidi"/>
          <w:sz w:val="24"/>
          <w:szCs w:val="24"/>
          <w:lang w:val="en-IL"/>
        </w:rPr>
        <w:t xml:space="preserve">in Industrial and Organizational Psychology. </w:t>
      </w:r>
      <w:r w:rsidRPr="0039553B">
        <w:rPr>
          <w:rFonts w:asciiTheme="majorBidi" w:hAnsiTheme="majorBidi" w:cstheme="majorBidi"/>
          <w:i/>
          <w:iCs/>
          <w:sz w:val="24"/>
          <w:szCs w:val="24"/>
          <w:lang w:val="en-IL"/>
        </w:rPr>
        <w:t>Industrial and Organizational Psychology:</w:t>
      </w:r>
      <w:r w:rsidR="00810DDA">
        <w:rPr>
          <w:rFonts w:asciiTheme="majorBidi" w:hAnsiTheme="majorBidi" w:cstheme="majorBidi"/>
          <w:i/>
          <w:iCs/>
          <w:sz w:val="24"/>
          <w:szCs w:val="24"/>
          <w:lang w:val="en-US"/>
        </w:rPr>
        <w:t xml:space="preserve"> </w:t>
      </w:r>
      <w:r w:rsidRPr="00C74C9A">
        <w:rPr>
          <w:rFonts w:asciiTheme="majorBidi" w:hAnsiTheme="majorBidi" w:cstheme="majorBidi"/>
          <w:i/>
          <w:iCs/>
          <w:sz w:val="24"/>
          <w:szCs w:val="24"/>
          <w:lang w:val="en-IL"/>
        </w:rPr>
        <w:t>Perspectives on Science and Practice.</w:t>
      </w:r>
    </w:p>
    <w:p w14:paraId="02502603" w14:textId="6AA4C741" w:rsidR="00C74C9A" w:rsidRDefault="00C74C9A" w:rsidP="00532F77">
      <w:pPr>
        <w:spacing w:line="360" w:lineRule="auto"/>
        <w:rPr>
          <w:rFonts w:asciiTheme="majorBidi" w:hAnsiTheme="majorBidi" w:cstheme="majorBidi"/>
          <w:sz w:val="24"/>
          <w:szCs w:val="24"/>
          <w:lang w:val="en-US"/>
        </w:rPr>
      </w:pPr>
      <w:proofErr w:type="spellStart"/>
      <w:r w:rsidRPr="00C74C9A">
        <w:rPr>
          <w:rFonts w:asciiTheme="majorBidi" w:hAnsiTheme="majorBidi" w:cstheme="majorBidi"/>
          <w:sz w:val="24"/>
          <w:szCs w:val="24"/>
        </w:rPr>
        <w:t>Sahin</w:t>
      </w:r>
      <w:proofErr w:type="spellEnd"/>
      <w:r w:rsidRPr="00C74C9A">
        <w:rPr>
          <w:rFonts w:asciiTheme="majorBidi" w:hAnsiTheme="majorBidi" w:cstheme="majorBidi"/>
          <w:sz w:val="24"/>
          <w:szCs w:val="24"/>
        </w:rPr>
        <w:t xml:space="preserve">, T., </w:t>
      </w:r>
      <w:proofErr w:type="spellStart"/>
      <w:r w:rsidRPr="00C74C9A">
        <w:rPr>
          <w:rFonts w:asciiTheme="majorBidi" w:hAnsiTheme="majorBidi" w:cstheme="majorBidi"/>
          <w:sz w:val="24"/>
          <w:szCs w:val="24"/>
        </w:rPr>
        <w:t>Aslaner</w:t>
      </w:r>
      <w:proofErr w:type="spellEnd"/>
      <w:r w:rsidRPr="00C74C9A">
        <w:rPr>
          <w:rFonts w:asciiTheme="majorBidi" w:hAnsiTheme="majorBidi" w:cstheme="majorBidi"/>
          <w:sz w:val="24"/>
          <w:szCs w:val="24"/>
        </w:rPr>
        <w:t xml:space="preserve">, H., </w:t>
      </w:r>
      <w:proofErr w:type="spellStart"/>
      <w:r w:rsidRPr="00C74C9A">
        <w:rPr>
          <w:rFonts w:asciiTheme="majorBidi" w:hAnsiTheme="majorBidi" w:cstheme="majorBidi"/>
          <w:sz w:val="24"/>
          <w:szCs w:val="24"/>
        </w:rPr>
        <w:t>Eker</w:t>
      </w:r>
      <w:proofErr w:type="spellEnd"/>
      <w:r w:rsidRPr="00C74C9A">
        <w:rPr>
          <w:rFonts w:asciiTheme="majorBidi" w:hAnsiTheme="majorBidi" w:cstheme="majorBidi"/>
          <w:sz w:val="24"/>
          <w:szCs w:val="24"/>
        </w:rPr>
        <w:t xml:space="preserve">, O. O., </w:t>
      </w:r>
      <w:proofErr w:type="spellStart"/>
      <w:r w:rsidRPr="00C74C9A">
        <w:rPr>
          <w:rFonts w:asciiTheme="majorBidi" w:hAnsiTheme="majorBidi" w:cstheme="majorBidi"/>
          <w:sz w:val="24"/>
          <w:szCs w:val="24"/>
        </w:rPr>
        <w:t>Gokcek</w:t>
      </w:r>
      <w:proofErr w:type="spellEnd"/>
      <w:r w:rsidRPr="00C74C9A">
        <w:rPr>
          <w:rFonts w:asciiTheme="majorBidi" w:hAnsiTheme="majorBidi" w:cstheme="majorBidi"/>
          <w:sz w:val="24"/>
          <w:szCs w:val="24"/>
        </w:rPr>
        <w:t>, M. B., &amp; Dogan, M. (2020). Effect of COVID-19 pandemic on anxiety and burnout levels in emergency healthcare workers: a questionnaire study.</w:t>
      </w:r>
      <w:r w:rsidRPr="00C74C9A">
        <w:rPr>
          <w:rFonts w:asciiTheme="majorBidi" w:hAnsiTheme="majorBidi" w:cstheme="majorBidi"/>
          <w:sz w:val="24"/>
          <w:szCs w:val="24"/>
          <w:rtl/>
          <w:lang w:val="en-US"/>
        </w:rPr>
        <w:t>‏</w:t>
      </w:r>
      <w:r w:rsidR="00532F77">
        <w:rPr>
          <w:rFonts w:asciiTheme="majorBidi" w:hAnsiTheme="majorBidi" w:cstheme="majorBidi"/>
          <w:sz w:val="24"/>
          <w:szCs w:val="24"/>
          <w:lang w:val="en-US"/>
        </w:rPr>
        <w:t xml:space="preserve"> </w:t>
      </w:r>
      <w:r w:rsidR="00532F77" w:rsidRPr="00532F77">
        <w:rPr>
          <w:rFonts w:asciiTheme="majorBidi" w:hAnsiTheme="majorBidi" w:cstheme="majorBidi"/>
          <w:sz w:val="24"/>
          <w:szCs w:val="24"/>
        </w:rPr>
        <w:t>DOI: https://doi.org/10.21203/rs.3.rs-32073/v1</w:t>
      </w:r>
    </w:p>
    <w:p w14:paraId="0A0901E4" w14:textId="363FA42C" w:rsidR="00532F77" w:rsidRDefault="00532F77" w:rsidP="00532F77">
      <w:pPr>
        <w:spacing w:line="360" w:lineRule="auto"/>
        <w:rPr>
          <w:rFonts w:asciiTheme="majorBidi" w:hAnsiTheme="majorBidi" w:cstheme="majorBidi"/>
          <w:sz w:val="24"/>
          <w:szCs w:val="24"/>
          <w:lang w:val="en-US"/>
        </w:rPr>
      </w:pPr>
      <w:proofErr w:type="spellStart"/>
      <w:r w:rsidRPr="00532F77">
        <w:rPr>
          <w:rFonts w:asciiTheme="majorBidi" w:hAnsiTheme="majorBidi" w:cstheme="majorBidi"/>
          <w:sz w:val="24"/>
          <w:szCs w:val="24"/>
        </w:rPr>
        <w:t>Sasangohar</w:t>
      </w:r>
      <w:proofErr w:type="spellEnd"/>
      <w:r w:rsidRPr="00532F77">
        <w:rPr>
          <w:rFonts w:asciiTheme="majorBidi" w:hAnsiTheme="majorBidi" w:cstheme="majorBidi"/>
          <w:sz w:val="24"/>
          <w:szCs w:val="24"/>
        </w:rPr>
        <w:t xml:space="preserve">, F., Jones, S. L., </w:t>
      </w:r>
      <w:proofErr w:type="spellStart"/>
      <w:r w:rsidRPr="00532F77">
        <w:rPr>
          <w:rFonts w:asciiTheme="majorBidi" w:hAnsiTheme="majorBidi" w:cstheme="majorBidi"/>
          <w:sz w:val="24"/>
          <w:szCs w:val="24"/>
        </w:rPr>
        <w:t>Masud</w:t>
      </w:r>
      <w:proofErr w:type="spellEnd"/>
      <w:r w:rsidRPr="00532F77">
        <w:rPr>
          <w:rFonts w:asciiTheme="majorBidi" w:hAnsiTheme="majorBidi" w:cstheme="majorBidi"/>
          <w:sz w:val="24"/>
          <w:szCs w:val="24"/>
        </w:rPr>
        <w:t xml:space="preserve">, F. N., </w:t>
      </w:r>
      <w:proofErr w:type="spellStart"/>
      <w:r w:rsidRPr="00532F77">
        <w:rPr>
          <w:rFonts w:asciiTheme="majorBidi" w:hAnsiTheme="majorBidi" w:cstheme="majorBidi"/>
          <w:sz w:val="24"/>
          <w:szCs w:val="24"/>
        </w:rPr>
        <w:t>Vahidy</w:t>
      </w:r>
      <w:proofErr w:type="spellEnd"/>
      <w:r w:rsidRPr="00532F77">
        <w:rPr>
          <w:rFonts w:asciiTheme="majorBidi" w:hAnsiTheme="majorBidi" w:cstheme="majorBidi"/>
          <w:sz w:val="24"/>
          <w:szCs w:val="24"/>
        </w:rPr>
        <w:t xml:space="preserve">, F. S., &amp; </w:t>
      </w:r>
      <w:proofErr w:type="spellStart"/>
      <w:r w:rsidRPr="00532F77">
        <w:rPr>
          <w:rFonts w:asciiTheme="majorBidi" w:hAnsiTheme="majorBidi" w:cstheme="majorBidi"/>
          <w:sz w:val="24"/>
          <w:szCs w:val="24"/>
        </w:rPr>
        <w:t>Kash</w:t>
      </w:r>
      <w:proofErr w:type="spellEnd"/>
      <w:r w:rsidRPr="00532F77">
        <w:rPr>
          <w:rFonts w:asciiTheme="majorBidi" w:hAnsiTheme="majorBidi" w:cstheme="majorBidi"/>
          <w:sz w:val="24"/>
          <w:szCs w:val="24"/>
        </w:rPr>
        <w:t>, B. A. (2020). Provider burnout and fatigue during the COVID-19 pandemic: lessons learned from a high-volume intensive care unit. </w:t>
      </w:r>
      <w:r w:rsidRPr="00532F77">
        <w:rPr>
          <w:rFonts w:asciiTheme="majorBidi" w:hAnsiTheme="majorBidi" w:cstheme="majorBidi"/>
          <w:i/>
          <w:iCs/>
          <w:sz w:val="24"/>
          <w:szCs w:val="24"/>
        </w:rPr>
        <w:t>Anesthesia and analgesia</w:t>
      </w:r>
      <w:r w:rsidRPr="00532F77">
        <w:rPr>
          <w:rFonts w:asciiTheme="majorBidi" w:hAnsiTheme="majorBidi" w:cstheme="majorBidi"/>
          <w:sz w:val="24"/>
          <w:szCs w:val="24"/>
        </w:rPr>
        <w:t>.</w:t>
      </w:r>
      <w:r w:rsidRPr="00532F77">
        <w:rPr>
          <w:rFonts w:asciiTheme="majorBidi" w:hAnsiTheme="majorBidi" w:cstheme="majorBidi"/>
          <w:sz w:val="24"/>
          <w:szCs w:val="24"/>
          <w:rtl/>
          <w:lang w:val="en-US"/>
        </w:rPr>
        <w:t>‏</w:t>
      </w:r>
    </w:p>
    <w:p w14:paraId="4289FC4F" w14:textId="4721CDCC" w:rsidR="00476226" w:rsidRPr="00C74C9A" w:rsidRDefault="00476226" w:rsidP="00532F77">
      <w:pPr>
        <w:spacing w:line="360" w:lineRule="auto"/>
        <w:rPr>
          <w:rFonts w:asciiTheme="majorBidi" w:hAnsiTheme="majorBidi" w:cstheme="majorBidi"/>
          <w:sz w:val="24"/>
          <w:szCs w:val="24"/>
          <w:lang w:val="en-US"/>
        </w:rPr>
      </w:pPr>
      <w:proofErr w:type="spellStart"/>
      <w:r w:rsidRPr="00476226">
        <w:rPr>
          <w:rFonts w:asciiTheme="majorBidi" w:hAnsiTheme="majorBidi" w:cstheme="majorBidi"/>
          <w:sz w:val="24"/>
          <w:szCs w:val="24"/>
          <w:lang w:val="en-US"/>
        </w:rPr>
        <w:t>Shanafelt</w:t>
      </w:r>
      <w:proofErr w:type="spellEnd"/>
      <w:r w:rsidRPr="00476226">
        <w:rPr>
          <w:rFonts w:asciiTheme="majorBidi" w:hAnsiTheme="majorBidi" w:cstheme="majorBidi"/>
          <w:sz w:val="24"/>
          <w:szCs w:val="24"/>
          <w:lang w:val="en-US"/>
        </w:rPr>
        <w:t xml:space="preserve"> T, </w:t>
      </w:r>
      <w:proofErr w:type="spellStart"/>
      <w:r w:rsidRPr="00476226">
        <w:rPr>
          <w:rFonts w:asciiTheme="majorBidi" w:hAnsiTheme="majorBidi" w:cstheme="majorBidi"/>
          <w:sz w:val="24"/>
          <w:szCs w:val="24"/>
          <w:lang w:val="en-US"/>
        </w:rPr>
        <w:t>Ripp</w:t>
      </w:r>
      <w:proofErr w:type="spellEnd"/>
      <w:r w:rsidRPr="00476226">
        <w:rPr>
          <w:rFonts w:asciiTheme="majorBidi" w:hAnsiTheme="majorBidi" w:cstheme="majorBidi"/>
          <w:sz w:val="24"/>
          <w:szCs w:val="24"/>
          <w:lang w:val="en-US"/>
        </w:rPr>
        <w:t xml:space="preserve"> J, </w:t>
      </w:r>
      <w:proofErr w:type="spellStart"/>
      <w:r w:rsidRPr="00476226">
        <w:rPr>
          <w:rFonts w:asciiTheme="majorBidi" w:hAnsiTheme="majorBidi" w:cstheme="majorBidi"/>
          <w:sz w:val="24"/>
          <w:szCs w:val="24"/>
          <w:lang w:val="en-US"/>
        </w:rPr>
        <w:t>Trockel</w:t>
      </w:r>
      <w:proofErr w:type="spellEnd"/>
      <w:r w:rsidRPr="00476226">
        <w:rPr>
          <w:rFonts w:asciiTheme="majorBidi" w:hAnsiTheme="majorBidi" w:cstheme="majorBidi"/>
          <w:sz w:val="24"/>
          <w:szCs w:val="24"/>
          <w:lang w:val="en-US"/>
        </w:rPr>
        <w:t>, M. Understanding and addressing sources of anxiety among health care professionals during the COVID-19 pandemic. Jama. 2020;323(21), 2133-2134.</w:t>
      </w:r>
      <w:r w:rsidRPr="00476226">
        <w:rPr>
          <w:rFonts w:asciiTheme="majorBidi" w:hAnsiTheme="majorBidi" w:cs="Times New Roman"/>
          <w:sz w:val="24"/>
          <w:szCs w:val="24"/>
          <w:rtl/>
          <w:lang w:val="en-US"/>
        </w:rPr>
        <w:t>‏</w:t>
      </w:r>
      <w:r w:rsidRPr="00476226">
        <w:rPr>
          <w:rFonts w:asciiTheme="majorBidi" w:hAnsiTheme="majorBidi" w:cstheme="majorBidi"/>
          <w:sz w:val="24"/>
          <w:szCs w:val="24"/>
          <w:lang w:val="en-US"/>
        </w:rPr>
        <w:t xml:space="preserve"> Available from: doi:10.1001/jama.2020.5893</w:t>
      </w:r>
    </w:p>
    <w:p w14:paraId="68902179" w14:textId="151EFFCF" w:rsidR="00C74C9A" w:rsidRPr="00C74C9A" w:rsidRDefault="00C74C9A" w:rsidP="00810DDA">
      <w:pPr>
        <w:spacing w:line="360" w:lineRule="auto"/>
        <w:rPr>
          <w:rFonts w:asciiTheme="majorBidi" w:hAnsiTheme="majorBidi" w:cstheme="majorBidi"/>
          <w:sz w:val="24"/>
          <w:szCs w:val="24"/>
          <w:lang w:val="en-US"/>
        </w:rPr>
      </w:pPr>
      <w:r w:rsidRPr="00C74C9A">
        <w:rPr>
          <w:rFonts w:asciiTheme="majorBidi" w:hAnsiTheme="majorBidi" w:cstheme="majorBidi"/>
          <w:sz w:val="24"/>
          <w:szCs w:val="24"/>
        </w:rPr>
        <w:t xml:space="preserve">Sung, C. W., Chen, C. H., Fan, C. Y., </w:t>
      </w:r>
      <w:proofErr w:type="spellStart"/>
      <w:r w:rsidRPr="00C74C9A">
        <w:rPr>
          <w:rFonts w:asciiTheme="majorBidi" w:hAnsiTheme="majorBidi" w:cstheme="majorBidi"/>
          <w:sz w:val="24"/>
          <w:szCs w:val="24"/>
        </w:rPr>
        <w:t>Su</w:t>
      </w:r>
      <w:proofErr w:type="spellEnd"/>
      <w:r w:rsidRPr="00C74C9A">
        <w:rPr>
          <w:rFonts w:asciiTheme="majorBidi" w:hAnsiTheme="majorBidi" w:cstheme="majorBidi"/>
          <w:sz w:val="24"/>
          <w:szCs w:val="24"/>
        </w:rPr>
        <w:t>, F. Y., Chang, J. H., Hung, C. C., ... &amp; Lee, T. S. H. (2020). Burnout in Medical Staffs During a Coronavirus Disease (COVID-19) Pandemic. </w:t>
      </w:r>
      <w:r w:rsidRPr="00C74C9A">
        <w:rPr>
          <w:rFonts w:asciiTheme="majorBidi" w:hAnsiTheme="majorBidi" w:cstheme="majorBidi"/>
          <w:i/>
          <w:iCs/>
          <w:sz w:val="24"/>
          <w:szCs w:val="24"/>
        </w:rPr>
        <w:t>Available at SSRN 3594567</w:t>
      </w:r>
      <w:r w:rsidRPr="00C74C9A">
        <w:rPr>
          <w:rFonts w:asciiTheme="majorBidi" w:hAnsiTheme="majorBidi" w:cstheme="majorBidi"/>
          <w:sz w:val="24"/>
          <w:szCs w:val="24"/>
        </w:rPr>
        <w:t>.</w:t>
      </w:r>
    </w:p>
    <w:p w14:paraId="67FA905E" w14:textId="048C427A" w:rsidR="00394AAC" w:rsidRDefault="00394AAC" w:rsidP="00810DDA">
      <w:pPr>
        <w:spacing w:line="360" w:lineRule="auto"/>
        <w:rPr>
          <w:rFonts w:asciiTheme="majorBidi" w:hAnsiTheme="majorBidi" w:cstheme="majorBidi"/>
          <w:sz w:val="24"/>
          <w:szCs w:val="24"/>
          <w:lang w:val="en-IL"/>
        </w:rPr>
      </w:pPr>
      <w:r w:rsidRPr="00394AAC">
        <w:rPr>
          <w:rFonts w:asciiTheme="majorBidi" w:hAnsiTheme="majorBidi" w:cstheme="majorBidi"/>
          <w:sz w:val="24"/>
          <w:szCs w:val="24"/>
          <w:lang w:val="en-IL"/>
        </w:rPr>
        <w:t>Tam, C. W. C., Pang, E. P. F., Lam, L. C. W., &amp; Chiu, H. F. K. (2004). Severe acute</w:t>
      </w:r>
      <w:r w:rsidR="00810DDA">
        <w:rPr>
          <w:rFonts w:asciiTheme="majorBidi" w:hAnsiTheme="majorBidi" w:cstheme="majorBidi"/>
          <w:sz w:val="24"/>
          <w:szCs w:val="24"/>
          <w:lang w:val="en-US"/>
        </w:rPr>
        <w:t xml:space="preserve"> </w:t>
      </w:r>
      <w:r w:rsidRPr="00394AAC">
        <w:rPr>
          <w:rFonts w:asciiTheme="majorBidi" w:hAnsiTheme="majorBidi" w:cstheme="majorBidi"/>
          <w:sz w:val="24"/>
          <w:szCs w:val="24"/>
          <w:lang w:val="en-IL"/>
        </w:rPr>
        <w:t>respiratory</w:t>
      </w:r>
      <w:r w:rsidR="00810DDA">
        <w:rPr>
          <w:rFonts w:asciiTheme="majorBidi" w:hAnsiTheme="majorBidi" w:cstheme="majorBidi"/>
          <w:sz w:val="24"/>
          <w:szCs w:val="24"/>
          <w:lang w:val="en-US"/>
        </w:rPr>
        <w:t xml:space="preserve"> </w:t>
      </w:r>
      <w:r w:rsidRPr="00394AAC">
        <w:rPr>
          <w:rFonts w:asciiTheme="majorBidi" w:hAnsiTheme="majorBidi" w:cstheme="majorBidi"/>
          <w:sz w:val="24"/>
          <w:szCs w:val="24"/>
          <w:lang w:val="en-IL"/>
        </w:rPr>
        <w:t>syndrome (SARS) in Hong Kong in 2003: stress and psychological impact among frontline</w:t>
      </w:r>
      <w:r w:rsidR="00810DDA">
        <w:rPr>
          <w:rFonts w:asciiTheme="majorBidi" w:hAnsiTheme="majorBidi" w:cstheme="majorBidi"/>
          <w:sz w:val="24"/>
          <w:szCs w:val="24"/>
          <w:lang w:val="en-US"/>
        </w:rPr>
        <w:t xml:space="preserve"> </w:t>
      </w:r>
      <w:r w:rsidRPr="00394AAC">
        <w:rPr>
          <w:rFonts w:asciiTheme="majorBidi" w:hAnsiTheme="majorBidi" w:cstheme="majorBidi"/>
          <w:sz w:val="24"/>
          <w:szCs w:val="24"/>
          <w:lang w:val="en-IL"/>
        </w:rPr>
        <w:t xml:space="preserve">healthcare workers. </w:t>
      </w:r>
      <w:r w:rsidRPr="00394AAC">
        <w:rPr>
          <w:rFonts w:asciiTheme="majorBidi" w:hAnsiTheme="majorBidi" w:cstheme="majorBidi"/>
          <w:i/>
          <w:iCs/>
          <w:sz w:val="24"/>
          <w:szCs w:val="24"/>
          <w:lang w:val="en-IL"/>
        </w:rPr>
        <w:t>Psychological Medicine, 34</w:t>
      </w:r>
      <w:r w:rsidRPr="00394AAC">
        <w:rPr>
          <w:rFonts w:asciiTheme="majorBidi" w:hAnsiTheme="majorBidi" w:cstheme="majorBidi"/>
          <w:sz w:val="24"/>
          <w:szCs w:val="24"/>
          <w:lang w:val="en-IL"/>
        </w:rPr>
        <w:t>, 1197-1204.</w:t>
      </w:r>
      <w:r w:rsidR="00810DDA">
        <w:rPr>
          <w:rFonts w:asciiTheme="majorBidi" w:hAnsiTheme="majorBidi" w:cstheme="majorBidi"/>
          <w:sz w:val="24"/>
          <w:szCs w:val="24"/>
          <w:lang w:val="en-US"/>
        </w:rPr>
        <w:t xml:space="preserve"> </w:t>
      </w:r>
      <w:r w:rsidRPr="00C74C9A">
        <w:rPr>
          <w:rFonts w:asciiTheme="majorBidi" w:hAnsiTheme="majorBidi" w:cstheme="majorBidi"/>
          <w:sz w:val="24"/>
          <w:szCs w:val="24"/>
          <w:lang w:val="en-IL"/>
        </w:rPr>
        <w:t>doi:10.1017/S0033291704002247</w:t>
      </w:r>
    </w:p>
    <w:p w14:paraId="13DF0589" w14:textId="7490FC5C" w:rsidR="00B841E7" w:rsidRPr="00B841E7" w:rsidRDefault="00B841E7" w:rsidP="00B841E7">
      <w:pPr>
        <w:spacing w:line="360" w:lineRule="auto"/>
        <w:rPr>
          <w:rFonts w:asciiTheme="majorBidi" w:hAnsiTheme="majorBidi" w:cstheme="majorBidi"/>
          <w:sz w:val="24"/>
          <w:szCs w:val="24"/>
          <w:lang w:val="en-US"/>
        </w:rPr>
      </w:pPr>
      <w:r w:rsidRPr="00B841E7">
        <w:rPr>
          <w:rFonts w:asciiTheme="majorBidi" w:hAnsiTheme="majorBidi" w:cstheme="majorBidi"/>
          <w:sz w:val="24"/>
          <w:szCs w:val="24"/>
        </w:rPr>
        <w:t xml:space="preserve">West, C. P., </w:t>
      </w:r>
      <w:proofErr w:type="spellStart"/>
      <w:r w:rsidRPr="00B841E7">
        <w:rPr>
          <w:rFonts w:asciiTheme="majorBidi" w:hAnsiTheme="majorBidi" w:cstheme="majorBidi"/>
          <w:sz w:val="24"/>
          <w:szCs w:val="24"/>
        </w:rPr>
        <w:t>Dyrbye</w:t>
      </w:r>
      <w:proofErr w:type="spellEnd"/>
      <w:r w:rsidRPr="00B841E7">
        <w:rPr>
          <w:rFonts w:asciiTheme="majorBidi" w:hAnsiTheme="majorBidi" w:cstheme="majorBidi"/>
          <w:sz w:val="24"/>
          <w:szCs w:val="24"/>
        </w:rPr>
        <w:t xml:space="preserve">, L. N., &amp; </w:t>
      </w:r>
      <w:proofErr w:type="spellStart"/>
      <w:r w:rsidRPr="00B841E7">
        <w:rPr>
          <w:rFonts w:asciiTheme="majorBidi" w:hAnsiTheme="majorBidi" w:cstheme="majorBidi"/>
          <w:sz w:val="24"/>
          <w:szCs w:val="24"/>
        </w:rPr>
        <w:t>Shanafelt</w:t>
      </w:r>
      <w:proofErr w:type="spellEnd"/>
      <w:r w:rsidRPr="00B841E7">
        <w:rPr>
          <w:rFonts w:asciiTheme="majorBidi" w:hAnsiTheme="majorBidi" w:cstheme="majorBidi"/>
          <w:sz w:val="24"/>
          <w:szCs w:val="24"/>
        </w:rPr>
        <w:t>, T. D. (2018). Physician burnout: contributors, consequences and solutions. </w:t>
      </w:r>
      <w:r w:rsidRPr="00B841E7">
        <w:rPr>
          <w:rFonts w:asciiTheme="majorBidi" w:hAnsiTheme="majorBidi" w:cstheme="majorBidi"/>
          <w:i/>
          <w:iCs/>
          <w:sz w:val="24"/>
          <w:szCs w:val="24"/>
        </w:rPr>
        <w:t>Journal of internal medicine</w:t>
      </w:r>
      <w:r w:rsidRPr="00B841E7">
        <w:rPr>
          <w:rFonts w:asciiTheme="majorBidi" w:hAnsiTheme="majorBidi" w:cstheme="majorBidi"/>
          <w:sz w:val="24"/>
          <w:szCs w:val="24"/>
        </w:rPr>
        <w:t>, </w:t>
      </w:r>
      <w:r w:rsidRPr="00B841E7">
        <w:rPr>
          <w:rFonts w:asciiTheme="majorBidi" w:hAnsiTheme="majorBidi" w:cstheme="majorBidi"/>
          <w:i/>
          <w:iCs/>
          <w:sz w:val="24"/>
          <w:szCs w:val="24"/>
        </w:rPr>
        <w:t>283</w:t>
      </w:r>
      <w:r w:rsidRPr="00B841E7">
        <w:rPr>
          <w:rFonts w:asciiTheme="majorBidi" w:hAnsiTheme="majorBidi" w:cstheme="majorBidi"/>
          <w:sz w:val="24"/>
          <w:szCs w:val="24"/>
        </w:rPr>
        <w:t>(6), 516-529.</w:t>
      </w:r>
      <w:r w:rsidRPr="00B841E7">
        <w:rPr>
          <w:rFonts w:asciiTheme="majorBidi" w:hAnsiTheme="majorBidi" w:cstheme="majorBidi"/>
          <w:sz w:val="24"/>
          <w:szCs w:val="24"/>
          <w:rtl/>
          <w:lang w:val="en-US"/>
        </w:rPr>
        <w:t>‏</w:t>
      </w:r>
    </w:p>
    <w:p w14:paraId="64B40CE2" w14:textId="4D82D7B8" w:rsidR="00C74C9A" w:rsidRPr="00C74C9A" w:rsidRDefault="00C74C9A" w:rsidP="00810DDA">
      <w:pPr>
        <w:spacing w:line="360" w:lineRule="auto"/>
        <w:rPr>
          <w:rFonts w:asciiTheme="majorBidi" w:hAnsiTheme="majorBidi" w:cstheme="majorBidi"/>
          <w:sz w:val="24"/>
          <w:szCs w:val="24"/>
          <w:lang w:val="en-US"/>
        </w:rPr>
      </w:pPr>
      <w:r w:rsidRPr="0039553B">
        <w:rPr>
          <w:rFonts w:asciiTheme="majorBidi" w:hAnsiTheme="majorBidi" w:cstheme="majorBidi"/>
          <w:sz w:val="24"/>
          <w:szCs w:val="24"/>
          <w:lang w:val="en-IL"/>
        </w:rPr>
        <w:lastRenderedPageBreak/>
        <w:t>Wright, A. L., Meyer, A. D., Reay, T., &amp; Staggs, J. (2020). Maintaining places of social</w:t>
      </w:r>
      <w:r w:rsidR="00810DDA">
        <w:rPr>
          <w:rFonts w:asciiTheme="majorBidi" w:hAnsiTheme="majorBidi" w:cstheme="majorBidi"/>
          <w:sz w:val="24"/>
          <w:szCs w:val="24"/>
          <w:lang w:val="en-US"/>
        </w:rPr>
        <w:t xml:space="preserve"> </w:t>
      </w:r>
      <w:r w:rsidRPr="0039553B">
        <w:rPr>
          <w:rFonts w:asciiTheme="majorBidi" w:hAnsiTheme="majorBidi" w:cstheme="majorBidi"/>
          <w:sz w:val="24"/>
          <w:szCs w:val="24"/>
          <w:lang w:val="en-IL"/>
        </w:rPr>
        <w:t xml:space="preserve">inclusion: Ebola and the emergency department. </w:t>
      </w:r>
      <w:r w:rsidRPr="0039553B">
        <w:rPr>
          <w:rFonts w:asciiTheme="majorBidi" w:hAnsiTheme="majorBidi" w:cstheme="majorBidi"/>
          <w:i/>
          <w:iCs/>
          <w:sz w:val="24"/>
          <w:szCs w:val="24"/>
          <w:lang w:val="en-IL"/>
        </w:rPr>
        <w:t>Administrative Science Quarterly</w:t>
      </w:r>
      <w:r w:rsidRPr="0039553B">
        <w:rPr>
          <w:rFonts w:asciiTheme="majorBidi" w:hAnsiTheme="majorBidi" w:cstheme="majorBidi"/>
          <w:sz w:val="24"/>
          <w:szCs w:val="24"/>
          <w:lang w:val="en-IL"/>
        </w:rPr>
        <w:t>.</w:t>
      </w:r>
      <w:r w:rsidR="00810DDA">
        <w:rPr>
          <w:rFonts w:asciiTheme="majorBidi" w:hAnsiTheme="majorBidi" w:cstheme="majorBidi"/>
          <w:sz w:val="24"/>
          <w:szCs w:val="24"/>
          <w:lang w:val="en-US"/>
        </w:rPr>
        <w:t xml:space="preserve"> </w:t>
      </w:r>
      <w:r w:rsidRPr="00C74C9A">
        <w:rPr>
          <w:rFonts w:asciiTheme="majorBidi" w:hAnsiTheme="majorBidi" w:cstheme="majorBidi"/>
          <w:sz w:val="24"/>
          <w:szCs w:val="24"/>
          <w:lang w:val="en-IL"/>
        </w:rPr>
        <w:t>doi:10.1177/0001839220916401</w:t>
      </w:r>
    </w:p>
    <w:p w14:paraId="1FE13B27" w14:textId="39E36A5D" w:rsidR="001E73AC" w:rsidRPr="00C74C9A" w:rsidRDefault="00C74C9A" w:rsidP="00810DDA">
      <w:pPr>
        <w:spacing w:line="360" w:lineRule="auto"/>
        <w:rPr>
          <w:rFonts w:asciiTheme="majorBidi" w:hAnsiTheme="majorBidi" w:cstheme="majorBidi"/>
          <w:sz w:val="24"/>
          <w:szCs w:val="24"/>
          <w:rtl/>
          <w:lang w:val="en-IL"/>
        </w:rPr>
      </w:pPr>
      <w:r w:rsidRPr="008B0431">
        <w:rPr>
          <w:rFonts w:asciiTheme="majorBidi" w:hAnsiTheme="majorBidi" w:cstheme="majorBidi"/>
          <w:sz w:val="24"/>
          <w:szCs w:val="24"/>
          <w:lang w:val="en-IL"/>
        </w:rPr>
        <w:t>Wu Y, Wang J, Luo C, et al. A comparison of burnout frequency among oncology physicians and nurses working on the</w:t>
      </w:r>
      <w:r w:rsidRPr="00C74C9A">
        <w:rPr>
          <w:rFonts w:asciiTheme="majorBidi" w:hAnsiTheme="majorBidi" w:cstheme="majorBidi"/>
          <w:sz w:val="24"/>
          <w:szCs w:val="24"/>
          <w:lang w:val="en-US"/>
        </w:rPr>
        <w:t xml:space="preserve"> </w:t>
      </w:r>
      <w:r w:rsidRPr="00C74C9A">
        <w:rPr>
          <w:rFonts w:asciiTheme="majorBidi" w:hAnsiTheme="majorBidi" w:cstheme="majorBidi"/>
          <w:sz w:val="24"/>
          <w:szCs w:val="24"/>
          <w:lang w:val="en-IL"/>
        </w:rPr>
        <w:t xml:space="preserve">front lines and usual wards during the COVID-19 epidemic in Wuhan, China. J pain symptom </w:t>
      </w:r>
      <w:proofErr w:type="spellStart"/>
      <w:r w:rsidRPr="00C74C9A">
        <w:rPr>
          <w:rFonts w:asciiTheme="majorBidi" w:hAnsiTheme="majorBidi" w:cstheme="majorBidi"/>
          <w:sz w:val="24"/>
          <w:szCs w:val="24"/>
          <w:lang w:val="en-IL"/>
        </w:rPr>
        <w:t>Manag</w:t>
      </w:r>
      <w:proofErr w:type="spellEnd"/>
      <w:r w:rsidRPr="00C74C9A">
        <w:rPr>
          <w:rFonts w:asciiTheme="majorBidi" w:hAnsiTheme="majorBidi" w:cstheme="majorBidi"/>
          <w:sz w:val="24"/>
          <w:szCs w:val="24"/>
          <w:lang w:val="en-IL"/>
        </w:rPr>
        <w:t xml:space="preserve"> 2020;60(1</w:t>
      </w:r>
      <w:proofErr w:type="gramStart"/>
      <w:r w:rsidRPr="00C74C9A">
        <w:rPr>
          <w:rFonts w:asciiTheme="majorBidi" w:hAnsiTheme="majorBidi" w:cstheme="majorBidi"/>
          <w:sz w:val="24"/>
          <w:szCs w:val="24"/>
          <w:lang w:val="en-IL"/>
        </w:rPr>
        <w:t>):e</w:t>
      </w:r>
      <w:proofErr w:type="gramEnd"/>
      <w:r w:rsidRPr="00C74C9A">
        <w:rPr>
          <w:rFonts w:asciiTheme="majorBidi" w:hAnsiTheme="majorBidi" w:cstheme="majorBidi"/>
          <w:sz w:val="24"/>
          <w:szCs w:val="24"/>
          <w:lang w:val="en-IL"/>
        </w:rPr>
        <w:t>60e5.</w:t>
      </w:r>
    </w:p>
    <w:p w14:paraId="787E47F6" w14:textId="3018939B" w:rsidR="004B3CA0" w:rsidRPr="004B3CA0" w:rsidRDefault="0039553B" w:rsidP="00810DDA">
      <w:pPr>
        <w:spacing w:line="360" w:lineRule="auto"/>
        <w:rPr>
          <w:rFonts w:asciiTheme="majorBidi" w:hAnsiTheme="majorBidi" w:cstheme="majorBidi"/>
          <w:sz w:val="24"/>
          <w:szCs w:val="24"/>
          <w:lang w:val="en-IL"/>
        </w:rPr>
      </w:pPr>
      <w:r w:rsidRPr="0039553B">
        <w:rPr>
          <w:rFonts w:asciiTheme="majorBidi" w:hAnsiTheme="majorBidi" w:cstheme="majorBidi"/>
          <w:sz w:val="24"/>
          <w:szCs w:val="24"/>
          <w:lang w:val="en-IL"/>
        </w:rPr>
        <w:t>Zhu, Z., Xu, S., Wang, H., Liu, Z., Wu, J., Li, G., . . . Sun, W. (2020). COVID-19 in Wuhan:</w:t>
      </w:r>
      <w:r w:rsidR="00810DDA">
        <w:rPr>
          <w:rFonts w:asciiTheme="majorBidi" w:hAnsiTheme="majorBidi" w:cstheme="majorBidi"/>
          <w:sz w:val="24"/>
          <w:szCs w:val="24"/>
          <w:lang w:val="en-US"/>
        </w:rPr>
        <w:t xml:space="preserve"> </w:t>
      </w:r>
      <w:r w:rsidRPr="0039553B">
        <w:rPr>
          <w:rFonts w:asciiTheme="majorBidi" w:hAnsiTheme="majorBidi" w:cstheme="majorBidi"/>
          <w:sz w:val="24"/>
          <w:szCs w:val="24"/>
          <w:lang w:val="en-IL"/>
        </w:rPr>
        <w:t xml:space="preserve">Immediate Psychological Impact on 5062 Health Workers. </w:t>
      </w:r>
      <w:proofErr w:type="spellStart"/>
      <w:r w:rsidRPr="0039553B">
        <w:rPr>
          <w:rFonts w:asciiTheme="majorBidi" w:hAnsiTheme="majorBidi" w:cstheme="majorBidi"/>
          <w:i/>
          <w:iCs/>
          <w:sz w:val="24"/>
          <w:szCs w:val="24"/>
          <w:lang w:val="en-IL"/>
        </w:rPr>
        <w:t>medRxiv</w:t>
      </w:r>
      <w:proofErr w:type="spellEnd"/>
      <w:r w:rsidRPr="0039553B">
        <w:rPr>
          <w:rFonts w:asciiTheme="majorBidi" w:hAnsiTheme="majorBidi" w:cstheme="majorBidi"/>
          <w:sz w:val="24"/>
          <w:szCs w:val="24"/>
          <w:lang w:val="en-IL"/>
        </w:rPr>
        <w:t>.</w:t>
      </w:r>
      <w:r w:rsidR="00810DDA">
        <w:rPr>
          <w:rFonts w:asciiTheme="majorBidi" w:hAnsiTheme="majorBidi" w:cstheme="majorBidi"/>
          <w:sz w:val="24"/>
          <w:szCs w:val="24"/>
          <w:lang w:val="en-US"/>
        </w:rPr>
        <w:t xml:space="preserve"> </w:t>
      </w:r>
      <w:r w:rsidRPr="00C74C9A">
        <w:rPr>
          <w:rFonts w:asciiTheme="majorBidi" w:hAnsiTheme="majorBidi" w:cstheme="majorBidi"/>
          <w:sz w:val="24"/>
          <w:szCs w:val="24"/>
          <w:lang w:val="en-IL"/>
        </w:rPr>
        <w:t>doi:10.1101/2020.02.20.20025338</w:t>
      </w:r>
    </w:p>
    <w:p w14:paraId="1575A65E" w14:textId="19A364A8" w:rsidR="008B0431" w:rsidRPr="00C74C9A" w:rsidRDefault="008B0431" w:rsidP="00C74C9A">
      <w:pPr>
        <w:spacing w:line="360" w:lineRule="auto"/>
        <w:rPr>
          <w:rFonts w:asciiTheme="majorBidi" w:hAnsiTheme="majorBidi" w:cstheme="majorBidi"/>
          <w:sz w:val="24"/>
          <w:szCs w:val="24"/>
          <w:rtl/>
          <w:lang w:val="en-US"/>
        </w:rPr>
      </w:pPr>
    </w:p>
    <w:p w14:paraId="5F7E331A" w14:textId="077B6575" w:rsidR="008B0431" w:rsidRPr="00C74C9A" w:rsidRDefault="008B0431" w:rsidP="00C74C9A">
      <w:pPr>
        <w:spacing w:line="360" w:lineRule="auto"/>
        <w:rPr>
          <w:rFonts w:asciiTheme="majorBidi" w:hAnsiTheme="majorBidi" w:cstheme="majorBidi"/>
          <w:sz w:val="24"/>
          <w:szCs w:val="24"/>
          <w:lang w:val="en-IL"/>
        </w:rPr>
      </w:pPr>
    </w:p>
    <w:sectPr w:rsidR="008B0431" w:rsidRPr="00C74C9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98FC0" w14:textId="77777777" w:rsidR="00C70E00" w:rsidRDefault="00C70E00" w:rsidP="00D92225">
      <w:pPr>
        <w:spacing w:after="0" w:line="240" w:lineRule="auto"/>
      </w:pPr>
      <w:r>
        <w:separator/>
      </w:r>
    </w:p>
  </w:endnote>
  <w:endnote w:type="continuationSeparator" w:id="0">
    <w:p w14:paraId="6F6AB6A2" w14:textId="77777777" w:rsidR="00C70E00" w:rsidRDefault="00C70E00" w:rsidP="00D9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URWPalladioL-Rom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2624433"/>
      <w:docPartObj>
        <w:docPartGallery w:val="Page Numbers (Bottom of Page)"/>
        <w:docPartUnique/>
      </w:docPartObj>
    </w:sdtPr>
    <w:sdtContent>
      <w:p w14:paraId="5F04BFCE" w14:textId="144C2B11" w:rsidR="00D92225" w:rsidRDefault="00D92225">
        <w:pPr>
          <w:pStyle w:val="ae"/>
          <w:jc w:val="center"/>
        </w:pPr>
        <w:r>
          <w:fldChar w:fldCharType="begin"/>
        </w:r>
        <w:r>
          <w:instrText>PAGE   \* MERGEFORMAT</w:instrText>
        </w:r>
        <w:r>
          <w:fldChar w:fldCharType="separate"/>
        </w:r>
        <w:r>
          <w:rPr>
            <w:rtl/>
            <w:lang w:val="he-IL"/>
          </w:rPr>
          <w:t>2</w:t>
        </w:r>
        <w:r>
          <w:fldChar w:fldCharType="end"/>
        </w:r>
      </w:p>
    </w:sdtContent>
  </w:sdt>
  <w:p w14:paraId="2593F5C0" w14:textId="77777777" w:rsidR="00D92225" w:rsidRDefault="00D9222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D112E" w14:textId="77777777" w:rsidR="00C70E00" w:rsidRDefault="00C70E00" w:rsidP="00D92225">
      <w:pPr>
        <w:spacing w:after="0" w:line="240" w:lineRule="auto"/>
      </w:pPr>
      <w:r>
        <w:separator/>
      </w:r>
    </w:p>
  </w:footnote>
  <w:footnote w:type="continuationSeparator" w:id="0">
    <w:p w14:paraId="0279C600" w14:textId="77777777" w:rsidR="00C70E00" w:rsidRDefault="00C70E00" w:rsidP="00D92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077ED7"/>
    <w:multiLevelType w:val="hybridMultilevel"/>
    <w:tmpl w:val="3E165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yMzK2MAeSRuZGlko6SsGpxcWZ+XkgBRa1AJptMUUsAAAA"/>
  </w:docVars>
  <w:rsids>
    <w:rsidRoot w:val="00A60BB2"/>
    <w:rsid w:val="00002812"/>
    <w:rsid w:val="000035B5"/>
    <w:rsid w:val="000046AA"/>
    <w:rsid w:val="000167C4"/>
    <w:rsid w:val="00041DDD"/>
    <w:rsid w:val="00055099"/>
    <w:rsid w:val="00077E18"/>
    <w:rsid w:val="00082F7B"/>
    <w:rsid w:val="000B44AF"/>
    <w:rsid w:val="000C0B59"/>
    <w:rsid w:val="000C2CF8"/>
    <w:rsid w:val="000C5E79"/>
    <w:rsid w:val="000C73EE"/>
    <w:rsid w:val="000E75E5"/>
    <w:rsid w:val="000F1105"/>
    <w:rsid w:val="000F318C"/>
    <w:rsid w:val="00127F30"/>
    <w:rsid w:val="00132513"/>
    <w:rsid w:val="00134F16"/>
    <w:rsid w:val="00135AC5"/>
    <w:rsid w:val="00160E26"/>
    <w:rsid w:val="001650E5"/>
    <w:rsid w:val="00166F26"/>
    <w:rsid w:val="00182EEA"/>
    <w:rsid w:val="00191E60"/>
    <w:rsid w:val="001A1DAD"/>
    <w:rsid w:val="001A4A47"/>
    <w:rsid w:val="001A6F4E"/>
    <w:rsid w:val="001A779B"/>
    <w:rsid w:val="001B47CC"/>
    <w:rsid w:val="001C6178"/>
    <w:rsid w:val="001C6B01"/>
    <w:rsid w:val="001E1E7E"/>
    <w:rsid w:val="001E73AC"/>
    <w:rsid w:val="001F17E4"/>
    <w:rsid w:val="00212ACE"/>
    <w:rsid w:val="0021496F"/>
    <w:rsid w:val="0023345F"/>
    <w:rsid w:val="0023509A"/>
    <w:rsid w:val="00235120"/>
    <w:rsid w:val="00236B3A"/>
    <w:rsid w:val="00240593"/>
    <w:rsid w:val="00260F80"/>
    <w:rsid w:val="00262B62"/>
    <w:rsid w:val="00263058"/>
    <w:rsid w:val="00277A83"/>
    <w:rsid w:val="002844D1"/>
    <w:rsid w:val="00295830"/>
    <w:rsid w:val="002B277C"/>
    <w:rsid w:val="002C755D"/>
    <w:rsid w:val="002C7835"/>
    <w:rsid w:val="002D21C1"/>
    <w:rsid w:val="002D5121"/>
    <w:rsid w:val="002E366C"/>
    <w:rsid w:val="002F145D"/>
    <w:rsid w:val="0030328F"/>
    <w:rsid w:val="003077FA"/>
    <w:rsid w:val="003237B3"/>
    <w:rsid w:val="00334C82"/>
    <w:rsid w:val="003572A1"/>
    <w:rsid w:val="00370AA3"/>
    <w:rsid w:val="003802BD"/>
    <w:rsid w:val="00386DFF"/>
    <w:rsid w:val="00394AAC"/>
    <w:rsid w:val="0039553B"/>
    <w:rsid w:val="00395DBC"/>
    <w:rsid w:val="003A3942"/>
    <w:rsid w:val="003B11FB"/>
    <w:rsid w:val="003B6963"/>
    <w:rsid w:val="003C0A8E"/>
    <w:rsid w:val="003D3E2A"/>
    <w:rsid w:val="003D7BE3"/>
    <w:rsid w:val="003E63E4"/>
    <w:rsid w:val="003F1E7C"/>
    <w:rsid w:val="00405FBD"/>
    <w:rsid w:val="00417579"/>
    <w:rsid w:val="00422E7B"/>
    <w:rsid w:val="004332F8"/>
    <w:rsid w:val="00436465"/>
    <w:rsid w:val="00441569"/>
    <w:rsid w:val="00441954"/>
    <w:rsid w:val="004457C4"/>
    <w:rsid w:val="00450118"/>
    <w:rsid w:val="00457D8D"/>
    <w:rsid w:val="004600B0"/>
    <w:rsid w:val="00462C3B"/>
    <w:rsid w:val="00476226"/>
    <w:rsid w:val="004817DB"/>
    <w:rsid w:val="0048509C"/>
    <w:rsid w:val="004A64F6"/>
    <w:rsid w:val="004B3C52"/>
    <w:rsid w:val="004B3CA0"/>
    <w:rsid w:val="004B60F4"/>
    <w:rsid w:val="004C0AB1"/>
    <w:rsid w:val="004C1590"/>
    <w:rsid w:val="004E46D9"/>
    <w:rsid w:val="00525947"/>
    <w:rsid w:val="00526284"/>
    <w:rsid w:val="0052794A"/>
    <w:rsid w:val="00532F77"/>
    <w:rsid w:val="00554AD1"/>
    <w:rsid w:val="00566F43"/>
    <w:rsid w:val="005740C1"/>
    <w:rsid w:val="00582E62"/>
    <w:rsid w:val="00583CF9"/>
    <w:rsid w:val="005A7AD3"/>
    <w:rsid w:val="005B0AA9"/>
    <w:rsid w:val="005B5225"/>
    <w:rsid w:val="005B64CD"/>
    <w:rsid w:val="005C6BF9"/>
    <w:rsid w:val="005C6E2F"/>
    <w:rsid w:val="005D5D1F"/>
    <w:rsid w:val="005E3ED5"/>
    <w:rsid w:val="005F249B"/>
    <w:rsid w:val="005F7675"/>
    <w:rsid w:val="00601B88"/>
    <w:rsid w:val="00602886"/>
    <w:rsid w:val="006135C8"/>
    <w:rsid w:val="00613B45"/>
    <w:rsid w:val="00624087"/>
    <w:rsid w:val="00627E73"/>
    <w:rsid w:val="00635A6F"/>
    <w:rsid w:val="00636FA6"/>
    <w:rsid w:val="00641B1D"/>
    <w:rsid w:val="006617FB"/>
    <w:rsid w:val="00667D08"/>
    <w:rsid w:val="00675F3B"/>
    <w:rsid w:val="00680600"/>
    <w:rsid w:val="00681972"/>
    <w:rsid w:val="006B028E"/>
    <w:rsid w:val="006B3AF0"/>
    <w:rsid w:val="006B52CC"/>
    <w:rsid w:val="006B71C1"/>
    <w:rsid w:val="006C393F"/>
    <w:rsid w:val="006C58C7"/>
    <w:rsid w:val="006D00BE"/>
    <w:rsid w:val="006D4FFD"/>
    <w:rsid w:val="006E255D"/>
    <w:rsid w:val="006F0480"/>
    <w:rsid w:val="006F1992"/>
    <w:rsid w:val="007146EE"/>
    <w:rsid w:val="007156C6"/>
    <w:rsid w:val="00715FCC"/>
    <w:rsid w:val="007247F6"/>
    <w:rsid w:val="00735261"/>
    <w:rsid w:val="00742E62"/>
    <w:rsid w:val="00750887"/>
    <w:rsid w:val="00781F93"/>
    <w:rsid w:val="00782BC3"/>
    <w:rsid w:val="00790FA2"/>
    <w:rsid w:val="007B0326"/>
    <w:rsid w:val="007B0D81"/>
    <w:rsid w:val="007B19D2"/>
    <w:rsid w:val="007B48CD"/>
    <w:rsid w:val="007C0D3F"/>
    <w:rsid w:val="007C23B9"/>
    <w:rsid w:val="007C294A"/>
    <w:rsid w:val="007C38A1"/>
    <w:rsid w:val="007C7ECB"/>
    <w:rsid w:val="007D5B98"/>
    <w:rsid w:val="007D7775"/>
    <w:rsid w:val="007E4532"/>
    <w:rsid w:val="007F616D"/>
    <w:rsid w:val="007F69E1"/>
    <w:rsid w:val="0080514E"/>
    <w:rsid w:val="00810DDA"/>
    <w:rsid w:val="00813A1C"/>
    <w:rsid w:val="00820033"/>
    <w:rsid w:val="008278BA"/>
    <w:rsid w:val="00830185"/>
    <w:rsid w:val="0083462D"/>
    <w:rsid w:val="008662C4"/>
    <w:rsid w:val="008912C5"/>
    <w:rsid w:val="00894FDF"/>
    <w:rsid w:val="008A0502"/>
    <w:rsid w:val="008B01CD"/>
    <w:rsid w:val="008B0431"/>
    <w:rsid w:val="008B3D10"/>
    <w:rsid w:val="008B6986"/>
    <w:rsid w:val="008C335D"/>
    <w:rsid w:val="008C3C9E"/>
    <w:rsid w:val="008C4883"/>
    <w:rsid w:val="008C5746"/>
    <w:rsid w:val="008D0579"/>
    <w:rsid w:val="008D4580"/>
    <w:rsid w:val="00904E26"/>
    <w:rsid w:val="009213B6"/>
    <w:rsid w:val="0092185D"/>
    <w:rsid w:val="00951FE1"/>
    <w:rsid w:val="00951FEC"/>
    <w:rsid w:val="0095479D"/>
    <w:rsid w:val="00966B80"/>
    <w:rsid w:val="00973638"/>
    <w:rsid w:val="009974B1"/>
    <w:rsid w:val="009A5B68"/>
    <w:rsid w:val="009B05C6"/>
    <w:rsid w:val="009B19FF"/>
    <w:rsid w:val="009B282E"/>
    <w:rsid w:val="009C05AB"/>
    <w:rsid w:val="009C2612"/>
    <w:rsid w:val="009D46C7"/>
    <w:rsid w:val="009D595A"/>
    <w:rsid w:val="00A01CAC"/>
    <w:rsid w:val="00A05422"/>
    <w:rsid w:val="00A102E4"/>
    <w:rsid w:val="00A15866"/>
    <w:rsid w:val="00A1788F"/>
    <w:rsid w:val="00A21512"/>
    <w:rsid w:val="00A2676B"/>
    <w:rsid w:val="00A30FB9"/>
    <w:rsid w:val="00A4288C"/>
    <w:rsid w:val="00A532F1"/>
    <w:rsid w:val="00A60BB2"/>
    <w:rsid w:val="00A655F6"/>
    <w:rsid w:val="00A8432F"/>
    <w:rsid w:val="00AC0708"/>
    <w:rsid w:val="00AE5242"/>
    <w:rsid w:val="00AF072D"/>
    <w:rsid w:val="00AF0BCB"/>
    <w:rsid w:val="00B02FDF"/>
    <w:rsid w:val="00B15E24"/>
    <w:rsid w:val="00B22E82"/>
    <w:rsid w:val="00B344EA"/>
    <w:rsid w:val="00B65B33"/>
    <w:rsid w:val="00B65B70"/>
    <w:rsid w:val="00B674B7"/>
    <w:rsid w:val="00B841E7"/>
    <w:rsid w:val="00B93524"/>
    <w:rsid w:val="00BA03FD"/>
    <w:rsid w:val="00BA0A6C"/>
    <w:rsid w:val="00BB488D"/>
    <w:rsid w:val="00BE587D"/>
    <w:rsid w:val="00C1099A"/>
    <w:rsid w:val="00C4287D"/>
    <w:rsid w:val="00C478B9"/>
    <w:rsid w:val="00C64FB9"/>
    <w:rsid w:val="00C70E00"/>
    <w:rsid w:val="00C7307A"/>
    <w:rsid w:val="00C74C9A"/>
    <w:rsid w:val="00C833E4"/>
    <w:rsid w:val="00C8689B"/>
    <w:rsid w:val="00C94F05"/>
    <w:rsid w:val="00CA556D"/>
    <w:rsid w:val="00CC2A03"/>
    <w:rsid w:val="00CD3195"/>
    <w:rsid w:val="00CE0C2E"/>
    <w:rsid w:val="00CF7BD1"/>
    <w:rsid w:val="00D1081E"/>
    <w:rsid w:val="00D41BC9"/>
    <w:rsid w:val="00D446B1"/>
    <w:rsid w:val="00D50B0F"/>
    <w:rsid w:val="00D56DB4"/>
    <w:rsid w:val="00D57A64"/>
    <w:rsid w:val="00D64FBE"/>
    <w:rsid w:val="00D770EF"/>
    <w:rsid w:val="00D84D04"/>
    <w:rsid w:val="00D91C37"/>
    <w:rsid w:val="00D92225"/>
    <w:rsid w:val="00D923F8"/>
    <w:rsid w:val="00D924A9"/>
    <w:rsid w:val="00D928BB"/>
    <w:rsid w:val="00D9387A"/>
    <w:rsid w:val="00DA578B"/>
    <w:rsid w:val="00DA69CB"/>
    <w:rsid w:val="00DC4746"/>
    <w:rsid w:val="00DC5E0E"/>
    <w:rsid w:val="00DD2657"/>
    <w:rsid w:val="00DD786A"/>
    <w:rsid w:val="00DE4DCE"/>
    <w:rsid w:val="00E00BB4"/>
    <w:rsid w:val="00E13058"/>
    <w:rsid w:val="00E2346C"/>
    <w:rsid w:val="00E24DC2"/>
    <w:rsid w:val="00E330ED"/>
    <w:rsid w:val="00E346F9"/>
    <w:rsid w:val="00E3740A"/>
    <w:rsid w:val="00E37703"/>
    <w:rsid w:val="00E45992"/>
    <w:rsid w:val="00E46911"/>
    <w:rsid w:val="00E51D0D"/>
    <w:rsid w:val="00E56425"/>
    <w:rsid w:val="00E62939"/>
    <w:rsid w:val="00E64FDE"/>
    <w:rsid w:val="00E653C3"/>
    <w:rsid w:val="00E65FC4"/>
    <w:rsid w:val="00E73453"/>
    <w:rsid w:val="00E74D57"/>
    <w:rsid w:val="00E76FD3"/>
    <w:rsid w:val="00EA728D"/>
    <w:rsid w:val="00EB09B6"/>
    <w:rsid w:val="00EB5F04"/>
    <w:rsid w:val="00EC5DF6"/>
    <w:rsid w:val="00ED0FBF"/>
    <w:rsid w:val="00EF29A0"/>
    <w:rsid w:val="00EF3D1F"/>
    <w:rsid w:val="00F1010F"/>
    <w:rsid w:val="00F42E5B"/>
    <w:rsid w:val="00F4490B"/>
    <w:rsid w:val="00F522F4"/>
    <w:rsid w:val="00F97AB0"/>
    <w:rsid w:val="00FC1335"/>
    <w:rsid w:val="00FD3DE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770B"/>
  <w15:chartTrackingRefBased/>
  <w15:docId w15:val="{5169CFCB-9784-47F0-A6FB-6D0E3F41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F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2title">
    <w:name w:val="MDPI_1.2_title"/>
    <w:next w:val="a"/>
    <w:qFormat/>
    <w:rsid w:val="00441954"/>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styleId="a3">
    <w:name w:val="List Paragraph"/>
    <w:basedOn w:val="a"/>
    <w:uiPriority w:val="34"/>
    <w:qFormat/>
    <w:rsid w:val="00820033"/>
    <w:pPr>
      <w:ind w:left="720"/>
      <w:contextualSpacing/>
    </w:pPr>
  </w:style>
  <w:style w:type="table" w:styleId="a4">
    <w:name w:val="Table Grid"/>
    <w:basedOn w:val="a1"/>
    <w:uiPriority w:val="39"/>
    <w:rsid w:val="009D46C7"/>
    <w:pPr>
      <w:spacing w:after="0" w:line="240" w:lineRule="auto"/>
    </w:pPr>
    <w:rPr>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2tablebody">
    <w:name w:val="MDPI_4.2_table_body"/>
    <w:qFormat/>
    <w:rsid w:val="00B15E2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31text">
    <w:name w:val="MDPI_3.1_text"/>
    <w:qFormat/>
    <w:rsid w:val="00B15E24"/>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511onefigurecaption">
    <w:name w:val="MDPI_5.1.1_one_figure_caption"/>
    <w:qFormat/>
    <w:rsid w:val="00B15E24"/>
    <w:pPr>
      <w:adjustRightInd w:val="0"/>
      <w:snapToGrid w:val="0"/>
      <w:spacing w:before="240" w:after="120" w:line="260" w:lineRule="atLeast"/>
      <w:jc w:val="center"/>
    </w:pPr>
    <w:rPr>
      <w:rFonts w:ascii="Palatino Linotype" w:eastAsia="SimSun" w:hAnsi="Palatino Linotype" w:cs="Times New Roman"/>
      <w:noProof/>
      <w:color w:val="000000"/>
      <w:sz w:val="18"/>
      <w:szCs w:val="20"/>
      <w:lang w:val="en-US" w:eastAsia="zh-CN" w:bidi="en-US"/>
    </w:rPr>
  </w:style>
  <w:style w:type="character" w:styleId="a5">
    <w:name w:val="annotation reference"/>
    <w:basedOn w:val="a0"/>
    <w:uiPriority w:val="99"/>
    <w:semiHidden/>
    <w:unhideWhenUsed/>
    <w:rsid w:val="00E46911"/>
    <w:rPr>
      <w:sz w:val="16"/>
      <w:szCs w:val="16"/>
    </w:rPr>
  </w:style>
  <w:style w:type="paragraph" w:styleId="a6">
    <w:name w:val="annotation text"/>
    <w:basedOn w:val="a"/>
    <w:link w:val="a7"/>
    <w:uiPriority w:val="99"/>
    <w:semiHidden/>
    <w:unhideWhenUsed/>
    <w:rsid w:val="00E46911"/>
    <w:pPr>
      <w:spacing w:line="240" w:lineRule="auto"/>
    </w:pPr>
    <w:rPr>
      <w:sz w:val="20"/>
      <w:szCs w:val="20"/>
    </w:rPr>
  </w:style>
  <w:style w:type="character" w:customStyle="1" w:styleId="a7">
    <w:name w:val="טקסט הערה תו"/>
    <w:basedOn w:val="a0"/>
    <w:link w:val="a6"/>
    <w:uiPriority w:val="99"/>
    <w:semiHidden/>
    <w:rsid w:val="00E46911"/>
    <w:rPr>
      <w:sz w:val="20"/>
      <w:szCs w:val="20"/>
    </w:rPr>
  </w:style>
  <w:style w:type="paragraph" w:styleId="a8">
    <w:name w:val="annotation subject"/>
    <w:basedOn w:val="a6"/>
    <w:next w:val="a6"/>
    <w:link w:val="a9"/>
    <w:uiPriority w:val="99"/>
    <w:semiHidden/>
    <w:unhideWhenUsed/>
    <w:rsid w:val="00E46911"/>
    <w:rPr>
      <w:b/>
      <w:bCs/>
    </w:rPr>
  </w:style>
  <w:style w:type="character" w:customStyle="1" w:styleId="a9">
    <w:name w:val="נושא הערה תו"/>
    <w:basedOn w:val="a7"/>
    <w:link w:val="a8"/>
    <w:uiPriority w:val="99"/>
    <w:semiHidden/>
    <w:rsid w:val="00E46911"/>
    <w:rPr>
      <w:b/>
      <w:bCs/>
      <w:sz w:val="20"/>
      <w:szCs w:val="20"/>
    </w:rPr>
  </w:style>
  <w:style w:type="paragraph" w:styleId="aa">
    <w:name w:val="Balloon Text"/>
    <w:basedOn w:val="a"/>
    <w:link w:val="ab"/>
    <w:uiPriority w:val="99"/>
    <w:semiHidden/>
    <w:unhideWhenUsed/>
    <w:rsid w:val="00E46911"/>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E46911"/>
    <w:rPr>
      <w:rFonts w:ascii="Tahoma" w:hAnsi="Tahoma" w:cs="Tahoma"/>
      <w:sz w:val="18"/>
      <w:szCs w:val="18"/>
    </w:rPr>
  </w:style>
  <w:style w:type="paragraph" w:styleId="ac">
    <w:name w:val="header"/>
    <w:basedOn w:val="a"/>
    <w:link w:val="ad"/>
    <w:uiPriority w:val="99"/>
    <w:unhideWhenUsed/>
    <w:rsid w:val="00D92225"/>
    <w:pPr>
      <w:tabs>
        <w:tab w:val="center" w:pos="4513"/>
        <w:tab w:val="right" w:pos="9026"/>
      </w:tabs>
      <w:spacing w:after="0" w:line="240" w:lineRule="auto"/>
    </w:pPr>
  </w:style>
  <w:style w:type="character" w:customStyle="1" w:styleId="ad">
    <w:name w:val="כותרת עליונה תו"/>
    <w:basedOn w:val="a0"/>
    <w:link w:val="ac"/>
    <w:uiPriority w:val="99"/>
    <w:rsid w:val="00D92225"/>
  </w:style>
  <w:style w:type="paragraph" w:styleId="ae">
    <w:name w:val="footer"/>
    <w:basedOn w:val="a"/>
    <w:link w:val="af"/>
    <w:uiPriority w:val="99"/>
    <w:unhideWhenUsed/>
    <w:rsid w:val="00D92225"/>
    <w:pPr>
      <w:tabs>
        <w:tab w:val="center" w:pos="4513"/>
        <w:tab w:val="right" w:pos="9026"/>
      </w:tabs>
      <w:spacing w:after="0" w:line="240" w:lineRule="auto"/>
    </w:pPr>
  </w:style>
  <w:style w:type="character" w:customStyle="1" w:styleId="af">
    <w:name w:val="כותרת תחתונה תו"/>
    <w:basedOn w:val="a0"/>
    <w:link w:val="ae"/>
    <w:uiPriority w:val="99"/>
    <w:rsid w:val="00D92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40937-8D67-4164-AFF0-2C6CB0E1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4648</TotalTime>
  <Pages>19</Pages>
  <Words>4749</Words>
  <Characters>27070</Characters>
  <Application>Microsoft Office Word</Application>
  <DocSecurity>0</DocSecurity>
  <Lines>225</Lines>
  <Paragraphs>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dc:creator>
  <cp:keywords/>
  <dc:description/>
  <cp:lastModifiedBy>Osnat</cp:lastModifiedBy>
  <cp:revision>242</cp:revision>
  <dcterms:created xsi:type="dcterms:W3CDTF">2021-03-03T16:26:00Z</dcterms:created>
  <dcterms:modified xsi:type="dcterms:W3CDTF">2021-03-17T18:51:00Z</dcterms:modified>
</cp:coreProperties>
</file>