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22FE" w14:textId="77777777" w:rsidR="00745FC9" w:rsidRPr="00B76DE9" w:rsidRDefault="00745FC9" w:rsidP="00745FC9">
      <w:pPr>
        <w:pStyle w:val="Default"/>
        <w:spacing w:line="480" w:lineRule="auto"/>
        <w:rPr>
          <w:rFonts w:asciiTheme="majorBidi" w:hAnsiTheme="majorBidi" w:cstheme="majorBidi"/>
          <w:b/>
          <w:bCs/>
          <w:color w:val="000000" w:themeColor="text1"/>
          <w:sz w:val="28"/>
          <w:szCs w:val="28"/>
        </w:rPr>
      </w:pPr>
      <w:bookmarkStart w:id="0" w:name="_Hlk46844505"/>
      <w:r w:rsidRPr="00B76DE9">
        <w:rPr>
          <w:rFonts w:asciiTheme="majorBidi" w:hAnsiTheme="majorBidi" w:cstheme="majorBidi"/>
          <w:b/>
          <w:bCs/>
          <w:color w:val="000000" w:themeColor="text1"/>
          <w:sz w:val="28"/>
          <w:szCs w:val="28"/>
        </w:rPr>
        <w:t>Comprehensive Diabetes Care, Prevention, and Management: Policy Implications, Implementations and Challenges for the Palestinian Healthcare System</w:t>
      </w:r>
    </w:p>
    <w:bookmarkEnd w:id="0"/>
    <w:p w14:paraId="213A37D4" w14:textId="77777777" w:rsidR="00745FC9" w:rsidRPr="00B76DE9" w:rsidRDefault="00745FC9" w:rsidP="00745FC9">
      <w:pPr>
        <w:pStyle w:val="Default"/>
        <w:spacing w:line="480" w:lineRule="auto"/>
        <w:jc w:val="right"/>
        <w:rPr>
          <w:rFonts w:asciiTheme="majorBidi" w:hAnsiTheme="majorBidi" w:cstheme="majorBidi"/>
          <w:b/>
          <w:bCs/>
          <w:color w:val="000000" w:themeColor="text1"/>
          <w:sz w:val="28"/>
          <w:szCs w:val="28"/>
          <w:lang w:bidi="he-IL"/>
        </w:rPr>
      </w:pPr>
      <w:r w:rsidRPr="00B76DE9">
        <w:rPr>
          <w:rFonts w:asciiTheme="majorBidi" w:hAnsiTheme="majorBidi"/>
          <w:b/>
          <w:bCs/>
          <w:color w:val="000000" w:themeColor="text1"/>
          <w:sz w:val="28"/>
          <w:szCs w:val="28"/>
          <w:rtl/>
          <w:lang w:bidi="he-IL"/>
        </w:rPr>
        <w:t>כותרת:</w:t>
      </w:r>
    </w:p>
    <w:p w14:paraId="6FE45035" w14:textId="517C736A"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r w:rsidRPr="00B76DE9">
        <w:rPr>
          <w:rFonts w:asciiTheme="majorBidi" w:hAnsiTheme="majorBidi" w:cstheme="majorBidi"/>
          <w:b/>
          <w:bCs w:val="0"/>
          <w:color w:val="000000" w:themeColor="text1"/>
          <w:sz w:val="28"/>
          <w:szCs w:val="28"/>
        </w:rPr>
        <w:t xml:space="preserve"> </w:t>
      </w:r>
      <w:r w:rsidRPr="00B76DE9">
        <w:rPr>
          <w:rFonts w:asciiTheme="majorBidi" w:hAnsiTheme="majorBidi" w:cstheme="majorBidi"/>
          <w:b/>
          <w:bCs w:val="0"/>
          <w:color w:val="222222"/>
          <w:sz w:val="28"/>
          <w:szCs w:val="28"/>
          <w:shd w:val="clear" w:color="auto" w:fill="FFFFFF"/>
          <w:rtl/>
        </w:rPr>
        <w:t>טיפול, מניעה וניהול כוללני של סכרת: השלכות למדיניות, יישום ואתגרים למערכת הבריאות הפלסטינית</w:t>
      </w:r>
    </w:p>
    <w:p w14:paraId="24E5FC23"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2606A05C"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r w:rsidRPr="00745FC9">
        <w:rPr>
          <w:rFonts w:ascii="Arial" w:eastAsia="Times New Roman" w:hAnsi="Arial" w:cs="David"/>
          <w:b/>
          <w:bCs w:val="0"/>
          <w:sz w:val="20"/>
          <w:lang w:eastAsia="he-IL"/>
        </w:rPr>
        <w:t>Thesis submitted in partial fulfillment</w:t>
      </w:r>
    </w:p>
    <w:p w14:paraId="6742B47F"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r w:rsidRPr="00745FC9">
        <w:rPr>
          <w:rFonts w:ascii="Arial" w:eastAsia="Times New Roman" w:hAnsi="Arial" w:cs="David"/>
          <w:b/>
          <w:bCs w:val="0"/>
          <w:sz w:val="20"/>
          <w:lang w:eastAsia="he-IL"/>
        </w:rPr>
        <w:t xml:space="preserve">of the requirements for the degree of </w:t>
      </w:r>
    </w:p>
    <w:p w14:paraId="05136C7E"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r w:rsidRPr="00745FC9">
        <w:rPr>
          <w:rFonts w:ascii="Arial" w:eastAsia="Times New Roman" w:hAnsi="Arial" w:cs="David"/>
          <w:b/>
          <w:bCs w:val="0"/>
          <w:sz w:val="20"/>
          <w:lang w:eastAsia="he-IL"/>
        </w:rPr>
        <w:t>“DOCTOR OF PHILOSOPHY”</w:t>
      </w:r>
    </w:p>
    <w:p w14:paraId="5535D705"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0D86ABF8"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027FF1B5"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01687178"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1ED5AB5D"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r w:rsidRPr="00745FC9">
        <w:rPr>
          <w:rFonts w:ascii="Arial" w:eastAsia="Times New Roman" w:hAnsi="Arial" w:cs="David"/>
          <w:b/>
          <w:bCs w:val="0"/>
          <w:sz w:val="28"/>
          <w:szCs w:val="28"/>
          <w:lang w:eastAsia="he-IL"/>
        </w:rPr>
        <w:t>by</w:t>
      </w:r>
    </w:p>
    <w:p w14:paraId="061BE40D"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7708822D"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1C76EA6E"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190C3363" w14:textId="1269D106"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r w:rsidRPr="00745FC9">
        <w:rPr>
          <w:rFonts w:ascii="Arial" w:eastAsia="Times New Roman" w:hAnsi="Arial" w:cs="David"/>
          <w:b/>
          <w:bCs w:val="0"/>
          <w:sz w:val="28"/>
          <w:szCs w:val="28"/>
          <w:lang w:eastAsia="he-IL"/>
        </w:rPr>
        <w:t>first name</w:t>
      </w:r>
      <w:r w:rsidRPr="00745FC9">
        <w:rPr>
          <w:rFonts w:ascii="Arial" w:eastAsia="Times New Roman" w:hAnsi="Arial" w:cs="David"/>
          <w:b/>
          <w:bCs w:val="0"/>
          <w:sz w:val="28"/>
          <w:szCs w:val="28"/>
          <w:lang w:eastAsia="he-IL"/>
        </w:rPr>
        <w:tab/>
      </w:r>
      <w:r w:rsidRPr="00745FC9">
        <w:rPr>
          <w:rFonts w:ascii="Arial" w:eastAsia="Times New Roman" w:hAnsi="Arial" w:cs="David"/>
          <w:b/>
          <w:bCs w:val="0"/>
          <w:sz w:val="28"/>
          <w:szCs w:val="28"/>
          <w:lang w:eastAsia="he-IL"/>
        </w:rPr>
        <w:tab/>
        <w:t>last name</w:t>
      </w:r>
    </w:p>
    <w:p w14:paraId="041C2400"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469DCEF8" w14:textId="751965D1" w:rsidR="00745FC9" w:rsidRDefault="00745FC9" w:rsidP="00745FC9">
      <w:pPr>
        <w:widowControl w:val="0"/>
        <w:bidi w:val="0"/>
        <w:spacing w:after="0" w:line="240" w:lineRule="auto"/>
        <w:jc w:val="center"/>
        <w:rPr>
          <w:rFonts w:ascii="Arial" w:eastAsia="Times New Roman" w:hAnsi="Arial" w:cs="David"/>
          <w:b/>
          <w:bCs w:val="0"/>
          <w:sz w:val="28"/>
          <w:szCs w:val="28"/>
          <w:lang w:eastAsia="he-IL"/>
        </w:rPr>
      </w:pPr>
      <w:r>
        <w:rPr>
          <w:rFonts w:ascii="Arial" w:eastAsia="Times New Roman" w:hAnsi="Arial" w:cs="David"/>
          <w:b/>
          <w:bCs w:val="0"/>
          <w:sz w:val="28"/>
          <w:szCs w:val="28"/>
          <w:lang w:eastAsia="he-IL"/>
        </w:rPr>
        <w:t>Ahmad</w:t>
      </w:r>
      <w:r w:rsidR="0059437A">
        <w:rPr>
          <w:rFonts w:ascii="Arial" w:eastAsia="Times New Roman" w:hAnsi="Arial" w:cs="David"/>
          <w:b/>
          <w:bCs w:val="0"/>
          <w:sz w:val="28"/>
          <w:szCs w:val="28"/>
          <w:lang w:eastAsia="he-IL"/>
        </w:rPr>
        <w:t xml:space="preserve"> </w:t>
      </w:r>
      <w:r w:rsidR="00BD5A82">
        <w:rPr>
          <w:rFonts w:ascii="Arial" w:eastAsia="Times New Roman" w:hAnsi="Arial" w:cs="David"/>
          <w:b/>
          <w:bCs w:val="0"/>
          <w:sz w:val="28"/>
          <w:szCs w:val="28"/>
          <w:lang w:eastAsia="he-IL"/>
        </w:rPr>
        <w:t xml:space="preserve">    </w:t>
      </w:r>
      <w:r>
        <w:rPr>
          <w:rFonts w:ascii="Arial" w:eastAsia="Times New Roman" w:hAnsi="Arial" w:cs="David"/>
          <w:b/>
          <w:bCs w:val="0"/>
          <w:sz w:val="28"/>
          <w:szCs w:val="28"/>
          <w:lang w:eastAsia="he-IL"/>
        </w:rPr>
        <w:t>Abu Al-Halaweh</w:t>
      </w:r>
    </w:p>
    <w:p w14:paraId="6A63F5B7" w14:textId="77777777" w:rsidR="00BD5A82" w:rsidRDefault="00BD5A82" w:rsidP="00BD5A82">
      <w:pPr>
        <w:widowControl w:val="0"/>
        <w:bidi w:val="0"/>
        <w:spacing w:after="0" w:line="240" w:lineRule="auto"/>
        <w:jc w:val="center"/>
        <w:rPr>
          <w:rFonts w:ascii="Arial" w:eastAsia="Times New Roman" w:hAnsi="Arial" w:cs="David"/>
          <w:b/>
          <w:bCs w:val="0"/>
          <w:sz w:val="28"/>
          <w:szCs w:val="28"/>
          <w:lang w:eastAsia="he-IL"/>
        </w:rPr>
      </w:pPr>
    </w:p>
    <w:p w14:paraId="669571A9" w14:textId="095141EA" w:rsidR="00745FC9" w:rsidRPr="00B76DE9" w:rsidRDefault="00745FC9" w:rsidP="00534428">
      <w:pPr>
        <w:pStyle w:val="Default"/>
        <w:spacing w:line="480" w:lineRule="auto"/>
        <w:ind w:left="2880"/>
        <w:rPr>
          <w:rFonts w:asciiTheme="majorBidi" w:hAnsiTheme="majorBidi" w:cstheme="majorBidi"/>
          <w:b/>
          <w:bCs/>
          <w:color w:val="000000" w:themeColor="text1"/>
          <w:sz w:val="28"/>
          <w:szCs w:val="28"/>
        </w:rPr>
      </w:pPr>
      <w:r w:rsidRPr="00B76DE9">
        <w:rPr>
          <w:rFonts w:asciiTheme="majorBidi" w:hAnsiTheme="majorBidi" w:cstheme="majorBidi"/>
          <w:b/>
          <w:bCs/>
          <w:color w:val="000000" w:themeColor="text1"/>
          <w:sz w:val="28"/>
          <w:szCs w:val="28"/>
        </w:rPr>
        <w:t xml:space="preserve"> ID:      983590480</w:t>
      </w:r>
    </w:p>
    <w:p w14:paraId="72AAB32A" w14:textId="77777777" w:rsidR="00745FC9" w:rsidRPr="00745FC9" w:rsidRDefault="00745FC9" w:rsidP="00745FC9">
      <w:pPr>
        <w:widowControl w:val="0"/>
        <w:bidi w:val="0"/>
        <w:spacing w:after="0" w:line="240" w:lineRule="auto"/>
        <w:rPr>
          <w:rFonts w:ascii="Arial" w:eastAsia="Times New Roman" w:hAnsi="Arial" w:cs="David"/>
          <w:b/>
          <w:bCs w:val="0"/>
          <w:sz w:val="28"/>
          <w:szCs w:val="28"/>
          <w:lang w:eastAsia="he-IL"/>
        </w:rPr>
      </w:pPr>
    </w:p>
    <w:p w14:paraId="2F19D810"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0D829ABC" w14:textId="77777777" w:rsidR="00745FC9" w:rsidRPr="00745FC9" w:rsidRDefault="00745FC9" w:rsidP="00745FC9">
      <w:pPr>
        <w:widowControl w:val="0"/>
        <w:bidi w:val="0"/>
        <w:spacing w:after="0" w:line="240" w:lineRule="auto"/>
        <w:jc w:val="center"/>
        <w:rPr>
          <w:rFonts w:ascii="Arial" w:eastAsia="Times New Roman" w:hAnsi="Arial" w:cs="David"/>
          <w:b/>
          <w:bCs w:val="0"/>
          <w:sz w:val="28"/>
          <w:szCs w:val="28"/>
          <w:lang w:eastAsia="he-IL"/>
        </w:rPr>
      </w:pPr>
    </w:p>
    <w:p w14:paraId="6676C542"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r w:rsidRPr="00745FC9">
        <w:rPr>
          <w:rFonts w:ascii="Arial" w:eastAsia="Times New Roman" w:hAnsi="Arial" w:cs="David"/>
          <w:b/>
          <w:bCs w:val="0"/>
          <w:sz w:val="20"/>
          <w:lang w:eastAsia="he-IL"/>
        </w:rPr>
        <w:t xml:space="preserve">Submitted to the Senate of </w:t>
      </w:r>
      <w:smartTag w:uri="urn:schemas-microsoft-com:office:smarttags" w:element="place">
        <w:smartTag w:uri="urn:schemas-microsoft-com:office:smarttags" w:element="PlaceName">
          <w:r w:rsidRPr="00745FC9">
            <w:rPr>
              <w:rFonts w:ascii="Arial" w:eastAsia="Times New Roman" w:hAnsi="Arial" w:cs="David"/>
              <w:b/>
              <w:bCs w:val="0"/>
              <w:sz w:val="20"/>
              <w:lang w:eastAsia="he-IL"/>
            </w:rPr>
            <w:t>Ben-Gurion</w:t>
          </w:r>
        </w:smartTag>
        <w:r w:rsidRPr="00745FC9">
          <w:rPr>
            <w:rFonts w:ascii="Arial" w:eastAsia="Times New Roman" w:hAnsi="Arial" w:cs="David"/>
            <w:b/>
            <w:bCs w:val="0"/>
            <w:sz w:val="20"/>
            <w:lang w:eastAsia="he-IL"/>
          </w:rPr>
          <w:t xml:space="preserve"> </w:t>
        </w:r>
        <w:smartTag w:uri="urn:schemas-microsoft-com:office:smarttags" w:element="PlaceType">
          <w:r w:rsidRPr="00745FC9">
            <w:rPr>
              <w:rFonts w:ascii="Arial" w:eastAsia="Times New Roman" w:hAnsi="Arial" w:cs="David"/>
              <w:b/>
              <w:bCs w:val="0"/>
              <w:sz w:val="20"/>
              <w:lang w:eastAsia="he-IL"/>
            </w:rPr>
            <w:t>University</w:t>
          </w:r>
        </w:smartTag>
      </w:smartTag>
    </w:p>
    <w:p w14:paraId="757A6032"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r w:rsidRPr="00745FC9">
        <w:rPr>
          <w:rFonts w:ascii="Arial" w:eastAsia="Times New Roman" w:hAnsi="Arial" w:cs="David"/>
          <w:b/>
          <w:bCs w:val="0"/>
          <w:sz w:val="20"/>
          <w:lang w:eastAsia="he-IL"/>
        </w:rPr>
        <w:t xml:space="preserve">of the </w:t>
      </w:r>
      <w:smartTag w:uri="urn:schemas-microsoft-com:office:smarttags" w:element="place">
        <w:r w:rsidRPr="00745FC9">
          <w:rPr>
            <w:rFonts w:ascii="Arial" w:eastAsia="Times New Roman" w:hAnsi="Arial" w:cs="David"/>
            <w:b/>
            <w:bCs w:val="0"/>
            <w:sz w:val="20"/>
            <w:lang w:eastAsia="he-IL"/>
          </w:rPr>
          <w:t>Negev</w:t>
        </w:r>
      </w:smartTag>
    </w:p>
    <w:p w14:paraId="72C95B97"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p>
    <w:p w14:paraId="31CBB2C2"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p>
    <w:p w14:paraId="6E957C8A" w14:textId="77777777" w:rsidR="00745FC9" w:rsidRPr="00745FC9" w:rsidRDefault="00745FC9" w:rsidP="00745FC9">
      <w:pPr>
        <w:widowControl w:val="0"/>
        <w:bidi w:val="0"/>
        <w:spacing w:after="0" w:line="240" w:lineRule="auto"/>
        <w:jc w:val="center"/>
        <w:rPr>
          <w:rFonts w:ascii="Arial" w:eastAsia="Times New Roman" w:hAnsi="Arial" w:cs="David"/>
          <w:b/>
          <w:bCs w:val="0"/>
          <w:sz w:val="20"/>
          <w:lang w:eastAsia="he-IL"/>
        </w:rPr>
      </w:pPr>
    </w:p>
    <w:p w14:paraId="1EC56D40" w14:textId="77777777" w:rsidR="00745FC9" w:rsidRPr="00745FC9" w:rsidRDefault="00745FC9" w:rsidP="00745FC9">
      <w:pPr>
        <w:widowControl w:val="0"/>
        <w:bidi w:val="0"/>
        <w:spacing w:after="0" w:line="360" w:lineRule="auto"/>
        <w:jc w:val="right"/>
        <w:rPr>
          <w:rFonts w:ascii="Arial" w:eastAsia="Times New Roman" w:hAnsi="Arial" w:cs="David"/>
          <w:b/>
          <w:bCs w:val="0"/>
          <w:sz w:val="20"/>
          <w:lang w:eastAsia="he-IL"/>
        </w:rPr>
      </w:pPr>
    </w:p>
    <w:p w14:paraId="16FCEA8C" w14:textId="77777777" w:rsidR="00745FC9" w:rsidRPr="00745FC9" w:rsidRDefault="00745FC9" w:rsidP="00745FC9">
      <w:pPr>
        <w:widowControl w:val="0"/>
        <w:bidi w:val="0"/>
        <w:spacing w:after="0" w:line="360" w:lineRule="auto"/>
        <w:jc w:val="right"/>
        <w:rPr>
          <w:rFonts w:ascii="Arial" w:eastAsia="Times New Roman" w:hAnsi="Arial" w:cs="David"/>
          <w:b/>
          <w:bCs w:val="0"/>
          <w:sz w:val="20"/>
          <w:lang w:eastAsia="he-IL"/>
        </w:rPr>
      </w:pPr>
    </w:p>
    <w:p w14:paraId="7FBEBC78" w14:textId="0B931913" w:rsidR="00745FC9" w:rsidRPr="00745FC9" w:rsidRDefault="007720DC" w:rsidP="00745FC9">
      <w:pPr>
        <w:widowControl w:val="0"/>
        <w:bidi w:val="0"/>
        <w:spacing w:after="0" w:line="360" w:lineRule="auto"/>
        <w:jc w:val="center"/>
        <w:rPr>
          <w:rFonts w:ascii="Arial" w:eastAsia="Times New Roman" w:hAnsi="Arial" w:cs="David"/>
          <w:b/>
          <w:bCs w:val="0"/>
          <w:sz w:val="28"/>
          <w:szCs w:val="28"/>
          <w:lang w:eastAsia="he-IL"/>
        </w:rPr>
      </w:pPr>
      <w:r>
        <w:rPr>
          <w:rFonts w:ascii="Arial" w:eastAsia="Times New Roman" w:hAnsi="Arial" w:cs="David"/>
          <w:b/>
          <w:bCs w:val="0"/>
          <w:sz w:val="20"/>
          <w:lang w:eastAsia="he-IL"/>
        </w:rPr>
        <w:t>04</w:t>
      </w:r>
      <w:r w:rsidR="005F3E04">
        <w:rPr>
          <w:rFonts w:ascii="Arial" w:eastAsia="Times New Roman" w:hAnsi="Arial" w:cs="David"/>
          <w:b/>
          <w:bCs w:val="0"/>
          <w:sz w:val="20"/>
          <w:lang w:eastAsia="he-IL"/>
        </w:rPr>
        <w:t>/</w:t>
      </w:r>
      <w:r>
        <w:rPr>
          <w:rFonts w:ascii="Arial" w:eastAsia="Times New Roman" w:hAnsi="Arial" w:cs="David"/>
          <w:b/>
          <w:bCs w:val="0"/>
          <w:sz w:val="20"/>
          <w:lang w:eastAsia="he-IL"/>
        </w:rPr>
        <w:t>01</w:t>
      </w:r>
      <w:r w:rsidR="005F3E04">
        <w:rPr>
          <w:rFonts w:ascii="Arial" w:eastAsia="Times New Roman" w:hAnsi="Arial" w:cs="David"/>
          <w:b/>
          <w:bCs w:val="0"/>
          <w:sz w:val="20"/>
          <w:lang w:eastAsia="he-IL"/>
        </w:rPr>
        <w:t>/202</w:t>
      </w:r>
      <w:r>
        <w:rPr>
          <w:rFonts w:ascii="Arial" w:eastAsia="Times New Roman" w:hAnsi="Arial" w:cs="David"/>
          <w:b/>
          <w:bCs w:val="0"/>
          <w:sz w:val="20"/>
          <w:lang w:eastAsia="he-IL"/>
        </w:rPr>
        <w:t>1</w:t>
      </w:r>
    </w:p>
    <w:p w14:paraId="717580AF" w14:textId="77777777" w:rsidR="00745FC9" w:rsidRPr="00745FC9" w:rsidRDefault="00745FC9" w:rsidP="009200CC">
      <w:pPr>
        <w:keepNext/>
        <w:widowControl w:val="0"/>
        <w:spacing w:after="0" w:line="240" w:lineRule="auto"/>
        <w:jc w:val="center"/>
        <w:outlineLvl w:val="2"/>
        <w:rPr>
          <w:rFonts w:ascii="Arial" w:eastAsia="Times New Roman" w:hAnsi="Arial" w:cs="Miriam"/>
          <w:bCs w:val="0"/>
          <w:sz w:val="20"/>
          <w:rtl/>
          <w:lang w:eastAsia="he-IL"/>
        </w:rPr>
      </w:pPr>
      <w:bookmarkStart w:id="1" w:name="_Toc53945048"/>
      <w:bookmarkStart w:id="2" w:name="_Toc54261037"/>
      <w:bookmarkStart w:id="3" w:name="_Toc54263408"/>
      <w:bookmarkStart w:id="4" w:name="_Toc54264163"/>
      <w:bookmarkStart w:id="5" w:name="_Toc59312607"/>
      <w:bookmarkStart w:id="6" w:name="_Toc59897706"/>
      <w:bookmarkStart w:id="7" w:name="_Toc59908700"/>
      <w:bookmarkStart w:id="8" w:name="_Toc60675852"/>
      <w:bookmarkStart w:id="9" w:name="_Toc60692468"/>
      <w:r w:rsidRPr="00745FC9">
        <w:rPr>
          <w:rFonts w:ascii="Arial" w:eastAsia="Times New Roman" w:hAnsi="Arial" w:cs="Miriam"/>
          <w:b/>
          <w:sz w:val="20"/>
          <w:lang w:eastAsia="he-IL"/>
        </w:rPr>
        <w:t>Beer-Sheva</w:t>
      </w:r>
      <w:bookmarkEnd w:id="1"/>
      <w:bookmarkEnd w:id="2"/>
      <w:bookmarkEnd w:id="3"/>
      <w:bookmarkEnd w:id="4"/>
      <w:bookmarkEnd w:id="5"/>
      <w:bookmarkEnd w:id="6"/>
      <w:bookmarkEnd w:id="7"/>
      <w:bookmarkEnd w:id="8"/>
      <w:bookmarkEnd w:id="9"/>
    </w:p>
    <w:p w14:paraId="43D69E21" w14:textId="77777777" w:rsidR="00745FC9" w:rsidRPr="00745FC9" w:rsidRDefault="00745FC9" w:rsidP="00745FC9">
      <w:pPr>
        <w:widowControl w:val="0"/>
        <w:spacing w:after="0" w:line="360" w:lineRule="auto"/>
        <w:ind w:left="4981" w:firstLine="779"/>
        <w:rPr>
          <w:rFonts w:ascii="Times New Roman" w:eastAsia="Times New Roman" w:hAnsi="Times New Roman" w:cs="David"/>
          <w:sz w:val="24"/>
          <w:rtl/>
          <w:lang w:eastAsia="he-IL"/>
        </w:rPr>
      </w:pPr>
    </w:p>
    <w:p w14:paraId="6A5D35B5" w14:textId="25786F9D" w:rsidR="00534428" w:rsidRDefault="00534428" w:rsidP="00534428">
      <w:pPr>
        <w:widowControl w:val="0"/>
        <w:bidi w:val="0"/>
        <w:spacing w:after="0" w:line="240" w:lineRule="auto"/>
        <w:jc w:val="right"/>
        <w:rPr>
          <w:rFonts w:ascii="Arial" w:eastAsia="Times New Roman" w:hAnsi="Arial" w:cs="David"/>
          <w:b/>
          <w:bCs w:val="0"/>
          <w:sz w:val="28"/>
          <w:szCs w:val="28"/>
          <w:lang w:eastAsia="he-IL"/>
        </w:rPr>
      </w:pPr>
    </w:p>
    <w:p w14:paraId="185EAFAE" w14:textId="77777777" w:rsidR="005F3E04" w:rsidRPr="00534428" w:rsidRDefault="005F3E04" w:rsidP="005F3E04">
      <w:pPr>
        <w:widowControl w:val="0"/>
        <w:bidi w:val="0"/>
        <w:spacing w:after="0" w:line="240" w:lineRule="auto"/>
        <w:jc w:val="right"/>
        <w:rPr>
          <w:rFonts w:ascii="Arial" w:eastAsia="Times New Roman" w:hAnsi="Arial" w:cs="David"/>
          <w:b/>
          <w:bCs w:val="0"/>
          <w:sz w:val="28"/>
          <w:szCs w:val="28"/>
          <w:rtl/>
          <w:lang w:eastAsia="he-IL"/>
        </w:rPr>
      </w:pPr>
    </w:p>
    <w:p w14:paraId="77C93B15" w14:textId="7DEC9F9E" w:rsidR="005F3E04" w:rsidRDefault="005F3E04" w:rsidP="005F3E04">
      <w:pPr>
        <w:pStyle w:val="Default"/>
        <w:spacing w:line="480" w:lineRule="auto"/>
        <w:rPr>
          <w:rFonts w:asciiTheme="majorBidi" w:hAnsiTheme="majorBidi" w:cstheme="majorBidi"/>
          <w:b/>
          <w:bCs/>
          <w:color w:val="000000" w:themeColor="text1"/>
          <w:sz w:val="28"/>
          <w:szCs w:val="28"/>
        </w:rPr>
      </w:pPr>
      <w:bookmarkStart w:id="10" w:name="_Toc53945049"/>
      <w:bookmarkStart w:id="11" w:name="_Toc53945050"/>
      <w:bookmarkEnd w:id="10"/>
      <w:bookmarkEnd w:id="11"/>
      <w:r w:rsidRPr="00B76DE9">
        <w:rPr>
          <w:rFonts w:asciiTheme="majorBidi" w:hAnsiTheme="majorBidi" w:cstheme="majorBidi"/>
          <w:b/>
          <w:bCs/>
          <w:color w:val="000000" w:themeColor="text1"/>
          <w:sz w:val="28"/>
          <w:szCs w:val="28"/>
        </w:rPr>
        <w:t>Comprehensive Diabetes Care, Prevention, and Management: Policy Implications, Implementations and Challenges for the Palestinian Healthcare System</w:t>
      </w:r>
    </w:p>
    <w:p w14:paraId="616B69AE"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r w:rsidRPr="00534428">
        <w:rPr>
          <w:rFonts w:ascii="Arial" w:eastAsia="Times New Roman" w:hAnsi="Arial" w:cs="David"/>
          <w:b/>
          <w:bCs w:val="0"/>
          <w:sz w:val="20"/>
          <w:lang w:eastAsia="he-IL"/>
        </w:rPr>
        <w:t>Thesis submitted in partial fulfillment</w:t>
      </w:r>
    </w:p>
    <w:p w14:paraId="70C225FA"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r w:rsidRPr="00534428">
        <w:rPr>
          <w:rFonts w:ascii="Arial" w:eastAsia="Times New Roman" w:hAnsi="Arial" w:cs="David"/>
          <w:b/>
          <w:bCs w:val="0"/>
          <w:sz w:val="20"/>
          <w:lang w:eastAsia="he-IL"/>
        </w:rPr>
        <w:t xml:space="preserve">of the requirements for the degree of </w:t>
      </w:r>
    </w:p>
    <w:p w14:paraId="6337EBFE"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r w:rsidRPr="00534428">
        <w:rPr>
          <w:rFonts w:ascii="Arial" w:eastAsia="Times New Roman" w:hAnsi="Arial" w:cs="David"/>
          <w:b/>
          <w:bCs w:val="0"/>
          <w:sz w:val="20"/>
          <w:lang w:eastAsia="he-IL"/>
        </w:rPr>
        <w:t>“DOCTOR OF PHILOSOPHY”</w:t>
      </w:r>
    </w:p>
    <w:p w14:paraId="736558FF"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12657BE6"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5A4ED861"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r w:rsidRPr="00534428">
        <w:rPr>
          <w:rFonts w:ascii="Arial" w:eastAsia="Times New Roman" w:hAnsi="Arial" w:cs="David"/>
          <w:b/>
          <w:bCs w:val="0"/>
          <w:sz w:val="28"/>
          <w:szCs w:val="28"/>
          <w:lang w:eastAsia="he-IL"/>
        </w:rPr>
        <w:t>by</w:t>
      </w:r>
    </w:p>
    <w:p w14:paraId="0016D94D"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079B051D" w14:textId="0386714B"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r w:rsidRPr="00534428">
        <w:rPr>
          <w:rFonts w:ascii="Arial" w:eastAsia="Times New Roman" w:hAnsi="Arial" w:cs="David"/>
          <w:b/>
          <w:bCs w:val="0"/>
          <w:sz w:val="28"/>
          <w:szCs w:val="28"/>
          <w:lang w:eastAsia="he-IL"/>
        </w:rPr>
        <w:t>first name</w:t>
      </w:r>
      <w:r w:rsidRPr="00534428">
        <w:rPr>
          <w:rFonts w:ascii="Arial" w:eastAsia="Times New Roman" w:hAnsi="Arial" w:cs="David"/>
          <w:b/>
          <w:bCs w:val="0"/>
          <w:sz w:val="28"/>
          <w:szCs w:val="28"/>
          <w:lang w:eastAsia="he-IL"/>
        </w:rPr>
        <w:tab/>
      </w:r>
      <w:r w:rsidRPr="00534428">
        <w:rPr>
          <w:rFonts w:ascii="Arial" w:eastAsia="Times New Roman" w:hAnsi="Arial" w:cs="David"/>
          <w:b/>
          <w:bCs w:val="0"/>
          <w:sz w:val="28"/>
          <w:szCs w:val="28"/>
          <w:lang w:eastAsia="he-IL"/>
        </w:rPr>
        <w:tab/>
        <w:t>last name</w:t>
      </w:r>
    </w:p>
    <w:p w14:paraId="611FEE78"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210C5D49" w14:textId="4618E65E" w:rsidR="00534428" w:rsidRDefault="007E1529" w:rsidP="00534428">
      <w:pPr>
        <w:widowControl w:val="0"/>
        <w:bidi w:val="0"/>
        <w:spacing w:after="0" w:line="240" w:lineRule="auto"/>
        <w:jc w:val="center"/>
        <w:rPr>
          <w:rFonts w:ascii="Arial" w:eastAsia="Times New Roman" w:hAnsi="Arial" w:cs="David"/>
          <w:b/>
          <w:bCs w:val="0"/>
          <w:sz w:val="28"/>
          <w:szCs w:val="28"/>
          <w:lang w:eastAsia="he-IL"/>
        </w:rPr>
      </w:pPr>
      <w:r>
        <w:rPr>
          <w:rFonts w:ascii="Arial" w:eastAsia="Times New Roman" w:hAnsi="Arial" w:cs="David"/>
          <w:b/>
          <w:bCs w:val="0"/>
          <w:sz w:val="28"/>
          <w:szCs w:val="28"/>
          <w:lang w:eastAsia="he-IL"/>
        </w:rPr>
        <w:t xml:space="preserve">Ahmad </w:t>
      </w:r>
      <w:r w:rsidR="00BD5A82">
        <w:rPr>
          <w:rFonts w:ascii="Arial" w:eastAsia="Times New Roman" w:hAnsi="Arial" w:cs="David"/>
          <w:b/>
          <w:bCs w:val="0"/>
          <w:sz w:val="28"/>
          <w:szCs w:val="28"/>
          <w:lang w:eastAsia="he-IL"/>
        </w:rPr>
        <w:t xml:space="preserve">    </w:t>
      </w:r>
      <w:r>
        <w:rPr>
          <w:rFonts w:ascii="Arial" w:eastAsia="Times New Roman" w:hAnsi="Arial" w:cs="David"/>
          <w:b/>
          <w:bCs w:val="0"/>
          <w:sz w:val="28"/>
          <w:szCs w:val="28"/>
          <w:lang w:eastAsia="he-IL"/>
        </w:rPr>
        <w:t>Abu Al-Halaweh</w:t>
      </w:r>
    </w:p>
    <w:p w14:paraId="3AB33D3C" w14:textId="77777777" w:rsidR="005F3E04" w:rsidRPr="00534428" w:rsidRDefault="005F3E04" w:rsidP="005F3E04">
      <w:pPr>
        <w:widowControl w:val="0"/>
        <w:bidi w:val="0"/>
        <w:spacing w:after="0" w:line="240" w:lineRule="auto"/>
        <w:jc w:val="center"/>
        <w:rPr>
          <w:rFonts w:ascii="Arial" w:eastAsia="Times New Roman" w:hAnsi="Arial" w:cs="David"/>
          <w:b/>
          <w:bCs w:val="0"/>
          <w:sz w:val="28"/>
          <w:szCs w:val="28"/>
          <w:lang w:eastAsia="he-IL"/>
        </w:rPr>
      </w:pPr>
    </w:p>
    <w:p w14:paraId="72638C2A"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70050E82"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r w:rsidRPr="00534428">
        <w:rPr>
          <w:rFonts w:ascii="Arial" w:eastAsia="Times New Roman" w:hAnsi="Arial" w:cs="David"/>
          <w:b/>
          <w:bCs w:val="0"/>
          <w:sz w:val="20"/>
          <w:lang w:eastAsia="he-IL"/>
        </w:rPr>
        <w:t xml:space="preserve">Submitted to the Senate of </w:t>
      </w:r>
      <w:smartTag w:uri="urn:schemas-microsoft-com:office:smarttags" w:element="place">
        <w:smartTag w:uri="urn:schemas-microsoft-com:office:smarttags" w:element="PlaceName">
          <w:r w:rsidRPr="00534428">
            <w:rPr>
              <w:rFonts w:ascii="Arial" w:eastAsia="Times New Roman" w:hAnsi="Arial" w:cs="David"/>
              <w:b/>
              <w:bCs w:val="0"/>
              <w:sz w:val="20"/>
              <w:lang w:eastAsia="he-IL"/>
            </w:rPr>
            <w:t>Ben-Gurion</w:t>
          </w:r>
        </w:smartTag>
        <w:r w:rsidRPr="00534428">
          <w:rPr>
            <w:rFonts w:ascii="Arial" w:eastAsia="Times New Roman" w:hAnsi="Arial" w:cs="David"/>
            <w:b/>
            <w:bCs w:val="0"/>
            <w:sz w:val="20"/>
            <w:lang w:eastAsia="he-IL"/>
          </w:rPr>
          <w:t xml:space="preserve"> </w:t>
        </w:r>
        <w:smartTag w:uri="urn:schemas-microsoft-com:office:smarttags" w:element="PlaceType">
          <w:r w:rsidRPr="00534428">
            <w:rPr>
              <w:rFonts w:ascii="Arial" w:eastAsia="Times New Roman" w:hAnsi="Arial" w:cs="David"/>
              <w:b/>
              <w:bCs w:val="0"/>
              <w:sz w:val="20"/>
              <w:lang w:eastAsia="he-IL"/>
            </w:rPr>
            <w:t>University</w:t>
          </w:r>
        </w:smartTag>
      </w:smartTag>
    </w:p>
    <w:p w14:paraId="0D0A76C2"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r w:rsidRPr="00534428">
        <w:rPr>
          <w:rFonts w:ascii="Arial" w:eastAsia="Times New Roman" w:hAnsi="Arial" w:cs="David"/>
          <w:b/>
          <w:bCs w:val="0"/>
          <w:sz w:val="20"/>
          <w:lang w:eastAsia="he-IL"/>
        </w:rPr>
        <w:t xml:space="preserve">of the </w:t>
      </w:r>
      <w:smartTag w:uri="urn:schemas-microsoft-com:office:smarttags" w:element="place">
        <w:r w:rsidRPr="00534428">
          <w:rPr>
            <w:rFonts w:ascii="Arial" w:eastAsia="Times New Roman" w:hAnsi="Arial" w:cs="David"/>
            <w:b/>
            <w:bCs w:val="0"/>
            <w:sz w:val="20"/>
            <w:lang w:eastAsia="he-IL"/>
          </w:rPr>
          <w:t>Negev</w:t>
        </w:r>
      </w:smartTag>
    </w:p>
    <w:p w14:paraId="657AA8BF"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p>
    <w:p w14:paraId="2DA89109"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p>
    <w:p w14:paraId="36D0E475"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p>
    <w:p w14:paraId="06D91C59" w14:textId="77777777" w:rsidR="00534428" w:rsidRPr="00534428" w:rsidRDefault="00534428" w:rsidP="00534428">
      <w:pPr>
        <w:widowControl w:val="0"/>
        <w:bidi w:val="0"/>
        <w:spacing w:after="0" w:line="240" w:lineRule="auto"/>
        <w:jc w:val="center"/>
        <w:rPr>
          <w:rFonts w:ascii="Arial" w:eastAsia="Times New Roman" w:hAnsi="Arial" w:cs="David"/>
          <w:b/>
          <w:bCs w:val="0"/>
          <w:sz w:val="20"/>
          <w:lang w:eastAsia="he-IL"/>
        </w:rPr>
      </w:pPr>
    </w:p>
    <w:p w14:paraId="52212C84" w14:textId="2BBEAB12" w:rsidR="00534428" w:rsidRPr="00534428" w:rsidRDefault="00534428" w:rsidP="00B70683">
      <w:pPr>
        <w:keepNext/>
        <w:widowControl w:val="0"/>
        <w:spacing w:after="0" w:line="360" w:lineRule="auto"/>
        <w:jc w:val="right"/>
        <w:outlineLvl w:val="1"/>
        <w:rPr>
          <w:rFonts w:ascii="Arial" w:eastAsia="Times New Roman" w:hAnsi="Arial" w:cs="Miriam"/>
          <w:b/>
          <w:sz w:val="20"/>
          <w:szCs w:val="20"/>
          <w:lang w:eastAsia="he-IL"/>
        </w:rPr>
      </w:pPr>
      <w:bookmarkStart w:id="12" w:name="_Toc53945051"/>
      <w:bookmarkStart w:id="13" w:name="_Toc54261038"/>
      <w:bookmarkStart w:id="14" w:name="_Toc54263409"/>
      <w:bookmarkStart w:id="15" w:name="_Toc54264164"/>
      <w:bookmarkStart w:id="16" w:name="_Toc59312608"/>
      <w:bookmarkStart w:id="17" w:name="_Toc59897707"/>
      <w:bookmarkStart w:id="18" w:name="_Toc59908701"/>
      <w:bookmarkStart w:id="19" w:name="_Toc60675853"/>
      <w:bookmarkStart w:id="20" w:name="_Toc60692469"/>
      <w:r w:rsidRPr="00534428">
        <w:rPr>
          <w:rFonts w:ascii="Arial" w:eastAsia="Times New Roman" w:hAnsi="Arial" w:cs="Miriam"/>
          <w:b/>
          <w:sz w:val="20"/>
          <w:szCs w:val="20"/>
          <w:lang w:eastAsia="he-IL"/>
        </w:rPr>
        <w:t>Approved by the advisor</w:t>
      </w:r>
      <w:bookmarkEnd w:id="12"/>
      <w:bookmarkEnd w:id="13"/>
      <w:bookmarkEnd w:id="14"/>
      <w:bookmarkEnd w:id="15"/>
      <w:bookmarkEnd w:id="16"/>
      <w:bookmarkEnd w:id="17"/>
      <w:bookmarkEnd w:id="18"/>
      <w:bookmarkEnd w:id="19"/>
      <w:bookmarkEnd w:id="20"/>
      <w:r w:rsidR="00B70683">
        <w:rPr>
          <w:rFonts w:ascii="Arial" w:eastAsia="Times New Roman" w:hAnsi="Arial" w:cs="Miriam"/>
          <w:b/>
          <w:sz w:val="20"/>
          <w:szCs w:val="20"/>
          <w:lang w:eastAsia="he-IL"/>
        </w:rPr>
        <w:t xml:space="preserve"> </w:t>
      </w:r>
    </w:p>
    <w:p w14:paraId="5DB5A7E8" w14:textId="77777777" w:rsidR="00534428" w:rsidRPr="00534428" w:rsidRDefault="00534428" w:rsidP="00534428">
      <w:pPr>
        <w:widowControl w:val="0"/>
        <w:bidi w:val="0"/>
        <w:spacing w:after="0" w:line="360" w:lineRule="auto"/>
        <w:rPr>
          <w:rFonts w:ascii="Arial" w:eastAsia="Times New Roman" w:hAnsi="Arial" w:cs="David"/>
          <w:b/>
          <w:bCs w:val="0"/>
          <w:sz w:val="20"/>
          <w:lang w:eastAsia="he-IL"/>
        </w:rPr>
      </w:pPr>
      <w:r w:rsidRPr="00534428">
        <w:rPr>
          <w:rFonts w:ascii="Arial" w:eastAsia="Times New Roman" w:hAnsi="Arial" w:cs="David"/>
          <w:b/>
          <w:bCs w:val="0"/>
          <w:sz w:val="20"/>
          <w:lang w:eastAsia="he-IL"/>
        </w:rPr>
        <w:t xml:space="preserve">Approved by the Dean of the </w:t>
      </w:r>
      <w:proofErr w:type="spellStart"/>
      <w:smartTag w:uri="urn:schemas-microsoft-com:office:smarttags" w:element="place">
        <w:smartTag w:uri="urn:schemas-microsoft-com:office:smarttags" w:element="PlaceName">
          <w:r w:rsidRPr="00534428">
            <w:rPr>
              <w:rFonts w:ascii="Arial" w:eastAsia="Times New Roman" w:hAnsi="Arial" w:cs="David"/>
              <w:b/>
              <w:bCs w:val="0"/>
              <w:sz w:val="20"/>
              <w:lang w:eastAsia="he-IL"/>
            </w:rPr>
            <w:t>Kreitman</w:t>
          </w:r>
        </w:smartTag>
        <w:proofErr w:type="spellEnd"/>
        <w:r w:rsidRPr="00534428">
          <w:rPr>
            <w:rFonts w:ascii="Arial" w:eastAsia="Times New Roman" w:hAnsi="Arial" w:cs="David"/>
            <w:b/>
            <w:bCs w:val="0"/>
            <w:sz w:val="20"/>
            <w:lang w:eastAsia="he-IL"/>
          </w:rPr>
          <w:t xml:space="preserve"> </w:t>
        </w:r>
        <w:smartTag w:uri="urn:schemas-microsoft-com:office:smarttags" w:element="PlaceType">
          <w:r w:rsidRPr="00534428">
            <w:rPr>
              <w:rFonts w:ascii="Arial" w:eastAsia="Times New Roman" w:hAnsi="Arial" w:cs="David"/>
              <w:b/>
              <w:bCs w:val="0"/>
              <w:sz w:val="20"/>
              <w:lang w:eastAsia="he-IL"/>
            </w:rPr>
            <w:t>School</w:t>
          </w:r>
        </w:smartTag>
      </w:smartTag>
      <w:r w:rsidRPr="00534428">
        <w:rPr>
          <w:rFonts w:ascii="Arial" w:eastAsia="Times New Roman" w:hAnsi="Arial" w:cs="David"/>
          <w:b/>
          <w:bCs w:val="0"/>
          <w:sz w:val="20"/>
          <w:lang w:eastAsia="he-IL"/>
        </w:rPr>
        <w:t xml:space="preserve"> of Advanced Graduate Studies </w:t>
      </w:r>
    </w:p>
    <w:p w14:paraId="57832780" w14:textId="77777777" w:rsidR="00534428" w:rsidRPr="00534428" w:rsidRDefault="00534428" w:rsidP="00534428">
      <w:pPr>
        <w:widowControl w:val="0"/>
        <w:bidi w:val="0"/>
        <w:spacing w:after="0" w:line="360" w:lineRule="auto"/>
        <w:jc w:val="right"/>
        <w:rPr>
          <w:rFonts w:ascii="Arial" w:eastAsia="Times New Roman" w:hAnsi="Arial" w:cs="David"/>
          <w:b/>
          <w:bCs w:val="0"/>
          <w:sz w:val="20"/>
          <w:lang w:eastAsia="he-IL"/>
        </w:rPr>
      </w:pPr>
    </w:p>
    <w:p w14:paraId="5D8F33F0" w14:textId="77777777" w:rsidR="00534428" w:rsidRPr="00534428" w:rsidRDefault="00534428" w:rsidP="00534428">
      <w:pPr>
        <w:widowControl w:val="0"/>
        <w:bidi w:val="0"/>
        <w:spacing w:after="0" w:line="360" w:lineRule="auto"/>
        <w:jc w:val="center"/>
        <w:rPr>
          <w:rFonts w:ascii="Arial" w:eastAsia="Times New Roman" w:hAnsi="Arial" w:cs="David"/>
          <w:b/>
          <w:bCs w:val="0"/>
          <w:sz w:val="20"/>
          <w:lang w:eastAsia="he-IL"/>
        </w:rPr>
      </w:pPr>
    </w:p>
    <w:p w14:paraId="59C8613E" w14:textId="5748F259" w:rsidR="00534428" w:rsidRPr="00534428" w:rsidRDefault="00B31694" w:rsidP="00534428">
      <w:pPr>
        <w:widowControl w:val="0"/>
        <w:bidi w:val="0"/>
        <w:spacing w:after="0" w:line="360" w:lineRule="auto"/>
        <w:jc w:val="center"/>
        <w:rPr>
          <w:rFonts w:ascii="Arial" w:eastAsia="Times New Roman" w:hAnsi="Arial" w:cs="David"/>
          <w:b/>
          <w:bCs w:val="0"/>
          <w:sz w:val="20"/>
          <w:lang w:eastAsia="he-IL"/>
        </w:rPr>
      </w:pPr>
      <w:r>
        <w:rPr>
          <w:rFonts w:ascii="Arial" w:eastAsia="Times New Roman" w:hAnsi="Arial" w:cs="David"/>
          <w:b/>
          <w:bCs w:val="0"/>
          <w:sz w:val="20"/>
          <w:lang w:eastAsia="he-IL"/>
        </w:rPr>
        <w:t>04</w:t>
      </w:r>
      <w:r w:rsidR="005F3E04">
        <w:rPr>
          <w:rFonts w:ascii="Arial" w:eastAsia="Times New Roman" w:hAnsi="Arial" w:cs="David"/>
          <w:b/>
          <w:bCs w:val="0"/>
          <w:sz w:val="20"/>
          <w:lang w:eastAsia="he-IL"/>
        </w:rPr>
        <w:t>/</w:t>
      </w:r>
      <w:r>
        <w:rPr>
          <w:rFonts w:ascii="Arial" w:eastAsia="Times New Roman" w:hAnsi="Arial" w:cs="David"/>
          <w:b/>
          <w:bCs w:val="0"/>
          <w:sz w:val="20"/>
          <w:lang w:eastAsia="he-IL"/>
        </w:rPr>
        <w:t>01</w:t>
      </w:r>
      <w:r w:rsidR="005F3E04">
        <w:rPr>
          <w:rFonts w:ascii="Arial" w:eastAsia="Times New Roman" w:hAnsi="Arial" w:cs="David"/>
          <w:b/>
          <w:bCs w:val="0"/>
          <w:sz w:val="20"/>
          <w:lang w:eastAsia="he-IL"/>
        </w:rPr>
        <w:t>/202</w:t>
      </w:r>
      <w:r>
        <w:rPr>
          <w:rFonts w:ascii="Arial" w:eastAsia="Times New Roman" w:hAnsi="Arial" w:cs="David"/>
          <w:b/>
          <w:bCs w:val="0"/>
          <w:sz w:val="20"/>
          <w:lang w:eastAsia="he-IL"/>
        </w:rPr>
        <w:t>1</w:t>
      </w:r>
    </w:p>
    <w:p w14:paraId="7747664E"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092CB5ED" w14:textId="77777777" w:rsidR="00534428" w:rsidRPr="00534428" w:rsidRDefault="00534428" w:rsidP="00534428">
      <w:pPr>
        <w:widowControl w:val="0"/>
        <w:bidi w:val="0"/>
        <w:spacing w:after="0" w:line="240" w:lineRule="auto"/>
        <w:jc w:val="center"/>
        <w:rPr>
          <w:rFonts w:ascii="Arial" w:eastAsia="Times New Roman" w:hAnsi="Arial" w:cs="David"/>
          <w:b/>
          <w:bCs w:val="0"/>
          <w:sz w:val="28"/>
          <w:szCs w:val="28"/>
          <w:lang w:eastAsia="he-IL"/>
        </w:rPr>
      </w:pPr>
    </w:p>
    <w:p w14:paraId="134BF4AE" w14:textId="77777777" w:rsidR="00534428" w:rsidRPr="00534428" w:rsidRDefault="00534428" w:rsidP="009200CC">
      <w:pPr>
        <w:keepNext/>
        <w:widowControl w:val="0"/>
        <w:spacing w:after="0" w:line="240" w:lineRule="auto"/>
        <w:jc w:val="center"/>
        <w:outlineLvl w:val="2"/>
        <w:rPr>
          <w:rFonts w:ascii="Arial" w:eastAsia="Times New Roman" w:hAnsi="Arial" w:cs="Miriam"/>
          <w:b/>
          <w:sz w:val="20"/>
          <w:rtl/>
          <w:lang w:eastAsia="he-IL"/>
        </w:rPr>
      </w:pPr>
      <w:bookmarkStart w:id="21" w:name="_Toc53945052"/>
      <w:bookmarkStart w:id="22" w:name="_Toc54261039"/>
      <w:bookmarkStart w:id="23" w:name="_Toc54263410"/>
      <w:bookmarkStart w:id="24" w:name="_Toc54264165"/>
      <w:bookmarkStart w:id="25" w:name="_Toc59312609"/>
      <w:bookmarkStart w:id="26" w:name="_Toc59897708"/>
      <w:bookmarkStart w:id="27" w:name="_Toc59908702"/>
      <w:bookmarkStart w:id="28" w:name="_Toc60675854"/>
      <w:bookmarkStart w:id="29" w:name="_Toc60692470"/>
      <w:r w:rsidRPr="00534428">
        <w:rPr>
          <w:rFonts w:ascii="Arial" w:eastAsia="Times New Roman" w:hAnsi="Arial" w:cs="Miriam"/>
          <w:b/>
          <w:sz w:val="20"/>
          <w:lang w:eastAsia="he-IL"/>
        </w:rPr>
        <w:t>Beer-Sheva</w:t>
      </w:r>
      <w:bookmarkEnd w:id="21"/>
      <w:bookmarkEnd w:id="22"/>
      <w:bookmarkEnd w:id="23"/>
      <w:bookmarkEnd w:id="24"/>
      <w:bookmarkEnd w:id="25"/>
      <w:bookmarkEnd w:id="26"/>
      <w:bookmarkEnd w:id="27"/>
      <w:bookmarkEnd w:id="28"/>
      <w:bookmarkEnd w:id="29"/>
    </w:p>
    <w:p w14:paraId="63F677CC" w14:textId="77777777" w:rsidR="00534428" w:rsidRPr="00534428" w:rsidRDefault="00534428" w:rsidP="00534428">
      <w:pPr>
        <w:widowControl w:val="0"/>
        <w:spacing w:after="0" w:line="240" w:lineRule="auto"/>
        <w:rPr>
          <w:rFonts w:ascii="Arial" w:eastAsia="Times New Roman" w:hAnsi="Arial" w:cs="Miriam"/>
          <w:sz w:val="20"/>
          <w:lang w:eastAsia="he-IL"/>
        </w:rPr>
      </w:pPr>
    </w:p>
    <w:p w14:paraId="2A84A3EE" w14:textId="77777777" w:rsidR="00534428" w:rsidRPr="00534428" w:rsidRDefault="00534428" w:rsidP="00534428">
      <w:pPr>
        <w:widowControl w:val="0"/>
        <w:spacing w:after="0" w:line="240" w:lineRule="auto"/>
        <w:rPr>
          <w:rFonts w:ascii="Arial" w:eastAsia="Times New Roman" w:hAnsi="Arial" w:cs="Miriam"/>
          <w:sz w:val="20"/>
          <w:lang w:eastAsia="he-IL"/>
        </w:rPr>
      </w:pPr>
    </w:p>
    <w:p w14:paraId="3D91A486" w14:textId="77777777" w:rsidR="00534428" w:rsidRPr="00534428" w:rsidRDefault="00534428" w:rsidP="00534428">
      <w:pPr>
        <w:widowControl w:val="0"/>
        <w:spacing w:after="0" w:line="240" w:lineRule="auto"/>
        <w:rPr>
          <w:rFonts w:ascii="Arial" w:eastAsia="Times New Roman" w:hAnsi="Arial" w:cs="Miriam"/>
          <w:sz w:val="20"/>
          <w:lang w:eastAsia="he-IL"/>
        </w:rPr>
      </w:pPr>
    </w:p>
    <w:p w14:paraId="17617D77" w14:textId="77777777" w:rsidR="00534428" w:rsidRPr="00534428" w:rsidRDefault="00534428" w:rsidP="00534428">
      <w:pPr>
        <w:widowControl w:val="0"/>
        <w:spacing w:after="0" w:line="360" w:lineRule="auto"/>
        <w:ind w:left="4981" w:firstLine="779"/>
        <w:rPr>
          <w:rFonts w:ascii="Times New Roman" w:eastAsia="Times New Roman" w:hAnsi="Times New Roman" w:cs="David"/>
          <w:sz w:val="24"/>
          <w:rtl/>
          <w:lang w:eastAsia="he-IL"/>
        </w:rPr>
      </w:pPr>
    </w:p>
    <w:p w14:paraId="1216F2AF" w14:textId="257C2FE2" w:rsidR="00534428" w:rsidRDefault="00534428" w:rsidP="00EC483F">
      <w:pPr>
        <w:widowControl w:val="0"/>
        <w:spacing w:after="0" w:line="360" w:lineRule="auto"/>
        <w:ind w:left="3872" w:hanging="142"/>
        <w:jc w:val="right"/>
        <w:rPr>
          <w:rFonts w:ascii="Times New Roman" w:eastAsia="Times New Roman" w:hAnsi="Times New Roman" w:cs="David"/>
          <w:sz w:val="24"/>
          <w:lang w:eastAsia="he-IL"/>
        </w:rPr>
      </w:pPr>
      <w:r w:rsidRPr="00534428">
        <w:rPr>
          <w:rFonts w:ascii="Times New Roman" w:eastAsia="Times New Roman" w:hAnsi="Times New Roman" w:cs="David"/>
          <w:sz w:val="24"/>
          <w:lang w:eastAsia="he-IL"/>
        </w:rPr>
        <w:t>This work was carried out under the supervision of</w:t>
      </w:r>
    </w:p>
    <w:p w14:paraId="725EEE36" w14:textId="078DD990" w:rsidR="00042586" w:rsidRPr="00042586" w:rsidRDefault="00042586" w:rsidP="00B70683">
      <w:pPr>
        <w:widowControl w:val="0"/>
        <w:spacing w:after="0" w:line="360" w:lineRule="auto"/>
        <w:ind w:left="3872" w:hanging="142"/>
        <w:jc w:val="right"/>
        <w:rPr>
          <w:rFonts w:ascii="Times New Roman" w:eastAsia="Times New Roman" w:hAnsi="Times New Roman" w:cs="David"/>
          <w:b/>
          <w:bCs w:val="0"/>
          <w:sz w:val="24"/>
          <w:rtl/>
          <w:lang w:eastAsia="he-IL"/>
        </w:rPr>
      </w:pPr>
      <w:r w:rsidRPr="00042586">
        <w:rPr>
          <w:rFonts w:ascii="Times New Roman" w:eastAsia="Times New Roman" w:hAnsi="Times New Roman" w:cs="David"/>
          <w:b/>
          <w:bCs w:val="0"/>
          <w:sz w:val="24"/>
          <w:lang w:eastAsia="he-IL"/>
        </w:rPr>
        <w:t xml:space="preserve">Professor Nadav </w:t>
      </w:r>
      <w:proofErr w:type="spellStart"/>
      <w:r w:rsidRPr="00042586">
        <w:rPr>
          <w:rFonts w:ascii="Times New Roman" w:eastAsia="Times New Roman" w:hAnsi="Times New Roman" w:cs="David"/>
          <w:b/>
          <w:bCs w:val="0"/>
          <w:sz w:val="24"/>
          <w:lang w:eastAsia="he-IL"/>
        </w:rPr>
        <w:t>Davidovitch</w:t>
      </w:r>
      <w:proofErr w:type="spellEnd"/>
    </w:p>
    <w:p w14:paraId="6154EB4C" w14:textId="67E00E06" w:rsidR="00534428" w:rsidRPr="00534428" w:rsidRDefault="00534428" w:rsidP="00B70683">
      <w:pPr>
        <w:widowControl w:val="0"/>
        <w:bidi w:val="0"/>
        <w:spacing w:after="0" w:line="360" w:lineRule="auto"/>
        <w:rPr>
          <w:rFonts w:ascii="Times New Roman" w:eastAsia="Times New Roman" w:hAnsi="Times New Roman" w:cs="David"/>
          <w:sz w:val="24"/>
          <w:lang w:eastAsia="he-IL"/>
        </w:rPr>
      </w:pPr>
      <w:r w:rsidRPr="00534428">
        <w:rPr>
          <w:rFonts w:ascii="Times New Roman" w:eastAsia="Times New Roman" w:hAnsi="Times New Roman" w:cs="David"/>
          <w:sz w:val="24"/>
          <w:lang w:eastAsia="he-IL"/>
        </w:rPr>
        <w:t>In the Department</w:t>
      </w:r>
      <w:r w:rsidR="00042586">
        <w:rPr>
          <w:rFonts w:ascii="Times New Roman" w:eastAsia="Times New Roman" w:hAnsi="Times New Roman" w:cs="David"/>
          <w:sz w:val="24"/>
          <w:lang w:eastAsia="he-IL"/>
        </w:rPr>
        <w:t>: Health Systems Management</w:t>
      </w:r>
    </w:p>
    <w:p w14:paraId="11D3BEC5" w14:textId="77777777" w:rsidR="00534428" w:rsidRPr="00534428" w:rsidRDefault="00534428" w:rsidP="00B70683">
      <w:pPr>
        <w:widowControl w:val="0"/>
        <w:spacing w:after="0" w:line="360" w:lineRule="auto"/>
        <w:ind w:left="753"/>
        <w:jc w:val="right"/>
        <w:rPr>
          <w:rFonts w:ascii="Times New Roman" w:eastAsia="Times New Roman" w:hAnsi="Times New Roman" w:cs="David"/>
          <w:sz w:val="24"/>
          <w:lang w:eastAsia="he-IL"/>
        </w:rPr>
      </w:pPr>
    </w:p>
    <w:p w14:paraId="435ADAAA" w14:textId="2845B97C" w:rsidR="009200CC" w:rsidRDefault="00534428" w:rsidP="00B70683">
      <w:pPr>
        <w:widowControl w:val="0"/>
        <w:spacing w:after="0" w:line="360" w:lineRule="auto"/>
        <w:ind w:left="753"/>
        <w:jc w:val="right"/>
        <w:rPr>
          <w:rFonts w:ascii="Times New Roman" w:eastAsia="Times New Roman" w:hAnsi="Times New Roman" w:cs="David"/>
          <w:sz w:val="24"/>
          <w:lang w:eastAsia="he-IL"/>
        </w:rPr>
      </w:pPr>
      <w:r w:rsidRPr="00534428">
        <w:rPr>
          <w:rFonts w:ascii="Times New Roman" w:eastAsia="Times New Roman" w:hAnsi="Times New Roman" w:cs="David"/>
          <w:sz w:val="24"/>
          <w:lang w:eastAsia="he-IL"/>
        </w:rPr>
        <w:t>Faculty</w:t>
      </w:r>
      <w:r w:rsidR="00042586">
        <w:rPr>
          <w:rFonts w:ascii="Times New Roman" w:eastAsia="Times New Roman" w:hAnsi="Times New Roman" w:cs="David"/>
          <w:sz w:val="24"/>
          <w:lang w:eastAsia="he-IL"/>
        </w:rPr>
        <w:t>: Health Sciences and Public Health</w:t>
      </w:r>
    </w:p>
    <w:p w14:paraId="1F0E202F" w14:textId="77777777" w:rsidR="00EC483F" w:rsidRPr="00EC483F" w:rsidRDefault="00EC483F" w:rsidP="00EC483F">
      <w:pPr>
        <w:widowControl w:val="0"/>
        <w:bidi w:val="0"/>
        <w:spacing w:after="0" w:line="240" w:lineRule="auto"/>
        <w:rPr>
          <w:rFonts w:ascii="Times New Roman" w:eastAsia="Times New Roman" w:hAnsi="Times New Roman"/>
          <w:b/>
          <w:bCs w:val="0"/>
          <w:sz w:val="28"/>
          <w:szCs w:val="28"/>
          <w:u w:val="single"/>
          <w:lang w:eastAsia="he-IL"/>
        </w:rPr>
      </w:pPr>
      <w:r w:rsidRPr="00EC483F">
        <w:rPr>
          <w:rFonts w:ascii="Times New Roman" w:eastAsia="Times New Roman" w:hAnsi="Times New Roman"/>
          <w:b/>
          <w:bCs w:val="0"/>
          <w:sz w:val="28"/>
          <w:szCs w:val="28"/>
          <w:u w:val="single"/>
          <w:lang w:eastAsia="he-IL"/>
        </w:rPr>
        <w:lastRenderedPageBreak/>
        <w:t>Research-Student's Affidavit when Submitting the Doctoral Thesis for Judgment</w:t>
      </w:r>
    </w:p>
    <w:p w14:paraId="7BF568D0" w14:textId="77777777" w:rsidR="00EC483F" w:rsidRPr="00EC483F" w:rsidRDefault="00EC483F" w:rsidP="00EC483F">
      <w:pPr>
        <w:widowControl w:val="0"/>
        <w:bidi w:val="0"/>
        <w:spacing w:after="0" w:line="240" w:lineRule="auto"/>
        <w:rPr>
          <w:rFonts w:ascii="Times New Roman" w:eastAsia="Times New Roman" w:hAnsi="Times New Roman"/>
          <w:b/>
          <w:bCs w:val="0"/>
          <w:sz w:val="24"/>
          <w:u w:val="single"/>
          <w:lang w:eastAsia="he-IL"/>
        </w:rPr>
      </w:pPr>
    </w:p>
    <w:p w14:paraId="10C2E72E" w14:textId="77777777" w:rsidR="00EC483F" w:rsidRPr="00EC483F" w:rsidRDefault="00EC483F" w:rsidP="00EC483F">
      <w:pPr>
        <w:widowControl w:val="0"/>
        <w:bidi w:val="0"/>
        <w:spacing w:after="0" w:line="240" w:lineRule="auto"/>
        <w:rPr>
          <w:rFonts w:ascii="Times New Roman" w:eastAsia="Times New Roman" w:hAnsi="Times New Roman"/>
          <w:b/>
          <w:bCs w:val="0"/>
          <w:sz w:val="24"/>
          <w:u w:val="single"/>
          <w:lang w:eastAsia="he-IL"/>
        </w:rPr>
      </w:pPr>
    </w:p>
    <w:p w14:paraId="572AE641" w14:textId="77777777" w:rsidR="00EC483F" w:rsidRPr="00EC483F" w:rsidRDefault="00EC483F" w:rsidP="00EC483F">
      <w:pPr>
        <w:widowControl w:val="0"/>
        <w:bidi w:val="0"/>
        <w:spacing w:after="0" w:line="240" w:lineRule="auto"/>
        <w:rPr>
          <w:rFonts w:ascii="Times New Roman" w:eastAsia="Times New Roman" w:hAnsi="Times New Roman"/>
          <w:b/>
          <w:bCs w:val="0"/>
          <w:sz w:val="24"/>
          <w:u w:val="single"/>
          <w:lang w:eastAsia="he-IL"/>
        </w:rPr>
      </w:pPr>
    </w:p>
    <w:p w14:paraId="0398808C" w14:textId="6E778EFD" w:rsidR="00EC483F" w:rsidRPr="00EC483F" w:rsidRDefault="00EC483F" w:rsidP="00EC483F">
      <w:pPr>
        <w:widowControl w:val="0"/>
        <w:bidi w:val="0"/>
        <w:spacing w:after="0" w:line="360" w:lineRule="auto"/>
        <w:rPr>
          <w:rFonts w:ascii="Times New Roman" w:eastAsia="Times New Roman" w:hAnsi="Times New Roman"/>
          <w:sz w:val="24"/>
          <w:lang w:eastAsia="he-IL"/>
        </w:rPr>
      </w:pPr>
      <w:r w:rsidRPr="00EC483F">
        <w:rPr>
          <w:rFonts w:ascii="Times New Roman" w:eastAsia="Times New Roman" w:hAnsi="Times New Roman"/>
          <w:sz w:val="24"/>
          <w:lang w:eastAsia="he-IL"/>
        </w:rPr>
        <w:t>I</w:t>
      </w:r>
      <w:r>
        <w:rPr>
          <w:rFonts w:ascii="Times New Roman" w:eastAsia="Times New Roman" w:hAnsi="Times New Roman"/>
          <w:sz w:val="24"/>
          <w:lang w:eastAsia="he-IL"/>
        </w:rPr>
        <w:t>, Ahmad Abu Al-Halaweh</w:t>
      </w:r>
      <w:r w:rsidRPr="00EC483F">
        <w:rPr>
          <w:rFonts w:ascii="Times New Roman" w:eastAsia="Times New Roman" w:hAnsi="Times New Roman"/>
          <w:sz w:val="24"/>
          <w:lang w:eastAsia="he-IL"/>
        </w:rPr>
        <w:t>, whose signature appears below, hereby declare that:</w:t>
      </w:r>
    </w:p>
    <w:p w14:paraId="0C883F59"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61F2ED8E" w14:textId="2A73E49B" w:rsidR="00EC483F" w:rsidRPr="00EC483F" w:rsidRDefault="00EC483F" w:rsidP="00EC483F">
      <w:pPr>
        <w:widowControl w:val="0"/>
        <w:bidi w:val="0"/>
        <w:spacing w:after="0" w:line="360" w:lineRule="auto"/>
        <w:ind w:left="360" w:hanging="360"/>
        <w:rPr>
          <w:rFonts w:ascii="Times New Roman" w:eastAsia="Times New Roman" w:hAnsi="Times New Roman"/>
          <w:sz w:val="24"/>
          <w:lang w:eastAsia="he-IL"/>
        </w:rPr>
      </w:pPr>
      <w:r w:rsidRPr="00EC483F">
        <w:rPr>
          <w:rFonts w:ascii="Times New Roman" w:eastAsia="Times New Roman" w:hAnsi="Times New Roman"/>
          <w:sz w:val="24"/>
          <w:lang w:eastAsia="he-IL"/>
        </w:rPr>
        <w:t>_</w:t>
      </w:r>
      <w:r w:rsidR="002B6F97">
        <w:rPr>
          <w:rFonts w:ascii="Times New Roman" w:eastAsia="Times New Roman" w:hAnsi="Times New Roman"/>
          <w:sz w:val="24"/>
          <w:lang w:eastAsia="he-IL"/>
        </w:rPr>
        <w:t>√</w:t>
      </w:r>
      <w:r w:rsidRPr="00EC483F">
        <w:rPr>
          <w:rFonts w:ascii="Times New Roman" w:eastAsia="Times New Roman" w:hAnsi="Times New Roman"/>
          <w:sz w:val="24"/>
          <w:lang w:eastAsia="he-IL"/>
        </w:rPr>
        <w:t>__ I have written this Thesis by myself, except for the help and guidance offered by my Thesis Advisors.</w:t>
      </w:r>
    </w:p>
    <w:p w14:paraId="3F905194"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00975663" w14:textId="3B15C874" w:rsidR="00EC483F" w:rsidRPr="00EC483F" w:rsidRDefault="00EC483F" w:rsidP="00EC483F">
      <w:pPr>
        <w:widowControl w:val="0"/>
        <w:bidi w:val="0"/>
        <w:spacing w:after="0" w:line="360" w:lineRule="auto"/>
        <w:ind w:left="450" w:hanging="450"/>
        <w:rPr>
          <w:rFonts w:ascii="Times New Roman" w:eastAsia="Times New Roman" w:hAnsi="Times New Roman"/>
          <w:sz w:val="24"/>
          <w:lang w:eastAsia="he-IL"/>
        </w:rPr>
      </w:pPr>
      <w:r w:rsidRPr="00EC483F">
        <w:rPr>
          <w:rFonts w:ascii="Times New Roman" w:eastAsia="Times New Roman" w:hAnsi="Times New Roman"/>
          <w:sz w:val="24"/>
          <w:lang w:eastAsia="he-IL"/>
        </w:rPr>
        <w:t>_</w:t>
      </w:r>
      <w:r w:rsidR="002B6F97">
        <w:rPr>
          <w:rFonts w:ascii="Times New Roman" w:eastAsia="Times New Roman" w:hAnsi="Times New Roman"/>
          <w:sz w:val="24"/>
          <w:lang w:eastAsia="he-IL"/>
        </w:rPr>
        <w:t>√</w:t>
      </w:r>
      <w:r w:rsidRPr="00EC483F">
        <w:rPr>
          <w:rFonts w:ascii="Times New Roman" w:eastAsia="Times New Roman" w:hAnsi="Times New Roman"/>
          <w:sz w:val="24"/>
          <w:lang w:eastAsia="he-IL"/>
        </w:rPr>
        <w:t xml:space="preserve">__ The scientific materials included in this Thesis are products of my own research, culled </w:t>
      </w:r>
      <w:r w:rsidRPr="00EC483F">
        <w:rPr>
          <w:rFonts w:ascii="Times New Roman" w:eastAsia="Times New Roman" w:hAnsi="Times New Roman"/>
          <w:sz w:val="24"/>
          <w:u w:val="single"/>
          <w:lang w:eastAsia="he-IL"/>
        </w:rPr>
        <w:t>from the period during which I was a research student</w:t>
      </w:r>
      <w:r w:rsidRPr="00EC483F">
        <w:rPr>
          <w:rFonts w:ascii="Times New Roman" w:eastAsia="Times New Roman" w:hAnsi="Times New Roman"/>
          <w:sz w:val="24"/>
          <w:lang w:eastAsia="he-IL"/>
        </w:rPr>
        <w:t>.</w:t>
      </w:r>
    </w:p>
    <w:p w14:paraId="48D9D1B5"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59F020CC"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6C2723C6" w14:textId="4DB7E22E" w:rsidR="00EC483F" w:rsidRPr="00EC483F" w:rsidRDefault="00EC483F" w:rsidP="00EC483F">
      <w:pPr>
        <w:widowControl w:val="0"/>
        <w:bidi w:val="0"/>
        <w:spacing w:after="0" w:line="360" w:lineRule="auto"/>
        <w:ind w:left="450" w:hanging="450"/>
        <w:rPr>
          <w:rFonts w:ascii="Times New Roman" w:eastAsia="Times New Roman" w:hAnsi="Times New Roman"/>
          <w:sz w:val="24"/>
          <w:lang w:eastAsia="he-IL"/>
        </w:rPr>
      </w:pPr>
      <w:r w:rsidRPr="00EC483F">
        <w:rPr>
          <w:rFonts w:ascii="Times New Roman" w:eastAsia="Times New Roman" w:hAnsi="Times New Roman"/>
          <w:sz w:val="24"/>
          <w:lang w:eastAsia="he-IL"/>
        </w:rPr>
        <w:t>_</w:t>
      </w:r>
      <w:r w:rsidR="002B6F97">
        <w:rPr>
          <w:rFonts w:ascii="Times New Roman" w:eastAsia="Times New Roman" w:hAnsi="Times New Roman"/>
          <w:sz w:val="24"/>
          <w:lang w:eastAsia="he-IL"/>
        </w:rPr>
        <w:t>√</w:t>
      </w:r>
      <w:r w:rsidRPr="00EC483F">
        <w:rPr>
          <w:rFonts w:ascii="Times New Roman" w:eastAsia="Times New Roman" w:hAnsi="Times New Roman"/>
          <w:sz w:val="24"/>
          <w:lang w:eastAsia="he-IL"/>
        </w:rPr>
        <w:t>__ This Thesis incorporates research materials produced in cooperation with others, excluding the technical help commonly received during experimental work. Therefore, I am attaching another affidavit stating the contributions made by myself and the other participants in this research, which has been approved by them and submitted with their approval.</w:t>
      </w:r>
    </w:p>
    <w:p w14:paraId="349451D3"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3913DEE6"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4A5AEFD3"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1DAF5C6D"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27F0D607" w14:textId="1E8950D7" w:rsidR="00EC483F" w:rsidRDefault="00EC483F" w:rsidP="00EC483F">
      <w:pPr>
        <w:widowControl w:val="0"/>
        <w:bidi w:val="0"/>
        <w:spacing w:after="0" w:line="360" w:lineRule="auto"/>
        <w:rPr>
          <w:rFonts w:ascii="Times New Roman" w:eastAsia="Times New Roman" w:hAnsi="Times New Roman"/>
          <w:sz w:val="24"/>
          <w:lang w:eastAsia="he-IL"/>
        </w:rPr>
      </w:pPr>
      <w:r w:rsidRPr="00EC483F">
        <w:rPr>
          <w:rFonts w:ascii="Times New Roman" w:eastAsia="Times New Roman" w:hAnsi="Times New Roman"/>
          <w:sz w:val="24"/>
          <w:lang w:eastAsia="he-IL"/>
        </w:rPr>
        <w:t>Date:</w:t>
      </w:r>
      <w:r>
        <w:rPr>
          <w:rFonts w:ascii="Times New Roman" w:eastAsia="Times New Roman" w:hAnsi="Times New Roman"/>
          <w:sz w:val="24"/>
          <w:lang w:eastAsia="he-IL"/>
        </w:rPr>
        <w:t xml:space="preserve"> </w:t>
      </w:r>
      <w:r w:rsidR="005A362C">
        <w:rPr>
          <w:rFonts w:ascii="Times New Roman" w:eastAsia="Times New Roman" w:hAnsi="Times New Roman"/>
          <w:sz w:val="24"/>
          <w:lang w:eastAsia="he-IL"/>
        </w:rPr>
        <w:t>04</w:t>
      </w:r>
      <w:r w:rsidR="002B6F97">
        <w:rPr>
          <w:rFonts w:ascii="Times New Roman" w:eastAsia="Times New Roman" w:hAnsi="Times New Roman"/>
          <w:sz w:val="24"/>
          <w:lang w:eastAsia="he-IL"/>
        </w:rPr>
        <w:t>/</w:t>
      </w:r>
      <w:r w:rsidR="005A362C">
        <w:rPr>
          <w:rFonts w:ascii="Times New Roman" w:eastAsia="Times New Roman" w:hAnsi="Times New Roman"/>
          <w:sz w:val="24"/>
          <w:lang w:eastAsia="he-IL"/>
        </w:rPr>
        <w:t>0</w:t>
      </w:r>
      <w:r w:rsidR="002B6F97">
        <w:rPr>
          <w:rFonts w:ascii="Times New Roman" w:eastAsia="Times New Roman" w:hAnsi="Times New Roman"/>
          <w:sz w:val="24"/>
          <w:lang w:eastAsia="he-IL"/>
        </w:rPr>
        <w:t>1</w:t>
      </w:r>
      <w:r>
        <w:rPr>
          <w:rFonts w:ascii="Times New Roman" w:eastAsia="Times New Roman" w:hAnsi="Times New Roman"/>
          <w:sz w:val="24"/>
          <w:lang w:eastAsia="he-IL"/>
        </w:rPr>
        <w:t>/ 202</w:t>
      </w:r>
      <w:r w:rsidR="005A362C">
        <w:rPr>
          <w:rFonts w:ascii="Times New Roman" w:eastAsia="Times New Roman" w:hAnsi="Times New Roman"/>
          <w:sz w:val="24"/>
          <w:lang w:eastAsia="he-IL"/>
        </w:rPr>
        <w:t>1</w:t>
      </w:r>
      <w:r w:rsidRPr="00EC483F">
        <w:rPr>
          <w:rFonts w:ascii="Times New Roman" w:eastAsia="Times New Roman" w:hAnsi="Times New Roman"/>
          <w:sz w:val="24"/>
          <w:lang w:eastAsia="he-IL"/>
        </w:rPr>
        <w:t xml:space="preserve">      </w:t>
      </w:r>
    </w:p>
    <w:p w14:paraId="52BB5CC6" w14:textId="68973EF7" w:rsidR="00EC483F" w:rsidRDefault="00EC483F" w:rsidP="00EC483F">
      <w:pPr>
        <w:widowControl w:val="0"/>
        <w:bidi w:val="0"/>
        <w:spacing w:after="0" w:line="360" w:lineRule="auto"/>
        <w:rPr>
          <w:rFonts w:ascii="Times New Roman" w:eastAsia="Times New Roman" w:hAnsi="Times New Roman"/>
          <w:sz w:val="24"/>
          <w:lang w:eastAsia="he-IL"/>
        </w:rPr>
      </w:pPr>
      <w:r w:rsidRPr="00EC483F">
        <w:rPr>
          <w:rFonts w:ascii="Times New Roman" w:eastAsia="Times New Roman" w:hAnsi="Times New Roman"/>
          <w:sz w:val="24"/>
          <w:lang w:eastAsia="he-IL"/>
        </w:rPr>
        <w:t xml:space="preserve">Student's name: </w:t>
      </w:r>
      <w:r>
        <w:rPr>
          <w:rFonts w:ascii="Times New Roman" w:eastAsia="Times New Roman" w:hAnsi="Times New Roman"/>
          <w:sz w:val="24"/>
          <w:lang w:eastAsia="he-IL"/>
        </w:rPr>
        <w:t xml:space="preserve">Ahmad Abu Al-Halaweh, </w:t>
      </w:r>
    </w:p>
    <w:p w14:paraId="6B799537" w14:textId="0D5774E2" w:rsidR="00EC483F" w:rsidRPr="00EC483F" w:rsidRDefault="005A362C" w:rsidP="00EC483F">
      <w:pPr>
        <w:widowControl w:val="0"/>
        <w:bidi w:val="0"/>
        <w:spacing w:after="0" w:line="360" w:lineRule="auto"/>
        <w:rPr>
          <w:rFonts w:ascii="Times New Roman" w:eastAsia="Times New Roman" w:hAnsi="Times New Roman"/>
          <w:sz w:val="24"/>
          <w:lang w:eastAsia="he-IL"/>
        </w:rPr>
      </w:pPr>
      <w:r>
        <w:rPr>
          <w:rFonts w:ascii="Times New Roman" w:eastAsia="Times New Roman" w:hAnsi="Times New Roman"/>
          <w:noProof/>
          <w:sz w:val="24"/>
          <w:lang w:eastAsia="he-IL"/>
        </w:rPr>
        <w:drawing>
          <wp:anchor distT="0" distB="0" distL="114300" distR="114300" simplePos="0" relativeHeight="251674112" behindDoc="0" locked="0" layoutInCell="1" allowOverlap="1" wp14:anchorId="2A838E94" wp14:editId="66FA7C1E">
            <wp:simplePos x="0" y="0"/>
            <wp:positionH relativeFrom="column">
              <wp:posOffset>737006</wp:posOffset>
            </wp:positionH>
            <wp:positionV relativeFrom="paragraph">
              <wp:posOffset>4089</wp:posOffset>
            </wp:positionV>
            <wp:extent cx="1029449" cy="2487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947" cy="258018"/>
                    </a:xfrm>
                    <a:prstGeom prst="rect">
                      <a:avLst/>
                    </a:prstGeom>
                    <a:noFill/>
                  </pic:spPr>
                </pic:pic>
              </a:graphicData>
            </a:graphic>
            <wp14:sizeRelH relativeFrom="margin">
              <wp14:pctWidth>0</wp14:pctWidth>
            </wp14:sizeRelH>
            <wp14:sizeRelV relativeFrom="margin">
              <wp14:pctHeight>0</wp14:pctHeight>
            </wp14:sizeRelV>
          </wp:anchor>
        </w:drawing>
      </w:r>
      <w:r w:rsidR="00EC483F" w:rsidRPr="00EC483F">
        <w:rPr>
          <w:rFonts w:ascii="Times New Roman" w:eastAsia="Times New Roman" w:hAnsi="Times New Roman"/>
          <w:sz w:val="24"/>
          <w:lang w:eastAsia="he-IL"/>
        </w:rPr>
        <w:t>Signature:</w:t>
      </w:r>
      <w:r>
        <w:rPr>
          <w:rFonts w:ascii="Times New Roman" w:eastAsia="Times New Roman" w:hAnsi="Times New Roman"/>
          <w:sz w:val="24"/>
          <w:lang w:eastAsia="he-IL"/>
        </w:rPr>
        <w:t xml:space="preserve">  </w:t>
      </w:r>
    </w:p>
    <w:p w14:paraId="325E5418"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67CCF2F6"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3C91A3D4" w14:textId="77777777" w:rsidR="00EC483F" w:rsidRPr="00EC483F" w:rsidRDefault="00EC483F" w:rsidP="00EC483F">
      <w:pPr>
        <w:widowControl w:val="0"/>
        <w:bidi w:val="0"/>
        <w:spacing w:after="0" w:line="360" w:lineRule="auto"/>
        <w:rPr>
          <w:rFonts w:ascii="Times New Roman" w:eastAsia="Times New Roman" w:hAnsi="Times New Roman"/>
          <w:sz w:val="24"/>
          <w:lang w:eastAsia="he-IL"/>
        </w:rPr>
      </w:pPr>
    </w:p>
    <w:p w14:paraId="3A46DB66" w14:textId="77777777" w:rsidR="00EC483F" w:rsidRPr="00EC483F" w:rsidRDefault="00EC483F" w:rsidP="00EC483F">
      <w:pPr>
        <w:widowControl w:val="0"/>
        <w:spacing w:after="0" w:line="360" w:lineRule="auto"/>
        <w:ind w:left="4981" w:firstLine="779"/>
        <w:rPr>
          <w:rFonts w:ascii="Times New Roman" w:eastAsia="Times New Roman" w:hAnsi="Times New Roman" w:cs="David"/>
          <w:sz w:val="24"/>
          <w:rtl/>
          <w:lang w:eastAsia="he-IL"/>
        </w:rPr>
      </w:pPr>
    </w:p>
    <w:p w14:paraId="4B5BBAA9" w14:textId="77777777" w:rsidR="00EC483F" w:rsidRPr="00EC483F" w:rsidRDefault="00EC483F" w:rsidP="00EC483F">
      <w:pPr>
        <w:widowControl w:val="0"/>
        <w:spacing w:after="0" w:line="360" w:lineRule="auto"/>
        <w:ind w:left="4981" w:firstLine="779"/>
        <w:rPr>
          <w:rFonts w:ascii="Times New Roman" w:eastAsia="Times New Roman" w:hAnsi="Times New Roman" w:cs="David"/>
          <w:sz w:val="24"/>
          <w:rtl/>
          <w:lang w:eastAsia="he-IL"/>
        </w:rPr>
      </w:pPr>
    </w:p>
    <w:p w14:paraId="1914C0BC" w14:textId="77777777" w:rsidR="00EC483F" w:rsidRPr="00EC483F" w:rsidRDefault="00EC483F" w:rsidP="00EC483F">
      <w:pPr>
        <w:widowControl w:val="0"/>
        <w:spacing w:after="0" w:line="360" w:lineRule="auto"/>
        <w:ind w:left="4981" w:firstLine="779"/>
        <w:rPr>
          <w:rFonts w:ascii="Times New Roman" w:eastAsia="Times New Roman" w:hAnsi="Times New Roman" w:cs="David"/>
          <w:sz w:val="24"/>
          <w:rtl/>
          <w:lang w:eastAsia="he-IL"/>
        </w:rPr>
      </w:pPr>
    </w:p>
    <w:p w14:paraId="4C32AFE2" w14:textId="77777777" w:rsidR="00EC483F" w:rsidRPr="00EC483F" w:rsidRDefault="00EC483F" w:rsidP="00EC483F">
      <w:pPr>
        <w:widowControl w:val="0"/>
        <w:spacing w:after="0" w:line="360" w:lineRule="auto"/>
        <w:ind w:left="4981" w:firstLine="779"/>
        <w:rPr>
          <w:rFonts w:ascii="Times New Roman" w:eastAsia="Times New Roman" w:hAnsi="Times New Roman" w:cs="David"/>
          <w:sz w:val="24"/>
          <w:rtl/>
          <w:lang w:eastAsia="he-IL"/>
        </w:rPr>
      </w:pPr>
    </w:p>
    <w:tbl>
      <w:tblPr>
        <w:tblStyle w:val="GridTable4-Accent5"/>
        <w:tblW w:w="0" w:type="auto"/>
        <w:tblLook w:val="04A0" w:firstRow="1" w:lastRow="0" w:firstColumn="1" w:lastColumn="0" w:noHBand="0" w:noVBand="1"/>
      </w:tblPr>
      <w:tblGrid>
        <w:gridCol w:w="1435"/>
        <w:gridCol w:w="7195"/>
      </w:tblGrid>
      <w:tr w:rsidR="00F24E77" w14:paraId="63EEEC65" w14:textId="77777777" w:rsidTr="00356A6F">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630" w:type="dxa"/>
            <w:gridSpan w:val="2"/>
          </w:tcPr>
          <w:p w14:paraId="34881734" w14:textId="290CB2A6" w:rsidR="00F24E77" w:rsidRPr="000F3EE7" w:rsidRDefault="00F24E77" w:rsidP="00AA4DDD">
            <w:pPr>
              <w:pStyle w:val="Heading11"/>
            </w:pPr>
            <w:bookmarkStart w:id="30" w:name="_Toc60692471"/>
            <w:r w:rsidRPr="000F3EE7">
              <w:lastRenderedPageBreak/>
              <w:t>List of Abbreviations</w:t>
            </w:r>
            <w:bookmarkEnd w:id="30"/>
          </w:p>
        </w:tc>
      </w:tr>
      <w:tr w:rsidR="00B70683" w14:paraId="39DA7DF0" w14:textId="77777777" w:rsidTr="00356A6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tcPr>
          <w:p w14:paraId="5FEFDBF8" w14:textId="7A31FE47" w:rsidR="00B70683" w:rsidRPr="00356A6F" w:rsidRDefault="00F24E77" w:rsidP="0023236C">
            <w:pPr>
              <w:bidi w:val="0"/>
              <w:spacing w:after="0" w:line="480" w:lineRule="auto"/>
              <w:rPr>
                <w:rFonts w:asciiTheme="majorBidi" w:hAnsiTheme="majorBidi" w:cstheme="majorBidi"/>
                <w:sz w:val="24"/>
              </w:rPr>
            </w:pPr>
            <w:r w:rsidRPr="00F24E77">
              <w:rPr>
                <w:rFonts w:ascii="Times New Roman" w:hAnsi="Times New Roman"/>
                <w:sz w:val="24"/>
              </w:rPr>
              <w:t>AVH</w:t>
            </w:r>
          </w:p>
        </w:tc>
        <w:tc>
          <w:tcPr>
            <w:tcW w:w="7195" w:type="dxa"/>
          </w:tcPr>
          <w:p w14:paraId="0FD6ADE9" w14:textId="4C10EAF9" w:rsidR="00B70683" w:rsidRPr="00356A6F" w:rsidRDefault="00F24E77" w:rsidP="00F24E77">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F24E77">
              <w:rPr>
                <w:rFonts w:ascii="Times New Roman" w:hAnsi="Times New Roman"/>
                <w:b/>
                <w:bCs w:val="0"/>
                <w:sz w:val="24"/>
              </w:rPr>
              <w:t>Augusta Victoria Hospital</w:t>
            </w:r>
          </w:p>
        </w:tc>
      </w:tr>
      <w:tr w:rsidR="00B70683" w14:paraId="2A72E825" w14:textId="77777777" w:rsidTr="00356A6F">
        <w:trPr>
          <w:trHeight w:val="341"/>
        </w:trPr>
        <w:tc>
          <w:tcPr>
            <w:cnfStyle w:val="001000000000" w:firstRow="0" w:lastRow="0" w:firstColumn="1" w:lastColumn="0" w:oddVBand="0" w:evenVBand="0" w:oddHBand="0" w:evenHBand="0" w:firstRowFirstColumn="0" w:firstRowLastColumn="0" w:lastRowFirstColumn="0" w:lastRowLastColumn="0"/>
            <w:tcW w:w="1435" w:type="dxa"/>
          </w:tcPr>
          <w:p w14:paraId="78299695" w14:textId="37845ACC"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 xml:space="preserve">DCA    </w:t>
            </w:r>
          </w:p>
        </w:tc>
        <w:tc>
          <w:tcPr>
            <w:tcW w:w="7195" w:type="dxa"/>
          </w:tcPr>
          <w:p w14:paraId="6E82C956" w14:textId="3A7B79CA" w:rsidR="00B70683" w:rsidRPr="00356A6F" w:rsidRDefault="00F24E77" w:rsidP="00F24E77">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val="0"/>
                <w:sz w:val="24"/>
              </w:rPr>
            </w:pPr>
            <w:r w:rsidRPr="00F24E77">
              <w:rPr>
                <w:rFonts w:ascii="Times New Roman" w:hAnsi="Times New Roman"/>
                <w:b/>
                <w:bCs w:val="0"/>
                <w:sz w:val="24"/>
              </w:rPr>
              <w:t>Danish Church Aid</w:t>
            </w:r>
          </w:p>
        </w:tc>
      </w:tr>
      <w:tr w:rsidR="00B70683" w14:paraId="3F0FFEE8"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540AFAE" w14:textId="762C69BF"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DCCM</w:t>
            </w:r>
          </w:p>
        </w:tc>
        <w:tc>
          <w:tcPr>
            <w:tcW w:w="7195" w:type="dxa"/>
          </w:tcPr>
          <w:p w14:paraId="6DA070B0" w14:textId="690D97A6"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Diabetes Comprehensive Care Model</w:t>
            </w:r>
          </w:p>
        </w:tc>
      </w:tr>
      <w:tr w:rsidR="00812883" w14:paraId="63B0BE12"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4D0E0F42" w14:textId="61081B70" w:rsidR="00812883" w:rsidRPr="00356A6F" w:rsidRDefault="00812883" w:rsidP="0023236C">
            <w:pPr>
              <w:bidi w:val="0"/>
              <w:spacing w:after="0" w:line="480" w:lineRule="auto"/>
              <w:rPr>
                <w:rFonts w:ascii="Times New Roman" w:hAnsi="Times New Roman"/>
                <w:sz w:val="24"/>
              </w:rPr>
            </w:pPr>
            <w:r w:rsidRPr="00356A6F">
              <w:rPr>
                <w:rFonts w:ascii="Times New Roman" w:hAnsi="Times New Roman"/>
                <w:sz w:val="24"/>
              </w:rPr>
              <w:t>GDP</w:t>
            </w:r>
          </w:p>
        </w:tc>
        <w:tc>
          <w:tcPr>
            <w:tcW w:w="7195" w:type="dxa"/>
          </w:tcPr>
          <w:p w14:paraId="2F6C2ABF" w14:textId="3FA796FB" w:rsidR="00812883" w:rsidRPr="00356A6F" w:rsidRDefault="00812883"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4"/>
              </w:rPr>
            </w:pPr>
            <w:r w:rsidRPr="00356A6F">
              <w:rPr>
                <w:rFonts w:ascii="Times New Roman" w:hAnsi="Times New Roman"/>
                <w:b/>
                <w:bCs w:val="0"/>
                <w:sz w:val="24"/>
              </w:rPr>
              <w:t>Gross Domestic Product</w:t>
            </w:r>
          </w:p>
        </w:tc>
      </w:tr>
      <w:tr w:rsidR="00B70683" w14:paraId="137C0790" w14:textId="77777777" w:rsidTr="00356A6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35" w:type="dxa"/>
          </w:tcPr>
          <w:p w14:paraId="63B2E491" w14:textId="78E6F11E"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HbA1c</w:t>
            </w:r>
          </w:p>
        </w:tc>
        <w:tc>
          <w:tcPr>
            <w:tcW w:w="7195" w:type="dxa"/>
          </w:tcPr>
          <w:p w14:paraId="60F78A28" w14:textId="0DCF1937"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Glycated Hemoglobin</w:t>
            </w:r>
          </w:p>
        </w:tc>
      </w:tr>
      <w:tr w:rsidR="00B70683" w14:paraId="27F77B25"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183AC96D" w14:textId="7F7DA1BF"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IDF</w:t>
            </w:r>
          </w:p>
        </w:tc>
        <w:tc>
          <w:tcPr>
            <w:tcW w:w="7195" w:type="dxa"/>
          </w:tcPr>
          <w:p w14:paraId="224E1139" w14:textId="3B90C7CA" w:rsidR="00B70683" w:rsidRPr="00356A6F" w:rsidRDefault="00F24E77"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International Diabetes Federation</w:t>
            </w:r>
          </w:p>
        </w:tc>
      </w:tr>
      <w:tr w:rsidR="00B70683" w14:paraId="33FAC6B5"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C3C0033" w14:textId="7210E863"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LMIC</w:t>
            </w:r>
          </w:p>
        </w:tc>
        <w:tc>
          <w:tcPr>
            <w:tcW w:w="7195" w:type="dxa"/>
          </w:tcPr>
          <w:p w14:paraId="04E0827E" w14:textId="79ABA5B9"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Low-Middle Income Countries</w:t>
            </w:r>
          </w:p>
        </w:tc>
      </w:tr>
      <w:tr w:rsidR="00B70683" w14:paraId="11A32D14"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46E8CA58" w14:textId="1BC6FEEE"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MENA</w:t>
            </w:r>
          </w:p>
        </w:tc>
        <w:tc>
          <w:tcPr>
            <w:tcW w:w="7195" w:type="dxa"/>
          </w:tcPr>
          <w:p w14:paraId="6BA770E7" w14:textId="6EDBE2F0" w:rsidR="00B70683" w:rsidRPr="00356A6F" w:rsidRDefault="00F24E77"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Middle-East and North Africa</w:t>
            </w:r>
          </w:p>
        </w:tc>
      </w:tr>
      <w:tr w:rsidR="00B70683" w14:paraId="4909A491"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C05261E" w14:textId="7ABB81BD"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MOH</w:t>
            </w:r>
          </w:p>
        </w:tc>
        <w:tc>
          <w:tcPr>
            <w:tcW w:w="7195" w:type="dxa"/>
          </w:tcPr>
          <w:p w14:paraId="2C941C2D" w14:textId="6C53A0A4"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Ministry of Health</w:t>
            </w:r>
          </w:p>
        </w:tc>
      </w:tr>
      <w:tr w:rsidR="00B70683" w14:paraId="68675AF8"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11FB2DB0" w14:textId="4838B98D"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NCDs</w:t>
            </w:r>
          </w:p>
        </w:tc>
        <w:tc>
          <w:tcPr>
            <w:tcW w:w="7195" w:type="dxa"/>
          </w:tcPr>
          <w:p w14:paraId="6C1478B3" w14:textId="13179B08" w:rsidR="00B70683" w:rsidRPr="00356A6F" w:rsidRDefault="00F24E77"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Non-Communicable Diseases</w:t>
            </w:r>
          </w:p>
        </w:tc>
      </w:tr>
      <w:tr w:rsidR="00812883" w14:paraId="11D73BC1"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673F193" w14:textId="6A026FA9" w:rsidR="00812883" w:rsidRPr="00356A6F" w:rsidRDefault="00812883" w:rsidP="0023236C">
            <w:pPr>
              <w:bidi w:val="0"/>
              <w:spacing w:after="0" w:line="480" w:lineRule="auto"/>
              <w:rPr>
                <w:rFonts w:ascii="Times New Roman" w:hAnsi="Times New Roman"/>
                <w:sz w:val="24"/>
              </w:rPr>
            </w:pPr>
            <w:r w:rsidRPr="00356A6F">
              <w:rPr>
                <w:rFonts w:ascii="Times New Roman" w:hAnsi="Times New Roman"/>
                <w:sz w:val="24"/>
              </w:rPr>
              <w:t>OOP</w:t>
            </w:r>
          </w:p>
        </w:tc>
        <w:tc>
          <w:tcPr>
            <w:tcW w:w="7195" w:type="dxa"/>
          </w:tcPr>
          <w:p w14:paraId="59078DC9" w14:textId="3AD88750" w:rsidR="00812883" w:rsidRPr="00356A6F" w:rsidRDefault="00812883"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4"/>
              </w:rPr>
            </w:pPr>
            <w:r w:rsidRPr="00356A6F">
              <w:rPr>
                <w:rFonts w:ascii="Times New Roman" w:hAnsi="Times New Roman"/>
                <w:b/>
                <w:bCs w:val="0"/>
                <w:sz w:val="24"/>
              </w:rPr>
              <w:t xml:space="preserve">Out of Pocket </w:t>
            </w:r>
          </w:p>
        </w:tc>
      </w:tr>
      <w:tr w:rsidR="000B2A13" w14:paraId="315A8F9B"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7EA2B364" w14:textId="1B5AD671" w:rsidR="000B2A13" w:rsidRPr="00356A6F" w:rsidRDefault="000B2A13" w:rsidP="0023236C">
            <w:pPr>
              <w:bidi w:val="0"/>
              <w:spacing w:after="0" w:line="480" w:lineRule="auto"/>
              <w:rPr>
                <w:rFonts w:ascii="Times New Roman" w:hAnsi="Times New Roman"/>
                <w:sz w:val="24"/>
              </w:rPr>
            </w:pPr>
            <w:r>
              <w:rPr>
                <w:rFonts w:ascii="Times New Roman" w:hAnsi="Times New Roman"/>
                <w:sz w:val="24"/>
              </w:rPr>
              <w:t>PA</w:t>
            </w:r>
          </w:p>
        </w:tc>
        <w:tc>
          <w:tcPr>
            <w:tcW w:w="7195" w:type="dxa"/>
          </w:tcPr>
          <w:p w14:paraId="42C8EDE0" w14:textId="4330A596" w:rsidR="000B2A13" w:rsidRPr="00356A6F" w:rsidRDefault="000B2A13"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4"/>
              </w:rPr>
            </w:pPr>
            <w:r>
              <w:rPr>
                <w:rFonts w:ascii="Times New Roman" w:hAnsi="Times New Roman"/>
                <w:b/>
                <w:bCs w:val="0"/>
                <w:sz w:val="24"/>
              </w:rPr>
              <w:t>Palestinian Authority</w:t>
            </w:r>
          </w:p>
        </w:tc>
      </w:tr>
      <w:tr w:rsidR="00B70683" w14:paraId="62764388"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019C451" w14:textId="4DF94CA3"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 xml:space="preserve">PEN  </w:t>
            </w:r>
          </w:p>
        </w:tc>
        <w:tc>
          <w:tcPr>
            <w:tcW w:w="7195" w:type="dxa"/>
          </w:tcPr>
          <w:p w14:paraId="578D4AAA" w14:textId="14F9BCFB"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Package of Essential Services</w:t>
            </w:r>
          </w:p>
        </w:tc>
      </w:tr>
      <w:tr w:rsidR="000B2A13" w14:paraId="276C8E02"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31BB37C9" w14:textId="0BDD9079" w:rsidR="000B2A13" w:rsidRPr="005A193C" w:rsidRDefault="000B2A13" w:rsidP="0023236C">
            <w:pPr>
              <w:bidi w:val="0"/>
              <w:spacing w:after="0" w:line="480" w:lineRule="auto"/>
              <w:rPr>
                <w:rFonts w:ascii="Times New Roman" w:hAnsi="Times New Roman"/>
                <w:sz w:val="24"/>
              </w:rPr>
            </w:pPr>
            <w:r>
              <w:rPr>
                <w:rFonts w:ascii="Times New Roman" w:hAnsi="Times New Roman"/>
                <w:sz w:val="24"/>
              </w:rPr>
              <w:t>PLO</w:t>
            </w:r>
          </w:p>
        </w:tc>
        <w:tc>
          <w:tcPr>
            <w:tcW w:w="7195" w:type="dxa"/>
          </w:tcPr>
          <w:p w14:paraId="7657F55B" w14:textId="59322351" w:rsidR="000B2A13" w:rsidRPr="005A193C" w:rsidRDefault="000B2A13"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4"/>
              </w:rPr>
            </w:pPr>
            <w:r>
              <w:rPr>
                <w:rFonts w:ascii="Times New Roman" w:hAnsi="Times New Roman"/>
                <w:b/>
                <w:bCs w:val="0"/>
                <w:sz w:val="24"/>
              </w:rPr>
              <w:t>Palestinian Liberation Organization</w:t>
            </w:r>
          </w:p>
        </w:tc>
      </w:tr>
      <w:tr w:rsidR="00B70683" w14:paraId="5AE91560"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E09A832" w14:textId="217C1913"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 xml:space="preserve">PMMS    </w:t>
            </w:r>
          </w:p>
        </w:tc>
        <w:tc>
          <w:tcPr>
            <w:tcW w:w="7195" w:type="dxa"/>
          </w:tcPr>
          <w:p w14:paraId="038686AC" w14:textId="0F402130" w:rsidR="00B70683" w:rsidRPr="00356A6F" w:rsidRDefault="00F24E77" w:rsidP="00F24E77">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F24E77">
              <w:rPr>
                <w:rFonts w:ascii="Times New Roman" w:hAnsi="Times New Roman"/>
                <w:b/>
                <w:bCs w:val="0"/>
                <w:sz w:val="24"/>
              </w:rPr>
              <w:t>Palestinian Military Medical Services</w:t>
            </w:r>
          </w:p>
        </w:tc>
      </w:tr>
      <w:tr w:rsidR="00812883" w14:paraId="0233FCA5"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5C530EDB" w14:textId="7F977248" w:rsidR="00812883" w:rsidRPr="00356A6F" w:rsidRDefault="00812883" w:rsidP="0023236C">
            <w:pPr>
              <w:bidi w:val="0"/>
              <w:spacing w:after="0" w:line="480" w:lineRule="auto"/>
              <w:rPr>
                <w:rFonts w:ascii="Times New Roman" w:hAnsi="Times New Roman"/>
                <w:sz w:val="24"/>
              </w:rPr>
            </w:pPr>
            <w:r w:rsidRPr="00356A6F">
              <w:rPr>
                <w:rFonts w:ascii="Times New Roman" w:hAnsi="Times New Roman"/>
                <w:sz w:val="24"/>
              </w:rPr>
              <w:t>SDGs</w:t>
            </w:r>
          </w:p>
        </w:tc>
        <w:tc>
          <w:tcPr>
            <w:tcW w:w="7195" w:type="dxa"/>
          </w:tcPr>
          <w:p w14:paraId="796DBE8C" w14:textId="5F9311DD" w:rsidR="00812883" w:rsidRPr="00356A6F" w:rsidRDefault="00812883" w:rsidP="00F24E77">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4"/>
              </w:rPr>
            </w:pPr>
            <w:r w:rsidRPr="00356A6F">
              <w:rPr>
                <w:rFonts w:ascii="Times New Roman" w:hAnsi="Times New Roman"/>
                <w:b/>
                <w:bCs w:val="0"/>
                <w:sz w:val="24"/>
              </w:rPr>
              <w:t xml:space="preserve">Sustainable Development Goals </w:t>
            </w:r>
          </w:p>
        </w:tc>
      </w:tr>
      <w:tr w:rsidR="00812883" w14:paraId="15EE73DE"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4D1BB5C" w14:textId="19E7386A" w:rsidR="00812883" w:rsidRPr="00356A6F" w:rsidRDefault="00812883" w:rsidP="0023236C">
            <w:pPr>
              <w:bidi w:val="0"/>
              <w:spacing w:after="0" w:line="480" w:lineRule="auto"/>
              <w:rPr>
                <w:rFonts w:ascii="Times New Roman" w:hAnsi="Times New Roman"/>
                <w:sz w:val="24"/>
              </w:rPr>
            </w:pPr>
            <w:r w:rsidRPr="00356A6F">
              <w:rPr>
                <w:rFonts w:ascii="Times New Roman" w:hAnsi="Times New Roman"/>
                <w:sz w:val="24"/>
              </w:rPr>
              <w:t>UHC</w:t>
            </w:r>
          </w:p>
        </w:tc>
        <w:tc>
          <w:tcPr>
            <w:tcW w:w="7195" w:type="dxa"/>
          </w:tcPr>
          <w:p w14:paraId="4D0D6527" w14:textId="2B1033B5" w:rsidR="00812883" w:rsidRPr="00356A6F" w:rsidRDefault="00812883" w:rsidP="00F24E77">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4"/>
              </w:rPr>
            </w:pPr>
            <w:r w:rsidRPr="00356A6F">
              <w:rPr>
                <w:rFonts w:ascii="Times New Roman" w:hAnsi="Times New Roman"/>
                <w:b/>
                <w:bCs w:val="0"/>
                <w:sz w:val="24"/>
              </w:rPr>
              <w:t>Universal Health Coverage</w:t>
            </w:r>
          </w:p>
        </w:tc>
      </w:tr>
      <w:tr w:rsidR="00B70683" w14:paraId="09C7811F" w14:textId="77777777" w:rsidTr="00356A6F">
        <w:tc>
          <w:tcPr>
            <w:cnfStyle w:val="001000000000" w:firstRow="0" w:lastRow="0" w:firstColumn="1" w:lastColumn="0" w:oddVBand="0" w:evenVBand="0" w:oddHBand="0" w:evenHBand="0" w:firstRowFirstColumn="0" w:firstRowLastColumn="0" w:lastRowFirstColumn="0" w:lastRowLastColumn="0"/>
            <w:tcW w:w="1435" w:type="dxa"/>
          </w:tcPr>
          <w:p w14:paraId="3AE5FA1D" w14:textId="592F9CEC"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UNRWA</w:t>
            </w:r>
          </w:p>
        </w:tc>
        <w:tc>
          <w:tcPr>
            <w:tcW w:w="7195" w:type="dxa"/>
          </w:tcPr>
          <w:p w14:paraId="23B8F624" w14:textId="13804F43" w:rsidR="00B70683" w:rsidRPr="00356A6F" w:rsidRDefault="00F24E77"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United Nations Relief and Works Agency</w:t>
            </w:r>
          </w:p>
        </w:tc>
      </w:tr>
      <w:tr w:rsidR="00B70683" w14:paraId="0BC3A8F8"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5B14506" w14:textId="510C193F"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 xml:space="preserve">USAID  </w:t>
            </w:r>
          </w:p>
        </w:tc>
        <w:tc>
          <w:tcPr>
            <w:tcW w:w="7195" w:type="dxa"/>
          </w:tcPr>
          <w:p w14:paraId="3CB1CAF3" w14:textId="026B022D"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United States Agency for International Development</w:t>
            </w:r>
          </w:p>
        </w:tc>
      </w:tr>
      <w:tr w:rsidR="00B70683" w14:paraId="3AD4D1F7" w14:textId="77777777" w:rsidTr="00356A6F">
        <w:trPr>
          <w:trHeight w:val="170"/>
        </w:trPr>
        <w:tc>
          <w:tcPr>
            <w:cnfStyle w:val="001000000000" w:firstRow="0" w:lastRow="0" w:firstColumn="1" w:lastColumn="0" w:oddVBand="0" w:evenVBand="0" w:oddHBand="0" w:evenHBand="0" w:firstRowFirstColumn="0" w:firstRowLastColumn="0" w:lastRowFirstColumn="0" w:lastRowLastColumn="0"/>
            <w:tcW w:w="1435" w:type="dxa"/>
          </w:tcPr>
          <w:p w14:paraId="6C35D9A7" w14:textId="1FD33592"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WDF</w:t>
            </w:r>
          </w:p>
        </w:tc>
        <w:tc>
          <w:tcPr>
            <w:tcW w:w="7195" w:type="dxa"/>
          </w:tcPr>
          <w:p w14:paraId="68EBD846" w14:textId="78A32F2F" w:rsidR="00B70683" w:rsidRPr="00356A6F" w:rsidRDefault="00F24E77" w:rsidP="0023236C">
            <w:pPr>
              <w:bidi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World Diabetes Foundation</w:t>
            </w:r>
          </w:p>
        </w:tc>
      </w:tr>
      <w:tr w:rsidR="00B70683" w14:paraId="30DDEC84" w14:textId="77777777" w:rsidTr="0035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6DD773F" w14:textId="6502E0DA" w:rsidR="00B70683" w:rsidRPr="00356A6F" w:rsidRDefault="00F24E77" w:rsidP="0023236C">
            <w:pPr>
              <w:bidi w:val="0"/>
              <w:spacing w:after="0" w:line="480" w:lineRule="auto"/>
              <w:rPr>
                <w:rFonts w:asciiTheme="majorBidi" w:hAnsiTheme="majorBidi" w:cstheme="majorBidi"/>
                <w:sz w:val="24"/>
              </w:rPr>
            </w:pPr>
            <w:r w:rsidRPr="005A193C">
              <w:rPr>
                <w:rFonts w:ascii="Times New Roman" w:hAnsi="Times New Roman"/>
                <w:sz w:val="24"/>
              </w:rPr>
              <w:t>WHO</w:t>
            </w:r>
          </w:p>
        </w:tc>
        <w:tc>
          <w:tcPr>
            <w:tcW w:w="7195" w:type="dxa"/>
          </w:tcPr>
          <w:p w14:paraId="39349250" w14:textId="565A8B46" w:rsidR="00B70683" w:rsidRPr="00356A6F" w:rsidRDefault="00F24E77" w:rsidP="0023236C">
            <w:pPr>
              <w:bidi w:val="0"/>
              <w:spacing w:after="0"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val="0"/>
                <w:sz w:val="24"/>
              </w:rPr>
            </w:pPr>
            <w:r w:rsidRPr="005A193C">
              <w:rPr>
                <w:rFonts w:ascii="Times New Roman" w:hAnsi="Times New Roman"/>
                <w:b/>
                <w:bCs w:val="0"/>
                <w:sz w:val="24"/>
              </w:rPr>
              <w:t>World Health Organization</w:t>
            </w:r>
          </w:p>
        </w:tc>
      </w:tr>
    </w:tbl>
    <w:p w14:paraId="5CFFD369" w14:textId="77777777" w:rsidR="00EC483F" w:rsidRDefault="00EC483F" w:rsidP="00812883">
      <w:pPr>
        <w:bidi w:val="0"/>
        <w:spacing w:after="0" w:line="360" w:lineRule="auto"/>
        <w:contextualSpacing/>
        <w:rPr>
          <w:rFonts w:ascii="Times New Roman" w:hAnsi="Times New Roman"/>
          <w:b/>
          <w:bCs w:val="0"/>
          <w:sz w:val="24"/>
          <w:lang w:bidi="ar-SA"/>
        </w:rPr>
      </w:pPr>
    </w:p>
    <w:p w14:paraId="0DE3E0A4" w14:textId="1925DF9A" w:rsidR="0023236C" w:rsidRPr="0023236C" w:rsidRDefault="00812883" w:rsidP="00AA4DDD">
      <w:pPr>
        <w:pStyle w:val="Heading11"/>
        <w:rPr>
          <w:lang w:bidi="ar-SA"/>
        </w:rPr>
      </w:pPr>
      <w:bookmarkStart w:id="31" w:name="_Toc60692472"/>
      <w:r>
        <w:rPr>
          <w:lang w:bidi="ar-SA"/>
        </w:rPr>
        <w:lastRenderedPageBreak/>
        <w:t>A</w:t>
      </w:r>
      <w:r w:rsidR="0023236C" w:rsidRPr="0023236C">
        <w:rPr>
          <w:lang w:bidi="ar-SA"/>
        </w:rPr>
        <w:t>cknowledgments:</w:t>
      </w:r>
      <w:bookmarkEnd w:id="31"/>
      <w:r w:rsidR="0023236C" w:rsidRPr="0023236C">
        <w:rPr>
          <w:lang w:bidi="ar-SA"/>
        </w:rPr>
        <w:t xml:space="preserve"> </w:t>
      </w:r>
    </w:p>
    <w:p w14:paraId="20AA7176" w14:textId="161CC72A" w:rsidR="006F4046" w:rsidRDefault="00F21F6A" w:rsidP="00790979">
      <w:pPr>
        <w:bidi w:val="0"/>
        <w:spacing w:after="0" w:line="360" w:lineRule="auto"/>
        <w:contextualSpacing/>
        <w:rPr>
          <w:rFonts w:ascii="Times New Roman" w:hAnsi="Times New Roman"/>
          <w:sz w:val="24"/>
          <w:lang w:bidi="ar-SA"/>
        </w:rPr>
      </w:pPr>
      <w:r w:rsidRPr="00F21F6A">
        <w:rPr>
          <w:rFonts w:ascii="Times New Roman" w:hAnsi="Times New Roman"/>
          <w:sz w:val="24"/>
          <w:highlight w:val="yellow"/>
          <w:lang w:bidi="ar-SA"/>
        </w:rPr>
        <w:t>(</w:t>
      </w:r>
      <w:r w:rsidR="00CB3777">
        <w:rPr>
          <w:rFonts w:ascii="Times New Roman" w:hAnsi="Times New Roman"/>
          <w:sz w:val="24"/>
          <w:highlight w:val="yellow"/>
          <w:lang w:bidi="ar-SA"/>
        </w:rPr>
        <w:t>Will</w:t>
      </w:r>
      <w:r w:rsidRPr="00F21F6A">
        <w:rPr>
          <w:rFonts w:ascii="Times New Roman" w:hAnsi="Times New Roman"/>
          <w:sz w:val="24"/>
          <w:highlight w:val="yellow"/>
          <w:lang w:bidi="ar-SA"/>
        </w:rPr>
        <w:t xml:space="preserve"> be added </w:t>
      </w:r>
      <w:r w:rsidR="00CB3777">
        <w:rPr>
          <w:rFonts w:ascii="Times New Roman" w:hAnsi="Times New Roman"/>
          <w:sz w:val="24"/>
          <w:highlight w:val="yellow"/>
          <w:lang w:bidi="ar-SA"/>
        </w:rPr>
        <w:t>to the final version</w:t>
      </w:r>
      <w:r w:rsidRPr="00F21F6A">
        <w:rPr>
          <w:rFonts w:ascii="Times New Roman" w:hAnsi="Times New Roman"/>
          <w:sz w:val="24"/>
          <w:highlight w:val="yellow"/>
          <w:lang w:bidi="ar-SA"/>
        </w:rPr>
        <w:t>)</w:t>
      </w:r>
    </w:p>
    <w:p w14:paraId="4FC6BCC5" w14:textId="635A740A" w:rsidR="00FB18D7" w:rsidRDefault="00FB18D7" w:rsidP="00FB18D7">
      <w:pPr>
        <w:bidi w:val="0"/>
        <w:spacing w:after="0" w:line="360" w:lineRule="auto"/>
        <w:contextualSpacing/>
        <w:rPr>
          <w:rFonts w:ascii="Times New Roman" w:hAnsi="Times New Roman"/>
          <w:sz w:val="24"/>
          <w:lang w:bidi="ar-SA"/>
        </w:rPr>
      </w:pPr>
    </w:p>
    <w:p w14:paraId="20228604" w14:textId="677C0DE2" w:rsidR="00FB18D7" w:rsidRDefault="00FB18D7" w:rsidP="00FB18D7">
      <w:pPr>
        <w:bidi w:val="0"/>
        <w:spacing w:after="0" w:line="360" w:lineRule="auto"/>
        <w:contextualSpacing/>
        <w:rPr>
          <w:rFonts w:ascii="Times New Roman" w:hAnsi="Times New Roman"/>
          <w:sz w:val="24"/>
          <w:lang w:bidi="ar-SA"/>
        </w:rPr>
      </w:pPr>
    </w:p>
    <w:p w14:paraId="1D2D8D6A" w14:textId="7796EE13" w:rsidR="00FB18D7" w:rsidRDefault="00FB18D7" w:rsidP="00FB18D7">
      <w:pPr>
        <w:bidi w:val="0"/>
        <w:spacing w:after="0" w:line="360" w:lineRule="auto"/>
        <w:contextualSpacing/>
        <w:rPr>
          <w:rFonts w:ascii="Times New Roman" w:hAnsi="Times New Roman"/>
          <w:sz w:val="24"/>
          <w:lang w:bidi="ar-SA"/>
        </w:rPr>
      </w:pPr>
    </w:p>
    <w:p w14:paraId="7438558C" w14:textId="3036C56F" w:rsidR="00FB18D7" w:rsidRDefault="00FB18D7" w:rsidP="00FB18D7">
      <w:pPr>
        <w:bidi w:val="0"/>
        <w:spacing w:after="0" w:line="360" w:lineRule="auto"/>
        <w:contextualSpacing/>
        <w:rPr>
          <w:rFonts w:ascii="Times New Roman" w:hAnsi="Times New Roman"/>
          <w:sz w:val="24"/>
          <w:lang w:bidi="ar-SA"/>
        </w:rPr>
      </w:pPr>
    </w:p>
    <w:p w14:paraId="40410A9E" w14:textId="1A411A54" w:rsidR="00FB18D7" w:rsidRDefault="00FB18D7" w:rsidP="00FB18D7">
      <w:pPr>
        <w:bidi w:val="0"/>
        <w:spacing w:after="0" w:line="360" w:lineRule="auto"/>
        <w:contextualSpacing/>
        <w:rPr>
          <w:rFonts w:ascii="Times New Roman" w:hAnsi="Times New Roman"/>
          <w:sz w:val="24"/>
          <w:lang w:bidi="ar-SA"/>
        </w:rPr>
      </w:pPr>
    </w:p>
    <w:p w14:paraId="4E9BD491" w14:textId="4B36A687" w:rsidR="00FB18D7" w:rsidRDefault="00FB18D7" w:rsidP="00FB18D7">
      <w:pPr>
        <w:bidi w:val="0"/>
        <w:spacing w:after="0" w:line="360" w:lineRule="auto"/>
        <w:contextualSpacing/>
        <w:rPr>
          <w:rFonts w:ascii="Times New Roman" w:hAnsi="Times New Roman"/>
          <w:sz w:val="24"/>
          <w:lang w:bidi="ar-SA"/>
        </w:rPr>
      </w:pPr>
    </w:p>
    <w:p w14:paraId="0A9F5972" w14:textId="1E371A12" w:rsidR="00FB18D7" w:rsidRDefault="00FB18D7" w:rsidP="00FB18D7">
      <w:pPr>
        <w:bidi w:val="0"/>
        <w:spacing w:after="0" w:line="360" w:lineRule="auto"/>
        <w:contextualSpacing/>
        <w:rPr>
          <w:rFonts w:ascii="Times New Roman" w:hAnsi="Times New Roman"/>
          <w:sz w:val="24"/>
          <w:lang w:bidi="ar-SA"/>
        </w:rPr>
      </w:pPr>
    </w:p>
    <w:p w14:paraId="42EFEC19" w14:textId="09414078" w:rsidR="00FB18D7" w:rsidRDefault="00FB18D7" w:rsidP="00FB18D7">
      <w:pPr>
        <w:bidi w:val="0"/>
        <w:spacing w:after="0" w:line="360" w:lineRule="auto"/>
        <w:contextualSpacing/>
        <w:rPr>
          <w:rFonts w:ascii="Times New Roman" w:hAnsi="Times New Roman"/>
          <w:sz w:val="24"/>
          <w:lang w:bidi="ar-SA"/>
        </w:rPr>
      </w:pPr>
    </w:p>
    <w:p w14:paraId="2752F6B7" w14:textId="34CF8A05" w:rsidR="00FB18D7" w:rsidRDefault="00FB18D7" w:rsidP="00FB18D7">
      <w:pPr>
        <w:bidi w:val="0"/>
        <w:spacing w:after="0" w:line="360" w:lineRule="auto"/>
        <w:contextualSpacing/>
        <w:rPr>
          <w:rFonts w:ascii="Times New Roman" w:hAnsi="Times New Roman"/>
          <w:sz w:val="24"/>
          <w:lang w:bidi="ar-SA"/>
        </w:rPr>
      </w:pPr>
    </w:p>
    <w:p w14:paraId="18EEBCDB" w14:textId="19CFEBA3" w:rsidR="00FB18D7" w:rsidRDefault="00FB18D7" w:rsidP="00FB18D7">
      <w:pPr>
        <w:bidi w:val="0"/>
        <w:spacing w:after="0" w:line="360" w:lineRule="auto"/>
        <w:contextualSpacing/>
        <w:rPr>
          <w:rFonts w:ascii="Times New Roman" w:hAnsi="Times New Roman"/>
          <w:sz w:val="24"/>
          <w:lang w:bidi="ar-SA"/>
        </w:rPr>
      </w:pPr>
    </w:p>
    <w:p w14:paraId="588F8A08" w14:textId="15AF2921" w:rsidR="00FB18D7" w:rsidRDefault="00FB18D7" w:rsidP="00FB18D7">
      <w:pPr>
        <w:bidi w:val="0"/>
        <w:spacing w:after="0" w:line="360" w:lineRule="auto"/>
        <w:contextualSpacing/>
        <w:rPr>
          <w:rFonts w:ascii="Times New Roman" w:hAnsi="Times New Roman"/>
          <w:sz w:val="24"/>
          <w:lang w:bidi="ar-SA"/>
        </w:rPr>
      </w:pPr>
    </w:p>
    <w:p w14:paraId="7BC990C1" w14:textId="7EC33E09" w:rsidR="00FB18D7" w:rsidRDefault="00FB18D7" w:rsidP="00FB18D7">
      <w:pPr>
        <w:bidi w:val="0"/>
        <w:spacing w:after="0" w:line="360" w:lineRule="auto"/>
        <w:contextualSpacing/>
        <w:rPr>
          <w:rFonts w:ascii="Times New Roman" w:hAnsi="Times New Roman"/>
          <w:sz w:val="24"/>
          <w:lang w:bidi="ar-SA"/>
        </w:rPr>
      </w:pPr>
    </w:p>
    <w:p w14:paraId="232FDE46" w14:textId="7E6EF8C5" w:rsidR="00FB18D7" w:rsidRDefault="00FB18D7" w:rsidP="00FB18D7">
      <w:pPr>
        <w:bidi w:val="0"/>
        <w:spacing w:after="0" w:line="360" w:lineRule="auto"/>
        <w:contextualSpacing/>
        <w:rPr>
          <w:rFonts w:ascii="Times New Roman" w:hAnsi="Times New Roman"/>
          <w:sz w:val="24"/>
          <w:lang w:bidi="ar-SA"/>
        </w:rPr>
      </w:pPr>
    </w:p>
    <w:p w14:paraId="024A9980" w14:textId="02EF87C4" w:rsidR="00FB18D7" w:rsidRDefault="00FB18D7" w:rsidP="00FB18D7">
      <w:pPr>
        <w:bidi w:val="0"/>
        <w:spacing w:after="0" w:line="360" w:lineRule="auto"/>
        <w:contextualSpacing/>
        <w:rPr>
          <w:rFonts w:ascii="Times New Roman" w:hAnsi="Times New Roman"/>
          <w:sz w:val="24"/>
          <w:lang w:bidi="ar-SA"/>
        </w:rPr>
      </w:pPr>
    </w:p>
    <w:p w14:paraId="3A380987" w14:textId="12D247AC" w:rsidR="00FB18D7" w:rsidRDefault="00FB18D7" w:rsidP="00FB18D7">
      <w:pPr>
        <w:bidi w:val="0"/>
        <w:spacing w:after="0" w:line="360" w:lineRule="auto"/>
        <w:contextualSpacing/>
        <w:rPr>
          <w:rFonts w:ascii="Times New Roman" w:hAnsi="Times New Roman"/>
          <w:sz w:val="24"/>
          <w:lang w:bidi="ar-SA"/>
        </w:rPr>
      </w:pPr>
    </w:p>
    <w:p w14:paraId="28145632" w14:textId="2F3B854C" w:rsidR="00FB18D7" w:rsidRDefault="00FB18D7" w:rsidP="00FB18D7">
      <w:pPr>
        <w:bidi w:val="0"/>
        <w:spacing w:after="0" w:line="360" w:lineRule="auto"/>
        <w:contextualSpacing/>
        <w:rPr>
          <w:rFonts w:ascii="Times New Roman" w:hAnsi="Times New Roman"/>
          <w:sz w:val="24"/>
          <w:lang w:bidi="ar-SA"/>
        </w:rPr>
      </w:pPr>
    </w:p>
    <w:p w14:paraId="197572E1" w14:textId="49C4D30A" w:rsidR="00FB18D7" w:rsidRDefault="00FB18D7" w:rsidP="00FB18D7">
      <w:pPr>
        <w:bidi w:val="0"/>
        <w:spacing w:after="0" w:line="360" w:lineRule="auto"/>
        <w:contextualSpacing/>
        <w:rPr>
          <w:rFonts w:ascii="Times New Roman" w:hAnsi="Times New Roman"/>
          <w:sz w:val="24"/>
          <w:lang w:bidi="ar-SA"/>
        </w:rPr>
      </w:pPr>
    </w:p>
    <w:p w14:paraId="1EE11468" w14:textId="3BD8913B" w:rsidR="00FB18D7" w:rsidRDefault="00FB18D7" w:rsidP="00FB18D7">
      <w:pPr>
        <w:bidi w:val="0"/>
        <w:spacing w:after="0" w:line="360" w:lineRule="auto"/>
        <w:contextualSpacing/>
        <w:rPr>
          <w:rFonts w:ascii="Times New Roman" w:hAnsi="Times New Roman"/>
          <w:sz w:val="24"/>
          <w:lang w:bidi="ar-SA"/>
        </w:rPr>
      </w:pPr>
    </w:p>
    <w:p w14:paraId="7E4847CA" w14:textId="35F71BE6" w:rsidR="00FB18D7" w:rsidRDefault="00FB18D7" w:rsidP="00FB18D7">
      <w:pPr>
        <w:bidi w:val="0"/>
        <w:spacing w:after="0" w:line="360" w:lineRule="auto"/>
        <w:contextualSpacing/>
        <w:rPr>
          <w:rFonts w:ascii="Times New Roman" w:hAnsi="Times New Roman"/>
          <w:sz w:val="24"/>
          <w:lang w:bidi="ar-SA"/>
        </w:rPr>
      </w:pPr>
    </w:p>
    <w:p w14:paraId="63F628C9" w14:textId="758785E0" w:rsidR="00FB18D7" w:rsidRDefault="00FB18D7" w:rsidP="00FB18D7">
      <w:pPr>
        <w:bidi w:val="0"/>
        <w:spacing w:after="0" w:line="360" w:lineRule="auto"/>
        <w:contextualSpacing/>
        <w:rPr>
          <w:rFonts w:ascii="Times New Roman" w:hAnsi="Times New Roman"/>
          <w:sz w:val="24"/>
          <w:lang w:bidi="ar-SA"/>
        </w:rPr>
      </w:pPr>
    </w:p>
    <w:p w14:paraId="6B27E0ED" w14:textId="73ECDC5B" w:rsidR="00FB18D7" w:rsidRDefault="00FB18D7" w:rsidP="00FB18D7">
      <w:pPr>
        <w:bidi w:val="0"/>
        <w:spacing w:after="0" w:line="360" w:lineRule="auto"/>
        <w:contextualSpacing/>
        <w:rPr>
          <w:rFonts w:ascii="Times New Roman" w:hAnsi="Times New Roman"/>
          <w:sz w:val="24"/>
          <w:lang w:bidi="ar-SA"/>
        </w:rPr>
      </w:pPr>
    </w:p>
    <w:p w14:paraId="60CE7D6D" w14:textId="6CAEADDD" w:rsidR="00FB18D7" w:rsidRDefault="00FB18D7" w:rsidP="00FB18D7">
      <w:pPr>
        <w:bidi w:val="0"/>
        <w:spacing w:after="0" w:line="360" w:lineRule="auto"/>
        <w:contextualSpacing/>
        <w:rPr>
          <w:rFonts w:ascii="Times New Roman" w:hAnsi="Times New Roman"/>
          <w:sz w:val="24"/>
          <w:lang w:bidi="ar-SA"/>
        </w:rPr>
      </w:pPr>
    </w:p>
    <w:p w14:paraId="0450ED60" w14:textId="2FAF398B" w:rsidR="00FB18D7" w:rsidRDefault="00FB18D7" w:rsidP="00FB18D7">
      <w:pPr>
        <w:bidi w:val="0"/>
        <w:spacing w:after="0" w:line="360" w:lineRule="auto"/>
        <w:contextualSpacing/>
        <w:rPr>
          <w:rFonts w:ascii="Times New Roman" w:hAnsi="Times New Roman"/>
          <w:sz w:val="24"/>
          <w:lang w:bidi="ar-SA"/>
        </w:rPr>
      </w:pPr>
    </w:p>
    <w:p w14:paraId="703F4FC7" w14:textId="47E46DAB" w:rsidR="00FB18D7" w:rsidRDefault="00FB18D7" w:rsidP="00FB18D7">
      <w:pPr>
        <w:bidi w:val="0"/>
        <w:spacing w:after="0" w:line="360" w:lineRule="auto"/>
        <w:contextualSpacing/>
        <w:rPr>
          <w:rFonts w:ascii="Times New Roman" w:hAnsi="Times New Roman"/>
          <w:sz w:val="24"/>
          <w:lang w:bidi="ar-SA"/>
        </w:rPr>
      </w:pPr>
    </w:p>
    <w:p w14:paraId="21501403" w14:textId="181C773B" w:rsidR="00FB18D7" w:rsidRDefault="00FB18D7" w:rsidP="00FB18D7">
      <w:pPr>
        <w:bidi w:val="0"/>
        <w:spacing w:after="0" w:line="360" w:lineRule="auto"/>
        <w:contextualSpacing/>
        <w:rPr>
          <w:rFonts w:ascii="Times New Roman" w:hAnsi="Times New Roman"/>
          <w:sz w:val="24"/>
          <w:lang w:bidi="ar-SA"/>
        </w:rPr>
      </w:pPr>
    </w:p>
    <w:p w14:paraId="1716D87F" w14:textId="0091EA94" w:rsidR="00FB18D7" w:rsidRDefault="00FB18D7" w:rsidP="00FB18D7">
      <w:pPr>
        <w:bidi w:val="0"/>
        <w:spacing w:after="0" w:line="360" w:lineRule="auto"/>
        <w:contextualSpacing/>
        <w:rPr>
          <w:rFonts w:ascii="Times New Roman" w:hAnsi="Times New Roman"/>
          <w:sz w:val="24"/>
          <w:lang w:bidi="ar-SA"/>
        </w:rPr>
      </w:pPr>
    </w:p>
    <w:p w14:paraId="78E0E496" w14:textId="66AE50DE" w:rsidR="00A832EA" w:rsidRDefault="00A832EA" w:rsidP="00A832EA">
      <w:pPr>
        <w:bidi w:val="0"/>
        <w:spacing w:after="0" w:line="360" w:lineRule="auto"/>
        <w:contextualSpacing/>
        <w:rPr>
          <w:rFonts w:ascii="Times New Roman" w:hAnsi="Times New Roman"/>
          <w:sz w:val="24"/>
          <w:lang w:bidi="ar-SA"/>
        </w:rPr>
      </w:pPr>
    </w:p>
    <w:p w14:paraId="48613C20" w14:textId="554C6B8B" w:rsidR="00A832EA" w:rsidRDefault="00A832EA" w:rsidP="00A832EA">
      <w:pPr>
        <w:bidi w:val="0"/>
        <w:spacing w:after="0" w:line="360" w:lineRule="auto"/>
        <w:contextualSpacing/>
        <w:rPr>
          <w:rFonts w:ascii="Times New Roman" w:hAnsi="Times New Roman"/>
          <w:sz w:val="24"/>
          <w:lang w:bidi="ar-SA"/>
        </w:rPr>
      </w:pPr>
    </w:p>
    <w:p w14:paraId="6FC69E1E" w14:textId="31ACD0F2" w:rsidR="00A832EA" w:rsidRDefault="00A832EA" w:rsidP="00A832EA">
      <w:pPr>
        <w:bidi w:val="0"/>
        <w:spacing w:after="0" w:line="360" w:lineRule="auto"/>
        <w:contextualSpacing/>
        <w:rPr>
          <w:rFonts w:ascii="Times New Roman" w:hAnsi="Times New Roman"/>
          <w:sz w:val="24"/>
          <w:lang w:bidi="ar-SA"/>
        </w:rPr>
      </w:pPr>
    </w:p>
    <w:sdt>
      <w:sdtPr>
        <w:rPr>
          <w:rFonts w:ascii="Calibri" w:eastAsia="Calibri" w:hAnsi="Calibri" w:cs="Times New Roman"/>
          <w:sz w:val="22"/>
          <w:szCs w:val="24"/>
          <w:lang w:bidi="he-IL"/>
        </w:rPr>
        <w:id w:val="-1270000929"/>
        <w:docPartObj>
          <w:docPartGallery w:val="Table of Contents"/>
          <w:docPartUnique/>
        </w:docPartObj>
      </w:sdtPr>
      <w:sdtEndPr>
        <w:rPr>
          <w:b w:val="0"/>
        </w:rPr>
      </w:sdtEndPr>
      <w:sdtContent>
        <w:p w14:paraId="3194CDB9" w14:textId="6BD80AE6" w:rsidR="00FB18D7" w:rsidRDefault="00FB18D7" w:rsidP="00A832EA">
          <w:pPr>
            <w:pStyle w:val="TOCHeading"/>
          </w:pPr>
          <w:r>
            <w:t>Table of Contents</w:t>
          </w:r>
        </w:p>
        <w:p w14:paraId="6BB19D72" w14:textId="63599C63" w:rsidR="00A832EA" w:rsidRDefault="004176BC" w:rsidP="00A832EA">
          <w:pPr>
            <w:pStyle w:val="TOC3"/>
            <w:rPr>
              <w:rFonts w:eastAsiaTheme="minorEastAsia" w:cstheme="minorBidi"/>
              <w:i w:val="0"/>
              <w:iCs w:val="0"/>
              <w:noProof/>
              <w:sz w:val="22"/>
              <w:szCs w:val="22"/>
              <w:rtl/>
              <w:lang w:bidi="ar-SA"/>
            </w:rPr>
          </w:pPr>
          <w:r>
            <w:fldChar w:fldCharType="begin"/>
          </w:r>
          <w:r>
            <w:instrText xml:space="preserve"> TOC \o "1-4" \h \z \u </w:instrText>
          </w:r>
          <w:r>
            <w:fldChar w:fldCharType="separate"/>
          </w:r>
        </w:p>
        <w:p w14:paraId="17F21242" w14:textId="373F5C6F" w:rsidR="00A832EA" w:rsidRDefault="00A832EA" w:rsidP="00A832EA">
          <w:pPr>
            <w:pStyle w:val="TOC1"/>
            <w:tabs>
              <w:tab w:val="right" w:leader="dot" w:pos="8630"/>
            </w:tabs>
            <w:bidi w:val="0"/>
            <w:rPr>
              <w:rFonts w:eastAsiaTheme="minorEastAsia" w:cstheme="minorBidi"/>
              <w:b w:val="0"/>
              <w:bCs w:val="0"/>
              <w:caps w:val="0"/>
              <w:noProof/>
              <w:sz w:val="22"/>
              <w:szCs w:val="22"/>
              <w:rtl/>
              <w:lang w:bidi="ar-SA"/>
            </w:rPr>
          </w:pPr>
          <w:hyperlink w:anchor="_Toc60692471" w:history="1">
            <w:r w:rsidRPr="003B3BE0">
              <w:rPr>
                <w:rStyle w:val="Hyperlink"/>
                <w:noProof/>
              </w:rPr>
              <w:t>List of Abbreviations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Toc60692471 \h</w:instrText>
            </w:r>
            <w:r>
              <w:rPr>
                <w:noProof/>
                <w:webHidden/>
                <w:rtl/>
              </w:rPr>
              <w:instrText xml:space="preserve"> </w:instrText>
            </w:r>
            <w:r>
              <w:rPr>
                <w:noProof/>
                <w:webHidden/>
                <w:rtl/>
              </w:rPr>
            </w:r>
            <w:r>
              <w:rPr>
                <w:noProof/>
                <w:webHidden/>
                <w:rtl/>
              </w:rPr>
              <w:fldChar w:fldCharType="separate"/>
            </w:r>
            <w:r>
              <w:rPr>
                <w:noProof/>
                <w:webHidden/>
              </w:rPr>
              <w:t>iv</w:t>
            </w:r>
            <w:r>
              <w:rPr>
                <w:noProof/>
                <w:webHidden/>
                <w:rtl/>
              </w:rPr>
              <w:fldChar w:fldCharType="end"/>
            </w:r>
          </w:hyperlink>
        </w:p>
        <w:p w14:paraId="3CB31A8F" w14:textId="4B806D8D" w:rsidR="00A832EA" w:rsidRDefault="00A832EA" w:rsidP="00A832EA">
          <w:pPr>
            <w:pStyle w:val="TOC1"/>
            <w:tabs>
              <w:tab w:val="right" w:leader="dot" w:pos="8630"/>
            </w:tabs>
            <w:bidi w:val="0"/>
            <w:rPr>
              <w:rFonts w:eastAsiaTheme="minorEastAsia" w:cstheme="minorBidi"/>
              <w:b w:val="0"/>
              <w:bCs w:val="0"/>
              <w:caps w:val="0"/>
              <w:noProof/>
              <w:sz w:val="22"/>
              <w:szCs w:val="22"/>
              <w:rtl/>
              <w:lang w:bidi="ar-SA"/>
            </w:rPr>
          </w:pPr>
          <w:hyperlink w:anchor="_Toc60692472" w:history="1">
            <w:r w:rsidRPr="003B3BE0">
              <w:rPr>
                <w:rStyle w:val="Hyperlink"/>
                <w:noProof/>
              </w:rPr>
              <w:t>Acknowledgments: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Toc60692472 \h</w:instrText>
            </w:r>
            <w:r>
              <w:rPr>
                <w:noProof/>
                <w:webHidden/>
                <w:rtl/>
              </w:rPr>
              <w:instrText xml:space="preserve"> </w:instrText>
            </w:r>
            <w:r>
              <w:rPr>
                <w:noProof/>
                <w:webHidden/>
                <w:rtl/>
              </w:rPr>
            </w:r>
            <w:r>
              <w:rPr>
                <w:noProof/>
                <w:webHidden/>
                <w:rtl/>
              </w:rPr>
              <w:fldChar w:fldCharType="separate"/>
            </w:r>
            <w:r>
              <w:rPr>
                <w:noProof/>
                <w:webHidden/>
              </w:rPr>
              <w:t>v</w:t>
            </w:r>
            <w:r>
              <w:rPr>
                <w:noProof/>
                <w:webHidden/>
                <w:rtl/>
              </w:rPr>
              <w:fldChar w:fldCharType="end"/>
            </w:r>
          </w:hyperlink>
        </w:p>
        <w:p w14:paraId="3E0EBCB6" w14:textId="66E22B17" w:rsidR="00A832EA" w:rsidRDefault="00A832EA" w:rsidP="00A832EA">
          <w:pPr>
            <w:pStyle w:val="TOC1"/>
            <w:tabs>
              <w:tab w:val="right" w:leader="dot" w:pos="8630"/>
            </w:tabs>
            <w:bidi w:val="0"/>
            <w:rPr>
              <w:rFonts w:eastAsiaTheme="minorEastAsia" w:cstheme="minorBidi"/>
              <w:b w:val="0"/>
              <w:bCs w:val="0"/>
              <w:caps w:val="0"/>
              <w:noProof/>
              <w:sz w:val="22"/>
              <w:szCs w:val="22"/>
              <w:rtl/>
              <w:lang w:bidi="ar-SA"/>
            </w:rPr>
          </w:pPr>
          <w:hyperlink w:anchor="_Toc60692473" w:history="1">
            <w:r w:rsidRPr="003B3BE0">
              <w:rPr>
                <w:rStyle w:val="Hyperlink"/>
                <w:noProof/>
              </w:rPr>
              <w:t>Abstract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66A6703" w14:textId="120098EE" w:rsidR="00A832EA" w:rsidRDefault="00A832EA" w:rsidP="00A832EA">
          <w:pPr>
            <w:pStyle w:val="TOC1"/>
            <w:tabs>
              <w:tab w:val="left" w:pos="3825"/>
              <w:tab w:val="right" w:leader="dot" w:pos="8630"/>
            </w:tabs>
            <w:bidi w:val="0"/>
            <w:rPr>
              <w:rFonts w:eastAsiaTheme="minorEastAsia" w:cstheme="minorBidi"/>
              <w:b w:val="0"/>
              <w:bCs w:val="0"/>
              <w:caps w:val="0"/>
              <w:noProof/>
              <w:sz w:val="22"/>
              <w:szCs w:val="22"/>
              <w:rtl/>
              <w:lang w:bidi="ar-SA"/>
            </w:rPr>
          </w:pPr>
          <w:hyperlink w:anchor="_Toc60692474" w:history="1">
            <w:r w:rsidRPr="003B3BE0">
              <w:rPr>
                <w:rStyle w:val="Hyperlink"/>
                <w:noProof/>
              </w:rPr>
              <w:t>1</w:t>
            </w:r>
            <w:r>
              <w:rPr>
                <w:rFonts w:eastAsiaTheme="minorEastAsia" w:cstheme="minorBidi"/>
                <w:b w:val="0"/>
                <w:bCs w:val="0"/>
                <w:caps w:val="0"/>
                <w:noProof/>
                <w:sz w:val="22"/>
                <w:szCs w:val="22"/>
                <w:lang w:bidi="ar-SA"/>
              </w:rPr>
              <w:t xml:space="preserve">     </w:t>
            </w:r>
            <w:r w:rsidRPr="003B3BE0">
              <w:rPr>
                <w:rStyle w:val="Hyperlink"/>
                <w:noProof/>
              </w:rPr>
              <w:t>Introduction and Literature Review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4AFEB036" w14:textId="4CAD2CFE" w:rsidR="00A832EA" w:rsidRDefault="00A832EA" w:rsidP="00A832EA">
          <w:pPr>
            <w:pStyle w:val="TOC2"/>
            <w:tabs>
              <w:tab w:val="left" w:pos="2395"/>
              <w:tab w:val="right" w:leader="dot" w:pos="8630"/>
            </w:tabs>
            <w:bidi w:val="0"/>
            <w:rPr>
              <w:rFonts w:eastAsiaTheme="minorEastAsia" w:cstheme="minorBidi"/>
              <w:smallCaps w:val="0"/>
              <w:noProof/>
              <w:sz w:val="22"/>
              <w:szCs w:val="22"/>
              <w:rtl/>
              <w:lang w:bidi="ar-SA"/>
            </w:rPr>
          </w:pPr>
          <w:hyperlink w:anchor="_Toc60692475" w:history="1">
            <w:r w:rsidRPr="003B3BE0">
              <w:rPr>
                <w:rStyle w:val="Hyperlink"/>
                <w:noProof/>
              </w:rPr>
              <w:t>1.1</w:t>
            </w:r>
            <w:r>
              <w:rPr>
                <w:rFonts w:eastAsiaTheme="minorEastAsia" w:cstheme="minorBidi"/>
                <w:smallCaps w:val="0"/>
                <w:noProof/>
                <w:sz w:val="22"/>
                <w:szCs w:val="22"/>
                <w:lang w:bidi="ar-SA"/>
              </w:rPr>
              <w:t xml:space="preserve">      </w:t>
            </w:r>
            <w:r w:rsidRPr="003B3BE0">
              <w:rPr>
                <w:rStyle w:val="Hyperlink"/>
                <w:noProof/>
              </w:rPr>
              <w:t>Goals and Objectives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27BAE475" w14:textId="38834C99" w:rsidR="00A832EA" w:rsidRDefault="00A832EA" w:rsidP="00A832EA">
          <w:pPr>
            <w:pStyle w:val="TOC2"/>
            <w:tabs>
              <w:tab w:val="left" w:pos="3915"/>
              <w:tab w:val="right" w:leader="dot" w:pos="8630"/>
            </w:tabs>
            <w:bidi w:val="0"/>
            <w:rPr>
              <w:rFonts w:eastAsiaTheme="minorEastAsia" w:cstheme="minorBidi"/>
              <w:smallCaps w:val="0"/>
              <w:noProof/>
              <w:sz w:val="22"/>
              <w:szCs w:val="22"/>
              <w:rtl/>
              <w:lang w:bidi="ar-SA"/>
            </w:rPr>
          </w:pPr>
          <w:hyperlink w:anchor="_Toc60692476" w:history="1">
            <w:r w:rsidRPr="003B3BE0">
              <w:rPr>
                <w:rStyle w:val="Hyperlink"/>
                <w:noProof/>
              </w:rPr>
              <w:t>1.2</w:t>
            </w:r>
            <w:r>
              <w:rPr>
                <w:rFonts w:eastAsiaTheme="minorEastAsia" w:cstheme="minorBidi"/>
                <w:smallCaps w:val="0"/>
                <w:noProof/>
                <w:sz w:val="22"/>
                <w:szCs w:val="22"/>
                <w:lang w:bidi="ar-SA"/>
              </w:rPr>
              <w:t xml:space="preserve">      </w:t>
            </w:r>
            <w:r w:rsidRPr="003B3BE0">
              <w:rPr>
                <w:rStyle w:val="Hyperlink"/>
                <w:noProof/>
              </w:rPr>
              <w:t>Justification and Anticipated Innovation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47DB1201" w14:textId="05D08B63" w:rsidR="00A832EA" w:rsidRDefault="00A832EA" w:rsidP="00A832EA">
          <w:pPr>
            <w:pStyle w:val="TOC2"/>
            <w:tabs>
              <w:tab w:val="left" w:pos="3193"/>
              <w:tab w:val="right" w:leader="dot" w:pos="8630"/>
            </w:tabs>
            <w:bidi w:val="0"/>
            <w:rPr>
              <w:rFonts w:eastAsiaTheme="minorEastAsia" w:cstheme="minorBidi"/>
              <w:smallCaps w:val="0"/>
              <w:noProof/>
              <w:sz w:val="22"/>
              <w:szCs w:val="22"/>
              <w:rtl/>
              <w:lang w:bidi="ar-SA"/>
            </w:rPr>
          </w:pPr>
          <w:hyperlink w:anchor="_Toc60692477" w:history="1">
            <w:r w:rsidRPr="003B3BE0">
              <w:rPr>
                <w:rStyle w:val="Hyperlink"/>
                <w:noProof/>
              </w:rPr>
              <w:t>1.3</w:t>
            </w:r>
            <w:r>
              <w:rPr>
                <w:rFonts w:eastAsiaTheme="minorEastAsia" w:cstheme="minorBidi"/>
                <w:smallCaps w:val="0"/>
                <w:noProof/>
                <w:sz w:val="22"/>
                <w:szCs w:val="22"/>
                <w:lang w:bidi="ar-SA"/>
              </w:rPr>
              <w:t xml:space="preserve">      </w:t>
            </w:r>
            <w:r w:rsidRPr="003B3BE0">
              <w:rPr>
                <w:rStyle w:val="Hyperlink"/>
                <w:noProof/>
              </w:rPr>
              <w:t>The Global Picture of Diabetes: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3A4E7E5D" w14:textId="586D9081" w:rsidR="00A832EA" w:rsidRDefault="00A832EA" w:rsidP="00A832EA">
          <w:pPr>
            <w:pStyle w:val="TOC2"/>
            <w:tabs>
              <w:tab w:val="left" w:pos="3290"/>
              <w:tab w:val="right" w:leader="dot" w:pos="8630"/>
            </w:tabs>
            <w:bidi w:val="0"/>
            <w:rPr>
              <w:rFonts w:eastAsiaTheme="minorEastAsia" w:cstheme="minorBidi"/>
              <w:smallCaps w:val="0"/>
              <w:noProof/>
              <w:sz w:val="22"/>
              <w:szCs w:val="22"/>
              <w:rtl/>
              <w:lang w:bidi="ar-SA"/>
            </w:rPr>
          </w:pPr>
          <w:hyperlink w:anchor="_Toc60692478" w:history="1">
            <w:r w:rsidRPr="003B3BE0">
              <w:rPr>
                <w:rStyle w:val="Hyperlink"/>
                <w:noProof/>
              </w:rPr>
              <w:t>1.4</w:t>
            </w:r>
            <w:r>
              <w:rPr>
                <w:rFonts w:eastAsiaTheme="minorEastAsia" w:cstheme="minorBidi"/>
                <w:smallCaps w:val="0"/>
                <w:noProof/>
                <w:sz w:val="22"/>
                <w:szCs w:val="22"/>
                <w:lang w:bidi="ar-SA"/>
              </w:rPr>
              <w:t xml:space="preserve">      </w:t>
            </w:r>
            <w:r w:rsidRPr="003B3BE0">
              <w:rPr>
                <w:rStyle w:val="Hyperlink"/>
                <w:noProof/>
              </w:rPr>
              <w:t>The Regional Picture of Diabetes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14:paraId="705292FE" w14:textId="535D8B7D" w:rsidR="00A832EA" w:rsidRDefault="00A832EA" w:rsidP="00A832EA">
          <w:pPr>
            <w:pStyle w:val="TOC2"/>
            <w:tabs>
              <w:tab w:val="left" w:pos="3302"/>
              <w:tab w:val="right" w:leader="dot" w:pos="8630"/>
            </w:tabs>
            <w:bidi w:val="0"/>
            <w:rPr>
              <w:rFonts w:eastAsiaTheme="minorEastAsia" w:cstheme="minorBidi"/>
              <w:smallCaps w:val="0"/>
              <w:noProof/>
              <w:sz w:val="22"/>
              <w:szCs w:val="22"/>
              <w:rtl/>
              <w:lang w:bidi="ar-SA"/>
            </w:rPr>
          </w:pPr>
          <w:hyperlink w:anchor="_Toc60692479" w:history="1">
            <w:r w:rsidRPr="003B3BE0">
              <w:rPr>
                <w:rStyle w:val="Hyperlink"/>
                <w:noProof/>
              </w:rPr>
              <w:t>1.5</w:t>
            </w:r>
            <w:r>
              <w:rPr>
                <w:rFonts w:eastAsiaTheme="minorEastAsia" w:cstheme="minorBidi"/>
                <w:smallCaps w:val="0"/>
                <w:noProof/>
                <w:sz w:val="22"/>
                <w:szCs w:val="22"/>
                <w:lang w:bidi="ar-SA"/>
              </w:rPr>
              <w:t xml:space="preserve">      </w:t>
            </w:r>
            <w:r w:rsidRPr="003B3BE0">
              <w:rPr>
                <w:rStyle w:val="Hyperlink"/>
                <w:noProof/>
              </w:rPr>
              <w:t>The National Picture of Diabetes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Toc60692479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2ADE18FB" w14:textId="5765FD8D" w:rsidR="00A832EA" w:rsidRDefault="00A832EA" w:rsidP="00A832EA">
          <w:pPr>
            <w:pStyle w:val="TOC2"/>
            <w:tabs>
              <w:tab w:val="left" w:pos="3132"/>
              <w:tab w:val="right" w:leader="dot" w:pos="8630"/>
            </w:tabs>
            <w:bidi w:val="0"/>
            <w:rPr>
              <w:rFonts w:eastAsiaTheme="minorEastAsia" w:cstheme="minorBidi"/>
              <w:smallCaps w:val="0"/>
              <w:noProof/>
              <w:sz w:val="22"/>
              <w:szCs w:val="22"/>
              <w:rtl/>
              <w:lang w:bidi="ar-SA"/>
            </w:rPr>
          </w:pPr>
          <w:hyperlink w:anchor="_Toc60692480" w:history="1">
            <w:r w:rsidRPr="003B3BE0">
              <w:rPr>
                <w:rStyle w:val="Hyperlink"/>
                <w:noProof/>
              </w:rPr>
              <w:t>1.6</w:t>
            </w:r>
            <w:r>
              <w:rPr>
                <w:rFonts w:eastAsiaTheme="minorEastAsia" w:cstheme="minorBidi"/>
                <w:smallCaps w:val="0"/>
                <w:noProof/>
                <w:sz w:val="22"/>
                <w:szCs w:val="22"/>
                <w:lang w:bidi="ar-SA"/>
              </w:rPr>
              <w:t xml:space="preserve">      </w:t>
            </w:r>
            <w:r w:rsidRPr="003B3BE0">
              <w:rPr>
                <w:rStyle w:val="Hyperlink"/>
                <w:noProof/>
              </w:rPr>
              <w:t>Palestinian Healthcare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25710EA8" w14:textId="782298BA" w:rsidR="00A832EA" w:rsidRDefault="00A832EA" w:rsidP="00A832EA">
          <w:pPr>
            <w:pStyle w:val="TOC3"/>
            <w:rPr>
              <w:rFonts w:eastAsiaTheme="minorEastAsia" w:cstheme="minorBidi"/>
              <w:i w:val="0"/>
              <w:iCs w:val="0"/>
              <w:noProof/>
              <w:sz w:val="22"/>
              <w:szCs w:val="22"/>
              <w:rtl/>
              <w:lang w:bidi="ar-SA"/>
            </w:rPr>
          </w:pPr>
          <w:hyperlink w:anchor="_Toc60692481" w:history="1">
            <w:r w:rsidRPr="003B3BE0">
              <w:rPr>
                <w:rStyle w:val="Hyperlink"/>
                <w:noProof/>
                <w14:scene3d>
                  <w14:camera w14:prst="orthographicFront"/>
                  <w14:lightRig w14:rig="threePt" w14:dir="t">
                    <w14:rot w14:lat="0" w14:lon="0" w14:rev="0"/>
                  </w14:lightRig>
                </w14:scene3d>
              </w:rPr>
              <w:t>1.6.1</w:t>
            </w:r>
            <w:r>
              <w:rPr>
                <w:rFonts w:eastAsiaTheme="minorEastAsia" w:cstheme="minorBidi"/>
                <w:i w:val="0"/>
                <w:iCs w:val="0"/>
                <w:noProof/>
                <w:sz w:val="22"/>
                <w:szCs w:val="22"/>
                <w:lang w:bidi="ar-SA"/>
              </w:rPr>
              <w:t xml:space="preserve">     </w:t>
            </w:r>
            <w:r w:rsidRPr="003B3BE0">
              <w:rPr>
                <w:rStyle w:val="Hyperlink"/>
                <w:noProof/>
              </w:rPr>
              <w:t>Primary Health Care (PHC)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7D4C02B8" w14:textId="2F631FA6" w:rsidR="00A832EA" w:rsidRDefault="00A832EA" w:rsidP="00A832EA">
          <w:pPr>
            <w:pStyle w:val="TOC3"/>
            <w:tabs>
              <w:tab w:val="left" w:pos="3611"/>
            </w:tabs>
            <w:rPr>
              <w:rFonts w:eastAsiaTheme="minorEastAsia" w:cstheme="minorBidi"/>
              <w:i w:val="0"/>
              <w:iCs w:val="0"/>
              <w:noProof/>
              <w:sz w:val="22"/>
              <w:szCs w:val="22"/>
              <w:rtl/>
              <w:lang w:bidi="ar-SA"/>
            </w:rPr>
          </w:pPr>
          <w:hyperlink w:anchor="_Toc60692482" w:history="1">
            <w:r w:rsidRPr="003B3BE0">
              <w:rPr>
                <w:rStyle w:val="Hyperlink"/>
                <w:noProof/>
                <w14:scene3d>
                  <w14:camera w14:prst="orthographicFront"/>
                  <w14:lightRig w14:rig="threePt" w14:dir="t">
                    <w14:rot w14:lat="0" w14:lon="0" w14:rev="0"/>
                  </w14:lightRig>
                </w14:scene3d>
              </w:rPr>
              <w:t>1.6.2</w:t>
            </w:r>
            <w:r>
              <w:rPr>
                <w:rFonts w:eastAsiaTheme="minorEastAsia" w:cstheme="minorBidi"/>
                <w:i w:val="0"/>
                <w:iCs w:val="0"/>
                <w:noProof/>
                <w:sz w:val="22"/>
                <w:szCs w:val="22"/>
                <w:lang w:bidi="ar-SA"/>
              </w:rPr>
              <w:t xml:space="preserve">        </w:t>
            </w:r>
            <w:r w:rsidRPr="003B3BE0">
              <w:rPr>
                <w:rStyle w:val="Hyperlink"/>
                <w:noProof/>
              </w:rPr>
              <w:t>Secondary Health Care (Hospitals)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681135D1" w14:textId="1FEF9476" w:rsidR="00A832EA" w:rsidRDefault="00A832EA" w:rsidP="00A832EA">
          <w:pPr>
            <w:pStyle w:val="TOC3"/>
            <w:rPr>
              <w:rFonts w:eastAsiaTheme="minorEastAsia" w:cstheme="minorBidi"/>
              <w:i w:val="0"/>
              <w:iCs w:val="0"/>
              <w:noProof/>
              <w:sz w:val="22"/>
              <w:szCs w:val="22"/>
              <w:rtl/>
              <w:lang w:bidi="ar-SA"/>
            </w:rPr>
          </w:pPr>
          <w:hyperlink w:anchor="_Toc60692483" w:history="1">
            <w:r w:rsidRPr="003B3BE0">
              <w:rPr>
                <w:rStyle w:val="Hyperlink"/>
                <w:noProof/>
                <w14:scene3d>
                  <w14:camera w14:prst="orthographicFront"/>
                  <w14:lightRig w14:rig="threePt" w14:dir="t">
                    <w14:rot w14:lat="0" w14:lon="0" w14:rev="0"/>
                  </w14:lightRig>
                </w14:scene3d>
              </w:rPr>
              <w:t>1.6.3</w:t>
            </w:r>
            <w:r>
              <w:rPr>
                <w:rFonts w:eastAsiaTheme="minorEastAsia" w:cstheme="minorBidi"/>
                <w:i w:val="0"/>
                <w:iCs w:val="0"/>
                <w:noProof/>
                <w:sz w:val="22"/>
                <w:szCs w:val="22"/>
                <w:lang w:bidi="ar-SA"/>
              </w:rPr>
              <w:t xml:space="preserve">               </w:t>
            </w:r>
            <w:r w:rsidRPr="003B3BE0">
              <w:rPr>
                <w:rStyle w:val="Hyperlink"/>
                <w:noProof/>
              </w:rPr>
              <w:t>Health Workforce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774A7F32" w14:textId="1AC0F3A8" w:rsidR="00A832EA" w:rsidRDefault="00A832EA" w:rsidP="00A832EA">
          <w:pPr>
            <w:pStyle w:val="TOC3"/>
            <w:rPr>
              <w:rFonts w:eastAsiaTheme="minorEastAsia" w:cstheme="minorBidi"/>
              <w:i w:val="0"/>
              <w:iCs w:val="0"/>
              <w:noProof/>
              <w:sz w:val="22"/>
              <w:szCs w:val="22"/>
              <w:rtl/>
              <w:lang w:bidi="ar-SA"/>
            </w:rPr>
          </w:pPr>
          <w:hyperlink w:anchor="_Toc60692484" w:history="1">
            <w:r w:rsidRPr="003B3BE0">
              <w:rPr>
                <w:rStyle w:val="Hyperlink"/>
                <w:rFonts w:ascii="Times New Roman" w:hAnsi="Times New Roman" w:cs="Times New Roman"/>
                <w:noProof/>
                <w14:scene3d>
                  <w14:camera w14:prst="orthographicFront"/>
                  <w14:lightRig w14:rig="threePt" w14:dir="t">
                    <w14:rot w14:lat="0" w14:lon="0" w14:rev="0"/>
                  </w14:lightRig>
                </w14:scene3d>
              </w:rPr>
              <w:t>1.6.4</w:t>
            </w:r>
            <w:r>
              <w:rPr>
                <w:rFonts w:eastAsiaTheme="minorEastAsia" w:cstheme="minorBidi"/>
                <w:i w:val="0"/>
                <w:iCs w:val="0"/>
                <w:noProof/>
                <w:sz w:val="22"/>
                <w:szCs w:val="22"/>
                <w:lang w:bidi="ar-SA"/>
              </w:rPr>
              <w:t xml:space="preserve">             </w:t>
            </w:r>
            <w:r w:rsidRPr="003B3BE0">
              <w:rPr>
                <w:rStyle w:val="Hyperlink"/>
                <w:noProof/>
              </w:rPr>
              <w:t>Health Expenditure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14:paraId="7FFE8D0F" w14:textId="1DB33F98" w:rsidR="00A832EA" w:rsidRDefault="00A832EA" w:rsidP="00A832EA">
          <w:pPr>
            <w:pStyle w:val="TOC2"/>
            <w:tabs>
              <w:tab w:val="left" w:pos="4299"/>
              <w:tab w:val="right" w:leader="dot" w:pos="8630"/>
            </w:tabs>
            <w:bidi w:val="0"/>
            <w:rPr>
              <w:rFonts w:eastAsiaTheme="minorEastAsia" w:cstheme="minorBidi"/>
              <w:smallCaps w:val="0"/>
              <w:noProof/>
              <w:sz w:val="22"/>
              <w:szCs w:val="22"/>
              <w:rtl/>
              <w:lang w:bidi="ar-SA"/>
            </w:rPr>
          </w:pPr>
          <w:hyperlink w:anchor="_Toc60692485" w:history="1">
            <w:r w:rsidRPr="003B3BE0">
              <w:rPr>
                <w:rStyle w:val="Hyperlink"/>
                <w:noProof/>
              </w:rPr>
              <w:t>1.7</w:t>
            </w:r>
            <w:r>
              <w:rPr>
                <w:rFonts w:eastAsiaTheme="minorEastAsia" w:cstheme="minorBidi"/>
                <w:smallCaps w:val="0"/>
                <w:noProof/>
                <w:sz w:val="22"/>
                <w:szCs w:val="22"/>
                <w:lang w:bidi="ar-SA"/>
              </w:rPr>
              <w:t xml:space="preserve">          </w:t>
            </w:r>
            <w:r w:rsidRPr="003B3BE0">
              <w:rPr>
                <w:rStyle w:val="Hyperlink"/>
                <w:noProof/>
              </w:rPr>
              <w:t>Diabetes Policies and Management Protocols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14:paraId="637667DE" w14:textId="40DF4352" w:rsidR="00A832EA" w:rsidRDefault="00A832EA" w:rsidP="00A832EA">
          <w:pPr>
            <w:pStyle w:val="TOC2"/>
            <w:tabs>
              <w:tab w:val="left" w:pos="4033"/>
              <w:tab w:val="right" w:leader="dot" w:pos="8630"/>
            </w:tabs>
            <w:bidi w:val="0"/>
            <w:rPr>
              <w:rFonts w:eastAsiaTheme="minorEastAsia" w:cstheme="minorBidi"/>
              <w:smallCaps w:val="0"/>
              <w:noProof/>
              <w:sz w:val="22"/>
              <w:szCs w:val="22"/>
              <w:rtl/>
              <w:lang w:bidi="ar-SA"/>
            </w:rPr>
          </w:pPr>
          <w:hyperlink w:anchor="_Toc60692486" w:history="1">
            <w:r w:rsidRPr="003B3BE0">
              <w:rPr>
                <w:rStyle w:val="Hyperlink"/>
                <w:noProof/>
              </w:rPr>
              <w:t>1.8</w:t>
            </w:r>
            <w:r>
              <w:rPr>
                <w:rFonts w:eastAsiaTheme="minorEastAsia" w:cstheme="minorBidi"/>
                <w:smallCaps w:val="0"/>
                <w:noProof/>
                <w:sz w:val="22"/>
                <w:szCs w:val="22"/>
                <w:lang w:bidi="ar-SA"/>
              </w:rPr>
              <w:t xml:space="preserve">          </w:t>
            </w:r>
            <w:r w:rsidRPr="003B3BE0">
              <w:rPr>
                <w:rStyle w:val="Hyperlink"/>
                <w:noProof/>
              </w:rPr>
              <w:t>Diabetes Models in Low Resource Settings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507B8D62" w14:textId="24E41369" w:rsidR="00A832EA" w:rsidRDefault="00A832EA" w:rsidP="00A832EA">
          <w:pPr>
            <w:pStyle w:val="TOC3"/>
            <w:tabs>
              <w:tab w:val="left" w:pos="4281"/>
            </w:tabs>
            <w:rPr>
              <w:rFonts w:eastAsiaTheme="minorEastAsia" w:cstheme="minorBidi"/>
              <w:i w:val="0"/>
              <w:iCs w:val="0"/>
              <w:noProof/>
              <w:sz w:val="22"/>
              <w:szCs w:val="22"/>
              <w:rtl/>
              <w:lang w:bidi="ar-SA"/>
            </w:rPr>
          </w:pPr>
          <w:hyperlink w:anchor="_Toc60692487" w:history="1">
            <w:r w:rsidRPr="003B3BE0">
              <w:rPr>
                <w:rStyle w:val="Hyperlink"/>
                <w:noProof/>
                <w14:scene3d>
                  <w14:camera w14:prst="orthographicFront"/>
                  <w14:lightRig w14:rig="threePt" w14:dir="t">
                    <w14:rot w14:lat="0" w14:lon="0" w14:rev="0"/>
                  </w14:lightRig>
                </w14:scene3d>
              </w:rPr>
              <w:t>1.8.1</w:t>
            </w:r>
            <w:r>
              <w:rPr>
                <w:rFonts w:eastAsiaTheme="minorEastAsia" w:cstheme="minorBidi"/>
                <w:i w:val="0"/>
                <w:iCs w:val="0"/>
                <w:noProof/>
                <w:sz w:val="22"/>
                <w:szCs w:val="22"/>
                <w:lang w:bidi="ar-SA"/>
              </w:rPr>
              <w:t xml:space="preserve">            </w:t>
            </w:r>
            <w:r w:rsidRPr="003B3BE0">
              <w:rPr>
                <w:rStyle w:val="Hyperlink"/>
                <w:noProof/>
              </w:rPr>
              <w:t>The Augusta Victoria Diabetes Care Model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2EEBCB5C" w14:textId="0AFD51BE" w:rsidR="00A832EA" w:rsidRDefault="00A832EA" w:rsidP="00A832EA">
          <w:pPr>
            <w:pStyle w:val="TOC2"/>
            <w:tabs>
              <w:tab w:val="left" w:pos="2619"/>
              <w:tab w:val="right" w:leader="dot" w:pos="8630"/>
            </w:tabs>
            <w:bidi w:val="0"/>
            <w:rPr>
              <w:rFonts w:eastAsiaTheme="minorEastAsia" w:cstheme="minorBidi"/>
              <w:smallCaps w:val="0"/>
              <w:noProof/>
              <w:sz w:val="22"/>
              <w:szCs w:val="22"/>
              <w:rtl/>
              <w:lang w:bidi="ar-SA"/>
            </w:rPr>
          </w:pPr>
          <w:hyperlink w:anchor="_Toc60692488" w:history="1">
            <w:r w:rsidRPr="003B3BE0">
              <w:rPr>
                <w:rStyle w:val="Hyperlink"/>
                <w:noProof/>
              </w:rPr>
              <w:t>1.9</w:t>
            </w:r>
            <w:r>
              <w:rPr>
                <w:rFonts w:eastAsiaTheme="minorEastAsia" w:cstheme="minorBidi"/>
                <w:smallCaps w:val="0"/>
                <w:noProof/>
                <w:sz w:val="22"/>
                <w:szCs w:val="22"/>
                <w:lang w:bidi="ar-SA"/>
              </w:rPr>
              <w:t xml:space="preserve">             </w:t>
            </w:r>
            <w:r w:rsidRPr="003B3BE0">
              <w:rPr>
                <w:rStyle w:val="Hyperlink"/>
                <w:noProof/>
              </w:rPr>
              <w:t>Theoretical Framework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14:paraId="26E54B56" w14:textId="6FD0E72D" w:rsidR="00A832EA" w:rsidRDefault="00A832EA" w:rsidP="00A832EA">
          <w:pPr>
            <w:pStyle w:val="TOC3"/>
            <w:tabs>
              <w:tab w:val="left" w:pos="4098"/>
            </w:tabs>
            <w:rPr>
              <w:rFonts w:eastAsiaTheme="minorEastAsia" w:cstheme="minorBidi"/>
              <w:i w:val="0"/>
              <w:iCs w:val="0"/>
              <w:noProof/>
              <w:sz w:val="22"/>
              <w:szCs w:val="22"/>
              <w:rtl/>
              <w:lang w:bidi="ar-SA"/>
            </w:rPr>
          </w:pPr>
          <w:hyperlink w:anchor="_Toc60692489" w:history="1">
            <w:r w:rsidRPr="003B3BE0">
              <w:rPr>
                <w:rStyle w:val="Hyperlink"/>
                <w:noProof/>
                <w14:scene3d>
                  <w14:camera w14:prst="orthographicFront"/>
                  <w14:lightRig w14:rig="threePt" w14:dir="t">
                    <w14:rot w14:lat="0" w14:lon="0" w14:rev="0"/>
                  </w14:lightRig>
                </w14:scene3d>
              </w:rPr>
              <w:t>1.9.1</w:t>
            </w:r>
            <w:r>
              <w:rPr>
                <w:rFonts w:eastAsiaTheme="minorEastAsia" w:cstheme="minorBidi"/>
                <w:i w:val="0"/>
                <w:iCs w:val="0"/>
                <w:noProof/>
                <w:sz w:val="22"/>
                <w:szCs w:val="22"/>
                <w:lang w:bidi="ar-SA"/>
              </w:rPr>
              <w:t xml:space="preserve">             </w:t>
            </w:r>
            <w:r w:rsidRPr="003B3BE0">
              <w:rPr>
                <w:rStyle w:val="Hyperlink"/>
                <w:noProof/>
              </w:rPr>
              <w:t>The WHO Health System Building Blocks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Toc60692489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14:paraId="4587DD96" w14:textId="4BD30FA6" w:rsidR="00A832EA" w:rsidRDefault="00A832EA" w:rsidP="00A832EA">
          <w:pPr>
            <w:pStyle w:val="TOC3"/>
            <w:rPr>
              <w:rFonts w:eastAsiaTheme="minorEastAsia" w:cstheme="minorBidi"/>
              <w:i w:val="0"/>
              <w:iCs w:val="0"/>
              <w:noProof/>
              <w:sz w:val="22"/>
              <w:szCs w:val="22"/>
              <w:rtl/>
              <w:lang w:bidi="ar-SA"/>
            </w:rPr>
          </w:pPr>
          <w:hyperlink w:anchor="_Toc60692490" w:history="1">
            <w:r w:rsidRPr="003B3BE0">
              <w:rPr>
                <w:rStyle w:val="Hyperlink"/>
                <w:noProof/>
                <w14:scene3d>
                  <w14:camera w14:prst="orthographicFront"/>
                  <w14:lightRig w14:rig="threePt" w14:dir="t">
                    <w14:rot w14:lat="0" w14:lon="0" w14:rev="0"/>
                  </w14:lightRig>
                </w14:scene3d>
              </w:rPr>
              <w:t>1.9.2</w:t>
            </w:r>
            <w:r>
              <w:rPr>
                <w:rFonts w:eastAsiaTheme="minorEastAsia" w:cstheme="minorBidi"/>
                <w:i w:val="0"/>
                <w:iCs w:val="0"/>
                <w:noProof/>
                <w:sz w:val="22"/>
                <w:szCs w:val="22"/>
                <w:lang w:bidi="ar-SA"/>
              </w:rPr>
              <w:t xml:space="preserve">              </w:t>
            </w:r>
            <w:r w:rsidRPr="003B3BE0">
              <w:rPr>
                <w:rStyle w:val="Hyperlink"/>
                <w:noProof/>
              </w:rPr>
              <w:t>Structural Competency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14:paraId="084C97F1" w14:textId="4460E079" w:rsidR="00A832EA" w:rsidRDefault="00A832EA" w:rsidP="00A832EA">
          <w:pPr>
            <w:pStyle w:val="TOC1"/>
            <w:tabs>
              <w:tab w:val="left" w:pos="3687"/>
              <w:tab w:val="right" w:leader="dot" w:pos="8630"/>
            </w:tabs>
            <w:bidi w:val="0"/>
            <w:rPr>
              <w:rFonts w:eastAsiaTheme="minorEastAsia" w:cstheme="minorBidi"/>
              <w:b w:val="0"/>
              <w:bCs w:val="0"/>
              <w:caps w:val="0"/>
              <w:noProof/>
              <w:sz w:val="22"/>
              <w:szCs w:val="22"/>
              <w:rtl/>
              <w:lang w:bidi="ar-SA"/>
            </w:rPr>
          </w:pPr>
          <w:hyperlink w:anchor="_Toc60692491" w:history="1">
            <w:r w:rsidRPr="003B3BE0">
              <w:rPr>
                <w:rStyle w:val="Hyperlink"/>
                <w:noProof/>
              </w:rPr>
              <w:t>2</w:t>
            </w:r>
            <w:r>
              <w:rPr>
                <w:rFonts w:eastAsiaTheme="minorEastAsia" w:cstheme="minorBidi"/>
                <w:b w:val="0"/>
                <w:bCs w:val="0"/>
                <w:caps w:val="0"/>
                <w:noProof/>
                <w:sz w:val="22"/>
                <w:szCs w:val="22"/>
                <w:lang w:bidi="ar-SA"/>
              </w:rPr>
              <w:t xml:space="preserve">                     </w:t>
            </w:r>
            <w:r w:rsidRPr="003B3BE0">
              <w:rPr>
                <w:rStyle w:val="Hyperlink"/>
                <w:noProof/>
              </w:rPr>
              <w:t>Research Design and Methodology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7D6DA0DC" w14:textId="2AD5D0AC" w:rsidR="00A832EA" w:rsidRDefault="00A832EA" w:rsidP="00A832EA">
          <w:pPr>
            <w:pStyle w:val="TOC2"/>
            <w:tabs>
              <w:tab w:val="left" w:pos="2247"/>
              <w:tab w:val="right" w:leader="dot" w:pos="8630"/>
            </w:tabs>
            <w:bidi w:val="0"/>
            <w:rPr>
              <w:rFonts w:eastAsiaTheme="minorEastAsia" w:cstheme="minorBidi"/>
              <w:smallCaps w:val="0"/>
              <w:noProof/>
              <w:sz w:val="22"/>
              <w:szCs w:val="22"/>
              <w:rtl/>
              <w:lang w:bidi="ar-SA"/>
            </w:rPr>
          </w:pPr>
          <w:hyperlink w:anchor="_Toc60692492" w:history="1">
            <w:r w:rsidRPr="003B3BE0">
              <w:rPr>
                <w:rStyle w:val="Hyperlink"/>
                <w:noProof/>
              </w:rPr>
              <w:t>2.1</w:t>
            </w:r>
            <w:r>
              <w:rPr>
                <w:rFonts w:eastAsiaTheme="minorEastAsia" w:cstheme="minorBidi"/>
                <w:smallCaps w:val="0"/>
                <w:noProof/>
                <w:sz w:val="22"/>
                <w:szCs w:val="22"/>
                <w:lang w:bidi="ar-SA"/>
              </w:rPr>
              <w:t xml:space="preserve">      </w:t>
            </w:r>
            <w:r w:rsidRPr="003B3BE0">
              <w:rPr>
                <w:rStyle w:val="Hyperlink"/>
                <w:noProof/>
              </w:rPr>
              <w:t>Research Overview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71C10D7B" w14:textId="245F88E0" w:rsidR="00A832EA" w:rsidRDefault="00A832EA" w:rsidP="00A832EA">
          <w:pPr>
            <w:pStyle w:val="TOC2"/>
            <w:tabs>
              <w:tab w:val="left" w:pos="2259"/>
              <w:tab w:val="right" w:leader="dot" w:pos="8630"/>
            </w:tabs>
            <w:bidi w:val="0"/>
            <w:rPr>
              <w:rFonts w:eastAsiaTheme="minorEastAsia" w:cstheme="minorBidi"/>
              <w:smallCaps w:val="0"/>
              <w:noProof/>
              <w:sz w:val="22"/>
              <w:szCs w:val="22"/>
              <w:rtl/>
              <w:lang w:bidi="ar-SA"/>
            </w:rPr>
          </w:pPr>
          <w:hyperlink w:anchor="_Toc60692493" w:history="1">
            <w:r w:rsidRPr="003B3BE0">
              <w:rPr>
                <w:rStyle w:val="Hyperlink"/>
                <w:noProof/>
              </w:rPr>
              <w:t>2.2</w:t>
            </w:r>
            <w:r>
              <w:rPr>
                <w:rFonts w:eastAsiaTheme="minorEastAsia" w:cstheme="minorBidi"/>
                <w:smallCaps w:val="0"/>
                <w:noProof/>
                <w:sz w:val="22"/>
                <w:szCs w:val="22"/>
                <w:lang w:bidi="ar-SA"/>
              </w:rPr>
              <w:t xml:space="preserve">      </w:t>
            </w:r>
            <w:r w:rsidRPr="003B3BE0">
              <w:rPr>
                <w:rStyle w:val="Hyperlink"/>
                <w:noProof/>
              </w:rPr>
              <w:t>Research Paradigm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162F27BD" w14:textId="3823A285" w:rsidR="00A832EA" w:rsidRDefault="00A832EA" w:rsidP="00A832EA">
          <w:pPr>
            <w:pStyle w:val="TOC2"/>
            <w:tabs>
              <w:tab w:val="left" w:pos="2402"/>
              <w:tab w:val="right" w:leader="dot" w:pos="8630"/>
            </w:tabs>
            <w:bidi w:val="0"/>
            <w:rPr>
              <w:rFonts w:eastAsiaTheme="minorEastAsia" w:cstheme="minorBidi"/>
              <w:smallCaps w:val="0"/>
              <w:noProof/>
              <w:sz w:val="22"/>
              <w:szCs w:val="22"/>
              <w:rtl/>
              <w:lang w:bidi="ar-SA"/>
            </w:rPr>
          </w:pPr>
          <w:hyperlink w:anchor="_Toc60692494" w:history="1">
            <w:r w:rsidRPr="003B3BE0">
              <w:rPr>
                <w:rStyle w:val="Hyperlink"/>
                <w:rFonts w:eastAsia="Times New Roman"/>
                <w:noProof/>
              </w:rPr>
              <w:t>2.3</w:t>
            </w:r>
            <w:r>
              <w:rPr>
                <w:rFonts w:eastAsiaTheme="minorEastAsia" w:cstheme="minorBidi"/>
                <w:smallCaps w:val="0"/>
                <w:noProof/>
                <w:sz w:val="22"/>
                <w:szCs w:val="22"/>
                <w:lang w:bidi="ar-SA"/>
              </w:rPr>
              <w:t xml:space="preserve">      </w:t>
            </w:r>
            <w:r w:rsidRPr="003B3BE0">
              <w:rPr>
                <w:rStyle w:val="Hyperlink"/>
                <w:noProof/>
              </w:rPr>
              <w:t>Qualitative Research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14:paraId="2A144179" w14:textId="28A362E9" w:rsidR="00A832EA" w:rsidRDefault="00A832EA" w:rsidP="00A832EA">
          <w:pPr>
            <w:pStyle w:val="TOC3"/>
            <w:tabs>
              <w:tab w:val="left" w:pos="3449"/>
            </w:tabs>
            <w:rPr>
              <w:rFonts w:eastAsiaTheme="minorEastAsia" w:cstheme="minorBidi"/>
              <w:i w:val="0"/>
              <w:iCs w:val="0"/>
              <w:noProof/>
              <w:sz w:val="22"/>
              <w:szCs w:val="22"/>
              <w:rtl/>
              <w:lang w:bidi="ar-SA"/>
            </w:rPr>
          </w:pPr>
          <w:hyperlink w:anchor="_Toc60692495" w:history="1">
            <w:r w:rsidRPr="003B3BE0">
              <w:rPr>
                <w:rStyle w:val="Hyperlink"/>
                <w:noProof/>
                <w14:scene3d>
                  <w14:camera w14:prst="orthographicFront"/>
                  <w14:lightRig w14:rig="threePt" w14:dir="t">
                    <w14:rot w14:lat="0" w14:lon="0" w14:rev="0"/>
                  </w14:lightRig>
                </w14:scene3d>
              </w:rPr>
              <w:t>2.3.1</w:t>
            </w:r>
            <w:r>
              <w:rPr>
                <w:rFonts w:eastAsiaTheme="minorEastAsia" w:cstheme="minorBidi"/>
                <w:i w:val="0"/>
                <w:iCs w:val="0"/>
                <w:noProof/>
                <w:sz w:val="22"/>
                <w:szCs w:val="22"/>
                <w:lang w:bidi="ar-SA"/>
              </w:rPr>
              <w:t xml:space="preserve">        </w:t>
            </w:r>
            <w:r w:rsidRPr="003B3BE0">
              <w:rPr>
                <w:rStyle w:val="Hyperlink"/>
                <w:noProof/>
              </w:rPr>
              <w:t>Definition and Related Concepts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14:paraId="66208131" w14:textId="3667EF7E" w:rsidR="00A832EA" w:rsidRDefault="00A832EA" w:rsidP="00A832EA">
          <w:pPr>
            <w:pStyle w:val="TOC3"/>
            <w:rPr>
              <w:rFonts w:eastAsiaTheme="minorEastAsia" w:cstheme="minorBidi"/>
              <w:i w:val="0"/>
              <w:iCs w:val="0"/>
              <w:noProof/>
              <w:sz w:val="22"/>
              <w:szCs w:val="22"/>
              <w:rtl/>
              <w:lang w:bidi="ar-SA"/>
            </w:rPr>
          </w:pPr>
          <w:hyperlink w:anchor="_Toc60692496" w:history="1">
            <w:r w:rsidRPr="003B3BE0">
              <w:rPr>
                <w:rStyle w:val="Hyperlink"/>
                <w:noProof/>
                <w14:scene3d>
                  <w14:camera w14:prst="orthographicFront"/>
                  <w14:lightRig w14:rig="threePt" w14:dir="t">
                    <w14:rot w14:lat="0" w14:lon="0" w14:rev="0"/>
                  </w14:lightRig>
                </w14:scene3d>
              </w:rPr>
              <w:t>2.3.2</w:t>
            </w:r>
            <w:r>
              <w:rPr>
                <w:rFonts w:eastAsiaTheme="minorEastAsia" w:cstheme="minorBidi"/>
                <w:i w:val="0"/>
                <w:iCs w:val="0"/>
                <w:noProof/>
                <w:sz w:val="22"/>
                <w:szCs w:val="22"/>
                <w:lang w:bidi="ar-SA"/>
              </w:rPr>
              <w:t xml:space="preserve">               </w:t>
            </w:r>
            <w:r w:rsidRPr="003B3BE0">
              <w:rPr>
                <w:rStyle w:val="Hyperlink"/>
                <w:noProof/>
              </w:rPr>
              <w:t>Grounded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14:paraId="08092486" w14:textId="09463AA4" w:rsidR="00A832EA" w:rsidRDefault="00A832EA" w:rsidP="00A832EA">
          <w:pPr>
            <w:pStyle w:val="TOC3"/>
            <w:rPr>
              <w:rFonts w:eastAsiaTheme="minorEastAsia" w:cstheme="minorBidi"/>
              <w:i w:val="0"/>
              <w:iCs w:val="0"/>
              <w:noProof/>
              <w:sz w:val="22"/>
              <w:szCs w:val="22"/>
              <w:rtl/>
              <w:lang w:bidi="ar-SA"/>
            </w:rPr>
          </w:pPr>
          <w:hyperlink w:anchor="_Toc60692497" w:history="1">
            <w:r w:rsidRPr="003B3BE0">
              <w:rPr>
                <w:rStyle w:val="Hyperlink"/>
                <w:rFonts w:asciiTheme="majorBidi" w:hAnsiTheme="majorBidi"/>
                <w:noProof/>
                <w14:scene3d>
                  <w14:camera w14:prst="orthographicFront"/>
                  <w14:lightRig w14:rig="threePt" w14:dir="t">
                    <w14:rot w14:lat="0" w14:lon="0" w14:rev="0"/>
                  </w14:lightRig>
                </w14:scene3d>
              </w:rPr>
              <w:t>2.3.3</w:t>
            </w:r>
            <w:r>
              <w:rPr>
                <w:rFonts w:eastAsiaTheme="minorEastAsia" w:cstheme="minorBidi"/>
                <w:i w:val="0"/>
                <w:iCs w:val="0"/>
                <w:noProof/>
                <w:sz w:val="22"/>
                <w:szCs w:val="22"/>
                <w:lang w:bidi="ar-SA"/>
              </w:rPr>
              <w:t xml:space="preserve">               </w:t>
            </w:r>
            <w:r w:rsidRPr="003B3BE0">
              <w:rPr>
                <w:rStyle w:val="Hyperlink"/>
                <w:noProof/>
              </w:rPr>
              <w:t>Document Analysis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14:paraId="61CAD57C" w14:textId="428EFC36" w:rsidR="00A832EA" w:rsidRDefault="00A832EA" w:rsidP="00A832EA">
          <w:pPr>
            <w:pStyle w:val="TOC3"/>
            <w:rPr>
              <w:rFonts w:eastAsiaTheme="minorEastAsia" w:cstheme="minorBidi"/>
              <w:i w:val="0"/>
              <w:iCs w:val="0"/>
              <w:noProof/>
              <w:sz w:val="22"/>
              <w:szCs w:val="22"/>
              <w:rtl/>
              <w:lang w:bidi="ar-SA"/>
            </w:rPr>
          </w:pPr>
          <w:hyperlink w:anchor="_Toc60692498" w:history="1">
            <w:r w:rsidRPr="003B3BE0">
              <w:rPr>
                <w:rStyle w:val="Hyperlink"/>
                <w:noProof/>
                <w14:scene3d>
                  <w14:camera w14:prst="orthographicFront"/>
                  <w14:lightRig w14:rig="threePt" w14:dir="t">
                    <w14:rot w14:lat="0" w14:lon="0" w14:rev="0"/>
                  </w14:lightRig>
                </w14:scene3d>
              </w:rPr>
              <w:t>2.3.4</w:t>
            </w:r>
            <w:r>
              <w:rPr>
                <w:rFonts w:eastAsiaTheme="minorEastAsia" w:cstheme="minorBidi"/>
                <w:i w:val="0"/>
                <w:iCs w:val="0"/>
                <w:noProof/>
                <w:sz w:val="22"/>
                <w:szCs w:val="22"/>
                <w:lang w:bidi="ar-SA"/>
              </w:rPr>
              <w:t xml:space="preserve">              </w:t>
            </w:r>
            <w:r w:rsidR="007530A7">
              <w:rPr>
                <w:rFonts w:eastAsiaTheme="minorEastAsia" w:cstheme="minorBidi"/>
                <w:i w:val="0"/>
                <w:iCs w:val="0"/>
                <w:noProof/>
                <w:sz w:val="22"/>
                <w:szCs w:val="22"/>
                <w:lang w:bidi="ar-SA"/>
              </w:rPr>
              <w:t xml:space="preserve">            </w:t>
            </w:r>
            <w:r>
              <w:rPr>
                <w:rFonts w:eastAsiaTheme="minorEastAsia" w:cstheme="minorBidi"/>
                <w:i w:val="0"/>
                <w:iCs w:val="0"/>
                <w:noProof/>
                <w:sz w:val="22"/>
                <w:szCs w:val="22"/>
                <w:lang w:bidi="ar-SA"/>
              </w:rPr>
              <w:t xml:space="preserve"> </w:t>
            </w:r>
            <w:r w:rsidRPr="003B3BE0">
              <w:rPr>
                <w:rStyle w:val="Hyperlink"/>
                <w:noProof/>
              </w:rPr>
              <w:t>Interviews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14:paraId="3D6CE7B7" w14:textId="484D4049" w:rsidR="00A832EA" w:rsidRDefault="00A832EA" w:rsidP="00A832EA">
          <w:pPr>
            <w:pStyle w:val="TOC2"/>
            <w:tabs>
              <w:tab w:val="left" w:pos="2516"/>
              <w:tab w:val="right" w:leader="dot" w:pos="8630"/>
            </w:tabs>
            <w:bidi w:val="0"/>
            <w:rPr>
              <w:rFonts w:eastAsiaTheme="minorEastAsia" w:cstheme="minorBidi"/>
              <w:smallCaps w:val="0"/>
              <w:noProof/>
              <w:sz w:val="22"/>
              <w:szCs w:val="22"/>
              <w:rtl/>
              <w:lang w:bidi="ar-SA"/>
            </w:rPr>
          </w:pPr>
          <w:hyperlink w:anchor="_Toc60692499" w:history="1">
            <w:r w:rsidRPr="003B3BE0">
              <w:rPr>
                <w:rStyle w:val="Hyperlink"/>
                <w:rFonts w:eastAsia="Times New Roman"/>
                <w:noProof/>
                <w:bdr w:val="nil"/>
              </w:rPr>
              <w:t>2.4</w:t>
            </w:r>
            <w:r w:rsidR="007530A7">
              <w:rPr>
                <w:rFonts w:eastAsiaTheme="minorEastAsia" w:cstheme="minorBidi"/>
                <w:smallCaps w:val="0"/>
                <w:noProof/>
                <w:sz w:val="22"/>
                <w:szCs w:val="22"/>
                <w:lang w:bidi="ar-SA"/>
              </w:rPr>
              <w:t xml:space="preserve">            </w:t>
            </w:r>
            <w:r w:rsidRPr="003B3BE0">
              <w:rPr>
                <w:rStyle w:val="Hyperlink"/>
                <w:rFonts w:eastAsia="Arial Unicode MS"/>
                <w:noProof/>
                <w:bdr w:val="nil"/>
              </w:rPr>
              <w:t>Quantitative Research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Toc60692499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14:paraId="16022004" w14:textId="5184FF92" w:rsidR="00A832EA" w:rsidRDefault="00A832EA" w:rsidP="00A832EA">
          <w:pPr>
            <w:pStyle w:val="TOC2"/>
            <w:tabs>
              <w:tab w:val="left" w:pos="880"/>
              <w:tab w:val="right" w:leader="dot" w:pos="8630"/>
            </w:tabs>
            <w:bidi w:val="0"/>
            <w:rPr>
              <w:rFonts w:eastAsiaTheme="minorEastAsia" w:cstheme="minorBidi"/>
              <w:smallCaps w:val="0"/>
              <w:noProof/>
              <w:sz w:val="22"/>
              <w:szCs w:val="22"/>
              <w:rtl/>
              <w:lang w:bidi="ar-SA"/>
            </w:rPr>
          </w:pPr>
          <w:hyperlink w:anchor="_Toc60692500" w:history="1">
            <w:r w:rsidRPr="003B3BE0">
              <w:rPr>
                <w:rStyle w:val="Hyperlink"/>
                <w:noProof/>
                <w:rtl/>
              </w:rPr>
              <w:t>2.5</w:t>
            </w:r>
            <w:r w:rsidR="007530A7">
              <w:rPr>
                <w:rFonts w:eastAsiaTheme="minorEastAsia" w:cstheme="minorBidi"/>
                <w:smallCaps w:val="0"/>
                <w:noProof/>
                <w:sz w:val="22"/>
                <w:szCs w:val="22"/>
                <w:lang w:bidi="ar-SA"/>
              </w:rPr>
              <w:t xml:space="preserve">            </w:t>
            </w:r>
            <w:r w:rsidRPr="003B3BE0">
              <w:rPr>
                <w:rStyle w:val="Hyperlink"/>
                <w:noProof/>
              </w:rPr>
              <w:t>Ethical Considerations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6A92E655" w14:textId="52E3E99F" w:rsidR="00A832EA" w:rsidRDefault="00A832EA" w:rsidP="00A832EA">
          <w:pPr>
            <w:pStyle w:val="TOC1"/>
            <w:tabs>
              <w:tab w:val="left" w:pos="2531"/>
              <w:tab w:val="right" w:leader="dot" w:pos="8630"/>
            </w:tabs>
            <w:bidi w:val="0"/>
            <w:rPr>
              <w:rFonts w:eastAsiaTheme="minorEastAsia" w:cstheme="minorBidi"/>
              <w:b w:val="0"/>
              <w:bCs w:val="0"/>
              <w:caps w:val="0"/>
              <w:noProof/>
              <w:sz w:val="22"/>
              <w:szCs w:val="22"/>
              <w:rtl/>
              <w:lang w:bidi="ar-SA"/>
            </w:rPr>
          </w:pPr>
          <w:hyperlink w:anchor="_Toc60692501" w:history="1">
            <w:r w:rsidRPr="003B3BE0">
              <w:rPr>
                <w:rStyle w:val="Hyperlink"/>
                <w:noProof/>
              </w:rPr>
              <w:t>3</w:t>
            </w:r>
            <w:r w:rsidR="007530A7">
              <w:rPr>
                <w:rFonts w:eastAsiaTheme="minorEastAsia" w:cstheme="minorBidi"/>
                <w:b w:val="0"/>
                <w:bCs w:val="0"/>
                <w:caps w:val="0"/>
                <w:noProof/>
                <w:sz w:val="22"/>
                <w:szCs w:val="22"/>
                <w:lang w:bidi="ar-SA"/>
              </w:rPr>
              <w:t xml:space="preserve">                      </w:t>
            </w:r>
            <w:r w:rsidRPr="003B3BE0">
              <w:rPr>
                <w:rStyle w:val="Hyperlink"/>
                <w:noProof/>
              </w:rPr>
              <w:t>Results and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209B4384" w14:textId="6F774B59" w:rsidR="00A832EA" w:rsidRDefault="00A832EA" w:rsidP="00A832EA">
          <w:pPr>
            <w:pStyle w:val="TOC2"/>
            <w:tabs>
              <w:tab w:val="left" w:pos="4449"/>
              <w:tab w:val="right" w:leader="dot" w:pos="8630"/>
            </w:tabs>
            <w:bidi w:val="0"/>
            <w:rPr>
              <w:rFonts w:eastAsiaTheme="minorEastAsia" w:cstheme="minorBidi"/>
              <w:smallCaps w:val="0"/>
              <w:noProof/>
              <w:sz w:val="22"/>
              <w:szCs w:val="22"/>
              <w:rtl/>
              <w:lang w:bidi="ar-SA"/>
            </w:rPr>
          </w:pPr>
          <w:hyperlink w:anchor="_Toc60692502" w:history="1">
            <w:r w:rsidRPr="003B3BE0">
              <w:rPr>
                <w:rStyle w:val="Hyperlink"/>
                <w:noProof/>
              </w:rPr>
              <w:t>3.1</w:t>
            </w:r>
            <w:r w:rsidR="007530A7">
              <w:rPr>
                <w:rFonts w:eastAsiaTheme="minorEastAsia" w:cstheme="minorBidi"/>
                <w:smallCaps w:val="0"/>
                <w:noProof/>
                <w:sz w:val="22"/>
                <w:szCs w:val="22"/>
                <w:lang w:bidi="ar-SA"/>
              </w:rPr>
              <w:t xml:space="preserve">      </w:t>
            </w:r>
            <w:r w:rsidRPr="003B3BE0">
              <w:rPr>
                <w:rStyle w:val="Hyperlink"/>
                <w:noProof/>
              </w:rPr>
              <w:t>Findings and Description of Qualitative Results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7F79E35C" w14:textId="103824A6" w:rsidR="00A832EA" w:rsidRDefault="00A832EA" w:rsidP="00A832EA">
          <w:pPr>
            <w:pStyle w:val="TOC2"/>
            <w:tabs>
              <w:tab w:val="left" w:pos="4563"/>
              <w:tab w:val="right" w:leader="dot" w:pos="8630"/>
            </w:tabs>
            <w:bidi w:val="0"/>
            <w:rPr>
              <w:rFonts w:eastAsiaTheme="minorEastAsia" w:cstheme="minorBidi"/>
              <w:smallCaps w:val="0"/>
              <w:noProof/>
              <w:sz w:val="22"/>
              <w:szCs w:val="22"/>
              <w:rtl/>
              <w:lang w:bidi="ar-SA"/>
            </w:rPr>
          </w:pPr>
          <w:hyperlink w:anchor="_Toc60692503" w:history="1">
            <w:r w:rsidRPr="003B3BE0">
              <w:rPr>
                <w:rStyle w:val="Hyperlink"/>
                <w:noProof/>
              </w:rPr>
              <w:t>3.2</w:t>
            </w:r>
            <w:r w:rsidR="007530A7">
              <w:rPr>
                <w:rFonts w:eastAsiaTheme="minorEastAsia" w:cstheme="minorBidi"/>
                <w:smallCaps w:val="0"/>
                <w:noProof/>
                <w:sz w:val="22"/>
                <w:szCs w:val="22"/>
                <w:lang w:bidi="ar-SA"/>
              </w:rPr>
              <w:t xml:space="preserve">       </w:t>
            </w:r>
            <w:r w:rsidRPr="003B3BE0">
              <w:rPr>
                <w:rStyle w:val="Hyperlink"/>
                <w:noProof/>
              </w:rPr>
              <w:t>Findings and Description of Quantitative Results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14:paraId="02143A69" w14:textId="421AB60D" w:rsidR="00A832EA" w:rsidRDefault="00A832EA" w:rsidP="00A832EA">
          <w:pPr>
            <w:pStyle w:val="TOC2"/>
            <w:tabs>
              <w:tab w:val="left" w:pos="5193"/>
              <w:tab w:val="right" w:leader="dot" w:pos="8630"/>
            </w:tabs>
            <w:bidi w:val="0"/>
            <w:rPr>
              <w:rFonts w:eastAsiaTheme="minorEastAsia" w:cstheme="minorBidi"/>
              <w:smallCaps w:val="0"/>
              <w:noProof/>
              <w:sz w:val="22"/>
              <w:szCs w:val="22"/>
              <w:rtl/>
              <w:lang w:bidi="ar-SA"/>
            </w:rPr>
          </w:pPr>
          <w:hyperlink w:anchor="_Toc60692504" w:history="1">
            <w:r w:rsidRPr="003B3BE0">
              <w:rPr>
                <w:rStyle w:val="Hyperlink"/>
                <w:noProof/>
              </w:rPr>
              <w:t>3.3</w:t>
            </w:r>
            <w:r w:rsidR="007530A7">
              <w:rPr>
                <w:rFonts w:eastAsiaTheme="minorEastAsia" w:cstheme="minorBidi"/>
                <w:smallCaps w:val="0"/>
                <w:noProof/>
                <w:sz w:val="22"/>
                <w:szCs w:val="22"/>
                <w:lang w:bidi="ar-SA"/>
              </w:rPr>
              <w:t xml:space="preserve">      </w:t>
            </w:r>
            <w:r w:rsidRPr="003B3BE0">
              <w:rPr>
                <w:rStyle w:val="Hyperlink"/>
                <w:noProof/>
              </w:rPr>
              <w:t>Results and Discussion: Healthcare Providers challenges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14:paraId="5D117688" w14:textId="6922A800" w:rsidR="00A832EA" w:rsidRDefault="00A832EA" w:rsidP="00A832EA">
          <w:pPr>
            <w:pStyle w:val="TOC3"/>
            <w:rPr>
              <w:rFonts w:eastAsiaTheme="minorEastAsia" w:cstheme="minorBidi"/>
              <w:i w:val="0"/>
              <w:iCs w:val="0"/>
              <w:noProof/>
              <w:sz w:val="22"/>
              <w:szCs w:val="22"/>
              <w:rtl/>
              <w:lang w:bidi="ar-SA"/>
            </w:rPr>
          </w:pPr>
          <w:hyperlink w:anchor="_Toc60692505" w:history="1">
            <w:r w:rsidRPr="003B3BE0">
              <w:rPr>
                <w:rStyle w:val="Hyperlink"/>
                <w:noProof/>
                <w14:scene3d>
                  <w14:camera w14:prst="orthographicFront"/>
                  <w14:lightRig w14:rig="threePt" w14:dir="t">
                    <w14:rot w14:lat="0" w14:lon="0" w14:rev="0"/>
                  </w14:lightRig>
                </w14:scene3d>
              </w:rPr>
              <w:t>3.3.1</w:t>
            </w:r>
            <w:r w:rsidR="007530A7">
              <w:rPr>
                <w:rFonts w:eastAsiaTheme="minorEastAsia" w:cstheme="minorBidi"/>
                <w:i w:val="0"/>
                <w:iCs w:val="0"/>
                <w:noProof/>
                <w:sz w:val="22"/>
                <w:szCs w:val="22"/>
                <w:lang w:bidi="ar-SA"/>
              </w:rPr>
              <w:t xml:space="preserve">                  </w:t>
            </w:r>
            <w:r w:rsidRPr="003B3BE0">
              <w:rPr>
                <w:rStyle w:val="Hyperlink"/>
                <w:noProof/>
              </w:rPr>
              <w:t>Service Delivery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01FD1595" w14:textId="3B381A75" w:rsidR="00A832EA" w:rsidRDefault="00A832EA" w:rsidP="00A832EA">
          <w:pPr>
            <w:pStyle w:val="TOC4"/>
            <w:tabs>
              <w:tab w:val="left" w:pos="5327"/>
              <w:tab w:val="right" w:leader="dot" w:pos="8630"/>
            </w:tabs>
            <w:bidi w:val="0"/>
            <w:rPr>
              <w:rFonts w:eastAsiaTheme="minorEastAsia" w:cstheme="minorBidi"/>
              <w:noProof/>
              <w:sz w:val="22"/>
              <w:szCs w:val="22"/>
              <w:rtl/>
              <w:lang w:bidi="ar-SA"/>
            </w:rPr>
          </w:pPr>
          <w:hyperlink w:anchor="_Toc60692506" w:history="1">
            <w:r w:rsidRPr="003B3BE0">
              <w:rPr>
                <w:rStyle w:val="Hyperlink"/>
                <w:rFonts w:eastAsia="Times New Roman"/>
                <w:noProof/>
                <w14:scene3d>
                  <w14:camera w14:prst="orthographicFront"/>
                  <w14:lightRig w14:rig="threePt" w14:dir="t">
                    <w14:rot w14:lat="0" w14:lon="0" w14:rev="0"/>
                  </w14:lightRig>
                </w14:scene3d>
              </w:rPr>
              <w:t>3.3.1.1</w:t>
            </w:r>
            <w:r w:rsidR="007530A7">
              <w:rPr>
                <w:rFonts w:eastAsiaTheme="minorEastAsia" w:cstheme="minorBidi"/>
                <w:noProof/>
                <w:sz w:val="22"/>
                <w:szCs w:val="22"/>
                <w:lang w:bidi="ar-SA"/>
              </w:rPr>
              <w:t xml:space="preserve">          </w:t>
            </w:r>
            <w:r w:rsidRPr="003B3BE0">
              <w:rPr>
                <w:rStyle w:val="Hyperlink"/>
                <w:rFonts w:eastAsia="Times New Roman"/>
                <w:noProof/>
              </w:rPr>
              <w:t>The Provision of Comprehensive Diabetes Services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653194E6" w14:textId="523901BE" w:rsidR="00A832EA" w:rsidRDefault="00A832EA" w:rsidP="00A832EA">
          <w:pPr>
            <w:pStyle w:val="TOC4"/>
            <w:tabs>
              <w:tab w:val="left" w:pos="5172"/>
              <w:tab w:val="right" w:leader="dot" w:pos="8630"/>
            </w:tabs>
            <w:bidi w:val="0"/>
            <w:rPr>
              <w:rFonts w:eastAsiaTheme="minorEastAsia" w:cstheme="minorBidi"/>
              <w:noProof/>
              <w:sz w:val="22"/>
              <w:szCs w:val="22"/>
              <w:rtl/>
              <w:lang w:bidi="ar-SA"/>
            </w:rPr>
          </w:pPr>
          <w:hyperlink w:anchor="_Toc60692507" w:history="1">
            <w:r w:rsidRPr="003B3BE0">
              <w:rPr>
                <w:rStyle w:val="Hyperlink"/>
                <w:noProof/>
                <w14:scene3d>
                  <w14:camera w14:prst="orthographicFront"/>
                  <w14:lightRig w14:rig="threePt" w14:dir="t">
                    <w14:rot w14:lat="0" w14:lon="0" w14:rev="0"/>
                  </w14:lightRig>
                </w14:scene3d>
              </w:rPr>
              <w:t>3.3.1.2</w:t>
            </w:r>
            <w:r w:rsidR="007530A7">
              <w:rPr>
                <w:rFonts w:eastAsiaTheme="minorEastAsia" w:cstheme="minorBidi"/>
                <w:noProof/>
                <w:sz w:val="22"/>
                <w:szCs w:val="22"/>
                <w:lang w:bidi="ar-SA"/>
              </w:rPr>
              <w:t xml:space="preserve">          </w:t>
            </w:r>
            <w:r w:rsidRPr="003B3BE0">
              <w:rPr>
                <w:rStyle w:val="Hyperlink"/>
                <w:noProof/>
              </w:rPr>
              <w:t>Diabetes Guidelines and Management Protocols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3A2A15FF" w14:textId="508D8793" w:rsidR="00A832EA" w:rsidRDefault="00A832EA" w:rsidP="00A832EA">
          <w:pPr>
            <w:pStyle w:val="TOC3"/>
            <w:rPr>
              <w:rFonts w:eastAsiaTheme="minorEastAsia" w:cstheme="minorBidi"/>
              <w:i w:val="0"/>
              <w:iCs w:val="0"/>
              <w:noProof/>
              <w:sz w:val="22"/>
              <w:szCs w:val="22"/>
              <w:rtl/>
              <w:lang w:bidi="ar-SA"/>
            </w:rPr>
          </w:pPr>
          <w:hyperlink w:anchor="_Toc60692508" w:history="1">
            <w:r w:rsidRPr="003B3BE0">
              <w:rPr>
                <w:rStyle w:val="Hyperlink"/>
                <w:noProof/>
                <w14:scene3d>
                  <w14:camera w14:prst="orthographicFront"/>
                  <w14:lightRig w14:rig="threePt" w14:dir="t">
                    <w14:rot w14:lat="0" w14:lon="0" w14:rev="0"/>
                  </w14:lightRig>
                </w14:scene3d>
              </w:rPr>
              <w:t>3.3.2</w:t>
            </w:r>
            <w:r w:rsidR="007530A7">
              <w:rPr>
                <w:rFonts w:eastAsiaTheme="minorEastAsia" w:cstheme="minorBidi"/>
                <w:i w:val="0"/>
                <w:iCs w:val="0"/>
                <w:noProof/>
                <w:sz w:val="22"/>
                <w:szCs w:val="22"/>
                <w:lang w:bidi="ar-SA"/>
              </w:rPr>
              <w:t xml:space="preserve">                     </w:t>
            </w:r>
            <w:r w:rsidRPr="003B3BE0">
              <w:rPr>
                <w:rStyle w:val="Hyperlink"/>
                <w:noProof/>
              </w:rPr>
              <w:t>Health Workforce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7B9AAB54" w14:textId="670BD7B8" w:rsidR="00A832EA" w:rsidRDefault="00A832EA" w:rsidP="00A832EA">
          <w:pPr>
            <w:pStyle w:val="TOC4"/>
            <w:tabs>
              <w:tab w:val="left" w:pos="5515"/>
              <w:tab w:val="right" w:leader="dot" w:pos="8630"/>
            </w:tabs>
            <w:bidi w:val="0"/>
            <w:rPr>
              <w:rFonts w:eastAsiaTheme="minorEastAsia" w:cstheme="minorBidi"/>
              <w:noProof/>
              <w:sz w:val="22"/>
              <w:szCs w:val="22"/>
              <w:rtl/>
              <w:lang w:bidi="ar-SA"/>
            </w:rPr>
          </w:pPr>
          <w:hyperlink w:anchor="_Toc60692509" w:history="1">
            <w:r w:rsidRPr="003B3BE0">
              <w:rPr>
                <w:rStyle w:val="Hyperlink"/>
                <w:rFonts w:eastAsia="Times New Roman"/>
                <w:noProof/>
                <w14:scene3d>
                  <w14:camera w14:prst="orthographicFront"/>
                  <w14:lightRig w14:rig="threePt" w14:dir="t">
                    <w14:rot w14:lat="0" w14:lon="0" w14:rev="0"/>
                  </w14:lightRig>
                </w14:scene3d>
              </w:rPr>
              <w:t>3.3.2.1</w:t>
            </w:r>
            <w:r w:rsidR="007530A7">
              <w:rPr>
                <w:rFonts w:eastAsiaTheme="minorEastAsia" w:cstheme="minorBidi"/>
                <w:noProof/>
                <w:sz w:val="22"/>
                <w:szCs w:val="22"/>
                <w:lang w:bidi="ar-SA"/>
              </w:rPr>
              <w:t xml:space="preserve">          </w:t>
            </w:r>
            <w:r w:rsidRPr="003B3BE0">
              <w:rPr>
                <w:rStyle w:val="Hyperlink"/>
                <w:rFonts w:eastAsia="Times New Roman"/>
                <w:noProof/>
              </w:rPr>
              <w:t>Shortage of Human Resources and Lack of Specialists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Toc60692509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77ABB198" w14:textId="5069ADBC" w:rsidR="00A832EA" w:rsidRDefault="00A832EA" w:rsidP="00A832EA">
          <w:pPr>
            <w:pStyle w:val="TOC4"/>
            <w:tabs>
              <w:tab w:val="left" w:pos="3329"/>
              <w:tab w:val="right" w:leader="dot" w:pos="8630"/>
            </w:tabs>
            <w:bidi w:val="0"/>
            <w:rPr>
              <w:rFonts w:eastAsiaTheme="minorEastAsia" w:cstheme="minorBidi"/>
              <w:noProof/>
              <w:sz w:val="22"/>
              <w:szCs w:val="22"/>
              <w:rtl/>
              <w:lang w:bidi="ar-SA"/>
            </w:rPr>
          </w:pPr>
          <w:hyperlink w:anchor="_Toc60692510" w:history="1">
            <w:r w:rsidRPr="003B3BE0">
              <w:rPr>
                <w:rStyle w:val="Hyperlink"/>
                <w:rFonts w:eastAsia="Times New Roman"/>
                <w:noProof/>
                <w14:scene3d>
                  <w14:camera w14:prst="orthographicFront"/>
                  <w14:lightRig w14:rig="threePt" w14:dir="t">
                    <w14:rot w14:lat="0" w14:lon="0" w14:rev="0"/>
                  </w14:lightRig>
                </w14:scene3d>
              </w:rPr>
              <w:t>3.3.2.2</w:t>
            </w:r>
            <w:r w:rsidR="007530A7">
              <w:rPr>
                <w:rFonts w:eastAsiaTheme="minorEastAsia" w:cstheme="minorBidi"/>
                <w:noProof/>
                <w:sz w:val="22"/>
                <w:szCs w:val="22"/>
                <w:lang w:bidi="ar-SA"/>
              </w:rPr>
              <w:t xml:space="preserve">          </w:t>
            </w:r>
            <w:r w:rsidRPr="003B3BE0">
              <w:rPr>
                <w:rStyle w:val="Hyperlink"/>
                <w:rFonts w:eastAsia="Times New Roman"/>
                <w:noProof/>
              </w:rPr>
              <w:t>Training and Education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14:paraId="10C90CA2" w14:textId="06E5F5E7" w:rsidR="00A832EA" w:rsidRDefault="00A832EA" w:rsidP="00A832EA">
          <w:pPr>
            <w:pStyle w:val="TOC4"/>
            <w:tabs>
              <w:tab w:val="left" w:pos="3978"/>
              <w:tab w:val="right" w:leader="dot" w:pos="8630"/>
            </w:tabs>
            <w:bidi w:val="0"/>
            <w:rPr>
              <w:rFonts w:eastAsiaTheme="minorEastAsia" w:cstheme="minorBidi"/>
              <w:noProof/>
              <w:sz w:val="22"/>
              <w:szCs w:val="22"/>
              <w:rtl/>
              <w:lang w:bidi="ar-SA"/>
            </w:rPr>
          </w:pPr>
          <w:hyperlink w:anchor="_Toc60692511" w:history="1">
            <w:r w:rsidRPr="003B3BE0">
              <w:rPr>
                <w:rStyle w:val="Hyperlink"/>
                <w:rFonts w:eastAsia="Times New Roman"/>
                <w:noProof/>
                <w14:scene3d>
                  <w14:camera w14:prst="orthographicFront"/>
                  <w14:lightRig w14:rig="threePt" w14:dir="t">
                    <w14:rot w14:lat="0" w14:lon="0" w14:rev="0"/>
                  </w14:lightRig>
                </w14:scene3d>
              </w:rPr>
              <w:t>3.3.2.3</w:t>
            </w:r>
            <w:r w:rsidR="007530A7">
              <w:rPr>
                <w:rFonts w:eastAsiaTheme="minorEastAsia" w:cstheme="minorBidi"/>
                <w:noProof/>
                <w:sz w:val="22"/>
                <w:szCs w:val="22"/>
                <w:lang w:bidi="ar-SA"/>
              </w:rPr>
              <w:t xml:space="preserve">          </w:t>
            </w:r>
            <w:r w:rsidRPr="003B3BE0">
              <w:rPr>
                <w:rStyle w:val="Hyperlink"/>
                <w:rFonts w:eastAsia="Times New Roman"/>
                <w:noProof/>
              </w:rPr>
              <w:t>Job Description and Satisfaction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0BF6526F" w14:textId="2D8C9D2E" w:rsidR="00A832EA" w:rsidRDefault="00A832EA" w:rsidP="00A832EA">
          <w:pPr>
            <w:pStyle w:val="TOC3"/>
            <w:tabs>
              <w:tab w:val="left" w:pos="3583"/>
            </w:tabs>
            <w:rPr>
              <w:rFonts w:eastAsiaTheme="minorEastAsia" w:cstheme="minorBidi"/>
              <w:i w:val="0"/>
              <w:iCs w:val="0"/>
              <w:noProof/>
              <w:sz w:val="22"/>
              <w:szCs w:val="22"/>
              <w:rtl/>
              <w:lang w:bidi="ar-SA"/>
            </w:rPr>
          </w:pPr>
          <w:hyperlink w:anchor="_Toc60692512" w:history="1">
            <w:r w:rsidRPr="003B3BE0">
              <w:rPr>
                <w:rStyle w:val="Hyperlink"/>
                <w:noProof/>
                <w14:scene3d>
                  <w14:camera w14:prst="orthographicFront"/>
                  <w14:lightRig w14:rig="threePt" w14:dir="t">
                    <w14:rot w14:lat="0" w14:lon="0" w14:rev="0"/>
                  </w14:lightRig>
                </w14:scene3d>
              </w:rPr>
              <w:t>3.3.3</w:t>
            </w:r>
            <w:r w:rsidR="007530A7">
              <w:rPr>
                <w:rFonts w:eastAsiaTheme="minorEastAsia" w:cstheme="minorBidi"/>
                <w:i w:val="0"/>
                <w:iCs w:val="0"/>
                <w:noProof/>
                <w:sz w:val="22"/>
                <w:szCs w:val="22"/>
                <w:lang w:bidi="ar-SA"/>
              </w:rPr>
              <w:t xml:space="preserve">          </w:t>
            </w:r>
            <w:r w:rsidRPr="003B3BE0">
              <w:rPr>
                <w:rStyle w:val="Hyperlink"/>
                <w:noProof/>
              </w:rPr>
              <w:t>Medical Products and Technology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14:paraId="03C52CEB" w14:textId="03709C2B" w:rsidR="00A832EA" w:rsidRDefault="00A832EA" w:rsidP="00A832EA">
          <w:pPr>
            <w:pStyle w:val="TOC4"/>
            <w:tabs>
              <w:tab w:val="left" w:pos="4378"/>
              <w:tab w:val="right" w:leader="dot" w:pos="8630"/>
            </w:tabs>
            <w:bidi w:val="0"/>
            <w:rPr>
              <w:rFonts w:eastAsiaTheme="minorEastAsia" w:cstheme="minorBidi"/>
              <w:noProof/>
              <w:sz w:val="22"/>
              <w:szCs w:val="22"/>
              <w:rtl/>
              <w:lang w:bidi="ar-SA"/>
            </w:rPr>
          </w:pPr>
          <w:hyperlink w:anchor="_Toc60692513" w:history="1">
            <w:r w:rsidRPr="003B3BE0">
              <w:rPr>
                <w:rStyle w:val="Hyperlink"/>
                <w:rFonts w:eastAsia="Times New Roman"/>
                <w:noProof/>
                <w14:scene3d>
                  <w14:camera w14:prst="orthographicFront"/>
                  <w14:lightRig w14:rig="threePt" w14:dir="t">
                    <w14:rot w14:lat="0" w14:lon="0" w14:rev="0"/>
                  </w14:lightRig>
                </w14:scene3d>
              </w:rPr>
              <w:t>3.3.3.1</w:t>
            </w:r>
            <w:r w:rsidR="007530A7">
              <w:rPr>
                <w:rFonts w:eastAsiaTheme="minorEastAsia" w:cstheme="minorBidi"/>
                <w:noProof/>
                <w:sz w:val="22"/>
                <w:szCs w:val="22"/>
                <w:lang w:bidi="ar-SA"/>
              </w:rPr>
              <w:t xml:space="preserve">          </w:t>
            </w:r>
            <w:r w:rsidRPr="003B3BE0">
              <w:rPr>
                <w:rStyle w:val="Hyperlink"/>
                <w:rFonts w:eastAsia="Times New Roman"/>
                <w:noProof/>
              </w:rPr>
              <w:t>Medication, Equipment, and Supplies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14:paraId="3E58D683" w14:textId="122726D7" w:rsidR="00A832EA" w:rsidRDefault="00A832EA" w:rsidP="00A832EA">
          <w:pPr>
            <w:pStyle w:val="TOC4"/>
            <w:tabs>
              <w:tab w:val="left" w:pos="3923"/>
              <w:tab w:val="right" w:leader="dot" w:pos="8630"/>
            </w:tabs>
            <w:bidi w:val="0"/>
            <w:rPr>
              <w:rFonts w:eastAsiaTheme="minorEastAsia" w:cstheme="minorBidi"/>
              <w:noProof/>
              <w:sz w:val="22"/>
              <w:szCs w:val="22"/>
              <w:rtl/>
              <w:lang w:bidi="ar-SA"/>
            </w:rPr>
          </w:pPr>
          <w:hyperlink w:anchor="_Toc60692514" w:history="1">
            <w:r w:rsidRPr="003B3BE0">
              <w:rPr>
                <w:rStyle w:val="Hyperlink"/>
                <w:rFonts w:eastAsia="Times New Roman"/>
                <w:noProof/>
                <w14:scene3d>
                  <w14:camera w14:prst="orthographicFront"/>
                  <w14:lightRig w14:rig="threePt" w14:dir="t">
                    <w14:rot w14:lat="0" w14:lon="0" w14:rev="0"/>
                  </w14:lightRig>
                </w14:scene3d>
              </w:rPr>
              <w:t>3.3.3.2</w:t>
            </w:r>
            <w:r w:rsidR="007530A7">
              <w:rPr>
                <w:rFonts w:eastAsiaTheme="minorEastAsia" w:cstheme="minorBidi"/>
                <w:noProof/>
                <w:sz w:val="22"/>
                <w:szCs w:val="22"/>
                <w:lang w:bidi="ar-SA"/>
              </w:rPr>
              <w:t xml:space="preserve">           </w:t>
            </w:r>
            <w:r w:rsidRPr="003B3BE0">
              <w:rPr>
                <w:rStyle w:val="Hyperlink"/>
                <w:rFonts w:eastAsia="Times New Roman"/>
                <w:noProof/>
              </w:rPr>
              <w:t>Glucometers and Testing Strips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712A40B2" w14:textId="408A5D8B" w:rsidR="00A832EA" w:rsidRDefault="00A832EA" w:rsidP="00A832EA">
          <w:pPr>
            <w:pStyle w:val="TOC3"/>
            <w:rPr>
              <w:rFonts w:eastAsiaTheme="minorEastAsia" w:cstheme="minorBidi"/>
              <w:i w:val="0"/>
              <w:iCs w:val="0"/>
              <w:noProof/>
              <w:sz w:val="22"/>
              <w:szCs w:val="22"/>
              <w:rtl/>
              <w:lang w:bidi="ar-SA"/>
            </w:rPr>
          </w:pPr>
          <w:hyperlink w:anchor="_Toc60692515" w:history="1">
            <w:r w:rsidRPr="003B3BE0">
              <w:rPr>
                <w:rStyle w:val="Hyperlink"/>
                <w:noProof/>
                <w14:scene3d>
                  <w14:camera w14:prst="orthographicFront"/>
                  <w14:lightRig w14:rig="threePt" w14:dir="t">
                    <w14:rot w14:lat="0" w14:lon="0" w14:rev="0"/>
                  </w14:lightRig>
                </w14:scene3d>
              </w:rPr>
              <w:t>3.3.4</w:t>
            </w:r>
            <w:r w:rsidR="007530A7">
              <w:rPr>
                <w:rFonts w:eastAsiaTheme="minorEastAsia" w:cstheme="minorBidi"/>
                <w:i w:val="0"/>
                <w:iCs w:val="0"/>
                <w:noProof/>
                <w:sz w:val="22"/>
                <w:szCs w:val="22"/>
                <w:lang w:bidi="ar-SA"/>
              </w:rPr>
              <w:t xml:space="preserve">                  </w:t>
            </w:r>
            <w:r w:rsidRPr="003B3BE0">
              <w:rPr>
                <w:rStyle w:val="Hyperlink"/>
                <w:noProof/>
              </w:rPr>
              <w:t>Health Information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7D00D616" w14:textId="72BB8F2A" w:rsidR="00A832EA" w:rsidRDefault="00A832EA" w:rsidP="00A832EA">
          <w:pPr>
            <w:pStyle w:val="TOC4"/>
            <w:tabs>
              <w:tab w:val="left" w:pos="4787"/>
              <w:tab w:val="right" w:leader="dot" w:pos="8630"/>
            </w:tabs>
            <w:bidi w:val="0"/>
            <w:rPr>
              <w:rFonts w:eastAsiaTheme="minorEastAsia" w:cstheme="minorBidi"/>
              <w:noProof/>
              <w:sz w:val="22"/>
              <w:szCs w:val="22"/>
              <w:rtl/>
              <w:lang w:bidi="ar-SA"/>
            </w:rPr>
          </w:pPr>
          <w:hyperlink w:anchor="_Toc60692516" w:history="1">
            <w:r w:rsidRPr="003B3BE0">
              <w:rPr>
                <w:rStyle w:val="Hyperlink"/>
                <w:noProof/>
                <w14:scene3d>
                  <w14:camera w14:prst="orthographicFront"/>
                  <w14:lightRig w14:rig="threePt" w14:dir="t">
                    <w14:rot w14:lat="0" w14:lon="0" w14:rev="0"/>
                  </w14:lightRig>
                </w14:scene3d>
              </w:rPr>
              <w:t>3.3.4.1</w:t>
            </w:r>
            <w:r w:rsidR="007530A7">
              <w:rPr>
                <w:rFonts w:eastAsiaTheme="minorEastAsia" w:cstheme="minorBidi"/>
                <w:noProof/>
                <w:sz w:val="22"/>
                <w:szCs w:val="22"/>
                <w:lang w:bidi="ar-SA"/>
              </w:rPr>
              <w:t xml:space="preserve">           </w:t>
            </w:r>
            <w:r w:rsidRPr="003B3BE0">
              <w:rPr>
                <w:rStyle w:val="Hyperlink"/>
                <w:noProof/>
              </w:rPr>
              <w:t>Computers and Electronic Medical Records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2421F9B6" w14:textId="0CF06322" w:rsidR="00A832EA" w:rsidRDefault="00A832EA" w:rsidP="00A832EA">
          <w:pPr>
            <w:pStyle w:val="TOC4"/>
            <w:tabs>
              <w:tab w:val="left" w:pos="2874"/>
              <w:tab w:val="right" w:leader="dot" w:pos="8630"/>
            </w:tabs>
            <w:bidi w:val="0"/>
            <w:rPr>
              <w:rFonts w:eastAsiaTheme="minorEastAsia" w:cstheme="minorBidi"/>
              <w:noProof/>
              <w:sz w:val="22"/>
              <w:szCs w:val="22"/>
              <w:rtl/>
              <w:lang w:bidi="ar-SA"/>
            </w:rPr>
          </w:pPr>
          <w:hyperlink w:anchor="_Toc60692517" w:history="1">
            <w:r w:rsidRPr="003B3BE0">
              <w:rPr>
                <w:rStyle w:val="Hyperlink"/>
                <w:noProof/>
                <w14:scene3d>
                  <w14:camera w14:prst="orthographicFront"/>
                  <w14:lightRig w14:rig="threePt" w14:dir="t">
                    <w14:rot w14:lat="0" w14:lon="0" w14:rev="0"/>
                  </w14:lightRig>
                </w14:scene3d>
              </w:rPr>
              <w:t>3.3.4.2</w:t>
            </w:r>
            <w:r w:rsidR="007530A7">
              <w:rPr>
                <w:rFonts w:eastAsiaTheme="minorEastAsia" w:cstheme="minorBidi"/>
                <w:noProof/>
                <w:sz w:val="22"/>
                <w:szCs w:val="22"/>
                <w:lang w:bidi="ar-SA"/>
              </w:rPr>
              <w:t xml:space="preserve">          </w:t>
            </w:r>
            <w:r w:rsidRPr="003B3BE0">
              <w:rPr>
                <w:rStyle w:val="Hyperlink"/>
                <w:noProof/>
              </w:rPr>
              <w:t>Clinical Research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14:paraId="46758E5D" w14:textId="3A137CE2" w:rsidR="00A832EA" w:rsidRDefault="00A832EA" w:rsidP="00A832EA">
          <w:pPr>
            <w:pStyle w:val="TOC2"/>
            <w:tabs>
              <w:tab w:val="left" w:pos="6126"/>
              <w:tab w:val="right" w:leader="dot" w:pos="8630"/>
            </w:tabs>
            <w:bidi w:val="0"/>
            <w:rPr>
              <w:rFonts w:eastAsiaTheme="minorEastAsia" w:cstheme="minorBidi"/>
              <w:smallCaps w:val="0"/>
              <w:noProof/>
              <w:sz w:val="22"/>
              <w:szCs w:val="22"/>
              <w:rtl/>
              <w:lang w:bidi="ar-SA"/>
            </w:rPr>
          </w:pPr>
          <w:hyperlink w:anchor="_Toc60692518" w:history="1">
            <w:r w:rsidRPr="003B3BE0">
              <w:rPr>
                <w:rStyle w:val="Hyperlink"/>
                <w:noProof/>
              </w:rPr>
              <w:t>3.4</w:t>
            </w:r>
            <w:r w:rsidR="007530A7">
              <w:rPr>
                <w:rFonts w:eastAsiaTheme="minorEastAsia" w:cstheme="minorBidi"/>
                <w:smallCaps w:val="0"/>
                <w:noProof/>
                <w:sz w:val="22"/>
                <w:szCs w:val="22"/>
                <w:lang w:bidi="ar-SA"/>
              </w:rPr>
              <w:t xml:space="preserve">                  </w:t>
            </w:r>
            <w:r w:rsidRPr="003B3BE0">
              <w:rPr>
                <w:rStyle w:val="Hyperlink"/>
                <w:noProof/>
              </w:rPr>
              <w:t>Results and Discussion: Workplace Challenges (West Bank vs.   Gaza)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26E3580F" w14:textId="788DD3C0" w:rsidR="00A832EA" w:rsidRDefault="00A832EA" w:rsidP="00A832EA">
          <w:pPr>
            <w:pStyle w:val="TOC3"/>
            <w:rPr>
              <w:rFonts w:eastAsiaTheme="minorEastAsia" w:cstheme="minorBidi"/>
              <w:i w:val="0"/>
              <w:iCs w:val="0"/>
              <w:noProof/>
              <w:sz w:val="22"/>
              <w:szCs w:val="22"/>
              <w:rtl/>
              <w:lang w:bidi="ar-SA"/>
            </w:rPr>
          </w:pPr>
          <w:hyperlink w:anchor="_Toc60692519" w:history="1">
            <w:r w:rsidRPr="003B3BE0">
              <w:rPr>
                <w:rStyle w:val="Hyperlink"/>
                <w:noProof/>
                <w14:scene3d>
                  <w14:camera w14:prst="orthographicFront"/>
                  <w14:lightRig w14:rig="threePt" w14:dir="t">
                    <w14:rot w14:lat="0" w14:lon="0" w14:rev="0"/>
                  </w14:lightRig>
                </w14:scene3d>
              </w:rPr>
              <w:t>3.4.1</w:t>
            </w:r>
            <w:r w:rsidR="007530A7">
              <w:rPr>
                <w:rFonts w:eastAsiaTheme="minorEastAsia" w:cstheme="minorBidi"/>
                <w:i w:val="0"/>
                <w:iCs w:val="0"/>
                <w:noProof/>
                <w:sz w:val="22"/>
                <w:szCs w:val="22"/>
                <w:lang w:bidi="ar-SA"/>
              </w:rPr>
              <w:t xml:space="preserve">                  </w:t>
            </w:r>
            <w:r w:rsidRPr="003B3BE0">
              <w:rPr>
                <w:rStyle w:val="Hyperlink"/>
                <w:noProof/>
              </w:rPr>
              <w:t>Service Delivery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Toc60692519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7AB5FBDB" w14:textId="0EFEF728" w:rsidR="00A832EA" w:rsidRDefault="00A832EA" w:rsidP="00A832EA">
          <w:pPr>
            <w:pStyle w:val="TOC4"/>
            <w:tabs>
              <w:tab w:val="left" w:pos="4832"/>
              <w:tab w:val="right" w:leader="dot" w:pos="8630"/>
            </w:tabs>
            <w:bidi w:val="0"/>
            <w:rPr>
              <w:rFonts w:eastAsiaTheme="minorEastAsia" w:cstheme="minorBidi"/>
              <w:noProof/>
              <w:sz w:val="22"/>
              <w:szCs w:val="22"/>
              <w:rtl/>
              <w:lang w:bidi="ar-SA"/>
            </w:rPr>
          </w:pPr>
          <w:hyperlink w:anchor="_Toc60692520" w:history="1">
            <w:r w:rsidRPr="003B3BE0">
              <w:rPr>
                <w:rStyle w:val="Hyperlink"/>
                <w:noProof/>
                <w14:scene3d>
                  <w14:camera w14:prst="orthographicFront"/>
                  <w14:lightRig w14:rig="threePt" w14:dir="t">
                    <w14:rot w14:lat="0" w14:lon="0" w14:rev="0"/>
                  </w14:lightRig>
                </w14:scene3d>
              </w:rPr>
              <w:t>3.4.1.1</w:t>
            </w:r>
            <w:r w:rsidR="007530A7">
              <w:rPr>
                <w:rFonts w:eastAsiaTheme="minorEastAsia" w:cstheme="minorBidi"/>
                <w:noProof/>
                <w:sz w:val="22"/>
                <w:szCs w:val="22"/>
                <w:lang w:bidi="ar-SA"/>
              </w:rPr>
              <w:t xml:space="preserve">          </w:t>
            </w:r>
            <w:r w:rsidRPr="003B3BE0">
              <w:rPr>
                <w:rStyle w:val="Hyperlink"/>
                <w:noProof/>
              </w:rPr>
              <w:t>Access to Comprehensive Diabetes Services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328BFA8B" w14:textId="6FD9C5FC" w:rsidR="00A832EA" w:rsidRDefault="00A832EA" w:rsidP="00A832EA">
          <w:pPr>
            <w:pStyle w:val="TOC4"/>
            <w:tabs>
              <w:tab w:val="left" w:pos="3397"/>
              <w:tab w:val="right" w:leader="dot" w:pos="8630"/>
            </w:tabs>
            <w:bidi w:val="0"/>
            <w:rPr>
              <w:rFonts w:eastAsiaTheme="minorEastAsia" w:cstheme="minorBidi"/>
              <w:noProof/>
              <w:sz w:val="22"/>
              <w:szCs w:val="22"/>
              <w:rtl/>
              <w:lang w:bidi="ar-SA"/>
            </w:rPr>
          </w:pPr>
          <w:hyperlink w:anchor="_Toc60692521" w:history="1">
            <w:r w:rsidRPr="003B3BE0">
              <w:rPr>
                <w:rStyle w:val="Hyperlink"/>
                <w:noProof/>
                <w14:scene3d>
                  <w14:camera w14:prst="orthographicFront"/>
                  <w14:lightRig w14:rig="threePt" w14:dir="t">
                    <w14:rot w14:lat="0" w14:lon="0" w14:rev="0"/>
                  </w14:lightRig>
                </w14:scene3d>
              </w:rPr>
              <w:t>3.4.1.2</w:t>
            </w:r>
            <w:r w:rsidR="007530A7">
              <w:rPr>
                <w:rFonts w:eastAsiaTheme="minorEastAsia" w:cstheme="minorBidi"/>
                <w:noProof/>
                <w:sz w:val="22"/>
                <w:szCs w:val="22"/>
                <w:lang w:bidi="ar-SA"/>
              </w:rPr>
              <w:t xml:space="preserve">          </w:t>
            </w:r>
            <w:r w:rsidRPr="003B3BE0">
              <w:rPr>
                <w:rStyle w:val="Hyperlink"/>
                <w:noProof/>
              </w:rPr>
              <w:t>Health Referrals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3F17753F" w14:textId="7A2090B3" w:rsidR="00A832EA" w:rsidRDefault="00A832EA" w:rsidP="00A832EA">
          <w:pPr>
            <w:pStyle w:val="TOC4"/>
            <w:tabs>
              <w:tab w:val="left" w:pos="3020"/>
              <w:tab w:val="right" w:leader="dot" w:pos="8630"/>
            </w:tabs>
            <w:bidi w:val="0"/>
            <w:rPr>
              <w:rFonts w:eastAsiaTheme="minorEastAsia" w:cstheme="minorBidi"/>
              <w:noProof/>
              <w:sz w:val="22"/>
              <w:szCs w:val="22"/>
              <w:rtl/>
              <w:lang w:bidi="ar-SA"/>
            </w:rPr>
          </w:pPr>
          <w:hyperlink w:anchor="_Toc60692522" w:history="1">
            <w:r w:rsidRPr="003B3BE0">
              <w:rPr>
                <w:rStyle w:val="Hyperlink"/>
                <w:noProof/>
                <w14:scene3d>
                  <w14:camera w14:prst="orthographicFront"/>
                  <w14:lightRig w14:rig="threePt" w14:dir="t">
                    <w14:rot w14:lat="0" w14:lon="0" w14:rev="0"/>
                  </w14:lightRig>
                </w14:scene3d>
              </w:rPr>
              <w:t>3.4.1.3</w:t>
            </w:r>
            <w:r w:rsidR="007530A7">
              <w:rPr>
                <w:rFonts w:eastAsiaTheme="minorEastAsia" w:cstheme="minorBidi"/>
                <w:noProof/>
                <w:sz w:val="22"/>
                <w:szCs w:val="22"/>
                <w:lang w:bidi="ar-SA"/>
              </w:rPr>
              <w:t xml:space="preserve">          </w:t>
            </w:r>
            <w:r w:rsidRPr="003B3BE0">
              <w:rPr>
                <w:rStyle w:val="Hyperlink"/>
                <w:noProof/>
              </w:rPr>
              <w:t>The Permit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14:paraId="01F9C80F" w14:textId="592285AA" w:rsidR="00A832EA" w:rsidRDefault="00A832EA" w:rsidP="00A832EA">
          <w:pPr>
            <w:pStyle w:val="TOC3"/>
            <w:rPr>
              <w:rFonts w:eastAsiaTheme="minorEastAsia" w:cstheme="minorBidi"/>
              <w:i w:val="0"/>
              <w:iCs w:val="0"/>
              <w:noProof/>
              <w:sz w:val="22"/>
              <w:szCs w:val="22"/>
              <w:rtl/>
              <w:lang w:bidi="ar-SA"/>
            </w:rPr>
          </w:pPr>
          <w:hyperlink w:anchor="_Toc60692523" w:history="1">
            <w:r w:rsidRPr="003B3BE0">
              <w:rPr>
                <w:rStyle w:val="Hyperlink"/>
                <w:noProof/>
                <w14:scene3d>
                  <w14:camera w14:prst="orthographicFront"/>
                  <w14:lightRig w14:rig="threePt" w14:dir="t">
                    <w14:rot w14:lat="0" w14:lon="0" w14:rev="0"/>
                  </w14:lightRig>
                </w14:scene3d>
              </w:rPr>
              <w:t>3.4.2</w:t>
            </w:r>
            <w:r w:rsidR="007530A7">
              <w:rPr>
                <w:rFonts w:eastAsiaTheme="minorEastAsia" w:cstheme="minorBidi"/>
                <w:i w:val="0"/>
                <w:iCs w:val="0"/>
                <w:noProof/>
                <w:sz w:val="22"/>
                <w:szCs w:val="22"/>
                <w:lang w:bidi="ar-SA"/>
              </w:rPr>
              <w:t xml:space="preserve">                     </w:t>
            </w:r>
            <w:r w:rsidRPr="003B3BE0">
              <w:rPr>
                <w:rStyle w:val="Hyperlink"/>
                <w:noProof/>
              </w:rPr>
              <w:t>Health Workforce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667C9694" w14:textId="0A20ADDF" w:rsidR="00A832EA" w:rsidRDefault="00A832EA" w:rsidP="00A832EA">
          <w:pPr>
            <w:pStyle w:val="TOC4"/>
            <w:tabs>
              <w:tab w:val="left" w:pos="6452"/>
              <w:tab w:val="right" w:leader="dot" w:pos="8630"/>
            </w:tabs>
            <w:bidi w:val="0"/>
            <w:rPr>
              <w:rFonts w:eastAsiaTheme="minorEastAsia" w:cstheme="minorBidi"/>
              <w:noProof/>
              <w:sz w:val="22"/>
              <w:szCs w:val="22"/>
              <w:rtl/>
              <w:lang w:bidi="ar-SA"/>
            </w:rPr>
          </w:pPr>
          <w:hyperlink w:anchor="_Toc60692524" w:history="1">
            <w:r w:rsidRPr="003B3BE0">
              <w:rPr>
                <w:rStyle w:val="Hyperlink"/>
                <w:noProof/>
                <w14:scene3d>
                  <w14:camera w14:prst="orthographicFront"/>
                  <w14:lightRig w14:rig="threePt" w14:dir="t">
                    <w14:rot w14:lat="0" w14:lon="0" w14:rev="0"/>
                  </w14:lightRig>
                </w14:scene3d>
              </w:rPr>
              <w:t>3.4.2.1</w:t>
            </w:r>
            <w:r w:rsidR="007530A7">
              <w:rPr>
                <w:rFonts w:eastAsiaTheme="minorEastAsia" w:cstheme="minorBidi"/>
                <w:noProof/>
                <w:sz w:val="22"/>
                <w:szCs w:val="22"/>
                <w:lang w:bidi="ar-SA"/>
              </w:rPr>
              <w:t xml:space="preserve">          </w:t>
            </w:r>
            <w:r w:rsidRPr="003B3BE0">
              <w:rPr>
                <w:rStyle w:val="Hyperlink"/>
                <w:noProof/>
              </w:rPr>
              <w:t>Implications of Conflict and Political Division on Health Workforce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14:paraId="54A98F46" w14:textId="047EBEBA" w:rsidR="00A832EA" w:rsidRDefault="00A832EA" w:rsidP="00A832EA">
          <w:pPr>
            <w:pStyle w:val="TOC4"/>
            <w:tabs>
              <w:tab w:val="left" w:pos="6191"/>
              <w:tab w:val="right" w:leader="dot" w:pos="8630"/>
            </w:tabs>
            <w:bidi w:val="0"/>
            <w:rPr>
              <w:rFonts w:eastAsiaTheme="minorEastAsia" w:cstheme="minorBidi"/>
              <w:noProof/>
              <w:sz w:val="22"/>
              <w:szCs w:val="22"/>
              <w:rtl/>
              <w:lang w:bidi="ar-SA"/>
            </w:rPr>
          </w:pPr>
          <w:hyperlink w:anchor="_Toc60692525" w:history="1">
            <w:r w:rsidRPr="003B3BE0">
              <w:rPr>
                <w:rStyle w:val="Hyperlink"/>
                <w:noProof/>
                <w14:scene3d>
                  <w14:camera w14:prst="orthographicFront"/>
                  <w14:lightRig w14:rig="threePt" w14:dir="t">
                    <w14:rot w14:lat="0" w14:lon="0" w14:rev="0"/>
                  </w14:lightRig>
                </w14:scene3d>
              </w:rPr>
              <w:t>3.4.2.2</w:t>
            </w:r>
            <w:r w:rsidR="007530A7">
              <w:rPr>
                <w:rFonts w:eastAsiaTheme="minorEastAsia" w:cstheme="minorBidi"/>
                <w:noProof/>
                <w:sz w:val="22"/>
                <w:szCs w:val="22"/>
                <w:lang w:bidi="ar-SA"/>
              </w:rPr>
              <w:t xml:space="preserve">          </w:t>
            </w:r>
            <w:r w:rsidRPr="003B3BE0">
              <w:rPr>
                <w:rStyle w:val="Hyperlink"/>
                <w:noProof/>
              </w:rPr>
              <w:t>Implications of Conflict on the Access of the Health Workforce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07EA434E" w14:textId="05955880" w:rsidR="00A832EA" w:rsidRDefault="00A832EA" w:rsidP="00A832EA">
          <w:pPr>
            <w:pStyle w:val="TOC4"/>
            <w:tabs>
              <w:tab w:val="left" w:pos="6841"/>
              <w:tab w:val="right" w:leader="dot" w:pos="8630"/>
            </w:tabs>
            <w:bidi w:val="0"/>
            <w:rPr>
              <w:rFonts w:eastAsiaTheme="minorEastAsia" w:cstheme="minorBidi"/>
              <w:noProof/>
              <w:sz w:val="22"/>
              <w:szCs w:val="22"/>
              <w:rtl/>
              <w:lang w:bidi="ar-SA"/>
            </w:rPr>
          </w:pPr>
          <w:hyperlink w:anchor="_Toc60692526" w:history="1">
            <w:r w:rsidRPr="003B3BE0">
              <w:rPr>
                <w:rStyle w:val="Hyperlink"/>
                <w:noProof/>
                <w14:scene3d>
                  <w14:camera w14:prst="orthographicFront"/>
                  <w14:lightRig w14:rig="threePt" w14:dir="t">
                    <w14:rot w14:lat="0" w14:lon="0" w14:rev="0"/>
                  </w14:lightRig>
                </w14:scene3d>
              </w:rPr>
              <w:t>3.4.2.3</w:t>
            </w:r>
            <w:r w:rsidR="007530A7">
              <w:rPr>
                <w:rFonts w:eastAsiaTheme="minorEastAsia" w:cstheme="minorBidi"/>
                <w:noProof/>
                <w:sz w:val="22"/>
                <w:szCs w:val="22"/>
                <w:lang w:bidi="ar-SA"/>
              </w:rPr>
              <w:t xml:space="preserve">          </w:t>
            </w:r>
            <w:r w:rsidRPr="003B3BE0">
              <w:rPr>
                <w:rStyle w:val="Hyperlink"/>
                <w:noProof/>
              </w:rPr>
              <w:t>Implications of Conflict on the Job Satisfaction of the Health Workforce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14:paraId="4124B6C4" w14:textId="655CA282" w:rsidR="00A832EA" w:rsidRDefault="00A832EA" w:rsidP="00A832EA">
          <w:pPr>
            <w:pStyle w:val="TOC3"/>
            <w:tabs>
              <w:tab w:val="left" w:pos="3583"/>
            </w:tabs>
            <w:rPr>
              <w:rFonts w:eastAsiaTheme="minorEastAsia" w:cstheme="minorBidi"/>
              <w:i w:val="0"/>
              <w:iCs w:val="0"/>
              <w:noProof/>
              <w:sz w:val="22"/>
              <w:szCs w:val="22"/>
              <w:rtl/>
              <w:lang w:bidi="ar-SA"/>
            </w:rPr>
          </w:pPr>
          <w:hyperlink w:anchor="_Toc60692527" w:history="1">
            <w:r w:rsidRPr="003B3BE0">
              <w:rPr>
                <w:rStyle w:val="Hyperlink"/>
                <w:noProof/>
                <w14:scene3d>
                  <w14:camera w14:prst="orthographicFront"/>
                  <w14:lightRig w14:rig="threePt" w14:dir="t">
                    <w14:rot w14:lat="0" w14:lon="0" w14:rev="0"/>
                  </w14:lightRig>
                </w14:scene3d>
              </w:rPr>
              <w:t>3.4.3</w:t>
            </w:r>
            <w:r w:rsidR="007530A7">
              <w:rPr>
                <w:rFonts w:eastAsiaTheme="minorEastAsia" w:cstheme="minorBidi"/>
                <w:i w:val="0"/>
                <w:iCs w:val="0"/>
                <w:noProof/>
                <w:sz w:val="22"/>
                <w:szCs w:val="22"/>
                <w:lang w:bidi="ar-SA"/>
              </w:rPr>
              <w:t xml:space="preserve">         </w:t>
            </w:r>
            <w:r w:rsidRPr="003B3BE0">
              <w:rPr>
                <w:rStyle w:val="Hyperlink"/>
                <w:noProof/>
              </w:rPr>
              <w:t>Medical Products and Technology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14:paraId="38845638" w14:textId="0169F1E7" w:rsidR="00A832EA" w:rsidRDefault="00A832EA" w:rsidP="00A832EA">
          <w:pPr>
            <w:pStyle w:val="TOC2"/>
            <w:tabs>
              <w:tab w:val="left" w:pos="8328"/>
              <w:tab w:val="right" w:leader="dot" w:pos="8630"/>
            </w:tabs>
            <w:bidi w:val="0"/>
            <w:rPr>
              <w:rFonts w:eastAsiaTheme="minorEastAsia" w:cstheme="minorBidi"/>
              <w:smallCaps w:val="0"/>
              <w:noProof/>
              <w:sz w:val="22"/>
              <w:szCs w:val="22"/>
              <w:rtl/>
              <w:lang w:bidi="ar-SA"/>
            </w:rPr>
          </w:pPr>
          <w:hyperlink w:anchor="_Toc60692528" w:history="1">
            <w:r w:rsidRPr="003B3BE0">
              <w:rPr>
                <w:rStyle w:val="Hyperlink"/>
                <w:noProof/>
              </w:rPr>
              <w:t>3.5</w:t>
            </w:r>
            <w:r w:rsidR="007530A7">
              <w:rPr>
                <w:rFonts w:eastAsiaTheme="minorEastAsia" w:cstheme="minorBidi"/>
                <w:smallCaps w:val="0"/>
                <w:noProof/>
                <w:sz w:val="22"/>
                <w:szCs w:val="22"/>
                <w:lang w:bidi="ar-SA"/>
              </w:rPr>
              <w:t xml:space="preserve">      </w:t>
            </w:r>
            <w:r w:rsidRPr="003B3BE0">
              <w:rPr>
                <w:rStyle w:val="Hyperlink"/>
                <w:noProof/>
              </w:rPr>
              <w:t>Results and discussion: Health Policies, Finance, Leadership and Governance of the Health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14:paraId="47EC7417" w14:textId="2A070175" w:rsidR="00A832EA" w:rsidRDefault="00A832EA" w:rsidP="00A832EA">
          <w:pPr>
            <w:pStyle w:val="TOC3"/>
            <w:tabs>
              <w:tab w:val="left" w:pos="3919"/>
            </w:tabs>
            <w:rPr>
              <w:rFonts w:eastAsiaTheme="minorEastAsia" w:cstheme="minorBidi"/>
              <w:i w:val="0"/>
              <w:iCs w:val="0"/>
              <w:noProof/>
              <w:sz w:val="22"/>
              <w:szCs w:val="22"/>
              <w:rtl/>
              <w:lang w:bidi="ar-SA"/>
            </w:rPr>
          </w:pPr>
          <w:hyperlink w:anchor="_Toc60692529" w:history="1">
            <w:r w:rsidRPr="003B3BE0">
              <w:rPr>
                <w:rStyle w:val="Hyperlink"/>
                <w:noProof/>
                <w14:scene3d>
                  <w14:camera w14:prst="orthographicFront"/>
                  <w14:lightRig w14:rig="threePt" w14:dir="t">
                    <w14:rot w14:lat="0" w14:lon="0" w14:rev="0"/>
                  </w14:lightRig>
                </w14:scene3d>
              </w:rPr>
              <w:t>3.5.1</w:t>
            </w:r>
            <w:r w:rsidR="007530A7">
              <w:rPr>
                <w:rFonts w:eastAsiaTheme="minorEastAsia" w:cstheme="minorBidi"/>
                <w:i w:val="0"/>
                <w:iCs w:val="0"/>
                <w:noProof/>
                <w:sz w:val="22"/>
                <w:szCs w:val="22"/>
                <w:lang w:bidi="ar-SA"/>
              </w:rPr>
              <w:t xml:space="preserve">        </w:t>
            </w:r>
            <w:r w:rsidRPr="003B3BE0">
              <w:rPr>
                <w:rStyle w:val="Hyperlink"/>
                <w:noProof/>
              </w:rPr>
              <w:t>Health Policies and Strategic Planning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Toc60692529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552E76B6" w14:textId="7D5F67F3" w:rsidR="00A832EA" w:rsidRDefault="00A832EA" w:rsidP="00A832EA">
          <w:pPr>
            <w:pStyle w:val="TOC3"/>
            <w:tabs>
              <w:tab w:val="left" w:pos="3507"/>
            </w:tabs>
            <w:rPr>
              <w:rFonts w:eastAsiaTheme="minorEastAsia" w:cstheme="minorBidi"/>
              <w:i w:val="0"/>
              <w:iCs w:val="0"/>
              <w:noProof/>
              <w:sz w:val="22"/>
              <w:szCs w:val="22"/>
              <w:rtl/>
              <w:lang w:bidi="ar-SA"/>
            </w:rPr>
          </w:pPr>
          <w:hyperlink w:anchor="_Toc60692530" w:history="1">
            <w:r w:rsidRPr="003B3BE0">
              <w:rPr>
                <w:rStyle w:val="Hyperlink"/>
                <w:noProof/>
                <w14:scene3d>
                  <w14:camera w14:prst="orthographicFront"/>
                  <w14:lightRig w14:rig="threePt" w14:dir="t">
                    <w14:rot w14:lat="0" w14:lon="0" w14:rev="0"/>
                  </w14:lightRig>
                </w14:scene3d>
              </w:rPr>
              <w:t>3.5.2</w:t>
            </w:r>
            <w:r w:rsidR="007530A7">
              <w:rPr>
                <w:rFonts w:eastAsiaTheme="minorEastAsia" w:cstheme="minorBidi"/>
                <w:i w:val="0"/>
                <w:iCs w:val="0"/>
                <w:noProof/>
                <w:sz w:val="22"/>
                <w:szCs w:val="22"/>
                <w:lang w:bidi="ar-SA"/>
              </w:rPr>
              <w:t xml:space="preserve">        </w:t>
            </w:r>
            <w:r w:rsidRPr="003B3BE0">
              <w:rPr>
                <w:rStyle w:val="Hyperlink"/>
                <w:noProof/>
              </w:rPr>
              <w:t>Financing the Healthcare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728D1495" w14:textId="7ADF4D6E" w:rsidR="00A832EA" w:rsidRDefault="00A832EA" w:rsidP="00A832EA">
          <w:pPr>
            <w:pStyle w:val="TOC4"/>
            <w:tabs>
              <w:tab w:val="left" w:pos="4290"/>
              <w:tab w:val="right" w:leader="dot" w:pos="8630"/>
            </w:tabs>
            <w:bidi w:val="0"/>
            <w:rPr>
              <w:rFonts w:eastAsiaTheme="minorEastAsia" w:cstheme="minorBidi"/>
              <w:noProof/>
              <w:sz w:val="22"/>
              <w:szCs w:val="22"/>
              <w:rtl/>
              <w:lang w:bidi="ar-SA"/>
            </w:rPr>
          </w:pPr>
          <w:hyperlink w:anchor="_Toc60692531" w:history="1">
            <w:r w:rsidRPr="003B3BE0">
              <w:rPr>
                <w:rStyle w:val="Hyperlink"/>
                <w:noProof/>
                <w14:scene3d>
                  <w14:camera w14:prst="orthographicFront"/>
                  <w14:lightRig w14:rig="threePt" w14:dir="t">
                    <w14:rot w14:lat="0" w14:lon="0" w14:rev="0"/>
                  </w14:lightRig>
                </w14:scene3d>
              </w:rPr>
              <w:t>3.5.2.1</w:t>
            </w:r>
            <w:r w:rsidR="007530A7">
              <w:rPr>
                <w:rFonts w:eastAsiaTheme="minorEastAsia" w:cstheme="minorBidi"/>
                <w:noProof/>
                <w:sz w:val="22"/>
                <w:szCs w:val="22"/>
                <w:lang w:bidi="ar-SA"/>
              </w:rPr>
              <w:t xml:space="preserve">          </w:t>
            </w:r>
            <w:r w:rsidRPr="003B3BE0">
              <w:rPr>
                <w:rStyle w:val="Hyperlink"/>
                <w:noProof/>
              </w:rPr>
              <w:t>Health Budget and Health Insurance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295B8A9F" w14:textId="3D7FFA18" w:rsidR="00A832EA" w:rsidRDefault="00A832EA" w:rsidP="00A832EA">
          <w:pPr>
            <w:pStyle w:val="TOC4"/>
            <w:tabs>
              <w:tab w:val="left" w:pos="2600"/>
              <w:tab w:val="right" w:leader="dot" w:pos="8630"/>
            </w:tabs>
            <w:bidi w:val="0"/>
            <w:rPr>
              <w:rFonts w:eastAsiaTheme="minorEastAsia" w:cstheme="minorBidi"/>
              <w:noProof/>
              <w:sz w:val="22"/>
              <w:szCs w:val="22"/>
              <w:rtl/>
              <w:lang w:bidi="ar-SA"/>
            </w:rPr>
          </w:pPr>
          <w:hyperlink w:anchor="_Toc60692532" w:history="1">
            <w:r w:rsidRPr="003B3BE0">
              <w:rPr>
                <w:rStyle w:val="Hyperlink"/>
                <w:noProof/>
                <w14:scene3d>
                  <w14:camera w14:prst="orthographicFront"/>
                  <w14:lightRig w14:rig="threePt" w14:dir="t">
                    <w14:rot w14:lat="0" w14:lon="0" w14:rev="0"/>
                  </w14:lightRig>
                </w14:scene3d>
              </w:rPr>
              <w:t>3.5.2.2</w:t>
            </w:r>
            <w:r w:rsidR="007530A7">
              <w:rPr>
                <w:rFonts w:eastAsiaTheme="minorEastAsia" w:cstheme="minorBidi"/>
                <w:noProof/>
                <w:sz w:val="22"/>
                <w:szCs w:val="22"/>
                <w:lang w:bidi="ar-SA"/>
              </w:rPr>
              <w:t xml:space="preserve">          </w:t>
            </w:r>
            <w:r w:rsidRPr="003B3BE0">
              <w:rPr>
                <w:rStyle w:val="Hyperlink"/>
                <w:noProof/>
              </w:rPr>
              <w:t>External Aids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Toc60692532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14:paraId="37E1BE38" w14:textId="6CDB7C50" w:rsidR="00A832EA" w:rsidRDefault="00A832EA" w:rsidP="00A832EA">
          <w:pPr>
            <w:pStyle w:val="TOC3"/>
            <w:tabs>
              <w:tab w:val="left" w:pos="3105"/>
            </w:tabs>
            <w:rPr>
              <w:rFonts w:eastAsiaTheme="minorEastAsia" w:cstheme="minorBidi"/>
              <w:i w:val="0"/>
              <w:iCs w:val="0"/>
              <w:noProof/>
              <w:sz w:val="22"/>
              <w:szCs w:val="22"/>
              <w:rtl/>
              <w:lang w:bidi="ar-SA"/>
            </w:rPr>
          </w:pPr>
          <w:hyperlink w:anchor="_Toc60692533" w:history="1">
            <w:r w:rsidRPr="003B3BE0">
              <w:rPr>
                <w:rStyle w:val="Hyperlink"/>
                <w:noProof/>
                <w14:scene3d>
                  <w14:camera w14:prst="orthographicFront"/>
                  <w14:lightRig w14:rig="threePt" w14:dir="t">
                    <w14:rot w14:lat="0" w14:lon="0" w14:rev="0"/>
                  </w14:lightRig>
                </w14:scene3d>
              </w:rPr>
              <w:t>3.5.3</w:t>
            </w:r>
            <w:r w:rsidR="007530A7">
              <w:rPr>
                <w:rFonts w:eastAsiaTheme="minorEastAsia" w:cstheme="minorBidi"/>
                <w:i w:val="0"/>
                <w:iCs w:val="0"/>
                <w:noProof/>
                <w:sz w:val="22"/>
                <w:szCs w:val="22"/>
                <w:lang w:bidi="ar-SA"/>
              </w:rPr>
              <w:t xml:space="preserve">                 </w:t>
            </w:r>
            <w:r w:rsidRPr="003B3BE0">
              <w:rPr>
                <w:rStyle w:val="Hyperlink"/>
                <w:noProof/>
              </w:rPr>
              <w:t>Leadership and Governance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14:paraId="6A4B369E" w14:textId="079E576E" w:rsidR="00A832EA" w:rsidRDefault="00A832EA" w:rsidP="00A832EA">
          <w:pPr>
            <w:pStyle w:val="TOC2"/>
            <w:tabs>
              <w:tab w:val="left" w:pos="4266"/>
              <w:tab w:val="right" w:leader="dot" w:pos="8630"/>
            </w:tabs>
            <w:bidi w:val="0"/>
            <w:rPr>
              <w:rFonts w:eastAsiaTheme="minorEastAsia" w:cstheme="minorBidi"/>
              <w:smallCaps w:val="0"/>
              <w:noProof/>
              <w:sz w:val="22"/>
              <w:szCs w:val="22"/>
              <w:rtl/>
              <w:lang w:bidi="ar-SA"/>
            </w:rPr>
          </w:pPr>
          <w:hyperlink w:anchor="_Toc60692534" w:history="1">
            <w:r w:rsidRPr="003B3BE0">
              <w:rPr>
                <w:rStyle w:val="Hyperlink"/>
                <w:noProof/>
              </w:rPr>
              <w:t>3.6</w:t>
            </w:r>
            <w:r w:rsidR="007530A7">
              <w:rPr>
                <w:rFonts w:eastAsiaTheme="minorEastAsia" w:cstheme="minorBidi"/>
                <w:smallCaps w:val="0"/>
                <w:noProof/>
                <w:sz w:val="22"/>
                <w:szCs w:val="22"/>
                <w:lang w:bidi="ar-SA"/>
              </w:rPr>
              <w:t xml:space="preserve">           </w:t>
            </w:r>
            <w:r w:rsidRPr="003B3BE0">
              <w:rPr>
                <w:rStyle w:val="Hyperlink"/>
                <w:noProof/>
              </w:rPr>
              <w:t>Research Conclusions and Recommendations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627B4827" w14:textId="0368A26B" w:rsidR="00A832EA" w:rsidRDefault="00A832EA" w:rsidP="00A832EA">
          <w:pPr>
            <w:pStyle w:val="TOC1"/>
            <w:tabs>
              <w:tab w:val="left" w:pos="1760"/>
              <w:tab w:val="right" w:leader="dot" w:pos="8630"/>
            </w:tabs>
            <w:bidi w:val="0"/>
            <w:rPr>
              <w:rFonts w:eastAsiaTheme="minorEastAsia" w:cstheme="minorBidi"/>
              <w:b w:val="0"/>
              <w:bCs w:val="0"/>
              <w:caps w:val="0"/>
              <w:noProof/>
              <w:sz w:val="22"/>
              <w:szCs w:val="22"/>
              <w:rtl/>
              <w:lang w:bidi="ar-SA"/>
            </w:rPr>
          </w:pPr>
          <w:hyperlink w:anchor="_Toc60692535" w:history="1">
            <w:r w:rsidRPr="003B3BE0">
              <w:rPr>
                <w:rStyle w:val="Hyperlink"/>
                <w:noProof/>
              </w:rPr>
              <w:t>4</w:t>
            </w:r>
            <w:r w:rsidR="007530A7">
              <w:rPr>
                <w:rFonts w:eastAsiaTheme="minorEastAsia" w:cstheme="minorBidi"/>
                <w:b w:val="0"/>
                <w:bCs w:val="0"/>
                <w:caps w:val="0"/>
                <w:noProof/>
                <w:sz w:val="22"/>
                <w:szCs w:val="22"/>
                <w:lang w:bidi="ar-SA"/>
              </w:rPr>
              <w:t xml:space="preserve">         </w:t>
            </w:r>
            <w:r w:rsidRPr="003B3BE0">
              <w:rPr>
                <w:rStyle w:val="Hyperlink"/>
                <w:noProof/>
              </w:rPr>
              <w:t>bibliography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14:paraId="2E8BEA91" w14:textId="2CBD6CAF" w:rsidR="00A832EA" w:rsidRDefault="00A832EA" w:rsidP="00A832EA">
          <w:pPr>
            <w:pStyle w:val="TOC1"/>
            <w:tabs>
              <w:tab w:val="left" w:pos="1320"/>
              <w:tab w:val="right" w:leader="dot" w:pos="8630"/>
            </w:tabs>
            <w:bidi w:val="0"/>
            <w:rPr>
              <w:rFonts w:eastAsiaTheme="minorEastAsia" w:cstheme="minorBidi"/>
              <w:b w:val="0"/>
              <w:bCs w:val="0"/>
              <w:caps w:val="0"/>
              <w:noProof/>
              <w:sz w:val="22"/>
              <w:szCs w:val="22"/>
              <w:rtl/>
              <w:lang w:bidi="ar-SA"/>
            </w:rPr>
          </w:pPr>
          <w:hyperlink w:anchor="_Toc60692536" w:history="1">
            <w:r w:rsidRPr="003B3BE0">
              <w:rPr>
                <w:rStyle w:val="Hyperlink"/>
                <w:noProof/>
              </w:rPr>
              <w:t>5</w:t>
            </w:r>
            <w:r w:rsidR="007530A7">
              <w:rPr>
                <w:rFonts w:eastAsiaTheme="minorEastAsia" w:cstheme="minorBidi"/>
                <w:b w:val="0"/>
                <w:bCs w:val="0"/>
                <w:caps w:val="0"/>
                <w:noProof/>
                <w:sz w:val="22"/>
                <w:szCs w:val="22"/>
                <w:lang w:bidi="ar-SA"/>
              </w:rPr>
              <w:t xml:space="preserve">         </w:t>
            </w:r>
            <w:r w:rsidRPr="003B3BE0">
              <w:rPr>
                <w:rStyle w:val="Hyperlink"/>
                <w:noProof/>
              </w:rPr>
              <w:t>Annexes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Toc60692536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14:paraId="34A4F57E" w14:textId="48B293D1" w:rsidR="00FB18D7" w:rsidRDefault="004176BC" w:rsidP="00A832EA">
          <w:pPr>
            <w:bidi w:val="0"/>
          </w:pPr>
          <w:r>
            <w:fldChar w:fldCharType="end"/>
          </w:r>
        </w:p>
      </w:sdtContent>
    </w:sdt>
    <w:p w14:paraId="6F2C66B2" w14:textId="00BA8CC2" w:rsidR="0070637D" w:rsidRDefault="0070637D" w:rsidP="0070637D">
      <w:pPr>
        <w:bidi w:val="0"/>
        <w:spacing w:after="0" w:line="360" w:lineRule="auto"/>
        <w:jc w:val="both"/>
        <w:rPr>
          <w:rFonts w:asciiTheme="majorBidi" w:hAnsiTheme="majorBidi" w:cstheme="majorBidi"/>
          <w:sz w:val="24"/>
        </w:rPr>
      </w:pPr>
    </w:p>
    <w:p w14:paraId="19534F37" w14:textId="77777777" w:rsidR="0070637D" w:rsidRPr="0070637D" w:rsidRDefault="0070637D" w:rsidP="0070637D">
      <w:pPr>
        <w:bidi w:val="0"/>
        <w:spacing w:after="0" w:line="360" w:lineRule="auto"/>
        <w:jc w:val="both"/>
        <w:rPr>
          <w:rFonts w:asciiTheme="majorBidi" w:hAnsiTheme="majorBidi" w:cstheme="majorBidi"/>
          <w:sz w:val="24"/>
        </w:rPr>
      </w:pPr>
    </w:p>
    <w:p w14:paraId="52F57418" w14:textId="78182F0E" w:rsidR="005B6595" w:rsidRPr="0070637D" w:rsidRDefault="005B6595" w:rsidP="0070637D">
      <w:pPr>
        <w:bidi w:val="0"/>
        <w:spacing w:after="0" w:line="360" w:lineRule="auto"/>
        <w:jc w:val="both"/>
        <w:rPr>
          <w:sz w:val="24"/>
        </w:rPr>
      </w:pPr>
    </w:p>
    <w:p w14:paraId="7F1E39EE" w14:textId="77777777" w:rsidR="007E1232" w:rsidRPr="00B76DE9" w:rsidRDefault="007E1232" w:rsidP="00A832EA">
      <w:pPr>
        <w:pStyle w:val="Heading1"/>
        <w:rPr>
          <w:lang w:bidi="ar-SA"/>
        </w:rPr>
        <w:sectPr w:rsidR="007E1232" w:rsidRPr="00B76DE9" w:rsidSect="007E1232">
          <w:footerReference w:type="default" r:id="rId9"/>
          <w:pgSz w:w="12240" w:h="15840" w:code="1"/>
          <w:pgMar w:top="1440" w:right="1800" w:bottom="1440" w:left="1800" w:header="720" w:footer="720" w:gutter="0"/>
          <w:pgNumType w:fmt="lowerRoman" w:start="1"/>
          <w:cols w:space="720"/>
          <w:bidi/>
          <w:docGrid w:linePitch="360"/>
        </w:sectPr>
      </w:pPr>
    </w:p>
    <w:p w14:paraId="7F1E39EF" w14:textId="4070F35F" w:rsidR="00975891" w:rsidRDefault="00975891" w:rsidP="00AA4DDD">
      <w:pPr>
        <w:pStyle w:val="Heading11"/>
      </w:pPr>
      <w:bookmarkStart w:id="32" w:name="_Toc53945053"/>
      <w:bookmarkStart w:id="33" w:name="_Hlk54112440"/>
      <w:bookmarkStart w:id="34" w:name="_Toc60692473"/>
      <w:r w:rsidRPr="006570CA">
        <w:lastRenderedPageBreak/>
        <w:t>Abstract</w:t>
      </w:r>
      <w:bookmarkEnd w:id="32"/>
      <w:bookmarkEnd w:id="34"/>
      <w:r w:rsidRPr="006570CA">
        <w:t xml:space="preserve"> </w:t>
      </w:r>
    </w:p>
    <w:p w14:paraId="0792AE2B" w14:textId="77777777" w:rsidR="0034124C" w:rsidRPr="0034124C" w:rsidRDefault="0034124C" w:rsidP="0034124C">
      <w:pPr>
        <w:bidi w:val="0"/>
        <w:spacing w:after="0" w:line="360" w:lineRule="auto"/>
        <w:jc w:val="both"/>
        <w:rPr>
          <w:rFonts w:ascii="Times New Roman" w:eastAsia="Times New Roman" w:hAnsi="Times New Roman"/>
          <w:color w:val="000000"/>
          <w:sz w:val="24"/>
          <w:lang w:bidi="ar-SA"/>
        </w:rPr>
      </w:pPr>
      <w:r w:rsidRPr="0034124C">
        <w:rPr>
          <w:rFonts w:ascii="Times New Roman" w:eastAsia="Times New Roman" w:hAnsi="Times New Roman"/>
          <w:b/>
          <w:bCs w:val="0"/>
          <w:color w:val="000000"/>
          <w:sz w:val="24"/>
          <w:lang w:bidi="ar-SA"/>
        </w:rPr>
        <w:t xml:space="preserve">Background: </w:t>
      </w:r>
    </w:p>
    <w:p w14:paraId="2130534E" w14:textId="77777777" w:rsidR="0034124C" w:rsidRPr="0034124C" w:rsidRDefault="0034124C" w:rsidP="0034124C">
      <w:pPr>
        <w:bidi w:val="0"/>
        <w:spacing w:after="0" w:line="360" w:lineRule="auto"/>
        <w:jc w:val="both"/>
        <w:rPr>
          <w:rFonts w:ascii="Times New Roman" w:hAnsi="Times New Roman"/>
          <w:sz w:val="24"/>
        </w:rPr>
      </w:pPr>
      <w:r w:rsidRPr="0034124C">
        <w:rPr>
          <w:rFonts w:ascii="Times New Roman" w:hAnsi="Times New Roman"/>
          <w:sz w:val="24"/>
        </w:rPr>
        <w:t>Diabetes represents a significant threat to the public health worldwide. It constitutes a critical health and development challenge of the 21</w:t>
      </w:r>
      <w:r w:rsidRPr="0034124C">
        <w:rPr>
          <w:rFonts w:ascii="Times New Roman" w:hAnsi="Times New Roman"/>
          <w:sz w:val="24"/>
          <w:vertAlign w:val="superscript"/>
        </w:rPr>
        <w:t>st</w:t>
      </w:r>
      <w:r w:rsidRPr="0034124C">
        <w:rPr>
          <w:rFonts w:ascii="Times New Roman" w:hAnsi="Times New Roman"/>
          <w:sz w:val="24"/>
        </w:rPr>
        <w:t xml:space="preserve"> century. The prevalence of diabetes is steadily increasing worldwide, most markedly in the world’s low-resource countries, which account for almost 80% of the total disease burden and 88% of the burden of premature deaths. In Palestine, diabetes prevalence estimates have been difficult to obtain due to the fragmented nature of the Palestinian healthcare system, and the lack of reliable epidemiological studies. Yet, a 2012 study estimated that prevalence in adults 25 years of age and above, was 9.7% in 2000, increasing to 15.3% by 2010. The forecasts are 20.8% for 2020 and 23.4% for 2030.</w:t>
      </w:r>
    </w:p>
    <w:p w14:paraId="55F8AD34" w14:textId="77777777" w:rsidR="0034124C" w:rsidRPr="0034124C" w:rsidRDefault="0034124C" w:rsidP="0034124C">
      <w:pPr>
        <w:bidi w:val="0"/>
        <w:spacing w:after="0" w:line="360" w:lineRule="auto"/>
        <w:contextualSpacing/>
        <w:jc w:val="both"/>
        <w:rPr>
          <w:rFonts w:ascii="Times New Roman" w:hAnsi="Times New Roman"/>
          <w:sz w:val="24"/>
        </w:rPr>
      </w:pPr>
      <w:bookmarkStart w:id="35" w:name="_Hlk54273818"/>
      <w:r w:rsidRPr="0034124C">
        <w:rPr>
          <w:rFonts w:ascii="Times New Roman" w:hAnsi="Times New Roman"/>
          <w:sz w:val="24"/>
        </w:rPr>
        <w:t xml:space="preserve">The Palestinian healthcare system is a fragmented mixture of providers. </w:t>
      </w:r>
      <w:r w:rsidRPr="0034124C">
        <w:rPr>
          <w:rFonts w:ascii="Times New Roman" w:eastAsia="Arial Unicode MS" w:hAnsi="Times New Roman"/>
          <w:color w:val="000000"/>
          <w:sz w:val="24"/>
          <w:u w:color="000000"/>
          <w:bdr w:val="nil"/>
        </w:rPr>
        <w:t>It operates in a very complex and challenging environment. The current structure of the system, chronic conflict situation, internal division between political factions, territorial divisions between the West Bank and Gaza and within the West Bank area (areas A, B, C, H1, H2 and Jerusalem); in addition to the economic situation and governance, accountability and leadership pose severe challenges to the health sector at all levels of care.</w:t>
      </w:r>
      <w:r w:rsidRPr="0034124C">
        <w:rPr>
          <w:rFonts w:ascii="Times New Roman" w:hAnsi="Times New Roman"/>
          <w:sz w:val="24"/>
        </w:rPr>
        <w:t xml:space="preserve"> The lack of sovereignty and the division of the Palestinian territory has significant implications on the Palestinian economy, including on public revenue and expenditure; and hence, the odds of sustainability of public healthcare provision, with the high rates of public debt, and donor dependency; unquestionably prevail. The current system is incapable of sufficiently addressing the significant challenges presented by the Non-Communicable Diseases (NCDs), and alleviating the burden of diabetes, in addition to encountering other already existing challenges. </w:t>
      </w:r>
    </w:p>
    <w:p w14:paraId="401983E0" w14:textId="77777777" w:rsidR="0034124C" w:rsidRPr="0034124C" w:rsidRDefault="0034124C" w:rsidP="0034124C">
      <w:pPr>
        <w:bidi w:val="0"/>
        <w:spacing w:after="0" w:line="360" w:lineRule="auto"/>
        <w:contextualSpacing/>
        <w:jc w:val="both"/>
        <w:rPr>
          <w:rFonts w:ascii="Times New Roman" w:hAnsi="Times New Roman"/>
          <w:sz w:val="24"/>
        </w:rPr>
      </w:pPr>
      <w:r w:rsidRPr="0034124C">
        <w:rPr>
          <w:rFonts w:ascii="Times New Roman" w:hAnsi="Times New Roman"/>
          <w:sz w:val="24"/>
        </w:rPr>
        <w:t>There are many</w:t>
      </w:r>
      <w:r w:rsidRPr="0034124C">
        <w:t xml:space="preserve"> i</w:t>
      </w:r>
      <w:r w:rsidRPr="0034124C">
        <w:rPr>
          <w:rFonts w:ascii="Times New Roman" w:hAnsi="Times New Roman"/>
          <w:sz w:val="24"/>
        </w:rPr>
        <w:t>nnovative and effective models implemented in low-resource setting countries and proved to be successful in diabetes care.</w:t>
      </w:r>
      <w:r w:rsidRPr="0034124C">
        <w:rPr>
          <w:rFonts w:ascii="Times New Roman" w:hAnsi="Times New Roman"/>
          <w:sz w:val="24"/>
          <w:lang w:bidi="ar-JO"/>
        </w:rPr>
        <w:t xml:space="preserve"> </w:t>
      </w:r>
      <w:r w:rsidRPr="0034124C">
        <w:rPr>
          <w:rFonts w:ascii="Times New Roman" w:hAnsi="Times New Roman"/>
          <w:sz w:val="24"/>
        </w:rPr>
        <w:t xml:space="preserve">There is no single model that fits all aspects of diseases. </w:t>
      </w:r>
      <w:r w:rsidRPr="0034124C">
        <w:rPr>
          <w:rFonts w:ascii="Times New Roman" w:hAnsi="Times New Roman"/>
          <w:sz w:val="24"/>
          <w:lang w:bidi="ar-JO"/>
        </w:rPr>
        <w:t>The WHO has developed the Innovative Care for Chronic Conditions. The framework provides a model for care of the NCDs, which is particularly relevant to primary healthcare settings in low-and middle-income countries. This research and at first-hand experience, proved that t</w:t>
      </w:r>
      <w:r w:rsidRPr="0034124C">
        <w:rPr>
          <w:rFonts w:ascii="Times New Roman" w:hAnsi="Times New Roman"/>
          <w:sz w:val="24"/>
        </w:rPr>
        <w:t xml:space="preserve">he Diabetes Comprehensive Care </w:t>
      </w:r>
      <w:r w:rsidRPr="0034124C">
        <w:rPr>
          <w:rFonts w:ascii="Times New Roman" w:hAnsi="Times New Roman"/>
          <w:sz w:val="24"/>
        </w:rPr>
        <w:lastRenderedPageBreak/>
        <w:t xml:space="preserve">Model (DCCM) implemented at the Diabetes Care Center in the Augusta Victoria Hospital (AVH) and the partner clinics has positive impacts on diabetes management and care despite the harsh challenging context and environment where it has been operating. </w:t>
      </w:r>
    </w:p>
    <w:p w14:paraId="2DE4F601" w14:textId="77777777" w:rsidR="0034124C" w:rsidRPr="0034124C" w:rsidRDefault="0034124C" w:rsidP="0034124C">
      <w:pPr>
        <w:bidi w:val="0"/>
        <w:spacing w:after="0" w:line="360" w:lineRule="auto"/>
        <w:jc w:val="both"/>
        <w:rPr>
          <w:rFonts w:ascii="Times New Roman" w:eastAsia="Times New Roman" w:hAnsi="Times New Roman"/>
          <w:b/>
          <w:bCs w:val="0"/>
          <w:sz w:val="24"/>
          <w:lang w:bidi="ar-SA"/>
        </w:rPr>
      </w:pPr>
      <w:r w:rsidRPr="0034124C">
        <w:rPr>
          <w:rFonts w:ascii="Times New Roman" w:hAnsi="Times New Roman"/>
          <w:b/>
          <w:bCs w:val="0"/>
          <w:sz w:val="24"/>
        </w:rPr>
        <w:t>Goals</w:t>
      </w:r>
      <w:r w:rsidRPr="0034124C">
        <w:rPr>
          <w:rFonts w:ascii="Times New Roman" w:eastAsia="Times New Roman" w:hAnsi="Times New Roman"/>
          <w:b/>
          <w:bCs w:val="0"/>
          <w:sz w:val="24"/>
          <w:lang w:bidi="ar-SA"/>
        </w:rPr>
        <w:t xml:space="preserve"> and Objectives </w:t>
      </w:r>
    </w:p>
    <w:p w14:paraId="43BE3EBC" w14:textId="7EDD3719" w:rsidR="0034124C" w:rsidRPr="0034124C" w:rsidRDefault="0034124C" w:rsidP="0034124C">
      <w:pPr>
        <w:bidi w:val="0"/>
        <w:spacing w:after="0" w:line="360" w:lineRule="auto"/>
        <w:jc w:val="both"/>
        <w:rPr>
          <w:rFonts w:ascii="Times New Roman" w:hAnsi="Times New Roman"/>
          <w:color w:val="000000"/>
          <w:sz w:val="24"/>
        </w:rPr>
      </w:pPr>
      <w:bookmarkStart w:id="36" w:name="_Hlk54257100"/>
      <w:r w:rsidRPr="0034124C">
        <w:rPr>
          <w:rFonts w:ascii="Times New Roman" w:hAnsi="Times New Roman"/>
          <w:sz w:val="24"/>
        </w:rPr>
        <w:t xml:space="preserve">This study shows evidences and clear portrait of the actual existing conditions and all related consequences in which the Palestinian healthcare system operates.  Therefore, the goal of this research is to present the challenges and to recommend practical and feasible reform agenda to the Palestinian healthcare system and likewise other countries that may encounter similar impediments. </w:t>
      </w:r>
      <w:bookmarkEnd w:id="36"/>
      <w:r w:rsidRPr="0034124C">
        <w:rPr>
          <w:rFonts w:ascii="Times New Roman" w:hAnsi="Times New Roman"/>
          <w:color w:val="000000"/>
          <w:sz w:val="24"/>
        </w:rPr>
        <w:t>The specific objectives of the research are: (1) To describe and better understand the challenges faced by the Palestinian healthcare system in the field of diabetes care at different levels, and from various viewpoints (policymakers, healthcare leaders, and healthcare professionals). (2) To analyze the challenges of diabetes care using the WHO health system framework in order to understand the relationship between the structure of the healthcare system and the context in which it operates. (3) To generate clear, evidence-informed and recommendations for the Palestinian healthcare system reform, based on the findings of this study, successful global models and experiences from other LMIC.</w:t>
      </w:r>
    </w:p>
    <w:p w14:paraId="747978E0" w14:textId="77777777" w:rsidR="0034124C" w:rsidRPr="0034124C" w:rsidRDefault="0034124C" w:rsidP="0034124C">
      <w:pPr>
        <w:bidi w:val="0"/>
        <w:spacing w:after="0" w:line="360" w:lineRule="auto"/>
        <w:jc w:val="both"/>
        <w:rPr>
          <w:rFonts w:ascii="Times New Roman" w:hAnsi="Times New Roman"/>
          <w:b/>
          <w:bCs w:val="0"/>
          <w:sz w:val="24"/>
        </w:rPr>
      </w:pPr>
      <w:r w:rsidRPr="0034124C">
        <w:rPr>
          <w:rFonts w:ascii="Times New Roman" w:hAnsi="Times New Roman"/>
          <w:b/>
          <w:bCs w:val="0"/>
          <w:sz w:val="24"/>
        </w:rPr>
        <w:t>Methods</w:t>
      </w:r>
    </w:p>
    <w:p w14:paraId="731F2D9F" w14:textId="77777777" w:rsidR="0034124C" w:rsidRPr="0034124C" w:rsidRDefault="0034124C" w:rsidP="0034124C">
      <w:pPr>
        <w:bidi w:val="0"/>
        <w:spacing w:after="0" w:line="360" w:lineRule="auto"/>
        <w:jc w:val="both"/>
        <w:rPr>
          <w:rFonts w:ascii="Times New Roman" w:eastAsia="Arial Unicode MS" w:hAnsi="Times New Roman"/>
          <w:color w:val="000000"/>
          <w:sz w:val="24"/>
          <w:u w:color="000000"/>
          <w:bdr w:val="nil"/>
        </w:rPr>
      </w:pPr>
      <w:r w:rsidRPr="0034124C">
        <w:rPr>
          <w:rFonts w:ascii="Times New Roman" w:hAnsi="Times New Roman"/>
          <w:sz w:val="24"/>
        </w:rPr>
        <w:t>The research is based on the WHO health system building blocks as being the framework and general guide to study, relate and analyze the performance of the existing Palestinian healthcare system with its main six components (1. service delivery, 2. health workforce, 3. medical products and technology, 4 information, 5. financing and 6. leadership and governance). The r</w:t>
      </w:r>
      <w:r w:rsidRPr="0034124C">
        <w:rPr>
          <w:rFonts w:ascii="Times New Roman" w:eastAsia="Arial Unicode MS" w:hAnsi="Times New Roman"/>
          <w:color w:val="000000"/>
          <w:sz w:val="24"/>
          <w:u w:color="000000"/>
          <w:bdr w:val="nil"/>
        </w:rPr>
        <w:t xml:space="preserve">esearch employed the mixed methods approach that combines elements from both qualitative and quantitative paradigms. Consequently, actual insights relevant to the structure of the Palestinian healthcare system and how it operates in the field and at all levels of diabetes care; and the context of challenges in which it operates have been successfully and clearly revealed. </w:t>
      </w:r>
    </w:p>
    <w:p w14:paraId="0E261D88" w14:textId="77777777" w:rsidR="0034124C" w:rsidRPr="0034124C" w:rsidRDefault="0034124C" w:rsidP="008F3D64">
      <w:pPr>
        <w:numPr>
          <w:ilvl w:val="0"/>
          <w:numId w:val="23"/>
        </w:numPr>
        <w:bidi w:val="0"/>
        <w:spacing w:after="0" w:line="360" w:lineRule="auto"/>
        <w:ind w:left="0" w:firstLine="0"/>
        <w:contextualSpacing/>
        <w:jc w:val="both"/>
        <w:rPr>
          <w:rFonts w:ascii="Times New Roman" w:eastAsia="Times New Roman" w:hAnsi="Times New Roman"/>
          <w:sz w:val="24"/>
          <w:lang w:bidi="ar-SA"/>
        </w:rPr>
      </w:pPr>
      <w:r w:rsidRPr="0034124C">
        <w:rPr>
          <w:rFonts w:ascii="Times New Roman" w:hAnsi="Times New Roman"/>
          <w:b/>
          <w:bCs w:val="0"/>
          <w:sz w:val="24"/>
        </w:rPr>
        <w:t>Qualitative Research</w:t>
      </w:r>
      <w:r w:rsidRPr="0034124C">
        <w:rPr>
          <w:rFonts w:ascii="Times New Roman" w:eastAsia="Times New Roman" w:hAnsi="Times New Roman"/>
          <w:b/>
          <w:bCs w:val="0"/>
          <w:sz w:val="24"/>
        </w:rPr>
        <w:t xml:space="preserve">: </w:t>
      </w:r>
      <w:r w:rsidRPr="0034124C">
        <w:rPr>
          <w:rFonts w:ascii="Times New Roman" w:hAnsi="Times New Roman"/>
          <w:sz w:val="24"/>
        </w:rPr>
        <w:t xml:space="preserve">The qualitative phase of this study included data collection and analysis from diverse sources. While the main source of data was the use of in-depth semi-structured interviews, additional qualitative data was utilized including </w:t>
      </w:r>
      <w:r w:rsidRPr="0034124C">
        <w:rPr>
          <w:rFonts w:ascii="Times New Roman" w:hAnsi="Times New Roman"/>
          <w:sz w:val="24"/>
        </w:rPr>
        <w:lastRenderedPageBreak/>
        <w:t>document analysis and the grounded theory method.</w:t>
      </w:r>
      <w:r w:rsidRPr="0034124C">
        <w:rPr>
          <w:rFonts w:ascii="Times New Roman" w:eastAsia="Times New Roman" w:hAnsi="Times New Roman"/>
          <w:sz w:val="24"/>
          <w:lang w:bidi="ar-SA"/>
        </w:rPr>
        <w:t xml:space="preserve"> </w:t>
      </w:r>
      <w:r w:rsidRPr="0034124C">
        <w:rPr>
          <w:rFonts w:ascii="Times New Roman" w:eastAsia="Times New Roman" w:hAnsi="Times New Roman"/>
          <w:sz w:val="24"/>
        </w:rPr>
        <w:t>The interview guide contains well prepared questions on the six WHO health systems building blocks. It was reviewed and approved by my research supervisor and research consultants.</w:t>
      </w:r>
      <w:r w:rsidRPr="0034124C">
        <w:rPr>
          <w:rFonts w:ascii="Times New Roman" w:eastAsia="Times New Roman" w:hAnsi="Times New Roman"/>
          <w:sz w:val="24"/>
          <w:lang w:bidi="ar-SA"/>
        </w:rPr>
        <w:t xml:space="preserve"> </w:t>
      </w:r>
      <w:r w:rsidRPr="0034124C">
        <w:rPr>
          <w:rFonts w:ascii="Times New Roman" w:eastAsia="Times New Roman" w:hAnsi="Times New Roman"/>
          <w:sz w:val="24"/>
        </w:rPr>
        <w:t>The design of this study included a purposeful sampling for conducting in-depth, semi-structured, open-ended interviews for 23 healthcare professionals, managers and policymakers within the Palestinian healthcare system. The participants represented a systematic geographical distribution in the West Bank and Gaza that included physicians, nurses and nutritionists from the MOH, UNRWA, and NGOs. Interviews were conducted one-on-one and in the Arabic language after the participants agreed to partake in the study. At the beginning of each interview, the participants were given a full briefing on the purpose of the research, the format of the session and issues of confidentiality. The interviews were recorded, transcribed, translated into English and loaded to "NVivo 12 Pro" software. The data were `1coded based on themes raised form the interviews; and sub-themes were added whenever needed.</w:t>
      </w:r>
    </w:p>
    <w:p w14:paraId="5B937170" w14:textId="39174DDF" w:rsidR="00CB3777" w:rsidRDefault="0034124C" w:rsidP="00CB3777">
      <w:pPr>
        <w:numPr>
          <w:ilvl w:val="0"/>
          <w:numId w:val="23"/>
        </w:numPr>
        <w:pBdr>
          <w:top w:val="nil"/>
          <w:left w:val="nil"/>
          <w:bottom w:val="nil"/>
          <w:right w:val="nil"/>
          <w:between w:val="nil"/>
          <w:bar w:val="nil"/>
        </w:pBdr>
        <w:shd w:val="clear" w:color="auto" w:fill="FFFFFF"/>
        <w:tabs>
          <w:tab w:val="right" w:pos="180"/>
        </w:tabs>
        <w:bidi w:val="0"/>
        <w:spacing w:after="0" w:line="360" w:lineRule="auto"/>
        <w:ind w:left="0" w:firstLine="0"/>
        <w:contextualSpacing/>
        <w:jc w:val="both"/>
        <w:rPr>
          <w:rFonts w:ascii="Times New Roman" w:eastAsia="Cambria" w:hAnsi="Times New Roman"/>
          <w:color w:val="000000"/>
          <w:sz w:val="24"/>
          <w:lang w:bidi="ar-SA"/>
        </w:rPr>
      </w:pPr>
      <w:r w:rsidRPr="0034124C">
        <w:rPr>
          <w:rFonts w:ascii="Times New Roman" w:eastAsia="Arial Unicode MS" w:hAnsi="Times New Roman"/>
          <w:b/>
          <w:bCs w:val="0"/>
          <w:sz w:val="24"/>
          <w:u w:color="000000"/>
          <w:bdr w:val="nil"/>
        </w:rPr>
        <w:t>Quantitative Research</w:t>
      </w:r>
      <w:r w:rsidRPr="0034124C">
        <w:rPr>
          <w:rFonts w:ascii="Times New Roman" w:eastAsia="Times New Roman" w:hAnsi="Times New Roman"/>
          <w:sz w:val="24"/>
          <w:u w:color="000000"/>
          <w:bdr w:val="nil"/>
        </w:rPr>
        <w:t>:</w:t>
      </w:r>
      <w:r w:rsidRPr="0034124C">
        <w:rPr>
          <w:rFonts w:ascii="Times New Roman" w:eastAsia="Arial Unicode MS" w:hAnsi="Times New Roman"/>
          <w:sz w:val="24"/>
          <w:u w:color="000000"/>
          <w:bdr w:val="nil"/>
          <w:lang w:bidi="ar-SA"/>
        </w:rPr>
        <w:t xml:space="preserve"> In this part of research, the survey questionnaire was built on the themes, sub-themes and other outcomes of the qualitative research, published literature and internationally validated surveys. </w:t>
      </w:r>
      <w:r w:rsidRPr="0034124C">
        <w:rPr>
          <w:rFonts w:ascii="Times New Roman" w:eastAsia="Arial Unicode MS" w:hAnsi="Times New Roman"/>
          <w:color w:val="000000"/>
          <w:sz w:val="24"/>
          <w:u w:color="000000"/>
          <w:bdr w:val="nil"/>
        </w:rPr>
        <w:t>A "5-level Likert scale" survey (1= strongly disagree, 2= somewhat disagree, 3= neither agree nor disagree, 4= somewhat agree, and 5= strongly agree), was constructed and loaded to the Qualtrics software. The survey contains introduction, demographic information, questions related to the WHO health system building blocks, prioritization to the health system reform, and finally participants were asked to write about any other themes or priorities they wanted to add. The survey was delivered by using Qualtrics software as an anonymous email link and by social media. The survey was active and accessible during the study period from September 2019 until the end of February 2020</w:t>
      </w:r>
      <w:r w:rsidRPr="0034124C">
        <w:rPr>
          <w:rFonts w:ascii="Times New Roman" w:eastAsia="Times New Roman" w:hAnsi="Times New Roman"/>
          <w:sz w:val="24"/>
          <w:u w:color="000000"/>
          <w:bdr w:val="nil"/>
        </w:rPr>
        <w:t xml:space="preserve">. </w:t>
      </w:r>
      <w:r w:rsidRPr="0034124C">
        <w:rPr>
          <w:rFonts w:ascii="Times New Roman" w:eastAsia="Arial Unicode MS" w:hAnsi="Times New Roman"/>
          <w:color w:val="000000"/>
          <w:sz w:val="24"/>
          <w:u w:color="000000"/>
          <w:bdr w:val="nil"/>
        </w:rPr>
        <w:t>After that period and the closure of participation in the survey, data were exported from Qualtrics to the Statistical Package for the Social Sciences (SPSS version 21.0) to perform the statistical analysis.</w:t>
      </w:r>
      <w:r w:rsidRPr="0034124C">
        <w:rPr>
          <w:rFonts w:ascii="Times New Roman" w:eastAsia="Times New Roman" w:hAnsi="Times New Roman"/>
          <w:sz w:val="24"/>
          <w:u w:color="000000"/>
          <w:bdr w:val="nil"/>
        </w:rPr>
        <w:t xml:space="preserve"> The r</w:t>
      </w:r>
      <w:r w:rsidRPr="0034124C">
        <w:rPr>
          <w:rFonts w:ascii="Times New Roman" w:eastAsia="Times New Roman" w:hAnsi="Times New Roman"/>
          <w:color w:val="000000"/>
          <w:sz w:val="24"/>
          <w:lang w:bidi="ar-SA"/>
        </w:rPr>
        <w:t xml:space="preserve">esearch has been approved by the ethics committee of the Faculty of Health Sciences in the Ben-Gurion University (BGU) of the Negev. </w:t>
      </w:r>
    </w:p>
    <w:p w14:paraId="4E133250" w14:textId="77777777" w:rsidR="00CB3777" w:rsidRPr="00CB3777" w:rsidRDefault="00CB3777" w:rsidP="00CB3777">
      <w:pPr>
        <w:pBdr>
          <w:top w:val="nil"/>
          <w:left w:val="nil"/>
          <w:bottom w:val="nil"/>
          <w:right w:val="nil"/>
          <w:between w:val="nil"/>
          <w:bar w:val="nil"/>
        </w:pBdr>
        <w:shd w:val="clear" w:color="auto" w:fill="FFFFFF"/>
        <w:tabs>
          <w:tab w:val="right" w:pos="180"/>
        </w:tabs>
        <w:bidi w:val="0"/>
        <w:spacing w:after="0" w:line="360" w:lineRule="auto"/>
        <w:contextualSpacing/>
        <w:jc w:val="both"/>
        <w:rPr>
          <w:rFonts w:ascii="Times New Roman" w:eastAsia="Cambria" w:hAnsi="Times New Roman"/>
          <w:color w:val="000000"/>
          <w:sz w:val="24"/>
          <w:lang w:bidi="ar-SA"/>
        </w:rPr>
      </w:pPr>
    </w:p>
    <w:p w14:paraId="2B74D8C6" w14:textId="77777777" w:rsidR="002B6F97" w:rsidRPr="002B6F97" w:rsidRDefault="002B6F97" w:rsidP="002B6F97">
      <w:pPr>
        <w:pBdr>
          <w:top w:val="nil"/>
          <w:left w:val="nil"/>
          <w:bottom w:val="nil"/>
          <w:right w:val="nil"/>
          <w:between w:val="nil"/>
          <w:bar w:val="nil"/>
        </w:pBdr>
        <w:shd w:val="clear" w:color="auto" w:fill="FFFFFF"/>
        <w:tabs>
          <w:tab w:val="right" w:pos="180"/>
        </w:tabs>
        <w:bidi w:val="0"/>
        <w:spacing w:after="0" w:line="360" w:lineRule="auto"/>
        <w:contextualSpacing/>
        <w:jc w:val="both"/>
        <w:rPr>
          <w:rFonts w:ascii="Times New Roman" w:eastAsia="Cambria" w:hAnsi="Times New Roman"/>
          <w:color w:val="000000"/>
          <w:sz w:val="24"/>
          <w:lang w:bidi="ar-SA"/>
        </w:rPr>
      </w:pPr>
    </w:p>
    <w:p w14:paraId="1A7901B7" w14:textId="77777777" w:rsidR="00AE12E3" w:rsidRDefault="0034124C" w:rsidP="00AE12E3">
      <w:pPr>
        <w:bidi w:val="0"/>
        <w:spacing w:after="0" w:line="360" w:lineRule="auto"/>
        <w:jc w:val="both"/>
        <w:rPr>
          <w:rFonts w:ascii="Times New Roman" w:hAnsi="Times New Roman"/>
          <w:sz w:val="24"/>
          <w:lang w:bidi="ar-SA"/>
        </w:rPr>
      </w:pPr>
      <w:r w:rsidRPr="0034124C">
        <w:rPr>
          <w:rFonts w:ascii="Times New Roman" w:hAnsi="Times New Roman"/>
          <w:b/>
          <w:bCs w:val="0"/>
          <w:sz w:val="24"/>
        </w:rPr>
        <w:lastRenderedPageBreak/>
        <w:t>Results and Discussion</w:t>
      </w:r>
      <w:r w:rsidRPr="0034124C">
        <w:rPr>
          <w:rFonts w:ascii="Times New Roman" w:hAnsi="Times New Roman"/>
          <w:sz w:val="24"/>
          <w:lang w:bidi="ar-SA"/>
        </w:rPr>
        <w:t>:</w:t>
      </w:r>
      <w:r w:rsidR="00AE12E3">
        <w:rPr>
          <w:rFonts w:ascii="Times New Roman" w:hAnsi="Times New Roman"/>
          <w:sz w:val="24"/>
          <w:lang w:bidi="ar-SA"/>
        </w:rPr>
        <w:t xml:space="preserve"> </w:t>
      </w:r>
    </w:p>
    <w:p w14:paraId="5A7FF48B" w14:textId="67BEB6D5" w:rsidR="0034124C" w:rsidRPr="0034124C" w:rsidRDefault="0034124C" w:rsidP="00AE12E3">
      <w:pPr>
        <w:bidi w:val="0"/>
        <w:spacing w:after="0" w:line="360" w:lineRule="auto"/>
        <w:jc w:val="both"/>
        <w:rPr>
          <w:rFonts w:ascii="Times New Roman" w:hAnsi="Times New Roman"/>
          <w:sz w:val="24"/>
          <w:lang w:bidi="ar-SA"/>
        </w:rPr>
      </w:pPr>
      <w:r w:rsidRPr="0034124C">
        <w:rPr>
          <w:rFonts w:ascii="Times New Roman" w:hAnsi="Times New Roman"/>
          <w:sz w:val="24"/>
          <w:lang w:bidi="ar-SA"/>
        </w:rPr>
        <w:t>The qualitative interviews involved 23 nurses, physicians and nutritionists representing the MOH, UNRWA and NGOs form the West Bank, Jerusalem and Gaza</w:t>
      </w:r>
      <w:r w:rsidRPr="0034124C">
        <w:rPr>
          <w:rFonts w:ascii="Times New Roman" w:hAnsi="Times New Roman"/>
          <w:b/>
          <w:bCs w:val="0"/>
          <w:sz w:val="24"/>
        </w:rPr>
        <w:t xml:space="preserve">. </w:t>
      </w:r>
      <w:r w:rsidRPr="0034124C">
        <w:rPr>
          <w:rFonts w:ascii="Times New Roman" w:hAnsi="Times New Roman"/>
          <w:sz w:val="24"/>
          <w:lang w:bidi="ar-SA"/>
        </w:rPr>
        <w:t xml:space="preserve">NVivo 12 Pro software was used to code the main themes and </w:t>
      </w:r>
      <w:r w:rsidRPr="0034124C">
        <w:rPr>
          <w:rFonts w:ascii="Times New Roman" w:eastAsia="Times New Roman" w:hAnsi="Times New Roman"/>
          <w:sz w:val="24"/>
        </w:rPr>
        <w:t xml:space="preserve">the sub-themes. The quantitative survey </w:t>
      </w:r>
      <w:r w:rsidRPr="0034124C">
        <w:rPr>
          <w:rFonts w:ascii="Times New Roman" w:hAnsi="Times New Roman"/>
          <w:sz w:val="24"/>
          <w:lang w:bidi="ar-SA"/>
        </w:rPr>
        <w:t xml:space="preserve">involved 392 healthcare professionals who met the inclusion criteria and were included in the analysis. The mean age of participants was 42.88 years (SD=10.788), 51% were females, 31.2% (N=122) were physicians, 50.4% (N=197) work at the MOH system and 28.4% (N=110) were from Gaza Strip. Results of both qualitative and quantitative research were discussed in three chapters: </w:t>
      </w:r>
    </w:p>
    <w:p w14:paraId="79D56789" w14:textId="72D2953E" w:rsidR="0034124C" w:rsidRPr="002B6F97" w:rsidRDefault="0034124C" w:rsidP="002B6F97">
      <w:pPr>
        <w:pStyle w:val="ListParagraph"/>
        <w:numPr>
          <w:ilvl w:val="0"/>
          <w:numId w:val="26"/>
        </w:numPr>
        <w:bidi w:val="0"/>
        <w:spacing w:after="0" w:line="360" w:lineRule="auto"/>
        <w:ind w:left="0" w:firstLine="0"/>
        <w:jc w:val="both"/>
        <w:rPr>
          <w:rFonts w:ascii="Times New Roman" w:hAnsi="Times New Roman"/>
          <w:b/>
          <w:bCs w:val="0"/>
          <w:sz w:val="24"/>
          <w:lang w:bidi="ar-SA"/>
        </w:rPr>
      </w:pPr>
      <w:r w:rsidRPr="002B6F97">
        <w:rPr>
          <w:rFonts w:ascii="Times New Roman" w:hAnsi="Times New Roman"/>
          <w:b/>
          <w:bCs w:val="0"/>
          <w:sz w:val="24"/>
        </w:rPr>
        <w:t>Health Providers’ Challenges</w:t>
      </w:r>
      <w:r w:rsidRPr="002B6F97">
        <w:rPr>
          <w:rFonts w:ascii="Times New Roman" w:hAnsi="Times New Roman"/>
          <w:sz w:val="24"/>
        </w:rPr>
        <w:t xml:space="preserve">: The chapter discusses the challenges that face the Palestinian healthcare system due to the fact that there are multiple/duplicate providers. The main challenges discussed are those related to service delivery; health workforce; medical products and technology; and health information. The main provider themes discussed were: challenges related to the provision of comprehensive diabetes services, availability, implementation and unification of diabetes guidelines and management protocols. The shortage of skilled human resources; </w:t>
      </w:r>
      <w:r w:rsidRPr="002B6F97">
        <w:rPr>
          <w:rFonts w:ascii="Times New Roman" w:eastAsia="Times New Roman" w:hAnsi="Times New Roman"/>
          <w:sz w:val="24"/>
          <w:lang w:bidi="ar-SA"/>
        </w:rPr>
        <w:t>lack of specialties</w:t>
      </w:r>
      <w:r w:rsidRPr="002B6F97">
        <w:rPr>
          <w:rFonts w:ascii="Times New Roman" w:hAnsi="Times New Roman"/>
          <w:sz w:val="24"/>
        </w:rPr>
        <w:t xml:space="preserve">; training and education; job description and satisfaction were </w:t>
      </w:r>
      <w:r w:rsidRPr="002B6F97">
        <w:rPr>
          <w:rFonts w:ascii="Times New Roman" w:eastAsia="Times New Roman" w:hAnsi="Times New Roman"/>
          <w:sz w:val="24"/>
        </w:rPr>
        <w:t xml:space="preserve">considered urgent disputes that need to be immediately addressed, </w:t>
      </w:r>
      <w:r w:rsidRPr="002B6F97">
        <w:rPr>
          <w:rFonts w:ascii="Times New Roman" w:hAnsi="Times New Roman"/>
          <w:sz w:val="24"/>
        </w:rPr>
        <w:t>studied and maintained. The challenges that face providers in terms of medical products and technology were: availability, access and affordability of medications, equipment and supplies, in addition to the scarcity</w:t>
      </w:r>
      <w:r w:rsidRPr="002B6F97">
        <w:rPr>
          <w:rFonts w:ascii="Times New Roman" w:eastAsia="Times New Roman" w:hAnsi="Times New Roman"/>
          <w:sz w:val="24"/>
        </w:rPr>
        <w:t xml:space="preserve"> of Glucometers and testing strips. Glucometers and testing strips are not provided by health insurance to diabetes patients which negatively impacted diabetes management and control. As for health information; </w:t>
      </w:r>
      <w:r w:rsidRPr="002B6F97">
        <w:rPr>
          <w:rFonts w:ascii="Times New Roman" w:hAnsi="Times New Roman"/>
          <w:sz w:val="24"/>
        </w:rPr>
        <w:t xml:space="preserve">availability of computers; electronic medical records, and clinical research, they are issues lacking in the health system and in varying degrees among providers. Such important challenges need to be seriously considered and be prioritized into active solutions. </w:t>
      </w:r>
    </w:p>
    <w:p w14:paraId="144C3521" w14:textId="77777777" w:rsidR="002B6F97" w:rsidRDefault="0034124C" w:rsidP="002B6F97">
      <w:pPr>
        <w:pStyle w:val="ListParagraph"/>
        <w:numPr>
          <w:ilvl w:val="0"/>
          <w:numId w:val="26"/>
        </w:numPr>
        <w:bidi w:val="0"/>
        <w:spacing w:after="0" w:line="360" w:lineRule="auto"/>
        <w:ind w:left="0" w:firstLine="0"/>
        <w:jc w:val="both"/>
        <w:rPr>
          <w:rFonts w:ascii="Times New Roman" w:hAnsi="Times New Roman"/>
          <w:b/>
          <w:bCs w:val="0"/>
          <w:sz w:val="24"/>
          <w:lang w:bidi="ar-SA"/>
        </w:rPr>
      </w:pPr>
      <w:r w:rsidRPr="002B6F97">
        <w:rPr>
          <w:rFonts w:ascii="Times New Roman" w:hAnsi="Times New Roman"/>
          <w:b/>
          <w:bCs w:val="0"/>
          <w:sz w:val="24"/>
          <w:lang w:bidi="ar-SA"/>
        </w:rPr>
        <w:t>Workplace Challenges (West Bank vs. Gaza):</w:t>
      </w:r>
      <w:r w:rsidRPr="002B6F97">
        <w:rPr>
          <w:rFonts w:ascii="Times New Roman" w:hAnsi="Times New Roman"/>
          <w:sz w:val="24"/>
        </w:rPr>
        <w:t xml:space="preserve"> This chapter discusses and analyzes the fragmentation of the Palestinian healthcare system and diabetes care due to different geographic barriers to the Palestinian healthcare system in Gaza and the West Bank. </w:t>
      </w:r>
      <w:r w:rsidRPr="002B6F97">
        <w:rPr>
          <w:rFonts w:ascii="Times New Roman" w:hAnsi="Times New Roman"/>
          <w:sz w:val="24"/>
          <w:lang w:bidi="ar-JO"/>
        </w:rPr>
        <w:t>The g</w:t>
      </w:r>
      <w:r w:rsidRPr="002B6F97">
        <w:rPr>
          <w:rFonts w:ascii="Times New Roman" w:hAnsi="Times New Roman"/>
          <w:sz w:val="24"/>
        </w:rPr>
        <w:t xml:space="preserve">eographical divisions aggravated by the political conditions have produced two separate </w:t>
      </w:r>
      <w:r w:rsidRPr="002B6F97">
        <w:rPr>
          <w:rFonts w:ascii="Times New Roman" w:hAnsi="Times New Roman"/>
          <w:i/>
          <w:iCs/>
          <w:sz w:val="24"/>
        </w:rPr>
        <w:t>de facto</w:t>
      </w:r>
      <w:r w:rsidRPr="002B6F97">
        <w:rPr>
          <w:rFonts w:ascii="Times New Roman" w:hAnsi="Times New Roman"/>
          <w:sz w:val="24"/>
        </w:rPr>
        <w:t xml:space="preserve"> government health systems, one for Gaza and the other for the </w:t>
      </w:r>
      <w:r w:rsidRPr="002B6F97">
        <w:rPr>
          <w:rFonts w:ascii="Times New Roman" w:hAnsi="Times New Roman"/>
          <w:sz w:val="24"/>
        </w:rPr>
        <w:lastRenderedPageBreak/>
        <w:t xml:space="preserve">West Bank. It </w:t>
      </w:r>
      <w:r w:rsidRPr="002B6F97">
        <w:rPr>
          <w:rFonts w:ascii="Times New Roman" w:hAnsi="Times New Roman"/>
          <w:sz w:val="24"/>
          <w:lang w:bidi="ar-JO"/>
        </w:rPr>
        <w:t xml:space="preserve">has entrenched both physical and administrative divisions of the Palestinian territory and population. </w:t>
      </w:r>
      <w:r w:rsidRPr="002B6F97">
        <w:rPr>
          <w:rFonts w:ascii="Times New Roman" w:hAnsi="Times New Roman"/>
          <w:sz w:val="24"/>
        </w:rPr>
        <w:t>The situation on the ground has led to the near impossibility of unifying and standardizing the two geographically isolated health sectors, creating redundancy in positions and bureaucracy, and widening the already existing gap between the two regions.</w:t>
      </w:r>
      <w:r w:rsidRPr="002B6F97">
        <w:rPr>
          <w:rFonts w:ascii="Times New Roman" w:hAnsi="Times New Roman"/>
          <w:sz w:val="24"/>
          <w:lang w:bidi="ar-JO"/>
        </w:rPr>
        <w:t xml:space="preserve"> The intensified siege and closure of the Gaza Strip and </w:t>
      </w:r>
      <w:r w:rsidRPr="002B6F97">
        <w:rPr>
          <w:rFonts w:ascii="Times New Roman" w:hAnsi="Times New Roman"/>
          <w:sz w:val="24"/>
        </w:rPr>
        <w:t xml:space="preserve">territory that is divided administratively into Areas A, B, C, H1, H2 </w:t>
      </w:r>
      <w:r w:rsidRPr="002B6F97">
        <w:rPr>
          <w:rFonts w:ascii="Times New Roman" w:hAnsi="Times New Roman"/>
          <w:sz w:val="24"/>
          <w:lang w:bidi="ar-JO"/>
        </w:rPr>
        <w:t xml:space="preserve">in the West Bank </w:t>
      </w:r>
      <w:r w:rsidRPr="002B6F97">
        <w:rPr>
          <w:rFonts w:ascii="Times New Roman" w:hAnsi="Times New Roman"/>
          <w:sz w:val="24"/>
        </w:rPr>
        <w:t>and East Jerusalem,</w:t>
      </w:r>
      <w:r w:rsidRPr="002B6F97">
        <w:rPr>
          <w:rFonts w:ascii="Times New Roman" w:hAnsi="Times New Roman"/>
          <w:sz w:val="24"/>
          <w:lang w:bidi="ar-JO"/>
        </w:rPr>
        <w:t xml:space="preserve"> has complicated the reform efforts; and the uncertainty about future developments, imposed by a fruitless peace process, aggravate the situation further. </w:t>
      </w:r>
      <w:r w:rsidRPr="002B6F97">
        <w:rPr>
          <w:rFonts w:ascii="Times New Roman" w:hAnsi="Times New Roman"/>
          <w:sz w:val="24"/>
        </w:rPr>
        <w:t>The territorial division and physical separation of Palestinian communities in the West Bank and Gaza pose major barriers to free movement and significant implications for the provision of services, and impact on the lack of sustainability of the Palestinian healthcare system. The challenges regarding access to comprehensive diabetes services have created further challenges represented in the health referrals system, and a corrupted bureaucratic system of permits. As for the health workforce; many challenges have been identified on the implications of conflict and political division on health workforce; implications of conflict on the access of the health workforce; and implications of conflict on the job satisfaction of the health workforce. On the other hand, chronic shortage of pharmaceuticals, supplies, spare parts and gaps in general maintenance led to further challenges for sustaining the quality of services in Gaza Strip and to a lesser extent in the West Bank</w:t>
      </w:r>
      <w:r w:rsidRPr="002B6F97">
        <w:rPr>
          <w:rFonts w:ascii="Times New Roman" w:hAnsi="Times New Roman"/>
          <w:b/>
          <w:bCs w:val="0"/>
          <w:sz w:val="24"/>
          <w:lang w:bidi="ar-SA"/>
        </w:rPr>
        <w:t>.</w:t>
      </w:r>
    </w:p>
    <w:p w14:paraId="001CBF89" w14:textId="7E1204B9" w:rsidR="0034124C" w:rsidRPr="002B6F97" w:rsidRDefault="0034124C" w:rsidP="002B6F97">
      <w:pPr>
        <w:pStyle w:val="ListParagraph"/>
        <w:numPr>
          <w:ilvl w:val="0"/>
          <w:numId w:val="26"/>
        </w:numPr>
        <w:bidi w:val="0"/>
        <w:spacing w:after="0" w:line="360" w:lineRule="auto"/>
        <w:ind w:left="90" w:hanging="90"/>
        <w:jc w:val="both"/>
        <w:rPr>
          <w:rFonts w:ascii="Times New Roman" w:hAnsi="Times New Roman"/>
          <w:b/>
          <w:bCs w:val="0"/>
          <w:sz w:val="24"/>
          <w:lang w:bidi="ar-SA"/>
        </w:rPr>
      </w:pPr>
      <w:r w:rsidRPr="002B6F97">
        <w:rPr>
          <w:rFonts w:ascii="Times New Roman" w:hAnsi="Times New Roman"/>
          <w:b/>
          <w:bCs w:val="0"/>
          <w:sz w:val="24"/>
          <w:lang w:bidi="ar-SA"/>
        </w:rPr>
        <w:t xml:space="preserve">Health Policies, Finance, Leadership and Governance of the Health System: </w:t>
      </w:r>
      <w:r w:rsidRPr="002B6F97">
        <w:rPr>
          <w:rFonts w:ascii="Times New Roman" w:hAnsi="Times New Roman"/>
          <w:sz w:val="24"/>
        </w:rPr>
        <w:t>The effects of the unstable and ambiguous political environment, violent conflict and consequent economic instability on health system, and the formulation of health-related policies are profound. The lack of sovereignty, control over borders and resources, and high dependency on the external aids; the absence of a long-term Palestinian development agenda focusing on sustainable and equitable growth has undermined any strategic planning.</w:t>
      </w:r>
      <w:r w:rsidRPr="002B6F97">
        <w:rPr>
          <w:rFonts w:ascii="Times New Roman" w:hAnsi="Times New Roman"/>
          <w:b/>
          <w:bCs w:val="0"/>
          <w:sz w:val="24"/>
          <w:lang w:bidi="ar-SA"/>
        </w:rPr>
        <w:t xml:space="preserve"> </w:t>
      </w:r>
      <w:r w:rsidRPr="002B6F97">
        <w:rPr>
          <w:rFonts w:ascii="Times New Roman" w:hAnsi="Times New Roman"/>
          <w:sz w:val="24"/>
        </w:rPr>
        <w:t>Lack of sovereignty and effective control over natural resources or other potential sources of revenue hamper the ability of the Palestinian Authority to adequately finance public healthcare and fulfill these duties towards the Palestinian population in the West Bank and Gaza. International assistance is profoundly political, and its continuity largely depends on the peace progress</w:t>
      </w:r>
      <w:r w:rsidRPr="002B6F97">
        <w:rPr>
          <w:rFonts w:ascii="Times New Roman" w:hAnsi="Times New Roman"/>
          <w:b/>
          <w:bCs w:val="0"/>
          <w:sz w:val="24"/>
          <w:lang w:bidi="ar-SA"/>
        </w:rPr>
        <w:t xml:space="preserve">. </w:t>
      </w:r>
      <w:r w:rsidRPr="002B6F97">
        <w:rPr>
          <w:rFonts w:ascii="Times New Roman" w:hAnsi="Times New Roman"/>
          <w:sz w:val="24"/>
        </w:rPr>
        <w:t xml:space="preserve">The assistance provided by </w:t>
      </w:r>
      <w:r w:rsidRPr="002B6F97">
        <w:rPr>
          <w:rFonts w:ascii="Times New Roman" w:hAnsi="Times New Roman"/>
          <w:sz w:val="24"/>
        </w:rPr>
        <w:lastRenderedPageBreak/>
        <w:t>donor community, which is described by the World Bank as highly fragmented community itself. Many donations are based on bilateral deals that suit the donors’ political guidelines and preferences over the Palestinians real requirements</w:t>
      </w:r>
      <w:r w:rsidRPr="002B6F97">
        <w:rPr>
          <w:rFonts w:ascii="Times New Roman" w:hAnsi="Times New Roman"/>
          <w:b/>
          <w:bCs w:val="0"/>
          <w:sz w:val="24"/>
          <w:lang w:bidi="ar-SA"/>
        </w:rPr>
        <w:t xml:space="preserve">. </w:t>
      </w:r>
      <w:r w:rsidRPr="002B6F97">
        <w:rPr>
          <w:rFonts w:ascii="Times New Roman" w:hAnsi="Times New Roman"/>
          <w:sz w:val="24"/>
        </w:rPr>
        <w:t>The political division between the West Bank and Gaza has resulted in the creation of two separate governance structures with separate visions and strategies for the development of the sector. The MOH in Gaza regulates the sector directly, involving little communication with the MOH located in the West Bank; the MOH departments are duplicated and administered by different personnel. There is little coordination and cooperation between the government, UNRWA, private and NGO sectors. This detachment results in a system where the MOH is steward of the public system only rather than the entire sector. The Palestinian Authority in general, is facing a growing legitimacy crisis. Weak oversight, bribery, embezzlement, nepotism, and other forms of corruption are rampant in social services such as health care. This situation is very dangerous and threatens a potential collapse of the health system</w:t>
      </w:r>
      <w:r w:rsidRPr="002B6F97">
        <w:rPr>
          <w:rFonts w:ascii="Times New Roman" w:hAnsi="Times New Roman"/>
          <w:b/>
          <w:bCs w:val="0"/>
          <w:sz w:val="24"/>
          <w:lang w:bidi="ar-SA"/>
        </w:rPr>
        <w:t xml:space="preserve">. </w:t>
      </w:r>
    </w:p>
    <w:p w14:paraId="69EC9088" w14:textId="77777777" w:rsidR="0034124C" w:rsidRPr="0034124C" w:rsidRDefault="0034124C" w:rsidP="0034124C">
      <w:pPr>
        <w:bidi w:val="0"/>
        <w:spacing w:after="0" w:line="360" w:lineRule="auto"/>
        <w:jc w:val="both"/>
        <w:rPr>
          <w:rFonts w:ascii="Times New Roman" w:hAnsi="Times New Roman"/>
          <w:b/>
          <w:bCs w:val="0"/>
          <w:sz w:val="24"/>
        </w:rPr>
      </w:pPr>
      <w:r w:rsidRPr="0034124C">
        <w:rPr>
          <w:rFonts w:ascii="Times New Roman" w:hAnsi="Times New Roman"/>
          <w:b/>
          <w:bCs w:val="0"/>
          <w:sz w:val="24"/>
        </w:rPr>
        <w:t xml:space="preserve">Conclusion and Recommendations </w:t>
      </w:r>
    </w:p>
    <w:p w14:paraId="3371A03A" w14:textId="77777777" w:rsidR="0034124C" w:rsidRPr="0034124C" w:rsidRDefault="0034124C" w:rsidP="0034124C">
      <w:pPr>
        <w:bidi w:val="0"/>
        <w:spacing w:after="0" w:line="360" w:lineRule="auto"/>
        <w:jc w:val="both"/>
        <w:rPr>
          <w:rFonts w:ascii="Times New Roman" w:eastAsia="Times New Roman" w:hAnsi="Times New Roman"/>
          <w:b/>
          <w:bCs w:val="0"/>
          <w:sz w:val="24"/>
          <w:lang w:bidi="ar-SA"/>
        </w:rPr>
      </w:pPr>
      <w:r w:rsidRPr="0034124C">
        <w:rPr>
          <w:rFonts w:ascii="Times New Roman" w:hAnsi="Times New Roman"/>
          <w:sz w:val="24"/>
          <w:lang w:bidi="ar-SA"/>
        </w:rPr>
        <w:t>Almost all participants have mentioned issues related to strengthening the primary health care system. They prioritize the following: Capacity Building</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Universal Health Coverage</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Investment in Primary Healthcare</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The Need for Health Legislations</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Unification of Diabetes Management Protocol</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Provision of New Medications in the Clinics</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adopting strategies of task shifting/sharing in the PHC</w:t>
      </w:r>
      <w:r w:rsidRPr="0034124C">
        <w:rPr>
          <w:rFonts w:ascii="Times New Roman" w:eastAsia="Times New Roman" w:hAnsi="Times New Roman"/>
          <w:b/>
          <w:bCs w:val="0"/>
          <w:sz w:val="24"/>
          <w:lang w:bidi="ar-SA"/>
        </w:rPr>
        <w:t xml:space="preserve">; </w:t>
      </w:r>
      <w:r w:rsidRPr="0034124C">
        <w:rPr>
          <w:rFonts w:ascii="Times New Roman" w:eastAsia="Times New Roman" w:hAnsi="Times New Roman"/>
          <w:sz w:val="24"/>
          <w:lang w:bidi="ar-SA"/>
        </w:rPr>
        <w:t>and</w:t>
      </w:r>
      <w:r w:rsidRPr="0034124C">
        <w:rPr>
          <w:rFonts w:ascii="Times New Roman" w:eastAsia="Times New Roman" w:hAnsi="Times New Roman"/>
          <w:b/>
          <w:bCs w:val="0"/>
          <w:sz w:val="24"/>
          <w:lang w:bidi="ar-SA"/>
        </w:rPr>
        <w:t xml:space="preserve"> </w:t>
      </w:r>
      <w:r w:rsidRPr="0034124C">
        <w:rPr>
          <w:rFonts w:ascii="Times New Roman" w:hAnsi="Times New Roman"/>
          <w:sz w:val="24"/>
          <w:lang w:bidi="ar-SA"/>
        </w:rPr>
        <w:t>the importance of the adoption of a system for incentives that lead to more job satisfaction</w:t>
      </w:r>
      <w:r w:rsidRPr="0034124C">
        <w:rPr>
          <w:rFonts w:ascii="Times New Roman" w:eastAsia="Times New Roman" w:hAnsi="Times New Roman"/>
          <w:b/>
          <w:bCs w:val="0"/>
          <w:sz w:val="24"/>
          <w:lang w:bidi="ar-SA"/>
        </w:rPr>
        <w:t xml:space="preserve">. </w:t>
      </w:r>
      <w:r w:rsidRPr="0034124C">
        <w:rPr>
          <w:rFonts w:ascii="Times New Roman" w:hAnsi="Times New Roman"/>
          <w:sz w:val="24"/>
        </w:rPr>
        <w:t>The function, structure and the reform of the Palestinian healthcare system are linked to, and highly dependent on, the future political scenarios of peace between Israel and the Palestinians and the reconciliation between the Palestinian political factions</w:t>
      </w:r>
      <w:r w:rsidRPr="0034124C">
        <w:rPr>
          <w:rFonts w:ascii="Times New Roman" w:eastAsia="Times New Roman" w:hAnsi="Times New Roman"/>
          <w:b/>
          <w:bCs w:val="0"/>
          <w:sz w:val="24"/>
          <w:lang w:bidi="ar-SA"/>
        </w:rPr>
        <w:t xml:space="preserve">. </w:t>
      </w:r>
      <w:r w:rsidRPr="0034124C">
        <w:rPr>
          <w:rFonts w:ascii="Times New Roman" w:hAnsi="Times New Roman"/>
          <w:sz w:val="24"/>
        </w:rPr>
        <w:t>Strategies and recommendations for strengthening respect, protection and fulfilment of the right, to the highest attainable standard of physical and mental health for Palestinians in the Palestinian territory, have been put forward for execution by the special rapporteur; and verified by this research on the situation of human rights in the Palestinian territories</w:t>
      </w:r>
      <w:r w:rsidRPr="0034124C">
        <w:rPr>
          <w:rFonts w:ascii="Times New Roman" w:eastAsia="Times New Roman" w:hAnsi="Times New Roman"/>
          <w:b/>
          <w:bCs w:val="0"/>
          <w:sz w:val="24"/>
          <w:lang w:bidi="ar-SA"/>
        </w:rPr>
        <w:t xml:space="preserve">. </w:t>
      </w:r>
      <w:r w:rsidRPr="0034124C">
        <w:rPr>
          <w:rFonts w:ascii="Times New Roman" w:eastAsia="Times New Roman" w:hAnsi="Times New Roman"/>
          <w:sz w:val="24"/>
          <w:lang w:bidi="ar-SA"/>
        </w:rPr>
        <w:t>The introduced s</w:t>
      </w:r>
      <w:r w:rsidRPr="0034124C">
        <w:rPr>
          <w:rFonts w:ascii="Times New Roman" w:hAnsi="Times New Roman"/>
          <w:sz w:val="24"/>
        </w:rPr>
        <w:t xml:space="preserve">pecific recommendations regarding the tailored six WHO building blocks for the Palestinian healthcare systems, and the indispensable actions to move </w:t>
      </w:r>
      <w:r w:rsidRPr="0034124C">
        <w:rPr>
          <w:rFonts w:ascii="Times New Roman" w:hAnsi="Times New Roman"/>
          <w:sz w:val="24"/>
        </w:rPr>
        <w:lastRenderedPageBreak/>
        <w:t>forward for the best interest of Palestine</w:t>
      </w:r>
      <w:r w:rsidRPr="0034124C">
        <w:rPr>
          <w:rFonts w:ascii="Times New Roman" w:eastAsia="Times New Roman" w:hAnsi="Times New Roman"/>
          <w:b/>
          <w:bCs w:val="0"/>
          <w:sz w:val="24"/>
          <w:lang w:bidi="ar-SA"/>
        </w:rPr>
        <w:t xml:space="preserve"> </w:t>
      </w:r>
      <w:r w:rsidRPr="0034124C">
        <w:rPr>
          <w:rFonts w:ascii="Times New Roman" w:eastAsia="Times New Roman" w:hAnsi="Times New Roman"/>
          <w:sz w:val="24"/>
          <w:lang w:bidi="ar-SA"/>
        </w:rPr>
        <w:t>and other countries with similar obstacles have been hereby initiated and documented as a road map for immediate implementation.</w:t>
      </w:r>
      <w:r w:rsidRPr="0034124C">
        <w:rPr>
          <w:rFonts w:ascii="Times New Roman" w:eastAsia="Times New Roman" w:hAnsi="Times New Roman"/>
          <w:b/>
          <w:bCs w:val="0"/>
          <w:sz w:val="24"/>
          <w:lang w:bidi="ar-SA"/>
        </w:rPr>
        <w:t xml:space="preserve"> </w:t>
      </w:r>
    </w:p>
    <w:p w14:paraId="798F6521" w14:textId="0BBB8BED" w:rsidR="002F7C35" w:rsidRDefault="002F7C35" w:rsidP="00944297">
      <w:pPr>
        <w:spacing w:after="0" w:line="360" w:lineRule="auto"/>
        <w:jc w:val="both"/>
        <w:rPr>
          <w:rFonts w:ascii="Times New Roman" w:hAnsi="Times New Roman"/>
          <w:b/>
          <w:bCs w:val="0"/>
          <w:sz w:val="24"/>
          <w:rtl/>
        </w:rPr>
      </w:pPr>
      <w:bookmarkStart w:id="37" w:name="_Hlk53236123"/>
      <w:bookmarkEnd w:id="33"/>
      <w:bookmarkEnd w:id="35"/>
      <w:r w:rsidRPr="00B76DE9">
        <w:rPr>
          <w:rFonts w:ascii="Times New Roman" w:hAnsi="Times New Roman"/>
          <w:b/>
          <w:bCs w:val="0"/>
          <w:sz w:val="28"/>
          <w:szCs w:val="28"/>
          <w:rtl/>
        </w:rPr>
        <w:t>תַקצִיר</w:t>
      </w:r>
    </w:p>
    <w:p w14:paraId="34F3AFC2" w14:textId="65288603" w:rsidR="002F7C35" w:rsidRDefault="002F7C35" w:rsidP="00944297">
      <w:pPr>
        <w:spacing w:after="0" w:line="360" w:lineRule="auto"/>
        <w:jc w:val="both"/>
        <w:rPr>
          <w:rFonts w:ascii="Times New Roman" w:hAnsi="Times New Roman"/>
          <w:b/>
          <w:bCs w:val="0"/>
          <w:sz w:val="24"/>
          <w:rtl/>
        </w:rPr>
      </w:pPr>
      <w:r w:rsidRPr="00B76DE9">
        <w:rPr>
          <w:rFonts w:ascii="Times New Roman" w:hAnsi="Times New Roman"/>
          <w:b/>
          <w:bCs w:val="0"/>
          <w:sz w:val="24"/>
          <w:rtl/>
        </w:rPr>
        <w:t>רקע:</w:t>
      </w:r>
    </w:p>
    <w:p w14:paraId="5EAA07AA" w14:textId="5B1AC2E7" w:rsidR="002E6103" w:rsidRPr="004C4CA6" w:rsidRDefault="002E6103" w:rsidP="00944297">
      <w:pPr>
        <w:spacing w:after="0" w:line="360" w:lineRule="auto"/>
        <w:jc w:val="both"/>
        <w:rPr>
          <w:rFonts w:ascii="Times New Roman" w:hAnsi="Times New Roman"/>
          <w:sz w:val="24"/>
          <w:rtl/>
        </w:rPr>
      </w:pPr>
      <w:r w:rsidRPr="004C4CA6">
        <w:rPr>
          <w:rFonts w:ascii="Times New Roman" w:hAnsi="Times New Roman"/>
          <w:sz w:val="24"/>
          <w:rtl/>
        </w:rPr>
        <w:t>סוכרת מהווה איום משמעותי על בריאות הציבור ברחבי העולם. זה מהווה אתגר בריאותי ופיתוח קריטי של המאה ה -21. שכיחות הסוכרת גוברת בהתמדה ברחבי העולם, באופן בולט ביותר במדינות בעלות המשאבים הנמוכים בעולם, המהוות כמעט 80% מסך נטל המחלות ו -88% מהנטל של מקרי מוות בטרם עת.</w:t>
      </w:r>
      <w:r w:rsidRPr="004C4CA6">
        <w:rPr>
          <w:rtl/>
        </w:rPr>
        <w:t xml:space="preserve"> </w:t>
      </w:r>
      <w:r w:rsidRPr="004C4CA6">
        <w:rPr>
          <w:rFonts w:ascii="Times New Roman" w:hAnsi="Times New Roman"/>
          <w:sz w:val="24"/>
          <w:rtl/>
        </w:rPr>
        <w:t xml:space="preserve">בפלסטין, קשה היה להשיג </w:t>
      </w:r>
      <w:proofErr w:type="spellStart"/>
      <w:r w:rsidRPr="004C4CA6">
        <w:rPr>
          <w:rFonts w:ascii="Times New Roman" w:hAnsi="Times New Roman"/>
          <w:sz w:val="24"/>
          <w:rtl/>
        </w:rPr>
        <w:t>אומדני</w:t>
      </w:r>
      <w:proofErr w:type="spellEnd"/>
      <w:r w:rsidRPr="004C4CA6">
        <w:rPr>
          <w:rFonts w:ascii="Times New Roman" w:hAnsi="Times New Roman"/>
          <w:sz w:val="24"/>
          <w:rtl/>
        </w:rPr>
        <w:t xml:space="preserve"> שכיחות סוכרת בגלל האופי המקוטע של מערכת הבריאות הפלסטינית, והיעדר מחקרים אפידמיולוגיים אמינים. עם זאת, מחקר שנערך בשנת 2012 העריך כי השכיחות בקרב מבוגרים בני 25 ומעלה הייתה 9.7% בשנת 2000, ועלתה ל- 15.3% עד 2010. התחזיות הן 20.8% לשנת 2020 ו- 23.4% לשנת 2030.</w:t>
      </w:r>
    </w:p>
    <w:p w14:paraId="2CB3EDA3" w14:textId="761666B4" w:rsidR="004C4CA6" w:rsidRDefault="004C4CA6" w:rsidP="00944297">
      <w:pPr>
        <w:spacing w:after="0" w:line="360" w:lineRule="auto"/>
        <w:jc w:val="both"/>
        <w:rPr>
          <w:rFonts w:ascii="Times New Roman" w:hAnsi="Times New Roman"/>
          <w:sz w:val="24"/>
          <w:rtl/>
        </w:rPr>
      </w:pPr>
      <w:r w:rsidRPr="004C4CA6">
        <w:rPr>
          <w:rFonts w:ascii="Times New Roman" w:hAnsi="Times New Roman"/>
          <w:sz w:val="24"/>
          <w:rtl/>
        </w:rPr>
        <w:t>מערכת הבריאות הפלסטינית היא תערובת מקוטעת של ספקים. הוא פועל בסביבה מורכבת ומאתגרת מאוד. המבנה הנוכחי של המערכת, מצב סכסוך כרוני, חלוקה פנימית בין פלגים פוליטיים, פילוגים טריטוריאליים בין הגדה המערבית לעזה ובתוך אזור הגדה</w:t>
      </w:r>
      <w:r w:rsidRPr="004C4CA6">
        <w:rPr>
          <w:rFonts w:ascii="Times New Roman" w:hAnsi="Times New Roman" w:hint="cs"/>
          <w:sz w:val="24"/>
          <w:rtl/>
        </w:rPr>
        <w:t xml:space="preserve"> </w:t>
      </w:r>
      <w:r w:rsidRPr="004C4CA6">
        <w:rPr>
          <w:rFonts w:ascii="Times New Roman" w:hAnsi="Times New Roman"/>
          <w:sz w:val="24"/>
          <w:rtl/>
        </w:rPr>
        <w:t xml:space="preserve">(שטחים </w:t>
      </w:r>
      <w:r w:rsidRPr="004C4CA6">
        <w:rPr>
          <w:rFonts w:ascii="Times New Roman" w:hAnsi="Times New Roman"/>
          <w:sz w:val="24"/>
        </w:rPr>
        <w:t>A, B, C, H1, H2</w:t>
      </w:r>
      <w:r w:rsidRPr="004C4CA6">
        <w:rPr>
          <w:rFonts w:ascii="Times New Roman" w:hAnsi="Times New Roman"/>
          <w:sz w:val="24"/>
          <w:rtl/>
        </w:rPr>
        <w:t xml:space="preserve"> וירושלים);</w:t>
      </w:r>
      <w:r w:rsidRPr="004C4CA6">
        <w:rPr>
          <w:rtl/>
        </w:rPr>
        <w:t xml:space="preserve"> </w:t>
      </w:r>
      <w:r w:rsidRPr="004C4CA6">
        <w:rPr>
          <w:rFonts w:ascii="Times New Roman" w:hAnsi="Times New Roman"/>
          <w:sz w:val="24"/>
          <w:rtl/>
        </w:rPr>
        <w:t>בנוסף למצב הכלכלי ולמשילות, אחריות ומנהיגות מהווים אתגרים חמורים למגזר הבריאות בכל רמות הטיפול.</w:t>
      </w:r>
      <w:r w:rsidRPr="004C4CA6">
        <w:rPr>
          <w:rtl/>
        </w:rPr>
        <w:t xml:space="preserve"> </w:t>
      </w:r>
      <w:r w:rsidRPr="004C4CA6">
        <w:rPr>
          <w:rFonts w:ascii="Times New Roman" w:hAnsi="Times New Roman"/>
          <w:sz w:val="24"/>
          <w:rtl/>
        </w:rPr>
        <w:t>לחוסר הריבונות ולחלוקת השטח הפלסטיני השלכות משמעותיות על הכלכלה הפלסטינית, כולל על הכנסות והוצאות ציבוריות; ומכאן, הסיכויים לקיימות של מתן שירותי בריאות ציבוריים, עם שיעורי החוב הציבוריים הגבוהים, ותלות התורמים; ללא ספק שוררים.</w:t>
      </w:r>
      <w:r w:rsidRPr="004C4CA6">
        <w:rPr>
          <w:rtl/>
        </w:rPr>
        <w:t xml:space="preserve"> </w:t>
      </w:r>
      <w:r w:rsidRPr="004C4CA6">
        <w:rPr>
          <w:rFonts w:ascii="Times New Roman" w:hAnsi="Times New Roman"/>
          <w:sz w:val="24"/>
          <w:rtl/>
        </w:rPr>
        <w:t>המערכת הנוכחית אינה מסוגלת להתמודד במידה מספקת עם האתגרים המשמעותיים שמציבות המחלות הלא-מדבקות (</w:t>
      </w:r>
      <w:r w:rsidRPr="004C4CA6">
        <w:rPr>
          <w:rFonts w:ascii="Times New Roman" w:hAnsi="Times New Roman"/>
          <w:sz w:val="24"/>
        </w:rPr>
        <w:t>NCD</w:t>
      </w:r>
      <w:r w:rsidR="0066161D">
        <w:rPr>
          <w:rFonts w:ascii="Times New Roman" w:hAnsi="Times New Roman"/>
          <w:sz w:val="24"/>
        </w:rPr>
        <w:t>s</w:t>
      </w:r>
      <w:r w:rsidRPr="004C4CA6">
        <w:rPr>
          <w:rFonts w:ascii="Times New Roman" w:hAnsi="Times New Roman"/>
          <w:sz w:val="24"/>
          <w:rtl/>
        </w:rPr>
        <w:t>), ולהקל על נטל הסוכרת, בנוסף להיתקל באתגרים אחרים שכבר קיימים.</w:t>
      </w:r>
    </w:p>
    <w:p w14:paraId="6D690A70" w14:textId="090DFE42" w:rsidR="002E6103" w:rsidRDefault="0066161D" w:rsidP="00944297">
      <w:pPr>
        <w:spacing w:after="0" w:line="360" w:lineRule="auto"/>
        <w:jc w:val="both"/>
        <w:rPr>
          <w:rFonts w:ascii="Times New Roman" w:hAnsi="Times New Roman"/>
          <w:b/>
          <w:bCs w:val="0"/>
          <w:sz w:val="24"/>
          <w:rtl/>
        </w:rPr>
      </w:pPr>
      <w:r w:rsidRPr="0066161D">
        <w:rPr>
          <w:rFonts w:ascii="Times New Roman" w:hAnsi="Times New Roman"/>
          <w:sz w:val="24"/>
          <w:rtl/>
        </w:rPr>
        <w:t>ישנם מודלים חדשניים ויעילים רבים המיושמים במדינות בעלות משאבים נמוכים והוכחו כמוצלחים בטיפול בסוכרת. אין מודל אחד שמתאים לכל היבטי המחלות.</w:t>
      </w:r>
      <w:r w:rsidRPr="0066161D">
        <w:rPr>
          <w:rtl/>
        </w:rPr>
        <w:t xml:space="preserve"> </w:t>
      </w:r>
      <w:r w:rsidRPr="0066161D">
        <w:rPr>
          <w:rFonts w:ascii="Times New Roman" w:hAnsi="Times New Roman"/>
          <w:sz w:val="24"/>
          <w:rtl/>
        </w:rPr>
        <w:t>ארגון הבריאות העולמי פיתח את הטיפול החדשני למצבים כרוניים</w:t>
      </w:r>
      <w:r>
        <w:rPr>
          <w:rFonts w:ascii="Times New Roman" w:hAnsi="Times New Roman"/>
          <w:sz w:val="24"/>
        </w:rPr>
        <w:t>.</w:t>
      </w:r>
      <w:r>
        <w:rPr>
          <w:rFonts w:ascii="Times New Roman" w:hAnsi="Times New Roman" w:hint="cs"/>
          <w:sz w:val="24"/>
          <w:rtl/>
        </w:rPr>
        <w:t xml:space="preserve"> </w:t>
      </w:r>
      <w:r w:rsidRPr="0066161D">
        <w:rPr>
          <w:rFonts w:ascii="Times New Roman" w:hAnsi="Times New Roman"/>
          <w:sz w:val="24"/>
          <w:rtl/>
        </w:rPr>
        <w:t xml:space="preserve">המסגרת מספקת מודל לטיפול ב- </w:t>
      </w:r>
      <w:r w:rsidRPr="0066161D">
        <w:rPr>
          <w:rFonts w:ascii="Times New Roman" w:hAnsi="Times New Roman"/>
          <w:sz w:val="24"/>
        </w:rPr>
        <w:t>NCDs</w:t>
      </w:r>
      <w:r w:rsidRPr="0066161D">
        <w:rPr>
          <w:rFonts w:ascii="Times New Roman" w:hAnsi="Times New Roman"/>
          <w:sz w:val="24"/>
          <w:rtl/>
        </w:rPr>
        <w:t>, הרלוונטי במיוחד למסגרות בריאות ראשוניות במדינות בעלות הכנסה נמוכה ובינונית.</w:t>
      </w:r>
      <w:r w:rsidRPr="0066161D">
        <w:rPr>
          <w:rtl/>
        </w:rPr>
        <w:t xml:space="preserve"> </w:t>
      </w:r>
      <w:r w:rsidRPr="0066161D">
        <w:rPr>
          <w:rFonts w:ascii="Times New Roman" w:hAnsi="Times New Roman"/>
          <w:sz w:val="24"/>
          <w:rtl/>
        </w:rPr>
        <w:t>מחקר זה ומניסיון ממקור ראשון הוכיחו כי למודל הטיפול המקיף לסוכרת המיושם במרכז לטיפול בסוכרת בבית החולים אוגוסטה ויקטוריה ובמרפאות השותפות יש השפעות חיוביות על ניהול והטיפול בסוכרת למרות ההקשר המאתגר הקשה. והסביבה בה היא פעלה.</w:t>
      </w:r>
    </w:p>
    <w:p w14:paraId="66E70653" w14:textId="5D78FAD2" w:rsidR="002E6103" w:rsidRDefault="00206D17" w:rsidP="00944297">
      <w:pPr>
        <w:spacing w:after="0" w:line="360" w:lineRule="auto"/>
        <w:jc w:val="both"/>
        <w:rPr>
          <w:rFonts w:ascii="Times New Roman" w:hAnsi="Times New Roman"/>
          <w:b/>
          <w:bCs w:val="0"/>
          <w:sz w:val="24"/>
          <w:rtl/>
        </w:rPr>
      </w:pPr>
      <w:r w:rsidRPr="00206D17">
        <w:rPr>
          <w:rFonts w:ascii="Times New Roman" w:hAnsi="Times New Roman"/>
          <w:b/>
          <w:bCs w:val="0"/>
          <w:sz w:val="24"/>
          <w:rtl/>
        </w:rPr>
        <w:t>מטרות ויעדים</w:t>
      </w:r>
      <w:r w:rsidR="002E6103" w:rsidRPr="00B76DE9">
        <w:rPr>
          <w:rFonts w:ascii="Times New Roman" w:hAnsi="Times New Roman"/>
          <w:b/>
          <w:bCs w:val="0"/>
          <w:sz w:val="24"/>
        </w:rPr>
        <w:t>:</w:t>
      </w:r>
    </w:p>
    <w:p w14:paraId="053B3AD6" w14:textId="3EA3D51D" w:rsidR="00206D17" w:rsidRPr="00206D17" w:rsidRDefault="00206D17" w:rsidP="00944297">
      <w:pPr>
        <w:spacing w:after="0" w:line="360" w:lineRule="auto"/>
        <w:jc w:val="both"/>
        <w:rPr>
          <w:rFonts w:ascii="Times New Roman" w:hAnsi="Times New Roman"/>
          <w:sz w:val="24"/>
          <w:rtl/>
        </w:rPr>
      </w:pPr>
      <w:r w:rsidRPr="00206D17">
        <w:rPr>
          <w:rFonts w:ascii="Times New Roman" w:hAnsi="Times New Roman"/>
          <w:sz w:val="24"/>
          <w:rtl/>
        </w:rPr>
        <w:t xml:space="preserve">מחקר זה מהווה אבן פינה המציגה ראיות ודיוקן ברור של התנאים הקיימים בפועל וכל ההשלכות הנלוות בהן פועלת מערכת הבריאות הפלסטינית. לכן, מטרת המחקר היא להציג את האתגרים ולהמליץ על סדר היום הרפורמי המעשי והניתן לביצוע למערכת הבריאות הפלסטינית וכמו כן מדינות אחרות </w:t>
      </w:r>
      <w:r w:rsidRPr="00206D17">
        <w:rPr>
          <w:rFonts w:ascii="Times New Roman" w:hAnsi="Times New Roman"/>
          <w:sz w:val="24"/>
          <w:rtl/>
        </w:rPr>
        <w:lastRenderedPageBreak/>
        <w:t>העשויות להיתקל במניעות דומות.</w:t>
      </w:r>
      <w:r>
        <w:rPr>
          <w:rFonts w:ascii="Times New Roman" w:hAnsi="Times New Roman" w:hint="cs"/>
          <w:sz w:val="24"/>
          <w:rtl/>
        </w:rPr>
        <w:t xml:space="preserve"> </w:t>
      </w:r>
      <w:r w:rsidRPr="00206D17">
        <w:rPr>
          <w:rFonts w:ascii="Times New Roman" w:hAnsi="Times New Roman"/>
          <w:sz w:val="24"/>
          <w:rtl/>
        </w:rPr>
        <w:t>המטרות הספציפיות של המחקר הן:</w:t>
      </w:r>
      <w:r w:rsidR="00F9179E">
        <w:rPr>
          <w:rFonts w:ascii="Times New Roman" w:hAnsi="Times New Roman" w:hint="cs"/>
          <w:sz w:val="24"/>
          <w:rtl/>
        </w:rPr>
        <w:t xml:space="preserve"> </w:t>
      </w:r>
      <w:r w:rsidR="00F9179E" w:rsidRPr="00F9179E">
        <w:rPr>
          <w:rFonts w:ascii="Times New Roman" w:hAnsi="Times New Roman"/>
          <w:sz w:val="24"/>
          <w:rtl/>
        </w:rPr>
        <w:t>1</w:t>
      </w:r>
      <w:r w:rsidR="00F9179E">
        <w:rPr>
          <w:rFonts w:ascii="Times New Roman" w:hAnsi="Times New Roman" w:hint="cs"/>
          <w:sz w:val="24"/>
          <w:rtl/>
        </w:rPr>
        <w:t>)</w:t>
      </w:r>
      <w:r w:rsidR="00F9179E" w:rsidRPr="00F9179E">
        <w:rPr>
          <w:rFonts w:ascii="Times New Roman" w:hAnsi="Times New Roman"/>
          <w:sz w:val="24"/>
          <w:rtl/>
        </w:rPr>
        <w:t xml:space="preserve"> לתאר ולהבין טוב יותר את האתגרים העומדים בפני מערכת הבריאות הפלסטינית בתחום הטיפול בסוכרת ברמות שונות ומנקודות מבט שונות (קובעי מדיניות, מובילי דעה ואנשי מקצוע בתחום הבריאות). 2</w:t>
      </w:r>
      <w:r w:rsidR="00F9179E">
        <w:rPr>
          <w:rFonts w:ascii="Times New Roman" w:hAnsi="Times New Roman" w:hint="cs"/>
          <w:sz w:val="24"/>
          <w:rtl/>
        </w:rPr>
        <w:t>)</w:t>
      </w:r>
      <w:r w:rsidR="00F9179E" w:rsidRPr="00F9179E">
        <w:rPr>
          <w:rFonts w:ascii="Times New Roman" w:hAnsi="Times New Roman"/>
          <w:sz w:val="24"/>
          <w:rtl/>
        </w:rPr>
        <w:t xml:space="preserve"> לחקור את האתגרים של טיפול בסוכרת ולהבין את הקשר בין המבנה של מערכת הבריאות לבין ההקשר שבו היא פועלת זאת באמצעות מסגרת ניתוח של ארגון הבריאות העולמי. 3</w:t>
      </w:r>
      <w:r w:rsidR="00F9179E">
        <w:rPr>
          <w:rFonts w:ascii="Times New Roman" w:hAnsi="Times New Roman" w:hint="cs"/>
          <w:sz w:val="24"/>
          <w:rtl/>
        </w:rPr>
        <w:t>)</w:t>
      </w:r>
      <w:r w:rsidR="00F9179E" w:rsidRPr="00F9179E">
        <w:rPr>
          <w:rFonts w:ascii="Times New Roman" w:hAnsi="Times New Roman"/>
          <w:sz w:val="24"/>
          <w:rtl/>
        </w:rPr>
        <w:t xml:space="preserve"> לגבש המלצות ברורות לגבי מערכות הבריאות הפלסטיניות, המבוססות על ממצאי מחקר זה ומודלים גלובליים מוצלחים מתוך </w:t>
      </w:r>
      <w:proofErr w:type="spellStart"/>
      <w:r w:rsidR="00F9179E" w:rsidRPr="00F9179E">
        <w:rPr>
          <w:rFonts w:ascii="Times New Roman" w:hAnsi="Times New Roman"/>
          <w:sz w:val="24"/>
          <w:rtl/>
        </w:rPr>
        <w:t>נסיון</w:t>
      </w:r>
      <w:proofErr w:type="spellEnd"/>
      <w:r w:rsidR="00F9179E" w:rsidRPr="00F9179E">
        <w:rPr>
          <w:rFonts w:ascii="Times New Roman" w:hAnsi="Times New Roman"/>
          <w:sz w:val="24"/>
          <w:rtl/>
        </w:rPr>
        <w:t xml:space="preserve"> של מדינות אחרות בעלות משאבים מוגבלים.</w:t>
      </w:r>
    </w:p>
    <w:p w14:paraId="48079B8B" w14:textId="3E60DF8B" w:rsidR="002E6103" w:rsidRDefault="002E6103" w:rsidP="00944297">
      <w:pPr>
        <w:spacing w:after="0" w:line="360" w:lineRule="auto"/>
        <w:jc w:val="both"/>
        <w:rPr>
          <w:rFonts w:ascii="Times New Roman" w:hAnsi="Times New Roman"/>
          <w:b/>
          <w:bCs w:val="0"/>
          <w:sz w:val="24"/>
          <w:rtl/>
        </w:rPr>
      </w:pPr>
      <w:r w:rsidRPr="00B76DE9">
        <w:rPr>
          <w:rFonts w:ascii="Times New Roman" w:hAnsi="Times New Roman"/>
          <w:b/>
          <w:bCs w:val="0"/>
          <w:sz w:val="24"/>
          <w:rtl/>
        </w:rPr>
        <w:t>מתודולוגיה:</w:t>
      </w:r>
    </w:p>
    <w:p w14:paraId="256CA041" w14:textId="3BCB519B" w:rsidR="00F9179E" w:rsidRDefault="00F9179E" w:rsidP="00944297">
      <w:pPr>
        <w:spacing w:after="0" w:line="360" w:lineRule="auto"/>
        <w:jc w:val="both"/>
        <w:rPr>
          <w:rFonts w:ascii="Times New Roman" w:hAnsi="Times New Roman"/>
          <w:sz w:val="24"/>
          <w:rtl/>
        </w:rPr>
      </w:pPr>
      <w:r w:rsidRPr="00F9179E">
        <w:rPr>
          <w:rFonts w:ascii="Times New Roman" w:hAnsi="Times New Roman"/>
          <w:sz w:val="24"/>
          <w:rtl/>
        </w:rPr>
        <w:t xml:space="preserve">המחקר מבוסס על אבני הבניין של מערכת הבריאות של </w:t>
      </w:r>
      <w:r w:rsidR="00944297" w:rsidRPr="00944297">
        <w:rPr>
          <w:rFonts w:ascii="Times New Roman" w:hAnsi="Times New Roman"/>
          <w:sz w:val="24"/>
          <w:rtl/>
        </w:rPr>
        <w:t>ארגון הבריאות העולמי</w:t>
      </w:r>
      <w:r w:rsidRPr="00F9179E">
        <w:rPr>
          <w:rFonts w:ascii="Times New Roman" w:hAnsi="Times New Roman"/>
          <w:sz w:val="24"/>
          <w:rtl/>
        </w:rPr>
        <w:t xml:space="preserve"> כמסגרת והמדריך הכללי לחקר, התייחסות וניתוח הביצועים של מערכת הבריאות הפלסטינית הקיימת על ששת מרכיביה העיקריים</w:t>
      </w:r>
      <w:r>
        <w:rPr>
          <w:rFonts w:ascii="Times New Roman" w:hAnsi="Times New Roman" w:hint="cs"/>
          <w:sz w:val="24"/>
          <w:rtl/>
        </w:rPr>
        <w:t xml:space="preserve">: </w:t>
      </w:r>
      <w:r w:rsidRPr="00F9179E">
        <w:rPr>
          <w:rFonts w:ascii="Times New Roman" w:hAnsi="Times New Roman"/>
          <w:sz w:val="24"/>
          <w:rtl/>
        </w:rPr>
        <w:t>(1. אספקת שירותים, 2. כוח אדם בתחום הבריאות, 3. מוצרים וטכנולוגיה רפואית, 4 מידע, 5. מימון ו- 6. מנהיגות וממשל).</w:t>
      </w:r>
      <w:r w:rsidRPr="00F9179E">
        <w:rPr>
          <w:rtl/>
        </w:rPr>
        <w:t xml:space="preserve"> </w:t>
      </w:r>
      <w:r w:rsidRPr="00F9179E">
        <w:rPr>
          <w:rFonts w:ascii="Times New Roman" w:hAnsi="Times New Roman"/>
          <w:sz w:val="24"/>
          <w:rtl/>
        </w:rPr>
        <w:t>המחקר השתמש בגישת השיטות המעורבות המשלבת אלמנטים מפרדיגמות איכותיות וכמותיות כאחד. כתוצאה מכך, תובנות ממשיות הרלוונטיות למבנה מערכת הבריאות הפלסטינית ולאופן פעולתה בשטח ובכל רמות הטיפול בסוכרת; והקשר האתגרים בו הוא פועל נחשף בהצלחה וברורה.</w:t>
      </w:r>
    </w:p>
    <w:p w14:paraId="7EEBD457" w14:textId="131645DA" w:rsidR="00F9179E" w:rsidRDefault="00F9179E" w:rsidP="008F3D64">
      <w:pPr>
        <w:pStyle w:val="ListParagraph"/>
        <w:numPr>
          <w:ilvl w:val="0"/>
          <w:numId w:val="25"/>
        </w:numPr>
        <w:spacing w:after="0" w:line="360" w:lineRule="auto"/>
        <w:ind w:left="364"/>
        <w:jc w:val="both"/>
        <w:rPr>
          <w:rFonts w:ascii="Times New Roman" w:hAnsi="Times New Roman"/>
          <w:sz w:val="24"/>
        </w:rPr>
      </w:pPr>
      <w:r w:rsidRPr="00D23B00">
        <w:rPr>
          <w:rFonts w:ascii="Times New Roman" w:hAnsi="Times New Roman"/>
          <w:b/>
          <w:bCs w:val="0"/>
          <w:sz w:val="24"/>
          <w:rtl/>
        </w:rPr>
        <w:t>מחקר איכותני:</w:t>
      </w:r>
      <w:r w:rsidR="00D23B00">
        <w:rPr>
          <w:rFonts w:ascii="Times New Roman" w:hAnsi="Times New Roman" w:hint="cs"/>
          <w:b/>
          <w:bCs w:val="0"/>
          <w:sz w:val="24"/>
          <w:rtl/>
        </w:rPr>
        <w:t xml:space="preserve"> </w:t>
      </w:r>
      <w:r w:rsidR="00D23B00" w:rsidRPr="00D23B00">
        <w:rPr>
          <w:rFonts w:ascii="Times New Roman" w:hAnsi="Times New Roman"/>
          <w:sz w:val="24"/>
          <w:rtl/>
        </w:rPr>
        <w:t>השלב האיכותני של מחקר זה כלל איסוף נתונים וניתוחם ממקורות מגוונים. בעוד שמקור הנתונים העיקרי היה השימוש בראיונות מעמיקים למחצה מעמיקים, נעשה שימוש בנתונים איכותניים נוספים, כולל ניתוח מסמכים ושיטת התיאוריה המבוססת.</w:t>
      </w:r>
      <w:r w:rsidR="00D23B00" w:rsidRPr="00D23B00">
        <w:rPr>
          <w:rtl/>
        </w:rPr>
        <w:t xml:space="preserve"> </w:t>
      </w:r>
      <w:r w:rsidR="00D23B00" w:rsidRPr="00D23B00">
        <w:rPr>
          <w:rFonts w:ascii="Times New Roman" w:hAnsi="Times New Roman"/>
          <w:sz w:val="24"/>
          <w:rtl/>
        </w:rPr>
        <w:t>מדריך הראיונות מכיל שאלות מוכנות היטב על שש אבני הבניין של מערכות הבריאות של ארגון הבריאות העולמי. זה נבדק ואושר על ידי מפקח המחקר שלי ויועצי המחקר שלי. תכנון מחקר זה כלל דגימה תכליתית לביצוע ראיונות עומק, חצי-מובנים ופתוחים, עבור 23 אנשי מקצוע בתחום הבריאות, מנהלים וקובעי מדיניות במערכת הבריאות הפלסטינית.</w:t>
      </w:r>
      <w:r w:rsidR="00D23B00">
        <w:rPr>
          <w:rFonts w:ascii="Times New Roman" w:hAnsi="Times New Roman" w:hint="cs"/>
          <w:sz w:val="24"/>
          <w:rtl/>
        </w:rPr>
        <w:t xml:space="preserve"> </w:t>
      </w:r>
      <w:r w:rsidR="00D23B00" w:rsidRPr="00D23B00">
        <w:rPr>
          <w:rFonts w:ascii="Times New Roman" w:hAnsi="Times New Roman"/>
          <w:sz w:val="24"/>
          <w:rtl/>
        </w:rPr>
        <w:t xml:space="preserve">המשתתפים ייצגו תפוצה גיאוגרפית שיטתית בגדה המערבית ובעזה שכללה רופאים, אחיות ותזונאים ממשרד הבריאות, </w:t>
      </w:r>
      <w:proofErr w:type="spellStart"/>
      <w:r w:rsidR="00D23B00" w:rsidRPr="00D23B00">
        <w:rPr>
          <w:rFonts w:ascii="Times New Roman" w:hAnsi="Times New Roman"/>
          <w:sz w:val="24"/>
          <w:rtl/>
        </w:rPr>
        <w:t>אונר"א</w:t>
      </w:r>
      <w:proofErr w:type="spellEnd"/>
      <w:r w:rsidR="00D23B00" w:rsidRPr="00D23B00">
        <w:rPr>
          <w:rFonts w:ascii="Times New Roman" w:hAnsi="Times New Roman"/>
          <w:sz w:val="24"/>
          <w:rtl/>
        </w:rPr>
        <w:t xml:space="preserve"> וארגונים לא ממשלתיים.</w:t>
      </w:r>
      <w:r w:rsidR="00D23B00" w:rsidRPr="00D23B00">
        <w:rPr>
          <w:rtl/>
        </w:rPr>
        <w:t xml:space="preserve"> </w:t>
      </w:r>
      <w:r w:rsidR="00D23B00" w:rsidRPr="00D23B00">
        <w:rPr>
          <w:rFonts w:ascii="Times New Roman" w:hAnsi="Times New Roman"/>
          <w:sz w:val="24"/>
          <w:rtl/>
        </w:rPr>
        <w:t>הראיונות נערכו אחד על אחד ובשפה הערבית לאחר שהמשתתפים הסכימו להשתתף במחקר. בתחילת כל ראיון, המשתתפים קיבלו תדרוך מלא אודות מטרת המחקר, מתכונת המפגש ונושאי סודיות.</w:t>
      </w:r>
      <w:r w:rsidR="00D23B00" w:rsidRPr="00D23B00">
        <w:rPr>
          <w:rtl/>
        </w:rPr>
        <w:t xml:space="preserve"> </w:t>
      </w:r>
      <w:r w:rsidR="00D23B00" w:rsidRPr="00D23B00">
        <w:rPr>
          <w:rFonts w:ascii="Times New Roman" w:hAnsi="Times New Roman"/>
          <w:sz w:val="24"/>
          <w:rtl/>
        </w:rPr>
        <w:t xml:space="preserve">הראיונות הוקלטו, </w:t>
      </w:r>
      <w:proofErr w:type="spellStart"/>
      <w:r w:rsidR="00D23B00" w:rsidRPr="00D23B00">
        <w:rPr>
          <w:rFonts w:ascii="Times New Roman" w:hAnsi="Times New Roman"/>
          <w:sz w:val="24"/>
          <w:rtl/>
        </w:rPr>
        <w:t>תועתקו</w:t>
      </w:r>
      <w:proofErr w:type="spellEnd"/>
      <w:r w:rsidR="00D23B00" w:rsidRPr="00D23B00">
        <w:rPr>
          <w:rFonts w:ascii="Times New Roman" w:hAnsi="Times New Roman"/>
          <w:sz w:val="24"/>
          <w:rtl/>
        </w:rPr>
        <w:t>, תורגמו לאנגלית והועמסו לתוכנת "</w:t>
      </w:r>
      <w:r w:rsidR="00D23B00" w:rsidRPr="00D23B00">
        <w:rPr>
          <w:rFonts w:ascii="Times New Roman" w:hAnsi="Times New Roman"/>
          <w:sz w:val="24"/>
        </w:rPr>
        <w:t>NVivo 12 Pro</w:t>
      </w:r>
      <w:r w:rsidR="00D23B00" w:rsidRPr="00D23B00">
        <w:rPr>
          <w:rFonts w:ascii="Times New Roman" w:hAnsi="Times New Roman"/>
          <w:sz w:val="24"/>
          <w:rtl/>
        </w:rPr>
        <w:t>". הנתונים קודדו על פי נושאים שהועלו מהראיונות; ונושאי משנה נוספו בכל צורך.</w:t>
      </w:r>
    </w:p>
    <w:p w14:paraId="58827B6F" w14:textId="1BE6B6CB" w:rsidR="00D23B00" w:rsidRDefault="00D23B00" w:rsidP="008F3D64">
      <w:pPr>
        <w:pStyle w:val="ListParagraph"/>
        <w:numPr>
          <w:ilvl w:val="0"/>
          <w:numId w:val="25"/>
        </w:numPr>
        <w:spacing w:after="0" w:line="360" w:lineRule="auto"/>
        <w:ind w:left="364"/>
        <w:jc w:val="both"/>
        <w:rPr>
          <w:rFonts w:ascii="Times New Roman" w:hAnsi="Times New Roman"/>
          <w:sz w:val="24"/>
        </w:rPr>
      </w:pPr>
      <w:r w:rsidRPr="00D23B00">
        <w:rPr>
          <w:rFonts w:ascii="Times New Roman" w:hAnsi="Times New Roman"/>
          <w:b/>
          <w:bCs w:val="0"/>
          <w:sz w:val="24"/>
          <w:rtl/>
        </w:rPr>
        <w:t>מחקר כמותי:</w:t>
      </w:r>
      <w:r>
        <w:rPr>
          <w:rFonts w:ascii="Times New Roman" w:hAnsi="Times New Roman" w:hint="cs"/>
          <w:b/>
          <w:bCs w:val="0"/>
          <w:sz w:val="24"/>
          <w:rtl/>
        </w:rPr>
        <w:t xml:space="preserve"> </w:t>
      </w:r>
      <w:r w:rsidR="00AC582A" w:rsidRPr="00AC582A">
        <w:rPr>
          <w:rFonts w:ascii="Times New Roman" w:hAnsi="Times New Roman"/>
          <w:sz w:val="24"/>
          <w:rtl/>
        </w:rPr>
        <w:t>בחלק זה של המחקר, שאלון הסקר נבנה על פי הנושאים, תתי הנושאים ותוצאות אחרות של המחקר האיכותני, ספרות שפורסמה וסקרים מאומתים בינלאומיים.</w:t>
      </w:r>
      <w:r w:rsidR="00AC582A" w:rsidRPr="00AC582A">
        <w:rPr>
          <w:rtl/>
        </w:rPr>
        <w:t xml:space="preserve"> </w:t>
      </w:r>
      <w:r w:rsidR="00AC582A" w:rsidRPr="00AC582A">
        <w:rPr>
          <w:rFonts w:ascii="Times New Roman" w:hAnsi="Times New Roman"/>
          <w:sz w:val="24"/>
          <w:rtl/>
        </w:rPr>
        <w:t xml:space="preserve">סקר "סולם </w:t>
      </w:r>
      <w:proofErr w:type="spellStart"/>
      <w:r w:rsidR="00AC582A" w:rsidRPr="00AC582A">
        <w:rPr>
          <w:rFonts w:ascii="Times New Roman" w:hAnsi="Times New Roman"/>
          <w:sz w:val="24"/>
          <w:rtl/>
        </w:rPr>
        <w:t>ליקרט</w:t>
      </w:r>
      <w:proofErr w:type="spellEnd"/>
      <w:r w:rsidR="00AC582A" w:rsidRPr="00AC582A">
        <w:rPr>
          <w:rFonts w:ascii="Times New Roman" w:hAnsi="Times New Roman"/>
          <w:sz w:val="24"/>
          <w:rtl/>
        </w:rPr>
        <w:t xml:space="preserve"> ברמה 5" (1 = לא מסכים מאוד, 2 = לא מסכים, 3 = לא מסכים ולא מסכים, 4 = מסכים במידה </w:t>
      </w:r>
      <w:r w:rsidR="00AC582A" w:rsidRPr="00AC582A">
        <w:rPr>
          <w:rFonts w:ascii="Times New Roman" w:hAnsi="Times New Roman"/>
          <w:sz w:val="24"/>
          <w:rtl/>
        </w:rPr>
        <w:lastRenderedPageBreak/>
        <w:t xml:space="preserve">מסוימת, ו- 5 = מסכים לחלוטין), נבנה והועלה לתוכנת </w:t>
      </w:r>
      <w:r w:rsidR="00AC582A" w:rsidRPr="00AC582A">
        <w:rPr>
          <w:rFonts w:ascii="Times New Roman" w:hAnsi="Times New Roman"/>
          <w:sz w:val="24"/>
        </w:rPr>
        <w:t>Qualtrics</w:t>
      </w:r>
      <w:r w:rsidR="00AC582A" w:rsidRPr="00AC582A">
        <w:rPr>
          <w:rFonts w:ascii="Times New Roman" w:hAnsi="Times New Roman"/>
          <w:sz w:val="24"/>
          <w:rtl/>
        </w:rPr>
        <w:t>.</w:t>
      </w:r>
      <w:r w:rsidR="00AC582A" w:rsidRPr="00AC582A">
        <w:rPr>
          <w:rtl/>
        </w:rPr>
        <w:t xml:space="preserve"> </w:t>
      </w:r>
      <w:r w:rsidR="00AC582A" w:rsidRPr="00AC582A">
        <w:rPr>
          <w:rFonts w:ascii="Times New Roman" w:hAnsi="Times New Roman"/>
          <w:sz w:val="24"/>
          <w:rtl/>
        </w:rPr>
        <w:t xml:space="preserve">הסקר מכיל מבוא, מידע דמוגרפי, שאלות הקשורות לאבני הבניין של מערכת הבריאות של ארגון הבריאות העולמי, עדיפות לרפורמה במערכת הבריאות, ולבסוף המשתתפים התבקשו לכתוב על כל נושא או סדרי עדיפויות אחרים שהם רוצים להוסיף. הסקר הועבר באמצעות תוכנת </w:t>
      </w:r>
      <w:r w:rsidR="00AC582A" w:rsidRPr="00AC582A">
        <w:rPr>
          <w:rFonts w:ascii="Times New Roman" w:hAnsi="Times New Roman"/>
          <w:sz w:val="24"/>
        </w:rPr>
        <w:t>Qualtrics</w:t>
      </w:r>
      <w:r w:rsidR="00AC582A" w:rsidRPr="00AC582A">
        <w:rPr>
          <w:rFonts w:ascii="Times New Roman" w:hAnsi="Times New Roman"/>
          <w:sz w:val="24"/>
          <w:rtl/>
        </w:rPr>
        <w:t xml:space="preserve"> כקישור דוא"ל אנונימי ועל ידי מדיה חברתית.</w:t>
      </w:r>
      <w:r w:rsidR="00AC582A" w:rsidRPr="00AC582A">
        <w:rPr>
          <w:rtl/>
        </w:rPr>
        <w:t xml:space="preserve"> </w:t>
      </w:r>
      <w:r w:rsidR="00AC582A" w:rsidRPr="00AC582A">
        <w:rPr>
          <w:rFonts w:ascii="Times New Roman" w:hAnsi="Times New Roman"/>
          <w:sz w:val="24"/>
          <w:rtl/>
        </w:rPr>
        <w:t xml:space="preserve">הסקר היה פעיל ונגיש במהלך תקופת המחקר מספטמבר 2019 ועד סוף פברואר 2020. לאחר אותה תקופה וסגירת ההשתתפות בסקר, הנתונים יוצאו </w:t>
      </w:r>
      <w:proofErr w:type="spellStart"/>
      <w:r w:rsidR="00AC582A" w:rsidRPr="00AC582A">
        <w:rPr>
          <w:rFonts w:ascii="Times New Roman" w:hAnsi="Times New Roman"/>
          <w:sz w:val="24"/>
          <w:rtl/>
        </w:rPr>
        <w:t>מקוולטריקס</w:t>
      </w:r>
      <w:proofErr w:type="spellEnd"/>
      <w:r w:rsidR="00AC582A" w:rsidRPr="00AC582A">
        <w:rPr>
          <w:rFonts w:ascii="Times New Roman" w:hAnsi="Times New Roman"/>
          <w:sz w:val="24"/>
          <w:rtl/>
        </w:rPr>
        <w:t xml:space="preserve"> לחבילה הסטטיסטית למדעי החברה (גרסת </w:t>
      </w:r>
      <w:r w:rsidR="00AC582A" w:rsidRPr="00AC582A">
        <w:rPr>
          <w:rFonts w:ascii="Times New Roman" w:hAnsi="Times New Roman"/>
          <w:sz w:val="24"/>
        </w:rPr>
        <w:t>SPSS 21.0</w:t>
      </w:r>
      <w:r w:rsidR="00AC582A" w:rsidRPr="00AC582A">
        <w:rPr>
          <w:rFonts w:ascii="Times New Roman" w:hAnsi="Times New Roman"/>
          <w:sz w:val="24"/>
          <w:rtl/>
        </w:rPr>
        <w:t>) לביצוע הניתוח הסטטיסטי. המחקר אושר על ידי ועדת האתיקה של הפקולטה למדעי הבריאות באוניברסיטת בן-גוריון בנגב.</w:t>
      </w:r>
    </w:p>
    <w:p w14:paraId="7CFF4490" w14:textId="0DB6C14C" w:rsidR="00111F60" w:rsidRDefault="00111F60" w:rsidP="00944297">
      <w:pPr>
        <w:spacing w:after="0" w:line="360" w:lineRule="auto"/>
        <w:ind w:left="360"/>
        <w:jc w:val="both"/>
        <w:rPr>
          <w:rFonts w:ascii="Times New Roman" w:hAnsi="Times New Roman"/>
          <w:sz w:val="24"/>
          <w:rtl/>
        </w:rPr>
      </w:pPr>
      <w:r w:rsidRPr="00111F60">
        <w:rPr>
          <w:rFonts w:ascii="Times New Roman" w:hAnsi="Times New Roman"/>
          <w:b/>
          <w:bCs w:val="0"/>
          <w:sz w:val="24"/>
          <w:rtl/>
        </w:rPr>
        <w:t>תוצאות ודיון:</w:t>
      </w:r>
      <w:r w:rsidR="00387A85" w:rsidRPr="00387A85">
        <w:rPr>
          <w:rtl/>
        </w:rPr>
        <w:t xml:space="preserve"> </w:t>
      </w:r>
      <w:r w:rsidR="00387A85" w:rsidRPr="00387A85">
        <w:rPr>
          <w:rFonts w:ascii="Times New Roman" w:hAnsi="Times New Roman"/>
          <w:sz w:val="24"/>
          <w:rtl/>
        </w:rPr>
        <w:t xml:space="preserve">בראיונות האיכותניים השתתפו 23 אחיות, רופאים ותזונאים המייצגים את משרד הבריאות, </w:t>
      </w:r>
      <w:proofErr w:type="spellStart"/>
      <w:r w:rsidR="00387A85" w:rsidRPr="00387A85">
        <w:rPr>
          <w:rFonts w:ascii="Times New Roman" w:hAnsi="Times New Roman"/>
          <w:sz w:val="24"/>
          <w:rtl/>
        </w:rPr>
        <w:t>אונר"א</w:t>
      </w:r>
      <w:proofErr w:type="spellEnd"/>
      <w:r w:rsidR="00387A85" w:rsidRPr="00387A85">
        <w:rPr>
          <w:rFonts w:ascii="Times New Roman" w:hAnsi="Times New Roman"/>
          <w:sz w:val="24"/>
          <w:rtl/>
        </w:rPr>
        <w:t xml:space="preserve"> וארגונים לא ממשלתיים משטחים פלסטיניים, ירושלים ועזה. תוכנת </w:t>
      </w:r>
      <w:r w:rsidR="00387A85" w:rsidRPr="00387A85">
        <w:rPr>
          <w:rFonts w:ascii="Times New Roman" w:hAnsi="Times New Roman"/>
          <w:sz w:val="24"/>
        </w:rPr>
        <w:t>NVivo 12 Pro</w:t>
      </w:r>
      <w:r w:rsidR="00387A85" w:rsidRPr="00387A85">
        <w:rPr>
          <w:rFonts w:ascii="Times New Roman" w:hAnsi="Times New Roman"/>
          <w:sz w:val="24"/>
          <w:rtl/>
        </w:rPr>
        <w:t xml:space="preserve"> שימשה לקידוד הנושאים העיקריים ותתי הנושאים.</w:t>
      </w:r>
      <w:r w:rsidR="00387A85" w:rsidRPr="00387A85">
        <w:rPr>
          <w:rtl/>
        </w:rPr>
        <w:t xml:space="preserve"> </w:t>
      </w:r>
      <w:r w:rsidR="00387A85" w:rsidRPr="00387A85">
        <w:rPr>
          <w:rFonts w:ascii="Times New Roman" w:hAnsi="Times New Roman"/>
          <w:sz w:val="24"/>
          <w:rtl/>
        </w:rPr>
        <w:t xml:space="preserve">בסקר הכמותי השתתפו 392 אנשי מקצוע בתחום הבריאות שעמדו בקריטריונים להכללה ונכללו בניתוח. הגיל הממוצע של המשתתפים היה 42.88 שנים </w:t>
      </w:r>
      <w:r w:rsidR="00387A85" w:rsidRPr="00387A85">
        <w:rPr>
          <w:rFonts w:ascii="Times New Roman" w:hAnsi="Times New Roman"/>
          <w:sz w:val="24"/>
        </w:rPr>
        <w:t>(SD = 10.788), 51%</w:t>
      </w:r>
      <w:r w:rsidR="00387A85" w:rsidRPr="00387A85">
        <w:rPr>
          <w:rFonts w:ascii="Times New Roman" w:hAnsi="Times New Roman"/>
          <w:sz w:val="24"/>
          <w:rtl/>
        </w:rPr>
        <w:t xml:space="preserve"> היו נשים, 31.2% (</w:t>
      </w:r>
      <w:r w:rsidR="00387A85" w:rsidRPr="00387A85">
        <w:rPr>
          <w:rFonts w:ascii="Times New Roman" w:hAnsi="Times New Roman"/>
          <w:sz w:val="24"/>
        </w:rPr>
        <w:t>N = 122</w:t>
      </w:r>
      <w:r w:rsidR="00387A85" w:rsidRPr="00387A85">
        <w:rPr>
          <w:rFonts w:ascii="Times New Roman" w:hAnsi="Times New Roman"/>
          <w:sz w:val="24"/>
          <w:rtl/>
        </w:rPr>
        <w:t>) היו רופאים, 50.4% (</w:t>
      </w:r>
      <w:r w:rsidR="00387A85" w:rsidRPr="00387A85">
        <w:rPr>
          <w:rFonts w:ascii="Times New Roman" w:hAnsi="Times New Roman"/>
          <w:sz w:val="24"/>
        </w:rPr>
        <w:t>N = 197</w:t>
      </w:r>
      <w:r w:rsidR="00387A85" w:rsidRPr="00387A85">
        <w:rPr>
          <w:rFonts w:ascii="Times New Roman" w:hAnsi="Times New Roman"/>
          <w:sz w:val="24"/>
          <w:rtl/>
        </w:rPr>
        <w:t xml:space="preserve">) עבדו במערכת </w:t>
      </w:r>
      <w:r w:rsidR="00944297" w:rsidRPr="00944297">
        <w:rPr>
          <w:rFonts w:ascii="Times New Roman" w:hAnsi="Times New Roman"/>
          <w:sz w:val="24"/>
          <w:rtl/>
        </w:rPr>
        <w:t>משרד הבריאות</w:t>
      </w:r>
      <w:r w:rsidR="00387A85" w:rsidRPr="00387A85">
        <w:rPr>
          <w:rFonts w:ascii="Times New Roman" w:hAnsi="Times New Roman"/>
          <w:sz w:val="24"/>
          <w:rtl/>
        </w:rPr>
        <w:t xml:space="preserve"> ו- 28.4% (</w:t>
      </w:r>
      <w:r w:rsidR="00387A85" w:rsidRPr="00387A85">
        <w:rPr>
          <w:rFonts w:ascii="Times New Roman" w:hAnsi="Times New Roman"/>
          <w:sz w:val="24"/>
        </w:rPr>
        <w:t>N = 110</w:t>
      </w:r>
      <w:r w:rsidR="00387A85" w:rsidRPr="00387A85">
        <w:rPr>
          <w:rFonts w:ascii="Times New Roman" w:hAnsi="Times New Roman"/>
          <w:sz w:val="24"/>
          <w:rtl/>
        </w:rPr>
        <w:t>). מרצועת עזה. תוצאות המחקר האיכותי והכמותי נדונו בשלושה פרקים:</w:t>
      </w:r>
    </w:p>
    <w:p w14:paraId="0EF1CB38" w14:textId="3C841FDC" w:rsidR="00387A85" w:rsidRDefault="00387A85" w:rsidP="00944297">
      <w:pPr>
        <w:spacing w:after="0" w:line="360" w:lineRule="auto"/>
        <w:ind w:left="360"/>
        <w:jc w:val="both"/>
        <w:rPr>
          <w:rFonts w:ascii="Times New Roman" w:hAnsi="Times New Roman"/>
          <w:sz w:val="24"/>
          <w:rtl/>
        </w:rPr>
      </w:pPr>
      <w:r w:rsidRPr="00387A85">
        <w:rPr>
          <w:rFonts w:ascii="Times New Roman" w:hAnsi="Times New Roman"/>
          <w:b/>
          <w:bCs w:val="0"/>
          <w:sz w:val="24"/>
          <w:rtl/>
        </w:rPr>
        <w:t>פרק 1: אתגרי ספקי הבריאות:</w:t>
      </w:r>
      <w:r w:rsidRPr="00387A85">
        <w:rPr>
          <w:rtl/>
        </w:rPr>
        <w:t xml:space="preserve"> </w:t>
      </w:r>
      <w:r w:rsidRPr="00387A85">
        <w:rPr>
          <w:rFonts w:ascii="Times New Roman" w:hAnsi="Times New Roman"/>
          <w:sz w:val="24"/>
          <w:rtl/>
        </w:rPr>
        <w:t>הפרק דן באתגרים העומדים בפני מערכת הבריאות הפלסטינית בשל העובדה שישנם ספקים מרובים / כפולים. האתגרים העיקריים הנידונים הם אלה הקשורים לאספקת שירות; כוח אדם בתחום הבריאות; מוצרים וטכנולוגיה רפואיים; ומידע בריאותי.</w:t>
      </w:r>
      <w:r w:rsidRPr="00387A85">
        <w:rPr>
          <w:rtl/>
        </w:rPr>
        <w:t xml:space="preserve"> </w:t>
      </w:r>
      <w:r w:rsidRPr="00387A85">
        <w:rPr>
          <w:rFonts w:ascii="Times New Roman" w:hAnsi="Times New Roman"/>
          <w:sz w:val="24"/>
          <w:rtl/>
        </w:rPr>
        <w:t>נושאי הספק העיקריים שנדונו היו: אתגרים הקשורים במתן שירותי סוכרת מקיפים, זמינות, יישום ואיחוד של הנחיות לסוכרת ופרוטוקולי ניהול.</w:t>
      </w:r>
      <w:r w:rsidRPr="00387A85">
        <w:rPr>
          <w:rtl/>
        </w:rPr>
        <w:t xml:space="preserve"> </w:t>
      </w:r>
      <w:r w:rsidRPr="00387A85">
        <w:rPr>
          <w:rFonts w:ascii="Times New Roman" w:hAnsi="Times New Roman"/>
          <w:sz w:val="24"/>
          <w:rtl/>
        </w:rPr>
        <w:t xml:space="preserve">המחסור במשאבי אנוש מיומנים; היעדר התמחויות; הכשרה וחינוך; תיאור התפקיד וסיפוקו נחשבו לסכסוכים דחופים שיש לטפל בהם באופן </w:t>
      </w:r>
      <w:proofErr w:type="spellStart"/>
      <w:r w:rsidRPr="00387A85">
        <w:rPr>
          <w:rFonts w:ascii="Times New Roman" w:hAnsi="Times New Roman"/>
          <w:sz w:val="24"/>
          <w:rtl/>
        </w:rPr>
        <w:t>מיידי</w:t>
      </w:r>
      <w:proofErr w:type="spellEnd"/>
      <w:r w:rsidRPr="00387A85">
        <w:rPr>
          <w:rFonts w:ascii="Times New Roman" w:hAnsi="Times New Roman"/>
          <w:sz w:val="24"/>
          <w:rtl/>
        </w:rPr>
        <w:t>, ללמוד ולשמר אותם.</w:t>
      </w:r>
      <w:r w:rsidRPr="00387A85">
        <w:rPr>
          <w:rtl/>
        </w:rPr>
        <w:t xml:space="preserve"> </w:t>
      </w:r>
      <w:r w:rsidRPr="00387A85">
        <w:rPr>
          <w:rFonts w:ascii="Times New Roman" w:hAnsi="Times New Roman"/>
          <w:sz w:val="24"/>
          <w:rtl/>
        </w:rPr>
        <w:t xml:space="preserve">האתגרים העומדים בפני ספקים במונחים של מוצרים וטכנולוגיה רפואיים היו: זמינות, נגישות ומשתלמות של תרופות, ציוד וציוד, בנוסף למחסור </w:t>
      </w:r>
      <w:proofErr w:type="spellStart"/>
      <w:r w:rsidRPr="00387A85">
        <w:rPr>
          <w:rFonts w:ascii="Times New Roman" w:hAnsi="Times New Roman"/>
          <w:sz w:val="24"/>
          <w:rtl/>
        </w:rPr>
        <w:t>בגלוקומטרים</w:t>
      </w:r>
      <w:proofErr w:type="spellEnd"/>
      <w:r w:rsidRPr="00387A85">
        <w:rPr>
          <w:rFonts w:ascii="Times New Roman" w:hAnsi="Times New Roman"/>
          <w:sz w:val="24"/>
          <w:rtl/>
        </w:rPr>
        <w:t xml:space="preserve"> ורצועות הבדיקה. </w:t>
      </w:r>
      <w:proofErr w:type="spellStart"/>
      <w:r w:rsidRPr="00387A85">
        <w:rPr>
          <w:rFonts w:ascii="Times New Roman" w:hAnsi="Times New Roman"/>
          <w:sz w:val="24"/>
          <w:rtl/>
        </w:rPr>
        <w:t>גלוקומטרים</w:t>
      </w:r>
      <w:proofErr w:type="spellEnd"/>
      <w:r w:rsidRPr="00387A85">
        <w:rPr>
          <w:rFonts w:ascii="Times New Roman" w:hAnsi="Times New Roman"/>
          <w:sz w:val="24"/>
          <w:rtl/>
        </w:rPr>
        <w:t xml:space="preserve"> ורצועות בדיקה אינם ניתנים על ידי ביטוח בריאות לחולי סוכרת שהשפיעו לרעה על ניהול ובקרת הסוכרת.</w:t>
      </w:r>
      <w:r w:rsidR="00C16177" w:rsidRPr="00C16177">
        <w:rPr>
          <w:rtl/>
        </w:rPr>
        <w:t xml:space="preserve"> </w:t>
      </w:r>
      <w:r w:rsidR="00C16177" w:rsidRPr="00C16177">
        <w:rPr>
          <w:rFonts w:ascii="Times New Roman" w:hAnsi="Times New Roman"/>
          <w:sz w:val="24"/>
          <w:rtl/>
        </w:rPr>
        <w:t>באשר למידע בריאותי; זמינות מחשבים; רשומות רפואיות אלקטרוניות ומחקרים קליניים, הם נושאים חסרים במערכת הבריאות ובדרגות שונות בקרב הספקים. יש לשקול ברצינות אתגרים חשובים כאלה ולהעדיף אותם לפתרונות פעילים.</w:t>
      </w:r>
    </w:p>
    <w:p w14:paraId="33C71D87" w14:textId="7A4AA81A" w:rsidR="00C16177" w:rsidRDefault="00C16177" w:rsidP="00944297">
      <w:pPr>
        <w:spacing w:after="0" w:line="360" w:lineRule="auto"/>
        <w:ind w:left="360"/>
        <w:jc w:val="both"/>
        <w:rPr>
          <w:rFonts w:ascii="Times New Roman" w:hAnsi="Times New Roman"/>
          <w:sz w:val="24"/>
          <w:rtl/>
        </w:rPr>
      </w:pPr>
      <w:r w:rsidRPr="00C16177">
        <w:rPr>
          <w:rFonts w:ascii="Times New Roman" w:hAnsi="Times New Roman"/>
          <w:b/>
          <w:bCs w:val="0"/>
          <w:sz w:val="24"/>
          <w:rtl/>
        </w:rPr>
        <w:t>פרק 2: אתגרים במקום העבודה (</w:t>
      </w:r>
      <w:bookmarkStart w:id="38" w:name="_Hlk54282013"/>
      <w:bookmarkStart w:id="39" w:name="_Hlk54281681"/>
      <w:r w:rsidRPr="00C16177">
        <w:rPr>
          <w:rFonts w:ascii="Times New Roman" w:hAnsi="Times New Roman"/>
          <w:b/>
          <w:bCs w:val="0"/>
          <w:sz w:val="24"/>
          <w:rtl/>
        </w:rPr>
        <w:t>שטחים</w:t>
      </w:r>
      <w:bookmarkEnd w:id="38"/>
      <w:r w:rsidRPr="00C16177">
        <w:rPr>
          <w:rFonts w:ascii="Times New Roman" w:hAnsi="Times New Roman"/>
          <w:b/>
          <w:bCs w:val="0"/>
          <w:sz w:val="24"/>
          <w:rtl/>
        </w:rPr>
        <w:t xml:space="preserve"> </w:t>
      </w:r>
      <w:bookmarkEnd w:id="39"/>
      <w:r w:rsidRPr="00C16177">
        <w:rPr>
          <w:rFonts w:ascii="Times New Roman" w:hAnsi="Times New Roman"/>
          <w:b/>
          <w:bCs w:val="0"/>
          <w:sz w:val="24"/>
          <w:rtl/>
        </w:rPr>
        <w:t>לעומת עזה):</w:t>
      </w:r>
      <w:r>
        <w:rPr>
          <w:rFonts w:ascii="Times New Roman" w:hAnsi="Times New Roman" w:hint="cs"/>
          <w:b/>
          <w:bCs w:val="0"/>
          <w:sz w:val="24"/>
          <w:rtl/>
        </w:rPr>
        <w:t xml:space="preserve"> </w:t>
      </w:r>
      <w:r w:rsidRPr="00C16177">
        <w:rPr>
          <w:rFonts w:ascii="Times New Roman" w:hAnsi="Times New Roman"/>
          <w:sz w:val="24"/>
          <w:rtl/>
        </w:rPr>
        <w:t>פרק זה דן ומנתח את הפיצול של מערכת הבריאות הפלסטינית וטיפול בסוכרת עקב חסמים גיאוגרפיים שונים למערכת הבריאות הפלסטינית בעזה ובשטחים</w:t>
      </w:r>
      <w:r>
        <w:rPr>
          <w:rFonts w:ascii="Times New Roman" w:hAnsi="Times New Roman"/>
          <w:sz w:val="24"/>
        </w:rPr>
        <w:t>.</w:t>
      </w:r>
      <w:r w:rsidRPr="00C16177">
        <w:rPr>
          <w:rtl/>
        </w:rPr>
        <w:t xml:space="preserve"> </w:t>
      </w:r>
      <w:r w:rsidRPr="00C16177">
        <w:rPr>
          <w:rFonts w:ascii="Times New Roman" w:hAnsi="Times New Roman"/>
          <w:sz w:val="24"/>
          <w:rtl/>
        </w:rPr>
        <w:t xml:space="preserve">החלוקה הגאוגרפית שהוחמרה בתנאים הפוליטיים ייצרה שתי </w:t>
      </w:r>
      <w:r w:rsidRPr="00C16177">
        <w:rPr>
          <w:rFonts w:ascii="Times New Roman" w:hAnsi="Times New Roman"/>
          <w:sz w:val="24"/>
          <w:rtl/>
        </w:rPr>
        <w:lastRenderedPageBreak/>
        <w:t>מערכות בריאות ממשלתיות נפרדות, האחת לעזה והשנייה לשטחים.</w:t>
      </w:r>
      <w:r w:rsidR="003A3E38" w:rsidRPr="003A3E38">
        <w:rPr>
          <w:rtl/>
        </w:rPr>
        <w:t xml:space="preserve"> </w:t>
      </w:r>
      <w:r w:rsidR="003A3E38" w:rsidRPr="003A3E38">
        <w:rPr>
          <w:rFonts w:ascii="Times New Roman" w:hAnsi="Times New Roman"/>
          <w:sz w:val="24"/>
          <w:rtl/>
        </w:rPr>
        <w:t xml:space="preserve">היא חרטה את החלוקה הפיזית והמנהלית הן בשטח </w:t>
      </w:r>
      <w:proofErr w:type="spellStart"/>
      <w:r w:rsidR="003A3E38" w:rsidRPr="003A3E38">
        <w:rPr>
          <w:rFonts w:ascii="Times New Roman" w:hAnsi="Times New Roman"/>
          <w:sz w:val="24"/>
          <w:rtl/>
        </w:rPr>
        <w:t>ובאוכלוסיה</w:t>
      </w:r>
      <w:proofErr w:type="spellEnd"/>
      <w:r w:rsidR="003A3E38" w:rsidRPr="003A3E38">
        <w:rPr>
          <w:rFonts w:ascii="Times New Roman" w:hAnsi="Times New Roman"/>
          <w:sz w:val="24"/>
          <w:rtl/>
        </w:rPr>
        <w:t xml:space="preserve"> הפלסטינית. המצב בשטח הביא לחוסר אפשרות כמעט לאחד ולתקן את שני מגזרי הבריאות המבודדים מבחינה גיאוגרפית, ליצור יתירות בעמדות ובבירוקרטיה, ולהרחיב את הפער הקיים כבר בין שני האזורים.</w:t>
      </w:r>
      <w:r w:rsidR="003A3E38" w:rsidRPr="003A3E38">
        <w:rPr>
          <w:rtl/>
        </w:rPr>
        <w:t xml:space="preserve"> </w:t>
      </w:r>
      <w:r w:rsidR="003A3E38" w:rsidRPr="003A3E38">
        <w:rPr>
          <w:rFonts w:ascii="Times New Roman" w:hAnsi="Times New Roman"/>
          <w:sz w:val="24"/>
          <w:rtl/>
        </w:rPr>
        <w:t xml:space="preserve">המצור והסגירה המוגברים של רצועת עזה והשטח המחולקים מנהלית לאזורים </w:t>
      </w:r>
      <w:r w:rsidR="003A3E38" w:rsidRPr="003A3E38">
        <w:rPr>
          <w:rFonts w:ascii="Times New Roman" w:hAnsi="Times New Roman"/>
          <w:sz w:val="24"/>
        </w:rPr>
        <w:t>A, B, C, H1, H2</w:t>
      </w:r>
      <w:r w:rsidR="003A3E38" w:rsidRPr="003A3E38">
        <w:rPr>
          <w:rFonts w:ascii="Times New Roman" w:hAnsi="Times New Roman"/>
          <w:sz w:val="24"/>
          <w:rtl/>
        </w:rPr>
        <w:t xml:space="preserve"> </w:t>
      </w:r>
      <w:bookmarkStart w:id="40" w:name="_Hlk54282351"/>
      <w:r w:rsidR="003A3E38" w:rsidRPr="003A3E38">
        <w:rPr>
          <w:rFonts w:ascii="Times New Roman" w:hAnsi="Times New Roman"/>
          <w:sz w:val="24"/>
          <w:rtl/>
        </w:rPr>
        <w:t>בשטחים</w:t>
      </w:r>
      <w:bookmarkEnd w:id="40"/>
      <w:r w:rsidR="003A3E38" w:rsidRPr="003A3E38">
        <w:rPr>
          <w:rFonts w:ascii="Times New Roman" w:hAnsi="Times New Roman"/>
          <w:sz w:val="24"/>
          <w:rtl/>
        </w:rPr>
        <w:t xml:space="preserve"> ובמזרח ירושלים, סיבכו את מאמצי הרפורמה; ואי הוודאות לגבי ההתפתחויות העתידיות, המוטלות על ידי תהליך שלום חסר תועלת, מחמירות את המצב עוד יותר.</w:t>
      </w:r>
      <w:r w:rsidR="003A3E38" w:rsidRPr="003A3E38">
        <w:rPr>
          <w:rtl/>
        </w:rPr>
        <w:t xml:space="preserve"> </w:t>
      </w:r>
      <w:r w:rsidR="003A3E38" w:rsidRPr="003A3E38">
        <w:rPr>
          <w:rFonts w:ascii="Times New Roman" w:hAnsi="Times New Roman"/>
          <w:sz w:val="24"/>
          <w:rtl/>
        </w:rPr>
        <w:t xml:space="preserve">החלוקה הטריטוריאלית וההפרדה הפיזית של קהילות פלסטיניות </w:t>
      </w:r>
      <w:bookmarkStart w:id="41" w:name="_Hlk54282380"/>
      <w:r w:rsidR="003A3E38" w:rsidRPr="003A3E38">
        <w:rPr>
          <w:rFonts w:ascii="Times New Roman" w:hAnsi="Times New Roman"/>
          <w:sz w:val="24"/>
          <w:rtl/>
        </w:rPr>
        <w:t>בשטחים</w:t>
      </w:r>
      <w:bookmarkEnd w:id="41"/>
      <w:r w:rsidR="003A3E38" w:rsidRPr="003A3E38">
        <w:rPr>
          <w:rFonts w:ascii="Times New Roman" w:hAnsi="Times New Roman"/>
          <w:sz w:val="24"/>
          <w:rtl/>
        </w:rPr>
        <w:t xml:space="preserve"> ובעזה מהווים חסמים גדולים לתנועה חופשית והשלכות משמעותיות על מתן השירותים, והשפעה על חוסר הקיימות של מערכת הבריאות הפלסטינית.</w:t>
      </w:r>
      <w:r w:rsidR="003A3E38" w:rsidRPr="003A3E38">
        <w:rPr>
          <w:rtl/>
        </w:rPr>
        <w:t xml:space="preserve"> </w:t>
      </w:r>
      <w:r w:rsidR="003A3E38" w:rsidRPr="003A3E38">
        <w:rPr>
          <w:rFonts w:ascii="Times New Roman" w:hAnsi="Times New Roman"/>
          <w:sz w:val="24"/>
          <w:rtl/>
        </w:rPr>
        <w:t>האתגרים הנוגעים לגישה לשירותי סוכרת מקיפים יצרו אתגרים נוספים המיוצגים במערכת הפניות הבריאות, ומערכת היתרים ביורוקרטית מושחתת. באשר לכוח העבודה הבריאותי; זוהו אתגרים רבים על ההשלכות של סכסוך וחלוקה פוליטית על כוח האדם בתחום הבריאות; השלכות של סכסוך על הגישה של כוח האדם בתחום הבריאות; והשלכות של סכסוך על שביעות הרצון של כוח האדם בבריאות.</w:t>
      </w:r>
      <w:r w:rsidR="003A3E38" w:rsidRPr="003A3E38">
        <w:rPr>
          <w:rtl/>
        </w:rPr>
        <w:t xml:space="preserve"> </w:t>
      </w:r>
      <w:r w:rsidR="003A3E38" w:rsidRPr="003A3E38">
        <w:rPr>
          <w:rFonts w:ascii="Times New Roman" w:hAnsi="Times New Roman"/>
          <w:sz w:val="24"/>
          <w:rtl/>
        </w:rPr>
        <w:t>מנגד, מחסור כרוני בתרופות, אספקה, חלקי חילוף ופערים בתחזוקה כללית הביא לאתגרים נוספים לקיום איכות השירותים ברצועת עזה ובמידה פחותה בשטחים.</w:t>
      </w:r>
    </w:p>
    <w:p w14:paraId="1D1FF751" w14:textId="205985FB" w:rsidR="003A3E38" w:rsidRDefault="003A3E38" w:rsidP="00944297">
      <w:pPr>
        <w:spacing w:after="0" w:line="360" w:lineRule="auto"/>
        <w:ind w:left="360"/>
        <w:jc w:val="both"/>
        <w:rPr>
          <w:rFonts w:ascii="Times New Roman" w:hAnsi="Times New Roman"/>
          <w:sz w:val="24"/>
          <w:rtl/>
        </w:rPr>
      </w:pPr>
      <w:r w:rsidRPr="003A3E38">
        <w:rPr>
          <w:rFonts w:ascii="Times New Roman" w:hAnsi="Times New Roman"/>
          <w:b/>
          <w:bCs w:val="0"/>
          <w:sz w:val="24"/>
          <w:rtl/>
        </w:rPr>
        <w:t>פרק 3: מדיניות בריאות, מימון, מנהיגות וממשל של מערכת הבריאות:</w:t>
      </w:r>
      <w:r>
        <w:rPr>
          <w:rFonts w:ascii="Times New Roman" w:hAnsi="Times New Roman" w:hint="cs"/>
          <w:b/>
          <w:bCs w:val="0"/>
          <w:sz w:val="24"/>
          <w:rtl/>
        </w:rPr>
        <w:t xml:space="preserve"> </w:t>
      </w:r>
      <w:r w:rsidR="00B044CB" w:rsidRPr="00B044CB">
        <w:rPr>
          <w:rFonts w:ascii="Times New Roman" w:hAnsi="Times New Roman"/>
          <w:sz w:val="24"/>
          <w:rtl/>
        </w:rPr>
        <w:t>ההשפעות של הסביבה הפוליטית הבלתי יציבה והמעורפלת, הסכסוך האלים והיציבות הכלכלית הנובעת מכך על מערכת הבריאות וגיבוש המדיניות הקשורה לבריאות הן עמוקות. היעדר ריבונות, שליטה בגבולות ומשאבים ותלות גבוהה בעזרים החיצוניים; היעדר סדר יום פיתוח פלסטיני ארוך טווח המתמקד בצמיחה בת קיימא ושוויונית, ערער כל תכנון אסטרטגי.</w:t>
      </w:r>
      <w:r w:rsidR="00B044CB" w:rsidRPr="00B044CB">
        <w:rPr>
          <w:rtl/>
        </w:rPr>
        <w:t xml:space="preserve"> </w:t>
      </w:r>
      <w:r w:rsidR="00B044CB" w:rsidRPr="00B044CB">
        <w:rPr>
          <w:rFonts w:ascii="Times New Roman" w:hAnsi="Times New Roman"/>
          <w:sz w:val="24"/>
          <w:rtl/>
        </w:rPr>
        <w:t>היעדר ריבונות ושליטה אפקטיבית במשאבי הטבע או במקורות הכנסה פוטנציאליים אחרים, פוגעים ביכולתה של הרשות הפלסטינית לממן כראוי את שירותי הבריאות הציבוריים ולמלא חובות אלה כלפי האוכלוסייה הפלסטינית בשטחים ובעזה.</w:t>
      </w:r>
      <w:r w:rsidR="00B044CB" w:rsidRPr="00B044CB">
        <w:rPr>
          <w:rtl/>
        </w:rPr>
        <w:t xml:space="preserve"> </w:t>
      </w:r>
      <w:r w:rsidR="00B044CB" w:rsidRPr="00B044CB">
        <w:rPr>
          <w:rFonts w:ascii="Times New Roman" w:hAnsi="Times New Roman"/>
          <w:sz w:val="24"/>
          <w:rtl/>
        </w:rPr>
        <w:t>הסיוע הבינלאומי הוא פוליטי באופן עמוק, והמשכיותו תלויה במידה רבה בהתקדמות השלום. הסיוע הניתן על ידי קהילת התורמים, המתוארת על ידי הבנק העולמי כקהילה מקוטעת מאוד עצמה. תרומות רבות מבוססות על עסקאות דו צדדיות המתאימות להנחיות המדיניות ולהעדפות התורמים על פני הדרישות האמיתיות של הפלסטינים.</w:t>
      </w:r>
      <w:r w:rsidR="00B044CB" w:rsidRPr="00B044CB">
        <w:rPr>
          <w:rtl/>
        </w:rPr>
        <w:t xml:space="preserve"> </w:t>
      </w:r>
      <w:r w:rsidR="00B044CB" w:rsidRPr="00B044CB">
        <w:rPr>
          <w:rFonts w:ascii="Times New Roman" w:hAnsi="Times New Roman"/>
          <w:sz w:val="24"/>
          <w:rtl/>
        </w:rPr>
        <w:t>החלוקה הפוליטית בין שטחים</w:t>
      </w:r>
      <w:r w:rsidR="00B044CB">
        <w:rPr>
          <w:rFonts w:ascii="Times New Roman" w:hAnsi="Times New Roman" w:hint="cs"/>
          <w:sz w:val="24"/>
          <w:rtl/>
        </w:rPr>
        <w:t xml:space="preserve"> </w:t>
      </w:r>
      <w:r w:rsidR="00B044CB" w:rsidRPr="00B044CB">
        <w:rPr>
          <w:rFonts w:ascii="Times New Roman" w:hAnsi="Times New Roman"/>
          <w:sz w:val="24"/>
          <w:rtl/>
        </w:rPr>
        <w:t>לעזה הביאה ליצירת שני מבני ממשל נפרדים עם חזונות נפרדים ואסטרטגיות להתפתחות המגזר. משרד הבריאות בעזה מסדיר את המגזר באופן ישיר, כרוך בתקשורת מועטה עם משרד הבריאות הממוקם בשטחים; מחלקות משרד הבריאות משוכפלות ומנוהלות על ידי אנשי צוות שונים.</w:t>
      </w:r>
      <w:r w:rsidR="002C7E13" w:rsidRPr="002C7E13">
        <w:rPr>
          <w:rtl/>
        </w:rPr>
        <w:t xml:space="preserve"> </w:t>
      </w:r>
      <w:r w:rsidR="002C7E13" w:rsidRPr="002C7E13">
        <w:rPr>
          <w:rFonts w:ascii="Times New Roman" w:hAnsi="Times New Roman"/>
          <w:sz w:val="24"/>
          <w:rtl/>
        </w:rPr>
        <w:t xml:space="preserve">אין מעט תיאום ושיתוף פעולה בין המגזר הממשלתי, </w:t>
      </w:r>
      <w:proofErr w:type="spellStart"/>
      <w:r w:rsidR="002C7E13" w:rsidRPr="002C7E13">
        <w:rPr>
          <w:rFonts w:ascii="Times New Roman" w:hAnsi="Times New Roman"/>
          <w:sz w:val="24"/>
          <w:rtl/>
        </w:rPr>
        <w:t>אונר"א</w:t>
      </w:r>
      <w:proofErr w:type="spellEnd"/>
      <w:r w:rsidR="002C7E13" w:rsidRPr="002C7E13">
        <w:rPr>
          <w:rFonts w:ascii="Times New Roman" w:hAnsi="Times New Roman"/>
          <w:sz w:val="24"/>
          <w:rtl/>
        </w:rPr>
        <w:t xml:space="preserve">, הפרטי והארגונים הלא ממשלתיים. התנתקות זו מביאה למערכת בה משרד הבריאות הוא מנהיג המערכת </w:t>
      </w:r>
      <w:r w:rsidR="002C7E13" w:rsidRPr="002C7E13">
        <w:rPr>
          <w:rFonts w:ascii="Times New Roman" w:hAnsi="Times New Roman"/>
          <w:sz w:val="24"/>
          <w:rtl/>
        </w:rPr>
        <w:lastRenderedPageBreak/>
        <w:t>הציבורית רק במקום המגזר כולו.</w:t>
      </w:r>
      <w:r w:rsidR="002C7E13" w:rsidRPr="002C7E13">
        <w:rPr>
          <w:rtl/>
        </w:rPr>
        <w:t xml:space="preserve"> </w:t>
      </w:r>
      <w:r w:rsidR="002C7E13" w:rsidRPr="002C7E13">
        <w:rPr>
          <w:rFonts w:ascii="Times New Roman" w:hAnsi="Times New Roman"/>
          <w:sz w:val="24"/>
          <w:rtl/>
        </w:rPr>
        <w:t>הרשות הפלסטינית בכלל עומדת בפני משבר לגיטימציה הולך וגובר. פיקוח חלש, שוחד, מעילה, נפוטיזם וצורות אחרות של שחיתות משתוללים בשירותים חברתיים כמו שירותי בריאות. מצב זה מסוכן מאוד ומאיים על קריסה אפשרית של מערכת הבריאות.</w:t>
      </w:r>
    </w:p>
    <w:p w14:paraId="2575A927" w14:textId="3DF38A33" w:rsidR="00AD1C4B" w:rsidRDefault="00AD1C4B" w:rsidP="00944297">
      <w:pPr>
        <w:spacing w:after="0" w:line="360" w:lineRule="auto"/>
        <w:ind w:left="360"/>
        <w:jc w:val="both"/>
        <w:rPr>
          <w:rFonts w:ascii="Times New Roman" w:hAnsi="Times New Roman"/>
          <w:b/>
          <w:bCs w:val="0"/>
          <w:sz w:val="24"/>
          <w:rtl/>
        </w:rPr>
      </w:pPr>
      <w:r w:rsidRPr="00AD1C4B">
        <w:rPr>
          <w:rFonts w:ascii="Times New Roman" w:hAnsi="Times New Roman"/>
          <w:b/>
          <w:bCs w:val="0"/>
          <w:sz w:val="24"/>
          <w:rtl/>
        </w:rPr>
        <w:t>מסקנה והמלצות</w:t>
      </w:r>
      <w:r>
        <w:rPr>
          <w:rFonts w:ascii="Times New Roman" w:hAnsi="Times New Roman" w:hint="cs"/>
          <w:b/>
          <w:bCs w:val="0"/>
          <w:sz w:val="24"/>
          <w:rtl/>
        </w:rPr>
        <w:t>:</w:t>
      </w:r>
    </w:p>
    <w:p w14:paraId="4309AD2E" w14:textId="167FA534" w:rsidR="00AD1C4B" w:rsidRDefault="00EC63CA" w:rsidP="00944297">
      <w:pPr>
        <w:spacing w:after="0" w:line="360" w:lineRule="auto"/>
        <w:ind w:left="360"/>
        <w:jc w:val="both"/>
        <w:rPr>
          <w:rFonts w:ascii="Times New Roman" w:hAnsi="Times New Roman"/>
          <w:sz w:val="24"/>
          <w:rtl/>
        </w:rPr>
      </w:pPr>
      <w:r w:rsidRPr="00EC63CA">
        <w:rPr>
          <w:rFonts w:ascii="Times New Roman" w:hAnsi="Times New Roman"/>
          <w:sz w:val="24"/>
          <w:rtl/>
        </w:rPr>
        <w:t>כמעט כל המשתתפים ציינו נושאים הקשורים לחיזוק מערכת הבריאות הראשונית. הם מעדיפים את הדברים הבאים: בניית יכולות, כיסוי בריאות אוניברסלי, השקעה בבריאות ראשונית, הצורך בחקיקות בריאות; איחוד פרוטוקול ניהול סוכרת; מתן תרופות חדשות במרפאות; אימוץ אסטרטגיות של שינוי / שיתוף משימות בטיפול הבריאותי הראשוני; והחשיבות של אימוץ מערכת תמריצים שמובילה ליותר שביעות רצון מהעבודה.</w:t>
      </w:r>
      <w:r w:rsidRPr="00EC63CA">
        <w:rPr>
          <w:rtl/>
        </w:rPr>
        <w:t xml:space="preserve"> </w:t>
      </w:r>
      <w:r w:rsidRPr="00EC63CA">
        <w:rPr>
          <w:rFonts w:ascii="Times New Roman" w:hAnsi="Times New Roman"/>
          <w:sz w:val="24"/>
          <w:rtl/>
        </w:rPr>
        <w:t>הפונקציה, המבנה והרפורמה במערכת הבריאות הפלסטינית קשורים, ותלויים מאוד בתרחישים הפוליטיים העתידיים של שלום בין ישראל לפלסטינים והפיוס בין הפלגים הפוליטיים הפלסטינים.</w:t>
      </w:r>
      <w:r w:rsidRPr="00EC63CA">
        <w:rPr>
          <w:rtl/>
        </w:rPr>
        <w:t xml:space="preserve"> </w:t>
      </w:r>
      <w:r w:rsidRPr="00EC63CA">
        <w:rPr>
          <w:rFonts w:ascii="Times New Roman" w:hAnsi="Times New Roman"/>
          <w:sz w:val="24"/>
          <w:rtl/>
        </w:rPr>
        <w:t>אסטרטגיות והמלצות לחיזוק הכבוד, ההגנה וההגשמה של הזכות, בסטנדרט הגבוה ביותר של הבריאות הגופנית והנפשית שניתן להשיג לפלסטינים בשטח הפלסטיני, הועלו על ידי הדו"ח המיוחד; ואומתה על ידי מחקר זה על מצב זכויות האדם בשטחים הפלסטיניים.</w:t>
      </w:r>
      <w:r w:rsidRPr="00EC63CA">
        <w:rPr>
          <w:rtl/>
        </w:rPr>
        <w:t xml:space="preserve"> </w:t>
      </w:r>
      <w:r w:rsidRPr="00EC63CA">
        <w:rPr>
          <w:rFonts w:ascii="Times New Roman" w:hAnsi="Times New Roman"/>
          <w:sz w:val="24"/>
          <w:rtl/>
        </w:rPr>
        <w:t xml:space="preserve">ההמלצות הספציפיות שהוכנסו בנוגע לשש אבני הבניין המותאמות של ארגון הבריאות העולמי למערכות הבריאות הפלסטיניות, והפעולות החיוניות להתקדם לטובת פלסטין ומדינות אחרות עם מכשולים דומים, יזמו ותועדו בזאת כמפת דרך ליישום </w:t>
      </w:r>
      <w:proofErr w:type="spellStart"/>
      <w:r w:rsidRPr="00EC63CA">
        <w:rPr>
          <w:rFonts w:ascii="Times New Roman" w:hAnsi="Times New Roman"/>
          <w:sz w:val="24"/>
          <w:rtl/>
        </w:rPr>
        <w:t>מיידי</w:t>
      </w:r>
      <w:proofErr w:type="spellEnd"/>
      <w:r w:rsidRPr="00EC63CA">
        <w:rPr>
          <w:rFonts w:ascii="Times New Roman" w:hAnsi="Times New Roman"/>
          <w:sz w:val="24"/>
          <w:rtl/>
        </w:rPr>
        <w:t>.</w:t>
      </w:r>
    </w:p>
    <w:p w14:paraId="39F17057" w14:textId="7E6F9923" w:rsidR="00944297" w:rsidRDefault="00944297" w:rsidP="00944297">
      <w:pPr>
        <w:spacing w:after="0" w:line="360" w:lineRule="auto"/>
        <w:ind w:left="360"/>
        <w:jc w:val="both"/>
        <w:rPr>
          <w:rFonts w:ascii="Times New Roman" w:hAnsi="Times New Roman"/>
          <w:sz w:val="24"/>
          <w:rtl/>
        </w:rPr>
      </w:pPr>
    </w:p>
    <w:p w14:paraId="4A2C88D3" w14:textId="77777777" w:rsidR="00944297" w:rsidRDefault="00944297" w:rsidP="00387A85">
      <w:pPr>
        <w:bidi w:val="0"/>
        <w:spacing w:after="0" w:line="360" w:lineRule="auto"/>
        <w:rPr>
          <w:rFonts w:ascii="Times New Roman" w:hAnsi="Times New Roman"/>
          <w:b/>
          <w:bCs w:val="0"/>
          <w:sz w:val="24"/>
        </w:rPr>
      </w:pPr>
    </w:p>
    <w:p w14:paraId="1B4A19A7" w14:textId="76785572" w:rsidR="00944297" w:rsidRDefault="00FA2013" w:rsidP="00944297">
      <w:pPr>
        <w:bidi w:val="0"/>
        <w:spacing w:after="0" w:line="360" w:lineRule="auto"/>
        <w:rPr>
          <w:rFonts w:ascii="Times New Roman" w:hAnsi="Times New Roman"/>
          <w:b/>
          <w:bCs w:val="0"/>
          <w:sz w:val="24"/>
        </w:rPr>
      </w:pPr>
      <w:r>
        <w:rPr>
          <w:rFonts w:ascii="Times New Roman" w:hAnsi="Times New Roman"/>
          <w:b/>
          <w:bCs w:val="0"/>
          <w:sz w:val="24"/>
        </w:rPr>
        <w:t>K</w:t>
      </w:r>
      <w:r w:rsidR="00F6700B" w:rsidRPr="00F6700B">
        <w:rPr>
          <w:rFonts w:ascii="Times New Roman" w:hAnsi="Times New Roman"/>
          <w:b/>
          <w:bCs w:val="0"/>
          <w:sz w:val="24"/>
        </w:rPr>
        <w:t xml:space="preserve">ey </w:t>
      </w:r>
      <w:r w:rsidR="00944297">
        <w:rPr>
          <w:rFonts w:ascii="Times New Roman" w:hAnsi="Times New Roman"/>
          <w:b/>
          <w:bCs w:val="0"/>
          <w:sz w:val="24"/>
        </w:rPr>
        <w:t>W</w:t>
      </w:r>
      <w:r w:rsidR="00F6700B" w:rsidRPr="00F6700B">
        <w:rPr>
          <w:rFonts w:ascii="Times New Roman" w:hAnsi="Times New Roman"/>
          <w:b/>
          <w:bCs w:val="0"/>
          <w:sz w:val="24"/>
        </w:rPr>
        <w:t xml:space="preserve">ords: </w:t>
      </w:r>
    </w:p>
    <w:p w14:paraId="29101653" w14:textId="2D27BE99" w:rsidR="00F6700B" w:rsidRDefault="00944297" w:rsidP="00944297">
      <w:pPr>
        <w:bidi w:val="0"/>
        <w:spacing w:after="0" w:line="360" w:lineRule="auto"/>
        <w:rPr>
          <w:rFonts w:ascii="Times New Roman" w:hAnsi="Times New Roman"/>
          <w:b/>
          <w:bCs w:val="0"/>
          <w:sz w:val="24"/>
        </w:rPr>
      </w:pPr>
      <w:r>
        <w:rPr>
          <w:rFonts w:ascii="Times New Roman" w:hAnsi="Times New Roman"/>
          <w:b/>
          <w:bCs w:val="0"/>
          <w:sz w:val="24"/>
        </w:rPr>
        <w:t>WHO Health Systems Building Blocks; Service Delivery</w:t>
      </w:r>
      <w:r w:rsidR="00AE12E3">
        <w:rPr>
          <w:rFonts w:ascii="Times New Roman" w:hAnsi="Times New Roman"/>
          <w:b/>
          <w:bCs w:val="0"/>
          <w:sz w:val="24"/>
        </w:rPr>
        <w:t>;</w:t>
      </w:r>
      <w:r>
        <w:rPr>
          <w:rFonts w:ascii="Times New Roman" w:hAnsi="Times New Roman"/>
          <w:b/>
          <w:bCs w:val="0"/>
          <w:sz w:val="24"/>
        </w:rPr>
        <w:t xml:space="preserve"> Health Workforce; Information; Medical supplies and Technology, Financing</w:t>
      </w:r>
      <w:r w:rsidR="00AE12E3">
        <w:rPr>
          <w:rFonts w:ascii="Times New Roman" w:hAnsi="Times New Roman"/>
          <w:b/>
          <w:bCs w:val="0"/>
          <w:sz w:val="24"/>
        </w:rPr>
        <w:t>;</w:t>
      </w:r>
      <w:r>
        <w:rPr>
          <w:rFonts w:ascii="Times New Roman" w:hAnsi="Times New Roman"/>
          <w:b/>
          <w:bCs w:val="0"/>
          <w:sz w:val="24"/>
        </w:rPr>
        <w:t xml:space="preserve"> Leadership and Governance; Palestinian Healthcare System; Policies and Legislations; Diabetes Prevalence; Diabetes Care; Diabetes Services; Health System Reform </w:t>
      </w:r>
    </w:p>
    <w:p w14:paraId="3A505C46" w14:textId="211B35E7" w:rsidR="00944297" w:rsidRDefault="00944297" w:rsidP="00944297">
      <w:pPr>
        <w:bidi w:val="0"/>
        <w:spacing w:after="0" w:line="360" w:lineRule="auto"/>
        <w:rPr>
          <w:rFonts w:ascii="Times New Roman" w:hAnsi="Times New Roman"/>
          <w:b/>
          <w:bCs w:val="0"/>
          <w:sz w:val="24"/>
        </w:rPr>
      </w:pPr>
    </w:p>
    <w:p w14:paraId="2BEFAC9F" w14:textId="02B0BB32" w:rsidR="00944297" w:rsidRDefault="00944297" w:rsidP="00944297">
      <w:pPr>
        <w:spacing w:after="0" w:line="360" w:lineRule="auto"/>
        <w:rPr>
          <w:rFonts w:ascii="Times New Roman" w:hAnsi="Times New Roman"/>
          <w:b/>
          <w:bCs w:val="0"/>
          <w:sz w:val="24"/>
          <w:rtl/>
        </w:rPr>
      </w:pPr>
      <w:r w:rsidRPr="00944297">
        <w:rPr>
          <w:rFonts w:ascii="Times New Roman" w:hAnsi="Times New Roman"/>
          <w:b/>
          <w:bCs w:val="0"/>
          <w:sz w:val="24"/>
          <w:rtl/>
        </w:rPr>
        <w:t>מילות מפתח:</w:t>
      </w:r>
    </w:p>
    <w:p w14:paraId="510A261C" w14:textId="3257A23A" w:rsidR="00944297" w:rsidRDefault="00944297" w:rsidP="00944297">
      <w:pPr>
        <w:spacing w:after="0" w:line="360" w:lineRule="auto"/>
        <w:rPr>
          <w:rFonts w:ascii="Times New Roman" w:hAnsi="Times New Roman"/>
          <w:b/>
          <w:bCs w:val="0"/>
          <w:sz w:val="24"/>
          <w:rtl/>
        </w:rPr>
      </w:pPr>
      <w:r w:rsidRPr="00944297">
        <w:rPr>
          <w:rFonts w:ascii="Times New Roman" w:hAnsi="Times New Roman"/>
          <w:b/>
          <w:bCs w:val="0"/>
          <w:sz w:val="24"/>
          <w:rtl/>
        </w:rPr>
        <w:t>אבני בניין של מערכות ארגון הבריאות העולמי; אספקת שירות, כוח אדם בתחום הבריאות; מֵידָע; ציוד רפואי וטכנולוגיה, מימון, מנהיגות וממשל; מערכת הבריאות הפלסטינית; מדיניות וחקיקה; שכיחות סוכרת; טיפול בסוכרת; שירותי סוכרת; רפורמה במערכת הבריאות</w:t>
      </w:r>
    </w:p>
    <w:p w14:paraId="30D0CF91" w14:textId="77777777" w:rsidR="00944297" w:rsidRDefault="00944297" w:rsidP="00944297">
      <w:pPr>
        <w:spacing w:after="0" w:line="360" w:lineRule="auto"/>
        <w:rPr>
          <w:rFonts w:ascii="Times New Roman" w:hAnsi="Times New Roman"/>
          <w:b/>
          <w:bCs w:val="0"/>
          <w:sz w:val="24"/>
          <w:rtl/>
        </w:rPr>
      </w:pPr>
    </w:p>
    <w:p w14:paraId="7F1E3A02" w14:textId="033C5DAA" w:rsidR="00FE6B8C" w:rsidRPr="00B76DE9" w:rsidRDefault="00FE6B8C" w:rsidP="00A832EA">
      <w:pPr>
        <w:pStyle w:val="Heading1"/>
      </w:pPr>
      <w:bookmarkStart w:id="42" w:name="_Toc53945054"/>
      <w:bookmarkStart w:id="43" w:name="_Toc60692474"/>
      <w:bookmarkEnd w:id="37"/>
      <w:r w:rsidRPr="0037211D">
        <w:lastRenderedPageBreak/>
        <w:t>Introduction</w:t>
      </w:r>
      <w:bookmarkEnd w:id="42"/>
      <w:r w:rsidRPr="0037211D">
        <w:t xml:space="preserve"> </w:t>
      </w:r>
      <w:r w:rsidR="00895E16">
        <w:t>and Literature Review</w:t>
      </w:r>
      <w:bookmarkEnd w:id="43"/>
      <w:r w:rsidR="00895E16">
        <w:t xml:space="preserve"> </w:t>
      </w:r>
    </w:p>
    <w:p w14:paraId="460D302C" w14:textId="77777777" w:rsidR="009E1566" w:rsidRPr="00B76DE9" w:rsidRDefault="009E1566" w:rsidP="009E1566">
      <w:pPr>
        <w:spacing w:after="0" w:line="240" w:lineRule="auto"/>
        <w:jc w:val="right"/>
      </w:pPr>
    </w:p>
    <w:p w14:paraId="7386E708" w14:textId="77777777" w:rsidR="00163086" w:rsidRPr="00163086" w:rsidRDefault="00163086" w:rsidP="00163086">
      <w:pPr>
        <w:bidi w:val="0"/>
        <w:spacing w:line="360" w:lineRule="auto"/>
        <w:jc w:val="both"/>
        <w:rPr>
          <w:rFonts w:ascii="Times New Roman" w:hAnsi="Times New Roman"/>
          <w:sz w:val="24"/>
        </w:rPr>
      </w:pPr>
      <w:r w:rsidRPr="00163086">
        <w:rPr>
          <w:rFonts w:ascii="Times New Roman" w:hAnsi="Times New Roman"/>
          <w:sz w:val="24"/>
        </w:rPr>
        <w:t>Diabetes represents a significant threat to the public health worldwide. It constitutes a critical health and development challenge of the 21</w:t>
      </w:r>
      <w:r w:rsidRPr="00163086">
        <w:rPr>
          <w:rFonts w:ascii="Times New Roman" w:hAnsi="Times New Roman"/>
          <w:sz w:val="24"/>
          <w:vertAlign w:val="superscript"/>
        </w:rPr>
        <w:t>st</w:t>
      </w:r>
      <w:r w:rsidRPr="00163086">
        <w:rPr>
          <w:rFonts w:ascii="Times New Roman" w:hAnsi="Times New Roman"/>
          <w:sz w:val="24"/>
        </w:rPr>
        <w:t xml:space="preserve"> century. The prevalence of diabetes is steadily increasing worldwide, most markedly in the world’s low-resource countries, which account for almost 80% of the total disease burden and 88% of the burden of premature deaths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w:t>
      </w:r>
      <w:r w:rsidRPr="00163086">
        <w:rPr>
          <w:rFonts w:ascii="Times New Roman" w:hAnsi="Times New Roman"/>
          <w:sz w:val="24"/>
        </w:rPr>
        <w:fldChar w:fldCharType="end"/>
      </w:r>
      <w:r w:rsidRPr="00163086">
        <w:rPr>
          <w:rFonts w:ascii="Times New Roman" w:hAnsi="Times New Roman"/>
          <w:sz w:val="24"/>
        </w:rPr>
        <w:t>. The International Diabetes Federation (IDF)</w:t>
      </w:r>
      <w:r w:rsidRPr="00163086">
        <w:t xml:space="preserve"> </w:t>
      </w:r>
      <w:r w:rsidRPr="00163086">
        <w:rPr>
          <w:rFonts w:ascii="Times New Roman" w:hAnsi="Times New Roman"/>
          <w:sz w:val="24"/>
        </w:rPr>
        <w:t xml:space="preserve">estimated 463.0 million adults aged 20–79 years worldwide (9.3% of all adults in this age group) have diabetes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w:t>
      </w:r>
      <w:r w:rsidRPr="00163086">
        <w:rPr>
          <w:rFonts w:ascii="Times New Roman" w:hAnsi="Times New Roman"/>
          <w:sz w:val="24"/>
        </w:rPr>
        <w:fldChar w:fldCharType="end"/>
      </w:r>
      <w:r w:rsidRPr="00163086">
        <w:rPr>
          <w:rFonts w:ascii="Times New Roman" w:hAnsi="Times New Roman"/>
          <w:sz w:val="24"/>
        </w:rPr>
        <w:t>.</w:t>
      </w:r>
      <w:r w:rsidRPr="00163086">
        <w:t xml:space="preserve"> </w:t>
      </w:r>
      <w:r w:rsidRPr="00163086">
        <w:rPr>
          <w:rFonts w:ascii="Times New Roman" w:hAnsi="Times New Roman"/>
          <w:sz w:val="24"/>
        </w:rPr>
        <w:t xml:space="preserve">It is estimated that 79.4% live in low-and middle-income countries. Based on the 2019 estimates, by 2030 a projected 578.4 million (10.2%), and by 2045, 700.2 million (10.9%) adults aged 20–79 years, will be living with diabetes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w:t>
      </w:r>
      <w:r w:rsidRPr="00163086">
        <w:rPr>
          <w:rFonts w:ascii="Times New Roman" w:hAnsi="Times New Roman"/>
          <w:sz w:val="24"/>
        </w:rPr>
        <w:fldChar w:fldCharType="end"/>
      </w:r>
      <w:r w:rsidRPr="00163086">
        <w:rPr>
          <w:rFonts w:ascii="Times New Roman" w:hAnsi="Times New Roman"/>
          <w:sz w:val="24"/>
        </w:rPr>
        <w:t xml:space="preserve">. In addition, The IDF has estimated that as many as 193 million people, or close to half (46.5%) of all individuals with diabetes, are unaware of their disease. The majority of countries spend between 5% and 20% of their total health expenditure on diabetes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{"citationItems":[{"id":"ITEM-1","itemData":{"ISBN":"9780787696962","author":[{"dropping-particle":"","family":"International Diabetes Federation (IDF)","given":"","non-dropping-particle":"","parse-names":false,"suffix":""}],"edition":"8th Ed","id":"ITEM-1","issued":{"date-parts":[["2017"]]},"publisher":"International Diabetes Federation","publisher-place":"Brussels, Belgium","title":"IDF Diabetes Atlas","type":"book"},"uris":["http://www.mendeley.com/documents/?uuid=40a4876f-201c-48fe-b6e9-db711069bb18"]}],"mendeley":{"formattedCitation":"[3]","plainTextFormattedCitation":"[3]","previouslyFormattedCitation":"[3]"},"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[3]</w:t>
      </w:r>
      <w:r w:rsidRPr="00163086">
        <w:rPr>
          <w:rFonts w:ascii="Times New Roman" w:hAnsi="Times New Roman"/>
          <w:sz w:val="24"/>
        </w:rPr>
        <w:fldChar w:fldCharType="end"/>
      </w:r>
      <w:r w:rsidRPr="00163086">
        <w:rPr>
          <w:rFonts w:ascii="Times New Roman" w:hAnsi="Times New Roman"/>
          <w:sz w:val="24"/>
        </w:rPr>
        <w:t xml:space="preserve">. With such a high cost, the disease is a significant challenge for healthcare systems and an obstacle to sustainable economic development. Diabetes is estimated to contribute to one in nine deaths among adults aged 20–79 years. An estimated 4.2 million deaths among 20–79-year-old adults are attributable to diabetes. Diabetes is estimated to contribute to 11.3% of deaths globally, ranging from 6.8% (lowest) in the Africa Region to 16.2% (highest) in the Middle East and North Africa (MENA)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{"citationItems":[{"id":"ITEM-1","itemData":{"DOI":"10.1016/j.diabres.2020.108086","ISSN":"01688227","PMID":"32068099","abstract":"Aims: To estimate the number of deaths attributable to diabetes in 20–79-year-old adults in 2019. Methods: The following were used to estimate the number of deaths attributable to diabetes: all-cause mortality estimates from the World Health Organization life table, country level age- and sex-specific estimates of diabetes prevalence in 2019 and relative risks of death in people with diabetes compared to people without diabetes. Results: An estimated 4.2 million deaths among 20–79-year-old adults are attributable to diabetes. Diabetes is estimated to contribute to 11.3% of deaths globally, ranging from 6.8% (lowest) in the Africa Region to 16.2% (highest) in the Middle East and North Africa. About half (46.2%) of the deaths attributable to diabetes occur in people under the age of 60 years. The Africa Region has the highest (73.1%) proportion of deaths attributable to diabetes in people under the age of 60 years, while the Europe Region has the lowest (31.4%). Conclusions: Diabetes is estimated to contribute to one in nine deaths among adults aged 20–79 years. Prevention of diabetes and its complications is essential, particularly in middle-income countries, where the current impact is estimated to be the largest. Contemporary data from diverse populations are needed to validate these estimates.","author":[{"dropping-particle":"","family":"Saeedi","given":"Pouya","non-dropping-particle":"","parse-names":false,"suffix":""},{"dropping-particle":"","family":"Salpea","given":"Paraskevi","non-dropping-particle":"","parse-names":false,"suffix":""},{"dropping-particle":"","family":"Karuranga","given":"Suvi","non-dropping-particle":"","parse-names":false,"suffix":""},{"dropping-particle":"","family":"Petersohn","given":"Inga","non-dropping-particle":"","parse-names":false,"suffix":""},{"dropping-particle":"","family":"Malanda","given":"Belma","non-dropping-particle":"","parse-names":false,"suffix":""},{"dropping-particle":"","family":"Gregg","given":"Edward W.","non-dropping-particle":"","parse-names":false,"suffix":""},{"dropping-particle":"","family":"Unwin","given":"Nigel","non-dropping-particle":"","parse-names":false,"suffix":""},{"dropping-particle":"","family":"Wild","given":"Sarah H.","non-dropping-particle":"","parse-names":false,"suffix":""},{"dropping-particle":"","family":"Williams","given":"Rhys","non-dropping-particle":"","parse-names":false,"suffix":""}],"container-title":"Diabetes Research and Clinical Practice","id":"ITEM-1","issued":{"date-parts":[["2020","4"]]},"page":"108086","publisher":"Elsevier B.V.","title":"Mortality attributable to diabetes in 20–79 years old adults, 2019 estimates: Results from the International Diabetes Federation Diabetes Atlas, 9th edition","type":"article-journal","volume":"162"},"uris":["http://www.mendeley.com/documents/?uuid=9d80b521-f4fc-41ec-aadc-e488bf0a8de3"]}],"mendeley":{"formattedCitation":"[4]","plainTextFormattedCitation":"[4]","previouslyFormattedCitation":"[4]"},"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[4]</w:t>
      </w:r>
      <w:r w:rsidRPr="00163086">
        <w:rPr>
          <w:rFonts w:ascii="Times New Roman" w:hAnsi="Times New Roman"/>
          <w:sz w:val="24"/>
        </w:rPr>
        <w:fldChar w:fldCharType="end"/>
      </w:r>
      <w:r w:rsidRPr="00163086">
        <w:rPr>
          <w:rFonts w:ascii="Times New Roman" w:hAnsi="Times New Roman"/>
          <w:sz w:val="24"/>
        </w:rPr>
        <w:t xml:space="preserve">. </w:t>
      </w:r>
    </w:p>
    <w:p w14:paraId="195A18DE" w14:textId="77777777" w:rsidR="00163086" w:rsidRPr="00163086" w:rsidRDefault="00163086" w:rsidP="00163086">
      <w:pPr>
        <w:bidi w:val="0"/>
        <w:spacing w:line="360" w:lineRule="auto"/>
        <w:jc w:val="both"/>
        <w:rPr>
          <w:rFonts w:ascii="Times New Roman" w:hAnsi="Times New Roman"/>
          <w:sz w:val="24"/>
        </w:rPr>
      </w:pPr>
      <w:r w:rsidRPr="00163086">
        <w:rPr>
          <w:rFonts w:ascii="Times New Roman" w:hAnsi="Times New Roman"/>
          <w:sz w:val="24"/>
        </w:rPr>
        <w:t xml:space="preserve">According to the latest IDF statistics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w:t>
      </w:r>
      <w:r w:rsidRPr="00163086">
        <w:rPr>
          <w:rFonts w:ascii="Times New Roman" w:hAnsi="Times New Roman"/>
          <w:sz w:val="24"/>
        </w:rPr>
        <w:fldChar w:fldCharType="end"/>
      </w:r>
      <w:r w:rsidRPr="00163086">
        <w:rPr>
          <w:rFonts w:ascii="Times New Roman" w:hAnsi="Times New Roman"/>
          <w:sz w:val="24"/>
        </w:rPr>
        <w:t>, the MENA region has the highest age-adjusted comparative prevalence of diabetes in people aged 20–79 years in 2019, 2030 and 2045 (12.2%, 13.3% and 13.9% respectively). Approximately 54.8 million (30.7–75.1 million) people</w:t>
      </w:r>
      <w:r w:rsidRPr="00163086">
        <w:rPr>
          <w:rFonts w:ascii="Times New Roman" w:hAnsi="Times New Roman"/>
          <w:sz w:val="24"/>
          <w:rtl/>
        </w:rPr>
        <w:t>,</w:t>
      </w:r>
      <w:r w:rsidRPr="00163086">
        <w:rPr>
          <w:rFonts w:ascii="Times New Roman" w:hAnsi="Times New Roman"/>
          <w:sz w:val="24"/>
        </w:rPr>
        <w:t xml:space="preserve"> or 12.2% (8.3–16.1%) of adults aged 20-79, were living with diabetes in 2019. Over 44.7% (24.5 million) of these were undiagnosed.</w:t>
      </w:r>
      <w:r w:rsidRPr="00163086">
        <w:t xml:space="preserve"> </w:t>
      </w:r>
      <w:r w:rsidRPr="00163086">
        <w:rPr>
          <w:rFonts w:ascii="Times New Roman" w:hAnsi="Times New Roman"/>
          <w:sz w:val="24"/>
        </w:rPr>
        <w:t>An additional 35.5 million people in the region, or 9.2%</w:t>
      </w:r>
      <w:r w:rsidRPr="00163086">
        <w:rPr>
          <w:rFonts w:ascii="Times New Roman" w:hAnsi="Times New Roman"/>
          <w:sz w:val="24"/>
          <w:rtl/>
        </w:rPr>
        <w:t xml:space="preserve"> </w:t>
      </w:r>
      <w:r w:rsidRPr="00163086">
        <w:rPr>
          <w:rFonts w:ascii="Times New Roman" w:hAnsi="Times New Roman"/>
          <w:sz w:val="24"/>
        </w:rPr>
        <w:t>of the adult population, are estimated to have impaired glucose tolerance, and are therefore at high risk of developing diabetes</w:t>
      </w:r>
      <w:r w:rsidRPr="00163086">
        <w:rPr>
          <w:rFonts w:ascii="Times New Roman" w:hAnsi="Times New Roman"/>
          <w:sz w:val="24"/>
          <w:rtl/>
        </w:rPr>
        <w:t>.</w:t>
      </w:r>
      <w:r w:rsidRPr="00163086">
        <w:rPr>
          <w:rFonts w:ascii="Times New Roman" w:hAnsi="Times New Roman"/>
          <w:sz w:val="24"/>
        </w:rPr>
        <w:t xml:space="preserve"> It is estimated that the number of people with diabetes in the region will double to 72.1 million by 2040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{"citationItems":[{"id":"ITEM-1","itemData":{"ISBN":"9782930229812","author":[{"dropping-particle":"","family":"International Diabetes Federation","given":"","non-dropping-particle":"","parse-names":false,"suffix":""}],"edition":"7th Ed","id":"ITEM-1","issued":{"date-parts":[["2015"]]},"publisher":"International Diabetes Federation","publisher-place":"Brussels, Belgium","title":"IDF Diabetes Atlas","type":"book"},"uris":["http://www.mendeley.com/documents/?uuid=94217ec3-72f2-489c-8660-649a968ae31c"]}],"mendeley":{"formattedCitation":"[5]","plainTextFormattedCitation":"[5]","previouslyFormattedCitation":"[5]"},"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[5]</w:t>
      </w:r>
      <w:r w:rsidRPr="00163086">
        <w:rPr>
          <w:rFonts w:ascii="Times New Roman" w:hAnsi="Times New Roman"/>
          <w:sz w:val="24"/>
        </w:rPr>
        <w:fldChar w:fldCharType="end"/>
      </w:r>
      <w:r w:rsidRPr="00163086">
        <w:rPr>
          <w:rFonts w:ascii="Times New Roman" w:hAnsi="Times New Roman"/>
          <w:sz w:val="24"/>
        </w:rPr>
        <w:t xml:space="preserve">. </w:t>
      </w:r>
    </w:p>
    <w:p w14:paraId="3078B2F9" w14:textId="77777777" w:rsidR="00163086" w:rsidRPr="00163086" w:rsidRDefault="00163086" w:rsidP="00163086">
      <w:pPr>
        <w:bidi w:val="0"/>
        <w:spacing w:line="360" w:lineRule="auto"/>
        <w:jc w:val="both"/>
        <w:rPr>
          <w:rFonts w:ascii="Times New Roman" w:hAnsi="Times New Roman"/>
          <w:sz w:val="24"/>
        </w:rPr>
      </w:pPr>
      <w:r w:rsidRPr="00163086">
        <w:rPr>
          <w:rFonts w:ascii="Times New Roman" w:hAnsi="Times New Roman"/>
          <w:sz w:val="24"/>
        </w:rPr>
        <w:lastRenderedPageBreak/>
        <w:t xml:space="preserve">The World Bank classifies Palestine as a lower middle-income country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{"citationItems":[{"id":"ITEM-1","itemData":{"author":[{"dropping-particle":"","family":"World Bank","given":"","non-dropping-particle":"","parse-names":false,"suffix":""}],"id":"ITEM-1","issued":{"date-parts":[["2017"]]},"title":"World development indicators 2017","type":"report"},"uris":["http://www.mendeley.com/documents/?uuid=130993e3-c834-4bcd-9d86-013b09633f9c"]}],"mendeley":{"formattedCitation":"[6]","plainTextFormattedCitation":"[6]","previouslyFormattedCitation":"[6]"},"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[6]</w:t>
      </w:r>
      <w:r w:rsidRPr="00163086">
        <w:rPr>
          <w:rFonts w:ascii="Times New Roman" w:hAnsi="Times New Roman"/>
          <w:sz w:val="24"/>
        </w:rPr>
        <w:fldChar w:fldCharType="end"/>
      </w:r>
      <w:r w:rsidRPr="00163086">
        <w:rPr>
          <w:rFonts w:ascii="Times New Roman" w:hAnsi="Times New Roman"/>
          <w:sz w:val="24"/>
        </w:rPr>
        <w:t xml:space="preserve">. The healthcare systems in low-resource countries usually described as  fragile and vulnerable systems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{"citationItems":[{"id":"ITEM-1","itemData":{"DOI":"10.1016/S0140-6736(12)62000-5","ISBN":"0140-6736","ISSN":"01406736","PMID":"23574803","abstract":"In 1985, the Rockefeller Foundation published Good health at low cost to discuss why some countries or regions achieve better health and social outcomes than do others at a similar level of income and to show the role of political will and socially progressive policies. 25 years on, the Good Health at Low Cost project revisited these places but looked anew at Bangladesh, Ethiopia, Kyrgyzstan, Thailand, and the Indian state of Tamil Nadu, which have all either achieved substantial improvements in health or access to services or implemented innovative health policies relative to their neighbours. A series of comparative case studies (2009-11) looked at how and why each region accomplished these changes. Attributes of success included good governance and political commitment, eff ective bureaucracies that preserve institutional memory and can learn from experience, and the ability to innovate and adapt to resource limitations. Furthermore, the capacity to respond to population needs and build resilience into health systems in the face of political unrest, economic crises, and natural disasters was important. Transport infrastructure, female empowerment, and education also played a part. Health systems are complex and no simple recipe exists for success. Yet in the countries and regions studied, progress has been assisted by institutional stability, with continuity of reforms despite political and economic turmoil, learning lessons from experience, seizing windows of opportunity, and ensuring sensitivity to context. These experiences show that improvements in health can still be achieved in countries with relatively few resources, though strategic investment is necessary to address new challenges such as complex chronic diseases and growing population expectations. Copyright © 2013 Elsevier B.V.","author":[{"dropping-particle":"","family":"Balabanova","given":"Dina","non-dropping-particle":"","parse-names":false,"suffix":""},{"dropping-particle":"","family":"Mills","given":"Anne","non-dropping-particle":"","parse-names":false,"suffix":""},{"dropping-particle":"","family":"Conteh","given":"Lesong","non-dropping-particle":"","parse-names":false,"suffix":""},{"dropping-particle":"","family":"Akkazieva","given":"Baktygul","non-dropping-particle":"","parse-names":false,"suffix":""},{"dropping-particle":"","family":"Banteyerga","given":"Hailom","non-dropping-particle":"","parse-names":false,"suffix":""},{"dropping-particle":"","family":"Dash","given":"Umakant","non-dropping-particle":"","parse-names":false,"suffix":""},{"dropping-particle":"","family":"Gilson","given":"Lucy","non-dropping-particle":"","parse-names":false,"suffix":""},{"dropping-particle":"","family":"Harmer","given":"Andrew","non-dropping-particle":"","parse-names":false,"suffix":""},{"dropping-particle":"","family":"Ibraimova","given":"Ainura","non-dropping-particle":"","parse-names":false,"suffix":""},{"dropping-particle":"","family":"Islam","given":"Ziaul","non-dropping-particle":"","parse-names":false,"suffix":""},{"dropping-particle":"","family":"Kidanu","given":"Aklilu","non-dropping-particle":"","parse-names":false,"suffix":""},{"dropping-particle":"","family":"Koehlmoos","given":"Tracey P.","non-dropping-particle":"","parse-names":false,"suffix":""},{"dropping-particle":"","family":"Limwattananon","given":"Supon","non-dropping-particle":"","parse-names":false,"suffix":""},{"dropping-particle":"","family":"Muraleedharan","given":"VR","non-dropping-particle":"","parse-names":false,"suffix":""},{"dropping-particle":"","family":"Murzalieva","given":"Gulgun","non-dropping-particle":"","parse-names":false,"suffix":""},{"dropping-particle":"","family":"Palafox","given":"Benjamin","non-dropping-particle":"","parse-names":false,"suffix":""},{"dropping-particle":"","family":"Panichkriangkrai","given":"Warisa","non-dropping-particle":"","parse-names":false,"suffix":""},{"dropping-particle":"","family":"Patcharanarumol","given":"Walaiporn","non-dropping-particle":"","parse-names":false,"suffix":""},{"dropping-particle":"","family":"Penn-Kekana","given":"Loveday","non-dropping-particle":"","parse-names":false,"suffix":""},{"dropping-particle":"","family":"Powell-Jackson","given":"Timothy","non-dropping-particle":"","parse-names":false,"suffix":""},{"dropping-particle":"","family":"Tangcharoensathien","given":"Viroj","non-dropping-particle":"","parse-names":false,"suffix":""},{"dropping-particle":"","family":"McKee","given":"Martin","non-dropping-particle":"","parse-names":false,"suffix":""}],"container-title":"The Lancet","id":"ITEM-1","issue":"9883","issued":{"date-parts":[["2013","6"]]},"page":"2118-2133","publisher":"Elsevier Ltd","title":"Good Health at Low Cost 25 years on: lessons for the future of health systems strengthening","type":"article-journal","volume":"381"},"uris":["http://www.mendeley.com/documents/?uuid=fcb2736f-ae3f-41e3-8511-3a11fc3071d0"]}],"mendeley":{"formattedCitation":"[7]","plainTextFormattedCitation":"[7]","previouslyFormattedCitation":"[7]"},"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[7]</w:t>
      </w:r>
      <w:r w:rsidRPr="00163086">
        <w:rPr>
          <w:rFonts w:ascii="Times New Roman" w:hAnsi="Times New Roman"/>
          <w:sz w:val="24"/>
        </w:rPr>
        <w:fldChar w:fldCharType="end"/>
      </w:r>
      <w:r w:rsidRPr="00163086">
        <w:rPr>
          <w:rFonts w:ascii="Times New Roman" w:hAnsi="Times New Roman"/>
          <w:sz w:val="24"/>
        </w:rPr>
        <w:t xml:space="preserve">. They cannot meet everyone’s needs, especially those with chronic conditions such as diabetes. A variety of challenges exist regarding the organization of the healthcare  system including: political instability, weak leadership, lack of human resources and trained teams, insufficient information to support decision-making, inability to afford the supply medicines; and the unavailability of sustainable financial systems that lack  essential health policies and legislations causing heavy burdens on the provision of health care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[8]</w:t>
      </w:r>
      <w:r w:rsidRPr="00163086">
        <w:rPr>
          <w:rFonts w:ascii="Times New Roman" w:hAnsi="Times New Roman"/>
          <w:sz w:val="24"/>
        </w:rPr>
        <w:fldChar w:fldCharType="end"/>
      </w:r>
      <w:r w:rsidRPr="00163086">
        <w:rPr>
          <w:rFonts w:ascii="Times New Roman" w:hAnsi="Times New Roman"/>
          <w:sz w:val="24"/>
        </w:rPr>
        <w:t xml:space="preserve">. Additionally, economic difficulties encountered by many patients with diabetes in the developing world have to challenge the access, availability, affordability of medications and medical supplies; medical examination fees, transportation to medical venues; and even purchasing such basic medications or other necessary human needs like food or clothes do pose very difficult challenges of hardships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{"citationItems":[{"id":"ITEM-1","itemData":{"DOI":"10.1353/hpu.2014.0037","ISBN":"1548-6869 (Electronic) 1049-2089 (Linking)","ISSN":"1548-6869","PMID":"24509014","abstract":"Background. Over 70% of the world's patients with diabetes reside in low- and middle-income countries (LMICs), where adequate infrastructure and resources for diabetes care are often lacking. Therefore, academic institutions, health care organizations, and governments from Western nations and LMICs have worked together to develop a variety of effective diabetes care models for resource-poor settings. Methods. A focused search of PubMed was conducted with the goal of identifying reports that addressed the implementation of diabetes care models or initiatives to improve clinical and/or biochemical outcomes in patients with diabetes mellitus. Results. A total of 15 published manuscripts comprising nine diabetes care models in 16 locations in sub-Saharan Africa, Latin America, and Asia identified by the above approach were systematically reviewed. The reviewed models shared a number of principles including collaboration, education, standardization, resource optimization, and technological innovation. The most comprehensive models used a number of these principles, which contributed to their success. Conclusions. Reviewing the principles shared by these successful programs may help guide the development of effective future models for diabetes care in low-income settings. [ABSTRACT FROM AUTHOR]","author":[{"dropping-particle":"","family":"Esterson","given":"Yonah B.","non-dropping-particle":"","parse-names":false,"suffix":""},{"dropping-particle":"","family":"Carey","given":"Michelle","non-dropping-particle":"","parse-names":false,"suffix":""},{"dropping-particle":"","family":"Piette","given":"John D.","non-dropping-particle":"","parse-names":false,"suffix":""},{"dropping-particle":"","family":"Thomas","given":"Nihal","non-dropping-particle":"","parse-names":false,"suffix":""},{"dropping-particle":"","family":"Hawkins","given":"Meredith","non-dropping-particle":"","parse-names":false,"suffix":""}],"container-title":"Journal of Health Care for the Poor and Underserved","id":"ITEM-1","issue":"1","issued":{"date-parts":[["2014"]]},"page":"72-93","title":"A Systematic Review of Innovative Diabetes Care Models in Low-and Middle-Income Countries (LMICs)","type":"article-journal","volume":"25"},"uris":["http://www.mendeley.com/documents/?uuid=8ea9db16-feb3-4613-8bae-2248e733b22d"]}],"mendeley":{"formattedCitation":"[9]","plainTextFormattedCitation":"[9]","previouslyFormattedCitation":"[9]"},"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[9]</w:t>
      </w:r>
      <w:r w:rsidRPr="00163086">
        <w:rPr>
          <w:rFonts w:ascii="Times New Roman" w:hAnsi="Times New Roman"/>
          <w:sz w:val="24"/>
        </w:rPr>
        <w:fldChar w:fldCharType="end"/>
      </w:r>
      <w:r w:rsidRPr="00163086">
        <w:rPr>
          <w:rFonts w:ascii="Times New Roman" w:hAnsi="Times New Roman"/>
          <w:sz w:val="24"/>
        </w:rPr>
        <w:t>.</w:t>
      </w:r>
    </w:p>
    <w:p w14:paraId="2176C862" w14:textId="77777777" w:rsidR="00163086" w:rsidRPr="00163086" w:rsidRDefault="00163086" w:rsidP="00163086">
      <w:pPr>
        <w:bidi w:val="0"/>
        <w:spacing w:line="360" w:lineRule="auto"/>
        <w:jc w:val="both"/>
      </w:pPr>
      <w:r w:rsidRPr="00163086">
        <w:rPr>
          <w:rFonts w:ascii="Times New Roman" w:hAnsi="Times New Roman"/>
          <w:sz w:val="24"/>
        </w:rPr>
        <w:t xml:space="preserve">In Palestine, diabetes prevalence estimates have been difficult to obtain due to the fragmented nature of the Palestinian healthcare system, and the lack of reliable epidemiological studies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[10]</w:t>
      </w:r>
      <w:r w:rsidRPr="00163086">
        <w:rPr>
          <w:rFonts w:ascii="Times New Roman" w:hAnsi="Times New Roman"/>
          <w:sz w:val="24"/>
        </w:rPr>
        <w:fldChar w:fldCharType="end"/>
      </w:r>
      <w:r w:rsidRPr="00163086">
        <w:rPr>
          <w:rFonts w:ascii="Times New Roman" w:hAnsi="Times New Roman"/>
          <w:sz w:val="24"/>
        </w:rPr>
        <w:t xml:space="preserve">. The International Diabetes Federation (IDF) has reported the prevalence of diabetes to be 9.5% in the age group 20–79 years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w:t>
      </w:r>
      <w:r w:rsidRPr="00163086">
        <w:rPr>
          <w:rFonts w:ascii="Times New Roman" w:hAnsi="Times New Roman"/>
          <w:sz w:val="24"/>
        </w:rPr>
        <w:fldChar w:fldCharType="end"/>
      </w:r>
      <w:r w:rsidRPr="00163086">
        <w:rPr>
          <w:rFonts w:ascii="Times New Roman" w:hAnsi="Times New Roman"/>
          <w:sz w:val="24"/>
        </w:rPr>
        <w:t>. Yet, a 2012 study estimated that prevalence in adults 25 years of age and above, was 9.7% in 2000, increasing to 15.3% by 2010. The forecasts are 20.8% for 2020 and 23.4% for 2030</w:t>
      </w:r>
      <w:r w:rsidRPr="00163086">
        <w:t xml:space="preserve"> </w:t>
      </w:r>
      <w:r w:rsidRPr="00163086">
        <w:rPr>
          <w:rFonts w:ascii="Times New Roman" w:hAnsi="Times New Roman"/>
          <w:sz w:val="24"/>
        </w:rPr>
        <w:t xml:space="preserve">representing a predicted increase of 35% from 2000 to 2030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{"citationItems":[{"id":"ITEM-1","itemData":{"DOI":"10.1016/S0140-6736(13)60202-0","ISSN":"01406736","author":[{"dropping-particle":"","family":"Abu-Rmeileh","given":"Niveen Me","non-dropping-particle":"","parse-names":false,"suffix":""},{"dropping-particle":"","family":"Husseini","given":"Abdullatif","non-dropping-particle":"","parse-names":false,"suffix":""},{"dropping-particle":"","family":"O'Flaherty","given":"Martin","non-dropping-particle":"","parse-names":false,"suffix":""},{"dropping-particle":"","family":"Shoaibi","given":"Azza","non-dropping-particle":"","parse-names":false,"suffix":""},{"dropping-particle":"","family":"Capewell","given":"Simon","non-dropping-particle":"","parse-names":false,"suffix":""}],"container-title":"The Lancet","id":"ITEM-1","issued":{"date-parts":[["2012","10"]]},"page":"S21","publisher":"Elsevier Ltd","title":"Forecasting prevalence of type 2 diabetes mellitus in Palestinians to 2030: validation of a predictive model","type":"article-journal","volume":"380"},"uris":["http://www.mendeley.com/documents/?uuid=a7fb7737-f503-4136-8253-d473f98d4fb1"]}],"mendeley":{"formattedCitation":"[11]","plainTextFormattedCitation":"[11]","previouslyFormattedCitation":"[11]"},"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[11]</w:t>
      </w:r>
      <w:r w:rsidRPr="00163086">
        <w:rPr>
          <w:rFonts w:ascii="Times New Roman" w:hAnsi="Times New Roman"/>
          <w:sz w:val="24"/>
        </w:rPr>
        <w:fldChar w:fldCharType="end"/>
      </w:r>
      <w:r w:rsidRPr="00163086">
        <w:rPr>
          <w:rFonts w:ascii="Times New Roman" w:hAnsi="Times New Roman"/>
          <w:sz w:val="24"/>
        </w:rPr>
        <w:t>. Diabetes complications are predicted to be high due to poor glycemic control and huge challenges in healthcare delivery.</w:t>
      </w:r>
      <w:r w:rsidRPr="00163086">
        <w:t xml:space="preserve"> </w:t>
      </w:r>
    </w:p>
    <w:p w14:paraId="64F22DD8" w14:textId="77777777" w:rsidR="00163086" w:rsidRPr="00163086" w:rsidRDefault="00163086" w:rsidP="00163086">
      <w:pPr>
        <w:tabs>
          <w:tab w:val="right" w:pos="6939"/>
        </w:tabs>
        <w:bidi w:val="0"/>
        <w:spacing w:line="360" w:lineRule="auto"/>
        <w:jc w:val="both"/>
        <w:rPr>
          <w:rFonts w:ascii="Times New Roman" w:hAnsi="Times New Roman"/>
          <w:sz w:val="24"/>
        </w:rPr>
      </w:pPr>
      <w:r w:rsidRPr="00163086">
        <w:rPr>
          <w:rFonts w:ascii="Times New Roman" w:hAnsi="Times New Roman"/>
          <w:sz w:val="24"/>
        </w:rPr>
        <w:t xml:space="preserve">The Palestinian healthcare system is a fragmented mixture of providers: namely, the Palestinian Ministry of Health (MOH); the United Nations Relief and Works Agency (UNRWA); the Palestinian Non-Governmental Organizations (NGOs); the Palestinian Military Medical Services (PMMS), and the private sector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[12]</w:t>
      </w:r>
      <w:r w:rsidRPr="00163086">
        <w:rPr>
          <w:rFonts w:ascii="Times New Roman" w:hAnsi="Times New Roman"/>
          <w:sz w:val="24"/>
        </w:rPr>
        <w:fldChar w:fldCharType="end"/>
      </w:r>
      <w:r w:rsidRPr="00163086">
        <w:rPr>
          <w:rFonts w:ascii="Times New Roman" w:hAnsi="Times New Roman"/>
          <w:sz w:val="24"/>
        </w:rPr>
        <w:t xml:space="preserve">. Also, the Israeli healthcare networks provide services to Palestinians residing in East Jerusalem, and to only to those who hold and maintain the restrictions of the Israeli residency status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[10]</w:t>
      </w:r>
      <w:r w:rsidRPr="00163086">
        <w:rPr>
          <w:rFonts w:ascii="Times New Roman" w:hAnsi="Times New Roman"/>
          <w:sz w:val="24"/>
        </w:rPr>
        <w:fldChar w:fldCharType="end"/>
      </w:r>
      <w:r w:rsidRPr="00163086">
        <w:rPr>
          <w:rFonts w:ascii="Times New Roman" w:hAnsi="Times New Roman"/>
          <w:sz w:val="24"/>
        </w:rPr>
        <w:t xml:space="preserve">. The MOH is the responsible national institution for leading and regulating the </w:t>
      </w:r>
      <w:r w:rsidRPr="00163086">
        <w:rPr>
          <w:rFonts w:ascii="Times New Roman" w:hAnsi="Times New Roman"/>
          <w:sz w:val="24"/>
        </w:rPr>
        <w:lastRenderedPageBreak/>
        <w:t xml:space="preserve">functioning of the health sector and ensuring the necessary resources for its sustainability and development in response to the changing and increasing needs of the entire population.  The MOH functions and responsibilities include delivery of the government’s preventive, diagnostic, curative and rehabilitative health services; regulation of the health sector functioning to ensure high level of harmonized and integrated work between the different service providers and sectors; development of national health regulations, laws and policies; and reinforcement of the health financing system and optimal investment of the available resources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[13]</w:t>
      </w:r>
      <w:r w:rsidRPr="00163086">
        <w:rPr>
          <w:rFonts w:ascii="Times New Roman" w:hAnsi="Times New Roman"/>
          <w:sz w:val="24"/>
        </w:rPr>
        <w:fldChar w:fldCharType="end"/>
      </w:r>
      <w:r w:rsidRPr="00163086">
        <w:rPr>
          <w:rFonts w:ascii="Times New Roman" w:hAnsi="Times New Roman"/>
          <w:sz w:val="24"/>
        </w:rPr>
        <w:t xml:space="preserve">. The UNRWA was created in 1949 and it was a key provider of health and education services in Palestine. It served registered Palestinian refugees inside and outside Palestine. UNRWA’s main contribution is in the primary health care, however, it depends on resources from the government, private and NGO sources in order to provide the secondary health care services. The UNRWA either partially reimburses hospitals for treated cases, or negotiates contracts with the government, NGOs and private hospitals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[14]</w:t>
      </w:r>
      <w:r w:rsidRPr="00163086">
        <w:rPr>
          <w:rFonts w:ascii="Times New Roman" w:hAnsi="Times New Roman"/>
          <w:sz w:val="24"/>
        </w:rPr>
        <w:fldChar w:fldCharType="end"/>
      </w:r>
      <w:r w:rsidRPr="00163086">
        <w:rPr>
          <w:rFonts w:ascii="Times New Roman" w:hAnsi="Times New Roman"/>
          <w:sz w:val="24"/>
        </w:rPr>
        <w:t>. The UNRWA</w:t>
      </w:r>
      <w:r w:rsidRPr="00163086">
        <w:rPr>
          <w:rFonts w:ascii="Times New Roman" w:hAnsi="Times New Roman"/>
          <w:sz w:val="24"/>
          <w:rtl/>
        </w:rPr>
        <w:t xml:space="preserve"> </w:t>
      </w:r>
      <w:r w:rsidRPr="00163086">
        <w:rPr>
          <w:rFonts w:ascii="Times New Roman" w:hAnsi="Times New Roman"/>
          <w:sz w:val="24"/>
          <w:lang w:bidi="ar-SA"/>
        </w:rPr>
        <w:t xml:space="preserve">provides health services </w:t>
      </w:r>
      <w:r w:rsidRPr="00163086">
        <w:rPr>
          <w:rFonts w:ascii="Times New Roman" w:hAnsi="Times New Roman"/>
          <w:sz w:val="24"/>
        </w:rPr>
        <w:t>for 5.8 million Palestine refugees who are registered across its five fields of operation – the West Bank, Gaza</w:t>
      </w:r>
      <w:r w:rsidRPr="00163086">
        <w:rPr>
          <w:rFonts w:ascii="Times New Roman" w:hAnsi="Times New Roman"/>
          <w:sz w:val="24"/>
          <w:rtl/>
        </w:rPr>
        <w:t>,</w:t>
      </w:r>
      <w:r w:rsidRPr="00163086">
        <w:rPr>
          <w:rFonts w:ascii="Times New Roman" w:hAnsi="Times New Roman"/>
          <w:sz w:val="24"/>
        </w:rPr>
        <w:t xml:space="preserve"> Syria, Lebanon, and Jordan through a network of 143 healthcare  centers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{"citationItems":[{"id":"ITEM-1","itemData":{"author":[{"dropping-particle":"","family":"UNRWA","given":"","non-dropping-particle":"","parse-names":false,"suffix":""}],"id":"ITEM-1","issued":{"date-parts":[["2017"]]},"title":"UNRWA Health Annual Report 2016","type":"report"},"uris":["http://www.mendeley.com/documents/?uuid=50d16b53-d6de-48a5-9d8a-6ead713928fb"]}],"mendeley":{"formattedCitation":"[15]","plainTextFormattedCitation":"[15]","previouslyFormattedCitation":"[15]"},"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[15]</w:t>
      </w:r>
      <w:r w:rsidRPr="00163086">
        <w:rPr>
          <w:rFonts w:ascii="Times New Roman" w:hAnsi="Times New Roman"/>
          <w:sz w:val="24"/>
        </w:rPr>
        <w:fldChar w:fldCharType="end"/>
      </w:r>
      <w:r w:rsidRPr="00163086">
        <w:rPr>
          <w:rFonts w:ascii="Times New Roman" w:hAnsi="Times New Roman"/>
          <w:sz w:val="24"/>
        </w:rPr>
        <w:t xml:space="preserve">. The UNRWA was able to develop its own system of basic services, for the refugees relatively independently. However, with the highly centralized administration in Vienna, the bureaucratic structure did not foster Palestinian capacity building and leadership at the top echelon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[16]</w:t>
      </w:r>
      <w:r w:rsidRPr="00163086">
        <w:rPr>
          <w:rFonts w:ascii="Times New Roman" w:hAnsi="Times New Roman"/>
          <w:sz w:val="24"/>
        </w:rPr>
        <w:fldChar w:fldCharType="end"/>
      </w:r>
      <w:r w:rsidRPr="00163086">
        <w:rPr>
          <w:rFonts w:ascii="Times New Roman" w:hAnsi="Times New Roman"/>
          <w:sz w:val="24"/>
        </w:rPr>
        <w:t xml:space="preserve">. The NGOs were the first actors to provide health services in Palestine. They started as charitable organizations. After the establishment of the Palestinian National Authority, NGOs continued to be a major health service provider however; they did so under the new MOH. They cover the shortages and gaps of the MOH, especially in poorly accessible areas. These areas are more easily accessed by NGOs as they have better outreach to Area C and East Jerusalem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[14]</w:t>
      </w:r>
      <w:r w:rsidRPr="00163086">
        <w:rPr>
          <w:rFonts w:ascii="Times New Roman" w:hAnsi="Times New Roman"/>
          <w:sz w:val="24"/>
        </w:rPr>
        <w:fldChar w:fldCharType="end"/>
      </w:r>
      <w:r w:rsidRPr="00163086">
        <w:rPr>
          <w:rFonts w:ascii="Times New Roman" w:hAnsi="Times New Roman"/>
          <w:sz w:val="24"/>
        </w:rPr>
        <w:t>. The NGOs’ healthcare system lost the vast majority of its resources when it channeled funds through the Palestinian Authority system.</w:t>
      </w:r>
    </w:p>
    <w:p w14:paraId="39D593EE" w14:textId="77777777" w:rsidR="00163086" w:rsidRPr="00163086" w:rsidRDefault="00163086" w:rsidP="00163086">
      <w:pPr>
        <w:bidi w:val="0"/>
        <w:spacing w:line="360" w:lineRule="auto"/>
        <w:contextualSpacing/>
        <w:jc w:val="both"/>
        <w:rPr>
          <w:rFonts w:ascii="Times New Roman" w:hAnsi="Times New Roman"/>
          <w:sz w:val="24"/>
        </w:rPr>
      </w:pPr>
      <w:r w:rsidRPr="00163086">
        <w:rPr>
          <w:rFonts w:ascii="Times New Roman" w:hAnsi="Times New Roman"/>
          <w:sz w:val="24"/>
        </w:rPr>
        <w:t xml:space="preserve">The political division due to the internal Palestinian conflict and the de-development of healthcare system in Gaza, further intensifies the difficulties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{"citationItems":[{"id":"ITEM-1","itemData":{"DOI":"10.1016/S0140-6736(18)32773-9","ISSN":"01406736","PMID":"30496067","author":[{"dropping-particle":"","family":"Horton","given":"Richard","non-dropping-particle":"","parse-names":false,"suffix":""}],"container-title":"The Lancet","id":"ITEM-1","issue":"10158","issued":{"date-parts":[["2018","11"]]},"page":"1612","publisher":"Elsevier Ltd","title":"Offline: The health of Palestinians is a global responsibility","type":"article-journal","volume":"392"},"uris":["http://www.mendeley.com/documents/?uuid=37e807d0-0884-4b29-a71a-cdbfa1bee3e4"]}],"mendeley":{"formattedCitation":"[17]","plainTextFormattedCitation":"[17]","previouslyFormattedCitation":"[17]"},"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[17]</w:t>
      </w:r>
      <w:r w:rsidRPr="00163086">
        <w:rPr>
          <w:rFonts w:ascii="Times New Roman" w:hAnsi="Times New Roman"/>
          <w:sz w:val="24"/>
        </w:rPr>
        <w:fldChar w:fldCharType="end"/>
      </w:r>
      <w:r w:rsidRPr="00163086">
        <w:rPr>
          <w:rFonts w:ascii="Times New Roman" w:hAnsi="Times New Roman"/>
          <w:sz w:val="24"/>
        </w:rPr>
        <w:t xml:space="preserve">. The physical and administrative division of the West Bank additionally amalgamates its geographical separation from the Gaza Strip. The West Bank has been administratively split into </w:t>
      </w:r>
      <w:r w:rsidRPr="00163086">
        <w:rPr>
          <w:rFonts w:ascii="Times New Roman" w:hAnsi="Times New Roman"/>
          <w:sz w:val="24"/>
        </w:rPr>
        <w:lastRenderedPageBreak/>
        <w:t xml:space="preserve">Areas A, B and C under the Oslo Accords since the early-mid of 1990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[18]</w:t>
      </w:r>
      <w:r w:rsidRPr="00163086">
        <w:rPr>
          <w:rFonts w:ascii="Times New Roman" w:hAnsi="Times New Roman"/>
          <w:sz w:val="24"/>
        </w:rPr>
        <w:fldChar w:fldCharType="end"/>
      </w:r>
      <w:r w:rsidRPr="00163086">
        <w:rPr>
          <w:rFonts w:ascii="Times New Roman" w:hAnsi="Times New Roman"/>
          <w:sz w:val="24"/>
        </w:rPr>
        <w:t xml:space="preserve">. Area C and H2 are under direct Israeli civil and military control, with Area A and H1 under Palestinian civil and security control; and Area B under Palestinian civil and Israeli military control. The territorial division and physical separation of the Palestinian communities in the West Bank and Gaza pose major barriers to free movement and significant implications for the provision of services and impact on the lack of  sustainability of the Palestinian healthcare system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URL":"https://www.ochaopt.org/sites/default/files/westbank_a0_25_06_2020_final.pdf","accessed":{"date-parts":[["2020","7","9"]]},"author":[{"dropping-particle":"","family":"OCHA","given":"","non-dropping-particle":"","parse-names":false,"suffix":""}],"container-title":"OCHA","id":"ITEM-1","issued":{"date-parts":[["2020"]]},"title":"West bank Access Restrictions","type":"webpage"},"uris":["http://www.mendeley.com/documents/?uuid=d2420524-28b1-4da4-a1a5-59208d508074"]}],"mendeley":{"formattedCitation":"[19]","plainTextFormattedCitation":"[19]","previouslyFormattedCitation":"[19]"},"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[19]</w:t>
      </w:r>
      <w:r w:rsidRPr="00163086">
        <w:rPr>
          <w:rFonts w:ascii="Times New Roman" w:hAnsi="Times New Roman"/>
          <w:sz w:val="24"/>
        </w:rPr>
        <w:fldChar w:fldCharType="end"/>
      </w:r>
      <w:r w:rsidRPr="00163086">
        <w:rPr>
          <w:rFonts w:ascii="Times New Roman" w:hAnsi="Times New Roman"/>
          <w:sz w:val="24"/>
        </w:rPr>
        <w:t xml:space="preserve">. Since the political turmoil between the biggest two Palestinian factions, Fatah and Hamas in 2007, Hamas operates Gaza government, and Fatah runs the West Bank. The Palestinians ended up having two health ministries, with a very complicated referral system between WB and Gaza. The majority of advanced treatments are not available in Gaza; cases that require advanced management are referred to East Jerusalem hospitals or specialized hospitals in the West Bank. The Palestinian Legislative Council, which is the formal body to pass all legislation, was suspended after the internal political division in 2007. Urgently-needed legislation can now only be achieved through a Presidential Order. Closed borders between Gaza and Israel, and Gaza and Egypt, as well as the three wars between Hamas and Israel and subsequent measures like closure, electricity, water and poverty, threaten to collapse the Palestinian healthcare system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{"citationItems":[{"id":"ITEM-1","itemData":{"author":[{"dropping-particle":"","family":"The Coalition for Accountability and Integrity -AMAN","given":"","non-dropping-particle":"","parse-names":false,"suffix":""}],"id":"ITEM-1","issued":{"date-parts":[["2018"]]},"publisher-place":"Ramallah - Palestine","title":"Towards a Comprehensive Health Insurance Scheme","type":"report"},"uris":["http://www.mendeley.com/documents/?uuid=06ca87e8-4185-4e70-9f4c-9c1a4fdb751a"]}],"mendeley":{"formattedCitation":"[20]","plainTextFormattedCitation":"[20]","previouslyFormattedCitation":"[20]"},"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[20]</w:t>
      </w:r>
      <w:r w:rsidRPr="00163086">
        <w:rPr>
          <w:rFonts w:ascii="Times New Roman" w:hAnsi="Times New Roman"/>
          <w:sz w:val="24"/>
        </w:rPr>
        <w:fldChar w:fldCharType="end"/>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[21]</w:t>
      </w:r>
      <w:r w:rsidRPr="00163086">
        <w:rPr>
          <w:rFonts w:ascii="Times New Roman" w:hAnsi="Times New Roman"/>
          <w:sz w:val="24"/>
        </w:rPr>
        <w:fldChar w:fldCharType="end"/>
      </w:r>
      <w:r w:rsidRPr="00163086">
        <w:rPr>
          <w:rFonts w:ascii="Times New Roman" w:hAnsi="Times New Roman"/>
          <w:sz w:val="24"/>
        </w:rPr>
        <w:t xml:space="preserve">. The Palestinian Authority has no sovereignty in its decision-making and no real authority on the ground to build, develop and sustain the national healthcare system. The PA is facing a growing legitimacy crisis, with 80% of Palestinians reporting the belief that PA institutions are corrupt, and more than half (53%) reporting that the PA has become a burden on the Palestinian people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[22]</w:t>
      </w:r>
      <w:r w:rsidRPr="00163086">
        <w:rPr>
          <w:rFonts w:ascii="Times New Roman" w:hAnsi="Times New Roman"/>
          <w:sz w:val="24"/>
        </w:rPr>
        <w:fldChar w:fldCharType="end"/>
      </w:r>
      <w:r w:rsidRPr="00163086">
        <w:rPr>
          <w:rFonts w:ascii="Times New Roman" w:hAnsi="Times New Roman"/>
          <w:sz w:val="24"/>
        </w:rPr>
        <w:t xml:space="preserve">. Weak oversight, bribery, embezzlement, nepotism, and other forms of corruption are rampant in social services such as health care. This corruption does not end at the state level and has resulted in a very fragile and corrupt system responsible for extensive suffering and disparities in treatment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[22]</w:t>
      </w:r>
      <w:r w:rsidRPr="00163086">
        <w:rPr>
          <w:rFonts w:ascii="Times New Roman" w:hAnsi="Times New Roman"/>
          <w:sz w:val="24"/>
        </w:rPr>
        <w:fldChar w:fldCharType="end"/>
      </w:r>
      <w:r w:rsidRPr="00163086">
        <w:rPr>
          <w:rFonts w:ascii="Times New Roman" w:hAnsi="Times New Roman"/>
          <w:sz w:val="24"/>
        </w:rPr>
        <w:t xml:space="preserve">. It does not preserve health as fundamental and essential right for the Palestinian community, or act as an integral component in state-building. The current system is incapable of sufficiently addressing the significant challenges presented by NCDs and alleviating the burden of diabetes, in addition to the other challenges it already has. The lack of sovereignty and the division of the Palestinian territory has significant implications to the Palestinian economy, including </w:t>
      </w:r>
      <w:r w:rsidRPr="00163086">
        <w:rPr>
          <w:rFonts w:ascii="Times New Roman" w:hAnsi="Times New Roman"/>
          <w:sz w:val="24"/>
        </w:rPr>
        <w:lastRenderedPageBreak/>
        <w:t xml:space="preserve">public revenue and expenditure, and hence the sustainability of public healthcare provision, with high rates of public debt and donor dependency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[18]</w:t>
      </w:r>
      <w:r w:rsidRPr="00163086">
        <w:rPr>
          <w:rFonts w:ascii="Times New Roman" w:hAnsi="Times New Roman"/>
          <w:sz w:val="24"/>
        </w:rPr>
        <w:fldChar w:fldCharType="end"/>
      </w:r>
      <w:r w:rsidRPr="00163086">
        <w:rPr>
          <w:rFonts w:ascii="Times New Roman" w:hAnsi="Times New Roman"/>
          <w:sz w:val="24"/>
        </w:rPr>
        <w:t>.</w:t>
      </w:r>
    </w:p>
    <w:p w14:paraId="5198F0D8" w14:textId="77777777" w:rsidR="00163086" w:rsidRPr="00163086" w:rsidRDefault="00163086" w:rsidP="00163086">
      <w:pPr>
        <w:tabs>
          <w:tab w:val="right" w:pos="6939"/>
        </w:tabs>
        <w:bidi w:val="0"/>
        <w:spacing w:line="360" w:lineRule="auto"/>
        <w:jc w:val="both"/>
        <w:rPr>
          <w:rFonts w:ascii="Times New Roman" w:hAnsi="Times New Roman"/>
          <w:sz w:val="24"/>
        </w:rPr>
      </w:pPr>
      <w:r w:rsidRPr="00163086">
        <w:rPr>
          <w:rFonts w:ascii="Times New Roman" w:hAnsi="Times New Roman"/>
          <w:sz w:val="24"/>
        </w:rPr>
        <w:t>The blockade on Gaza has led to worse health outcomes there than in the West Bank, as well as a</w:t>
      </w:r>
      <w:r w:rsidRPr="00163086">
        <w:t xml:space="preserve"> </w:t>
      </w:r>
      <w:r w:rsidRPr="00163086">
        <w:rPr>
          <w:rFonts w:ascii="Times New Roman" w:hAnsi="Times New Roman"/>
          <w:sz w:val="24"/>
        </w:rPr>
        <w:t xml:space="preserve">lower proportion of hospital beds, nurses, and doctors. Many medical shortages in Gaza have little to do with the  lack of available resources and are instead a direct result of political factors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[22]</w:t>
      </w:r>
      <w:r w:rsidRPr="00163086">
        <w:rPr>
          <w:rFonts w:ascii="Times New Roman" w:hAnsi="Times New Roman"/>
          <w:sz w:val="24"/>
        </w:rPr>
        <w:fldChar w:fldCharType="end"/>
      </w:r>
      <w:r w:rsidRPr="00163086">
        <w:rPr>
          <w:rFonts w:ascii="Times New Roman" w:hAnsi="Times New Roman"/>
          <w:sz w:val="24"/>
        </w:rPr>
        <w:t xml:space="preserve">. For example, outside of a limited amount of food or other humanitarian necessities, Israel generally does not allow the importation of concrete or other materials required to rebuild damaged infrastructure at medical facilities that were destroyed during the last violent confrontations between Israel and Hamas. The entry of humanitarian and medical supplies is restricted by Israel’s "dual use" list of equipment, machines and supplies. "Dual use" items include medical equipment and supplies such as nuclear scanning technology; and materials used in treatments or prostheses. The list includes as well important items and spare parts needed for the maintenance of medical equipment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[18]</w:t>
      </w:r>
      <w:r w:rsidRPr="00163086">
        <w:rPr>
          <w:rFonts w:ascii="Times New Roman" w:hAnsi="Times New Roman"/>
          <w:sz w:val="24"/>
        </w:rPr>
        <w:fldChar w:fldCharType="end"/>
      </w:r>
      <w:r w:rsidRPr="00163086">
        <w:rPr>
          <w:rFonts w:ascii="Times New Roman" w:hAnsi="Times New Roman"/>
          <w:sz w:val="24"/>
          <w:rtl/>
        </w:rPr>
        <w:t>.</w:t>
      </w:r>
      <w:r w:rsidRPr="00163086">
        <w:rPr>
          <w:rFonts w:ascii="Times New Roman" w:hAnsi="Times New Roman"/>
          <w:sz w:val="24"/>
        </w:rPr>
        <w:t xml:space="preserve"> </w:t>
      </w:r>
    </w:p>
    <w:p w14:paraId="735C7112" w14:textId="77777777" w:rsidR="00163086" w:rsidRPr="00163086" w:rsidRDefault="00163086" w:rsidP="00163086">
      <w:pPr>
        <w:bidi w:val="0"/>
        <w:spacing w:line="360" w:lineRule="auto"/>
        <w:jc w:val="both"/>
        <w:rPr>
          <w:rFonts w:ascii="Times New Roman" w:hAnsi="Times New Roman"/>
          <w:sz w:val="24"/>
        </w:rPr>
      </w:pPr>
      <w:r w:rsidRPr="00163086">
        <w:rPr>
          <w:rFonts w:ascii="Times New Roman" w:hAnsi="Times New Roman"/>
          <w:sz w:val="24"/>
        </w:rPr>
        <w:t xml:space="preserve">It is undeniable that a healthcare system cannot be implicit without understanding the context in which it operates. A healthcare system does not operate in a vacuum. It is influenced by the political, religious, socioeconomic, and cultural context within which it is situated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{"citationItems":[{"id":"ITEM-1","itemData":{"DOI":"10.1016/S0168-8510(01)00174-9","ISSN":"01688510","PMID":"11823024","abstract":"The objective of this article is to focus on the challenges and opportunities the Palestinian health care system is currently facing in a 'transitional period', which started subsequent to the Oslo Agreement in 1993. The characteristics of 'transition' have to be highlighted in order to understand the context and peculiarities in which the Palestinian health care system is operating. A descriptive analysis is provided of the historical, political, economic and socio-demographic elements to gain an insight into the complex context of the Occupied Palestinian Territories, a country in 'transition'. Copyright ?? 2002 Elsevier Science Ireland Ltd.","author":[{"dropping-particle":"","family":"Hamdan","given":"Motasem","non-dropping-particle":"","parse-names":false,"suffix":""},{"dropping-particle":"","family":"Defever","given":"Mia","non-dropping-particle":"","parse-names":false,"suffix":""}],"container-title":"Health Policy","id":"ITEM-1","issue":"3","issued":{"date-parts":[["2002","3"]]},"page":"193-207","title":"A ‘transitional’ context for health policy development: the Palestinian case","type":"article-journal","volume":"59"},"uris":["http://www.mendeley.com/documents/?uuid=05fa6cde-46a0-480d-b92a-3d2a4212ba76"]}],"mendeley":{"formattedCitation":"[23]","plainTextFormattedCitation":"[23]","previouslyFormattedCitation":"[23]"},"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[23]</w:t>
      </w:r>
      <w:r w:rsidRPr="00163086">
        <w:rPr>
          <w:rFonts w:ascii="Times New Roman" w:hAnsi="Times New Roman"/>
          <w:sz w:val="24"/>
        </w:rPr>
        <w:fldChar w:fldCharType="end"/>
      </w:r>
      <w:r w:rsidRPr="00163086">
        <w:rPr>
          <w:rFonts w:ascii="Times New Roman" w:hAnsi="Times New Roman"/>
          <w:sz w:val="24"/>
        </w:rPr>
        <w:t>. The development of health policy is a dialectic process between the policy process itself and the environment in which it takes place. An understanding of the policy context is critical to policy analysis, and contributes to policy-making in different ways. It recognizes that health requires a whole-of-government and whole-of-society approach, in which all sectors systematically consider the health impact of policies on trade, agriculture</w:t>
      </w:r>
      <w:r w:rsidRPr="00163086">
        <w:rPr>
          <w:rFonts w:ascii="Times New Roman" w:hAnsi="Times New Roman"/>
          <w:sz w:val="24"/>
          <w:rtl/>
        </w:rPr>
        <w:t>,</w:t>
      </w:r>
      <w:r w:rsidRPr="00163086">
        <w:rPr>
          <w:rFonts w:ascii="Times New Roman" w:hAnsi="Times New Roman"/>
          <w:sz w:val="24"/>
        </w:rPr>
        <w:t xml:space="preserve">  finance, transport, education and urban planning; because health is enhanced or obstructed as a result of policies in these and other areas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w:t>
      </w:r>
      <w:r w:rsidRPr="00163086">
        <w:rPr>
          <w:rFonts w:ascii="Times New Roman" w:hAnsi="Times New Roman"/>
          <w:sz w:val="24"/>
        </w:rPr>
        <w:fldChar w:fldCharType="end"/>
      </w:r>
      <w:r w:rsidRPr="00163086">
        <w:rPr>
          <w:rFonts w:ascii="Times New Roman" w:hAnsi="Times New Roman"/>
          <w:sz w:val="24"/>
        </w:rPr>
        <w:t xml:space="preserve">. </w:t>
      </w:r>
    </w:p>
    <w:p w14:paraId="3C6AC13E" w14:textId="77777777" w:rsidR="00163086" w:rsidRPr="00163086" w:rsidRDefault="00163086" w:rsidP="00163086">
      <w:pPr>
        <w:bidi w:val="0"/>
        <w:spacing w:line="360" w:lineRule="auto"/>
        <w:jc w:val="both"/>
        <w:rPr>
          <w:rFonts w:ascii="Times New Roman" w:hAnsi="Times New Roman"/>
          <w:sz w:val="24"/>
        </w:rPr>
      </w:pPr>
      <w:r w:rsidRPr="00163086">
        <w:rPr>
          <w:rFonts w:ascii="Times New Roman" w:hAnsi="Times New Roman"/>
          <w:sz w:val="24"/>
        </w:rPr>
        <w:t>The development of diabetes models specifically designed to promote diabetes prevention and deal with high burden of diabetes in LMIC, where the majority of individuals with diabetes live, is highly needed.</w:t>
      </w:r>
      <w:r w:rsidRPr="00163086">
        <w:t xml:space="preserve"> </w:t>
      </w:r>
      <w:r w:rsidRPr="00163086">
        <w:rPr>
          <w:rFonts w:ascii="Times New Roman" w:hAnsi="Times New Roman"/>
          <w:sz w:val="24"/>
        </w:rPr>
        <w:t>There are many</w:t>
      </w:r>
      <w:r w:rsidRPr="00163086">
        <w:t xml:space="preserve"> i</w:t>
      </w:r>
      <w:r w:rsidRPr="00163086">
        <w:rPr>
          <w:rFonts w:ascii="Times New Roman" w:hAnsi="Times New Roman"/>
          <w:sz w:val="24"/>
        </w:rPr>
        <w:t>nnovative and effective models implemented in low-resource setting countries and proved successful in diabetes care.</w:t>
      </w:r>
      <w:r w:rsidRPr="00163086">
        <w:rPr>
          <w:rFonts w:ascii="Times New Roman" w:hAnsi="Times New Roman"/>
          <w:sz w:val="24"/>
          <w:lang w:bidi="ar-JO"/>
        </w:rPr>
        <w:t xml:space="preserve"> The WHO has developed the Innovative Care for Chronic Conditions </w:t>
      </w:r>
      <w:r w:rsidRPr="00163086">
        <w:rPr>
          <w:rFonts w:ascii="Times New Roman" w:hAnsi="Times New Roman"/>
          <w:sz w:val="24"/>
          <w:lang w:bidi="ar-JO"/>
        </w:rPr>
        <w:fldChar w:fldCharType="begin" w:fldLock="1"/>
      </w:r>
      <w:r w:rsidRPr="00163086">
        <w:rPr>
          <w:rFonts w:ascii="Times New Roman" w:hAnsi="Times New Roman"/>
          <w:sz w:val="24"/>
          <w:lang w:bidi="ar-JO"/>
        </w:rPr>
        <w:instrText>ADDIN CSL_CITATION {"citationItems":[{"id":"ITEM-1","itemData":{"author":[{"dropping-particle":"","family":"Beran","given":"David","non-dropping-particle":"","parse-names":false,"suffix":""},{"dropping-particle":"","family":"Higuchi","given":"Michiyo","non-dropping-particle":"","parse-names":false,"suffix":""}],"container-title":"Apps.Who.Int","id":"ITEM-1","issued":{"date-parts":[["2012"]]},"title":"How to investigate access to care for chronic noncommunicable diseases in low-and middle-income countries. A survey manual based on a Rapid Assessment Protocol.","type":"report"},"uris":["http://www.mendeley.com/documents/?uuid=dd686188-5121-4fbc-97a6-50bf578aa88a"]}],"mendeley":{"formattedCitation":"[24]","plainTextFormattedCitation":"[24]","previouslyFormattedCitation":"[24]"},"properties":{"noteIndex":0},"schema":"https://github.com/citation-style-language/schema/raw/master/csl-citation.json"}</w:instrText>
      </w:r>
      <w:r w:rsidRPr="00163086">
        <w:rPr>
          <w:rFonts w:ascii="Times New Roman" w:hAnsi="Times New Roman"/>
          <w:sz w:val="24"/>
          <w:lang w:bidi="ar-JO"/>
        </w:rPr>
        <w:fldChar w:fldCharType="separate"/>
      </w:r>
      <w:r w:rsidRPr="00163086">
        <w:rPr>
          <w:rFonts w:ascii="Times New Roman" w:hAnsi="Times New Roman"/>
          <w:noProof/>
          <w:sz w:val="24"/>
          <w:lang w:bidi="ar-JO"/>
        </w:rPr>
        <w:t>[24]</w:t>
      </w:r>
      <w:r w:rsidRPr="00163086">
        <w:rPr>
          <w:rFonts w:ascii="Times New Roman" w:hAnsi="Times New Roman"/>
          <w:sz w:val="24"/>
          <w:lang w:bidi="ar-JO"/>
        </w:rPr>
        <w:fldChar w:fldCharType="end"/>
      </w:r>
      <w:r w:rsidRPr="00163086">
        <w:rPr>
          <w:rFonts w:ascii="Times New Roman" w:hAnsi="Times New Roman"/>
          <w:sz w:val="24"/>
          <w:lang w:bidi="ar-JO"/>
        </w:rPr>
        <w:t xml:space="preserve">. The framework provides a model for care of NCDs, which is particularly relevant to primary </w:t>
      </w:r>
      <w:r w:rsidRPr="00163086">
        <w:rPr>
          <w:rFonts w:ascii="Times New Roman" w:hAnsi="Times New Roman"/>
          <w:sz w:val="24"/>
          <w:lang w:bidi="ar-JO"/>
        </w:rPr>
        <w:lastRenderedPageBreak/>
        <w:t>health-care settings in low-and middle-income countries. The framework intends to present health-care solutions for effective management of long-term health problems. Patients and families, health-care teams and community partners are centered as a triad in the framework so that all parties are timely informed, motivated and prepared to manage chronic conditions. It also helps in taking action by using ‘building blocks’ at each level. The model tries to comprehensively understand the situation at these multi-levels in order to take action, which is useful for investigating access to chronic NCD care.</w:t>
      </w:r>
      <w:r w:rsidRPr="00163086">
        <w:rPr>
          <w:rFonts w:ascii="Times New Roman" w:hAnsi="Times New Roman"/>
          <w:sz w:val="24"/>
        </w:rPr>
        <w:t xml:space="preserve"> It is crucial to study such innovative models and adopt principles that define their success for possible implementation in other countries with similar healthcare challenges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[8]</w:t>
      </w:r>
      <w:r w:rsidRPr="00163086">
        <w:rPr>
          <w:rFonts w:ascii="Times New Roman" w:hAnsi="Times New Roman"/>
          <w:sz w:val="24"/>
        </w:rPr>
        <w:fldChar w:fldCharType="end"/>
      </w:r>
      <w:r w:rsidRPr="00163086">
        <w:rPr>
          <w:rFonts w:ascii="Times New Roman" w:hAnsi="Times New Roman"/>
          <w:sz w:val="24"/>
        </w:rPr>
        <w:t xml:space="preserve">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[25]</w:t>
      </w:r>
      <w:r w:rsidRPr="00163086">
        <w:rPr>
          <w:rFonts w:ascii="Times New Roman" w:hAnsi="Times New Roman"/>
          <w:sz w:val="24"/>
        </w:rPr>
        <w:fldChar w:fldCharType="end"/>
      </w:r>
      <w:r w:rsidRPr="00163086">
        <w:rPr>
          <w:rFonts w:ascii="Times New Roman" w:hAnsi="Times New Roman"/>
          <w:sz w:val="24"/>
        </w:rPr>
        <w:t xml:space="preserve">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{"citationItems":[{"id":"ITEM-1","itemData":{"DOI":"10.1016/S0140-6736(10)61353-0","ISBN":"0140-6736","ISSN":"01406736","PMID":"21074253","abstract":"National health systems need strengthening if they are to meet the growing challenge of chronic diseases in low-income and middle-income countries. By application of an accepted health-systems framework to the evidence, we report that the factors that limit countries' capacity to implement proven strategies for chronic diseases relate to the way in which health systems are designed and function. Substantial constraints are apparent across each of the six key health-systems components of health financing, governance, health workforce, health information, medical products and technologies, and health-service delivery. These constraints have become more evident as development partners have accelerated efforts to respond to HIV, tuberculosis, malaria, and vaccine-preventable diseases. A new global agenda for health-systems strengthening is arising from the urgent need to scale up and sustain these priority interventions. Most chronic diseases are neglected in this dialogue about health systems, despite the fact that non-communicable diseases (most of which are chronic) will account for 69 of all global deaths by 2030 with 80 of these deaths in low-income and middle-income countries. At the same time, advocates for action against chronic diseases are not paying enough attention to health systems as part of an effective response. Efforts to scale up interventions for management of common chronic diseases in these countries tend to focus on one disease and its causes, and are often fragmented and vertical. Evidence is emerging that chronic disease interventions could contribute to strengthening the capacity of health systems to deliver a comprehensive range of services - provided that such investments are planned to include these broad objectives. Because effective chronic disease programmes are highly dependent on well-functioning national health systems, chronic diseases should be a litmus test for health-systems strengthening. ?? 2010 Elsevier Ltd.","author":[{"dropping-particle":"","family":"Samb","given":"Badara","non-dropping-particle":"","parse-names":false,"suffix":""},{"dropping-particle":"","family":"Desai","given":"Nina","non-dropping-particle":"","parse-names":false,"suffix":""},{"dropping-particle":"","family":"Nishtar","given":"Sania","non-dropping-particle":"","parse-names":false,"suffix":""},{"dropping-particle":"","family":"Mendis","given":"Shanti","non-dropping-particle":"","parse-names":false,"suffix":""},{"dropping-particle":"","family":"Bekedam","given":"Henk","non-dropping-particle":"","parse-names":false,"suffix":""},{"dropping-particle":"","family":"Wright","given":"Anna","non-dropping-particle":"","parse-names":false,"suffix":""},{"dropping-particle":"","family":"Hsu","given":"Justine","non-dropping-particle":"","parse-names":false,"suffix":""},{"dropping-particle":"","family":"Martiniuk","given":"Alexandra","non-dropping-particle":"","parse-names":false,"suffix":""},{"dropping-particle":"","family":"Celletti","given":"Francesca","non-dropping-particle":"","parse-names":false,"suffix":""},{"dropping-particle":"","family":"Patel","given":"Kiran","non-dropping-particle":"","parse-names":false,"suffix":""},{"dropping-particle":"","family":"Adshead","given":"Fiona","non-dropping-particle":"","parse-names":false,"suffix":""},{"dropping-particle":"","family":"McKee","given":"Martin","non-dropping-particle":"","parse-names":false,"suffix":""},{"dropping-particle":"","family":"Evans","given":"Tim","non-dropping-particle":"","parse-names":false,"suffix":""},{"dropping-particle":"","family":"Alwan","given":"Ala","non-dropping-particle":"","parse-names":false,"suffix":""},{"dropping-particle":"","family":"Etienne","given":"Carissa","non-dropping-particle":"","parse-names":false,"suffix":""}],"container-title":"The Lancet","id":"ITEM-1","issue":"9754","issued":{"date-parts":[["2010","11"]]},"page":"1785-1797","publisher":"Elsevier Ltd","title":"Prevention and management of chronic disease: a litmus test for health-systems strengthening in low-income and middle-income countries","type":"article-journal","volume":"376"},"uris":["http://www.mendeley.com/documents/?uuid=48a5d4e1-4d7c-49ef-a883-4107c7cdfaa6"]}],"mendeley":{"formattedCitation":"[26]","plainTextFormattedCitation":"[26]","previouslyFormattedCitation":"[26]"},"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[26]</w:t>
      </w:r>
      <w:r w:rsidRPr="00163086">
        <w:rPr>
          <w:rFonts w:ascii="Times New Roman" w:hAnsi="Times New Roman"/>
          <w:sz w:val="24"/>
        </w:rPr>
        <w:fldChar w:fldCharType="end"/>
      </w:r>
      <w:r w:rsidRPr="00163086">
        <w:rPr>
          <w:rFonts w:ascii="Times New Roman" w:hAnsi="Times New Roman"/>
          <w:sz w:val="24"/>
        </w:rPr>
        <w:t xml:space="preserve">. As part of its contribution to improve diabetes care services in the Palestinian territories, and to promote the provision of quality diabetes services within the Palestinian healthcare system, Augusta Victoria Hospital (AVH)  adopted and successfully implemented the Diabetes Comprehensive Care Model (DCCM) in its main center in Jerusalem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[10]</w:t>
      </w:r>
      <w:r w:rsidRPr="00163086">
        <w:rPr>
          <w:rFonts w:ascii="Times New Roman" w:hAnsi="Times New Roman"/>
          <w:sz w:val="24"/>
        </w:rPr>
        <w:fldChar w:fldCharType="end"/>
      </w:r>
      <w:r w:rsidRPr="00163086">
        <w:rPr>
          <w:rFonts w:ascii="Times New Roman" w:hAnsi="Times New Roman"/>
          <w:sz w:val="24"/>
        </w:rPr>
        <w:t xml:space="preserve">. The model provides an alternative approach to the currently prevailed biomedical approach to diabetes treatment in the Palestinian healthcare system (i.e., physician-centered, focused on prescription of medications). </w:t>
      </w:r>
      <w:r w:rsidRPr="00163086">
        <w:rPr>
          <w:rFonts w:ascii="Times New Roman" w:eastAsia="TimesNewRoman" w:hAnsi="Times New Roman"/>
          <w:color w:val="000000"/>
          <w:sz w:val="24"/>
          <w:lang w:bidi="ar-SA"/>
        </w:rPr>
        <w:t xml:space="preserve">The DCCM involves a modification of the existing treatment procedures and a unification of best practices into a protocol and a holistic approach to diabetes care focused on the whole person, which takes into consideration and is oriented to the local context and focus in Palestine. This bottom-up approach also requires community support and involvement at a high level of awareness and prevention of diabetes. The DCCM ushers in a new, innovative approach where the patient plays a central and active role in the diabetes care plan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[12]</w:t>
      </w:r>
      <w:r w:rsidRPr="00163086">
        <w:rPr>
          <w:rFonts w:ascii="Times New Roman" w:hAnsi="Times New Roman"/>
          <w:sz w:val="24"/>
        </w:rPr>
        <w:fldChar w:fldCharType="end"/>
      </w:r>
      <w:r w:rsidRPr="00163086">
        <w:rPr>
          <w:rFonts w:ascii="Times New Roman" w:eastAsia="TimesNewRoman" w:hAnsi="Times New Roman"/>
          <w:color w:val="000000"/>
          <w:sz w:val="24"/>
          <w:lang w:bidi="ar-SA"/>
        </w:rPr>
        <w:t xml:space="preserve">. The </w:t>
      </w:r>
      <w:r w:rsidRPr="00163086">
        <w:rPr>
          <w:rFonts w:ascii="Times New Roman" w:hAnsi="Times New Roman"/>
          <w:sz w:val="24"/>
        </w:rPr>
        <w:t xml:space="preserve">MOH and UNRWA, the main two providers of diabetes care, have agreed to adopt and gradually implement the DCCM within their health systems. </w:t>
      </w:r>
    </w:p>
    <w:p w14:paraId="48A429D6" w14:textId="153D6E7A" w:rsidR="00A411F4" w:rsidRPr="00B76DE9" w:rsidRDefault="00163086" w:rsidP="00163086">
      <w:pPr>
        <w:bidi w:val="0"/>
        <w:spacing w:line="360" w:lineRule="auto"/>
        <w:jc w:val="both"/>
        <w:rPr>
          <w:rFonts w:ascii="Times New Roman" w:hAnsi="Times New Roman"/>
          <w:sz w:val="24"/>
        </w:rPr>
      </w:pPr>
      <w:r w:rsidRPr="00163086">
        <w:rPr>
          <w:rFonts w:ascii="Times New Roman" w:hAnsi="Times New Roman"/>
          <w:sz w:val="24"/>
        </w:rPr>
        <w:t>This research will use the six building blocks of the WHO framework (Service delivery, healthcare workforce, information, medical products, vaccines and technologies, financing and leadership and governance) to assess, describe and analyze the challenges facing diabetes care and prevention in Palestine at all levels of care. It will elucidate the impacts of, and on, the fragile and fragmented healthcare system on the provision of diabetes care. The results of this research will provide insights and recommendations that can help in the reform of the Palestinian healthcare system at large</w:t>
      </w:r>
      <w:r w:rsidR="00A411F4" w:rsidRPr="00A411F4">
        <w:rPr>
          <w:rFonts w:ascii="Times New Roman" w:hAnsi="Times New Roman"/>
          <w:sz w:val="24"/>
        </w:rPr>
        <w:t>.</w:t>
      </w:r>
      <w:r w:rsidR="00A411F4" w:rsidRPr="00B76DE9">
        <w:rPr>
          <w:rFonts w:ascii="Times New Roman" w:hAnsi="Times New Roman"/>
          <w:sz w:val="24"/>
        </w:rPr>
        <w:t xml:space="preserve"> </w:t>
      </w:r>
    </w:p>
    <w:p w14:paraId="7F1E3A09" w14:textId="4C992F43" w:rsidR="00CD1B01" w:rsidRDefault="0037211D" w:rsidP="0035330C">
      <w:pPr>
        <w:pStyle w:val="Heading2"/>
      </w:pPr>
      <w:bookmarkStart w:id="44" w:name="_Toc53945055"/>
      <w:bookmarkStart w:id="45" w:name="_Toc60692475"/>
      <w:r w:rsidRPr="0037211D">
        <w:lastRenderedPageBreak/>
        <w:t>Goals and Objectives</w:t>
      </w:r>
      <w:bookmarkEnd w:id="44"/>
      <w:bookmarkEnd w:id="45"/>
    </w:p>
    <w:p w14:paraId="03C58E0B" w14:textId="30C6DB04" w:rsidR="00A81FA8" w:rsidRDefault="00A81FA8" w:rsidP="00EC69AD">
      <w:pPr>
        <w:bidi w:val="0"/>
        <w:spacing w:line="360" w:lineRule="auto"/>
        <w:jc w:val="both"/>
        <w:rPr>
          <w:rFonts w:ascii="Times New Roman" w:hAnsi="Times New Roman"/>
          <w:sz w:val="24"/>
        </w:rPr>
      </w:pPr>
      <w:bookmarkStart w:id="46" w:name="_Hlk59884544"/>
      <w:r w:rsidRPr="00A81FA8">
        <w:rPr>
          <w:rFonts w:ascii="Times New Roman" w:hAnsi="Times New Roman"/>
          <w:sz w:val="24"/>
        </w:rPr>
        <w:t>Low-income countries (LIC) and lower middle-income countries (LMIC) are facing an epidemiological transition, with increases in the prevalence and mortality related to non- communicable diseases particularly diabetes. These transitional patterns have close links to globalization, urbanization, and changes in the economic, social, and demographic profiles of these countries. Diabetes represents a significant threat to the public health worldwide. It constitutes a critical health and development challenge of the 21st century. The prevalence of diabetes is steadily increasing worldwide, most markedly in the world’s low-resource countries. Like the majority of healthcare systems in low-resource countries, the Palestinian healthcare system is fragmented and operates in a very complex and challenging environment where diabetes is considered a severe problem that puts many big challenges before the healthcare system.  Its prevalence is steadily increasing, adding a significant burden on patients, the healthcare system, communities, and the national budget. It is evident that the Palestinian healthcare system faces significant challenges at all levels of care that affect its effectiveness and the ability to cope with the magnitude of the challenges it faces. Empirical evidences for a weak and fragmented healthcare system, that faces significant challenges and inequalities in diabetes care within the Palestinian healthcare system probably will be the same as previously shown in other studies conducted in the LMICs. The research speculates that the use of the WHO health systems building blocks framework to study the current diabetes care system in Palestine, analyze it, and compare the findings of our research with results and evidences from other international models proved to be effective and efficient somewhere else in the world and within the context of LMICs. This could help to inspire the restructure of the current healthcare system, and to come up with specific and evidence-based recommendations that could strategically guide the future reform of such fragmented system. Regional and global healthcare systems operate within the context of low-resource settings could benefit from the experience of the Palestinian health system reform.</w:t>
      </w:r>
    </w:p>
    <w:p w14:paraId="46E02AD9" w14:textId="163ED6DD" w:rsidR="00163086" w:rsidRPr="00BC3E12" w:rsidRDefault="00EC69AD" w:rsidP="00A81FA8">
      <w:pPr>
        <w:bidi w:val="0"/>
        <w:spacing w:line="360" w:lineRule="auto"/>
        <w:jc w:val="both"/>
        <w:rPr>
          <w:rFonts w:ascii="Times New Roman" w:hAnsi="Times New Roman"/>
          <w:color w:val="000000"/>
          <w:sz w:val="24"/>
        </w:rPr>
      </w:pPr>
      <w:r w:rsidRPr="0034124C">
        <w:rPr>
          <w:rFonts w:ascii="Times New Roman" w:hAnsi="Times New Roman"/>
          <w:sz w:val="24"/>
        </w:rPr>
        <w:t xml:space="preserve">This study shows evidences and clear portrait of the actual existing conditions and all related consequences in which the Palestinian healthcare system operates.  Therefore, the goal of this research is to present the challenges and to recommend practical and </w:t>
      </w:r>
      <w:r w:rsidRPr="0034124C">
        <w:rPr>
          <w:rFonts w:ascii="Times New Roman" w:hAnsi="Times New Roman"/>
          <w:sz w:val="24"/>
        </w:rPr>
        <w:lastRenderedPageBreak/>
        <w:t>feasible reform agenda to the Palestinian healthcare system and likewise other countries that may encounter similar impediments</w:t>
      </w:r>
      <w:r>
        <w:rPr>
          <w:rFonts w:ascii="Times New Roman" w:hAnsi="Times New Roman"/>
          <w:sz w:val="24"/>
        </w:rPr>
        <w:t>, mainly in the LMICs</w:t>
      </w:r>
      <w:r w:rsidRPr="0034124C">
        <w:rPr>
          <w:rFonts w:ascii="Times New Roman" w:hAnsi="Times New Roman"/>
          <w:sz w:val="24"/>
        </w:rPr>
        <w:t xml:space="preserve">. </w:t>
      </w:r>
      <w:r w:rsidR="00163086" w:rsidRPr="00BC3E12">
        <w:rPr>
          <w:rFonts w:ascii="Times New Roman" w:hAnsi="Times New Roman"/>
          <w:color w:val="000000"/>
          <w:sz w:val="24"/>
        </w:rPr>
        <w:t xml:space="preserve">The specific objectives of the research are: </w:t>
      </w:r>
    </w:p>
    <w:p w14:paraId="20D8AEAF" w14:textId="77777777" w:rsidR="00163086" w:rsidRPr="00BC3E12" w:rsidRDefault="00163086" w:rsidP="008F3D64">
      <w:pPr>
        <w:numPr>
          <w:ilvl w:val="0"/>
          <w:numId w:val="11"/>
        </w:numPr>
        <w:tabs>
          <w:tab w:val="right" w:pos="90"/>
        </w:tabs>
        <w:bidi w:val="0"/>
        <w:spacing w:line="360" w:lineRule="auto"/>
        <w:ind w:left="180" w:hanging="180"/>
        <w:contextualSpacing/>
        <w:jc w:val="both"/>
        <w:rPr>
          <w:rFonts w:ascii="Times New Roman" w:hAnsi="Times New Roman"/>
          <w:color w:val="000000"/>
          <w:sz w:val="24"/>
        </w:rPr>
      </w:pPr>
      <w:r w:rsidRPr="00BC3E12">
        <w:rPr>
          <w:rFonts w:ascii="Times New Roman" w:hAnsi="Times New Roman"/>
          <w:color w:val="000000"/>
          <w:sz w:val="24"/>
        </w:rPr>
        <w:t>To describe and better understand the challenges faced by the Palestinian healthcare system in the field of diabetes care at different levels, and from various viewpoints (policymakers, healthcare leaders, and healthcare professionals).</w:t>
      </w:r>
    </w:p>
    <w:p w14:paraId="33B23FF9" w14:textId="77777777" w:rsidR="00163086" w:rsidRPr="00BC3E12" w:rsidRDefault="00163086" w:rsidP="008F3D64">
      <w:pPr>
        <w:numPr>
          <w:ilvl w:val="0"/>
          <w:numId w:val="11"/>
        </w:numPr>
        <w:tabs>
          <w:tab w:val="right" w:pos="90"/>
        </w:tabs>
        <w:bidi w:val="0"/>
        <w:spacing w:line="360" w:lineRule="auto"/>
        <w:ind w:left="180" w:hanging="180"/>
        <w:contextualSpacing/>
        <w:jc w:val="both"/>
        <w:rPr>
          <w:rFonts w:ascii="Times New Roman" w:hAnsi="Times New Roman"/>
          <w:color w:val="000000"/>
          <w:sz w:val="24"/>
        </w:rPr>
      </w:pPr>
      <w:r w:rsidRPr="00BC3E12">
        <w:rPr>
          <w:rFonts w:ascii="Times New Roman" w:hAnsi="Times New Roman"/>
          <w:color w:val="000000"/>
          <w:sz w:val="24"/>
        </w:rPr>
        <w:t>To analyze the challenges of diabetes care using the WHO health system framework in order to understand the relationship between the structure of the healthcare system and the context in which it operates.</w:t>
      </w:r>
    </w:p>
    <w:p w14:paraId="7F1E3A0D" w14:textId="4B193983" w:rsidR="009E1943" w:rsidRPr="00A81FA8" w:rsidRDefault="00163086" w:rsidP="00A81FA8">
      <w:pPr>
        <w:numPr>
          <w:ilvl w:val="0"/>
          <w:numId w:val="11"/>
        </w:numPr>
        <w:tabs>
          <w:tab w:val="right" w:pos="90"/>
        </w:tabs>
        <w:bidi w:val="0"/>
        <w:spacing w:line="360" w:lineRule="auto"/>
        <w:ind w:left="180" w:hanging="180"/>
        <w:contextualSpacing/>
        <w:jc w:val="both"/>
        <w:rPr>
          <w:rFonts w:ascii="Times New Roman" w:hAnsi="Times New Roman"/>
          <w:color w:val="000000"/>
          <w:sz w:val="24"/>
        </w:rPr>
      </w:pPr>
      <w:r w:rsidRPr="00BC3E12">
        <w:rPr>
          <w:rFonts w:ascii="Times New Roman" w:hAnsi="Times New Roman"/>
          <w:color w:val="000000"/>
          <w:sz w:val="24"/>
        </w:rPr>
        <w:t>To ge</w:t>
      </w:r>
      <w:r>
        <w:rPr>
          <w:rFonts w:ascii="Times New Roman" w:hAnsi="Times New Roman"/>
          <w:color w:val="000000"/>
          <w:sz w:val="24"/>
        </w:rPr>
        <w:t>nerate clear, evidence-informed and</w:t>
      </w:r>
      <w:r w:rsidRPr="00BC3E12">
        <w:rPr>
          <w:rFonts w:ascii="Times New Roman" w:hAnsi="Times New Roman"/>
          <w:color w:val="000000"/>
          <w:sz w:val="24"/>
        </w:rPr>
        <w:t xml:space="preserve"> recommendations for </w:t>
      </w:r>
      <w:r>
        <w:rPr>
          <w:rFonts w:ascii="Times New Roman" w:hAnsi="Times New Roman"/>
          <w:color w:val="000000"/>
          <w:sz w:val="24"/>
        </w:rPr>
        <w:t xml:space="preserve">the </w:t>
      </w:r>
      <w:r w:rsidRPr="00BC3E12">
        <w:rPr>
          <w:rFonts w:ascii="Times New Roman" w:hAnsi="Times New Roman"/>
          <w:color w:val="000000"/>
          <w:sz w:val="24"/>
        </w:rPr>
        <w:t>Palestinian healthcare system reform, based on the findings of this s</w:t>
      </w:r>
      <w:r>
        <w:rPr>
          <w:rFonts w:ascii="Times New Roman" w:hAnsi="Times New Roman"/>
          <w:color w:val="000000"/>
          <w:sz w:val="24"/>
        </w:rPr>
        <w:t>tudy,</w:t>
      </w:r>
      <w:r w:rsidRPr="00BC3E12">
        <w:rPr>
          <w:rFonts w:ascii="Times New Roman" w:hAnsi="Times New Roman"/>
          <w:color w:val="000000"/>
          <w:sz w:val="24"/>
        </w:rPr>
        <w:t xml:space="preserve"> successful global models and experiences from other LMIC</w:t>
      </w:r>
      <w:bookmarkEnd w:id="46"/>
      <w:r w:rsidR="00A81FA8">
        <w:rPr>
          <w:rFonts w:ascii="Times New Roman" w:hAnsi="Times New Roman"/>
          <w:color w:val="000000"/>
          <w:sz w:val="24"/>
        </w:rPr>
        <w:t>.</w:t>
      </w:r>
    </w:p>
    <w:p w14:paraId="7F1E3A0F" w14:textId="27D270A2" w:rsidR="00741035" w:rsidRDefault="009E1943" w:rsidP="0035330C">
      <w:pPr>
        <w:pStyle w:val="Heading2"/>
      </w:pPr>
      <w:bookmarkStart w:id="47" w:name="_Toc53945057"/>
      <w:bookmarkStart w:id="48" w:name="_Toc60692476"/>
      <w:r w:rsidRPr="0037211D">
        <w:t xml:space="preserve">Justification </w:t>
      </w:r>
      <w:r w:rsidR="00D17C53" w:rsidRPr="0037211D">
        <w:t xml:space="preserve">and </w:t>
      </w:r>
      <w:r w:rsidR="00493ED7">
        <w:t>A</w:t>
      </w:r>
      <w:r w:rsidR="00D17C53" w:rsidRPr="0037211D">
        <w:t xml:space="preserve">nticipated </w:t>
      </w:r>
      <w:r w:rsidR="00493ED7">
        <w:t>I</w:t>
      </w:r>
      <w:r w:rsidR="00D17C53" w:rsidRPr="0037211D">
        <w:t>nnovation</w:t>
      </w:r>
      <w:bookmarkEnd w:id="47"/>
      <w:bookmarkEnd w:id="48"/>
    </w:p>
    <w:p w14:paraId="41E120E5" w14:textId="77777777" w:rsidR="00163086" w:rsidRPr="00163086" w:rsidRDefault="00163086" w:rsidP="00163086">
      <w:pPr>
        <w:tabs>
          <w:tab w:val="right" w:pos="6939"/>
        </w:tabs>
        <w:bidi w:val="0"/>
        <w:spacing w:line="360" w:lineRule="auto"/>
        <w:jc w:val="both"/>
        <w:rPr>
          <w:rFonts w:ascii="Times New Roman" w:hAnsi="Times New Roman"/>
          <w:sz w:val="24"/>
        </w:rPr>
      </w:pPr>
      <w:r w:rsidRPr="00163086">
        <w:rPr>
          <w:rFonts w:ascii="Times New Roman" w:hAnsi="Times New Roman"/>
          <w:sz w:val="24"/>
        </w:rPr>
        <w:t xml:space="preserve">Diabetes is considered to be a challenge to all healthcare systems globally, in the region, and to the national healthcare systems. The Palestinian healthcare system, in particular, faces additional challenges related to the prevailed chronic conflict, political situation, occupation, division between major political factions and system fragmentation, which increase patients’ suffering and leads to a high rate of uncontrolled and complicated diabetes cases. The prevalence of diabetes in Palestine is predicted to be very high, but the Palestinian healthcare system is too fragmented and fragile to face the significant burden of diabetes and all other consequences related to its complications. A clear understanding of the challenges that face the provision of affordable, accessible, evidence-based, community-based, high quality, and equitable services to all diabetes patients and high-risk communities, will help build the national healthcare system to better serve the Palestinian communities. The successful implementation of DCCM could illuminate the general state of the healthcare system, and could serve as a tool for broader health system reforms. </w:t>
      </w:r>
    </w:p>
    <w:p w14:paraId="7F1E3A11" w14:textId="5AADECA5" w:rsidR="003E6413" w:rsidRPr="00C2739C" w:rsidRDefault="00163086" w:rsidP="00163086">
      <w:pPr>
        <w:bidi w:val="0"/>
        <w:spacing w:line="360" w:lineRule="auto"/>
        <w:jc w:val="both"/>
        <w:rPr>
          <w:rFonts w:ascii="Times New Roman" w:hAnsi="Times New Roman"/>
          <w:sz w:val="24"/>
        </w:rPr>
      </w:pPr>
      <w:r w:rsidRPr="00163086">
        <w:rPr>
          <w:rFonts w:ascii="Times New Roman" w:hAnsi="Times New Roman"/>
          <w:sz w:val="24"/>
        </w:rPr>
        <w:t xml:space="preserve">This study will build on the results of a Master’s Thesis completed at Ben-Gurion University, entitled: “Diabetes Control of Patients Registered and Followed-up in the </w:t>
      </w:r>
      <w:r w:rsidRPr="00163086">
        <w:rPr>
          <w:rFonts w:ascii="Times New Roman" w:hAnsi="Times New Roman"/>
          <w:sz w:val="24"/>
        </w:rPr>
        <w:lastRenderedPageBreak/>
        <w:t>Diabetes Care Center at the Augusta Victoria Hospital-Jerusalem”. The study had shown significant improvement in diabetes control with the implementation of DCCM. The study suggested a set of recommendations that could serve as essential tools in building-up the diabetes care in Palestine. The main recommendations of the study were to continue the implementation of DCCM, task shifting, training of providers, and pushing this model for implementation in the community clinics at the primary healthcare system through the introduction of the mobile diabetes clinic. The DCCM, which was established and implemented at the Diabetes Care Center of the AVH in 2003, has been adopted and successfully applied in the MOH center in South Hebron, UNRWA center in Bethlehem, and the Union of Health Work Committees center in the Gaza Strip. The implementation of DCCM will continue taking place in the middle and north regions of the West Bank (Ramallah, Tulkarem and Qalqilya districts) in partnership with the MOH, and UNRWA until fully implemented in all health centers and community clinics by the Palestinian healthcare system. International partnerships and support for these initiatives were crucial to the success of the program. The program received support from Denmark through the Danish Church Aid (DCA), the World Diabetes Foundation (WDF); and acknowledged by the International Diabetes Foundation (IDF) in recognizing the Diabetes Center at Augusta Victoria Hospital as a "Center of Excellence to Diabetes Care" and a "Center of Education for Diabetes" in 2017. This study will be the cornerstone to show evidences and clear portrait of the Palestinian healthcare system challenges and the way it operates within the context of chronic conflict, system and territorial fragmentation, political division, and dependency on external aids. This understanding could help in generating recommendations necessary to restructure the system of diabetes provision and presenting it within the framework of scientific research. This research will make available its conclusions and recommendations for the national healthcare system reform.</w:t>
      </w:r>
    </w:p>
    <w:p w14:paraId="7F1E3A13" w14:textId="09A4095F" w:rsidR="00506394" w:rsidRDefault="00693727" w:rsidP="0035330C">
      <w:pPr>
        <w:pStyle w:val="Heading2"/>
      </w:pPr>
      <w:r w:rsidRPr="006F4046">
        <w:t xml:space="preserve"> </w:t>
      </w:r>
      <w:bookmarkStart w:id="49" w:name="_Toc53945059"/>
      <w:bookmarkStart w:id="50" w:name="_Toc60692477"/>
      <w:r w:rsidR="00403C76" w:rsidRPr="006F4046">
        <w:t xml:space="preserve">The </w:t>
      </w:r>
      <w:r w:rsidRPr="006F4046">
        <w:t xml:space="preserve">Global Picture </w:t>
      </w:r>
      <w:r w:rsidR="002601F5" w:rsidRPr="006F4046">
        <w:t xml:space="preserve">of </w:t>
      </w:r>
      <w:r w:rsidRPr="006F4046">
        <w:t>Diabetes</w:t>
      </w:r>
      <w:r w:rsidR="0056080A" w:rsidRPr="006F4046">
        <w:t>:</w:t>
      </w:r>
      <w:bookmarkEnd w:id="49"/>
      <w:bookmarkEnd w:id="50"/>
    </w:p>
    <w:p w14:paraId="1FFD316F" w14:textId="77777777" w:rsidR="00163086" w:rsidRPr="00BC3E12" w:rsidRDefault="00163086" w:rsidP="00163086">
      <w:pPr>
        <w:bidi w:val="0"/>
        <w:spacing w:line="360" w:lineRule="auto"/>
        <w:jc w:val="both"/>
        <w:rPr>
          <w:rFonts w:ascii="Times New Roman" w:hAnsi="Times New Roman"/>
          <w:sz w:val="24"/>
          <w:rtl/>
        </w:rPr>
      </w:pPr>
      <w:r w:rsidRPr="00BC3E12">
        <w:rPr>
          <w:rFonts w:ascii="Times New Roman" w:hAnsi="Times New Roman"/>
          <w:sz w:val="24"/>
        </w:rPr>
        <w:t>Diabetes is a serious chronic condition associated with diffuse complications and an increased risk of premature death, imposing enormous financial pressure on national health care systems and national economies</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{"citationItems":[{"id":"ITEM-1","itemData":{"DOI":"10.1016/j.diabres.2020.108086","ISSN":"01688227","PMID":"32068099","abstract":"Aims: To estimate the number of deaths attributable to diabetes in 20–79-year-old adults in 2019. Methods: The following were used to estimate the number of deaths attributable to diabetes: all-cause mortality estimates from the World Health Organization life table, country level age- and sex-specific estimates of diabetes prevalence in 2019 and relative risks of death in people with diabetes compared to people without diabetes. Results: An estimated 4.2 million deaths among 20–79-year-old adults are attributable to diabetes. Diabetes is estimated to contribute to 11.3% of deaths globally, ranging from 6.8% (lowest) in the Africa Region to 16.2% (highest) in the Middle East and North Africa. About half (46.2%) of the deaths attributable to diabetes occur in people under the age of 60 years. The Africa Region has the highest (73.1%) proportion of deaths attributable to diabetes in people under the age of 60 years, while the Europe Region has the lowest (31.4%). Conclusions: Diabetes is estimated to contribute to one in nine deaths among adults aged 20–79 years. Prevention of diabetes and its complications is essential, particularly in middle-income countries, where the current impact is estimated to be the largest. Contemporary data from diverse populations are needed to validate these estimates.","author":[{"dropping-particle":"","family":"Saeedi","given":"Pouya","non-dropping-particle":"","parse-names":false,"suffix":""},{"dropping-particle":"","family":"Salpea","given":"Paraskevi","non-dropping-particle":"","parse-names":false,"suffix":""},{"dropping-particle":"","family":"Karuranga","given":"Suvi","non-dropping-particle":"","parse-names":false,"suffix":""},{"dropping-particle":"","family":"Petersohn","given":"Inga","non-dropping-particle":"","parse-names":false,"suffix":""},{"dropping-particle":"","family":"Malanda","given":"Belma","non-dropping-particle":"","parse-names":false,"suffix":""},{"dropping-particle":"","family":"Gregg","given":"Edward W.","non-dropping-particle":"","parse-names":false,"suffix":""},{"dropping-particle":"","family":"Unwin","given":"Nigel","non-dropping-particle":"","parse-names":false,"suffix":""},{"dropping-particle":"","family":"Wild","given":"Sarah H.","non-dropping-particle":"","parse-names":false,"suffix":""},{"dropping-particle":"","family":"Williams","given":"Rhys","non-dropping-particle":"","parse-names":false,"suffix":""}],"container-title":"Diabetes Research and Clinical Practice","id":"ITEM-1","issued":{"date-parts":[["2020","4"]]},"page":"108086","publisher":"Elsevier B.V.","title":"Mortality attributable to diabetes in 20–79 years old adults, 2019 estimates: Results from the International Diabetes Federation Diabetes Atlas, 9th edition","type":"article-journal","volume":"162"},"uris":["http://www.mendeley.com/documents/?uuid=9d80b521-f4fc-41ec-aadc-e488bf0a8de3"]}],"mendeley":{"formattedCitation":"[4]","plainTextFormattedCitation":"[4]","previouslyFormattedCitation":"[4]"},"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[4]</w:t>
      </w:r>
      <w:r w:rsidRPr="00BC3E12">
        <w:rPr>
          <w:rFonts w:ascii="Times New Roman" w:hAnsi="Times New Roman"/>
          <w:sz w:val="24"/>
        </w:rPr>
        <w:fldChar w:fldCharType="end"/>
      </w:r>
      <w:r w:rsidRPr="00BC3E12">
        <w:rPr>
          <w:rFonts w:ascii="Times New Roman" w:hAnsi="Times New Roman"/>
          <w:sz w:val="24"/>
        </w:rPr>
        <w:t>. It is one of the fastest growing global health emergencies of the 21</w:t>
      </w:r>
      <w:r w:rsidRPr="00BC3E12">
        <w:rPr>
          <w:rFonts w:ascii="Times New Roman" w:hAnsi="Times New Roman"/>
          <w:sz w:val="24"/>
          <w:vertAlign w:val="superscript"/>
        </w:rPr>
        <w:t>st</w:t>
      </w:r>
      <w:r w:rsidRPr="00BC3E12">
        <w:rPr>
          <w:rFonts w:ascii="Times New Roman" w:hAnsi="Times New Roman"/>
          <w:sz w:val="24"/>
        </w:rPr>
        <w:t xml:space="preserve"> century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 Like other NCDs, diabetes</w:t>
      </w:r>
      <w:r>
        <w:rPr>
          <w:rFonts w:ascii="Times New Roman" w:hAnsi="Times New Roman"/>
          <w:sz w:val="24"/>
        </w:rPr>
        <w:t xml:space="preserve"> is</w:t>
      </w:r>
      <w:r w:rsidRPr="00BC3E12">
        <w:rPr>
          <w:rFonts w:ascii="Times New Roman" w:hAnsi="Times New Roman"/>
          <w:sz w:val="24"/>
        </w:rPr>
        <w:t xml:space="preserve"> increasing social </w:t>
      </w:r>
      <w:r w:rsidRPr="00BC3E12">
        <w:rPr>
          <w:rFonts w:ascii="Times New Roman" w:hAnsi="Times New Roman"/>
          <w:sz w:val="24"/>
        </w:rPr>
        <w:lastRenderedPageBreak/>
        <w:t xml:space="preserve">and economic inequalities throughout the world, within and between countries, and threaten the achievement of internationally-agreed development goals and human rights standards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{"citationItems":[{"id":"ITEM-1","itemData":{"ISBN":"9782930229812","author":[{"dropping-particle":"","family":"International Diabetes Federation","given":"","non-dropping-particle":"","parse-names":false,"suffix":""}],"edition":"7th Ed","id":"ITEM-1","issued":{"date-parts":[["2015"]]},"publisher":"International Diabetes Federation","publisher-place":"Brussels, Belgium","title":"IDF Diabetes Atlas","type":"book"},"uris":["http://www.mendeley.com/documents/?uuid=94217ec3-72f2-489c-8660-649a968ae31c"]}],"mendeley":{"formattedCitation":"[5]","plainTextFormattedCitation":"[5]","previouslyFormattedCitation":"[5]"},"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[5]</w:t>
      </w:r>
      <w:r w:rsidRPr="00BC3E12">
        <w:rPr>
          <w:rFonts w:ascii="Times New Roman" w:hAnsi="Times New Roman"/>
          <w:sz w:val="24"/>
        </w:rPr>
        <w:fldChar w:fldCharType="end"/>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{"citationItems":[{"id":"ITEM-1","itemData":{"author":[{"dropping-particle":"","family":"UNRWA","given":"","non-dropping-particle":"","parse-names":false,"suffix":""}],"container-title":"Diabetes and refugees","id":"ITEM-1","issued":{"date-parts":[["2017"]]},"title":"Background Paper for the International Conference on Diabetes and Refugees","type":"paper-conference"},"uris":["http://www.mendeley.com/documents/?uuid=4ef61015-4438-40f7-8fbb-a606a16ac924"]}],"mendeley":{"formattedCitation":"[27]","plainTextFormattedCitation":"[27]","previouslyFormattedCitation":"[27]"},"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[27]</w:t>
      </w:r>
      <w:r w:rsidRPr="00BC3E12">
        <w:rPr>
          <w:rFonts w:ascii="Times New Roman" w:hAnsi="Times New Roman"/>
          <w:sz w:val="24"/>
        </w:rPr>
        <w:fldChar w:fldCharType="end"/>
      </w:r>
      <w:r w:rsidRPr="00BC3E12">
        <w:rPr>
          <w:rFonts w:ascii="Times New Roman" w:hAnsi="Times New Roman"/>
          <w:sz w:val="24"/>
        </w:rPr>
        <w:t>. The World Health Organization (WHO) estimates that globally, high blood glucose is the third highest risk factor for premature mortality, after high blood pressure and tobacco use. Many governments and public health professionals, however, remain largely unaware of the current impact of diabetes and its complications. In 2019,</w:t>
      </w:r>
      <w:r>
        <w:rPr>
          <w:rFonts w:ascii="Times New Roman" w:hAnsi="Times New Roman"/>
          <w:sz w:val="24"/>
        </w:rPr>
        <w:t xml:space="preserve"> the</w:t>
      </w:r>
      <w:r w:rsidRPr="00BC3E12">
        <w:rPr>
          <w:rFonts w:ascii="Times New Roman" w:hAnsi="Times New Roman"/>
          <w:sz w:val="24"/>
        </w:rPr>
        <w:t xml:space="preserve"> IDF estimated that 463.0 million adults aged 20–79 years worldwide (9.3% of all adults in this age group) have diabetes. It is estimated that 79.4% live in low-and middle-income countries </w:t>
      </w:r>
      <w:bookmarkStart w:id="51" w:name="_Hlk53315338"/>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bookmarkEnd w:id="51"/>
      <w:r w:rsidRPr="00BC3E12">
        <w:rPr>
          <w:rFonts w:ascii="Times New Roman" w:hAnsi="Times New Roman"/>
          <w:sz w:val="24"/>
        </w:rPr>
        <w:t>. Based on the 2019 estimates, by 2030</w:t>
      </w:r>
      <w:r>
        <w:rPr>
          <w:rFonts w:ascii="Times New Roman" w:hAnsi="Times New Roman"/>
          <w:sz w:val="24"/>
        </w:rPr>
        <w:t>,</w:t>
      </w:r>
      <w:r w:rsidRPr="00BC3E12">
        <w:rPr>
          <w:rFonts w:ascii="Times New Roman" w:hAnsi="Times New Roman"/>
          <w:sz w:val="24"/>
        </w:rPr>
        <w:t xml:space="preserve"> a projected 578.4 million, and by 2045, 700.2 million adults aged 20–79 years, will be living with diabetes. The most substantial increases will take place in regions where economies are moving from low-income to middle-income levels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{"citationItems":[{"id":"ITEM-1","itemData":{"ISBN":"9782930229812","author":[{"dropping-particle":"","family":"International Diabetes Federation","given":"","non-dropping-particle":"","parse-names":false,"suffix":""}],"edition":"7th Ed","id":"ITEM-1","issued":{"date-parts":[["2015"]]},"publisher":"International Diabetes Federation","publisher-place":"Brussels, Belgium","title":"IDF Diabetes Atlas","type":"book"},"uris":["http://www.mendeley.com/documents/?uuid=94217ec3-72f2-489c-8660-649a968ae31c"]}],"mendeley":{"formattedCitation":"[5]","plainTextFormattedCitation":"[5]","previouslyFormattedCitation":"[5]"},"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[5]</w:t>
      </w:r>
      <w:r w:rsidRPr="00BC3E12">
        <w:rPr>
          <w:rFonts w:ascii="Times New Roman" w:hAnsi="Times New Roman"/>
          <w:sz w:val="24"/>
        </w:rPr>
        <w:fldChar w:fldCharType="end"/>
      </w:r>
      <w:r w:rsidRPr="00BC3E12">
        <w:rPr>
          <w:rFonts w:ascii="Times New Roman" w:hAnsi="Times New Roman"/>
          <w:sz w:val="24"/>
        </w:rPr>
        <w:t xml:space="preserve">. In addition, </w:t>
      </w:r>
      <w:r>
        <w:rPr>
          <w:rFonts w:ascii="Times New Roman" w:hAnsi="Times New Roman"/>
          <w:sz w:val="24"/>
        </w:rPr>
        <w:t xml:space="preserve">the </w:t>
      </w:r>
      <w:r w:rsidRPr="00BC3E12">
        <w:rPr>
          <w:rFonts w:ascii="Times New Roman" w:hAnsi="Times New Roman"/>
          <w:sz w:val="24"/>
        </w:rPr>
        <w:t>IDF has estimated that one in two (50.1%), or 231.9 million of the 463 million adults living with diabetes</w:t>
      </w:r>
      <w:r w:rsidRPr="00BC3E12">
        <w:rPr>
          <w:rFonts w:ascii="Times New Roman" w:hAnsi="Times New Roman"/>
          <w:sz w:val="24"/>
          <w:rtl/>
        </w:rPr>
        <w:t>,</w:t>
      </w:r>
      <w:r w:rsidRPr="00BC3E12">
        <w:rPr>
          <w:rFonts w:ascii="Times New Roman" w:hAnsi="Times New Roman"/>
          <w:sz w:val="24"/>
        </w:rPr>
        <w:t xml:space="preserve"> (overwhelmingly type 2 diabetes, aged 20–79 years,) are unaware that they have the condition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 The earlier a person is diagnosed and management is initiated, the better the likelihood of preventing dangerous and costly complications. There is an urgent need to screen, diagnose and provide appropriate care to people with diabetes.</w:t>
      </w:r>
    </w:p>
    <w:p w14:paraId="7F1E3A15" w14:textId="4F312559" w:rsidR="00944FF4" w:rsidRDefault="00163086" w:rsidP="005B6595">
      <w:pPr>
        <w:bidi w:val="0"/>
        <w:spacing w:line="360" w:lineRule="auto"/>
        <w:jc w:val="both"/>
        <w:rPr>
          <w:rFonts w:ascii="Times New Roman" w:hAnsi="Times New Roman"/>
          <w:sz w:val="24"/>
        </w:rPr>
      </w:pPr>
      <w:r w:rsidRPr="00BC3E12">
        <w:rPr>
          <w:rFonts w:ascii="Times New Roman" w:hAnsi="Times New Roman"/>
          <w:sz w:val="24"/>
        </w:rPr>
        <w:t xml:space="preserve">Diabetes-related mortality estimates are an important measure of a population’s health and can provide valuable information when assigning priorities to </w:t>
      </w:r>
      <w:r>
        <w:rPr>
          <w:rFonts w:ascii="Times New Roman" w:hAnsi="Times New Roman"/>
          <w:sz w:val="24"/>
        </w:rPr>
        <w:t xml:space="preserve">the </w:t>
      </w:r>
      <w:r w:rsidRPr="00BC3E12">
        <w:rPr>
          <w:rFonts w:ascii="Times New Roman" w:hAnsi="Times New Roman"/>
          <w:sz w:val="24"/>
        </w:rPr>
        <w:t>design and implementation of clinical management</w:t>
      </w:r>
      <w:r>
        <w:rPr>
          <w:rFonts w:ascii="Times New Roman" w:hAnsi="Times New Roman"/>
          <w:sz w:val="24"/>
        </w:rPr>
        <w:t>;</w:t>
      </w:r>
      <w:r w:rsidRPr="00BC3E12">
        <w:rPr>
          <w:rFonts w:ascii="Times New Roman" w:hAnsi="Times New Roman"/>
          <w:sz w:val="24"/>
        </w:rPr>
        <w:t xml:space="preserve"> and public health prevention strategies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{"citationItems":[{"id":"ITEM-1","itemData":{"DOI":"10.1016/j.diabres.2020.108086","ISSN":"01688227","PMID":"32068099","abstract":"Aims: To estimate the number of deaths attributable to diabetes in 20–79-year-old adults in 2019. Methods: The following were used to estimate the number of deaths attributable to diabetes: all-cause mortality estimates from the World Health Organization life table, country level age- and sex-specific estimates of diabetes prevalence in 2019 and relative risks of death in people with diabetes compared to people without diabetes. Results: An estimated 4.2 million deaths among 20–79-year-old adults are attributable to diabetes. Diabetes is estimated to contribute to 11.3% of deaths globally, ranging from 6.8% (lowest) in the Africa Region to 16.2% (highest) in the Middle East and North Africa. About half (46.2%) of the deaths attributable to diabetes occur in people under the age of 60 years. The Africa Region has the highest (73.1%) proportion of deaths attributable to diabetes in people under the age of 60 years, while the Europe Region has the lowest (31.4%). Conclusions: Diabetes is estimated to contribute to one in nine deaths among adults aged 20–79 years. Prevention of diabetes and its complications is essential, particularly in middle-income countries, where the current impact is estimated to be the largest. Contemporary data from diverse populations are needed to validate these estimates.","author":[{"dropping-particle":"","family":"Saeedi","given":"Pouya","non-dropping-particle":"","parse-names":false,"suffix":""},{"dropping-particle":"","family":"Salpea","given":"Paraskevi","non-dropping-particle":"","parse-names":false,"suffix":""},{"dropping-particle":"","family":"Karuranga","given":"Suvi","non-dropping-particle":"","parse-names":false,"suffix":""},{"dropping-particle":"","family":"Petersohn","given":"Inga","non-dropping-particle":"","parse-names":false,"suffix":""},{"dropping-particle":"","family":"Malanda","given":"Belma","non-dropping-particle":"","parse-names":false,"suffix":""},{"dropping-particle":"","family":"Gregg","given":"Edward W.","non-dropping-particle":"","parse-names":false,"suffix":""},{"dropping-particle":"","family":"Unwin","given":"Nigel","non-dropping-particle":"","parse-names":false,"suffix":""},{"dropping-particle":"","family":"Wild","given":"Sarah H.","non-dropping-particle":"","parse-names":false,"suffix":""},{"dropping-particle":"","family":"Williams","given":"Rhys","non-dropping-particle":"","parse-names":false,"suffix":""}],"container-title":"Diabetes Research and Clinical Practice","id":"ITEM-1","issued":{"date-parts":[["2020","4"]]},"page":"108086","publisher":"Elsevier B.V.","title":"Mortality attributable to diabetes in 20–79 years old adults, 2019 estimates: Results from the International Diabetes Federation Diabetes Atlas, 9th edition","type":"article-journal","volume":"162"},"uris":["http://www.mendeley.com/documents/?uuid=9d80b521-f4fc-41ec-aadc-e488bf0a8de3"]}],"mendeley":{"formattedCitation":"[4]","plainTextFormattedCitation":"[4]","previouslyFormattedCitation":"[4]"},"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[4]</w:t>
      </w:r>
      <w:r w:rsidRPr="00BC3E12">
        <w:rPr>
          <w:rFonts w:ascii="Times New Roman" w:hAnsi="Times New Roman"/>
          <w:sz w:val="24"/>
        </w:rPr>
        <w:fldChar w:fldCharType="end"/>
      </w:r>
      <w:r w:rsidRPr="00BC3E12">
        <w:rPr>
          <w:rFonts w:ascii="Times New Roman" w:hAnsi="Times New Roman"/>
          <w:sz w:val="24"/>
        </w:rPr>
        <w:t xml:space="preserve">. In 2019, it is estimated that 4.2 million adults aged 20–79 years will die from diabetes, accounting for 11.3% of deaths from all causes. This is equivalent to eight deaths every minute. Almost half of these deaths (46.2%, 1.9 million) are estimated to occur in adults younger than 60 years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{"citationItems":[{"id":"ITEM-1","itemData":{"DOI":"10.1016/j.diabres.2020.108086","ISSN":"01688227","PMID":"32068099","abstract":"Aims: To estimate the number of deaths attributable to diabetes in 20–79-year-old adults in 2019. Methods: The following were used to estimate the number of deaths attributable to diabetes: all-cause mortality estimates from the World Health Organization life table, country level age- and sex-specific estimates of diabetes prevalence in 2019 and relative risks of death in people with diabetes compared to people without diabetes. Results: An estimated 4.2 million deaths among 20–79-year-old adults are attributable to diabetes. Diabetes is estimated to contribute to 11.3% of deaths globally, ranging from 6.8% (lowest) in the Africa Region to 16.2% (highest) in the Middle East and North Africa. About half (46.2%) of the deaths attributable to diabetes occur in people under the age of 60 years. The Africa Region has the highest (73.1%) proportion of deaths attributable to diabetes in people under the age of 60 years, while the Europe Region has the lowest (31.4%). Conclusions: Diabetes is estimated to contribute to one in nine deaths among adults aged 20–79 years. Prevention of diabetes and its complications is essential, particularly in middle-income countries, where the current impact is estimated to be the largest. Contemporary data from diverse populations are needed to validate these estimates.","author":[{"dropping-particle":"","family":"Saeedi","given":"Pouya","non-dropping-particle":"","parse-names":false,"suffix":""},{"dropping-particle":"","family":"Salpea","given":"Paraskevi","non-dropping-particle":"","parse-names":false,"suffix":""},{"dropping-particle":"","family":"Karuranga","given":"Suvi","non-dropping-particle":"","parse-names":false,"suffix":""},{"dropping-particle":"","family":"Petersohn","given":"Inga","non-dropping-particle":"","parse-names":false,"suffix":""},{"dropping-particle":"","family":"Malanda","given":"Belma","non-dropping-particle":"","parse-names":false,"suffix":""},{"dropping-particle":"","family":"Gregg","given":"Edward W.","non-dropping-particle":"","parse-names":false,"suffix":""},{"dropping-particle":"","family":"Unwin","given":"Nigel","non-dropping-particle":"","parse-names":false,"suffix":""},{"dropping-particle":"","family":"Wild","given":"Sarah H.","non-dropping-particle":"","parse-names":false,"suffix":""},{"dropping-particle":"","family":"Williams","given":"Rhys","non-dropping-particle":"","parse-names":false,"suffix":""}],"container-title":"Diabetes Research and Clinical Practice","id":"ITEM-1","issued":{"date-parts":[["2020","4"]]},"page":"108086","publisher":"Elsevier B.V.","title":"Mortality attributable to diabetes in 20–79 years old adults, 2019 estimates: Results from the International Diabetes Federation Diabetes Atlas, 9th edition","type":"article-journal","volume":"162"},"uris":["http://www.mendeley.com/documents/?uuid=9d80b521-f4fc-41ec-aadc-e488bf0a8de3"]}],"mendeley":{"formattedCitation":"[4]","plainTextFormattedCitation":"[4]","previouslyFormattedCitation":"[4]"},"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[4]</w:t>
      </w:r>
      <w:r w:rsidRPr="00BC3E12">
        <w:rPr>
          <w:rFonts w:ascii="Times New Roman" w:hAnsi="Times New Roman"/>
          <w:sz w:val="24"/>
        </w:rPr>
        <w:fldChar w:fldCharType="end"/>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 xml:space="preserve">. The percentage of deaths attributable to high blood-sugar or diabetes before the age of 70 is higher in low-and middle-income countries than in high-income countries, according to the WHO diabetes global report 2016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[1]</w:t>
      </w:r>
      <w:r w:rsidRPr="00BC3E12">
        <w:rPr>
          <w:rFonts w:ascii="Times New Roman" w:hAnsi="Times New Roman"/>
          <w:sz w:val="24"/>
        </w:rPr>
        <w:fldChar w:fldCharType="end"/>
      </w:r>
      <w:r w:rsidRPr="00BC3E12">
        <w:rPr>
          <w:rFonts w:ascii="Times New Roman" w:hAnsi="Times New Roman"/>
          <w:sz w:val="24"/>
        </w:rPr>
        <w:t>. Premature mortality attributed to a high risk of diabetes short-term and long-term complications included heart attack, stroke, kidney failure, leg amputation, and vision loss and nerve damage. Diabetes has substantial economic impact on countries, national economies and national health systems, due to an increased use of health services in hospitals and outpatient care, loss of productivity</w:t>
      </w:r>
      <w:r>
        <w:rPr>
          <w:rFonts w:ascii="Times New Roman" w:hAnsi="Times New Roman"/>
          <w:sz w:val="24"/>
        </w:rPr>
        <w:t>,</w:t>
      </w:r>
      <w:r w:rsidRPr="00BC3E12">
        <w:rPr>
          <w:rFonts w:ascii="Times New Roman" w:hAnsi="Times New Roman"/>
          <w:sz w:val="24"/>
        </w:rPr>
        <w:t xml:space="preserve"> and the long-term support needed to </w:t>
      </w:r>
      <w:r w:rsidRPr="00BC3E12">
        <w:rPr>
          <w:rFonts w:ascii="Times New Roman" w:hAnsi="Times New Roman"/>
          <w:sz w:val="24"/>
        </w:rPr>
        <w:lastRenderedPageBreak/>
        <w:t xml:space="preserve">overcome diabetes-related complications, such as kidney failure, blindness or cardiac problems. The majority of countries spend between 5% and 20% of their total health expenditure on diabetes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[1]</w:t>
      </w:r>
      <w:r w:rsidRPr="00BC3E12">
        <w:rPr>
          <w:rFonts w:ascii="Times New Roman" w:hAnsi="Times New Roman"/>
          <w:sz w:val="24"/>
        </w:rPr>
        <w:fldChar w:fldCharType="end"/>
      </w:r>
      <w:r w:rsidRPr="00BC3E12">
        <w:rPr>
          <w:rFonts w:ascii="Times New Roman" w:hAnsi="Times New Roman"/>
          <w:sz w:val="24"/>
        </w:rPr>
        <w:t xml:space="preserve">. In 2019, </w:t>
      </w:r>
      <w:r>
        <w:rPr>
          <w:rFonts w:ascii="Times New Roman" w:hAnsi="Times New Roman"/>
          <w:sz w:val="24"/>
        </w:rPr>
        <w:t xml:space="preserve">the </w:t>
      </w:r>
      <w:r w:rsidRPr="00BC3E12">
        <w:rPr>
          <w:rFonts w:ascii="Times New Roman" w:hAnsi="Times New Roman"/>
          <w:sz w:val="24"/>
        </w:rPr>
        <w:t xml:space="preserve">IDF estimates that </w:t>
      </w:r>
      <w:r>
        <w:rPr>
          <w:rFonts w:ascii="Times New Roman" w:hAnsi="Times New Roman"/>
          <w:sz w:val="24"/>
        </w:rPr>
        <w:t xml:space="preserve">the </w:t>
      </w:r>
      <w:r w:rsidRPr="00BC3E12">
        <w:rPr>
          <w:rFonts w:ascii="Times New Roman" w:hAnsi="Times New Roman"/>
          <w:sz w:val="24"/>
        </w:rPr>
        <w:t xml:space="preserve">total diabetes-related health expenditure will reach USD 760 billion. This represents a 4.5% increase on the 2017 estimate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 xml:space="preserve">. With such a high cost, the disease is a significant challenge for healthcare systems and an obstacle to sustainable economic development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[1]</w:t>
      </w:r>
      <w:r w:rsidRPr="00BC3E12">
        <w:rPr>
          <w:rFonts w:ascii="Times New Roman" w:hAnsi="Times New Roman"/>
          <w:sz w:val="24"/>
        </w:rPr>
        <w:fldChar w:fldCharType="end"/>
      </w:r>
      <w:r w:rsidRPr="00BC3E12">
        <w:rPr>
          <w:rFonts w:ascii="Times New Roman" w:hAnsi="Times New Roman"/>
          <w:sz w:val="24"/>
        </w:rPr>
        <w:t>.</w:t>
      </w:r>
      <w:r w:rsidR="00311AF9" w:rsidRPr="00B76DE9">
        <w:rPr>
          <w:rFonts w:ascii="Times New Roman" w:hAnsi="Times New Roman"/>
          <w:sz w:val="24"/>
        </w:rPr>
        <w:t xml:space="preserve"> </w:t>
      </w:r>
    </w:p>
    <w:p w14:paraId="7F1E3A16" w14:textId="06CBC92A" w:rsidR="00944FF4" w:rsidRDefault="00B05796" w:rsidP="0035330C">
      <w:pPr>
        <w:pStyle w:val="Heading2"/>
      </w:pPr>
      <w:bookmarkStart w:id="52" w:name="_Toc53945060"/>
      <w:r>
        <w:t xml:space="preserve"> </w:t>
      </w:r>
      <w:bookmarkStart w:id="53" w:name="_Toc60692478"/>
      <w:r w:rsidR="00403C76" w:rsidRPr="006F4046">
        <w:t xml:space="preserve">The </w:t>
      </w:r>
      <w:r w:rsidR="002159AB" w:rsidRPr="006F4046">
        <w:t xml:space="preserve">Regional Picture </w:t>
      </w:r>
      <w:r w:rsidR="00403C76" w:rsidRPr="006F4046">
        <w:t xml:space="preserve">of </w:t>
      </w:r>
      <w:r w:rsidR="002159AB" w:rsidRPr="006F4046">
        <w:t>Diabetes</w:t>
      </w:r>
      <w:bookmarkEnd w:id="52"/>
      <w:bookmarkEnd w:id="53"/>
    </w:p>
    <w:p w14:paraId="0DBB20AE" w14:textId="466A814D" w:rsidR="00163086" w:rsidRPr="00BC3E12" w:rsidRDefault="00163086" w:rsidP="00163086">
      <w:pPr>
        <w:bidi w:val="0"/>
        <w:spacing w:line="360" w:lineRule="auto"/>
        <w:jc w:val="both"/>
        <w:rPr>
          <w:rFonts w:ascii="Times New Roman" w:hAnsi="Times New Roman"/>
          <w:sz w:val="24"/>
        </w:rPr>
      </w:pPr>
      <w:r w:rsidRPr="00BC3E12">
        <w:rPr>
          <w:rFonts w:ascii="Times New Roman" w:hAnsi="Times New Roman"/>
          <w:sz w:val="24"/>
        </w:rPr>
        <w:t>The International Diabetes Federation IDF-MENA (Middle East and North Africa) countries, of which Palestine is a member, have amongst the highest rates of diabetes in the world. This increase has been attributed to rapid economic development and urbanization; changes in lifestyle that have led to reduced levels of physical activity</w:t>
      </w:r>
      <w:r>
        <w:rPr>
          <w:rFonts w:ascii="Times New Roman" w:hAnsi="Times New Roman"/>
          <w:sz w:val="24"/>
        </w:rPr>
        <w:t>,</w:t>
      </w:r>
      <w:r w:rsidRPr="00BC3E12">
        <w:rPr>
          <w:rFonts w:ascii="Times New Roman" w:hAnsi="Times New Roman"/>
          <w:sz w:val="24"/>
        </w:rPr>
        <w:t xml:space="preserve"> increased intake of refined carbohydrates, a rise in obesity and the aging of their</w:t>
      </w:r>
      <w:r w:rsidR="000B2A13">
        <w:rPr>
          <w:rFonts w:ascii="Times New Roman" w:hAnsi="Times New Roman"/>
          <w:sz w:val="24"/>
        </w:rPr>
        <w:t xml:space="preserve"> </w:t>
      </w:r>
      <w:r w:rsidRPr="00BC3E12">
        <w:rPr>
          <w:rFonts w:ascii="Times New Roman" w:hAnsi="Times New Roman"/>
          <w:sz w:val="24"/>
        </w:rPr>
        <w:t xml:space="preserve">populations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{"citationItems":[{"id":"ITEM-1","itemData":{"DOI":"10.1016/j.diabres.2013.11.008","ISBN":"0168-8227","ISSN":"18728227","PMID":"24300017","abstract":"In recent decades, the prevalence of diabetes has risen dramatically in many countries of the International Diabetes Federation's (IDF) Middle-East and North Africa (MENA) Region. This increase has been driven by a range of factors that include rapid economic development and urbanisation; changes in lifestyle that have led to reduced levels of physical activity, increased intake of refined carbohydrates, and a rise in obesity. These changes have resulted in the countries of MENA Region now having among the highest rates of diabetes prevalence in the world. The current prevalence of diabetes in adults in the Region is estimated to be around 9.2%. Of the 34 million people affected by diabetes, nearly 17 million were undiagnosed and therefore at considerable risk of diabetes complications and poor health outcomes. Enhanced research on the epidemiology of diabetes in the MENA Region needs to be combined with more effective primary prevention of diabetes; and early detection and improved management of patients with established diabetes, including an increased focus on self-management and management in primary care and community settings. © 2013 Elsevier Ireland Ltd.","author":[{"dropping-particle":"","family":"Majeed","given":"Azeem","non-dropping-particle":"","parse-names":false,"suffix":""},{"dropping-particle":"","family":"El-Sayed","given":"Adel a.","non-dropping-particle":"","parse-names":false,"suffix":""},{"dropping-particle":"","family":"Khoja","given":"Tawfik","non-dropping-particle":"","parse-names":false,"suffix":""},{"dropping-particle":"","family":"Alshamsan","given":"Riyadh","non-dropping-particle":"","parse-names":false,"suffix":""},{"dropping-particle":"","family":"Millett","given":"Christopher","non-dropping-particle":"","parse-names":false,"suffix":""},{"dropping-particle":"","family":"Rawaf","given":"Salman","non-dropping-particle":"","parse-names":false,"suffix":""}],"container-title":"Diabetes Research and Clinical Practice","id":"ITEM-1","issue":"2","issued":{"date-parts":[["2014"]]},"page":"218-222","publisher":"Elsevier Ireland Ltd","title":"Diabetes in the Middle-East and North Africa: An update","type":"article-journal","volume":"103"},"uris":["http://www.mendeley.com/documents/?uuid=540d96da-64ae-4801-8df4-57806d9ce2cb"]}],"mendeley":{"formattedCitation":"[28]","plainTextFormattedCitation":"[28]","previouslyFormattedCitation":"[28]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[28]</w:t>
      </w:r>
      <w:r w:rsidRPr="00BC3E12">
        <w:rPr>
          <w:rFonts w:ascii="Times New Roman" w:hAnsi="Times New Roman"/>
          <w:sz w:val="24"/>
        </w:rPr>
        <w:fldChar w:fldCharType="end"/>
      </w:r>
      <w:r w:rsidRPr="00BC3E12">
        <w:rPr>
          <w:rFonts w:ascii="Times New Roman" w:hAnsi="Times New Roman"/>
          <w:sz w:val="24"/>
        </w:rPr>
        <w:t>. These factors have led to an increase in diabetes prevalence and risk factors. The MENA Region has the highest age-adjusted comparative prevalence of diabetes in people aged 20–79 years in 2019, 2030 and 2045 (12.2%, 13.3% and 13.9% respectively)</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 xml:space="preserve">. Approximately 54.8 million adults aged 20–79 years, have diabetes. The majority (87.2%) of adults with diabetes in the Region live in low-or middle-income countries. It is estimated that the number of people with diabetes in the Region will increase by 38.8% by 2030 and by 96.5% by 2045, the second highest increase of all the IDF Regions </w:t>
      </w:r>
      <w:bookmarkStart w:id="54" w:name="_Hlk53318824"/>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bookmarkEnd w:id="54"/>
      <w:r w:rsidRPr="00BC3E12">
        <w:rPr>
          <w:rFonts w:ascii="Times New Roman" w:hAnsi="Times New Roman"/>
          <w:sz w:val="24"/>
        </w:rPr>
        <w:t xml:space="preserve">. Countries with the highest age-adjusted comparative diabetes prevalence in the MENA Region are Sudan (22.1%) and Pakistan (19.9%). Countries with the largest number of adults with diabetes aged 20–79 years are Pakistan (19.4 million), Egypt (8.9 million) and Iran (Islamic Republic of) (5.4 million). In MENA, there are 24.5 million adults with undiagnosed diabetes, and, therefore, at considerable risk of diabetes complications and poor health outcomes </w:t>
      </w:r>
      <w:bookmarkStart w:id="55" w:name="_Hlk53318964"/>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 xml:space="preserve"> </w:t>
      </w:r>
      <w:bookmarkEnd w:id="55"/>
      <w:r w:rsidRPr="00BC3E12">
        <w:rPr>
          <w:rFonts w:ascii="Times New Roman" w:hAnsi="Times New Roman"/>
          <w:sz w:val="24"/>
        </w:rPr>
        <w:t>. Proportions of undiagnosed diabetes are higher in low-and middle-income countries in the MENA Region (50.0%) than in high-income countries (40.7%). This could be due to a range of factors, including access to healthcare – both regarding distance from a health provider and affordability of care -</w:t>
      </w:r>
      <w:r>
        <w:rPr>
          <w:rFonts w:ascii="Times New Roman" w:hAnsi="Times New Roman"/>
          <w:sz w:val="24"/>
        </w:rPr>
        <w:t>,</w:t>
      </w:r>
      <w:r w:rsidRPr="00BC3E12">
        <w:rPr>
          <w:rFonts w:ascii="Times New Roman" w:hAnsi="Times New Roman"/>
          <w:sz w:val="24"/>
        </w:rPr>
        <w:t xml:space="preserve"> healthcare providers’ level of training, and because healthcare  priorities in lower-income countries tend to be more focused on acute rather than chronic conditions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{"citationItems":[{"id":"ITEM-1","itemData":{"DOI":"10.1016/j.diabres.2013.11.008","ISBN":"0168-8227","ISSN":"18728227","PMID":"24300017","abstract":"In recent decades, the prevalence of diabetes has risen dramatically in many countries of the International Diabetes Federation's (IDF) Middle-East and North Africa (MENA) Region. This increase has been driven by a range of factors that include rapid economic development and urbanisation; changes in lifestyle that have led to reduced levels of physical activity, increased intake of refined carbohydrates, and a rise in obesity. These changes have resulted in the countries of MENA Region now having among the highest rates of diabetes prevalence in the world. The current prevalence of diabetes in adults in the Region is estimated to be around 9.2%. Of the 34 million people affected by diabetes, nearly 17 million were undiagnosed and therefore at considerable risk of diabetes complications and poor health outcomes. Enhanced research on the epidemiology of diabetes in the MENA Region needs to be combined with more effective primary prevention of diabetes; and early detection and improved management of patients with established diabetes, including an increased focus on self-management and management in primary care and community settings. © 2013 Elsevier Ireland Ltd.","author":[{"dropping-particle":"","family":"Majeed","given":"Azeem","non-dropping-particle":"","parse-names":false,"suffix":""},{"dropping-particle":"","family":"El-Sayed","given":"Adel a.","non-dropping-particle":"","parse-names":false,"suffix":""},{"dropping-particle":"","family":"Khoja","given":"Tawfik","non-dropping-particle":"","parse-names":false,"suffix":""},{"dropping-particle":"","family":"Alshamsan","given":"Riyadh","non-dropping-particle":"","parse-names":false,"suffix":""},{"dropping-particle":"","family":"Millett","given":"Christopher","non-dropping-particle":"","parse-names":false,"suffix":""},{"dropping-particle":"","family":"Rawaf","given":"Salman","non-dropping-particle":"","parse-names":false,"suffix":""}],"container-title":"Diabetes Research and Clinical Practice","id":"ITEM-1","issue":"2","issued":{"date-parts":[["2014"]]},"page":"218-222","publisher":"Elsevier Ireland Ltd","title":"Diabetes in the Middle-East and North Africa: An update","type":"article-journal","volume":"103"},"uris":["http://www.mendeley.com/documents/?uuid=540d96da-64ae-4801-8df4-57806d9ce2cb"]}],"mendeley":{"formattedCitation":"[28]","plainTextFormattedCitation":"[28]","previouslyFormattedCitation":"[28]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[28]</w:t>
      </w:r>
      <w:r w:rsidRPr="00BC3E12">
        <w:rPr>
          <w:rFonts w:ascii="Times New Roman" w:hAnsi="Times New Roman"/>
          <w:sz w:val="24"/>
        </w:rPr>
        <w:fldChar w:fldCharType="end"/>
      </w:r>
      <w:r w:rsidRPr="00BC3E12">
        <w:rPr>
          <w:rFonts w:ascii="Times New Roman" w:hAnsi="Times New Roman"/>
          <w:sz w:val="24"/>
        </w:rPr>
        <w:t>.</w:t>
      </w:r>
    </w:p>
    <w:p w14:paraId="19626418" w14:textId="0B1CC25E" w:rsidR="00531987" w:rsidRDefault="00163086" w:rsidP="00D2781A">
      <w:pPr>
        <w:bidi w:val="0"/>
        <w:spacing w:after="0" w:line="360" w:lineRule="auto"/>
        <w:jc w:val="both"/>
        <w:rPr>
          <w:rFonts w:ascii="Times New Roman" w:hAnsi="Times New Roman"/>
          <w:sz w:val="24"/>
        </w:rPr>
      </w:pPr>
      <w:r w:rsidRPr="00BC3E12">
        <w:rPr>
          <w:rFonts w:ascii="Times New Roman" w:hAnsi="Times New Roman"/>
          <w:sz w:val="24"/>
        </w:rPr>
        <w:lastRenderedPageBreak/>
        <w:t xml:space="preserve">Diabetes and its complications were responsible for an estimated 418,900 deaths in adults aged 20–79 years in 2019 (16.2% of all-cause mortality), with the highest percentage (22.4%) in the age group 30–39 years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{"citationItems":[{"id":"ITEM-1","itemData":{"DOI":"10.1016/j.diabres.2020.108086","ISSN":"01688227","PMID":"32068099","abstract":"Aims: To estimate the number of deaths attributable to diabetes in 20–79-year-old adults in 2019. Methods: The following were used to estimate the number of deaths attributable to diabetes: all-cause mortality estimates from the World Health Organization life table, country level age- and sex-specific estimates of diabetes prevalence in 2019 and relative risks of death in people with diabetes compared to people without diabetes. Results: An estimated 4.2 million deaths among 20–79-year-old adults are attributable to diabetes. Diabetes is estimated to contribute to 11.3% of deaths globally, ranging from 6.8% (lowest) in the Africa Region to 16.2% (highest) in the Middle East and North Africa. About half (46.2%) of the deaths attributable to diabetes occur in people under the age of 60 years. The Africa Region has the highest (73.1%) proportion of deaths attributable to diabetes in people under the age of 60 years, while the Europe Region has the lowest (31.4%). Conclusions: Diabetes is estimated to contribute to one in nine deaths among adults aged 20–79 years. Prevention of diabetes and its complications is essential, particularly in middle-income countries, where the current impact is estimated to be the largest. Contemporary data from diverse populations are needed to validate these estimates.","author":[{"dropping-particle":"","family":"Saeedi","given":"Pouya","non-dropping-particle":"","parse-names":false,"suffix":""},{"dropping-particle":"","family":"Salpea","given":"Paraskevi","non-dropping-particle":"","parse-names":false,"suffix":""},{"dropping-particle":"","family":"Karuranga","given":"Suvi","non-dropping-particle":"","parse-names":false,"suffix":""},{"dropping-particle":"","family":"Petersohn","given":"Inga","non-dropping-particle":"","parse-names":false,"suffix":""},{"dropping-particle":"","family":"Malanda","given":"Belma","non-dropping-particle":"","parse-names":false,"suffix":""},{"dropping-particle":"","family":"Gregg","given":"Edward W.","non-dropping-particle":"","parse-names":false,"suffix":""},{"dropping-particle":"","family":"Unwin","given":"Nigel","non-dropping-particle":"","parse-names":false,"suffix":""},{"dropping-particle":"","family":"Wild","given":"Sarah H.","non-dropping-particle":"","parse-names":false,"suffix":""},{"dropping-particle":"","family":"Williams","given":"Rhys","non-dropping-particle":"","parse-names":false,"suffix":""}],"container-title":"Diabetes Research and Clinical Practice","id":"ITEM-1","issued":{"date-parts":[["2020","4"]]},"page":"108086","publisher":"Elsevier B.V.","title":"Mortality attributable to diabetes in 20–79 years old adults, 2019 estimates: Results from the International Diabetes Federation Diabetes Atlas, 9th edition","type":"article-journal","volume":"162"},"uris":["http://www.mendeley.com/documents/?uuid=9d80b521-f4fc-41ec-aadc-e488bf0a8de3"]}],"mendeley":{"formattedCitation":"[4]","plainTextFormattedCitation":"[4]","previouslyFormattedCitation":"[4]"},"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[4]</w:t>
      </w:r>
      <w:r w:rsidRPr="00BC3E12">
        <w:rPr>
          <w:rFonts w:ascii="Times New Roman" w:hAnsi="Times New Roman"/>
          <w:sz w:val="24"/>
        </w:rPr>
        <w:fldChar w:fldCharType="end"/>
      </w:r>
      <w:r w:rsidRPr="00BC3E12">
        <w:rPr>
          <w:rFonts w:ascii="Times New Roman" w:hAnsi="Times New Roman"/>
          <w:sz w:val="24"/>
        </w:rPr>
        <w:t xml:space="preserve">. About 53.3% of all deaths from diabetes in MENA occurred in people under 60 years, making it the Region with the second highest proportion of diabetes-related deaths under 60 years of age. Most of the diabetes-attributable deaths occurred in middle-income countries, which account for 86.7% of all diabetes-related deaths in the Region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w:t>
      </w:r>
      <w:r w:rsidRPr="00BC3E12">
        <w:t xml:space="preserve"> </w:t>
      </w:r>
      <w:r w:rsidRPr="00BC3E12">
        <w:rPr>
          <w:rFonts w:ascii="Times New Roman" w:hAnsi="Times New Roman"/>
          <w:sz w:val="24"/>
        </w:rPr>
        <w:t xml:space="preserve">In 2019, diabetes-related health expenditure in the MENA Region totaled USD 24.9 billion and this is expected to increase by 30.3% to USD 32.5 billion by 2030. </w:t>
      </w:r>
      <w:r>
        <w:rPr>
          <w:rFonts w:ascii="Times New Roman" w:hAnsi="Times New Roman"/>
          <w:sz w:val="24"/>
        </w:rPr>
        <w:t>The t</w:t>
      </w:r>
      <w:r w:rsidRPr="00BC3E12">
        <w:rPr>
          <w:rFonts w:ascii="Times New Roman" w:hAnsi="Times New Roman"/>
          <w:sz w:val="24"/>
        </w:rPr>
        <w:t>otal annual diabetes-related health expenditure is projected to reach USD 38.6 billion in 2045.</w:t>
      </w:r>
      <w:r w:rsidRPr="00BC3E12">
        <w:t xml:space="preserve"> </w:t>
      </w:r>
      <w:r w:rsidRPr="00BC3E12">
        <w:rPr>
          <w:rFonts w:ascii="Times New Roman" w:hAnsi="Times New Roman"/>
          <w:sz w:val="24"/>
        </w:rPr>
        <w:t xml:space="preserve">There is a great disparity regarding the annual amount spent per person with diabetes in the MENA Region. The highest is estimated to be in Qatar (USD 1,751) and Lebanon (USD 1,548), while Pakistan has the lowest (USD 83)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w:t>
      </w:r>
      <w:r w:rsidRPr="00BC3E12">
        <w:rPr>
          <w:rFonts w:ascii="Times New Roman" w:hAnsi="Times New Roman"/>
          <w:sz w:val="24"/>
        </w:rPr>
        <w:fldChar w:fldCharType="end"/>
      </w:r>
      <w:r w:rsidRPr="00BC3E12">
        <w:rPr>
          <w:rFonts w:ascii="Times New Roman" w:hAnsi="Times New Roman"/>
          <w:sz w:val="24"/>
        </w:rPr>
        <w:t>.</w:t>
      </w:r>
      <w:r w:rsidR="000F4CDA">
        <w:rPr>
          <w:rFonts w:ascii="Times New Roman" w:hAnsi="Times New Roman"/>
          <w:sz w:val="24"/>
        </w:rPr>
        <w:t xml:space="preserve"> </w:t>
      </w:r>
    </w:p>
    <w:p w14:paraId="7F1E3A19" w14:textId="57419B71" w:rsidR="00944FF4" w:rsidRDefault="00B05796" w:rsidP="0035330C">
      <w:pPr>
        <w:pStyle w:val="Heading2"/>
      </w:pPr>
      <w:bookmarkStart w:id="56" w:name="_Toc53945061"/>
      <w:r>
        <w:t xml:space="preserve"> </w:t>
      </w:r>
      <w:bookmarkStart w:id="57" w:name="_Toc60692479"/>
      <w:r w:rsidR="00693727" w:rsidRPr="006F4046">
        <w:t>The National Picture of Diabetes</w:t>
      </w:r>
      <w:bookmarkEnd w:id="56"/>
      <w:bookmarkEnd w:id="57"/>
    </w:p>
    <w:p w14:paraId="740F6397" w14:textId="77777777" w:rsidR="00163086" w:rsidRPr="00BC3E12" w:rsidRDefault="00163086" w:rsidP="00D2781A">
      <w:pPr>
        <w:bidi w:val="0"/>
        <w:spacing w:after="0" w:line="360" w:lineRule="auto"/>
        <w:jc w:val="both"/>
        <w:rPr>
          <w:rFonts w:ascii="Times New Roman" w:eastAsia="Times New Roman" w:hAnsi="Times New Roman"/>
          <w:color w:val="000000"/>
          <w:sz w:val="24"/>
        </w:rPr>
      </w:pPr>
      <w:r w:rsidRPr="00BC3E12">
        <w:rPr>
          <w:rFonts w:ascii="Times New Roman" w:eastAsia="Times New Roman" w:hAnsi="Times New Roman"/>
          <w:color w:val="000000"/>
          <w:sz w:val="24"/>
        </w:rPr>
        <w:t xml:space="preserve">Non-Communicable Diseases (NCDs) present a major challenge to the Palestinian healthcare system. They account for the largest proportion of morbidity and mortality in Palestine. The main NCDs (cardiovascular diseases, cancers, strokes and diabetes) are responsible for 57.3% of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total reported deaths in 2018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[13]</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The increasing prevalence of NCDs in Palestine, similar to other developing countries, is linked to changes in lifestyles and health behavior, lack of physical activity, unhealthy eating habits, and high prevalence of smoking. Therefore, efforts should aim at promoting health behaviors among individuals and a healthy environment in the Palestinian society in order to reduce the incidence of these diseases and the associated morbidity and mort</w:t>
      </w:r>
      <w:r>
        <w:rPr>
          <w:rFonts w:ascii="Times New Roman" w:eastAsia="Times New Roman" w:hAnsi="Times New Roman"/>
          <w:color w:val="000000"/>
          <w:sz w:val="24"/>
        </w:rPr>
        <w:t>ality to the possible extent to</w:t>
      </w:r>
      <w:r w:rsidRPr="00BC3E12">
        <w:rPr>
          <w:rFonts w:ascii="Times New Roman" w:eastAsia="Times New Roman" w:hAnsi="Times New Roman"/>
          <w:color w:val="000000"/>
          <w:sz w:val="24"/>
        </w:rPr>
        <w:t xml:space="preserve"> improve people’s health and life expectancy.</w:t>
      </w:r>
    </w:p>
    <w:p w14:paraId="0D6C840E" w14:textId="77777777" w:rsidR="00163086" w:rsidRPr="00BC3E12" w:rsidRDefault="00163086" w:rsidP="005B6595">
      <w:pPr>
        <w:bidi w:val="0"/>
        <w:spacing w:after="0" w:line="360" w:lineRule="auto"/>
        <w:jc w:val="both"/>
        <w:rPr>
          <w:rFonts w:ascii="Times New Roman" w:eastAsia="Times New Roman" w:hAnsi="Times New Roman"/>
          <w:color w:val="000000"/>
          <w:sz w:val="24"/>
        </w:rPr>
      </w:pPr>
      <w:r w:rsidRPr="00F40F04">
        <w:rPr>
          <w:rFonts w:ascii="Times New Roman" w:eastAsia="Times New Roman" w:hAnsi="Times New Roman"/>
          <w:color w:val="000000"/>
          <w:sz w:val="24"/>
        </w:rPr>
        <w:t>Diabetes prevalence estimates</w:t>
      </w:r>
      <w:r w:rsidRPr="00BC3E12">
        <w:rPr>
          <w:rFonts w:ascii="Times New Roman" w:eastAsia="Times New Roman" w:hAnsi="Times New Roman"/>
          <w:color w:val="000000"/>
          <w:sz w:val="24"/>
        </w:rPr>
        <w:t xml:space="preserve"> have been difficult to obtain, given the fragmented nature of the Palestinian health system and the lack of reliable, updated epidemiological studies. However, a study published in 2012 estimated that the prevalence in adults aged 25 or older was 9.7% in 2000, and increased to 15.3% by 2010. The forecasts for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prevalence of diabetes are 20.8% (18.0–23.2) for 2020 and 23.4% (20.7–25.8) for 2030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{"citationItems":[{"id":"ITEM-1","itemData":{"DOI":"10.1016/S0140-6736(13)60202-0","ISSN":"01406736","author":[{"dropping-particle":"","family":"Abu-Rmeileh","given":"Niveen Me","non-dropping-particle":"","parse-names":false,"suffix":""},{"dropping-particle":"","family":"Husseini","given":"Abdullatif","non-dropping-particle":"","parse-names":false,"suffix":""},{"dropping-particle":"","family":"O'Flaherty","given":"Martin","non-dropping-particle":"","parse-names":false,"suffix":""},{"dropping-particle":"","family":"Shoaibi","given":"Azza","non-dropping-particle":"","parse-names":false,"suffix":""},{"dropping-particle":"","family":"Capewell","given":"Simon","non-dropping-particle":"","parse-names":false,"suffix":""}],"container-title":"The Lancet","id":"ITEM-1","issued":{"date-parts":[["2012","10"]]},"page":"S21","publisher":"Elsevier Ltd","title":"Forecasting prevalence of type 2 diabetes mellitus in Palestinians to 2030: validation of a predictive model","type":"article-journal","volume":"380"},"uris":["http://www.mendeley.com/documents/?uuid=a7fb7737-f503-4136-8253-d473f98d4fb1"]}],"mendeley":{"formattedCitation":"[11]","plainTextFormattedCitation":"[11]","previouslyFormattedCitation":"[11]"},"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[11]</w:t>
      </w:r>
      <w:r w:rsidRPr="00BC3E12">
        <w:rPr>
          <w:rFonts w:ascii="Times New Roman" w:eastAsia="Times New Roman" w:hAnsi="Times New Roman"/>
          <w:color w:val="000000"/>
          <w:sz w:val="24"/>
        </w:rPr>
        <w:fldChar w:fldCharType="end"/>
      </w:r>
      <w:r>
        <w:rPr>
          <w:rFonts w:ascii="Times New Roman" w:eastAsia="Times New Roman" w:hAnsi="Times New Roman"/>
          <w:color w:val="000000"/>
          <w:sz w:val="24"/>
        </w:rPr>
        <w:t>. The incidence of type 2 diabetes</w:t>
      </w:r>
      <w:r w:rsidRPr="00BC3E12">
        <w:rPr>
          <w:rFonts w:ascii="Times New Roman" w:eastAsia="Times New Roman" w:hAnsi="Times New Roman"/>
          <w:color w:val="000000"/>
          <w:sz w:val="24"/>
        </w:rPr>
        <w:t xml:space="preserve"> in Palestine is not reported accurately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[29]</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In the Palestinian national population-based survey (STEP-wise 2010/2011) on risk factors of </w:t>
      </w:r>
      <w:r w:rsidRPr="00BC3E12">
        <w:rPr>
          <w:rFonts w:ascii="Times New Roman" w:eastAsia="Times New Roman" w:hAnsi="Times New Roman"/>
          <w:color w:val="000000"/>
          <w:sz w:val="24"/>
        </w:rPr>
        <w:lastRenderedPageBreak/>
        <w:t xml:space="preserve">type 2 diabetes of adults aged 15–64, the annual incidence rate ranged from 150 to 220 per 100,000 populations. However, the reported cases may represent half of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actual cases, as there is currently no screening program in place for the early detection of diabetes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[29]</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Another potential explanation is the underreporting of cases since there is no real-time electronic medical record system at the point of care (e-Health) for monitoring incidence, prevalence, and treatment outcomes in the MOH primary healthcare clinics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{"citationItems":[{"id":"ITEM-1","itemData":{"DOI":"10.1016/j.diabres.2013.09.012","ISBN":"1872-8227 (Electronic)\r0168-8227 (Linking)","ISSN":"01688227","PMID":"24139846","abstract":"The need to stem the rising tide of non-communicable diseases (NCDs) including diabetes has been recognised at the highest levels through the UN political declaration. Diabetes care services are largely unavailable in the primary care setting in most developing countries and where available the services are unstructured, with poor record keeping, stock outs and frequent disruption in supplies. With no systematic monitoring of care and programme implementation, treatment outcomes are poor and are consequently associated with a high economic burden. Systematic evaluation of programmes through cohort monitoring has been shown to be effective in large-scale interventions for two chronic infectious diseases-tuberculosis and HIV/AIDS. Can the same simple tool of cohort monitoring be applied to improve diabetes care delivery in the developing world? Pilot projects show it is possible, but scale up and expansion would require investment in information technology. In a scenario where systems for NCD are just beginning to be set up, it makes sense to learn from and build further on the initial pilot programmes. ?? 2013 Elsevier Ireland Ltd.","author":[{"dropping-particle":"","family":"Kapur","given":"Anil","non-dropping-particle":"","parse-names":false,"suffix":""},{"dropping-particle":"","family":"Harries","given":"Anthony D.","non-dropping-particle":"","parse-names":false,"suffix":""}],"container-title":"Diabetes Research and Clinical Practice","id":"ITEM-1","issue":"3","issued":{"date-parts":[["2013"]]},"page":"260-264","publisher":"Elsevier Ireland Ltd","title":"Cohort monitoring - As a tool to improve diabetes care services","type":"article-journal","volume":"102"},"uris":["http://www.mendeley.com/documents/?uuid=a1cce3f3-8364-4e30-9b20-544ed8b62c2c"]}],"mendeley":{"formattedCitation":"[30]","plainTextFormattedCitation":"[30]","previouslyFormattedCitation":"[30]"},"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[30]</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In 2019, the new reported diabetes cases in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MOH PHC diabetes clinics in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West Bank were 5,671 cases with an incidence rate of 210.4 per 100,000 populations, distributed to 2,505 cases among males with an incidence rate of 182.7 per 100,000 populations</w:t>
      </w:r>
      <w:r>
        <w:rPr>
          <w:rFonts w:ascii="Times New Roman" w:eastAsia="Times New Roman" w:hAnsi="Times New Roman"/>
          <w:color w:val="000000"/>
          <w:sz w:val="24"/>
        </w:rPr>
        <w:t>,</w:t>
      </w:r>
      <w:r w:rsidRPr="00BC3E12">
        <w:rPr>
          <w:rFonts w:ascii="Times New Roman" w:eastAsia="Times New Roman" w:hAnsi="Times New Roman"/>
          <w:color w:val="000000"/>
          <w:sz w:val="24"/>
        </w:rPr>
        <w:t xml:space="preserve"> and 3,166 among females with an incidence rate of 239.1 per 100,000 populations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{"citationItems":[{"id":"ITEM-1","itemData":{"author":[{"dropping-particle":"","family":"Palestinian Ministry of Health","given":"","non-dropping-particle":"","parse-names":false,"suffix":""}],"id":"ITEM-1","issued":{"date-parts":[["2020"]]},"publisher-place":"Ramallah - Palestine","title":"Health Annual Report, Palestine 2019","type":"report"},"uris":["http://www.mendeley.com/documents/?uuid=ad97f500-ccd0-4611-916e-a72c57af74c6"]}],"mendeley":{"formattedCitation":"[31]","plainTextFormattedCitation":"[31]","previouslyFormattedCitation":"[31]"},"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[31]</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Diabetes was reported as the third leading cause of death in Palestine accounting for 12% of all deaths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{"citationItems":[{"id":"ITEM-1","itemData":{"author":[{"dropping-particle":"","family":"Palestinian Ministry of Health","given":"","non-dropping-particle":"","parse-names":false,"suffix":""}],"id":"ITEM-1","issued":{"date-parts":[["2020"]]},"publisher-place":"Ramallah - Palestine","title":"Health Annual Report, Palestine 2019","type":"report"},"uris":["http://www.mendeley.com/documents/?uuid=ad97f500-ccd0-4611-916e-a72c57af74c6"]}],"mendeley":{"formattedCitation":"[31]","plainTextFormattedCitation":"[31]","previouslyFormattedCitation":"[31]"},"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[31]</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w:t>
      </w:r>
    </w:p>
    <w:p w14:paraId="1712CBA7" w14:textId="77777777" w:rsidR="00163086" w:rsidRPr="00BC3E12" w:rsidRDefault="00163086" w:rsidP="00163086">
      <w:pPr>
        <w:bidi w:val="0"/>
        <w:spacing w:after="0" w:line="36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UNRWA reports a continuous increase in the number of patients with NCDs registered at UNRWA Health Centers (HC). In 2019, a total of 277,350 Palestine refugee patients, with diabetes mellitus and/or hypertension were registered with UNRWA NCD services at all HCs across the five fields of UNRWA operations. The Agency-wide prevalence rates of diabetes mellitus and hypertension were similar to that in 2018; it was 14.9% for diabetes and 21.8% for hypertension among those above 40 years old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[32]</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w:t>
      </w:r>
    </w:p>
    <w:p w14:paraId="471B92D8" w14:textId="77777777" w:rsidR="00163086" w:rsidRPr="00BC3E12" w:rsidRDefault="00163086" w:rsidP="00163086">
      <w:pPr>
        <w:bidi w:val="0"/>
        <w:spacing w:after="0" w:line="360" w:lineRule="auto"/>
        <w:jc w:val="both"/>
        <w:rPr>
          <w:rFonts w:ascii="Times New Roman" w:eastAsia="Times New Roman" w:hAnsi="Times New Roman"/>
          <w:color w:val="000000"/>
          <w:sz w:val="24"/>
        </w:rPr>
      </w:pPr>
      <w:r w:rsidRPr="00BC3E12">
        <w:rPr>
          <w:rFonts w:ascii="Times New Roman" w:eastAsia="Times New Roman" w:hAnsi="Times New Roman"/>
          <w:color w:val="000000"/>
          <w:sz w:val="24"/>
        </w:rPr>
        <w:t xml:space="preserve">In the Gaza Strip, due to the political division between Fatah and Hamas, diabetes services were heavily influenced by unstable politics, access restrictions and referrals to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West Bank and Jerusalem hospitals, in addition to high poverty and unemployment. Diabetes prevalence in the Gaza Strip also approaches 15-20%. According to the MOH, the total number of diabetes cases in Gaza Strip was 27,601 patients, with an incidence rate of 1540/100,000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{"citationItems":[{"id":"ITEM-1","itemData":{"abstract":"Introduction Diabetes mellitus (DM) has reached pandemic proportions worldwide. The International Diabetes Federation estimated the worldwide prevalence of DM at 415 to 642 by 2024. According to the Palestinian Ministry of Health, the total number of DM cases In GS was 27’601, with an incidence rate of 15.4/1000 (MOH, 2014). Diabetes is one of the four priority non-communicable diseases (NCDs) identified by the WHO along with cardiovascular disease (CVD), which includes heart attack and stroke, cancer, and chronic respiratory disease, Diabetes is common, chronic, and costly. Conclusion This review has Explain the diabetes mellitus status in Gaza Strip, Health services provided for diabetic patients in Gaza Strip and provided information about the self- management approach of the people suffering with diabetes in the Gaza Strip and identified the barriers to self- management of diabetes, A self-management as an integral part of diabetes management, Patients with diabetes are at risk of developing devastating diabetes-related complications such as retinopathy, Diabetic Foot and kidney failure. This review will also contribute to providing information on recommended a multifactorial approach emphasizing patient education, culturally and personally Attitude towered adherence to medication, follow up and ongoing monitoring to health services in the community among diabetic patient and support the vulnerable group by different ways finally the Self-management education for people with diabetes is not an option; it is an imperative.","author":[{"dropping-particle":"","family":"Abu Obaid","given":"Hassan","non-dropping-particle":"","parse-names":false,"suffix":""},{"dropping-particle":"","family":"Eljedi","given":"Ashraf","non-dropping-particle":"","parse-names":false,"suffix":""}],"container-title":"European Journal of Pharmaceutical and Medical Research","id":"ITEM-1","issue":"4","issued":{"date-parts":[["2017"]]},"page":"164-169","title":"Diabetes Miletus: Challenges To Health Care System in Gaza Strip","type":"article-journal","volume":"4"},"uris":["http://www.mendeley.com/documents/?uuid=b6efa100-5756-4232-b488-9ce5c394ccf3"]}],"mendeley":{"formattedCitation":"[33]","plainTextFormattedCitation":"[33]","previouslyFormattedCitation":"[33]"},"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[33]</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The main reasons behind the high rates of diabetes in Gaza are the lack of awareness on how to treat and how to prevent the disease, high levels of obesity, aging populations and sedentary lifestyle. </w:t>
      </w:r>
    </w:p>
    <w:p w14:paraId="07DD45C2" w14:textId="77777777" w:rsidR="00163086" w:rsidRPr="00BC3E12" w:rsidRDefault="00163086" w:rsidP="00163086">
      <w:pPr>
        <w:bidi w:val="0"/>
        <w:spacing w:after="0" w:line="360" w:lineRule="auto"/>
        <w:jc w:val="both"/>
        <w:rPr>
          <w:rFonts w:ascii="Times New Roman" w:eastAsia="Times New Roman" w:hAnsi="Times New Roman"/>
          <w:color w:val="000000"/>
          <w:sz w:val="24"/>
        </w:rPr>
      </w:pPr>
      <w:r w:rsidRPr="00BC3E12">
        <w:rPr>
          <w:rFonts w:ascii="Times New Roman" w:eastAsia="Times New Roman" w:hAnsi="Times New Roman"/>
          <w:color w:val="000000"/>
          <w:sz w:val="24"/>
        </w:rPr>
        <w:t>Studies in Palestine show poor glycemic control in diabetes patients, which is associated with several complications. A study done at the Diabetes Center in the Augusta Victoria Hospital showed a mean HbA1c of 9.21% (N = 1221, SD = 2). Only 16.1% of the sample met the target of HbA1c of &lt;7.0% for diabetes control and approximately 50% had a</w:t>
      </w:r>
      <w:r>
        <w:rPr>
          <w:rFonts w:ascii="Times New Roman" w:eastAsia="Times New Roman" w:hAnsi="Times New Roman"/>
          <w:color w:val="000000"/>
          <w:sz w:val="24"/>
        </w:rPr>
        <w:t>n</w:t>
      </w:r>
      <w:r w:rsidRPr="00BC3E12">
        <w:rPr>
          <w:rFonts w:ascii="Times New Roman" w:eastAsia="Times New Roman" w:hAnsi="Times New Roman"/>
          <w:color w:val="000000"/>
          <w:sz w:val="24"/>
        </w:rPr>
        <w:t xml:space="preserve"> </w:t>
      </w:r>
      <w:r w:rsidRPr="00BC3E12">
        <w:rPr>
          <w:rFonts w:ascii="Times New Roman" w:eastAsia="Times New Roman" w:hAnsi="Times New Roman"/>
          <w:color w:val="000000"/>
          <w:sz w:val="24"/>
        </w:rPr>
        <w:lastRenderedPageBreak/>
        <w:t xml:space="preserve">HbA1c above 9%. Hypertension (BP &gt;140/ 90) was found in 23% and dyslipidemia, as indicated by elevated total cholesterol more than 200 mg/dl, was present in 37.3% of patients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[12]</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In another study conducted by Birzeit University, a sample of 517 individuals with diabetes mellitus type 2 (was selected from 11 diabetes clinics owned by the Palestinian MOH, UNRWA, and jointly by non-governmental organizations and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 xml:space="preserve">MOH). The mean HbA1c was 8.8% (SD = 2.0). One in five patients had glycemic control (HbA1c &lt;7%)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{"citationItems":[{"id":"ITEM-1","itemData":{"abstract":"BACKGROUND Diabetes Mellitus (DM) is one of the leading causes of morbidity and mortality in Palestine. The Palestine (West Bank) STEPwise Survey (2010-2011) indicated a DM prevalence of 12.7% among adults aged 25-64 years. According to the 2011 Ministry of Health (MoH) report, DM was the fourth leading cause of death in the West Bank. Yet studies on DM management and control in Palestine are lacking. This study aimed to assess the level of glycemic control as well as the level of diabetes self-management—including patient self-care activities (SCA) and provider self-care recommendations (SCR)—and to examine the associations between glycemic control (HbA1c) and SCA, as well as between glycemic control and SCR among a sample of adult patients with T2DM in the Ramallah governorate of Palestine. METHODOLOGY This study was based on secondary data analysis. A cross-sectional clinic-based survey was conducted with 517 adult men and non-pregnant women (M=166, F=351) diagnosed with T2DM from 11 main primary healthcare clinics in the Ramallah governorate. These clinics are operated by the ministry of health (MoH), United Nations Relief and Works Agency (UNRWA), and by nongovernmental organizations (NGO) in partnership with the MoH. Participants were identified from clinic databases and verbal consent was obtained with a response rate of 83.8%. Laboratory examinations of HbA1c levels were XIV completed, in addition to other laboratory tests. The Arabic translated version of the Summary of Diabetes Self-Care Activities-SDSCA (Ar) scale was used to assess diabetes self-management. Standard responses to various aspects of self-care were obtained. These responses were organized into subscales. Each subscale was categorized based on patient’s performance during the week preceding the survey. Four categories were constructed as follows: 0 (no), 1 (partially performed ≤50% of days/week), 2 (partially performed &gt;50% of days/week) and 3 (complete performance). Data was collected by trained fieldworkers between February-June 2012, and analyzed using SPSS 18. Univariate analysis described the means and proportions of variables. Chi-square tests were used mainly to assess significant associations between glycemic control and study variables: SCA, SCR, demographic and socioeconomic characteristics (sex, age, marital status, education, standard of living (STL), locale, and refugee status), the healthcare sector, and disease-related characteristics such as duration of diabetes,…","author":[{"dropping-particle":"","family":"Sawsan","given":"Imseeh","non-dropping-particle":"","parse-names":false,"suffix":""}],"id":"ITEM-1","issued":{"date-parts":[["2013"]]},"publisher":"Birzeit University","title":"Type 2 Diabetes Mellitus Management and Glycemic Control: Evidence from Ramallah Governorate Clinics-Palestine","type":"thesis"},"uris":["http://www.mendeley.com/documents/?uuid=9f8d5166-a56d-4f0c-8a9e-76c7c42fe4b8"]}],"mendeley":{"formattedCitation":"[34]","plainTextFormattedCitation":"[34]","previouslyFormattedCitation":"[34]"},"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[34]</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The </w:t>
      </w:r>
      <w:r w:rsidRPr="00BC3E12">
        <w:rPr>
          <w:rFonts w:ascii="Times New Roman" w:eastAsia="Times New Roman" w:hAnsi="Times New Roman"/>
          <w:color w:val="000000"/>
          <w:sz w:val="24"/>
        </w:rPr>
        <w:t>UNRWA clinical audit results have concluded that by using HbA1c tests (</w:t>
      </w:r>
      <w:proofErr w:type="gramStart"/>
      <w:r w:rsidRPr="00BC3E12">
        <w:rPr>
          <w:rFonts w:ascii="Times New Roman" w:eastAsia="Times New Roman" w:hAnsi="Times New Roman"/>
          <w:color w:val="000000"/>
          <w:sz w:val="24"/>
        </w:rPr>
        <w:t>i.e.</w:t>
      </w:r>
      <w:proofErr w:type="gramEnd"/>
      <w:r w:rsidRPr="00BC3E12">
        <w:rPr>
          <w:rFonts w:ascii="Times New Roman" w:eastAsia="Times New Roman" w:hAnsi="Times New Roman"/>
          <w:color w:val="000000"/>
          <w:sz w:val="24"/>
        </w:rPr>
        <w:t xml:space="preserve"> &lt;7%), diabetes control rates among UNRWA patients were found to be low. The average control rate was 25.2% (5.3% for type I patients, 28.3% for Type II patients and 25.0% for patients with diabetes and hypertension) </w:t>
      </w:r>
      <w:r w:rsidRPr="00BC3E12">
        <w:rPr>
          <w:rFonts w:ascii="Times New Roman" w:eastAsia="Times New Roman" w:hAnsi="Times New Roman"/>
          <w:color w:val="000000"/>
          <w:sz w:val="24"/>
        </w:rPr>
        <w:fldChar w:fldCharType="begin" w:fldLock="1"/>
      </w:r>
      <w:r w:rsidRPr="00BC3E12">
        <w:rPr>
          <w:rFonts w:ascii="Times New Roman" w:eastAsia="Times New Roman" w:hAnsi="Times New Roman"/>
          <w:color w:val="000000"/>
          <w:sz w:val="24"/>
        </w:rPr>
        <w:instrText>ADDIN CSL_CITATION {"citationItems":[{"id":"ITEM-1","itemData":{"author":[{"dropping-particle":"","family":"Seita","given":"Akihiro","non-dropping-particle":"","parse-names":false,"suffix":""},{"dropping-particle":"","family":"Kapur","given":"Anil","non-dropping-particle":"","parse-names":false,"suffix":""},{"dropping-particle":"","family":"Shahin","given":"Yousef","non-dropping-particle":"","parse-names":false,"suffix":""}],"id":"ITEM-1","issue":"January 2018","issued":{"date-parts":[["2017"]]},"publisher-place":"Amman","title":"2015 clinical audit of diabetes care among Palestine refugees","type":"report"},"uris":["http://www.mendeley.com/documents/?uuid=a7d5cbe7-310e-4e7f-bc33-bbc1cda2fa97"]}],"mendeley":{"formattedCitation":"[35]","plainTextFormattedCitation":"[35]","previouslyFormattedCitation":"[35]"},"properties":{"noteIndex":0},"schema":"https://github.com/citation-style-language/schema/raw/master/csl-citation.json"}</w:instrText>
      </w:r>
      <w:r w:rsidRPr="00BC3E12">
        <w:rPr>
          <w:rFonts w:ascii="Times New Roman" w:eastAsia="Times New Roman" w:hAnsi="Times New Roman"/>
          <w:color w:val="000000"/>
          <w:sz w:val="24"/>
        </w:rPr>
        <w:fldChar w:fldCharType="separate"/>
      </w:r>
      <w:r w:rsidRPr="00BC3E12">
        <w:rPr>
          <w:rFonts w:ascii="Times New Roman" w:eastAsia="Times New Roman" w:hAnsi="Times New Roman"/>
          <w:noProof/>
          <w:color w:val="000000"/>
          <w:sz w:val="24"/>
        </w:rPr>
        <w:t>[35]</w:t>
      </w:r>
      <w:r w:rsidRPr="00BC3E12">
        <w:rPr>
          <w:rFonts w:ascii="Times New Roman" w:eastAsia="Times New Roman" w:hAnsi="Times New Roman"/>
          <w:color w:val="000000"/>
          <w:sz w:val="24"/>
        </w:rPr>
        <w:fldChar w:fldCharType="end"/>
      </w:r>
      <w:r w:rsidRPr="00BC3E12">
        <w:rPr>
          <w:rFonts w:ascii="Times New Roman" w:eastAsia="Times New Roman" w:hAnsi="Times New Roman"/>
          <w:color w:val="000000"/>
          <w:sz w:val="24"/>
        </w:rPr>
        <w:t>.</w:t>
      </w:r>
    </w:p>
    <w:p w14:paraId="57D1A79D" w14:textId="7BC40984" w:rsidR="001E7F29" w:rsidRDefault="00163086" w:rsidP="005B6595">
      <w:pPr>
        <w:pStyle w:val="1"/>
        <w:spacing w:line="360" w:lineRule="auto"/>
        <w:jc w:val="both"/>
      </w:pPr>
      <w:r w:rsidRPr="00BC3E12">
        <w:t>Due to the poor control of diabetes, there is a concern about high rates of diabetes complications, especially micro</w:t>
      </w:r>
      <w:r>
        <w:t>-</w:t>
      </w:r>
      <w:r w:rsidRPr="00BC3E12">
        <w:t>vascular complications. It was found that the overall prevalence of micro</w:t>
      </w:r>
      <w:r>
        <w:t>-</w:t>
      </w:r>
      <w:r w:rsidRPr="00BC3E12">
        <w:t xml:space="preserve">vascular disease among patients with diabetes was 38.7% </w:t>
      </w:r>
      <w:r w:rsidRPr="00BC3E12">
        <w:fldChar w:fldCharType="begin" w:fldLock="1"/>
      </w:r>
      <w:r w:rsidRPr="00BC3E12">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Pr="00BC3E12">
        <w:fldChar w:fldCharType="separate"/>
      </w:r>
      <w:r w:rsidRPr="00BC3E12">
        <w:rPr>
          <w:noProof/>
        </w:rPr>
        <w:t>[12]</w:t>
      </w:r>
      <w:r w:rsidRPr="00BC3E12">
        <w:fldChar w:fldCharType="end"/>
      </w:r>
      <w:r w:rsidRPr="00BC3E12">
        <w:t xml:space="preserve">. </w:t>
      </w:r>
      <w:r>
        <w:t>A c</w:t>
      </w:r>
      <w:r w:rsidRPr="00BC3E12">
        <w:t xml:space="preserve">ommunity-based study in Ramallah health governorate showed a prevalence of diabetes complications as follows: retinopathy 36.4%, neuropathy 26.2%, and nephropathy 7.5% </w:t>
      </w:r>
      <w:r w:rsidRPr="00BC3E12">
        <w:fldChar w:fldCharType="begin" w:fldLock="1"/>
      </w:r>
      <w:r w:rsidRPr="00BC3E12">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BC3E12">
        <w:fldChar w:fldCharType="separate"/>
      </w:r>
      <w:r w:rsidRPr="00BC3E12">
        <w:rPr>
          <w:noProof/>
        </w:rPr>
        <w:t>[29]</w:t>
      </w:r>
      <w:r w:rsidRPr="00BC3E12">
        <w:fldChar w:fldCharType="end"/>
      </w:r>
      <w:r w:rsidRPr="00BC3E12">
        <w:t>. While UNRWA reported a prevalence of 17.2% myocardial infarction, 3.8% cerebr</w:t>
      </w:r>
      <w:r>
        <w:t>al stroke, 0.3% total blindness;</w:t>
      </w:r>
      <w:r w:rsidRPr="00BC3E12">
        <w:t xml:space="preserve"> Peripheral neuropathy was seen in 30.2% of the UNRWA patients </w:t>
      </w:r>
      <w:r w:rsidRPr="00BC3E12">
        <w:fldChar w:fldCharType="begin" w:fldLock="1"/>
      </w:r>
      <w:r w:rsidRPr="00BC3E12">
        <w:instrText>ADDIN CSL_CITATION {"citationItems":[{"id":"ITEM-1","itemData":{"author":[{"dropping-particle":"","family":"Seita","given":"Akihiro","non-dropping-particle":"","parse-names":false,"suffix":""},{"dropping-particle":"","family":"Kapur","given":"Anil","non-dropping-particle":"","parse-names":false,"suffix":""},{"dropping-particle":"","family":"Shahin","given":"Yousef","non-dropping-particle":"","parse-names":false,"suffix":""}],"id":"ITEM-1","issue":"January 2018","issued":{"date-parts":[["2017"]]},"publisher-place":"Amman","title":"2015 clinical audit of diabetes care among Palestine refugees","type":"report"},"uris":["http://www.mendeley.com/documents/?uuid=a7d5cbe7-310e-4e7f-bc33-bbc1cda2fa97"]}],"mendeley":{"formattedCitation":"[35]","plainTextFormattedCitation":"[35]","previouslyFormattedCitation":"[35]"},"properties":{"noteIndex":0},"schema":"https://github.com/citation-style-language/schema/raw/master/csl-citation.json"}</w:instrText>
      </w:r>
      <w:r w:rsidRPr="00BC3E12">
        <w:fldChar w:fldCharType="separate"/>
      </w:r>
      <w:r w:rsidRPr="00BC3E12">
        <w:rPr>
          <w:noProof/>
        </w:rPr>
        <w:t>[35]</w:t>
      </w:r>
      <w:r w:rsidRPr="00BC3E12">
        <w:fldChar w:fldCharType="end"/>
      </w:r>
      <w:r w:rsidRPr="00BC3E12">
        <w:t>.</w:t>
      </w:r>
    </w:p>
    <w:p w14:paraId="2DD2FB08" w14:textId="2AAE16BF" w:rsidR="00B41247" w:rsidRDefault="00163086" w:rsidP="0035330C">
      <w:pPr>
        <w:pStyle w:val="Heading2"/>
      </w:pPr>
      <w:r>
        <w:t xml:space="preserve"> </w:t>
      </w:r>
      <w:bookmarkStart w:id="58" w:name="_Toc53945062"/>
      <w:bookmarkStart w:id="59" w:name="_Toc60692480"/>
      <w:r w:rsidR="00B41247" w:rsidRPr="00926153">
        <w:t xml:space="preserve">Palestinian </w:t>
      </w:r>
      <w:r w:rsidR="00175D1B" w:rsidRPr="00926153">
        <w:t>Healthcare System</w:t>
      </w:r>
      <w:bookmarkEnd w:id="58"/>
      <w:bookmarkEnd w:id="59"/>
      <w:r w:rsidR="00175D1B" w:rsidRPr="00926153">
        <w:t xml:space="preserve"> </w:t>
      </w:r>
    </w:p>
    <w:p w14:paraId="50F7E964" w14:textId="70445A6F" w:rsidR="00163086" w:rsidRPr="00163086" w:rsidRDefault="00163086" w:rsidP="003E6120">
      <w:pPr>
        <w:pStyle w:val="1"/>
        <w:spacing w:line="360" w:lineRule="auto"/>
        <w:jc w:val="both"/>
      </w:pPr>
      <w:r w:rsidRPr="003E6120">
        <w:t>The</w:t>
      </w:r>
      <w:r w:rsidRPr="00163086">
        <w:t xml:space="preserve"> Palestinian health system in both the West Bank and in Gaza consists of five healthcare providers providing diabetes care: The Palestinian Ministry of Health (MOH); the United Nations Relief and Works Agency (UNRWA), Palestinian Non-Governmental Organizations (NGOs), the Palestinian Military Medical Services (PMMS), and the private sector. While, Jerusalemites holding the permanent residency and live in East Jerusalem or in the extended borders of the Jerusalem municipality as in Qalandia, </w:t>
      </w:r>
      <w:proofErr w:type="spellStart"/>
      <w:r w:rsidRPr="00163086">
        <w:t>Samiramis</w:t>
      </w:r>
      <w:proofErr w:type="spellEnd"/>
      <w:r w:rsidRPr="00163086">
        <w:t xml:space="preserve">, Kufr </w:t>
      </w:r>
      <w:proofErr w:type="spellStart"/>
      <w:r w:rsidRPr="00163086">
        <w:t>Aqab</w:t>
      </w:r>
      <w:proofErr w:type="spellEnd"/>
      <w:r w:rsidRPr="00163086">
        <w:t xml:space="preserve">, and </w:t>
      </w:r>
      <w:proofErr w:type="spellStart"/>
      <w:r w:rsidRPr="00163086">
        <w:t>Anata</w:t>
      </w:r>
      <w:proofErr w:type="spellEnd"/>
      <w:r w:rsidRPr="00163086">
        <w:t xml:space="preserve">, are receiving their health and diabetes services through the Israeli sick Funds (Kupot Holim) </w:t>
      </w:r>
      <w:r w:rsidRPr="00163086">
        <w:fldChar w:fldCharType="begin" w:fldLock="1"/>
      </w:r>
      <w:r w:rsidRPr="00163086">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163086">
        <w:fldChar w:fldCharType="separate"/>
      </w:r>
      <w:r w:rsidRPr="00163086">
        <w:rPr>
          <w:noProof/>
        </w:rPr>
        <w:t>[13]</w:t>
      </w:r>
      <w:r w:rsidRPr="00163086">
        <w:fldChar w:fldCharType="end"/>
      </w:r>
      <w:r w:rsidRPr="00163086">
        <w:fldChar w:fldCharType="begin" w:fldLock="1"/>
      </w:r>
      <w:r w:rsidRPr="00163086">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Pr="00163086">
        <w:fldChar w:fldCharType="separate"/>
      </w:r>
      <w:r w:rsidRPr="00163086">
        <w:rPr>
          <w:noProof/>
        </w:rPr>
        <w:t>[12]</w:t>
      </w:r>
      <w:r w:rsidRPr="00163086">
        <w:fldChar w:fldCharType="end"/>
      </w:r>
      <w:r w:rsidRPr="00163086">
        <w:t xml:space="preserve">. The current Palestinian health system is made up of fragmented services that grew and developed over generations and across different regimes </w:t>
      </w:r>
      <w:r w:rsidRPr="00163086">
        <w:fldChar w:fldCharType="begin" w:fldLock="1"/>
      </w:r>
      <w:r w:rsidRPr="00163086">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163086">
        <w:fldChar w:fldCharType="separate"/>
      </w:r>
      <w:r w:rsidRPr="00163086">
        <w:rPr>
          <w:noProof/>
        </w:rPr>
        <w:t>[36]</w:t>
      </w:r>
      <w:r w:rsidRPr="00163086">
        <w:fldChar w:fldCharType="end"/>
      </w:r>
      <w:r w:rsidRPr="00163086">
        <w:t xml:space="preserve"> . In 1993, Israel and the Palestine Liberation Organization (PLO) signed a historic Declaration of Principles followed by a 1994 Agreement on the Gaza Strip and Jericho Area, which set the stage for the </w:t>
      </w:r>
      <w:r w:rsidRPr="00163086">
        <w:lastRenderedPageBreak/>
        <w:t xml:space="preserve">creation of the Palestinian Authority (PA) later that year </w:t>
      </w:r>
      <w:r w:rsidRPr="00163086">
        <w:fldChar w:fldCharType="begin" w:fldLock="1"/>
      </w:r>
      <w:r w:rsidRPr="00163086">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163086">
        <w:fldChar w:fldCharType="separate"/>
      </w:r>
      <w:r w:rsidRPr="00163086">
        <w:rPr>
          <w:noProof/>
        </w:rPr>
        <w:t>[16]</w:t>
      </w:r>
      <w:r w:rsidRPr="00163086">
        <w:fldChar w:fldCharType="end"/>
      </w:r>
      <w:r w:rsidRPr="00163086">
        <w:t xml:space="preserve">. Subsequent series of negotiations and agreements resulted in further phased-out transfer of powers and responsibilities to the PA, including overall responsibility for health care provision. The Palestinian MOH inherited health services that had been neglected. Supported by massive funding from international donors, the ministry has since upgraded and expanded the health-system infrastructure by institution building and human-resource development </w:t>
      </w:r>
      <w:r w:rsidRPr="00163086">
        <w:fldChar w:fldCharType="begin" w:fldLock="1"/>
      </w:r>
      <w:r w:rsidRPr="00163086">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163086">
        <w:fldChar w:fldCharType="separate"/>
      </w:r>
      <w:r w:rsidRPr="00163086">
        <w:rPr>
          <w:noProof/>
        </w:rPr>
        <w:t>[36]</w:t>
      </w:r>
      <w:r w:rsidRPr="00163086">
        <w:fldChar w:fldCharType="end"/>
      </w:r>
      <w:r w:rsidRPr="00163086">
        <w:t>.</w:t>
      </w:r>
    </w:p>
    <w:p w14:paraId="51C18AAD" w14:textId="77777777" w:rsidR="00163086" w:rsidRPr="00163086" w:rsidRDefault="00163086" w:rsidP="00163086">
      <w:pPr>
        <w:bidi w:val="0"/>
        <w:spacing w:after="0" w:line="360" w:lineRule="auto"/>
        <w:jc w:val="both"/>
        <w:rPr>
          <w:rFonts w:ascii="Times New Roman" w:eastAsia="Times New Roman" w:hAnsi="Times New Roman"/>
          <w:color w:val="000000"/>
          <w:sz w:val="24"/>
          <w:lang w:bidi="ar-SA"/>
        </w:rPr>
      </w:pPr>
      <w:r w:rsidRPr="00163086">
        <w:rPr>
          <w:rFonts w:ascii="Times New Roman" w:eastAsia="Times New Roman" w:hAnsi="Times New Roman"/>
          <w:color w:val="000000"/>
          <w:sz w:val="24"/>
          <w:lang w:bidi="ar-SA"/>
        </w:rPr>
        <w:t xml:space="preserve">The Public Health Law No. 20 approved by the Legislative Council in 2004 in accordance with the articles 16, 22 and 29 of the Basic Law, defines the role of the Ministry of Health as a regulator of health system and as a main health provider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{"citationItems":[{"id":"ITEM-1","itemData":{"author":[{"dropping-particle":"","family":"Abumoghli","given":"Fathi","non-dropping-particle":"","parse-names":false,"suffix":""}],"container-title":"The Palestinian Institute for Research and Development Studies","id":"ITEM-1","issued":{"date-parts":[["2014"]]},"publisher":"The Palestinian Institute for Research and Development Studies","publisher-place":"Ramallah - Palestine","title":"Right to health; Features of the Future of Health in the State of Palestine","type":"book"},"uris":["http://www.mendeley.com/documents/?uuid=00231424-e0e4-4889-83f0-b1d513592c41"]}],"mendeley":{"formattedCitation":"[37]","plainTextFormattedCitation":"[37]","previouslyFormattedCitation":"[37]"},"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[37]</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xml:space="preserve">. The MOH, since its establishment, has had a clear administrative structure which has never been perfected due to political and financial instability and/or due to the lack of adhering to consistent visions and strategies. The lack of efficient monitoring on all levels lead to a weak performance negatively affecting the execution of the strategic plans drafted to serve the implementation of the right to health within a comprehensive system of rights needed for building a modern democratic state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{"citationItems":[{"id":"ITEM-1","itemData":{"author":[{"dropping-particle":"","family":"Abumoghli","given":"Fathi","non-dropping-particle":"","parse-names":false,"suffix":""}],"container-title":"The Palestinian Institute for Research and Development Studies","id":"ITEM-1","issued":{"date-parts":[["2014"]]},"publisher":"The Palestinian Institute for Research and Development Studies","publisher-place":"Ramallah - Palestine","title":"Right to health; Features of the Future of Health in the State of Palestine","type":"book"},"uris":["http://www.mendeley.com/documents/?uuid=00231424-e0e4-4889-83f0-b1d513592c41"]}],"mendeley":{"formattedCitation":"[37]","plainTextFormattedCitation":"[37]","previouslyFormattedCitation":"[37]"},"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[37]</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w:t>
      </w:r>
    </w:p>
    <w:p w14:paraId="08F1F787" w14:textId="77777777" w:rsidR="00163086" w:rsidRPr="00163086" w:rsidRDefault="00163086" w:rsidP="00163086">
      <w:pPr>
        <w:bidi w:val="0"/>
        <w:spacing w:after="0" w:line="360" w:lineRule="auto"/>
        <w:jc w:val="both"/>
        <w:rPr>
          <w:rFonts w:ascii="Times New Roman" w:eastAsia="Times New Roman" w:hAnsi="Times New Roman"/>
          <w:color w:val="000000"/>
          <w:sz w:val="24"/>
          <w:lang w:bidi="ar-SA"/>
        </w:rPr>
      </w:pPr>
      <w:r w:rsidRPr="00163086">
        <w:rPr>
          <w:rFonts w:ascii="Times New Roman" w:eastAsia="Times New Roman" w:hAnsi="Times New Roman"/>
          <w:color w:val="000000"/>
          <w:sz w:val="24"/>
          <w:lang w:bidi="ar-SA"/>
        </w:rPr>
        <w:t xml:space="preserve">The UNRWA was created in 1949 and has been a key provider of health and education services to Palestinian refugees. It provides assistance and protection for approximately 5.8 million Palestine refugees in the five Fields of operations today – Jordan, Lebanon, Syria, the West Bank and Gaza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{"citationItems":[{"id":"ITEM-1","itemData":{"author":[{"dropping-particle":"","family":"UNRWA","given":"","non-dropping-particle":"","parse-names":false,"suffix":""}],"id":"ITEM-1","issued":{"date-parts":[["2017"]]},"title":"UNRWA Health Annual Report 2016","type":"report"},"uris":["http://www.mendeley.com/documents/?uuid=50d16b53-d6de-48a5-9d8a-6ead713928fb"]}],"mendeley":{"formattedCitation":"[15]","plainTextFormattedCitation":"[15]","previouslyFormattedCitation":"[15]"},"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[15]</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xml:space="preserve">. The UNRWA Health Program continues to deliver comprehensive preventive and curative primary health care (PHC) services to Palestine refugees through a network of 143 PHC facilities, and supports patients to access secondary and tertiary health care services that UNRWA, either partially reimburses hospitals for treated cases, or negotiates contracts with government, NGOs and private hospitals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[14]</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xml:space="preserve">. The UNRWA was able to develop its own system of basic services, including health, education, relief and social services, for the refugees relatively independently. However, with the highly centralized administration, the bureaucratic structure did not foster Palestinian capacity building and leadership at the top echelon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[16]</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xml:space="preserve">. UNRWA still faces funding shortfall to continue providing education, health and relief and social services to Palestinian refugees. UNRWA’s financial problems started at the beginning of 2018 with an overall budget shortfall of US$146 million. The </w:t>
      </w:r>
      <w:r w:rsidRPr="00163086">
        <w:rPr>
          <w:rFonts w:ascii="Times New Roman" w:eastAsia="Times New Roman" w:hAnsi="Times New Roman"/>
          <w:color w:val="000000"/>
          <w:sz w:val="24"/>
          <w:lang w:bidi="ar-SA"/>
        </w:rPr>
        <w:lastRenderedPageBreak/>
        <w:t xml:space="preserve">situation was then severely aggravated, by the withdrawal of funding from the largest UNRWA donor; the USA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[32]</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w:t>
      </w:r>
    </w:p>
    <w:p w14:paraId="45B1A001" w14:textId="77777777" w:rsidR="00163086" w:rsidRPr="00163086" w:rsidRDefault="00163086" w:rsidP="00163086">
      <w:pPr>
        <w:bidi w:val="0"/>
        <w:spacing w:after="0" w:line="360" w:lineRule="auto"/>
        <w:jc w:val="both"/>
        <w:rPr>
          <w:rFonts w:ascii="Times New Roman" w:eastAsia="Times New Roman" w:hAnsi="Times New Roman"/>
          <w:color w:val="000000"/>
          <w:sz w:val="24"/>
          <w:lang w:bidi="ar-SA"/>
        </w:rPr>
      </w:pPr>
      <w:r w:rsidRPr="00163086">
        <w:rPr>
          <w:rFonts w:ascii="Times New Roman" w:eastAsia="Times New Roman" w:hAnsi="Times New Roman"/>
          <w:color w:val="000000"/>
          <w:sz w:val="24"/>
          <w:lang w:bidi="ar-SA"/>
        </w:rPr>
        <w:t xml:space="preserve"> In defiance and in response to the acute needs of the population, grassroots popular health committees, affiliated with Palestinian political movements, emerged in the late 1970s to fill the gaps left by the Israelis in the health service provision</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[16]</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xml:space="preserve">. These active and activist NGOs based their approach on reaching out to underserved areas with volunteer health providers and promoting preventive care, health education activities, and popular participation in addressing health issues and grassroots mobilization. in addition to basic curative services. After the establishment of the Palestinian National Authority, the NGOs continued to be a major health service provider, however, they did so under the new MOH. Currently, the NGOs cover the shortages and gaps of the MOH, especially in poorly accessible areas. These areas are more easily accessed by NGOs as they have better outreach to Area C and East Jerusalem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[14]</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Faced with the new situation on the ground, the role of the NGOs began to change in several respects</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[16]</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 xml:space="preserve">. Certain NGOs have had to downsize their operations, while others remain significant providers of essential services, such as primary care services, community-based rehabilitation, mental health schemes and health education; and they constitute a vital platform for debate on issues of health policy and planning, centralization/decentralization, coordination and information-sharing. There is little coordination and cooperation between the public and NGO sectors. This disconnects results in a system where the MOH is steward of the public system only, rather than the entire sector. It sees NGOs as competitors rather than collaborators, with planning, including allocation of infrastructure and health staff, being done without consideration of the overall sectoral distribution and needs </w:t>
      </w:r>
      <w:r w:rsidRPr="00163086">
        <w:rPr>
          <w:rFonts w:ascii="Times New Roman" w:eastAsia="Times New Roman" w:hAnsi="Times New Roman"/>
          <w:color w:val="000000"/>
          <w:sz w:val="24"/>
          <w:lang w:bidi="ar-SA"/>
        </w:rPr>
        <w:fldChar w:fldCharType="begin" w:fldLock="1"/>
      </w:r>
      <w:r w:rsidRPr="00163086">
        <w:rPr>
          <w:rFonts w:ascii="Times New Roman" w:eastAsia="Times New Roman" w:hAnsi="Times New Roman"/>
          <w:color w:val="000000"/>
          <w:sz w:val="24"/>
          <w:lang w:bidi="ar-SA"/>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163086">
        <w:rPr>
          <w:rFonts w:ascii="Times New Roman" w:eastAsia="Times New Roman" w:hAnsi="Times New Roman"/>
          <w:color w:val="000000"/>
          <w:sz w:val="24"/>
          <w:lang w:bidi="ar-SA"/>
        </w:rPr>
        <w:fldChar w:fldCharType="separate"/>
      </w:r>
      <w:r w:rsidRPr="00163086">
        <w:rPr>
          <w:rFonts w:ascii="Times New Roman" w:eastAsia="Times New Roman" w:hAnsi="Times New Roman"/>
          <w:noProof/>
          <w:color w:val="000000"/>
          <w:sz w:val="24"/>
          <w:lang w:bidi="ar-SA"/>
        </w:rPr>
        <w:t>[21]</w:t>
      </w:r>
      <w:r w:rsidRPr="00163086">
        <w:rPr>
          <w:rFonts w:ascii="Times New Roman" w:eastAsia="Times New Roman" w:hAnsi="Times New Roman"/>
          <w:color w:val="000000"/>
          <w:sz w:val="24"/>
          <w:lang w:bidi="ar-SA"/>
        </w:rPr>
        <w:fldChar w:fldCharType="end"/>
      </w:r>
      <w:r w:rsidRPr="00163086">
        <w:rPr>
          <w:rFonts w:ascii="Times New Roman" w:eastAsia="Times New Roman" w:hAnsi="Times New Roman"/>
          <w:color w:val="000000"/>
          <w:sz w:val="24"/>
          <w:lang w:bidi="ar-SA"/>
        </w:rPr>
        <w:t>.</w:t>
      </w:r>
    </w:p>
    <w:p w14:paraId="69A6FE35" w14:textId="7BEAC395" w:rsidR="00D93949" w:rsidRPr="00560AC0" w:rsidRDefault="00163086" w:rsidP="00163086">
      <w:pPr>
        <w:bidi w:val="0"/>
        <w:spacing w:line="360" w:lineRule="auto"/>
        <w:jc w:val="both"/>
        <w:rPr>
          <w:rFonts w:ascii="Times New Roman" w:hAnsi="Times New Roman"/>
          <w:sz w:val="24"/>
        </w:rPr>
      </w:pPr>
      <w:r w:rsidRPr="00163086">
        <w:rPr>
          <w:rFonts w:ascii="Times New Roman" w:hAnsi="Times New Roman"/>
          <w:sz w:val="24"/>
        </w:rPr>
        <w:t>The Palestinian private health sector is owned and run by individual physicians on a fee-for-service basis and has grown remarkably in recent years. Many private hospitals, clinics, laboratories, rehabilitation centers and the pharmaceutical industry have developed as a result. It attempted to provide an independent alternative in health service provision</w:t>
      </w:r>
      <w:r>
        <w:rPr>
          <w:rFonts w:ascii="Times New Roman" w:hAnsi="Times New Roman"/>
          <w:sz w:val="24"/>
        </w:rPr>
        <w:t xml:space="preserve"> </w:t>
      </w:r>
      <w:r w:rsidRPr="00163086">
        <w:rPr>
          <w:rFonts w:ascii="Times New Roman" w:hAnsi="Times New Roman"/>
          <w:sz w:val="24"/>
        </w:rPr>
        <w:fldChar w:fldCharType="begin" w:fldLock="1"/>
      </w:r>
      <w:r w:rsidRPr="00163086">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163086">
        <w:rPr>
          <w:rFonts w:ascii="Times New Roman" w:hAnsi="Times New Roman"/>
          <w:sz w:val="24"/>
        </w:rPr>
        <w:fldChar w:fldCharType="separate"/>
      </w:r>
      <w:r w:rsidRPr="00163086">
        <w:rPr>
          <w:rFonts w:ascii="Times New Roman" w:hAnsi="Times New Roman"/>
          <w:noProof/>
          <w:sz w:val="24"/>
        </w:rPr>
        <w:t>[16]</w:t>
      </w:r>
      <w:r w:rsidRPr="00163086">
        <w:rPr>
          <w:rFonts w:ascii="Times New Roman" w:hAnsi="Times New Roman"/>
          <w:sz w:val="24"/>
        </w:rPr>
        <w:fldChar w:fldCharType="end"/>
      </w:r>
      <w:r w:rsidRPr="00163086">
        <w:rPr>
          <w:rFonts w:ascii="Times New Roman" w:hAnsi="Times New Roman"/>
          <w:sz w:val="24"/>
        </w:rPr>
        <w:t xml:space="preserve">. The PA initially encouraged the investment of private companies in health. For that reason, it is noticeable that many private health institutions were established with the main focus on the provision of the expensive tertiary care. After the </w:t>
      </w:r>
      <w:r w:rsidRPr="00163086">
        <w:rPr>
          <w:rFonts w:ascii="Times New Roman" w:hAnsi="Times New Roman"/>
          <w:sz w:val="24"/>
        </w:rPr>
        <w:lastRenderedPageBreak/>
        <w:t>second intifada, in year 2000, with worsening political, economic and security situation, in addition to restrictions on movement and high rates of poverty; the contraction of private sector investments in both the West Bank and Gaza was strained.</w:t>
      </w:r>
    </w:p>
    <w:p w14:paraId="726B53B1" w14:textId="7AD2B2C5" w:rsidR="00937592" w:rsidRDefault="00E0351B" w:rsidP="0035330C">
      <w:pPr>
        <w:pStyle w:val="Heading3"/>
        <w:rPr>
          <w:sz w:val="20"/>
          <w:szCs w:val="20"/>
        </w:rPr>
      </w:pPr>
      <w:bookmarkStart w:id="60" w:name="_Toc60692481"/>
      <w:r w:rsidRPr="0088789E">
        <w:t xml:space="preserve">Primary </w:t>
      </w:r>
      <w:r w:rsidRPr="00E66D70">
        <w:t>Health</w:t>
      </w:r>
      <w:r w:rsidRPr="0088789E">
        <w:t xml:space="preserve"> Care</w:t>
      </w:r>
      <w:r w:rsidR="008201CA" w:rsidRPr="0088789E">
        <w:t xml:space="preserve"> (PHC)</w:t>
      </w:r>
      <w:bookmarkEnd w:id="60"/>
    </w:p>
    <w:p w14:paraId="1A102DF0" w14:textId="0DE4FFB3" w:rsidR="00B41247" w:rsidRDefault="00163086" w:rsidP="00163086">
      <w:pPr>
        <w:bidi w:val="0"/>
        <w:spacing w:line="360" w:lineRule="auto"/>
        <w:jc w:val="both"/>
        <w:rPr>
          <w:rFonts w:ascii="Times New Roman" w:hAnsi="Times New Roman"/>
          <w:sz w:val="24"/>
        </w:rPr>
      </w:pPr>
      <w:r>
        <w:rPr>
          <w:rFonts w:ascii="Times New Roman" w:hAnsi="Times New Roman"/>
          <w:sz w:val="24"/>
        </w:rPr>
        <w:t xml:space="preserve">The </w:t>
      </w:r>
      <w:r w:rsidRPr="00BC3E12">
        <w:rPr>
          <w:rFonts w:ascii="Times New Roman" w:hAnsi="Times New Roman"/>
          <w:sz w:val="24"/>
        </w:rPr>
        <w:t xml:space="preserve">Ministry of Health provides diabetes services mainly through the PHC system. The number of PHC centers expanded from 454 in 1994 to 732 in 2018, with an increase of 61.2% since 1994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Health","given":"","non-dropping-particle":"","parse-names":false,"suffix":""}],"id":"ITEM-1","issued":{"date-parts":[["2019"]]},"publisher-place":"Ramallah - Palestine","title":"Health Annual Report, Palestine 2018","type":"book"},"uris":["http://www.mendeley.com/documents/?uuid=97eafad8-6abc-48ad-88b8-f493870d5d10"]}],"mendeley":{"formattedCitation":"[38]","plainTextFormattedCitation":"[38]","previouslyFormattedCitation":"[38]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[38]</w:t>
      </w:r>
      <w:r w:rsidRPr="00BC3E12">
        <w:rPr>
          <w:rFonts w:ascii="Times New Roman" w:hAnsi="Times New Roman"/>
          <w:sz w:val="24"/>
        </w:rPr>
        <w:fldChar w:fldCharType="end"/>
      </w:r>
      <w:r w:rsidRPr="00BC3E12">
        <w:rPr>
          <w:rFonts w:ascii="Times New Roman" w:hAnsi="Times New Roman"/>
          <w:sz w:val="24"/>
        </w:rPr>
        <w:t xml:space="preserve">. 585 centers located in </w:t>
      </w:r>
      <w:r>
        <w:rPr>
          <w:rFonts w:ascii="Times New Roman" w:hAnsi="Times New Roman"/>
          <w:sz w:val="24"/>
        </w:rPr>
        <w:t xml:space="preserve">the </w:t>
      </w:r>
      <w:r w:rsidRPr="00BC3E12">
        <w:rPr>
          <w:rFonts w:ascii="Times New Roman" w:hAnsi="Times New Roman"/>
          <w:sz w:val="24"/>
        </w:rPr>
        <w:t>West Bank and 147 in Gaza Strip. 468 primary health care centers belong to the Palestinian MOH, which constitutes 63.9% of the total number of primary health care centers. The number of primary healthcare centers managed by NGOs reached 182, constituting 24.9% of all Primary health care facilitates</w:t>
      </w:r>
      <w:r w:rsidRPr="00BC3E12">
        <w:rPr>
          <w:rFonts w:ascii="Times New Roman" w:hAnsi="Times New Roman" w:hint="cs"/>
          <w:sz w:val="24"/>
          <w:rtl/>
        </w:rPr>
        <w:t>,</w:t>
      </w:r>
      <w:r w:rsidRPr="00BC3E12">
        <w:rPr>
          <w:rFonts w:ascii="Times New Roman" w:hAnsi="Times New Roman"/>
          <w:sz w:val="24"/>
        </w:rPr>
        <w:t xml:space="preserve"> while the number of UNRWA centers reached 65, and the military medical centers reached to 17 centers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[13]</w:t>
      </w:r>
      <w:r w:rsidRPr="00BC3E12">
        <w:rPr>
          <w:rFonts w:ascii="Times New Roman" w:hAnsi="Times New Roman"/>
          <w:sz w:val="24"/>
        </w:rPr>
        <w:fldChar w:fldCharType="end"/>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Health","given":"","non-dropping-particle":"","parse-names":false,"suffix":""}],"id":"ITEM-1","issued":{"date-parts":[["2019"]]},"publisher-place":"Ramallah - Palestine","title":"Health Annual Report, Palestine 2018","type":"book"},"uris":["http://www.mendeley.com/documents/?uuid=97eafad8-6abc-48ad-88b8-f493870d5d10"]}],"mendeley":{"formattedCitation":"[38]","plainTextFormattedCitation":"[38]","previouslyFormattedCitation":"[38]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[38]</w:t>
      </w:r>
      <w:r w:rsidRPr="00BC3E12">
        <w:rPr>
          <w:rFonts w:ascii="Times New Roman" w:hAnsi="Times New Roman"/>
          <w:sz w:val="24"/>
        </w:rPr>
        <w:fldChar w:fldCharType="end"/>
      </w:r>
      <w:r w:rsidRPr="00BC3E12">
        <w:rPr>
          <w:rFonts w:ascii="Times New Roman" w:hAnsi="Times New Roman"/>
          <w:sz w:val="24"/>
        </w:rPr>
        <w:t>.</w:t>
      </w:r>
      <w:r w:rsidR="008201CA">
        <w:rPr>
          <w:rFonts w:ascii="Times New Roman" w:hAnsi="Times New Roman"/>
          <w:sz w:val="24"/>
        </w:rPr>
        <w:t xml:space="preserve"> </w:t>
      </w:r>
    </w:p>
    <w:p w14:paraId="2FF820AD" w14:textId="61BEAC98" w:rsidR="00E0351B" w:rsidRPr="00E66D70" w:rsidRDefault="00E0351B" w:rsidP="0035330C">
      <w:pPr>
        <w:pStyle w:val="Heading3"/>
      </w:pPr>
      <w:bookmarkStart w:id="61" w:name="_Toc60692482"/>
      <w:r w:rsidRPr="00E66D70">
        <w:t>Secondary Health Care (Hospitals)</w:t>
      </w:r>
      <w:bookmarkEnd w:id="61"/>
    </w:p>
    <w:p w14:paraId="1B777631" w14:textId="7B7D4165" w:rsidR="00372010" w:rsidRDefault="00163086" w:rsidP="00163086">
      <w:pPr>
        <w:bidi w:val="0"/>
        <w:spacing w:line="360" w:lineRule="auto"/>
        <w:jc w:val="both"/>
        <w:rPr>
          <w:rFonts w:ascii="Times New Roman" w:hAnsi="Times New Roman"/>
          <w:sz w:val="24"/>
        </w:rPr>
      </w:pPr>
      <w:r>
        <w:rPr>
          <w:rFonts w:ascii="Times New Roman" w:hAnsi="Times New Roman"/>
          <w:sz w:val="24"/>
        </w:rPr>
        <w:t xml:space="preserve">The </w:t>
      </w:r>
      <w:r w:rsidRPr="00BC3E12">
        <w:rPr>
          <w:rFonts w:ascii="Times New Roman" w:hAnsi="Times New Roman"/>
          <w:sz w:val="24"/>
        </w:rPr>
        <w:t xml:space="preserve">Ministry of Health is considered </w:t>
      </w:r>
      <w:r>
        <w:rPr>
          <w:rFonts w:ascii="Times New Roman" w:hAnsi="Times New Roman"/>
          <w:sz w:val="24"/>
        </w:rPr>
        <w:t xml:space="preserve">to be </w:t>
      </w:r>
      <w:r w:rsidRPr="00BC3E12">
        <w:rPr>
          <w:rFonts w:ascii="Times New Roman" w:hAnsi="Times New Roman"/>
          <w:sz w:val="24"/>
        </w:rPr>
        <w:t xml:space="preserve">the main provider of secondary </w:t>
      </w:r>
      <w:r w:rsidR="00F40F04">
        <w:rPr>
          <w:rFonts w:ascii="Times New Roman" w:hAnsi="Times New Roman"/>
          <w:sz w:val="24"/>
        </w:rPr>
        <w:t xml:space="preserve">and tertiary </w:t>
      </w:r>
      <w:r w:rsidRPr="00BC3E12">
        <w:rPr>
          <w:rFonts w:ascii="Times New Roman" w:hAnsi="Times New Roman"/>
          <w:sz w:val="24"/>
        </w:rPr>
        <w:t>health care services (hospitals) in Palestine</w:t>
      </w:r>
      <w:r>
        <w:rPr>
          <w:rFonts w:ascii="Times New Roman" w:hAnsi="Times New Roman"/>
          <w:sz w:val="24"/>
        </w:rPr>
        <w:t>; w</w:t>
      </w:r>
      <w:r w:rsidRPr="00BC3E12">
        <w:rPr>
          <w:rFonts w:ascii="Times New Roman" w:hAnsi="Times New Roman"/>
          <w:sz w:val="24"/>
        </w:rPr>
        <w:t>here it owns and operates 3,462 beds in 27 hospitals in all governorates from 82 hospitals working in Palestine</w:t>
      </w:r>
      <w:r>
        <w:rPr>
          <w:rFonts w:ascii="Times New Roman" w:hAnsi="Times New Roman"/>
          <w:sz w:val="24"/>
        </w:rPr>
        <w:t>,</w:t>
      </w:r>
      <w:r w:rsidRPr="00BC3E12">
        <w:rPr>
          <w:rFonts w:ascii="Times New Roman" w:hAnsi="Times New Roman"/>
          <w:sz w:val="24"/>
        </w:rPr>
        <w:t xml:space="preserve"> with 6,440 beds with </w:t>
      </w:r>
      <w:r>
        <w:rPr>
          <w:rFonts w:ascii="Times New Roman" w:hAnsi="Times New Roman"/>
          <w:sz w:val="24"/>
        </w:rPr>
        <w:t xml:space="preserve">a </w:t>
      </w:r>
      <w:r w:rsidRPr="00BC3E12">
        <w:rPr>
          <w:rFonts w:ascii="Times New Roman" w:hAnsi="Times New Roman"/>
          <w:sz w:val="24"/>
        </w:rPr>
        <w:t xml:space="preserve">rate of 12.9 beds for each 100,000 of populations. 52 of the total hospitals are in </w:t>
      </w:r>
      <w:r>
        <w:rPr>
          <w:rFonts w:ascii="Times New Roman" w:hAnsi="Times New Roman"/>
          <w:sz w:val="24"/>
        </w:rPr>
        <w:t xml:space="preserve">the </w:t>
      </w:r>
      <w:r w:rsidRPr="00BC3E12">
        <w:rPr>
          <w:rFonts w:ascii="Times New Roman" w:hAnsi="Times New Roman"/>
          <w:sz w:val="24"/>
        </w:rPr>
        <w:t>West Bank including East Jerusalem</w:t>
      </w:r>
      <w:r>
        <w:rPr>
          <w:rFonts w:ascii="Times New Roman" w:hAnsi="Times New Roman"/>
          <w:sz w:val="24"/>
        </w:rPr>
        <w:t>,</w:t>
      </w:r>
      <w:r w:rsidRPr="00BC3E12">
        <w:rPr>
          <w:rFonts w:ascii="Times New Roman" w:hAnsi="Times New Roman"/>
          <w:sz w:val="24"/>
        </w:rPr>
        <w:t xml:space="preserve"> with a total bed capacity of 3,897 beds which 60.5% from the total beds in Palestine, while the rest are in Gaza Strip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Health","given":"","non-dropping-particle":"","parse-names":false,"suffix":""}],"id":"ITEM-1","issued":{"date-parts":[["2019"]]},"publisher-place":"Ramallah - Palestine","title":"Health Annual Report, Palestine 2018","type":"book"},"uris":["http://www.mendeley.com/documents/?uuid=97eafad8-6abc-48ad-88b8-f493870d5d10"]}],"mendeley":{"formattedCitation":"[38]","plainTextFormattedCitation":"[38]","previouslyFormattedCitation":"[38]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[38]</w:t>
      </w:r>
      <w:r w:rsidRPr="00BC3E12">
        <w:rPr>
          <w:rFonts w:ascii="Times New Roman" w:hAnsi="Times New Roman"/>
          <w:sz w:val="24"/>
        </w:rPr>
        <w:fldChar w:fldCharType="end"/>
      </w:r>
      <w:r w:rsidRPr="00BC3E12">
        <w:rPr>
          <w:rFonts w:ascii="Times New Roman" w:hAnsi="Times New Roman"/>
          <w:sz w:val="24"/>
        </w:rPr>
        <w:t xml:space="preserve">. </w:t>
      </w:r>
      <w:r>
        <w:rPr>
          <w:rFonts w:ascii="Times New Roman" w:hAnsi="Times New Roman"/>
          <w:sz w:val="24"/>
        </w:rPr>
        <w:t xml:space="preserve">The </w:t>
      </w:r>
      <w:r w:rsidRPr="00BC3E12">
        <w:rPr>
          <w:rFonts w:ascii="Times New Roman" w:hAnsi="Times New Roman"/>
          <w:sz w:val="24"/>
        </w:rPr>
        <w:t xml:space="preserve">NGOs run 35 hospitals with a capacity of 2,141 beds and the private sector runs 17 hospitals with a capacity of 631 beds. </w:t>
      </w:r>
      <w:r>
        <w:rPr>
          <w:rFonts w:ascii="Times New Roman" w:hAnsi="Times New Roman"/>
          <w:sz w:val="24"/>
        </w:rPr>
        <w:t xml:space="preserve">The </w:t>
      </w:r>
      <w:r w:rsidRPr="00BC3E12">
        <w:rPr>
          <w:rFonts w:ascii="Times New Roman" w:hAnsi="Times New Roman"/>
          <w:sz w:val="24"/>
        </w:rPr>
        <w:t xml:space="preserve">UNRWA has one hospital in Qalqilya with the capacity of 63 beds. </w:t>
      </w:r>
      <w:r>
        <w:rPr>
          <w:rFonts w:ascii="Times New Roman" w:hAnsi="Times New Roman"/>
          <w:sz w:val="24"/>
        </w:rPr>
        <w:t xml:space="preserve">The </w:t>
      </w:r>
      <w:r w:rsidRPr="00BC3E12">
        <w:rPr>
          <w:rFonts w:ascii="Times New Roman" w:hAnsi="Times New Roman"/>
          <w:sz w:val="24"/>
        </w:rPr>
        <w:t xml:space="preserve">Military Medical Services have two hospitals in Gaza Strip with capacity of 143 beds. In 2019, the percentage of bed occupancy in </w:t>
      </w:r>
      <w:r>
        <w:rPr>
          <w:rFonts w:ascii="Times New Roman" w:hAnsi="Times New Roman"/>
          <w:sz w:val="24"/>
        </w:rPr>
        <w:t xml:space="preserve">the </w:t>
      </w:r>
      <w:r w:rsidRPr="00BC3E12">
        <w:rPr>
          <w:rFonts w:ascii="Times New Roman" w:hAnsi="Times New Roman"/>
          <w:sz w:val="24"/>
        </w:rPr>
        <w:t xml:space="preserve">MOH hospitals in </w:t>
      </w:r>
      <w:r>
        <w:rPr>
          <w:rFonts w:ascii="Times New Roman" w:hAnsi="Times New Roman"/>
          <w:sz w:val="24"/>
        </w:rPr>
        <w:t xml:space="preserve">the </w:t>
      </w:r>
      <w:r w:rsidRPr="00BC3E12">
        <w:rPr>
          <w:rFonts w:ascii="Times New Roman" w:hAnsi="Times New Roman"/>
          <w:sz w:val="24"/>
        </w:rPr>
        <w:t xml:space="preserve">West Bank was 103.4% and 100.1% in Gaza Strip. Due to </w:t>
      </w:r>
      <w:r>
        <w:rPr>
          <w:rFonts w:ascii="Times New Roman" w:hAnsi="Times New Roman"/>
          <w:sz w:val="24"/>
        </w:rPr>
        <w:t xml:space="preserve">the </w:t>
      </w:r>
      <w:r w:rsidRPr="00BC3E12">
        <w:rPr>
          <w:rFonts w:ascii="Times New Roman" w:hAnsi="Times New Roman"/>
          <w:sz w:val="24"/>
        </w:rPr>
        <w:t xml:space="preserve">lack of advanced health services, </w:t>
      </w:r>
      <w:r>
        <w:rPr>
          <w:rFonts w:ascii="Times New Roman" w:hAnsi="Times New Roman"/>
          <w:sz w:val="24"/>
        </w:rPr>
        <w:t xml:space="preserve">the </w:t>
      </w:r>
      <w:r w:rsidRPr="00BC3E12">
        <w:rPr>
          <w:rFonts w:ascii="Times New Roman" w:hAnsi="Times New Roman"/>
          <w:sz w:val="24"/>
        </w:rPr>
        <w:t xml:space="preserve">MOH purchases such services from the private, NGOs or neighboring countries.  In 2019, the total number of referrals outside </w:t>
      </w:r>
      <w:r>
        <w:rPr>
          <w:rFonts w:ascii="Times New Roman" w:hAnsi="Times New Roman"/>
          <w:sz w:val="24"/>
        </w:rPr>
        <w:t xml:space="preserve">the </w:t>
      </w:r>
      <w:r w:rsidRPr="00BC3E12">
        <w:rPr>
          <w:rFonts w:ascii="Times New Roman" w:hAnsi="Times New Roman"/>
          <w:sz w:val="24"/>
        </w:rPr>
        <w:t xml:space="preserve">MOH facilities was 104,881 cases; an increase of 4.5% over the year 2018, with a total of 109,818 referrals for purchasing the services from outside of </w:t>
      </w:r>
      <w:r>
        <w:rPr>
          <w:rFonts w:ascii="Times New Roman" w:hAnsi="Times New Roman"/>
          <w:sz w:val="24"/>
        </w:rPr>
        <w:t xml:space="preserve">the </w:t>
      </w:r>
      <w:r w:rsidRPr="00BC3E12">
        <w:rPr>
          <w:rFonts w:ascii="Times New Roman" w:hAnsi="Times New Roman"/>
          <w:sz w:val="24"/>
        </w:rPr>
        <w:t xml:space="preserve">MOH facilities. The total estimated cost of all referrals amounted to 924,084,880 NIS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Health","given":"","non-dropping-particle":"","parse-names":false,"suffix":""}],"id":"ITEM-1","issued":{"date-parts":[["2020"]]},"publisher-place":"Ramallah - Palestine","title":"Health Annual Report, Palestine 2019","type":"report"},"uris":["http://www.mendeley.com/documents/?uuid=ad97f500-ccd0-4611-916e-a72c57af74c6"]}],"mendeley":{"formattedCitation":"[31]","plainTextFormattedCitation":"[31]","previouslyFormattedCitation":"[31]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[31]</w:t>
      </w:r>
      <w:r w:rsidRPr="00BC3E12">
        <w:rPr>
          <w:rFonts w:ascii="Times New Roman" w:hAnsi="Times New Roman"/>
          <w:sz w:val="24"/>
        </w:rPr>
        <w:fldChar w:fldCharType="end"/>
      </w:r>
      <w:r w:rsidRPr="00BC3E12">
        <w:rPr>
          <w:rFonts w:ascii="Times New Roman" w:hAnsi="Times New Roman"/>
          <w:sz w:val="24"/>
        </w:rPr>
        <w:t>.</w:t>
      </w:r>
      <w:r w:rsidR="00980E88">
        <w:rPr>
          <w:rFonts w:ascii="Times New Roman" w:hAnsi="Times New Roman"/>
          <w:sz w:val="24"/>
        </w:rPr>
        <w:t xml:space="preserve"> </w:t>
      </w:r>
    </w:p>
    <w:p w14:paraId="1B0848B0" w14:textId="07924797" w:rsidR="00163086" w:rsidRDefault="00163086" w:rsidP="0035330C">
      <w:pPr>
        <w:pStyle w:val="Heading3"/>
      </w:pPr>
      <w:bookmarkStart w:id="62" w:name="_Toc60692483"/>
      <w:r w:rsidRPr="00184D6E">
        <w:lastRenderedPageBreak/>
        <w:t>Health</w:t>
      </w:r>
      <w:r w:rsidRPr="0088789E">
        <w:t xml:space="preserve"> Workforce</w:t>
      </w:r>
      <w:bookmarkEnd w:id="62"/>
      <w:r w:rsidRPr="0088789E">
        <w:t xml:space="preserve"> </w:t>
      </w:r>
    </w:p>
    <w:p w14:paraId="531C66F4" w14:textId="77777777" w:rsidR="00F020F4" w:rsidRPr="00BC3E12" w:rsidRDefault="00F020F4" w:rsidP="00F020F4">
      <w:pPr>
        <w:bidi w:val="0"/>
        <w:spacing w:line="360" w:lineRule="auto"/>
        <w:jc w:val="both"/>
        <w:rPr>
          <w:rFonts w:ascii="Times New Roman" w:hAnsi="Times New Roman"/>
          <w:sz w:val="24"/>
        </w:rPr>
      </w:pPr>
      <w:r>
        <w:rPr>
          <w:rFonts w:ascii="Times New Roman" w:hAnsi="Times New Roman"/>
          <w:sz w:val="24"/>
        </w:rPr>
        <w:t xml:space="preserve">The </w:t>
      </w:r>
      <w:r w:rsidRPr="00BC3E12">
        <w:rPr>
          <w:rFonts w:ascii="Times New Roman" w:hAnsi="Times New Roman"/>
          <w:sz w:val="24"/>
        </w:rPr>
        <w:t xml:space="preserve">MOH is the largest employer of human resources working in the health sector in Palestine. In 2019, the number of employees in the Palestinian MOH reached 13,969 employees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Health","given":"","non-dropping-particle":"","parse-names":false,"suffix":""}],"id":"ITEM-1","issued":{"date-parts":[["2020"]]},"publisher-place":"Ramallah - Palestine","title":"Health Annual Report, Palestine 2019","type":"report"},"uris":["http://www.mendeley.com/documents/?uuid=ad97f500-ccd0-4611-916e-a72c57af74c6"]}],"mendeley":{"formattedCitation":"[31]","plainTextFormattedCitation":"[31]","previouslyFormattedCitation":"[31]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[31]</w:t>
      </w:r>
      <w:r w:rsidRPr="00BC3E12">
        <w:rPr>
          <w:rFonts w:ascii="Times New Roman" w:hAnsi="Times New Roman"/>
          <w:sz w:val="24"/>
        </w:rPr>
        <w:fldChar w:fldCharType="end"/>
      </w:r>
      <w:r w:rsidRPr="00BC3E12">
        <w:rPr>
          <w:rFonts w:ascii="Times New Roman" w:hAnsi="Times New Roman"/>
          <w:sz w:val="24"/>
        </w:rPr>
        <w:t>.</w:t>
      </w:r>
      <w:r w:rsidRPr="00BC3E12">
        <w:t xml:space="preserve"> </w:t>
      </w:r>
      <w:r w:rsidRPr="00BC3E12">
        <w:rPr>
          <w:rFonts w:ascii="Times New Roman" w:hAnsi="Times New Roman"/>
          <w:sz w:val="24"/>
        </w:rPr>
        <w:t>The number of physicians increased from 17.4 in 2009 to 20.2 per 10,000 populations in 2012. In the same period, the number of nurses and midwives increased, at a higher rate compared to physicians, from 16.4 to 19.7. The number of dentists rose from 4.6 to 6.1, and the number of pharmacists from 7.6 to 11.5 per 10,000 populations</w:t>
      </w:r>
      <w:r>
        <w:rPr>
          <w:rFonts w:ascii="Times New Roman" w:hAnsi="Times New Roman"/>
          <w:sz w:val="24"/>
        </w:rPr>
        <w:t>. C</w:t>
      </w:r>
      <w:r w:rsidRPr="00BC3E12">
        <w:rPr>
          <w:rFonts w:ascii="Times New Roman" w:hAnsi="Times New Roman"/>
          <w:sz w:val="24"/>
        </w:rPr>
        <w:t>umulative</w:t>
      </w:r>
      <w:r>
        <w:rPr>
          <w:rFonts w:ascii="Times New Roman" w:hAnsi="Times New Roman"/>
          <w:sz w:val="24"/>
        </w:rPr>
        <w:t>ly</w:t>
      </w:r>
      <w:r w:rsidRPr="00BC3E12">
        <w:rPr>
          <w:rFonts w:ascii="Times New Roman" w:hAnsi="Times New Roman"/>
          <w:sz w:val="24"/>
        </w:rPr>
        <w:t xml:space="preserve">, the availability of health workers in the Palestine surpasses many countries with similar income levels and countries in the MENA Region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[21]</w:t>
      </w:r>
      <w:r w:rsidRPr="00BC3E12">
        <w:rPr>
          <w:rFonts w:ascii="Times New Roman" w:hAnsi="Times New Roman"/>
          <w:sz w:val="24"/>
        </w:rPr>
        <w:fldChar w:fldCharType="end"/>
      </w:r>
      <w:r w:rsidRPr="00BC3E12">
        <w:rPr>
          <w:rFonts w:ascii="Times New Roman" w:hAnsi="Times New Roman"/>
          <w:sz w:val="24"/>
        </w:rPr>
        <w:t xml:space="preserve"> However, </w:t>
      </w:r>
      <w:r>
        <w:rPr>
          <w:rFonts w:ascii="Times New Roman" w:hAnsi="Times New Roman"/>
          <w:sz w:val="24"/>
        </w:rPr>
        <w:t xml:space="preserve">the </w:t>
      </w:r>
      <w:r w:rsidRPr="00BC3E12">
        <w:rPr>
          <w:rFonts w:ascii="Times New Roman" w:hAnsi="Times New Roman"/>
          <w:sz w:val="24"/>
        </w:rPr>
        <w:t xml:space="preserve">regional disparities in health personnel are increasing between </w:t>
      </w:r>
      <w:r>
        <w:rPr>
          <w:rFonts w:ascii="Times New Roman" w:hAnsi="Times New Roman"/>
          <w:sz w:val="24"/>
        </w:rPr>
        <w:t xml:space="preserve">the </w:t>
      </w:r>
      <w:r w:rsidRPr="00BC3E12">
        <w:rPr>
          <w:rFonts w:ascii="Times New Roman" w:hAnsi="Times New Roman"/>
          <w:sz w:val="24"/>
        </w:rPr>
        <w:t xml:space="preserve">West Bank and Gaza. For instance, the density of physicians per 10,000 in Gaza declined from 17.5 in 2009 to 15.9 in 2012, whereas it increased in the West Bank from 17.4 in 2009 to 22.9 in 2012. Moreover, the composition of health workforce is characterized by imbalances in skill mix, with administrative staff accounting for </w:t>
      </w:r>
      <w:r>
        <w:rPr>
          <w:rFonts w:ascii="Times New Roman" w:hAnsi="Times New Roman"/>
          <w:sz w:val="24"/>
        </w:rPr>
        <w:t xml:space="preserve">the </w:t>
      </w:r>
      <w:r w:rsidRPr="00BC3E12">
        <w:rPr>
          <w:rFonts w:ascii="Times New Roman" w:hAnsi="Times New Roman"/>
          <w:sz w:val="24"/>
        </w:rPr>
        <w:t xml:space="preserve">majority of employees and acute shortages of doctors with sub-specialties and significant brain drain, particularly to Gulf Countries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[39]</w:t>
      </w:r>
      <w:r w:rsidRPr="00BC3E12">
        <w:rPr>
          <w:rFonts w:ascii="Times New Roman" w:hAnsi="Times New Roman"/>
          <w:sz w:val="24"/>
        </w:rPr>
        <w:fldChar w:fldCharType="end"/>
      </w:r>
      <w:r w:rsidRPr="00BC3E12">
        <w:rPr>
          <w:rFonts w:ascii="Times New Roman" w:hAnsi="Times New Roman"/>
          <w:sz w:val="24"/>
        </w:rPr>
        <w:t>.</w:t>
      </w:r>
      <w:r w:rsidRPr="00BC3E12">
        <w:t xml:space="preserve"> </w:t>
      </w:r>
      <w:r w:rsidRPr="00BC3E12">
        <w:rPr>
          <w:rFonts w:ascii="Times New Roman" w:hAnsi="Times New Roman"/>
          <w:sz w:val="24"/>
        </w:rPr>
        <w:t xml:space="preserve">Despite some efforts of </w:t>
      </w:r>
      <w:r>
        <w:rPr>
          <w:rFonts w:ascii="Times New Roman" w:hAnsi="Times New Roman"/>
          <w:sz w:val="24"/>
        </w:rPr>
        <w:t xml:space="preserve">the </w:t>
      </w:r>
      <w:r w:rsidRPr="00BC3E12">
        <w:rPr>
          <w:rFonts w:ascii="Times New Roman" w:hAnsi="Times New Roman"/>
          <w:sz w:val="24"/>
        </w:rPr>
        <w:t xml:space="preserve">MOH to prioritize primary health care, the majority of the MOH health personnel work in hospitals; in 2012, 58 percent of all physicians, 68 percent of all nurses, 60 percent of all midwives and 45 percent of all administrative staff in the West Bank worked in hospitals. </w:t>
      </w:r>
      <w:r>
        <w:rPr>
          <w:rFonts w:ascii="Times New Roman" w:hAnsi="Times New Roman"/>
          <w:sz w:val="24"/>
        </w:rPr>
        <w:t>The a</w:t>
      </w:r>
      <w:r w:rsidRPr="00BC3E12">
        <w:rPr>
          <w:rFonts w:ascii="Times New Roman" w:hAnsi="Times New Roman"/>
          <w:sz w:val="24"/>
        </w:rPr>
        <w:t xml:space="preserve">dministrative and service staff represented the largest category of </w:t>
      </w:r>
      <w:r>
        <w:rPr>
          <w:rFonts w:ascii="Times New Roman" w:hAnsi="Times New Roman"/>
          <w:sz w:val="24"/>
        </w:rPr>
        <w:t xml:space="preserve">the </w:t>
      </w:r>
      <w:r w:rsidRPr="00BC3E12">
        <w:rPr>
          <w:rFonts w:ascii="Times New Roman" w:hAnsi="Times New Roman"/>
          <w:sz w:val="24"/>
        </w:rPr>
        <w:t>MOH healthcare workers, accounting for 35 percent of all MOH employees in 2012</w:t>
      </w:r>
      <w:r>
        <w:rPr>
          <w:rFonts w:ascii="Times New Roman" w:hAnsi="Times New Roman"/>
          <w:sz w:val="24"/>
        </w:rPr>
        <w:t>,</w:t>
      </w:r>
      <w:r w:rsidRPr="00BC3E12">
        <w:rPr>
          <w:rFonts w:ascii="Times New Roman" w:hAnsi="Times New Roman"/>
          <w:sz w:val="24"/>
        </w:rPr>
        <w:t xml:space="preserve"> with efficiency implications for </w:t>
      </w:r>
      <w:r>
        <w:rPr>
          <w:rFonts w:ascii="Times New Roman" w:hAnsi="Times New Roman"/>
          <w:sz w:val="24"/>
        </w:rPr>
        <w:t xml:space="preserve">the </w:t>
      </w:r>
      <w:r w:rsidRPr="00BC3E12">
        <w:rPr>
          <w:rFonts w:ascii="Times New Roman" w:hAnsi="Times New Roman"/>
          <w:sz w:val="24"/>
        </w:rPr>
        <w:t>MOH services</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[39]</w:t>
      </w:r>
      <w:r w:rsidRPr="00BC3E12">
        <w:rPr>
          <w:rFonts w:ascii="Times New Roman" w:hAnsi="Times New Roman"/>
          <w:sz w:val="24"/>
        </w:rPr>
        <w:fldChar w:fldCharType="end"/>
      </w:r>
      <w:r w:rsidRPr="00BC3E12">
        <w:rPr>
          <w:rFonts w:ascii="Times New Roman" w:hAnsi="Times New Roman"/>
          <w:sz w:val="24"/>
        </w:rPr>
        <w:t>.</w:t>
      </w:r>
      <w:r w:rsidRPr="00BC3E12">
        <w:t xml:space="preserve"> </w:t>
      </w:r>
      <w:r w:rsidRPr="00BC3E12">
        <w:rPr>
          <w:rFonts w:ascii="Times New Roman" w:hAnsi="Times New Roman"/>
          <w:sz w:val="24"/>
        </w:rPr>
        <w:t>A recent World Bank study found the prevalence of dual practice in the health sector is close to 100 percent with little differentiation in the level of activity between the different cadres of health workforce, or by specialty, seniority, etc. The study indicated that dual practice was perceived as a coping mechanism to compensate for low salaries in the public sector and, that in the face of economic hardship, many physicians resort to private practice as a way of diversifying</w:t>
      </w:r>
      <w:r>
        <w:rPr>
          <w:rFonts w:ascii="Times New Roman" w:hAnsi="Times New Roman"/>
          <w:sz w:val="24"/>
        </w:rPr>
        <w:t>,</w:t>
      </w:r>
      <w:r w:rsidRPr="00BC3E12">
        <w:rPr>
          <w:rFonts w:ascii="Times New Roman" w:hAnsi="Times New Roman"/>
          <w:sz w:val="24"/>
        </w:rPr>
        <w:t xml:space="preserve"> and in some cases supplementing their incomes.</w:t>
      </w:r>
      <w:r w:rsidRPr="00BC3E12">
        <w:t xml:space="preserve"> </w:t>
      </w:r>
      <w:r w:rsidRPr="00BC3E12">
        <w:rPr>
          <w:rFonts w:ascii="Times New Roman" w:hAnsi="Times New Roman"/>
          <w:sz w:val="24"/>
        </w:rPr>
        <w:t>On the other hand, this might impact the quality of services in the public sector. This is largely because (</w:t>
      </w:r>
      <w:proofErr w:type="spellStart"/>
      <w:r w:rsidRPr="00BC3E12">
        <w:rPr>
          <w:rFonts w:ascii="Times New Roman" w:hAnsi="Times New Roman"/>
          <w:sz w:val="24"/>
        </w:rPr>
        <w:t>i</w:t>
      </w:r>
      <w:proofErr w:type="spellEnd"/>
      <w:r w:rsidRPr="00BC3E12">
        <w:rPr>
          <w:rFonts w:ascii="Times New Roman" w:hAnsi="Times New Roman"/>
          <w:sz w:val="24"/>
        </w:rPr>
        <w:t xml:space="preserve">) physicians may provide better quality services at private facilities rather than in the public sector for the same condition, and (ii) long working hours may result in </w:t>
      </w:r>
      <w:r w:rsidRPr="00BC3E12">
        <w:rPr>
          <w:rFonts w:ascii="Times New Roman" w:hAnsi="Times New Roman"/>
          <w:sz w:val="24"/>
        </w:rPr>
        <w:lastRenderedPageBreak/>
        <w:t xml:space="preserve">exhaustion and poor performance in the public sector. Furthermore, dual practice is likely to have financial and governance implications for the Palestinian health system. For example, dual practice may lead to self-referrals (i.e., physicians referring patients to private hospitals where they work), producing a conflict of interest and inflating the referral bill for the MOH and contributing to high Out of Pocket (OOP) spending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[21]</w:t>
      </w:r>
      <w:r w:rsidRPr="00BC3E12">
        <w:rPr>
          <w:rFonts w:ascii="Times New Roman" w:hAnsi="Times New Roman"/>
          <w:sz w:val="24"/>
        </w:rPr>
        <w:fldChar w:fldCharType="end"/>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[39]</w:t>
      </w:r>
      <w:r w:rsidRPr="00BC3E12">
        <w:rPr>
          <w:rFonts w:ascii="Times New Roman" w:hAnsi="Times New Roman"/>
          <w:sz w:val="24"/>
        </w:rPr>
        <w:fldChar w:fldCharType="end"/>
      </w:r>
      <w:r w:rsidRPr="00BC3E12">
        <w:rPr>
          <w:rFonts w:ascii="Times New Roman" w:hAnsi="Times New Roman"/>
          <w:sz w:val="24"/>
        </w:rPr>
        <w:t>.</w:t>
      </w:r>
    </w:p>
    <w:p w14:paraId="3BDB06DF" w14:textId="2046DF0F" w:rsidR="00831225" w:rsidRDefault="0069146F" w:rsidP="0035330C">
      <w:pPr>
        <w:pStyle w:val="Heading3"/>
        <w:rPr>
          <w:rFonts w:ascii="Times New Roman" w:hAnsi="Times New Roman" w:cs="Times New Roman"/>
        </w:rPr>
      </w:pPr>
      <w:bookmarkStart w:id="63" w:name="_Toc60692484"/>
      <w:r w:rsidRPr="000B2A13">
        <w:t xml:space="preserve">Health </w:t>
      </w:r>
      <w:r w:rsidR="00E0351B" w:rsidRPr="000B2A13">
        <w:t>Expenditure</w:t>
      </w:r>
      <w:bookmarkEnd w:id="63"/>
    </w:p>
    <w:p w14:paraId="6F26601E" w14:textId="77777777" w:rsidR="00F020F4" w:rsidRPr="00BC3E12" w:rsidRDefault="00F020F4" w:rsidP="00F020F4">
      <w:pPr>
        <w:bidi w:val="0"/>
        <w:spacing w:line="360" w:lineRule="auto"/>
        <w:jc w:val="both"/>
        <w:rPr>
          <w:rFonts w:ascii="Times New Roman" w:hAnsi="Times New Roman"/>
          <w:sz w:val="24"/>
        </w:rPr>
      </w:pPr>
      <w:r w:rsidRPr="00BC3E12">
        <w:rPr>
          <w:rFonts w:ascii="Times New Roman" w:hAnsi="Times New Roman"/>
          <w:sz w:val="24"/>
        </w:rPr>
        <w:t xml:space="preserve">According to the data of the General Department of Finance in the Ministry of Health, the current budget of </w:t>
      </w:r>
      <w:r>
        <w:rPr>
          <w:rFonts w:ascii="Times New Roman" w:hAnsi="Times New Roman"/>
          <w:sz w:val="24"/>
        </w:rPr>
        <w:t xml:space="preserve">the </w:t>
      </w:r>
      <w:r w:rsidRPr="00BC3E12">
        <w:rPr>
          <w:rFonts w:ascii="Times New Roman" w:hAnsi="Times New Roman"/>
          <w:sz w:val="24"/>
        </w:rPr>
        <w:t xml:space="preserve">MOH for the year 2018 was NIS 1,767,295,225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{"citationItems":[{"id":"ITEM-1","itemData":{"author":[{"dropping-particle":"","family":"Palestinian Ministry of Health","given":"","non-dropping-particle":"","parse-names":false,"suffix":""}],"id":"ITEM-1","issued":{"date-parts":[["2019"]]},"publisher-place":"Ramallah - Palestine","title":"Health Annual Report, Palestine 2018","type":"book"},"uris":["http://www.mendeley.com/documents/?uuid=97eafad8-6abc-48ad-88b8-f493870d5d10"]}],"mendeley":{"formattedCitation":"[38]","plainTextFormattedCitation":"[38]","previouslyFormattedCitation":"[38]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[38]</w:t>
      </w:r>
      <w:r w:rsidRPr="00BC3E12">
        <w:rPr>
          <w:rFonts w:ascii="Times New Roman" w:hAnsi="Times New Roman"/>
          <w:sz w:val="24"/>
        </w:rPr>
        <w:fldChar w:fldCharType="end"/>
      </w:r>
      <w:r w:rsidRPr="00BC3E12">
        <w:rPr>
          <w:rFonts w:ascii="Times New Roman" w:hAnsi="Times New Roman"/>
          <w:sz w:val="24"/>
        </w:rPr>
        <w:t xml:space="preserve">. Salary payments to staff comprised the single largest proportion of </w:t>
      </w:r>
      <w:r>
        <w:rPr>
          <w:rFonts w:ascii="Times New Roman" w:hAnsi="Times New Roman"/>
          <w:sz w:val="24"/>
        </w:rPr>
        <w:t xml:space="preserve">the </w:t>
      </w:r>
      <w:r w:rsidRPr="00BC3E12">
        <w:rPr>
          <w:rFonts w:ascii="Times New Roman" w:hAnsi="Times New Roman"/>
          <w:sz w:val="24"/>
        </w:rPr>
        <w:t xml:space="preserve">Palestinian Ministry of Health expenditure at 49% of the total expenditure. This was followed by expenditure on referrals outside the Ministry of Health (34% of the total), medicines and medical consumables (13%) and capital expenditures and other operating costs (4%)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[18]</w:t>
      </w:r>
      <w:r w:rsidRPr="00BC3E12">
        <w:rPr>
          <w:rFonts w:ascii="Times New Roman" w:hAnsi="Times New Roman"/>
          <w:sz w:val="24"/>
        </w:rPr>
        <w:fldChar w:fldCharType="end"/>
      </w:r>
      <w:r w:rsidRPr="00BC3E12">
        <w:rPr>
          <w:rFonts w:ascii="Times New Roman" w:hAnsi="Times New Roman"/>
          <w:sz w:val="24"/>
        </w:rPr>
        <w:t xml:space="preserve">. </w:t>
      </w:r>
      <w:r>
        <w:rPr>
          <w:rFonts w:ascii="Times New Roman" w:hAnsi="Times New Roman"/>
          <w:sz w:val="24"/>
        </w:rPr>
        <w:t xml:space="preserve">The </w:t>
      </w:r>
      <w:r w:rsidRPr="00BC3E12">
        <w:rPr>
          <w:rFonts w:ascii="Times New Roman" w:hAnsi="Times New Roman"/>
          <w:sz w:val="24"/>
        </w:rPr>
        <w:t>MOH refe</w:t>
      </w:r>
      <w:r>
        <w:rPr>
          <w:rFonts w:ascii="Times New Roman" w:hAnsi="Times New Roman"/>
          <w:sz w:val="24"/>
        </w:rPr>
        <w:t>rs Palestinian patients to non-</w:t>
      </w:r>
      <w:r w:rsidRPr="00BC3E12">
        <w:rPr>
          <w:rFonts w:ascii="Times New Roman" w:hAnsi="Times New Roman"/>
          <w:sz w:val="24"/>
        </w:rPr>
        <w:t xml:space="preserve">MOH facilities for specialist healthcare not available in the public system. The main destinations for these referrals </w:t>
      </w:r>
      <w:r>
        <w:rPr>
          <w:rFonts w:ascii="Times New Roman" w:hAnsi="Times New Roman"/>
          <w:sz w:val="24"/>
        </w:rPr>
        <w:t xml:space="preserve"> are </w:t>
      </w:r>
      <w:r w:rsidRPr="00BC3E12">
        <w:rPr>
          <w:rFonts w:ascii="Times New Roman" w:hAnsi="Times New Roman"/>
          <w:sz w:val="24"/>
        </w:rPr>
        <w:t>mainly</w:t>
      </w:r>
      <w:r>
        <w:rPr>
          <w:rFonts w:ascii="Times New Roman" w:hAnsi="Times New Roman"/>
          <w:sz w:val="24"/>
        </w:rPr>
        <w:t xml:space="preserve"> in</w:t>
      </w:r>
      <w:r w:rsidRPr="00BC3E12">
        <w:rPr>
          <w:rFonts w:ascii="Times New Roman" w:hAnsi="Times New Roman"/>
          <w:sz w:val="24"/>
        </w:rPr>
        <w:t xml:space="preserve"> East Jerusalem (39%), the West Bank outside East Jerusalem (34%), Israel (17%) and the Gaza Strip (11%)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[18]</w:t>
      </w:r>
      <w:r w:rsidRPr="00BC3E12">
        <w:rPr>
          <w:rFonts w:ascii="Times New Roman" w:hAnsi="Times New Roman"/>
          <w:sz w:val="24"/>
        </w:rPr>
        <w:fldChar w:fldCharType="end"/>
      </w:r>
      <w:r w:rsidRPr="00BC3E12">
        <w:rPr>
          <w:rFonts w:ascii="Times New Roman" w:hAnsi="Times New Roman"/>
          <w:sz w:val="24"/>
        </w:rPr>
        <w:t>.</w:t>
      </w:r>
    </w:p>
    <w:p w14:paraId="5AB334D1" w14:textId="594C7E8D" w:rsidR="00B41247" w:rsidRDefault="00F020F4" w:rsidP="00F020F4">
      <w:pPr>
        <w:bidi w:val="0"/>
        <w:spacing w:line="360" w:lineRule="auto"/>
        <w:jc w:val="both"/>
      </w:pPr>
      <w:r w:rsidRPr="00BC3E12">
        <w:rPr>
          <w:rFonts w:ascii="Times New Roman" w:hAnsi="Times New Roman"/>
          <w:sz w:val="24"/>
        </w:rPr>
        <w:t xml:space="preserve">Between 2000 and 2012, </w:t>
      </w:r>
      <w:r>
        <w:rPr>
          <w:rFonts w:ascii="Times New Roman" w:hAnsi="Times New Roman"/>
          <w:sz w:val="24"/>
        </w:rPr>
        <w:t xml:space="preserve">the </w:t>
      </w:r>
      <w:r w:rsidRPr="00BC3E12">
        <w:rPr>
          <w:rFonts w:ascii="Times New Roman" w:hAnsi="Times New Roman"/>
          <w:sz w:val="24"/>
        </w:rPr>
        <w:t xml:space="preserve">total health expenditure more than tripled from US$126 million in 2000 to US$1.3 billion, corresponding to an increase in per capita health expenditure from US$126 to US$294. </w:t>
      </w:r>
      <w:r>
        <w:rPr>
          <w:rFonts w:ascii="Times New Roman" w:hAnsi="Times New Roman"/>
          <w:sz w:val="24"/>
        </w:rPr>
        <w:t>The p</w:t>
      </w:r>
      <w:r w:rsidRPr="00BC3E12">
        <w:rPr>
          <w:rFonts w:ascii="Times New Roman" w:hAnsi="Times New Roman"/>
          <w:sz w:val="24"/>
        </w:rPr>
        <w:t xml:space="preserve">ublic spending on health quadrupled from US$126 million to US$488 million and out of pocket (OOP) spending increased substantially from US$152 million to US$502 million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[21]</w:t>
      </w:r>
      <w:r w:rsidRPr="00BC3E12">
        <w:rPr>
          <w:rFonts w:ascii="Times New Roman" w:hAnsi="Times New Roman"/>
          <w:sz w:val="24"/>
        </w:rPr>
        <w:fldChar w:fldCharType="end"/>
      </w:r>
      <w:r w:rsidRPr="00BC3E12">
        <w:rPr>
          <w:rFonts w:ascii="Times New Roman" w:hAnsi="Times New Roman"/>
          <w:sz w:val="24"/>
        </w:rPr>
        <w:t>. The financial sustainability of the healthcare system is in uncertainty. The recent conflict in Gaza exposed major weaknesses in insti</w:t>
      </w:r>
      <w:r>
        <w:rPr>
          <w:rFonts w:ascii="Times New Roman" w:hAnsi="Times New Roman"/>
          <w:sz w:val="24"/>
        </w:rPr>
        <w:t>tutional and regulatory systems;</w:t>
      </w:r>
      <w:r w:rsidRPr="00BC3E12">
        <w:rPr>
          <w:rFonts w:ascii="Times New Roman" w:hAnsi="Times New Roman"/>
          <w:sz w:val="24"/>
        </w:rPr>
        <w:t xml:space="preserve"> and highlighted the precarious fiscal position in which the sector finds itself. Moreover, </w:t>
      </w:r>
      <w:r>
        <w:rPr>
          <w:rFonts w:ascii="Times New Roman" w:hAnsi="Times New Roman"/>
          <w:sz w:val="24"/>
        </w:rPr>
        <w:t xml:space="preserve">the </w:t>
      </w:r>
      <w:r w:rsidRPr="00BC3E12">
        <w:rPr>
          <w:rFonts w:ascii="Times New Roman" w:hAnsi="Times New Roman"/>
          <w:sz w:val="24"/>
        </w:rPr>
        <w:t xml:space="preserve">uncertain foreign aid flows, the increasing costs of referrals, inefficiencies and duplications of service, and an excessive focus on tertiary care are together straining the fiscal situation of the health sector. </w:t>
      </w:r>
      <w:r>
        <w:rPr>
          <w:rFonts w:ascii="Times New Roman" w:hAnsi="Times New Roman"/>
          <w:sz w:val="24"/>
        </w:rPr>
        <w:t>The h</w:t>
      </w:r>
      <w:r w:rsidRPr="00BC3E12">
        <w:rPr>
          <w:rFonts w:ascii="Times New Roman" w:hAnsi="Times New Roman"/>
          <w:sz w:val="24"/>
        </w:rPr>
        <w:t xml:space="preserve">ealth expenditures are on the rise, while health outcomes are below potential for current levels of spending. </w:t>
      </w:r>
      <w:r>
        <w:rPr>
          <w:rFonts w:ascii="Times New Roman" w:hAnsi="Times New Roman"/>
          <w:sz w:val="24"/>
        </w:rPr>
        <w:t>The o</w:t>
      </w:r>
      <w:r w:rsidRPr="00BC3E12">
        <w:rPr>
          <w:rFonts w:ascii="Times New Roman" w:hAnsi="Times New Roman"/>
          <w:sz w:val="24"/>
        </w:rPr>
        <w:t xml:space="preserve">verall health expenditures (public and private) more than tripled in the last decade, reaching 12 percent of GDP—one of the highest shares of </w:t>
      </w:r>
      <w:r w:rsidRPr="00BC3E12">
        <w:rPr>
          <w:rFonts w:ascii="Times New Roman" w:hAnsi="Times New Roman"/>
          <w:sz w:val="24"/>
        </w:rPr>
        <w:lastRenderedPageBreak/>
        <w:t>GDP in the world. Public spending on health is close to 5 percent of GDP, and exceeds the MENA aver</w:t>
      </w:r>
      <w:r>
        <w:rPr>
          <w:rFonts w:ascii="Times New Roman" w:hAnsi="Times New Roman"/>
          <w:sz w:val="24"/>
        </w:rPr>
        <w:t>age of 2.6 percent and the Low-</w:t>
      </w:r>
      <w:r w:rsidRPr="00BC3E12">
        <w:rPr>
          <w:rFonts w:ascii="Times New Roman" w:hAnsi="Times New Roman"/>
          <w:sz w:val="24"/>
        </w:rPr>
        <w:t xml:space="preserve">and Middle-Income Country (LMIC) average of 1.7 percent of GDP </w:t>
      </w:r>
      <w:r w:rsidRPr="00BC3E12">
        <w:rPr>
          <w:rFonts w:ascii="Times New Roman" w:hAnsi="Times New Roman"/>
          <w:sz w:val="24"/>
        </w:rPr>
        <w:fldChar w:fldCharType="begin" w:fldLock="1"/>
      </w:r>
      <w:r w:rsidRPr="00BC3E12">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BC3E12">
        <w:rPr>
          <w:rFonts w:ascii="Times New Roman" w:hAnsi="Times New Roman"/>
          <w:sz w:val="24"/>
        </w:rPr>
        <w:fldChar w:fldCharType="separate"/>
      </w:r>
      <w:r w:rsidRPr="00BC3E12">
        <w:rPr>
          <w:rFonts w:ascii="Times New Roman" w:hAnsi="Times New Roman"/>
          <w:noProof/>
          <w:sz w:val="24"/>
        </w:rPr>
        <w:t>[21]</w:t>
      </w:r>
      <w:r w:rsidRPr="00BC3E12">
        <w:rPr>
          <w:rFonts w:ascii="Times New Roman" w:hAnsi="Times New Roman"/>
          <w:sz w:val="24"/>
        </w:rPr>
        <w:fldChar w:fldCharType="end"/>
      </w:r>
      <w:r w:rsidRPr="00BC3E12">
        <w:rPr>
          <w:rFonts w:ascii="Times New Roman" w:hAnsi="Times New Roman"/>
          <w:sz w:val="24"/>
        </w:rPr>
        <w:t>.</w:t>
      </w:r>
    </w:p>
    <w:p w14:paraId="7F1E3A1F" w14:textId="6A9DE2E0" w:rsidR="009D0CA6" w:rsidRPr="006F4046" w:rsidRDefault="00CE7FCB" w:rsidP="0035330C">
      <w:pPr>
        <w:pStyle w:val="Heading2"/>
      </w:pPr>
      <w:bookmarkStart w:id="64" w:name="_Toc53945063"/>
      <w:bookmarkStart w:id="65" w:name="_Toc60692485"/>
      <w:r w:rsidRPr="006F4046">
        <w:t xml:space="preserve">Diabetes </w:t>
      </w:r>
      <w:r w:rsidR="00225141" w:rsidRPr="006F4046">
        <w:t xml:space="preserve">Policies </w:t>
      </w:r>
      <w:r w:rsidR="009D0CA6" w:rsidRPr="006F4046">
        <w:t>and</w:t>
      </w:r>
      <w:r w:rsidRPr="006F4046">
        <w:t xml:space="preserve"> </w:t>
      </w:r>
      <w:r w:rsidR="00225141" w:rsidRPr="006F4046">
        <w:t>Management Protocols</w:t>
      </w:r>
      <w:bookmarkEnd w:id="64"/>
      <w:bookmarkEnd w:id="65"/>
    </w:p>
    <w:p w14:paraId="5083FC3D" w14:textId="4F69CA6F" w:rsidR="00F020F4" w:rsidRPr="00F020F4" w:rsidRDefault="00F020F4" w:rsidP="00F020F4">
      <w:pPr>
        <w:bidi w:val="0"/>
        <w:spacing w:line="360" w:lineRule="auto"/>
        <w:jc w:val="both"/>
        <w:rPr>
          <w:rFonts w:ascii="Times New Roman" w:hAnsi="Times New Roman"/>
          <w:sz w:val="24"/>
        </w:rPr>
      </w:pPr>
      <w:r w:rsidRPr="00F020F4">
        <w:rPr>
          <w:rFonts w:ascii="Times New Roman" w:hAnsi="Times New Roman"/>
          <w:sz w:val="24"/>
        </w:rPr>
        <w:t xml:space="preserve">The MOH is the responsible national institution for leading and regulating the functioning of the health sector and ensuring the necessary resources for its sustainability and development in response to the changing and increasing needs of the entire population. The Public Health Law of 2004 lists the MOH functions and responsibilities, which include delivery of the government’s preventive, diagnostic, curative and rehabilitative health services; regulation of the health sector functioning to ensure high level of harmonized and integrated work between the different service providers and sectors; development of national health regulations, laws and policies; and reinforcement of the health financing system and optimal investment of the available resources </w:t>
      </w:r>
      <w:r w:rsidRPr="00F020F4">
        <w:rPr>
          <w:rFonts w:ascii="Times New Roman" w:hAnsi="Times New Roman"/>
          <w:sz w:val="24"/>
        </w:rPr>
        <w:fldChar w:fldCharType="begin" w:fldLock="1"/>
      </w:r>
      <w:r w:rsidR="00001565">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F020F4">
        <w:rPr>
          <w:rFonts w:ascii="Times New Roman" w:hAnsi="Times New Roman"/>
          <w:sz w:val="24"/>
        </w:rPr>
        <w:fldChar w:fldCharType="separate"/>
      </w:r>
      <w:r w:rsidRPr="00F020F4">
        <w:rPr>
          <w:rFonts w:ascii="Times New Roman" w:hAnsi="Times New Roman"/>
          <w:noProof/>
          <w:sz w:val="24"/>
        </w:rPr>
        <w:t>[13]</w:t>
      </w:r>
      <w:r w:rsidRPr="00F020F4">
        <w:rPr>
          <w:rFonts w:ascii="Times New Roman" w:hAnsi="Times New Roman"/>
          <w:sz w:val="24"/>
        </w:rPr>
        <w:fldChar w:fldCharType="end"/>
      </w:r>
      <w:r w:rsidRPr="00F020F4">
        <w:rPr>
          <w:rFonts w:ascii="Times New Roman" w:hAnsi="Times New Roman"/>
          <w:sz w:val="24"/>
        </w:rPr>
        <w:t>.</w:t>
      </w:r>
    </w:p>
    <w:p w14:paraId="7270A3C6"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 xml:space="preserve">The Palestinian healthcare  system lacks comprehensive health policies, including a health-promoting environment formulated in genuine consultation with the population </w:t>
      </w:r>
      <w:r w:rsidRPr="00F020F4">
        <w:rPr>
          <w:rFonts w:ascii="Times New Roman" w:hAnsi="Times New Roman"/>
          <w:sz w:val="24"/>
        </w:rPr>
        <w:fldChar w:fldCharType="begin" w:fldLock="1"/>
      </w:r>
      <w:r w:rsidRPr="00F020F4">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F020F4">
        <w:rPr>
          <w:rFonts w:ascii="Times New Roman" w:hAnsi="Times New Roman"/>
          <w:sz w:val="24"/>
        </w:rPr>
        <w:fldChar w:fldCharType="separate"/>
      </w:r>
      <w:r w:rsidRPr="00F020F4">
        <w:rPr>
          <w:rFonts w:ascii="Times New Roman" w:hAnsi="Times New Roman"/>
          <w:noProof/>
          <w:sz w:val="24"/>
        </w:rPr>
        <w:t>[16]</w:t>
      </w:r>
      <w:r w:rsidRPr="00F020F4">
        <w:rPr>
          <w:rFonts w:ascii="Times New Roman" w:hAnsi="Times New Roman"/>
          <w:sz w:val="24"/>
        </w:rPr>
        <w:fldChar w:fldCharType="end"/>
      </w:r>
      <w:r w:rsidRPr="00F020F4">
        <w:rPr>
          <w:rFonts w:ascii="Times New Roman" w:hAnsi="Times New Roman"/>
          <w:sz w:val="24"/>
        </w:rPr>
        <w:t>.</w:t>
      </w:r>
      <w:r w:rsidRPr="00F020F4">
        <w:t xml:space="preserve"> </w:t>
      </w:r>
      <w:r w:rsidRPr="00F020F4">
        <w:rPr>
          <w:rFonts w:ascii="Times New Roman" w:hAnsi="Times New Roman"/>
          <w:sz w:val="24"/>
        </w:rPr>
        <w:t xml:space="preserve">Since the establishment of the Palestinian Authority after the Oslo Accord agreement in 1993, the healthcare  system has faced obstacles related to policy formulation, including: ongoing conflict, fragile Palestinian quasi-state structures and institutions, multiple, and at times, inappropriate donor policies and practices in the health sector; and a policy vacuum characterized by the absence of an internal Palestinian debate on the type and direction of reform the country needs to take </w:t>
      </w:r>
      <w:r w:rsidRPr="00F020F4">
        <w:rPr>
          <w:rFonts w:ascii="Times New Roman" w:hAnsi="Times New Roman"/>
          <w:sz w:val="24"/>
        </w:rPr>
        <w:fldChar w:fldCharType="begin" w:fldLock="1"/>
      </w:r>
      <w:r w:rsidRPr="00F020F4">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F020F4">
        <w:rPr>
          <w:rFonts w:ascii="Times New Roman" w:hAnsi="Times New Roman"/>
          <w:sz w:val="24"/>
        </w:rPr>
        <w:fldChar w:fldCharType="separate"/>
      </w:r>
      <w:r w:rsidRPr="00F020F4">
        <w:rPr>
          <w:rFonts w:ascii="Times New Roman" w:hAnsi="Times New Roman"/>
          <w:noProof/>
          <w:sz w:val="24"/>
        </w:rPr>
        <w:t>[16]</w:t>
      </w:r>
      <w:r w:rsidRPr="00F020F4">
        <w:rPr>
          <w:rFonts w:ascii="Times New Roman" w:hAnsi="Times New Roman"/>
          <w:sz w:val="24"/>
        </w:rPr>
        <w:fldChar w:fldCharType="end"/>
      </w:r>
      <w:r w:rsidRPr="00F020F4">
        <w:rPr>
          <w:rFonts w:ascii="Times New Roman" w:hAnsi="Times New Roman"/>
          <w:sz w:val="24"/>
        </w:rPr>
        <w:t>. The first official national health plan was published in 1994 after the formal handover of the healthcare system from Israel, aiming to regulate the health sector and integrate the activities of leading healthcare providers. However, attempts to create an effective, efficient, and equitable system have been unsuccessful. The National Health Strategy 2017-2022 is anchored in six national strategic objectives that have been agreed through consultation and consent of all stakeholders, as follows:</w:t>
      </w:r>
      <w:r w:rsidRPr="00F020F4">
        <w:rPr>
          <w:rFonts w:ascii="Times New Roman" w:hAnsi="Times New Roman"/>
          <w:sz w:val="24"/>
        </w:rPr>
        <w:fldChar w:fldCharType="begin" w:fldLock="1"/>
      </w:r>
      <w:r w:rsidRPr="00F020F4">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F020F4">
        <w:rPr>
          <w:rFonts w:ascii="Times New Roman" w:hAnsi="Times New Roman"/>
          <w:sz w:val="24"/>
        </w:rPr>
        <w:fldChar w:fldCharType="separate"/>
      </w:r>
      <w:r w:rsidRPr="00F020F4">
        <w:rPr>
          <w:rFonts w:ascii="Times New Roman" w:hAnsi="Times New Roman"/>
          <w:noProof/>
          <w:sz w:val="24"/>
        </w:rPr>
        <w:t>[13]</w:t>
      </w:r>
      <w:r w:rsidRPr="00F020F4">
        <w:rPr>
          <w:rFonts w:ascii="Times New Roman" w:hAnsi="Times New Roman"/>
          <w:sz w:val="24"/>
        </w:rPr>
        <w:fldChar w:fldCharType="end"/>
      </w:r>
    </w:p>
    <w:p w14:paraId="6647C72F"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1. Ensure the provision of comprehensive health care services for all citizens towards nationalization of health services in Palestine</w:t>
      </w:r>
      <w:r w:rsidRPr="00F020F4">
        <w:rPr>
          <w:rFonts w:ascii="Times New Roman" w:hAnsi="Times New Roman"/>
          <w:sz w:val="24"/>
          <w:rtl/>
        </w:rPr>
        <w:t>.</w:t>
      </w:r>
    </w:p>
    <w:p w14:paraId="6AB13169"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lastRenderedPageBreak/>
        <w:t>2. Promote programs for the management of non-communicable diseases (NCDs), preventive health care, community health awareness and gender issues</w:t>
      </w:r>
      <w:r w:rsidRPr="00F020F4">
        <w:rPr>
          <w:rFonts w:ascii="Times New Roman" w:hAnsi="Times New Roman"/>
          <w:sz w:val="24"/>
          <w:rtl/>
        </w:rPr>
        <w:t>.</w:t>
      </w:r>
    </w:p>
    <w:p w14:paraId="2AC17318"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 xml:space="preserve">3. </w:t>
      </w:r>
      <w:r w:rsidRPr="00F020F4">
        <w:rPr>
          <w:rFonts w:ascii="Times New Roman" w:hAnsi="Times New Roman"/>
          <w:sz w:val="24"/>
          <w:rtl/>
        </w:rPr>
        <w:t xml:space="preserve"> </w:t>
      </w:r>
      <w:r w:rsidRPr="00F020F4">
        <w:rPr>
          <w:rFonts w:ascii="Times New Roman" w:hAnsi="Times New Roman"/>
          <w:sz w:val="24"/>
        </w:rPr>
        <w:t>Mainstream quality systems in all aspects of health service delivery.</w:t>
      </w:r>
    </w:p>
    <w:p w14:paraId="5A69336A"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4. Enhance and develop the human resource management system.</w:t>
      </w:r>
    </w:p>
    <w:p w14:paraId="10E63F3B"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5. Enhance health governance, including effective management of the health sector, enforcement of laws and legislations, cross-sectoral coordination and integration among service providers</w:t>
      </w:r>
      <w:r w:rsidRPr="00F020F4">
        <w:rPr>
          <w:rFonts w:ascii="Times New Roman" w:hAnsi="Times New Roman"/>
          <w:sz w:val="24"/>
          <w:rtl/>
        </w:rPr>
        <w:t>.</w:t>
      </w:r>
    </w:p>
    <w:p w14:paraId="6C14661D"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6. Enhance health financing and improve financial protection of Palestinian citizens against health costs.</w:t>
      </w:r>
    </w:p>
    <w:p w14:paraId="659E62C4"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In its targeted interventions and output plans, the strategy mentions diabetes as one of the NCDs that has been targeted throughout different interventions. It is unfortunate that in targeted interventions, the strategy sees the WHO’s PEN approach (Package of Essential Non-Communicable Diseases) as the primary program to fight NCDs. The PEN approach has not been internationally recognized to improve and reform NCD programs effectively.</w:t>
      </w:r>
    </w:p>
    <w:p w14:paraId="083FD957" w14:textId="77777777" w:rsidR="00F020F4" w:rsidRPr="00F020F4" w:rsidRDefault="00F020F4" w:rsidP="00F020F4">
      <w:pPr>
        <w:bidi w:val="0"/>
        <w:spacing w:line="360" w:lineRule="auto"/>
        <w:jc w:val="both"/>
        <w:rPr>
          <w:rFonts w:ascii="Times New Roman" w:hAnsi="Times New Roman"/>
          <w:sz w:val="24"/>
        </w:rPr>
      </w:pPr>
      <w:r w:rsidRPr="00F020F4">
        <w:rPr>
          <w:rFonts w:ascii="Times New Roman" w:hAnsi="Times New Roman"/>
          <w:sz w:val="24"/>
        </w:rPr>
        <w:t>Another important issue regarding the financing of proposed interventions: it is donor dependent. The political atmosphere in the area and the progress in the peace process with Israel will be crucial to receiving support, primarily from American donors. The MOH calls for coordination and networking with other health providers, mainly, the UNRWA. The MOH, though, does not influence the UNRWA system. Any serious cooperation between the two parties would be voluntary, and subject to a good understanding and rapport between individuals. The MOH would not be able to enforce programs like a national diabetes protocol or information system-sharing on the UN system.</w:t>
      </w:r>
    </w:p>
    <w:p w14:paraId="148193CF"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 xml:space="preserve">In 2008, and in cooperation with the World Health Organization (WHO) and the Austrian Development Cooperation, the MOH adopted a “quick reference guide for the management and care of Diabetes Mellitus,” which builds on the WHO guidelines. At the same time, the UNRWA developed its guidelines and protocols for the management of diabetes management. These guidelines were published under the name “Technical Instructions and Management Protocols on Prevention and Control of Non-communicable Diseases,” although they are not exclusively targeted toward diabetes. </w:t>
      </w:r>
      <w:r w:rsidRPr="00F020F4">
        <w:rPr>
          <w:rFonts w:ascii="Times New Roman" w:hAnsi="Times New Roman"/>
          <w:sz w:val="24"/>
        </w:rPr>
        <w:lastRenderedPageBreak/>
        <w:t>Both the MOH and the UNRWA protocols are based on the WHO guidelines for the year 2006, differing, at times, from one another. Occasionally, they deviate from the WHO guidelines and adopt the WHO recommendations; for example, regarding patient education and advice on diet, as well as the types of recommended oral anti-diabetic agents and combined therapy with insulin.</w:t>
      </w:r>
    </w:p>
    <w:p w14:paraId="4A101E53" w14:textId="77777777" w:rsidR="00F020F4" w:rsidRPr="00F020F4" w:rsidRDefault="00F020F4" w:rsidP="00F020F4">
      <w:pPr>
        <w:autoSpaceDE w:val="0"/>
        <w:autoSpaceDN w:val="0"/>
        <w:bidi w:val="0"/>
        <w:adjustRightInd w:val="0"/>
        <w:spacing w:after="0" w:line="360" w:lineRule="auto"/>
        <w:jc w:val="both"/>
        <w:rPr>
          <w:rFonts w:ascii="Times New Roman" w:hAnsi="Times New Roman"/>
          <w:sz w:val="24"/>
        </w:rPr>
      </w:pPr>
      <w:r w:rsidRPr="00F020F4">
        <w:rPr>
          <w:rFonts w:ascii="Times New Roman" w:hAnsi="Times New Roman"/>
          <w:sz w:val="24"/>
        </w:rPr>
        <w:t xml:space="preserve">In 2010, and through the support of a flagship project (USAID – funded project), a National Committee was established to review all published protocols and guidelines, and to build a new comprehensive protocol for diabetes care and prevention that would be adopted by all providers. The committee produced a document called the “Standard of Care for Healthcare Centers.” This document, nonetheless, was not approved. </w:t>
      </w:r>
      <w:r w:rsidRPr="00F020F4">
        <w:rPr>
          <w:rFonts w:ascii="Times New Roman" w:hAnsi="Times New Roman"/>
          <w:bCs w:val="0"/>
          <w:sz w:val="24"/>
        </w:rPr>
        <w:t>That same year, a National Committee for NCDs was established, with the following mandates: (1) to bring all involved stakeholders together to help coordinate diabetes care and prevention activities; (2) to prevent duplication of services; (3) to ensure proper dissemination and to network with all involved parties; and (4) to develop a national diabetes protocol, strategies and action plans related to diabetes care and other NCDs</w:t>
      </w:r>
      <w:r w:rsidRPr="00F020F4">
        <w:rPr>
          <w:rFonts w:ascii="Times New Roman" w:hAnsi="Times New Roman"/>
          <w:sz w:val="24"/>
        </w:rPr>
        <w:t xml:space="preserve"> stakeholders to be firmly engaged and cooperative. Initially, the committee was very active. Due to frequent changes in ministries and governments, nevertheless, and the fact that many members left the committee, it became inactive; and no further progress has been made to unify diabetes protocols and related policies.  </w:t>
      </w:r>
    </w:p>
    <w:p w14:paraId="6BD5D7EC" w14:textId="366D0D42" w:rsidR="005C7010" w:rsidRDefault="005C7010" w:rsidP="0035330C">
      <w:pPr>
        <w:pStyle w:val="Heading2"/>
      </w:pPr>
      <w:bookmarkStart w:id="66" w:name="_Toc60692486"/>
      <w:r w:rsidRPr="005C7010">
        <w:t xml:space="preserve">Diabetes Models </w:t>
      </w:r>
      <w:r w:rsidR="002D64DD">
        <w:t>in Low Resource Settings</w:t>
      </w:r>
      <w:bookmarkEnd w:id="66"/>
      <w:r w:rsidR="002D64DD">
        <w:t xml:space="preserve"> </w:t>
      </w:r>
    </w:p>
    <w:p w14:paraId="7477287A" w14:textId="77777777" w:rsidR="002231F7" w:rsidRPr="00903461" w:rsidRDefault="002231F7" w:rsidP="002231F7">
      <w:pPr>
        <w:autoSpaceDE w:val="0"/>
        <w:autoSpaceDN w:val="0"/>
        <w:bidi w:val="0"/>
        <w:adjustRightInd w:val="0"/>
        <w:spacing w:after="0" w:line="360" w:lineRule="auto"/>
        <w:jc w:val="both"/>
        <w:rPr>
          <w:rFonts w:ascii="Times New Roman" w:hAnsi="Times New Roman"/>
          <w:sz w:val="24"/>
        </w:rPr>
      </w:pPr>
      <w:r>
        <w:rPr>
          <w:rFonts w:ascii="Times New Roman" w:hAnsi="Times New Roman"/>
          <w:sz w:val="24"/>
        </w:rPr>
        <w:t>Globally, chronic Non-Communicable D</w:t>
      </w:r>
      <w:r w:rsidRPr="00903461">
        <w:rPr>
          <w:rFonts w:ascii="Times New Roman" w:hAnsi="Times New Roman"/>
          <w:sz w:val="24"/>
        </w:rPr>
        <w:t>iseases (NCD</w:t>
      </w:r>
      <w:r>
        <w:rPr>
          <w:rFonts w:ascii="Times New Roman" w:hAnsi="Times New Roman"/>
          <w:sz w:val="24"/>
        </w:rPr>
        <w:t>s</w:t>
      </w:r>
      <w:r w:rsidRPr="00903461">
        <w:rPr>
          <w:rFonts w:ascii="Times New Roman" w:hAnsi="Times New Roman"/>
          <w:sz w:val="24"/>
        </w:rPr>
        <w:t>) have emerged as the leading causes of death. They together accounted for 72.3% of deaths in 2016. According to the WHO, 86% of premature deaths occurred in low-middle-income countries (LMIC) due to</w:t>
      </w:r>
      <w:r>
        <w:rPr>
          <w:rFonts w:ascii="Times New Roman" w:hAnsi="Times New Roman"/>
          <w:sz w:val="24"/>
        </w:rPr>
        <w:t xml:space="preserve"> the</w:t>
      </w:r>
      <w:r w:rsidRPr="00903461">
        <w:rPr>
          <w:rFonts w:ascii="Times New Roman" w:hAnsi="Times New Roman"/>
          <w:sz w:val="24"/>
        </w:rPr>
        <w:t xml:space="preserve"> increas</w:t>
      </w:r>
      <w:r>
        <w:rPr>
          <w:rFonts w:ascii="Times New Roman" w:hAnsi="Times New Roman"/>
          <w:sz w:val="24"/>
        </w:rPr>
        <w:t>e of</w:t>
      </w:r>
      <w:r w:rsidRPr="00903461">
        <w:rPr>
          <w:rFonts w:ascii="Times New Roman" w:hAnsi="Times New Roman"/>
          <w:sz w:val="24"/>
        </w:rPr>
        <w:t xml:space="preserve"> the ageing of populations, urbanization, and globalization of risk factors. The growing burden of chronic disease</w:t>
      </w:r>
      <w:r>
        <w:rPr>
          <w:rFonts w:ascii="Times New Roman" w:hAnsi="Times New Roman"/>
          <w:sz w:val="24"/>
        </w:rPr>
        <w:t>s</w:t>
      </w:r>
      <w:r w:rsidRPr="00903461">
        <w:rPr>
          <w:rFonts w:ascii="Times New Roman" w:hAnsi="Times New Roman"/>
          <w:sz w:val="24"/>
        </w:rPr>
        <w:t xml:space="preserve"> is a huge challenge for healthcare services world over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{"citationItems":[{"id":"ITEM-1","itemData":{"DOI":"10.1136/bmjgh-2018-001077","ISSN":"2059-7908","PMID":"30687524","abstract":"AbsTrACT Management of chronic conditions is a challenge for healthcare delivery systems world over and especially for low/middle-income countries (LMIC). Redesigning primary care to deliver quality care for chronic conditions is a need of the hour. However, much of the literature is from the experience of high-income countries. We conducted a synthesis of qualitative findings regarding care for chronic conditions at primary care facilities in LMICs. The themes identified were used to adapt the existing chronic care model (CCM) for application in an LMIC using the ‘best fit’ framework synthesis methodology. Primary qualitative research studies were systematically searched and coded using themes of the CCM. The results that could not be coded were thematically analysed to generate themes to enrich the model. Search strategy keywords were: primary health care, diabetes mellitus type 2, hypertension, chronic disease, developing countries, low, middle-income countries and LMIC country names as classified by the World Bank. The search yielded 404 articles, 338 were excluded after reviewing abstracts. Further, 42 articles were excluded based on criteria. Twenty-four studies were included for analysis. All themes of the CCM, identified a priori, were represented in primary studies. Four additional themes for the model were identified: a focus on the quality of communication between health professionals and patients, availability of essential medicines, diagnostics and trained personnel at decentralised levels of healthcare, and mechanisms for coordination between healthcare providers. We recommend including these in the CCM to make it relevant for application in an LMIC","author":[{"dropping-particle":"","family":"Lall","given":"Dorothy","non-dropping-particle":"","parse-names":false,"suffix":""},{"dropping-particle":"","family":"Engel","given":"Nora","non-dropping-particle":"","parse-names":false,"suffix":""},{"dropping-particle":"","family":"Devadasan","given":"Narayanan","non-dropping-particle":"","parse-names":false,"suffix":""},{"dropping-particle":"","family":"Horstman","given":"Klasien","non-dropping-particle":"","parse-names":false,"suffix":""},{"dropping-particle":"","family":"Criel","given":"Bart","non-dropping-particle":"","parse-names":false,"suffix":""}],"container-title":"BMJ global health","id":"ITEM-1","issue":"e001077","issued":{"date-parts":[["2018"]]},"page":"1-12","title":"Models of care for chronic conditions in low / middle-income countries : a ‘ best fit’ framework synthesis","type":"article-journal","volume":"3"},"uris":["http://www.mendeley.com/documents/?uuid=80492de4-e116-4c7f-b77f-34e2a9e27830"]}],"mendeley":{"formattedCitation":"[40]","plainTextFormattedCitation":"[40]","previouslyFormattedCitation":"[40]"},"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[40]</w:t>
      </w:r>
      <w:r w:rsidRPr="00903461">
        <w:rPr>
          <w:rFonts w:ascii="Times New Roman" w:hAnsi="Times New Roman"/>
          <w:sz w:val="24"/>
        </w:rPr>
        <w:fldChar w:fldCharType="end"/>
      </w:r>
      <w:r w:rsidRPr="00903461">
        <w:rPr>
          <w:rFonts w:ascii="Times New Roman" w:hAnsi="Times New Roman"/>
          <w:sz w:val="24"/>
        </w:rPr>
        <w:t xml:space="preserve">. </w:t>
      </w:r>
      <w:r>
        <w:rPr>
          <w:rFonts w:ascii="Times New Roman" w:hAnsi="Times New Roman"/>
          <w:sz w:val="24"/>
        </w:rPr>
        <w:t>The h</w:t>
      </w:r>
      <w:r w:rsidRPr="00903461">
        <w:rPr>
          <w:rFonts w:ascii="Times New Roman" w:hAnsi="Times New Roman"/>
          <w:sz w:val="24"/>
        </w:rPr>
        <w:t>ealthcare systems in LMIC</w:t>
      </w:r>
      <w:r>
        <w:rPr>
          <w:rFonts w:ascii="Times New Roman" w:hAnsi="Times New Roman"/>
          <w:sz w:val="24"/>
        </w:rPr>
        <w:t>’s</w:t>
      </w:r>
      <w:r w:rsidRPr="00903461">
        <w:rPr>
          <w:rFonts w:ascii="Times New Roman" w:hAnsi="Times New Roman"/>
          <w:sz w:val="24"/>
        </w:rPr>
        <w:t>, traditionally, are geared towar</w:t>
      </w:r>
      <w:r>
        <w:rPr>
          <w:rFonts w:ascii="Times New Roman" w:hAnsi="Times New Roman"/>
          <w:sz w:val="24"/>
        </w:rPr>
        <w:t>ds care for acute conditions but</w:t>
      </w:r>
      <w:r w:rsidRPr="00903461">
        <w:rPr>
          <w:rFonts w:ascii="Times New Roman" w:hAnsi="Times New Roman"/>
          <w:sz w:val="24"/>
        </w:rPr>
        <w:t xml:space="preserve"> now need to respond to the increased burden and challenge of chronic care. Unlike the goals of infectious disease</w:t>
      </w:r>
      <w:r>
        <w:rPr>
          <w:rFonts w:ascii="Times New Roman" w:hAnsi="Times New Roman"/>
          <w:sz w:val="24"/>
        </w:rPr>
        <w:t>s</w:t>
      </w:r>
      <w:r w:rsidRPr="00903461">
        <w:rPr>
          <w:rFonts w:ascii="Times New Roman" w:hAnsi="Times New Roman"/>
          <w:sz w:val="24"/>
        </w:rPr>
        <w:t xml:space="preserve"> care, the goals of NCD</w:t>
      </w:r>
      <w:r>
        <w:rPr>
          <w:rFonts w:ascii="Times New Roman" w:hAnsi="Times New Roman"/>
          <w:sz w:val="24"/>
        </w:rPr>
        <w:t>’s</w:t>
      </w:r>
      <w:r w:rsidRPr="00903461">
        <w:rPr>
          <w:rFonts w:ascii="Times New Roman" w:hAnsi="Times New Roman"/>
          <w:sz w:val="24"/>
        </w:rPr>
        <w:t xml:space="preserve"> care are not generally to cure</w:t>
      </w:r>
      <w:r>
        <w:rPr>
          <w:rFonts w:ascii="Times New Roman" w:hAnsi="Times New Roman"/>
          <w:sz w:val="24"/>
        </w:rPr>
        <w:t>,</w:t>
      </w:r>
      <w:r w:rsidRPr="00903461">
        <w:rPr>
          <w:rFonts w:ascii="Times New Roman" w:hAnsi="Times New Roman"/>
          <w:sz w:val="24"/>
        </w:rPr>
        <w:t xml:space="preserve"> but to enhance funct</w:t>
      </w:r>
      <w:r>
        <w:rPr>
          <w:rFonts w:ascii="Times New Roman" w:hAnsi="Times New Roman"/>
          <w:sz w:val="24"/>
        </w:rPr>
        <w:t>ional status, minimize symptoms;</w:t>
      </w:r>
      <w:r w:rsidRPr="00903461">
        <w:rPr>
          <w:rFonts w:ascii="Times New Roman" w:hAnsi="Times New Roman"/>
          <w:sz w:val="24"/>
        </w:rPr>
        <w:t xml:space="preserve"> and prolong and enhance the quality of life, including pain palliation. This requires ongoing monitoring and often lifelong adherence to treatment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{"citationItems":[{"id":"ITEM-1","itemData":{"DOI":"10.2105/AJPH.2014.302392","ISBN":"0090-0036","ISSN":"0090-0036","PMID":"25602898","abstract":"Noncommunicable diseases (NCDs) have become the major contributors to death and disability worldwide. Nearly 80% of the deaths in 2010 occurred in low- and middle-income countries, which have experienced rapid population aging, urbanization, rise in smoking, and changes in diet and activity. Yet the health systems of low- and middle-income countries, historically oriented to infectious disease and often severely underfunded, are poorly prepared for the challenge of caring for people with cardiovascular disease, diabetes, cancer, and chronic respiratory disease. We have discussed how primary care can be redesigned to tackle the challenge of NCDs in resource-constrained countries. We suggest that four changes will be required: integration of services, innovative service delivery, a focus on patients and communities, and adoption of new technologies for communication.","author":[{"dropping-particle":"","family":"Kruk","given":"Margaret E.","non-dropping-particle":"","parse-names":false,"suffix":""},{"dropping-particle":"","family":"Nigenda","given":"Gustavo","non-dropping-particle":"","parse-names":false,"suffix":""},{"dropping-particle":"","family":"Knaul","given":"Felicia M.","non-dropping-particle":"","parse-names":false,"suffix":""}],"container-title":"American Journal of Public Health","id":"ITEM-1","issue":"3","issued":{"date-parts":[["2015","3"]]},"page":"431-437","title":"Redesigning Primary Care to Tackle the Global Epidemic of Noncommunicable Disease","type":"article-journal","volume":"105"},"uris":["http://www.mendeley.com/documents/?uuid=bc0818db-f281-4c17-a75f-0d0ed0aad16d"]}],"mendeley":{"formattedCitation":"[41]","plainTextFormattedCitation":"[41]","previouslyFormattedCitation":"[41]"},"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[41]</w:t>
      </w:r>
      <w:r w:rsidRPr="00903461">
        <w:rPr>
          <w:rFonts w:ascii="Times New Roman" w:hAnsi="Times New Roman"/>
          <w:sz w:val="24"/>
        </w:rPr>
        <w:fldChar w:fldCharType="end"/>
      </w:r>
      <w:r w:rsidRPr="00903461">
        <w:rPr>
          <w:rFonts w:ascii="Times New Roman" w:hAnsi="Times New Roman"/>
          <w:sz w:val="24"/>
        </w:rPr>
        <w:t xml:space="preserve">. If primary </w:t>
      </w:r>
      <w:r w:rsidRPr="00903461">
        <w:rPr>
          <w:rFonts w:ascii="Times New Roman" w:hAnsi="Times New Roman"/>
          <w:sz w:val="24"/>
        </w:rPr>
        <w:lastRenderedPageBreak/>
        <w:t>care is to be an effective platform for managing NCDs, it must move from episodic care for symptoms to an integrated approach to prevention, diagnosis, treatment, and palliation across overlappin</w:t>
      </w:r>
      <w:r>
        <w:rPr>
          <w:rFonts w:ascii="Times New Roman" w:hAnsi="Times New Roman"/>
          <w:sz w:val="24"/>
        </w:rPr>
        <w:t>g conditions and time. One proven approach</w:t>
      </w:r>
      <w:r w:rsidRPr="00903461">
        <w:rPr>
          <w:rFonts w:ascii="Times New Roman" w:hAnsi="Times New Roman"/>
          <w:sz w:val="24"/>
        </w:rPr>
        <w:t xml:space="preserve"> for achieving this is </w:t>
      </w:r>
      <w:r>
        <w:rPr>
          <w:rFonts w:ascii="Times New Roman" w:hAnsi="Times New Roman"/>
          <w:sz w:val="24"/>
        </w:rPr>
        <w:t xml:space="preserve">through providing regular </w:t>
      </w:r>
      <w:r w:rsidRPr="00903461">
        <w:rPr>
          <w:rFonts w:ascii="Times New Roman" w:hAnsi="Times New Roman"/>
          <w:sz w:val="24"/>
        </w:rPr>
        <w:t xml:space="preserve">care by multidisciplinary teams that </w:t>
      </w:r>
      <w:r>
        <w:rPr>
          <w:rFonts w:ascii="Times New Roman" w:hAnsi="Times New Roman"/>
          <w:sz w:val="24"/>
        </w:rPr>
        <w:t>can address multiple conditions of each patient.</w:t>
      </w:r>
    </w:p>
    <w:p w14:paraId="1A58BB65" w14:textId="629BE78F" w:rsidR="002231F7" w:rsidRPr="00903461" w:rsidRDefault="002231F7" w:rsidP="002231F7">
      <w:pPr>
        <w:autoSpaceDE w:val="0"/>
        <w:autoSpaceDN w:val="0"/>
        <w:bidi w:val="0"/>
        <w:adjustRightInd w:val="0"/>
        <w:spacing w:after="0" w:line="360" w:lineRule="auto"/>
        <w:jc w:val="both"/>
        <w:rPr>
          <w:rFonts w:ascii="Times New Roman" w:hAnsi="Times New Roman"/>
          <w:sz w:val="24"/>
        </w:rPr>
      </w:pPr>
      <w:r w:rsidRPr="00903461">
        <w:rPr>
          <w:rFonts w:ascii="Times New Roman" w:hAnsi="Times New Roman"/>
          <w:sz w:val="24"/>
        </w:rPr>
        <w:t xml:space="preserve">The Development of diabetes models </w:t>
      </w:r>
      <w:r>
        <w:rPr>
          <w:rFonts w:ascii="Times New Roman" w:hAnsi="Times New Roman"/>
          <w:sz w:val="24"/>
        </w:rPr>
        <w:t xml:space="preserve">that are </w:t>
      </w:r>
      <w:r w:rsidRPr="00903461">
        <w:rPr>
          <w:rFonts w:ascii="Times New Roman" w:hAnsi="Times New Roman"/>
          <w:sz w:val="24"/>
        </w:rPr>
        <w:t>specifically designed to deal with high burden of diabetes in LMIC</w:t>
      </w:r>
      <w:r>
        <w:rPr>
          <w:rFonts w:ascii="Times New Roman" w:hAnsi="Times New Roman"/>
          <w:sz w:val="24"/>
        </w:rPr>
        <w:t>s</w:t>
      </w:r>
      <w:r w:rsidRPr="00903461">
        <w:rPr>
          <w:rFonts w:ascii="Times New Roman" w:hAnsi="Times New Roman"/>
          <w:sz w:val="24"/>
        </w:rPr>
        <w:t xml:space="preserve"> or healthcare setting</w:t>
      </w:r>
      <w:r>
        <w:rPr>
          <w:rFonts w:ascii="Times New Roman" w:hAnsi="Times New Roman"/>
          <w:sz w:val="24"/>
        </w:rPr>
        <w:t>s could</w:t>
      </w:r>
      <w:r w:rsidRPr="00903461">
        <w:rPr>
          <w:rFonts w:ascii="Times New Roman" w:hAnsi="Times New Roman"/>
          <w:sz w:val="24"/>
        </w:rPr>
        <w:t xml:space="preserve"> help </w:t>
      </w:r>
      <w:r>
        <w:rPr>
          <w:rFonts w:ascii="Times New Roman" w:hAnsi="Times New Roman"/>
          <w:sz w:val="24"/>
        </w:rPr>
        <w:t xml:space="preserve">to launch to steer </w:t>
      </w:r>
      <w:r w:rsidRPr="00903461">
        <w:rPr>
          <w:rFonts w:ascii="Times New Roman" w:hAnsi="Times New Roman"/>
          <w:sz w:val="24"/>
        </w:rPr>
        <w:t>the development of effective future models for diabetes in such countries. Several organizational models of management for chronic diseases have been proposed and implemented internationally. There is no single model that fits all</w:t>
      </w:r>
      <w:r>
        <w:rPr>
          <w:rFonts w:ascii="Times New Roman" w:hAnsi="Times New Roman"/>
          <w:sz w:val="24"/>
        </w:rPr>
        <w:t xml:space="preserve"> aspects of diseases</w:t>
      </w:r>
      <w:r w:rsidRPr="00903461">
        <w:rPr>
          <w:rFonts w:ascii="Times New Roman" w:hAnsi="Times New Roman"/>
          <w:sz w:val="24"/>
        </w:rPr>
        <w:t xml:space="preserve">. Palestine represents an example of models that should take into consideration the additional challenges </w:t>
      </w:r>
      <w:r>
        <w:rPr>
          <w:rFonts w:ascii="Times New Roman" w:hAnsi="Times New Roman"/>
          <w:sz w:val="24"/>
        </w:rPr>
        <w:t>besides</w:t>
      </w:r>
      <w:r w:rsidRPr="00903461">
        <w:rPr>
          <w:rFonts w:ascii="Times New Roman" w:hAnsi="Times New Roman"/>
          <w:sz w:val="24"/>
        </w:rPr>
        <w:t xml:space="preserve"> the traditional LMIC challenges that are related to the chronic nature of the conflict, the system and territorial fragmentations</w:t>
      </w:r>
      <w:r>
        <w:rPr>
          <w:rFonts w:ascii="Times New Roman" w:hAnsi="Times New Roman"/>
          <w:sz w:val="24"/>
        </w:rPr>
        <w:t>;</w:t>
      </w:r>
      <w:r w:rsidRPr="00903461">
        <w:rPr>
          <w:rFonts w:ascii="Times New Roman" w:hAnsi="Times New Roman"/>
          <w:sz w:val="24"/>
        </w:rPr>
        <w:t xml:space="preserve"> multiple providers, </w:t>
      </w:r>
      <w:r>
        <w:rPr>
          <w:rFonts w:ascii="Times New Roman" w:hAnsi="Times New Roman"/>
          <w:sz w:val="24"/>
        </w:rPr>
        <w:t xml:space="preserve">and </w:t>
      </w:r>
      <w:r w:rsidRPr="00903461">
        <w:rPr>
          <w:rFonts w:ascii="Times New Roman" w:hAnsi="Times New Roman"/>
          <w:sz w:val="24"/>
        </w:rPr>
        <w:t>political division between Palestinian political factions. There are many other innovative and effective models of chronic disease management that have had international influence in the context of LMIC</w:t>
      </w:r>
      <w:r>
        <w:rPr>
          <w:rFonts w:ascii="Times New Roman" w:hAnsi="Times New Roman"/>
          <w:sz w:val="24"/>
        </w:rPr>
        <w:t xml:space="preserve"> that</w:t>
      </w:r>
      <w:r w:rsidRPr="00903461">
        <w:rPr>
          <w:rFonts w:ascii="Times New Roman" w:hAnsi="Times New Roman"/>
          <w:sz w:val="24"/>
        </w:rPr>
        <w:t xml:space="preserve"> include: a stepped-care approach, the chronic disease self-management program, </w:t>
      </w:r>
      <w:r>
        <w:rPr>
          <w:rFonts w:ascii="Times New Roman" w:hAnsi="Times New Roman"/>
          <w:sz w:val="24"/>
        </w:rPr>
        <w:t xml:space="preserve">and </w:t>
      </w:r>
      <w:r w:rsidRPr="00903461">
        <w:rPr>
          <w:rFonts w:ascii="Times New Roman" w:hAnsi="Times New Roman"/>
          <w:sz w:val="24"/>
        </w:rPr>
        <w:t xml:space="preserve">integrated chronic disease management, etc. </w:t>
      </w:r>
      <w:r w:rsidRPr="00903461">
        <w:rPr>
          <w:rFonts w:ascii="Times New Roman" w:hAnsi="Times New Roman"/>
          <w:sz w:val="24"/>
          <w:highlight w:val="yellow"/>
        </w:rPr>
        <w:t>Appendix 1</w:t>
      </w:r>
      <w:r w:rsidRPr="00903461">
        <w:rPr>
          <w:rFonts w:ascii="Times New Roman" w:hAnsi="Times New Roman"/>
          <w:sz w:val="24"/>
        </w:rPr>
        <w:t xml:space="preserve"> summarizes some of these models.</w:t>
      </w:r>
      <w:r w:rsidRPr="00903461">
        <w:rPr>
          <w:rFonts w:ascii="Times New Roman" w:hAnsi="Times New Roman"/>
          <w:color w:val="FF0000"/>
          <w:sz w:val="24"/>
        </w:rPr>
        <w:t xml:space="preserve"> </w:t>
      </w:r>
      <w:r w:rsidRPr="00903461">
        <w:rPr>
          <w:rFonts w:ascii="Times New Roman" w:hAnsi="Times New Roman"/>
          <w:sz w:val="24"/>
        </w:rPr>
        <w:t xml:space="preserve">According to a comprehensive report published in 2006, the best known and most influential is the chronic care model, which focuses on linking informed, actively engaged patients with proactive and prepared healthcare teams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{"citationItems":[{"id":"ITEM-1","itemData":{"DOI":"10.1016/S0140-6736(08)61404-X","ISBN":"0140-6736","ISSN":"01406736","PMID":"18790317","abstract":"The burden of chronic diseases, such as heart disease, cancer, diabetes, and mental disorders is high in low-income and middle-income countries and is predicted to increase with the ageing of populations, urbanisation, and globalisation of risk factors. Furthermore, HIV/AIDS is increasingly becoming a chronic disorder. An integrated approach to the management of chronic diseases, irrespective of cause, is needed in primary health care. Management of chronic diseases is fundamentally different from acute care, relying on several features: opportunistic case finding for assessment of risk factors, detection of early disease, and identification of high risk status; a combination of pharmacological and psychosocial interventions, often in a stepped-care fashion; and long-term follow-up with regular monitoring and promotion of adherence to treatment. To meet the challenge of chronic diseases, primary health care will have to be strengthened substantially. In the many countries with shortages of primary-care doctors, non-physician clinicians will have a leading role in preventing and managing chronic diseases, and these personnel need appropriate training and continuous quality assurance mechanisms. More evidence is needed about the cost-effectiveness of prevention and treatment strategies in primary health care. Research on scaling-up should be embedded in large-scale delivery programmes for chronic diseases with a strong emphasis on assessment. © 2008 Elsevier Ltd. All rights reserved.","author":[{"dropping-particle":"","family":"Beaglehole","given":"Robert","non-dropping-particle":"","parse-names":false,"suffix":""},{"dropping-particle":"","family":"Epping-Jordan","given":"JoAnne","non-dropping-particle":"","parse-names":false,"suffix":""},{"dropping-particle":"","family":"Patel","given":"Vikram","non-dropping-particle":"","parse-names":false,"suffix":""},{"dropping-particle":"","family":"Chopra","given":"Mickey","non-dropping-particle":"","parse-names":false,"suffix":""},{"dropping-particle":"","family":"Ebrahim","given":"Shah","non-dropping-particle":"","parse-names":false,"suffix":""},{"dropping-particle":"","family":"Kidd","given":"Michael","non-dropping-particle":"","parse-names":false,"suffix":""},{"dropping-particle":"","family":"Haines","given":"Andy","non-dropping-particle":"","parse-names":false,"suffix":""}],"container-title":"The Lancet","id":"ITEM-1","issue":"9642","issued":{"date-parts":[["2008","9"]]},"page":"940-949","title":"Improving the prevention and management of chronic disease in low-income and middle-income countries: a priority for primary health care","type":"article-journal","volume":"372"},"uris":["http://www.mendeley.com/documents/?uuid=f05c3bd4-e5ea-4d9c-968b-acb02012aacd"]}],"mendeley":{"formattedCitation":"[42]","plainTextFormattedCitation":"[42]","previouslyFormattedCitation":"[42]"},"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[42]</w:t>
      </w:r>
      <w:r w:rsidRPr="00903461">
        <w:rPr>
          <w:rFonts w:ascii="Times New Roman" w:hAnsi="Times New Roman"/>
          <w:sz w:val="24"/>
        </w:rPr>
        <w:fldChar w:fldCharType="end"/>
      </w:r>
      <w:r w:rsidRPr="00903461">
        <w:rPr>
          <w:rFonts w:ascii="Times New Roman" w:hAnsi="Times New Roman"/>
          <w:sz w:val="24"/>
        </w:rPr>
        <w:t xml:space="preserve">. </w:t>
      </w:r>
    </w:p>
    <w:p w14:paraId="5919DAE5" w14:textId="120F3557" w:rsidR="002231F7" w:rsidRDefault="008A1D86" w:rsidP="002231F7">
      <w:pPr>
        <w:autoSpaceDE w:val="0"/>
        <w:autoSpaceDN w:val="0"/>
        <w:bidi w:val="0"/>
        <w:adjustRightInd w:val="0"/>
        <w:spacing w:after="0" w:line="360" w:lineRule="auto"/>
        <w:jc w:val="both"/>
        <w:rPr>
          <w:rFonts w:ascii="Times New Roman" w:hAnsi="Times New Roman"/>
          <w:sz w:val="24"/>
        </w:rPr>
      </w:pPr>
      <w:r>
        <w:rPr>
          <w:noProof/>
        </w:rPr>
        <w:drawing>
          <wp:anchor distT="0" distB="0" distL="114300" distR="114300" simplePos="0" relativeHeight="251673088" behindDoc="0" locked="0" layoutInCell="1" allowOverlap="1" wp14:anchorId="5F6D0574" wp14:editId="6C7DFCA8">
            <wp:simplePos x="0" y="0"/>
            <wp:positionH relativeFrom="margin">
              <wp:align>right</wp:align>
            </wp:positionH>
            <wp:positionV relativeFrom="paragraph">
              <wp:posOffset>0</wp:posOffset>
            </wp:positionV>
            <wp:extent cx="3581400" cy="25431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1F7" w:rsidRPr="00903461">
        <w:rPr>
          <w:rFonts w:ascii="Times New Roman" w:hAnsi="Times New Roman"/>
          <w:sz w:val="24"/>
        </w:rPr>
        <w:t xml:space="preserve">The WHO Innovative Care for Chronic Conditions </w:t>
      </w:r>
      <w:r w:rsidR="002231F7" w:rsidRPr="00903461">
        <w:rPr>
          <w:rFonts w:ascii="Times New Roman" w:hAnsi="Times New Roman"/>
          <w:i/>
          <w:iCs/>
          <w:sz w:val="24"/>
        </w:rPr>
        <w:t xml:space="preserve">(see figure; adapted from </w:t>
      </w:r>
      <w:proofErr w:type="spellStart"/>
      <w:r w:rsidR="002231F7" w:rsidRPr="00903461">
        <w:rPr>
          <w:rFonts w:ascii="Times New Roman" w:hAnsi="Times New Roman"/>
          <w:i/>
          <w:iCs/>
          <w:sz w:val="24"/>
        </w:rPr>
        <w:t>Beaglehole</w:t>
      </w:r>
      <w:proofErr w:type="spellEnd"/>
      <w:r w:rsidR="002231F7" w:rsidRPr="00903461">
        <w:rPr>
          <w:rFonts w:ascii="Times New Roman" w:hAnsi="Times New Roman"/>
          <w:i/>
          <w:iCs/>
          <w:sz w:val="24"/>
        </w:rPr>
        <w:t>, R. et al 2008)</w:t>
      </w:r>
      <w:r w:rsidR="002231F7" w:rsidRPr="00903461">
        <w:rPr>
          <w:rFonts w:ascii="Times New Roman" w:hAnsi="Times New Roman"/>
          <w:sz w:val="24"/>
        </w:rPr>
        <w:t xml:space="preserve"> provides a model for care of NCDs, which is particularly relevant to primary health-care settings in low-and middle-income countries. </w:t>
      </w:r>
      <w:r w:rsidR="002231F7" w:rsidRPr="00903461">
        <w:rPr>
          <w:rFonts w:ascii="Times New Roman" w:hAnsi="Times New Roman"/>
          <w:sz w:val="24"/>
        </w:rPr>
        <w:lastRenderedPageBreak/>
        <w:t xml:space="preserve">The framework has been a major influence on the management of NCDs in many countries. It intends to present health-care solutions for effective management of long-term health problems </w:t>
      </w:r>
      <w:r w:rsidR="002231F7" w:rsidRPr="00903461">
        <w:rPr>
          <w:rFonts w:ascii="Times New Roman" w:hAnsi="Times New Roman"/>
          <w:sz w:val="24"/>
        </w:rPr>
        <w:fldChar w:fldCharType="begin" w:fldLock="1"/>
      </w:r>
      <w:r w:rsidR="002231F7" w:rsidRPr="00903461">
        <w:rPr>
          <w:rFonts w:ascii="Times New Roman" w:hAnsi="Times New Roman"/>
          <w:sz w:val="24"/>
        </w:rPr>
        <w:instrText>ADDIN CSL_CITATION {"citationItems":[{"id":"ITEM-1","itemData":{"author":[{"dropping-particle":"","family":"Beran","given":"David","non-dropping-particle":"","parse-names":false,"suffix":""},{"dropping-particle":"","family":"Higuchi","given":"Michiyo","non-dropping-particle":"","parse-names":false,"suffix":""}],"container-title":"Apps.Who.Int","id":"ITEM-1","issued":{"date-parts":[["2012"]]},"title":"How to investigate access to care for chronic noncommunicable diseases in low-and middle-income countries. A survey manual based on a Rapid Assessment Protocol.","type":"report"},"uris":["http://www.mendeley.com/documents/?uuid=dd686188-5121-4fbc-97a6-50bf578aa88a"]}],"mendeley":{"formattedCitation":"[24]","plainTextFormattedCitation":"[24]","previouslyFormattedCitation":"[24]"},"properties":{"noteIndex":0},"schema":"https://github.com/citation-style-language/schema/raw/master/csl-citation.json"}</w:instrText>
      </w:r>
      <w:r w:rsidR="002231F7" w:rsidRPr="00903461">
        <w:rPr>
          <w:rFonts w:ascii="Times New Roman" w:hAnsi="Times New Roman"/>
          <w:sz w:val="24"/>
        </w:rPr>
        <w:fldChar w:fldCharType="separate"/>
      </w:r>
      <w:r w:rsidR="002231F7" w:rsidRPr="00903461">
        <w:rPr>
          <w:rFonts w:ascii="Times New Roman" w:hAnsi="Times New Roman"/>
          <w:noProof/>
          <w:sz w:val="24"/>
        </w:rPr>
        <w:t>[24]</w:t>
      </w:r>
      <w:r w:rsidR="002231F7" w:rsidRPr="00903461">
        <w:rPr>
          <w:rFonts w:ascii="Times New Roman" w:hAnsi="Times New Roman"/>
          <w:sz w:val="24"/>
        </w:rPr>
        <w:fldChar w:fldCharType="end"/>
      </w:r>
      <w:r w:rsidR="002231F7" w:rsidRPr="00903461">
        <w:rPr>
          <w:rFonts w:ascii="Times New Roman" w:hAnsi="Times New Roman"/>
          <w:sz w:val="24"/>
        </w:rPr>
        <w:t>. It provides a roadmap for health systems to meet the increasing needs of chronic disease care. The model has at its center, a triad of patient and family, community and health care team. The triad in turn is supported by the larger health care organization, community and policy environment at the meso and macro level</w:t>
      </w:r>
      <w:r w:rsidR="002231F7">
        <w:rPr>
          <w:rFonts w:ascii="Times New Roman" w:hAnsi="Times New Roman"/>
          <w:sz w:val="24"/>
        </w:rPr>
        <w:t>s</w:t>
      </w:r>
      <w:r w:rsidR="002231F7" w:rsidRPr="00903461">
        <w:rPr>
          <w:rFonts w:ascii="Times New Roman" w:hAnsi="Times New Roman"/>
          <w:sz w:val="24"/>
        </w:rPr>
        <w:t xml:space="preserve"> respectively </w:t>
      </w:r>
      <w:r w:rsidR="002231F7" w:rsidRPr="00903461">
        <w:rPr>
          <w:rFonts w:ascii="Times New Roman" w:hAnsi="Times New Roman"/>
          <w:sz w:val="24"/>
        </w:rPr>
        <w:fldChar w:fldCharType="begin" w:fldLock="1"/>
      </w:r>
      <w:r w:rsidR="002231F7" w:rsidRPr="00903461">
        <w:rPr>
          <w:rFonts w:ascii="Times New Roman" w:hAnsi="Times New Roman"/>
          <w:sz w:val="24"/>
        </w:rPr>
        <w:instrText>ADDIN CSL_CITATION {"citationItems":[{"id":"ITEM-1","itemData":{"DOI":"10.1186/1471-2458-14-575","ISBN":"1471-2458 (Electronic)\\r1471-2458 (Linking)","ISSN":"1471-2458","PMID":"24912531","abstract":"BACKGROUND: The burden of non-communicable diseases is rising, particularly in low and middle-income countries undergoing rapid epidemiological transition. In sub-Saharan Africa, this is occurring against a background of infectious chronic disease epidemics, particularly HIV and tuberculosis. Consequently, multi-morbidity, the co-existence of more than one chronic condition in one person, is increasing; in particular multimorbidity due to comorbid non-communicable and infectious chronic diseases (CNCICD). Such complex multimorbidity is a major challenge to existing models of healthcare delivery and there is a need to ensure integrated care across disease pathways and across primary and secondary care., DISCUSSION: The Innovative Care for Chronic Conditions (ICCC) Framework developed by the World Health Organization provides a health systems roadmap to meet the increasing needs of chronic disease care. This framework incorporates community, patient, healthcare and policy environment perspectives, and forms the cornerstone of South Africa's primary health care re-engineering and strategic plan for chronic disease management integration. However, it does not significantly incorporate complexity associated with multimorbidity and CNCICD.Using South Africa as a case study for a country in transition, we identify gaps in the ICCC framework at the micro-, meso-, and macro-levels. We apply the lens of CNCICD and propose modification of the ICCC and the South African Integrated Chronic Disease Management plan. Our framework incorporates the increased complexity of treating CNCICD patients, and highlights the importance of biomedicine (biological interaction). We highlight the patient perspective using a patient experience model that proposes that treatment adherence, healthcare utilization, and health outcomes are influenced by the relationship between the workload that is delegated to patients by healthcare providers, and patients' capacity to meet the demands of this workload. We link these issues to provider perspectives that interact with healthcare delivery and utilization., SUMMARY: Our proposed modification to the ICCC Framework makes clear that healthcare systems must work to make sense of the complex collision between biological phenomena, clinical interpretation, beliefs and behaviours that follow from these. We emphasize the integration of these issues with the socio-economic environment to address issues of complexity, access and equity in the integr…","author":[{"dropping-particle":"","family":"Oni","given":"Tolu","non-dropping-particle":"","parse-names":false,"suffix":""},{"dropping-particle":"","family":"McGrath","given":"Nuala","non-dropping-particle":"","parse-names":false,"suffix":""},{"dropping-particle":"","family":"BeLue","given":"Rhonda","non-dropping-particle":"","parse-names":false,"suffix":""},{"dropping-particle":"","family":"Roderick","given":"Paul","non-dropping-particle":"","parse-names":false,"suffix":""},{"dropping-particle":"","family":"Colagiuri","given":"Stephen","non-dropping-particle":"","parse-names":false,"suffix":""},{"dropping-particle":"","family":"May","given":"Carl R","non-dropping-particle":"","parse-names":false,"suffix":""},{"dropping-particle":"","family":"Levitt","given":"Naomi S","non-dropping-particle":"","parse-names":false,"suffix":""}],"container-title":"BMC Public Health","id":"ITEM-1","issue":"1","issued":{"date-parts":[["2014","12","9"]]},"page":"575","title":"Chronic diseases and multi-morbidity - a conceptual modification to the WHO ICCC model for countries in health transition","type":"article-journal","volume":"14"},"uris":["http://www.mendeley.com/documents/?uuid=2ab79637-346e-42c4-9a5f-9580162f42b2"]}],"mendeley":{"formattedCitation":"[43]","plainTextFormattedCitation":"[43]","previouslyFormattedCitation":"[43]"},"properties":{"noteIndex":0},"schema":"https://github.com/citation-style-language/schema/raw/master/csl-citation.json"}</w:instrText>
      </w:r>
      <w:r w:rsidR="002231F7" w:rsidRPr="00903461">
        <w:rPr>
          <w:rFonts w:ascii="Times New Roman" w:hAnsi="Times New Roman"/>
          <w:sz w:val="24"/>
        </w:rPr>
        <w:fldChar w:fldCharType="separate"/>
      </w:r>
      <w:r w:rsidR="002231F7" w:rsidRPr="00903461">
        <w:rPr>
          <w:rFonts w:ascii="Times New Roman" w:hAnsi="Times New Roman"/>
          <w:noProof/>
          <w:sz w:val="24"/>
        </w:rPr>
        <w:t>[43]</w:t>
      </w:r>
      <w:r w:rsidR="002231F7" w:rsidRPr="00903461">
        <w:rPr>
          <w:rFonts w:ascii="Times New Roman" w:hAnsi="Times New Roman"/>
          <w:sz w:val="24"/>
        </w:rPr>
        <w:fldChar w:fldCharType="end"/>
      </w:r>
      <w:r w:rsidR="002231F7" w:rsidRPr="00903461">
        <w:rPr>
          <w:rFonts w:ascii="Times New Roman" w:hAnsi="Times New Roman"/>
          <w:sz w:val="24"/>
        </w:rPr>
        <w:t>. Furthermore, the 2016 WHO's integrated, people-centered health services framework</w:t>
      </w:r>
      <w:r w:rsidR="002231F7">
        <w:rPr>
          <w:rFonts w:ascii="Times New Roman" w:hAnsi="Times New Roman"/>
          <w:sz w:val="24"/>
        </w:rPr>
        <w:t>,</w:t>
      </w:r>
      <w:r w:rsidR="002231F7" w:rsidRPr="00903461">
        <w:rPr>
          <w:rFonts w:ascii="Times New Roman" w:hAnsi="Times New Roman"/>
          <w:sz w:val="24"/>
        </w:rPr>
        <w:t xml:space="preserve"> emphasized the importance of organizing primary health care (PHC) around the comprehensive needs of people, rather</w:t>
      </w:r>
      <w:r w:rsidR="002231F7">
        <w:rPr>
          <w:rFonts w:ascii="Times New Roman" w:hAnsi="Times New Roman"/>
          <w:sz w:val="24"/>
        </w:rPr>
        <w:t xml:space="preserve"> than around a singular focus on</w:t>
      </w:r>
      <w:r w:rsidR="002231F7" w:rsidRPr="00903461">
        <w:rPr>
          <w:rFonts w:ascii="Times New Roman" w:hAnsi="Times New Roman"/>
          <w:sz w:val="24"/>
        </w:rPr>
        <w:t xml:space="preserve"> specific diseases. When combined with population-wide preventative measures, people-centered PHC can prove very effective in tackling NCDs both at the population and individual leve</w:t>
      </w:r>
      <w:r w:rsidR="002231F7">
        <w:rPr>
          <w:rFonts w:ascii="Times New Roman" w:hAnsi="Times New Roman"/>
          <w:sz w:val="24"/>
        </w:rPr>
        <w:t>ls</w:t>
      </w:r>
      <w:r w:rsidR="002231F7" w:rsidRPr="00903461">
        <w:rPr>
          <w:rFonts w:ascii="Times New Roman" w:hAnsi="Times New Roman"/>
          <w:sz w:val="24"/>
        </w:rPr>
        <w:t xml:space="preserve"> </w:t>
      </w:r>
      <w:r w:rsidR="002231F7" w:rsidRPr="00903461">
        <w:rPr>
          <w:rFonts w:ascii="Times New Roman" w:hAnsi="Times New Roman"/>
          <w:sz w:val="24"/>
        </w:rPr>
        <w:fldChar w:fldCharType="begin" w:fldLock="1"/>
      </w:r>
      <w:r w:rsidR="002231F7" w:rsidRPr="00903461">
        <w:rPr>
          <w:rFonts w:ascii="Times New Roman" w:hAnsi="Times New Roman"/>
          <w:sz w:val="24"/>
        </w:rPr>
        <w:instrText>ADDIN CSL_CITATION {"citationItems":[{"id":"ITEM-1","itemData":{"DOI":"10.26719/2018.1.5","ISBN":"9789240686458","ISSN":"10203397","author":[{"dropping-particle":"","family":"Slama","given":"Slim","non-dropping-particle":"","parse-names":false,"suffix":""},{"dropping-particle":"","family":"Hammerich","given":"Asmus","non-dropping-particle":"","parse-names":false,"suffix":""},{"dropping-particle":"","family":"Mandil","given":"Ahmed","non-dropping-particle":"","parse-names":false,"suffix":""},{"dropping-particle":"","family":"Sibai","given":"Abla Mehio","non-dropping-particle":"","parse-names":false,"suffix":""},{"dropping-particle":"","family":"Tuomilehto","given":"Jaakko","non-dropping-particle":"","parse-names":false,"suffix":""},{"dropping-particle":"","family":"Wickramasinghe","given":"Kremlin","non-dropping-particle":"","parse-names":false,"suffix":""},{"dropping-particle":"","family":"McGee","given":"Tom","non-dropping-particle":"","parse-names":false,"suffix":""}],"container-title":"Eastern Mediterranean Health Journal","id":"ITEM-1","issue":"1","issued":{"date-parts":[["2018","1","1"]]},"number-of-pages":"5-6","title":"The integration and management of noncommunicable diseases in primary health care","type":"report","volume":"24"},"uris":["http://www.mendeley.com/documents/?uuid=6cf8d1fe-d3e4-457e-bdb1-9b394f672542"]}],"mendeley":{"formattedCitation":"[44]","plainTextFormattedCitation":"[44]","previouslyFormattedCitation":"[44]"},"properties":{"noteIndex":0},"schema":"https://github.com/citation-style-language/schema/raw/master/csl-citation.json"}</w:instrText>
      </w:r>
      <w:r w:rsidR="002231F7" w:rsidRPr="00903461">
        <w:rPr>
          <w:rFonts w:ascii="Times New Roman" w:hAnsi="Times New Roman"/>
          <w:sz w:val="24"/>
        </w:rPr>
        <w:fldChar w:fldCharType="separate"/>
      </w:r>
      <w:r w:rsidR="002231F7" w:rsidRPr="00903461">
        <w:rPr>
          <w:rFonts w:ascii="Times New Roman" w:hAnsi="Times New Roman"/>
          <w:noProof/>
          <w:sz w:val="24"/>
        </w:rPr>
        <w:t>[44]</w:t>
      </w:r>
      <w:r w:rsidR="002231F7" w:rsidRPr="00903461">
        <w:rPr>
          <w:rFonts w:ascii="Times New Roman" w:hAnsi="Times New Roman"/>
          <w:sz w:val="24"/>
        </w:rPr>
        <w:fldChar w:fldCharType="end"/>
      </w:r>
      <w:r w:rsidR="002231F7" w:rsidRPr="00903461">
        <w:rPr>
          <w:rFonts w:ascii="Times New Roman" w:hAnsi="Times New Roman"/>
          <w:sz w:val="24"/>
        </w:rPr>
        <w:t>. The framework helps in taking action by using ‘the health systems building blocks’ at each level</w:t>
      </w:r>
      <w:r w:rsidR="002231F7">
        <w:rPr>
          <w:rFonts w:ascii="Times New Roman" w:hAnsi="Times New Roman"/>
          <w:sz w:val="24"/>
        </w:rPr>
        <w:t>,</w:t>
      </w:r>
      <w:r w:rsidR="002231F7" w:rsidRPr="00903461">
        <w:rPr>
          <w:rFonts w:ascii="Times New Roman" w:hAnsi="Times New Roman"/>
          <w:sz w:val="24"/>
        </w:rPr>
        <w:t xml:space="preserve"> and tries to comprehensively understand the situation at these multi-levels in order to take action, which is useful for investigating access to</w:t>
      </w:r>
      <w:r w:rsidR="002231F7" w:rsidRPr="00903461">
        <w:t xml:space="preserve"> </w:t>
      </w:r>
      <w:r w:rsidR="002231F7" w:rsidRPr="00903461">
        <w:rPr>
          <w:rFonts w:ascii="Times New Roman" w:hAnsi="Times New Roman"/>
          <w:sz w:val="24"/>
        </w:rPr>
        <w:t xml:space="preserve">chronic NCD care </w:t>
      </w:r>
      <w:r w:rsidR="002231F7" w:rsidRPr="00903461">
        <w:rPr>
          <w:rFonts w:ascii="Times New Roman" w:hAnsi="Times New Roman"/>
          <w:sz w:val="24"/>
        </w:rPr>
        <w:fldChar w:fldCharType="begin" w:fldLock="1"/>
      </w:r>
      <w:r w:rsidR="002231F7" w:rsidRPr="00903461">
        <w:rPr>
          <w:rFonts w:ascii="Times New Roman" w:hAnsi="Times New Roman"/>
          <w:sz w:val="24"/>
        </w:rPr>
        <w:instrText>ADDIN CSL_CITATION {"citationItems":[{"id":"ITEM-1","itemData":{"author":[{"dropping-particle":"","family":"Beran","given":"David","non-dropping-particle":"","parse-names":false,"suffix":""},{"dropping-particle":"","family":"Higuchi","given":"Michiyo","non-dropping-particle":"","parse-names":false,"suffix":""}],"container-title":"Apps.Who.Int","id":"ITEM-1","issued":{"date-parts":[["2012"]]},"title":"How to investigate access to care for chronic noncommunicable diseases in low-and middle-income countries. A survey manual based on a Rapid Assessment Protocol.","type":"report"},"uris":["http://www.mendeley.com/documents/?uuid=dd686188-5121-4fbc-97a6-50bf578aa88a"]}],"mendeley":{"formattedCitation":"[24]","plainTextFormattedCitation":"[24]","previouslyFormattedCitation":"[24]"},"properties":{"noteIndex":0},"schema":"https://github.com/citation-style-language/schema/raw/master/csl-citation.json"}</w:instrText>
      </w:r>
      <w:r w:rsidR="002231F7" w:rsidRPr="00903461">
        <w:rPr>
          <w:rFonts w:ascii="Times New Roman" w:hAnsi="Times New Roman"/>
          <w:sz w:val="24"/>
        </w:rPr>
        <w:fldChar w:fldCharType="separate"/>
      </w:r>
      <w:r w:rsidR="002231F7" w:rsidRPr="00903461">
        <w:rPr>
          <w:rFonts w:ascii="Times New Roman" w:hAnsi="Times New Roman"/>
          <w:noProof/>
          <w:sz w:val="24"/>
        </w:rPr>
        <w:t>[24]</w:t>
      </w:r>
      <w:r w:rsidR="002231F7" w:rsidRPr="00903461">
        <w:rPr>
          <w:rFonts w:ascii="Times New Roman" w:hAnsi="Times New Roman"/>
          <w:sz w:val="24"/>
        </w:rPr>
        <w:fldChar w:fldCharType="end"/>
      </w:r>
      <w:r w:rsidR="002231F7" w:rsidRPr="00903461">
        <w:rPr>
          <w:rFonts w:ascii="Times New Roman" w:hAnsi="Times New Roman"/>
          <w:sz w:val="24"/>
        </w:rPr>
        <w:t xml:space="preserve">. According to the chronic care model, six areas need improvement to facilitate chronic care  community resources; health systems; self-management support; decision support; delivery-system redesign; and clinical information systems </w:t>
      </w:r>
      <w:r w:rsidR="002231F7" w:rsidRPr="00903461">
        <w:rPr>
          <w:rFonts w:ascii="Times New Roman" w:hAnsi="Times New Roman"/>
          <w:sz w:val="24"/>
        </w:rPr>
        <w:fldChar w:fldCharType="begin" w:fldLock="1"/>
      </w:r>
      <w:r w:rsidR="002231F7" w:rsidRPr="00903461">
        <w:rPr>
          <w:rFonts w:ascii="Times New Roman" w:hAnsi="Times New Roman"/>
          <w:sz w:val="24"/>
        </w:rPr>
        <w:instrText>ADDIN CSL_CITATION {"citationItems":[{"id":"ITEM-1","itemData":{"DOI":"10.1016/S0140-6736(08)61404-X","ISBN":"0140-6736","ISSN":"01406736","PMID":"18790317","abstract":"The burden of chronic diseases, such as heart disease, cancer, diabetes, and mental disorders is high in low-income and middle-income countries and is predicted to increase with the ageing of populations, urbanisation, and globalisation of risk factors. Furthermore, HIV/AIDS is increasingly becoming a chronic disorder. An integrated approach to the management of chronic diseases, irrespective of cause, is needed in primary health care. Management of chronic diseases is fundamentally different from acute care, relying on several features: opportunistic case finding for assessment of risk factors, detection of early disease, and identification of high risk status; a combination of pharmacological and psychosocial interventions, often in a stepped-care fashion; and long-term follow-up with regular monitoring and promotion of adherence to treatment. To meet the challenge of chronic diseases, primary health care will have to be strengthened substantially. In the many countries with shortages of primary-care doctors, non-physician clinicians will have a leading role in preventing and managing chronic diseases, and these personnel need appropriate training and continuous quality assurance mechanisms. More evidence is needed about the cost-effectiveness of prevention and treatment strategies in primary health care. Research on scaling-up should be embedded in large-scale delivery programmes for chronic diseases with a strong emphasis on assessment. © 2008 Elsevier Ltd. All rights reserved.","author":[{"dropping-particle":"","family":"Beaglehole","given":"Robert","non-dropping-particle":"","parse-names":false,"suffix":""},{"dropping-particle":"","family":"Epping-Jordan","given":"JoAnne","non-dropping-particle":"","parse-names":false,"suffix":""},{"dropping-particle":"","family":"Patel","given":"Vikram","non-dropping-particle":"","parse-names":false,"suffix":""},{"dropping-particle":"","family":"Chopra","given":"Mickey","non-dropping-particle":"","parse-names":false,"suffix":""},{"dropping-particle":"","family":"Ebrahim","given":"Shah","non-dropping-particle":"","parse-names":false,"suffix":""},{"dropping-particle":"","family":"Kidd","given":"Michael","non-dropping-particle":"","parse-names":false,"suffix":""},{"dropping-particle":"","family":"Haines","given":"Andy","non-dropping-particle":"","parse-names":false,"suffix":""}],"container-title":"The Lancet","id":"ITEM-1","issue":"9642","issued":{"date-parts":[["2008","9"]]},"page":"940-949","title":"Improving the prevention and management of chronic disease in low-income and middle-income countries: a priority for primary health care","type":"article-journal","volume":"372"},"uris":["http://www.mendeley.com/documents/?uuid=f05c3bd4-e5ea-4d9c-968b-acb02012aacd"]}],"mendeley":{"formattedCitation":"[42]","plainTextFormattedCitation":"[42]","previouslyFormattedCitation":"[42]"},"properties":{"noteIndex":0},"schema":"https://github.com/citation-style-language/schema/raw/master/csl-citation.json"}</w:instrText>
      </w:r>
      <w:r w:rsidR="002231F7" w:rsidRPr="00903461">
        <w:rPr>
          <w:rFonts w:ascii="Times New Roman" w:hAnsi="Times New Roman"/>
          <w:sz w:val="24"/>
        </w:rPr>
        <w:fldChar w:fldCharType="separate"/>
      </w:r>
      <w:r w:rsidR="002231F7" w:rsidRPr="00903461">
        <w:rPr>
          <w:rFonts w:ascii="Times New Roman" w:hAnsi="Times New Roman"/>
          <w:noProof/>
          <w:sz w:val="24"/>
        </w:rPr>
        <w:t>[42]</w:t>
      </w:r>
      <w:r w:rsidR="002231F7" w:rsidRPr="00903461">
        <w:rPr>
          <w:rFonts w:ascii="Times New Roman" w:hAnsi="Times New Roman"/>
          <w:sz w:val="24"/>
        </w:rPr>
        <w:fldChar w:fldCharType="end"/>
      </w:r>
      <w:r w:rsidR="002231F7" w:rsidRPr="00903461">
        <w:rPr>
          <w:rFonts w:ascii="Times New Roman" w:hAnsi="Times New Roman"/>
          <w:sz w:val="24"/>
        </w:rPr>
        <w:t xml:space="preserve">. Together, they strengthen the primary health care in </w:t>
      </w:r>
      <w:r w:rsidR="005D35A3">
        <w:rPr>
          <w:rFonts w:ascii="Times New Roman" w:hAnsi="Times New Roman"/>
          <w:sz w:val="24"/>
        </w:rPr>
        <w:t>LMICs</w:t>
      </w:r>
      <w:r w:rsidR="002231F7" w:rsidRPr="00903461">
        <w:rPr>
          <w:rFonts w:ascii="Times New Roman" w:hAnsi="Times New Roman"/>
          <w:sz w:val="24"/>
        </w:rPr>
        <w:t xml:space="preserve"> and emphasize the central importance of primary health care in the prevention and management of chronic diseases.  The model additionally requires a focus on: the quality of communication between health professionals and patients, emphasis on the availability of essential medicines, diagnostics and trained personnel at decentralized levels of healthcare, and mechanisms for coordination between healthcare providers </w:t>
      </w:r>
      <w:r w:rsidR="002231F7" w:rsidRPr="00903461">
        <w:rPr>
          <w:rFonts w:ascii="Times New Roman" w:hAnsi="Times New Roman"/>
          <w:sz w:val="24"/>
        </w:rPr>
        <w:fldChar w:fldCharType="begin" w:fldLock="1"/>
      </w:r>
      <w:r w:rsidR="002231F7" w:rsidRPr="00903461">
        <w:rPr>
          <w:rFonts w:ascii="Times New Roman" w:hAnsi="Times New Roman"/>
          <w:sz w:val="24"/>
        </w:rPr>
        <w:instrText>ADDIN CSL_CITATION {"citationItems":[{"id":"ITEM-1","itemData":{"DOI":"10.1136/bmjgh-2018-001077","ISSN":"2059-7908","PMID":"30687524","abstract":"AbsTrACT Management of chronic conditions is a challenge for healthcare delivery systems world over and especially for low/middle-income countries (LMIC). Redesigning primary care to deliver quality care for chronic conditions is a need of the hour. However, much of the literature is from the experience of high-income countries. We conducted a synthesis of qualitative findings regarding care for chronic conditions at primary care facilities in LMICs. The themes identified were used to adapt the existing chronic care model (CCM) for application in an LMIC using the ‘best fit’ framework synthesis methodology. Primary qualitative research studies were systematically searched and coded using themes of the CCM. The results that could not be coded were thematically analysed to generate themes to enrich the model. Search strategy keywords were: primary health care, diabetes mellitus type 2, hypertension, chronic disease, developing countries, low, middle-income countries and LMIC country names as classified by the World Bank. The search yielded 404 articles, 338 were excluded after reviewing abstracts. Further, 42 articles were excluded based on criteria. Twenty-four studies were included for analysis. All themes of the CCM, identified a priori, were represented in primary studies. Four additional themes for the model were identified: a focus on the quality of communication between health professionals and patients, availability of essential medicines, diagnostics and trained personnel at decentralised levels of healthcare, and mechanisms for coordination between healthcare providers. We recommend including these in the CCM to make it relevant for application in an LMIC","author":[{"dropping-particle":"","family":"Lall","given":"Dorothy","non-dropping-particle":"","parse-names":false,"suffix":""},{"dropping-particle":"","family":"Engel","given":"Nora","non-dropping-particle":"","parse-names":false,"suffix":""},{"dropping-particle":"","family":"Devadasan","given":"Narayanan","non-dropping-particle":"","parse-names":false,"suffix":""},{"dropping-particle":"","family":"Horstman","given":"Klasien","non-dropping-particle":"","parse-names":false,"suffix":""},{"dropping-particle":"","family":"Criel","given":"Bart","non-dropping-particle":"","parse-names":false,"suffix":""}],"container-title":"BMJ global health","id":"ITEM-1","issue":"e001077","issued":{"date-parts":[["2018"]]},"page":"1-12","title":"Models of care for chronic conditions in low / middle-income countries : a ‘ best fit’ framework synthesis","type":"article-journal","volume":"3"},"uris":["http://www.mendeley.com/documents/?uuid=80492de4-e116-4c7f-b77f-34e2a9e27830"]}],"mendeley":{"formattedCitation":"[40]","plainTextFormattedCitation":"[40]","previouslyFormattedCitation":"[40]"},"properties":{"noteIndex":0},"schema":"https://github.com/citation-style-language/schema/raw/master/csl-citation.json"}</w:instrText>
      </w:r>
      <w:r w:rsidR="002231F7" w:rsidRPr="00903461">
        <w:rPr>
          <w:rFonts w:ascii="Times New Roman" w:hAnsi="Times New Roman"/>
          <w:sz w:val="24"/>
        </w:rPr>
        <w:fldChar w:fldCharType="separate"/>
      </w:r>
      <w:r w:rsidR="002231F7" w:rsidRPr="00903461">
        <w:rPr>
          <w:rFonts w:ascii="Times New Roman" w:hAnsi="Times New Roman"/>
          <w:noProof/>
          <w:sz w:val="24"/>
        </w:rPr>
        <w:t>[40]</w:t>
      </w:r>
      <w:r w:rsidR="002231F7" w:rsidRPr="00903461">
        <w:rPr>
          <w:rFonts w:ascii="Times New Roman" w:hAnsi="Times New Roman"/>
          <w:sz w:val="24"/>
        </w:rPr>
        <w:fldChar w:fldCharType="end"/>
      </w:r>
      <w:r w:rsidR="002231F7" w:rsidRPr="00903461">
        <w:rPr>
          <w:rFonts w:ascii="Times New Roman" w:hAnsi="Times New Roman"/>
          <w:sz w:val="24"/>
        </w:rPr>
        <w:t xml:space="preserve">. An adapted chronic care model with the additional themes identified could guide </w:t>
      </w:r>
      <w:r w:rsidR="002231F7">
        <w:rPr>
          <w:rFonts w:ascii="Times New Roman" w:hAnsi="Times New Roman"/>
          <w:sz w:val="24"/>
        </w:rPr>
        <w:t xml:space="preserve">the </w:t>
      </w:r>
      <w:r w:rsidR="002231F7" w:rsidRPr="00903461">
        <w:rPr>
          <w:rFonts w:ascii="Times New Roman" w:hAnsi="Times New Roman"/>
          <w:sz w:val="24"/>
        </w:rPr>
        <w:t>organization of chronic care in LMIC settings. Implementation research is required to test the effectiveness of interventions that operationalize the suggested model of care in LMICs</w:t>
      </w:r>
      <w:r w:rsidR="002231F7" w:rsidRPr="00903461">
        <w:rPr>
          <w:rFonts w:ascii="Times New Roman" w:hAnsi="Times New Roman"/>
          <w:sz w:val="24"/>
          <w:rtl/>
        </w:rPr>
        <w:t>.</w:t>
      </w:r>
    </w:p>
    <w:p w14:paraId="46D427B2" w14:textId="38529FC2" w:rsidR="005C7010" w:rsidRDefault="00B05796" w:rsidP="0035330C">
      <w:pPr>
        <w:pStyle w:val="Heading3"/>
      </w:pPr>
      <w:r>
        <w:t xml:space="preserve"> </w:t>
      </w:r>
      <w:bookmarkStart w:id="67" w:name="_Toc60692487"/>
      <w:r w:rsidR="005C7010" w:rsidRPr="002231F7">
        <w:t xml:space="preserve">The Augusta Victoria Diabetes </w:t>
      </w:r>
      <w:r w:rsidR="00F020F4" w:rsidRPr="002231F7">
        <w:t xml:space="preserve">Care </w:t>
      </w:r>
      <w:r w:rsidR="005C7010" w:rsidRPr="002231F7">
        <w:t>Model</w:t>
      </w:r>
      <w:bookmarkEnd w:id="67"/>
    </w:p>
    <w:p w14:paraId="746CADF4" w14:textId="29E9C544" w:rsidR="00F020F4" w:rsidRPr="00F020F4" w:rsidRDefault="00F020F4" w:rsidP="00F020F4">
      <w:pPr>
        <w:autoSpaceDE w:val="0"/>
        <w:autoSpaceDN w:val="0"/>
        <w:bidi w:val="0"/>
        <w:adjustRightInd w:val="0"/>
        <w:spacing w:after="0" w:line="360" w:lineRule="auto"/>
        <w:jc w:val="both"/>
        <w:rPr>
          <w:rFonts w:ascii="Times New Roman" w:eastAsia="TimesNewRoman" w:hAnsi="Times New Roman"/>
          <w:color w:val="000000"/>
          <w:sz w:val="24"/>
          <w:lang w:bidi="ar-SA"/>
        </w:rPr>
      </w:pPr>
      <w:r w:rsidRPr="00F020F4">
        <w:rPr>
          <w:rFonts w:ascii="Times New Roman" w:eastAsia="TimesNewRoman" w:hAnsi="Times New Roman"/>
          <w:color w:val="000000"/>
          <w:sz w:val="24"/>
          <w:lang w:bidi="ar-SA"/>
        </w:rPr>
        <w:t xml:space="preserve">Early in 2003, AVH, with the support of the World Diabetes Foundation (WDF) and Danish Church Aid (DCA), established the diabetes program. The program aims to introduce a comprehensive diabetes care model in the Palestinian health sector, and to </w:t>
      </w:r>
      <w:r w:rsidRPr="00F020F4">
        <w:rPr>
          <w:rFonts w:ascii="Times New Roman" w:eastAsia="TimesNewRoman" w:hAnsi="Times New Roman"/>
          <w:color w:val="000000"/>
          <w:sz w:val="24"/>
          <w:lang w:bidi="ar-SA"/>
        </w:rPr>
        <w:lastRenderedPageBreak/>
        <w:t>establish national referral center for diabetes care, prevention, and research. AVH acquired a team of dedicated professionals, to plan and implement the model, made available all necessary equipment and linked the program with dedicated international consultants from Denmark. AVH considers diabetes a priority area of health care, and thus placed it at the center of the hospital’s mid-term development plan that was approved by the Board of Governance. Also, AVH managed to integrate its work with the national diabetes program led by MOH. Diabetes Comprehensive Care Model (DCCM) that replaces the prevailing physician-centered approach in the Palestinian healthcare system, where patients only see their physicians to renew their medication prescriptions</w:t>
      </w:r>
      <w:r>
        <w:rPr>
          <w:rFonts w:ascii="Times New Roman" w:eastAsia="TimesNewRoman" w:hAnsi="Times New Roman"/>
          <w:color w:val="000000"/>
          <w:sz w:val="24"/>
          <w:lang w:bidi="ar-SA"/>
        </w:rPr>
        <w:t xml:space="preserve"> </w:t>
      </w:r>
      <w:r w:rsidR="00220ABC">
        <w:rPr>
          <w:rFonts w:ascii="Times New Roman" w:eastAsia="TimesNewRoman" w:hAnsi="Times New Roman"/>
          <w:color w:val="000000"/>
          <w:sz w:val="24"/>
          <w:lang w:bidi="ar-SA"/>
        </w:rPr>
        <w:fldChar w:fldCharType="begin" w:fldLock="1"/>
      </w:r>
      <w:r w:rsidR="00001565">
        <w:rPr>
          <w:rFonts w:ascii="Times New Roman" w:eastAsia="TimesNewRoman" w:hAnsi="Times New Roman"/>
          <w:color w:val="000000"/>
          <w:sz w:val="24"/>
          <w:lang w:bidi="ar-SA"/>
        </w:rPr>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00220ABC">
        <w:rPr>
          <w:rFonts w:ascii="Times New Roman" w:eastAsia="TimesNewRoman" w:hAnsi="Times New Roman"/>
          <w:color w:val="000000"/>
          <w:sz w:val="24"/>
          <w:lang w:bidi="ar-SA"/>
        </w:rPr>
        <w:fldChar w:fldCharType="separate"/>
      </w:r>
      <w:r w:rsidR="00220ABC" w:rsidRPr="00220ABC">
        <w:rPr>
          <w:rFonts w:ascii="Times New Roman" w:eastAsia="TimesNewRoman" w:hAnsi="Times New Roman"/>
          <w:noProof/>
          <w:color w:val="000000"/>
          <w:sz w:val="24"/>
          <w:lang w:bidi="ar-SA"/>
        </w:rPr>
        <w:t>[12]</w:t>
      </w:r>
      <w:r w:rsidR="00220ABC">
        <w:rPr>
          <w:rFonts w:ascii="Times New Roman" w:eastAsia="TimesNewRoman" w:hAnsi="Times New Roman"/>
          <w:color w:val="000000"/>
          <w:sz w:val="24"/>
          <w:lang w:bidi="ar-SA"/>
        </w:rPr>
        <w:fldChar w:fldCharType="end"/>
      </w:r>
      <w:r w:rsidR="005C7010" w:rsidRPr="00B76DE9">
        <w:rPr>
          <w:rFonts w:ascii="Times New Roman" w:eastAsia="TimesNewRoman" w:hAnsi="Times New Roman"/>
          <w:color w:val="000000"/>
          <w:sz w:val="24"/>
          <w:lang w:bidi="ar-SA"/>
        </w:rPr>
        <w:t xml:space="preserve">. </w:t>
      </w:r>
      <w:bookmarkStart w:id="68" w:name="_Hlk53235494"/>
      <w:r w:rsidRPr="00F020F4">
        <w:rPr>
          <w:rFonts w:ascii="Times New Roman" w:eastAsia="TimesNewRoman" w:hAnsi="Times New Roman"/>
          <w:color w:val="000000"/>
          <w:sz w:val="24"/>
          <w:lang w:bidi="ar-SA"/>
        </w:rPr>
        <w:t>The DCCM involves a modification of the existing treatment procedures and a unification of best practices into a protocol and a holistic approach to diabetes care focused on the whole person, which takes into consideration and is oriented to the local context and focus in Palestine. The DCCM ushers in a new, innovative approach where the patient plays a central and active role in the diabetes care plan.</w:t>
      </w:r>
      <w:bookmarkEnd w:id="68"/>
      <w:r w:rsidRPr="00F020F4">
        <w:rPr>
          <w:rFonts w:ascii="Times New Roman" w:eastAsia="TimesNewRoman" w:hAnsi="Times New Roman"/>
          <w:color w:val="000000"/>
          <w:sz w:val="24"/>
          <w:lang w:bidi="ar-SA"/>
        </w:rPr>
        <w:t xml:space="preserve"> The AVH diabetes team helps patients with the adoption of a healthier lifestyle, including physical activity and exercise, nutrition, weight control and smoking cessation. The team also provides foot care, eye care, individual and group counseling, standardized diabetes laboratory testing (HbA1c and Microalbuminuria (MAU)), patient, family and community education regarding diabetes care and prevention of complications, in addition to home visits.</w:t>
      </w:r>
    </w:p>
    <w:p w14:paraId="3E5A3345" w14:textId="3C34ECF7" w:rsidR="005C7010" w:rsidRPr="0088789E" w:rsidRDefault="00F020F4" w:rsidP="00D2781A">
      <w:pPr>
        <w:autoSpaceDE w:val="0"/>
        <w:autoSpaceDN w:val="0"/>
        <w:bidi w:val="0"/>
        <w:adjustRightInd w:val="0"/>
        <w:spacing w:after="0" w:line="360" w:lineRule="auto"/>
        <w:jc w:val="both"/>
        <w:rPr>
          <w:rFonts w:ascii="Times New Roman" w:hAnsi="Times New Roman"/>
          <w:b/>
          <w:bCs w:val="0"/>
          <w:sz w:val="24"/>
          <w:u w:val="single"/>
        </w:rPr>
      </w:pPr>
      <w:r w:rsidRPr="00F020F4">
        <w:rPr>
          <w:rFonts w:ascii="Times New Roman" w:eastAsia="TimesNewRoman" w:hAnsi="Times New Roman"/>
          <w:color w:val="000000"/>
          <w:sz w:val="24"/>
          <w:lang w:bidi="ar-SA"/>
        </w:rPr>
        <w:t xml:space="preserve">AVH expanded the DCCM to the community through the introduction of a mobile clinic. The Mobile Diabetes Clinic, staffed by trained professionals, and equipped with a </w:t>
      </w:r>
      <w:r w:rsidRPr="0088789E">
        <w:rPr>
          <w:rFonts w:ascii="Times New Roman" w:eastAsia="TimesNewRoman" w:hAnsi="Times New Roman"/>
          <w:color w:val="000000"/>
          <w:sz w:val="24"/>
          <w:lang w:bidi="ar-SA"/>
        </w:rPr>
        <w:t>non-mydriatic digital eye screening camera, necessary foot care equipment and an insole-making machine; B</w:t>
      </w:r>
      <w:r w:rsidR="00FA5012" w:rsidRPr="0088789E">
        <w:rPr>
          <w:rFonts w:ascii="Times New Roman" w:eastAsia="TimesNewRoman" w:hAnsi="Times New Roman"/>
          <w:color w:val="000000"/>
          <w:sz w:val="24"/>
          <w:lang w:bidi="ar-SA"/>
        </w:rPr>
        <w:t xml:space="preserve">lood </w:t>
      </w:r>
      <w:r w:rsidRPr="0088789E">
        <w:rPr>
          <w:rFonts w:ascii="Times New Roman" w:eastAsia="TimesNewRoman" w:hAnsi="Times New Roman"/>
          <w:color w:val="000000"/>
          <w:sz w:val="24"/>
          <w:lang w:bidi="ar-SA"/>
        </w:rPr>
        <w:t>P</w:t>
      </w:r>
      <w:r w:rsidR="00FA5012" w:rsidRPr="0088789E">
        <w:rPr>
          <w:rFonts w:ascii="Times New Roman" w:eastAsia="TimesNewRoman" w:hAnsi="Times New Roman"/>
          <w:color w:val="000000"/>
          <w:sz w:val="24"/>
          <w:lang w:bidi="ar-SA"/>
        </w:rPr>
        <w:t>ressure</w:t>
      </w:r>
      <w:r w:rsidRPr="0088789E">
        <w:rPr>
          <w:rFonts w:ascii="Times New Roman" w:eastAsia="TimesNewRoman" w:hAnsi="Times New Roman"/>
          <w:color w:val="000000"/>
          <w:sz w:val="24"/>
          <w:lang w:bidi="ar-SA"/>
        </w:rPr>
        <w:t xml:space="preserve"> machine, weighing scale, as well as blood and urine collection kits; the mobile clinic visits partner clinics in remote communities five days per week, in order to increase access to quality diabetes care, implement on-the-job training to frontline professionals, raise awareness of patients and communities; and refer cases for advanced treatment if needed</w:t>
      </w:r>
      <w:r w:rsidR="00FA5012" w:rsidRPr="0088789E">
        <w:rPr>
          <w:rFonts w:ascii="Times New Roman" w:eastAsia="TimesNewRoman" w:hAnsi="Times New Roman"/>
          <w:color w:val="000000"/>
          <w:sz w:val="24"/>
          <w:lang w:bidi="ar-SA"/>
        </w:rPr>
        <w:t xml:space="preserve"> </w:t>
      </w:r>
      <w:r w:rsidR="00FA5012" w:rsidRPr="0088789E">
        <w:rPr>
          <w:rFonts w:ascii="Times New Roman" w:eastAsia="TimesNewRoman" w:hAnsi="Times New Roman"/>
          <w:color w:val="000000"/>
          <w:sz w:val="24"/>
          <w:lang w:bidi="ar-SA"/>
        </w:rPr>
        <w:fldChar w:fldCharType="begin" w:fldLock="1"/>
      </w:r>
      <w:r w:rsidR="003E5CC3" w:rsidRPr="0088789E">
        <w:rPr>
          <w:rFonts w:ascii="Times New Roman" w:eastAsia="TimesNewRoman" w:hAnsi="Times New Roman"/>
          <w:color w:val="000000"/>
          <w:sz w:val="24"/>
          <w:lang w:bidi="ar-SA"/>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00FA5012" w:rsidRPr="0088789E">
        <w:rPr>
          <w:rFonts w:ascii="Times New Roman" w:eastAsia="TimesNewRoman" w:hAnsi="Times New Roman"/>
          <w:color w:val="000000"/>
          <w:sz w:val="24"/>
          <w:lang w:bidi="ar-SA"/>
        </w:rPr>
        <w:fldChar w:fldCharType="separate"/>
      </w:r>
      <w:r w:rsidR="00FA5012" w:rsidRPr="0088789E">
        <w:rPr>
          <w:rFonts w:ascii="Times New Roman" w:eastAsia="TimesNewRoman" w:hAnsi="Times New Roman"/>
          <w:noProof/>
          <w:color w:val="000000"/>
          <w:sz w:val="24"/>
          <w:lang w:bidi="ar-SA"/>
        </w:rPr>
        <w:t>[10]</w:t>
      </w:r>
      <w:r w:rsidR="00FA5012" w:rsidRPr="0088789E">
        <w:rPr>
          <w:rFonts w:ascii="Times New Roman" w:eastAsia="TimesNewRoman" w:hAnsi="Times New Roman"/>
          <w:color w:val="000000"/>
          <w:sz w:val="24"/>
          <w:lang w:bidi="ar-SA"/>
        </w:rPr>
        <w:fldChar w:fldCharType="end"/>
      </w:r>
      <w:r w:rsidRPr="0088789E">
        <w:rPr>
          <w:rFonts w:ascii="Times New Roman" w:eastAsia="TimesNewRoman" w:hAnsi="Times New Roman"/>
          <w:color w:val="000000"/>
          <w:sz w:val="24"/>
          <w:lang w:bidi="ar-SA"/>
        </w:rPr>
        <w:t>.</w:t>
      </w:r>
    </w:p>
    <w:p w14:paraId="78EED070" w14:textId="330743EB" w:rsidR="007C21E2" w:rsidRDefault="00673CF4" w:rsidP="0035330C">
      <w:pPr>
        <w:pStyle w:val="Heading2"/>
        <w:rPr>
          <w:sz w:val="20"/>
          <w:szCs w:val="20"/>
        </w:rPr>
      </w:pPr>
      <w:r w:rsidRPr="0088789E">
        <w:rPr>
          <w:rFonts w:ascii="Times New Roman" w:hAnsi="Times New Roman"/>
        </w:rPr>
        <w:lastRenderedPageBreak/>
        <w:t xml:space="preserve"> </w:t>
      </w:r>
      <w:bookmarkStart w:id="69" w:name="_Toc60692488"/>
      <w:r w:rsidR="007C21E2" w:rsidRPr="0088789E">
        <w:t>Theoretical</w:t>
      </w:r>
      <w:r w:rsidR="00EC6678" w:rsidRPr="0088789E">
        <w:t xml:space="preserve"> </w:t>
      </w:r>
      <w:r w:rsidRPr="0088789E">
        <w:t>Framework</w:t>
      </w:r>
      <w:bookmarkEnd w:id="69"/>
    </w:p>
    <w:p w14:paraId="7F1E3A30" w14:textId="650DC405" w:rsidR="001A03A6" w:rsidRDefault="005D35A3" w:rsidP="0035330C">
      <w:pPr>
        <w:pStyle w:val="Heading3"/>
      </w:pPr>
      <w:bookmarkStart w:id="70" w:name="_Toc53945064"/>
      <w:bookmarkStart w:id="71" w:name="_Toc60692489"/>
      <w:r w:rsidRPr="0088789E">
        <w:t xml:space="preserve">The </w:t>
      </w:r>
      <w:r w:rsidR="007C21E2" w:rsidRPr="0088789E">
        <w:t>WHO Health System Building Blocks</w:t>
      </w:r>
      <w:bookmarkEnd w:id="70"/>
      <w:bookmarkEnd w:id="71"/>
    </w:p>
    <w:p w14:paraId="54A7E443" w14:textId="208F80FC" w:rsidR="005D35A3" w:rsidRDefault="005D35A3" w:rsidP="00D2781A">
      <w:pPr>
        <w:bidi w:val="0"/>
        <w:spacing w:after="0" w:line="360" w:lineRule="auto"/>
        <w:jc w:val="both"/>
        <w:rPr>
          <w:rFonts w:ascii="Times New Roman" w:hAnsi="Times New Roman"/>
          <w:sz w:val="24"/>
        </w:rPr>
      </w:pPr>
      <w:r w:rsidRPr="0088789E">
        <w:rPr>
          <w:rFonts w:ascii="Times New Roman" w:hAnsi="Times New Roman"/>
          <w:sz w:val="24"/>
        </w:rPr>
        <w:t>The implementation of</w:t>
      </w:r>
      <w:r w:rsidRPr="00903461">
        <w:rPr>
          <w:rFonts w:ascii="Times New Roman" w:hAnsi="Times New Roman"/>
          <w:sz w:val="24"/>
        </w:rPr>
        <w:t xml:space="preserve"> </w:t>
      </w:r>
      <w:r>
        <w:rPr>
          <w:rFonts w:ascii="Times New Roman" w:hAnsi="Times New Roman"/>
          <w:sz w:val="24"/>
        </w:rPr>
        <w:t xml:space="preserve">the </w:t>
      </w:r>
      <w:r w:rsidRPr="00903461">
        <w:rPr>
          <w:rFonts w:ascii="Times New Roman" w:hAnsi="Times New Roman"/>
          <w:sz w:val="24"/>
        </w:rPr>
        <w:t>WHO health systems building blocks is in particular impotence within the context of low and lower-middle income countries. LMIC</w:t>
      </w:r>
      <w:r>
        <w:rPr>
          <w:rFonts w:ascii="Times New Roman" w:hAnsi="Times New Roman"/>
          <w:sz w:val="24"/>
        </w:rPr>
        <w:t>s</w:t>
      </w:r>
      <w:r w:rsidRPr="00903461">
        <w:rPr>
          <w:rFonts w:ascii="Times New Roman" w:hAnsi="Times New Roman"/>
          <w:sz w:val="24"/>
        </w:rPr>
        <w:t xml:space="preserve"> are characterized by low levels of income and insufficient health expenditure. These countries face a shift in disease burden from communicable to non-communicable diseases including diabetes</w:t>
      </w:r>
      <w:r>
        <w:rPr>
          <w:rFonts w:ascii="Times New Roman" w:hAnsi="Times New Roman"/>
          <w:sz w:val="24"/>
        </w:rPr>
        <w:t xml:space="preserve">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[8]</w:t>
      </w:r>
      <w:r w:rsidRPr="00903461">
        <w:rPr>
          <w:rFonts w:ascii="Times New Roman" w:hAnsi="Times New Roman"/>
          <w:sz w:val="24"/>
        </w:rPr>
        <w:fldChar w:fldCharType="end"/>
      </w:r>
      <w:r w:rsidRPr="00903461">
        <w:rPr>
          <w:rFonts w:ascii="Times New Roman" w:hAnsi="Times New Roman"/>
          <w:sz w:val="24"/>
        </w:rPr>
        <w:t xml:space="preserve">. Many argue that health systems in these countries do not have the capacity to meet the needs of people with chronic conditions such as diabetes. A variety of barriers exist in terms of organization of </w:t>
      </w:r>
      <w:r>
        <w:rPr>
          <w:rFonts w:ascii="Times New Roman" w:hAnsi="Times New Roman"/>
          <w:sz w:val="24"/>
        </w:rPr>
        <w:t xml:space="preserve">the </w:t>
      </w:r>
      <w:r w:rsidRPr="00903461">
        <w:rPr>
          <w:rFonts w:ascii="Times New Roman" w:hAnsi="Times New Roman"/>
          <w:sz w:val="24"/>
        </w:rPr>
        <w:t>health systems and care, human resources, sufficient information for decision-making, availability</w:t>
      </w:r>
      <w:r>
        <w:rPr>
          <w:rFonts w:ascii="Times New Roman" w:hAnsi="Times New Roman"/>
          <w:sz w:val="24"/>
        </w:rPr>
        <w:t xml:space="preserve"> and affordability of medicines;</w:t>
      </w:r>
      <w:r w:rsidRPr="00903461">
        <w:rPr>
          <w:rFonts w:ascii="Times New Roman" w:hAnsi="Times New Roman"/>
          <w:sz w:val="24"/>
        </w:rPr>
        <w:t xml:space="preserve"> policies, and alleviating the financial burden of care. These health system barriers need to be addressed, taking into account the need to have diabetes included in the global development agenda</w:t>
      </w:r>
      <w:r>
        <w:rPr>
          <w:rFonts w:ascii="Times New Roman" w:hAnsi="Times New Roman"/>
          <w:sz w:val="24"/>
        </w:rPr>
        <w:t>,</w:t>
      </w:r>
      <w:r w:rsidRPr="00903461">
        <w:rPr>
          <w:rFonts w:ascii="Times New Roman" w:hAnsi="Times New Roman"/>
          <w:sz w:val="24"/>
        </w:rPr>
        <w:t xml:space="preserve"> and also tailoring the response to local contexts including the needs of people with diabetes </w:t>
      </w:r>
      <w:bookmarkStart w:id="72" w:name="_Hlk54071693"/>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[8]</w:t>
      </w:r>
      <w:r w:rsidRPr="00903461">
        <w:rPr>
          <w:rFonts w:ascii="Times New Roman" w:hAnsi="Times New Roman"/>
          <w:sz w:val="24"/>
        </w:rPr>
        <w:fldChar w:fldCharType="end"/>
      </w:r>
      <w:bookmarkEnd w:id="72"/>
      <w:r w:rsidRPr="00903461">
        <w:rPr>
          <w:rFonts w:ascii="Times New Roman" w:hAnsi="Times New Roman"/>
          <w:sz w:val="24"/>
        </w:rPr>
        <w:t>. Within the Sustainable Development Goals (SDGs) the overarching SDG 3 focuses on achieving health and wellbeing. Target 3.8 states: “</w:t>
      </w:r>
      <w:r w:rsidRPr="00AC2A46">
        <w:rPr>
          <w:rFonts w:ascii="Times New Roman" w:hAnsi="Times New Roman"/>
          <w:b/>
          <w:bCs w:val="0"/>
          <w:i/>
          <w:iCs/>
          <w:sz w:val="24"/>
        </w:rPr>
        <w:t>Achieve universal health coverage (UHC), including financial risk protection, access to quality essential healthcare services</w:t>
      </w:r>
      <w:r>
        <w:rPr>
          <w:rFonts w:ascii="Times New Roman" w:hAnsi="Times New Roman"/>
          <w:b/>
          <w:bCs w:val="0"/>
          <w:i/>
          <w:iCs/>
          <w:sz w:val="24"/>
        </w:rPr>
        <w:t>,</w:t>
      </w:r>
      <w:r w:rsidRPr="00AC2A46">
        <w:rPr>
          <w:rFonts w:ascii="Times New Roman" w:hAnsi="Times New Roman"/>
          <w:b/>
          <w:bCs w:val="0"/>
          <w:i/>
          <w:iCs/>
          <w:sz w:val="24"/>
        </w:rPr>
        <w:t xml:space="preserve"> and access to safe, effective, quality and affordable essential medicines</w:t>
      </w:r>
      <w:r>
        <w:rPr>
          <w:rFonts w:ascii="Times New Roman" w:hAnsi="Times New Roman"/>
          <w:b/>
          <w:bCs w:val="0"/>
          <w:i/>
          <w:iCs/>
          <w:sz w:val="24"/>
        </w:rPr>
        <w:t>;</w:t>
      </w:r>
      <w:r w:rsidRPr="00AC2A46">
        <w:rPr>
          <w:rFonts w:ascii="Times New Roman" w:hAnsi="Times New Roman"/>
          <w:b/>
          <w:bCs w:val="0"/>
          <w:i/>
          <w:iCs/>
          <w:sz w:val="24"/>
        </w:rPr>
        <w:t xml:space="preserve"> and vaccines for all</w:t>
      </w:r>
      <w:r>
        <w:rPr>
          <w:rFonts w:ascii="Times New Roman" w:hAnsi="Times New Roman"/>
          <w:sz w:val="24"/>
        </w:rPr>
        <w:t>”</w:t>
      </w:r>
      <w:r w:rsidRPr="00903461">
        <w:rPr>
          <w:rFonts w:ascii="Times New Roman" w:hAnsi="Times New Roman"/>
          <w:sz w:val="24"/>
        </w:rPr>
        <w:t xml:space="preserve">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[2]</w:t>
      </w:r>
      <w:r w:rsidRPr="00903461">
        <w:rPr>
          <w:rFonts w:ascii="Times New Roman" w:hAnsi="Times New Roman"/>
          <w:sz w:val="24"/>
        </w:rPr>
        <w:fldChar w:fldCharType="end"/>
      </w:r>
      <w:r w:rsidRPr="00903461">
        <w:rPr>
          <w:rFonts w:ascii="Times New Roman" w:hAnsi="Times New Roman"/>
          <w:sz w:val="24"/>
        </w:rPr>
        <w:t xml:space="preserve">. </w:t>
      </w:r>
      <w:r>
        <w:rPr>
          <w:rFonts w:ascii="Times New Roman" w:hAnsi="Times New Roman"/>
          <w:sz w:val="24"/>
        </w:rPr>
        <w:t xml:space="preserve">The </w:t>
      </w:r>
      <w:r w:rsidRPr="00903461">
        <w:rPr>
          <w:rFonts w:ascii="Times New Roman" w:hAnsi="Times New Roman"/>
          <w:sz w:val="24"/>
        </w:rPr>
        <w:t xml:space="preserve">UHC, as proposed by </w:t>
      </w:r>
      <w:r>
        <w:rPr>
          <w:rFonts w:ascii="Times New Roman" w:hAnsi="Times New Roman"/>
          <w:sz w:val="24"/>
        </w:rPr>
        <w:t xml:space="preserve">the </w:t>
      </w:r>
      <w:r w:rsidRPr="00903461">
        <w:rPr>
          <w:rFonts w:ascii="Times New Roman" w:hAnsi="Times New Roman"/>
          <w:sz w:val="24"/>
        </w:rPr>
        <w:t xml:space="preserve">WHO, has as its </w:t>
      </w:r>
      <w:r>
        <w:rPr>
          <w:rFonts w:ascii="Times New Roman" w:hAnsi="Times New Roman"/>
          <w:sz w:val="24"/>
        </w:rPr>
        <w:t xml:space="preserve">main </w:t>
      </w:r>
      <w:r w:rsidRPr="00903461">
        <w:rPr>
          <w:rFonts w:ascii="Times New Roman" w:hAnsi="Times New Roman"/>
          <w:sz w:val="24"/>
        </w:rPr>
        <w:t>aim</w:t>
      </w:r>
      <w:r>
        <w:rPr>
          <w:rFonts w:ascii="Times New Roman" w:hAnsi="Times New Roman"/>
          <w:sz w:val="24"/>
        </w:rPr>
        <w:t>:</w:t>
      </w:r>
      <w:r w:rsidRPr="00903461">
        <w:rPr>
          <w:rFonts w:ascii="Times New Roman" w:hAnsi="Times New Roman"/>
          <w:sz w:val="24"/>
        </w:rPr>
        <w:t xml:space="preserve"> “</w:t>
      </w:r>
      <w:r w:rsidRPr="00AC2A46">
        <w:rPr>
          <w:rFonts w:ascii="Times New Roman" w:hAnsi="Times New Roman"/>
          <w:b/>
          <w:bCs w:val="0"/>
          <w:i/>
          <w:iCs/>
          <w:sz w:val="24"/>
        </w:rPr>
        <w:t>to ensure that all people obtain the health services they need without suffering financial hardship when paying for them</w:t>
      </w:r>
      <w:r>
        <w:rPr>
          <w:rFonts w:ascii="Times New Roman" w:hAnsi="Times New Roman"/>
          <w:sz w:val="24"/>
        </w:rPr>
        <w:t>”</w:t>
      </w:r>
      <w:r w:rsidRPr="00903461">
        <w:rPr>
          <w:rFonts w:ascii="Times New Roman" w:hAnsi="Times New Roman"/>
          <w:sz w:val="24"/>
        </w:rPr>
        <w:t xml:space="preserve">. </w:t>
      </w:r>
      <w:r>
        <w:rPr>
          <w:rFonts w:ascii="Times New Roman" w:hAnsi="Times New Roman"/>
          <w:sz w:val="24"/>
        </w:rPr>
        <w:t xml:space="preserve">The </w:t>
      </w:r>
      <w:r w:rsidRPr="00903461">
        <w:rPr>
          <w:rFonts w:ascii="Times New Roman" w:hAnsi="Times New Roman"/>
          <w:sz w:val="24"/>
        </w:rPr>
        <w:t>UHC ensures that everyone is assured access to the services and medicines essential for their care. To address this challenge, the six building blocks of the health system</w:t>
      </w:r>
      <w:r>
        <w:rPr>
          <w:rFonts w:ascii="Times New Roman" w:hAnsi="Times New Roman"/>
          <w:sz w:val="24"/>
        </w:rPr>
        <w:t>:</w:t>
      </w:r>
      <w:r w:rsidRPr="00903461">
        <w:rPr>
          <w:rFonts w:ascii="Times New Roman" w:hAnsi="Times New Roman"/>
          <w:sz w:val="24"/>
        </w:rPr>
        <w:t xml:space="preserve"> </w:t>
      </w:r>
      <w:r w:rsidR="00FA3247" w:rsidRPr="00903461">
        <w:rPr>
          <w:rFonts w:ascii="Times New Roman" w:hAnsi="Times New Roman"/>
          <w:sz w:val="24"/>
        </w:rPr>
        <w:t xml:space="preserve">service delivery, leadership and governance, medical products, vaccines and technology, healthcare financing, health workforce and health information system </w:t>
      </w:r>
      <w:r w:rsidR="00FA3247">
        <w:rPr>
          <w:rFonts w:ascii="Times New Roman" w:hAnsi="Times New Roman"/>
          <w:sz w:val="24"/>
        </w:rPr>
        <w:t xml:space="preserve"> </w:t>
      </w:r>
      <w:r w:rsidRPr="00903461">
        <w:rPr>
          <w:rFonts w:ascii="Times New Roman" w:hAnsi="Times New Roman"/>
          <w:sz w:val="24"/>
        </w:rPr>
        <w:t>need to be reinforce</w:t>
      </w:r>
      <w:r>
        <w:rPr>
          <w:rFonts w:ascii="Times New Roman" w:hAnsi="Times New Roman"/>
          <w:sz w:val="24"/>
        </w:rPr>
        <w:t>d</w:t>
      </w:r>
      <w:r w:rsidR="00FA3247">
        <w:rPr>
          <w:rFonts w:ascii="Times New Roman" w:hAnsi="Times New Roman"/>
          <w:sz w:val="24"/>
        </w:rPr>
        <w:t xml:space="preserve"> </w:t>
      </w:r>
      <w:r w:rsidR="00FA3247" w:rsidRPr="00903461">
        <w:rPr>
          <w:rFonts w:ascii="Times New Roman" w:hAnsi="Times New Roman"/>
          <w:sz w:val="24"/>
        </w:rPr>
        <w:fldChar w:fldCharType="begin" w:fldLock="1"/>
      </w:r>
      <w:r w:rsidR="00FA3247" w:rsidRPr="00903461">
        <w:rPr>
          <w:rFonts w:ascii="Times New Roman" w:hAnsi="Times New Roman"/>
          <w:sz w:val="24"/>
        </w:rPr>
        <w:instrText>ADDIN CSL_CITATION {"citationItems":[{"id":"ITEM-1","itemData":{"ISBN":"9789241564052","author":[{"dropping-particle":"","family":"World Health Organization","given":"","non-dropping-particle":"","parse-names":false,"suffix":""}],"id":"ITEM-1","issued":{"date-parts":[["2010"]]},"title":"Monitoring the Building Blocks of Health System: A Handbook of Indicators and their Measurement Strategies","type":"book"},"uris":["http://www.mendeley.com/documents/?uuid=c5ef6510-192c-4eab-a65c-75dc7b9ce0cc"]}],"mendeley":{"formattedCitation":"[45]","plainTextFormattedCitation":"[45]","previouslyFormattedCitation":"[45]"},"properties":{"noteIndex":0},"schema":"https://github.com/citation-style-language/schema/raw/master/csl-citation.json"}</w:instrText>
      </w:r>
      <w:r w:rsidR="00FA3247" w:rsidRPr="00903461">
        <w:rPr>
          <w:rFonts w:ascii="Times New Roman" w:hAnsi="Times New Roman"/>
          <w:sz w:val="24"/>
        </w:rPr>
        <w:fldChar w:fldCharType="separate"/>
      </w:r>
      <w:r w:rsidR="00FA3247" w:rsidRPr="00903461">
        <w:rPr>
          <w:rFonts w:ascii="Times New Roman" w:hAnsi="Times New Roman"/>
          <w:noProof/>
          <w:sz w:val="24"/>
        </w:rPr>
        <w:t>[45]</w:t>
      </w:r>
      <w:r w:rsidR="00FA3247" w:rsidRPr="00903461">
        <w:rPr>
          <w:rFonts w:ascii="Times New Roman" w:hAnsi="Times New Roman"/>
          <w:sz w:val="24"/>
        </w:rPr>
        <w:fldChar w:fldCharType="end"/>
      </w:r>
      <w:r w:rsidRPr="00903461">
        <w:rPr>
          <w:rFonts w:ascii="Times New Roman" w:hAnsi="Times New Roman"/>
          <w:sz w:val="24"/>
        </w:rPr>
        <w:t xml:space="preserve">. </w:t>
      </w:r>
      <w:r>
        <w:rPr>
          <w:rFonts w:ascii="Times New Roman" w:hAnsi="Times New Roman"/>
          <w:sz w:val="24"/>
        </w:rPr>
        <w:t>The h</w:t>
      </w:r>
      <w:r w:rsidRPr="00903461">
        <w:rPr>
          <w:rFonts w:ascii="Times New Roman" w:hAnsi="Times New Roman"/>
          <w:sz w:val="24"/>
        </w:rPr>
        <w:t>ealth systems need to ensure that diabetes is included in the services provided as part of the UHC package of essential services. Each country needs to align these services with its technical and financial resources.</w:t>
      </w:r>
    </w:p>
    <w:p w14:paraId="6DAD9E30" w14:textId="267ABA3A" w:rsidR="005D35A3" w:rsidRPr="00903461" w:rsidRDefault="005D35A3" w:rsidP="005D35A3">
      <w:pPr>
        <w:bidi w:val="0"/>
        <w:spacing w:line="360" w:lineRule="auto"/>
        <w:jc w:val="both"/>
        <w:rPr>
          <w:rFonts w:ascii="Times New Roman" w:hAnsi="Times New Roman"/>
          <w:sz w:val="24"/>
        </w:rPr>
      </w:pPr>
      <w:r w:rsidRPr="00903461">
        <w:rPr>
          <w:rFonts w:ascii="Times New Roman" w:hAnsi="Times New Roman"/>
          <w:sz w:val="24"/>
        </w:rPr>
        <w:t xml:space="preserve">The main aim of the WHO framework is to promote common understanding of what a health system is and what constitutes health systems strengthening. They have been identified and conceptualized within economic, political and social contexts to improve the health status of populations, defend against threat to health, protection from financial </w:t>
      </w:r>
      <w:r w:rsidRPr="00903461">
        <w:rPr>
          <w:rFonts w:ascii="Times New Roman" w:hAnsi="Times New Roman"/>
          <w:sz w:val="24"/>
        </w:rPr>
        <w:lastRenderedPageBreak/>
        <w:t>risks, provide equitable access to people-centered care</w:t>
      </w:r>
      <w:r>
        <w:rPr>
          <w:rFonts w:ascii="Times New Roman" w:hAnsi="Times New Roman"/>
          <w:sz w:val="24"/>
        </w:rPr>
        <w:t>;</w:t>
      </w:r>
      <w:r w:rsidRPr="00903461">
        <w:rPr>
          <w:rFonts w:ascii="Times New Roman" w:hAnsi="Times New Roman"/>
          <w:sz w:val="24"/>
        </w:rPr>
        <w:t xml:space="preserve"> and to ensure patient activation</w:t>
      </w:r>
      <w:r w:rsidR="00FA3247">
        <w:rPr>
          <w:rFonts w:ascii="Times New Roman" w:hAnsi="Times New Roman"/>
          <w:sz w:val="24"/>
        </w:rPr>
        <w:t xml:space="preserve"> </w:t>
      </w:r>
      <w:r w:rsidR="00FA3247" w:rsidRPr="00903461">
        <w:rPr>
          <w:rFonts w:ascii="Times New Roman" w:hAnsi="Times New Roman"/>
          <w:sz w:val="24"/>
        </w:rPr>
        <w:fldChar w:fldCharType="begin" w:fldLock="1"/>
      </w:r>
      <w:r w:rsidR="00FA3247" w:rsidRPr="00903461">
        <w:rPr>
          <w:rFonts w:ascii="Times New Roman" w:hAnsi="Times New Roman"/>
          <w:sz w:val="24"/>
        </w:rPr>
        <w:instrText>ADDIN CSL_CITATION {"citationItems":[{"id":"ITEM-1","itemData":{"ISBN":"9789241564052","author":[{"dropping-particle":"","family":"World Health Organization","given":"","non-dropping-particle":"","parse-names":false,"suffix":""}],"id":"ITEM-1","issued":{"date-parts":[["2010"]]},"title":"Monitoring the Building Blocks of Health System: A Handbook of Indicators and their Measurement Strategies","type":"book"},"uris":["http://www.mendeley.com/documents/?uuid=c5ef6510-192c-4eab-a65c-75dc7b9ce0cc"]}],"mendeley":{"formattedCitation":"[45]","plainTextFormattedCitation":"[45]","previouslyFormattedCitation":"[45]"},"properties":{"noteIndex":0},"schema":"https://github.com/citation-style-language/schema/raw/master/csl-citation.json"}</w:instrText>
      </w:r>
      <w:r w:rsidR="00FA3247" w:rsidRPr="00903461">
        <w:rPr>
          <w:rFonts w:ascii="Times New Roman" w:hAnsi="Times New Roman"/>
          <w:sz w:val="24"/>
        </w:rPr>
        <w:fldChar w:fldCharType="separate"/>
      </w:r>
      <w:r w:rsidR="00FA3247" w:rsidRPr="00903461">
        <w:rPr>
          <w:rFonts w:ascii="Times New Roman" w:hAnsi="Times New Roman"/>
          <w:noProof/>
          <w:sz w:val="24"/>
        </w:rPr>
        <w:t>[45]</w:t>
      </w:r>
      <w:r w:rsidR="00FA3247" w:rsidRPr="00903461">
        <w:rPr>
          <w:rFonts w:ascii="Times New Roman" w:hAnsi="Times New Roman"/>
          <w:sz w:val="24"/>
        </w:rPr>
        <w:fldChar w:fldCharType="end"/>
      </w:r>
      <w:r w:rsidRPr="00903461">
        <w:rPr>
          <w:rFonts w:ascii="Times New Roman" w:hAnsi="Times New Roman"/>
          <w:sz w:val="24"/>
        </w:rPr>
        <w:t xml:space="preserve">. The building blocks serve three purposes. First, they allow a definition of desirable attributes – what </w:t>
      </w:r>
      <w:r>
        <w:rPr>
          <w:rFonts w:ascii="Times New Roman" w:hAnsi="Times New Roman"/>
          <w:sz w:val="24"/>
        </w:rPr>
        <w:t xml:space="preserve">capacity </w:t>
      </w:r>
      <w:r w:rsidRPr="00903461">
        <w:rPr>
          <w:rFonts w:ascii="Times New Roman" w:hAnsi="Times New Roman"/>
          <w:sz w:val="24"/>
        </w:rPr>
        <w:t>a health</w:t>
      </w:r>
      <w:r>
        <w:rPr>
          <w:rFonts w:ascii="Times New Roman" w:hAnsi="Times New Roman"/>
          <w:sz w:val="24"/>
        </w:rPr>
        <w:t xml:space="preserve"> system should have</w:t>
      </w:r>
      <w:r w:rsidRPr="00903461">
        <w:rPr>
          <w:rFonts w:ascii="Times New Roman" w:hAnsi="Times New Roman"/>
          <w:sz w:val="24"/>
        </w:rPr>
        <w:t xml:space="preserve"> to do in terms of, for example, health financing. Second, they provide one way of defining </w:t>
      </w:r>
      <w:r>
        <w:rPr>
          <w:rFonts w:ascii="Times New Roman" w:hAnsi="Times New Roman"/>
          <w:sz w:val="24"/>
        </w:rPr>
        <w:t xml:space="preserve">the </w:t>
      </w:r>
      <w:r w:rsidRPr="00903461">
        <w:rPr>
          <w:rFonts w:ascii="Times New Roman" w:hAnsi="Times New Roman"/>
          <w:sz w:val="24"/>
        </w:rPr>
        <w:t xml:space="preserve">WHO’s priorities. Third, by setting out the entirety of the health systems agenda, they provide a means for identifying gaps in </w:t>
      </w:r>
      <w:r>
        <w:rPr>
          <w:rFonts w:ascii="Times New Roman" w:hAnsi="Times New Roman"/>
          <w:sz w:val="24"/>
        </w:rPr>
        <w:t xml:space="preserve">the </w:t>
      </w:r>
      <w:r w:rsidRPr="00903461">
        <w:rPr>
          <w:rFonts w:ascii="Times New Roman" w:hAnsi="Times New Roman"/>
          <w:sz w:val="24"/>
        </w:rPr>
        <w:t xml:space="preserve">WHO support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[25]</w:t>
      </w:r>
      <w:r w:rsidRPr="00903461">
        <w:rPr>
          <w:rFonts w:ascii="Times New Roman" w:hAnsi="Times New Roman"/>
          <w:sz w:val="24"/>
        </w:rPr>
        <w:fldChar w:fldCharType="end"/>
      </w:r>
      <w:r w:rsidRPr="00903461">
        <w:rPr>
          <w:rFonts w:ascii="Times New Roman" w:hAnsi="Times New Roman"/>
          <w:sz w:val="24"/>
        </w:rPr>
        <w:t xml:space="preserve">. </w:t>
      </w:r>
      <w:r>
        <w:rPr>
          <w:rFonts w:ascii="Times New Roman" w:hAnsi="Times New Roman"/>
          <w:sz w:val="24"/>
        </w:rPr>
        <w:t xml:space="preserve">The </w:t>
      </w:r>
      <w:r w:rsidRPr="00903461">
        <w:rPr>
          <w:rFonts w:ascii="Times New Roman" w:hAnsi="Times New Roman"/>
          <w:sz w:val="24"/>
        </w:rPr>
        <w:t xml:space="preserve">WHO health system building blocks </w:t>
      </w:r>
      <w:r w:rsidRPr="005D35A3">
        <w:rPr>
          <w:rFonts w:ascii="Times New Roman" w:hAnsi="Times New Roman"/>
          <w:sz w:val="24"/>
          <w:highlight w:val="yellow"/>
        </w:rPr>
        <w:t>(Figure 2)</w:t>
      </w:r>
      <w:r w:rsidRPr="00903461">
        <w:rPr>
          <w:rFonts w:ascii="Times New Roman" w:hAnsi="Times New Roman"/>
          <w:sz w:val="24"/>
        </w:rPr>
        <w:t xml:space="preserve"> are described as follows </w:t>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[8]</w:t>
      </w:r>
      <w:r w:rsidRPr="00903461">
        <w:rPr>
          <w:rFonts w:ascii="Times New Roman" w:hAnsi="Times New Roman"/>
          <w:sz w:val="24"/>
        </w:rPr>
        <w:fldChar w:fldCharType="end"/>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[25]</w:t>
      </w:r>
      <w:r w:rsidRPr="00903461">
        <w:rPr>
          <w:rFonts w:ascii="Times New Roman" w:hAnsi="Times New Roman"/>
          <w:sz w:val="24"/>
        </w:rPr>
        <w:fldChar w:fldCharType="end"/>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{"citationItems":[{"id":"ITEM-1","itemData":{"DOI":"10.1016/S0140-6736(10)61353-0","ISBN":"0140-6736","ISSN":"01406736","PMID":"21074253","abstract":"National health systems need strengthening if they are to meet the growing challenge of chronic diseases in low-income and middle-income countries. By application of an accepted health-systems framework to the evidence, we report that the factors that limit countries' capacity to implement proven strategies for chronic diseases relate to the way in which health systems are designed and function. Substantial constraints are apparent across each of the six key health-systems components of health financing, governance, health workforce, health information, medical products and technologies, and health-service delivery. These constraints have become more evident as development partners have accelerated efforts to respond to HIV, tuberculosis, malaria, and vaccine-preventable diseases. A new global agenda for health-systems strengthening is arising from the urgent need to scale up and sustain these priority interventions. Most chronic diseases are neglected in this dialogue about health systems, despite the fact that non-communicable diseases (most of which are chronic) will account for 69 of all global deaths by 2030 with 80 of these deaths in low-income and middle-income countries. At the same time, advocates for action against chronic diseases are not paying enough attention to health systems as part of an effective response. Efforts to scale up interventions for management of common chronic diseases in these countries tend to focus on one disease and its causes, and are often fragmented and vertical. Evidence is emerging that chronic disease interventions could contribute to strengthening the capacity of health systems to deliver a comprehensive range of services - provided that such investments are planned to include these broad objectives. Because effective chronic disease programmes are highly dependent on well-functioning national health systems, chronic diseases should be a litmus test for health-systems strengthening. ?? 2010 Elsevier Ltd.","author":[{"dropping-particle":"","family":"Samb","given":"Badara","non-dropping-particle":"","parse-names":false,"suffix":""},{"dropping-particle":"","family":"Desai","given":"Nina","non-dropping-particle":"","parse-names":false,"suffix":""},{"dropping-particle":"","family":"Nishtar","given":"Sania","non-dropping-particle":"","parse-names":false,"suffix":""},{"dropping-particle":"","family":"Mendis","given":"Shanti","non-dropping-particle":"","parse-names":false,"suffix":""},{"dropping-particle":"","family":"Bekedam","given":"Henk","non-dropping-particle":"","parse-names":false,"suffix":""},{"dropping-particle":"","family":"Wright","given":"Anna","non-dropping-particle":"","parse-names":false,"suffix":""},{"dropping-particle":"","family":"Hsu","given":"Justine","non-dropping-particle":"","parse-names":false,"suffix":""},{"dropping-particle":"","family":"Martiniuk","given":"Alexandra","non-dropping-particle":"","parse-names":false,"suffix":""},{"dropping-particle":"","family":"Celletti","given":"Francesca","non-dropping-particle":"","parse-names":false,"suffix":""},{"dropping-particle":"","family":"Patel","given":"Kiran","non-dropping-particle":"","parse-names":false,"suffix":""},{"dropping-particle":"","family":"Adshead","given":"Fiona","non-dropping-particle":"","parse-names":false,"suffix":""},{"dropping-particle":"","family":"McKee","given":"Martin","non-dropping-particle":"","parse-names":false,"suffix":""},{"dropping-particle":"","family":"Evans","given":"Tim","non-dropping-particle":"","parse-names":false,"suffix":""},{"dropping-particle":"","family":"Alwan","given":"Ala","non-dropping-particle":"","parse-names":false,"suffix":""},{"dropping-particle":"","family":"Etienne","given":"Carissa","non-dropping-particle":"","parse-names":false,"suffix":""}],"container-title":"The Lancet","id":"ITEM-1","issue":"9754","issued":{"date-parts":[["2010","11"]]},"page":"1785-1797","publisher":"Elsevier Ltd","title":"Prevention and management of chronic disease: a litmus test for health-systems strengthening in low-income and middle-income countries","type":"article-journal","volume":"376"},"uris":["http://www.mendeley.com/documents/?uuid=48a5d4e1-4d7c-49ef-a883-4107c7cdfaa6"]}],"mendeley":{"formattedCitation":"[26]","plainTextFormattedCitation":"[26]","previouslyFormattedCitation":"[26]"},"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[26]</w:t>
      </w:r>
      <w:r w:rsidRPr="00903461">
        <w:rPr>
          <w:rFonts w:ascii="Times New Roman" w:hAnsi="Times New Roman"/>
          <w:sz w:val="24"/>
        </w:rPr>
        <w:fldChar w:fldCharType="end"/>
      </w:r>
      <w:r w:rsidRPr="00903461">
        <w:rPr>
          <w:rFonts w:ascii="Times New Roman" w:hAnsi="Times New Roman"/>
          <w:sz w:val="24"/>
        </w:rPr>
        <w:fldChar w:fldCharType="begin" w:fldLock="1"/>
      </w:r>
      <w:r w:rsidRPr="00903461">
        <w:rPr>
          <w:rFonts w:ascii="Times New Roman" w:hAnsi="Times New Roman"/>
          <w:sz w:val="24"/>
        </w:rPr>
        <w:instrText>ADDIN CSL_CITATION {"citationItems":[{"id":"ITEM-1","itemData":{"ISBN":"9789241564052","author":[{"dropping-particle":"","family":"World Health Organization","given":"","non-dropping-particle":"","parse-names":false,"suffix":""}],"id":"ITEM-1","issued":{"date-parts":[["2010"]]},"title":"Monitoring the Building Blocks of Health System: A Handbook of Indicators and their Measurement Strategies","type":"book"},"uris":["http://www.mendeley.com/documents/?uuid=c5ef6510-192c-4eab-a65c-75dc7b9ce0cc"]}],"mendeley":{"formattedCitation":"[45]","plainTextFormattedCitation":"[45]","previouslyFormattedCitation":"[45]"},"properties":{"noteIndex":0},"schema":"https://github.com/citation-style-language/schema/raw/master/csl-citation.json"}</w:instrText>
      </w:r>
      <w:r w:rsidRPr="00903461">
        <w:rPr>
          <w:rFonts w:ascii="Times New Roman" w:hAnsi="Times New Roman"/>
          <w:sz w:val="24"/>
        </w:rPr>
        <w:fldChar w:fldCharType="separate"/>
      </w:r>
      <w:r w:rsidRPr="00903461">
        <w:rPr>
          <w:rFonts w:ascii="Times New Roman" w:hAnsi="Times New Roman"/>
          <w:noProof/>
          <w:sz w:val="24"/>
        </w:rPr>
        <w:t>[45]</w:t>
      </w:r>
      <w:r w:rsidRPr="00903461">
        <w:rPr>
          <w:rFonts w:ascii="Times New Roman" w:hAnsi="Times New Roman"/>
          <w:sz w:val="24"/>
        </w:rPr>
        <w:fldChar w:fldCharType="end"/>
      </w:r>
      <w:r w:rsidRPr="00903461">
        <w:rPr>
          <w:rFonts w:ascii="Times New Roman" w:hAnsi="Times New Roman"/>
          <w:sz w:val="24"/>
        </w:rPr>
        <w:t>:</w:t>
      </w:r>
    </w:p>
    <w:p w14:paraId="389A99D0" w14:textId="61C973FD" w:rsidR="005D35A3" w:rsidRPr="00903461" w:rsidRDefault="005D35A3" w:rsidP="008F3D64">
      <w:pPr>
        <w:numPr>
          <w:ilvl w:val="0"/>
          <w:numId w:val="1"/>
        </w:numPr>
        <w:bidi w:val="0"/>
        <w:spacing w:line="360" w:lineRule="auto"/>
        <w:ind w:left="360"/>
        <w:contextualSpacing/>
        <w:jc w:val="both"/>
        <w:rPr>
          <w:rFonts w:ascii="Times New Roman" w:hAnsi="Times New Roman"/>
          <w:sz w:val="24"/>
        </w:rPr>
      </w:pPr>
      <w:r w:rsidRPr="005D35A3">
        <w:rPr>
          <w:rFonts w:ascii="Times New Roman" w:hAnsi="Times New Roman"/>
          <w:b/>
          <w:bCs w:val="0"/>
          <w:sz w:val="24"/>
        </w:rPr>
        <w:t>Service delivery:</w:t>
      </w:r>
      <w:r w:rsidRPr="00903461">
        <w:rPr>
          <w:rFonts w:ascii="Times New Roman" w:hAnsi="Times New Roman"/>
          <w:sz w:val="24"/>
        </w:rPr>
        <w:t xml:space="preserve"> Good health services are those which provide efficient, safe, quality personal and public health interventions to those who need them, when and where required, with minimum waste of resources. For diabetes, the comprehensive nature of care needs to include management of different elements of diabetes itself, such as </w:t>
      </w:r>
      <w:r>
        <w:rPr>
          <w:rFonts w:ascii="Times New Roman" w:hAnsi="Times New Roman"/>
          <w:sz w:val="24"/>
        </w:rPr>
        <w:t xml:space="preserve">a </w:t>
      </w:r>
      <w:r w:rsidRPr="00903461">
        <w:rPr>
          <w:rFonts w:ascii="Times New Roman" w:hAnsi="Times New Roman"/>
          <w:sz w:val="24"/>
        </w:rPr>
        <w:t>specialist consultation for eye and foot screening or care, but also the joint management of diabetes and other health conditions that the patient</w:t>
      </w:r>
      <w:r>
        <w:rPr>
          <w:rFonts w:ascii="Times New Roman" w:hAnsi="Times New Roman"/>
          <w:sz w:val="24"/>
        </w:rPr>
        <w:t>s</w:t>
      </w:r>
      <w:r w:rsidRPr="00903461">
        <w:rPr>
          <w:rFonts w:ascii="Times New Roman" w:hAnsi="Times New Roman"/>
          <w:sz w:val="24"/>
        </w:rPr>
        <w:t xml:space="preserve"> may have. Care should be accessible to the whole population without barriers (e.g., financial, language, culture, or geographical)</w:t>
      </w:r>
      <w:r>
        <w:rPr>
          <w:rFonts w:ascii="Times New Roman" w:hAnsi="Times New Roman"/>
          <w:sz w:val="24"/>
        </w:rPr>
        <w:t>,</w:t>
      </w:r>
      <w:r w:rsidRPr="00903461">
        <w:rPr>
          <w:rFonts w:ascii="Times New Roman" w:hAnsi="Times New Roman"/>
          <w:sz w:val="24"/>
        </w:rPr>
        <w:t xml:space="preserve"> and should be centered on the individual. People should also play an active role in their health and be educated and empowered to do so.</w:t>
      </w:r>
    </w:p>
    <w:p w14:paraId="1E0B9C80" w14:textId="77777777" w:rsidR="005D35A3" w:rsidRPr="00903461" w:rsidRDefault="005D35A3" w:rsidP="008F3D64">
      <w:pPr>
        <w:numPr>
          <w:ilvl w:val="0"/>
          <w:numId w:val="1"/>
        </w:numPr>
        <w:bidi w:val="0"/>
        <w:spacing w:after="0" w:line="360" w:lineRule="auto"/>
        <w:ind w:left="360" w:hanging="357"/>
        <w:contextualSpacing/>
        <w:jc w:val="both"/>
        <w:rPr>
          <w:rFonts w:ascii="Times New Roman" w:hAnsi="Times New Roman"/>
          <w:sz w:val="24"/>
        </w:rPr>
      </w:pPr>
      <w:r w:rsidRPr="005D35A3">
        <w:rPr>
          <w:rFonts w:ascii="Times New Roman" w:hAnsi="Times New Roman"/>
          <w:b/>
          <w:bCs w:val="0"/>
          <w:sz w:val="24"/>
        </w:rPr>
        <w:t>Healthcare workforce:</w:t>
      </w:r>
      <w:r w:rsidRPr="00903461">
        <w:t xml:space="preserve"> </w:t>
      </w:r>
      <w:r w:rsidRPr="00903461">
        <w:rPr>
          <w:rFonts w:ascii="Times New Roman" w:hAnsi="Times New Roman"/>
          <w:sz w:val="24"/>
        </w:rPr>
        <w:t>A well-performing health workforce is one that works in ways that are responsive, fair and efficient, to achieve the best health outcomes possible, given available reso</w:t>
      </w:r>
      <w:r>
        <w:rPr>
          <w:rFonts w:ascii="Times New Roman" w:hAnsi="Times New Roman"/>
          <w:sz w:val="24"/>
        </w:rPr>
        <w:t>urces and circumstances. i.e., t</w:t>
      </w:r>
      <w:r w:rsidRPr="00903461">
        <w:rPr>
          <w:rFonts w:ascii="Times New Roman" w:hAnsi="Times New Roman"/>
          <w:sz w:val="24"/>
        </w:rPr>
        <w:t xml:space="preserve">here are sufficient </w:t>
      </w:r>
      <w:r w:rsidRPr="00E24BC6">
        <w:rPr>
          <w:rFonts w:ascii="Times New Roman" w:hAnsi="Times New Roman"/>
          <w:sz w:val="24"/>
        </w:rPr>
        <w:t>numbers and variety of staff, equitably distributed; they are competent, responsive</w:t>
      </w:r>
      <w:r w:rsidRPr="00903461">
        <w:rPr>
          <w:rFonts w:ascii="Times New Roman" w:hAnsi="Times New Roman"/>
          <w:sz w:val="24"/>
        </w:rPr>
        <w:t xml:space="preserve"> and productive. </w:t>
      </w:r>
      <w:r>
        <w:rPr>
          <w:rFonts w:ascii="Times New Roman" w:hAnsi="Times New Roman"/>
          <w:sz w:val="24"/>
        </w:rPr>
        <w:t>The p</w:t>
      </w:r>
      <w:r w:rsidRPr="00903461">
        <w:rPr>
          <w:rFonts w:ascii="Times New Roman" w:hAnsi="Times New Roman"/>
          <w:sz w:val="24"/>
        </w:rPr>
        <w:t>hysicians’ training in diabetes</w:t>
      </w:r>
      <w:r>
        <w:rPr>
          <w:rFonts w:ascii="Times New Roman" w:hAnsi="Times New Roman"/>
          <w:sz w:val="24"/>
        </w:rPr>
        <w:t xml:space="preserve"> has been</w:t>
      </w:r>
      <w:r w:rsidRPr="00903461">
        <w:rPr>
          <w:rFonts w:ascii="Times New Roman" w:hAnsi="Times New Roman"/>
          <w:sz w:val="24"/>
        </w:rPr>
        <w:t xml:space="preserve"> mainly during their formal education with additional training provided by </w:t>
      </w:r>
      <w:r>
        <w:rPr>
          <w:rFonts w:ascii="Times New Roman" w:hAnsi="Times New Roman"/>
          <w:sz w:val="24"/>
        </w:rPr>
        <w:t>the diabetes associations,</w:t>
      </w:r>
      <w:r w:rsidRPr="00903461">
        <w:rPr>
          <w:rFonts w:ascii="Times New Roman" w:hAnsi="Times New Roman"/>
          <w:sz w:val="24"/>
        </w:rPr>
        <w:t xml:space="preserve"> the pharmaceutical industry, or other organizations. Also, many countries lack advance</w:t>
      </w:r>
      <w:r>
        <w:rPr>
          <w:rFonts w:ascii="Times New Roman" w:hAnsi="Times New Roman"/>
          <w:sz w:val="24"/>
        </w:rPr>
        <w:t>d</w:t>
      </w:r>
      <w:r w:rsidRPr="00903461">
        <w:rPr>
          <w:rFonts w:ascii="Times New Roman" w:hAnsi="Times New Roman"/>
          <w:sz w:val="24"/>
        </w:rPr>
        <w:t xml:space="preserve"> human resources for diabetes, such as trained podiatrists, nutritionists or nurses. Trained nurses and community health workers may be able to provide comprehensive care and manage many diabetes cases effectively. In most low-resource countries, such training is lacking. Training for diabetes needs to be included in all parts of the medical curriculum at pre-graduate, post-graduate, and continuing education levels for both doctors and nurses. The issue of task shifting </w:t>
      </w:r>
      <w:r w:rsidRPr="00903461">
        <w:rPr>
          <w:rFonts w:ascii="Times New Roman" w:hAnsi="Times New Roman"/>
          <w:sz w:val="24"/>
        </w:rPr>
        <w:lastRenderedPageBreak/>
        <w:t>also needs to be addressed. It may require specific laws to be changed, for example, with regards to nurses prescribing or modifying medications.</w:t>
      </w:r>
    </w:p>
    <w:p w14:paraId="3E7FAF78" w14:textId="77777777" w:rsidR="005D35A3" w:rsidRPr="00903461" w:rsidRDefault="005D35A3" w:rsidP="008F3D64">
      <w:pPr>
        <w:numPr>
          <w:ilvl w:val="0"/>
          <w:numId w:val="1"/>
        </w:numPr>
        <w:bidi w:val="0"/>
        <w:spacing w:line="360" w:lineRule="auto"/>
        <w:ind w:left="360"/>
        <w:contextualSpacing/>
        <w:jc w:val="both"/>
        <w:rPr>
          <w:rFonts w:ascii="Times New Roman" w:hAnsi="Times New Roman"/>
          <w:sz w:val="24"/>
        </w:rPr>
      </w:pPr>
      <w:bookmarkStart w:id="73" w:name="_Hlk46845179"/>
      <w:r w:rsidRPr="005D35A3">
        <w:rPr>
          <w:rFonts w:ascii="Times New Roman" w:hAnsi="Times New Roman"/>
          <w:b/>
          <w:bCs w:val="0"/>
          <w:sz w:val="24"/>
        </w:rPr>
        <w:t>Information</w:t>
      </w:r>
      <w:bookmarkEnd w:id="73"/>
      <w:r w:rsidRPr="005D35A3">
        <w:rPr>
          <w:rFonts w:ascii="Times New Roman" w:hAnsi="Times New Roman"/>
          <w:b/>
          <w:bCs w:val="0"/>
          <w:sz w:val="24"/>
        </w:rPr>
        <w:t>:</w:t>
      </w:r>
      <w:r w:rsidRPr="00903461">
        <w:t xml:space="preserve"> </w:t>
      </w:r>
      <w:r w:rsidRPr="00903461">
        <w:rPr>
          <w:rFonts w:ascii="Times New Roman" w:hAnsi="Times New Roman"/>
          <w:sz w:val="24"/>
        </w:rPr>
        <w:t>A well-functioning health information system is one that ensures the production, analysis, dissemination, and use of reliable and timely information on health determinants, health systems performance, and health status. Lacking easily accessible data has negative impacts on individual care, as well as planning and management of supplies, medicines and achieving a systemwide approach to managing diabetes. Diabetes research is considered fundamental to generating knowledge and information for the formation of evidence-based policies and protocols, and determining priorities of care. The health information system provides the underpinnings for decision-making and has four key functions: (</w:t>
      </w:r>
      <w:proofErr w:type="spellStart"/>
      <w:r w:rsidRPr="00903461">
        <w:rPr>
          <w:rFonts w:ascii="Times New Roman" w:hAnsi="Times New Roman"/>
          <w:sz w:val="24"/>
        </w:rPr>
        <w:t>i</w:t>
      </w:r>
      <w:proofErr w:type="spellEnd"/>
      <w:r w:rsidRPr="00903461">
        <w:rPr>
          <w:rFonts w:ascii="Times New Roman" w:hAnsi="Times New Roman"/>
          <w:sz w:val="24"/>
        </w:rPr>
        <w:t>) data generation, (ii) compilation, (iii) analysis and synthesis, and (iv) communication and use. The health information system collects data from health and other relevant sectors, analyses the data and ensures their overall qu</w:t>
      </w:r>
      <w:r>
        <w:rPr>
          <w:rFonts w:ascii="Times New Roman" w:hAnsi="Times New Roman"/>
          <w:sz w:val="24"/>
        </w:rPr>
        <w:t>ality, relevance and timeliness;</w:t>
      </w:r>
      <w:r w:rsidRPr="00903461">
        <w:rPr>
          <w:rFonts w:ascii="Times New Roman" w:hAnsi="Times New Roman"/>
          <w:sz w:val="24"/>
        </w:rPr>
        <w:t xml:space="preserve"> and converts the data into information for health-related decision- making.</w:t>
      </w:r>
    </w:p>
    <w:p w14:paraId="437B67AF" w14:textId="77777777" w:rsidR="005D35A3" w:rsidRPr="008A1D86" w:rsidRDefault="005D35A3" w:rsidP="008F3D64">
      <w:pPr>
        <w:numPr>
          <w:ilvl w:val="0"/>
          <w:numId w:val="1"/>
        </w:numPr>
        <w:bidi w:val="0"/>
        <w:spacing w:line="360" w:lineRule="auto"/>
        <w:ind w:left="360"/>
        <w:contextualSpacing/>
        <w:jc w:val="both"/>
        <w:rPr>
          <w:rFonts w:ascii="Times New Roman" w:hAnsi="Times New Roman"/>
          <w:sz w:val="24"/>
        </w:rPr>
      </w:pPr>
      <w:bookmarkStart w:id="74" w:name="_Hlk46845230"/>
      <w:r w:rsidRPr="005D35A3">
        <w:rPr>
          <w:rFonts w:ascii="Times New Roman" w:hAnsi="Times New Roman"/>
          <w:b/>
          <w:bCs w:val="0"/>
          <w:sz w:val="24"/>
        </w:rPr>
        <w:t>Medical products, vaccines, and technologies</w:t>
      </w:r>
      <w:bookmarkEnd w:id="74"/>
      <w:r w:rsidRPr="005D35A3">
        <w:rPr>
          <w:rFonts w:ascii="Times New Roman" w:hAnsi="Times New Roman"/>
          <w:b/>
          <w:bCs w:val="0"/>
          <w:sz w:val="24"/>
        </w:rPr>
        <w:t>:</w:t>
      </w:r>
      <w:r w:rsidRPr="00903461">
        <w:rPr>
          <w:rFonts w:ascii="Times New Roman" w:hAnsi="Times New Roman"/>
          <w:sz w:val="24"/>
        </w:rPr>
        <w:t xml:space="preserve"> A well-functioning health system ensures equitable access to essential medical products, vaccines and technologies of assured quality, safety, efficacy and cost-effectiveness, that are scientifically sound and cost-effective.</w:t>
      </w:r>
      <w:r w:rsidRPr="00903461">
        <w:t xml:space="preserve"> </w:t>
      </w:r>
      <w:r w:rsidRPr="00903461">
        <w:rPr>
          <w:rFonts w:ascii="Times New Roman" w:hAnsi="Times New Roman"/>
          <w:sz w:val="24"/>
        </w:rPr>
        <w:t xml:space="preserve">Availability of an essential drug list enhances diabetes control and increases patient compliance and access to diabetes medicines and insulin. Also, availability and affordability were an issue for diagnostic and home care tools such as glucose testing strips, glucometer, ketone strips, and insulin syringes. Access has been defined as having medicines continuously available and affordable at public or private health facilities or medicine outlets that are within one hour’s walk of the </w:t>
      </w:r>
      <w:r w:rsidRPr="008A1D86">
        <w:rPr>
          <w:rFonts w:ascii="Times New Roman" w:hAnsi="Times New Roman"/>
          <w:sz w:val="24"/>
        </w:rPr>
        <w:t>population.</w:t>
      </w:r>
    </w:p>
    <w:p w14:paraId="70457D49" w14:textId="77777777" w:rsidR="005D35A3" w:rsidRPr="008A1D86" w:rsidRDefault="005D35A3" w:rsidP="008F3D64">
      <w:pPr>
        <w:numPr>
          <w:ilvl w:val="0"/>
          <w:numId w:val="1"/>
        </w:numPr>
        <w:bidi w:val="0"/>
        <w:spacing w:line="360" w:lineRule="auto"/>
        <w:ind w:left="360"/>
        <w:contextualSpacing/>
        <w:jc w:val="both"/>
        <w:rPr>
          <w:rFonts w:ascii="Times New Roman" w:hAnsi="Times New Roman"/>
          <w:sz w:val="24"/>
        </w:rPr>
      </w:pPr>
      <w:bookmarkStart w:id="75" w:name="_Hlk46845255"/>
      <w:r w:rsidRPr="008A1D86">
        <w:rPr>
          <w:rFonts w:ascii="Times New Roman" w:hAnsi="Times New Roman"/>
          <w:b/>
          <w:bCs w:val="0"/>
          <w:sz w:val="24"/>
        </w:rPr>
        <w:t>Financing</w:t>
      </w:r>
      <w:bookmarkEnd w:id="75"/>
      <w:r w:rsidRPr="008A1D86">
        <w:rPr>
          <w:rFonts w:ascii="Times New Roman" w:hAnsi="Times New Roman"/>
          <w:b/>
          <w:bCs w:val="0"/>
          <w:sz w:val="24"/>
        </w:rPr>
        <w:t>:</w:t>
      </w:r>
      <w:r w:rsidRPr="008A1D86">
        <w:rPr>
          <w:rFonts w:ascii="Times New Roman" w:hAnsi="Times New Roman"/>
          <w:sz w:val="24"/>
        </w:rPr>
        <w:t xml:space="preserve"> A good health financing system raises adequate funds for health, in ways that ensure that people can use needed services and are protected from financial catastrophe or poverty associated with having to pay for them. Diabetes care financing in low-resource countries is highly challenging. The WHO estimates that health insurance schemes cover approximately 20-40% of NCDs-related costs in </w:t>
      </w:r>
      <w:r w:rsidRPr="008A1D86">
        <w:rPr>
          <w:rFonts w:ascii="Times New Roman" w:hAnsi="Times New Roman"/>
          <w:sz w:val="24"/>
        </w:rPr>
        <w:lastRenderedPageBreak/>
        <w:t xml:space="preserve">low-resource countries, in comparison to about 90% in the high-income countries </w:t>
      </w:r>
      <w:r w:rsidRPr="008A1D86">
        <w:rPr>
          <w:rFonts w:ascii="Times New Roman" w:hAnsi="Times New Roman"/>
          <w:sz w:val="24"/>
        </w:rPr>
        <w:fldChar w:fldCharType="begin" w:fldLock="1"/>
      </w:r>
      <w:r w:rsidRPr="008A1D86">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8A1D86">
        <w:rPr>
          <w:rFonts w:ascii="Times New Roman" w:hAnsi="Times New Roman"/>
          <w:sz w:val="24"/>
        </w:rPr>
        <w:fldChar w:fldCharType="separate"/>
      </w:r>
      <w:r w:rsidRPr="008A1D86">
        <w:rPr>
          <w:rFonts w:ascii="Times New Roman" w:hAnsi="Times New Roman"/>
          <w:noProof/>
          <w:sz w:val="24"/>
        </w:rPr>
        <w:t>[8]</w:t>
      </w:r>
      <w:r w:rsidRPr="008A1D86">
        <w:rPr>
          <w:rFonts w:ascii="Times New Roman" w:hAnsi="Times New Roman"/>
          <w:sz w:val="24"/>
        </w:rPr>
        <w:fldChar w:fldCharType="end"/>
      </w:r>
      <w:r w:rsidRPr="008A1D86">
        <w:rPr>
          <w:rFonts w:ascii="Times New Roman" w:hAnsi="Times New Roman"/>
          <w:sz w:val="24"/>
        </w:rPr>
        <w:t xml:space="preserve">. </w:t>
      </w:r>
    </w:p>
    <w:p w14:paraId="390A7B9B" w14:textId="77777777" w:rsidR="003E6120" w:rsidRPr="003E6120" w:rsidRDefault="005D35A3" w:rsidP="008F3D64">
      <w:pPr>
        <w:numPr>
          <w:ilvl w:val="0"/>
          <w:numId w:val="1"/>
        </w:numPr>
        <w:bidi w:val="0"/>
        <w:spacing w:after="0" w:line="360" w:lineRule="auto"/>
        <w:ind w:left="360" w:hanging="357"/>
        <w:contextualSpacing/>
        <w:jc w:val="both"/>
        <w:rPr>
          <w:rFonts w:ascii="Times New Roman" w:hAnsi="Times New Roman"/>
          <w:sz w:val="24"/>
        </w:rPr>
      </w:pPr>
      <w:bookmarkStart w:id="76" w:name="_Hlk46845281"/>
      <w:r w:rsidRPr="003E6120">
        <w:rPr>
          <w:rFonts w:ascii="Times New Roman" w:hAnsi="Times New Roman"/>
          <w:b/>
          <w:bCs w:val="0"/>
          <w:sz w:val="24"/>
        </w:rPr>
        <w:t>Leadership and governance</w:t>
      </w:r>
      <w:bookmarkEnd w:id="76"/>
      <w:r w:rsidRPr="003E6120">
        <w:rPr>
          <w:rFonts w:ascii="Times New Roman" w:hAnsi="Times New Roman"/>
          <w:sz w:val="24"/>
        </w:rPr>
        <w:t xml:space="preserve"> involve ensuring that strategic policy frameworks exist and are combined with adequate oversight and coalition-building, the provision of appropriate regulations and incentives, attention to system-design, and accountability. </w:t>
      </w:r>
    </w:p>
    <w:p w14:paraId="34E45C1F" w14:textId="2247D6DC" w:rsidR="005D35A3" w:rsidRPr="005D35A3" w:rsidRDefault="005D35A3" w:rsidP="003E6120">
      <w:pPr>
        <w:bidi w:val="0"/>
        <w:spacing w:after="0" w:line="360" w:lineRule="auto"/>
        <w:ind w:left="3"/>
        <w:contextualSpacing/>
        <w:jc w:val="both"/>
        <w:rPr>
          <w:rFonts w:ascii="Times New Roman" w:hAnsi="Times New Roman"/>
          <w:sz w:val="24"/>
          <w:highlight w:val="yellow"/>
        </w:rPr>
      </w:pPr>
      <w:r w:rsidRPr="008A1D86">
        <w:rPr>
          <w:rFonts w:ascii="Times New Roman" w:hAnsi="Times New Roman"/>
          <w:sz w:val="24"/>
          <w:highlight w:val="yellow"/>
        </w:rPr>
        <w:t>(Figure 2:</w:t>
      </w:r>
      <w:r w:rsidRPr="008A1D86">
        <w:rPr>
          <w:rFonts w:ascii="Times New Roman" w:hAnsi="Times New Roman"/>
          <w:sz w:val="24"/>
        </w:rPr>
        <w:t xml:space="preserve"> The WHO Health System Framework)</w:t>
      </w:r>
    </w:p>
    <w:p w14:paraId="37AEDBD1" w14:textId="04B9C13A" w:rsidR="005D35A3" w:rsidRPr="00903461" w:rsidRDefault="005D35A3" w:rsidP="005D35A3">
      <w:pPr>
        <w:bidi w:val="0"/>
        <w:spacing w:line="360" w:lineRule="auto"/>
        <w:jc w:val="both"/>
        <w:rPr>
          <w:rFonts w:ascii="Times New Roman" w:hAnsi="Times New Roman"/>
          <w:sz w:val="24"/>
        </w:rPr>
      </w:pPr>
      <w:r w:rsidRPr="0091453D">
        <w:rPr>
          <w:rFonts w:ascii="Times New Roman" w:hAnsi="Times New Roman"/>
          <w:noProof/>
          <w:sz w:val="24"/>
        </w:rPr>
        <w:drawing>
          <wp:inline distT="0" distB="0" distL="0" distR="0" wp14:anchorId="13137CF6" wp14:editId="3A9F1A1E">
            <wp:extent cx="5317490" cy="25844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7490" cy="2584450"/>
                    </a:xfrm>
                    <a:prstGeom prst="rect">
                      <a:avLst/>
                    </a:prstGeom>
                    <a:noFill/>
                    <a:ln>
                      <a:noFill/>
                    </a:ln>
                  </pic:spPr>
                </pic:pic>
              </a:graphicData>
            </a:graphic>
          </wp:inline>
        </w:drawing>
      </w:r>
    </w:p>
    <w:p w14:paraId="7BE40E75" w14:textId="321D3787" w:rsidR="00DE0F25" w:rsidRPr="00DE0F25" w:rsidRDefault="00E21575" w:rsidP="0035330C">
      <w:pPr>
        <w:pStyle w:val="Heading3"/>
      </w:pPr>
      <w:bookmarkStart w:id="77" w:name="_Toc53945065"/>
      <w:r>
        <w:t xml:space="preserve"> </w:t>
      </w:r>
      <w:bookmarkStart w:id="78" w:name="_Toc60692490"/>
      <w:r w:rsidR="00DE0F25" w:rsidRPr="00DE0F25">
        <w:t>Structural Competenc</w:t>
      </w:r>
      <w:r w:rsidR="00344708">
        <w:t>y</w:t>
      </w:r>
      <w:bookmarkEnd w:id="77"/>
      <w:bookmarkEnd w:id="78"/>
    </w:p>
    <w:p w14:paraId="3CFECBAD" w14:textId="15B55947" w:rsidR="00633137" w:rsidRPr="00903461" w:rsidRDefault="00633137" w:rsidP="00633137">
      <w:pPr>
        <w:tabs>
          <w:tab w:val="right" w:pos="6939"/>
        </w:tabs>
        <w:bidi w:val="0"/>
        <w:spacing w:line="360" w:lineRule="auto"/>
        <w:jc w:val="both"/>
        <w:rPr>
          <w:rFonts w:ascii="Times New Roman" w:eastAsia="Times New Roman" w:hAnsi="Times New Roman"/>
          <w:sz w:val="24"/>
        </w:rPr>
      </w:pPr>
      <w:r>
        <w:rPr>
          <w:rFonts w:ascii="Times New Roman" w:eastAsia="Times New Roman" w:hAnsi="Times New Roman"/>
          <w:sz w:val="24"/>
        </w:rPr>
        <w:t>The s</w:t>
      </w:r>
      <w:r w:rsidRPr="00903461">
        <w:rPr>
          <w:rFonts w:ascii="Times New Roman" w:eastAsia="Times New Roman" w:hAnsi="Times New Roman"/>
          <w:sz w:val="24"/>
        </w:rPr>
        <w:t xml:space="preserve">tructural competency is a framework for conceptualizing and addressing health-related social justice issues that emphasizes diagnostic recognition of economic and political conditions producing and racializing inequalities in health </w:t>
      </w:r>
      <w:bookmarkStart w:id="79" w:name="_Hlk53830493"/>
      <w:r w:rsidRPr="00903461">
        <w:rPr>
          <w:rFonts w:ascii="Times New Roman" w:eastAsia="Times New Roman" w:hAnsi="Times New Roman"/>
          <w:sz w:val="24"/>
        </w:rPr>
        <w:fldChar w:fldCharType="begin" w:fldLock="1"/>
      </w:r>
      <w:r w:rsidR="00FA4E1B">
        <w:rPr>
          <w:rFonts w:ascii="Times New Roman" w:eastAsia="Times New Roman" w:hAnsi="Times New Roman"/>
          <w:sz w:val="24"/>
        </w:rPr>
        <w:instrText>ADDIN CSL_CITATION {"citationItems":[{"id":"ITEM-1","itemData":{"DOI":"10.1097/ACM.0000000000001477","ISBN":"1040-2446","ISSN":"1040-2446","PMID":"28225732","abstract":"PROBLEM Structural competency is a framework for conceptualizing and addressing health-related social justice issues that emphasizes diagnostic recognition of economic and political conditions producing and racializing inequalities in health. Strategies are needed to teach prehealth undergraduate students concepts central to structural competency (e.g., structural inequity, structural racism, structural stigma) and to evaluate their impact. APPROACH The curriculum for Vanderbilt University's innovative prehealth major in medicine, health, and society (MHS) was reshaped in 2013 to incorporate structural competency concepts and skills into undergraduate courses. The authors developed the Structural Foundations of Health (SFH) evaluation instrument, with closed- and open-ended questions designed to assess undergraduate students' core structural competency skills. They piloted the SFH instrument in 2015 with MHS seniors. OUTCOMES Of the 85 students included in the analysis, most selected one or more structural factors as among the three most important in explaining U.S. regional childhood obesity rates (85%) and racial disparities in heart disease (92%). More than half described individual- or family-level structural factors (66%) or broad social and political factors (56%) as influencing geographic disparities in childhood obesity. Nearly two-thirds (66%) described racial disparities in heart disease as consequences of socioeconomic differences, discrimination/stereotypes, or policies with racial implications. NEXT STEPS Preliminary data suggest that the MHS major trained students to identify and analyze relationships between structural factors and health outcomes. Future research will include a comparison of structural competency skills among MHS students and students in the traditional premedical track and assessment of these skills in incoming first-year students.","author":[{"dropping-particle":"","family":"Metzl","given":"Jonathan M.","non-dropping-particle":"","parse-names":false,"suffix":""},{"dropping-particle":"","family":"Petty","given":"JuLeigh","non-dropping-particle":"","parse-names":false,"suffix":""}],"container-title":"Academic Medicine","id":"ITEM-1","issue":"3","issued":{"date-parts":[["2017","3"]]},"page":"354-359","title":"Integrating and Assessing Structural Competency in an Innovative Prehealth Curriculum at Vanderbilt University","type":"article-journal","volume":"92"},"uris":["http://www.mendeley.com/documents/?uuid=76e86fb2-85da-4272-b03e-5387f4513b3e"]}],"mendeley":{"formattedCitation":"[46]","plainTextFormattedCitation":"[46]","previouslyFormattedCitation":"[46]"},"properties":{"noteIndex":0},"schema":"https://github.com/citation-style-language/schema/raw/master/csl-citation.json"}</w:instrText>
      </w:r>
      <w:r w:rsidRPr="00903461">
        <w:rPr>
          <w:rFonts w:ascii="Times New Roman" w:eastAsia="Times New Roman" w:hAnsi="Times New Roman"/>
          <w:sz w:val="24"/>
        </w:rPr>
        <w:fldChar w:fldCharType="separate"/>
      </w:r>
      <w:r w:rsidRPr="00903461">
        <w:rPr>
          <w:rFonts w:ascii="Times New Roman" w:eastAsia="Times New Roman" w:hAnsi="Times New Roman"/>
          <w:noProof/>
          <w:sz w:val="24"/>
        </w:rPr>
        <w:t>[46]</w:t>
      </w:r>
      <w:r w:rsidRPr="00903461">
        <w:rPr>
          <w:rFonts w:ascii="Times New Roman" w:eastAsia="Times New Roman" w:hAnsi="Times New Roman"/>
          <w:sz w:val="24"/>
        </w:rPr>
        <w:fldChar w:fldCharType="end"/>
      </w:r>
      <w:bookmarkEnd w:id="79"/>
      <w:r w:rsidRPr="00903461">
        <w:rPr>
          <w:rFonts w:ascii="Times New Roman" w:eastAsia="Times New Roman" w:hAnsi="Times New Roman"/>
          <w:sz w:val="24"/>
        </w:rPr>
        <w:t>. It calls on health care providers to recognize how institutions, markets, or health care delivery systems shape presentations of symptoms</w:t>
      </w:r>
      <w:r>
        <w:rPr>
          <w:rFonts w:ascii="Times New Roman" w:eastAsia="Times New Roman" w:hAnsi="Times New Roman"/>
          <w:sz w:val="24"/>
        </w:rPr>
        <w:t>;</w:t>
      </w:r>
      <w:r w:rsidRPr="00903461">
        <w:rPr>
          <w:rFonts w:ascii="Times New Roman" w:eastAsia="Times New Roman" w:hAnsi="Times New Roman"/>
          <w:sz w:val="24"/>
        </w:rPr>
        <w:t xml:space="preserve"> and to mobilize medical expertise and authority for the betterment of clinical and extra clinical systems that lead to health and wealth imbalances </w:t>
      </w:r>
      <w:r w:rsidRPr="00903461">
        <w:rPr>
          <w:rFonts w:ascii="Times New Roman" w:eastAsia="Times New Roman" w:hAnsi="Times New Roman"/>
          <w:sz w:val="24"/>
        </w:rPr>
        <w:fldChar w:fldCharType="begin" w:fldLock="1"/>
      </w:r>
      <w:r w:rsidR="00FA4E1B">
        <w:rPr>
          <w:rFonts w:ascii="Times New Roman" w:eastAsia="Times New Roman" w:hAnsi="Times New Roman"/>
          <w:sz w:val="24"/>
        </w:rPr>
        <w:instrText>ADDIN CSL_CITATION {"citationItems":[{"id":"ITEM-1","itemData":{"DOI":"10.1097/ACM.0000000000001477","ISBN":"1040-2446","ISSN":"1040-2446","PMID":"28225732","abstract":"PROBLEM Structural competency is a framework for conceptualizing and addressing health-related social justice issues that emphasizes diagnostic recognition of economic and political conditions producing and racializing inequalities in health. Strategies are needed to teach prehealth undergraduate students concepts central to structural competency (e.g., structural inequity, structural racism, structural stigma) and to evaluate their impact. APPROACH The curriculum for Vanderbilt University's innovative prehealth major in medicine, health, and society (MHS) was reshaped in 2013 to incorporate structural competency concepts and skills into undergraduate courses. The authors developed the Structural Foundations of Health (SFH) evaluation instrument, with closed- and open-ended questions designed to assess undergraduate students' core structural competency skills. They piloted the SFH instrument in 2015 with MHS seniors. OUTCOMES Of the 85 students included in the analysis, most selected one or more structural factors as among the three most important in explaining U.S. regional childhood obesity rates (85%) and racial disparities in heart disease (92%). More than half described individual- or family-level structural factors (66%) or broad social and political factors (56%) as influencing geographic disparities in childhood obesity. Nearly two-thirds (66%) described racial disparities in heart disease as consequences of socioeconomic differences, discrimination/stereotypes, or policies with racial implications. NEXT STEPS Preliminary data suggest that the MHS major trained students to identify and analyze relationships between structural factors and health outcomes. Future research will include a comparison of structural competency skills among MHS students and students in the traditional premedical track and assessment of these skills in incoming first-year students.","author":[{"dropping-particle":"","family":"Metzl","given":"Jonathan M.","non-dropping-particle":"","parse-names":false,"suffix":""},{"dropping-particle":"","family":"Petty","given":"JuLeigh","non-dropping-particle":"","parse-names":false,"suffix":""}],"container-title":"Academic Medicine","id":"ITEM-1","issue":"3","issued":{"date-parts":[["2017","3"]]},"page":"354-359","title":"Integrating and Assessing Structural Competency in an Innovative Prehealth Curriculum at Vanderbilt University","type":"article-journal","volume":"92"},"uris":["http://www.mendeley.com/documents/?uuid=76e86fb2-85da-4272-b03e-5387f4513b3e"]}],"mendeley":{"formattedCitation":"[46]","plainTextFormattedCitation":"[46]","previouslyFormattedCitation":"[46]"},"properties":{"noteIndex":0},"schema":"https://github.com/citation-style-language/schema/raw/master/csl-citation.json"}</w:instrText>
      </w:r>
      <w:r w:rsidRPr="00903461">
        <w:rPr>
          <w:rFonts w:ascii="Times New Roman" w:eastAsia="Times New Roman" w:hAnsi="Times New Roman"/>
          <w:sz w:val="24"/>
        </w:rPr>
        <w:fldChar w:fldCharType="separate"/>
      </w:r>
      <w:r w:rsidRPr="00903461">
        <w:rPr>
          <w:rFonts w:ascii="Times New Roman" w:eastAsia="Times New Roman" w:hAnsi="Times New Roman"/>
          <w:noProof/>
          <w:sz w:val="24"/>
        </w:rPr>
        <w:t>[46]</w:t>
      </w:r>
      <w:r w:rsidRPr="00903461">
        <w:rPr>
          <w:rFonts w:ascii="Times New Roman" w:eastAsia="Times New Roman" w:hAnsi="Times New Roman"/>
          <w:sz w:val="24"/>
        </w:rPr>
        <w:fldChar w:fldCharType="end"/>
      </w:r>
      <w:r w:rsidRPr="00903461">
        <w:rPr>
          <w:rFonts w:ascii="Times New Roman" w:eastAsia="Times New Roman" w:hAnsi="Times New Roman"/>
          <w:sz w:val="24"/>
        </w:rPr>
        <w:t xml:space="preserve">. </w:t>
      </w:r>
      <w:r>
        <w:rPr>
          <w:rFonts w:ascii="Times New Roman" w:eastAsia="Times New Roman" w:hAnsi="Times New Roman"/>
          <w:sz w:val="24"/>
        </w:rPr>
        <w:t xml:space="preserve">As awareness </w:t>
      </w:r>
      <w:r w:rsidRPr="00903461">
        <w:rPr>
          <w:rFonts w:ascii="Times New Roman" w:eastAsia="Times New Roman" w:hAnsi="Times New Roman"/>
          <w:sz w:val="24"/>
        </w:rPr>
        <w:t>of the impact of social determinants of health</w:t>
      </w:r>
      <w:r>
        <w:rPr>
          <w:rFonts w:ascii="Times New Roman" w:eastAsia="Times New Roman" w:hAnsi="Times New Roman"/>
          <w:sz w:val="24"/>
        </w:rPr>
        <w:t xml:space="preserve"> grows by health professionals,</w:t>
      </w:r>
      <w:r w:rsidRPr="00903461">
        <w:rPr>
          <w:rFonts w:ascii="Times New Roman" w:eastAsia="Times New Roman" w:hAnsi="Times New Roman"/>
          <w:sz w:val="24"/>
        </w:rPr>
        <w:t xml:space="preserve"> the </w:t>
      </w:r>
      <w:r>
        <w:rPr>
          <w:rFonts w:ascii="Times New Roman" w:eastAsia="Times New Roman" w:hAnsi="Times New Roman"/>
          <w:sz w:val="24"/>
        </w:rPr>
        <w:t xml:space="preserve">corresponding </w:t>
      </w:r>
      <w:r w:rsidRPr="00903461">
        <w:rPr>
          <w:rFonts w:ascii="Times New Roman" w:eastAsia="Times New Roman" w:hAnsi="Times New Roman"/>
          <w:sz w:val="24"/>
        </w:rPr>
        <w:t xml:space="preserve">need </w:t>
      </w:r>
      <w:r>
        <w:rPr>
          <w:rFonts w:ascii="Times New Roman" w:eastAsia="Times New Roman" w:hAnsi="Times New Roman"/>
          <w:sz w:val="24"/>
        </w:rPr>
        <w:t>to focus on</w:t>
      </w:r>
      <w:r w:rsidRPr="00903461">
        <w:rPr>
          <w:rFonts w:ascii="Times New Roman" w:eastAsia="Times New Roman" w:hAnsi="Times New Roman"/>
          <w:sz w:val="24"/>
        </w:rPr>
        <w:t xml:space="preserve"> medical education</w:t>
      </w:r>
      <w:r>
        <w:rPr>
          <w:rFonts w:ascii="Times New Roman" w:eastAsia="Times New Roman" w:hAnsi="Times New Roman"/>
          <w:sz w:val="24"/>
        </w:rPr>
        <w:t>,</w:t>
      </w:r>
      <w:r w:rsidRPr="00903461">
        <w:rPr>
          <w:rFonts w:ascii="Times New Roman" w:eastAsia="Times New Roman" w:hAnsi="Times New Roman"/>
          <w:sz w:val="24"/>
        </w:rPr>
        <w:t xml:space="preserve"> beyond cross-cultural understandings of individual patients</w:t>
      </w:r>
      <w:r>
        <w:rPr>
          <w:rFonts w:ascii="Times New Roman" w:eastAsia="Times New Roman" w:hAnsi="Times New Roman"/>
          <w:sz w:val="24"/>
        </w:rPr>
        <w:t>, has simultaneously developed</w:t>
      </w:r>
      <w:r w:rsidRPr="00903461">
        <w:rPr>
          <w:rFonts w:ascii="Times New Roman" w:eastAsia="Times New Roman" w:hAnsi="Times New Roman"/>
          <w:sz w:val="24"/>
        </w:rPr>
        <w:t xml:space="preserve"> towards a focal point on the structures that influence health outcomes at levels beyond</w:t>
      </w:r>
      <w:r>
        <w:rPr>
          <w:rFonts w:ascii="Times New Roman" w:eastAsia="Times New Roman" w:hAnsi="Times New Roman"/>
          <w:sz w:val="24"/>
        </w:rPr>
        <w:t xml:space="preserve"> the limited traditional</w:t>
      </w:r>
      <w:r w:rsidRPr="00903461">
        <w:rPr>
          <w:rFonts w:ascii="Times New Roman" w:eastAsia="Times New Roman" w:hAnsi="Times New Roman"/>
          <w:sz w:val="24"/>
        </w:rPr>
        <w:t xml:space="preserve"> individual interactions. </w:t>
      </w:r>
      <w:r>
        <w:rPr>
          <w:rFonts w:ascii="Times New Roman" w:eastAsia="Times New Roman" w:hAnsi="Times New Roman"/>
          <w:sz w:val="24"/>
        </w:rPr>
        <w:t>The s</w:t>
      </w:r>
      <w:r w:rsidRPr="00903461">
        <w:rPr>
          <w:rFonts w:ascii="Times New Roman" w:eastAsia="Times New Roman" w:hAnsi="Times New Roman"/>
          <w:sz w:val="24"/>
        </w:rPr>
        <w:t xml:space="preserve">tructural competency is defined as the trained ability to discern how a host of symptoms, attitudes or diseases </w:t>
      </w:r>
      <w:r w:rsidRPr="00903461">
        <w:rPr>
          <w:rFonts w:ascii="Times New Roman" w:eastAsia="Times New Roman" w:hAnsi="Times New Roman"/>
          <w:sz w:val="24"/>
        </w:rPr>
        <w:lastRenderedPageBreak/>
        <w:t>(e.g., depression, hypertension, obesity, smoking, medication “non-compliance,” trauma, psychosis) also represent the downstream implications of some upstream decisions about such matters as health care and food delivery systems, zoning laws, urban and rural infrastructures, medicalization, or even about the very definitions of illness and health</w:t>
      </w:r>
      <w:r>
        <w:rPr>
          <w:rFonts w:ascii="Times New Roman" w:eastAsia="Times New Roman" w:hAnsi="Times New Roman"/>
          <w:sz w:val="24"/>
        </w:rPr>
        <w:t>,</w:t>
      </w:r>
      <w:r w:rsidRPr="00903461">
        <w:rPr>
          <w:rFonts w:ascii="Times New Roman" w:eastAsia="Times New Roman" w:hAnsi="Times New Roman"/>
          <w:sz w:val="24"/>
        </w:rPr>
        <w:t xml:space="preserve"> and so forth </w:t>
      </w:r>
      <w:r w:rsidRPr="00903461">
        <w:rPr>
          <w:rFonts w:ascii="Times New Roman" w:eastAsia="Times New Roman" w:hAnsi="Times New Roman"/>
          <w:sz w:val="24"/>
        </w:rPr>
        <w:fldChar w:fldCharType="begin" w:fldLock="1"/>
      </w:r>
      <w:r w:rsidR="00FA4E1B">
        <w:rPr>
          <w:rFonts w:ascii="Times New Roman" w:eastAsia="Times New Roman" w:hAnsi="Times New Roman"/>
          <w:sz w:val="24"/>
        </w:rPr>
        <w:instrText>ADDIN CSL_CITATION {"citationItems":[{"id":"ITEM-1","itemData":{"DOI":"10.1016/j.socscimed.2013.06.032","ISBN":"0277-9536","ISSN":"02779536","PMID":"24507917","abstract":"This paper describes a shift in medical education away from pedagogic approaches to stigma and inequalities that emphasize cross-cultural understandings of individual patients, toward attention to forces that influence health outcomes at levels above individual interactions. It reviews existing structural approaches to stigma and health inequalities developed outside of medicine, and proposes changes to U.S. medical education that will infuse clinical training with a structural focus. The approach, termed \"structural competency,\" consists of training in five core competencies: 1) recognizing the structures that shape clinical interactions; 2) developing an extra-clinical language of structure; 3) rearticulating \"cultural\" formulations in structural terms; 4) observing and imagining structural interventions; and 5) developing structural humility. Examples are provided of structural health scholarship that should be adopted into medical didactic curricula, and of structural interventions that can provide participant-observation opportunities for clinical trainees. The paper ultimately argues that increasing recognition of the ways in which social and economic forces produce symptoms or methylate genes then needs to be better coupled with medical models for structural change. © 2013 The Authors.","author":[{"dropping-particle":"","family":"Metzl","given":"Jonathan M.","non-dropping-particle":"","parse-names":false,"suffix":""},{"dropping-particle":"","family":"Hansen","given":"Helena","non-dropping-particle":"","parse-names":false,"suffix":""}],"container-title":"Social Science &amp; Medicine","id":"ITEM-1","issued":{"date-parts":[["2014","2"]]},"page":"126-133","publisher":"Elsevier Ltd","title":"Structural competency: Theorizing a new medical engagement with stigma and inequality","type":"article-journal","volume":"103"},"uris":["http://www.mendeley.com/documents/?uuid=763be72b-6e53-4565-b9b0-7805be7949a9"]}],"mendeley":{"formattedCitation":"[47]","plainTextFormattedCitation":"[47]","previouslyFormattedCitation":"[47]"},"properties":{"noteIndex":0},"schema":"https://github.com/citation-style-language/schema/raw/master/csl-citation.json"}</w:instrText>
      </w:r>
      <w:r w:rsidRPr="00903461">
        <w:rPr>
          <w:rFonts w:ascii="Times New Roman" w:eastAsia="Times New Roman" w:hAnsi="Times New Roman"/>
          <w:sz w:val="24"/>
        </w:rPr>
        <w:fldChar w:fldCharType="separate"/>
      </w:r>
      <w:r w:rsidRPr="00903461">
        <w:rPr>
          <w:rFonts w:ascii="Times New Roman" w:eastAsia="Times New Roman" w:hAnsi="Times New Roman"/>
          <w:noProof/>
          <w:sz w:val="24"/>
        </w:rPr>
        <w:t>[47]</w:t>
      </w:r>
      <w:r w:rsidRPr="00903461">
        <w:rPr>
          <w:rFonts w:ascii="Times New Roman" w:eastAsia="Times New Roman" w:hAnsi="Times New Roman"/>
          <w:sz w:val="24"/>
        </w:rPr>
        <w:fldChar w:fldCharType="end"/>
      </w:r>
      <w:r w:rsidRPr="00903461">
        <w:rPr>
          <w:rFonts w:ascii="Times New Roman" w:eastAsia="Times New Roman" w:hAnsi="Times New Roman"/>
          <w:sz w:val="24"/>
          <w:rtl/>
        </w:rPr>
        <w:t>.</w:t>
      </w:r>
    </w:p>
    <w:p w14:paraId="1C81D536" w14:textId="0A4D7302" w:rsidR="003E6120" w:rsidRDefault="00633137" w:rsidP="00633137">
      <w:pPr>
        <w:tabs>
          <w:tab w:val="right" w:pos="6939"/>
        </w:tabs>
        <w:bidi w:val="0"/>
        <w:spacing w:line="360" w:lineRule="auto"/>
        <w:jc w:val="both"/>
        <w:rPr>
          <w:rFonts w:ascii="Times New Roman" w:eastAsia="Times New Roman" w:hAnsi="Times New Roman"/>
          <w:sz w:val="24"/>
        </w:rPr>
      </w:pPr>
      <w:r w:rsidRPr="00903461">
        <w:rPr>
          <w:rFonts w:ascii="Times New Roman" w:eastAsia="Times New Roman" w:hAnsi="Times New Roman"/>
          <w:sz w:val="24"/>
        </w:rPr>
        <w:t>Without such a focus on the impact of social determinants of health and an understanding of how they affect patients, practitioners may be left perplexed as to why individual patients are unable to better manage their diabetes and unable to provide suitable guidance. When practitioners lack this understanding, they cannot use their experience and knowledge to enrich discussions around policy change. Much of the research and resulting clinical strategies have focused on the individual patient, without accounting for the influence of physical and social factors on behavioral practices. In Palestine, no research has been carried out to evaluate the extent to which health providers are aware of the impact of social determinants of health on diabetes diagnosis and management.</w:t>
      </w:r>
    </w:p>
    <w:p w14:paraId="5841D42A" w14:textId="77777777" w:rsidR="003E6120" w:rsidRDefault="003E6120">
      <w:pPr>
        <w:bidi w:val="0"/>
        <w:spacing w:after="0" w:line="240" w:lineRule="auto"/>
        <w:rPr>
          <w:rFonts w:ascii="Times New Roman" w:eastAsia="Times New Roman" w:hAnsi="Times New Roman"/>
          <w:sz w:val="24"/>
        </w:rPr>
      </w:pPr>
      <w:r>
        <w:rPr>
          <w:rFonts w:ascii="Times New Roman" w:eastAsia="Times New Roman" w:hAnsi="Times New Roman"/>
          <w:sz w:val="24"/>
        </w:rPr>
        <w:br w:type="page"/>
      </w:r>
    </w:p>
    <w:p w14:paraId="7F1E3A44" w14:textId="2F747229" w:rsidR="00141B07" w:rsidRPr="00E755D1" w:rsidRDefault="00A40B73" w:rsidP="00A832EA">
      <w:pPr>
        <w:pStyle w:val="Heading1"/>
      </w:pPr>
      <w:bookmarkStart w:id="80" w:name="_Toc53945066"/>
      <w:bookmarkStart w:id="81" w:name="_Toc60692491"/>
      <w:r w:rsidRPr="00E755D1">
        <w:lastRenderedPageBreak/>
        <w:t xml:space="preserve">Research Design and </w:t>
      </w:r>
      <w:r w:rsidR="00141B07" w:rsidRPr="00E755D1">
        <w:t>Methodology</w:t>
      </w:r>
      <w:bookmarkEnd w:id="80"/>
      <w:bookmarkEnd w:id="81"/>
    </w:p>
    <w:p w14:paraId="635AE704" w14:textId="3015CD91" w:rsidR="00661567" w:rsidRPr="00661567" w:rsidRDefault="00661567" w:rsidP="0035330C">
      <w:pPr>
        <w:pStyle w:val="Heading2"/>
      </w:pPr>
      <w:r w:rsidRPr="00661567">
        <w:t xml:space="preserve"> </w:t>
      </w:r>
      <w:bookmarkStart w:id="82" w:name="_Toc60692492"/>
      <w:r w:rsidRPr="00661567">
        <w:t>Research Overview</w:t>
      </w:r>
      <w:bookmarkEnd w:id="82"/>
    </w:p>
    <w:p w14:paraId="464FB8D5" w14:textId="0D0C878F" w:rsidR="002C1561" w:rsidRPr="002C1561" w:rsidRDefault="002C1561" w:rsidP="002C1561">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color w:val="000000"/>
          <w:sz w:val="24"/>
          <w:u w:color="000000"/>
          <w:bdr w:val="nil"/>
        </w:rPr>
      </w:pPr>
      <w:bookmarkStart w:id="83" w:name="_Hlk53920907"/>
      <w:bookmarkStart w:id="84" w:name="_Hlk59884336"/>
      <w:r w:rsidRPr="002C1561">
        <w:rPr>
          <w:rFonts w:ascii="Times New Roman" w:eastAsia="Arial Unicode MS" w:hAnsi="Times New Roman"/>
          <w:color w:val="000000"/>
          <w:sz w:val="24"/>
          <w:u w:color="000000"/>
          <w:bdr w:val="nil"/>
        </w:rPr>
        <w:t xml:space="preserve">The Palestinian Healthcare system operates in a very complex and challenging environment. The current structure of the system, chronic conflict situation, internal division between political factions, territorial divisions between the West Bank and Gaza and within the West Bank area (areas </w:t>
      </w:r>
      <w:r w:rsidR="00036279" w:rsidRPr="002C1561">
        <w:rPr>
          <w:rFonts w:ascii="Times New Roman" w:eastAsia="Arial Unicode MS" w:hAnsi="Times New Roman"/>
          <w:color w:val="000000"/>
          <w:sz w:val="24"/>
          <w:u w:color="000000"/>
          <w:bdr w:val="nil"/>
        </w:rPr>
        <w:t>A, B, C, H1, H</w:t>
      </w:r>
      <w:r w:rsidRPr="002C1561">
        <w:rPr>
          <w:rFonts w:ascii="Times New Roman" w:eastAsia="Arial Unicode MS" w:hAnsi="Times New Roman"/>
          <w:color w:val="000000"/>
          <w:sz w:val="24"/>
          <w:u w:color="000000"/>
          <w:bdr w:val="nil"/>
        </w:rPr>
        <w:t xml:space="preserve">2 and Jerusalem); in addition to the economic situation and governance, accountability and </w:t>
      </w:r>
      <w:r w:rsidR="00036279" w:rsidRPr="002C1561">
        <w:rPr>
          <w:rFonts w:ascii="Times New Roman" w:eastAsia="Arial Unicode MS" w:hAnsi="Times New Roman"/>
          <w:color w:val="000000"/>
          <w:sz w:val="24"/>
          <w:u w:color="000000"/>
          <w:bdr w:val="nil"/>
        </w:rPr>
        <w:t>leadership pose</w:t>
      </w:r>
      <w:r w:rsidRPr="002C1561">
        <w:rPr>
          <w:rFonts w:ascii="Times New Roman" w:eastAsia="Arial Unicode MS" w:hAnsi="Times New Roman"/>
          <w:color w:val="000000"/>
          <w:sz w:val="24"/>
          <w:u w:color="000000"/>
          <w:bdr w:val="nil"/>
        </w:rPr>
        <w:t xml:space="preserve"> severe challenges to the health sector at all levels of care. </w:t>
      </w:r>
      <w:bookmarkEnd w:id="83"/>
      <w:r w:rsidRPr="002C1561">
        <w:rPr>
          <w:rFonts w:ascii="Times New Roman" w:eastAsia="Arial Unicode MS" w:hAnsi="Times New Roman"/>
          <w:color w:val="000000"/>
          <w:sz w:val="24"/>
          <w:u w:color="000000"/>
          <w:bdr w:val="nil"/>
        </w:rPr>
        <w:t xml:space="preserve">The challenges have implications on the six WHO health systems building blocks: 1. service delivery, 2. health workforce, 3. medical products and technology, 4 information, 5. financing and 6. leadership and governance, in addition to policies and legislations. In order to be able to understand and analyze such a complex situation, </w:t>
      </w:r>
      <w:bookmarkStart w:id="85" w:name="_Hlk53945915"/>
      <w:r w:rsidRPr="002C1561">
        <w:rPr>
          <w:rFonts w:ascii="Times New Roman" w:eastAsia="Arial Unicode MS" w:hAnsi="Times New Roman"/>
          <w:color w:val="000000"/>
          <w:sz w:val="24"/>
          <w:u w:color="000000"/>
          <w:bdr w:val="nil"/>
        </w:rPr>
        <w:t>I used the mixed methods approach that combines elements from both qualitative and quantitative paradigms</w:t>
      </w:r>
      <w:bookmarkEnd w:id="85"/>
      <w:r w:rsidRPr="002C1561">
        <w:rPr>
          <w:rFonts w:ascii="Times New Roman" w:eastAsia="Arial Unicode MS" w:hAnsi="Times New Roman"/>
          <w:color w:val="000000"/>
          <w:sz w:val="24"/>
          <w:u w:color="000000"/>
          <w:bdr w:val="nil"/>
        </w:rPr>
        <w:t xml:space="preserve"> </w:t>
      </w:r>
      <w:r w:rsidRPr="002C1561">
        <w:rPr>
          <w:rFonts w:ascii="Times New Roman" w:eastAsia="Arial Unicode MS" w:hAnsi="Times New Roman"/>
          <w:color w:val="000000"/>
          <w:sz w:val="24"/>
          <w:u w:color="000000"/>
          <w:bdr w:val="nil"/>
        </w:rPr>
        <w:fldChar w:fldCharType="begin" w:fldLock="1"/>
      </w:r>
      <w:r w:rsidR="00682EAD">
        <w:rPr>
          <w:rFonts w:ascii="Times New Roman" w:eastAsia="Arial Unicode MS" w:hAnsi="Times New Roman"/>
          <w:color w:val="000000"/>
          <w:sz w:val="24"/>
          <w:u w:color="000000"/>
          <w:bdr w:val="nil"/>
        </w:rPr>
        <w:instrText>ADDIN CSL_CITATION {"citationItems":[{"id":"ITEM-1","itemData":{"DOI":"10.1007/s11577-017-0454-1","ISSN":"0023-2653","abstract":"This article provides researchers with knowledge of how to design a high quality mixed methods research study. To design a mixed study, researchers must understand and carefully consider each of the dimensions of mixed methods design, and always keep an eye on the issue of validity. We explain the seven major design dimensions: purpose, theoretical drive, timing (simultaneity and dependency), point of integration, typological versus interactive design approaches, planned versus emergent design, and design complexity. There also are multiple secondary dimensions that need to be considered during the design process. We explain ten secondary dimensions of design to be considered for each research study. We also provide two case studies showing how the mixed designs were constructed.","author":[{"dropping-particle":"","family":"Schoonenboom","given":"Judith","non-dropping-particle":"","parse-names":false,"suffix":""},{"dropping-particle":"","family":"Johnson","given":"R. Burke","non-dropping-particle":"","parse-names":false,"suffix":""}],"container-title":"KZfSS Kölner Zeitschrift für Soziologie und Sozialpsychologie","id":"ITEM-1","issue":"S2","issued":{"date-parts":[["2017","10","5"]]},"page":"107-131","title":"How to Construct a Mixed Methods Research Design","type":"article-journal","volume":"69"},"uris":["http://www.mendeley.com/documents/?uuid=1a83996a-45d5-4460-b8f5-c41f6332a4c8"]}],"mendeley":{"formattedCitation":"[48]","plainTextFormattedCitation":"[48]","previouslyFormattedCitation":"[48]"},"properties":{"noteIndex":0},"schema":"https://github.com/citation-style-language/schema/raw/master/csl-citation.json"}</w:instrText>
      </w:r>
      <w:r w:rsidRPr="002C1561">
        <w:rPr>
          <w:rFonts w:ascii="Times New Roman" w:eastAsia="Arial Unicode MS" w:hAnsi="Times New Roman"/>
          <w:color w:val="000000"/>
          <w:sz w:val="24"/>
          <w:u w:color="000000"/>
          <w:bdr w:val="nil"/>
        </w:rPr>
        <w:fldChar w:fldCharType="separate"/>
      </w:r>
      <w:r w:rsidR="00344708" w:rsidRPr="00344708">
        <w:rPr>
          <w:rFonts w:ascii="Times New Roman" w:eastAsia="Arial Unicode MS" w:hAnsi="Times New Roman"/>
          <w:noProof/>
          <w:color w:val="000000"/>
          <w:sz w:val="24"/>
          <w:u w:color="000000"/>
          <w:bdr w:val="nil"/>
        </w:rPr>
        <w:t>[48]</w:t>
      </w:r>
      <w:r w:rsidRPr="002C1561">
        <w:rPr>
          <w:rFonts w:ascii="Times New Roman" w:eastAsia="Arial Unicode MS" w:hAnsi="Times New Roman"/>
          <w:color w:val="000000"/>
          <w:sz w:val="24"/>
          <w:u w:color="000000"/>
          <w:bdr w:val="nil"/>
        </w:rPr>
        <w:fldChar w:fldCharType="end"/>
      </w:r>
      <w:r w:rsidR="00176E3E">
        <w:rPr>
          <w:rFonts w:ascii="Times New Roman" w:eastAsia="Arial Unicode MS" w:hAnsi="Times New Roman"/>
          <w:color w:val="000000"/>
          <w:sz w:val="24"/>
          <w:u w:color="000000"/>
          <w:bdr w:val="nil"/>
        </w:rPr>
        <w:t>.</w:t>
      </w:r>
      <w:r w:rsidRPr="002C1561">
        <w:rPr>
          <w:rFonts w:ascii="Times New Roman" w:eastAsia="Arial Unicode MS" w:hAnsi="Times New Roman"/>
          <w:color w:val="000000"/>
          <w:sz w:val="24"/>
          <w:u w:color="000000"/>
          <w:bdr w:val="nil"/>
        </w:rPr>
        <w:t xml:space="preserve"> The purpose of using this diverse methodology is to reach a high level of reflection of the wide-ranging challenges facing the Palestinian healthcare system that determine its functions and the quality of care provided </w:t>
      </w:r>
      <w:r w:rsidRPr="002C1561">
        <w:rPr>
          <w:rFonts w:ascii="Times New Roman" w:eastAsia="Arial Unicode MS" w:hAnsi="Times New Roman"/>
          <w:color w:val="000000"/>
          <w:sz w:val="24"/>
          <w:u w:color="000000"/>
          <w:bdr w:val="nil"/>
        </w:rPr>
        <w:fldChar w:fldCharType="begin" w:fldLock="1"/>
      </w:r>
      <w:r w:rsidR="00682EAD">
        <w:rPr>
          <w:rFonts w:ascii="Times New Roman" w:eastAsia="Arial Unicode MS" w:hAnsi="Times New Roman"/>
          <w:color w:val="000000"/>
          <w:sz w:val="24"/>
          <w:u w:color="000000"/>
          <w:bdr w:val="nil"/>
        </w:rPr>
        <w:instrText>ADDIN CSL_CITATION {"citationItems":[{"id":"ITEM-1","itemData":{"DOI":"10.1007/978-3-319-74365-3_203-1","ISBN":"9783319743653","author":[{"dropping-particle":"","family":"AlKhaldi","given":"Mohammed","non-dropping-particle":"","parse-names":false,"suffix":""},{"dropping-particle":"","family":"Abuzerr","given":"Samer","non-dropping-particle":"","parse-names":false,"suffix":""},{"dropping-particle":"","family":"Obaid","given":"Hassan Abu","non-dropping-particle":"","parse-names":false,"suffix":""},{"dropping-particle":"","family":"Alnajjar","given":"Ghada","non-dropping-particle":"","parse-names":false,"suffix":""},{"dropping-particle":"","family":"Alkhaldi","given":"Ahmed","non-dropping-particle":"","parse-names":false,"suffix":""},{"dropping-particle":"","family":"Khayyat","given":"Abdulsalam","non-dropping-particle":"","parse-names":false,"suffix":""}],"container-title":"Handbook of Healthcare in the Arab World","id":"ITEM-1","issued":{"date-parts":[["2020"]]},"page":"1-28","publisher":"Springer International Publishing","publisher-place":"Cham","title":"Social Determinants of Health in Fragile and Conflict Settings: The Case of the Gaza Strip, Palestine","type":"chapter"},"uris":["http://www.mendeley.com/documents/?uuid=4d9e8577-cedf-4d42-942c-9d912ef6291b"]}],"mendeley":{"formattedCitation":"[49]","plainTextFormattedCitation":"[49]","previouslyFormattedCitation":"[49]"},"properties":{"noteIndex":0},"schema":"https://github.com/citation-style-language/schema/raw/master/csl-citation.json"}</w:instrText>
      </w:r>
      <w:r w:rsidRPr="002C1561">
        <w:rPr>
          <w:rFonts w:ascii="Times New Roman" w:eastAsia="Arial Unicode MS" w:hAnsi="Times New Roman"/>
          <w:color w:val="000000"/>
          <w:sz w:val="24"/>
          <w:u w:color="000000"/>
          <w:bdr w:val="nil"/>
        </w:rPr>
        <w:fldChar w:fldCharType="separate"/>
      </w:r>
      <w:r w:rsidR="00344708" w:rsidRPr="00344708">
        <w:rPr>
          <w:rFonts w:ascii="Times New Roman" w:eastAsia="Arial Unicode MS" w:hAnsi="Times New Roman"/>
          <w:noProof/>
          <w:color w:val="000000"/>
          <w:sz w:val="24"/>
          <w:u w:color="000000"/>
          <w:bdr w:val="nil"/>
        </w:rPr>
        <w:t>[49]</w:t>
      </w:r>
      <w:r w:rsidRPr="002C1561">
        <w:rPr>
          <w:rFonts w:ascii="Times New Roman" w:eastAsia="Arial Unicode MS" w:hAnsi="Times New Roman"/>
          <w:color w:val="000000"/>
          <w:sz w:val="24"/>
          <w:u w:color="000000"/>
          <w:bdr w:val="nil"/>
        </w:rPr>
        <w:fldChar w:fldCharType="end"/>
      </w:r>
      <w:r w:rsidRPr="002C1561">
        <w:rPr>
          <w:rFonts w:ascii="Times New Roman" w:eastAsia="Arial Unicode MS" w:hAnsi="Times New Roman"/>
          <w:color w:val="000000"/>
          <w:sz w:val="24"/>
          <w:u w:color="000000"/>
          <w:bdr w:val="nil"/>
        </w:rPr>
        <w:t xml:space="preserve">. </w:t>
      </w:r>
      <w:bookmarkStart w:id="86" w:name="_Hlk53946416"/>
      <w:r w:rsidRPr="002C1561">
        <w:rPr>
          <w:rFonts w:ascii="Times New Roman" w:eastAsia="Arial Unicode MS" w:hAnsi="Times New Roman"/>
          <w:color w:val="000000"/>
          <w:sz w:val="24"/>
          <w:u w:color="000000"/>
          <w:bdr w:val="nil"/>
        </w:rPr>
        <w:t xml:space="preserve">The mixed methods research produces converging findings in the context of complex research questions </w:t>
      </w:r>
      <w:r w:rsidRPr="002C1561">
        <w:rPr>
          <w:rFonts w:ascii="Times New Roman" w:eastAsia="Arial Unicode MS" w:hAnsi="Times New Roman"/>
          <w:color w:val="000000"/>
          <w:sz w:val="24"/>
          <w:u w:color="000000"/>
          <w:bdr w:val="nil"/>
        </w:rPr>
        <w:fldChar w:fldCharType="begin" w:fldLock="1"/>
      </w:r>
      <w:r w:rsidR="00682EAD">
        <w:rPr>
          <w:rFonts w:ascii="Times New Roman" w:eastAsia="Arial Unicode MS" w:hAnsi="Times New Roman"/>
          <w:color w:val="000000"/>
          <w:sz w:val="24"/>
          <w:u w:color="000000"/>
          <w:bdr w:val="nil"/>
        </w:rPr>
        <w:instrText>ADDIN CSL_CITATION {"citationItems":[{"id":"ITEM-1","itemData":{"DOI":"10.1136/bmj.39602.690162.47","ISSN":"0959-8138","abstract":"OBJECTIFS\\nExplorer les expériences de vie des patients avec une lésion cérébrale acquise (LCA) et de leurs proches et leur impact sur le vécu de la lésion cérébrale. \\n\\nMATÉRIELS ET MÉTHODES\\nAnalyse qualitative et descriptive ; entretiens semi-directifs approfondis : 19 patients et leurs proches ; identification d’éléments significatifs. \\n\\nRÉSULTATS\\nD’autres événements ont précédé la LCA : séparations douloureuses à l’âge adulte, dans l’enfance, maladie d’un membre de la famille déstructurant la vie personnelle ou familiale, mort tragique d’un membre de la famille, décès à répétition, mais aussi des événements positifs. Les événements difficiles engendraient encore des affects douloureux au moment de l’accident cérébral ou étaient réactivés par celui-ci. Ils aggravaient sa difficulté. La distanciation des liens familiaux était fréquente. Les événements de vie positifs et les ressources qui avaient permis de surmonter des événements passés difficiles aidaient à faire face à la situation actuelle. \\n\\nDISCUSSION-CONCLUSION\\nLes fragilités psychiques des patients ou de leurs proches peuvent être réactionnelles à la maladie ou découler de difficultés plus anciennes personnelles ou familiales. Il est important, pour pouvoir adapter le programme de soins, d’être attentif aussi bien aux vécus antérieurs majorés ou réactivés par la LCA qu’aux processus de résilience. \\n\\nOBJECTIVES\\nTo explore the life experiences of patients with acquired brain injury and their families and its impact on the experience of the acquired brain injury (ABI). \\n\\nMATERIALS AND METHODS\\nQualitative descriptive analysis; in-depth semi-directive interviews with 19 patients and corresponding family members; identification of significant elements. \\n\\nRESULTS\\nOther difficult events preceded the ABI: painful separations in adulthood or childhood, illness of a family member upsetting personal or family life, tragic death of a family member, repeated deaths; there were also positive events. The difficult events were still causing painful affects at the time of the ABI or were reactivated by it. They made it more difficult. The distancing of family ties was frequent. Positive life events and the resources that had enabled difficult events in the past to be overcome helped to cope with the current situation. \\n\\nDISCUSSION-CONCLUSION\\nThe psychic vulnerabilities of patients or their families may be reactions to the current illness or result from earlier personal or family difficulties…","author":[{"dropping-particle":"","family":"Lingard","given":"Lorelei","non-dropping-particle":"","parse-names":false,"suffix":""},{"dropping-particle":"","family":"Albert","given":"Mathieu","non-dropping-particle":"","parse-names":false,"suffix":""},{"dropping-particle":"","family":"Levinson","given":"Wendy","non-dropping-particle":"","parse-names":false,"suffix":""}],"container-title":"BMJ","id":"ITEM-1","issue":"aug07 3","issued":{"date-parts":[["2008","8","7"]]},"page":"a567-a567","title":"Grounded theory, mixed methods, and action research","type":"article-journal","volume":"337"},"uris":["http://www.mendeley.com/documents/?uuid=fdfeea0a-99dd-40be-91e8-935947ce8a66"]}],"mendeley":{"formattedCitation":"[50]","plainTextFormattedCitation":"[50]","previouslyFormattedCitation":"[50]"},"properties":{"noteIndex":0},"schema":"https://github.com/citation-style-language/schema/raw/master/csl-citation.json"}</w:instrText>
      </w:r>
      <w:r w:rsidRPr="002C1561">
        <w:rPr>
          <w:rFonts w:ascii="Times New Roman" w:eastAsia="Arial Unicode MS" w:hAnsi="Times New Roman"/>
          <w:color w:val="000000"/>
          <w:sz w:val="24"/>
          <w:u w:color="000000"/>
          <w:bdr w:val="nil"/>
        </w:rPr>
        <w:fldChar w:fldCharType="separate"/>
      </w:r>
      <w:r w:rsidR="00344708" w:rsidRPr="00344708">
        <w:rPr>
          <w:rFonts w:ascii="Times New Roman" w:eastAsia="Arial Unicode MS" w:hAnsi="Times New Roman"/>
          <w:noProof/>
          <w:color w:val="000000"/>
          <w:sz w:val="24"/>
          <w:u w:color="000000"/>
          <w:bdr w:val="nil"/>
        </w:rPr>
        <w:t>[50]</w:t>
      </w:r>
      <w:r w:rsidRPr="002C1561">
        <w:rPr>
          <w:rFonts w:ascii="Times New Roman" w:eastAsia="Arial Unicode MS" w:hAnsi="Times New Roman"/>
          <w:color w:val="000000"/>
          <w:sz w:val="24"/>
          <w:u w:color="000000"/>
          <w:bdr w:val="nil"/>
        </w:rPr>
        <w:fldChar w:fldCharType="end"/>
      </w:r>
      <w:r w:rsidRPr="002C1561">
        <w:rPr>
          <w:rFonts w:ascii="Times New Roman" w:eastAsia="Arial Unicode MS" w:hAnsi="Times New Roman"/>
          <w:color w:val="000000"/>
          <w:sz w:val="24"/>
          <w:u w:color="000000"/>
          <w:bdr w:val="nil"/>
        </w:rPr>
        <w:t>, broads the purposes of breadth and depth of understanding and verification, expands and strengths a study’s conclusions; and, therefore, contribute to the published literature</w:t>
      </w:r>
      <w:bookmarkEnd w:id="86"/>
      <w:r w:rsidRPr="002C1561">
        <w:rPr>
          <w:rFonts w:ascii="Times New Roman" w:eastAsia="Arial Unicode MS" w:hAnsi="Times New Roman"/>
          <w:color w:val="000000"/>
          <w:sz w:val="24"/>
          <w:u w:color="000000"/>
          <w:bdr w:val="nil"/>
        </w:rPr>
        <w:t xml:space="preserve">. Mixed methods research is also about heightened knowledge and validity of research </w:t>
      </w:r>
      <w:r w:rsidRPr="002C1561">
        <w:rPr>
          <w:rFonts w:ascii="Times New Roman" w:eastAsia="Arial Unicode MS" w:hAnsi="Times New Roman"/>
          <w:color w:val="000000"/>
          <w:sz w:val="24"/>
          <w:u w:color="000000"/>
          <w:bdr w:val="nil"/>
        </w:rPr>
        <w:fldChar w:fldCharType="begin" w:fldLock="1"/>
      </w:r>
      <w:r w:rsidR="00682EAD">
        <w:rPr>
          <w:rFonts w:ascii="Times New Roman" w:eastAsia="Arial Unicode MS" w:hAnsi="Times New Roman"/>
          <w:color w:val="000000"/>
          <w:sz w:val="24"/>
          <w:u w:color="000000"/>
          <w:bdr w:val="nil"/>
        </w:rPr>
        <w:instrText>ADDIN CSL_CITATION {"citationItems":[{"id":"ITEM-1","itemData":{"DOI":"10.1007/s11577-017-0454-1","ISSN":"0023-2653","abstract":"This article provides researchers with knowledge of how to design a high quality mixed methods research study. To design a mixed study, researchers must understand and carefully consider each of the dimensions of mixed methods design, and always keep an eye on the issue of validity. We explain the seven major design dimensions: purpose, theoretical drive, timing (simultaneity and dependency), point of integration, typological versus interactive design approaches, planned versus emergent design, and design complexity. There also are multiple secondary dimensions that need to be considered during the design process. We explain ten secondary dimensions of design to be considered for each research study. We also provide two case studies showing how the mixed designs were constructed.","author":[{"dropping-particle":"","family":"Schoonenboom","given":"Judith","non-dropping-particle":"","parse-names":false,"suffix":""},{"dropping-particle":"","family":"Johnson","given":"R. Burke","non-dropping-particle":"","parse-names":false,"suffix":""}],"container-title":"KZfSS Kölner Zeitschrift für Soziologie und Sozialpsychologie","id":"ITEM-1","issue":"S2","issued":{"date-parts":[["2017","10","5"]]},"page":"107-131","title":"How to Construct a Mixed Methods Research Design","type":"article-journal","volume":"69"},"uris":["http://www.mendeley.com/documents/?uuid=1a83996a-45d5-4460-b8f5-c41f6332a4c8"]}],"mendeley":{"formattedCitation":"[48]","plainTextFormattedCitation":"[48]","previouslyFormattedCitation":"[48]"},"properties":{"noteIndex":0},"schema":"https://github.com/citation-style-language/schema/raw/master/csl-citation.json"}</w:instrText>
      </w:r>
      <w:r w:rsidRPr="002C1561">
        <w:rPr>
          <w:rFonts w:ascii="Times New Roman" w:eastAsia="Arial Unicode MS" w:hAnsi="Times New Roman"/>
          <w:color w:val="000000"/>
          <w:sz w:val="24"/>
          <w:u w:color="000000"/>
          <w:bdr w:val="nil"/>
        </w:rPr>
        <w:fldChar w:fldCharType="separate"/>
      </w:r>
      <w:r w:rsidR="00344708" w:rsidRPr="00344708">
        <w:rPr>
          <w:rFonts w:ascii="Times New Roman" w:eastAsia="Arial Unicode MS" w:hAnsi="Times New Roman"/>
          <w:noProof/>
          <w:color w:val="000000"/>
          <w:sz w:val="24"/>
          <w:u w:color="000000"/>
          <w:bdr w:val="nil"/>
        </w:rPr>
        <w:t>[48]</w:t>
      </w:r>
      <w:r w:rsidRPr="002C1561">
        <w:rPr>
          <w:rFonts w:ascii="Times New Roman" w:eastAsia="Arial Unicode MS" w:hAnsi="Times New Roman"/>
          <w:color w:val="000000"/>
          <w:sz w:val="24"/>
          <w:u w:color="000000"/>
          <w:bdr w:val="nil"/>
        </w:rPr>
        <w:fldChar w:fldCharType="end"/>
      </w:r>
      <w:r w:rsidRPr="002C1561">
        <w:rPr>
          <w:rFonts w:ascii="Times New Roman" w:eastAsia="Arial Unicode MS" w:hAnsi="Times New Roman"/>
          <w:color w:val="000000"/>
          <w:sz w:val="24"/>
          <w:u w:color="000000"/>
          <w:bdr w:val="nil"/>
        </w:rPr>
        <w:t xml:space="preserve">. </w:t>
      </w:r>
      <w:bookmarkStart w:id="87" w:name="_Hlk53946359"/>
      <w:r w:rsidRPr="002C1561">
        <w:rPr>
          <w:rFonts w:ascii="Times New Roman" w:eastAsia="Arial Unicode MS" w:hAnsi="Times New Roman"/>
          <w:color w:val="000000"/>
          <w:sz w:val="24"/>
          <w:u w:color="000000"/>
          <w:bdr w:val="nil"/>
        </w:rPr>
        <w:t>It will help in supplements and strengthening data sources to develop an in-depth understanding. This research discovers insights relevant to the structure of the Palestinian healthcare system and how it operates at all levels of diabetes care, and the context of challenges in which it operates.</w:t>
      </w:r>
      <w:bookmarkEnd w:id="87"/>
    </w:p>
    <w:bookmarkEnd w:id="84"/>
    <w:p w14:paraId="0A62A33C" w14:textId="0E049263" w:rsidR="00661567" w:rsidRPr="00403941" w:rsidRDefault="00E21575" w:rsidP="0035330C">
      <w:pPr>
        <w:pStyle w:val="Heading2"/>
      </w:pPr>
      <w:r>
        <w:t xml:space="preserve"> </w:t>
      </w:r>
      <w:bookmarkStart w:id="88" w:name="_Toc60692493"/>
      <w:r w:rsidR="00661567" w:rsidRPr="00403941">
        <w:t>Research Paradigm</w:t>
      </w:r>
      <w:bookmarkEnd w:id="88"/>
    </w:p>
    <w:p w14:paraId="06EDC510" w14:textId="09200803" w:rsidR="002C1561" w:rsidRPr="002C1561" w:rsidRDefault="002C1561" w:rsidP="002C1561">
      <w:pPr>
        <w:bidi w:val="0"/>
        <w:spacing w:after="160" w:line="360" w:lineRule="auto"/>
        <w:contextualSpacing/>
        <w:jc w:val="both"/>
        <w:rPr>
          <w:rFonts w:ascii="Times New Roman" w:hAnsi="Times New Roman"/>
          <w:sz w:val="24"/>
        </w:rPr>
      </w:pPr>
      <w:r w:rsidRPr="002C1561">
        <w:rPr>
          <w:rFonts w:ascii="Times New Roman" w:hAnsi="Times New Roman"/>
          <w:sz w:val="24"/>
        </w:rPr>
        <w:t xml:space="preserve">Proper conduction of qualitative research demands that the researcher states his paradigm to the research. The reason for this demand is that qualitative research can be evaluated in many different manners, and the quality of the research should be examined according to the chosen paradigm. </w:t>
      </w:r>
      <w:r w:rsidRPr="002C1561">
        <w:t>P</w:t>
      </w:r>
      <w:r w:rsidRPr="002C1561">
        <w:rPr>
          <w:rFonts w:ascii="Times New Roman" w:hAnsi="Times New Roman"/>
          <w:sz w:val="24"/>
        </w:rPr>
        <w:t xml:space="preserve">aradigms in mixed methods research contribute to understanding the use of inferences, assess the computer tools available to the mixed methods researcher, and add to the knowledge about interdisciplinary teamwork; or help </w:t>
      </w:r>
      <w:r w:rsidRPr="002C1561">
        <w:rPr>
          <w:rFonts w:ascii="Times New Roman" w:hAnsi="Times New Roman"/>
          <w:sz w:val="24"/>
        </w:rPr>
        <w:lastRenderedPageBreak/>
        <w:t xml:space="preserve">understand whether mixed methods are a ‘‘method,’’ a ‘‘methodology—a method and a worldview,’’ or an approach to research within existing designs </w:t>
      </w:r>
      <w:r w:rsidRPr="002C1561">
        <w:rPr>
          <w:rFonts w:ascii="Times New Roman" w:hAnsi="Times New Roman"/>
          <w:sz w:val="24"/>
        </w:rPr>
        <w:fldChar w:fldCharType="begin" w:fldLock="1"/>
      </w:r>
      <w:r w:rsidR="00682EAD">
        <w:rPr>
          <w:rFonts w:ascii="Times New Roman" w:hAnsi="Times New Roman"/>
          <w:sz w:val="24"/>
        </w:rPr>
        <w:instrText>ADDIN CSL_CITATION {"citationItems":[{"id":"ITEM-1","itemData":{"DOI":"10.1177/1558689806298644","ISSN":"15586898","author":[{"dropping-particle":"","family":"Creswell","given":"John W.","non-dropping-particle":"","parse-names":false,"suffix":""},{"dropping-particle":"","family":"Tashakkori","given":"Abbas","non-dropping-particle":"","parse-names":false,"suffix":""}],"container-title":"Journal of Mixed Methods Research","id":"ITEM-1","issue":"2","issued":{"date-parts":[["2007"]]},"page":"107-111","title":"Editorial: Developing Publishable Mixed Methods Manuscripts","type":"article-journal","volume":"1"},"uris":["http://www.mendeley.com/documents/?uuid=b7558552-7324-4bf2-a694-b563e909ea6a"]}],"mendeley":{"formattedCitation":"[51]","plainTextFormattedCitation":"[51]","previouslyFormattedCitation":"[51]"},"properties":{"noteIndex":0},"schema":"https://github.com/citation-style-language/schema/raw/master/csl-citation.json"}</w:instrText>
      </w:r>
      <w:r w:rsidRPr="002C1561">
        <w:rPr>
          <w:rFonts w:ascii="Times New Roman" w:hAnsi="Times New Roman"/>
          <w:sz w:val="24"/>
        </w:rPr>
        <w:fldChar w:fldCharType="separate"/>
      </w:r>
      <w:r w:rsidR="00344708" w:rsidRPr="00344708">
        <w:rPr>
          <w:rFonts w:ascii="Times New Roman" w:hAnsi="Times New Roman"/>
          <w:noProof/>
          <w:sz w:val="24"/>
        </w:rPr>
        <w:t>[51]</w:t>
      </w:r>
      <w:r w:rsidRPr="002C1561">
        <w:rPr>
          <w:rFonts w:ascii="Times New Roman" w:hAnsi="Times New Roman"/>
          <w:sz w:val="24"/>
        </w:rPr>
        <w:fldChar w:fldCharType="end"/>
      </w:r>
      <w:r w:rsidRPr="002C1561">
        <w:rPr>
          <w:rFonts w:ascii="Times New Roman" w:hAnsi="Times New Roman"/>
          <w:sz w:val="24"/>
        </w:rPr>
        <w:t xml:space="preserve">. It allows researchers to see problems from different angles and perspectives. Most problems are solved by a mixture of observation and measurement and by asking people about their experiences, views and values. Researchers may be more likely to identify the paradigm and approach most appropriate to their research, consider and use strategies for ensuring trustworthiness, and keep track of procedures and decisions </w:t>
      </w:r>
      <w:r w:rsidRPr="002C1561">
        <w:rPr>
          <w:rFonts w:ascii="Times New Roman" w:hAnsi="Times New Roman"/>
          <w:sz w:val="24"/>
        </w:rPr>
        <w:fldChar w:fldCharType="begin" w:fldLock="1"/>
      </w:r>
      <w:r w:rsidR="00682EAD">
        <w:rPr>
          <w:rFonts w:ascii="Times New Roman" w:hAnsi="Times New Roman"/>
          <w:sz w:val="24"/>
        </w:rPr>
        <w:instrText>ADDIN CSL_CITATION {"citationItems":[{"id":"ITEM-1","itemData":{"DOI":"10.1097/ACM.0000000000000388","ISBN":"0000000000000","ISSN":"1040-2446","PMID":"24979285","abstract":"Purpose: Standards for reporting exist for many types of quantitative research, but currently none exist for the broad spectrum of qualitative research. The purpose of the present study was to formulate and define standards for reporting qualitative research while preserving the requisite flexibility to accommodate various paradigms, approaches, and methods. Method: The authors identified guidelines, report- ing standards, and critical appraisal criteria for qualitative research by search- ing PubMed, Web of Science, and Google through July 2013; reviewing the reference lists of retrieved sources; and contacting experts. Specifically, two authors reviewed a sample of sources to generate an initial set of items that were potentially important in reporting qualitative research. Through an iterative process of reviewing sources, modifying the set of items, and coding all sources for items, the authors prepared a near- final list of items and descriptions and sent this list to five external reviewers for feedback. The final items and descrip- tions included in the reporting standards reflect this feedback. Results: The Standards for Reporting Qualitative Research (SRQR) consists of 21 items. The authors define and explain key elements of each item and provide examples from recently published articles to illustrate ways in which the standards can be met. Conclusions: The SRQR aims to improve the transpar- ency of all aspects of qualitative research by providing clear standards for report- ing qualitative research. These standards will assist authors during manuscript preparation, editors and reviewers in evaluating a manuscript for potential publication, and readers when critically appraising, applying, and synthesizing study findings","author":[{"dropping-particle":"","family":"O’Brien","given":"Bridget C.","non-dropping-particle":"","parse-names":false,"suffix":""},{"dropping-particle":"","family":"Harris","given":"Ilene B.","non-dropping-particle":"","parse-names":false,"suffix":""},{"dropping-particle":"","family":"Beckman","given":"Thomas J.","non-dropping-particle":"","parse-names":false,"suffix":""},{"dropping-particle":"","family":"Reed","given":"Darcy A.","non-dropping-particle":"","parse-names":false,"suffix":""},{"dropping-particle":"","family":"Cook","given":"David A.","non-dropping-particle":"","parse-names":false,"suffix":""}],"container-title":"Academic Medicine","id":"ITEM-1","issue":"9","issued":{"date-parts":[["2014","9"]]},"page":"1245-1251","title":"Standards for Reporting Qualitative Research: A Synthesis of Recommendations","type":"article-journal","volume":"89"},"uris":["http://www.mendeley.com/documents/?uuid=cd9e0ddb-e807-4aaf-bb62-b92dc97fcdc1"]}],"mendeley":{"formattedCitation":"[52]","plainTextFormattedCitation":"[52]","previouslyFormattedCitation":"[52]"},"properties":{"noteIndex":0},"schema":"https://github.com/citation-style-language/schema/raw/master/csl-citation.json"}</w:instrText>
      </w:r>
      <w:r w:rsidRPr="002C1561">
        <w:rPr>
          <w:rFonts w:ascii="Times New Roman" w:hAnsi="Times New Roman"/>
          <w:sz w:val="24"/>
        </w:rPr>
        <w:fldChar w:fldCharType="separate"/>
      </w:r>
      <w:r w:rsidR="00344708" w:rsidRPr="00344708">
        <w:rPr>
          <w:rFonts w:ascii="Times New Roman" w:hAnsi="Times New Roman"/>
          <w:noProof/>
          <w:sz w:val="24"/>
        </w:rPr>
        <w:t>[52]</w:t>
      </w:r>
      <w:r w:rsidRPr="002C1561">
        <w:rPr>
          <w:rFonts w:ascii="Times New Roman" w:hAnsi="Times New Roman"/>
          <w:sz w:val="24"/>
        </w:rPr>
        <w:fldChar w:fldCharType="end"/>
      </w:r>
      <w:r w:rsidRPr="002C1561">
        <w:rPr>
          <w:rFonts w:ascii="Times New Roman" w:hAnsi="Times New Roman"/>
          <w:sz w:val="24"/>
        </w:rPr>
        <w:t xml:space="preserve">. The main paradigms or worldviews that traditionally are presented as being fundamentally opposed are those of positivism/postpositivism and constructivism/interpretivism </w:t>
      </w:r>
      <w:r w:rsidRPr="002C1561">
        <w:rPr>
          <w:rFonts w:ascii="Times New Roman" w:hAnsi="Times New Roman"/>
          <w:sz w:val="24"/>
        </w:rPr>
        <w:fldChar w:fldCharType="begin" w:fldLock="1"/>
      </w:r>
      <w:r w:rsidR="00682EAD">
        <w:rPr>
          <w:rFonts w:ascii="Times New Roman" w:hAnsi="Times New Roman"/>
          <w:sz w:val="24"/>
        </w:rPr>
        <w:instrText>ADDIN CSL_CITATION {"citationItems":[{"id":"ITEM-1","itemData":{"DOI":"10.1177/1558689809349691","ISSN":"15586898","abstract":"This article explores the practical relevance of pragmatism as a research paradigm through the example of a piece of pragmatic research that not only used both quantitative and qualitative research methods but also exploited the inherent duality of the data analyzed. Thus, the article aims to make the case that pragmatism as a research paradigm supports the use of a mix of different research methods as well as modes of analysis and a continuous cycle of abductive reasoning while being guided primarily by the researcher's desire to produce socially useful knowledge. It will be argued that pragmatism can serve as a rationale for formal research design as well as a more grounded approach to research. © The Author(s) 2010.","author":[{"dropping-particle":"","family":"Feilzer","given":"Martina Yvonne","non-dropping-particle":"","parse-names":false,"suffix":""}],"container-title":"Journal of Mixed Methods Research","id":"ITEM-1","issue":"1","issued":{"date-parts":[["2010"]]},"page":"6-16","title":"Doing mixed methods research pragmatically: Implications for the rediscovery of pragmatism as a research paradigm","type":"article-journal","volume":"4"},"uris":["http://www.mendeley.com/documents/?uuid=1429960e-ec96-443d-aeb5-be2f9aaea00e"]}],"mendeley":{"formattedCitation":"[53]","plainTextFormattedCitation":"[53]","previouslyFormattedCitation":"[53]"},"properties":{"noteIndex":0},"schema":"https://github.com/citation-style-language/schema/raw/master/csl-citation.json"}</w:instrText>
      </w:r>
      <w:r w:rsidRPr="002C1561">
        <w:rPr>
          <w:rFonts w:ascii="Times New Roman" w:hAnsi="Times New Roman"/>
          <w:sz w:val="24"/>
        </w:rPr>
        <w:fldChar w:fldCharType="separate"/>
      </w:r>
      <w:r w:rsidR="00344708" w:rsidRPr="00344708">
        <w:rPr>
          <w:rFonts w:ascii="Times New Roman" w:hAnsi="Times New Roman"/>
          <w:noProof/>
          <w:sz w:val="24"/>
        </w:rPr>
        <w:t>[53]</w:t>
      </w:r>
      <w:r w:rsidRPr="002C1561">
        <w:rPr>
          <w:rFonts w:ascii="Times New Roman" w:hAnsi="Times New Roman"/>
          <w:sz w:val="24"/>
        </w:rPr>
        <w:fldChar w:fldCharType="end"/>
      </w:r>
      <w:r w:rsidRPr="002C1561">
        <w:rPr>
          <w:rFonts w:ascii="Times New Roman" w:hAnsi="Times New Roman"/>
          <w:sz w:val="24"/>
        </w:rPr>
        <w:t>. Each of these can be categorized further by examining their ontology, epistemology, and methodology.</w:t>
      </w:r>
      <w:r w:rsidRPr="002C1561">
        <w:t xml:space="preserve"> </w:t>
      </w:r>
    </w:p>
    <w:p w14:paraId="5E21E454" w14:textId="57E4FF9E" w:rsidR="002D2257" w:rsidRPr="0088789E" w:rsidRDefault="002C1561" w:rsidP="0023754E">
      <w:pPr>
        <w:bidi w:val="0"/>
        <w:spacing w:after="160" w:line="360" w:lineRule="auto"/>
        <w:contextualSpacing/>
        <w:jc w:val="both"/>
        <w:rPr>
          <w:rFonts w:ascii="Times New Roman" w:hAnsi="Times New Roman"/>
          <w:sz w:val="24"/>
        </w:rPr>
      </w:pPr>
      <w:bookmarkStart w:id="89" w:name="_Hlk53945760"/>
      <w:r w:rsidRPr="002C1561">
        <w:rPr>
          <w:rFonts w:ascii="Times New Roman" w:hAnsi="Times New Roman"/>
          <w:sz w:val="24"/>
        </w:rPr>
        <w:t>The research is based on the WHO health system building blocks as being the framework and general guide to study, relate and analyze the performance of the Palestinian healthcare system with its main six components</w:t>
      </w:r>
      <w:bookmarkEnd w:id="89"/>
      <w:r w:rsidRPr="002C1561">
        <w:rPr>
          <w:rFonts w:ascii="Times New Roman" w:hAnsi="Times New Roman"/>
          <w:sz w:val="24"/>
        </w:rPr>
        <w:t xml:space="preserve">. Studies indicate that the WHO health system framework is instrumental in strengthening the overall health system, and uses as a catalyst for achieving global health targets such as the Sustainable Development Goals </w:t>
      </w:r>
      <w:r w:rsidRPr="002C1561">
        <w:rPr>
          <w:rFonts w:ascii="Times New Roman" w:hAnsi="Times New Roman"/>
          <w:sz w:val="24"/>
        </w:rPr>
        <w:fldChar w:fldCharType="begin" w:fldLock="1"/>
      </w:r>
      <w:r w:rsidRPr="002C1561">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2C1561">
        <w:rPr>
          <w:rFonts w:ascii="Times New Roman" w:hAnsi="Times New Roman"/>
          <w:sz w:val="24"/>
        </w:rPr>
        <w:fldChar w:fldCharType="separate"/>
      </w:r>
      <w:r w:rsidRPr="002C1561">
        <w:rPr>
          <w:rFonts w:ascii="Times New Roman" w:hAnsi="Times New Roman"/>
          <w:noProof/>
          <w:sz w:val="24"/>
        </w:rPr>
        <w:t>[1]</w:t>
      </w:r>
      <w:r w:rsidRPr="002C1561">
        <w:rPr>
          <w:rFonts w:ascii="Times New Roman" w:hAnsi="Times New Roman"/>
          <w:sz w:val="24"/>
        </w:rPr>
        <w:fldChar w:fldCharType="end"/>
      </w:r>
      <w:r w:rsidRPr="002C1561">
        <w:rPr>
          <w:rFonts w:ascii="Times New Roman" w:hAnsi="Times New Roman"/>
          <w:sz w:val="24"/>
        </w:rPr>
        <w:t xml:space="preserve">. The WHO’s health system framework intends to improve the overall health in a responsive, financially fair and most efficient way. Evidences revealed that the framework helps to assess healthcare performances and  interactions between health reforms and health systems; implications of health sector reforms; and the status of health facilities and specific health problems </w:t>
      </w:r>
      <w:r w:rsidRPr="002C1561">
        <w:rPr>
          <w:rFonts w:ascii="Times New Roman" w:hAnsi="Times New Roman"/>
          <w:sz w:val="24"/>
        </w:rPr>
        <w:fldChar w:fldCharType="begin" w:fldLock="1"/>
      </w:r>
      <w:r w:rsidR="00682EAD">
        <w:rPr>
          <w:rFonts w:ascii="Times New Roman" w:hAnsi="Times New Roman"/>
          <w:sz w:val="24"/>
        </w:rPr>
        <w:instrText>ADDIN CSL_CITATION {"citationItems":[{"id":"ITEM-1","itemData":{"DOI":"10.1186/s13690-017-0221-9","ISSN":"20493258","PMID":"29075485","abstract":"BACKGROUND Acknowledging the health system strengthening agenda, the World Health Organization (WHO) has formulated a health systems framework that describes health systems in terms of six building blocks. This study aimed to determine the current status of the six WHO health system building blocks in public healthcare facilities in Ethiopia. METHODS A quantitative, cross-sectional study was conducted in five public hospitals in central Ethiopia which were in a post-reform period. A self-administered, structured questionnaire which covered the WHO's six health system building blocks was used to collect data on healthcare professionals who consented. Data was analyzed using IBM SPSS version 20. RESULTS The overall performance of the public hospitals was 60% when weighed against the WHO building blocks which, in this procedure, needed a minimum of 80% score. For each building block, performance scores were: information 53%, health workforce 55%, medical products and technologies 58%, leadership and governance 61%, healthcare financing 62%, and service delivery 69%. There existed a significant difference in performance among the hospitals (p &lt; .001). CONCLUSION The study proved that the WHO's health system building blocks are useful for assessing the process of strengthening health systems in Ethiopia. The six blocks allow identifying different improvement opportunities in each one of the hospitals. There was no contradiction between the indicators of the WHO building blocks and the health sustainable development goal (SDG) objectives. However, such SDG objectives should not be a substitute for strategies to strengthen health systems.","author":[{"dropping-particle":"","family":"Manyazewal","given":"Tsegahun","non-dropping-particle":"","parse-names":false,"suffix":""}],"container-title":"Archives of Public Health","id":"ITEM-1","issue":"1","issued":{"date-parts":[["2017"]]},"publisher":"Archives of Public Health","title":"Using the World Health Organization health system building blocks through survey of healthcare professionals to determine the performance of public healthcare facilities","type":"article-journal","volume":"75"},"uris":["http://www.mendeley.com/documents/?uuid=a72349a4-6f9c-45e4-8e5e-8c6cc2af3f0d"]}],"mendeley":{"formattedCitation":"[54]","plainTextFormattedCitation":"[54]","previouslyFormattedCitation":"[54]"},"properties":{"noteIndex":0},"schema":"https://github.com/citation-style-language/schema/raw/master/csl-citation.json"}</w:instrText>
      </w:r>
      <w:r w:rsidRPr="002C1561">
        <w:rPr>
          <w:rFonts w:ascii="Times New Roman" w:hAnsi="Times New Roman"/>
          <w:sz w:val="24"/>
        </w:rPr>
        <w:fldChar w:fldCharType="separate"/>
      </w:r>
      <w:r w:rsidR="00344708" w:rsidRPr="00344708">
        <w:rPr>
          <w:rFonts w:ascii="Times New Roman" w:hAnsi="Times New Roman"/>
          <w:noProof/>
          <w:sz w:val="24"/>
        </w:rPr>
        <w:t>[54]</w:t>
      </w:r>
      <w:r w:rsidRPr="002C1561">
        <w:rPr>
          <w:rFonts w:ascii="Times New Roman" w:hAnsi="Times New Roman"/>
          <w:sz w:val="24"/>
        </w:rPr>
        <w:fldChar w:fldCharType="end"/>
      </w:r>
      <w:r w:rsidR="0023754E">
        <w:rPr>
          <w:rFonts w:ascii="Times New Roman" w:hAnsi="Times New Roman"/>
          <w:sz w:val="24"/>
        </w:rPr>
        <w:t xml:space="preserve">. </w:t>
      </w:r>
      <w:r w:rsidRPr="0088789E">
        <w:rPr>
          <w:rFonts w:ascii="Times New Roman" w:hAnsi="Times New Roman"/>
          <w:sz w:val="24"/>
        </w:rPr>
        <w:t xml:space="preserve">Using both interviews and the survey, the participants were given space to recommend and prioritize actions and measures to reform the healthcare system in Palestine. </w:t>
      </w:r>
      <w:r w:rsidRPr="0023754E">
        <w:rPr>
          <w:rFonts w:ascii="Times New Roman" w:hAnsi="Times New Roman"/>
          <w:sz w:val="24"/>
          <w:highlight w:val="yellow"/>
        </w:rPr>
        <w:t>(Appendix 1)</w:t>
      </w:r>
      <w:r w:rsidRPr="0088789E">
        <w:rPr>
          <w:rFonts w:ascii="Times New Roman" w:hAnsi="Times New Roman"/>
          <w:sz w:val="24"/>
        </w:rPr>
        <w:t xml:space="preserve"> shows the integration and relationship between qualitative and quantitative research methodologies.</w:t>
      </w:r>
    </w:p>
    <w:p w14:paraId="010692BE" w14:textId="74B62796" w:rsidR="002C1561" w:rsidRPr="0088789E" w:rsidRDefault="002C1561" w:rsidP="0035330C">
      <w:pPr>
        <w:pStyle w:val="Heading2"/>
        <w:rPr>
          <w:rFonts w:eastAsia="Times New Roman"/>
        </w:rPr>
      </w:pPr>
      <w:r w:rsidRPr="0088789E">
        <w:t xml:space="preserve"> </w:t>
      </w:r>
      <w:bookmarkStart w:id="90" w:name="_Hlk53947266"/>
      <w:bookmarkStart w:id="91" w:name="_Toc60692494"/>
      <w:r w:rsidRPr="0088789E">
        <w:t>Qualitative Research</w:t>
      </w:r>
      <w:bookmarkEnd w:id="90"/>
      <w:bookmarkEnd w:id="91"/>
    </w:p>
    <w:p w14:paraId="064D8DF1" w14:textId="77777777" w:rsidR="002C1561" w:rsidRPr="00025518" w:rsidRDefault="002C1561" w:rsidP="002C1561">
      <w:pPr>
        <w:bidi w:val="0"/>
        <w:spacing w:line="360" w:lineRule="auto"/>
        <w:rPr>
          <w:rFonts w:ascii="Times New Roman" w:hAnsi="Times New Roman"/>
          <w:sz w:val="24"/>
        </w:rPr>
      </w:pPr>
      <w:bookmarkStart w:id="92" w:name="_Hlk53947393"/>
      <w:r w:rsidRPr="0088789E">
        <w:rPr>
          <w:rFonts w:ascii="Times New Roman" w:hAnsi="Times New Roman"/>
          <w:sz w:val="24"/>
        </w:rPr>
        <w:t>The qualitative phase of this study included data collection and analysis from diverse sources. While</w:t>
      </w:r>
      <w:r w:rsidRPr="00025518">
        <w:rPr>
          <w:rFonts w:ascii="Times New Roman" w:hAnsi="Times New Roman"/>
          <w:sz w:val="24"/>
        </w:rPr>
        <w:t xml:space="preserve"> the main source of data was the use of in-depth semi-structured interviews, additional qualitative data was utilize</w:t>
      </w:r>
      <w:r>
        <w:rPr>
          <w:rFonts w:ascii="Times New Roman" w:hAnsi="Times New Roman"/>
          <w:sz w:val="24"/>
        </w:rPr>
        <w:t>d</w:t>
      </w:r>
      <w:r w:rsidRPr="00025518">
        <w:rPr>
          <w:rFonts w:ascii="Times New Roman" w:hAnsi="Times New Roman"/>
          <w:sz w:val="24"/>
        </w:rPr>
        <w:t xml:space="preserve"> including document analysis and the grounded theory method.</w:t>
      </w:r>
      <w:bookmarkEnd w:id="92"/>
      <w:r w:rsidRPr="00025518">
        <w:rPr>
          <w:rFonts w:ascii="Times New Roman" w:hAnsi="Times New Roman"/>
          <w:sz w:val="24"/>
        </w:rPr>
        <w:t xml:space="preserve"> </w:t>
      </w:r>
    </w:p>
    <w:p w14:paraId="78EAF90C" w14:textId="24A2BAD8" w:rsidR="0089065D" w:rsidRPr="008A1D86" w:rsidRDefault="004724D7" w:rsidP="0035330C">
      <w:pPr>
        <w:pStyle w:val="Heading3"/>
      </w:pPr>
      <w:bookmarkStart w:id="93" w:name="_Toc60692495"/>
      <w:r w:rsidRPr="008A1D86">
        <w:lastRenderedPageBreak/>
        <w:t>D</w:t>
      </w:r>
      <w:r w:rsidR="0089065D" w:rsidRPr="008A1D86">
        <w:t xml:space="preserve">efinition and </w:t>
      </w:r>
      <w:r w:rsidR="002C1561" w:rsidRPr="008A1D86">
        <w:t>Related Concepts</w:t>
      </w:r>
      <w:bookmarkEnd w:id="93"/>
    </w:p>
    <w:p w14:paraId="6B672483" w14:textId="6F52C248" w:rsidR="002C1561" w:rsidRPr="00025518" w:rsidRDefault="002C1561" w:rsidP="002C1561">
      <w:pPr>
        <w:bidi w:val="0"/>
        <w:spacing w:line="360" w:lineRule="auto"/>
        <w:jc w:val="both"/>
        <w:rPr>
          <w:rFonts w:ascii="Times New Roman" w:hAnsi="Times New Roman"/>
          <w:color w:val="FF0000"/>
          <w:sz w:val="24"/>
        </w:rPr>
      </w:pPr>
      <w:r w:rsidRPr="00025518">
        <w:rPr>
          <w:rFonts w:ascii="Times New Roman" w:hAnsi="Times New Roman"/>
          <w:sz w:val="24"/>
        </w:rPr>
        <w:t xml:space="preserve">Qualitative research is a type of social science research that collects and works with non-numerical data. It seeks to interpret meaning from these data with purpose to more thorough understanding the perspectives/experiences of individuals or groups and the contexts in which these perspectives or experiences are situated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{"citationItems":[{"id":"ITEM-1","itemData":{"DOI":"10.1097/ACM.0000000000000388","ISBN":"0000000000000","ISSN":"1040-2446","PMID":"24979285","abstract":"Purpose: Standards for reporting exist for many types of quantitative research, but currently none exist for the broad spectrum of qualitative research. The purpose of the present study was to formulate and define standards for reporting qualitative research while preserving the requisite flexibility to accommodate various paradigms, approaches, and methods. Method: The authors identified guidelines, report- ing standards, and critical appraisal criteria for qualitative research by search- ing PubMed, Web of Science, and Google through July 2013; reviewing the reference lists of retrieved sources; and contacting experts. Specifically, two authors reviewed a sample of sources to generate an initial set of items that were potentially important in reporting qualitative research. Through an iterative process of reviewing sources, modifying the set of items, and coding all sources for items, the authors prepared a near- final list of items and descriptions and sent this list to five external reviewers for feedback. The final items and descrip- tions included in the reporting standards reflect this feedback. Results: The Standards for Reporting Qualitative Research (SRQR) consists of 21 items. The authors define and explain key elements of each item and provide examples from recently published articles to illustrate ways in which the standards can be met. Conclusions: The SRQR aims to improve the transpar- ency of all aspects of qualitative research by providing clear standards for report- ing qualitative research. These standards will assist authors during manuscript preparation, editors and reviewers in evaluating a manuscript for potential publication, and readers when critically appraising, applying, and synthesizing study findings","author":[{"dropping-particle":"","family":"O’Brien","given":"Bridget C.","non-dropping-particle":"","parse-names":false,"suffix":""},{"dropping-particle":"","family":"Harris","given":"Ilene B.","non-dropping-particle":"","parse-names":false,"suffix":""},{"dropping-particle":"","family":"Beckman","given":"Thomas J.","non-dropping-particle":"","parse-names":false,"suffix":""},{"dropping-particle":"","family":"Reed","given":"Darcy A.","non-dropping-particle":"","parse-names":false,"suffix":""},{"dropping-particle":"","family":"Cook","given":"David A.","non-dropping-particle":"","parse-names":false,"suffix":""}],"container-title":"Academic Medicine","id":"ITEM-1","issue":"9","issued":{"date-parts":[["2014","9"]]},"page":"1245-1251","title":"Standards for Reporting Qualitative Research: A Synthesis of Recommendations","type":"article-journal","volume":"89"},"uris":["http://www.mendeley.com/documents/?uuid=cd9e0ddb-e807-4aaf-bb62-b92dc97fcdc1"]}],"mendeley":{"formattedCitation":"[52]","plainTextFormattedCitation":"[52]","previouslyFormattedCitation":"[52]"},"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[52]</w:t>
      </w:r>
      <w:r w:rsidRPr="00025518">
        <w:rPr>
          <w:rFonts w:ascii="Times New Roman" w:hAnsi="Times New Roman"/>
          <w:sz w:val="24"/>
        </w:rPr>
        <w:fldChar w:fldCharType="end"/>
      </w:r>
      <w:r w:rsidRPr="00025518">
        <w:rPr>
          <w:rFonts w:ascii="Times New Roman" w:hAnsi="Times New Roman"/>
          <w:sz w:val="24"/>
        </w:rPr>
        <w:t xml:space="preserve">. Sensitive and appropriate uses of qualitative research are providing new insights and directions about the human condition, health, and education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{"citationItems":[{"id":"ITEM-1","itemData":{"DOI":"10.1080/13576280050074534","ISBN":"1357-6283 (Print)\\r1357-6283 (Linking)","ISSN":"1357-6283","PMID":"14742087","author":[{"dropping-particle":"","family":"M. Frankel, Kelly J. Devers","given":"Richard","non-dropping-particle":"","parse-names":false,"suffix":""}],"container-title":"Education for Health: Change in Learning &amp; Practice","id":"ITEM-1","issue":"2","issued":{"date-parts":[["2000","7","1"]]},"page":"251-261","title":"Study Design in Qualitative Research-1: Developing Questions and Assessing Resource Needs","type":"article-journal","volume":"13"},"uris":["http://www.mendeley.com/documents/?uuid=bb20dea5-caac-4694-80f1-ecb58dd869af"]}],"mendeley":{"formattedCitation":"[55]","plainTextFormattedCitation":"[55]","previouslyFormattedCitation":"[55]"},"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[55]</w:t>
      </w:r>
      <w:r w:rsidRPr="00025518">
        <w:rPr>
          <w:rFonts w:ascii="Times New Roman" w:hAnsi="Times New Roman"/>
          <w:sz w:val="24"/>
        </w:rPr>
        <w:fldChar w:fldCharType="end"/>
      </w:r>
      <w:r w:rsidRPr="00025518">
        <w:rPr>
          <w:rFonts w:ascii="Times New Roman" w:hAnsi="Times New Roman"/>
          <w:sz w:val="24"/>
        </w:rPr>
        <w:t>. Qualitative research methods allow health sciences to better understand how individuals make meaning of their social world, examine institutional and social practices and processes, understand socio-political culture of healthcare system, identify barr</w:t>
      </w:r>
      <w:r>
        <w:rPr>
          <w:rFonts w:ascii="Times New Roman" w:hAnsi="Times New Roman"/>
          <w:sz w:val="24"/>
        </w:rPr>
        <w:t>iers and facilitators of change;</w:t>
      </w:r>
      <w:r w:rsidRPr="00025518">
        <w:rPr>
          <w:rFonts w:ascii="Times New Roman" w:hAnsi="Times New Roman"/>
          <w:sz w:val="24"/>
        </w:rPr>
        <w:t xml:space="preserve"> and discover the reasons for the success or failure of interventions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{"citationItems":[{"id":"ITEM-1","itemData":{"DOI":"10.1177/1049732307307031","ISBN":"1049732307307","ISSN":"1049-7323","PMID":"18000076","abstract":"The purpose of this article is to compare three qualitative approaches that can be used in health research: phenomenology, discourse analysis, and grounded theory. The authors include a model that summarizes similarities and differences among the approaches, with attention to their historical development, goals, methods, audience, and products. They then illustrate how these approaches differ by applying them to the same data set. The goal in phenomenology is to study how people make meaning of their lived experience; discourse analysis examines how language is used to accomplish personal, social, and political projects; and grounded theory develops explanatory theories of basic social processes studied in context. The authors argue that by familiarizing themselves with the origins and details of these approaches, researchers can make better matches between their research question(s) and the goals and products of the study.","author":[{"dropping-particle":"","family":"Starks","given":"Helene","non-dropping-particle":"","parse-names":false,"suffix":""},{"dropping-particle":"","family":"Brown Trinidad","given":"Susan","non-dropping-particle":"","parse-names":false,"suffix":""}],"container-title":"Qualitative Health Research","id":"ITEM-1","issue":"10","issued":{"date-parts":[["2007","12"]]},"page":"1372-1380","title":"Choose Your Method: A Comparison of Phenomenology, Discourse Analysis, and Grounded Theory","type":"article-journal","volume":"17"},"uris":["http://www.mendeley.com/documents/?uuid=46ca9777-b7b7-47c5-a1a3-897329a3b324"]}],"mendeley":{"formattedCitation":"[56]","plainTextFormattedCitation":"[56]","previouslyFormattedCitation":"[56]"},"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[56]</w:t>
      </w:r>
      <w:r w:rsidRPr="00025518">
        <w:rPr>
          <w:rFonts w:ascii="Times New Roman" w:hAnsi="Times New Roman"/>
          <w:sz w:val="24"/>
        </w:rPr>
        <w:fldChar w:fldCharType="end"/>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{"citationItems":[{"id":"ITEM-1","itemData":{"DOI":"10.1016/j.jtumed.2016.11.008","ISSN":"16583612","abstract":"</w:instrText>
      </w:r>
      <w:r w:rsidR="00682EAD">
        <w:rPr>
          <w:rFonts w:ascii="Times New Roman" w:hAnsi="Times New Roman"/>
          <w:sz w:val="24"/>
          <w:rtl/>
          <w:lang w:bidi="ar-SA"/>
        </w:rPr>
        <w:instrText>إن الهدف من العلم هو وضع القوانين والمبادئ التي يمكن أن تساعدنا على تفسير الظواهر في عالمنا والكون بطريقة منهجية وفي كثير من</w:instrText>
      </w:r>
      <w:r w:rsidR="00682EAD">
        <w:rPr>
          <w:rFonts w:ascii="Times New Roman" w:hAnsi="Times New Roman"/>
          <w:sz w:val="24"/>
        </w:rPr>
        <w:instrText xml:space="preserve"> </w:instrText>
      </w:r>
      <w:r w:rsidR="00682EAD">
        <w:rPr>
          <w:rFonts w:ascii="Times New Roman" w:hAnsi="Times New Roman"/>
          <w:sz w:val="24"/>
          <w:rtl/>
          <w:lang w:bidi="ar-SA"/>
        </w:rPr>
        <w:instrText>الحالات، كيف يكون لنا القدرة على التنبؤ أو التأثير على هذه الظواهر. في هذا الشأن، يمكن لطرق البحث الكمية والنوعية إن توفر لنا أدوات المساعدة. لكن، هذه الطرق أُعطيت عدد من المسميات غير البناءة التي على الرغم من النظر إليها كركائز مفيدة يمكن أن تؤدي إلى سوء اختيارات للطرق المستخدمة في دراسة معينة. هذا المقال يبحث بعضا من هذه المسميات والجدال الذي كثيرا ما يواجهنا، ويمكن أن يسهم في الانقسام النوعي الكمي المستمر كما شهدناه في مجال التعليم الطبي ولكن غير البناء لممارسة العلم. ولوضع القوانين والمبادئ، نحن بحاجة إلى دراسات علمية مصممة بشكل جيد وتكرار هذه الدراسات. أيا كانت الطرق التي نستخدمها للتكرار المناسب، نحن بحاجة إلى توثيق جميع الخيارات والقرارات التي اتخذت طوال فترة الدراسة</w:instrText>
      </w:r>
      <w:r w:rsidR="00682EAD">
        <w:rPr>
          <w:rFonts w:ascii="Times New Roman" w:hAnsi="Times New Roman"/>
          <w:sz w:val="24"/>
        </w:rPr>
        <w:instrText>. The goal of science is to establish laws and principles that can help us explain phenomena in our world and universe in a systematic manner and, in many cases, how we may be able to predict and/or influence these phenomena. In this endeavour, qualitative and quantitative research methods can provide us with useful tools. However, these methods have been assigned several unconstructive labels that, although perceived as useful anchors, can result in ill-founded choices of methods used in a study. This article discusses several of these frequently encountered labels and argues that they may contribute to a continued quantitative–qualitative divide, as we have witnessed in the field of medical education, but are not constructive for the practice of science. To establish laws and principles, we need well-designed scientific studies and replications of these studies. Regardless of which methods we use, to enable replication, we need to document all choices and decisions made throughout a study.","author":[{"dropping-particle":"","family":"Leppink","given":"Jimmie","non-dropping-particle":"","parse-names":false,"suffix":""}],"container-title":"Journal of Taibah University Medical Sciences","id":"ITEM-1","issue":"2","issued":{"date-parts":[["2017","4"]]},"page":"97-101","publisher":"Elsevier Ltd","title":"Revisiting the quantitative–qualitative-mixed methods labels: Research questions, developments, and the need for replication","type":"article-journal","volume":"12"},"uris":["http://www.mendeley.com/documents/?uuid=49bbd316-0a38-482a-a8e8-0ceecb447111"]}],"mendeley":{"formattedCitation":"[57]","plainTextFormattedCitation":"[57]","previouslyFormattedCitation":"[57]"},"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[57]</w:t>
      </w:r>
      <w:r w:rsidRPr="00025518">
        <w:rPr>
          <w:rFonts w:ascii="Times New Roman" w:hAnsi="Times New Roman"/>
          <w:sz w:val="24"/>
        </w:rPr>
        <w:fldChar w:fldCharType="end"/>
      </w:r>
      <w:r w:rsidRPr="00025518">
        <w:rPr>
          <w:rFonts w:ascii="Times New Roman" w:hAnsi="Times New Roman"/>
          <w:sz w:val="24"/>
        </w:rPr>
        <w:t>. In other words, qualitative approach seeks to empower individuals’ stories, concepts, and viewpoints with the goal of understanding how they make meaning within the social world</w:t>
      </w:r>
      <w:r w:rsidRPr="00025518">
        <w:rPr>
          <w:rFonts w:ascii="Times New Roman" w:hAnsi="Times New Roman"/>
          <w:color w:val="FF0000"/>
          <w:sz w:val="24"/>
          <w:rtl/>
        </w:rPr>
        <w:t>.</w:t>
      </w:r>
    </w:p>
    <w:p w14:paraId="7B035A21" w14:textId="6BB0BCC8" w:rsidR="00D1082A" w:rsidRPr="008A1D86" w:rsidRDefault="0089065D" w:rsidP="0035330C">
      <w:pPr>
        <w:pStyle w:val="Heading3"/>
      </w:pPr>
      <w:bookmarkStart w:id="94" w:name="_Toc60692496"/>
      <w:r w:rsidRPr="008A1D86">
        <w:t>Grounded Theory</w:t>
      </w:r>
      <w:bookmarkEnd w:id="94"/>
      <w:r w:rsidR="00D3514C" w:rsidRPr="008A1D86">
        <w:t xml:space="preserve"> </w:t>
      </w:r>
    </w:p>
    <w:p w14:paraId="78B8B0CC" w14:textId="739EE109" w:rsidR="002C1561" w:rsidRPr="00025518" w:rsidRDefault="002C1561" w:rsidP="002C1561">
      <w:pPr>
        <w:bidi w:val="0"/>
        <w:spacing w:line="360" w:lineRule="auto"/>
        <w:jc w:val="both"/>
        <w:rPr>
          <w:rFonts w:ascii="Times New Roman" w:hAnsi="Times New Roman"/>
          <w:sz w:val="24"/>
        </w:rPr>
      </w:pPr>
      <w:r w:rsidRPr="00025518">
        <w:rPr>
          <w:rFonts w:ascii="Times New Roman" w:hAnsi="Times New Roman"/>
          <w:sz w:val="24"/>
        </w:rPr>
        <w:t>Grounded theory was developed by Glaser and Strauss (1967). Its main thrust is to generate theo</w:t>
      </w:r>
      <w:r>
        <w:rPr>
          <w:rFonts w:ascii="Times New Roman" w:hAnsi="Times New Roman"/>
          <w:sz w:val="24"/>
        </w:rPr>
        <w:t>ries regarding social phenomena;</w:t>
      </w:r>
      <w:r w:rsidRPr="00025518">
        <w:rPr>
          <w:rFonts w:ascii="Times New Roman" w:hAnsi="Times New Roman"/>
          <w:sz w:val="24"/>
        </w:rPr>
        <w:t xml:space="preserve"> that is, to develop higher level understanding that is “grounded” in, or derived from, a systematic analysis of data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{"citationItems":[{"id":"ITEM-1","itemData":{"DOI":"10.1136/bmj.39602.690162.47","ISSN":"0959-8138","abstract":"OBJECTIFS\\nExplorer les expériences de vie des patients avec une lésion cérébrale acquise (LCA) et de leurs proches et leur impact sur le vécu de la lésion cérébrale. \\n\\nMATÉRIELS ET MÉTHODES\\nAnalyse qualitative et descriptive ; entretiens semi-directifs approfondis : 19 patients et leurs proches ; identification d’éléments significatifs. \\n\\nRÉSULTATS\\nD’autres événements ont précédé la LCA : séparations douloureuses à l’âge adulte, dans l’enfance, maladie d’un membre de la famille déstructurant la vie personnelle ou familiale, mort tragique d’un membre de la famille, décès à répétition, mais aussi des événements positifs. Les événements difficiles engendraient encore des affects douloureux au moment de l’accident cérébral ou étaient réactivés par celui-ci. Ils aggravaient sa difficulté. La distanciation des liens familiaux était fréquente. Les événements de vie positifs et les ressources qui avaient permis de surmonter des événements passés difficiles aidaient à faire face à la situation actuelle. \\n\\nDISCUSSION-CONCLUSION\\nLes fragilités psychiques des patients ou de leurs proches peuvent être réactionnelles à la maladie ou découler de difficultés plus anciennes personnelles ou familiales. Il est important, pour pouvoir adapter le programme de soins, d’être attentif aussi bien aux vécus antérieurs majorés ou réactivés par la LCA qu’aux processus de résilience. \\n\\nOBJECTIVES\\nTo explore the life experiences of patients with acquired brain injury and their families and its impact on the experience of the acquired brain injury (ABI). \\n\\nMATERIALS AND METHODS\\nQualitative descriptive analysis; in-depth semi-directive interviews with 19 patients and corresponding family members; identification of significant elements. \\n\\nRESULTS\\nOther difficult events preceded the ABI: painful separations in adulthood or childhood, illness of a family member upsetting personal or family life, tragic death of a family member, repeated deaths; there were also positive events. The difficult events were still causing painful affects at the time of the ABI or were reactivated by it. They made it more difficult. The distancing of family ties was frequent. Positive life events and the resources that had enabled difficult events in the past to be overcome helped to cope with the current situation. \\n\\nDISCUSSION-CONCLUSION\\nThe psychic vulnerabilities of patients or their families may be reactions to the current illness or result from earlier personal or family difficulties…","author":[{"dropping-particle":"","family":"Lingard","given":"Lorelei","non-dropping-particle":"","parse-names":false,"suffix":""},{"dropping-particle":"","family":"Albert","given":"Mathieu","non-dropping-particle":"","parse-names":false,"suffix":""},{"dropping-particle":"","family":"Levinson","given":"Wendy","non-dropping-particle":"","parse-names":false,"suffix":""}],"container-title":"BMJ","id":"ITEM-1","issue":"aug07 3","issued":{"date-parts":[["2008","8","7"]]},"page":"a567-a567","title":"Grounded theory, mixed methods, and action research","type":"article-journal","volume":"337"},"uris":["http://www.mendeley.com/documents/?uuid=fdfeea0a-99dd-40be-91e8-935947ce8a66"]}],"mendeley":{"formattedCitation":"[50]","plainTextFormattedCitation":"[50]","previouslyFormattedCitation":"[50]"},"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[50]</w:t>
      </w:r>
      <w:r w:rsidRPr="00025518">
        <w:rPr>
          <w:rFonts w:ascii="Times New Roman" w:hAnsi="Times New Roman"/>
          <w:sz w:val="24"/>
        </w:rPr>
        <w:fldChar w:fldCharType="end"/>
      </w:r>
      <w:r w:rsidRPr="00025518">
        <w:rPr>
          <w:rFonts w:ascii="Times New Roman" w:hAnsi="Times New Roman"/>
          <w:sz w:val="24"/>
        </w:rPr>
        <w:t xml:space="preserve">. The goal of Grounded Theory is to develop an explanatory approach </w:t>
      </w:r>
      <w:r>
        <w:rPr>
          <w:rFonts w:ascii="Times New Roman" w:hAnsi="Times New Roman"/>
          <w:sz w:val="24"/>
        </w:rPr>
        <w:t>to fundamental social processes</w:t>
      </w:r>
      <w:r w:rsidRPr="00025518">
        <w:rPr>
          <w:rFonts w:ascii="Times New Roman" w:hAnsi="Times New Roman"/>
          <w:sz w:val="24"/>
        </w:rPr>
        <w:t xml:space="preserve"> studied in the environments in which they take place. Grounded Theory examines the “six Cs” of social processes (causes, contexts, contingencies, consequences, covariance’s, and conditions) to understand the patterns and relationships among these elements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{"citationItems":[{"id":"ITEM-1","itemData":{"DOI":"10.1177/1049732307307031","ISBN":"1049732307307","ISSN":"1049-7323","PMID":"18000076","abstract":"The purpose of this article is to compare three qualitative approaches that can be used in health research: phenomenology, discourse analysis, and grounded theory. The authors include a model that summarizes similarities and differences among the approaches, with attention to their historical development, goals, methods, audience, and products. They then illustrate how these approaches differ by applying them to the same data set. The goal in phenomenology is to study how people make meaning of their lived experience; discourse analysis examines how language is used to accomplish personal, social, and political projects; and grounded theory develops explanatory theories of basic social processes studied in context. The authors argue that by familiarizing themselves with the origins and details of these approaches, researchers can make better matches between their research question(s) and the goals and products of the study.","author":[{"dropping-particle":"","family":"Starks","given":"Helene","non-dropping-particle":"","parse-names":false,"suffix":""},{"dropping-particle":"","family":"Brown Trinidad","given":"Susan","non-dropping-particle":"","parse-names":false,"suffix":""}],"container-title":"Qualitative Health Research","id":"ITEM-1","issue":"10","issued":{"date-parts":[["2007","12"]]},"page":"1372-1380","title":"Choose Your Method: A Comparison of Phenomenology, Discourse Analysis, and Grounded Theory","type":"article-journal","volume":"17"},"uris":["http://www.mendeley.com/documents/?uuid=46ca9777-b7b7-47c5-a1a3-897329a3b324"]}],"mendeley":{"formattedCitation":"[56]","plainTextFormattedCitation":"[56]","previouslyFormattedCitation":"[56]"},"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[56]</w:t>
      </w:r>
      <w:r w:rsidRPr="00025518">
        <w:rPr>
          <w:rFonts w:ascii="Times New Roman" w:hAnsi="Times New Roman"/>
          <w:sz w:val="24"/>
        </w:rPr>
        <w:fldChar w:fldCharType="end"/>
      </w:r>
      <w:r w:rsidRPr="00025518">
        <w:rPr>
          <w:rFonts w:ascii="Times New Roman" w:hAnsi="Times New Roman"/>
          <w:sz w:val="24"/>
        </w:rPr>
        <w:t xml:space="preserve">. Grounded theory is appropriate when the study of social interactions or experiences aims to explain the process. Within this context, I found grounded theory </w:t>
      </w:r>
      <w:r>
        <w:rPr>
          <w:rFonts w:ascii="Times New Roman" w:hAnsi="Times New Roman"/>
          <w:sz w:val="24"/>
        </w:rPr>
        <w:t xml:space="preserve">to be </w:t>
      </w:r>
      <w:r w:rsidRPr="00025518">
        <w:rPr>
          <w:rFonts w:ascii="Times New Roman" w:hAnsi="Times New Roman"/>
          <w:sz w:val="24"/>
        </w:rPr>
        <w:t xml:space="preserve">a very useful method of analysis </w:t>
      </w:r>
      <w:r>
        <w:rPr>
          <w:rFonts w:ascii="Times New Roman" w:hAnsi="Times New Roman"/>
          <w:sz w:val="24"/>
        </w:rPr>
        <w:t xml:space="preserve">in order </w:t>
      </w:r>
      <w:r w:rsidRPr="00025518">
        <w:rPr>
          <w:rFonts w:ascii="Times New Roman" w:hAnsi="Times New Roman"/>
          <w:sz w:val="24"/>
        </w:rPr>
        <w:t xml:space="preserve">to </w:t>
      </w:r>
      <w:r>
        <w:rPr>
          <w:rFonts w:ascii="Times New Roman" w:hAnsi="Times New Roman"/>
          <w:sz w:val="24"/>
        </w:rPr>
        <w:t xml:space="preserve">best </w:t>
      </w:r>
      <w:r w:rsidRPr="00025518">
        <w:rPr>
          <w:rFonts w:ascii="Times New Roman" w:hAnsi="Times New Roman"/>
          <w:sz w:val="24"/>
        </w:rPr>
        <w:t>understand how the Palestinian healthcare system operates</w:t>
      </w:r>
      <w:r>
        <w:rPr>
          <w:rFonts w:ascii="Times New Roman" w:hAnsi="Times New Roman"/>
          <w:sz w:val="24"/>
        </w:rPr>
        <w:t>,</w:t>
      </w:r>
      <w:r w:rsidRPr="00025518">
        <w:rPr>
          <w:rFonts w:ascii="Times New Roman" w:hAnsi="Times New Roman"/>
          <w:sz w:val="24"/>
        </w:rPr>
        <w:t xml:space="preserve"> and the provision of diabetes care</w:t>
      </w:r>
      <w:r>
        <w:rPr>
          <w:rFonts w:ascii="Times New Roman" w:hAnsi="Times New Roman"/>
          <w:sz w:val="24"/>
        </w:rPr>
        <w:t>;</w:t>
      </w:r>
      <w:r w:rsidRPr="00025518">
        <w:rPr>
          <w:rFonts w:ascii="Times New Roman" w:hAnsi="Times New Roman"/>
          <w:sz w:val="24"/>
        </w:rPr>
        <w:t xml:space="preserve"> within the context and the framework of the WHO health system building blocks.</w:t>
      </w:r>
    </w:p>
    <w:p w14:paraId="050D050D" w14:textId="16840919" w:rsidR="00D1082A" w:rsidRPr="008A1D86" w:rsidRDefault="003732FB" w:rsidP="0035330C">
      <w:pPr>
        <w:pStyle w:val="Heading3"/>
        <w:rPr>
          <w:rFonts w:asciiTheme="majorBidi" w:hAnsiTheme="majorBidi"/>
        </w:rPr>
      </w:pPr>
      <w:bookmarkStart w:id="95" w:name="_Toc60692497"/>
      <w:r w:rsidRPr="008A1D86">
        <w:t xml:space="preserve">Document </w:t>
      </w:r>
      <w:r w:rsidR="0071344F" w:rsidRPr="008A1D86">
        <w:t>Analysis</w:t>
      </w:r>
      <w:bookmarkEnd w:id="95"/>
    </w:p>
    <w:p w14:paraId="59020F5A" w14:textId="0C758D45" w:rsidR="002C1561" w:rsidRPr="00025518" w:rsidRDefault="002C1561" w:rsidP="002C1561">
      <w:pPr>
        <w:bidi w:val="0"/>
        <w:spacing w:line="360" w:lineRule="auto"/>
        <w:ind w:left="90"/>
        <w:jc w:val="both"/>
        <w:rPr>
          <w:rFonts w:ascii="Times New Roman" w:hAnsi="Times New Roman"/>
          <w:sz w:val="24"/>
        </w:rPr>
      </w:pPr>
      <w:r w:rsidRPr="00025518">
        <w:rPr>
          <w:rFonts w:ascii="Times New Roman" w:hAnsi="Times New Roman"/>
          <w:sz w:val="24"/>
        </w:rPr>
        <w:t xml:space="preserve">Documents are considered rich data </w:t>
      </w:r>
      <w:r>
        <w:rPr>
          <w:rFonts w:ascii="Times New Roman" w:hAnsi="Times New Roman"/>
          <w:sz w:val="24"/>
        </w:rPr>
        <w:t>sources in qualitative research; w</w:t>
      </w:r>
      <w:r w:rsidRPr="00025518">
        <w:rPr>
          <w:rFonts w:ascii="Times New Roman" w:hAnsi="Times New Roman"/>
          <w:sz w:val="24"/>
        </w:rPr>
        <w:t xml:space="preserve">hile document analysis is a systematic procedure for reviewing or evaluating documents </w:t>
      </w:r>
      <w:r>
        <w:rPr>
          <w:rFonts w:ascii="Times New Roman" w:hAnsi="Times New Roman"/>
          <w:sz w:val="24"/>
        </w:rPr>
        <w:t xml:space="preserve">in </w:t>
      </w:r>
      <w:r w:rsidRPr="00025518">
        <w:rPr>
          <w:rFonts w:ascii="Times New Roman" w:hAnsi="Times New Roman"/>
          <w:sz w:val="24"/>
        </w:rPr>
        <w:t>both printed and electronic material. It is used</w:t>
      </w:r>
      <w:r>
        <w:rPr>
          <w:rFonts w:ascii="Times New Roman" w:hAnsi="Times New Roman"/>
          <w:sz w:val="24"/>
        </w:rPr>
        <w:t xml:space="preserve"> to supplement and strengthen</w:t>
      </w:r>
      <w:r w:rsidRPr="00025518">
        <w:rPr>
          <w:rFonts w:ascii="Times New Roman" w:hAnsi="Times New Roman"/>
          <w:sz w:val="24"/>
        </w:rPr>
        <w:t xml:space="preserve"> data sources in </w:t>
      </w:r>
      <w:r w:rsidRPr="00025518">
        <w:rPr>
          <w:rFonts w:ascii="Times New Roman" w:hAnsi="Times New Roman"/>
          <w:sz w:val="24"/>
        </w:rPr>
        <w:lastRenderedPageBreak/>
        <w:t xml:space="preserve">combination with other qualitative research methods </w:t>
      </w:r>
      <w:r>
        <w:rPr>
          <w:rFonts w:ascii="Times New Roman" w:hAnsi="Times New Roman"/>
          <w:sz w:val="24"/>
        </w:rPr>
        <w:t xml:space="preserve">in order </w:t>
      </w:r>
      <w:r w:rsidRPr="00025518">
        <w:rPr>
          <w:rFonts w:ascii="Times New Roman" w:hAnsi="Times New Roman"/>
          <w:sz w:val="24"/>
        </w:rPr>
        <w:t xml:space="preserve">to help develop better understanding and discover insights relevant to the research problems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{"citationItems":[{"id":"ITEM-1","itemData":{"DOI":"10.3316/QRJ0902027","ISSN":"1443-9883","abstract":"In this study, the behaviors of adsorption of six different quaternary ammonium salts onto montmorillonite (Mt) have been investigated. One of six cationic surfactants is branched (tetrabutylammonium bromide (C4)4ABr) and the others are linear (with five different hydrocarbon chain lengths, i.e. C16TABr, C14TABr, C12TABr, C10TABr, and C8TABr).The organoclays were characterized by spectroscopic techniques such as XRD and FT-IR. Their surface morphologies were also determined by using the SEM images. To reveal the adsorption mechanism, the measurements of contact angle and zeta potential of the samples were carried out. When the alkyl chain length increased, the adsorption ability of the surfactant adsorbed onto Mt surface increased. The effects of temperature, surfactant initial concentration and contact time onto the adsorption were investigated. The adsorption isotherms obtained show that the experimental isotherms exhibit a good fit with the Langmuir, Freundlich and Temkin adsorption models at all the temperatures, but the fit with models decreases with the decrease of chain length. The isosteric enthalpy and entropy changes were evaluated. The adsorption of surfactants onto Mt was found to be exothermic and spontaneous at all temperatures except for C10TABr adsorption. The interlayer distance and the packing density of surfactant ions in the interlayer region increased with increased chain length, as confirmed by the XRD patterns. FTIR spectrum and contact angle measurements of raw montmorillonite and organoclays indicate the incorporation of surfactants and the change in hydrophilicity of the organoclays. The values of zeta potential imply the presence of hydrophobic interactions between their hydrocarbon tails for C16TABr and partly for C14TABr adsorption. The negative values of zeta potential of other surfactants (C14TABr, C12TABr, C10TABr, C8TABr and (C4)4TABr) except for C16TABr compared to the raw clay indicate that the ion exchange is more effective according to electrostatic interactions in terms of the adsorption process.","author":[{"dropping-particle":"","family":"Bowen","given":"Glenn A.","non-dropping-particle":"","parse-names":false,"suffix":""}],"container-title":"Qualitative Research Journal","id":"ITEM-1","issue":"2","issued":{"date-parts":[["2009","8","3"]]},"page":"27-40","title":"Document Analysis as a Qualitative Research Method","type":"article-journal","volume":"9"},"uris":["http://www.mendeley.com/documents/?uuid=dc373a78-1496-44c9-b73a-df478afd0c24"]}],"mendeley":{"formattedCitation":"[58]","plainTextFormattedCitation":"[58]","previouslyFormattedCitation":"[58]"},"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[58]</w:t>
      </w:r>
      <w:r w:rsidRPr="00025518">
        <w:rPr>
          <w:rFonts w:ascii="Times New Roman" w:hAnsi="Times New Roman"/>
          <w:sz w:val="24"/>
        </w:rPr>
        <w:fldChar w:fldCharType="end"/>
      </w:r>
      <w:r w:rsidRPr="00025518">
        <w:rPr>
          <w:rFonts w:ascii="Times New Roman" w:hAnsi="Times New Roman"/>
          <w:sz w:val="24"/>
        </w:rPr>
        <w:t xml:space="preserve">. </w:t>
      </w:r>
      <w:r>
        <w:rPr>
          <w:rFonts w:ascii="Times New Roman" w:hAnsi="Times New Roman"/>
          <w:sz w:val="24"/>
        </w:rPr>
        <w:t>The r</w:t>
      </w:r>
      <w:r w:rsidRPr="00025518">
        <w:rPr>
          <w:rFonts w:ascii="Times New Roman" w:hAnsi="Times New Roman"/>
          <w:sz w:val="24"/>
        </w:rPr>
        <w:t>elev</w:t>
      </w:r>
      <w:r>
        <w:rPr>
          <w:rFonts w:ascii="Times New Roman" w:hAnsi="Times New Roman"/>
          <w:sz w:val="24"/>
        </w:rPr>
        <w:t>ant documents reviewed include: a</w:t>
      </w:r>
      <w:r w:rsidRPr="00025518">
        <w:rPr>
          <w:rFonts w:ascii="Times New Roman" w:hAnsi="Times New Roman"/>
          <w:sz w:val="24"/>
        </w:rPr>
        <w:t>nnual reports, strategy documents, policy documents, public health law, diabetes guidelines, protocols, international reports and publications (</w:t>
      </w:r>
      <w:r>
        <w:rPr>
          <w:rFonts w:ascii="Times New Roman" w:hAnsi="Times New Roman"/>
          <w:sz w:val="24"/>
        </w:rPr>
        <w:t>WHO, World Bank, donor reports);</w:t>
      </w:r>
      <w:r w:rsidRPr="00025518">
        <w:rPr>
          <w:rFonts w:ascii="Times New Roman" w:hAnsi="Times New Roman"/>
          <w:sz w:val="24"/>
        </w:rPr>
        <w:t xml:space="preserve"> project proposals,</w:t>
      </w:r>
      <w:r>
        <w:rPr>
          <w:rFonts w:ascii="Times New Roman" w:hAnsi="Times New Roman"/>
          <w:sz w:val="24"/>
        </w:rPr>
        <w:t xml:space="preserve"> and</w:t>
      </w:r>
      <w:r w:rsidRPr="00025518">
        <w:rPr>
          <w:rFonts w:ascii="Times New Roman" w:hAnsi="Times New Roman"/>
          <w:sz w:val="24"/>
        </w:rPr>
        <w:t xml:space="preserve"> external evaluation reports. The collected data through the implementation of document analysis was reviewed through an iterative process of content and them</w:t>
      </w:r>
      <w:r>
        <w:rPr>
          <w:rFonts w:ascii="Times New Roman" w:hAnsi="Times New Roman"/>
          <w:sz w:val="24"/>
        </w:rPr>
        <w:t>atic analysis. Content analysis is</w:t>
      </w:r>
      <w:r w:rsidRPr="00025518">
        <w:rPr>
          <w:rFonts w:ascii="Times New Roman" w:hAnsi="Times New Roman"/>
          <w:sz w:val="24"/>
        </w:rPr>
        <w:t xml:space="preserve"> a process of organizing information into categories related to the central que</w:t>
      </w:r>
      <w:r>
        <w:rPr>
          <w:rFonts w:ascii="Times New Roman" w:hAnsi="Times New Roman"/>
          <w:sz w:val="24"/>
        </w:rPr>
        <w:t>stions of the research. While</w:t>
      </w:r>
      <w:r w:rsidRPr="00025518">
        <w:rPr>
          <w:rFonts w:ascii="Times New Roman" w:hAnsi="Times New Roman"/>
          <w:sz w:val="24"/>
        </w:rPr>
        <w:t xml:space="preserve"> thematic analysis is a form of pattern recognition within the data, with emerging themes becoming the categories for analysis </w:t>
      </w:r>
      <w:r w:rsidRPr="00025518">
        <w:rPr>
          <w:rFonts w:ascii="Times New Roman" w:hAnsi="Times New Roman"/>
          <w:sz w:val="24"/>
        </w:rPr>
        <w:fldChar w:fldCharType="begin" w:fldLock="1"/>
      </w:r>
      <w:r w:rsidR="00682EAD">
        <w:rPr>
          <w:rFonts w:ascii="Times New Roman" w:hAnsi="Times New Roman"/>
          <w:sz w:val="24"/>
        </w:rPr>
        <w:instrText>ADDIN CSL_CITATION {"citationItems":[{"id":"ITEM-1","itemData":{"DOI":"10.1177/1049732307307031","ISBN":"1049732307307","ISSN":"1049-7323","PMID":"18000076","abstract":"The purpose of this article is to compare three qualitative approaches that can be used in health research: phenomenology, discourse analysis, and grounded theory. The authors include a model that summarizes similarities and differences among the approaches, with attention to their historical development, goals, methods, audience, and products. They then illustrate how these approaches differ by applying them to the same data set. The goal in phenomenology is to study how people make meaning of their lived experience; discourse analysis examines how language is used to accomplish personal, social, and political projects; and grounded theory develops explanatory theories of basic social processes studied in context. The authors argue that by familiarizing themselves with the origins and details of these approaches, researchers can make better matches between their research question(s) and the goals and products of the study.","author":[{"dropping-particle":"","family":"Starks","given":"Helene","non-dropping-particle":"","parse-names":false,"suffix":""},{"dropping-particle":"","family":"Brown Trinidad","given":"Susan","non-dropping-particle":"","parse-names":false,"suffix":""}],"container-title":"Qualitative Health Research","id":"ITEM-1","issue":"10","issued":{"date-parts":[["2007","12"]]},"page":"1372-1380","title":"Choose Your Method: A Comparison of Phenomenology, Discourse Analysis, and Grounded Theory","type":"article-journal","volume":"17"},"uris":["http://www.mendeley.com/documents/?uuid=46ca9777-b7b7-47c5-a1a3-897329a3b324"]}],"mendeley":{"formattedCitation":"[56]","plainTextFormattedCitation":"[56]","previouslyFormattedCitation":"[56]"},"properties":{"noteIndex":0},"schema":"https://github.com/citation-style-language/schema/raw/master/csl-citation.json"}</w:instrText>
      </w:r>
      <w:r w:rsidRPr="00025518">
        <w:rPr>
          <w:rFonts w:ascii="Times New Roman" w:hAnsi="Times New Roman"/>
          <w:sz w:val="24"/>
        </w:rPr>
        <w:fldChar w:fldCharType="separate"/>
      </w:r>
      <w:r w:rsidR="00344708" w:rsidRPr="00344708">
        <w:rPr>
          <w:rFonts w:ascii="Times New Roman" w:hAnsi="Times New Roman"/>
          <w:noProof/>
          <w:sz w:val="24"/>
        </w:rPr>
        <w:t>[56]</w:t>
      </w:r>
      <w:r w:rsidRPr="00025518">
        <w:rPr>
          <w:rFonts w:ascii="Times New Roman" w:hAnsi="Times New Roman"/>
          <w:sz w:val="24"/>
        </w:rPr>
        <w:fldChar w:fldCharType="end"/>
      </w:r>
      <w:r w:rsidRPr="00025518">
        <w:rPr>
          <w:rFonts w:ascii="Times New Roman" w:hAnsi="Times New Roman"/>
          <w:sz w:val="24"/>
        </w:rPr>
        <w:t xml:space="preserve">. The process involves a careful, more focused re-reading and review of the data to perform coding and category construction based on raised themes and codes.   </w:t>
      </w:r>
    </w:p>
    <w:p w14:paraId="75B7F045" w14:textId="30E693C0" w:rsidR="00D1082A" w:rsidRPr="008A1D86" w:rsidRDefault="00983F36" w:rsidP="0035330C">
      <w:pPr>
        <w:pStyle w:val="Heading3"/>
      </w:pPr>
      <w:bookmarkStart w:id="96" w:name="_Toc60692498"/>
      <w:r w:rsidRPr="008A1D86">
        <w:rPr>
          <w:rFonts w:eastAsiaTheme="minorEastAsia"/>
        </w:rPr>
        <w:t>Interviews</w:t>
      </w:r>
      <w:bookmarkEnd w:id="96"/>
    </w:p>
    <w:p w14:paraId="6CB10775" w14:textId="0B7F80D3" w:rsidR="002C1561" w:rsidRPr="00025518" w:rsidRDefault="002C1561" w:rsidP="002C1561">
      <w:pPr>
        <w:bidi w:val="0"/>
        <w:spacing w:line="360" w:lineRule="auto"/>
        <w:ind w:left="90"/>
        <w:jc w:val="both"/>
        <w:rPr>
          <w:rFonts w:ascii="Times New Roman" w:hAnsi="Times New Roman"/>
          <w:sz w:val="24"/>
        </w:rPr>
      </w:pPr>
      <w:r w:rsidRPr="00025518">
        <w:rPr>
          <w:rFonts w:ascii="Times New Roman" w:eastAsia="Times New Roman" w:hAnsi="Times New Roman"/>
          <w:sz w:val="24"/>
        </w:rPr>
        <w:t xml:space="preserve">Qualitative research frequently relies on interviewing as the primary data collection strategy. Interview is a flexible tool to elicit the participant’s story. Both the researcher and the participant assume that their words will be understood as spoken and intended </w:t>
      </w:r>
      <w:r w:rsidRPr="00025518">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{"citationItems":[{"id":"ITEM-1","itemData":{"DOI":"10.1177/1049732307307031","ISBN":"1049732307307","ISSN":"1049-7323","PMID":"18000076","abstract":"The purpose of this article is to compare three qualitative approaches that can be used in health research: phenomenology, discourse analysis, and grounded theory. The authors include a model that summarizes similarities and differences among the approaches, with attention to their historical development, goals, methods, audience, and products. They then illustrate how these approaches differ by applying them to the same data set. The goal in phenomenology is to study how people make meaning of their lived experience; discourse analysis examines how language is used to accomplish personal, social, and political projects; and grounded theory develops explanatory theories of basic social processes studied in context. The authors argue that by familiarizing themselves with the origins and details of these approaches, researchers can make better matches between their research question(s) and the goals and products of the study.","author":[{"dropping-particle":"","family":"Starks","given":"Helene","non-dropping-particle":"","parse-names":false,"suffix":""},{"dropping-particle":"","family":"Brown Trinidad","given":"Susan","non-dropping-particle":"","parse-names":false,"suffix":""}],"container-title":"Qualitative Health Research","id":"ITEM-1","issue":"10","issued":{"date-parts":[["2007","12"]]},"page":"1372-1380","title":"Choose Your Method: A Comparison of Phenomenology, Discourse Analysis, and Grounded Theory","type":"article-journal","volume":"17"},"uris":["http://www.mendeley.com/documents/?uuid=46ca9777-b7b7-47c5-a1a3-897329a3b324"]}],"mendeley":{"formattedCitation":"[56]","plainTextFormattedCitation":"[56]","previouslyFormattedCitation":"[56]"},"properties":{"noteIndex":0},"schema":"https://github.com/citation-style-language/schema/raw/master/csl-citation.json"}</w:instrText>
      </w:r>
      <w:r w:rsidRPr="00025518">
        <w:rPr>
          <w:rFonts w:ascii="Times New Roman" w:eastAsia="Times New Roman" w:hAnsi="Times New Roman"/>
          <w:sz w:val="24"/>
        </w:rPr>
        <w:fldChar w:fldCharType="separate"/>
      </w:r>
      <w:r w:rsidR="00344708" w:rsidRPr="00344708">
        <w:rPr>
          <w:rFonts w:ascii="Times New Roman" w:eastAsia="Times New Roman" w:hAnsi="Times New Roman"/>
          <w:noProof/>
          <w:sz w:val="24"/>
        </w:rPr>
        <w:t>[56]</w:t>
      </w:r>
      <w:r w:rsidRPr="00025518">
        <w:rPr>
          <w:rFonts w:ascii="Times New Roman" w:eastAsia="Times New Roman" w:hAnsi="Times New Roman"/>
          <w:sz w:val="24"/>
        </w:rPr>
        <w:fldChar w:fldCharType="end"/>
      </w:r>
      <w:r w:rsidRPr="00025518">
        <w:rPr>
          <w:rFonts w:ascii="Times New Roman" w:eastAsia="Times New Roman" w:hAnsi="Times New Roman"/>
          <w:sz w:val="24"/>
        </w:rPr>
        <w:t xml:space="preserve">. </w:t>
      </w:r>
      <w:bookmarkStart w:id="97" w:name="_Hlk53947632"/>
      <w:r>
        <w:rPr>
          <w:rFonts w:ascii="Times New Roman" w:eastAsia="Times New Roman" w:hAnsi="Times New Roman"/>
          <w:sz w:val="24"/>
        </w:rPr>
        <w:t>The i</w:t>
      </w:r>
      <w:r w:rsidRPr="00025518">
        <w:rPr>
          <w:rFonts w:ascii="Times New Roman" w:eastAsia="Times New Roman" w:hAnsi="Times New Roman"/>
          <w:sz w:val="24"/>
        </w:rPr>
        <w:t xml:space="preserve">nterview guide contains </w:t>
      </w:r>
      <w:r>
        <w:rPr>
          <w:rFonts w:ascii="Times New Roman" w:eastAsia="Times New Roman" w:hAnsi="Times New Roman"/>
          <w:sz w:val="24"/>
        </w:rPr>
        <w:t xml:space="preserve">well prepared </w:t>
      </w:r>
      <w:r w:rsidRPr="00025518">
        <w:rPr>
          <w:rFonts w:ascii="Times New Roman" w:eastAsia="Times New Roman" w:hAnsi="Times New Roman"/>
          <w:sz w:val="24"/>
        </w:rPr>
        <w:t xml:space="preserve">questions on the six WHO health systems building blocks. It was reviewed by my research supervisor and research consultants. Questions </w:t>
      </w:r>
      <w:r>
        <w:rPr>
          <w:rFonts w:ascii="Times New Roman" w:eastAsia="Times New Roman" w:hAnsi="Times New Roman"/>
          <w:sz w:val="24"/>
        </w:rPr>
        <w:t xml:space="preserve">were </w:t>
      </w:r>
      <w:r w:rsidRPr="00025518">
        <w:rPr>
          <w:rFonts w:ascii="Times New Roman" w:eastAsia="Times New Roman" w:hAnsi="Times New Roman"/>
          <w:sz w:val="24"/>
        </w:rPr>
        <w:t xml:space="preserve">translated to Arabic by </w:t>
      </w:r>
      <w:r>
        <w:rPr>
          <w:rFonts w:ascii="Times New Roman" w:eastAsia="Times New Roman" w:hAnsi="Times New Roman"/>
          <w:sz w:val="24"/>
        </w:rPr>
        <w:t>a professional translator, from Arabic</w:t>
      </w:r>
      <w:r w:rsidRPr="00025518">
        <w:rPr>
          <w:rFonts w:ascii="Times New Roman" w:eastAsia="Times New Roman" w:hAnsi="Times New Roman"/>
          <w:sz w:val="24"/>
        </w:rPr>
        <w:t xml:space="preserve"> the mother language</w:t>
      </w:r>
      <w:r>
        <w:rPr>
          <w:rFonts w:ascii="Times New Roman" w:eastAsia="Times New Roman" w:hAnsi="Times New Roman"/>
          <w:sz w:val="24"/>
        </w:rPr>
        <w:t>, into English</w:t>
      </w:r>
      <w:r w:rsidRPr="00025518">
        <w:rPr>
          <w:rFonts w:ascii="Times New Roman" w:eastAsia="Times New Roman" w:hAnsi="Times New Roman"/>
          <w:sz w:val="24"/>
        </w:rPr>
        <w:t xml:space="preserve">. </w:t>
      </w:r>
      <w:r>
        <w:rPr>
          <w:rFonts w:ascii="Times New Roman" w:eastAsia="Times New Roman" w:hAnsi="Times New Roman"/>
          <w:sz w:val="24"/>
        </w:rPr>
        <w:t>The contents of the translated material were</w:t>
      </w:r>
      <w:r w:rsidRPr="00025518">
        <w:rPr>
          <w:rFonts w:ascii="Times New Roman" w:eastAsia="Times New Roman" w:hAnsi="Times New Roman"/>
          <w:sz w:val="24"/>
        </w:rPr>
        <w:t xml:space="preserve"> confirmed by conducting a reverse translation</w:t>
      </w:r>
      <w:r>
        <w:rPr>
          <w:rFonts w:ascii="Times New Roman" w:eastAsia="Times New Roman" w:hAnsi="Times New Roman"/>
          <w:sz w:val="24"/>
        </w:rPr>
        <w:t xml:space="preserve"> for checks and balances</w:t>
      </w:r>
      <w:r w:rsidRPr="00025518">
        <w:rPr>
          <w:rFonts w:ascii="Times New Roman" w:eastAsia="Times New Roman" w:hAnsi="Times New Roman"/>
          <w:sz w:val="24"/>
        </w:rPr>
        <w:t>. Three pilot interviews were conducted by the researcher</w:t>
      </w:r>
      <w:r>
        <w:rPr>
          <w:rFonts w:ascii="Times New Roman" w:eastAsia="Times New Roman" w:hAnsi="Times New Roman"/>
          <w:sz w:val="24"/>
        </w:rPr>
        <w:t>,</w:t>
      </w:r>
      <w:r w:rsidRPr="00025518">
        <w:rPr>
          <w:rFonts w:ascii="Times New Roman" w:eastAsia="Times New Roman" w:hAnsi="Times New Roman"/>
          <w:sz w:val="24"/>
        </w:rPr>
        <w:t xml:space="preserve"> together with the research supervisor. After vigilant review of the pilot interviews, the interview guide was edited and the final version of interview guide was prepared</w:t>
      </w:r>
      <w:bookmarkEnd w:id="97"/>
      <w:r w:rsidRPr="00025518">
        <w:rPr>
          <w:rFonts w:ascii="Times New Roman" w:eastAsia="Times New Roman" w:hAnsi="Times New Roman"/>
          <w:sz w:val="24"/>
        </w:rPr>
        <w:t xml:space="preserve"> (appendix …). </w:t>
      </w:r>
    </w:p>
    <w:p w14:paraId="5E78071E" w14:textId="77777777" w:rsidR="002C1561" w:rsidRPr="00025518" w:rsidRDefault="002C1561" w:rsidP="002C1561">
      <w:pPr>
        <w:bidi w:val="0"/>
        <w:spacing w:line="360" w:lineRule="auto"/>
        <w:jc w:val="both"/>
        <w:rPr>
          <w:rFonts w:ascii="Times New Roman" w:eastAsia="Times New Roman" w:hAnsi="Times New Roman"/>
          <w:sz w:val="24"/>
        </w:rPr>
      </w:pPr>
      <w:bookmarkStart w:id="98" w:name="_Hlk53947711"/>
      <w:r w:rsidRPr="00025518">
        <w:rPr>
          <w:rFonts w:ascii="Times New Roman" w:eastAsia="Times New Roman" w:hAnsi="Times New Roman"/>
          <w:sz w:val="24"/>
        </w:rPr>
        <w:t>The design of this study included a purposeful sampling for conducting in-depth, semi-structured, ope</w:t>
      </w:r>
      <w:r>
        <w:rPr>
          <w:rFonts w:ascii="Times New Roman" w:eastAsia="Times New Roman" w:hAnsi="Times New Roman"/>
          <w:sz w:val="24"/>
        </w:rPr>
        <w:t>n-ended interviews for</w:t>
      </w:r>
      <w:r w:rsidRPr="00025518">
        <w:rPr>
          <w:rFonts w:ascii="Times New Roman" w:eastAsia="Times New Roman" w:hAnsi="Times New Roman"/>
          <w:sz w:val="24"/>
        </w:rPr>
        <w:t xml:space="preserve"> 23 healthcare professionals, managers and policymakers within the Palestinian healthcare system. </w:t>
      </w:r>
      <w:r>
        <w:rPr>
          <w:rFonts w:ascii="Times New Roman" w:eastAsia="Times New Roman" w:hAnsi="Times New Roman"/>
          <w:sz w:val="24"/>
        </w:rPr>
        <w:t>The p</w:t>
      </w:r>
      <w:r w:rsidRPr="00025518">
        <w:rPr>
          <w:rFonts w:ascii="Times New Roman" w:eastAsia="Times New Roman" w:hAnsi="Times New Roman"/>
          <w:sz w:val="24"/>
        </w:rPr>
        <w:t xml:space="preserve">articipants represented </w:t>
      </w:r>
      <w:r>
        <w:rPr>
          <w:rFonts w:ascii="Times New Roman" w:eastAsia="Times New Roman" w:hAnsi="Times New Roman"/>
          <w:sz w:val="24"/>
        </w:rPr>
        <w:t xml:space="preserve">a systematic </w:t>
      </w:r>
      <w:r w:rsidRPr="00025518">
        <w:rPr>
          <w:rFonts w:ascii="Times New Roman" w:eastAsia="Times New Roman" w:hAnsi="Times New Roman"/>
          <w:sz w:val="24"/>
        </w:rPr>
        <w:t xml:space="preserve">geographical distribution in </w:t>
      </w:r>
      <w:r>
        <w:rPr>
          <w:rFonts w:ascii="Times New Roman" w:eastAsia="Times New Roman" w:hAnsi="Times New Roman"/>
          <w:sz w:val="24"/>
        </w:rPr>
        <w:t>the West Bank and Gaza that included</w:t>
      </w:r>
      <w:r w:rsidRPr="00025518">
        <w:rPr>
          <w:rFonts w:ascii="Times New Roman" w:eastAsia="Times New Roman" w:hAnsi="Times New Roman"/>
          <w:sz w:val="24"/>
        </w:rPr>
        <w:t xml:space="preserve"> physicians, nurses and nutritionists from </w:t>
      </w:r>
      <w:r>
        <w:rPr>
          <w:rFonts w:ascii="Times New Roman" w:eastAsia="Times New Roman" w:hAnsi="Times New Roman"/>
          <w:sz w:val="24"/>
        </w:rPr>
        <w:t xml:space="preserve">the </w:t>
      </w:r>
      <w:r w:rsidRPr="00025518">
        <w:rPr>
          <w:rFonts w:ascii="Times New Roman" w:eastAsia="Times New Roman" w:hAnsi="Times New Roman"/>
          <w:sz w:val="24"/>
        </w:rPr>
        <w:t xml:space="preserve">MOH, UNRWA, and NGOs. </w:t>
      </w:r>
      <w:r>
        <w:rPr>
          <w:rFonts w:ascii="Times New Roman" w:eastAsia="Times New Roman" w:hAnsi="Times New Roman"/>
          <w:sz w:val="24"/>
        </w:rPr>
        <w:t>The p</w:t>
      </w:r>
      <w:r w:rsidRPr="00025518">
        <w:rPr>
          <w:rFonts w:ascii="Times New Roman" w:eastAsia="Times New Roman" w:hAnsi="Times New Roman"/>
          <w:sz w:val="24"/>
        </w:rPr>
        <w:t xml:space="preserve">articipants explained the objective and </w:t>
      </w:r>
      <w:r>
        <w:rPr>
          <w:rFonts w:ascii="Times New Roman" w:eastAsia="Times New Roman" w:hAnsi="Times New Roman"/>
          <w:sz w:val="24"/>
        </w:rPr>
        <w:t xml:space="preserve">the </w:t>
      </w:r>
      <w:r w:rsidRPr="00025518">
        <w:rPr>
          <w:rFonts w:ascii="Times New Roman" w:eastAsia="Times New Roman" w:hAnsi="Times New Roman"/>
          <w:sz w:val="24"/>
        </w:rPr>
        <w:t xml:space="preserve">estimated duration of the interview and </w:t>
      </w:r>
      <w:r>
        <w:rPr>
          <w:rFonts w:ascii="Times New Roman" w:eastAsia="Times New Roman" w:hAnsi="Times New Roman"/>
          <w:sz w:val="24"/>
        </w:rPr>
        <w:t xml:space="preserve">were </w:t>
      </w:r>
      <w:r w:rsidRPr="00025518">
        <w:rPr>
          <w:rFonts w:ascii="Times New Roman" w:eastAsia="Times New Roman" w:hAnsi="Times New Roman"/>
          <w:sz w:val="24"/>
        </w:rPr>
        <w:lastRenderedPageBreak/>
        <w:t xml:space="preserve">informed that their participation is voluntary and </w:t>
      </w:r>
      <w:r>
        <w:rPr>
          <w:rFonts w:ascii="Times New Roman" w:eastAsia="Times New Roman" w:hAnsi="Times New Roman"/>
          <w:sz w:val="24"/>
        </w:rPr>
        <w:t xml:space="preserve">that </w:t>
      </w:r>
      <w:r w:rsidRPr="00025518">
        <w:rPr>
          <w:rFonts w:ascii="Times New Roman" w:eastAsia="Times New Roman" w:hAnsi="Times New Roman"/>
          <w:sz w:val="24"/>
        </w:rPr>
        <w:t xml:space="preserve">they can stop the interview at any time if they want. Interviews </w:t>
      </w:r>
      <w:r>
        <w:rPr>
          <w:rFonts w:ascii="Times New Roman" w:eastAsia="Times New Roman" w:hAnsi="Times New Roman"/>
          <w:sz w:val="24"/>
        </w:rPr>
        <w:t xml:space="preserve">were </w:t>
      </w:r>
      <w:r w:rsidRPr="00025518">
        <w:rPr>
          <w:rFonts w:ascii="Times New Roman" w:eastAsia="Times New Roman" w:hAnsi="Times New Roman"/>
          <w:sz w:val="24"/>
        </w:rPr>
        <w:t xml:space="preserve">conducted one-on-one and in the Arabic </w:t>
      </w:r>
      <w:bookmarkStart w:id="99" w:name="_Hlk53947756"/>
      <w:bookmarkEnd w:id="98"/>
      <w:r w:rsidRPr="00025518">
        <w:rPr>
          <w:rFonts w:ascii="Times New Roman" w:eastAsia="Times New Roman" w:hAnsi="Times New Roman"/>
          <w:sz w:val="24"/>
        </w:rPr>
        <w:t xml:space="preserve">language after </w:t>
      </w:r>
      <w:r>
        <w:rPr>
          <w:rFonts w:ascii="Times New Roman" w:eastAsia="Times New Roman" w:hAnsi="Times New Roman"/>
          <w:sz w:val="24"/>
        </w:rPr>
        <w:t>the participants agreed</w:t>
      </w:r>
      <w:r w:rsidRPr="00025518">
        <w:rPr>
          <w:rFonts w:ascii="Times New Roman" w:eastAsia="Times New Roman" w:hAnsi="Times New Roman"/>
          <w:sz w:val="24"/>
        </w:rPr>
        <w:t xml:space="preserve"> to partake</w:t>
      </w:r>
      <w:r>
        <w:rPr>
          <w:rFonts w:ascii="Times New Roman" w:eastAsia="Times New Roman" w:hAnsi="Times New Roman"/>
          <w:sz w:val="24"/>
        </w:rPr>
        <w:t xml:space="preserve"> in the study. The key information gathering</w:t>
      </w:r>
      <w:r w:rsidRPr="00025518">
        <w:rPr>
          <w:rFonts w:ascii="Times New Roman" w:eastAsia="Times New Roman" w:hAnsi="Times New Roman"/>
          <w:sz w:val="24"/>
        </w:rPr>
        <w:t xml:space="preserve"> interviews were conducted by the researcher.</w:t>
      </w:r>
      <w:r>
        <w:rPr>
          <w:rFonts w:ascii="Times New Roman" w:eastAsia="Times New Roman" w:hAnsi="Times New Roman"/>
          <w:sz w:val="24"/>
        </w:rPr>
        <w:t xml:space="preserve"> The interviewees were approached</w:t>
      </w:r>
      <w:r w:rsidRPr="00025518">
        <w:rPr>
          <w:rFonts w:ascii="Times New Roman" w:eastAsia="Times New Roman" w:hAnsi="Times New Roman"/>
          <w:sz w:val="24"/>
        </w:rPr>
        <w:t xml:space="preserve"> face-</w:t>
      </w:r>
      <w:r>
        <w:rPr>
          <w:rFonts w:ascii="Times New Roman" w:eastAsia="Times New Roman" w:hAnsi="Times New Roman"/>
          <w:sz w:val="24"/>
        </w:rPr>
        <w:t xml:space="preserve"> to-face, and the average time for each interview</w:t>
      </w:r>
      <w:r w:rsidRPr="00025518">
        <w:rPr>
          <w:rFonts w:ascii="Times New Roman" w:eastAsia="Times New Roman" w:hAnsi="Times New Roman"/>
          <w:sz w:val="24"/>
        </w:rPr>
        <w:t xml:space="preserve"> ranged from 30 to 40 minutes. At the beginning of each interview, </w:t>
      </w:r>
      <w:r>
        <w:rPr>
          <w:rFonts w:ascii="Times New Roman" w:eastAsia="Times New Roman" w:hAnsi="Times New Roman"/>
          <w:sz w:val="24"/>
        </w:rPr>
        <w:t xml:space="preserve">the </w:t>
      </w:r>
      <w:r w:rsidRPr="00025518">
        <w:rPr>
          <w:rFonts w:ascii="Times New Roman" w:eastAsia="Times New Roman" w:hAnsi="Times New Roman"/>
          <w:sz w:val="24"/>
        </w:rPr>
        <w:t>participants were given a full briefing on the purpose of the research, the format of the session and issues of confidentiality</w:t>
      </w:r>
      <w:bookmarkEnd w:id="99"/>
      <w:r w:rsidRPr="00025518">
        <w:rPr>
          <w:rFonts w:ascii="Times New Roman" w:eastAsia="Times New Roman" w:hAnsi="Times New Roman"/>
          <w:sz w:val="24"/>
        </w:rPr>
        <w:t>.</w:t>
      </w:r>
    </w:p>
    <w:p w14:paraId="3DB5EE3A" w14:textId="5E304B46" w:rsidR="002C1561" w:rsidRPr="00025518" w:rsidRDefault="002C1561" w:rsidP="00FA48E7">
      <w:pPr>
        <w:bidi w:val="0"/>
        <w:spacing w:after="0" w:line="360" w:lineRule="auto"/>
        <w:jc w:val="both"/>
        <w:rPr>
          <w:rFonts w:ascii="Times New Roman" w:eastAsia="Times New Roman" w:hAnsi="Times New Roman"/>
          <w:sz w:val="24"/>
        </w:rPr>
      </w:pPr>
      <w:r w:rsidRPr="00025518">
        <w:rPr>
          <w:rFonts w:ascii="Times New Roman" w:eastAsia="Times New Roman" w:hAnsi="Times New Roman"/>
          <w:sz w:val="24"/>
        </w:rPr>
        <w:t xml:space="preserve">The interviews included, but </w:t>
      </w:r>
      <w:r>
        <w:rPr>
          <w:rFonts w:ascii="Times New Roman" w:eastAsia="Times New Roman" w:hAnsi="Times New Roman"/>
          <w:sz w:val="24"/>
        </w:rPr>
        <w:t xml:space="preserve">were </w:t>
      </w:r>
      <w:r w:rsidRPr="00025518">
        <w:rPr>
          <w:rFonts w:ascii="Times New Roman" w:eastAsia="Times New Roman" w:hAnsi="Times New Roman"/>
          <w:sz w:val="24"/>
        </w:rPr>
        <w:t xml:space="preserve">not limited to the following questions: </w:t>
      </w:r>
      <w:r>
        <w:rPr>
          <w:rFonts w:ascii="Times New Roman" w:eastAsia="Times New Roman" w:hAnsi="Times New Roman"/>
          <w:sz w:val="24"/>
        </w:rPr>
        <w:t xml:space="preserve">* </w:t>
      </w:r>
      <w:r w:rsidRPr="00025518">
        <w:rPr>
          <w:rFonts w:ascii="Times New Roman" w:eastAsia="Times New Roman" w:hAnsi="Times New Roman"/>
          <w:sz w:val="24"/>
        </w:rPr>
        <w:t xml:space="preserve">could you please introduce yourself and your current relevance to diabetes care in Palestine? </w:t>
      </w:r>
      <w:r>
        <w:rPr>
          <w:rFonts w:ascii="Times New Roman" w:eastAsia="Times New Roman" w:hAnsi="Times New Roman"/>
          <w:sz w:val="24"/>
        </w:rPr>
        <w:t xml:space="preserve">* </w:t>
      </w:r>
      <w:r w:rsidRPr="00025518">
        <w:rPr>
          <w:rFonts w:ascii="Times New Roman" w:eastAsia="Times New Roman" w:hAnsi="Times New Roman"/>
          <w:sz w:val="24"/>
        </w:rPr>
        <w:t xml:space="preserve">From your perspective, what are the challenges that face diabetes care in Palestine? </w:t>
      </w:r>
      <w:r>
        <w:rPr>
          <w:rFonts w:ascii="Times New Roman" w:eastAsia="Times New Roman" w:hAnsi="Times New Roman"/>
          <w:sz w:val="24"/>
        </w:rPr>
        <w:t>The interviewer asked the participant</w:t>
      </w:r>
      <w:r w:rsidR="000D5800">
        <w:rPr>
          <w:rFonts w:ascii="Times New Roman" w:eastAsia="Times New Roman" w:hAnsi="Times New Roman"/>
          <w:sz w:val="24"/>
        </w:rPr>
        <w:t>s</w:t>
      </w:r>
      <w:r>
        <w:rPr>
          <w:rFonts w:ascii="Times New Roman" w:eastAsia="Times New Roman" w:hAnsi="Times New Roman"/>
          <w:sz w:val="24"/>
        </w:rPr>
        <w:t xml:space="preserve"> to </w:t>
      </w:r>
      <w:r w:rsidRPr="00025518">
        <w:rPr>
          <w:rFonts w:ascii="Times New Roman" w:eastAsia="Times New Roman" w:hAnsi="Times New Roman"/>
          <w:sz w:val="24"/>
        </w:rPr>
        <w:t>refer to the following sections: Service delivery, Healthcare workforce, Health information system, Medical products,</w:t>
      </w:r>
      <w:r w:rsidR="000D5800">
        <w:rPr>
          <w:rFonts w:ascii="Times New Roman" w:eastAsia="Times New Roman" w:hAnsi="Times New Roman"/>
          <w:sz w:val="24"/>
        </w:rPr>
        <w:t xml:space="preserve"> </w:t>
      </w:r>
      <w:r w:rsidRPr="00025518">
        <w:rPr>
          <w:rFonts w:ascii="Times New Roman" w:eastAsia="Times New Roman" w:hAnsi="Times New Roman"/>
          <w:sz w:val="24"/>
        </w:rPr>
        <w:t xml:space="preserve">and technologies, Financing, Leadership and governance. </w:t>
      </w:r>
      <w:r>
        <w:rPr>
          <w:rFonts w:ascii="Times New Roman" w:eastAsia="Times New Roman" w:hAnsi="Times New Roman"/>
          <w:sz w:val="24"/>
        </w:rPr>
        <w:t>The p</w:t>
      </w:r>
      <w:r w:rsidRPr="00025518">
        <w:rPr>
          <w:rFonts w:ascii="Times New Roman" w:eastAsia="Times New Roman" w:hAnsi="Times New Roman"/>
          <w:sz w:val="24"/>
        </w:rPr>
        <w:t xml:space="preserve">articipants </w:t>
      </w:r>
      <w:r>
        <w:rPr>
          <w:rFonts w:ascii="Times New Roman" w:eastAsia="Times New Roman" w:hAnsi="Times New Roman"/>
          <w:sz w:val="24"/>
        </w:rPr>
        <w:t xml:space="preserve">were </w:t>
      </w:r>
      <w:r w:rsidRPr="00025518">
        <w:rPr>
          <w:rFonts w:ascii="Times New Roman" w:eastAsia="Times New Roman" w:hAnsi="Times New Roman"/>
          <w:sz w:val="24"/>
        </w:rPr>
        <w:t xml:space="preserve">also asked to explain how they think </w:t>
      </w:r>
      <w:r>
        <w:rPr>
          <w:rFonts w:ascii="Times New Roman" w:eastAsia="Times New Roman" w:hAnsi="Times New Roman"/>
          <w:sz w:val="24"/>
        </w:rPr>
        <w:t xml:space="preserve">the </w:t>
      </w:r>
      <w:r w:rsidRPr="00025518">
        <w:rPr>
          <w:rFonts w:ascii="Times New Roman" w:eastAsia="Times New Roman" w:hAnsi="Times New Roman"/>
          <w:sz w:val="24"/>
        </w:rPr>
        <w:t xml:space="preserve">Palestinian healthcare system reform </w:t>
      </w:r>
      <w:r>
        <w:rPr>
          <w:rFonts w:ascii="Times New Roman" w:eastAsia="Times New Roman" w:hAnsi="Times New Roman"/>
          <w:sz w:val="24"/>
        </w:rPr>
        <w:t>should operate</w:t>
      </w:r>
      <w:r w:rsidRPr="00025518">
        <w:rPr>
          <w:rFonts w:ascii="Times New Roman" w:eastAsia="Times New Roman" w:hAnsi="Times New Roman"/>
          <w:sz w:val="24"/>
        </w:rPr>
        <w:t xml:space="preserve"> from their own perspective</w:t>
      </w:r>
      <w:r>
        <w:rPr>
          <w:rFonts w:ascii="Times New Roman" w:eastAsia="Times New Roman" w:hAnsi="Times New Roman"/>
          <w:sz w:val="24"/>
        </w:rPr>
        <w:t>;</w:t>
      </w:r>
      <w:r w:rsidRPr="00025518">
        <w:rPr>
          <w:rFonts w:ascii="Times New Roman" w:eastAsia="Times New Roman" w:hAnsi="Times New Roman"/>
          <w:sz w:val="24"/>
        </w:rPr>
        <w:t xml:space="preserve"> and </w:t>
      </w:r>
      <w:r>
        <w:rPr>
          <w:rFonts w:ascii="Times New Roman" w:eastAsia="Times New Roman" w:hAnsi="Times New Roman"/>
          <w:sz w:val="24"/>
        </w:rPr>
        <w:t xml:space="preserve">they were </w:t>
      </w:r>
      <w:r w:rsidRPr="00025518">
        <w:rPr>
          <w:rFonts w:ascii="Times New Roman" w:eastAsia="Times New Roman" w:hAnsi="Times New Roman"/>
          <w:sz w:val="24"/>
        </w:rPr>
        <w:t>asked to prioritize their suggested reform agenda.</w:t>
      </w:r>
    </w:p>
    <w:p w14:paraId="0781093B" w14:textId="6D083CE7" w:rsidR="002C1561" w:rsidRPr="00025518" w:rsidRDefault="002C1561" w:rsidP="00FA48E7">
      <w:pPr>
        <w:bidi w:val="0"/>
        <w:spacing w:after="0" w:line="360" w:lineRule="auto"/>
        <w:jc w:val="both"/>
        <w:rPr>
          <w:rFonts w:ascii="Times New Roman" w:eastAsia="Times New Roman" w:hAnsi="Times New Roman"/>
          <w:sz w:val="24"/>
        </w:rPr>
      </w:pPr>
      <w:r>
        <w:rPr>
          <w:rFonts w:ascii="Times New Roman" w:eastAsia="Times New Roman" w:hAnsi="Times New Roman"/>
          <w:sz w:val="24"/>
        </w:rPr>
        <w:t>The p</w:t>
      </w:r>
      <w:r w:rsidRPr="00025518">
        <w:rPr>
          <w:rFonts w:ascii="Times New Roman" w:eastAsia="Times New Roman" w:hAnsi="Times New Roman"/>
          <w:sz w:val="24"/>
        </w:rPr>
        <w:t xml:space="preserve">articipants </w:t>
      </w:r>
      <w:r>
        <w:rPr>
          <w:rFonts w:ascii="Times New Roman" w:eastAsia="Times New Roman" w:hAnsi="Times New Roman"/>
          <w:sz w:val="24"/>
        </w:rPr>
        <w:t xml:space="preserve">were </w:t>
      </w:r>
      <w:r w:rsidRPr="00025518">
        <w:rPr>
          <w:rFonts w:ascii="Times New Roman" w:eastAsia="Times New Roman" w:hAnsi="Times New Roman"/>
          <w:sz w:val="24"/>
        </w:rPr>
        <w:t xml:space="preserve">encouraged to speak freely and </w:t>
      </w:r>
      <w:r>
        <w:rPr>
          <w:rFonts w:ascii="Times New Roman" w:eastAsia="Times New Roman" w:hAnsi="Times New Roman"/>
          <w:sz w:val="24"/>
        </w:rPr>
        <w:t>were ass</w:t>
      </w:r>
      <w:r w:rsidRPr="00025518">
        <w:rPr>
          <w:rFonts w:ascii="Times New Roman" w:eastAsia="Times New Roman" w:hAnsi="Times New Roman"/>
          <w:sz w:val="24"/>
        </w:rPr>
        <w:t xml:space="preserve">ured </w:t>
      </w:r>
      <w:r>
        <w:rPr>
          <w:rFonts w:ascii="Times New Roman" w:eastAsia="Times New Roman" w:hAnsi="Times New Roman"/>
          <w:sz w:val="24"/>
        </w:rPr>
        <w:t xml:space="preserve">anonymity and </w:t>
      </w:r>
      <w:r w:rsidRPr="00025518">
        <w:rPr>
          <w:rFonts w:ascii="Times New Roman" w:eastAsia="Times New Roman" w:hAnsi="Times New Roman"/>
          <w:sz w:val="24"/>
        </w:rPr>
        <w:t xml:space="preserve">that </w:t>
      </w:r>
      <w:r>
        <w:rPr>
          <w:rFonts w:ascii="Times New Roman" w:eastAsia="Times New Roman" w:hAnsi="Times New Roman"/>
          <w:sz w:val="24"/>
        </w:rPr>
        <w:t>they</w:t>
      </w:r>
      <w:r w:rsidRPr="00025518">
        <w:rPr>
          <w:rFonts w:ascii="Times New Roman" w:eastAsia="Times New Roman" w:hAnsi="Times New Roman"/>
          <w:sz w:val="24"/>
        </w:rPr>
        <w:t xml:space="preserve"> will not be associated with data drawn from the interviews. </w:t>
      </w:r>
      <w:bookmarkStart w:id="100" w:name="_Hlk53947821"/>
      <w:r>
        <w:rPr>
          <w:rFonts w:ascii="Times New Roman" w:eastAsia="Times New Roman" w:hAnsi="Times New Roman"/>
          <w:sz w:val="24"/>
        </w:rPr>
        <w:t>The i</w:t>
      </w:r>
      <w:r w:rsidRPr="00025518">
        <w:rPr>
          <w:rFonts w:ascii="Times New Roman" w:eastAsia="Times New Roman" w:hAnsi="Times New Roman"/>
          <w:sz w:val="24"/>
        </w:rPr>
        <w:t>nterviews were recorded for further</w:t>
      </w:r>
      <w:r>
        <w:rPr>
          <w:rFonts w:ascii="Times New Roman" w:eastAsia="Times New Roman" w:hAnsi="Times New Roman"/>
          <w:sz w:val="24"/>
        </w:rPr>
        <w:t xml:space="preserve"> </w:t>
      </w:r>
      <w:r w:rsidRPr="00025518">
        <w:rPr>
          <w:rFonts w:ascii="Times New Roman" w:eastAsia="Times New Roman" w:hAnsi="Times New Roman"/>
          <w:sz w:val="24"/>
        </w:rPr>
        <w:t>review</w:t>
      </w:r>
      <w:r>
        <w:rPr>
          <w:rFonts w:ascii="Times New Roman" w:eastAsia="Times New Roman" w:hAnsi="Times New Roman"/>
          <w:sz w:val="24"/>
        </w:rPr>
        <w:t xml:space="preserve"> to ensure the accuracy in conveying the original real meaning by</w:t>
      </w:r>
      <w:r w:rsidRPr="00025518">
        <w:rPr>
          <w:rFonts w:ascii="Times New Roman" w:eastAsia="Times New Roman" w:hAnsi="Times New Roman"/>
          <w:sz w:val="24"/>
        </w:rPr>
        <w:t xml:space="preserve"> professional</w:t>
      </w:r>
      <w:r>
        <w:rPr>
          <w:rFonts w:ascii="Times New Roman" w:eastAsia="Times New Roman" w:hAnsi="Times New Roman"/>
          <w:sz w:val="24"/>
        </w:rPr>
        <w:t xml:space="preserve"> translators from Arabic into</w:t>
      </w:r>
      <w:r w:rsidRPr="00025518">
        <w:rPr>
          <w:rFonts w:ascii="Times New Roman" w:eastAsia="Times New Roman" w:hAnsi="Times New Roman"/>
          <w:sz w:val="24"/>
        </w:rPr>
        <w:t xml:space="preserve"> English. </w:t>
      </w:r>
      <w:r>
        <w:rPr>
          <w:rFonts w:ascii="Times New Roman" w:eastAsia="Times New Roman" w:hAnsi="Times New Roman"/>
          <w:sz w:val="24"/>
        </w:rPr>
        <w:t>The d</w:t>
      </w:r>
      <w:r w:rsidRPr="00025518">
        <w:rPr>
          <w:rFonts w:ascii="Times New Roman" w:eastAsia="Times New Roman" w:hAnsi="Times New Roman"/>
          <w:sz w:val="24"/>
        </w:rPr>
        <w:t xml:space="preserve">ata collected from the interviews were transcribed, translated </w:t>
      </w:r>
      <w:r>
        <w:rPr>
          <w:rFonts w:ascii="Times New Roman" w:eastAsia="Times New Roman" w:hAnsi="Times New Roman"/>
          <w:sz w:val="24"/>
        </w:rPr>
        <w:t>int</w:t>
      </w:r>
      <w:r w:rsidRPr="00025518">
        <w:rPr>
          <w:rFonts w:ascii="Times New Roman" w:eastAsia="Times New Roman" w:hAnsi="Times New Roman"/>
          <w:sz w:val="24"/>
        </w:rPr>
        <w:t xml:space="preserve">o English and loaded to "NVivo 12 Pro" software. </w:t>
      </w:r>
      <w:bookmarkStart w:id="101" w:name="_Hlk53831808"/>
      <w:r>
        <w:rPr>
          <w:rFonts w:ascii="Times New Roman" w:eastAsia="Times New Roman" w:hAnsi="Times New Roman"/>
          <w:sz w:val="24"/>
        </w:rPr>
        <w:t>The d</w:t>
      </w:r>
      <w:r w:rsidRPr="00025518">
        <w:rPr>
          <w:rFonts w:ascii="Times New Roman" w:eastAsia="Times New Roman" w:hAnsi="Times New Roman"/>
          <w:sz w:val="24"/>
        </w:rPr>
        <w:t>ata were coded based on themes raised form the interviews</w:t>
      </w:r>
      <w:r>
        <w:rPr>
          <w:rFonts w:ascii="Times New Roman" w:eastAsia="Times New Roman" w:hAnsi="Times New Roman"/>
          <w:sz w:val="24"/>
        </w:rPr>
        <w:t>; and sub-</w:t>
      </w:r>
      <w:r w:rsidR="000D5800">
        <w:rPr>
          <w:rFonts w:ascii="Times New Roman" w:eastAsia="Times New Roman" w:hAnsi="Times New Roman"/>
          <w:sz w:val="24"/>
        </w:rPr>
        <w:t>theme</w:t>
      </w:r>
      <w:r w:rsidRPr="00025518">
        <w:rPr>
          <w:rFonts w:ascii="Times New Roman" w:eastAsia="Times New Roman" w:hAnsi="Times New Roman"/>
          <w:sz w:val="24"/>
        </w:rPr>
        <w:t>s were added whenever needed.</w:t>
      </w:r>
      <w:bookmarkEnd w:id="100"/>
      <w:r w:rsidRPr="00025518">
        <w:rPr>
          <w:rFonts w:ascii="Times New Roman" w:eastAsia="Times New Roman" w:hAnsi="Times New Roman"/>
          <w:sz w:val="24"/>
        </w:rPr>
        <w:t xml:space="preserve"> </w:t>
      </w:r>
      <w:bookmarkEnd w:id="101"/>
      <w:r>
        <w:rPr>
          <w:rFonts w:ascii="Times New Roman" w:eastAsia="Times New Roman" w:hAnsi="Times New Roman"/>
          <w:sz w:val="24"/>
        </w:rPr>
        <w:t>The a</w:t>
      </w:r>
      <w:r w:rsidRPr="00025518">
        <w:rPr>
          <w:rFonts w:ascii="Times New Roman" w:eastAsia="Times New Roman" w:hAnsi="Times New Roman"/>
          <w:sz w:val="24"/>
        </w:rPr>
        <w:t xml:space="preserve">nalysis of themes and the related sub-themes took into consideration the following issues: </w:t>
      </w:r>
    </w:p>
    <w:p w14:paraId="7C4BCDF5" w14:textId="5CF0A7AA" w:rsidR="002C1561" w:rsidRPr="00025518" w:rsidRDefault="001E7366" w:rsidP="008F3D64">
      <w:pPr>
        <w:numPr>
          <w:ilvl w:val="0"/>
          <w:numId w:val="3"/>
        </w:numPr>
        <w:bidi w:val="0"/>
        <w:spacing w:after="0" w:line="360" w:lineRule="auto"/>
        <w:ind w:left="90" w:hanging="90"/>
        <w:contextualSpacing/>
        <w:jc w:val="both"/>
        <w:rPr>
          <w:rFonts w:ascii="Times New Roman" w:eastAsia="Times New Roman" w:hAnsi="Times New Roman"/>
          <w:sz w:val="24"/>
        </w:rPr>
      </w:pPr>
      <w:r>
        <w:rPr>
          <w:rFonts w:ascii="Times New Roman" w:eastAsia="Times New Roman" w:hAnsi="Times New Roman"/>
          <w:sz w:val="24"/>
        </w:rPr>
        <w:t xml:space="preserve"> </w:t>
      </w:r>
      <w:r w:rsidR="002C1561">
        <w:rPr>
          <w:rFonts w:ascii="Times New Roman" w:eastAsia="Times New Roman" w:hAnsi="Times New Roman"/>
          <w:sz w:val="24"/>
        </w:rPr>
        <w:t>The a</w:t>
      </w:r>
      <w:r w:rsidR="002C1561" w:rsidRPr="00025518">
        <w:rPr>
          <w:rFonts w:ascii="Times New Roman" w:eastAsia="Times New Roman" w:hAnsi="Times New Roman"/>
          <w:sz w:val="24"/>
        </w:rPr>
        <w:t>ctual words of interviewees and their meaning (participants’ experience and description of the challenges),</w:t>
      </w:r>
    </w:p>
    <w:p w14:paraId="032932AF" w14:textId="175CF9D3" w:rsidR="002C1561" w:rsidRPr="00025518" w:rsidRDefault="001E7366" w:rsidP="008F3D64">
      <w:pPr>
        <w:numPr>
          <w:ilvl w:val="0"/>
          <w:numId w:val="3"/>
        </w:numPr>
        <w:bidi w:val="0"/>
        <w:spacing w:after="0" w:line="360" w:lineRule="auto"/>
        <w:ind w:left="90" w:hanging="90"/>
        <w:contextualSpacing/>
        <w:jc w:val="both"/>
        <w:rPr>
          <w:rFonts w:ascii="Times New Roman" w:eastAsia="Times New Roman" w:hAnsi="Times New Roman"/>
          <w:sz w:val="24"/>
        </w:rPr>
      </w:pPr>
      <w:r>
        <w:rPr>
          <w:rFonts w:ascii="Times New Roman" w:eastAsia="Times New Roman" w:hAnsi="Times New Roman"/>
          <w:sz w:val="24"/>
        </w:rPr>
        <w:t xml:space="preserve"> </w:t>
      </w:r>
      <w:r w:rsidR="002C1561" w:rsidRPr="00025518">
        <w:rPr>
          <w:rFonts w:ascii="Times New Roman" w:eastAsia="Times New Roman" w:hAnsi="Times New Roman"/>
          <w:sz w:val="24"/>
        </w:rPr>
        <w:t>The context of responses</w:t>
      </w:r>
    </w:p>
    <w:p w14:paraId="5E8A0EA8" w14:textId="77777777" w:rsidR="002C1561" w:rsidRPr="00025518" w:rsidRDefault="002C1561" w:rsidP="008F3D64">
      <w:pPr>
        <w:numPr>
          <w:ilvl w:val="0"/>
          <w:numId w:val="3"/>
        </w:numPr>
        <w:bidi w:val="0"/>
        <w:spacing w:after="0" w:line="360" w:lineRule="auto"/>
        <w:ind w:left="90" w:hanging="90"/>
        <w:contextualSpacing/>
        <w:jc w:val="both"/>
        <w:rPr>
          <w:rFonts w:ascii="Times New Roman" w:eastAsia="Times New Roman" w:hAnsi="Times New Roman"/>
          <w:sz w:val="24"/>
        </w:rPr>
      </w:pPr>
      <w:r w:rsidRPr="00025518">
        <w:rPr>
          <w:rFonts w:ascii="Times New Roman" w:eastAsia="Times New Roman" w:hAnsi="Times New Roman"/>
          <w:sz w:val="24"/>
        </w:rPr>
        <w:t xml:space="preserve"> Frequency (how often the specific comment is made) </w:t>
      </w:r>
    </w:p>
    <w:p w14:paraId="71612DE1" w14:textId="64E8C57A" w:rsidR="002C1561" w:rsidRPr="00025518" w:rsidRDefault="001E7366" w:rsidP="008F3D64">
      <w:pPr>
        <w:numPr>
          <w:ilvl w:val="0"/>
          <w:numId w:val="3"/>
        </w:numPr>
        <w:bidi w:val="0"/>
        <w:spacing w:after="0" w:line="360" w:lineRule="auto"/>
        <w:ind w:left="90" w:hanging="90"/>
        <w:contextualSpacing/>
        <w:jc w:val="both"/>
        <w:rPr>
          <w:rFonts w:ascii="Times New Roman" w:eastAsia="Times New Roman" w:hAnsi="Times New Roman"/>
          <w:sz w:val="24"/>
        </w:rPr>
      </w:pPr>
      <w:r>
        <w:rPr>
          <w:rFonts w:ascii="Times New Roman" w:eastAsia="Times New Roman" w:hAnsi="Times New Roman"/>
          <w:sz w:val="24"/>
        </w:rPr>
        <w:t xml:space="preserve"> </w:t>
      </w:r>
      <w:r w:rsidR="002C1561" w:rsidRPr="00025518">
        <w:rPr>
          <w:rFonts w:ascii="Times New Roman" w:eastAsia="Times New Roman" w:hAnsi="Times New Roman"/>
          <w:sz w:val="24"/>
        </w:rPr>
        <w:t>Extensiveness (</w:t>
      </w:r>
      <w:r w:rsidR="002C1561">
        <w:rPr>
          <w:rFonts w:ascii="Times New Roman" w:eastAsia="Times New Roman" w:hAnsi="Times New Roman"/>
          <w:sz w:val="24"/>
        </w:rPr>
        <w:t xml:space="preserve">the </w:t>
      </w:r>
      <w:r w:rsidR="002C1561" w:rsidRPr="00025518">
        <w:rPr>
          <w:rFonts w:ascii="Times New Roman" w:eastAsia="Times New Roman" w:hAnsi="Times New Roman"/>
          <w:sz w:val="24"/>
        </w:rPr>
        <w:t>number of participants who express a particular view) of comments</w:t>
      </w:r>
    </w:p>
    <w:p w14:paraId="382A0255" w14:textId="77777777" w:rsidR="002C1561" w:rsidRPr="00025518" w:rsidRDefault="002C1561" w:rsidP="008F3D64">
      <w:pPr>
        <w:numPr>
          <w:ilvl w:val="0"/>
          <w:numId w:val="3"/>
        </w:numPr>
        <w:bidi w:val="0"/>
        <w:spacing w:after="0" w:line="360" w:lineRule="auto"/>
        <w:ind w:left="90" w:hanging="90"/>
        <w:contextualSpacing/>
        <w:jc w:val="both"/>
        <w:rPr>
          <w:rFonts w:ascii="Times New Roman" w:eastAsia="Times New Roman" w:hAnsi="Times New Roman"/>
          <w:sz w:val="24"/>
        </w:rPr>
      </w:pPr>
      <w:r>
        <w:rPr>
          <w:rFonts w:ascii="Times New Roman" w:eastAsia="Times New Roman" w:hAnsi="Times New Roman"/>
          <w:sz w:val="24"/>
        </w:rPr>
        <w:t>The i</w:t>
      </w:r>
      <w:r w:rsidRPr="00025518">
        <w:rPr>
          <w:rFonts w:ascii="Times New Roman" w:eastAsia="Times New Roman" w:hAnsi="Times New Roman"/>
          <w:sz w:val="24"/>
        </w:rPr>
        <w:t>ntensity of observations (depth of observations)</w:t>
      </w:r>
    </w:p>
    <w:p w14:paraId="3EA83871" w14:textId="77777777" w:rsidR="002C1561" w:rsidRPr="00025518" w:rsidRDefault="002C1561" w:rsidP="008F3D64">
      <w:pPr>
        <w:numPr>
          <w:ilvl w:val="0"/>
          <w:numId w:val="3"/>
        </w:numPr>
        <w:bidi w:val="0"/>
        <w:spacing w:after="0" w:line="360" w:lineRule="auto"/>
        <w:ind w:left="90" w:hanging="90"/>
        <w:contextualSpacing/>
        <w:jc w:val="both"/>
        <w:rPr>
          <w:rFonts w:ascii="Times New Roman" w:eastAsia="Times New Roman" w:hAnsi="Times New Roman"/>
          <w:sz w:val="24"/>
        </w:rPr>
      </w:pPr>
      <w:r>
        <w:rPr>
          <w:rFonts w:ascii="Times New Roman" w:eastAsia="Times New Roman" w:hAnsi="Times New Roman"/>
          <w:sz w:val="24"/>
        </w:rPr>
        <w:t>The i</w:t>
      </w:r>
      <w:r w:rsidRPr="00025518">
        <w:rPr>
          <w:rFonts w:ascii="Times New Roman" w:eastAsia="Times New Roman" w:hAnsi="Times New Roman"/>
          <w:sz w:val="24"/>
        </w:rPr>
        <w:t>nternal consistency (noting any changes in position or opinion)</w:t>
      </w:r>
    </w:p>
    <w:p w14:paraId="568A1E6B" w14:textId="77777777" w:rsidR="002C1561" w:rsidRPr="00025518" w:rsidRDefault="002C1561" w:rsidP="008F3D64">
      <w:pPr>
        <w:numPr>
          <w:ilvl w:val="0"/>
          <w:numId w:val="3"/>
        </w:numPr>
        <w:bidi w:val="0"/>
        <w:spacing w:after="0" w:line="360" w:lineRule="auto"/>
        <w:ind w:left="90" w:hanging="90"/>
        <w:contextualSpacing/>
        <w:jc w:val="both"/>
        <w:rPr>
          <w:rFonts w:ascii="Times New Roman" w:eastAsia="Times New Roman" w:hAnsi="Times New Roman"/>
          <w:sz w:val="24"/>
        </w:rPr>
      </w:pPr>
      <w:r>
        <w:rPr>
          <w:rFonts w:ascii="Times New Roman" w:eastAsia="Times New Roman" w:hAnsi="Times New Roman"/>
          <w:sz w:val="24"/>
        </w:rPr>
        <w:t>The p</w:t>
      </w:r>
      <w:r w:rsidRPr="00025518">
        <w:rPr>
          <w:rFonts w:ascii="Times New Roman" w:eastAsia="Times New Roman" w:hAnsi="Times New Roman"/>
          <w:sz w:val="24"/>
        </w:rPr>
        <w:t xml:space="preserve">ersonal experiences and their perspective on how to reform the healthcare system. </w:t>
      </w:r>
    </w:p>
    <w:p w14:paraId="33F0C8AE" w14:textId="011F8A58" w:rsidR="00176E3E" w:rsidRPr="00B11925" w:rsidRDefault="00E21575" w:rsidP="0035330C">
      <w:pPr>
        <w:pStyle w:val="Heading2"/>
        <w:rPr>
          <w:rFonts w:eastAsia="Times New Roman"/>
          <w:u w:color="000000"/>
          <w:bdr w:val="nil"/>
        </w:rPr>
      </w:pPr>
      <w:bookmarkStart w:id="102" w:name="_Hlk53947870"/>
      <w:r>
        <w:rPr>
          <w:rFonts w:eastAsia="Arial Unicode MS"/>
          <w:u w:color="000000"/>
          <w:bdr w:val="nil"/>
        </w:rPr>
        <w:lastRenderedPageBreak/>
        <w:t xml:space="preserve"> </w:t>
      </w:r>
      <w:bookmarkStart w:id="103" w:name="_Toc60692499"/>
      <w:r w:rsidR="00176E3E" w:rsidRPr="00B11925">
        <w:rPr>
          <w:rFonts w:eastAsia="Arial Unicode MS"/>
          <w:u w:color="000000"/>
          <w:bdr w:val="nil"/>
        </w:rPr>
        <w:t>Quantitative Research</w:t>
      </w:r>
      <w:bookmarkEnd w:id="103"/>
      <w:r w:rsidR="00176E3E" w:rsidRPr="00B11925">
        <w:rPr>
          <w:rFonts w:eastAsia="Arial Unicode MS"/>
          <w:u w:color="000000"/>
          <w:bdr w:val="nil"/>
        </w:rPr>
        <w:t xml:space="preserve"> </w:t>
      </w:r>
    </w:p>
    <w:p w14:paraId="67BE916D" w14:textId="3E0130B5" w:rsidR="00176E3E" w:rsidRPr="00176E3E" w:rsidRDefault="00176E3E" w:rsidP="00176E3E">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sz w:val="24"/>
          <w:u w:color="000000"/>
          <w:bdr w:val="nil"/>
        </w:rPr>
      </w:pPr>
      <w:bookmarkStart w:id="104" w:name="_Hlk53948047"/>
      <w:bookmarkEnd w:id="102"/>
      <w:r w:rsidRPr="00176E3E">
        <w:rPr>
          <w:rFonts w:ascii="Times New Roman" w:eastAsia="Arial Unicode MS" w:hAnsi="Times New Roman"/>
          <w:sz w:val="24"/>
          <w:u w:color="000000"/>
          <w:bdr w:val="nil"/>
        </w:rPr>
        <w:t xml:space="preserve">In this part of research, I used survey questionnaire. The survey was built on the </w:t>
      </w:r>
      <w:r w:rsidR="002A619F" w:rsidRPr="00176E3E">
        <w:rPr>
          <w:rFonts w:ascii="Times New Roman" w:eastAsia="Arial Unicode MS" w:hAnsi="Times New Roman"/>
          <w:sz w:val="24"/>
          <w:u w:color="000000"/>
          <w:bdr w:val="nil"/>
        </w:rPr>
        <w:t>themes,</w:t>
      </w:r>
      <w:r w:rsidR="000D5800">
        <w:rPr>
          <w:rFonts w:ascii="Times New Roman" w:eastAsia="Arial Unicode MS" w:hAnsi="Times New Roman"/>
          <w:sz w:val="24"/>
          <w:u w:color="000000"/>
          <w:bdr w:val="nil"/>
        </w:rPr>
        <w:t xml:space="preserve"> sub-themes </w:t>
      </w:r>
      <w:r w:rsidRPr="00176E3E">
        <w:rPr>
          <w:rFonts w:ascii="Times New Roman" w:eastAsia="Arial Unicode MS" w:hAnsi="Times New Roman"/>
          <w:sz w:val="24"/>
          <w:u w:color="000000"/>
          <w:bdr w:val="nil"/>
        </w:rPr>
        <w:t xml:space="preserve">and other outcomes of the qualitative research, published literature and </w:t>
      </w:r>
      <w:r w:rsidR="002A619F">
        <w:rPr>
          <w:rFonts w:ascii="Times New Roman" w:eastAsia="Arial Unicode MS" w:hAnsi="Times New Roman"/>
          <w:sz w:val="24"/>
          <w:u w:color="000000"/>
          <w:bdr w:val="nil"/>
        </w:rPr>
        <w:t xml:space="preserve">internationally </w:t>
      </w:r>
      <w:r w:rsidRPr="00176E3E">
        <w:rPr>
          <w:rFonts w:ascii="Times New Roman" w:eastAsia="Arial Unicode MS" w:hAnsi="Times New Roman"/>
          <w:sz w:val="24"/>
          <w:u w:color="000000"/>
          <w:bdr w:val="nil"/>
        </w:rPr>
        <w:t xml:space="preserve">validated surveys. I did review the literature to find out similar studies and validated questionnaires that assisted in the building of the study survey. In addition, I have adopted some parts of an internationally validated tool "Context Assessment for Community Health (COACH) for low and middle income settings </w:t>
      </w:r>
      <w:bookmarkEnd w:id="104"/>
      <w:r w:rsidRPr="00176E3E">
        <w:rPr>
          <w:rFonts w:ascii="Times New Roman" w:eastAsia="Arial Unicode MS" w:hAnsi="Times New Roman"/>
          <w:sz w:val="24"/>
          <w:u w:color="000000"/>
          <w:bdr w:val="nil"/>
        </w:rPr>
        <w:fldChar w:fldCharType="begin" w:fldLock="1"/>
      </w:r>
      <w:r w:rsidR="00682EAD">
        <w:rPr>
          <w:rFonts w:ascii="Times New Roman" w:eastAsia="Arial Unicode MS" w:hAnsi="Times New Roman"/>
          <w:sz w:val="24"/>
          <w:u w:color="000000"/>
          <w:bdr w:val="nil"/>
        </w:rPr>
        <w:instrText>ADDIN CSL_CITATION {"citationItems":[{"id":"ITEM-1","itemData":{"DOI":"10.1186/s13012-015-0305-2","ISBN":"1748-5908 (Electronic)\\r1748-5908 (Linking)","ISSN":"17485908","PMID":"26276443","abstract":"BACKGROUND: The gap between what is known and what is practiced results in health service users not benefitting from advances in healthcare, and in unnecessary costs. A supportive context is considered a key element for successful implementation of evidence-based practices (EBP). There were no tools available for the systematic mapping of aspects of organizational context influencing the implementation of EBPs in low- and middle-income countries (LMICs). Thus, this project aimed to develop and psychometrically validate a tool for this purpose. METHODS: The development of the Context Assessment for Community Health (COACH) tool was premised on the context dimension in the Promoting Action on Research Implementation in Health Services framework, and is a derivative product of the Alberta Context Tool. Its development was undertaken in Bangladesh, Vietnam, Uganda, South Africa and Nicaragua in six phases: (1) defining dimensions and draft tool development, (2) content validity amongst in-country expert panels, (3) content validity amongst international experts, (4) response process validity, (5) translation and (6) evaluation of psychometric properties amongst 690 health workers in the five countries. RESULTS: The tool was validated for use amongst physicians, nurse/midwives and community health workers. The six phases of development resulted in a good fit between the theoretical dimensions of the COACH tool and its psychometric properties. The tool has 49 items measuring eight aspects of context: Resources, Community engagement, Commitment to work, Informal payment, Leadership, Work culture, Monitoring services for action and Sources of knowledge. CONCLUSIONS: Aspects of organizational context that were identified as influencing the implementation of EBPs in high-income settings were also found to be relevant in LMICs. However, there were additional aspects of context of relevance in LMICs specifically Resources, Community engagement, Commitment to work and Informal payment. Use of the COACH tool will allow for systematic description of the local healthcare context prior implementing healthcare interventions to allow for tailoring implementation strategies or as part of the evaluation of implementing healthcare interventions and thus allow for deeper insights into the process of implementing EBPs in LMICs.","author":[{"dropping-particle":"","family":"Bergström","given":"Anna","non-dropping-particle":"","parse-names":false,"suffix":""},{"dropping-particle":"","family":"Skeen","given":"Sarah","non-dropping-particle":"","parse-names":false,"suffix":""},{"dropping-particle":"","family":"Duc","given":"Duong M.","non-dropping-particle":"","parse-names":false,"suffix":""},{"dropping-particle":"","family":"Blandon","given":"Elmer Zelaya","non-dropping-particle":"","parse-names":false,"suffix":""},{"dropping-particle":"","family":"Estabrooks","given":"Carole","non-dropping-particle":"","parse-names":false,"suffix":""},{"dropping-particle":"","family":"Gustavsson","given":"Petter","non-dropping-particle":"","parse-names":false,"suffix":""},{"dropping-particle":"","family":"Hoa","given":"Dinh Thi Phuong","non-dropping-particle":"","parse-names":false,"suffix":""},{"dropping-particle":"","family":"Källestål","given":"Carina","non-dropping-particle":"","parse-names":false,"suffix":""},{"dropping-particle":"","family":"Målqvist","given":"Mats","non-dropping-particle":"","parse-names":false,"suffix":""},{"dropping-particle":"","family":"Nga","given":"Nguyen Thu","non-dropping-particle":"","parse-names":false,"suffix":""},{"dropping-particle":"","family":"Persson","given":"Lars Åke","non-dropping-particle":"","parse-names":false,"suffix":""},{"dropping-particle":"","family":"Pervin","given":"Jesmin","non-dropping-particle":"","parse-names":false,"suffix":""},{"dropping-particle":"","family":"Peterson","given":"Stefan","non-dropping-particle":"","parse-names":false,"suffix":""},{"dropping-particle":"","family":"Rahman","given":"Anisur","non-dropping-particle":"","parse-names":false,"suffix":""},{"dropping-particle":"","family":"Selling","given":"Katarina","non-dropping-particle":"","parse-names":false,"suffix":""},{"dropping-particle":"","family":"Squires","given":"Janet E.","non-dropping-particle":"","parse-names":false,"suffix":""},{"dropping-particle":"","family":"Tomlinson","given":"Mark","non-dropping-particle":"","parse-names":false,"suffix":""},{"dropping-particle":"","family":"Waiswa","given":"Peter","non-dropping-particle":"","parse-names":false,"suffix":""},{"dropping-particle":"","family":"Wallin","given":"Lars","non-dropping-particle":"","parse-names":false,"suffix":""}],"container-title":"Implementation Science","id":"ITEM-1","issue":"1","issued":{"date-parts":[["2015"]]},"publisher":"Implementation Science","title":"Health system context and implementation of evidence-based practices-development and validation of the Context Assessment for Community Health (COACH) tool for low- and middle-income settings","type":"article-journal","volume":"10"},"uris":["http://www.mendeley.com/documents/?uuid=8a9f1b39-5c79-4044-b05c-b25016c0c77a"]}],"mendeley":{"formattedCitation":"[59]","plainTextFormattedCitation":"[59]","previouslyFormattedCitation":"[59]"},"properties":{"noteIndex":0},"schema":"https://github.com/citation-style-language/schema/raw/master/csl-citation.json"}</w:instrText>
      </w:r>
      <w:r w:rsidRPr="00176E3E">
        <w:rPr>
          <w:rFonts w:ascii="Times New Roman" w:eastAsia="Arial Unicode MS" w:hAnsi="Times New Roman"/>
          <w:sz w:val="24"/>
          <w:u w:color="000000"/>
          <w:bdr w:val="nil"/>
        </w:rPr>
        <w:fldChar w:fldCharType="separate"/>
      </w:r>
      <w:r w:rsidR="00344708" w:rsidRPr="00344708">
        <w:rPr>
          <w:rFonts w:ascii="Times New Roman" w:eastAsia="Arial Unicode MS" w:hAnsi="Times New Roman"/>
          <w:noProof/>
          <w:sz w:val="24"/>
          <w:u w:color="000000"/>
          <w:bdr w:val="nil"/>
        </w:rPr>
        <w:t>[59]</w:t>
      </w:r>
      <w:r w:rsidRPr="00176E3E">
        <w:rPr>
          <w:rFonts w:ascii="Times New Roman" w:eastAsia="Arial Unicode MS" w:hAnsi="Times New Roman"/>
          <w:sz w:val="24"/>
          <w:u w:color="000000"/>
          <w:bdr w:val="nil"/>
        </w:rPr>
        <w:fldChar w:fldCharType="end"/>
      </w:r>
      <w:r w:rsidRPr="00176E3E">
        <w:rPr>
          <w:rFonts w:ascii="Times New Roman" w:eastAsia="Arial Unicode MS" w:hAnsi="Times New Roman"/>
          <w:sz w:val="24"/>
          <w:u w:color="000000"/>
          <w:bdr w:val="nil"/>
        </w:rPr>
        <w:t xml:space="preserve">. I also reviewed and benefited from other two </w:t>
      </w:r>
      <w:r w:rsidR="000D5800">
        <w:rPr>
          <w:rFonts w:ascii="Times New Roman" w:eastAsia="Arial Unicode MS" w:hAnsi="Times New Roman"/>
          <w:sz w:val="24"/>
          <w:u w:color="000000"/>
          <w:bdr w:val="nil"/>
        </w:rPr>
        <w:t>published research</w:t>
      </w:r>
      <w:r w:rsidRPr="00176E3E">
        <w:rPr>
          <w:rFonts w:ascii="Times New Roman" w:eastAsia="Arial Unicode MS" w:hAnsi="Times New Roman"/>
          <w:sz w:val="24"/>
          <w:u w:color="000000"/>
          <w:bdr w:val="nil"/>
        </w:rPr>
        <w:t>es that used the WHO health system building blocks to survey healthcare professionals to determine the performance of public healthcare facilities</w:t>
      </w:r>
      <w:r w:rsidR="00011E2D">
        <w:rPr>
          <w:rFonts w:ascii="Times New Roman" w:eastAsia="Arial Unicode MS" w:hAnsi="Times New Roman"/>
          <w:sz w:val="24"/>
          <w:u w:color="000000"/>
          <w:bdr w:val="nil"/>
        </w:rPr>
        <w:t xml:space="preserve">: </w:t>
      </w:r>
      <w:r w:rsidR="00011E2D" w:rsidRPr="00011E2D">
        <w:rPr>
          <w:rFonts w:ascii="Times New Roman" w:eastAsia="Arial Unicode MS" w:hAnsi="Times New Roman"/>
          <w:sz w:val="24"/>
          <w:u w:color="000000"/>
          <w:bdr w:val="nil"/>
        </w:rPr>
        <w:t xml:space="preserve">Iraqi health system in </w:t>
      </w:r>
      <w:r w:rsidR="00872F97" w:rsidRPr="00011E2D">
        <w:rPr>
          <w:rFonts w:ascii="Times New Roman" w:eastAsia="Arial Unicode MS" w:hAnsi="Times New Roman"/>
          <w:sz w:val="24"/>
          <w:u w:color="000000"/>
          <w:bdr w:val="nil"/>
        </w:rPr>
        <w:t>Kurdistan</w:t>
      </w:r>
      <w:r w:rsidR="00011E2D" w:rsidRPr="00011E2D">
        <w:rPr>
          <w:rFonts w:ascii="Times New Roman" w:eastAsia="Arial Unicode MS" w:hAnsi="Times New Roman"/>
          <w:sz w:val="24"/>
          <w:u w:color="000000"/>
          <w:bdr w:val="nil"/>
        </w:rPr>
        <w:t xml:space="preserve"> region: medical professionals’ perspectives on challenges and priorities for improvement</w:t>
      </w:r>
      <w:r w:rsidRPr="00176E3E">
        <w:rPr>
          <w:rFonts w:ascii="Times New Roman" w:eastAsia="Arial Unicode MS" w:hAnsi="Times New Roman"/>
          <w:sz w:val="24"/>
          <w:u w:color="000000"/>
          <w:bdr w:val="nil"/>
        </w:rPr>
        <w:t xml:space="preserve"> </w:t>
      </w:r>
      <w:r w:rsidRPr="00176E3E">
        <w:rPr>
          <w:rFonts w:ascii="Times New Roman" w:eastAsia="Arial Unicode MS" w:hAnsi="Times New Roman"/>
          <w:sz w:val="24"/>
          <w:u w:color="000000"/>
          <w:bdr w:val="nil"/>
        </w:rPr>
        <w:fldChar w:fldCharType="begin" w:fldLock="1"/>
      </w:r>
      <w:r w:rsidR="00682EAD">
        <w:rPr>
          <w:rFonts w:ascii="Times New Roman" w:eastAsia="Arial Unicode MS" w:hAnsi="Times New Roman"/>
          <w:sz w:val="24"/>
          <w:u w:color="000000"/>
          <w:bdr w:val="nil"/>
        </w:rPr>
        <w:instrText>ADDIN CSL_CITATION {"citationItems":[{"id":"ITEM-1","itemData":{"DOI":"10.1186/1752-1505-4-19","ISSN":"1752-1505","author":[{"dropping-particle":"","family":"Shabila","given":"Nazar P","non-dropping-particle":"","parse-names":false,"suffix":""},{"dropping-particle":"","family":"Al-Tawil","given":"Namir G","non-dropping-particle":"","parse-names":false,"suffix":""},{"dropping-particle":"","family":"Tahir","given":"Rebaz","non-dropping-particle":"","parse-names":false,"suffix":""},{"dropping-particle":"","family":"Shwani","given":"Falah H","non-dropping-particle":"","parse-names":false,"suffix":""},{"dropping-particle":"","family":"Saleh","given":"Abubakir M","non-dropping-particle":"","parse-names":false,"suffix":""},{"dropping-particle":"","family":"Al-Hadithi","given":"Tariq S","non-dropping-particle":"","parse-names":false,"suffix":""}],"container-title":"Conflict and Health","id":"ITEM-1","issue":"1","issued":{"date-parts":[["2010","12","30"]]},"page":"19","title":"Iraqi health system in kurdistan region: medical professionals' perspectives on challenges and priorities for improvement","type":"article-journal","volume":"4"},"uris":["http://www.mendeley.com/documents/?uuid=a0bf30fe-d296-4631-b1a8-df48d3deaac3"]}],"mendeley":{"formattedCitation":"[60]","plainTextFormattedCitation":"[60]","previouslyFormattedCitation":"[60]"},"properties":{"noteIndex":0},"schema":"https://github.com/citation-style-language/schema/raw/master/csl-citation.json"}</w:instrText>
      </w:r>
      <w:r w:rsidRPr="00176E3E">
        <w:rPr>
          <w:rFonts w:ascii="Times New Roman" w:eastAsia="Arial Unicode MS" w:hAnsi="Times New Roman"/>
          <w:sz w:val="24"/>
          <w:u w:color="000000"/>
          <w:bdr w:val="nil"/>
        </w:rPr>
        <w:fldChar w:fldCharType="separate"/>
      </w:r>
      <w:r w:rsidR="00344708" w:rsidRPr="00344708">
        <w:rPr>
          <w:rFonts w:ascii="Times New Roman" w:eastAsia="Arial Unicode MS" w:hAnsi="Times New Roman"/>
          <w:noProof/>
          <w:sz w:val="24"/>
          <w:u w:color="000000"/>
          <w:bdr w:val="nil"/>
        </w:rPr>
        <w:t>[60]</w:t>
      </w:r>
      <w:r w:rsidRPr="00176E3E">
        <w:rPr>
          <w:rFonts w:ascii="Times New Roman" w:eastAsia="Arial Unicode MS" w:hAnsi="Times New Roman"/>
          <w:sz w:val="24"/>
          <w:u w:color="000000"/>
          <w:bdr w:val="nil"/>
        </w:rPr>
        <w:fldChar w:fldCharType="end"/>
      </w:r>
      <w:r w:rsidRPr="00176E3E">
        <w:rPr>
          <w:rFonts w:ascii="Times New Roman" w:eastAsia="Arial Unicode MS" w:hAnsi="Times New Roman"/>
          <w:sz w:val="24"/>
          <w:u w:color="000000"/>
          <w:bdr w:val="nil"/>
        </w:rPr>
        <w:t xml:space="preserve"> </w:t>
      </w:r>
      <w:r w:rsidR="00011E2D">
        <w:rPr>
          <w:rFonts w:ascii="Times New Roman" w:eastAsia="Arial Unicode MS" w:hAnsi="Times New Roman"/>
          <w:sz w:val="24"/>
          <w:u w:color="000000"/>
          <w:bdr w:val="nil"/>
        </w:rPr>
        <w:t>and</w:t>
      </w:r>
      <w:r w:rsidR="00011E2D" w:rsidRPr="00011E2D">
        <w:rPr>
          <w:rFonts w:ascii="Times New Roman" w:hAnsi="Times New Roman"/>
          <w:noProof/>
          <w:sz w:val="24"/>
        </w:rPr>
        <w:t xml:space="preserve"> </w:t>
      </w:r>
      <w:r w:rsidR="00011E2D" w:rsidRPr="00682EAD">
        <w:rPr>
          <w:rFonts w:ascii="Times New Roman" w:hAnsi="Times New Roman"/>
          <w:noProof/>
          <w:sz w:val="24"/>
        </w:rPr>
        <w:t>Using the World Health Organization health system building blocks through survey of healthcare professionals to determine the performance of public healthcare facilities</w:t>
      </w:r>
      <w:r w:rsidR="00011E2D">
        <w:rPr>
          <w:rFonts w:ascii="Times New Roman" w:eastAsia="Arial Unicode MS" w:hAnsi="Times New Roman"/>
          <w:sz w:val="24"/>
          <w:u w:color="000000"/>
          <w:bdr w:val="nil"/>
        </w:rPr>
        <w:t xml:space="preserve"> </w:t>
      </w:r>
      <w:r w:rsidRPr="00176E3E">
        <w:rPr>
          <w:rFonts w:ascii="Times New Roman" w:eastAsia="Arial Unicode MS" w:hAnsi="Times New Roman"/>
          <w:sz w:val="24"/>
          <w:u w:color="000000"/>
          <w:bdr w:val="nil"/>
        </w:rPr>
        <w:fldChar w:fldCharType="begin" w:fldLock="1"/>
      </w:r>
      <w:r w:rsidR="00682EAD">
        <w:rPr>
          <w:rFonts w:ascii="Times New Roman" w:eastAsia="Arial Unicode MS" w:hAnsi="Times New Roman"/>
          <w:sz w:val="24"/>
          <w:u w:color="000000"/>
          <w:bdr w:val="nil"/>
        </w:rPr>
        <w:instrText>ADDIN CSL_CITATION {"citationItems":[{"id":"ITEM-1","itemData":{"DOI":"10.1186/s13690-017-0221-9","ISSN":"20493258","PMID":"29075485","abstract":"BACKGROUND Acknowledging the health system strengthening agenda, the World Health Organization (WHO) has formulated a health systems framework that describes health systems in terms of six building blocks. This study aimed to determine the current status of the six WHO health system building blocks in public healthcare facilities in Ethiopia. METHODS A quantitative, cross-sectional study was conducted in five public hospitals in central Ethiopia which were in a post-reform period. A self-administered, structured questionnaire which covered the WHO's six health system building blocks was used to collect data on healthcare professionals who consented. Data was analyzed using IBM SPSS version 20. RESULTS The overall performance of the public hospitals was 60% when weighed against the WHO building blocks which, in this procedure, needed a minimum of 80% score. For each building block, performance scores were: information 53%, health workforce 55%, medical products and technologies 58%, leadership and governance 61%, healthcare financing 62%, and service delivery 69%. There existed a significant difference in performance among the hospitals (p &lt; .001). CONCLUSION The study proved that the WHO's health system building blocks are useful for assessing the process of strengthening health systems in Ethiopia. The six blocks allow identifying different improvement opportunities in each one of the hospitals. There was no contradiction between the indicators of the WHO building blocks and the health sustainable development goal (SDG) objectives. However, such SDG objectives should not be a substitute for strategies to strengthen health systems.","author":[{"dropping-particle":"","family":"Manyazewal","given":"Tsegahun","non-dropping-particle":"","parse-names":false,"suffix":""}],"container-title":"Archives of Public Health","id":"ITEM-1","issue":"1","issued":{"date-parts":[["2017"]]},"publisher":"Archives of Public Health","title":"Using the World Health Organization health system building blocks through survey of healthcare professionals to determine the performance of public healthcare facilities","type":"article-journal","volume":"75"},"uris":["http://www.mendeley.com/documents/?uuid=a72349a4-6f9c-45e4-8e5e-8c6cc2af3f0d"]}],"mendeley":{"formattedCitation":"[54]","plainTextFormattedCitation":"[54]","previouslyFormattedCitation":"[54]"},"properties":{"noteIndex":0},"schema":"https://github.com/citation-style-language/schema/raw/master/csl-citation.json"}</w:instrText>
      </w:r>
      <w:r w:rsidRPr="00176E3E">
        <w:rPr>
          <w:rFonts w:ascii="Times New Roman" w:eastAsia="Arial Unicode MS" w:hAnsi="Times New Roman"/>
          <w:sz w:val="24"/>
          <w:u w:color="000000"/>
          <w:bdr w:val="nil"/>
        </w:rPr>
        <w:fldChar w:fldCharType="separate"/>
      </w:r>
      <w:r w:rsidR="00344708" w:rsidRPr="00344708">
        <w:rPr>
          <w:rFonts w:ascii="Times New Roman" w:eastAsia="Arial Unicode MS" w:hAnsi="Times New Roman"/>
          <w:noProof/>
          <w:sz w:val="24"/>
          <w:u w:color="000000"/>
          <w:bdr w:val="nil"/>
        </w:rPr>
        <w:t>[54]</w:t>
      </w:r>
      <w:r w:rsidRPr="00176E3E">
        <w:rPr>
          <w:rFonts w:ascii="Times New Roman" w:eastAsia="Arial Unicode MS" w:hAnsi="Times New Roman"/>
          <w:sz w:val="24"/>
          <w:u w:color="000000"/>
          <w:bdr w:val="nil"/>
        </w:rPr>
        <w:fldChar w:fldCharType="end"/>
      </w:r>
      <w:r w:rsidRPr="00176E3E">
        <w:rPr>
          <w:rFonts w:ascii="Times New Roman" w:eastAsia="Arial Unicode MS" w:hAnsi="Times New Roman"/>
          <w:sz w:val="24"/>
          <w:u w:color="000000"/>
          <w:bdr w:val="nil"/>
        </w:rPr>
        <w:t xml:space="preserve">. </w:t>
      </w:r>
    </w:p>
    <w:p w14:paraId="14DDEB0D" w14:textId="77777777" w:rsidR="00176E3E" w:rsidRPr="00176E3E" w:rsidRDefault="00176E3E" w:rsidP="00176E3E">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color w:val="000000"/>
          <w:sz w:val="24"/>
          <w:u w:color="000000"/>
          <w:bdr w:val="nil"/>
        </w:rPr>
      </w:pPr>
      <w:bookmarkStart w:id="105" w:name="_Hlk53948156"/>
      <w:r w:rsidRPr="00176E3E">
        <w:rPr>
          <w:rFonts w:ascii="Times New Roman" w:eastAsia="Arial Unicode MS" w:hAnsi="Times New Roman"/>
          <w:color w:val="000000"/>
          <w:sz w:val="24"/>
          <w:u w:color="000000"/>
          <w:bdr w:val="nil"/>
        </w:rPr>
        <w:t>A "5-level Likert scale" survey (1= strongly disagree, 2= somewhat disagree, 3= neither agree nor disagree, 4= somewhat agree, and 5= strongly agree), was constructed and loaded to the Qualtrics software. The survey contains 5 parts: Part one was the introduction part of the research and included acceptance of research terms and conditions. Part 2 included demographic information about the participants and their experience in diabetes care.  Part 3 included main themes and sub-themes related to the WHO health system building blocks that have been extracted from the qualitative part of the research. Part 4 was about ranking main themes related to the health system reform and prioritization according to the participants’ points of view. The last part of the survey gave space to participants to write about any other themes or priorities the participants chose to highlight or include that were not mentioned in the survey.</w:t>
      </w:r>
      <w:bookmarkEnd w:id="105"/>
      <w:r w:rsidRPr="00176E3E">
        <w:rPr>
          <w:rFonts w:ascii="Times New Roman" w:eastAsia="Arial Unicode MS" w:hAnsi="Times New Roman"/>
          <w:color w:val="000000"/>
          <w:sz w:val="24"/>
          <w:u w:color="000000"/>
          <w:bdr w:val="nil"/>
        </w:rPr>
        <w:t xml:space="preserve">  </w:t>
      </w:r>
    </w:p>
    <w:p w14:paraId="208F0D25" w14:textId="77777777" w:rsidR="00176E3E" w:rsidRPr="00176E3E" w:rsidRDefault="00176E3E" w:rsidP="00176E3E">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color w:val="000000"/>
          <w:sz w:val="24"/>
          <w:u w:color="000000"/>
          <w:bdr w:val="nil"/>
        </w:rPr>
      </w:pPr>
      <w:r w:rsidRPr="00176E3E">
        <w:rPr>
          <w:rFonts w:ascii="Times New Roman" w:eastAsia="Arial Unicode MS" w:hAnsi="Times New Roman"/>
          <w:color w:val="000000"/>
          <w:sz w:val="24"/>
          <w:u w:color="000000"/>
          <w:bdr w:val="nil"/>
        </w:rPr>
        <w:t xml:space="preserve">The survey was reviewed by the supervisor, translated into Arabic by professionals and native Arabic speakers. The translation was authenticated by performing a reverse translation. </w:t>
      </w:r>
      <w:bookmarkStart w:id="106" w:name="_Hlk53948236"/>
      <w:r w:rsidRPr="00176E3E">
        <w:rPr>
          <w:rFonts w:ascii="Times New Roman" w:eastAsia="Arial Unicode MS" w:hAnsi="Times New Roman"/>
          <w:color w:val="000000"/>
          <w:sz w:val="24"/>
          <w:u w:color="000000"/>
          <w:bdr w:val="nil"/>
        </w:rPr>
        <w:t xml:space="preserve">The survey was piloted on 10 healthcare professionals. Edits, comments and recommendations were integrated to the second version of questionnaire. The new version of questionnaire was sent to another 10 professionals and senior consultants within the Palestinian healthcare system for another round of validation. In the final </w:t>
      </w:r>
      <w:r w:rsidRPr="00176E3E">
        <w:rPr>
          <w:rFonts w:ascii="Times New Roman" w:eastAsia="Arial Unicode MS" w:hAnsi="Times New Roman"/>
          <w:color w:val="000000"/>
          <w:sz w:val="24"/>
          <w:u w:color="000000"/>
          <w:bdr w:val="nil"/>
        </w:rPr>
        <w:lastRenderedPageBreak/>
        <w:t>version of the questionnaire, all comments, recommendations, and related edits were added and integrated; and approved by the study supervisors</w:t>
      </w:r>
      <w:bookmarkEnd w:id="106"/>
      <w:r w:rsidRPr="00176E3E">
        <w:rPr>
          <w:rFonts w:ascii="Times New Roman" w:eastAsia="Arial Unicode MS" w:hAnsi="Times New Roman"/>
          <w:color w:val="000000"/>
          <w:sz w:val="24"/>
          <w:u w:color="000000"/>
          <w:bdr w:val="nil"/>
        </w:rPr>
        <w:t xml:space="preserve">. </w:t>
      </w:r>
    </w:p>
    <w:p w14:paraId="2AF7F97E" w14:textId="77777777" w:rsidR="00176E3E" w:rsidRPr="00176E3E" w:rsidRDefault="00176E3E" w:rsidP="00176E3E">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color w:val="000000"/>
          <w:sz w:val="24"/>
          <w:u w:color="000000"/>
          <w:bdr w:val="nil"/>
        </w:rPr>
      </w:pPr>
      <w:r w:rsidRPr="00176E3E">
        <w:rPr>
          <w:rFonts w:ascii="Times New Roman" w:eastAsia="Arial Unicode MS" w:hAnsi="Times New Roman"/>
          <w:color w:val="000000"/>
          <w:sz w:val="24"/>
          <w:u w:color="000000"/>
          <w:bdr w:val="nil"/>
        </w:rPr>
        <w:t xml:space="preserve">My research has targeted the Palestinian healthcare professionals (physicians, nurses and nutritionists) who work in the Primary Health Care System in the West Bank and Gaza. </w:t>
      </w:r>
      <w:bookmarkStart w:id="107" w:name="_Hlk54078801"/>
      <w:r w:rsidRPr="00176E3E">
        <w:rPr>
          <w:rFonts w:ascii="Times New Roman" w:eastAsia="Arial Unicode MS" w:hAnsi="Times New Roman"/>
          <w:color w:val="000000"/>
          <w:sz w:val="24"/>
          <w:u w:color="000000"/>
          <w:bdr w:val="nil"/>
        </w:rPr>
        <w:t>The survey was delivered to them by using Qualtrics software as an anonymous email link and by social media. The participants were provided with detailed description on the research. Only those who accepted the terms and conditions of the research, participated in the survey. If they did not accept the terms of the research, Qualtrics would automatically take them to the last part of the research and would thank them for their choice.</w:t>
      </w:r>
    </w:p>
    <w:p w14:paraId="062B2155" w14:textId="019F1C69" w:rsidR="00176E3E" w:rsidRPr="00176E3E" w:rsidRDefault="00176E3E" w:rsidP="00176E3E">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color w:val="000000"/>
          <w:sz w:val="24"/>
          <w:u w:color="000000"/>
          <w:bdr w:val="nil"/>
        </w:rPr>
      </w:pPr>
      <w:r w:rsidRPr="00176E3E">
        <w:rPr>
          <w:rFonts w:ascii="Times New Roman" w:eastAsia="Arial Unicode MS" w:hAnsi="Times New Roman"/>
          <w:color w:val="000000"/>
          <w:sz w:val="24"/>
          <w:u w:color="000000"/>
          <w:bdr w:val="nil"/>
        </w:rPr>
        <w:t>To increase the response rate, I followed-up directly with the MOH and UNRWA officials to encourage the participation of their teams to respond to the survey. The AVH mobile clinics team, and through their regular visits to the primary healthcare and community clinics asked the local staff of clinics to fill in the questionnaire through the provided link. In rural clinics where internet and/or computers were not available, the AVH mobile clinic team offered to help the local staff to fill-in the questionnaire by using the tablets and internet access available in the mobile diabetes clinic. In addition, in the rural clinics in Gaza and clinics not reached by our mobile clinic team, the questionnaire was printed out and sent to participants as a hard copy</w:t>
      </w:r>
      <w:r w:rsidR="00AD1777">
        <w:rPr>
          <w:rFonts w:ascii="Times New Roman" w:eastAsia="Arial Unicode MS" w:hAnsi="Times New Roman"/>
          <w:color w:val="000000"/>
          <w:sz w:val="24"/>
          <w:u w:color="000000"/>
          <w:bdr w:val="nil"/>
        </w:rPr>
        <w:t xml:space="preserve"> and collected back after one week</w:t>
      </w:r>
      <w:r w:rsidRPr="00176E3E">
        <w:rPr>
          <w:rFonts w:ascii="Times New Roman" w:eastAsia="Arial Unicode MS" w:hAnsi="Times New Roman"/>
          <w:color w:val="000000"/>
          <w:sz w:val="24"/>
          <w:u w:color="000000"/>
          <w:bdr w:val="nil"/>
        </w:rPr>
        <w:t xml:space="preserve">.   </w:t>
      </w:r>
    </w:p>
    <w:p w14:paraId="3FAA6317" w14:textId="6F2DC10D" w:rsidR="00176E3E" w:rsidRPr="00176E3E" w:rsidRDefault="00176E3E" w:rsidP="00176E3E">
      <w:pPr>
        <w:pBdr>
          <w:top w:val="nil"/>
          <w:left w:val="nil"/>
          <w:bottom w:val="nil"/>
          <w:right w:val="nil"/>
          <w:between w:val="nil"/>
          <w:bar w:val="nil"/>
        </w:pBdr>
        <w:shd w:val="clear" w:color="auto" w:fill="FFFFFF"/>
        <w:bidi w:val="0"/>
        <w:spacing w:after="0" w:line="360" w:lineRule="auto"/>
        <w:jc w:val="both"/>
        <w:rPr>
          <w:rFonts w:ascii="Times New Roman" w:eastAsia="Arial Unicode MS" w:hAnsi="Times New Roman"/>
          <w:color w:val="000000"/>
          <w:sz w:val="24"/>
          <w:u w:color="000000"/>
          <w:bdr w:val="nil"/>
        </w:rPr>
      </w:pPr>
      <w:r w:rsidRPr="00176E3E">
        <w:rPr>
          <w:rFonts w:ascii="Times New Roman" w:eastAsia="Arial Unicode MS" w:hAnsi="Times New Roman"/>
          <w:color w:val="000000"/>
          <w:sz w:val="24"/>
          <w:u w:color="000000"/>
          <w:bdr w:val="nil"/>
        </w:rPr>
        <w:t>The survey was active and accessible during the study period from September 2019 until the end of February 2020. After that period and the closure</w:t>
      </w:r>
      <w:r w:rsidR="0023499F" w:rsidRPr="0023499F">
        <w:rPr>
          <w:rFonts w:ascii="Times New Roman" w:eastAsia="Arial Unicode MS" w:hAnsi="Times New Roman"/>
          <w:color w:val="000000"/>
          <w:sz w:val="24"/>
          <w:u w:color="000000"/>
          <w:bdr w:val="nil"/>
        </w:rPr>
        <w:t xml:space="preserve"> of </w:t>
      </w:r>
      <w:r w:rsidRPr="00176E3E">
        <w:rPr>
          <w:rFonts w:ascii="Times New Roman" w:eastAsia="Arial Unicode MS" w:hAnsi="Times New Roman"/>
          <w:color w:val="000000"/>
          <w:sz w:val="24"/>
          <w:u w:color="000000"/>
          <w:bdr w:val="nil"/>
        </w:rPr>
        <w:t>participation in the survey</w:t>
      </w:r>
      <w:r w:rsidR="0023499F" w:rsidRPr="0023499F">
        <w:rPr>
          <w:rFonts w:ascii="Times New Roman" w:eastAsia="Arial Unicode MS" w:hAnsi="Times New Roman"/>
          <w:color w:val="000000"/>
          <w:sz w:val="24"/>
          <w:u w:color="000000"/>
          <w:bdr w:val="nil"/>
        </w:rPr>
        <w:t xml:space="preserve">, </w:t>
      </w:r>
      <w:r w:rsidRPr="00176E3E">
        <w:rPr>
          <w:rFonts w:ascii="Times New Roman" w:eastAsia="Arial Unicode MS" w:hAnsi="Times New Roman"/>
          <w:color w:val="000000"/>
          <w:sz w:val="24"/>
          <w:u w:color="000000"/>
          <w:bdr w:val="nil"/>
        </w:rPr>
        <w:t xml:space="preserve">data exported </w:t>
      </w:r>
      <w:r w:rsidR="0023499F" w:rsidRPr="0023499F">
        <w:rPr>
          <w:rFonts w:ascii="Times New Roman" w:eastAsia="Arial Unicode MS" w:hAnsi="Times New Roman"/>
          <w:color w:val="000000"/>
          <w:sz w:val="24"/>
          <w:u w:color="000000"/>
          <w:bdr w:val="nil"/>
        </w:rPr>
        <w:t xml:space="preserve">from Qualtrics </w:t>
      </w:r>
      <w:r w:rsidRPr="00176E3E">
        <w:rPr>
          <w:rFonts w:ascii="Times New Roman" w:eastAsia="Arial Unicode MS" w:hAnsi="Times New Roman"/>
          <w:color w:val="000000"/>
          <w:sz w:val="24"/>
          <w:u w:color="000000"/>
          <w:bdr w:val="nil"/>
        </w:rPr>
        <w:t xml:space="preserve">to </w:t>
      </w:r>
      <w:r w:rsidR="0023499F" w:rsidRPr="0023499F">
        <w:rPr>
          <w:rFonts w:ascii="Times New Roman" w:eastAsia="Arial Unicode MS" w:hAnsi="Times New Roman"/>
          <w:color w:val="000000"/>
          <w:sz w:val="24"/>
          <w:u w:color="000000"/>
          <w:bdr w:val="nil"/>
        </w:rPr>
        <w:t xml:space="preserve">the </w:t>
      </w:r>
      <w:r w:rsidRPr="00176E3E">
        <w:rPr>
          <w:rFonts w:ascii="Times New Roman" w:eastAsia="Arial Unicode MS" w:hAnsi="Times New Roman"/>
          <w:color w:val="000000"/>
          <w:sz w:val="24"/>
          <w:u w:color="000000"/>
          <w:bdr w:val="nil"/>
        </w:rPr>
        <w:t xml:space="preserve">Statistical Package for the Social Sciences (SPSS version 21.0) to do the statistical analysis. Data were reviewed and cleaned. Categorical variables were recoded to dichotomous variables.  </w:t>
      </w:r>
    </w:p>
    <w:p w14:paraId="242081F9" w14:textId="30F46682" w:rsidR="00F4471C" w:rsidRDefault="00176E3E" w:rsidP="00AD1777">
      <w:pPr>
        <w:pBdr>
          <w:top w:val="nil"/>
          <w:left w:val="nil"/>
          <w:bottom w:val="nil"/>
          <w:right w:val="nil"/>
          <w:between w:val="nil"/>
          <w:bar w:val="nil"/>
        </w:pBdr>
        <w:shd w:val="clear" w:color="auto" w:fill="FFFFFF"/>
        <w:bidi w:val="0"/>
        <w:spacing w:after="0" w:line="360" w:lineRule="auto"/>
        <w:jc w:val="both"/>
        <w:rPr>
          <w:rFonts w:asciiTheme="majorBidi" w:hAnsiTheme="majorBidi" w:cstheme="majorBidi"/>
          <w:sz w:val="24"/>
        </w:rPr>
      </w:pPr>
      <w:r w:rsidRPr="00176E3E">
        <w:rPr>
          <w:rFonts w:ascii="Times New Roman" w:eastAsia="Arial Unicode MS" w:hAnsi="Times New Roman"/>
          <w:color w:val="000000"/>
          <w:sz w:val="24"/>
          <w:u w:color="000000"/>
          <w:bdr w:val="nil"/>
        </w:rPr>
        <w:t xml:space="preserve">The first stage of analysis included the generation of descriptive statistics for all socio-demographic variables with mean, and standard deviation used for continuous variables, and percentages used for categorical variables. The second stage was the use of crosstabulation with percentages and Chi-square to test among different groups of different individuals for the nominal variables. The Mann-Whitney rank-sum test and Kruskal-Wallis statistics were used when testing the ordinal variables that </w:t>
      </w:r>
      <w:r w:rsidRPr="00176E3E">
        <w:rPr>
          <w:rFonts w:ascii="Times New Roman" w:hAnsi="Times New Roman"/>
          <w:sz w:val="24"/>
        </w:rPr>
        <w:t xml:space="preserve">consisted of </w:t>
      </w:r>
      <w:r w:rsidRPr="00176E3E">
        <w:rPr>
          <w:rFonts w:ascii="Times New Roman" w:hAnsi="Times New Roman"/>
          <w:sz w:val="24"/>
        </w:rPr>
        <w:lastRenderedPageBreak/>
        <w:t xml:space="preserve">two and three different groups with different individuals. The Likert scale results were based on: each of the five responses has a numerical value ranging from 1= strongly disagree, 2= somewhat disagree, 3= neither agree nor disagree, 4= somewhat agree, and 5= strongly agree. The values were recoded to become binomial variables ranging from 1= disagree (includes the original values 1&amp;2 – somewhat disagree and strongly disagree) and 2= agree (includes the original values 4&amp;5 – somewhat agree and strongly agree). Value 3 neutral (neither agree nor disagree) and missing values were excluded </w:t>
      </w:r>
      <w:bookmarkEnd w:id="107"/>
      <w:r w:rsidRPr="00176E3E">
        <w:rPr>
          <w:rFonts w:ascii="Times New Roman" w:hAnsi="Times New Roman"/>
          <w:sz w:val="24"/>
        </w:rPr>
        <w:t>from the analysis.</w:t>
      </w:r>
      <w:r w:rsidR="00E63C7E" w:rsidRPr="00E63C7E">
        <w:rPr>
          <w:rFonts w:asciiTheme="majorBidi" w:hAnsiTheme="majorBidi" w:cstheme="majorBidi"/>
          <w:sz w:val="24"/>
        </w:rPr>
        <w:t xml:space="preserve"> </w:t>
      </w:r>
    </w:p>
    <w:p w14:paraId="7F1E3A5E" w14:textId="3046A204" w:rsidR="000C0CD8" w:rsidRPr="00F4471C" w:rsidRDefault="00E21575" w:rsidP="0035330C">
      <w:pPr>
        <w:pStyle w:val="Heading2"/>
        <w:rPr>
          <w:rFonts w:eastAsiaTheme="minorEastAsia"/>
          <w:rtl/>
        </w:rPr>
      </w:pPr>
      <w:r>
        <w:rPr>
          <w:rFonts w:eastAsiaTheme="minorEastAsia"/>
        </w:rPr>
        <w:t xml:space="preserve"> </w:t>
      </w:r>
      <w:bookmarkStart w:id="108" w:name="_Toc60692500"/>
      <w:r w:rsidR="000C0CD8" w:rsidRPr="00F4471C">
        <w:rPr>
          <w:rFonts w:eastAsiaTheme="minorEastAsia"/>
        </w:rPr>
        <w:t>Ethical Considerations</w:t>
      </w:r>
      <w:bookmarkEnd w:id="108"/>
    </w:p>
    <w:p w14:paraId="4DF29600" w14:textId="527F8579" w:rsidR="00176E3E" w:rsidRDefault="00176E3E" w:rsidP="00176E3E">
      <w:pPr>
        <w:bidi w:val="0"/>
        <w:spacing w:line="360" w:lineRule="auto"/>
        <w:contextualSpacing/>
        <w:jc w:val="both"/>
        <w:rPr>
          <w:rFonts w:ascii="Times New Roman" w:eastAsia="Cambria" w:hAnsi="Times New Roman"/>
          <w:color w:val="000000"/>
          <w:sz w:val="24"/>
          <w:lang w:bidi="ar-SA"/>
        </w:rPr>
      </w:pPr>
      <w:bookmarkStart w:id="109" w:name="_Hlk54079253"/>
      <w:r w:rsidRPr="00176E3E">
        <w:rPr>
          <w:rFonts w:ascii="Times New Roman" w:eastAsia="Times New Roman" w:hAnsi="Times New Roman"/>
          <w:color w:val="000000"/>
          <w:sz w:val="24"/>
          <w:lang w:bidi="ar-SA"/>
        </w:rPr>
        <w:t xml:space="preserve">The qualitative and quantitative parts of the study have been approved by the ethics committee of the Faculty of Health Sciences in the Ben-Gurion University </w:t>
      </w:r>
      <w:r w:rsidR="002A619F">
        <w:rPr>
          <w:rFonts w:ascii="Times New Roman" w:eastAsia="Times New Roman" w:hAnsi="Times New Roman"/>
          <w:color w:val="000000"/>
          <w:sz w:val="24"/>
          <w:lang w:bidi="ar-SA"/>
        </w:rPr>
        <w:t xml:space="preserve">(BGU) </w:t>
      </w:r>
      <w:r w:rsidRPr="00176E3E">
        <w:rPr>
          <w:rFonts w:ascii="Times New Roman" w:eastAsia="Times New Roman" w:hAnsi="Times New Roman"/>
          <w:color w:val="000000"/>
          <w:sz w:val="24"/>
          <w:lang w:bidi="ar-SA"/>
        </w:rPr>
        <w:t xml:space="preserve">of the Negev. </w:t>
      </w:r>
    </w:p>
    <w:p w14:paraId="013065C0" w14:textId="48190755" w:rsidR="00B034E2" w:rsidRDefault="00B034E2" w:rsidP="00B034E2">
      <w:pPr>
        <w:bidi w:val="0"/>
        <w:spacing w:line="360" w:lineRule="auto"/>
        <w:contextualSpacing/>
        <w:jc w:val="both"/>
        <w:rPr>
          <w:rFonts w:ascii="Times New Roman" w:eastAsia="Cambria" w:hAnsi="Times New Roman"/>
          <w:color w:val="000000"/>
          <w:sz w:val="24"/>
          <w:lang w:bidi="ar-SA"/>
        </w:rPr>
      </w:pPr>
    </w:p>
    <w:p w14:paraId="033B2EFC" w14:textId="4B182F16" w:rsidR="00B034E2" w:rsidRDefault="00B034E2" w:rsidP="00B034E2">
      <w:pPr>
        <w:bidi w:val="0"/>
        <w:spacing w:line="360" w:lineRule="auto"/>
        <w:contextualSpacing/>
        <w:jc w:val="both"/>
        <w:rPr>
          <w:rFonts w:ascii="Times New Roman" w:eastAsia="Cambria" w:hAnsi="Times New Roman"/>
          <w:color w:val="000000"/>
          <w:sz w:val="24"/>
          <w:lang w:bidi="ar-SA"/>
        </w:rPr>
      </w:pPr>
    </w:p>
    <w:p w14:paraId="79D33E86" w14:textId="09F04EEA" w:rsidR="00B034E2" w:rsidRDefault="00B034E2" w:rsidP="00B034E2">
      <w:pPr>
        <w:bidi w:val="0"/>
        <w:spacing w:line="360" w:lineRule="auto"/>
        <w:contextualSpacing/>
        <w:jc w:val="both"/>
        <w:rPr>
          <w:rFonts w:ascii="Times New Roman" w:eastAsia="Cambria" w:hAnsi="Times New Roman"/>
          <w:color w:val="000000"/>
          <w:sz w:val="24"/>
          <w:lang w:bidi="ar-SA"/>
        </w:rPr>
      </w:pPr>
    </w:p>
    <w:p w14:paraId="63102B6A" w14:textId="67C16DEC" w:rsidR="00B034E2" w:rsidRDefault="00B034E2" w:rsidP="00B034E2">
      <w:pPr>
        <w:bidi w:val="0"/>
        <w:spacing w:line="360" w:lineRule="auto"/>
        <w:contextualSpacing/>
        <w:jc w:val="both"/>
        <w:rPr>
          <w:rFonts w:ascii="Times New Roman" w:eastAsia="Cambria" w:hAnsi="Times New Roman"/>
          <w:color w:val="000000"/>
          <w:sz w:val="24"/>
          <w:lang w:bidi="ar-SA"/>
        </w:rPr>
      </w:pPr>
    </w:p>
    <w:p w14:paraId="02A2D333" w14:textId="56E63492" w:rsidR="00B034E2" w:rsidRDefault="00B034E2" w:rsidP="00B034E2">
      <w:pPr>
        <w:bidi w:val="0"/>
        <w:spacing w:line="360" w:lineRule="auto"/>
        <w:contextualSpacing/>
        <w:jc w:val="both"/>
        <w:rPr>
          <w:rFonts w:ascii="Times New Roman" w:eastAsia="Cambria" w:hAnsi="Times New Roman"/>
          <w:color w:val="000000"/>
          <w:sz w:val="24"/>
          <w:lang w:bidi="ar-SA"/>
        </w:rPr>
      </w:pPr>
    </w:p>
    <w:p w14:paraId="587BA5EC" w14:textId="5A2F910E" w:rsidR="00B034E2" w:rsidRDefault="00B034E2" w:rsidP="00B034E2">
      <w:pPr>
        <w:bidi w:val="0"/>
        <w:spacing w:line="360" w:lineRule="auto"/>
        <w:contextualSpacing/>
        <w:jc w:val="both"/>
        <w:rPr>
          <w:rFonts w:ascii="Times New Roman" w:eastAsia="Cambria" w:hAnsi="Times New Roman"/>
          <w:color w:val="000000"/>
          <w:sz w:val="24"/>
          <w:lang w:bidi="ar-SA"/>
        </w:rPr>
      </w:pPr>
    </w:p>
    <w:p w14:paraId="6DDCA039" w14:textId="045A1ECF" w:rsidR="00B034E2" w:rsidRDefault="00B034E2" w:rsidP="00B034E2">
      <w:pPr>
        <w:bidi w:val="0"/>
        <w:spacing w:line="360" w:lineRule="auto"/>
        <w:contextualSpacing/>
        <w:jc w:val="both"/>
        <w:rPr>
          <w:rFonts w:ascii="Times New Roman" w:eastAsia="Cambria" w:hAnsi="Times New Roman"/>
          <w:color w:val="000000"/>
          <w:sz w:val="24"/>
          <w:lang w:bidi="ar-SA"/>
        </w:rPr>
      </w:pPr>
    </w:p>
    <w:p w14:paraId="105C93F7" w14:textId="41923B21" w:rsidR="000F3EE7" w:rsidRDefault="000F3EE7" w:rsidP="000F3EE7">
      <w:pPr>
        <w:bidi w:val="0"/>
        <w:spacing w:line="360" w:lineRule="auto"/>
        <w:contextualSpacing/>
        <w:jc w:val="both"/>
        <w:rPr>
          <w:rFonts w:ascii="Times New Roman" w:eastAsia="Cambria" w:hAnsi="Times New Roman"/>
          <w:color w:val="000000"/>
          <w:sz w:val="24"/>
          <w:lang w:bidi="ar-SA"/>
        </w:rPr>
      </w:pPr>
    </w:p>
    <w:p w14:paraId="21F328B2" w14:textId="547B30AC" w:rsidR="000F3EE7" w:rsidRDefault="000F3EE7" w:rsidP="000F3EE7">
      <w:pPr>
        <w:bidi w:val="0"/>
        <w:spacing w:line="360" w:lineRule="auto"/>
        <w:contextualSpacing/>
        <w:jc w:val="both"/>
        <w:rPr>
          <w:rFonts w:ascii="Times New Roman" w:eastAsia="Cambria" w:hAnsi="Times New Roman"/>
          <w:color w:val="000000"/>
          <w:sz w:val="24"/>
          <w:lang w:bidi="ar-SA"/>
        </w:rPr>
      </w:pPr>
    </w:p>
    <w:p w14:paraId="15070A7B" w14:textId="1B39F568" w:rsidR="000F3EE7" w:rsidRDefault="000F3EE7" w:rsidP="000F3EE7">
      <w:pPr>
        <w:bidi w:val="0"/>
        <w:spacing w:line="360" w:lineRule="auto"/>
        <w:contextualSpacing/>
        <w:jc w:val="both"/>
        <w:rPr>
          <w:rFonts w:ascii="Times New Roman" w:eastAsia="Cambria" w:hAnsi="Times New Roman"/>
          <w:color w:val="000000"/>
          <w:sz w:val="24"/>
          <w:lang w:bidi="ar-SA"/>
        </w:rPr>
      </w:pPr>
    </w:p>
    <w:p w14:paraId="198868AE" w14:textId="57477136" w:rsidR="000F3EE7" w:rsidRDefault="000F3EE7" w:rsidP="000F3EE7">
      <w:pPr>
        <w:bidi w:val="0"/>
        <w:spacing w:line="360" w:lineRule="auto"/>
        <w:contextualSpacing/>
        <w:jc w:val="both"/>
        <w:rPr>
          <w:rFonts w:ascii="Times New Roman" w:eastAsia="Cambria" w:hAnsi="Times New Roman"/>
          <w:color w:val="000000"/>
          <w:sz w:val="24"/>
          <w:lang w:bidi="ar-SA"/>
        </w:rPr>
      </w:pPr>
    </w:p>
    <w:p w14:paraId="6ACF0C64" w14:textId="3EE4E19A" w:rsidR="000F3EE7" w:rsidRDefault="000F3EE7" w:rsidP="000F3EE7">
      <w:pPr>
        <w:bidi w:val="0"/>
        <w:spacing w:line="360" w:lineRule="auto"/>
        <w:contextualSpacing/>
        <w:jc w:val="both"/>
        <w:rPr>
          <w:rFonts w:ascii="Times New Roman" w:eastAsia="Cambria" w:hAnsi="Times New Roman"/>
          <w:color w:val="000000"/>
          <w:sz w:val="24"/>
          <w:lang w:bidi="ar-SA"/>
        </w:rPr>
      </w:pPr>
    </w:p>
    <w:p w14:paraId="6DAF99D9" w14:textId="330A70B6" w:rsidR="000F3EE7" w:rsidRDefault="000F3EE7" w:rsidP="000F3EE7">
      <w:pPr>
        <w:bidi w:val="0"/>
        <w:spacing w:line="360" w:lineRule="auto"/>
        <w:contextualSpacing/>
        <w:jc w:val="both"/>
        <w:rPr>
          <w:rFonts w:ascii="Times New Roman" w:eastAsia="Cambria" w:hAnsi="Times New Roman"/>
          <w:color w:val="000000"/>
          <w:sz w:val="24"/>
          <w:lang w:bidi="ar-SA"/>
        </w:rPr>
      </w:pPr>
    </w:p>
    <w:p w14:paraId="3292C3AB" w14:textId="4B8E5222" w:rsidR="00F67397" w:rsidRDefault="00F67397" w:rsidP="00F67397">
      <w:pPr>
        <w:bidi w:val="0"/>
        <w:spacing w:line="360" w:lineRule="auto"/>
        <w:contextualSpacing/>
        <w:jc w:val="both"/>
        <w:rPr>
          <w:rFonts w:ascii="Times New Roman" w:eastAsia="Cambria" w:hAnsi="Times New Roman"/>
          <w:color w:val="000000"/>
          <w:sz w:val="24"/>
          <w:lang w:bidi="ar-SA"/>
        </w:rPr>
      </w:pPr>
    </w:p>
    <w:p w14:paraId="2DF1B034" w14:textId="6F9D101D" w:rsidR="00F67397" w:rsidRDefault="00F67397" w:rsidP="00F67397">
      <w:pPr>
        <w:bidi w:val="0"/>
        <w:spacing w:line="360" w:lineRule="auto"/>
        <w:contextualSpacing/>
        <w:jc w:val="both"/>
        <w:rPr>
          <w:rFonts w:ascii="Times New Roman" w:eastAsia="Cambria" w:hAnsi="Times New Roman"/>
          <w:color w:val="000000"/>
          <w:sz w:val="24"/>
          <w:lang w:bidi="ar-SA"/>
        </w:rPr>
      </w:pPr>
    </w:p>
    <w:p w14:paraId="77800EA9" w14:textId="2DD4F27E" w:rsidR="00F67397" w:rsidRDefault="00F67397" w:rsidP="00F67397">
      <w:pPr>
        <w:bidi w:val="0"/>
        <w:spacing w:line="360" w:lineRule="auto"/>
        <w:contextualSpacing/>
        <w:jc w:val="both"/>
        <w:rPr>
          <w:rFonts w:ascii="Times New Roman" w:eastAsia="Cambria" w:hAnsi="Times New Roman"/>
          <w:color w:val="000000"/>
          <w:sz w:val="24"/>
          <w:lang w:bidi="ar-SA"/>
        </w:rPr>
      </w:pPr>
    </w:p>
    <w:p w14:paraId="5D6791D4" w14:textId="184A6A24" w:rsidR="00F67397" w:rsidRDefault="00F67397" w:rsidP="00F67397">
      <w:pPr>
        <w:bidi w:val="0"/>
        <w:spacing w:line="360" w:lineRule="auto"/>
        <w:contextualSpacing/>
        <w:jc w:val="both"/>
        <w:rPr>
          <w:rFonts w:ascii="Times New Roman" w:eastAsia="Cambria" w:hAnsi="Times New Roman"/>
          <w:color w:val="000000"/>
          <w:sz w:val="24"/>
          <w:lang w:bidi="ar-SA"/>
        </w:rPr>
      </w:pPr>
    </w:p>
    <w:p w14:paraId="79D69575" w14:textId="0AE7A255" w:rsidR="00F67397" w:rsidRDefault="00F67397" w:rsidP="00F67397">
      <w:pPr>
        <w:bidi w:val="0"/>
        <w:spacing w:line="360" w:lineRule="auto"/>
        <w:contextualSpacing/>
        <w:jc w:val="both"/>
        <w:rPr>
          <w:rFonts w:ascii="Times New Roman" w:eastAsia="Cambria" w:hAnsi="Times New Roman"/>
          <w:color w:val="000000"/>
          <w:sz w:val="24"/>
          <w:lang w:bidi="ar-SA"/>
        </w:rPr>
      </w:pPr>
    </w:p>
    <w:p w14:paraId="734B3D50" w14:textId="37DF4419" w:rsidR="00F67397" w:rsidRDefault="00F67397" w:rsidP="00F67397">
      <w:pPr>
        <w:bidi w:val="0"/>
        <w:spacing w:line="360" w:lineRule="auto"/>
        <w:contextualSpacing/>
        <w:jc w:val="both"/>
        <w:rPr>
          <w:rFonts w:ascii="Times New Roman" w:eastAsia="Cambria" w:hAnsi="Times New Roman"/>
          <w:color w:val="000000"/>
          <w:sz w:val="24"/>
          <w:lang w:bidi="ar-SA"/>
        </w:rPr>
      </w:pPr>
    </w:p>
    <w:p w14:paraId="1E3C89D2" w14:textId="4DD16F97" w:rsidR="00FE4947" w:rsidRPr="00872F97" w:rsidRDefault="00FE4947" w:rsidP="00A832EA">
      <w:pPr>
        <w:pStyle w:val="Heading1"/>
        <w:rPr>
          <w:lang w:bidi="ar-SA"/>
        </w:rPr>
      </w:pPr>
      <w:bookmarkStart w:id="110" w:name="_Toc60692501"/>
      <w:bookmarkEnd w:id="109"/>
      <w:r w:rsidRPr="00872F97">
        <w:rPr>
          <w:lang w:bidi="ar-SA"/>
        </w:rPr>
        <w:lastRenderedPageBreak/>
        <w:t>Results and Discussion</w:t>
      </w:r>
      <w:bookmarkEnd w:id="110"/>
      <w:r w:rsidRPr="00872F97">
        <w:rPr>
          <w:lang w:bidi="ar-SA"/>
        </w:rPr>
        <w:t xml:space="preserve"> </w:t>
      </w:r>
    </w:p>
    <w:p w14:paraId="046D1756" w14:textId="187B053B" w:rsidR="00FE4947" w:rsidRPr="00A04AC8" w:rsidRDefault="0076416E" w:rsidP="0035330C">
      <w:pPr>
        <w:pStyle w:val="Heading2"/>
        <w:rPr>
          <w:lang w:bidi="ar-SA"/>
        </w:rPr>
      </w:pPr>
      <w:r w:rsidRPr="00A04AC8">
        <w:rPr>
          <w:color w:val="E36C0A" w:themeColor="accent6" w:themeShade="BF"/>
          <w:lang w:bidi="ar-SA"/>
        </w:rPr>
        <w:t xml:space="preserve"> </w:t>
      </w:r>
      <w:bookmarkStart w:id="111" w:name="_Toc60692502"/>
      <w:r w:rsidR="00FE4947" w:rsidRPr="00872F97">
        <w:rPr>
          <w:lang w:bidi="ar-SA"/>
        </w:rPr>
        <w:t xml:space="preserve">Findings and </w:t>
      </w:r>
      <w:r w:rsidR="00A04AC8" w:rsidRPr="00872F97">
        <w:rPr>
          <w:lang w:bidi="ar-SA"/>
        </w:rPr>
        <w:t xml:space="preserve">Description </w:t>
      </w:r>
      <w:r w:rsidR="00FE4947" w:rsidRPr="00872F97">
        <w:rPr>
          <w:lang w:bidi="ar-SA"/>
        </w:rPr>
        <w:t xml:space="preserve">of Qualitative </w:t>
      </w:r>
      <w:r w:rsidR="00A04AC8" w:rsidRPr="00872F97">
        <w:rPr>
          <w:lang w:bidi="ar-SA"/>
        </w:rPr>
        <w:t>Results</w:t>
      </w:r>
      <w:bookmarkEnd w:id="111"/>
    </w:p>
    <w:p w14:paraId="59C936BA" w14:textId="77777777" w:rsidR="000F3EE7" w:rsidRDefault="007B061F" w:rsidP="00142B4F">
      <w:pPr>
        <w:bidi w:val="0"/>
        <w:spacing w:line="360" w:lineRule="auto"/>
        <w:contextualSpacing/>
        <w:rPr>
          <w:rFonts w:ascii="Times New Roman" w:hAnsi="Times New Roman"/>
          <w:sz w:val="24"/>
          <w:lang w:bidi="ar-SA"/>
        </w:rPr>
      </w:pPr>
      <w:bookmarkStart w:id="112" w:name="_Hlk54082023"/>
      <w:r w:rsidRPr="007B061F">
        <w:rPr>
          <w:rFonts w:ascii="Times New Roman" w:hAnsi="Times New Roman"/>
          <w:sz w:val="24"/>
          <w:lang w:bidi="ar-SA"/>
        </w:rPr>
        <w:t>The qualitative interviews involved 23 nurses, physicians and nutritionists representing the MOH, UNRWA and NGOs form the West Bank, Jerusalem and Gaza</w:t>
      </w:r>
      <w:bookmarkEnd w:id="112"/>
      <w:r w:rsidRPr="007B061F">
        <w:rPr>
          <w:rFonts w:ascii="Times New Roman" w:hAnsi="Times New Roman"/>
          <w:sz w:val="24"/>
          <w:lang w:bidi="ar-SA"/>
        </w:rPr>
        <w:t xml:space="preserve">. Table 1 summarizes the </w:t>
      </w:r>
      <w:r w:rsidR="00B034E2">
        <w:rPr>
          <w:rFonts w:ascii="Times New Roman" w:hAnsi="Times New Roman"/>
          <w:sz w:val="24"/>
          <w:lang w:bidi="ar-SA"/>
        </w:rPr>
        <w:t xml:space="preserve">main </w:t>
      </w:r>
      <w:r w:rsidRPr="007B061F">
        <w:rPr>
          <w:rFonts w:ascii="Times New Roman" w:hAnsi="Times New Roman"/>
          <w:sz w:val="24"/>
          <w:lang w:bidi="ar-SA"/>
        </w:rPr>
        <w:t xml:space="preserve">demographic and clinical background of interviewees: </w:t>
      </w:r>
    </w:p>
    <w:p w14:paraId="5CEDADFF" w14:textId="4EFCF82A" w:rsidR="00427E58" w:rsidRDefault="00FE4947" w:rsidP="000F3EE7">
      <w:pPr>
        <w:bidi w:val="0"/>
        <w:spacing w:line="360" w:lineRule="auto"/>
        <w:contextualSpacing/>
        <w:rPr>
          <w:rFonts w:ascii="Times New Roman" w:hAnsi="Times New Roman"/>
          <w:sz w:val="24"/>
          <w:lang w:bidi="ar-JO"/>
        </w:rPr>
      </w:pPr>
      <w:r w:rsidRPr="00C647F1">
        <w:rPr>
          <w:rFonts w:ascii="Times New Roman" w:hAnsi="Times New Roman"/>
          <w:sz w:val="24"/>
          <w:lang w:bidi="ar-SA"/>
        </w:rPr>
        <w:t xml:space="preserve"> </w:t>
      </w:r>
    </w:p>
    <w:tbl>
      <w:tblPr>
        <w:tblStyle w:val="ListTable4-Accent1"/>
        <w:tblW w:w="6925" w:type="dxa"/>
        <w:tblLook w:val="04A0" w:firstRow="1" w:lastRow="0" w:firstColumn="1" w:lastColumn="0" w:noHBand="0" w:noVBand="1"/>
      </w:tblPr>
      <w:tblGrid>
        <w:gridCol w:w="1795"/>
        <w:gridCol w:w="2430"/>
        <w:gridCol w:w="2700"/>
      </w:tblGrid>
      <w:tr w:rsidR="00142B4F" w14:paraId="5923E6BD" w14:textId="77777777" w:rsidTr="00DB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gridSpan w:val="3"/>
          </w:tcPr>
          <w:p w14:paraId="3308CA8B" w14:textId="67D7DDBE" w:rsidR="00142B4F" w:rsidRPr="00DB4A2B" w:rsidRDefault="00142B4F"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Table 1: Demographic and clinical backgrounds of the interviewees</w:t>
            </w:r>
          </w:p>
        </w:tc>
      </w:tr>
      <w:tr w:rsidR="00142B4F" w14:paraId="708E75F0" w14:textId="77777777" w:rsidTr="00DB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57C0CB" w14:textId="2B8903E0" w:rsidR="00142B4F" w:rsidRPr="00DB4A2B" w:rsidRDefault="00142B4F"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Characteristics</w:t>
            </w:r>
          </w:p>
        </w:tc>
        <w:tc>
          <w:tcPr>
            <w:tcW w:w="5130" w:type="dxa"/>
            <w:gridSpan w:val="2"/>
          </w:tcPr>
          <w:p w14:paraId="2E8C074F" w14:textId="784A9C1E" w:rsidR="00142B4F" w:rsidRPr="00DB4A2B" w:rsidRDefault="00142B4F" w:rsidP="004B6396">
            <w:pPr>
              <w:bidi w:val="0"/>
              <w:spacing w:line="360" w:lineRule="auto"/>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Number of participants (n=23)</w:t>
            </w:r>
          </w:p>
        </w:tc>
      </w:tr>
      <w:tr w:rsidR="00351B25" w14:paraId="2AA6FB4D" w14:textId="77777777" w:rsidTr="00DB4A2B">
        <w:tc>
          <w:tcPr>
            <w:cnfStyle w:val="001000000000" w:firstRow="0" w:lastRow="0" w:firstColumn="1" w:lastColumn="0" w:oddVBand="0" w:evenVBand="0" w:oddHBand="0" w:evenHBand="0" w:firstRowFirstColumn="0" w:firstRowLastColumn="0" w:lastRowFirstColumn="0" w:lastRowLastColumn="0"/>
            <w:tcW w:w="1795" w:type="dxa"/>
          </w:tcPr>
          <w:p w14:paraId="244F7D30" w14:textId="0F89FCA5" w:rsidR="00351B25" w:rsidRPr="00DB4A2B" w:rsidRDefault="00351B25"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Gender</w:t>
            </w:r>
          </w:p>
        </w:tc>
        <w:tc>
          <w:tcPr>
            <w:tcW w:w="2430" w:type="dxa"/>
          </w:tcPr>
          <w:p w14:paraId="73FFABA8" w14:textId="77777777" w:rsidR="00351B25" w:rsidRPr="00DB4A2B" w:rsidRDefault="00351B25" w:rsidP="00427E58">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Male</w:t>
            </w:r>
          </w:p>
          <w:p w14:paraId="6A563D31" w14:textId="6D2FF860" w:rsidR="00351B25" w:rsidRPr="00DB4A2B" w:rsidRDefault="00351B25" w:rsidP="00351B25">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 xml:space="preserve">Female </w:t>
            </w:r>
          </w:p>
        </w:tc>
        <w:tc>
          <w:tcPr>
            <w:tcW w:w="2700" w:type="dxa"/>
          </w:tcPr>
          <w:p w14:paraId="1EEE4BA1" w14:textId="77777777" w:rsidR="00351B25" w:rsidRPr="00DB4A2B" w:rsidRDefault="00351B25"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13</w:t>
            </w:r>
          </w:p>
          <w:p w14:paraId="18825DCD" w14:textId="1E5E913C" w:rsidR="00351B25" w:rsidRPr="00DB4A2B" w:rsidRDefault="00351B25"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10</w:t>
            </w:r>
          </w:p>
        </w:tc>
      </w:tr>
      <w:tr w:rsidR="00351B25" w14:paraId="3EBCEF55" w14:textId="77777777" w:rsidTr="00DB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0381BA" w14:textId="3F5318A2" w:rsidR="00351B25" w:rsidRPr="00DB4A2B" w:rsidRDefault="00351B25"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 xml:space="preserve">Profession </w:t>
            </w:r>
          </w:p>
        </w:tc>
        <w:tc>
          <w:tcPr>
            <w:tcW w:w="2430" w:type="dxa"/>
          </w:tcPr>
          <w:p w14:paraId="448C2478" w14:textId="77777777" w:rsidR="00351B25" w:rsidRPr="00DB4A2B" w:rsidRDefault="00351B25" w:rsidP="00427E58">
            <w:pPr>
              <w:bidi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Physician</w:t>
            </w:r>
          </w:p>
          <w:p w14:paraId="36DEFECE" w14:textId="77777777" w:rsidR="00351B25" w:rsidRPr="00DB4A2B" w:rsidRDefault="00351B25" w:rsidP="00351B25">
            <w:pPr>
              <w:bidi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Nurse</w:t>
            </w:r>
          </w:p>
          <w:p w14:paraId="7864198E" w14:textId="7513DC42" w:rsidR="00351B25" w:rsidRPr="00DB4A2B" w:rsidRDefault="00351B25" w:rsidP="00351B25">
            <w:pPr>
              <w:bidi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Nutrition</w:t>
            </w:r>
          </w:p>
        </w:tc>
        <w:tc>
          <w:tcPr>
            <w:tcW w:w="2700" w:type="dxa"/>
          </w:tcPr>
          <w:p w14:paraId="1656A86A" w14:textId="77777777" w:rsidR="00351B25" w:rsidRPr="00DB4A2B" w:rsidRDefault="00351B25" w:rsidP="007663BF">
            <w:pPr>
              <w:bidi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9</w:t>
            </w:r>
          </w:p>
          <w:p w14:paraId="6F78C4F3" w14:textId="77777777" w:rsidR="00351B25" w:rsidRPr="00DB4A2B" w:rsidRDefault="00351B25" w:rsidP="007663BF">
            <w:pPr>
              <w:bidi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11</w:t>
            </w:r>
          </w:p>
          <w:p w14:paraId="1894A4B9" w14:textId="072884B5" w:rsidR="00351B25" w:rsidRPr="00DB4A2B" w:rsidRDefault="00351B25" w:rsidP="007663BF">
            <w:pPr>
              <w:bidi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3</w:t>
            </w:r>
          </w:p>
        </w:tc>
      </w:tr>
      <w:tr w:rsidR="00351B25" w14:paraId="787441F5" w14:textId="77777777" w:rsidTr="00DB4A2B">
        <w:tc>
          <w:tcPr>
            <w:cnfStyle w:val="001000000000" w:firstRow="0" w:lastRow="0" w:firstColumn="1" w:lastColumn="0" w:oddVBand="0" w:evenVBand="0" w:oddHBand="0" w:evenHBand="0" w:firstRowFirstColumn="0" w:firstRowLastColumn="0" w:lastRowFirstColumn="0" w:lastRowLastColumn="0"/>
            <w:tcW w:w="1795" w:type="dxa"/>
          </w:tcPr>
          <w:p w14:paraId="713667EB" w14:textId="4FC9AC65" w:rsidR="00351B25" w:rsidRPr="00DB4A2B" w:rsidRDefault="00351B25"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 xml:space="preserve">Area </w:t>
            </w:r>
          </w:p>
        </w:tc>
        <w:tc>
          <w:tcPr>
            <w:tcW w:w="2430" w:type="dxa"/>
          </w:tcPr>
          <w:p w14:paraId="29AADAA4" w14:textId="77777777" w:rsidR="00351B25" w:rsidRPr="00DB4A2B" w:rsidRDefault="00351B25" w:rsidP="00427E58">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West Bank</w:t>
            </w:r>
          </w:p>
          <w:p w14:paraId="570FC990" w14:textId="77777777" w:rsidR="00351B25" w:rsidRPr="00DB4A2B" w:rsidRDefault="00351B25" w:rsidP="00351B25">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Gaza</w:t>
            </w:r>
          </w:p>
          <w:p w14:paraId="2BECFE67" w14:textId="4973DDA2" w:rsidR="00351B25" w:rsidRPr="00DB4A2B" w:rsidRDefault="00351B25" w:rsidP="00351B25">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Jerusalem</w:t>
            </w:r>
          </w:p>
        </w:tc>
        <w:tc>
          <w:tcPr>
            <w:tcW w:w="2700" w:type="dxa"/>
          </w:tcPr>
          <w:p w14:paraId="11582F1F" w14:textId="4440D64A" w:rsidR="00351B25" w:rsidRPr="00DB4A2B" w:rsidRDefault="00351B25"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12</w:t>
            </w:r>
          </w:p>
          <w:p w14:paraId="3B90E2CD" w14:textId="77777777" w:rsidR="00351B25" w:rsidRPr="00DB4A2B" w:rsidRDefault="00351B25"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8</w:t>
            </w:r>
          </w:p>
          <w:p w14:paraId="4F3D8C9E" w14:textId="40599B74" w:rsidR="00351B25" w:rsidRPr="00DB4A2B" w:rsidRDefault="00351B25"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3</w:t>
            </w:r>
          </w:p>
        </w:tc>
      </w:tr>
      <w:tr w:rsidR="00351B25" w14:paraId="450A08A0" w14:textId="77777777" w:rsidTr="00DB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134AFE" w14:textId="089224C1" w:rsidR="00351B25" w:rsidRPr="00DB4A2B" w:rsidRDefault="00142B4F"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 xml:space="preserve">Affiliation </w:t>
            </w:r>
          </w:p>
        </w:tc>
        <w:tc>
          <w:tcPr>
            <w:tcW w:w="2430" w:type="dxa"/>
          </w:tcPr>
          <w:p w14:paraId="466669AB" w14:textId="77777777" w:rsidR="00351B25" w:rsidRPr="00DB4A2B" w:rsidRDefault="00142B4F" w:rsidP="00427E58">
            <w:pPr>
              <w:bidi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MOH</w:t>
            </w:r>
          </w:p>
          <w:p w14:paraId="0C2660AE" w14:textId="77777777" w:rsidR="00142B4F" w:rsidRPr="00DB4A2B" w:rsidRDefault="00142B4F" w:rsidP="00142B4F">
            <w:pPr>
              <w:bidi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UNRWA</w:t>
            </w:r>
          </w:p>
          <w:p w14:paraId="08A4F1D4" w14:textId="56B2F403" w:rsidR="00142B4F" w:rsidRPr="00DB4A2B" w:rsidRDefault="00142B4F" w:rsidP="00142B4F">
            <w:pPr>
              <w:bidi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 xml:space="preserve">NGOs and others </w:t>
            </w:r>
          </w:p>
        </w:tc>
        <w:tc>
          <w:tcPr>
            <w:tcW w:w="2700" w:type="dxa"/>
          </w:tcPr>
          <w:p w14:paraId="283F5837" w14:textId="3DFEBC1A" w:rsidR="00351B25" w:rsidRPr="00DB4A2B" w:rsidRDefault="00142B4F" w:rsidP="007663BF">
            <w:pPr>
              <w:bidi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11</w:t>
            </w:r>
          </w:p>
          <w:p w14:paraId="46A01A1E" w14:textId="77777777" w:rsidR="00142B4F" w:rsidRPr="00DB4A2B" w:rsidRDefault="00142B4F" w:rsidP="007663BF">
            <w:pPr>
              <w:bidi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8</w:t>
            </w:r>
          </w:p>
          <w:p w14:paraId="4230B6D5" w14:textId="6C101B50" w:rsidR="00142B4F" w:rsidRPr="00DB4A2B" w:rsidRDefault="00142B4F" w:rsidP="007663BF">
            <w:pPr>
              <w:bidi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4</w:t>
            </w:r>
          </w:p>
        </w:tc>
      </w:tr>
      <w:tr w:rsidR="00351B25" w14:paraId="670D16EA" w14:textId="77777777" w:rsidTr="00DB4A2B">
        <w:tc>
          <w:tcPr>
            <w:cnfStyle w:val="001000000000" w:firstRow="0" w:lastRow="0" w:firstColumn="1" w:lastColumn="0" w:oddVBand="0" w:evenVBand="0" w:oddHBand="0" w:evenHBand="0" w:firstRowFirstColumn="0" w:firstRowLastColumn="0" w:lastRowFirstColumn="0" w:lastRowLastColumn="0"/>
            <w:tcW w:w="1795" w:type="dxa"/>
          </w:tcPr>
          <w:p w14:paraId="2CF9AC15" w14:textId="010E35E4" w:rsidR="00351B25" w:rsidRPr="00DB4A2B" w:rsidRDefault="00142B4F" w:rsidP="00427E58">
            <w:pPr>
              <w:bidi w:val="0"/>
              <w:spacing w:line="360" w:lineRule="auto"/>
              <w:contextualSpacing/>
              <w:rPr>
                <w:rFonts w:ascii="Times New Roman" w:hAnsi="Times New Roman"/>
                <w:sz w:val="20"/>
                <w:szCs w:val="20"/>
                <w:lang w:bidi="ar-SA"/>
              </w:rPr>
            </w:pPr>
            <w:r w:rsidRPr="00DB4A2B">
              <w:rPr>
                <w:rFonts w:ascii="Times New Roman" w:hAnsi="Times New Roman"/>
                <w:sz w:val="20"/>
                <w:szCs w:val="20"/>
                <w:lang w:bidi="ar-SA"/>
              </w:rPr>
              <w:t>Management level</w:t>
            </w:r>
          </w:p>
        </w:tc>
        <w:tc>
          <w:tcPr>
            <w:tcW w:w="2430" w:type="dxa"/>
          </w:tcPr>
          <w:p w14:paraId="01321521" w14:textId="78C76DDF" w:rsidR="00351B25" w:rsidRPr="00DB4A2B" w:rsidRDefault="00142B4F" w:rsidP="00427E58">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 xml:space="preserve">Top </w:t>
            </w:r>
            <w:r w:rsidR="005F3ED9" w:rsidRPr="00DB4A2B">
              <w:rPr>
                <w:rFonts w:ascii="Times New Roman" w:hAnsi="Times New Roman"/>
                <w:b/>
                <w:bCs w:val="0"/>
                <w:sz w:val="20"/>
                <w:szCs w:val="20"/>
                <w:lang w:bidi="ar-SA"/>
              </w:rPr>
              <w:t>senior management</w:t>
            </w:r>
            <w:r w:rsidRPr="00DB4A2B">
              <w:rPr>
                <w:rFonts w:ascii="Times New Roman" w:hAnsi="Times New Roman"/>
                <w:b/>
                <w:bCs w:val="0"/>
                <w:sz w:val="20"/>
                <w:szCs w:val="20"/>
                <w:lang w:bidi="ar-SA"/>
              </w:rPr>
              <w:t xml:space="preserve"> </w:t>
            </w:r>
          </w:p>
          <w:p w14:paraId="7D181E81" w14:textId="1AEB2182" w:rsidR="00142B4F" w:rsidRPr="00DB4A2B" w:rsidRDefault="00142B4F" w:rsidP="00142B4F">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Middle manage</w:t>
            </w:r>
            <w:r w:rsidR="005F3ED9" w:rsidRPr="00DB4A2B">
              <w:rPr>
                <w:rFonts w:ascii="Times New Roman" w:hAnsi="Times New Roman"/>
                <w:b/>
                <w:bCs w:val="0"/>
                <w:sz w:val="20"/>
                <w:szCs w:val="20"/>
                <w:lang w:bidi="ar-SA"/>
              </w:rPr>
              <w:t>rs</w:t>
            </w:r>
            <w:r w:rsidRPr="00DB4A2B">
              <w:rPr>
                <w:rFonts w:ascii="Times New Roman" w:hAnsi="Times New Roman"/>
                <w:b/>
                <w:bCs w:val="0"/>
                <w:sz w:val="20"/>
                <w:szCs w:val="20"/>
                <w:lang w:bidi="ar-SA"/>
              </w:rPr>
              <w:t xml:space="preserve"> </w:t>
            </w:r>
          </w:p>
          <w:p w14:paraId="4685B554" w14:textId="3A0FD2DA" w:rsidR="00142B4F" w:rsidRPr="00DB4A2B" w:rsidRDefault="00142B4F" w:rsidP="00142B4F">
            <w:pPr>
              <w:bidi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 xml:space="preserve">Care providers </w:t>
            </w:r>
          </w:p>
        </w:tc>
        <w:tc>
          <w:tcPr>
            <w:tcW w:w="2700" w:type="dxa"/>
          </w:tcPr>
          <w:p w14:paraId="1D4E8DDF" w14:textId="77777777" w:rsidR="00351B25" w:rsidRPr="00DB4A2B" w:rsidRDefault="00142B4F"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4</w:t>
            </w:r>
          </w:p>
          <w:p w14:paraId="31EE6C69" w14:textId="77777777" w:rsidR="00142B4F" w:rsidRPr="00DB4A2B" w:rsidRDefault="00142B4F"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4</w:t>
            </w:r>
          </w:p>
          <w:p w14:paraId="014B5FD3" w14:textId="7D404924" w:rsidR="00142B4F" w:rsidRPr="00DB4A2B" w:rsidRDefault="00142B4F" w:rsidP="007663BF">
            <w:pPr>
              <w:bidi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val="0"/>
                <w:sz w:val="20"/>
                <w:szCs w:val="20"/>
                <w:lang w:bidi="ar-SA"/>
              </w:rPr>
            </w:pPr>
            <w:r w:rsidRPr="00DB4A2B">
              <w:rPr>
                <w:rFonts w:ascii="Times New Roman" w:hAnsi="Times New Roman"/>
                <w:b/>
                <w:bCs w:val="0"/>
                <w:sz w:val="20"/>
                <w:szCs w:val="20"/>
                <w:lang w:bidi="ar-SA"/>
              </w:rPr>
              <w:t>15</w:t>
            </w:r>
          </w:p>
        </w:tc>
      </w:tr>
    </w:tbl>
    <w:p w14:paraId="584326C9" w14:textId="77777777" w:rsidR="007663BF" w:rsidRDefault="007663BF" w:rsidP="006650C5">
      <w:pPr>
        <w:bidi w:val="0"/>
        <w:spacing w:line="360" w:lineRule="auto"/>
        <w:contextualSpacing/>
        <w:rPr>
          <w:rFonts w:ascii="Times New Roman" w:hAnsi="Times New Roman"/>
          <w:sz w:val="24"/>
          <w:lang w:bidi="ar-SA"/>
        </w:rPr>
      </w:pPr>
    </w:p>
    <w:p w14:paraId="61E5964B" w14:textId="550EF549" w:rsidR="007B061F" w:rsidRDefault="007B061F" w:rsidP="007B061F">
      <w:pPr>
        <w:bidi w:val="0"/>
        <w:spacing w:line="360" w:lineRule="auto"/>
        <w:contextualSpacing/>
        <w:jc w:val="both"/>
        <w:rPr>
          <w:rFonts w:ascii="Times New Roman" w:hAnsi="Times New Roman"/>
          <w:sz w:val="24"/>
          <w:lang w:bidi="ar-SA"/>
        </w:rPr>
      </w:pPr>
      <w:r w:rsidRPr="007B061F">
        <w:rPr>
          <w:rFonts w:ascii="Times New Roman" w:hAnsi="Times New Roman"/>
          <w:sz w:val="24"/>
          <w:lang w:bidi="ar-SA"/>
        </w:rPr>
        <w:t xml:space="preserve">Each interview lasted 30-40 minutes, and all interviews were recorded. All interviewees were asked to respond to the same questions and, in some cases, they were asked to give more clarifications of ideas they mentioned. The main themes of the interview guide were based on the WHO health system framework and the six-health system building blocks: </w:t>
      </w:r>
      <w:r w:rsidRPr="007B061F">
        <w:rPr>
          <w:rFonts w:ascii="Times New Roman" w:hAnsi="Times New Roman"/>
          <w:i/>
          <w:iCs/>
          <w:sz w:val="24"/>
          <w:lang w:bidi="ar-SA"/>
        </w:rPr>
        <w:t>service delivery, health workforce, information, medical products vaccines technologies, financing, and leadership and governance</w:t>
      </w:r>
      <w:r w:rsidRPr="007B061F">
        <w:rPr>
          <w:rFonts w:ascii="Times New Roman" w:hAnsi="Times New Roman"/>
          <w:sz w:val="24"/>
          <w:lang w:bidi="ar-SA"/>
        </w:rPr>
        <w:t xml:space="preserve">. </w:t>
      </w:r>
      <w:bookmarkStart w:id="113" w:name="_Hlk54082146"/>
      <w:r w:rsidRPr="007B061F">
        <w:rPr>
          <w:rFonts w:ascii="Times New Roman" w:hAnsi="Times New Roman"/>
          <w:sz w:val="24"/>
          <w:lang w:bidi="ar-SA"/>
        </w:rPr>
        <w:t>The NVivo 12 Pro software was used to code the main themes. Nevertheless,</w:t>
      </w:r>
      <w:r w:rsidRPr="007B061F">
        <w:rPr>
          <w:rFonts w:ascii="Times New Roman" w:eastAsia="Times New Roman" w:hAnsi="Times New Roman"/>
          <w:sz w:val="24"/>
        </w:rPr>
        <w:t xml:space="preserve"> sub-themes were added whenever the need was aroused in the process of the research. </w:t>
      </w:r>
      <w:r w:rsidRPr="007B061F">
        <w:rPr>
          <w:rFonts w:ascii="Times New Roman" w:hAnsi="Times New Roman"/>
          <w:sz w:val="24"/>
          <w:lang w:bidi="ar-SA"/>
        </w:rPr>
        <w:t xml:space="preserve">When a new idea was raised by an interviewee not directly related to the six building blocks, the new theme was added on </w:t>
      </w:r>
      <w:r w:rsidRPr="007B061F">
        <w:rPr>
          <w:rFonts w:ascii="Times New Roman" w:hAnsi="Times New Roman"/>
          <w:sz w:val="24"/>
          <w:lang w:bidi="ar-SA"/>
        </w:rPr>
        <w:lastRenderedPageBreak/>
        <w:t>the software.</w:t>
      </w:r>
      <w:bookmarkEnd w:id="113"/>
      <w:r w:rsidRPr="007B061F">
        <w:rPr>
          <w:rFonts w:ascii="Times New Roman" w:hAnsi="Times New Roman"/>
          <w:sz w:val="24"/>
          <w:lang w:bidi="ar-SA"/>
        </w:rPr>
        <w:t xml:space="preserve"> The main themes related to the WHO health system framework are summarized hereunder in table 2.</w:t>
      </w:r>
    </w:p>
    <w:tbl>
      <w:tblPr>
        <w:tblStyle w:val="ListTable4-Accent1"/>
        <w:tblW w:w="8815" w:type="dxa"/>
        <w:tblLook w:val="04A0" w:firstRow="1" w:lastRow="0" w:firstColumn="1" w:lastColumn="0" w:noHBand="0" w:noVBand="1"/>
      </w:tblPr>
      <w:tblGrid>
        <w:gridCol w:w="3775"/>
        <w:gridCol w:w="5040"/>
      </w:tblGrid>
      <w:tr w:rsidR="004B6396" w:rsidRPr="00CE6420" w14:paraId="389B680A" w14:textId="77777777" w:rsidTr="00BB4E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5" w:type="dxa"/>
            <w:gridSpan w:val="2"/>
          </w:tcPr>
          <w:p w14:paraId="2E02B30B" w14:textId="129C047B" w:rsidR="004B6396" w:rsidRPr="00DB4A2B" w:rsidRDefault="00BB4E3F" w:rsidP="00CE6420">
            <w:pPr>
              <w:bidi w:val="0"/>
              <w:contextualSpacing/>
              <w:rPr>
                <w:rFonts w:ascii="Times New Roman" w:hAnsi="Times New Roman"/>
                <w:sz w:val="20"/>
                <w:szCs w:val="20"/>
                <w:lang w:bidi="ar-SA"/>
              </w:rPr>
            </w:pPr>
            <w:r w:rsidRPr="00DB4A2B">
              <w:rPr>
                <w:rFonts w:ascii="Times New Roman" w:hAnsi="Times New Roman"/>
                <w:sz w:val="20"/>
                <w:szCs w:val="20"/>
                <w:lang w:bidi="ar-SA"/>
              </w:rPr>
              <w:t xml:space="preserve">Table 2: </w:t>
            </w:r>
            <w:r w:rsidR="004B6396" w:rsidRPr="00DB4A2B">
              <w:rPr>
                <w:rFonts w:ascii="Times New Roman" w:hAnsi="Times New Roman"/>
                <w:sz w:val="20"/>
                <w:szCs w:val="20"/>
                <w:lang w:bidi="ar-SA"/>
              </w:rPr>
              <w:t>Themes and sub-themes related to the WHO</w:t>
            </w:r>
            <w:r w:rsidRPr="00DB4A2B">
              <w:rPr>
                <w:rFonts w:ascii="Times New Roman" w:hAnsi="Times New Roman"/>
                <w:sz w:val="20"/>
                <w:szCs w:val="20"/>
                <w:lang w:bidi="ar-SA"/>
              </w:rPr>
              <w:t xml:space="preserve"> health systems </w:t>
            </w:r>
            <w:r w:rsidR="004B6396" w:rsidRPr="00DB4A2B">
              <w:rPr>
                <w:rFonts w:ascii="Times New Roman" w:hAnsi="Times New Roman"/>
                <w:sz w:val="20"/>
                <w:szCs w:val="20"/>
                <w:lang w:bidi="ar-SA"/>
              </w:rPr>
              <w:t xml:space="preserve">building blocks </w:t>
            </w:r>
          </w:p>
        </w:tc>
      </w:tr>
      <w:tr w:rsidR="00E523A5" w:rsidRPr="00CE6420" w14:paraId="06EBC8AE" w14:textId="77777777" w:rsidTr="00B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8A6BE52" w14:textId="6430F69D" w:rsidR="00E523A5" w:rsidRPr="00DB4A2B" w:rsidRDefault="004B6396" w:rsidP="00CE6420">
            <w:pPr>
              <w:bidi w:val="0"/>
              <w:contextualSpacing/>
              <w:jc w:val="center"/>
              <w:rPr>
                <w:rFonts w:ascii="Times New Roman" w:hAnsi="Times New Roman"/>
                <w:sz w:val="20"/>
                <w:szCs w:val="20"/>
                <w:lang w:bidi="ar-SA"/>
              </w:rPr>
            </w:pPr>
            <w:r w:rsidRPr="00DB4A2B">
              <w:rPr>
                <w:rFonts w:ascii="Times New Roman" w:hAnsi="Times New Roman"/>
                <w:sz w:val="20"/>
                <w:szCs w:val="20"/>
                <w:lang w:bidi="ar-SA"/>
              </w:rPr>
              <w:t xml:space="preserve">WHO building block </w:t>
            </w:r>
          </w:p>
        </w:tc>
        <w:tc>
          <w:tcPr>
            <w:tcW w:w="5040" w:type="dxa"/>
          </w:tcPr>
          <w:p w14:paraId="6FE03204" w14:textId="6C457B34" w:rsidR="00E523A5" w:rsidRPr="00DB4A2B" w:rsidRDefault="00347F2A" w:rsidP="00347F2A">
            <w:pPr>
              <w:bidi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val="0"/>
                <w:sz w:val="18"/>
                <w:szCs w:val="18"/>
                <w:lang w:bidi="ar-SA"/>
              </w:rPr>
            </w:pPr>
            <w:r w:rsidRPr="00BB4E3F">
              <w:rPr>
                <w:rFonts w:ascii="Times New Roman" w:hAnsi="Times New Roman"/>
                <w:sz w:val="18"/>
                <w:szCs w:val="18"/>
                <w:lang w:bidi="ar-SA"/>
              </w:rPr>
              <w:t xml:space="preserve">     </w:t>
            </w:r>
            <w:r w:rsidR="004B6396" w:rsidRPr="00DB4A2B">
              <w:rPr>
                <w:rFonts w:ascii="Times New Roman" w:hAnsi="Times New Roman"/>
                <w:b/>
                <w:bCs w:val="0"/>
                <w:sz w:val="20"/>
                <w:szCs w:val="20"/>
                <w:lang w:bidi="ar-SA"/>
              </w:rPr>
              <w:t xml:space="preserve">Themes / </w:t>
            </w:r>
            <w:r w:rsidR="00E523A5" w:rsidRPr="00DB4A2B">
              <w:rPr>
                <w:rFonts w:ascii="Times New Roman" w:hAnsi="Times New Roman"/>
                <w:b/>
                <w:bCs w:val="0"/>
                <w:sz w:val="20"/>
                <w:szCs w:val="20"/>
                <w:lang w:bidi="ar-SA"/>
              </w:rPr>
              <w:t>Sub-themes</w:t>
            </w:r>
          </w:p>
        </w:tc>
      </w:tr>
      <w:tr w:rsidR="00E523A5" w:rsidRPr="00CE6420" w14:paraId="6E38A10E" w14:textId="77777777" w:rsidTr="00BB4E3F">
        <w:trPr>
          <w:trHeight w:val="1916"/>
        </w:trPr>
        <w:tc>
          <w:tcPr>
            <w:cnfStyle w:val="001000000000" w:firstRow="0" w:lastRow="0" w:firstColumn="1" w:lastColumn="0" w:oddVBand="0" w:evenVBand="0" w:oddHBand="0" w:evenHBand="0" w:firstRowFirstColumn="0" w:firstRowLastColumn="0" w:lastRowFirstColumn="0" w:lastRowLastColumn="0"/>
            <w:tcW w:w="3775" w:type="dxa"/>
          </w:tcPr>
          <w:p w14:paraId="732FAA31" w14:textId="4DA92356" w:rsidR="00E523A5" w:rsidRPr="00DB4A2B" w:rsidRDefault="00E523A5" w:rsidP="008F3D64">
            <w:pPr>
              <w:pStyle w:val="ListParagraph"/>
              <w:numPr>
                <w:ilvl w:val="0"/>
                <w:numId w:val="22"/>
              </w:numPr>
              <w:bidi w:val="0"/>
              <w:ind w:left="250"/>
              <w:rPr>
                <w:rFonts w:ascii="Times New Roman" w:hAnsi="Times New Roman"/>
                <w:sz w:val="20"/>
                <w:szCs w:val="20"/>
                <w:lang w:bidi="ar-SA"/>
              </w:rPr>
            </w:pPr>
            <w:r w:rsidRPr="00DB4A2B">
              <w:rPr>
                <w:rFonts w:ascii="Times New Roman" w:hAnsi="Times New Roman"/>
                <w:sz w:val="20"/>
                <w:szCs w:val="20"/>
                <w:lang w:bidi="ar-SA"/>
              </w:rPr>
              <w:t xml:space="preserve">Service Delivery </w:t>
            </w:r>
          </w:p>
        </w:tc>
        <w:tc>
          <w:tcPr>
            <w:tcW w:w="5040" w:type="dxa"/>
          </w:tcPr>
          <w:p w14:paraId="06FFFC01" w14:textId="316FDE5E" w:rsidR="00347F2A" w:rsidRPr="00BB4E3F" w:rsidRDefault="00347F2A"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Comprehensive services </w:t>
            </w:r>
          </w:p>
          <w:p w14:paraId="691041C4" w14:textId="43EA3BFF" w:rsidR="00E523A5" w:rsidRPr="00BB4E3F" w:rsidRDefault="00E523A5"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Multiple providers</w:t>
            </w:r>
          </w:p>
          <w:p w14:paraId="2FB7DF56" w14:textId="383FB442" w:rsidR="00E523A5" w:rsidRPr="00BB4E3F" w:rsidRDefault="00347F2A"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Guidelines and management protocols </w:t>
            </w:r>
          </w:p>
          <w:p w14:paraId="3BFFA5A2" w14:textId="77777777" w:rsidR="00E523A5" w:rsidRPr="00BB4E3F" w:rsidRDefault="00E523A5"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Multi-disciplinary approach </w:t>
            </w:r>
          </w:p>
          <w:p w14:paraId="51EC0F02" w14:textId="77777777" w:rsidR="00E523A5" w:rsidRPr="00BB4E3F" w:rsidRDefault="00E523A5"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Infrastructural capacity</w:t>
            </w:r>
          </w:p>
          <w:p w14:paraId="49608EA1" w14:textId="77777777" w:rsidR="00347F2A" w:rsidRPr="00BB4E3F" w:rsidRDefault="00347F2A"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Access to services</w:t>
            </w:r>
          </w:p>
          <w:p w14:paraId="39062809" w14:textId="77777777" w:rsidR="00347F2A" w:rsidRPr="00BB4E3F" w:rsidRDefault="00347F2A"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Referral system</w:t>
            </w:r>
          </w:p>
          <w:p w14:paraId="06A11F40" w14:textId="17B56FF2" w:rsidR="00347F2A" w:rsidRPr="00BB4E3F" w:rsidRDefault="00347F2A" w:rsidP="008F3D64">
            <w:pPr>
              <w:pStyle w:val="ListParagraph"/>
              <w:numPr>
                <w:ilvl w:val="0"/>
                <w:numId w:val="16"/>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Permit system</w:t>
            </w:r>
          </w:p>
        </w:tc>
      </w:tr>
      <w:tr w:rsidR="00E523A5" w:rsidRPr="00CE6420" w14:paraId="0FDEE6C1" w14:textId="77777777" w:rsidTr="00BB4E3F">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3775" w:type="dxa"/>
          </w:tcPr>
          <w:p w14:paraId="239ADDB5" w14:textId="57704A60" w:rsidR="00E523A5" w:rsidRPr="00E523A5" w:rsidRDefault="00E523A5" w:rsidP="008F3D64">
            <w:pPr>
              <w:pStyle w:val="ListParagraph"/>
              <w:numPr>
                <w:ilvl w:val="0"/>
                <w:numId w:val="22"/>
              </w:numPr>
              <w:bidi w:val="0"/>
              <w:ind w:left="250"/>
              <w:rPr>
                <w:rFonts w:ascii="Times New Roman" w:hAnsi="Times New Roman"/>
                <w:b w:val="0"/>
                <w:bCs/>
                <w:sz w:val="20"/>
                <w:szCs w:val="20"/>
                <w:lang w:bidi="ar-SA"/>
              </w:rPr>
            </w:pPr>
            <w:r w:rsidRPr="00DB4A2B">
              <w:rPr>
                <w:rFonts w:ascii="Times New Roman" w:hAnsi="Times New Roman"/>
                <w:sz w:val="20"/>
                <w:szCs w:val="20"/>
                <w:lang w:bidi="ar-SA"/>
              </w:rPr>
              <w:t>Health workforce</w:t>
            </w:r>
          </w:p>
        </w:tc>
        <w:tc>
          <w:tcPr>
            <w:tcW w:w="5040" w:type="dxa"/>
          </w:tcPr>
          <w:p w14:paraId="0C6BFAC3" w14:textId="77777777" w:rsidR="00E523A5" w:rsidRPr="00BB4E3F" w:rsidRDefault="00E523A5" w:rsidP="008F3D64">
            <w:pPr>
              <w:pStyle w:val="ListParagraph"/>
              <w:numPr>
                <w:ilvl w:val="0"/>
                <w:numId w:val="17"/>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Lack of specialized teams</w:t>
            </w:r>
          </w:p>
          <w:p w14:paraId="72BFE6DD" w14:textId="77777777" w:rsidR="00E523A5" w:rsidRPr="00BB4E3F" w:rsidRDefault="00E523A5" w:rsidP="008F3D64">
            <w:pPr>
              <w:pStyle w:val="ListParagraph"/>
              <w:numPr>
                <w:ilvl w:val="0"/>
                <w:numId w:val="17"/>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tl/>
                <w:lang w:bidi="ar-JO"/>
              </w:rPr>
            </w:pPr>
            <w:r w:rsidRPr="00BB4E3F">
              <w:rPr>
                <w:rFonts w:ascii="Times New Roman" w:hAnsi="Times New Roman"/>
                <w:sz w:val="18"/>
                <w:szCs w:val="18"/>
                <w:lang w:bidi="ar-SA"/>
              </w:rPr>
              <w:t xml:space="preserve">Diabetes training and knowledge </w:t>
            </w:r>
          </w:p>
          <w:p w14:paraId="0C750FF9" w14:textId="77777777" w:rsidR="00347F2A" w:rsidRPr="00BB4E3F" w:rsidRDefault="00E523A5" w:rsidP="008F3D64">
            <w:pPr>
              <w:pStyle w:val="ListParagraph"/>
              <w:numPr>
                <w:ilvl w:val="0"/>
                <w:numId w:val="17"/>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Job security</w:t>
            </w:r>
            <w:r w:rsidR="00347F2A" w:rsidRPr="00BB4E3F">
              <w:rPr>
                <w:rFonts w:ascii="Times New Roman" w:hAnsi="Times New Roman"/>
                <w:sz w:val="18"/>
                <w:szCs w:val="18"/>
                <w:lang w:bidi="ar-SA"/>
              </w:rPr>
              <w:t>, description</w:t>
            </w:r>
            <w:r w:rsidRPr="00BB4E3F">
              <w:rPr>
                <w:rFonts w:ascii="Times New Roman" w:hAnsi="Times New Roman"/>
                <w:sz w:val="18"/>
                <w:szCs w:val="18"/>
                <w:lang w:bidi="ar-SA"/>
              </w:rPr>
              <w:t xml:space="preserve"> and satisfaction </w:t>
            </w:r>
          </w:p>
          <w:p w14:paraId="17374945" w14:textId="77777777" w:rsidR="00347F2A" w:rsidRPr="00BB4E3F" w:rsidRDefault="00347F2A" w:rsidP="008F3D64">
            <w:pPr>
              <w:pStyle w:val="ListParagraph"/>
              <w:numPr>
                <w:ilvl w:val="0"/>
                <w:numId w:val="17"/>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Access to clinics and training</w:t>
            </w:r>
          </w:p>
          <w:p w14:paraId="0738248D" w14:textId="1CC583B0" w:rsidR="00E523A5" w:rsidRPr="00BB4E3F" w:rsidRDefault="00347F2A" w:rsidP="008F3D64">
            <w:pPr>
              <w:pStyle w:val="ListParagraph"/>
              <w:numPr>
                <w:ilvl w:val="0"/>
                <w:numId w:val="17"/>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Division between West Bank ang </w:t>
            </w:r>
            <w:r w:rsidR="006650C5" w:rsidRPr="00BB4E3F">
              <w:rPr>
                <w:rFonts w:ascii="Times New Roman" w:hAnsi="Times New Roman"/>
                <w:sz w:val="18"/>
                <w:szCs w:val="18"/>
                <w:lang w:bidi="ar-SA"/>
              </w:rPr>
              <w:t>Gaza</w:t>
            </w:r>
            <w:r w:rsidRPr="00BB4E3F">
              <w:rPr>
                <w:rFonts w:ascii="Times New Roman" w:hAnsi="Times New Roman"/>
                <w:sz w:val="18"/>
                <w:szCs w:val="18"/>
                <w:lang w:bidi="ar-SA"/>
              </w:rPr>
              <w:t xml:space="preserve"> </w:t>
            </w:r>
          </w:p>
        </w:tc>
      </w:tr>
      <w:tr w:rsidR="00E523A5" w:rsidRPr="00CE6420" w14:paraId="507D4E1C" w14:textId="77777777" w:rsidTr="00BB4E3F">
        <w:tc>
          <w:tcPr>
            <w:cnfStyle w:val="001000000000" w:firstRow="0" w:lastRow="0" w:firstColumn="1" w:lastColumn="0" w:oddVBand="0" w:evenVBand="0" w:oddHBand="0" w:evenHBand="0" w:firstRowFirstColumn="0" w:firstRowLastColumn="0" w:lastRowFirstColumn="0" w:lastRowLastColumn="0"/>
            <w:tcW w:w="3775" w:type="dxa"/>
          </w:tcPr>
          <w:p w14:paraId="470BA742" w14:textId="1D88558E" w:rsidR="00E523A5" w:rsidRPr="00E523A5" w:rsidRDefault="00E523A5" w:rsidP="008F3D64">
            <w:pPr>
              <w:pStyle w:val="ListParagraph"/>
              <w:numPr>
                <w:ilvl w:val="0"/>
                <w:numId w:val="22"/>
              </w:numPr>
              <w:bidi w:val="0"/>
              <w:ind w:left="250"/>
              <w:rPr>
                <w:rFonts w:ascii="Times New Roman" w:hAnsi="Times New Roman"/>
                <w:b w:val="0"/>
                <w:bCs/>
                <w:sz w:val="20"/>
                <w:szCs w:val="20"/>
                <w:lang w:bidi="ar-SA"/>
              </w:rPr>
            </w:pPr>
            <w:r w:rsidRPr="00DB4A2B">
              <w:rPr>
                <w:rFonts w:ascii="Times New Roman" w:hAnsi="Times New Roman"/>
                <w:sz w:val="20"/>
                <w:szCs w:val="20"/>
                <w:lang w:bidi="ar-SA"/>
              </w:rPr>
              <w:t>Information</w:t>
            </w:r>
          </w:p>
        </w:tc>
        <w:tc>
          <w:tcPr>
            <w:tcW w:w="5040" w:type="dxa"/>
          </w:tcPr>
          <w:p w14:paraId="4DB2958F" w14:textId="77777777" w:rsidR="00E523A5" w:rsidRPr="00BB4E3F" w:rsidRDefault="00E523A5" w:rsidP="008F3D64">
            <w:pPr>
              <w:pStyle w:val="ListParagraph"/>
              <w:numPr>
                <w:ilvl w:val="0"/>
                <w:numId w:val="18"/>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Lack of data / electronic medical records</w:t>
            </w:r>
          </w:p>
          <w:p w14:paraId="57206E08" w14:textId="77777777" w:rsidR="00E523A5" w:rsidRPr="00BB4E3F" w:rsidRDefault="00E523A5" w:rsidP="008F3D64">
            <w:pPr>
              <w:pStyle w:val="ListParagraph"/>
              <w:numPr>
                <w:ilvl w:val="0"/>
                <w:numId w:val="18"/>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ar-JO"/>
              </w:rPr>
            </w:pPr>
            <w:r w:rsidRPr="00BB4E3F">
              <w:rPr>
                <w:rFonts w:ascii="Times New Roman" w:hAnsi="Times New Roman"/>
                <w:sz w:val="18"/>
                <w:szCs w:val="18"/>
                <w:lang w:bidi="ar-SA"/>
              </w:rPr>
              <w:t xml:space="preserve">Diabetes education and awareness </w:t>
            </w:r>
          </w:p>
          <w:p w14:paraId="251C79E7" w14:textId="18BD83DB" w:rsidR="00E523A5" w:rsidRPr="00BB4E3F" w:rsidRDefault="00E523A5" w:rsidP="008F3D64">
            <w:pPr>
              <w:pStyle w:val="ListParagraph"/>
              <w:numPr>
                <w:ilvl w:val="0"/>
                <w:numId w:val="18"/>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Research</w:t>
            </w:r>
          </w:p>
        </w:tc>
      </w:tr>
      <w:tr w:rsidR="00E523A5" w:rsidRPr="00CE6420" w14:paraId="5FC41129" w14:textId="77777777" w:rsidTr="004B436C">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3775" w:type="dxa"/>
          </w:tcPr>
          <w:p w14:paraId="6B667407" w14:textId="066C408D" w:rsidR="00E523A5" w:rsidRPr="00DB4A2B" w:rsidRDefault="00E523A5" w:rsidP="008F3D64">
            <w:pPr>
              <w:pStyle w:val="ListParagraph"/>
              <w:numPr>
                <w:ilvl w:val="0"/>
                <w:numId w:val="22"/>
              </w:numPr>
              <w:bidi w:val="0"/>
              <w:ind w:left="250"/>
              <w:rPr>
                <w:rFonts w:ascii="Times New Roman" w:hAnsi="Times New Roman"/>
                <w:sz w:val="20"/>
                <w:szCs w:val="20"/>
                <w:lang w:bidi="ar-SA"/>
              </w:rPr>
            </w:pPr>
            <w:r w:rsidRPr="00DB4A2B">
              <w:rPr>
                <w:rFonts w:ascii="Times New Roman" w:hAnsi="Times New Roman"/>
                <w:sz w:val="20"/>
                <w:szCs w:val="20"/>
                <w:lang w:bidi="ar-SA"/>
              </w:rPr>
              <w:t>Medical products and technology</w:t>
            </w:r>
          </w:p>
          <w:p w14:paraId="61D8FDE9" w14:textId="77777777" w:rsidR="00E523A5" w:rsidRPr="00E523A5" w:rsidRDefault="00E523A5" w:rsidP="00CE6420">
            <w:pPr>
              <w:bidi w:val="0"/>
              <w:contextualSpacing/>
              <w:rPr>
                <w:rFonts w:ascii="Times New Roman" w:hAnsi="Times New Roman"/>
                <w:b w:val="0"/>
                <w:bCs/>
                <w:sz w:val="20"/>
                <w:szCs w:val="20"/>
                <w:lang w:bidi="ar-SA"/>
              </w:rPr>
            </w:pPr>
          </w:p>
        </w:tc>
        <w:tc>
          <w:tcPr>
            <w:tcW w:w="5040" w:type="dxa"/>
          </w:tcPr>
          <w:p w14:paraId="4E85DBD5" w14:textId="017D8FA7" w:rsidR="00E523A5" w:rsidRPr="00BB4E3F" w:rsidRDefault="00E523A5" w:rsidP="008F3D64">
            <w:pPr>
              <w:pStyle w:val="ListParagraph"/>
              <w:numPr>
                <w:ilvl w:val="0"/>
                <w:numId w:val="19"/>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Lack of medical </w:t>
            </w:r>
            <w:r w:rsidR="006650C5" w:rsidRPr="00BB4E3F">
              <w:rPr>
                <w:rFonts w:ascii="Times New Roman" w:hAnsi="Times New Roman"/>
                <w:sz w:val="18"/>
                <w:szCs w:val="18"/>
                <w:lang w:bidi="ar-SA"/>
              </w:rPr>
              <w:t xml:space="preserve">equipment and </w:t>
            </w:r>
            <w:r w:rsidRPr="00BB4E3F">
              <w:rPr>
                <w:rFonts w:ascii="Times New Roman" w:hAnsi="Times New Roman"/>
                <w:sz w:val="18"/>
                <w:szCs w:val="18"/>
                <w:lang w:bidi="ar-SA"/>
              </w:rPr>
              <w:t xml:space="preserve">supplies </w:t>
            </w:r>
          </w:p>
          <w:p w14:paraId="004F6B26" w14:textId="4AEDB9A7" w:rsidR="00E523A5" w:rsidRPr="00BB4E3F" w:rsidRDefault="00E523A5" w:rsidP="008F3D64">
            <w:pPr>
              <w:pStyle w:val="ListParagraph"/>
              <w:numPr>
                <w:ilvl w:val="0"/>
                <w:numId w:val="19"/>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tl/>
                <w:lang w:bidi="ar-JO"/>
              </w:rPr>
            </w:pPr>
            <w:r w:rsidRPr="00BB4E3F">
              <w:rPr>
                <w:rFonts w:ascii="Times New Roman" w:hAnsi="Times New Roman"/>
                <w:sz w:val="18"/>
                <w:szCs w:val="18"/>
                <w:lang w:bidi="ar-SA"/>
              </w:rPr>
              <w:t>Availability and price</w:t>
            </w:r>
            <w:r w:rsidR="006650C5" w:rsidRPr="00BB4E3F">
              <w:rPr>
                <w:rFonts w:ascii="Times New Roman" w:hAnsi="Times New Roman"/>
                <w:sz w:val="18"/>
                <w:szCs w:val="18"/>
                <w:lang w:bidi="ar-SA"/>
              </w:rPr>
              <w:t xml:space="preserve"> of</w:t>
            </w:r>
            <w:r w:rsidRPr="00BB4E3F">
              <w:rPr>
                <w:rFonts w:ascii="Times New Roman" w:hAnsi="Times New Roman"/>
                <w:sz w:val="18"/>
                <w:szCs w:val="18"/>
                <w:lang w:bidi="ar-SA"/>
              </w:rPr>
              <w:t xml:space="preserve"> medication </w:t>
            </w:r>
          </w:p>
          <w:p w14:paraId="5C91C875" w14:textId="0E7B5E7F" w:rsidR="00E523A5" w:rsidRPr="00BB4E3F" w:rsidRDefault="006650C5" w:rsidP="008F3D64">
            <w:pPr>
              <w:pStyle w:val="ListParagraph"/>
              <w:numPr>
                <w:ilvl w:val="0"/>
                <w:numId w:val="19"/>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Glucometers and testing strips  </w:t>
            </w:r>
            <w:r w:rsidR="00E523A5" w:rsidRPr="00BB4E3F">
              <w:rPr>
                <w:rFonts w:ascii="Times New Roman" w:hAnsi="Times New Roman"/>
                <w:sz w:val="18"/>
                <w:szCs w:val="18"/>
                <w:lang w:bidi="ar-SA"/>
              </w:rPr>
              <w:t xml:space="preserve"> </w:t>
            </w:r>
          </w:p>
        </w:tc>
      </w:tr>
      <w:tr w:rsidR="00E523A5" w:rsidRPr="00CE6420" w14:paraId="41B6B71F" w14:textId="77777777" w:rsidTr="004B436C">
        <w:trPr>
          <w:trHeight w:val="1259"/>
        </w:trPr>
        <w:tc>
          <w:tcPr>
            <w:cnfStyle w:val="001000000000" w:firstRow="0" w:lastRow="0" w:firstColumn="1" w:lastColumn="0" w:oddVBand="0" w:evenVBand="0" w:oddHBand="0" w:evenHBand="0" w:firstRowFirstColumn="0" w:firstRowLastColumn="0" w:lastRowFirstColumn="0" w:lastRowLastColumn="0"/>
            <w:tcW w:w="3775" w:type="dxa"/>
          </w:tcPr>
          <w:p w14:paraId="65134804" w14:textId="2BF6E307" w:rsidR="00E523A5" w:rsidRPr="00E523A5" w:rsidRDefault="00E523A5" w:rsidP="008F3D64">
            <w:pPr>
              <w:pStyle w:val="ListParagraph"/>
              <w:numPr>
                <w:ilvl w:val="0"/>
                <w:numId w:val="22"/>
              </w:numPr>
              <w:bidi w:val="0"/>
              <w:ind w:left="250"/>
              <w:rPr>
                <w:rFonts w:ascii="Times New Roman" w:hAnsi="Times New Roman"/>
                <w:b w:val="0"/>
                <w:bCs/>
                <w:sz w:val="20"/>
                <w:szCs w:val="20"/>
                <w:lang w:bidi="ar-SA"/>
              </w:rPr>
            </w:pPr>
            <w:r w:rsidRPr="00DB4A2B">
              <w:rPr>
                <w:rFonts w:ascii="Times New Roman" w:hAnsi="Times New Roman"/>
                <w:sz w:val="20"/>
                <w:szCs w:val="20"/>
                <w:lang w:bidi="ar-SA"/>
              </w:rPr>
              <w:t>Financing</w:t>
            </w:r>
          </w:p>
        </w:tc>
        <w:tc>
          <w:tcPr>
            <w:tcW w:w="5040" w:type="dxa"/>
          </w:tcPr>
          <w:p w14:paraId="6D96FE6F" w14:textId="65766D99" w:rsidR="006650C5" w:rsidRPr="00BB4E3F" w:rsidRDefault="006650C5" w:rsidP="008F3D64">
            <w:pPr>
              <w:pStyle w:val="ListParagraph"/>
              <w:numPr>
                <w:ilvl w:val="0"/>
                <w:numId w:val="20"/>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JO"/>
              </w:rPr>
            </w:pPr>
            <w:r w:rsidRPr="00BB4E3F">
              <w:rPr>
                <w:rFonts w:ascii="Times New Roman" w:hAnsi="Times New Roman"/>
                <w:sz w:val="18"/>
                <w:szCs w:val="18"/>
                <w:lang w:bidi="ar-JO"/>
              </w:rPr>
              <w:t xml:space="preserve">Health budget </w:t>
            </w:r>
          </w:p>
          <w:p w14:paraId="2706F6D1" w14:textId="2743C2DA" w:rsidR="00E523A5" w:rsidRPr="00BB4E3F" w:rsidRDefault="006650C5" w:rsidP="008F3D64">
            <w:pPr>
              <w:pStyle w:val="ListParagraph"/>
              <w:numPr>
                <w:ilvl w:val="0"/>
                <w:numId w:val="20"/>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tl/>
                <w:lang w:bidi="ar-JO"/>
              </w:rPr>
            </w:pPr>
            <w:r w:rsidRPr="00BB4E3F">
              <w:rPr>
                <w:rFonts w:ascii="Times New Roman" w:hAnsi="Times New Roman"/>
                <w:sz w:val="18"/>
                <w:szCs w:val="18"/>
                <w:lang w:bidi="ar-SA"/>
              </w:rPr>
              <w:t>External aid and donor</w:t>
            </w:r>
            <w:r w:rsidR="00E523A5" w:rsidRPr="00BB4E3F">
              <w:rPr>
                <w:rFonts w:ascii="Times New Roman" w:hAnsi="Times New Roman"/>
                <w:sz w:val="18"/>
                <w:szCs w:val="18"/>
                <w:lang w:bidi="ar-SA"/>
              </w:rPr>
              <w:t xml:space="preserve"> issue</w:t>
            </w:r>
            <w:r w:rsidRPr="00BB4E3F">
              <w:rPr>
                <w:rFonts w:ascii="Times New Roman" w:hAnsi="Times New Roman"/>
                <w:sz w:val="18"/>
                <w:szCs w:val="18"/>
                <w:lang w:bidi="ar-SA"/>
              </w:rPr>
              <w:t>s</w:t>
            </w:r>
          </w:p>
          <w:p w14:paraId="27FA40A1" w14:textId="77777777" w:rsidR="00E523A5" w:rsidRPr="00BB4E3F" w:rsidRDefault="00E523A5" w:rsidP="008F3D64">
            <w:pPr>
              <w:pStyle w:val="ListParagraph"/>
              <w:numPr>
                <w:ilvl w:val="0"/>
                <w:numId w:val="20"/>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JO"/>
              </w:rPr>
            </w:pPr>
            <w:r w:rsidRPr="00BB4E3F">
              <w:rPr>
                <w:rFonts w:ascii="Times New Roman" w:hAnsi="Times New Roman"/>
                <w:sz w:val="18"/>
                <w:szCs w:val="18"/>
                <w:lang w:bidi="ar-SA"/>
              </w:rPr>
              <w:t>Retained revenue (Israel)</w:t>
            </w:r>
          </w:p>
          <w:p w14:paraId="2AF67FD8" w14:textId="77777777" w:rsidR="006650C5" w:rsidRPr="00BB4E3F" w:rsidRDefault="006650C5" w:rsidP="008F3D64">
            <w:pPr>
              <w:pStyle w:val="ListParagraph"/>
              <w:numPr>
                <w:ilvl w:val="0"/>
                <w:numId w:val="20"/>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Poverty and income </w:t>
            </w:r>
          </w:p>
          <w:p w14:paraId="2FBEB1C6" w14:textId="7F5B7A82" w:rsidR="006650C5" w:rsidRPr="00BB4E3F" w:rsidRDefault="006650C5" w:rsidP="008F3D64">
            <w:pPr>
              <w:pStyle w:val="ListParagraph"/>
              <w:numPr>
                <w:ilvl w:val="0"/>
                <w:numId w:val="20"/>
              </w:numPr>
              <w:bidi w:val="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bidi="ar-JO"/>
              </w:rPr>
            </w:pPr>
            <w:r w:rsidRPr="00BB4E3F">
              <w:rPr>
                <w:rFonts w:ascii="Times New Roman" w:hAnsi="Times New Roman"/>
                <w:sz w:val="18"/>
                <w:szCs w:val="18"/>
                <w:lang w:bidi="ar-JO"/>
              </w:rPr>
              <w:t xml:space="preserve">Health insurance </w:t>
            </w:r>
          </w:p>
        </w:tc>
      </w:tr>
      <w:tr w:rsidR="00E523A5" w:rsidRPr="00CE6420" w14:paraId="7AAD355E" w14:textId="77777777" w:rsidTr="00B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0E77D8E6" w14:textId="4C7B382D" w:rsidR="00E523A5" w:rsidRPr="00E523A5" w:rsidRDefault="00E523A5" w:rsidP="008F3D64">
            <w:pPr>
              <w:pStyle w:val="ListParagraph"/>
              <w:numPr>
                <w:ilvl w:val="0"/>
                <w:numId w:val="22"/>
              </w:numPr>
              <w:bidi w:val="0"/>
              <w:ind w:left="250"/>
              <w:rPr>
                <w:rFonts w:ascii="Times New Roman" w:hAnsi="Times New Roman"/>
                <w:b w:val="0"/>
                <w:bCs/>
                <w:sz w:val="20"/>
                <w:szCs w:val="20"/>
                <w:lang w:bidi="ar-SA"/>
              </w:rPr>
            </w:pPr>
            <w:r w:rsidRPr="00DB4A2B">
              <w:rPr>
                <w:rFonts w:ascii="Times New Roman" w:hAnsi="Times New Roman"/>
                <w:sz w:val="20"/>
                <w:szCs w:val="20"/>
                <w:lang w:bidi="ar-SA"/>
              </w:rPr>
              <w:t>Leadership and governance</w:t>
            </w:r>
          </w:p>
        </w:tc>
        <w:tc>
          <w:tcPr>
            <w:tcW w:w="5040" w:type="dxa"/>
          </w:tcPr>
          <w:p w14:paraId="03B43B6E" w14:textId="5676F357" w:rsidR="00E523A5" w:rsidRPr="00BB4E3F" w:rsidRDefault="006650C5" w:rsidP="008F3D64">
            <w:pPr>
              <w:pStyle w:val="ListParagraph"/>
              <w:numPr>
                <w:ilvl w:val="0"/>
                <w:numId w:val="21"/>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Policies and strategic planning </w:t>
            </w:r>
          </w:p>
          <w:p w14:paraId="3458A149" w14:textId="77777777" w:rsidR="00E523A5" w:rsidRPr="00BB4E3F" w:rsidRDefault="00E523A5" w:rsidP="008F3D64">
            <w:pPr>
              <w:pStyle w:val="ListParagraph"/>
              <w:numPr>
                <w:ilvl w:val="0"/>
                <w:numId w:val="21"/>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tl/>
                <w:lang w:bidi="ar-JO"/>
              </w:rPr>
            </w:pPr>
            <w:r w:rsidRPr="00BB4E3F">
              <w:rPr>
                <w:rFonts w:ascii="Times New Roman" w:hAnsi="Times New Roman"/>
                <w:sz w:val="18"/>
                <w:szCs w:val="18"/>
                <w:lang w:bidi="ar-SA"/>
              </w:rPr>
              <w:t xml:space="preserve">Legislations </w:t>
            </w:r>
          </w:p>
          <w:p w14:paraId="47303B72" w14:textId="5A6FE975" w:rsidR="00E523A5" w:rsidRPr="00BB4E3F" w:rsidRDefault="00E523A5" w:rsidP="008F3D64">
            <w:pPr>
              <w:pStyle w:val="ListParagraph"/>
              <w:numPr>
                <w:ilvl w:val="0"/>
                <w:numId w:val="21"/>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JO"/>
              </w:rPr>
            </w:pPr>
            <w:r w:rsidRPr="00BB4E3F">
              <w:rPr>
                <w:rFonts w:ascii="Times New Roman" w:hAnsi="Times New Roman"/>
                <w:sz w:val="18"/>
                <w:szCs w:val="18"/>
                <w:lang w:bidi="ar-SA"/>
              </w:rPr>
              <w:t xml:space="preserve">Internal conflict </w:t>
            </w:r>
            <w:r w:rsidR="006650C5" w:rsidRPr="00BB4E3F">
              <w:rPr>
                <w:rFonts w:ascii="Times New Roman" w:hAnsi="Times New Roman"/>
                <w:sz w:val="18"/>
                <w:szCs w:val="18"/>
                <w:lang w:bidi="ar-JO"/>
              </w:rPr>
              <w:t>and division</w:t>
            </w:r>
          </w:p>
          <w:p w14:paraId="4FAF4A4E" w14:textId="291C29AF" w:rsidR="006650C5" w:rsidRPr="00BB4E3F" w:rsidRDefault="006650C5" w:rsidP="008F3D64">
            <w:pPr>
              <w:pStyle w:val="ListParagraph"/>
              <w:numPr>
                <w:ilvl w:val="0"/>
                <w:numId w:val="21"/>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tl/>
                <w:lang w:bidi="ar-JO"/>
              </w:rPr>
            </w:pPr>
            <w:r w:rsidRPr="00BB4E3F">
              <w:rPr>
                <w:rFonts w:ascii="Times New Roman" w:hAnsi="Times New Roman"/>
                <w:sz w:val="18"/>
                <w:szCs w:val="18"/>
                <w:lang w:bidi="ar-JO"/>
              </w:rPr>
              <w:t xml:space="preserve">Corruption and mismanagement </w:t>
            </w:r>
          </w:p>
          <w:p w14:paraId="6A2372FA" w14:textId="77777777" w:rsidR="00E523A5" w:rsidRPr="00BB4E3F" w:rsidRDefault="00E523A5" w:rsidP="008F3D64">
            <w:pPr>
              <w:pStyle w:val="ListParagraph"/>
              <w:numPr>
                <w:ilvl w:val="0"/>
                <w:numId w:val="21"/>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Politicization of health intuitions</w:t>
            </w:r>
          </w:p>
          <w:p w14:paraId="26C8A6A1" w14:textId="3FFF966C" w:rsidR="006650C5" w:rsidRPr="00BB4E3F" w:rsidRDefault="006650C5" w:rsidP="008F3D64">
            <w:pPr>
              <w:pStyle w:val="ListParagraph"/>
              <w:numPr>
                <w:ilvl w:val="0"/>
                <w:numId w:val="21"/>
              </w:numPr>
              <w:bidi w:val="0"/>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bidi="ar-SA"/>
              </w:rPr>
            </w:pPr>
            <w:r w:rsidRPr="00BB4E3F">
              <w:rPr>
                <w:rFonts w:ascii="Times New Roman" w:hAnsi="Times New Roman"/>
                <w:sz w:val="18"/>
                <w:szCs w:val="18"/>
                <w:lang w:bidi="ar-SA"/>
              </w:rPr>
              <w:t xml:space="preserve">Control over the health system </w:t>
            </w:r>
          </w:p>
        </w:tc>
      </w:tr>
    </w:tbl>
    <w:p w14:paraId="42E00707" w14:textId="77777777" w:rsidR="00B034E2" w:rsidRDefault="00B034E2" w:rsidP="00B034E2">
      <w:pPr>
        <w:bidi w:val="0"/>
        <w:contextualSpacing/>
        <w:rPr>
          <w:rFonts w:ascii="Times New Roman" w:hAnsi="Times New Roman"/>
          <w:sz w:val="24"/>
          <w:highlight w:val="yellow"/>
          <w:lang w:bidi="ar-SA"/>
        </w:rPr>
      </w:pPr>
    </w:p>
    <w:p w14:paraId="4536F3B5" w14:textId="69456C6F" w:rsidR="003E3C00" w:rsidRDefault="00B034E2" w:rsidP="000F3EE7">
      <w:pPr>
        <w:bidi w:val="0"/>
        <w:spacing w:line="360" w:lineRule="auto"/>
        <w:contextualSpacing/>
        <w:jc w:val="both"/>
        <w:rPr>
          <w:rFonts w:ascii="Times New Roman" w:hAnsi="Times New Roman"/>
          <w:b/>
          <w:bCs w:val="0"/>
          <w:color w:val="E36C0A" w:themeColor="accent6" w:themeShade="BF"/>
          <w:sz w:val="24"/>
          <w:u w:val="single"/>
          <w:lang w:bidi="ar-SA"/>
        </w:rPr>
      </w:pPr>
      <w:r w:rsidRPr="00E24BC6">
        <w:rPr>
          <w:rFonts w:ascii="Times New Roman" w:hAnsi="Times New Roman"/>
          <w:sz w:val="24"/>
          <w:lang w:bidi="ar-SA"/>
        </w:rPr>
        <w:t>At the end of</w:t>
      </w:r>
      <w:r w:rsidR="00097CC0" w:rsidRPr="00E24BC6">
        <w:rPr>
          <w:rFonts w:ascii="Times New Roman" w:hAnsi="Times New Roman"/>
          <w:sz w:val="24"/>
          <w:lang w:bidi="ar-SA"/>
        </w:rPr>
        <w:t xml:space="preserve"> each</w:t>
      </w:r>
      <w:r w:rsidRPr="00E24BC6">
        <w:rPr>
          <w:rFonts w:ascii="Times New Roman" w:hAnsi="Times New Roman"/>
          <w:sz w:val="24"/>
          <w:lang w:bidi="ar-SA"/>
        </w:rPr>
        <w:t xml:space="preserve"> interview, I asked participants to give their own views and perspectives on the healthcare system priorities and the reform agenda. Almost all participants have mentioned issues related to strengthening the primary health care system and give priorities to funding to the system to act as a gatekeeper for the patients referred to hospitals. Access to certified training courses for the healthcare professionals was believed to be an important step towards the improvement of diabetes services and to increase the professionals’ self-confidence and satisfaction. A senior manager in the </w:t>
      </w:r>
      <w:r w:rsidRPr="00E24BC6">
        <w:rPr>
          <w:rFonts w:ascii="Times New Roman" w:hAnsi="Times New Roman"/>
          <w:sz w:val="24"/>
          <w:lang w:bidi="ar-SA"/>
        </w:rPr>
        <w:lastRenderedPageBreak/>
        <w:t xml:space="preserve">MOH stated: </w:t>
      </w:r>
      <w:r w:rsidRPr="00E24BC6">
        <w:rPr>
          <w:rFonts w:ascii="Times New Roman" w:hAnsi="Times New Roman"/>
          <w:i/>
          <w:iCs/>
          <w:sz w:val="20"/>
          <w:szCs w:val="20"/>
          <w:lang w:bidi="ar-SA"/>
        </w:rPr>
        <w:t>"</w:t>
      </w:r>
      <w:r w:rsidRPr="00E24BC6">
        <w:rPr>
          <w:rFonts w:ascii="Times New Roman" w:hAnsi="Times New Roman"/>
          <w:b/>
          <w:i/>
          <w:iCs/>
          <w:sz w:val="20"/>
          <w:szCs w:val="20"/>
          <w:lang w:bidi="ar-JO"/>
        </w:rPr>
        <w:t>I am optimistic that our people are well educated and understand the issue if Non-Communicable Diseases (NCDs). I am also optimistic about the new training system, quality system, and the administrative and governance system. We fully understand the challenges and put the plan forward to rebuild our health system in a good way. A big task is to publish the national protocol and ask UNRWA, NGOs to use it. Our strategy of 2017-2022, is an excellent way forward to reform our health system, but we need to finance it …. Primary health care should act as a "gatekeeper" before going to the secondary level of the medical care. We already started training "family physicians" to take this role.</w:t>
      </w:r>
      <w:r w:rsidRPr="00E24BC6">
        <w:t xml:space="preserve"> </w:t>
      </w:r>
      <w:r w:rsidRPr="00E24BC6">
        <w:rPr>
          <w:rFonts w:ascii="Times New Roman" w:hAnsi="Times New Roman"/>
          <w:b/>
          <w:i/>
          <w:iCs/>
          <w:sz w:val="20"/>
          <w:szCs w:val="20"/>
          <w:lang w:bidi="ar-JO"/>
        </w:rPr>
        <w:t xml:space="preserve">That’s what I mean by the need to have a structural change than what is currently existing in the health care system". </w:t>
      </w:r>
      <w:r w:rsidRPr="00E24BC6">
        <w:rPr>
          <w:rFonts w:ascii="Times New Roman" w:hAnsi="Times New Roman"/>
          <w:sz w:val="24"/>
          <w:lang w:bidi="ar-JO"/>
        </w:rPr>
        <w:t xml:space="preserve">In addition, another senior physician from Gaza also </w:t>
      </w:r>
      <w:r w:rsidR="003E3C00" w:rsidRPr="00E24BC6">
        <w:rPr>
          <w:rFonts w:ascii="Times New Roman" w:hAnsi="Times New Roman"/>
          <w:sz w:val="24"/>
          <w:lang w:bidi="ar-JO"/>
        </w:rPr>
        <w:t>elaborated:</w:t>
      </w:r>
      <w:r w:rsidR="003E3C00" w:rsidRPr="00E24BC6">
        <w:rPr>
          <w:rFonts w:ascii="Times New Roman" w:hAnsi="Times New Roman"/>
          <w:b/>
          <w:i/>
          <w:iCs/>
          <w:sz w:val="24"/>
          <w:lang w:bidi="ar-JO"/>
        </w:rPr>
        <w:t xml:space="preserve"> </w:t>
      </w:r>
      <w:r w:rsidR="003E3C00" w:rsidRPr="00E24BC6">
        <w:rPr>
          <w:rFonts w:ascii="Times New Roman" w:hAnsi="Times New Roman"/>
          <w:b/>
          <w:i/>
          <w:iCs/>
          <w:sz w:val="20"/>
          <w:szCs w:val="20"/>
          <w:lang w:bidi="ar-JO"/>
        </w:rPr>
        <w:t>"I call on our politicians to unify their efforts so we can build and reform our health system. Reconciliation between Fatah and Hamas is of great importance, then we need to operate a health system away from politics. There are innovative ways to train our family physicians. Technology is now prevailed and could not be stopped by the checkpoints or the siege on Gaza. We need certified courses that encourage physicians’ enrollment that should be linked to a system of incentives".</w:t>
      </w:r>
      <w:r w:rsidR="003E3C00" w:rsidRPr="00A77794">
        <w:rPr>
          <w:rFonts w:ascii="Times New Roman" w:hAnsi="Times New Roman"/>
          <w:b/>
          <w:i/>
          <w:iCs/>
          <w:sz w:val="20"/>
          <w:szCs w:val="20"/>
          <w:lang w:bidi="ar-JO"/>
        </w:rPr>
        <w:t xml:space="preserve">  </w:t>
      </w:r>
    </w:p>
    <w:p w14:paraId="11E2A1EB" w14:textId="0251BB18" w:rsidR="003E3C00" w:rsidRDefault="003E3C00" w:rsidP="0035330C">
      <w:pPr>
        <w:pStyle w:val="Heading2"/>
        <w:rPr>
          <w:lang w:bidi="ar-SA"/>
        </w:rPr>
      </w:pPr>
      <w:bookmarkStart w:id="114" w:name="_Toc60692503"/>
      <w:r w:rsidRPr="00810610">
        <w:rPr>
          <w:lang w:bidi="ar-SA"/>
        </w:rPr>
        <w:t>Findings and Description of Quantitative Results</w:t>
      </w:r>
      <w:bookmarkEnd w:id="114"/>
      <w:r w:rsidRPr="00810610">
        <w:rPr>
          <w:lang w:bidi="ar-SA"/>
        </w:rPr>
        <w:t xml:space="preserve"> </w:t>
      </w:r>
    </w:p>
    <w:p w14:paraId="4D5920FB" w14:textId="4D84F2D8" w:rsidR="003E3C00" w:rsidRDefault="003E3C00" w:rsidP="00184D6E">
      <w:pPr>
        <w:pStyle w:val="ListParagraph"/>
        <w:bidi w:val="0"/>
        <w:spacing w:after="0" w:line="360" w:lineRule="auto"/>
        <w:ind w:left="0"/>
        <w:jc w:val="both"/>
        <w:rPr>
          <w:rFonts w:ascii="Times New Roman" w:hAnsi="Times New Roman"/>
          <w:sz w:val="24"/>
          <w:lang w:bidi="ar-SA"/>
        </w:rPr>
      </w:pPr>
      <w:r w:rsidRPr="006A314C">
        <w:rPr>
          <w:rFonts w:ascii="Times New Roman" w:hAnsi="Times New Roman"/>
          <w:sz w:val="24"/>
          <w:lang w:bidi="ar-SA"/>
        </w:rPr>
        <w:t>I received 517 surveys of which 422 responses had received by Qualtrics and 95 hard copies from rural areas in Gaza and the West Bank. 392 (75.8%) of the surveys fulfilled the criteria of participation in the research, and used for analysis.</w:t>
      </w:r>
      <w:bookmarkStart w:id="115" w:name="_Hlk54082234"/>
      <w:r w:rsidRPr="006A314C">
        <w:rPr>
          <w:rFonts w:ascii="Times New Roman" w:hAnsi="Times New Roman"/>
          <w:sz w:val="24"/>
          <w:lang w:bidi="ar-SA"/>
        </w:rPr>
        <w:t xml:space="preserve"> </w:t>
      </w:r>
      <w:r w:rsidRPr="00BE2EBD">
        <w:rPr>
          <w:rFonts w:ascii="Times New Roman" w:hAnsi="Times New Roman"/>
          <w:sz w:val="24"/>
          <w:lang w:bidi="ar-SA"/>
        </w:rPr>
        <w:t>The data was exported to SPSS</w:t>
      </w:r>
      <w:bookmarkEnd w:id="115"/>
      <w:r w:rsidRPr="00BE2EBD">
        <w:rPr>
          <w:rFonts w:ascii="Times New Roman" w:hAnsi="Times New Roman"/>
          <w:sz w:val="24"/>
          <w:lang w:bidi="ar-SA"/>
        </w:rPr>
        <w:t>.</w:t>
      </w:r>
      <w:r w:rsidRPr="006A314C">
        <w:rPr>
          <w:rFonts w:ascii="Times New Roman" w:hAnsi="Times New Roman"/>
          <w:sz w:val="24"/>
          <w:lang w:bidi="ar-SA"/>
        </w:rPr>
        <w:t xml:space="preserve"> </w:t>
      </w:r>
      <w:r w:rsidRPr="00BE2EBD">
        <w:rPr>
          <w:rFonts w:ascii="Times New Roman" w:hAnsi="Times New Roman"/>
          <w:sz w:val="24"/>
          <w:lang w:bidi="ar-SA"/>
        </w:rPr>
        <w:t>The missing data in categorical variables were identified by the number 9. The missing values were replaced in continuous variables using the series mean method when there was less than 5%; while in categorical variables were excluded from the analysis. All variables were recorded to dichotomous variables for the cross-tabulation analysis.</w:t>
      </w:r>
      <w:bookmarkStart w:id="116" w:name="_Hlk54082295"/>
      <w:r w:rsidRPr="006A314C">
        <w:rPr>
          <w:rFonts w:ascii="Times New Roman" w:hAnsi="Times New Roman"/>
          <w:sz w:val="24"/>
          <w:lang w:bidi="ar-SA"/>
        </w:rPr>
        <w:t xml:space="preserve"> </w:t>
      </w:r>
      <w:r w:rsidRPr="00BE2EBD">
        <w:rPr>
          <w:rFonts w:ascii="Times New Roman" w:hAnsi="Times New Roman"/>
          <w:sz w:val="24"/>
          <w:lang w:bidi="ar-SA"/>
        </w:rPr>
        <w:t>The study involved 392 healthcare professionals who met the inclusion criteria and were included in the analysis. The mean age of participants was 42.88 years (SD=10.788). Of the study population, 51% were females, with 10.85 years was the mean year of experience working in diabetes (SD=7.72).</w:t>
      </w:r>
      <w:bookmarkEnd w:id="116"/>
      <w:r w:rsidRPr="00BE2EBD">
        <w:rPr>
          <w:rFonts w:ascii="Times New Roman" w:hAnsi="Times New Roman"/>
          <w:sz w:val="24"/>
          <w:lang w:bidi="ar-SA"/>
        </w:rPr>
        <w:t xml:space="preserve"> </w:t>
      </w:r>
      <w:r w:rsidRPr="00E66D70">
        <w:rPr>
          <w:rFonts w:ascii="Times New Roman" w:hAnsi="Times New Roman"/>
          <w:sz w:val="24"/>
          <w:highlight w:val="yellow"/>
          <w:lang w:bidi="ar-SA"/>
        </w:rPr>
        <w:t>Table 3</w:t>
      </w:r>
      <w:r w:rsidRPr="00BE2EBD">
        <w:rPr>
          <w:rFonts w:ascii="Times New Roman" w:hAnsi="Times New Roman"/>
          <w:sz w:val="24"/>
          <w:lang w:bidi="ar-SA"/>
        </w:rPr>
        <w:t xml:space="preserve"> summarizes the description of the participants. </w:t>
      </w:r>
      <w:r>
        <w:rPr>
          <w:rFonts w:ascii="Times New Roman" w:hAnsi="Times New Roman"/>
          <w:sz w:val="24"/>
          <w:lang w:bidi="ar-SA"/>
        </w:rPr>
        <w:t xml:space="preserve"> </w:t>
      </w:r>
    </w:p>
    <w:p w14:paraId="006526BC" w14:textId="18A8297F" w:rsidR="003E6120" w:rsidRDefault="003E6120" w:rsidP="003E6120">
      <w:pPr>
        <w:pStyle w:val="ListParagraph"/>
        <w:bidi w:val="0"/>
        <w:spacing w:after="0" w:line="360" w:lineRule="auto"/>
        <w:ind w:left="0"/>
        <w:jc w:val="both"/>
        <w:rPr>
          <w:rFonts w:ascii="Times New Roman" w:hAnsi="Times New Roman"/>
          <w:sz w:val="24"/>
          <w:lang w:bidi="ar-SA"/>
        </w:rPr>
      </w:pPr>
    </w:p>
    <w:p w14:paraId="064CA423" w14:textId="77777777" w:rsidR="003E6120" w:rsidRDefault="003E6120" w:rsidP="003E6120">
      <w:pPr>
        <w:pStyle w:val="ListParagraph"/>
        <w:bidi w:val="0"/>
        <w:spacing w:after="0" w:line="360" w:lineRule="auto"/>
        <w:ind w:left="0"/>
        <w:jc w:val="both"/>
        <w:rPr>
          <w:rFonts w:ascii="Times New Roman" w:hAnsi="Times New Roman"/>
          <w:sz w:val="24"/>
          <w:highlight w:val="yellow"/>
          <w:lang w:bidi="ar-JO"/>
        </w:rPr>
      </w:pPr>
    </w:p>
    <w:p w14:paraId="61F4AF5C" w14:textId="02F839B6" w:rsidR="003E3C00" w:rsidRDefault="003E3C00" w:rsidP="003E3C00">
      <w:pPr>
        <w:bidi w:val="0"/>
        <w:spacing w:line="360" w:lineRule="auto"/>
        <w:contextualSpacing/>
        <w:jc w:val="both"/>
        <w:rPr>
          <w:rFonts w:ascii="Times New Roman" w:hAnsi="Times New Roman"/>
          <w:sz w:val="24"/>
          <w:highlight w:val="yellow"/>
          <w:lang w:bidi="ar-JO"/>
        </w:rPr>
      </w:pPr>
    </w:p>
    <w:p w14:paraId="07CAB411" w14:textId="066AA575" w:rsidR="003E3C00" w:rsidRDefault="003E3C00" w:rsidP="003E3C00">
      <w:pPr>
        <w:bidi w:val="0"/>
        <w:spacing w:line="360" w:lineRule="auto"/>
        <w:contextualSpacing/>
        <w:jc w:val="both"/>
        <w:rPr>
          <w:rFonts w:ascii="Times New Roman" w:hAnsi="Times New Roman"/>
          <w:sz w:val="24"/>
          <w:highlight w:val="yellow"/>
          <w:lang w:bidi="ar-JO"/>
        </w:rPr>
      </w:pPr>
    </w:p>
    <w:p w14:paraId="445A233B" w14:textId="51065FAF" w:rsidR="003E3C00" w:rsidRDefault="003E3C00" w:rsidP="003E3C00">
      <w:pPr>
        <w:bidi w:val="0"/>
        <w:spacing w:line="360" w:lineRule="auto"/>
        <w:contextualSpacing/>
        <w:jc w:val="both"/>
        <w:rPr>
          <w:rFonts w:ascii="Times New Roman" w:hAnsi="Times New Roman"/>
          <w:sz w:val="24"/>
          <w:highlight w:val="yellow"/>
          <w:lang w:bidi="ar-JO"/>
        </w:rPr>
      </w:pPr>
    </w:p>
    <w:tbl>
      <w:tblPr>
        <w:tblStyle w:val="ListTable4-Accent1"/>
        <w:tblpPr w:leftFromText="180" w:rightFromText="180" w:vertAnchor="text" w:horzAnchor="margin" w:tblpY="259"/>
        <w:tblW w:w="8725" w:type="dxa"/>
        <w:tblLook w:val="04A0" w:firstRow="1" w:lastRow="0" w:firstColumn="1" w:lastColumn="0" w:noHBand="0" w:noVBand="1"/>
      </w:tblPr>
      <w:tblGrid>
        <w:gridCol w:w="3955"/>
        <w:gridCol w:w="1997"/>
        <w:gridCol w:w="1363"/>
        <w:gridCol w:w="1410"/>
      </w:tblGrid>
      <w:tr w:rsidR="00B034E2" w:rsidRPr="002B0608" w14:paraId="6FE7D827" w14:textId="77777777" w:rsidTr="003E3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gridSpan w:val="4"/>
          </w:tcPr>
          <w:p w14:paraId="1DC37EE5" w14:textId="77777777" w:rsidR="00B034E2" w:rsidRPr="003C2546"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20"/>
                <w:szCs w:val="20"/>
              </w:rPr>
              <w:lastRenderedPageBreak/>
              <w:t xml:space="preserve">Table 3: description of the participants in the quantitative survey </w:t>
            </w:r>
          </w:p>
        </w:tc>
      </w:tr>
      <w:tr w:rsidR="00B034E2" w:rsidRPr="002B0608" w14:paraId="4981D4F4" w14:textId="77777777" w:rsidTr="003E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2C5C3C84" w14:textId="77777777" w:rsidR="00B034E2" w:rsidRPr="00DB4A2B" w:rsidRDefault="00B034E2" w:rsidP="003E3C00">
            <w:pPr>
              <w:bidi w:val="0"/>
              <w:spacing w:line="240" w:lineRule="auto"/>
              <w:jc w:val="center"/>
              <w:rPr>
                <w:rFonts w:ascii="Times New Roman" w:eastAsia="Times New Roman" w:hAnsi="Times New Roman"/>
                <w:sz w:val="18"/>
                <w:szCs w:val="18"/>
              </w:rPr>
            </w:pPr>
            <w:r w:rsidRPr="00DB4A2B">
              <w:rPr>
                <w:rFonts w:ascii="Times New Roman" w:eastAsia="Times New Roman" w:hAnsi="Times New Roman"/>
                <w:sz w:val="18"/>
                <w:szCs w:val="18"/>
              </w:rPr>
              <w:t>Variable</w:t>
            </w:r>
          </w:p>
        </w:tc>
        <w:tc>
          <w:tcPr>
            <w:tcW w:w="1997" w:type="dxa"/>
          </w:tcPr>
          <w:p w14:paraId="698A609A" w14:textId="77777777" w:rsidR="00B034E2" w:rsidRPr="00DB4A2B" w:rsidRDefault="00B034E2" w:rsidP="003E3C00">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c>
          <w:tcPr>
            <w:tcW w:w="1363" w:type="dxa"/>
          </w:tcPr>
          <w:p w14:paraId="7CA8ED2D" w14:textId="77777777" w:rsidR="00B034E2" w:rsidRPr="00DB4A2B" w:rsidRDefault="00B034E2" w:rsidP="003E3C00">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N (%)</w:t>
            </w:r>
          </w:p>
        </w:tc>
        <w:tc>
          <w:tcPr>
            <w:tcW w:w="1410" w:type="dxa"/>
          </w:tcPr>
          <w:p w14:paraId="779FD380" w14:textId="77777777" w:rsidR="00B034E2" w:rsidRPr="00DB4A2B" w:rsidRDefault="00B034E2" w:rsidP="003E3C00">
            <w:pPr>
              <w:bidi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M (SD)</w:t>
            </w:r>
          </w:p>
        </w:tc>
      </w:tr>
      <w:tr w:rsidR="00B034E2" w:rsidRPr="002B0608" w14:paraId="6A7936F3" w14:textId="77777777" w:rsidTr="003E3C00">
        <w:trPr>
          <w:trHeight w:val="469"/>
        </w:trPr>
        <w:tc>
          <w:tcPr>
            <w:cnfStyle w:val="001000000000" w:firstRow="0" w:lastRow="0" w:firstColumn="1" w:lastColumn="0" w:oddVBand="0" w:evenVBand="0" w:oddHBand="0" w:evenHBand="0" w:firstRowFirstColumn="0" w:firstRowLastColumn="0" w:lastRowFirstColumn="0" w:lastRowLastColumn="0"/>
            <w:tcW w:w="3955" w:type="dxa"/>
          </w:tcPr>
          <w:p w14:paraId="14D36D6F"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Age </w:t>
            </w:r>
          </w:p>
        </w:tc>
        <w:tc>
          <w:tcPr>
            <w:tcW w:w="1997" w:type="dxa"/>
          </w:tcPr>
          <w:p w14:paraId="0E19F82B"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c>
          <w:tcPr>
            <w:tcW w:w="1363" w:type="dxa"/>
          </w:tcPr>
          <w:p w14:paraId="15524FFB"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c>
          <w:tcPr>
            <w:tcW w:w="1410" w:type="dxa"/>
          </w:tcPr>
          <w:p w14:paraId="11D3192B"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42.88 (10.735)</w:t>
            </w:r>
          </w:p>
        </w:tc>
      </w:tr>
      <w:tr w:rsidR="00B034E2" w:rsidRPr="002B0608" w14:paraId="3BBD49C3" w14:textId="77777777" w:rsidTr="003E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73DE82F"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Age (recoded to nominal var</w:t>
            </w:r>
            <w:r>
              <w:rPr>
                <w:rFonts w:ascii="Times New Roman" w:eastAsia="Times New Roman" w:hAnsi="Times New Roman"/>
                <w:sz w:val="18"/>
                <w:szCs w:val="18"/>
              </w:rPr>
              <w:t>iable)</w:t>
            </w:r>
          </w:p>
        </w:tc>
        <w:tc>
          <w:tcPr>
            <w:tcW w:w="1997" w:type="dxa"/>
          </w:tcPr>
          <w:p w14:paraId="2D014019"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 xml:space="preserve">&lt; 40 </w:t>
            </w:r>
          </w:p>
          <w:p w14:paraId="2404BD93"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&gt;40</w:t>
            </w:r>
          </w:p>
        </w:tc>
        <w:tc>
          <w:tcPr>
            <w:tcW w:w="1363" w:type="dxa"/>
          </w:tcPr>
          <w:p w14:paraId="64E9769C"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151 (38.5)</w:t>
            </w:r>
          </w:p>
          <w:p w14:paraId="6B782014"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241 (61.5)</w:t>
            </w:r>
          </w:p>
        </w:tc>
        <w:tc>
          <w:tcPr>
            <w:tcW w:w="1410" w:type="dxa"/>
          </w:tcPr>
          <w:p w14:paraId="7A737E32"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7D100D9A" w14:textId="77777777" w:rsidTr="003E3C00">
        <w:tc>
          <w:tcPr>
            <w:cnfStyle w:val="001000000000" w:firstRow="0" w:lastRow="0" w:firstColumn="1" w:lastColumn="0" w:oddVBand="0" w:evenVBand="0" w:oddHBand="0" w:evenHBand="0" w:firstRowFirstColumn="0" w:firstRowLastColumn="0" w:lastRowFirstColumn="0" w:lastRowLastColumn="0"/>
            <w:tcW w:w="3955" w:type="dxa"/>
          </w:tcPr>
          <w:p w14:paraId="67C39295"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Gender </w:t>
            </w:r>
          </w:p>
        </w:tc>
        <w:tc>
          <w:tcPr>
            <w:tcW w:w="1997" w:type="dxa"/>
          </w:tcPr>
          <w:p w14:paraId="54DB48AD"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Male</w:t>
            </w:r>
          </w:p>
          <w:p w14:paraId="7B7FF9EC"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Female</w:t>
            </w:r>
          </w:p>
        </w:tc>
        <w:tc>
          <w:tcPr>
            <w:tcW w:w="1363" w:type="dxa"/>
          </w:tcPr>
          <w:p w14:paraId="77A3D435"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192 (49)</w:t>
            </w:r>
          </w:p>
          <w:p w14:paraId="6310F0A9"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200 (51)</w:t>
            </w:r>
          </w:p>
        </w:tc>
        <w:tc>
          <w:tcPr>
            <w:tcW w:w="1410" w:type="dxa"/>
          </w:tcPr>
          <w:p w14:paraId="1BED6388"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031C1E0B" w14:textId="77777777" w:rsidTr="003E3C00">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3955" w:type="dxa"/>
          </w:tcPr>
          <w:p w14:paraId="6BE6CBCC"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Basic education </w:t>
            </w:r>
          </w:p>
        </w:tc>
        <w:tc>
          <w:tcPr>
            <w:tcW w:w="1997" w:type="dxa"/>
          </w:tcPr>
          <w:p w14:paraId="10253EE2"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Medicine</w:t>
            </w:r>
          </w:p>
          <w:p w14:paraId="7FEA1B9F"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Nursing</w:t>
            </w:r>
          </w:p>
          <w:p w14:paraId="53329374"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Nutrition and others</w:t>
            </w:r>
          </w:p>
        </w:tc>
        <w:tc>
          <w:tcPr>
            <w:tcW w:w="1363" w:type="dxa"/>
          </w:tcPr>
          <w:p w14:paraId="564FAA2C"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122 (31.2)</w:t>
            </w:r>
          </w:p>
          <w:p w14:paraId="49403C71"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222 (56.8)</w:t>
            </w:r>
          </w:p>
          <w:p w14:paraId="405B8874"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47 (12)</w:t>
            </w:r>
          </w:p>
        </w:tc>
        <w:tc>
          <w:tcPr>
            <w:tcW w:w="1410" w:type="dxa"/>
          </w:tcPr>
          <w:p w14:paraId="128E95F9"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0265175F" w14:textId="77777777" w:rsidTr="003E3C00">
        <w:tc>
          <w:tcPr>
            <w:cnfStyle w:val="001000000000" w:firstRow="0" w:lastRow="0" w:firstColumn="1" w:lastColumn="0" w:oddVBand="0" w:evenVBand="0" w:oddHBand="0" w:evenHBand="0" w:firstRowFirstColumn="0" w:firstRowLastColumn="0" w:lastRowFirstColumn="0" w:lastRowLastColumn="0"/>
            <w:tcW w:w="3955" w:type="dxa"/>
          </w:tcPr>
          <w:p w14:paraId="68B94264"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Basic Education (recoded to nominal variable)</w:t>
            </w:r>
          </w:p>
        </w:tc>
        <w:tc>
          <w:tcPr>
            <w:tcW w:w="1997" w:type="dxa"/>
          </w:tcPr>
          <w:p w14:paraId="2634F197"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Medicine</w:t>
            </w:r>
          </w:p>
          <w:p w14:paraId="5824F09E"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Nursing and others</w:t>
            </w:r>
          </w:p>
        </w:tc>
        <w:tc>
          <w:tcPr>
            <w:tcW w:w="1363" w:type="dxa"/>
          </w:tcPr>
          <w:p w14:paraId="1C2FB12C"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122 (31.2)</w:t>
            </w:r>
          </w:p>
          <w:p w14:paraId="6CAC9B4E"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269 (68.8)</w:t>
            </w:r>
          </w:p>
        </w:tc>
        <w:tc>
          <w:tcPr>
            <w:tcW w:w="1410" w:type="dxa"/>
          </w:tcPr>
          <w:p w14:paraId="34CEF3A0"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29FF76A4" w14:textId="77777777" w:rsidTr="003E3C00">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3955" w:type="dxa"/>
          </w:tcPr>
          <w:p w14:paraId="7B3E4D9B"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Employer </w:t>
            </w:r>
          </w:p>
        </w:tc>
        <w:tc>
          <w:tcPr>
            <w:tcW w:w="1997" w:type="dxa"/>
          </w:tcPr>
          <w:p w14:paraId="2034390F"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 xml:space="preserve">MOH </w:t>
            </w:r>
          </w:p>
          <w:p w14:paraId="0E7DC7B3"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 xml:space="preserve">UNRWA, NGOs and private </w:t>
            </w:r>
          </w:p>
        </w:tc>
        <w:tc>
          <w:tcPr>
            <w:tcW w:w="1363" w:type="dxa"/>
          </w:tcPr>
          <w:p w14:paraId="0A62C9F0"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197 (50.4)</w:t>
            </w:r>
          </w:p>
          <w:p w14:paraId="0AE9C09A"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194 (49.6)</w:t>
            </w:r>
          </w:p>
        </w:tc>
        <w:tc>
          <w:tcPr>
            <w:tcW w:w="1410" w:type="dxa"/>
          </w:tcPr>
          <w:p w14:paraId="448E8134"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10644DDF" w14:textId="77777777" w:rsidTr="003E3C00">
        <w:tc>
          <w:tcPr>
            <w:cnfStyle w:val="001000000000" w:firstRow="0" w:lastRow="0" w:firstColumn="1" w:lastColumn="0" w:oddVBand="0" w:evenVBand="0" w:oddHBand="0" w:evenHBand="0" w:firstRowFirstColumn="0" w:firstRowLastColumn="0" w:lastRowFirstColumn="0" w:lastRowLastColumn="0"/>
            <w:tcW w:w="3955" w:type="dxa"/>
          </w:tcPr>
          <w:p w14:paraId="487747BF"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Clinic/Service Location </w:t>
            </w:r>
          </w:p>
        </w:tc>
        <w:tc>
          <w:tcPr>
            <w:tcW w:w="1997" w:type="dxa"/>
          </w:tcPr>
          <w:p w14:paraId="23083FE2"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West Bank</w:t>
            </w:r>
          </w:p>
          <w:p w14:paraId="0E877E3F"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 xml:space="preserve">Gaza </w:t>
            </w:r>
          </w:p>
        </w:tc>
        <w:tc>
          <w:tcPr>
            <w:tcW w:w="1363" w:type="dxa"/>
          </w:tcPr>
          <w:p w14:paraId="7F02F2C0"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278 (71.6)</w:t>
            </w:r>
          </w:p>
          <w:p w14:paraId="2F27B4F9"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110 (28.4)</w:t>
            </w:r>
          </w:p>
        </w:tc>
        <w:tc>
          <w:tcPr>
            <w:tcW w:w="1410" w:type="dxa"/>
          </w:tcPr>
          <w:p w14:paraId="21568CCD"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20C1AA95" w14:textId="77777777" w:rsidTr="003E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30C1CBB"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Years of experience in diabetes care</w:t>
            </w:r>
          </w:p>
        </w:tc>
        <w:tc>
          <w:tcPr>
            <w:tcW w:w="1997" w:type="dxa"/>
          </w:tcPr>
          <w:p w14:paraId="32B71F08"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c>
          <w:tcPr>
            <w:tcW w:w="1363" w:type="dxa"/>
          </w:tcPr>
          <w:p w14:paraId="362E3B5E"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c>
          <w:tcPr>
            <w:tcW w:w="1410" w:type="dxa"/>
          </w:tcPr>
          <w:p w14:paraId="26A8473D"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10.85 (7.72)</w:t>
            </w:r>
          </w:p>
        </w:tc>
      </w:tr>
      <w:tr w:rsidR="00B034E2" w:rsidRPr="002B0608" w14:paraId="4C006BA0" w14:textId="77777777" w:rsidTr="003E3C00">
        <w:tc>
          <w:tcPr>
            <w:cnfStyle w:val="001000000000" w:firstRow="0" w:lastRow="0" w:firstColumn="1" w:lastColumn="0" w:oddVBand="0" w:evenVBand="0" w:oddHBand="0" w:evenHBand="0" w:firstRowFirstColumn="0" w:firstRowLastColumn="0" w:lastRowFirstColumn="0" w:lastRowLastColumn="0"/>
            <w:tcW w:w="3955" w:type="dxa"/>
          </w:tcPr>
          <w:p w14:paraId="40B9CB2E"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Years of experience in diabetes care </w:t>
            </w:r>
          </w:p>
        </w:tc>
        <w:tc>
          <w:tcPr>
            <w:tcW w:w="1997" w:type="dxa"/>
          </w:tcPr>
          <w:p w14:paraId="32B46E44"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&lt;10 years</w:t>
            </w:r>
          </w:p>
          <w:p w14:paraId="4EF6F647"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&gt;10 years</w:t>
            </w:r>
          </w:p>
        </w:tc>
        <w:tc>
          <w:tcPr>
            <w:tcW w:w="1363" w:type="dxa"/>
          </w:tcPr>
          <w:p w14:paraId="7352D7E2"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178 (45.4)</w:t>
            </w:r>
          </w:p>
          <w:p w14:paraId="4C30EDFD"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214 (54.6)</w:t>
            </w:r>
          </w:p>
        </w:tc>
        <w:tc>
          <w:tcPr>
            <w:tcW w:w="1410" w:type="dxa"/>
          </w:tcPr>
          <w:p w14:paraId="0C26EA8A"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5E45A3D8" w14:textId="77777777" w:rsidTr="003E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72DBB81"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How experienced you are in diabetes care </w:t>
            </w:r>
          </w:p>
        </w:tc>
        <w:tc>
          <w:tcPr>
            <w:tcW w:w="1997" w:type="dxa"/>
          </w:tcPr>
          <w:p w14:paraId="407F30A9"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 xml:space="preserve">No or little experience </w:t>
            </w:r>
          </w:p>
          <w:p w14:paraId="6A7A9357"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Experienced/very experienced.</w:t>
            </w:r>
          </w:p>
        </w:tc>
        <w:tc>
          <w:tcPr>
            <w:tcW w:w="1363" w:type="dxa"/>
          </w:tcPr>
          <w:p w14:paraId="7B736989"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109 (27.8)</w:t>
            </w:r>
          </w:p>
          <w:p w14:paraId="15A4B36B"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283 (72.2)</w:t>
            </w:r>
          </w:p>
        </w:tc>
        <w:tc>
          <w:tcPr>
            <w:tcW w:w="1410" w:type="dxa"/>
          </w:tcPr>
          <w:p w14:paraId="6A83D314"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44E14751" w14:textId="77777777" w:rsidTr="003E3C00">
        <w:tc>
          <w:tcPr>
            <w:cnfStyle w:val="001000000000" w:firstRow="0" w:lastRow="0" w:firstColumn="1" w:lastColumn="0" w:oddVBand="0" w:evenVBand="0" w:oddHBand="0" w:evenHBand="0" w:firstRowFirstColumn="0" w:firstRowLastColumn="0" w:lastRowFirstColumn="0" w:lastRowLastColumn="0"/>
            <w:tcW w:w="3955" w:type="dxa"/>
          </w:tcPr>
          <w:p w14:paraId="30AB7FCB"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Did you complete formal diabetes training? </w:t>
            </w:r>
          </w:p>
        </w:tc>
        <w:tc>
          <w:tcPr>
            <w:tcW w:w="1997" w:type="dxa"/>
          </w:tcPr>
          <w:p w14:paraId="3E525EEB"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Yes</w:t>
            </w:r>
          </w:p>
          <w:p w14:paraId="791044D8"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 xml:space="preserve">No </w:t>
            </w:r>
          </w:p>
        </w:tc>
        <w:tc>
          <w:tcPr>
            <w:tcW w:w="1363" w:type="dxa"/>
          </w:tcPr>
          <w:p w14:paraId="002E0CC2"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96 (24.6)</w:t>
            </w:r>
          </w:p>
          <w:p w14:paraId="01AC0C61"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294 (75.4)</w:t>
            </w:r>
          </w:p>
        </w:tc>
        <w:tc>
          <w:tcPr>
            <w:tcW w:w="1410" w:type="dxa"/>
          </w:tcPr>
          <w:p w14:paraId="4063848F"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66E223E9" w14:textId="77777777" w:rsidTr="003E3C00">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955" w:type="dxa"/>
          </w:tcPr>
          <w:p w14:paraId="1179BF20"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Do you have additional work? </w:t>
            </w:r>
          </w:p>
        </w:tc>
        <w:tc>
          <w:tcPr>
            <w:tcW w:w="1997" w:type="dxa"/>
          </w:tcPr>
          <w:p w14:paraId="06A5FA28"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Yes</w:t>
            </w:r>
          </w:p>
          <w:p w14:paraId="287A879B"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No</w:t>
            </w:r>
          </w:p>
        </w:tc>
        <w:tc>
          <w:tcPr>
            <w:tcW w:w="1363" w:type="dxa"/>
          </w:tcPr>
          <w:p w14:paraId="7FB10C30"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122 (31.1)</w:t>
            </w:r>
          </w:p>
          <w:p w14:paraId="462D8732"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240 (60.7)</w:t>
            </w:r>
          </w:p>
        </w:tc>
        <w:tc>
          <w:tcPr>
            <w:tcW w:w="1410" w:type="dxa"/>
          </w:tcPr>
          <w:p w14:paraId="5BA86972" w14:textId="77777777" w:rsidR="00B034E2" w:rsidRPr="00DB4A2B" w:rsidRDefault="00B034E2" w:rsidP="003E3C00">
            <w:pPr>
              <w:bidi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val="0"/>
                <w:sz w:val="18"/>
                <w:szCs w:val="18"/>
              </w:rPr>
            </w:pPr>
          </w:p>
        </w:tc>
      </w:tr>
      <w:tr w:rsidR="00B034E2" w:rsidRPr="002B0608" w14:paraId="635462DE" w14:textId="77777777" w:rsidTr="003E3C00">
        <w:trPr>
          <w:trHeight w:val="580"/>
        </w:trPr>
        <w:tc>
          <w:tcPr>
            <w:cnfStyle w:val="001000000000" w:firstRow="0" w:lastRow="0" w:firstColumn="1" w:lastColumn="0" w:oddVBand="0" w:evenVBand="0" w:oddHBand="0" w:evenHBand="0" w:firstRowFirstColumn="0" w:firstRowLastColumn="0" w:lastRowFirstColumn="0" w:lastRowLastColumn="0"/>
            <w:tcW w:w="3955" w:type="dxa"/>
          </w:tcPr>
          <w:p w14:paraId="0C889842" w14:textId="77777777" w:rsidR="00B034E2" w:rsidRPr="00DB4A2B" w:rsidRDefault="00B034E2" w:rsidP="003E3C00">
            <w:pPr>
              <w:bidi w:val="0"/>
              <w:spacing w:line="240" w:lineRule="auto"/>
              <w:rPr>
                <w:rFonts w:ascii="Times New Roman" w:eastAsia="Times New Roman" w:hAnsi="Times New Roman"/>
                <w:sz w:val="18"/>
                <w:szCs w:val="18"/>
              </w:rPr>
            </w:pPr>
            <w:r w:rsidRPr="00DB4A2B">
              <w:rPr>
                <w:rFonts w:ascii="Times New Roman" w:eastAsia="Times New Roman" w:hAnsi="Times New Roman"/>
                <w:sz w:val="18"/>
                <w:szCs w:val="18"/>
              </w:rPr>
              <w:t xml:space="preserve">In your opinion, what is the percentage of diabetes control in Palestine </w:t>
            </w:r>
          </w:p>
        </w:tc>
        <w:tc>
          <w:tcPr>
            <w:tcW w:w="1997" w:type="dxa"/>
          </w:tcPr>
          <w:p w14:paraId="6F45E40E"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&lt;20%</w:t>
            </w:r>
          </w:p>
          <w:p w14:paraId="674AE33F"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&gt;20 %</w:t>
            </w:r>
          </w:p>
        </w:tc>
        <w:tc>
          <w:tcPr>
            <w:tcW w:w="1363" w:type="dxa"/>
          </w:tcPr>
          <w:p w14:paraId="3EFCD2F6"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DB4A2B">
              <w:rPr>
                <w:rFonts w:ascii="Times New Roman" w:eastAsia="Times New Roman" w:hAnsi="Times New Roman"/>
                <w:b/>
                <w:bCs w:val="0"/>
                <w:sz w:val="18"/>
                <w:szCs w:val="18"/>
              </w:rPr>
              <w:t>144 (36.8)</w:t>
            </w:r>
          </w:p>
          <w:p w14:paraId="0435F080" w14:textId="77777777" w:rsidR="00B034E2" w:rsidRPr="005D1DD0"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rPr>
            </w:pPr>
            <w:r w:rsidRPr="005D1DD0">
              <w:rPr>
                <w:rFonts w:ascii="Times New Roman" w:eastAsia="Times New Roman" w:hAnsi="Times New Roman"/>
                <w:b/>
                <w:bCs w:val="0"/>
                <w:sz w:val="18"/>
                <w:szCs w:val="18"/>
              </w:rPr>
              <w:t>247 (63.2)</w:t>
            </w:r>
          </w:p>
        </w:tc>
        <w:tc>
          <w:tcPr>
            <w:tcW w:w="1410" w:type="dxa"/>
          </w:tcPr>
          <w:p w14:paraId="24581CC4" w14:textId="77777777" w:rsidR="00B034E2" w:rsidRPr="00DB4A2B" w:rsidRDefault="00B034E2" w:rsidP="003E3C00">
            <w:pPr>
              <w:bidi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val="0"/>
                <w:sz w:val="18"/>
                <w:szCs w:val="18"/>
                <w:highlight w:val="yellow"/>
              </w:rPr>
            </w:pPr>
          </w:p>
        </w:tc>
      </w:tr>
    </w:tbl>
    <w:p w14:paraId="06256EA2" w14:textId="3327BE3A" w:rsidR="003E3C00" w:rsidRDefault="003E3C00" w:rsidP="003E3C00">
      <w:pPr>
        <w:bidi w:val="0"/>
        <w:spacing w:line="360" w:lineRule="auto"/>
        <w:contextualSpacing/>
        <w:jc w:val="both"/>
        <w:rPr>
          <w:rFonts w:ascii="Times New Roman" w:hAnsi="Times New Roman"/>
          <w:b/>
          <w:bCs w:val="0"/>
          <w:color w:val="E36C0A" w:themeColor="accent6" w:themeShade="BF"/>
          <w:sz w:val="24"/>
          <w:u w:val="single"/>
          <w:lang w:bidi="ar-SA"/>
        </w:rPr>
      </w:pPr>
    </w:p>
    <w:p w14:paraId="56562FB2" w14:textId="77777777" w:rsidR="00AD7015" w:rsidRPr="00E24BC6" w:rsidRDefault="00AD7015" w:rsidP="00AD7015">
      <w:pPr>
        <w:bidi w:val="0"/>
        <w:spacing w:line="360" w:lineRule="auto"/>
        <w:jc w:val="both"/>
        <w:rPr>
          <w:rFonts w:ascii="Times New Roman" w:hAnsi="Times New Roman"/>
          <w:sz w:val="24"/>
          <w:lang w:bidi="ar-SA"/>
        </w:rPr>
      </w:pPr>
      <w:r w:rsidRPr="00E24BC6">
        <w:rPr>
          <w:rFonts w:ascii="Times New Roman" w:hAnsi="Times New Roman"/>
          <w:sz w:val="24"/>
          <w:lang w:bidi="ar-SA"/>
        </w:rPr>
        <w:lastRenderedPageBreak/>
        <w:t xml:space="preserve">In addition, participants in the quantitative survey were asked to prioritize actions and strategies to develop and reform the Palestinian healthcare system according to their own perspective. The following is the priority list I have got from the participants: </w:t>
      </w:r>
    </w:p>
    <w:p w14:paraId="360922A7" w14:textId="0EAE37DC" w:rsidR="003E3C00" w:rsidRPr="00E24BC6" w:rsidRDefault="003E3C00" w:rsidP="008F3D64">
      <w:pPr>
        <w:pStyle w:val="ListParagraph"/>
        <w:numPr>
          <w:ilvl w:val="0"/>
          <w:numId w:val="13"/>
        </w:numPr>
        <w:bidi w:val="0"/>
        <w:spacing w:line="360" w:lineRule="auto"/>
        <w:ind w:left="360"/>
        <w:jc w:val="both"/>
        <w:rPr>
          <w:rFonts w:ascii="Times New Roman" w:hAnsi="Times New Roman"/>
          <w:sz w:val="24"/>
          <w:lang w:bidi="ar-SA"/>
        </w:rPr>
      </w:pPr>
      <w:r w:rsidRPr="00E24BC6">
        <w:rPr>
          <w:rFonts w:ascii="Times New Roman" w:hAnsi="Times New Roman"/>
          <w:sz w:val="24"/>
          <w:lang w:bidi="ar-SA"/>
        </w:rPr>
        <w:t xml:space="preserve">Capacity Building: 97.8% of the participants in the survey stressed the need to improve the capacity of healthcare professionals. They have asked for well-planned and certified training programs. </w:t>
      </w:r>
    </w:p>
    <w:p w14:paraId="1783296D"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rPr>
      </w:pPr>
      <w:r w:rsidRPr="00E24BC6">
        <w:rPr>
          <w:rFonts w:ascii="Times New Roman" w:hAnsi="Times New Roman"/>
          <w:sz w:val="24"/>
          <w:lang w:bidi="ar-SA"/>
        </w:rPr>
        <w:t xml:space="preserve">Universal Health Coverage: 96.5% of participants agreed that the health insurance scheme should be changed and be adopted to the Universal Health Coverage as per the recommendations of the WHO, and the commitment of Palestine to achieve the Strategic Development Goals (SDGs). </w:t>
      </w:r>
    </w:p>
    <w:p w14:paraId="1DD8FC63"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lang w:bidi="ar-SA"/>
        </w:rPr>
      </w:pPr>
      <w:r w:rsidRPr="00E24BC6">
        <w:rPr>
          <w:rFonts w:ascii="Times New Roman" w:hAnsi="Times New Roman"/>
          <w:sz w:val="24"/>
          <w:lang w:bidi="ar-SA"/>
        </w:rPr>
        <w:t xml:space="preserve">Investment in Primary Healthcare (PHC): 91.3% of the participants called for more investment in the primary healthcare system. PHC should be given priority funding in the health budget and to be funded by more resources to strengthen the system.    </w:t>
      </w:r>
    </w:p>
    <w:p w14:paraId="285727E0"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lang w:bidi="ar-SA"/>
        </w:rPr>
      </w:pPr>
      <w:r w:rsidRPr="00E24BC6">
        <w:rPr>
          <w:rFonts w:ascii="Times New Roman" w:hAnsi="Times New Roman"/>
          <w:sz w:val="24"/>
          <w:lang w:bidi="ar-SA"/>
        </w:rPr>
        <w:t xml:space="preserve">The Need for Health Legislations: 90.7% of the participants highlighted the importance of health legislations and the formulation of health policies that can promote the healthy life style and health promotion.   </w:t>
      </w:r>
    </w:p>
    <w:p w14:paraId="32A181E9"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rtl/>
          <w:lang w:bidi="ar-SA"/>
        </w:rPr>
      </w:pPr>
      <w:r w:rsidRPr="00E24BC6">
        <w:rPr>
          <w:rFonts w:ascii="Times New Roman" w:hAnsi="Times New Roman"/>
          <w:sz w:val="24"/>
          <w:lang w:bidi="ar-SA"/>
        </w:rPr>
        <w:t xml:space="preserve">Specialized Diabetes Clinics at PHC: 88.2% of participants recommended the need to establish specialized diabetes clinics within the primary health care system in all health districts. </w:t>
      </w:r>
    </w:p>
    <w:p w14:paraId="790190B2"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lang w:bidi="ar-JO"/>
        </w:rPr>
      </w:pPr>
      <w:r w:rsidRPr="00E24BC6">
        <w:rPr>
          <w:rFonts w:ascii="Times New Roman" w:hAnsi="Times New Roman"/>
          <w:sz w:val="24"/>
          <w:lang w:bidi="ar-SA"/>
        </w:rPr>
        <w:t xml:space="preserve">Unification of Diabetes Management Protocol: 85.3% of professionals who participated in the survey have agreed on the importance of unifying management protocols between all providers to avoid the duplication of services, and to give more trust to the healthcare system  </w:t>
      </w:r>
      <w:r w:rsidRPr="00E24BC6">
        <w:rPr>
          <w:rFonts w:ascii="Times New Roman" w:hAnsi="Times New Roman"/>
          <w:sz w:val="24"/>
          <w:lang w:bidi="ar-JO"/>
        </w:rPr>
        <w:t xml:space="preserve">    </w:t>
      </w:r>
    </w:p>
    <w:p w14:paraId="4C1900B0"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lang w:bidi="ar-JO"/>
        </w:rPr>
      </w:pPr>
      <w:r w:rsidRPr="00E24BC6">
        <w:rPr>
          <w:rFonts w:ascii="Times New Roman" w:hAnsi="Times New Roman"/>
          <w:sz w:val="24"/>
          <w:lang w:bidi="ar-SA"/>
        </w:rPr>
        <w:t>Provision of New Medications in the Clinic: 84.7%</w:t>
      </w:r>
      <w:r w:rsidRPr="00E24BC6">
        <w:rPr>
          <w:rFonts w:ascii="Times New Roman" w:hAnsi="Times New Roman"/>
          <w:sz w:val="24"/>
          <w:lang w:bidi="ar-JO"/>
        </w:rPr>
        <w:t xml:space="preserve"> of the participants have agreed on the need to provide the new generations of diabetes the medications needed. The essential drug list is too old and in need for updates to include the new medications. </w:t>
      </w:r>
    </w:p>
    <w:p w14:paraId="763C3BDF" w14:textId="77777777" w:rsidR="003E3C00" w:rsidRPr="00E24BC6" w:rsidRDefault="003E3C00" w:rsidP="008F3D64">
      <w:pPr>
        <w:numPr>
          <w:ilvl w:val="0"/>
          <w:numId w:val="13"/>
        </w:numPr>
        <w:bidi w:val="0"/>
        <w:spacing w:after="160" w:line="360" w:lineRule="auto"/>
        <w:ind w:left="360"/>
        <w:contextualSpacing/>
        <w:jc w:val="both"/>
        <w:rPr>
          <w:rFonts w:ascii="Times New Roman" w:hAnsi="Times New Roman"/>
          <w:sz w:val="24"/>
          <w:lang w:bidi="ar-SA"/>
        </w:rPr>
      </w:pPr>
      <w:r w:rsidRPr="00E24BC6">
        <w:rPr>
          <w:rFonts w:ascii="Times New Roman" w:hAnsi="Times New Roman"/>
          <w:sz w:val="24"/>
          <w:lang w:bidi="ar-SA"/>
        </w:rPr>
        <w:t xml:space="preserve">Task Shifting/Sharing: 79.8% of the participants agreed to adopt strategies of task shifting/sharing in the PHC and give the nurses more responsibilities on the provision of comprehensive care to diabetes patients.  </w:t>
      </w:r>
    </w:p>
    <w:p w14:paraId="7FD1D557" w14:textId="77777777" w:rsidR="003E3C00" w:rsidRPr="003E6120" w:rsidRDefault="003E3C00" w:rsidP="008F3D64">
      <w:pPr>
        <w:numPr>
          <w:ilvl w:val="0"/>
          <w:numId w:val="13"/>
        </w:numPr>
        <w:bidi w:val="0"/>
        <w:spacing w:after="160" w:line="360" w:lineRule="auto"/>
        <w:ind w:left="360"/>
        <w:contextualSpacing/>
        <w:jc w:val="both"/>
        <w:rPr>
          <w:rFonts w:ascii="Times New Roman" w:hAnsi="Times New Roman"/>
          <w:sz w:val="24"/>
          <w:lang w:bidi="ar-SA"/>
        </w:rPr>
      </w:pPr>
      <w:r w:rsidRPr="00E24BC6">
        <w:rPr>
          <w:rFonts w:ascii="Times New Roman" w:hAnsi="Times New Roman"/>
          <w:sz w:val="24"/>
          <w:lang w:bidi="ar-SA"/>
        </w:rPr>
        <w:lastRenderedPageBreak/>
        <w:t xml:space="preserve">The Need for Incentives: 77.7% of the participants have agreed on the importance of the adoption of a system for incentives that lead to more job satisfaction. </w:t>
      </w:r>
      <w:r w:rsidRPr="003E6120">
        <w:rPr>
          <w:rFonts w:ascii="Times New Roman" w:hAnsi="Times New Roman"/>
          <w:sz w:val="24"/>
          <w:lang w:bidi="ar-SA"/>
        </w:rPr>
        <w:t xml:space="preserve">Incentives are not necessary to be solely as financial incentives. It could be other kinds of rewards.   </w:t>
      </w:r>
    </w:p>
    <w:p w14:paraId="2FF26A36" w14:textId="77777777" w:rsidR="003E3C00" w:rsidRPr="003E6120" w:rsidRDefault="003E3C00" w:rsidP="008F3D64">
      <w:pPr>
        <w:numPr>
          <w:ilvl w:val="0"/>
          <w:numId w:val="13"/>
        </w:numPr>
        <w:bidi w:val="0"/>
        <w:spacing w:after="160" w:line="360" w:lineRule="auto"/>
        <w:ind w:left="360"/>
        <w:contextualSpacing/>
        <w:jc w:val="both"/>
        <w:rPr>
          <w:rFonts w:ascii="Times New Roman" w:hAnsi="Times New Roman"/>
          <w:sz w:val="24"/>
          <w:lang w:bidi="ar-SA"/>
        </w:rPr>
      </w:pPr>
      <w:r w:rsidRPr="003E6120">
        <w:rPr>
          <w:rFonts w:ascii="Times New Roman" w:hAnsi="Times New Roman"/>
          <w:sz w:val="24"/>
          <w:lang w:bidi="ar-SA"/>
        </w:rPr>
        <w:t xml:space="preserve">The MOH as an Overall Coordinator of Health System: 75.1% of participants agreed that the MOH should act as an overall coordinator of the healthcare system. I think the low ranking of this strategy is related to the challenges faced by the MOH in terms of good governance and the political division between factions. </w:t>
      </w:r>
    </w:p>
    <w:p w14:paraId="16B981ED" w14:textId="2B6A819A" w:rsidR="003E3C00" w:rsidRDefault="003E3C00" w:rsidP="003E3C00">
      <w:pPr>
        <w:bidi w:val="0"/>
        <w:spacing w:line="360" w:lineRule="auto"/>
        <w:contextualSpacing/>
        <w:jc w:val="both"/>
        <w:rPr>
          <w:rFonts w:ascii="Times New Roman" w:hAnsi="Times New Roman"/>
          <w:b/>
          <w:bCs w:val="0"/>
          <w:color w:val="E36C0A" w:themeColor="accent6" w:themeShade="BF"/>
          <w:sz w:val="24"/>
          <w:u w:val="single"/>
          <w:lang w:bidi="ar-SA"/>
        </w:rPr>
      </w:pPr>
    </w:p>
    <w:p w14:paraId="2FFAA83E" w14:textId="53BECC0D"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59A6E6B0" w14:textId="185C7159"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2D75140A" w14:textId="784ECAA5"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01C1242A" w14:textId="68E120CD"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1FB44918" w14:textId="5E8FF4CD"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53AF522F" w14:textId="29DC5698"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04F2CB48" w14:textId="53D99970"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5DE03966" w14:textId="41A89E75"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7CD3BCE0" w14:textId="02C3D62C"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2DFBF8FA" w14:textId="259D2698"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18DE694A" w14:textId="58B1FF47"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3F9B3B88" w14:textId="633DE78E"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58E92680" w14:textId="7A03A84A"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795C1318" w14:textId="0957E384"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0BBFE7F1" w14:textId="31410B5D"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275DB4D8" w14:textId="54EC7132"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0DBF5FE9" w14:textId="0D60AED6"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51200D6A" w14:textId="7606D83D"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7FA2983D" w14:textId="65C79622"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34D78638" w14:textId="3C0FD02C"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45B1F430" w14:textId="77777777" w:rsidR="00F67397" w:rsidRDefault="00F67397" w:rsidP="00F67397">
      <w:pPr>
        <w:bidi w:val="0"/>
        <w:spacing w:line="360" w:lineRule="auto"/>
        <w:contextualSpacing/>
        <w:jc w:val="both"/>
        <w:rPr>
          <w:rFonts w:ascii="Times New Roman" w:hAnsi="Times New Roman"/>
          <w:b/>
          <w:bCs w:val="0"/>
          <w:color w:val="E36C0A" w:themeColor="accent6" w:themeShade="BF"/>
          <w:sz w:val="24"/>
          <w:u w:val="single"/>
          <w:lang w:bidi="ar-SA"/>
        </w:rPr>
      </w:pPr>
    </w:p>
    <w:p w14:paraId="3E66EF87" w14:textId="7BBBF5B0" w:rsidR="00840F77" w:rsidRDefault="009F6DAC" w:rsidP="0035330C">
      <w:pPr>
        <w:pStyle w:val="Heading2"/>
        <w:rPr>
          <w:lang w:bidi="ar-SA"/>
        </w:rPr>
      </w:pPr>
      <w:bookmarkStart w:id="117" w:name="_Toc60692504"/>
      <w:r w:rsidRPr="00B11925">
        <w:rPr>
          <w:lang w:bidi="ar-SA"/>
        </w:rPr>
        <w:lastRenderedPageBreak/>
        <w:t xml:space="preserve">Results and </w:t>
      </w:r>
      <w:r w:rsidR="00DB165D" w:rsidRPr="00B11925">
        <w:rPr>
          <w:lang w:bidi="ar-SA"/>
        </w:rPr>
        <w:t>Discussion</w:t>
      </w:r>
      <w:r w:rsidR="0076416E" w:rsidRPr="00B11925">
        <w:rPr>
          <w:lang w:bidi="ar-SA"/>
        </w:rPr>
        <w:t xml:space="preserve">: </w:t>
      </w:r>
      <w:r w:rsidR="00067AC0" w:rsidRPr="00B11925">
        <w:rPr>
          <w:lang w:bidi="ar-SA"/>
        </w:rPr>
        <w:t>H</w:t>
      </w:r>
      <w:r w:rsidR="00FE4947" w:rsidRPr="00B11925">
        <w:rPr>
          <w:lang w:bidi="ar-SA"/>
        </w:rPr>
        <w:t xml:space="preserve">ealthcare </w:t>
      </w:r>
      <w:r w:rsidR="00B11925" w:rsidRPr="00B11925">
        <w:rPr>
          <w:lang w:bidi="ar-SA"/>
        </w:rPr>
        <w:t xml:space="preserve">Providers </w:t>
      </w:r>
      <w:r w:rsidR="0076416E" w:rsidRPr="00B11925">
        <w:rPr>
          <w:lang w:bidi="ar-SA"/>
        </w:rPr>
        <w:t>challenges</w:t>
      </w:r>
      <w:bookmarkEnd w:id="117"/>
    </w:p>
    <w:p w14:paraId="74CD6B41" w14:textId="77777777" w:rsidR="00AD7015" w:rsidRPr="00AD7015" w:rsidRDefault="00AD7015" w:rsidP="00AD7015">
      <w:pPr>
        <w:bidi w:val="0"/>
        <w:rPr>
          <w:lang w:bidi="ar-SA"/>
        </w:rPr>
      </w:pPr>
    </w:p>
    <w:p w14:paraId="6FEC57F1" w14:textId="3F60B468" w:rsidR="00AF3DCD" w:rsidRPr="00E24BC6" w:rsidRDefault="00AF3DCD" w:rsidP="00446A54">
      <w:pPr>
        <w:tabs>
          <w:tab w:val="right" w:pos="720"/>
        </w:tabs>
        <w:bidi w:val="0"/>
        <w:spacing w:line="360" w:lineRule="auto"/>
        <w:jc w:val="both"/>
        <w:rPr>
          <w:rFonts w:ascii="Times New Roman" w:eastAsia="Times New Roman" w:hAnsi="Times New Roman"/>
          <w:sz w:val="24"/>
          <w:lang w:bidi="ar-SA"/>
        </w:rPr>
      </w:pPr>
      <w:bookmarkStart w:id="118" w:name="_Hlk48247067"/>
      <w:bookmarkStart w:id="119" w:name="_Hlk40459463"/>
      <w:r w:rsidRPr="00AF3DCD">
        <w:rPr>
          <w:rFonts w:ascii="Times New Roman" w:hAnsi="Times New Roman"/>
          <w:sz w:val="24"/>
          <w:lang w:bidi="ar-SA"/>
        </w:rPr>
        <w:t xml:space="preserve">The Palestinian Healthcare System is a mixture of governmental, non-governmental (NGOs), United Nations Relief and Works Agency (UNRWA), Palestinian Military Medical Services (PMMS), and private (profit and nonprofit) services delivery. These health providers provide an overlapping services and none of these sectors deliver comprehensive health services </w:t>
      </w:r>
      <w:r w:rsidRPr="00AF3DCD">
        <w:rPr>
          <w:rFonts w:ascii="Times New Roman" w:hAnsi="Times New Roman"/>
          <w:sz w:val="24"/>
          <w:lang w:bidi="ar-SA"/>
        </w:rPr>
        <w:fldChar w:fldCharType="begin" w:fldLock="1"/>
      </w:r>
      <w:r w:rsidR="001663D3">
        <w:rPr>
          <w:rFonts w:ascii="Times New Roman" w:hAnsi="Times New Roman"/>
          <w:sz w:val="24"/>
          <w:lang w:bidi="ar-SA"/>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AF3DCD">
        <w:rPr>
          <w:rFonts w:ascii="Times New Roman" w:hAnsi="Times New Roman"/>
          <w:sz w:val="24"/>
          <w:lang w:bidi="ar-SA"/>
        </w:rPr>
        <w:fldChar w:fldCharType="separate"/>
      </w:r>
      <w:r w:rsidR="001663D3" w:rsidRPr="001663D3">
        <w:rPr>
          <w:rFonts w:ascii="Times New Roman" w:hAnsi="Times New Roman"/>
          <w:noProof/>
          <w:sz w:val="24"/>
          <w:lang w:bidi="ar-SA"/>
        </w:rPr>
        <w:t>[29]</w:t>
      </w:r>
      <w:r w:rsidRPr="00AF3DCD">
        <w:rPr>
          <w:rFonts w:ascii="Times New Roman" w:hAnsi="Times New Roman"/>
          <w:sz w:val="24"/>
          <w:lang w:bidi="ar-SA"/>
        </w:rPr>
        <w:fldChar w:fldCharType="end"/>
      </w:r>
      <w:r w:rsidRPr="00AF3DCD">
        <w:rPr>
          <w:rFonts w:ascii="Times New Roman" w:hAnsi="Times New Roman"/>
          <w:sz w:val="24"/>
          <w:lang w:bidi="ar-SA"/>
        </w:rPr>
        <w:t xml:space="preserve">. The Palestinian Ministry of Health (MOH) bears the heaviest load of the health services responsibilities. It provides all related primary, </w:t>
      </w:r>
      <w:r w:rsidRPr="006A314C">
        <w:rPr>
          <w:rFonts w:ascii="Times New Roman" w:hAnsi="Times New Roman"/>
          <w:sz w:val="24"/>
          <w:lang w:bidi="ar-SA"/>
        </w:rPr>
        <w:t xml:space="preserve">secondary and tertiary healthcare for the entire population. UNRWA, which is the second healthcare provider, provides services at the primary level of care to registered Palestinian refugees only. In this chapter, I will use the WHO health systems building blocks to analyze and compare health services among the main national providers </w:t>
      </w:r>
      <w:r w:rsidR="00EA067A" w:rsidRPr="006A314C">
        <w:rPr>
          <w:rFonts w:ascii="Times New Roman" w:hAnsi="Times New Roman"/>
          <w:sz w:val="24"/>
          <w:lang w:bidi="ar-SA"/>
        </w:rPr>
        <w:t>i.e.,</w:t>
      </w:r>
      <w:r w:rsidRPr="006A314C">
        <w:rPr>
          <w:rFonts w:ascii="Times New Roman" w:hAnsi="Times New Roman"/>
          <w:sz w:val="24"/>
          <w:lang w:bidi="ar-SA"/>
        </w:rPr>
        <w:t xml:space="preserve"> the government sector represented by MOH and Military Medical Services (MMS) in one side and UNRWA together with NGOs and other providers on the other side. The WHO building blocks</w:t>
      </w:r>
      <w:r w:rsidRPr="00AF3DCD">
        <w:rPr>
          <w:rFonts w:ascii="Times New Roman" w:hAnsi="Times New Roman"/>
          <w:sz w:val="24"/>
          <w:lang w:bidi="ar-SA"/>
        </w:rPr>
        <w:t xml:space="preserve"> </w:t>
      </w:r>
      <w:r w:rsidR="00EA067A">
        <w:rPr>
          <w:rFonts w:ascii="Times New Roman" w:hAnsi="Times New Roman"/>
          <w:sz w:val="24"/>
          <w:lang w:bidi="ar-SA"/>
        </w:rPr>
        <w:t xml:space="preserve">and the related arguments </w:t>
      </w:r>
      <w:r w:rsidRPr="00AF3DCD">
        <w:rPr>
          <w:rFonts w:ascii="Times New Roman" w:hAnsi="Times New Roman"/>
          <w:sz w:val="24"/>
          <w:lang w:bidi="ar-SA"/>
        </w:rPr>
        <w:t xml:space="preserve">that will be discussed in this chapter are: service </w:t>
      </w:r>
      <w:r w:rsidRPr="00E24BC6">
        <w:rPr>
          <w:rFonts w:ascii="Times New Roman" w:hAnsi="Times New Roman"/>
          <w:sz w:val="24"/>
          <w:lang w:bidi="ar-SA"/>
        </w:rPr>
        <w:t>delivery, health workforce, medical products</w:t>
      </w:r>
      <w:r w:rsidR="00A96C3C" w:rsidRPr="00E24BC6">
        <w:rPr>
          <w:rFonts w:ascii="Times New Roman" w:hAnsi="Times New Roman"/>
          <w:sz w:val="24"/>
          <w:lang w:bidi="ar-SA"/>
        </w:rPr>
        <w:t xml:space="preserve"> </w:t>
      </w:r>
      <w:r w:rsidRPr="00E24BC6">
        <w:rPr>
          <w:rFonts w:ascii="Times New Roman" w:hAnsi="Times New Roman"/>
          <w:sz w:val="24"/>
          <w:lang w:bidi="ar-SA"/>
        </w:rPr>
        <w:t>and technology and medical information.</w:t>
      </w:r>
      <w:r w:rsidR="00EA067A" w:rsidRPr="00E24BC6">
        <w:rPr>
          <w:rFonts w:ascii="Times New Roman" w:eastAsia="Times New Roman" w:hAnsi="Times New Roman"/>
          <w:b/>
          <w:bCs w:val="0"/>
          <w:sz w:val="24"/>
          <w:lang w:bidi="ar-SA"/>
        </w:rPr>
        <w:t xml:space="preserve"> </w:t>
      </w:r>
      <w:r w:rsidR="00EA067A" w:rsidRPr="00E24BC6">
        <w:rPr>
          <w:rFonts w:ascii="Times New Roman" w:eastAsia="Times New Roman" w:hAnsi="Times New Roman"/>
          <w:sz w:val="24"/>
          <w:lang w:bidi="ar-SA"/>
        </w:rPr>
        <w:t>In the service delivery section, my arguments are</w:t>
      </w:r>
      <w:r w:rsidR="00D24A68" w:rsidRPr="00E24BC6">
        <w:rPr>
          <w:rFonts w:ascii="Times New Roman" w:eastAsia="Times New Roman" w:hAnsi="Times New Roman"/>
          <w:sz w:val="24"/>
          <w:lang w:bidi="ar-SA"/>
        </w:rPr>
        <w:t xml:space="preserve">: despite the variations between different providers of diabetes services, both the main providers to diabetes care in Palestine do not provide comprehensive services.  </w:t>
      </w:r>
      <w:r w:rsidR="00446A54" w:rsidRPr="00E24BC6">
        <w:rPr>
          <w:rFonts w:ascii="Times New Roman" w:eastAsia="Times New Roman" w:hAnsi="Times New Roman"/>
          <w:sz w:val="24"/>
          <w:lang w:bidi="ar-SA"/>
        </w:rPr>
        <w:t xml:space="preserve">Diabetes guidelines and protocols are either not present or fully implemented in the vast majority of the MOH and UNRWA clinics. The Palestinian healthcare system does not have unified diabetes protocols which will add to the fragmentation of diabetes services. The health workforce in both MOH and UNRWA suffers from </w:t>
      </w:r>
      <w:r w:rsidR="00446A54" w:rsidRPr="00E24BC6">
        <w:rPr>
          <w:rFonts w:ascii="Times New Roman" w:eastAsia="Times New Roman" w:hAnsi="Times New Roman"/>
          <w:sz w:val="24"/>
        </w:rPr>
        <w:t>shortage, training of human resources</w:t>
      </w:r>
      <w:r w:rsidR="00B5239F" w:rsidRPr="00E24BC6">
        <w:rPr>
          <w:rFonts w:ascii="Times New Roman" w:eastAsia="Times New Roman" w:hAnsi="Times New Roman"/>
          <w:sz w:val="24"/>
        </w:rPr>
        <w:t xml:space="preserve"> and a </w:t>
      </w:r>
      <w:r w:rsidR="00446A54" w:rsidRPr="00E24BC6">
        <w:rPr>
          <w:rFonts w:ascii="Times New Roman" w:eastAsia="Times New Roman" w:hAnsi="Times New Roman"/>
          <w:sz w:val="24"/>
        </w:rPr>
        <w:t xml:space="preserve">lack of </w:t>
      </w:r>
      <w:r w:rsidR="00B5239F" w:rsidRPr="00E24BC6">
        <w:rPr>
          <w:rFonts w:ascii="Times New Roman" w:eastAsia="Times New Roman" w:hAnsi="Times New Roman"/>
          <w:sz w:val="24"/>
        </w:rPr>
        <w:t xml:space="preserve">clear </w:t>
      </w:r>
      <w:r w:rsidR="00446A54" w:rsidRPr="00E24BC6">
        <w:rPr>
          <w:rFonts w:ascii="Times New Roman" w:eastAsia="Times New Roman" w:hAnsi="Times New Roman"/>
          <w:sz w:val="24"/>
        </w:rPr>
        <w:t>job description</w:t>
      </w:r>
      <w:r w:rsidR="00B5239F" w:rsidRPr="00E24BC6">
        <w:rPr>
          <w:rFonts w:ascii="Times New Roman" w:eastAsia="Times New Roman" w:hAnsi="Times New Roman"/>
          <w:sz w:val="24"/>
        </w:rPr>
        <w:t xml:space="preserve">. Such environment </w:t>
      </w:r>
      <w:r w:rsidR="00B5239F" w:rsidRPr="00E24BC6">
        <w:rPr>
          <w:rFonts w:ascii="Times New Roman" w:eastAsia="Times New Roman" w:hAnsi="Times New Roman"/>
          <w:sz w:val="24"/>
          <w:lang w:bidi="ar-SA"/>
        </w:rPr>
        <w:t xml:space="preserve">has led to severe job dissatisfaction and brain drains. In the section of medical products and technology, research arguments are that diabetes healthcare providers suffer from lack of equipment, supplies, shortage of medications, and inability to provide the machines and testing strips necessary for self-monitoring of </w:t>
      </w:r>
      <w:r w:rsidR="00542E10" w:rsidRPr="00E24BC6">
        <w:rPr>
          <w:rFonts w:ascii="Times New Roman" w:eastAsia="Times New Roman" w:hAnsi="Times New Roman"/>
          <w:sz w:val="24"/>
          <w:lang w:bidi="ar-SA"/>
        </w:rPr>
        <w:t xml:space="preserve">blood glucose. Finally, in the health information section, I argue that a big gap detected between providers in both access to computers and electronic medical records. Such a gap has negatively influencing the quality of health data and clinical research.  </w:t>
      </w:r>
    </w:p>
    <w:p w14:paraId="500BAE49" w14:textId="7D8888C0" w:rsidR="00EE17F5" w:rsidRPr="00E24BC6" w:rsidRDefault="0091230A" w:rsidP="0035330C">
      <w:pPr>
        <w:pStyle w:val="Heading3"/>
      </w:pPr>
      <w:bookmarkStart w:id="120" w:name="_Toc60692505"/>
      <w:r w:rsidRPr="00E24BC6">
        <w:lastRenderedPageBreak/>
        <w:t xml:space="preserve">Service </w:t>
      </w:r>
      <w:r w:rsidR="00DB165D" w:rsidRPr="00E24BC6">
        <w:t>Delivery</w:t>
      </w:r>
      <w:bookmarkEnd w:id="120"/>
    </w:p>
    <w:p w14:paraId="32263B47" w14:textId="3B338E89" w:rsidR="00AF3DCD" w:rsidRDefault="00AF3DCD" w:rsidP="00AF3DCD">
      <w:pPr>
        <w:bidi w:val="0"/>
        <w:spacing w:after="0" w:line="360" w:lineRule="auto"/>
        <w:jc w:val="both"/>
        <w:rPr>
          <w:rFonts w:ascii="Times New Roman" w:eastAsia="Times New Roman" w:hAnsi="Times New Roman"/>
          <w:sz w:val="24"/>
        </w:rPr>
      </w:pPr>
      <w:r w:rsidRPr="006812F1">
        <w:rPr>
          <w:rFonts w:ascii="Times New Roman" w:eastAsia="Times New Roman" w:hAnsi="Times New Roman"/>
          <w:sz w:val="24"/>
        </w:rPr>
        <w:t xml:space="preserve">Service delivery is the </w:t>
      </w:r>
      <w:r>
        <w:rPr>
          <w:rFonts w:ascii="Times New Roman" w:eastAsia="Times New Roman" w:hAnsi="Times New Roman"/>
          <w:sz w:val="24"/>
        </w:rPr>
        <w:t>“</w:t>
      </w:r>
      <w:r w:rsidRPr="006812F1">
        <w:rPr>
          <w:rFonts w:ascii="Times New Roman" w:eastAsia="Times New Roman" w:hAnsi="Times New Roman"/>
          <w:sz w:val="24"/>
        </w:rPr>
        <w:t>what and how</w:t>
      </w:r>
      <w:r>
        <w:rPr>
          <w:rFonts w:ascii="Times New Roman" w:eastAsia="Times New Roman" w:hAnsi="Times New Roman"/>
          <w:sz w:val="24"/>
        </w:rPr>
        <w:t>”</w:t>
      </w:r>
      <w:r w:rsidRPr="006812F1">
        <w:rPr>
          <w:rFonts w:ascii="Times New Roman" w:eastAsia="Times New Roman" w:hAnsi="Times New Roman"/>
          <w:sz w:val="24"/>
        </w:rPr>
        <w:t xml:space="preserve"> healthcare is delivered in a given context. Good health services as defined by the WHO, are those that deliver effective, safe, high-quality personal and public health interventions to those who need them, with minimum waste of resources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{"citationItems":[{"id":"ITEM-1","itemData":{"DOI":"10.1016/S0140-6736(10)61353-0","ISBN":"0140-6736","ISSN":"01406736","PMID":"21074253","abstract":"National health systems need strengthening if they are to meet the growing challenge of chronic diseases in low-income and middle-income countries. By application of an accepted health-systems framework to the evidence, we report that the factors that limit countries' capacity to implement proven strategies for chronic diseases relate to the way in which health systems are designed and function. Substantial constraints are apparent across each of the six key health-systems components of health financing, governance, health workforce, health information, medical products and technologies, and health-service delivery. These constraints have become more evident as development partners have accelerated efforts to respond to HIV, tuberculosis, malaria, and vaccine-preventable diseases. A new global agenda for health-systems strengthening is arising from the urgent need to scale up and sustain these priority interventions. Most chronic diseases are neglected in this dialogue about health systems, despite the fact that non-communicable diseases (most of which are chronic) will account for 69 of all global deaths by 2030 with 80 of these deaths in low-income and middle-income countries. At the same time, advocates for action against chronic diseases are not paying enough attention to health systems as part of an effective response. Efforts to scale up interventions for management of common chronic diseases in these countries tend to focus on one disease and its causes, and are often fragmented and vertical. Evidence is emerging that chronic disease interventions could contribute to strengthening the capacity of health systems to deliver a comprehensive range of services - provided that such investments are planned to include these broad objectives. Because effective chronic disease programmes are highly dependent on well-functioning national health systems, chronic diseases should be a litmus test for health-systems strengthening. ?? 2010 Elsevier Ltd.","author":[{"dropping-particle":"","family":"Samb","given":"Badara","non-dropping-particle":"","parse-names":false,"suffix":""},{"dropping-particle":"","family":"Desai","given":"Nina","non-dropping-particle":"","parse-names":false,"suffix":""},{"dropping-particle":"","family":"Nishtar","given":"Sania","non-dropping-particle":"","parse-names":false,"suffix":""},{"dropping-particle":"","family":"Mendis","given":"Shanti","non-dropping-particle":"","parse-names":false,"suffix":""},{"dropping-particle":"","family":"Bekedam","given":"Henk","non-dropping-particle":"","parse-names":false,"suffix":""},{"dropping-particle":"","family":"Wright","given":"Anna","non-dropping-particle":"","parse-names":false,"suffix":""},{"dropping-particle":"","family":"Hsu","given":"Justine","non-dropping-particle":"","parse-names":false,"suffix":""},{"dropping-particle":"","family":"Martiniuk","given":"Alexandra","non-dropping-particle":"","parse-names":false,"suffix":""},{"dropping-particle":"","family":"Celletti","given":"Francesca","non-dropping-particle":"","parse-names":false,"suffix":""},{"dropping-particle":"","family":"Patel","given":"Kiran","non-dropping-particle":"","parse-names":false,"suffix":""},{"dropping-particle":"","family":"Adshead","given":"Fiona","non-dropping-particle":"","parse-names":false,"suffix":""},{"dropping-particle":"","family":"McKee","given":"Martin","non-dropping-particle":"","parse-names":false,"suffix":""},{"dropping-particle":"","family":"Evans","given":"Tim","non-dropping-particle":"","parse-names":false,"suffix":""},{"dropping-particle":"","family":"Alwan","given":"Ala","non-dropping-particle":"","parse-names":false,"suffix":""},{"dropping-particle":"","family":"Etienne","given":"Carissa","non-dropping-particle":"","parse-names":false,"suffix":""}],"container-title":"The Lancet","id":"ITEM-1","issue":"9754","issued":{"date-parts":[["2010","11"]]},"page":"1785-1797","publisher":"Elsevier Ltd","title":"Prevention and management of chronic disease: a litmus test for health-systems strengthening in low-income and middle-income countries","type":"article-journal","volume":"376"},"uris":["http://www.mendeley.com/documents/?uuid=48a5d4e1-4d7c-49ef-a883-4107c7cdfaa6"]}],"mendeley":{"formattedCitation":"[26]","plainTextFormattedCitation":"[26]","previouslyFormattedCitation":"[26]"},"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[26]</w:t>
      </w:r>
      <w:r w:rsidRPr="006812F1">
        <w:rPr>
          <w:rFonts w:ascii="Times New Roman" w:eastAsia="Times New Roman" w:hAnsi="Times New Roman"/>
          <w:sz w:val="24"/>
        </w:rPr>
        <w:fldChar w:fldCharType="end"/>
      </w:r>
      <w:r w:rsidRPr="006812F1">
        <w:rPr>
          <w:rFonts w:ascii="Times New Roman" w:hAnsi="Times New Roman"/>
          <w:sz w:val="24"/>
        </w:rPr>
        <w:t xml:space="preserve">. </w:t>
      </w:r>
      <w:r w:rsidRPr="006812F1">
        <w:rPr>
          <w:rFonts w:ascii="Times New Roman" w:eastAsia="Times New Roman" w:hAnsi="Times New Roman"/>
          <w:sz w:val="24"/>
        </w:rPr>
        <w:t xml:space="preserve">It should also provide a comprehensive range of services from health promotion, prevention, curative, palliative, and rehabilitation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[8]</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Services may be delivered in the home, the community, the workplace or in health facilities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[25]</w:t>
      </w:r>
      <w:r w:rsidRPr="006812F1">
        <w:rPr>
          <w:rFonts w:ascii="Times New Roman" w:eastAsia="Times New Roman" w:hAnsi="Times New Roman"/>
          <w:sz w:val="24"/>
        </w:rPr>
        <w:fldChar w:fldCharType="end"/>
      </w:r>
      <w:r w:rsidRPr="006812F1">
        <w:rPr>
          <w:rFonts w:ascii="Times New Roman" w:eastAsia="Times New Roman" w:hAnsi="Times New Roman"/>
          <w:b/>
          <w:bCs w:val="0"/>
          <w:sz w:val="24"/>
        </w:rPr>
        <w:t xml:space="preserve">. </w:t>
      </w:r>
      <w:r w:rsidRPr="006812F1">
        <w:rPr>
          <w:rFonts w:ascii="Times New Roman" w:eastAsia="Times New Roman" w:hAnsi="Times New Roman"/>
          <w:sz w:val="24"/>
        </w:rPr>
        <w:t>In this section, I will discuss two of the important sub</w:t>
      </w:r>
      <w:r>
        <w:rPr>
          <w:rFonts w:ascii="Times New Roman" w:eastAsia="Times New Roman" w:hAnsi="Times New Roman"/>
          <w:sz w:val="24"/>
        </w:rPr>
        <w:t>-</w:t>
      </w:r>
      <w:r w:rsidRPr="006812F1">
        <w:rPr>
          <w:rFonts w:ascii="Times New Roman" w:eastAsia="Times New Roman" w:hAnsi="Times New Roman"/>
          <w:sz w:val="24"/>
        </w:rPr>
        <w:t>themes that have been found to have immense</w:t>
      </w:r>
      <w:r>
        <w:rPr>
          <w:rFonts w:ascii="Times New Roman" w:eastAsia="Times New Roman" w:hAnsi="Times New Roman"/>
          <w:sz w:val="24"/>
        </w:rPr>
        <w:t xml:space="preserve"> implications on the delivery o</w:t>
      </w:r>
      <w:r w:rsidRPr="006812F1">
        <w:rPr>
          <w:rFonts w:ascii="Times New Roman" w:eastAsia="Times New Roman" w:hAnsi="Times New Roman"/>
          <w:sz w:val="24"/>
        </w:rPr>
        <w:t>f diabetes services in Palestine:</w:t>
      </w:r>
      <w:r>
        <w:rPr>
          <w:rFonts w:ascii="Times New Roman" w:eastAsia="Times New Roman" w:hAnsi="Times New Roman"/>
          <w:sz w:val="24"/>
        </w:rPr>
        <w:t xml:space="preserve"> </w:t>
      </w:r>
    </w:p>
    <w:p w14:paraId="7FBCE1C4" w14:textId="77777777" w:rsidR="00AF3DCD" w:rsidRDefault="00AF3DCD" w:rsidP="00AF3DCD">
      <w:pPr>
        <w:bidi w:val="0"/>
        <w:spacing w:after="0" w:line="360" w:lineRule="auto"/>
        <w:jc w:val="both"/>
        <w:rPr>
          <w:rFonts w:ascii="Times New Roman" w:eastAsia="Times New Roman" w:hAnsi="Times New Roman"/>
          <w:sz w:val="24"/>
        </w:rPr>
      </w:pPr>
      <w:r>
        <w:rPr>
          <w:rFonts w:ascii="Times New Roman" w:eastAsia="Times New Roman" w:hAnsi="Times New Roman"/>
          <w:sz w:val="24"/>
        </w:rPr>
        <w:t>1.</w:t>
      </w:r>
      <w:r w:rsidRPr="006812F1">
        <w:rPr>
          <w:rFonts w:ascii="Times New Roman" w:eastAsia="Times New Roman" w:hAnsi="Times New Roman"/>
          <w:sz w:val="24"/>
        </w:rPr>
        <w:t xml:space="preserve"> </w:t>
      </w:r>
      <w:r>
        <w:rPr>
          <w:rFonts w:ascii="Times New Roman" w:eastAsia="Times New Roman" w:hAnsi="Times New Roman"/>
          <w:sz w:val="24"/>
        </w:rPr>
        <w:t>T</w:t>
      </w:r>
      <w:r w:rsidRPr="006812F1">
        <w:rPr>
          <w:rFonts w:ascii="Times New Roman" w:eastAsia="Times New Roman" w:hAnsi="Times New Roman"/>
          <w:sz w:val="24"/>
        </w:rPr>
        <w:t>he provision of comprehensive diabetes services</w:t>
      </w:r>
      <w:r>
        <w:rPr>
          <w:rFonts w:ascii="Times New Roman" w:eastAsia="Times New Roman" w:hAnsi="Times New Roman"/>
          <w:sz w:val="24"/>
        </w:rPr>
        <w:t>,</w:t>
      </w:r>
      <w:r w:rsidRPr="006812F1">
        <w:rPr>
          <w:rFonts w:ascii="Times New Roman" w:eastAsia="Times New Roman" w:hAnsi="Times New Roman"/>
          <w:sz w:val="24"/>
        </w:rPr>
        <w:t xml:space="preserve"> and </w:t>
      </w:r>
    </w:p>
    <w:p w14:paraId="0C2E0747" w14:textId="77777777" w:rsidR="00AF3DCD" w:rsidRDefault="00AF3DCD" w:rsidP="00AF3DCD">
      <w:pPr>
        <w:bidi w:val="0"/>
        <w:spacing w:after="0" w:line="360" w:lineRule="auto"/>
        <w:jc w:val="both"/>
        <w:rPr>
          <w:rFonts w:ascii="Times New Roman" w:eastAsia="Times New Roman" w:hAnsi="Times New Roman"/>
          <w:sz w:val="24"/>
        </w:rPr>
      </w:pPr>
      <w:r>
        <w:rPr>
          <w:rFonts w:ascii="Times New Roman" w:eastAsia="Times New Roman" w:hAnsi="Times New Roman"/>
          <w:sz w:val="24"/>
        </w:rPr>
        <w:t xml:space="preserve">2. </w:t>
      </w:r>
      <w:r w:rsidRPr="006812F1">
        <w:rPr>
          <w:rFonts w:ascii="Times New Roman" w:eastAsia="Times New Roman" w:hAnsi="Times New Roman"/>
          <w:sz w:val="24"/>
        </w:rPr>
        <w:t xml:space="preserve">Diabetes care guidelines and protocols. </w:t>
      </w:r>
    </w:p>
    <w:p w14:paraId="5CD9F7FF" w14:textId="77777777" w:rsidR="00AF3DCD" w:rsidRPr="006812F1" w:rsidRDefault="00AF3DCD" w:rsidP="00AF3DCD">
      <w:pPr>
        <w:bidi w:val="0"/>
        <w:spacing w:line="360" w:lineRule="auto"/>
        <w:jc w:val="both"/>
        <w:rPr>
          <w:rFonts w:ascii="Times New Roman" w:eastAsia="Times New Roman" w:hAnsi="Times New Roman"/>
          <w:sz w:val="24"/>
        </w:rPr>
      </w:pPr>
      <w:r w:rsidRPr="006812F1">
        <w:rPr>
          <w:rFonts w:ascii="Times New Roman" w:eastAsia="Times New Roman" w:hAnsi="Times New Roman"/>
          <w:sz w:val="24"/>
        </w:rPr>
        <w:t>The subthemes have been raised by the majority of Palestinian professionals interviewed</w:t>
      </w:r>
      <w:r>
        <w:rPr>
          <w:rFonts w:ascii="Times New Roman" w:eastAsia="Times New Roman" w:hAnsi="Times New Roman"/>
          <w:sz w:val="24"/>
        </w:rPr>
        <w:t>;</w:t>
      </w:r>
      <w:r w:rsidRPr="006812F1">
        <w:rPr>
          <w:rFonts w:ascii="Times New Roman" w:eastAsia="Times New Roman" w:hAnsi="Times New Roman"/>
          <w:sz w:val="24"/>
        </w:rPr>
        <w:t xml:space="preserve"> and confirmed by the results of the quantitative survey. The importance of the sub</w:t>
      </w:r>
      <w:r>
        <w:rPr>
          <w:rFonts w:ascii="Times New Roman" w:eastAsia="Times New Roman" w:hAnsi="Times New Roman"/>
          <w:sz w:val="24"/>
        </w:rPr>
        <w:t>-</w:t>
      </w:r>
      <w:r w:rsidRPr="006812F1">
        <w:rPr>
          <w:rFonts w:ascii="Times New Roman" w:eastAsia="Times New Roman" w:hAnsi="Times New Roman"/>
          <w:sz w:val="24"/>
        </w:rPr>
        <w:t xml:space="preserve">themes comes from their importance in the provision of high-quality diabetes care and the improvement of diabetes control within the context of </w:t>
      </w:r>
      <w:r>
        <w:rPr>
          <w:rFonts w:ascii="Times New Roman" w:eastAsia="Times New Roman" w:hAnsi="Times New Roman"/>
          <w:sz w:val="24"/>
        </w:rPr>
        <w:t>Low Middle Income Countries (</w:t>
      </w:r>
      <w:r w:rsidRPr="006812F1">
        <w:rPr>
          <w:rFonts w:ascii="Times New Roman" w:eastAsia="Times New Roman" w:hAnsi="Times New Roman"/>
          <w:sz w:val="24"/>
        </w:rPr>
        <w:t>LMIC</w:t>
      </w:r>
      <w:r>
        <w:rPr>
          <w:rFonts w:ascii="Times New Roman" w:eastAsia="Times New Roman" w:hAnsi="Times New Roman"/>
          <w:sz w:val="24"/>
        </w:rPr>
        <w:t>)</w:t>
      </w:r>
      <w:r w:rsidRPr="006812F1">
        <w:rPr>
          <w:rFonts w:ascii="Times New Roman" w:eastAsia="Times New Roman" w:hAnsi="Times New Roman"/>
          <w:sz w:val="24"/>
        </w:rPr>
        <w:t xml:space="preserve"> the Palestinian health system operates.  </w:t>
      </w:r>
    </w:p>
    <w:p w14:paraId="2649D2D4" w14:textId="6A827DF1" w:rsidR="0085347E" w:rsidRDefault="003341C8" w:rsidP="00D2781A">
      <w:pPr>
        <w:pStyle w:val="Heading4"/>
        <w:bidi w:val="0"/>
        <w:spacing w:before="0" w:line="360" w:lineRule="auto"/>
        <w:ind w:left="864"/>
        <w:rPr>
          <w:rFonts w:eastAsia="Times New Roman"/>
          <w:lang w:bidi="ar-SA"/>
        </w:rPr>
      </w:pPr>
      <w:bookmarkStart w:id="121" w:name="_Hlk48996605"/>
      <w:bookmarkStart w:id="122" w:name="_Toc60692506"/>
      <w:r w:rsidRPr="006A314C">
        <w:rPr>
          <w:rFonts w:eastAsia="Times New Roman"/>
          <w:lang w:bidi="ar-SA"/>
        </w:rPr>
        <w:t xml:space="preserve">The </w:t>
      </w:r>
      <w:r w:rsidR="00DB165D" w:rsidRPr="006A314C">
        <w:rPr>
          <w:rFonts w:eastAsia="Times New Roman"/>
          <w:lang w:bidi="ar-SA"/>
        </w:rPr>
        <w:t xml:space="preserve">Provision </w:t>
      </w:r>
      <w:r w:rsidRPr="006A314C">
        <w:rPr>
          <w:rFonts w:eastAsia="Times New Roman"/>
          <w:lang w:bidi="ar-SA"/>
        </w:rPr>
        <w:t xml:space="preserve">of </w:t>
      </w:r>
      <w:r w:rsidR="00DB165D" w:rsidRPr="006A314C">
        <w:rPr>
          <w:rFonts w:eastAsia="Times New Roman"/>
          <w:lang w:bidi="ar-SA"/>
        </w:rPr>
        <w:t>Comprehensive Diabetes Services</w:t>
      </w:r>
      <w:bookmarkEnd w:id="122"/>
    </w:p>
    <w:bookmarkEnd w:id="121"/>
    <w:p w14:paraId="599D938E" w14:textId="19F86C88" w:rsidR="00AF3DCD" w:rsidRPr="006812F1" w:rsidRDefault="00AF3DCD" w:rsidP="0088085F">
      <w:pPr>
        <w:bidi w:val="0"/>
        <w:spacing w:line="360" w:lineRule="auto"/>
        <w:jc w:val="both"/>
        <w:rPr>
          <w:rFonts w:ascii="Times New Roman" w:hAnsi="Times New Roman"/>
          <w:sz w:val="24"/>
        </w:rPr>
      </w:pPr>
      <w:r w:rsidRPr="006812F1">
        <w:rPr>
          <w:rFonts w:ascii="Times New Roman" w:eastAsia="Times New Roman" w:hAnsi="Times New Roman"/>
          <w:sz w:val="24"/>
        </w:rPr>
        <w:t xml:space="preserve">The comprehensive nature of diabetes care needs to include management of different elements of diabetes itself, e.g., specialist consultations for eye screenings or care, </w:t>
      </w:r>
      <w:r>
        <w:rPr>
          <w:rFonts w:ascii="Times New Roman" w:eastAsia="Times New Roman" w:hAnsi="Times New Roman"/>
          <w:sz w:val="24"/>
        </w:rPr>
        <w:t>as well as</w:t>
      </w:r>
      <w:r w:rsidRPr="006812F1">
        <w:rPr>
          <w:rFonts w:ascii="Times New Roman" w:eastAsia="Times New Roman" w:hAnsi="Times New Roman"/>
          <w:sz w:val="24"/>
        </w:rPr>
        <w:t xml:space="preserve"> the joint management of diabetes and other </w:t>
      </w:r>
      <w:r>
        <w:rPr>
          <w:rFonts w:ascii="Times New Roman" w:eastAsia="Times New Roman" w:hAnsi="Times New Roman"/>
          <w:sz w:val="24"/>
        </w:rPr>
        <w:t xml:space="preserve">unique </w:t>
      </w:r>
      <w:r w:rsidRPr="006812F1">
        <w:rPr>
          <w:rFonts w:ascii="Times New Roman" w:eastAsia="Times New Roman" w:hAnsi="Times New Roman"/>
          <w:sz w:val="24"/>
        </w:rPr>
        <w:t>conditions the person may have. Theoretically,</w:t>
      </w:r>
      <w:r w:rsidR="003D48AE">
        <w:rPr>
          <w:rFonts w:ascii="Times New Roman" w:eastAsia="Times New Roman" w:hAnsi="Times New Roman"/>
          <w:sz w:val="24"/>
        </w:rPr>
        <w:t xml:space="preserve"> </w:t>
      </w:r>
      <w:r w:rsidRPr="006812F1">
        <w:rPr>
          <w:rFonts w:ascii="Times New Roman" w:eastAsia="Times New Roman" w:hAnsi="Times New Roman"/>
          <w:sz w:val="24"/>
        </w:rPr>
        <w:t>Palest</w:t>
      </w:r>
      <w:r>
        <w:rPr>
          <w:rFonts w:ascii="Times New Roman" w:eastAsia="Times New Roman" w:hAnsi="Times New Roman"/>
          <w:sz w:val="24"/>
        </w:rPr>
        <w:t>inian providers are aware and wi</w:t>
      </w:r>
      <w:r w:rsidRPr="006812F1">
        <w:rPr>
          <w:rFonts w:ascii="Times New Roman" w:eastAsia="Times New Roman" w:hAnsi="Times New Roman"/>
          <w:sz w:val="24"/>
        </w:rPr>
        <w:t xml:space="preserve">lling to implement the comprehensive care, but not within the context of the public health system. In practice, the care provided is poor and focus </w:t>
      </w:r>
      <w:r>
        <w:rPr>
          <w:rFonts w:ascii="Times New Roman" w:eastAsia="Times New Roman" w:hAnsi="Times New Roman"/>
          <w:sz w:val="24"/>
        </w:rPr>
        <w:t xml:space="preserve">mainly </w:t>
      </w:r>
      <w:r w:rsidRPr="006812F1">
        <w:rPr>
          <w:rFonts w:ascii="Times New Roman" w:eastAsia="Times New Roman" w:hAnsi="Times New Roman"/>
          <w:sz w:val="24"/>
        </w:rPr>
        <w:t>on medication prescription</w:t>
      </w:r>
      <w:r>
        <w:rPr>
          <w:rFonts w:ascii="Times New Roman" w:eastAsia="Times New Roman" w:hAnsi="Times New Roman"/>
          <w:sz w:val="24"/>
        </w:rPr>
        <w:t>s</w:t>
      </w:r>
      <w:r w:rsidRPr="006812F1">
        <w:rPr>
          <w:rFonts w:ascii="Times New Roman" w:eastAsia="Times New Roman" w:hAnsi="Times New Roman"/>
          <w:sz w:val="24"/>
        </w:rPr>
        <w:t xml:space="preserve">. The first strategic objective in the national health sector strategy 2017-2022 was </w:t>
      </w:r>
      <w:r w:rsidRPr="006812F1">
        <w:rPr>
          <w:rFonts w:ascii="Times New Roman" w:hAnsi="Times New Roman"/>
          <w:sz w:val="24"/>
        </w:rPr>
        <w:t xml:space="preserve">"to ensure the provision of comprehensive health services to all Palestinians, heading towards localization of health services in Palestine"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{"citationItems":[{"id":"ITEM-1","itemData":{"ISBN":"1464993408","ISSN":"1464-9934","author":[{"dropping-particle":"","family":"World Health Organization. Regional Office for the Eastern Mediterranean","given":"","non-dropping-particle":"","parse-names":false,"suffix":""}],"container-title":"WHO-EM/PME/088/E","id":"ITEM-1","issued":{"date-parts":[["2017"]]},"title":"Country cooperation strategy for WHO and the Occupied Palestinian Territory 2017-2020","type":"book"},"uris":["http://www.mendeley.com/documents/?uuid=8f2bf93d-ba0a-4a2a-9e5e-22d2ea8c7d39"]}],"mendeley":{"formattedCitation":"[61]","plainTextFormattedCitation":"[61]","previouslyFormattedCitation":"[61]"},"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[61]</w:t>
      </w:r>
      <w:r w:rsidRPr="006812F1">
        <w:rPr>
          <w:rFonts w:ascii="Times New Roman" w:hAnsi="Times New Roman"/>
          <w:sz w:val="24"/>
        </w:rPr>
        <w:fldChar w:fldCharType="end"/>
      </w:r>
      <w:r w:rsidRPr="006812F1">
        <w:rPr>
          <w:rFonts w:ascii="Times New Roman" w:hAnsi="Times New Roman"/>
          <w:sz w:val="24"/>
        </w:rPr>
        <w:t>. Interviewees from both MOH</w:t>
      </w:r>
      <w:r>
        <w:rPr>
          <w:rFonts w:ascii="Times New Roman" w:hAnsi="Times New Roman"/>
          <w:sz w:val="24"/>
        </w:rPr>
        <w:t xml:space="preserve"> and UNRWA admitted that they did</w:t>
      </w:r>
      <w:r w:rsidRPr="006812F1">
        <w:rPr>
          <w:rFonts w:ascii="Times New Roman" w:hAnsi="Times New Roman"/>
          <w:sz w:val="24"/>
        </w:rPr>
        <w:t xml:space="preserve"> not implement comprehensive care in the public system. They raised issues of work overl</w:t>
      </w:r>
      <w:r>
        <w:rPr>
          <w:rFonts w:ascii="Times New Roman" w:hAnsi="Times New Roman"/>
          <w:sz w:val="24"/>
        </w:rPr>
        <w:t>oad, time restrictions, lack of</w:t>
      </w:r>
      <w:r w:rsidRPr="006812F1">
        <w:rPr>
          <w:rFonts w:ascii="Times New Roman" w:hAnsi="Times New Roman"/>
          <w:sz w:val="24"/>
        </w:rPr>
        <w:t xml:space="preserve"> specialties in diabetes care and multi-disciplinary team spirit. </w:t>
      </w:r>
      <w:r>
        <w:rPr>
          <w:rFonts w:ascii="Times New Roman" w:hAnsi="Times New Roman"/>
          <w:sz w:val="24"/>
        </w:rPr>
        <w:t xml:space="preserve">One </w:t>
      </w:r>
      <w:r w:rsidRPr="006812F1">
        <w:rPr>
          <w:rFonts w:ascii="Times New Roman" w:hAnsi="Times New Roman"/>
          <w:sz w:val="24"/>
        </w:rPr>
        <w:t xml:space="preserve">MOH nurse </w:t>
      </w:r>
      <w:r>
        <w:rPr>
          <w:rFonts w:ascii="Times New Roman" w:hAnsi="Times New Roman"/>
          <w:sz w:val="24"/>
        </w:rPr>
        <w:t>stated</w:t>
      </w:r>
      <w:r w:rsidRPr="006812F1">
        <w:rPr>
          <w:rFonts w:ascii="Times New Roman" w:hAnsi="Times New Roman"/>
          <w:sz w:val="24"/>
        </w:rPr>
        <w:t xml:space="preserve">: </w:t>
      </w:r>
      <w:r w:rsidRPr="00D224AC">
        <w:rPr>
          <w:rFonts w:ascii="Times New Roman" w:hAnsi="Times New Roman"/>
          <w:b/>
          <w:bCs w:val="0"/>
          <w:i/>
          <w:iCs/>
          <w:sz w:val="20"/>
          <w:szCs w:val="20"/>
        </w:rPr>
        <w:t xml:space="preserve">"… our patients ended up going to private centers because they know the government clinics don’t meet their needs. Our clinic is always very busy with big number of patients. I do not have time to sit with patients and educate them </w:t>
      </w:r>
      <w:r w:rsidRPr="00D224AC">
        <w:rPr>
          <w:rFonts w:ascii="Times New Roman" w:hAnsi="Times New Roman"/>
          <w:b/>
          <w:bCs w:val="0"/>
          <w:i/>
          <w:iCs/>
          <w:sz w:val="20"/>
          <w:szCs w:val="20"/>
        </w:rPr>
        <w:lastRenderedPageBreak/>
        <w:t>on diabetes and complications. I have to take care of diabetics and other patients come to our clinic in addition to the other tasks that have nothing to do with direct patient care … It is impossible to implement comprehensive care with the current clinic setup".</w:t>
      </w:r>
      <w:r w:rsidRPr="00D224AC">
        <w:rPr>
          <w:rFonts w:ascii="Times New Roman" w:hAnsi="Times New Roman"/>
          <w:b/>
          <w:bCs w:val="0"/>
          <w:sz w:val="20"/>
          <w:szCs w:val="20"/>
        </w:rPr>
        <w:t xml:space="preserve"> </w:t>
      </w:r>
      <w:r>
        <w:rPr>
          <w:rFonts w:ascii="Times New Roman" w:hAnsi="Times New Roman"/>
          <w:sz w:val="20"/>
          <w:szCs w:val="20"/>
        </w:rPr>
        <w:t xml:space="preserve"> </w:t>
      </w:r>
      <w:r w:rsidRPr="00D224AC">
        <w:rPr>
          <w:rFonts w:ascii="Times New Roman" w:hAnsi="Times New Roman"/>
          <w:sz w:val="24"/>
        </w:rPr>
        <w:t>A</w:t>
      </w:r>
      <w:r>
        <w:rPr>
          <w:rFonts w:ascii="Times New Roman" w:hAnsi="Times New Roman"/>
          <w:sz w:val="20"/>
          <w:szCs w:val="20"/>
        </w:rPr>
        <w:t xml:space="preserve"> </w:t>
      </w:r>
      <w:r w:rsidRPr="006812F1">
        <w:rPr>
          <w:rFonts w:ascii="Times New Roman" w:hAnsi="Times New Roman"/>
          <w:sz w:val="24"/>
        </w:rPr>
        <w:t>Physician from UNRWA</w:t>
      </w:r>
      <w:r>
        <w:rPr>
          <w:rFonts w:ascii="Times New Roman" w:hAnsi="Times New Roman"/>
          <w:sz w:val="24"/>
        </w:rPr>
        <w:t xml:space="preserve"> explained</w:t>
      </w:r>
      <w:r w:rsidRPr="006812F1">
        <w:rPr>
          <w:rFonts w:ascii="Times New Roman" w:hAnsi="Times New Roman"/>
          <w:sz w:val="24"/>
        </w:rPr>
        <w:t>:</w:t>
      </w:r>
      <w:r w:rsidRPr="00D224AC">
        <w:rPr>
          <w:rFonts w:ascii="Times New Roman" w:hAnsi="Times New Roman"/>
          <w:b/>
          <w:bCs w:val="0"/>
          <w:i/>
          <w:iCs/>
          <w:sz w:val="24"/>
        </w:rPr>
        <w:t xml:space="preserve"> </w:t>
      </w:r>
      <w:r w:rsidRPr="00D224AC">
        <w:rPr>
          <w:rFonts w:ascii="Times New Roman" w:hAnsi="Times New Roman"/>
          <w:b/>
          <w:bCs w:val="0"/>
          <w:i/>
          <w:iCs/>
          <w:sz w:val="20"/>
          <w:szCs w:val="20"/>
        </w:rPr>
        <w:t xml:space="preserve">"At my clinic in UNRWA, patients are non-compliant to treatment; they have many complications and comorbidities. If we have a complete trained team present to provide comprehensive services for diabetes patients, then the control rate would be much better. Nurses would be better qualified for treating diabetes if they have good experience. I am sure if we have nutritionist in our </w:t>
      </w:r>
      <w:r w:rsidR="001E0ACF" w:rsidRPr="00D224AC">
        <w:rPr>
          <w:rFonts w:ascii="Times New Roman" w:hAnsi="Times New Roman"/>
          <w:b/>
          <w:bCs w:val="0"/>
          <w:i/>
          <w:iCs/>
          <w:sz w:val="20"/>
          <w:szCs w:val="20"/>
        </w:rPr>
        <w:t>team</w:t>
      </w:r>
      <w:r w:rsidR="001E0ACF">
        <w:rPr>
          <w:rFonts w:ascii="Times New Roman" w:hAnsi="Times New Roman"/>
          <w:b/>
          <w:bCs w:val="0"/>
          <w:i/>
          <w:iCs/>
          <w:sz w:val="20"/>
          <w:szCs w:val="20"/>
        </w:rPr>
        <w:t>,</w:t>
      </w:r>
      <w:r w:rsidRPr="00D224AC">
        <w:rPr>
          <w:rFonts w:ascii="Times New Roman" w:hAnsi="Times New Roman"/>
          <w:b/>
          <w:bCs w:val="0"/>
          <w:i/>
          <w:iCs/>
          <w:sz w:val="20"/>
          <w:szCs w:val="20"/>
        </w:rPr>
        <w:t xml:space="preserve"> </w:t>
      </w:r>
      <w:r>
        <w:rPr>
          <w:rFonts w:ascii="Times New Roman" w:hAnsi="Times New Roman"/>
          <w:b/>
          <w:bCs w:val="0"/>
          <w:i/>
          <w:iCs/>
          <w:sz w:val="20"/>
          <w:szCs w:val="20"/>
        </w:rPr>
        <w:t>that</w:t>
      </w:r>
      <w:r w:rsidRPr="00D224AC">
        <w:rPr>
          <w:rFonts w:ascii="Times New Roman" w:hAnsi="Times New Roman"/>
          <w:b/>
          <w:bCs w:val="0"/>
          <w:i/>
          <w:iCs/>
          <w:sz w:val="20"/>
          <w:szCs w:val="20"/>
        </w:rPr>
        <w:t xml:space="preserve"> would be very helpful</w:t>
      </w:r>
      <w:r w:rsidR="001E0ACF" w:rsidRPr="00D224AC">
        <w:rPr>
          <w:rFonts w:ascii="Times New Roman" w:hAnsi="Times New Roman"/>
          <w:b/>
          <w:bCs w:val="0"/>
          <w:i/>
          <w:iCs/>
          <w:sz w:val="20"/>
          <w:szCs w:val="20"/>
        </w:rPr>
        <w:t>…. It</w:t>
      </w:r>
      <w:r w:rsidRPr="00D224AC">
        <w:rPr>
          <w:rFonts w:ascii="Times New Roman" w:hAnsi="Times New Roman"/>
          <w:b/>
          <w:bCs w:val="0"/>
          <w:i/>
          <w:iCs/>
          <w:sz w:val="20"/>
          <w:szCs w:val="20"/>
        </w:rPr>
        <w:t xml:space="preserve"> has happened many times where patients would take different advice on how to control their diabetes, and this creates a problem, because the person gives the information doesn’t have the knowledge on how to deliver or communicate these messages. The big problem that we have is the constant increase in the number of patients. As a physician in the clinic, I have to treat and follow-up on other patients not only diabetics. I could not give enough time to my patients. In the UNRWA clinics, we see around 90 patients a day… Diabetics should receive complete package of comprehensive services".</w:t>
      </w:r>
    </w:p>
    <w:p w14:paraId="0D3293D1" w14:textId="77777777" w:rsidR="00AF3DCD" w:rsidRPr="006812F1" w:rsidRDefault="00AF3DCD" w:rsidP="0088085F">
      <w:pPr>
        <w:bidi w:val="0"/>
        <w:spacing w:line="360" w:lineRule="auto"/>
        <w:jc w:val="both"/>
        <w:rPr>
          <w:rFonts w:ascii="Times New Roman" w:eastAsia="Times New Roman" w:hAnsi="Times New Roman"/>
          <w:sz w:val="24"/>
        </w:rPr>
      </w:pPr>
      <w:r w:rsidRPr="006812F1">
        <w:rPr>
          <w:rFonts w:ascii="Times New Roman" w:eastAsia="Times New Roman" w:hAnsi="Times New Roman"/>
          <w:sz w:val="24"/>
        </w:rPr>
        <w:t>The quantitative survey in my study showed that one third of professionals in UNRWA and only 17% of professionals from MOH agreed</w:t>
      </w:r>
      <w:r>
        <w:rPr>
          <w:rFonts w:ascii="Times New Roman" w:eastAsia="Times New Roman" w:hAnsi="Times New Roman"/>
          <w:sz w:val="24"/>
        </w:rPr>
        <w:t xml:space="preserve"> and already </w:t>
      </w:r>
      <w:r w:rsidRPr="006812F1">
        <w:rPr>
          <w:rFonts w:ascii="Times New Roman" w:eastAsia="Times New Roman" w:hAnsi="Times New Roman"/>
          <w:sz w:val="24"/>
        </w:rPr>
        <w:t>provide</w:t>
      </w:r>
      <w:r>
        <w:rPr>
          <w:rFonts w:ascii="Times New Roman" w:eastAsia="Times New Roman" w:hAnsi="Times New Roman"/>
          <w:sz w:val="24"/>
        </w:rPr>
        <w:t>d</w:t>
      </w:r>
      <w:r w:rsidRPr="006812F1">
        <w:rPr>
          <w:rFonts w:ascii="Times New Roman" w:eastAsia="Times New Roman" w:hAnsi="Times New Roman"/>
          <w:sz w:val="24"/>
        </w:rPr>
        <w:t xml:space="preserve"> diabetes comprehensive care services in their clinics. The difference was statistically significant </w:t>
      </w:r>
      <w:bookmarkStart w:id="123" w:name="_Hlk45466381"/>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31.517, df=1, p &lt;.001)</w:t>
      </w:r>
      <w:bookmarkEnd w:id="123"/>
      <w:r w:rsidRPr="006812F1">
        <w:rPr>
          <w:rFonts w:ascii="Times New Roman" w:eastAsia="Times New Roman" w:hAnsi="Times New Roman"/>
          <w:sz w:val="24"/>
        </w:rPr>
        <w:t xml:space="preserve">. About the same percentage of professionals agreed they </w:t>
      </w:r>
      <w:r>
        <w:rPr>
          <w:rFonts w:ascii="Times New Roman" w:eastAsia="Times New Roman" w:hAnsi="Times New Roman"/>
          <w:sz w:val="24"/>
        </w:rPr>
        <w:t xml:space="preserve">already </w:t>
      </w:r>
      <w:r w:rsidRPr="006812F1">
        <w:rPr>
          <w:rFonts w:ascii="Times New Roman" w:eastAsia="Times New Roman" w:hAnsi="Times New Roman"/>
          <w:sz w:val="24"/>
        </w:rPr>
        <w:t>provide</w:t>
      </w:r>
      <w:r>
        <w:rPr>
          <w:rFonts w:ascii="Times New Roman" w:eastAsia="Times New Roman" w:hAnsi="Times New Roman"/>
          <w:sz w:val="24"/>
        </w:rPr>
        <w:t>d</w:t>
      </w:r>
      <w:r w:rsidRPr="006812F1">
        <w:rPr>
          <w:rFonts w:ascii="Times New Roman" w:eastAsia="Times New Roman" w:hAnsi="Times New Roman"/>
          <w:sz w:val="24"/>
        </w:rPr>
        <w:t xml:space="preserve"> diabetic foot services; 18.2% and 26.8% from MOH and UNRWA respectively </w:t>
      </w:r>
      <w:bookmarkStart w:id="124" w:name="_Hlk45467577"/>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15.478, df=1, p &lt;.001)</w:t>
      </w:r>
      <w:bookmarkEnd w:id="124"/>
      <w:r w:rsidRPr="006812F1">
        <w:rPr>
          <w:rFonts w:ascii="Times New Roman" w:eastAsia="Times New Roman" w:hAnsi="Times New Roman"/>
          <w:sz w:val="24"/>
        </w:rPr>
        <w:t xml:space="preserve">. While, more professionals 27.1% from MOH </w:t>
      </w:r>
      <w:r>
        <w:rPr>
          <w:rFonts w:ascii="Times New Roman" w:eastAsia="Times New Roman" w:hAnsi="Times New Roman"/>
          <w:sz w:val="24"/>
        </w:rPr>
        <w:t xml:space="preserve">and 37.8% from UNRWA agreed and </w:t>
      </w:r>
      <w:r w:rsidRPr="006812F1">
        <w:rPr>
          <w:rFonts w:ascii="Times New Roman" w:eastAsia="Times New Roman" w:hAnsi="Times New Roman"/>
          <w:sz w:val="24"/>
        </w:rPr>
        <w:t xml:space="preserve">performed HbA1c </w:t>
      </w:r>
      <w:r>
        <w:rPr>
          <w:rFonts w:ascii="Times New Roman" w:eastAsia="Times New Roman" w:hAnsi="Times New Roman"/>
          <w:sz w:val="24"/>
        </w:rPr>
        <w:t xml:space="preserve">(Glycated Hemoglobin A1c) </w:t>
      </w:r>
      <w:r w:rsidRPr="006812F1">
        <w:rPr>
          <w:rFonts w:ascii="Times New Roman" w:eastAsia="Times New Roman" w:hAnsi="Times New Roman"/>
          <w:sz w:val="24"/>
        </w:rPr>
        <w:t>at their local clinics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22.314, df=1, p &lt;.001). </w:t>
      </w:r>
      <w:r>
        <w:rPr>
          <w:rFonts w:ascii="Times New Roman" w:eastAsia="Times New Roman" w:hAnsi="Times New Roman"/>
          <w:sz w:val="24"/>
        </w:rPr>
        <w:t>T</w:t>
      </w:r>
      <w:r w:rsidRPr="006812F1">
        <w:rPr>
          <w:rFonts w:ascii="Times New Roman" w:eastAsia="Times New Roman" w:hAnsi="Times New Roman"/>
          <w:sz w:val="24"/>
        </w:rPr>
        <w:t>he same percentage of professionals from MOH</w:t>
      </w:r>
      <w:r>
        <w:rPr>
          <w:rFonts w:ascii="Times New Roman" w:eastAsia="Times New Roman" w:hAnsi="Times New Roman"/>
          <w:sz w:val="24"/>
        </w:rPr>
        <w:t>,</w:t>
      </w:r>
      <w:r w:rsidRPr="006812F1">
        <w:rPr>
          <w:rFonts w:ascii="Times New Roman" w:eastAsia="Times New Roman" w:hAnsi="Times New Roman"/>
          <w:sz w:val="24"/>
        </w:rPr>
        <w:t xml:space="preserve"> 27.</w:t>
      </w:r>
      <w:r>
        <w:rPr>
          <w:rFonts w:ascii="Times New Roman" w:eastAsia="Times New Roman" w:hAnsi="Times New Roman"/>
          <w:sz w:val="24"/>
        </w:rPr>
        <w:t>1%, and 32.1% of UNRWA, agreed they</w:t>
      </w:r>
      <w:r w:rsidRPr="006812F1">
        <w:rPr>
          <w:rFonts w:ascii="Times New Roman" w:eastAsia="Times New Roman" w:hAnsi="Times New Roman"/>
          <w:sz w:val="24"/>
        </w:rPr>
        <w:t xml:space="preserve"> provide</w:t>
      </w:r>
      <w:r>
        <w:rPr>
          <w:rFonts w:ascii="Times New Roman" w:eastAsia="Times New Roman" w:hAnsi="Times New Roman"/>
          <w:sz w:val="24"/>
        </w:rPr>
        <w:t xml:space="preserve">d </w:t>
      </w:r>
      <w:r w:rsidRPr="006812F1">
        <w:rPr>
          <w:rFonts w:ascii="Times New Roman" w:eastAsia="Times New Roman" w:hAnsi="Times New Roman"/>
          <w:sz w:val="24"/>
        </w:rPr>
        <w:t>the prescribed diabetes medications form their local clinics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6.2, df=1, p =.013). Only 16.6% of MOH</w:t>
      </w:r>
      <w:r>
        <w:rPr>
          <w:rFonts w:ascii="Times New Roman" w:eastAsia="Times New Roman" w:hAnsi="Times New Roman"/>
          <w:sz w:val="24"/>
        </w:rPr>
        <w:t>,</w:t>
      </w:r>
      <w:r w:rsidRPr="006812F1">
        <w:rPr>
          <w:rFonts w:ascii="Times New Roman" w:eastAsia="Times New Roman" w:hAnsi="Times New Roman"/>
          <w:sz w:val="24"/>
        </w:rPr>
        <w:t xml:space="preserve"> a</w:t>
      </w:r>
      <w:r>
        <w:rPr>
          <w:rFonts w:ascii="Times New Roman" w:eastAsia="Times New Roman" w:hAnsi="Times New Roman"/>
          <w:sz w:val="24"/>
        </w:rPr>
        <w:t>nd 32.6% of UNRWA agreed they fou</w:t>
      </w:r>
      <w:r w:rsidRPr="006812F1">
        <w:rPr>
          <w:rFonts w:ascii="Times New Roman" w:eastAsia="Times New Roman" w:hAnsi="Times New Roman"/>
          <w:sz w:val="24"/>
        </w:rPr>
        <w:t>nd enough time to discuss diabetes care plan with their patients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36.496, df=1, p &lt;.001). </w:t>
      </w:r>
    </w:p>
    <w:p w14:paraId="685D7B9C" w14:textId="69F88811" w:rsidR="00AF3DCD" w:rsidRPr="006812F1" w:rsidRDefault="00AF3DCD" w:rsidP="00FA48E7">
      <w:pPr>
        <w:bidi w:val="0"/>
        <w:spacing w:after="0" w:line="360" w:lineRule="auto"/>
        <w:jc w:val="both"/>
        <w:rPr>
          <w:rFonts w:ascii="Times New Roman" w:eastAsia="Times New Roman" w:hAnsi="Times New Roman"/>
          <w:sz w:val="24"/>
        </w:rPr>
      </w:pPr>
      <w:r w:rsidRPr="006812F1">
        <w:rPr>
          <w:rFonts w:ascii="Times New Roman" w:eastAsia="Times New Roman" w:hAnsi="Times New Roman"/>
          <w:sz w:val="24"/>
        </w:rPr>
        <w:t xml:space="preserve">Trying to deal with some of these challenges, </w:t>
      </w:r>
      <w:r>
        <w:rPr>
          <w:rFonts w:ascii="Times New Roman" w:eastAsia="Times New Roman" w:hAnsi="Times New Roman"/>
          <w:sz w:val="24"/>
        </w:rPr>
        <w:t xml:space="preserve">the </w:t>
      </w:r>
      <w:r w:rsidRPr="006812F1">
        <w:rPr>
          <w:rFonts w:ascii="Times New Roman" w:eastAsia="Times New Roman" w:hAnsi="Times New Roman"/>
          <w:sz w:val="24"/>
        </w:rPr>
        <w:t xml:space="preserve">Palestinian health system has adopted initiatives to provide some sorts of comprehensive care. </w:t>
      </w:r>
      <w:bookmarkStart w:id="125" w:name="_Hlk54085081"/>
      <w:r w:rsidRPr="006812F1">
        <w:rPr>
          <w:rFonts w:ascii="Times New Roman" w:eastAsia="Times New Roman" w:hAnsi="Times New Roman"/>
          <w:sz w:val="24"/>
        </w:rPr>
        <w:t xml:space="preserve">UNRWA has adopted a family-centered approach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{"citationItems":[{"id":"ITEM-1","itemData":{"abstract":"Palestinian refugees served by the United Nation Relief and Works Agency for Palestine Refugees in the Near East (UNRWA) are experiencing increasing rates of diagnosis of non-communicable diseases. In response, in 2011 UNRWA initiated an Agency-wide programme of primary healthcare reform, informed by the Chronic Care Model framework. Health services were reorganized following a family-centred approach, with delivery by multidisciplinary family health teams supported by updated technical advice. An inclusive clinical information system, termed e-Health, was implemented to collect a wide range of health information, with a focus on continuity of treatment. UNRWA was able to bring about these wide-ranging changes within its existing resources, reallocating finances, reforming its payment mechanisms, and modernizing its drug-procurement policies. While specific components of UNRWA’s primary healthcare reform are showing promising results, additional efforts are needed to empower patients further and to strengthen involvement of the community.","author":[{"dropping-particle":"","family":"Santoro","given":"A","non-dropping-particle":"","parse-names":false,"suffix":""},{"dropping-particle":"","family":"Abu-Rmeileh","given":"N.","non-dropping-particle":"","parse-names":false,"suffix":""},{"dropping-particle":"","family":"Khader","given":"A","non-dropping-particle":"","parse-names":false,"suffix":""},{"dropping-particle":"","family":"Seita","given":"A","non-dropping-particle":"","parse-names":false,"suffix":""},{"dropping-particle":"","family":"Mckee","given":"M","non-dropping-particle":"","parse-names":false,"suffix":""}],"container-title":"Eastern Mediterranean Health Journal","id":"ITEM-1","issue":"6","issued":{"date-parts":[["2016"]]},"page":"417-421","title":"Primary healthcare reform in the United Nations Relief and Works Agency for Palestine Refugees in the Near East","type":"article-journal","volume":"22"},"uris":["http://www.mendeley.com/documents/?uuid=c319149d-2eb9-4d28-a968-6d903daa8f9a"]}],"mendeley":{"formattedCitation":"[62]","plainTextFormattedCitation":"[62]","previouslyFormattedCitation":"[62]"},"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as recommended by the WHO</w:t>
      </w:r>
      <w:bookmarkEnd w:id="125"/>
      <w:r w:rsidRPr="006812F1">
        <w:rPr>
          <w:rFonts w:ascii="Times New Roman" w:eastAsia="Times New Roman" w:hAnsi="Times New Roman"/>
          <w:sz w:val="24"/>
        </w:rPr>
        <w:t xml:space="preserve"> </w:t>
      </w:r>
      <w:r w:rsidRPr="006812F1">
        <w:rPr>
          <w:rFonts w:ascii="Times New Roman" w:eastAsia="Times New Roman" w:hAnsi="Times New Roman"/>
          <w:sz w:val="24"/>
        </w:rPr>
        <w:fldChar w:fldCharType="begin" w:fldLock="1"/>
      </w:r>
      <w:r w:rsidR="00220ABC">
        <w:rPr>
          <w:rFonts w:ascii="Times New Roman" w:eastAsia="Times New Roman" w:hAnsi="Times New Roman"/>
          <w:sz w:val="24"/>
        </w:rPr>
        <w:instrText>ADDIN CSL_CITATION {"citationItems":[{"id":"ITEM-1","itemData":{"DOI":"10.26719/2018.1.5","ISBN":"9789240686458","ISSN":"10203397","author":[{"dropping-particle":"","family":"Slama","given":"Slim","non-dropping-particle":"","parse-names":false,"suffix":""},{"dropping-particle":"","family":"Hammerich","given":"Asmus","non-dropping-particle":"","parse-names":false,"suffix":""},{"dropping-particle":"","family":"Mandil","given":"Ahmed","non-dropping-particle":"","parse-names":false,"suffix":""},{"dropping-particle":"","family":"Sibai","given":"Abla Mehio","non-dropping-particle":"","parse-names":false,"suffix":""},{"dropping-particle":"","family":"Tuomilehto","given":"Jaakko","non-dropping-particle":"","parse-names":false,"suffix":""},{"dropping-particle":"","family":"Wickramasinghe","given":"Kremlin","non-dropping-particle":"","parse-names":false,"suffix":""},{"dropping-particle":"","family":"McGee","given":"Tom","non-dropping-particle":"","parse-names":false,"suffix":""}],"container-title":"Eastern Mediterranean Health Journal","id":"ITEM-1","issue":"1","issued":{"date-parts":[["2018","1","1"]]},"number-of-pages":"5-6","title":"The integration and management of noncommunicable diseases in primary health care","type":"report","volume":"24"},"uris":["http://www.mendeley.com/documents/?uuid=6cf8d1fe-d3e4-457e-bdb1-9b394f672542"]}],"mendeley":{"formattedCitation":"[44]","plainTextFormattedCitation":"[44]","previouslyFormattedCitation":"[44]"},"properties":{"noteIndex":0},"schema":"https://github.com/citation-style-language/schema/raw/master/csl-citation.json"}</w:instrText>
      </w:r>
      <w:r w:rsidRPr="006812F1">
        <w:rPr>
          <w:rFonts w:ascii="Times New Roman" w:eastAsia="Times New Roman" w:hAnsi="Times New Roman"/>
          <w:sz w:val="24"/>
        </w:rPr>
        <w:fldChar w:fldCharType="separate"/>
      </w:r>
      <w:r w:rsidR="00420F80" w:rsidRPr="00420F80">
        <w:rPr>
          <w:rFonts w:ascii="Times New Roman" w:eastAsia="Times New Roman" w:hAnsi="Times New Roman"/>
          <w:noProof/>
          <w:sz w:val="24"/>
        </w:rPr>
        <w:t>[44]</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where, each family is assigned to a specific multidisciplinary family health team, staffed by doctors, midwives and nurses. They provide services horizontally according to the health needs of the family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{"citationItems":[{"id":"ITEM-1","itemData":{"author":[{"dropping-particle":"","family":"UNRWA","given":"","non-dropping-particle":"","parse-names":false,"suffix":""}],"id":"ITEM-1","issued":{"date-parts":[["2017"]]},"title":"UNRWA Health Annual Report 2016","type":"report"},"uris":["http://www.mendeley.com/documents/?uuid=50d16b53-d6de-48a5-9d8a-6ead713928fb"]}],"mendeley":{"formattedCitation":"[15]","plainTextFormattedCitation":"[15]","previouslyFormattedCitation":"[15]"},"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[15]</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bookmarkStart w:id="126" w:name="_Hlk54085217"/>
      <w:r w:rsidRPr="006812F1">
        <w:rPr>
          <w:rFonts w:ascii="Times New Roman" w:eastAsia="Times New Roman" w:hAnsi="Times New Roman"/>
          <w:sz w:val="24"/>
        </w:rPr>
        <w:t xml:space="preserve">It is believed that the newly adopted approach has helped in reducing the </w:t>
      </w:r>
      <w:r w:rsidRPr="006812F1">
        <w:rPr>
          <w:rFonts w:ascii="Times New Roman" w:eastAsia="Times New Roman" w:hAnsi="Times New Roman"/>
          <w:sz w:val="24"/>
        </w:rPr>
        <w:lastRenderedPageBreak/>
        <w:t xml:space="preserve">overall workload on medical officers and </w:t>
      </w:r>
      <w:r>
        <w:rPr>
          <w:rFonts w:ascii="Times New Roman" w:eastAsia="Times New Roman" w:hAnsi="Times New Roman"/>
          <w:sz w:val="24"/>
        </w:rPr>
        <w:t>Primary Health Care (</w:t>
      </w:r>
      <w:r w:rsidRPr="006812F1">
        <w:rPr>
          <w:rFonts w:ascii="Times New Roman" w:eastAsia="Times New Roman" w:hAnsi="Times New Roman"/>
          <w:sz w:val="24"/>
        </w:rPr>
        <w:t>PHC</w:t>
      </w:r>
      <w:r>
        <w:rPr>
          <w:rFonts w:ascii="Times New Roman" w:eastAsia="Times New Roman" w:hAnsi="Times New Roman"/>
          <w:sz w:val="24"/>
        </w:rPr>
        <w:t>)</w:t>
      </w:r>
      <w:r w:rsidRPr="006812F1">
        <w:rPr>
          <w:rFonts w:ascii="Times New Roman" w:eastAsia="Times New Roman" w:hAnsi="Times New Roman"/>
          <w:sz w:val="24"/>
        </w:rPr>
        <w:t xml:space="preserve"> services</w:t>
      </w:r>
      <w:bookmarkEnd w:id="126"/>
      <w:r w:rsidRPr="006812F1">
        <w:rPr>
          <w:rFonts w:ascii="Times New Roman" w:eastAsia="Times New Roman" w:hAnsi="Times New Roman"/>
          <w:sz w:val="24"/>
        </w:rPr>
        <w:t xml:space="preserve">. This has been achieved mainly through the shifting of some preventive tasks from medical officers to nurses; such as </w:t>
      </w:r>
      <w:r>
        <w:rPr>
          <w:rFonts w:ascii="Times New Roman" w:eastAsia="Times New Roman" w:hAnsi="Times New Roman"/>
          <w:sz w:val="24"/>
        </w:rPr>
        <w:t>authorizing</w:t>
      </w:r>
      <w:r w:rsidRPr="006812F1">
        <w:rPr>
          <w:rFonts w:ascii="Times New Roman" w:eastAsia="Times New Roman" w:hAnsi="Times New Roman"/>
          <w:sz w:val="24"/>
        </w:rPr>
        <w:t xml:space="preserve"> nurses to approve monthly refills of medicines for controlled </w:t>
      </w:r>
      <w:r>
        <w:rPr>
          <w:rFonts w:ascii="Times New Roman" w:eastAsia="Times New Roman" w:hAnsi="Times New Roman"/>
          <w:sz w:val="24"/>
        </w:rPr>
        <w:t>Non-Communicable Diseases (</w:t>
      </w:r>
      <w:r w:rsidRPr="006812F1">
        <w:rPr>
          <w:rFonts w:ascii="Times New Roman" w:eastAsia="Times New Roman" w:hAnsi="Times New Roman"/>
          <w:sz w:val="24"/>
        </w:rPr>
        <w:t>NCD</w:t>
      </w:r>
      <w:r>
        <w:rPr>
          <w:rFonts w:ascii="Times New Roman" w:eastAsia="Times New Roman" w:hAnsi="Times New Roman"/>
          <w:sz w:val="24"/>
        </w:rPr>
        <w:t>)</w:t>
      </w:r>
      <w:r w:rsidRPr="006812F1">
        <w:rPr>
          <w:rFonts w:ascii="Times New Roman" w:eastAsia="Times New Roman" w:hAnsi="Times New Roman"/>
          <w:sz w:val="24"/>
        </w:rPr>
        <w:t xml:space="preserve"> patients. </w:t>
      </w:r>
      <w:r w:rsidRPr="006812F1">
        <w:rPr>
          <w:rFonts w:ascii="Times New Roman" w:hAnsi="Times New Roman"/>
          <w:sz w:val="24"/>
          <w:lang w:bidi="ar-JO"/>
        </w:rPr>
        <w:t xml:space="preserve">The family practice model </w:t>
      </w:r>
      <w:bookmarkStart w:id="127" w:name="_Hlk54085339"/>
      <w:r w:rsidRPr="006812F1">
        <w:rPr>
          <w:rFonts w:ascii="Times New Roman" w:hAnsi="Times New Roman"/>
          <w:sz w:val="24"/>
          <w:lang w:bidi="ar-JO"/>
        </w:rPr>
        <w:t>promotes improved prevention as well as early detection and management of NCDs</w:t>
      </w:r>
      <w:bookmarkEnd w:id="127"/>
      <w:r w:rsidRPr="006812F1">
        <w:rPr>
          <w:rFonts w:ascii="Times New Roman" w:hAnsi="Times New Roman"/>
          <w:sz w:val="24"/>
          <w:lang w:bidi="ar-JO"/>
        </w:rPr>
        <w:t>. It enables health workers to work closely with people with</w:t>
      </w:r>
      <w:r>
        <w:rPr>
          <w:rFonts w:ascii="Times New Roman" w:hAnsi="Times New Roman"/>
          <w:sz w:val="24"/>
          <w:lang w:bidi="ar-JO"/>
        </w:rPr>
        <w:t xml:space="preserve"> </w:t>
      </w:r>
      <w:r w:rsidRPr="006812F1">
        <w:rPr>
          <w:rFonts w:ascii="Times New Roman" w:hAnsi="Times New Roman"/>
          <w:sz w:val="24"/>
          <w:lang w:bidi="ar-JO"/>
        </w:rPr>
        <w:t xml:space="preserve"> high risk of developing NCDs and treat </w:t>
      </w:r>
      <w:r>
        <w:rPr>
          <w:rFonts w:ascii="Times New Roman" w:hAnsi="Times New Roman"/>
          <w:sz w:val="24"/>
          <w:lang w:bidi="ar-JO"/>
        </w:rPr>
        <w:t>them</w:t>
      </w:r>
      <w:r w:rsidRPr="006812F1">
        <w:rPr>
          <w:rFonts w:ascii="Times New Roman" w:hAnsi="Times New Roman"/>
          <w:sz w:val="24"/>
          <w:lang w:bidi="ar-JO"/>
        </w:rPr>
        <w:t xml:space="preserve"> </w:t>
      </w:r>
      <w:r>
        <w:rPr>
          <w:rFonts w:ascii="Times New Roman" w:hAnsi="Times New Roman"/>
          <w:sz w:val="24"/>
          <w:lang w:bidi="ar-JO"/>
        </w:rPr>
        <w:t>in</w:t>
      </w:r>
      <w:r w:rsidRPr="006812F1">
        <w:rPr>
          <w:rFonts w:ascii="Times New Roman" w:hAnsi="Times New Roman"/>
          <w:sz w:val="24"/>
          <w:lang w:bidi="ar-JO"/>
        </w:rPr>
        <w:t xml:space="preserve"> the early stages of a disease, thereby preventing the disease from progress</w:t>
      </w:r>
      <w:r>
        <w:rPr>
          <w:rFonts w:ascii="Times New Roman" w:hAnsi="Times New Roman"/>
          <w:sz w:val="24"/>
          <w:lang w:bidi="ar-JO"/>
        </w:rPr>
        <w:t>ing</w:t>
      </w:r>
      <w:r w:rsidRPr="006812F1">
        <w:rPr>
          <w:rFonts w:ascii="Times New Roman" w:hAnsi="Times New Roman"/>
          <w:sz w:val="24"/>
          <w:lang w:bidi="ar-JO"/>
        </w:rPr>
        <w:t xml:space="preserve"> or developing complications </w:t>
      </w:r>
      <w:r w:rsidRPr="006812F1">
        <w:rPr>
          <w:rFonts w:ascii="Times New Roman" w:hAnsi="Times New Roman"/>
          <w:sz w:val="24"/>
          <w:lang w:bidi="ar-JO"/>
        </w:rPr>
        <w:fldChar w:fldCharType="begin" w:fldLock="1"/>
      </w:r>
      <w:r w:rsidR="00220ABC">
        <w:rPr>
          <w:rFonts w:ascii="Times New Roman" w:hAnsi="Times New Roman"/>
          <w:sz w:val="24"/>
          <w:lang w:bidi="ar-JO"/>
        </w:rPr>
        <w:instrText>ADDIN CSL_CITATION {"citationItems":[{"id":"ITEM-1","itemData":{"DOI":"10.26719/2018.1.5","ISBN":"9789240686458","ISSN":"10203397","author":[{"dropping-particle":"","family":"Slama","given":"Slim","non-dropping-particle":"","parse-names":false,"suffix":""},{"dropping-particle":"","family":"Hammerich","given":"Asmus","non-dropping-particle":"","parse-names":false,"suffix":""},{"dropping-particle":"","family":"Mandil","given":"Ahmed","non-dropping-particle":"","parse-names":false,"suffix":""},{"dropping-particle":"","family":"Sibai","given":"Abla Mehio","non-dropping-particle":"","parse-names":false,"suffix":""},{"dropping-particle":"","family":"Tuomilehto","given":"Jaakko","non-dropping-particle":"","parse-names":false,"suffix":""},{"dropping-particle":"","family":"Wickramasinghe","given":"Kremlin","non-dropping-particle":"","parse-names":false,"suffix":""},{"dropping-particle":"","family":"McGee","given":"Tom","non-dropping-particle":"","parse-names":false,"suffix":""}],"container-title":"Eastern Mediterranean Health Journal","id":"ITEM-1","issue":"1","issued":{"date-parts":[["2018","1","1"]]},"number-of-pages":"5-6","title":"The integration and management of noncommunicable diseases in primary health care","type":"report","volume":"24"},"uris":["http://www.mendeley.com/documents/?uuid=6cf8d1fe-d3e4-457e-bdb1-9b394f672542"]}],"mendeley":{"formattedCitation":"[44]","plainTextFormattedCitation":"[44]","previouslyFormattedCitation":"[44]"},"properties":{"noteIndex":0},"schema":"https://github.com/citation-style-language/schema/raw/master/csl-citation.json"}</w:instrText>
      </w:r>
      <w:r w:rsidRPr="006812F1">
        <w:rPr>
          <w:rFonts w:ascii="Times New Roman" w:hAnsi="Times New Roman"/>
          <w:sz w:val="24"/>
          <w:lang w:bidi="ar-JO"/>
        </w:rPr>
        <w:fldChar w:fldCharType="separate"/>
      </w:r>
      <w:r w:rsidR="00420F80" w:rsidRPr="00420F80">
        <w:rPr>
          <w:rFonts w:ascii="Times New Roman" w:hAnsi="Times New Roman"/>
          <w:noProof/>
          <w:sz w:val="24"/>
          <w:lang w:bidi="ar-JO"/>
        </w:rPr>
        <w:t>[44]</w:t>
      </w:r>
      <w:r w:rsidRPr="006812F1">
        <w:rPr>
          <w:rFonts w:ascii="Times New Roman" w:hAnsi="Times New Roman"/>
          <w:sz w:val="24"/>
          <w:lang w:bidi="ar-JO"/>
        </w:rPr>
        <w:fldChar w:fldCharType="end"/>
      </w:r>
      <w:r w:rsidRPr="006812F1">
        <w:rPr>
          <w:rFonts w:ascii="Times New Roman" w:eastAsia="Times New Roman" w:hAnsi="Times New Roman"/>
          <w:sz w:val="24"/>
        </w:rPr>
        <w:t xml:space="preserve">. In addition, UNRWA introduced </w:t>
      </w:r>
      <w:r>
        <w:rPr>
          <w:rFonts w:ascii="Times New Roman" w:eastAsia="Times New Roman" w:hAnsi="Times New Roman"/>
          <w:sz w:val="24"/>
        </w:rPr>
        <w:t xml:space="preserve">an </w:t>
      </w:r>
      <w:r w:rsidRPr="006812F1">
        <w:rPr>
          <w:rFonts w:ascii="Times New Roman" w:eastAsia="Times New Roman" w:hAnsi="Times New Roman"/>
          <w:sz w:val="24"/>
        </w:rPr>
        <w:t xml:space="preserve">appointment system that resulted in evenly distributed workload for all health staff at health centers </w:t>
      </w:r>
      <w:r w:rsidRPr="006812F1">
        <w:rPr>
          <w:rFonts w:ascii="Times New Roman" w:eastAsia="Times New Roman" w:hAnsi="Times New Roman"/>
          <w:sz w:val="24"/>
        </w:rPr>
        <w:fldChar w:fldCharType="begin" w:fldLock="1"/>
      </w:r>
      <w:r w:rsidR="00ED5713">
        <w:rPr>
          <w:rFonts w:ascii="Times New Roman" w:eastAsia="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eastAsia="Times New Roman" w:hAnsi="Times New Roman"/>
          <w:sz w:val="24"/>
        </w:rPr>
        <w:fldChar w:fldCharType="separate"/>
      </w:r>
      <w:r w:rsidR="00F07D1D" w:rsidRPr="00F07D1D">
        <w:rPr>
          <w:rFonts w:ascii="Times New Roman" w:eastAsia="Times New Roman" w:hAnsi="Times New Roman"/>
          <w:noProof/>
          <w:sz w:val="24"/>
        </w:rPr>
        <w:t>[32]</w:t>
      </w:r>
      <w:r w:rsidRPr="006812F1">
        <w:rPr>
          <w:rFonts w:ascii="Times New Roman" w:eastAsia="Times New Roman" w:hAnsi="Times New Roman"/>
          <w:sz w:val="24"/>
        </w:rPr>
        <w:fldChar w:fldCharType="end"/>
      </w:r>
      <w:r w:rsidRPr="006812F1">
        <w:rPr>
          <w:rFonts w:ascii="Times New Roman" w:eastAsia="Times New Roman" w:hAnsi="Times New Roman"/>
          <w:sz w:val="24"/>
        </w:rPr>
        <w:t>.</w:t>
      </w:r>
      <w:r w:rsidRPr="006812F1">
        <w:t xml:space="preserve"> </w:t>
      </w:r>
      <w:r w:rsidRPr="006812F1">
        <w:rPr>
          <w:rFonts w:ascii="Times New Roman" w:eastAsia="Times New Roman" w:hAnsi="Times New Roman"/>
          <w:sz w:val="24"/>
        </w:rPr>
        <w:t>35.1% of UNRWA professionals agreed they implement</w:t>
      </w:r>
      <w:r>
        <w:rPr>
          <w:rFonts w:ascii="Times New Roman" w:eastAsia="Times New Roman" w:hAnsi="Times New Roman"/>
          <w:sz w:val="24"/>
        </w:rPr>
        <w:t>ed</w:t>
      </w:r>
      <w:r w:rsidRPr="006812F1">
        <w:rPr>
          <w:rFonts w:ascii="Times New Roman" w:eastAsia="Times New Roman" w:hAnsi="Times New Roman"/>
          <w:sz w:val="24"/>
        </w:rPr>
        <w:t xml:space="preserve"> appointment system in their clinics,</w:t>
      </w:r>
      <w:r w:rsidRPr="006812F1">
        <w:t xml:space="preserve"> </w:t>
      </w:r>
      <w:r w:rsidRPr="006812F1">
        <w:rPr>
          <w:rFonts w:ascii="Times New Roman" w:hAnsi="Times New Roman"/>
          <w:sz w:val="24"/>
        </w:rPr>
        <w:t>compared</w:t>
      </w:r>
      <w:r w:rsidRPr="006812F1">
        <w:t xml:space="preserve"> </w:t>
      </w:r>
      <w:r w:rsidRPr="006812F1">
        <w:rPr>
          <w:rFonts w:ascii="Times New Roman" w:eastAsia="Times New Roman" w:hAnsi="Times New Roman"/>
          <w:sz w:val="24"/>
        </w:rPr>
        <w:t>to 18.4% from the MOH</w:t>
      </w:r>
      <w:r w:rsidRPr="006812F1">
        <w:t xml:space="preserve"> </w:t>
      </w:r>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40.347, df=1, p &lt;.001).</w:t>
      </w:r>
      <w:r w:rsidRPr="006812F1">
        <w:t xml:space="preserve"> </w:t>
      </w:r>
      <w:r>
        <w:t xml:space="preserve">The </w:t>
      </w:r>
      <w:r w:rsidRPr="006812F1">
        <w:rPr>
          <w:rFonts w:ascii="Times New Roman" w:eastAsia="Times New Roman" w:hAnsi="Times New Roman"/>
          <w:sz w:val="24"/>
        </w:rPr>
        <w:t xml:space="preserve">Agency’s internal assessments reported widespread satisfaction with the new family health team approach among both providers and patients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{"citationItems":[{"id":"ITEM-1","itemData":{"abstract":"Palestinian refugees served by the United Nation Relief and Works Agency for Palestine Refugees in the Near East (UNRWA) are experiencing increasing rates of diagnosis of non-communicable diseases. In response, in 2011 UNRWA initiated an Agency-wide programme of primary healthcare reform, informed by the Chronic Care Model framework. Health services were reorganized following a family-centred approach, with delivery by multidisciplinary family health teams supported by updated technical advice. An inclusive clinical information system, termed e-Health, was implemented to collect a wide range of health information, with a focus on continuity of treatment. UNRWA was able to bring about these wide-ranging changes within its existing resources, reallocating finances, reforming its payment mechanisms, and modernizing its drug-procurement policies. While specific components of UNRWA’s primary healthcare reform are showing promising results, additional efforts are needed to empower patients further and to strengthen involvement of the community.","author":[{"dropping-particle":"","family":"Santoro","given":"A","non-dropping-particle":"","parse-names":false,"suffix":""},{"dropping-particle":"","family":"Abu-Rmeileh","given":"N.","non-dropping-particle":"","parse-names":false,"suffix":""},{"dropping-particle":"","family":"Khader","given":"A","non-dropping-particle":"","parse-names":false,"suffix":""},{"dropping-particle":"","family":"Seita","given":"A","non-dropping-particle":"","parse-names":false,"suffix":""},{"dropping-particle":"","family":"Mckee","given":"M","non-dropping-particle":"","parse-names":false,"suffix":""}],"container-title":"Eastern Mediterranean Health Journal","id":"ITEM-1","issue":"6","issued":{"date-parts":[["2016"]]},"page":"417-421","title":"Primary healthcare reform in the United Nations Relief and Works Agency for Palestine Refugees in the Near East","type":"article-journal","volume":"22"},"uris":["http://www.mendeley.com/documents/?uuid=c319149d-2eb9-4d28-a968-6d903daa8f9a"]}],"mendeley":{"formattedCitation":"[62]","plainTextFormattedCitation":"[62]","previouslyFormattedCitation":"[62]"},"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[62]</w:t>
      </w:r>
      <w:r w:rsidRPr="006812F1">
        <w:rPr>
          <w:rFonts w:ascii="Times New Roman" w:eastAsia="Times New Roman" w:hAnsi="Times New Roman"/>
          <w:sz w:val="24"/>
        </w:rPr>
        <w:fldChar w:fldCharType="end"/>
      </w:r>
      <w:r w:rsidRPr="006812F1">
        <w:t xml:space="preserve">. </w:t>
      </w:r>
      <w:r w:rsidRPr="006812F1">
        <w:rPr>
          <w:rFonts w:ascii="Times New Roman" w:eastAsia="Times New Roman" w:hAnsi="Times New Roman"/>
          <w:sz w:val="24"/>
        </w:rPr>
        <w:t xml:space="preserve"> To show impacts, UNRWA reported significant decrease in the number of medical consultations per physician per day from 99 in 2013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{"citationItems":[{"id":"ITEM-1","itemData":{"author":[{"dropping-particle":"","family":"UNRWA-Department of Health","given":"","non-dropping-particle":"","parse-names":false,"suffix":""}],"id":"ITEM-1","issued":{"date-parts":[["2014"]]},"title":"Department of health","type":"report"},"uris":["http://www.mendeley.com/documents/?uuid=5e7f5da6-dacd-4d4b-a97c-dc1a48846b7d"]}],"mendeley":{"formattedCitation":"[63]","plainTextFormattedCitation":"[63]","previouslyFormattedCitation":"[63]"},"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[63]</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to 78 in 2019 </w:t>
      </w:r>
      <w:r w:rsidRPr="006812F1">
        <w:rPr>
          <w:rFonts w:ascii="Times New Roman" w:eastAsia="Times New Roman" w:hAnsi="Times New Roman"/>
          <w:sz w:val="24"/>
        </w:rPr>
        <w:fldChar w:fldCharType="begin" w:fldLock="1"/>
      </w:r>
      <w:r w:rsidR="00ED5713">
        <w:rPr>
          <w:rFonts w:ascii="Times New Roman" w:eastAsia="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eastAsia="Times New Roman" w:hAnsi="Times New Roman"/>
          <w:sz w:val="24"/>
        </w:rPr>
        <w:fldChar w:fldCharType="separate"/>
      </w:r>
      <w:r w:rsidR="00F07D1D" w:rsidRPr="00F07D1D">
        <w:rPr>
          <w:rFonts w:ascii="Times New Roman" w:eastAsia="Times New Roman" w:hAnsi="Times New Roman"/>
          <w:noProof/>
          <w:sz w:val="24"/>
        </w:rPr>
        <w:t>[32]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p>
    <w:p w14:paraId="655C02D6" w14:textId="1C510F90" w:rsidR="00AF3DCD" w:rsidRPr="006812F1" w:rsidRDefault="00AF3DCD" w:rsidP="00FA48E7">
      <w:pPr>
        <w:bidi w:val="0"/>
        <w:spacing w:after="0" w:line="360" w:lineRule="auto"/>
        <w:jc w:val="both"/>
        <w:rPr>
          <w:rFonts w:ascii="Times New Roman" w:eastAsia="Times New Roman" w:hAnsi="Times New Roman"/>
          <w:sz w:val="24"/>
        </w:rPr>
      </w:pPr>
      <w:r w:rsidRPr="006812F1">
        <w:rPr>
          <w:rFonts w:ascii="Times New Roman" w:eastAsia="Times New Roman" w:hAnsi="Times New Roman"/>
          <w:sz w:val="24"/>
        </w:rPr>
        <w:t xml:space="preserve">With support from WHO, </w:t>
      </w:r>
      <w:r>
        <w:rPr>
          <w:rFonts w:ascii="Times New Roman" w:eastAsia="Times New Roman" w:hAnsi="Times New Roman"/>
          <w:sz w:val="24"/>
        </w:rPr>
        <w:t xml:space="preserve">the </w:t>
      </w:r>
      <w:bookmarkStart w:id="128" w:name="_Hlk54085436"/>
      <w:r w:rsidRPr="006812F1">
        <w:rPr>
          <w:rFonts w:ascii="Times New Roman" w:eastAsia="Times New Roman" w:hAnsi="Times New Roman"/>
          <w:sz w:val="24"/>
        </w:rPr>
        <w:t>MOH adopted the implementation of Package of Essential Noncommunicable (PEN) Disease Interventions for Primary Health Care in Low-Resource Settings</w:t>
      </w:r>
      <w:bookmarkEnd w:id="128"/>
      <w:r w:rsidRPr="006812F1">
        <w:rPr>
          <w:rFonts w:ascii="Times New Roman" w:eastAsia="Times New Roman" w:hAnsi="Times New Roman"/>
          <w:sz w:val="24"/>
        </w:rPr>
        <w:t xml:space="preserve">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{"citationItems":[{"id":"ITEM-1","itemData":{"author":[{"dropping-particle":"","family":"WHO","given":"","non-dropping-particle":"","parse-names":false,"suffix":""}],"id":"ITEM-1","issued":{"date-parts":[["2010"]]},"title":"Package of Essential Noncommunicable Disease Interventions for Primary Health Care in Low-Resource Settings","type":"article-journal"},"uris":["http://www.mendeley.com/documents/?uuid=4e188aec-8d44-4086-b69b-de546886aee3"]}],"mendeley":{"formattedCitation":"[64]","plainTextFormattedCitation":"[64]","previouslyFormattedCitation":"[64]"},"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[64]</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r>
        <w:rPr>
          <w:rFonts w:ascii="Times New Roman" w:eastAsia="Times New Roman" w:hAnsi="Times New Roman"/>
          <w:sz w:val="24"/>
        </w:rPr>
        <w:t xml:space="preserve">The </w:t>
      </w:r>
      <w:r w:rsidRPr="006812F1">
        <w:rPr>
          <w:rFonts w:ascii="Times New Roman" w:eastAsia="Times New Roman" w:hAnsi="Times New Roman"/>
          <w:sz w:val="24"/>
        </w:rPr>
        <w:t>WHO</w:t>
      </w:r>
      <w:r>
        <w:rPr>
          <w:rFonts w:ascii="Times New Roman" w:eastAsia="Times New Roman" w:hAnsi="Times New Roman"/>
          <w:sz w:val="24"/>
        </w:rPr>
        <w:t>-</w:t>
      </w:r>
      <w:r w:rsidRPr="006812F1">
        <w:rPr>
          <w:rFonts w:ascii="Times New Roman" w:eastAsia="Times New Roman" w:hAnsi="Times New Roman"/>
          <w:sz w:val="24"/>
        </w:rPr>
        <w:t>PEN is the minimum standard for NCDs to strengthen national capacity to integrate and scale up care of heart disease, stroke, cardiovascular risk, diabetes, cancer, asthma and chronic obstructive pulmonary disease in primary health care in low- resource settings</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{"citationItems":[{"id":"ITEM-1","itemData":{"ISBN":"978 92 4 150655 7","author":[{"dropping-particle":"","family":"WHO","given":"","non-dropping-particle":"","parse-names":false,"suffix":""}],"id":"ITEM-1","issued":{"date-parts":[["2013"]]},"publisher":"WHO Press","publisher-place":"Switzerland","title":"Implementation tools P ackage of E ssential N oncommunicable ( PEN ) disease interventions for primary health care in low-resource settings","type":"book"},"uris":["http://www.mendeley.com/documents/?uuid=d4b97f77-b7c0-4588-94f7-a4d4816ec785"]}],"mendeley":{"formattedCitation":"[65]","plainTextFormattedCitation":"[65]","previouslyFormattedCitation":"[65]"},"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[65]</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It defines a minimum set of essential NCD interventions for countries </w:t>
      </w:r>
      <w:r>
        <w:rPr>
          <w:rFonts w:ascii="Times New Roman" w:eastAsia="Times New Roman" w:hAnsi="Times New Roman"/>
          <w:sz w:val="24"/>
        </w:rPr>
        <w:t xml:space="preserve">that </w:t>
      </w:r>
      <w:r w:rsidRPr="006812F1">
        <w:rPr>
          <w:rFonts w:ascii="Times New Roman" w:eastAsia="Times New Roman" w:hAnsi="Times New Roman"/>
          <w:sz w:val="24"/>
        </w:rPr>
        <w:t xml:space="preserve">wish to initiate a process of universal coverage reforms to ensure that health systems contribute to health equity, social justice, community solidarity and human rights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{"citationItems":[{"id":"ITEM-1","itemData":{"author":[{"dropping-particle":"","family":"WHO","given":"","non-dropping-particle":"","parse-names":false,"suffix":""}],"id":"ITEM-1","issued":{"date-parts":[["2010"]]},"title":"Package of Essential Noncommunicable Disease Interventions for Primary Health Care in Low-Resource Settings","type":"article-journal"},"uris":["http://www.mendeley.com/documents/?uuid=4e188aec-8d44-4086-b69b-de546886aee3"]}],"mendeley":{"formattedCitation":"[64]","plainTextFormattedCitation":"[64]","previouslyFormattedCitation":"[64]"},"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[64]</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In 2013, </w:t>
      </w:r>
      <w:r>
        <w:rPr>
          <w:rFonts w:ascii="Times New Roman" w:eastAsia="Times New Roman" w:hAnsi="Times New Roman"/>
          <w:sz w:val="24"/>
        </w:rPr>
        <w:t xml:space="preserve">the </w:t>
      </w:r>
      <w:r w:rsidRPr="006812F1">
        <w:rPr>
          <w:rFonts w:ascii="Times New Roman" w:eastAsia="Times New Roman" w:hAnsi="Times New Roman"/>
          <w:sz w:val="24"/>
        </w:rPr>
        <w:t xml:space="preserve">MOH implemented a pilot project for the PEN approach in 14 primary care clinics in </w:t>
      </w:r>
      <w:proofErr w:type="spellStart"/>
      <w:r w:rsidRPr="006812F1">
        <w:rPr>
          <w:rFonts w:ascii="Times New Roman" w:eastAsia="Times New Roman" w:hAnsi="Times New Roman"/>
          <w:sz w:val="24"/>
        </w:rPr>
        <w:t>Salfit</w:t>
      </w:r>
      <w:proofErr w:type="spellEnd"/>
      <w:r w:rsidRPr="006812F1">
        <w:rPr>
          <w:rFonts w:ascii="Times New Roman" w:eastAsia="Times New Roman" w:hAnsi="Times New Roman"/>
          <w:sz w:val="24"/>
        </w:rPr>
        <w:t xml:space="preserve"> District, West Bank. Six months later, </w:t>
      </w:r>
      <w:r>
        <w:rPr>
          <w:rFonts w:ascii="Times New Roman" w:eastAsia="Times New Roman" w:hAnsi="Times New Roman"/>
          <w:sz w:val="24"/>
        </w:rPr>
        <w:t xml:space="preserve">an </w:t>
      </w:r>
      <w:r w:rsidRPr="006812F1">
        <w:rPr>
          <w:rFonts w:ascii="Times New Roman" w:eastAsia="Times New Roman" w:hAnsi="Times New Roman"/>
          <w:sz w:val="24"/>
        </w:rPr>
        <w:t xml:space="preserve">assessment was performed. </w:t>
      </w:r>
      <w:bookmarkStart w:id="129" w:name="_Hlk54085516"/>
      <w:r w:rsidRPr="006812F1">
        <w:rPr>
          <w:rFonts w:ascii="Times New Roman" w:eastAsia="Times New Roman" w:hAnsi="Times New Roman"/>
          <w:sz w:val="24"/>
        </w:rPr>
        <w:t xml:space="preserve">It showed that patients perceived positive changes in the quality of NCD services since the introduction of the PEN </w:t>
      </w:r>
      <w:bookmarkEnd w:id="129"/>
      <w:r w:rsidRPr="006812F1">
        <w:rPr>
          <w:rFonts w:ascii="Times New Roman" w:eastAsia="Times New Roman" w:hAnsi="Times New Roman"/>
          <w:sz w:val="24"/>
        </w:rPr>
        <w:t>– such as</w:t>
      </w:r>
      <w:r>
        <w:rPr>
          <w:rFonts w:ascii="Times New Roman" w:eastAsia="Times New Roman" w:hAnsi="Times New Roman"/>
          <w:sz w:val="24"/>
        </w:rPr>
        <w:t>:</w:t>
      </w:r>
      <w:r w:rsidRPr="006812F1">
        <w:rPr>
          <w:rFonts w:ascii="Times New Roman" w:eastAsia="Times New Roman" w:hAnsi="Times New Roman"/>
          <w:sz w:val="24"/>
        </w:rPr>
        <w:t xml:space="preserve"> having a more thorough physical examination by a doctor, more time with the doctor, perceived improvement in prescription of drugs, and better organization of laboratory tests </w:t>
      </w:r>
      <w:r w:rsidRPr="006812F1">
        <w:rPr>
          <w:rFonts w:ascii="Times New Roman" w:eastAsia="Times New Roman" w:hAnsi="Times New Roman"/>
          <w:sz w:val="24"/>
        </w:rPr>
        <w:fldChar w:fldCharType="begin" w:fldLock="1"/>
      </w:r>
      <w:r w:rsidR="001663D3">
        <w:rPr>
          <w:rFonts w:ascii="Times New Roman" w:eastAsia="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6812F1">
        <w:rPr>
          <w:rFonts w:ascii="Times New Roman" w:eastAsia="Times New Roman" w:hAnsi="Times New Roman"/>
          <w:sz w:val="24"/>
        </w:rPr>
        <w:fldChar w:fldCharType="separate"/>
      </w:r>
      <w:r w:rsidR="001663D3" w:rsidRPr="001663D3">
        <w:rPr>
          <w:rFonts w:ascii="Times New Roman" w:eastAsia="Times New Roman" w:hAnsi="Times New Roman"/>
          <w:noProof/>
          <w:sz w:val="24"/>
        </w:rPr>
        <w:t>[29]</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p>
    <w:p w14:paraId="15E5AC8D" w14:textId="4C471BF8" w:rsidR="00AF3DCD" w:rsidRPr="006812F1" w:rsidRDefault="00AF3DCD" w:rsidP="0088085F">
      <w:pPr>
        <w:bidi w:val="0"/>
        <w:spacing w:line="360" w:lineRule="auto"/>
        <w:jc w:val="both"/>
        <w:rPr>
          <w:rFonts w:ascii="Times New Roman" w:eastAsia="Times New Roman" w:hAnsi="Times New Roman"/>
          <w:sz w:val="24"/>
        </w:rPr>
      </w:pPr>
      <w:r w:rsidRPr="006812F1">
        <w:rPr>
          <w:rFonts w:ascii="Times New Roman" w:eastAsia="Times New Roman" w:hAnsi="Times New Roman"/>
          <w:sz w:val="24"/>
        </w:rPr>
        <w:lastRenderedPageBreak/>
        <w:t>Another model</w:t>
      </w:r>
      <w:r>
        <w:rPr>
          <w:rFonts w:ascii="Times New Roman" w:eastAsia="Times New Roman" w:hAnsi="Times New Roman"/>
          <w:sz w:val="24"/>
        </w:rPr>
        <w:t xml:space="preserve"> was</w:t>
      </w:r>
      <w:r w:rsidRPr="006812F1">
        <w:rPr>
          <w:rFonts w:ascii="Times New Roman" w:eastAsia="Times New Roman" w:hAnsi="Times New Roman"/>
          <w:sz w:val="24"/>
        </w:rPr>
        <w:t xml:space="preserve"> implemented by </w:t>
      </w:r>
      <w:r>
        <w:rPr>
          <w:rFonts w:ascii="Times New Roman" w:eastAsia="Times New Roman" w:hAnsi="Times New Roman"/>
          <w:sz w:val="24"/>
        </w:rPr>
        <w:t>Augusta Victoria Hospital (</w:t>
      </w:r>
      <w:r w:rsidRPr="006812F1">
        <w:rPr>
          <w:rFonts w:ascii="Times New Roman" w:eastAsia="Times New Roman" w:hAnsi="Times New Roman"/>
          <w:sz w:val="24"/>
        </w:rPr>
        <w:t>AVH</w:t>
      </w:r>
      <w:r>
        <w:rPr>
          <w:rFonts w:ascii="Times New Roman" w:eastAsia="Times New Roman" w:hAnsi="Times New Roman"/>
          <w:sz w:val="24"/>
        </w:rPr>
        <w:t xml:space="preserve">) </w:t>
      </w:r>
      <w:r w:rsidRPr="006812F1">
        <w:rPr>
          <w:rFonts w:ascii="Times New Roman" w:eastAsia="Times New Roman" w:hAnsi="Times New Roman"/>
          <w:sz w:val="24"/>
        </w:rPr>
        <w:t xml:space="preserve">in 2003 called </w:t>
      </w:r>
      <w:r>
        <w:rPr>
          <w:rFonts w:ascii="Times New Roman" w:eastAsia="Times New Roman" w:hAnsi="Times New Roman"/>
          <w:sz w:val="24"/>
        </w:rPr>
        <w:t>Diabetes Comprehensive Care Model (</w:t>
      </w:r>
      <w:r w:rsidRPr="006812F1">
        <w:rPr>
          <w:rFonts w:ascii="Times New Roman" w:eastAsia="Times New Roman" w:hAnsi="Times New Roman"/>
          <w:sz w:val="24"/>
        </w:rPr>
        <w:t>DCCM</w:t>
      </w:r>
      <w:r>
        <w:rPr>
          <w:rFonts w:ascii="Times New Roman" w:eastAsia="Times New Roman" w:hAnsi="Times New Roman"/>
          <w:sz w:val="24"/>
        </w:rPr>
        <w:t>)</w:t>
      </w:r>
      <w:r w:rsidRPr="006812F1">
        <w:rPr>
          <w:rFonts w:ascii="Times New Roman" w:eastAsia="Times New Roman" w:hAnsi="Times New Roman"/>
          <w:sz w:val="24"/>
        </w:rPr>
        <w:t>. The DCCM provided an alternative approach to the prevailed biomedical approach (i.e., physician-centered, focused on prescription of medications). The DCCM required that existing diabetes treatment procedures be unified into best practices protocols encompassing a holistic approach that focuses on the whole person</w:t>
      </w:r>
      <w:r>
        <w:rPr>
          <w:rFonts w:ascii="Times New Roman" w:eastAsia="Times New Roman" w:hAnsi="Times New Roman"/>
          <w:sz w:val="24"/>
        </w:rPr>
        <w:t>;</w:t>
      </w:r>
      <w:r w:rsidRPr="006812F1">
        <w:rPr>
          <w:rFonts w:ascii="Times New Roman" w:eastAsia="Times New Roman" w:hAnsi="Times New Roman"/>
          <w:sz w:val="24"/>
        </w:rPr>
        <w:t xml:space="preserve"> and modified for the local context in Palestine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[10]</w:t>
      </w:r>
      <w:r w:rsidRPr="006812F1">
        <w:rPr>
          <w:rFonts w:ascii="Times New Roman" w:eastAsia="Times New Roman" w:hAnsi="Times New Roman"/>
          <w:sz w:val="24"/>
        </w:rPr>
        <w:fldChar w:fldCharType="end"/>
      </w:r>
      <w:r w:rsidRPr="006812F1">
        <w:rPr>
          <w:rFonts w:ascii="Times New Roman" w:eastAsia="Times New Roman" w:hAnsi="Times New Roman"/>
          <w:sz w:val="24"/>
        </w:rPr>
        <w:t>. With the DCCM, the patient plays a central and active role in diabetes self-care and management. A multi-disciplinary team of clinicians provides comprehensive diabetes care including: lifestyle management, physical activity and exercise, nutrition, foot care, eye screening, individual and group counseling, standardized diabetes laboratory testing, patient,</w:t>
      </w:r>
      <w:r>
        <w:rPr>
          <w:rFonts w:ascii="Times New Roman" w:eastAsia="Times New Roman" w:hAnsi="Times New Roman"/>
          <w:sz w:val="24"/>
        </w:rPr>
        <w:t xml:space="preserve"> family and community education;</w:t>
      </w:r>
      <w:r w:rsidRPr="006812F1">
        <w:rPr>
          <w:rFonts w:ascii="Times New Roman" w:eastAsia="Times New Roman" w:hAnsi="Times New Roman"/>
          <w:sz w:val="24"/>
        </w:rPr>
        <w:t xml:space="preserve"> home visits, prevention and care of complications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{"citationItems":[{"id":"ITEM-1","itemData":{"DOI":"10.1016/j.dsx.2017.05.017","ISSN":"18714021","abstract":"Aims: To assess the prevalence of microvascular and macrovascular complications of type 2 diabetes (T2DM) among Palestinians. Methods: 1308 diagnosed T2DM attending four main Primary Health Care Clinics on the Southern West Bank of Palestine examined by a Mobile Diabetes Clinic team. All diabetes patients visiting the clinics during a one-month period for each clinic were included. Interviews, anthropometric measurements, physical examination, and laboratory tests: HbA1c, lipid profile, and kidney function tests analyzed in a central laboratory were obtained Results: 1308 diabetes patients, including 839 females (64%), with a mean age of 57 years (SD = 8.7), and mean diabetes duration 7.1 years(SD = 6.25), participated. 95.3% presented as overweight (BMI &gt; 25 kg/m2) or obese (BMI &gt; 30 kg/m2) with mean BMI of 33.46 (SD = 5.95). The mean HbA1c (tested in 1221 patients) was 9.21(SD = 2). Only 16.1% had HbA1c &lt;7.0%. Hypertension (blood pressure &gt; 140/90 mmHg) were found in 23%, and dyslipidemia (total cholesterol &gt; 200 mg/dl) was present in 37.3% of patients. 213 (16.3%) had a history of the macrovascular disease (previous myocardial infarction or stroke), and 290 (25.9%) had microvascular complications. Moreover, 40 (4.9%) had advanced kidney disease with serum creatinine &gt; 1.4 mg/dl. Conclusions: The present cross-sectional study shows poor glycemic control in Palestine, while blood pressure and lipids are less poorly controlled. The study emphasizes the need to optimize the glucose- lowering treatment and to implement diabetes care program that could face the challenge of high uncontrolled diabetes as well as complications of diabetes","author":[{"dropping-particle":"","family":"Abu Al-Halaweh","given":"Ahmad","non-dropping-particle":"","parse-names":false,"suffix":""},{"dropping-particle":"","family":"Davidovitch","given":"Nadav","non-dropping-particle":"","parse-names":false,"suffix":""},{"dropping-particle":"","family":"Almdal","given":"Thomas Peter","non-dropping-particle":"","parse-names":false,"suffix":""},{"dropping-particle":"","family":"Cowan","given":"Anna","non-dropping-particle":"","parse-names":false,"suffix":""},{"dropping-particle":"","family":"Khatib","given":"Samah","non-dropping-particle":"","parse-names":false,"suffix":""},{"dropping-particle":"","family":"Nasser-Eddin","given":"Lana","non-dropping-particle":"","parse-names":false,"suffix":""},{"dropping-particle":"","family":"Baradia","given":"Ziad","non-dropping-particle":"","parse-names":false,"suffix":""}],"container-title":"Diabetes &amp; Metabolic Syndrome: Clinical Research &amp; Reviews","id":"ITEM-1","issued":{"date-parts":[["2017","12"]]},"page":"S783-S787","publisher":"Diabetes India","title":"Prevalence of type 2 diabetes mellitus complications among palestinians with T2DM","type":"article-journal","volume":"11"},"uris":["http://www.mendeley.com/documents/?uuid=5c87926a-fd18-4ec6-b253-4499b17ba328"]}],"mendeley":{"formattedCitation":"[12]","plainTextFormattedCitation":"[12]","previouslyFormattedCitation":"[12]"},"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The implementation of the comprehensive program through the DCCM, reduced HbA1c by 0.8% over one year of follow-up (n = 500). Another study showed statistically significant decrease in HbA1c for those who received the DCCM intervention, compared to the control group received regular diabetes services by MOH clinics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[10]</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r w:rsidRPr="006812F1">
        <w:rPr>
          <w:rFonts w:ascii="Times New Roman" w:hAnsi="Times New Roman"/>
          <w:sz w:val="24"/>
          <w:lang w:bidi="ar-JO"/>
        </w:rPr>
        <w:t xml:space="preserve">It was confirmed by the </w:t>
      </w:r>
      <w:r>
        <w:rPr>
          <w:rFonts w:ascii="Times New Roman" w:hAnsi="Times New Roman"/>
          <w:sz w:val="24"/>
          <w:lang w:bidi="ar-JO"/>
        </w:rPr>
        <w:t>International Diabetes Federation (</w:t>
      </w:r>
      <w:r w:rsidRPr="006812F1">
        <w:rPr>
          <w:rFonts w:ascii="Times New Roman" w:hAnsi="Times New Roman"/>
          <w:sz w:val="24"/>
          <w:lang w:bidi="ar-JO"/>
        </w:rPr>
        <w:t>IDF</w:t>
      </w:r>
      <w:r>
        <w:rPr>
          <w:rFonts w:ascii="Times New Roman" w:hAnsi="Times New Roman"/>
          <w:sz w:val="24"/>
          <w:lang w:bidi="ar-JO"/>
        </w:rPr>
        <w:t>),</w:t>
      </w:r>
      <w:r w:rsidRPr="006812F1">
        <w:rPr>
          <w:rFonts w:ascii="Times New Roman" w:hAnsi="Times New Roman"/>
          <w:sz w:val="24"/>
          <w:lang w:bidi="ar-JO"/>
        </w:rPr>
        <w:t xml:space="preserve"> that structured and team-based care, multi-disciplinary and patient-centered</w:t>
      </w:r>
      <w:r>
        <w:rPr>
          <w:rFonts w:ascii="Times New Roman" w:hAnsi="Times New Roman"/>
          <w:sz w:val="24"/>
          <w:lang w:bidi="ar-JO"/>
        </w:rPr>
        <w:t>,</w:t>
      </w:r>
      <w:r w:rsidRPr="006812F1">
        <w:rPr>
          <w:rFonts w:ascii="Times New Roman" w:hAnsi="Times New Roman"/>
          <w:sz w:val="24"/>
          <w:lang w:bidi="ar-JO"/>
        </w:rPr>
        <w:t xml:space="preserve"> improve clinical outcomes compared to usual care. Models focusing on self-management, task-shifting among professionals, ongoing support and the use of role play to promote patient–provider communication can be cost-effective in some settings </w:t>
      </w:r>
      <w:r w:rsidRPr="006812F1">
        <w:rPr>
          <w:rFonts w:ascii="Times New Roman" w:hAnsi="Times New Roman"/>
          <w:sz w:val="24"/>
          <w:lang w:bidi="ar-JO"/>
        </w:rPr>
        <w:fldChar w:fldCharType="begin" w:fldLock="1"/>
      </w:r>
      <w:r w:rsidR="00442ADD">
        <w:rPr>
          <w:rFonts w:ascii="Times New Roman" w:hAnsi="Times New Roman"/>
          <w:sz w:val="24"/>
          <w:lang w:bidi="ar-JO"/>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6812F1">
        <w:rPr>
          <w:rFonts w:ascii="Times New Roman" w:hAnsi="Times New Roman"/>
          <w:sz w:val="24"/>
          <w:lang w:bidi="ar-JO"/>
        </w:rPr>
        <w:fldChar w:fldCharType="separate"/>
      </w:r>
      <w:r w:rsidR="006335EC" w:rsidRPr="006335EC">
        <w:rPr>
          <w:rFonts w:ascii="Times New Roman" w:hAnsi="Times New Roman"/>
          <w:noProof/>
          <w:sz w:val="24"/>
          <w:lang w:bidi="ar-JO"/>
        </w:rPr>
        <w:t>[2]</w:t>
      </w:r>
      <w:r w:rsidRPr="006812F1">
        <w:rPr>
          <w:rFonts w:ascii="Times New Roman" w:hAnsi="Times New Roman"/>
          <w:sz w:val="24"/>
          <w:lang w:bidi="ar-JO"/>
        </w:rPr>
        <w:fldChar w:fldCharType="end"/>
      </w:r>
      <w:r w:rsidRPr="006812F1">
        <w:rPr>
          <w:rFonts w:ascii="Times New Roman" w:eastAsia="Times New Roman" w:hAnsi="Times New Roman"/>
          <w:sz w:val="24"/>
        </w:rPr>
        <w:t xml:space="preserve">. </w:t>
      </w:r>
    </w:p>
    <w:p w14:paraId="31E007F0" w14:textId="3EEC7268" w:rsidR="00E00D32" w:rsidRDefault="00AF3DCD" w:rsidP="003E6120">
      <w:pPr>
        <w:bidi w:val="0"/>
        <w:spacing w:after="0" w:line="360" w:lineRule="auto"/>
        <w:rPr>
          <w:rFonts w:ascii="Times New Roman" w:eastAsia="Times New Roman" w:hAnsi="Times New Roman"/>
          <w:sz w:val="24"/>
          <w:lang w:bidi="ar-SA"/>
        </w:rPr>
      </w:pPr>
      <w:r w:rsidRPr="006812F1">
        <w:rPr>
          <w:rFonts w:ascii="Times New Roman" w:eastAsia="Times New Roman" w:hAnsi="Times New Roman"/>
          <w:sz w:val="24"/>
        </w:rPr>
        <w:t>In summary, the provision of comprehensive diabetes services within the context the Palestinian healthcare system operates is possible. The positive experiences and related achievements through the implementation of family health approach by UNRWA, PEN approach by MOH and DCCM by AVH showed better control over diabetes</w:t>
      </w:r>
      <w:r>
        <w:rPr>
          <w:rFonts w:ascii="Times New Roman" w:eastAsia="Times New Roman" w:hAnsi="Times New Roman"/>
          <w:sz w:val="24"/>
        </w:rPr>
        <w:t>,</w:t>
      </w:r>
      <w:r w:rsidRPr="006812F1">
        <w:rPr>
          <w:rFonts w:ascii="Times New Roman" w:eastAsia="Times New Roman" w:hAnsi="Times New Roman"/>
          <w:sz w:val="24"/>
        </w:rPr>
        <w:t xml:space="preserve"> and more patient satisfaction. MOH should take the lead and re-organize diabetes care to adopt the concepts of comprehensive approach.</w:t>
      </w:r>
      <w:r w:rsidR="00E476DB">
        <w:rPr>
          <w:rFonts w:ascii="Times New Roman" w:eastAsia="Times New Roman" w:hAnsi="Times New Roman"/>
          <w:sz w:val="24"/>
          <w:lang w:bidi="ar-SA"/>
        </w:rPr>
        <w:t xml:space="preserve">  </w:t>
      </w:r>
    </w:p>
    <w:p w14:paraId="721F9B96" w14:textId="077268A4" w:rsidR="0085347E" w:rsidRDefault="00284453" w:rsidP="003E6120">
      <w:pPr>
        <w:pStyle w:val="Heading4"/>
        <w:bidi w:val="0"/>
        <w:spacing w:before="0" w:line="360" w:lineRule="auto"/>
        <w:ind w:left="864"/>
      </w:pPr>
      <w:bookmarkStart w:id="130" w:name="_Toc60692507"/>
      <w:r w:rsidRPr="006A314C">
        <w:t xml:space="preserve">Diabetes </w:t>
      </w:r>
      <w:r w:rsidR="00DB165D" w:rsidRPr="006A314C">
        <w:t xml:space="preserve">Guidelines </w:t>
      </w:r>
      <w:r w:rsidR="0085347E" w:rsidRPr="006A314C">
        <w:t xml:space="preserve">and </w:t>
      </w:r>
      <w:r w:rsidR="00DB165D" w:rsidRPr="006A314C">
        <w:t>Management Protocols</w:t>
      </w:r>
      <w:bookmarkEnd w:id="130"/>
    </w:p>
    <w:p w14:paraId="2E7E7DEA" w14:textId="178B7F89" w:rsidR="0088085F" w:rsidRPr="006812F1" w:rsidRDefault="0088085F" w:rsidP="003E6120">
      <w:pPr>
        <w:bidi w:val="0"/>
        <w:spacing w:after="0" w:line="360" w:lineRule="auto"/>
        <w:contextualSpacing/>
        <w:jc w:val="both"/>
        <w:rPr>
          <w:rFonts w:ascii="Times New Roman" w:eastAsia="Times New Roman" w:hAnsi="Times New Roman"/>
          <w:sz w:val="24"/>
        </w:rPr>
      </w:pPr>
      <w:r w:rsidRPr="006812F1">
        <w:rPr>
          <w:rFonts w:ascii="Times New Roman" w:eastAsia="Times New Roman" w:hAnsi="Times New Roman"/>
          <w:sz w:val="24"/>
        </w:rPr>
        <w:t xml:space="preserve">National, evidence-based guidelines, protocols and standards for the management of diabetes are important tools in achieving a standardized and consistent management approach and improving quality of diabetes care </w:t>
      </w:r>
      <w:r w:rsidRPr="006812F1">
        <w:rPr>
          <w:rFonts w:ascii="Times New Roman" w:eastAsia="Times New Roman" w:hAnsi="Times New Roman"/>
          <w:sz w:val="24"/>
        </w:rPr>
        <w:fldChar w:fldCharType="begin" w:fldLock="1"/>
      </w:r>
      <w:r w:rsidRPr="006812F1">
        <w:rPr>
          <w:rFonts w:ascii="Times New Roman" w:eastAsia="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6812F1">
        <w:rPr>
          <w:rFonts w:ascii="Times New Roman" w:eastAsia="Times New Roman" w:hAnsi="Times New Roman"/>
          <w:sz w:val="24"/>
        </w:rPr>
        <w:fldChar w:fldCharType="separate"/>
      </w:r>
      <w:r w:rsidRPr="006812F1">
        <w:rPr>
          <w:rFonts w:ascii="Times New Roman" w:eastAsia="Times New Roman" w:hAnsi="Times New Roman"/>
          <w:noProof/>
          <w:sz w:val="24"/>
        </w:rPr>
        <w:t>[1]</w:t>
      </w:r>
      <w:r w:rsidRPr="006812F1">
        <w:rPr>
          <w:rFonts w:ascii="Times New Roman" w:eastAsia="Times New Roman" w:hAnsi="Times New Roman"/>
          <w:sz w:val="24"/>
        </w:rPr>
        <w:fldChar w:fldCharType="end"/>
      </w:r>
      <w:r w:rsidRPr="006812F1">
        <w:rPr>
          <w:rFonts w:ascii="Times New Roman" w:eastAsia="Times New Roman" w:hAnsi="Times New Roman"/>
          <w:sz w:val="24"/>
        </w:rPr>
        <w:t>. Guidelines cover basic principles of diabetes management:</w:t>
      </w:r>
      <w:r w:rsidRPr="006812F1">
        <w:t xml:space="preserve"> </w:t>
      </w:r>
      <w:r w:rsidRPr="006812F1">
        <w:rPr>
          <w:rFonts w:ascii="Times New Roman" w:eastAsia="Times New Roman" w:hAnsi="Times New Roman"/>
          <w:sz w:val="24"/>
        </w:rPr>
        <w:t xml:space="preserve">Interventions to promote and support healthy lifestyles; </w:t>
      </w:r>
      <w:r w:rsidRPr="006812F1">
        <w:rPr>
          <w:rFonts w:ascii="Times New Roman" w:eastAsia="Times New Roman" w:hAnsi="Times New Roman"/>
          <w:sz w:val="24"/>
        </w:rPr>
        <w:lastRenderedPageBreak/>
        <w:t>medication for blood glucose control and other comorbidities;</w:t>
      </w:r>
      <w:r w:rsidRPr="006812F1">
        <w:t xml:space="preserve"> </w:t>
      </w:r>
      <w:r w:rsidRPr="006812F1">
        <w:rPr>
          <w:rFonts w:ascii="Times New Roman" w:eastAsia="Times New Roman" w:hAnsi="Times New Roman"/>
          <w:sz w:val="24"/>
        </w:rPr>
        <w:t>regular exams for early detection of complications; and standard criteria for referrals. Most guidelines use the standard diagnostic criteria proposed by the IDF and WHO</w:t>
      </w:r>
      <w:r w:rsidRPr="006812F1">
        <w:rPr>
          <w:rFonts w:ascii="Times New Roman" w:eastAsia="Times New Roman" w:hAnsi="Times New Roman"/>
          <w:sz w:val="24"/>
        </w:rPr>
        <w:fldChar w:fldCharType="begin" w:fldLock="1"/>
      </w:r>
      <w:r w:rsidR="00442ADD">
        <w:rPr>
          <w:rFonts w:ascii="Times New Roman" w:eastAsia="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6812F1">
        <w:rPr>
          <w:rFonts w:ascii="Times New Roman" w:eastAsia="Times New Roman" w:hAnsi="Times New Roman"/>
          <w:sz w:val="24"/>
        </w:rPr>
        <w:fldChar w:fldCharType="separate"/>
      </w:r>
      <w:r w:rsidR="006335EC" w:rsidRPr="006335EC">
        <w:rPr>
          <w:rFonts w:ascii="Times New Roman" w:eastAsia="Times New Roman" w:hAnsi="Times New Roman"/>
          <w:noProof/>
          <w:sz w:val="24"/>
        </w:rPr>
        <w:t>[2]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Less than half (46%) of low-income countries reported fully or partially implementing diabetes management guidelines. </w:t>
      </w:r>
      <w:r>
        <w:rPr>
          <w:rFonts w:ascii="Times New Roman" w:eastAsia="Times New Roman" w:hAnsi="Times New Roman"/>
          <w:sz w:val="24"/>
        </w:rPr>
        <w:t>The s</w:t>
      </w:r>
      <w:r w:rsidRPr="006812F1">
        <w:rPr>
          <w:rFonts w:ascii="Times New Roman" w:eastAsia="Times New Roman" w:hAnsi="Times New Roman"/>
          <w:sz w:val="24"/>
        </w:rPr>
        <w:t xml:space="preserve">ame case </w:t>
      </w:r>
      <w:r>
        <w:rPr>
          <w:rFonts w:ascii="Times New Roman" w:eastAsia="Times New Roman" w:hAnsi="Times New Roman"/>
          <w:sz w:val="24"/>
        </w:rPr>
        <w:t xml:space="preserve">was </w:t>
      </w:r>
      <w:r w:rsidRPr="006812F1">
        <w:rPr>
          <w:rFonts w:ascii="Times New Roman" w:eastAsia="Times New Roman" w:hAnsi="Times New Roman"/>
          <w:sz w:val="24"/>
        </w:rPr>
        <w:t xml:space="preserve">reported in Palestine where the </w:t>
      </w:r>
      <w:r>
        <w:rPr>
          <w:rFonts w:ascii="Times New Roman" w:eastAsia="Times New Roman" w:hAnsi="Times New Roman"/>
          <w:sz w:val="24"/>
        </w:rPr>
        <w:t>Palestinian healthcare system was lacking</w:t>
      </w:r>
      <w:r w:rsidRPr="006812F1">
        <w:rPr>
          <w:rFonts w:ascii="Times New Roman" w:eastAsia="Times New Roman" w:hAnsi="Times New Roman"/>
          <w:sz w:val="24"/>
        </w:rPr>
        <w:t xml:space="preserve"> diabetes care protocols and the unification of services through these protocols.  </w:t>
      </w:r>
    </w:p>
    <w:p w14:paraId="45B15007" w14:textId="77777777" w:rsidR="0088085F" w:rsidRPr="006812F1" w:rsidRDefault="0088085F" w:rsidP="00DB165D">
      <w:pPr>
        <w:bidi w:val="0"/>
        <w:spacing w:line="360" w:lineRule="auto"/>
        <w:contextualSpacing/>
        <w:jc w:val="both"/>
        <w:rPr>
          <w:rFonts w:ascii="Times New Roman" w:eastAsia="Times New Roman" w:hAnsi="Times New Roman"/>
          <w:sz w:val="24"/>
          <w:lang w:val="en"/>
        </w:rPr>
      </w:pPr>
      <w:r w:rsidRPr="006812F1">
        <w:rPr>
          <w:rFonts w:ascii="Times New Roman" w:eastAsia="Times New Roman" w:hAnsi="Times New Roman"/>
          <w:sz w:val="24"/>
          <w:lang w:val="en"/>
        </w:rPr>
        <w:t xml:space="preserve">In my research interviews, almost all respondents indicated that the lack of unified protocols in diabetes management makes it difficult for them to follow-up on patients. Not only because patients switch providers but also because they end up having “poly-pharmacies”, where they are prescribed different medications and received conflicting recommendations depending on the provider they visit. </w:t>
      </w:r>
      <w:r>
        <w:rPr>
          <w:rFonts w:ascii="Times New Roman" w:eastAsia="Times New Roman" w:hAnsi="Times New Roman"/>
          <w:sz w:val="24"/>
          <w:lang w:val="en"/>
        </w:rPr>
        <w:t xml:space="preserve">The </w:t>
      </w:r>
      <w:r w:rsidRPr="006812F1">
        <w:rPr>
          <w:rFonts w:ascii="Times New Roman" w:eastAsia="Times New Roman" w:hAnsi="Times New Roman"/>
          <w:sz w:val="24"/>
          <w:lang w:val="en"/>
        </w:rPr>
        <w:t xml:space="preserve">MOH physician has mentioned: </w:t>
      </w:r>
      <w:r w:rsidRPr="00161C2D">
        <w:rPr>
          <w:rFonts w:ascii="Times New Roman" w:eastAsia="Times New Roman" w:hAnsi="Times New Roman"/>
          <w:b/>
          <w:bCs w:val="0"/>
          <w:i/>
          <w:iCs/>
          <w:sz w:val="20"/>
          <w:szCs w:val="20"/>
          <w:lang w:val="en"/>
        </w:rPr>
        <w:t>“So long we lack the presence of the work protocols, especially to do with diabetes patients and how to deal with them, and even other types of patients. It's all non-existent and it's all up to personal judgement. It will vary from one health care provider to the other”</w:t>
      </w:r>
      <w:r w:rsidRPr="00161C2D">
        <w:rPr>
          <w:rFonts w:ascii="Times New Roman" w:eastAsia="Times New Roman" w:hAnsi="Times New Roman"/>
          <w:b/>
          <w:bCs w:val="0"/>
          <w:i/>
          <w:iCs/>
          <w:sz w:val="24"/>
          <w:lang w:val="en"/>
        </w:rPr>
        <w:t xml:space="preserve">. </w:t>
      </w:r>
    </w:p>
    <w:p w14:paraId="3E57E41A" w14:textId="77777777" w:rsidR="0088085F" w:rsidRPr="006812F1" w:rsidRDefault="0088085F" w:rsidP="00DB165D">
      <w:pPr>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It was confirmed by quantitative survey that the lack of national diabetes care protocols to unify diabetes care in Palestine is considered a great challenge. The survey showed that only 20.4% of MOH and 37.8% of UNRWA professionals agreed they implement diabetes protocol in their local clinics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45.334, df=1, p &lt;.001), and only 10.1% of MOH and 21% of UNRWA professionals agreed they receive direct feedback from other health facilities when they refer patients for consultation or to do certain procedures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22.681, df=1, p &lt;.001).</w:t>
      </w:r>
    </w:p>
    <w:p w14:paraId="437B9436" w14:textId="478F945A" w:rsidR="0088085F" w:rsidRPr="00E21B0E" w:rsidRDefault="0088085F" w:rsidP="003D48AE">
      <w:pPr>
        <w:bidi w:val="0"/>
        <w:spacing w:line="360" w:lineRule="auto"/>
        <w:contextualSpacing/>
        <w:jc w:val="both"/>
        <w:rPr>
          <w:rFonts w:ascii="Times New Roman" w:eastAsia="Times New Roman" w:hAnsi="Times New Roman"/>
          <w:b/>
          <w:bCs w:val="0"/>
          <w:i/>
          <w:iCs/>
          <w:sz w:val="20"/>
          <w:szCs w:val="20"/>
        </w:rPr>
      </w:pPr>
      <w:r>
        <w:rPr>
          <w:rFonts w:ascii="Times New Roman" w:eastAsia="Times New Roman" w:hAnsi="Times New Roman"/>
          <w:sz w:val="24"/>
        </w:rPr>
        <w:t xml:space="preserve">The </w:t>
      </w:r>
      <w:r w:rsidRPr="006812F1">
        <w:rPr>
          <w:rFonts w:ascii="Times New Roman" w:eastAsia="Times New Roman" w:hAnsi="Times New Roman"/>
          <w:sz w:val="24"/>
        </w:rPr>
        <w:t>MOH and UNRWA have developed and adopted guidelines for the management of diabetes. The MOH guide is devoted to the management and care of diabetes mellitus, while the UNRWA guide has technical</w:t>
      </w:r>
      <w:r w:rsidRPr="006812F1">
        <w:t xml:space="preserve"> </w:t>
      </w:r>
      <w:r w:rsidRPr="006812F1">
        <w:rPr>
          <w:rFonts w:ascii="Times New Roman" w:eastAsia="Times New Roman" w:hAnsi="Times New Roman"/>
          <w:sz w:val="24"/>
        </w:rPr>
        <w:t xml:space="preserve">instructions and management protocols on the prevention and control of noncommunicable diseases </w:t>
      </w:r>
      <w:r w:rsidRPr="006812F1">
        <w:rPr>
          <w:rFonts w:ascii="Times New Roman" w:eastAsia="Times New Roman" w:hAnsi="Times New Roman"/>
          <w:sz w:val="24"/>
        </w:rPr>
        <w:fldChar w:fldCharType="begin" w:fldLock="1"/>
      </w:r>
      <w:r w:rsidR="001663D3">
        <w:rPr>
          <w:rFonts w:ascii="Times New Roman" w:eastAsia="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6812F1">
        <w:rPr>
          <w:rFonts w:ascii="Times New Roman" w:eastAsia="Times New Roman" w:hAnsi="Times New Roman"/>
          <w:sz w:val="24"/>
        </w:rPr>
        <w:fldChar w:fldCharType="separate"/>
      </w:r>
      <w:r w:rsidR="001663D3" w:rsidRPr="001663D3">
        <w:rPr>
          <w:rFonts w:ascii="Times New Roman" w:eastAsia="Times New Roman" w:hAnsi="Times New Roman"/>
          <w:noProof/>
          <w:sz w:val="24"/>
        </w:rPr>
        <w:t>[29]</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Both protocols are based on the WHO diabetes care guidelines with some differences between the two protocols, and sometimes between them and the WHO guidelines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{"citationItems":[{"id":"ITEM-1","itemData":{"abstract":"Guidelines for the care of patients with diabetes mellitus are believed to improve clinical practice and patient care. This study aimed to analyse the pattern of diabetes care by physicians and nurses in primary care clinics in Palestine and their self-reported compliance with the local Palestinian guidelines. Questionnaires were used to collect data from 401 participants in 3 governorates in the West Bank. In total, 46.0% of participants knew about the existence of the Palestinian guidelines and about 60% believed these were partially used; 32.7% had received training on implementation of the guidelines. Multivariate analysis showed that training on the guidelines was the only factor significantly associated with self-reported compliance with guideline use. Respondents reported high commitment to the use of the guidelines, but their attitudes and behaviour varied with time constraints, availability of the guidelines, availability of laboratory tests and training on how to apply the guidelines. Connaissances","author":[{"dropping-particle":"El","family":"Sharif","given":"N","non-dropping-particle":"","parse-names":false,"suffix":""},{"dropping-particle":"","family":"Samara","given":"I","non-dropping-particle":"","parse-names":false,"suffix":""},{"dropping-particle":"","family":"Titi","given":"I","non-dropping-particle":"","parse-names":false,"suffix":""},{"dropping-particle":"","family":"Awartani","given":"A","non-dropping-particle":"","parse-names":false,"suffix":""}],"container-title":"Eastern Mediterranean Health Journal","id":"ITEM-1","issue":"11","issued":{"date-parts":[["2015"]]},"page":"791-802","title":"Compliance with and knowledge about diabetes guidelines among physicians and nurses in Palestine","type":"article-journal","volume":"21"},"uris":["http://www.mendeley.com/documents/?uuid=54b80fdf-d3c1-47de-8786-6c466960675e"]}],"mendeley":{"formattedCitation":"[66]","plainTextFormattedCitation":"[66]","previouslyFormattedCitation":"[66]"},"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[66]</w:t>
      </w:r>
      <w:r w:rsidRPr="006812F1">
        <w:rPr>
          <w:rFonts w:ascii="Times New Roman" w:eastAsia="Times New Roman" w:hAnsi="Times New Roman"/>
          <w:sz w:val="24"/>
        </w:rPr>
        <w:fldChar w:fldCharType="end"/>
      </w:r>
      <w:r w:rsidRPr="006812F1">
        <w:rPr>
          <w:rFonts w:ascii="Times New Roman" w:eastAsia="Times New Roman" w:hAnsi="Times New Roman"/>
          <w:sz w:val="24"/>
        </w:rPr>
        <w:t>. In addition, they lack unification and standardization</w:t>
      </w:r>
      <w:r w:rsidRPr="006812F1">
        <w:rPr>
          <w:rFonts w:ascii="Times New Roman" w:eastAsia="Times New Roman" w:hAnsi="Times New Roman"/>
          <w:sz w:val="24"/>
        </w:rPr>
        <w:fldChar w:fldCharType="begin" w:fldLock="1"/>
      </w:r>
      <w:r w:rsidR="00ED5713">
        <w:rPr>
          <w:rFonts w:ascii="Times New Roman" w:eastAsia="Times New Roman" w:hAnsi="Times New Roman"/>
          <w:sz w:val="24"/>
        </w:rPr>
        <w:instrText>ADDIN CSL_CITATION {"citationItems":[{"id":"ITEM-1","itemData":{"abstract":"Introduction Diabetes mellitus (DM) has reached pandemic proportions worldwide. The International Diabetes Federation estimated the worldwide prevalence of DM at 415 to 642 by 2024. According to the Palestinian Ministry of Health, the total number of DM cases In GS was 27’601, with an incidence rate of 15.4/1000 (MOH, 2014). Diabetes is one of the four priority non-communicable diseases (NCDs) identified by the WHO along with cardiovascular disease (CVD), which includes heart attack and stroke, cancer, and chronic respiratory disease, Diabetes is common, chronic, and costly. Conclusion This review has Explain the diabetes mellitus status in Gaza Strip, Health services provided for diabetic patients in Gaza Strip and provided information about the self- management approach of the people suffering with diabetes in the Gaza Strip and identified the barriers to self- management of diabetes, A self-management as an integral part of diabetes management, Patients with diabetes are at risk of developing devastating diabetes-related complications such as retinopathy, Diabetic Foot and kidney failure. This review will also contribute to providing information on recommended a multifactorial approach emphasizing patient education, culturally and personally Attitude towered adherence to medication, follow up and ongoing monitoring to health services in the community among diabetic patient and support the vulnerable group by different ways finally the Self-management education for people with diabetes is not an option; it is an imperative.","author":[{"dropping-particle":"","family":"Abu Obaid","given":"Hassan","non-dropping-particle":"","parse-names":false,"suffix":""},{"dropping-particle":"","family":"Eljedi","given":"Ashraf","non-dropping-particle":"","parse-names":false,"suffix":""}],"container-title":"European Journal of Pharmaceutical and Medical Research","id":"ITEM-1","issue":"4","issued":{"date-parts":[["2017"]]},"page":"164-169","title":"Diabetes Miletus: Challenges To Health Care System in Gaza Strip","type":"article-journal","volume":"4"},"uris":["http://www.mendeley.com/documents/?uuid=b6efa100-5756-4232-b488-9ce5c394ccf3"]}],"mendeley":{"formattedCitation":"[33]","plainTextFormattedCitation":"[33]","previouslyFormattedCitation":"[33]"},"properties":{"noteIndex":0},"schema":"https://github.com/citation-style-language/schema/raw/master/csl-citation.json"}</w:instrText>
      </w:r>
      <w:r w:rsidRPr="006812F1">
        <w:rPr>
          <w:rFonts w:ascii="Times New Roman" w:eastAsia="Times New Roman" w:hAnsi="Times New Roman"/>
          <w:sz w:val="24"/>
        </w:rPr>
        <w:fldChar w:fldCharType="separate"/>
      </w:r>
      <w:r w:rsidR="00F07D1D" w:rsidRPr="00F07D1D">
        <w:rPr>
          <w:rFonts w:ascii="Times New Roman" w:eastAsia="Times New Roman" w:hAnsi="Times New Roman"/>
          <w:noProof/>
          <w:sz w:val="24"/>
        </w:rPr>
        <w:t>[33]</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Clinical evidences did not show that these guidelines are incorporated into the daily practices of </w:t>
      </w:r>
      <w:r>
        <w:rPr>
          <w:rFonts w:ascii="Times New Roman" w:eastAsia="Times New Roman" w:hAnsi="Times New Roman"/>
          <w:sz w:val="24"/>
        </w:rPr>
        <w:t>Primary Health Care (</w:t>
      </w:r>
      <w:r w:rsidRPr="006812F1">
        <w:rPr>
          <w:rFonts w:ascii="Times New Roman" w:eastAsia="Times New Roman" w:hAnsi="Times New Roman"/>
          <w:sz w:val="24"/>
        </w:rPr>
        <w:t>PHC</w:t>
      </w:r>
      <w:r>
        <w:rPr>
          <w:rFonts w:ascii="Times New Roman" w:eastAsia="Times New Roman" w:hAnsi="Times New Roman"/>
          <w:sz w:val="24"/>
        </w:rPr>
        <w:t>)</w:t>
      </w:r>
      <w:r w:rsidRPr="006812F1">
        <w:rPr>
          <w:rFonts w:ascii="Times New Roman" w:eastAsia="Times New Roman" w:hAnsi="Times New Roman"/>
          <w:sz w:val="24"/>
        </w:rPr>
        <w:t xml:space="preserve"> staff</w:t>
      </w:r>
      <w:bookmarkStart w:id="131" w:name="_Hlk45470982"/>
      <w:r w:rsidRPr="006812F1">
        <w:rPr>
          <w:rFonts w:ascii="Times New Roman" w:eastAsia="Times New Roman" w:hAnsi="Times New Roman"/>
          <w:sz w:val="24"/>
        </w:rPr>
        <w:t xml:space="preserve">. The overall adherence levels to the diabetic clinical guideline were disappointingly </w:t>
      </w:r>
      <w:r w:rsidRPr="006812F1">
        <w:rPr>
          <w:rFonts w:ascii="Times New Roman" w:eastAsia="Times New Roman" w:hAnsi="Times New Roman"/>
          <w:sz w:val="24"/>
        </w:rPr>
        <w:lastRenderedPageBreak/>
        <w:t xml:space="preserve">suboptimal within the MOH and UNRWA </w:t>
      </w:r>
      <w:r w:rsidRPr="006812F1">
        <w:rPr>
          <w:rFonts w:ascii="Times New Roman" w:eastAsia="Times New Roman" w:hAnsi="Times New Roman"/>
          <w:sz w:val="24"/>
        </w:rPr>
        <w:fldChar w:fldCharType="begin" w:fldLock="1"/>
      </w:r>
      <w:r w:rsidR="001663D3">
        <w:rPr>
          <w:rFonts w:ascii="Times New Roman" w:eastAsia="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6812F1">
        <w:rPr>
          <w:rFonts w:ascii="Times New Roman" w:eastAsia="Times New Roman" w:hAnsi="Times New Roman"/>
          <w:sz w:val="24"/>
        </w:rPr>
        <w:fldChar w:fldCharType="separate"/>
      </w:r>
      <w:r w:rsidR="001663D3" w:rsidRPr="001663D3">
        <w:rPr>
          <w:rFonts w:ascii="Times New Roman" w:eastAsia="Times New Roman" w:hAnsi="Times New Roman"/>
          <w:noProof/>
          <w:sz w:val="24"/>
        </w:rPr>
        <w:t>[29]</w:t>
      </w:r>
      <w:r w:rsidRPr="006812F1">
        <w:rPr>
          <w:rFonts w:ascii="Times New Roman" w:eastAsia="Times New Roman" w:hAnsi="Times New Roman"/>
          <w:sz w:val="24"/>
        </w:rPr>
        <w:fldChar w:fldCharType="end"/>
      </w:r>
      <w:r w:rsidRPr="006812F1">
        <w:rPr>
          <w:rFonts w:ascii="Times New Roman" w:eastAsia="Times New Roman" w:hAnsi="Times New Roman"/>
          <w:sz w:val="24"/>
        </w:rPr>
        <w:t>. Earlier studies</w:t>
      </w:r>
      <w:bookmarkEnd w:id="131"/>
      <w:r w:rsidRPr="006812F1">
        <w:rPr>
          <w:rFonts w:ascii="Times New Roman" w:hAnsi="Times New Roman"/>
          <w:sz w:val="24"/>
        </w:rPr>
        <w:t xml:space="preserve"> showed that only half of the physicians and one-third of nurses were familiar with local guidelines at their disposal. Around half of the physicians and nurses did not adhere to the available Palestinian diabetes guidelines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{"citationItems":[{"id":"ITEM-1","itemData":{"abstract":"Guidelines for the care of patients with diabetes mellitus are believed to improve clinical practice and patient care. This study aimed to analyse the pattern of diabetes care by physicians and nurses in primary care clinics in Palestine and their self-reported compliance with the local Palestinian guidelines. Questionnaires were used to collect data from 401 participants in 3 governorates in the West Bank. In total, 46.0% of participants knew about the existence of the Palestinian guidelines and about 60% believed these were partially used; 32.7% had received training on implementation of the guidelines. Multivariate analysis showed that training on the guidelines was the only factor significantly associated with self-reported compliance with guideline use. Respondents reported high commitment to the use of the guidelines, but their attitudes and behaviour varied with time constraints, availability of the guidelines, availability of laboratory tests and training on how to apply the guidelines. Connaissances","author":[{"dropping-particle":"El","family":"Sharif","given":"N","non-dropping-particle":"","parse-names":false,"suffix":""},{"dropping-particle":"","family":"Samara","given":"I","non-dropping-particle":"","parse-names":false,"suffix":""},{"dropping-particle":"","family":"Titi","given":"I","non-dropping-particle":"","parse-names":false,"suffix":""},{"dropping-particle":"","family":"Awartani","given":"A","non-dropping-particle":"","parse-names":false,"suffix":""}],"container-title":"Eastern Mediterranean Health Journal","id":"ITEM-1","issue":"11","issued":{"date-parts":[["2015"]]},"page":"791-802","title":"Compliance with and knowledge about diabetes guidelines among physicians and nurses in Palestine","type":"article-journal","volume":"21"},"uris":["http://www.mendeley.com/documents/?uuid=54b80fdf-d3c1-47de-8786-6c466960675e"]}],"mendeley":{"formattedCitation":"[66]","plainTextFormattedCitation":"[66]","previouslyFormattedCitation":"[66]"},"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[66]</w:t>
      </w:r>
      <w:r w:rsidRPr="006812F1">
        <w:rPr>
          <w:rFonts w:ascii="Times New Roman" w:hAnsi="Times New Roman"/>
          <w:sz w:val="24"/>
        </w:rPr>
        <w:fldChar w:fldCharType="end"/>
      </w:r>
      <w:r w:rsidRPr="006812F1">
        <w:rPr>
          <w:rFonts w:ascii="Times New Roman" w:hAnsi="Times New Roman"/>
          <w:sz w:val="24"/>
        </w:rPr>
        <w:t>. This create</w:t>
      </w:r>
      <w:r>
        <w:rPr>
          <w:rFonts w:ascii="Times New Roman" w:hAnsi="Times New Roman"/>
          <w:sz w:val="24"/>
        </w:rPr>
        <w:t>s</w:t>
      </w:r>
      <w:r w:rsidRPr="006812F1">
        <w:rPr>
          <w:rFonts w:ascii="Times New Roman" w:hAnsi="Times New Roman"/>
          <w:sz w:val="24"/>
        </w:rPr>
        <w:t xml:space="preserve"> big challenge to the healthcare system to provide proper diabetes services and increase patients control over their diabetes. The analysis identified a wide range of barriers against the adherence to guideline for </w:t>
      </w:r>
      <w:r>
        <w:rPr>
          <w:rFonts w:ascii="Times New Roman" w:hAnsi="Times New Roman"/>
          <w:sz w:val="24"/>
        </w:rPr>
        <w:t>Diabetes Mellitus (</w:t>
      </w:r>
      <w:r w:rsidRPr="006812F1">
        <w:rPr>
          <w:rFonts w:ascii="Times New Roman" w:hAnsi="Times New Roman"/>
          <w:sz w:val="24"/>
        </w:rPr>
        <w:t>DM</w:t>
      </w:r>
      <w:r>
        <w:rPr>
          <w:rFonts w:ascii="Times New Roman" w:hAnsi="Times New Roman"/>
          <w:sz w:val="24"/>
        </w:rPr>
        <w:t>)</w:t>
      </w:r>
      <w:r w:rsidRPr="006812F1">
        <w:rPr>
          <w:rFonts w:ascii="Times New Roman" w:hAnsi="Times New Roman"/>
          <w:sz w:val="24"/>
        </w:rPr>
        <w:t xml:space="preserve"> within the MOH and UNRWA. The environmental-related and guideline-related barriers were the most prominent factors influencing the guideline adherence. In MOH, the most perceived barriers to guideline adherence were lack of reimbursement, lack of resources and lack of the guideline trustworthiness</w:t>
      </w:r>
      <w:r>
        <w:rPr>
          <w:rFonts w:ascii="Times New Roman" w:hAnsi="Times New Roman"/>
          <w:sz w:val="24"/>
        </w:rPr>
        <w:t>;</w:t>
      </w:r>
      <w:r w:rsidRPr="006812F1">
        <w:rPr>
          <w:rFonts w:ascii="Times New Roman" w:hAnsi="Times New Roman"/>
          <w:sz w:val="24"/>
        </w:rPr>
        <w:t xml:space="preserve"> whereas the time constraints and the lack of the guideline trustworthiness were the most prominent barriers in UNRWA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{"citationItems":[{"id":"ITEM-1","itemData":{"DOI":"10.1136/bmjopen-2017-021195","ISSN":"2044-6055","abstract":"OBJECTIVE: Despite a high number of the internationally produced and implemented clinical guidelines, the adherence with them is still low in healthcare. This study aimed at exploring the perspectives and experiences of senior doctors and nurses towards the barriers of adherence to diabetes guideline. SETTING: The Palestinian Primary Health Care-Ministry of Health (PHC-MoH) and Primary Health Care-United Nations Relief and Works Agency for Palestine Refugees in the Near East (PHC- UNRWA) in Gaza Strip. PARTICIPANTS: Individual face-to-face in-depth interviews were conducted with 20 senior doctors and nurses who were purposefully selected. METHODS: Qualitative design was employed using the theoretical framework by Cabana et al to develop an interview guide. Semi-structural and audio-recorded interviews were conducted. Data were transcribed verbatim and thematically analysed. RESULTS: The key theme barriers identified by participants that emerged from the analysed data were in regard of the PHC-MoH lack reimbursement, lack of resources and lack of the guideline trustworthiness, and in regard of PHC-UNRWA the time constraints and the lack of the guideline trustworthiness. The two key subthemes elicited from the qualitative analysis were the outdated guideline and lack of auditing and feedback. CONCLUSION: The analysis identified a wide range of barriers against the adherence to diabetes guideline within the PHC-MoH and PHC-UNRWA. The environmental-related and guideline-related barriers were the most prominent factors influencing the guideline adherence. Our study can inform the policy makers and senior managers to develop a tailored interventions that can target the elicited barriers through a multifaceted implementation strategy.","author":[{"dropping-particle":"","family":"Radwan","given":"Mahmoud","non-dropping-particle":"","parse-names":false,"suffix":""},{"dropping-particle":"","family":"Akbari Sari","given":"Ali","non-dropping-particle":"","parse-names":false,"suffix":""},{"dropping-particle":"","family":"Rashidian","given":"Arash","non-dropping-particle":"","parse-names":false,"suffix":""},{"dropping-particle":"","family":"Takian","given":"Amirhossein","non-dropping-particle":"","parse-names":false,"suffix":""},{"dropping-particle":"","family":"Elsous","given":"Aymen","non-dropping-particle":"","parse-names":false,"suffix":""},{"dropping-particle":"","family":"Abou-Dagga","given":"Sanaa","non-dropping-particle":"","parse-names":false,"suffix":""}],"container-title":"BMJ Open","id":"ITEM-1","issue":"9","issued":{"date-parts":[["2018","9","5"]]},"page":"e021195","title":"Factors hindering the adherence to clinical practice guideline for diabetes mellitus in the Palestinian primary healthcare clinics: a qualitative study","type":"article-journal","volume":"8"},"uris":["http://www.mendeley.com/documents/?uuid=4811ec6f-528b-4890-9d8d-d2f22502bdec"]}],"mendeley":{"formattedCitation":"[67]","plainTextFormattedCitation":"[67]","previouslyFormattedCitation":"[67]"},"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[67]</w:t>
      </w:r>
      <w:r w:rsidRPr="006812F1">
        <w:rPr>
          <w:rFonts w:ascii="Times New Roman" w:hAnsi="Times New Roman"/>
          <w:sz w:val="24"/>
        </w:rPr>
        <w:fldChar w:fldCharType="end"/>
      </w:r>
      <w:r w:rsidRPr="006812F1">
        <w:rPr>
          <w:rFonts w:ascii="Times New Roman" w:hAnsi="Times New Roman"/>
          <w:sz w:val="24"/>
        </w:rPr>
        <w:t>.  In addition, many professionals had contributed this to lack of interest, time constraints and work overload</w:t>
      </w:r>
      <w:r>
        <w:rPr>
          <w:rFonts w:ascii="Times New Roman" w:hAnsi="Times New Roman"/>
          <w:sz w:val="24"/>
        </w:rPr>
        <w:t>;</w:t>
      </w:r>
      <w:r w:rsidRPr="006812F1">
        <w:rPr>
          <w:rFonts w:ascii="Times New Roman" w:hAnsi="Times New Roman"/>
          <w:sz w:val="24"/>
        </w:rPr>
        <w:t xml:space="preserve"> lack of incentives, lack of resources for laboratory testing, outdated guideline, lack of clinical audit and feedback</w:t>
      </w:r>
      <w:r>
        <w:rPr>
          <w:rFonts w:ascii="Times New Roman" w:hAnsi="Times New Roman"/>
          <w:sz w:val="24"/>
        </w:rPr>
        <w:t>;</w:t>
      </w:r>
      <w:r w:rsidRPr="006812F1">
        <w:rPr>
          <w:rFonts w:ascii="Times New Roman" w:hAnsi="Times New Roman"/>
          <w:sz w:val="24"/>
        </w:rPr>
        <w:t xml:space="preserve"> and lack of training on how to apply the guidelines in addition to organizational culture in both MOH and UNRWA </w:t>
      </w:r>
      <w:r w:rsidRPr="006812F1">
        <w:rPr>
          <w:rFonts w:ascii="Times New Roman" w:hAnsi="Times New Roman"/>
          <w:sz w:val="24"/>
        </w:rPr>
        <w:fldChar w:fldCharType="begin" w:fldLock="1"/>
      </w:r>
      <w:r w:rsidR="001663D3">
        <w:rPr>
          <w:rFonts w:ascii="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6812F1">
        <w:rPr>
          <w:rFonts w:ascii="Times New Roman" w:hAnsi="Times New Roman"/>
          <w:sz w:val="24"/>
        </w:rPr>
        <w:fldChar w:fldCharType="separate"/>
      </w:r>
      <w:r w:rsidR="001663D3" w:rsidRPr="001663D3">
        <w:rPr>
          <w:rFonts w:ascii="Times New Roman" w:hAnsi="Times New Roman"/>
          <w:noProof/>
          <w:sz w:val="24"/>
        </w:rPr>
        <w:t>[29]</w:t>
      </w:r>
      <w:r w:rsidRPr="006812F1">
        <w:rPr>
          <w:rFonts w:ascii="Times New Roman" w:hAnsi="Times New Roman"/>
          <w:sz w:val="24"/>
        </w:rPr>
        <w:fldChar w:fldCharType="end"/>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{"citationItems":[{"id":"ITEM-1","itemData":{"abstract":"Guidelines for the care of patients with diabetes mellitus are believed to improve clinical practice and patient care. This study aimed to analyse the pattern of diabetes care by physicians and nurses in primary care clinics in Palestine and their self-reported compliance with the local Palestinian guidelines. Questionnaires were used to collect data from 401 participants in 3 governorates in the West Bank. In total, 46.0% of participants knew about the existence of the Palestinian guidelines and about 60% believed these were partially used; 32.7% had received training on implementation of the guidelines. Multivariate analysis showed that training on the guidelines was the only factor significantly associated with self-reported compliance with guideline use. Respondents reported high commitment to the use of the guidelines, but their attitudes and behaviour varied with time constraints, availability of the guidelines, availability of laboratory tests and training on how to apply the guidelines. Connaissances","author":[{"dropping-particle":"El","family":"Sharif","given":"N","non-dropping-particle":"","parse-names":false,"suffix":""},{"dropping-particle":"","family":"Samara","given":"I","non-dropping-particle":"","parse-names":false,"suffix":""},{"dropping-particle":"","family":"Titi","given":"I","non-dropping-particle":"","parse-names":false,"suffix":""},{"dropping-particle":"","family":"Awartani","given":"A","non-dropping-particle":"","parse-names":false,"suffix":""}],"container-title":"Eastern Mediterranean Health Journal","id":"ITEM-1","issue":"11","issued":{"date-parts":[["2015"]]},"page":"791-802","title":"Compliance with and knowledge about diabetes guidelines among physicians and nurses in Palestine","type":"article-journal","volume":"21"},"uris":["http://www.mendeley.com/documents/?uuid=54b80fdf-d3c1-47de-8786-6c466960675e"]}],"mendeley":{"formattedCitation":"[66]","plainTextFormattedCitation":"[66]","previouslyFormattedCitation":"[66]"},"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[66]</w:t>
      </w:r>
      <w:r w:rsidRPr="006812F1">
        <w:rPr>
          <w:rFonts w:ascii="Times New Roman" w:hAnsi="Times New Roman"/>
          <w:sz w:val="24"/>
        </w:rPr>
        <w:fldChar w:fldCharType="end"/>
      </w:r>
      <w:r w:rsidRPr="006812F1">
        <w:rPr>
          <w:rFonts w:ascii="Times New Roman" w:hAnsi="Times New Roman"/>
          <w:sz w:val="24"/>
        </w:rPr>
        <w:fldChar w:fldCharType="begin" w:fldLock="1"/>
      </w:r>
      <w:r w:rsidR="00ED5713">
        <w:rPr>
          <w:rFonts w:ascii="Times New Roman" w:hAnsi="Times New Roman"/>
          <w:sz w:val="24"/>
        </w:rPr>
        <w:instrText>ADDIN CSL_CITATION {"citationItems":[{"id":"ITEM-1","itemData":{"abstract":"Introduction Diabetes mellitus (DM) has reached pandemic proportions worldwide. The International Diabetes Federation estimated the worldwide prevalence of DM at 415 to 642 by 2024. According to the Palestinian Ministry of Health, the total number of DM cases In GS was 27’601, with an incidence rate of 15.4/1000 (MOH, 2014). Diabetes is one of the four priority non-communicable diseases (NCDs) identified by the WHO along with cardiovascular disease (CVD), which includes heart attack and stroke, cancer, and chronic respiratory disease, Diabetes is common, chronic, and costly. Conclusion This review has Explain the diabetes mellitus status in Gaza Strip, Health services provided for diabetic patients in Gaza Strip and provided information about the self- management approach of the people suffering with diabetes in the Gaza Strip and identified the barriers to self- management of diabetes, A self-management as an integral part of diabetes management, Patients with diabetes are at risk of developing devastating diabetes-related complications such as retinopathy, Diabetic Foot and kidney failure. This review will also contribute to providing information on recommended a multifactorial approach emphasizing patient education, culturally and personally Attitude towered adherence to medication, follow up and ongoing monitoring to health services in the community among diabetic patient and support the vulnerable group by different ways finally the Self-management education for people with diabetes is not an option; it is an imperative.","author":[{"dropping-particle":"","family":"Abu Obaid","given":"Hassan","non-dropping-particle":"","parse-names":false,"suffix":""},{"dropping-particle":"","family":"Eljedi","given":"Ashraf","non-dropping-particle":"","parse-names":false,"suffix":""}],"container-title":"European Journal of Pharmaceutical and Medical Research","id":"ITEM-1","issue":"4","issued":{"date-parts":[["2017"]]},"page":"164-169","title":"Diabetes Miletus: Challenges To Health Care System in Gaza Strip","type":"article-journal","volume":"4"},"uris":["http://www.mendeley.com/documents/?uuid=b6efa100-5756-4232-b488-9ce5c394ccf3"]}],"mendeley":{"formattedCitation":"[33]","plainTextFormattedCitation":"[33]","previouslyFormattedCitation":"[33]"},"properties":{"noteIndex":0},"schema":"https://github.com/citation-style-language/schema/raw/master/csl-citation.json"}</w:instrText>
      </w:r>
      <w:r w:rsidRPr="006812F1">
        <w:rPr>
          <w:rFonts w:ascii="Times New Roman" w:hAnsi="Times New Roman"/>
          <w:sz w:val="24"/>
        </w:rPr>
        <w:fldChar w:fldCharType="separate"/>
      </w:r>
      <w:r w:rsidR="00F07D1D" w:rsidRPr="00F07D1D">
        <w:rPr>
          <w:rFonts w:ascii="Times New Roman" w:hAnsi="Times New Roman"/>
          <w:noProof/>
          <w:sz w:val="24"/>
        </w:rPr>
        <w:t>[33]</w:t>
      </w:r>
      <w:r w:rsidRPr="006812F1">
        <w:rPr>
          <w:rFonts w:ascii="Times New Roman" w:hAnsi="Times New Roman"/>
          <w:sz w:val="24"/>
        </w:rPr>
        <w:fldChar w:fldCharType="end"/>
      </w:r>
      <w:r w:rsidRPr="006812F1">
        <w:rPr>
          <w:rFonts w:ascii="Times New Roman" w:hAnsi="Times New Roman"/>
          <w:sz w:val="24"/>
        </w:rPr>
        <w:t xml:space="preserve">. </w:t>
      </w:r>
      <w:r>
        <w:rPr>
          <w:rFonts w:ascii="Times New Roman" w:hAnsi="Times New Roman"/>
          <w:sz w:val="24"/>
        </w:rPr>
        <w:t xml:space="preserve">A </w:t>
      </w:r>
      <w:r>
        <w:rPr>
          <w:rFonts w:ascii="Times New Roman" w:eastAsia="Times New Roman" w:hAnsi="Times New Roman"/>
          <w:sz w:val="24"/>
        </w:rPr>
        <w:t>s</w:t>
      </w:r>
      <w:r w:rsidRPr="006812F1">
        <w:rPr>
          <w:rFonts w:ascii="Times New Roman" w:eastAsia="Times New Roman" w:hAnsi="Times New Roman"/>
          <w:sz w:val="24"/>
        </w:rPr>
        <w:t xml:space="preserve">enior MOH manager has attributed this to the fact </w:t>
      </w:r>
      <w:r>
        <w:rPr>
          <w:rFonts w:ascii="Times New Roman" w:eastAsia="Times New Roman" w:hAnsi="Times New Roman"/>
          <w:sz w:val="24"/>
        </w:rPr>
        <w:t xml:space="preserve">that </w:t>
      </w:r>
      <w:r w:rsidRPr="006812F1">
        <w:rPr>
          <w:rFonts w:ascii="Times New Roman" w:eastAsia="Times New Roman" w:hAnsi="Times New Roman"/>
          <w:sz w:val="24"/>
        </w:rPr>
        <w:t>there are many providers</w:t>
      </w:r>
      <w:r>
        <w:rPr>
          <w:rFonts w:ascii="Times New Roman" w:eastAsia="Times New Roman" w:hAnsi="Times New Roman"/>
          <w:sz w:val="24"/>
        </w:rPr>
        <w:t>,</w:t>
      </w:r>
      <w:r w:rsidRPr="006812F1">
        <w:rPr>
          <w:rFonts w:ascii="Times New Roman" w:eastAsia="Times New Roman" w:hAnsi="Times New Roman"/>
          <w:sz w:val="24"/>
        </w:rPr>
        <w:t xml:space="preserve"> and </w:t>
      </w:r>
      <w:r>
        <w:rPr>
          <w:rFonts w:ascii="Times New Roman" w:eastAsia="Times New Roman" w:hAnsi="Times New Roman"/>
          <w:sz w:val="24"/>
        </w:rPr>
        <w:t xml:space="preserve">the </w:t>
      </w:r>
      <w:r w:rsidRPr="006812F1">
        <w:rPr>
          <w:rFonts w:ascii="Times New Roman" w:eastAsia="Times New Roman" w:hAnsi="Times New Roman"/>
          <w:sz w:val="24"/>
        </w:rPr>
        <w:t xml:space="preserve">MOH does not take its role as the overall responsible and organizer to </w:t>
      </w:r>
      <w:r>
        <w:rPr>
          <w:rFonts w:ascii="Times New Roman" w:eastAsia="Times New Roman" w:hAnsi="Times New Roman"/>
          <w:sz w:val="24"/>
        </w:rPr>
        <w:t>t</w:t>
      </w:r>
      <w:r w:rsidRPr="006812F1">
        <w:rPr>
          <w:rFonts w:ascii="Times New Roman" w:eastAsia="Times New Roman" w:hAnsi="Times New Roman"/>
          <w:sz w:val="24"/>
        </w:rPr>
        <w:t>he he</w:t>
      </w:r>
      <w:r>
        <w:rPr>
          <w:rFonts w:ascii="Times New Roman" w:eastAsia="Times New Roman" w:hAnsi="Times New Roman"/>
          <w:sz w:val="24"/>
        </w:rPr>
        <w:t>althcare system in Palestine. This senior</w:t>
      </w:r>
      <w:r w:rsidRPr="006812F1">
        <w:rPr>
          <w:rFonts w:ascii="Times New Roman" w:eastAsia="Times New Roman" w:hAnsi="Times New Roman"/>
          <w:sz w:val="24"/>
        </w:rPr>
        <w:t xml:space="preserve"> has </w:t>
      </w:r>
      <w:r>
        <w:rPr>
          <w:rFonts w:ascii="Times New Roman" w:eastAsia="Times New Roman" w:hAnsi="Times New Roman"/>
          <w:sz w:val="24"/>
        </w:rPr>
        <w:t>stated</w:t>
      </w:r>
      <w:r w:rsidRPr="006812F1">
        <w:rPr>
          <w:rFonts w:ascii="Times New Roman" w:eastAsia="Times New Roman" w:hAnsi="Times New Roman"/>
          <w:sz w:val="24"/>
        </w:rPr>
        <w:t xml:space="preserve"> that: </w:t>
      </w:r>
      <w:r w:rsidRPr="00E21B0E">
        <w:rPr>
          <w:rFonts w:ascii="Times New Roman" w:eastAsia="Times New Roman" w:hAnsi="Times New Roman"/>
          <w:b/>
          <w:bCs w:val="0"/>
          <w:i/>
          <w:iCs/>
          <w:sz w:val="24"/>
        </w:rPr>
        <w:t>"</w:t>
      </w:r>
      <w:r w:rsidRPr="00E21B0E">
        <w:rPr>
          <w:rFonts w:ascii="Times New Roman" w:eastAsia="Times New Roman" w:hAnsi="Times New Roman"/>
          <w:b/>
          <w:bCs w:val="0"/>
          <w:i/>
          <w:iCs/>
          <w:sz w:val="20"/>
          <w:szCs w:val="20"/>
        </w:rPr>
        <w:t>…</w:t>
      </w:r>
      <w:r w:rsidRPr="00E21B0E">
        <w:rPr>
          <w:b/>
          <w:bCs w:val="0"/>
          <w:i/>
          <w:iCs/>
          <w:sz w:val="18"/>
          <w:szCs w:val="18"/>
        </w:rPr>
        <w:t xml:space="preserve"> </w:t>
      </w:r>
      <w:r w:rsidRPr="00E21B0E">
        <w:rPr>
          <w:rFonts w:ascii="Times New Roman" w:eastAsia="Times New Roman" w:hAnsi="Times New Roman"/>
          <w:b/>
          <w:bCs w:val="0"/>
          <w:i/>
          <w:iCs/>
          <w:sz w:val="20"/>
          <w:szCs w:val="20"/>
        </w:rPr>
        <w:t>Having different systems and protocols in the same country is one of the obstacles as well. In my point of view, unifying these protocols under the umbrella of the MOH is the best option, and that’s what is common in many countries around the world. The MOH should be the initiator and the organizer of the health system. But we have obstacles in overcoming this in our case, because of having different parties that fund (financially support) the health sector. UNRWA is not under the MOH’s mandate. This is an obstacle, but this does not imply that each one works as they like. There must be an umbrella covering this, which is the MOH".</w:t>
      </w:r>
    </w:p>
    <w:p w14:paraId="09CEF7D9" w14:textId="0FEDE324" w:rsidR="00C85F07" w:rsidRDefault="0088085F" w:rsidP="003D48AE">
      <w:pPr>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 xml:space="preserve">In summary we see that </w:t>
      </w:r>
      <w:bookmarkStart w:id="132" w:name="_Hlk59902941"/>
      <w:r w:rsidRPr="006812F1">
        <w:rPr>
          <w:rFonts w:ascii="Times New Roman" w:eastAsia="Times New Roman" w:hAnsi="Times New Roman"/>
          <w:sz w:val="24"/>
        </w:rPr>
        <w:t xml:space="preserve">diabetes guidelines </w:t>
      </w:r>
      <w:bookmarkStart w:id="133" w:name="_Hlk54085630"/>
      <w:r w:rsidRPr="006812F1">
        <w:rPr>
          <w:rFonts w:ascii="Times New Roman" w:eastAsia="Times New Roman" w:hAnsi="Times New Roman"/>
          <w:sz w:val="24"/>
        </w:rPr>
        <w:t>and protocols</w:t>
      </w:r>
      <w:bookmarkEnd w:id="133"/>
      <w:r w:rsidRPr="006812F1">
        <w:rPr>
          <w:rFonts w:ascii="Times New Roman" w:eastAsia="Times New Roman" w:hAnsi="Times New Roman"/>
          <w:sz w:val="24"/>
        </w:rPr>
        <w:t xml:space="preserve"> are not present or implemented in the vast majority of the MOH and UNRWA clinics. Diabetes protocols are not unified in all providers</w:t>
      </w:r>
      <w:bookmarkEnd w:id="132"/>
      <w:r w:rsidRPr="006812F1">
        <w:rPr>
          <w:rFonts w:ascii="Times New Roman" w:eastAsia="Times New Roman" w:hAnsi="Times New Roman"/>
          <w:sz w:val="24"/>
        </w:rPr>
        <w:t>. This creates an environment where healthcare professionals do not adhere to the available treatm</w:t>
      </w:r>
      <w:r>
        <w:rPr>
          <w:rFonts w:ascii="Times New Roman" w:eastAsia="Times New Roman" w:hAnsi="Times New Roman"/>
          <w:sz w:val="24"/>
        </w:rPr>
        <w:t>ent instructions and patients</w:t>
      </w:r>
      <w:r w:rsidRPr="006812F1">
        <w:rPr>
          <w:rFonts w:ascii="Times New Roman" w:eastAsia="Times New Roman" w:hAnsi="Times New Roman"/>
          <w:sz w:val="24"/>
        </w:rPr>
        <w:t xml:space="preserve"> receive conflicting </w:t>
      </w:r>
      <w:r>
        <w:rPr>
          <w:rFonts w:ascii="Times New Roman" w:eastAsia="Times New Roman" w:hAnsi="Times New Roman"/>
          <w:sz w:val="24"/>
        </w:rPr>
        <w:t xml:space="preserve">consultation and </w:t>
      </w:r>
      <w:r w:rsidRPr="006812F1">
        <w:rPr>
          <w:rFonts w:ascii="Times New Roman" w:eastAsia="Times New Roman" w:hAnsi="Times New Roman"/>
          <w:sz w:val="24"/>
        </w:rPr>
        <w:t>educational instructions</w:t>
      </w:r>
      <w:r>
        <w:rPr>
          <w:rFonts w:ascii="Times New Roman" w:eastAsia="Times New Roman" w:hAnsi="Times New Roman"/>
          <w:sz w:val="24"/>
        </w:rPr>
        <w:t>;</w:t>
      </w:r>
      <w:r w:rsidRPr="006812F1">
        <w:rPr>
          <w:rFonts w:ascii="Times New Roman" w:eastAsia="Times New Roman" w:hAnsi="Times New Roman"/>
          <w:sz w:val="24"/>
        </w:rPr>
        <w:t xml:space="preserve"> and medications. </w:t>
      </w:r>
    </w:p>
    <w:p w14:paraId="342F8A03" w14:textId="77777777" w:rsidR="003E6120" w:rsidRDefault="003E6120" w:rsidP="003E6120">
      <w:pPr>
        <w:bidi w:val="0"/>
        <w:spacing w:line="360" w:lineRule="auto"/>
        <w:contextualSpacing/>
        <w:jc w:val="both"/>
        <w:rPr>
          <w:rFonts w:ascii="Times New Roman" w:eastAsia="Times New Roman" w:hAnsi="Times New Roman"/>
          <w:sz w:val="24"/>
          <w:lang w:bidi="ar-SA"/>
        </w:rPr>
      </w:pPr>
    </w:p>
    <w:p w14:paraId="021C89F1" w14:textId="0173ADB6" w:rsidR="00C80B63" w:rsidRDefault="00FE4947" w:rsidP="0035330C">
      <w:pPr>
        <w:pStyle w:val="Heading3"/>
      </w:pPr>
      <w:bookmarkStart w:id="134" w:name="_Hlk54085997"/>
      <w:bookmarkStart w:id="135" w:name="_Toc60692508"/>
      <w:r w:rsidRPr="00203378">
        <w:lastRenderedPageBreak/>
        <w:t>H</w:t>
      </w:r>
      <w:r w:rsidR="00466FD1" w:rsidRPr="00203378">
        <w:t xml:space="preserve">ealth </w:t>
      </w:r>
      <w:r w:rsidR="00DB165D" w:rsidRPr="00203378">
        <w:t>Workforce</w:t>
      </w:r>
      <w:bookmarkEnd w:id="134"/>
      <w:bookmarkEnd w:id="135"/>
      <w:r w:rsidR="00466FD1" w:rsidRPr="00203378">
        <w:t xml:space="preserve"> </w:t>
      </w:r>
    </w:p>
    <w:p w14:paraId="3AABC03C" w14:textId="1E319CC5" w:rsidR="0088085F" w:rsidRDefault="0088085F" w:rsidP="0088085F">
      <w:pPr>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 xml:space="preserve">Health workers, according to </w:t>
      </w:r>
      <w:r>
        <w:rPr>
          <w:rFonts w:ascii="Times New Roman" w:eastAsia="Times New Roman" w:hAnsi="Times New Roman"/>
          <w:sz w:val="24"/>
        </w:rPr>
        <w:t xml:space="preserve">the </w:t>
      </w:r>
      <w:r w:rsidRPr="006812F1">
        <w:rPr>
          <w:rFonts w:ascii="Times New Roman" w:eastAsia="Times New Roman" w:hAnsi="Times New Roman"/>
          <w:sz w:val="24"/>
        </w:rPr>
        <w:t>WHO, are all people engaged in actions whose primary intent is to protect and</w:t>
      </w:r>
      <w:r w:rsidRPr="006812F1">
        <w:t xml:space="preserve"> </w:t>
      </w:r>
      <w:r w:rsidRPr="006812F1">
        <w:rPr>
          <w:rFonts w:ascii="Times New Roman" w:eastAsia="Times New Roman" w:hAnsi="Times New Roman"/>
          <w:sz w:val="24"/>
        </w:rPr>
        <w:t xml:space="preserve">improve health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[25]</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A well-performing health workforce is one that works in ways that are responsive, fair, and efficient to achieve the best health outcomes possible, in view of available resources and circumstances i.e., </w:t>
      </w:r>
      <w:r>
        <w:rPr>
          <w:rFonts w:ascii="Times New Roman" w:eastAsia="Times New Roman" w:hAnsi="Times New Roman"/>
          <w:sz w:val="24"/>
        </w:rPr>
        <w:t xml:space="preserve">when </w:t>
      </w:r>
      <w:r w:rsidRPr="006812F1">
        <w:rPr>
          <w:rFonts w:ascii="Times New Roman" w:eastAsia="Times New Roman" w:hAnsi="Times New Roman"/>
          <w:sz w:val="24"/>
        </w:rPr>
        <w:t>there are sufficient num</w:t>
      </w:r>
      <w:r>
        <w:rPr>
          <w:rFonts w:ascii="Times New Roman" w:eastAsia="Times New Roman" w:hAnsi="Times New Roman"/>
          <w:sz w:val="24"/>
        </w:rPr>
        <w:t>bers and mix of staff</w:t>
      </w:r>
      <w:r w:rsidRPr="006812F1">
        <w:rPr>
          <w:rFonts w:ascii="Times New Roman" w:eastAsia="Times New Roman" w:hAnsi="Times New Roman"/>
          <w:sz w:val="24"/>
        </w:rPr>
        <w:t xml:space="preserve"> fairly distributed;</w:t>
      </w:r>
      <w:r>
        <w:rPr>
          <w:rFonts w:ascii="Times New Roman" w:eastAsia="Times New Roman" w:hAnsi="Times New Roman"/>
          <w:sz w:val="24"/>
        </w:rPr>
        <w:t xml:space="preserve"> when</w:t>
      </w:r>
      <w:r w:rsidRPr="006812F1">
        <w:rPr>
          <w:rFonts w:ascii="Times New Roman" w:eastAsia="Times New Roman" w:hAnsi="Times New Roman"/>
          <w:sz w:val="24"/>
        </w:rPr>
        <w:t xml:space="preserve"> they are competent, responsive, and productive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[25]</w:t>
      </w:r>
      <w:r w:rsidRPr="006812F1">
        <w:rPr>
          <w:rFonts w:ascii="Times New Roman" w:eastAsia="Times New Roman" w:hAnsi="Times New Roman"/>
          <w:sz w:val="24"/>
        </w:rPr>
        <w:fldChar w:fldCharType="end"/>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{"citationItems":[{"id":"ITEM-1","itemData":{"DOI":"10.1186/s13690-017-0221-9","ISSN":"20493258","PMID":"29075485","abstract":"BACKGROUND Acknowledging the health system strengthening agenda, the World Health Organization (WHO) has formulated a health systems framework that describes health systems in terms of six building blocks. This study aimed to determine the current status of the six WHO health system building blocks in public healthcare facilities in Ethiopia. METHODS A quantitative, cross-sectional study was conducted in five public hospitals in central Ethiopia which were in a post-reform period. A self-administered, structured questionnaire which covered the WHO's six health system building blocks was used to collect data on healthcare professionals who consented. Data was analyzed using IBM SPSS version 20. RESULTS The overall performance of the public hospitals was 60% when weighed against the WHO building blocks which, in this procedure, needed a minimum of 80% score. For each building block, performance scores were: information 53%, health workforce 55%, medical products and technologies 58%, leadership and governance 61%, healthcare financing 62%, and service delivery 69%. There existed a significant difference in performance among the hospitals (p &lt; .001). CONCLUSION The study proved that the WHO's health system building blocks are useful for assessing the process of strengthening health systems in Ethiopia. The six blocks allow identifying different improvement opportunities in each one of the hospitals. There was no contradiction between the indicators of the WHO building blocks and the health sustainable development goal (SDG) objectives. However, such SDG objectives should not be a substitute for strategies to strengthen health systems.","author":[{"dropping-particle":"","family":"Manyazewal","given":"Tsegahun","non-dropping-particle":"","parse-names":false,"suffix":""}],"container-title":"Archives of Public Health","id":"ITEM-1","issue":"1","issued":{"date-parts":[["2017"]]},"publisher":"Archives of Public Health","title":"Using the World Health Organization health system building blocks through survey of healthcare professionals to determine the performance of public healthcare facilities","type":"article-journal","volume":"75"},"uris":["http://www.mendeley.com/documents/?uuid=a72349a4-6f9c-45e4-8e5e-8c6cc2af3f0d"]}],"mendeley":{"formattedCitation":"[54]","plainTextFormattedCitation":"[54]","previouslyFormattedCitation":"[54]"},"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[54]</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Countries have enormous variation in the level, skill and gender-mix in their health workforce. Overall, there is a strong positive correlation between health workforce density and service coverage and health outcomes. Palestinian healthcare system suffers from the </w:t>
      </w:r>
      <w:bookmarkStart w:id="136" w:name="_Hlk59903215"/>
      <w:r w:rsidRPr="006812F1">
        <w:rPr>
          <w:rFonts w:ascii="Times New Roman" w:eastAsia="Times New Roman" w:hAnsi="Times New Roman"/>
          <w:sz w:val="24"/>
        </w:rPr>
        <w:t xml:space="preserve">shortage and training of human resources </w:t>
      </w:r>
      <w:bookmarkEnd w:id="136"/>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[18]</w:t>
      </w:r>
      <w:r w:rsidRPr="006812F1">
        <w:rPr>
          <w:rFonts w:ascii="Times New Roman" w:eastAsia="Times New Roman" w:hAnsi="Times New Roman"/>
          <w:sz w:val="24"/>
        </w:rPr>
        <w:fldChar w:fldCharType="end"/>
      </w:r>
      <w:r w:rsidRPr="006812F1">
        <w:rPr>
          <w:rFonts w:ascii="Times New Roman" w:eastAsia="Times New Roman" w:hAnsi="Times New Roman"/>
          <w:sz w:val="24"/>
        </w:rPr>
        <w:t>. There is an instant increase in demand for qualified health human resources in the different fields to assist in achieving nationalization of health services in Palestine an</w:t>
      </w:r>
      <w:r>
        <w:rPr>
          <w:rFonts w:ascii="Times New Roman" w:eastAsia="Times New Roman" w:hAnsi="Times New Roman"/>
          <w:sz w:val="24"/>
        </w:rPr>
        <w:t>d establishing quality services;</w:t>
      </w:r>
      <w:r w:rsidRPr="006812F1">
        <w:rPr>
          <w:rFonts w:ascii="Times New Roman" w:eastAsia="Times New Roman" w:hAnsi="Times New Roman"/>
          <w:sz w:val="24"/>
        </w:rPr>
        <w:t xml:space="preserve"> and consequently reduce referrals abroad to the minimum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[13]</w:t>
      </w:r>
      <w:r w:rsidRPr="006812F1">
        <w:rPr>
          <w:rFonts w:ascii="Times New Roman" w:eastAsia="Times New Roman" w:hAnsi="Times New Roman"/>
          <w:sz w:val="24"/>
        </w:rPr>
        <w:fldChar w:fldCharType="end"/>
      </w:r>
      <w:r w:rsidRPr="006812F1">
        <w:rPr>
          <w:rFonts w:ascii="Times New Roman" w:eastAsia="Times New Roman" w:hAnsi="Times New Roman"/>
          <w:sz w:val="24"/>
        </w:rPr>
        <w:t>.  In this section, I will discuss the following sub</w:t>
      </w:r>
      <w:r>
        <w:rPr>
          <w:rFonts w:ascii="Times New Roman" w:eastAsia="Times New Roman" w:hAnsi="Times New Roman"/>
          <w:sz w:val="24"/>
        </w:rPr>
        <w:t>-</w:t>
      </w:r>
      <w:r w:rsidRPr="006812F1">
        <w:rPr>
          <w:rFonts w:ascii="Times New Roman" w:eastAsia="Times New Roman" w:hAnsi="Times New Roman"/>
          <w:sz w:val="24"/>
        </w:rPr>
        <w:t xml:space="preserve">themes that came out from the qualitative research and confirmed by the quantitative survey: </w:t>
      </w:r>
    </w:p>
    <w:p w14:paraId="69FA7F49" w14:textId="77777777" w:rsidR="0088085F" w:rsidRDefault="0088085F" w:rsidP="0088085F">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1</w:t>
      </w:r>
      <w:bookmarkStart w:id="137" w:name="_Hlk54087320"/>
      <w:r>
        <w:rPr>
          <w:rFonts w:ascii="Times New Roman" w:eastAsia="Times New Roman" w:hAnsi="Times New Roman"/>
          <w:sz w:val="24"/>
        </w:rPr>
        <w:t>. Shortage</w:t>
      </w:r>
      <w:r w:rsidRPr="006812F1">
        <w:rPr>
          <w:rFonts w:ascii="Times New Roman" w:eastAsia="Times New Roman" w:hAnsi="Times New Roman"/>
          <w:sz w:val="24"/>
        </w:rPr>
        <w:t xml:space="preserve"> of human re</w:t>
      </w:r>
      <w:r>
        <w:rPr>
          <w:rFonts w:ascii="Times New Roman" w:eastAsia="Times New Roman" w:hAnsi="Times New Roman"/>
          <w:sz w:val="24"/>
        </w:rPr>
        <w:t xml:space="preserve">sources and lack of specialties; </w:t>
      </w:r>
    </w:p>
    <w:p w14:paraId="49F1FAEC" w14:textId="77777777" w:rsidR="0088085F" w:rsidRDefault="0088085F" w:rsidP="0088085F">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2. Training and education;</w:t>
      </w:r>
      <w:r w:rsidRPr="006812F1">
        <w:rPr>
          <w:rFonts w:ascii="Times New Roman" w:eastAsia="Times New Roman" w:hAnsi="Times New Roman"/>
          <w:sz w:val="24"/>
        </w:rPr>
        <w:t xml:space="preserve"> and</w:t>
      </w:r>
    </w:p>
    <w:p w14:paraId="64D43B8B" w14:textId="6333FCAF" w:rsidR="0088085F" w:rsidRPr="00D64F9E" w:rsidRDefault="0088085F" w:rsidP="0088085F">
      <w:pPr>
        <w:bidi w:val="0"/>
        <w:spacing w:line="360" w:lineRule="auto"/>
        <w:contextualSpacing/>
        <w:rPr>
          <w:rFonts w:ascii="Times New Roman" w:eastAsia="Times New Roman" w:hAnsi="Times New Roman"/>
          <w:sz w:val="24"/>
          <w:lang w:bidi="ar-SA"/>
        </w:rPr>
      </w:pPr>
      <w:r>
        <w:rPr>
          <w:rFonts w:ascii="Times New Roman" w:eastAsia="Times New Roman" w:hAnsi="Times New Roman"/>
          <w:sz w:val="24"/>
        </w:rPr>
        <w:t>3.</w:t>
      </w:r>
      <w:r w:rsidRPr="006812F1">
        <w:rPr>
          <w:rFonts w:ascii="Times New Roman" w:eastAsia="Times New Roman" w:hAnsi="Times New Roman"/>
          <w:sz w:val="24"/>
        </w:rPr>
        <w:t xml:space="preserve"> Job description and satisfaction.</w:t>
      </w:r>
    </w:p>
    <w:p w14:paraId="68CACA46" w14:textId="5454B405" w:rsidR="004A64A1" w:rsidRDefault="004A64A1" w:rsidP="00D2781A">
      <w:pPr>
        <w:pStyle w:val="Heading4"/>
        <w:bidi w:val="0"/>
        <w:spacing w:before="0" w:line="360" w:lineRule="auto"/>
        <w:ind w:left="864"/>
        <w:rPr>
          <w:rFonts w:eastAsia="Times New Roman"/>
          <w:lang w:bidi="ar-SA"/>
        </w:rPr>
      </w:pPr>
      <w:bookmarkStart w:id="138" w:name="_Toc60692509"/>
      <w:bookmarkEnd w:id="137"/>
      <w:r w:rsidRPr="006A314C">
        <w:rPr>
          <w:rFonts w:eastAsia="Times New Roman"/>
          <w:lang w:bidi="ar-SA"/>
        </w:rPr>
        <w:t xml:space="preserve">Shortage of </w:t>
      </w:r>
      <w:r w:rsidR="00DB165D" w:rsidRPr="006A314C">
        <w:rPr>
          <w:rFonts w:eastAsia="Times New Roman"/>
          <w:lang w:bidi="ar-SA"/>
        </w:rPr>
        <w:t xml:space="preserve">Human Resources </w:t>
      </w:r>
      <w:r w:rsidRPr="006A314C">
        <w:rPr>
          <w:rFonts w:eastAsia="Times New Roman"/>
          <w:lang w:bidi="ar-SA"/>
        </w:rPr>
        <w:t xml:space="preserve">and </w:t>
      </w:r>
      <w:r w:rsidR="00DB165D" w:rsidRPr="006A314C">
        <w:rPr>
          <w:rFonts w:eastAsia="Times New Roman"/>
          <w:lang w:bidi="ar-SA"/>
        </w:rPr>
        <w:t xml:space="preserve">Lack </w:t>
      </w:r>
      <w:r w:rsidRPr="006A314C">
        <w:rPr>
          <w:rFonts w:eastAsia="Times New Roman"/>
          <w:lang w:bidi="ar-SA"/>
        </w:rPr>
        <w:t xml:space="preserve">of </w:t>
      </w:r>
      <w:r w:rsidR="00DB165D" w:rsidRPr="006A314C">
        <w:rPr>
          <w:rFonts w:eastAsia="Times New Roman"/>
          <w:lang w:bidi="ar-SA"/>
        </w:rPr>
        <w:t>Specialists</w:t>
      </w:r>
      <w:bookmarkEnd w:id="138"/>
    </w:p>
    <w:p w14:paraId="40218E8D" w14:textId="16407FD6" w:rsidR="0088085F" w:rsidRPr="006812F1" w:rsidRDefault="0088085F" w:rsidP="0088085F">
      <w:pPr>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 xml:space="preserve">In </w:t>
      </w:r>
      <w:r>
        <w:rPr>
          <w:rFonts w:ascii="Times New Roman" w:eastAsia="Times New Roman" w:hAnsi="Times New Roman"/>
          <w:sz w:val="24"/>
        </w:rPr>
        <w:t>Low Middle Income Countries (</w:t>
      </w:r>
      <w:r w:rsidRPr="006812F1">
        <w:rPr>
          <w:rFonts w:ascii="Times New Roman" w:eastAsia="Times New Roman" w:hAnsi="Times New Roman"/>
          <w:sz w:val="24"/>
        </w:rPr>
        <w:t>LMIC</w:t>
      </w:r>
      <w:r>
        <w:rPr>
          <w:rFonts w:ascii="Times New Roman" w:eastAsia="Times New Roman" w:hAnsi="Times New Roman"/>
          <w:sz w:val="24"/>
        </w:rPr>
        <w:t>),</w:t>
      </w:r>
      <w:r w:rsidRPr="006812F1">
        <w:rPr>
          <w:rFonts w:ascii="Times New Roman" w:eastAsia="Times New Roman" w:hAnsi="Times New Roman"/>
          <w:sz w:val="24"/>
        </w:rPr>
        <w:t xml:space="preserve"> there are acute shortages of skilled health workers in the public health systems </w:t>
      </w:r>
      <w:r w:rsidRPr="006812F1">
        <w:rPr>
          <w:rFonts w:ascii="Times New Roman" w:eastAsia="Times New Roman" w:hAnsi="Times New Roman"/>
          <w:sz w:val="24"/>
        </w:rPr>
        <w:fldChar w:fldCharType="begin" w:fldLock="1"/>
      </w:r>
      <w:r w:rsidR="001663D3">
        <w:rPr>
          <w:rFonts w:ascii="Times New Roman" w:eastAsia="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6812F1">
        <w:rPr>
          <w:rFonts w:ascii="Times New Roman" w:eastAsia="Times New Roman" w:hAnsi="Times New Roman"/>
          <w:sz w:val="24"/>
        </w:rPr>
        <w:fldChar w:fldCharType="separate"/>
      </w:r>
      <w:r w:rsidR="001663D3" w:rsidRPr="001663D3">
        <w:rPr>
          <w:rFonts w:ascii="Times New Roman" w:eastAsia="Times New Roman" w:hAnsi="Times New Roman"/>
          <w:noProof/>
          <w:sz w:val="24"/>
        </w:rPr>
        <w:t>[29]</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{"citationItems":[{"id":"ITEM-1","itemData":{"DOI":"10.1016/S0140-6736(10)61353-0","ISBN":"0140-6736","ISSN":"01406736","PMID":"21074253","abstract":"National health systems need strengthening if they are to meet the growing challenge of chronic diseases in low-income and middle-income countries. By application of an accepted health-systems framework to the evidence, we report that the factors that limit countries' capacity to implement proven strategies for chronic diseases relate to the way in which health systems are designed and function. Substantial constraints are apparent across each of the six key health-systems components of health financing, governance, health workforce, health information, medical products and technologies, and health-service delivery. These constraints have become more evident as development partners have accelerated efforts to respond to HIV, tuberculosis, malaria, and vaccine-preventable diseases. A new global agenda for health-systems strengthening is arising from the urgent need to scale up and sustain these priority interventions. Most chronic diseases are neglected in this dialogue about health systems, despite the fact that non-communicable diseases (most of which are chronic) will account for 69 of all global deaths by 2030 with 80 of these deaths in low-income and middle-income countries. At the same time, advocates for action against chronic diseases are not paying enough attention to health systems as part of an effective response. Efforts to scale up interventions for management of common chronic diseases in these countries tend to focus on one disease and its causes, and are often fragmented and vertical. Evidence is emerging that chronic disease interventions could contribute to strengthening the capacity of health systems to deliver a comprehensive range of services - provided that such investments are planned to include these broad objectives. Because effective chronic disease programmes are highly dependent on well-functioning national health systems, chronic diseases should be a litmus test for health-systems strengthening. ?? 2010 Elsevier Ltd.","author":[{"dropping-particle":"","family":"Samb","given":"Badara","non-dropping-particle":"","parse-names":false,"suffix":""},{"dropping-particle":"","family":"Desai","given":"Nina","non-dropping-particle":"","parse-names":false,"suffix":""},{"dropping-particle":"","family":"Nishtar","given":"Sania","non-dropping-particle":"","parse-names":false,"suffix":""},{"dropping-particle":"","family":"Mendis","given":"Shanti","non-dropping-particle":"","parse-names":false,"suffix":""},{"dropping-particle":"","family":"Bekedam","given":"Henk","non-dropping-particle":"","parse-names":false,"suffix":""},{"dropping-particle":"","family":"Wright","given":"Anna","non-dropping-particle":"","parse-names":false,"suffix":""},{"dropping-particle":"","family":"Hsu","given":"Justine","non-dropping-particle":"","parse-names":false,"suffix":""},{"dropping-particle":"","family":"Martiniuk","given":"Alexandra","non-dropping-particle":"","parse-names":false,"suffix":""},{"dropping-particle":"","family":"Celletti","given":"Francesca","non-dropping-particle":"","parse-names":false,"suffix":""},{"dropping-particle":"","family":"Patel","given":"Kiran","non-dropping-particle":"","parse-names":false,"suffix":""},{"dropping-particle":"","family":"Adshead","given":"Fiona","non-dropping-particle":"","parse-names":false,"suffix":""},{"dropping-particle":"","family":"McKee","given":"Martin","non-dropping-particle":"","parse-names":false,"suffix":""},{"dropping-particle":"","family":"Evans","given":"Tim","non-dropping-particle":"","parse-names":false,"suffix":""},{"dropping-particle":"","family":"Alwan","given":"Ala","non-dropping-particle":"","parse-names":false,"suffix":""},{"dropping-particle":"","family":"Etienne","given":"Carissa","non-dropping-particle":"","parse-names":false,"suffix":""}],"container-title":"The Lancet","id":"ITEM-1","issue":"9754","issued":{"date-parts":[["2010","11"]]},"page":"1785-1797","publisher":"Elsevier Ltd","title":"Prevention and management of chronic disease: a litmus test for health-systems strengthening in low-income and middle-income countries","type":"article-journal","volume":"376"},"uris":["http://www.mendeley.com/documents/?uuid=48a5d4e1-4d7c-49ef-a883-4107c7cdfaa6"]}],"mendeley":{"formattedCitation":"[26]","plainTextFormattedCitation":"[26]","previouslyFormattedCitation":"[26]"},"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[26]</w:t>
      </w:r>
      <w:r w:rsidRPr="006812F1">
        <w:rPr>
          <w:rFonts w:ascii="Times New Roman" w:eastAsia="Times New Roman" w:hAnsi="Times New Roman"/>
          <w:sz w:val="24"/>
        </w:rPr>
        <w:fldChar w:fldCharType="end"/>
      </w:r>
      <w:r w:rsidRPr="006812F1">
        <w:rPr>
          <w:rFonts w:ascii="Times New Roman" w:eastAsia="Times New Roman" w:hAnsi="Times New Roman"/>
          <w:sz w:val="24"/>
        </w:rPr>
        <w:t>. Considering how frequent the issue of lack of resources raised by the MOH and UNRWA professionals, it is not surprising that almos</w:t>
      </w:r>
      <w:r>
        <w:rPr>
          <w:rFonts w:ascii="Times New Roman" w:eastAsia="Times New Roman" w:hAnsi="Times New Roman"/>
          <w:sz w:val="24"/>
        </w:rPr>
        <w:t xml:space="preserve">t all respondents reported </w:t>
      </w:r>
      <w:r w:rsidRPr="006812F1">
        <w:rPr>
          <w:rFonts w:ascii="Times New Roman" w:eastAsia="Times New Roman" w:hAnsi="Times New Roman"/>
          <w:sz w:val="24"/>
        </w:rPr>
        <w:t>lack of specialists in diabetes care and its impacts on the quality of care provided to diabetes patients. This shortage of specialists prevents the creation of multi-disciplinary teams able to provide comprehensive services for diabetes patients. In diabetes care, the need for diabetologists, endocrinologists, podiatrists, nutritionists, orthopedic, ophthalmologists, and vascular surgeons is extremely urgent given the high prevalence of uncontrolled diabetes.  The complications that arise due to prolonged hyperglycemia result in long-term manifestations that significantly affect the quality of life of patients.</w:t>
      </w:r>
    </w:p>
    <w:p w14:paraId="62668B24" w14:textId="77777777" w:rsidR="0088085F" w:rsidRPr="00D40874" w:rsidRDefault="0088085F" w:rsidP="0088085F">
      <w:pPr>
        <w:bidi w:val="0"/>
        <w:spacing w:line="360" w:lineRule="auto"/>
        <w:contextualSpacing/>
        <w:jc w:val="both"/>
        <w:rPr>
          <w:rFonts w:ascii="Times New Roman" w:eastAsia="Times New Roman" w:hAnsi="Times New Roman"/>
          <w:b/>
          <w:bCs w:val="0"/>
          <w:i/>
          <w:iCs/>
          <w:sz w:val="20"/>
          <w:szCs w:val="20"/>
        </w:rPr>
      </w:pPr>
      <w:r w:rsidRPr="006812F1">
        <w:rPr>
          <w:rFonts w:ascii="Times New Roman" w:eastAsia="Times New Roman" w:hAnsi="Times New Roman"/>
          <w:sz w:val="24"/>
        </w:rPr>
        <w:lastRenderedPageBreak/>
        <w:t xml:space="preserve">Patients in need </w:t>
      </w:r>
      <w:r>
        <w:rPr>
          <w:rFonts w:ascii="Times New Roman" w:eastAsia="Times New Roman" w:hAnsi="Times New Roman"/>
          <w:sz w:val="24"/>
        </w:rPr>
        <w:t>of</w:t>
      </w:r>
      <w:r w:rsidRPr="006812F1">
        <w:rPr>
          <w:rFonts w:ascii="Times New Roman" w:eastAsia="Times New Roman" w:hAnsi="Times New Roman"/>
          <w:sz w:val="24"/>
        </w:rPr>
        <w:t xml:space="preserve"> specialized diabetes care are referred to hospitals, or private clinics. </w:t>
      </w:r>
      <w:r>
        <w:rPr>
          <w:rFonts w:ascii="Times New Roman" w:eastAsia="Times New Roman" w:hAnsi="Times New Roman"/>
          <w:sz w:val="24"/>
        </w:rPr>
        <w:t>One n</w:t>
      </w:r>
      <w:r w:rsidRPr="006812F1">
        <w:rPr>
          <w:rFonts w:ascii="Times New Roman" w:eastAsia="Times New Roman" w:hAnsi="Times New Roman"/>
          <w:sz w:val="24"/>
        </w:rPr>
        <w:t xml:space="preserve">urse from UNRWA </w:t>
      </w:r>
      <w:r>
        <w:rPr>
          <w:rFonts w:ascii="Times New Roman" w:eastAsia="Times New Roman" w:hAnsi="Times New Roman"/>
          <w:sz w:val="24"/>
        </w:rPr>
        <w:t>declared</w:t>
      </w:r>
      <w:r w:rsidRPr="006812F1">
        <w:rPr>
          <w:rFonts w:ascii="Times New Roman" w:eastAsia="Times New Roman" w:hAnsi="Times New Roman"/>
          <w:sz w:val="24"/>
        </w:rPr>
        <w:t xml:space="preserve">: </w:t>
      </w:r>
      <w:r w:rsidRPr="00D40874">
        <w:rPr>
          <w:rFonts w:ascii="Times New Roman" w:eastAsia="Times New Roman" w:hAnsi="Times New Roman"/>
          <w:b/>
          <w:bCs w:val="0"/>
          <w:i/>
          <w:iCs/>
          <w:sz w:val="20"/>
          <w:szCs w:val="20"/>
        </w:rPr>
        <w:t xml:space="preserve">"… There is a shortage amongst all health departments in human resources such as dieticians who provide information on </w:t>
      </w:r>
      <w:r>
        <w:rPr>
          <w:rFonts w:ascii="Times New Roman" w:eastAsia="Times New Roman" w:hAnsi="Times New Roman"/>
          <w:b/>
          <w:bCs w:val="0"/>
          <w:i/>
          <w:iCs/>
          <w:sz w:val="20"/>
          <w:szCs w:val="20"/>
        </w:rPr>
        <w:t>diabetes and its complications; e</w:t>
      </w:r>
      <w:r w:rsidRPr="00D40874">
        <w:rPr>
          <w:rFonts w:ascii="Times New Roman" w:eastAsia="Times New Roman" w:hAnsi="Times New Roman"/>
          <w:b/>
          <w:bCs w:val="0"/>
          <w:i/>
          <w:iCs/>
          <w:sz w:val="20"/>
          <w:szCs w:val="20"/>
        </w:rPr>
        <w:t xml:space="preserve">ye and foot specialists to screen </w:t>
      </w:r>
      <w:r>
        <w:rPr>
          <w:rFonts w:ascii="Times New Roman" w:eastAsia="Times New Roman" w:hAnsi="Times New Roman"/>
          <w:b/>
          <w:bCs w:val="0"/>
          <w:i/>
          <w:iCs/>
          <w:sz w:val="20"/>
          <w:szCs w:val="20"/>
        </w:rPr>
        <w:t>and</w:t>
      </w:r>
      <w:r w:rsidRPr="00D40874">
        <w:rPr>
          <w:rFonts w:ascii="Times New Roman" w:eastAsia="Times New Roman" w:hAnsi="Times New Roman"/>
          <w:b/>
          <w:bCs w:val="0"/>
          <w:i/>
          <w:iCs/>
          <w:sz w:val="20"/>
          <w:szCs w:val="20"/>
        </w:rPr>
        <w:t xml:space="preserve"> manage eye problems and foot inflammation, and provide proper care of the foot. So, we constantly lack specialists who would educate the patients on how to deal with a healthy foot and an otherwise unhealthy one". </w:t>
      </w:r>
      <w:r w:rsidRPr="00D40874">
        <w:rPr>
          <w:rFonts w:ascii="Times New Roman" w:eastAsia="Times New Roman" w:hAnsi="Times New Roman"/>
          <w:b/>
          <w:bCs w:val="0"/>
          <w:i/>
          <w:iCs/>
          <w:sz w:val="24"/>
        </w:rPr>
        <w:t xml:space="preserve"> </w:t>
      </w:r>
      <w:r w:rsidRPr="009B7838">
        <w:rPr>
          <w:rFonts w:ascii="Times New Roman" w:eastAsia="Times New Roman" w:hAnsi="Times New Roman"/>
          <w:sz w:val="24"/>
        </w:rPr>
        <w:t>Another MOH physician also stated:</w:t>
      </w:r>
      <w:r w:rsidRPr="00D40874">
        <w:rPr>
          <w:rFonts w:ascii="Times New Roman" w:eastAsia="Times New Roman" w:hAnsi="Times New Roman"/>
          <w:b/>
          <w:bCs w:val="0"/>
          <w:i/>
          <w:iCs/>
          <w:sz w:val="24"/>
        </w:rPr>
        <w:t xml:space="preserve"> </w:t>
      </w:r>
      <w:r w:rsidRPr="00D40874">
        <w:rPr>
          <w:rFonts w:ascii="Times New Roman" w:eastAsia="Times New Roman" w:hAnsi="Times New Roman"/>
          <w:b/>
          <w:bCs w:val="0"/>
          <w:i/>
          <w:iCs/>
          <w:sz w:val="20"/>
          <w:szCs w:val="20"/>
        </w:rPr>
        <w:t>“Diabetes is a narrow-specialized field, as we say in medicine, so professionals should be specialized in it. First, diabetes patients need a specialized nurse, a diabetes specialist nurse, and this specialty is non-existent over here. All the nurses who work in the field are regular nurses who have neither capacity nor sufficient knowledge to deal with these patients. Also, diabetes patients need to have dieticians, and we also don't have this one as a specialty or training. W</w:t>
      </w:r>
      <w:r>
        <w:rPr>
          <w:rFonts w:ascii="Times New Roman" w:eastAsia="Times New Roman" w:hAnsi="Times New Roman"/>
          <w:b/>
          <w:bCs w:val="0"/>
          <w:i/>
          <w:iCs/>
          <w:sz w:val="20"/>
          <w:szCs w:val="20"/>
        </w:rPr>
        <w:t>e need a diet specialist for</w:t>
      </w:r>
      <w:r w:rsidRPr="00D40874">
        <w:rPr>
          <w:rFonts w:ascii="Times New Roman" w:eastAsia="Times New Roman" w:hAnsi="Times New Roman"/>
          <w:b/>
          <w:bCs w:val="0"/>
          <w:i/>
          <w:iCs/>
          <w:sz w:val="20"/>
          <w:szCs w:val="20"/>
        </w:rPr>
        <w:t xml:space="preserve"> diabetes patient</w:t>
      </w:r>
      <w:r>
        <w:rPr>
          <w:rFonts w:ascii="Times New Roman" w:eastAsia="Times New Roman" w:hAnsi="Times New Roman"/>
          <w:b/>
          <w:bCs w:val="0"/>
          <w:i/>
          <w:iCs/>
          <w:sz w:val="20"/>
          <w:szCs w:val="20"/>
        </w:rPr>
        <w:t>s</w:t>
      </w:r>
      <w:r w:rsidRPr="00D40874">
        <w:rPr>
          <w:rFonts w:ascii="Times New Roman" w:eastAsia="Times New Roman" w:hAnsi="Times New Roman"/>
          <w:b/>
          <w:bCs w:val="0"/>
          <w:i/>
          <w:iCs/>
          <w:sz w:val="20"/>
          <w:szCs w:val="20"/>
        </w:rPr>
        <w:t xml:space="preserve"> to deal with their daily lifestyle and provide them with the proper information”</w:t>
      </w:r>
    </w:p>
    <w:p w14:paraId="12F4CEB4" w14:textId="4299F86C" w:rsidR="0088085F" w:rsidRPr="006812F1" w:rsidRDefault="0088085F" w:rsidP="0088085F">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The r</w:t>
      </w:r>
      <w:r w:rsidRPr="006812F1">
        <w:rPr>
          <w:rFonts w:ascii="Times New Roman" w:eastAsia="Times New Roman" w:hAnsi="Times New Roman"/>
          <w:sz w:val="24"/>
        </w:rPr>
        <w:t xml:space="preserve">esults of quantitative survey have confirmed the lack of specialists in the Palestinian healthcare system as 21% of MOH and 28.3% of UNRWA professionals respectively agreed there are specialized physicians in their local clinic to provide diabetes services </w:t>
      </w:r>
      <w:bookmarkStart w:id="139" w:name="_Hlk45473092"/>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9.177, df = 1, p =.002). </w:t>
      </w:r>
      <w:bookmarkEnd w:id="139"/>
      <w:r>
        <w:rPr>
          <w:rFonts w:ascii="Times New Roman" w:eastAsia="Times New Roman" w:hAnsi="Times New Roman"/>
          <w:sz w:val="24"/>
        </w:rPr>
        <w:t>R</w:t>
      </w:r>
      <w:r w:rsidRPr="006812F1">
        <w:rPr>
          <w:rFonts w:ascii="Times New Roman" w:eastAsia="Times New Roman" w:hAnsi="Times New Roman"/>
          <w:sz w:val="24"/>
        </w:rPr>
        <w:t>elatively the same percentage of professional</w:t>
      </w:r>
      <w:r>
        <w:rPr>
          <w:rFonts w:ascii="Times New Roman" w:eastAsia="Times New Roman" w:hAnsi="Times New Roman"/>
          <w:sz w:val="24"/>
        </w:rPr>
        <w:t>s</w:t>
      </w:r>
      <w:r w:rsidRPr="006812F1">
        <w:rPr>
          <w:rFonts w:ascii="Times New Roman" w:eastAsia="Times New Roman" w:hAnsi="Times New Roman"/>
          <w:sz w:val="24"/>
        </w:rPr>
        <w:t xml:space="preserve"> agreed that they have specialized diabetes nurses available at their local clinics to provide diabetes care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6.762, df=1, p =.009). While 10.5% form MOH and 28.2% of UNRWA professionals agreed they have nutritionist</w:t>
      </w:r>
      <w:r>
        <w:rPr>
          <w:rFonts w:ascii="Times New Roman" w:eastAsia="Times New Roman" w:hAnsi="Times New Roman"/>
          <w:sz w:val="24"/>
        </w:rPr>
        <w:t>s</w:t>
      </w:r>
      <w:r w:rsidRPr="006812F1">
        <w:rPr>
          <w:rFonts w:ascii="Times New Roman" w:eastAsia="Times New Roman" w:hAnsi="Times New Roman"/>
          <w:b/>
          <w:bCs w:val="0"/>
          <w:sz w:val="24"/>
        </w:rPr>
        <w:t xml:space="preserve"> </w:t>
      </w:r>
      <w:r w:rsidRPr="006812F1">
        <w:rPr>
          <w:rFonts w:ascii="Times New Roman" w:eastAsia="Times New Roman" w:hAnsi="Times New Roman"/>
          <w:sz w:val="24"/>
        </w:rPr>
        <w:t>available at their local clinics to provide diabetes services</w:t>
      </w:r>
      <w:r w:rsidRPr="006812F1">
        <w:rPr>
          <w:rFonts w:ascii="Times New Roman" w:eastAsia="Times New Roman" w:hAnsi="Times New Roman"/>
          <w:b/>
          <w:bCs w:val="0"/>
          <w:sz w:val="24"/>
        </w:rPr>
        <w:t xml:space="preserve"> </w:t>
      </w:r>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Pr>
          <w:rFonts w:ascii="Times New Roman" w:eastAsia="Times New Roman" w:hAnsi="Times New Roman"/>
          <w:sz w:val="24"/>
        </w:rPr>
        <w:t xml:space="preserve"> = 45.237, df=1, p &lt;.001);</w:t>
      </w:r>
      <w:r w:rsidRPr="006812F1">
        <w:rPr>
          <w:rFonts w:ascii="Times New Roman" w:eastAsia="Times New Roman" w:hAnsi="Times New Roman"/>
          <w:sz w:val="24"/>
        </w:rPr>
        <w:t xml:space="preserve"> and only 8.7% of MOH and 13.2% of UNRWA professionals agreed that they have podiatrists (diabetic foot specialist) in their clinics</w:t>
      </w:r>
      <w:r w:rsidRPr="006812F1">
        <w:rPr>
          <w:rFonts w:ascii="Times New Roman" w:eastAsia="Times New Roman" w:hAnsi="Times New Roman"/>
          <w:b/>
          <w:bCs w:val="0"/>
          <w:sz w:val="24"/>
        </w:rPr>
        <w:t xml:space="preserve"> (</w:t>
      </w:r>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3.584, df=1, p =.058)</w:t>
      </w:r>
      <w:r w:rsidRPr="006812F1">
        <w:rPr>
          <w:rFonts w:ascii="Times New Roman" w:eastAsia="Times New Roman" w:hAnsi="Times New Roman"/>
          <w:b/>
          <w:bCs w:val="0"/>
          <w:sz w:val="24"/>
        </w:rPr>
        <w:t xml:space="preserve">. </w:t>
      </w:r>
      <w:r w:rsidRPr="001A7AC5">
        <w:rPr>
          <w:rFonts w:ascii="Times New Roman" w:eastAsia="Times New Roman" w:hAnsi="Times New Roman"/>
          <w:sz w:val="24"/>
        </w:rPr>
        <w:t>The International</w:t>
      </w:r>
      <w:r>
        <w:rPr>
          <w:rFonts w:ascii="Times New Roman" w:eastAsia="Times New Roman" w:hAnsi="Times New Roman"/>
          <w:sz w:val="24"/>
        </w:rPr>
        <w:t xml:space="preserve"> Diabetes Federation</w:t>
      </w:r>
      <w:r w:rsidRPr="001A7AC5">
        <w:rPr>
          <w:rFonts w:ascii="Times New Roman" w:eastAsia="Times New Roman" w:hAnsi="Times New Roman"/>
          <w:sz w:val="24"/>
        </w:rPr>
        <w:t xml:space="preserve"> </w:t>
      </w:r>
      <w:r>
        <w:rPr>
          <w:rFonts w:ascii="Times New Roman" w:eastAsia="Times New Roman" w:hAnsi="Times New Roman"/>
          <w:sz w:val="24"/>
        </w:rPr>
        <w:t>(</w:t>
      </w:r>
      <w:r w:rsidRPr="006812F1">
        <w:rPr>
          <w:rFonts w:ascii="Times New Roman" w:eastAsia="Times New Roman" w:hAnsi="Times New Roman"/>
          <w:sz w:val="24"/>
        </w:rPr>
        <w:t>IDF</w:t>
      </w:r>
      <w:r>
        <w:rPr>
          <w:rFonts w:ascii="Times New Roman" w:eastAsia="Times New Roman" w:hAnsi="Times New Roman"/>
          <w:sz w:val="24"/>
        </w:rPr>
        <w:t>)</w:t>
      </w:r>
      <w:r w:rsidRPr="006812F1">
        <w:rPr>
          <w:rFonts w:ascii="Times New Roman" w:eastAsia="Times New Roman" w:hAnsi="Times New Roman"/>
          <w:sz w:val="24"/>
        </w:rPr>
        <w:t xml:space="preserve"> has stressed on the importance to increase </w:t>
      </w:r>
      <w:r w:rsidRPr="006812F1">
        <w:rPr>
          <w:rFonts w:ascii="Times New Roman" w:hAnsi="Times New Roman"/>
          <w:sz w:val="24"/>
        </w:rPr>
        <w:t>human resources in diabetes care. This increase does not only include specialists, but also generalists, nurses and other health personnel</w:t>
      </w:r>
      <w:r w:rsidRPr="006812F1">
        <w:rPr>
          <w:rFonts w:ascii="Times New Roman" w:eastAsia="Times New Roman" w:hAnsi="Times New Roman"/>
          <w:sz w:val="24"/>
        </w:rPr>
        <w:t xml:space="preserve"> </w:t>
      </w:r>
      <w:r w:rsidRPr="006812F1">
        <w:rPr>
          <w:rFonts w:ascii="Times New Roman" w:eastAsia="Times New Roman" w:hAnsi="Times New Roman"/>
          <w:sz w:val="24"/>
        </w:rPr>
        <w:fldChar w:fldCharType="begin" w:fldLock="1"/>
      </w:r>
      <w:r w:rsidR="00442ADD">
        <w:rPr>
          <w:rFonts w:ascii="Times New Roman" w:eastAsia="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6812F1">
        <w:rPr>
          <w:rFonts w:ascii="Times New Roman" w:eastAsia="Times New Roman" w:hAnsi="Times New Roman"/>
          <w:sz w:val="24"/>
        </w:rPr>
        <w:fldChar w:fldCharType="separate"/>
      </w:r>
      <w:r w:rsidR="006335EC" w:rsidRPr="006335EC">
        <w:rPr>
          <w:rFonts w:ascii="Times New Roman" w:eastAsia="Times New Roman" w:hAnsi="Times New Roman"/>
          <w:noProof/>
          <w:sz w:val="24"/>
        </w:rPr>
        <w:t>[2]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r>
        <w:rPr>
          <w:rFonts w:ascii="Times New Roman" w:eastAsia="Times New Roman" w:hAnsi="Times New Roman"/>
          <w:sz w:val="24"/>
        </w:rPr>
        <w:t xml:space="preserve">The </w:t>
      </w:r>
      <w:r w:rsidRPr="006812F1">
        <w:rPr>
          <w:rFonts w:ascii="Times New Roman" w:eastAsia="Times New Roman" w:hAnsi="Times New Roman"/>
          <w:sz w:val="24"/>
        </w:rPr>
        <w:t xml:space="preserve">MOH and in cooperation with </w:t>
      </w:r>
      <w:r>
        <w:rPr>
          <w:rFonts w:ascii="Times New Roman" w:eastAsia="Times New Roman" w:hAnsi="Times New Roman"/>
          <w:sz w:val="24"/>
        </w:rPr>
        <w:t xml:space="preserve">the </w:t>
      </w:r>
      <w:r w:rsidRPr="006812F1">
        <w:rPr>
          <w:rFonts w:ascii="Times New Roman" w:eastAsia="Times New Roman" w:hAnsi="Times New Roman"/>
          <w:sz w:val="24"/>
        </w:rPr>
        <w:t xml:space="preserve">WHO and </w:t>
      </w:r>
      <w:r>
        <w:rPr>
          <w:rFonts w:ascii="Times New Roman" w:eastAsia="Times New Roman" w:hAnsi="Times New Roman"/>
          <w:sz w:val="24"/>
        </w:rPr>
        <w:t xml:space="preserve">the </w:t>
      </w:r>
      <w:r w:rsidRPr="006812F1">
        <w:rPr>
          <w:rFonts w:ascii="Times New Roman" w:eastAsia="Times New Roman" w:hAnsi="Times New Roman"/>
          <w:sz w:val="24"/>
        </w:rPr>
        <w:t>World Bank has recently established Human Resource Observatory to collect and report all information regarding health professionals</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{"citationItems":[{"id":"ITEM-1","itemData":{"author":[{"dropping-particle":"","family":"Palestinian National Institure of Public Health","given":"","non-dropping-particle":"","parse-names":false,"suffix":""}],"id":"ITEM-1","issued":{"date-parts":[["2019"]]},"publisher-place":"Ramallah - Palestine","title":"National Human Resources for Health Observatory: Mapping the Palestinian Health Workforce","type":"report"},"uris":["http://www.mendeley.com/documents/?uuid=70f23fe5-6a78-4879-8309-fdf61e36d9cb"]}],"mendeley":{"formattedCitation":"[68]","plainTextFormattedCitation":"[68]","previouslyFormattedCitation":"[68]"},"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[68]</w:t>
      </w:r>
      <w:r w:rsidRPr="006812F1">
        <w:rPr>
          <w:rFonts w:ascii="Times New Roman" w:eastAsia="Times New Roman" w:hAnsi="Times New Roman"/>
          <w:sz w:val="24"/>
        </w:rPr>
        <w:fldChar w:fldCharType="end"/>
      </w:r>
      <w:r w:rsidRPr="006812F1">
        <w:rPr>
          <w:rFonts w:ascii="Times New Roman" w:eastAsia="Times New Roman" w:hAnsi="Times New Roman"/>
          <w:sz w:val="24"/>
        </w:rPr>
        <w:t>. Such step will help to identify</w:t>
      </w:r>
      <w:r w:rsidRPr="006812F1">
        <w:rPr>
          <w:rFonts w:ascii="Times New Roman" w:hAnsi="Times New Roman"/>
          <w:sz w:val="24"/>
          <w:lang w:bidi="ar-JO"/>
        </w:rPr>
        <w:t xml:space="preserve"> health workforce challenges and gaps, design strategies for improvement, allocate the workforce geographically, and develop informed health policies </w:t>
      </w:r>
      <w:r w:rsidRPr="006812F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{"citationItems":[{"id":"ITEM-1","itemData":{"author":[{"dropping-particle":"","family":"Palestinian National Institure of Public Health","given":"","non-dropping-particle":"","parse-names":false,"suffix":""}],"id":"ITEM-1","issued":{"date-parts":[["2019"]]},"publisher-place":"Ramallah - Palestine","title":"National Human Resources for Health Observatory: Mapping the Palestinian Health Workforce","type":"report"},"uris":["http://www.mendeley.com/documents/?uuid=70f23fe5-6a78-4879-8309-fdf61e36d9cb"]}],"mendeley":{"formattedCitation":"[68]","plainTextFormattedCitation":"[68]","previouslyFormattedCitation":"[68]"},"properties":{"noteIndex":0},"schema":"https://github.com/citation-style-language/schema/raw/master/csl-citation.json"}</w:instrText>
      </w:r>
      <w:r w:rsidRPr="006812F1">
        <w:rPr>
          <w:rFonts w:ascii="Times New Roman" w:hAnsi="Times New Roman"/>
          <w:sz w:val="24"/>
          <w:lang w:bidi="ar-JO"/>
        </w:rPr>
        <w:fldChar w:fldCharType="separate"/>
      </w:r>
      <w:r w:rsidR="00344708" w:rsidRPr="00344708">
        <w:rPr>
          <w:rFonts w:ascii="Times New Roman" w:hAnsi="Times New Roman"/>
          <w:noProof/>
          <w:sz w:val="24"/>
          <w:lang w:bidi="ar-JO"/>
        </w:rPr>
        <w:t>[68]</w:t>
      </w:r>
      <w:r w:rsidRPr="006812F1">
        <w:rPr>
          <w:rFonts w:ascii="Times New Roman" w:hAnsi="Times New Roman"/>
          <w:sz w:val="24"/>
          <w:lang w:bidi="ar-JO"/>
        </w:rPr>
        <w:fldChar w:fldCharType="end"/>
      </w:r>
      <w:r w:rsidRPr="006812F1">
        <w:rPr>
          <w:rFonts w:ascii="Times New Roman" w:eastAsia="Times New Roman" w:hAnsi="Times New Roman"/>
          <w:sz w:val="24"/>
        </w:rPr>
        <w:t xml:space="preserve">. Traditionally, much of </w:t>
      </w:r>
      <w:r>
        <w:rPr>
          <w:rFonts w:ascii="Times New Roman" w:eastAsia="Times New Roman" w:hAnsi="Times New Roman"/>
          <w:sz w:val="24"/>
        </w:rPr>
        <w:t xml:space="preserve">the </w:t>
      </w:r>
      <w:r w:rsidRPr="006812F1">
        <w:rPr>
          <w:rFonts w:ascii="Times New Roman" w:eastAsia="Times New Roman" w:hAnsi="Times New Roman"/>
          <w:sz w:val="24"/>
        </w:rPr>
        <w:t xml:space="preserve">WHO’s focus in countries has been on training, especially in-service training. Recently, </w:t>
      </w:r>
      <w:r>
        <w:rPr>
          <w:rFonts w:ascii="Times New Roman" w:eastAsia="Times New Roman" w:hAnsi="Times New Roman"/>
          <w:sz w:val="24"/>
        </w:rPr>
        <w:t xml:space="preserve">the </w:t>
      </w:r>
      <w:r w:rsidRPr="006812F1">
        <w:rPr>
          <w:rFonts w:ascii="Times New Roman" w:eastAsia="Times New Roman" w:hAnsi="Times New Roman"/>
          <w:sz w:val="24"/>
        </w:rPr>
        <w:t xml:space="preserve">WHO has mobilized greater international awareness of health workforce shortages and performance challenges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[25]</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r>
        <w:rPr>
          <w:rFonts w:ascii="Times New Roman" w:eastAsia="Times New Roman" w:hAnsi="Times New Roman"/>
          <w:sz w:val="24"/>
        </w:rPr>
        <w:t xml:space="preserve">The </w:t>
      </w:r>
      <w:r w:rsidRPr="006812F1">
        <w:rPr>
          <w:rFonts w:ascii="Times New Roman" w:eastAsia="Times New Roman" w:hAnsi="Times New Roman"/>
          <w:sz w:val="24"/>
        </w:rPr>
        <w:t xml:space="preserve">MOH and UNRWA professionals suggested recruiting more doctors and nurses to overcome the shortage in </w:t>
      </w:r>
      <w:r w:rsidRPr="006812F1">
        <w:rPr>
          <w:rFonts w:ascii="Times New Roman" w:eastAsia="Times New Roman" w:hAnsi="Times New Roman"/>
          <w:sz w:val="24"/>
        </w:rPr>
        <w:lastRenderedPageBreak/>
        <w:t xml:space="preserve">human resources. They also </w:t>
      </w:r>
      <w:r>
        <w:rPr>
          <w:rFonts w:ascii="Times New Roman" w:eastAsia="Times New Roman" w:hAnsi="Times New Roman"/>
          <w:sz w:val="24"/>
        </w:rPr>
        <w:t>have requested</w:t>
      </w:r>
      <w:r w:rsidRPr="006812F1">
        <w:rPr>
          <w:rFonts w:ascii="Times New Roman" w:eastAsia="Times New Roman" w:hAnsi="Times New Roman"/>
          <w:sz w:val="24"/>
        </w:rPr>
        <w:t xml:space="preserve"> to hire more specialists within the </w:t>
      </w:r>
      <w:r>
        <w:rPr>
          <w:rFonts w:ascii="Times New Roman" w:eastAsia="Times New Roman" w:hAnsi="Times New Roman"/>
          <w:sz w:val="24"/>
        </w:rPr>
        <w:t>Primary Health Care (</w:t>
      </w:r>
      <w:r w:rsidRPr="006812F1">
        <w:rPr>
          <w:rFonts w:ascii="Times New Roman" w:eastAsia="Times New Roman" w:hAnsi="Times New Roman"/>
          <w:sz w:val="24"/>
        </w:rPr>
        <w:t>PHC</w:t>
      </w:r>
      <w:r>
        <w:rPr>
          <w:rFonts w:ascii="Times New Roman" w:eastAsia="Times New Roman" w:hAnsi="Times New Roman"/>
          <w:sz w:val="24"/>
        </w:rPr>
        <w:t>)</w:t>
      </w:r>
      <w:r w:rsidRPr="006812F1">
        <w:rPr>
          <w:rFonts w:ascii="Times New Roman" w:eastAsia="Times New Roman" w:hAnsi="Times New Roman"/>
          <w:sz w:val="24"/>
        </w:rPr>
        <w:t xml:space="preserve"> system such as endocrinologists, diabetes nurses, psychologists, vascular surgeons and dieticians </w:t>
      </w:r>
      <w:r>
        <w:rPr>
          <w:rFonts w:ascii="Times New Roman" w:eastAsia="Times New Roman" w:hAnsi="Times New Roman"/>
          <w:sz w:val="24"/>
        </w:rPr>
        <w:t xml:space="preserve">in order </w:t>
      </w:r>
      <w:r w:rsidRPr="006812F1">
        <w:rPr>
          <w:rFonts w:ascii="Times New Roman" w:eastAsia="Times New Roman" w:hAnsi="Times New Roman"/>
          <w:sz w:val="24"/>
        </w:rPr>
        <w:t xml:space="preserve">to overcome this challenge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{"citationItems":[{"id":"ITEM-1","itemData":{"DOI":"10.1136/bmjopen-2017-021195","ISSN":"2044-6055","abstract":"OBJECTIVE: Despite a high number of the internationally produced and implemented clinical guidelines, the adherence with them is still low in healthcare. This study aimed at exploring the perspectives and experiences of senior doctors and nurses towards the barriers of adherence to diabetes guideline. SETTING: The Palestinian Primary Health Care-Ministry of Health (PHC-MoH) and Primary Health Care-United Nations Relief and Works Agency for Palestine Refugees in the Near East (PHC- UNRWA) in Gaza Strip. PARTICIPANTS: Individual face-to-face in-depth interviews were conducted with 20 senior doctors and nurses who were purposefully selected. METHODS: Qualitative design was employed using the theoretical framework by Cabana et al to develop an interview guide. Semi-structural and audio-recorded interviews were conducted. Data were transcribed verbatim and thematically analysed. RESULTS: The key theme barriers identified by participants that emerged from the analysed data were in regard of the PHC-MoH lack reimbursement, lack of resources and lack of the guideline trustworthiness, and in regard of PHC-UNRWA the time constraints and the lack of the guideline trustworthiness. The two key subthemes elicited from the qualitative analysis were the outdated guideline and lack of auditing and feedback. CONCLUSION: The analysis identified a wide range of barriers against the adherence to diabetes guideline within the PHC-MoH and PHC-UNRWA. The environmental-related and guideline-related barriers were the most prominent factors influencing the guideline adherence. Our study can inform the policy makers and senior managers to develop a tailored interventions that can target the elicited barriers through a multifaceted implementation strategy.","author":[{"dropping-particle":"","family":"Radwan","given":"Mahmoud","non-dropping-particle":"","parse-names":false,"suffix":""},{"dropping-particle":"","family":"Akbari Sari","given":"Ali","non-dropping-particle":"","parse-names":false,"suffix":""},{"dropping-particle":"","family":"Rashidian","given":"Arash","non-dropping-particle":"","parse-names":false,"suffix":""},{"dropping-particle":"","family":"Takian","given":"Amirhossein","non-dropping-particle":"","parse-names":false,"suffix":""},{"dropping-particle":"","family":"Elsous","given":"Aymen","non-dropping-particle":"","parse-names":false,"suffix":""},{"dropping-particle":"","family":"Abou-Dagga","given":"Sanaa","non-dropping-particle":"","parse-names":false,"suffix":""}],"container-title":"BMJ Open","id":"ITEM-1","issue":"9","issued":{"date-parts":[["2018","9","5"]]},"page":"e021195","title":"Factors hindering the adherence to clinical practice guideline for diabetes mellitus in the Palestinian primary healthcare clinics: a qualitative study","type":"article-journal","volume":"8"},"uris":["http://www.mendeley.com/documents/?uuid=4811ec6f-528b-4890-9d8d-d2f22502bdec"]}],"mendeley":{"formattedCitation":"[67]","plainTextFormattedCitation":"[67]","previouslyFormattedCitation":"[67]"},"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[67]</w:t>
      </w:r>
      <w:r w:rsidRPr="006812F1">
        <w:rPr>
          <w:rFonts w:ascii="Times New Roman" w:eastAsia="Times New Roman" w:hAnsi="Times New Roman"/>
          <w:sz w:val="24"/>
        </w:rPr>
        <w:fldChar w:fldCharType="end"/>
      </w:r>
      <w:r w:rsidRPr="006812F1">
        <w:rPr>
          <w:rFonts w:ascii="Times New Roman" w:eastAsia="Times New Roman" w:hAnsi="Times New Roman"/>
          <w:sz w:val="24"/>
        </w:rPr>
        <w:t>.</w:t>
      </w:r>
    </w:p>
    <w:p w14:paraId="7677CF87" w14:textId="54AA9513" w:rsidR="0088085F" w:rsidRPr="00914D9F" w:rsidRDefault="0088085F" w:rsidP="0088085F">
      <w:pPr>
        <w:bidi w:val="0"/>
        <w:spacing w:line="360" w:lineRule="auto"/>
        <w:contextualSpacing/>
        <w:rPr>
          <w:rFonts w:ascii="Times New Roman" w:eastAsia="Times New Roman" w:hAnsi="Times New Roman"/>
          <w:sz w:val="24"/>
          <w:lang w:bidi="ar-SA"/>
        </w:rPr>
      </w:pPr>
      <w:r w:rsidRPr="006812F1">
        <w:rPr>
          <w:rFonts w:ascii="Times New Roman" w:eastAsia="Times New Roman" w:hAnsi="Times New Roman"/>
          <w:sz w:val="24"/>
        </w:rPr>
        <w:t xml:space="preserve">In summary, </w:t>
      </w:r>
      <w:bookmarkStart w:id="140" w:name="_Hlk54087450"/>
      <w:r w:rsidRPr="006812F1">
        <w:rPr>
          <w:rFonts w:ascii="Times New Roman" w:eastAsia="Times New Roman" w:hAnsi="Times New Roman"/>
          <w:sz w:val="24"/>
        </w:rPr>
        <w:t xml:space="preserve">health human resources are the backbone of the healthcare system. Shortage in certain specialties and maldistribution of human resources is considered one of the big challenges that need to be </w:t>
      </w:r>
      <w:r>
        <w:rPr>
          <w:rFonts w:ascii="Times New Roman" w:eastAsia="Times New Roman" w:hAnsi="Times New Roman"/>
          <w:sz w:val="24"/>
        </w:rPr>
        <w:t>addressed,</w:t>
      </w:r>
      <w:r w:rsidRPr="006812F1">
        <w:rPr>
          <w:rFonts w:ascii="Times New Roman" w:eastAsia="Times New Roman" w:hAnsi="Times New Roman"/>
          <w:sz w:val="24"/>
        </w:rPr>
        <w:t xml:space="preserve"> studied and solved</w:t>
      </w:r>
      <w:bookmarkEnd w:id="140"/>
      <w:r w:rsidRPr="006812F1">
        <w:rPr>
          <w:rFonts w:ascii="Times New Roman" w:eastAsia="Times New Roman" w:hAnsi="Times New Roman"/>
          <w:sz w:val="24"/>
        </w:rPr>
        <w:t xml:space="preserve">. </w:t>
      </w:r>
      <w:r>
        <w:rPr>
          <w:rFonts w:ascii="Times New Roman" w:eastAsia="Times New Roman" w:hAnsi="Times New Roman"/>
          <w:sz w:val="24"/>
        </w:rPr>
        <w:t xml:space="preserve">The </w:t>
      </w:r>
      <w:r w:rsidRPr="006812F1">
        <w:rPr>
          <w:rFonts w:ascii="Times New Roman" w:eastAsia="Times New Roman" w:hAnsi="Times New Roman"/>
          <w:sz w:val="24"/>
        </w:rPr>
        <w:t xml:space="preserve">Human Resource Observatory report provides </w:t>
      </w:r>
      <w:r>
        <w:rPr>
          <w:rFonts w:ascii="Times New Roman" w:eastAsia="Times New Roman" w:hAnsi="Times New Roman"/>
          <w:sz w:val="24"/>
        </w:rPr>
        <w:t xml:space="preserve">a guideline for </w:t>
      </w:r>
      <w:r w:rsidRPr="006812F1">
        <w:rPr>
          <w:rFonts w:ascii="Times New Roman" w:eastAsia="Times New Roman" w:hAnsi="Times New Roman"/>
          <w:sz w:val="24"/>
        </w:rPr>
        <w:t xml:space="preserve">valuable information on the situation of health human resource for health leaders and policy makers to decide on the number and the type </w:t>
      </w:r>
      <w:r>
        <w:rPr>
          <w:rFonts w:ascii="Times New Roman" w:eastAsia="Times New Roman" w:hAnsi="Times New Roman"/>
          <w:sz w:val="24"/>
        </w:rPr>
        <w:t xml:space="preserve">of </w:t>
      </w:r>
      <w:r w:rsidRPr="006812F1">
        <w:rPr>
          <w:rFonts w:ascii="Times New Roman" w:eastAsia="Times New Roman" w:hAnsi="Times New Roman"/>
          <w:sz w:val="24"/>
        </w:rPr>
        <w:t>specialties needed.</w:t>
      </w:r>
    </w:p>
    <w:p w14:paraId="1E51F82E" w14:textId="15DB54EA" w:rsidR="004A64A1" w:rsidRDefault="004A64A1" w:rsidP="00D2781A">
      <w:pPr>
        <w:pStyle w:val="Heading4"/>
        <w:bidi w:val="0"/>
        <w:spacing w:before="0" w:line="360" w:lineRule="auto"/>
        <w:ind w:left="864"/>
        <w:rPr>
          <w:rFonts w:eastAsia="Times New Roman"/>
          <w:lang w:bidi="ar-SA"/>
        </w:rPr>
      </w:pPr>
      <w:bookmarkStart w:id="141" w:name="_Hlk48170782"/>
      <w:bookmarkStart w:id="142" w:name="_Toc60692510"/>
      <w:r w:rsidRPr="006A314C">
        <w:rPr>
          <w:rFonts w:eastAsia="Times New Roman"/>
          <w:lang w:bidi="ar-SA"/>
        </w:rPr>
        <w:t xml:space="preserve">Training </w:t>
      </w:r>
      <w:r w:rsidR="009762CD" w:rsidRPr="006A314C">
        <w:rPr>
          <w:rFonts w:eastAsia="Times New Roman"/>
          <w:lang w:bidi="ar-SA"/>
        </w:rPr>
        <w:t xml:space="preserve">and </w:t>
      </w:r>
      <w:r w:rsidR="00DB165D" w:rsidRPr="006A314C">
        <w:rPr>
          <w:rFonts w:eastAsia="Times New Roman"/>
          <w:lang w:bidi="ar-SA"/>
        </w:rPr>
        <w:t>Education</w:t>
      </w:r>
      <w:bookmarkEnd w:id="142"/>
    </w:p>
    <w:bookmarkEnd w:id="141"/>
    <w:p w14:paraId="48FA6E82" w14:textId="4215E989" w:rsidR="0088085F" w:rsidRPr="0040349A" w:rsidRDefault="0088085F" w:rsidP="0088085F">
      <w:pPr>
        <w:bidi w:val="0"/>
        <w:spacing w:line="360" w:lineRule="auto"/>
        <w:contextualSpacing/>
        <w:jc w:val="both"/>
        <w:rPr>
          <w:rFonts w:ascii="Times New Roman" w:eastAsia="Times New Roman" w:hAnsi="Times New Roman"/>
          <w:b/>
          <w:bCs w:val="0"/>
          <w:i/>
          <w:iCs/>
          <w:sz w:val="24"/>
        </w:rPr>
      </w:pPr>
      <w:r w:rsidRPr="006812F1">
        <w:rPr>
          <w:rFonts w:ascii="Times New Roman" w:eastAsia="Times New Roman" w:hAnsi="Times New Roman"/>
          <w:sz w:val="24"/>
        </w:rPr>
        <w:t xml:space="preserve">Training and education encompass the availability of trained staff to provide specialized care to diabetes patients and the opportunities to continuously improve quality of services. Diabetes demands a unique knowledge-base and skill set from staff members with specific training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10.1016/S2213-8587(19)30083-X","ISSN":"22138587","author":[{"dropping-particle":"","family":"Boulle","given":"Philippa","non-dropping-particle":"","parse-names":false,"suffix":""},{"dropping-particle":"","family":"Kehlenbrink","given":"Sylvia","non-dropping-particle":"","parse-names":false,"suffix":""},{"dropping-particle":"","family":"Smith","given":"James","non-dropping-particle":"","parse-names":false,"suffix":""},{"dropping-particle":"","family":"Beran","given":"David","non-dropping-particle":"","parse-names":false,"suffix":""},{"dropping-particle":"","family":"Jobanputra","given":"Kiran","non-dropping-particle":"","parse-names":false,"suffix":""}],"container-title":"The Lancet Diabetes &amp; Endocrinology","id":"ITEM-1","issue":"19","issued":{"date-parts":[["2019","3"]]},"publisher":"Elsevier Ltd","title":"Challenges associated with providing diabetes care in humanitarian settings","type":"article-journal","volume":"8587"},"uris":["http://www.mendeley.com/documents/?uuid=a4966686-2e6d-445c-a226-81894c5f01de"]}],"mendeley":{"formattedCitation":"[69]","plainTextFormattedCitation":"[69]","previouslyFormattedCitation":"[69]"},"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[69]</w:t>
      </w:r>
      <w:r w:rsidRPr="006812F1">
        <w:rPr>
          <w:rFonts w:ascii="Times New Roman" w:eastAsia="Times New Roman" w:hAnsi="Times New Roman"/>
          <w:sz w:val="24"/>
        </w:rPr>
        <w:fldChar w:fldCharType="end"/>
      </w:r>
      <w:r w:rsidRPr="006812F1">
        <w:rPr>
          <w:rFonts w:ascii="Times New Roman" w:eastAsia="Times New Roman" w:hAnsi="Times New Roman"/>
          <w:sz w:val="24"/>
        </w:rPr>
        <w:t>. Most respondents were very frustrated by the lack of mandates to ensure continuous medical education. They expressed their desire to have access to advanced research, training methods and skills to better serve their diabetes patients</w:t>
      </w:r>
      <w:r>
        <w:rPr>
          <w:rFonts w:ascii="Times New Roman" w:eastAsia="Times New Roman" w:hAnsi="Times New Roman"/>
          <w:sz w:val="24"/>
        </w:rPr>
        <w:t>,</w:t>
      </w:r>
      <w:r w:rsidRPr="006812F1">
        <w:rPr>
          <w:rFonts w:ascii="Times New Roman" w:eastAsia="Times New Roman" w:hAnsi="Times New Roman"/>
          <w:sz w:val="24"/>
        </w:rPr>
        <w:t xml:space="preserve"> but noted the lack of capacity building in that aspect. </w:t>
      </w:r>
      <w:r>
        <w:rPr>
          <w:rFonts w:ascii="Times New Roman" w:eastAsia="Times New Roman" w:hAnsi="Times New Roman"/>
          <w:sz w:val="24"/>
        </w:rPr>
        <w:t xml:space="preserve">One </w:t>
      </w:r>
      <w:r w:rsidRPr="006812F1">
        <w:rPr>
          <w:rFonts w:ascii="Times New Roman" w:eastAsia="Times New Roman" w:hAnsi="Times New Roman"/>
          <w:sz w:val="24"/>
        </w:rPr>
        <w:t xml:space="preserve">MOH physician said: </w:t>
      </w:r>
      <w:r w:rsidRPr="0040349A">
        <w:rPr>
          <w:rFonts w:ascii="Times New Roman" w:eastAsia="Times New Roman" w:hAnsi="Times New Roman"/>
          <w:b/>
          <w:bCs w:val="0"/>
          <w:i/>
          <w:iCs/>
          <w:sz w:val="20"/>
          <w:szCs w:val="20"/>
        </w:rPr>
        <w:t xml:space="preserve">"… </w:t>
      </w:r>
      <w:r>
        <w:rPr>
          <w:rFonts w:ascii="Times New Roman" w:eastAsia="Times New Roman" w:hAnsi="Times New Roman"/>
          <w:b/>
          <w:bCs w:val="0"/>
          <w:i/>
          <w:iCs/>
          <w:sz w:val="20"/>
          <w:szCs w:val="20"/>
        </w:rPr>
        <w:t>As</w:t>
      </w:r>
      <w:r w:rsidRPr="0040349A">
        <w:rPr>
          <w:rFonts w:ascii="Times New Roman" w:eastAsia="Times New Roman" w:hAnsi="Times New Roman"/>
          <w:b/>
          <w:bCs w:val="0"/>
          <w:i/>
          <w:iCs/>
          <w:sz w:val="20"/>
          <w:szCs w:val="20"/>
        </w:rPr>
        <w:t xml:space="preserve"> I told you, the staff isn’t trained and specialized, and I know how to dress, but I would like to know how to follow up and so on. My knowledge is only from what I took from university, and there is no updating of information, there are some cases of CVA (cerebrovascular accidents) that </w:t>
      </w:r>
      <w:r>
        <w:rPr>
          <w:rFonts w:ascii="Times New Roman" w:eastAsia="Times New Roman" w:hAnsi="Times New Roman"/>
          <w:b/>
          <w:bCs w:val="0"/>
          <w:i/>
          <w:iCs/>
          <w:sz w:val="20"/>
          <w:szCs w:val="20"/>
        </w:rPr>
        <w:t>we do not know how to deal with;</w:t>
      </w:r>
      <w:r w:rsidRPr="0040349A">
        <w:rPr>
          <w:rFonts w:ascii="Times New Roman" w:eastAsia="Times New Roman" w:hAnsi="Times New Roman"/>
          <w:b/>
          <w:bCs w:val="0"/>
          <w:i/>
          <w:iCs/>
          <w:sz w:val="20"/>
          <w:szCs w:val="20"/>
        </w:rPr>
        <w:t xml:space="preserve"> </w:t>
      </w:r>
      <w:r>
        <w:rPr>
          <w:rFonts w:ascii="Times New Roman" w:eastAsia="Times New Roman" w:hAnsi="Times New Roman"/>
          <w:b/>
          <w:bCs w:val="0"/>
          <w:i/>
          <w:iCs/>
          <w:sz w:val="20"/>
          <w:szCs w:val="20"/>
        </w:rPr>
        <w:t>a</w:t>
      </w:r>
      <w:r w:rsidRPr="0040349A">
        <w:rPr>
          <w:rFonts w:ascii="Times New Roman" w:eastAsia="Times New Roman" w:hAnsi="Times New Roman"/>
          <w:b/>
          <w:bCs w:val="0"/>
          <w:i/>
          <w:iCs/>
          <w:sz w:val="20"/>
          <w:szCs w:val="20"/>
        </w:rPr>
        <w:t>nd don’t forget the psychological effects of this, and we need to know how to deal with them”</w:t>
      </w:r>
      <w:r w:rsidRPr="0040349A">
        <w:rPr>
          <w:rFonts w:ascii="Times New Roman" w:eastAsia="Times New Roman" w:hAnsi="Times New Roman"/>
          <w:b/>
          <w:bCs w:val="0"/>
          <w:i/>
          <w:iCs/>
          <w:sz w:val="24"/>
        </w:rPr>
        <w:t>.</w:t>
      </w:r>
    </w:p>
    <w:p w14:paraId="4A6E4838" w14:textId="3BCF6E39" w:rsidR="0088085F" w:rsidRPr="006812F1" w:rsidRDefault="0088085F" w:rsidP="0088085F">
      <w:pPr>
        <w:bidi w:val="0"/>
        <w:spacing w:line="360" w:lineRule="auto"/>
        <w:contextualSpacing/>
        <w:jc w:val="both"/>
        <w:rPr>
          <w:rFonts w:ascii="Times New Roman" w:eastAsia="Times New Roman" w:hAnsi="Times New Roman"/>
          <w:sz w:val="20"/>
          <w:szCs w:val="20"/>
        </w:rPr>
      </w:pPr>
      <w:r w:rsidRPr="006812F1">
        <w:rPr>
          <w:rFonts w:ascii="Times New Roman" w:eastAsia="Times New Roman" w:hAnsi="Times New Roman"/>
          <w:sz w:val="24"/>
        </w:rPr>
        <w:t xml:space="preserve">In addition, quantitative survey has showed that only 10.8% of MOH and 23.6% of UNRWA professionals agreed they have continuous training program </w:t>
      </w:r>
      <w:r>
        <w:rPr>
          <w:rFonts w:ascii="Times New Roman" w:eastAsia="Times New Roman" w:hAnsi="Times New Roman"/>
          <w:sz w:val="24"/>
        </w:rPr>
        <w:t xml:space="preserve">that </w:t>
      </w:r>
      <w:r w:rsidRPr="006812F1">
        <w:rPr>
          <w:rFonts w:ascii="Times New Roman" w:eastAsia="Times New Roman" w:hAnsi="Times New Roman"/>
          <w:sz w:val="24"/>
        </w:rPr>
        <w:t>allows to gain expertise in diabetes care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26.649, df=1, p &lt;.001). In the study conducted by Sharif N. </w:t>
      </w:r>
      <w:r w:rsidRPr="00D4130C">
        <w:rPr>
          <w:rFonts w:ascii="Times New Roman" w:eastAsia="Times New Roman" w:hAnsi="Times New Roman"/>
          <w:sz w:val="24"/>
        </w:rPr>
        <w:t>et al</w:t>
      </w:r>
      <w:r w:rsidRPr="006812F1">
        <w:rPr>
          <w:rFonts w:ascii="Times New Roman" w:eastAsia="Times New Roman" w:hAnsi="Times New Roman"/>
          <w:sz w:val="24"/>
        </w:rPr>
        <w:t xml:space="preserve">  found only 32.7% of Palestinian professionals reported having had training on diabetes guidelines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{"citationItems":[{"id":"ITEM-1","itemData":{"abstract":"Guidelines for the care of patients with diabetes mellitus are believed to improve clinical practice and patient care. This study aimed to analyse the pattern of diabetes care by physicians and nurses in primary care clinics in Palestine and their self-reported compliance with the local Palestinian guidelines. Questionnaires were used to collect data from 401 participants in 3 governorates in the West Bank. In total, 46.0% of participants knew about the existence of the Palestinian guidelines and about 60% believed these were partially used; 32.7% had received training on implementation of the guidelines. Multivariate analysis showed that training on the guidelines was the only factor significantly associated with self-reported compliance with guideline use. Respondents reported high commitment to the use of the guidelines, but their attitudes and behaviour varied with time constraints, availability of the guidelines, availability of laboratory tests and training on how to apply the guidelines. Connaissances","author":[{"dropping-particle":"El","family":"Sharif","given":"N","non-dropping-particle":"","parse-names":false,"suffix":""},{"dropping-particle":"","family":"Samara","given":"I","non-dropping-particle":"","parse-names":false,"suffix":""},{"dropping-particle":"","family":"Titi","given":"I","non-dropping-particle":"","parse-names":false,"suffix":""},{"dropping-particle":"","family":"Awartani","given":"A","non-dropping-particle":"","parse-names":false,"suffix":""}],"container-title":"Eastern Mediterranean Health Journal","id":"ITEM-1","issue":"11","issued":{"date-parts":[["2015"]]},"page":"791-802","title":"Compliance with and knowledge about diabetes guidelines among physicians and nurses in Palestine","type":"article-journal","volume":"21"},"uris":["http://www.mendeley.com/documents/?uuid=54b80fdf-d3c1-47de-8786-6c466960675e"]}],"mendeley":{"formattedCitation":"[66]","plainTextFormattedCitation":"[66]","previouslyFormattedCitation":"[66]"},"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[66]</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Health workers improved their knowledge by reading books on advanced practice methods while some even incurred personal charges by attending conferences overseas. However, these forms of training were based mostly on individual initiatives, and were not part of a systematic program of continuous medical education. </w:t>
      </w:r>
      <w:r>
        <w:rPr>
          <w:rFonts w:ascii="Times New Roman" w:eastAsia="Times New Roman" w:hAnsi="Times New Roman"/>
          <w:sz w:val="24"/>
        </w:rPr>
        <w:t>A p</w:t>
      </w:r>
      <w:r w:rsidRPr="006812F1">
        <w:rPr>
          <w:rFonts w:ascii="Times New Roman" w:eastAsia="Times New Roman" w:hAnsi="Times New Roman"/>
          <w:sz w:val="24"/>
        </w:rPr>
        <w:t xml:space="preserve">hysician from NGOs </w:t>
      </w:r>
      <w:r>
        <w:rPr>
          <w:rFonts w:ascii="Times New Roman" w:eastAsia="Times New Roman" w:hAnsi="Times New Roman"/>
          <w:sz w:val="24"/>
        </w:rPr>
        <w:t>stated</w:t>
      </w:r>
      <w:r w:rsidRPr="006812F1">
        <w:rPr>
          <w:rFonts w:ascii="Times New Roman" w:eastAsia="Times New Roman" w:hAnsi="Times New Roman"/>
          <w:sz w:val="24"/>
        </w:rPr>
        <w:t xml:space="preserve">: </w:t>
      </w:r>
      <w:r w:rsidRPr="0040349A">
        <w:rPr>
          <w:rFonts w:ascii="Times New Roman" w:eastAsia="Times New Roman" w:hAnsi="Times New Roman"/>
          <w:b/>
          <w:bCs w:val="0"/>
          <w:i/>
          <w:iCs/>
          <w:sz w:val="24"/>
        </w:rPr>
        <w:t>“</w:t>
      </w:r>
      <w:r w:rsidRPr="0040349A">
        <w:rPr>
          <w:rFonts w:ascii="Times New Roman" w:eastAsia="Times New Roman" w:hAnsi="Times New Roman"/>
          <w:b/>
          <w:bCs w:val="0"/>
          <w:i/>
          <w:iCs/>
          <w:sz w:val="20"/>
          <w:szCs w:val="20"/>
        </w:rPr>
        <w:t xml:space="preserve">When I would go to medical conferences I need to travel and </w:t>
      </w:r>
      <w:r w:rsidRPr="0040349A">
        <w:rPr>
          <w:rFonts w:ascii="Times New Roman" w:eastAsia="Times New Roman" w:hAnsi="Times New Roman"/>
          <w:b/>
          <w:bCs w:val="0"/>
          <w:i/>
          <w:iCs/>
          <w:sz w:val="20"/>
          <w:szCs w:val="20"/>
        </w:rPr>
        <w:lastRenderedPageBreak/>
        <w:t>pay a lot of money…</w:t>
      </w:r>
      <w:r>
        <w:rPr>
          <w:rFonts w:ascii="Times New Roman" w:eastAsia="Times New Roman" w:hAnsi="Times New Roman"/>
          <w:b/>
          <w:bCs w:val="0"/>
          <w:i/>
          <w:iCs/>
          <w:sz w:val="20"/>
          <w:szCs w:val="20"/>
        </w:rPr>
        <w:t>,</w:t>
      </w:r>
      <w:r w:rsidRPr="0040349A">
        <w:rPr>
          <w:rFonts w:ascii="Times New Roman" w:eastAsia="Times New Roman" w:hAnsi="Times New Roman"/>
          <w:b/>
          <w:bCs w:val="0"/>
          <w:i/>
          <w:iCs/>
          <w:sz w:val="20"/>
          <w:szCs w:val="20"/>
        </w:rPr>
        <w:t xml:space="preserve"> but here it is very rare to attend medical conference</w:t>
      </w:r>
      <w:r>
        <w:rPr>
          <w:rFonts w:ascii="Times New Roman" w:eastAsia="Times New Roman" w:hAnsi="Times New Roman"/>
          <w:b/>
          <w:bCs w:val="0"/>
          <w:i/>
          <w:iCs/>
          <w:sz w:val="20"/>
          <w:szCs w:val="20"/>
        </w:rPr>
        <w:t>s</w:t>
      </w:r>
      <w:r w:rsidRPr="0040349A">
        <w:rPr>
          <w:rFonts w:ascii="Times New Roman" w:eastAsia="Times New Roman" w:hAnsi="Times New Roman"/>
          <w:b/>
          <w:bCs w:val="0"/>
          <w:i/>
          <w:iCs/>
          <w:sz w:val="20"/>
          <w:szCs w:val="20"/>
        </w:rPr>
        <w:t xml:space="preserve"> to learn from other experiences”.</w:t>
      </w:r>
    </w:p>
    <w:p w14:paraId="03D561C4" w14:textId="14C32E71" w:rsidR="0088085F" w:rsidRPr="006812F1" w:rsidRDefault="0088085F" w:rsidP="0088085F">
      <w:pPr>
        <w:tabs>
          <w:tab w:val="right" w:pos="720"/>
        </w:tabs>
        <w:bidi w:val="0"/>
        <w:spacing w:line="360" w:lineRule="auto"/>
        <w:jc w:val="both"/>
        <w:rPr>
          <w:rFonts w:ascii="Times New Roman" w:hAnsi="Times New Roman"/>
          <w:sz w:val="24"/>
          <w:lang w:bidi="ar-JO"/>
        </w:rPr>
      </w:pPr>
      <w:r w:rsidRPr="006812F1">
        <w:rPr>
          <w:rFonts w:ascii="Times New Roman" w:hAnsi="Times New Roman"/>
          <w:sz w:val="24"/>
          <w:lang w:bidi="ar-JO"/>
        </w:rPr>
        <w:t>The clinician</w:t>
      </w:r>
      <w:r>
        <w:rPr>
          <w:rFonts w:ascii="Times New Roman" w:hAnsi="Times New Roman"/>
          <w:sz w:val="24"/>
          <w:lang w:bidi="ar-JO"/>
        </w:rPr>
        <w:t>s’</w:t>
      </w:r>
      <w:r w:rsidRPr="006812F1">
        <w:rPr>
          <w:rFonts w:ascii="Times New Roman" w:hAnsi="Times New Roman"/>
          <w:sz w:val="24"/>
          <w:lang w:bidi="ar-JO"/>
        </w:rPr>
        <w:t xml:space="preserve"> lack of knowledge about recent evidence</w:t>
      </w:r>
      <w:r w:rsidRPr="006812F1">
        <w:rPr>
          <w:rFonts w:ascii="Times New Roman" w:hAnsi="Times New Roman"/>
          <w:sz w:val="24"/>
          <w:rtl/>
          <w:lang w:bidi="ar-JO"/>
        </w:rPr>
        <w:t>-</w:t>
      </w:r>
      <w:r w:rsidRPr="006812F1">
        <w:rPr>
          <w:rFonts w:ascii="Times New Roman" w:hAnsi="Times New Roman"/>
          <w:sz w:val="24"/>
          <w:lang w:bidi="ar-JO"/>
        </w:rPr>
        <w:t xml:space="preserve">based guidelines may affect the diabetes care outcome. In particular, physicians are uncertain about when to start insulin and which and how much insulin they should use </w:t>
      </w:r>
      <w:r w:rsidRPr="006812F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{"citationItems":[{"id":"ITEM-1","itemData":{"DOI":"10.1016/j.diabres.2011.02.002","ISBN":"1872-8227","ISSN":"01688227","PMID":"21382643","abstract":"Despite significant advances in diagnosis and treatment, the persistence of inadequate metabolic control continues. Poor glycemic control may be reflected by both the failure of diabetes self-management by patients as well as inadequate intervention strategies by clinicians. The purpose of this systematic review is to summarize existing knowledge regarding various barriers of diabetes management from the perspectives of both patients and clinicians. A search of PubMed, CINAHL, ERIC, and PsycINFO identified 1454 articles in English published between 1990 and 2009, addressing type 2 diabetes, patient's barriers, clinician's barriers, and self-management. Patients' adherence, attitude, beliefs, and knowledge about diabetes may affect diabetes self-management. Culture and language capabilities influence the patient's health beliefs, attitudes, health literacy, thereby affecting diabetes self-management. Other influential factors include the patient's financial resources, co-morbidities, and social support. Clinician's attitude, beliefs and knowledge about diabetes also influence diabetes management. Clinicians may further influence the patient's perception through effective communication skills and by having a well-integrated health care system. Identifying barriers to diabetes management is necessary to improve the quality of diabetes care, including the improvement of metabolic control, and diabetes self-management. Further research that considers these barriers is necessary for developing interventions for individuals with type 2 diabetes. ?? 2011 Elsevier Ireland Ltd.","author":[{"dropping-particle":"","family":"Nam","given":"Soohyun","non-dropping-particle":"","parse-names":false,"suffix":""},{"dropping-particle":"","family":"Chesla","given":"Catherine","non-dropping-particle":"","parse-names":false,"suffix":""},{"dropping-particle":"","family":"Stotts","given":"Nancy A.","non-dropping-particle":"","parse-names":false,"suffix":""},{"dropping-particle":"","family":"Kroon","given":"Lisa","non-dropping-particle":"","parse-names":false,"suffix":""},{"dropping-particle":"","family":"Janson","given":"Susan L.","non-dropping-particle":"","parse-names":false,"suffix":""}],"container-title":"Diabetes Research and Clinical Practice","id":"ITEM-1","issue":"1","issued":{"date-parts":[["2011"]]},"page":"1-9","publisher":"Elsevier Ireland Ltd","title":"Barriers to diabetes management: Patient and provider factors","type":"article-journal","volume":"93"},"uris":["http://www.mendeley.com/documents/?uuid=323f1b2e-7004-4692-931a-f96343780a21"]}],"mendeley":{"formattedCitation":"[70]","plainTextFormattedCitation":"[70]","previouslyFormattedCitation":"[70]"},"properties":{"noteIndex":0},"schema":"https://github.com/citation-style-language/schema/raw/master/csl-citation.json"}</w:instrText>
      </w:r>
      <w:r w:rsidRPr="006812F1">
        <w:rPr>
          <w:rFonts w:ascii="Times New Roman" w:hAnsi="Times New Roman"/>
          <w:sz w:val="24"/>
          <w:lang w:bidi="ar-JO"/>
        </w:rPr>
        <w:fldChar w:fldCharType="separate"/>
      </w:r>
      <w:r w:rsidR="00344708" w:rsidRPr="00344708">
        <w:rPr>
          <w:rFonts w:ascii="Times New Roman" w:hAnsi="Times New Roman"/>
          <w:noProof/>
          <w:sz w:val="24"/>
          <w:lang w:bidi="ar-JO"/>
        </w:rPr>
        <w:t>[70]</w:t>
      </w:r>
      <w:r w:rsidRPr="006812F1">
        <w:rPr>
          <w:rFonts w:ascii="Times New Roman" w:hAnsi="Times New Roman"/>
          <w:sz w:val="24"/>
          <w:lang w:bidi="ar-JO"/>
        </w:rPr>
        <w:fldChar w:fldCharType="end"/>
      </w:r>
      <w:r w:rsidRPr="006812F1">
        <w:rPr>
          <w:rFonts w:ascii="Times New Roman" w:hAnsi="Times New Roman"/>
          <w:sz w:val="24"/>
          <w:lang w:bidi="ar-JO"/>
        </w:rPr>
        <w:t xml:space="preserve">. Diabetes doctors often expressed that they were “scared” of managing diabetes due to lack of training to understand and manage comorbidities </w:t>
      </w:r>
      <w:r w:rsidRPr="006812F1">
        <w:rPr>
          <w:rFonts w:ascii="Times New Roman" w:hAnsi="Times New Roman"/>
          <w:sz w:val="24"/>
          <w:lang w:bidi="ar-JO"/>
        </w:rPr>
        <w:fldChar w:fldCharType="begin" w:fldLock="1"/>
      </w:r>
      <w:r w:rsidR="00146F97">
        <w:rPr>
          <w:rFonts w:ascii="Times New Roman" w:hAnsi="Times New Roman"/>
          <w:sz w:val="24"/>
          <w:lang w:bidi="ar-JO"/>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6812F1">
        <w:rPr>
          <w:rFonts w:ascii="Times New Roman" w:hAnsi="Times New Roman"/>
          <w:sz w:val="24"/>
          <w:lang w:bidi="ar-JO"/>
        </w:rPr>
        <w:fldChar w:fldCharType="separate"/>
      </w:r>
      <w:r w:rsidR="00AA45D8" w:rsidRPr="00AA45D8">
        <w:rPr>
          <w:rFonts w:ascii="Times New Roman" w:hAnsi="Times New Roman"/>
          <w:noProof/>
          <w:sz w:val="24"/>
          <w:lang w:bidi="ar-JO"/>
        </w:rPr>
        <w:t>[8]</w:t>
      </w:r>
      <w:r w:rsidRPr="006812F1">
        <w:rPr>
          <w:rFonts w:ascii="Times New Roman" w:hAnsi="Times New Roman"/>
          <w:sz w:val="24"/>
          <w:lang w:bidi="ar-JO"/>
        </w:rPr>
        <w:fldChar w:fldCharType="end"/>
      </w:r>
      <w:r w:rsidRPr="006812F1">
        <w:rPr>
          <w:rFonts w:ascii="Times New Roman" w:hAnsi="Times New Roman"/>
          <w:sz w:val="24"/>
          <w:lang w:bidi="ar-JO"/>
        </w:rPr>
        <w:t xml:space="preserve">. For example, in Zambia, only 9 % of healthcare workers had received any form of special training in diabetes and only 33% felt sufficiently trained to treat a patient with diabetes. A cross-sectional survey in Sri Lanka found gaps in knowledge and management of diabetes in general practitioners. In addition, many </w:t>
      </w:r>
      <w:r>
        <w:rPr>
          <w:rFonts w:ascii="Times New Roman" w:hAnsi="Times New Roman"/>
          <w:sz w:val="24"/>
          <w:lang w:bidi="ar-JO"/>
        </w:rPr>
        <w:t>countries face</w:t>
      </w:r>
      <w:r w:rsidRPr="006812F1">
        <w:rPr>
          <w:rFonts w:ascii="Times New Roman" w:hAnsi="Times New Roman"/>
          <w:sz w:val="24"/>
          <w:lang w:bidi="ar-JO"/>
        </w:rPr>
        <w:t xml:space="preserve"> lack of additional human resources for diabetes, such as trained podiatrists or nurses </w:t>
      </w:r>
      <w:r w:rsidRPr="006812F1">
        <w:rPr>
          <w:rFonts w:ascii="Times New Roman" w:hAnsi="Times New Roman"/>
          <w:sz w:val="24"/>
          <w:lang w:bidi="ar-JO"/>
        </w:rPr>
        <w:fldChar w:fldCharType="begin" w:fldLock="1"/>
      </w:r>
      <w:r w:rsidR="00146F97">
        <w:rPr>
          <w:rFonts w:ascii="Times New Roman" w:hAnsi="Times New Roman"/>
          <w:sz w:val="24"/>
          <w:lang w:bidi="ar-JO"/>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6812F1">
        <w:rPr>
          <w:rFonts w:ascii="Times New Roman" w:hAnsi="Times New Roman"/>
          <w:sz w:val="24"/>
          <w:lang w:bidi="ar-JO"/>
        </w:rPr>
        <w:fldChar w:fldCharType="separate"/>
      </w:r>
      <w:r w:rsidR="00AA45D8" w:rsidRPr="00AA45D8">
        <w:rPr>
          <w:rFonts w:ascii="Times New Roman" w:hAnsi="Times New Roman"/>
          <w:noProof/>
          <w:sz w:val="24"/>
          <w:lang w:bidi="ar-JO"/>
        </w:rPr>
        <w:t>[8]</w:t>
      </w:r>
      <w:r w:rsidRPr="006812F1">
        <w:rPr>
          <w:rFonts w:ascii="Times New Roman" w:hAnsi="Times New Roman"/>
          <w:sz w:val="24"/>
          <w:lang w:bidi="ar-JO"/>
        </w:rPr>
        <w:fldChar w:fldCharType="end"/>
      </w:r>
      <w:r w:rsidRPr="006812F1">
        <w:rPr>
          <w:rFonts w:ascii="Times New Roman" w:hAnsi="Times New Roman"/>
          <w:sz w:val="24"/>
          <w:lang w:bidi="ar-JO"/>
        </w:rPr>
        <w:t xml:space="preserve">. </w:t>
      </w:r>
      <w:r>
        <w:rPr>
          <w:rFonts w:ascii="Times New Roman" w:hAnsi="Times New Roman"/>
          <w:sz w:val="24"/>
          <w:lang w:bidi="ar-JO"/>
        </w:rPr>
        <w:t xml:space="preserve">The </w:t>
      </w:r>
      <w:r w:rsidRPr="006812F1">
        <w:rPr>
          <w:rFonts w:ascii="Times New Roman" w:hAnsi="Times New Roman"/>
          <w:sz w:val="24"/>
          <w:lang w:bidi="ar-JO"/>
        </w:rPr>
        <w:t>WHO redesigned the training programs to produce the spectrum of health workers to deliver health services. It will explore and document ways to maximize the use of priori</w:t>
      </w:r>
      <w:r>
        <w:rPr>
          <w:rFonts w:ascii="Times New Roman" w:hAnsi="Times New Roman"/>
          <w:sz w:val="24"/>
          <w:lang w:bidi="ar-JO"/>
        </w:rPr>
        <w:t>ty program training initiatives</w:t>
      </w:r>
      <w:r w:rsidRPr="006812F1">
        <w:rPr>
          <w:rFonts w:ascii="Times New Roman" w:hAnsi="Times New Roman"/>
          <w:sz w:val="24"/>
          <w:lang w:bidi="ar-JO"/>
        </w:rPr>
        <w:t xml:space="preserve"> and mechanisms</w:t>
      </w:r>
      <w:r>
        <w:rPr>
          <w:rFonts w:ascii="Times New Roman" w:hAnsi="Times New Roman"/>
          <w:sz w:val="24"/>
          <w:lang w:bidi="ar-JO"/>
        </w:rPr>
        <w:t>,</w:t>
      </w:r>
      <w:r w:rsidRPr="006812F1">
        <w:rPr>
          <w:rFonts w:ascii="Times New Roman" w:hAnsi="Times New Roman"/>
          <w:sz w:val="24"/>
          <w:lang w:bidi="ar-JO"/>
        </w:rPr>
        <w:t xml:space="preserve"> such as accreditation to assure quality of training </w:t>
      </w:r>
      <w:r w:rsidRPr="006812F1">
        <w:rPr>
          <w:rFonts w:ascii="Times New Roman" w:hAnsi="Times New Roman"/>
          <w:sz w:val="24"/>
          <w:lang w:bidi="ar-JO"/>
        </w:rPr>
        <w:fldChar w:fldCharType="begin" w:fldLock="1"/>
      </w:r>
      <w:r w:rsidR="00146F97">
        <w:rPr>
          <w:rFonts w:ascii="Times New Roman" w:hAnsi="Times New Roman"/>
          <w:sz w:val="24"/>
          <w:lang w:bidi="ar-JO"/>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6812F1">
        <w:rPr>
          <w:rFonts w:ascii="Times New Roman" w:hAnsi="Times New Roman"/>
          <w:sz w:val="24"/>
          <w:lang w:bidi="ar-JO"/>
        </w:rPr>
        <w:fldChar w:fldCharType="separate"/>
      </w:r>
      <w:r w:rsidR="00AA45D8" w:rsidRPr="00AA45D8">
        <w:rPr>
          <w:rFonts w:ascii="Times New Roman" w:hAnsi="Times New Roman"/>
          <w:noProof/>
          <w:sz w:val="24"/>
          <w:lang w:bidi="ar-JO"/>
        </w:rPr>
        <w:t>[25]</w:t>
      </w:r>
      <w:r w:rsidRPr="006812F1">
        <w:rPr>
          <w:rFonts w:ascii="Times New Roman" w:hAnsi="Times New Roman"/>
          <w:sz w:val="24"/>
          <w:lang w:bidi="ar-JO"/>
        </w:rPr>
        <w:fldChar w:fldCharType="end"/>
      </w:r>
      <w:r w:rsidRPr="006812F1">
        <w:rPr>
          <w:rFonts w:ascii="Times New Roman" w:hAnsi="Times New Roman"/>
          <w:sz w:val="24"/>
          <w:lang w:bidi="ar-JO"/>
        </w:rPr>
        <w:t xml:space="preserve">. Clinical training based on context-adapted protocols should be supplemented with on-the-job training when possible, with onsite clinicians available to train and supervise </w:t>
      </w:r>
      <w:r w:rsidRPr="006812F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DOI":"10.1016/S2213-8587(19)30083-X","ISSN":"22138587","author":[{"dropping-particle":"","family":"Boulle","given":"Philippa","non-dropping-particle":"","parse-names":false,"suffix":""},{"dropping-particle":"","family":"Kehlenbrink","given":"Sylvia","non-dropping-particle":"","parse-names":false,"suffix":""},{"dropping-particle":"","family":"Smith","given":"James","non-dropping-particle":"","parse-names":false,"suffix":""},{"dropping-particle":"","family":"Beran","given":"David","non-dropping-particle":"","parse-names":false,"suffix":""},{"dropping-particle":"","family":"Jobanputra","given":"Kiran","non-dropping-particle":"","parse-names":false,"suffix":""}],"container-title":"The Lancet Diabetes &amp; Endocrinology","id":"ITEM-1","issue":"19","issued":{"date-parts":[["2019","3"]]},"publisher":"Elsevier Ltd","title":"Challenges associated with providing diabetes care in humanitarian settings","type":"article-journal","volume":"8587"},"uris":["http://www.mendeley.com/documents/?uuid=a4966686-2e6d-445c-a226-81894c5f01de"]}],"mendeley":{"formattedCitation":"[69]","plainTextFormattedCitation":"[69]","previouslyFormattedCitation":"[69]"},"properties":{"noteIndex":0},"schema":"https://github.com/citation-style-language/schema/raw/master/csl-citation.json"}</w:instrText>
      </w:r>
      <w:r w:rsidRPr="006812F1">
        <w:rPr>
          <w:rFonts w:ascii="Times New Roman" w:hAnsi="Times New Roman"/>
          <w:sz w:val="24"/>
          <w:lang w:bidi="ar-JO"/>
        </w:rPr>
        <w:fldChar w:fldCharType="separate"/>
      </w:r>
      <w:r w:rsidR="00344708" w:rsidRPr="00344708">
        <w:rPr>
          <w:rFonts w:ascii="Times New Roman" w:hAnsi="Times New Roman"/>
          <w:noProof/>
          <w:sz w:val="24"/>
          <w:lang w:bidi="ar-JO"/>
        </w:rPr>
        <w:t>[69]</w:t>
      </w:r>
      <w:r w:rsidRPr="006812F1">
        <w:rPr>
          <w:rFonts w:ascii="Times New Roman" w:hAnsi="Times New Roman"/>
          <w:sz w:val="24"/>
          <w:lang w:bidi="ar-JO"/>
        </w:rPr>
        <w:fldChar w:fldCharType="end"/>
      </w:r>
      <w:r w:rsidRPr="006812F1">
        <w:rPr>
          <w:rFonts w:ascii="Times New Roman" w:hAnsi="Times New Roman"/>
          <w:sz w:val="24"/>
          <w:lang w:bidi="ar-JO"/>
        </w:rPr>
        <w:t xml:space="preserve">. Such training model, </w:t>
      </w:r>
      <w:r>
        <w:rPr>
          <w:rFonts w:ascii="Times New Roman" w:hAnsi="Times New Roman"/>
          <w:sz w:val="24"/>
          <w:lang w:bidi="ar-JO"/>
        </w:rPr>
        <w:t xml:space="preserve">has </w:t>
      </w:r>
      <w:r w:rsidRPr="006812F1">
        <w:rPr>
          <w:rFonts w:ascii="Times New Roman" w:hAnsi="Times New Roman"/>
          <w:sz w:val="24"/>
          <w:lang w:bidi="ar-JO"/>
        </w:rPr>
        <w:t xml:space="preserve">showed good results and positively impacted diabetes control in Palestine </w:t>
      </w:r>
      <w:r w:rsidRPr="006812F1">
        <w:rPr>
          <w:rFonts w:ascii="Times New Roman" w:hAnsi="Times New Roman"/>
          <w:sz w:val="24"/>
          <w:lang w:bidi="ar-JO"/>
        </w:rPr>
        <w:fldChar w:fldCharType="begin" w:fldLock="1"/>
      </w:r>
      <w:r w:rsidR="00146F97">
        <w:rPr>
          <w:rFonts w:ascii="Times New Roman" w:hAnsi="Times New Roman"/>
          <w:sz w:val="24"/>
          <w:lang w:bidi="ar-JO"/>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6812F1">
        <w:rPr>
          <w:rFonts w:ascii="Times New Roman" w:hAnsi="Times New Roman"/>
          <w:sz w:val="24"/>
          <w:lang w:bidi="ar-JO"/>
        </w:rPr>
        <w:fldChar w:fldCharType="separate"/>
      </w:r>
      <w:r w:rsidR="00AA45D8" w:rsidRPr="00AA45D8">
        <w:rPr>
          <w:rFonts w:ascii="Times New Roman" w:hAnsi="Times New Roman"/>
          <w:noProof/>
          <w:sz w:val="24"/>
          <w:lang w:bidi="ar-JO"/>
        </w:rPr>
        <w:t>[10]</w:t>
      </w:r>
      <w:r w:rsidRPr="006812F1">
        <w:rPr>
          <w:rFonts w:ascii="Times New Roman" w:hAnsi="Times New Roman"/>
          <w:sz w:val="24"/>
          <w:lang w:bidi="ar-JO"/>
        </w:rPr>
        <w:fldChar w:fldCharType="end"/>
      </w:r>
      <w:r w:rsidRPr="006812F1">
        <w:rPr>
          <w:rFonts w:ascii="Times New Roman" w:hAnsi="Times New Roman"/>
          <w:sz w:val="24"/>
          <w:lang w:bidi="ar-JO"/>
        </w:rPr>
        <w:t xml:space="preserve">. Team-based and integrated diabetes care </w:t>
      </w:r>
      <w:r w:rsidRPr="006812F1">
        <w:rPr>
          <w:rFonts w:ascii="Times New Roman" w:hAnsi="Times New Roman"/>
          <w:sz w:val="24"/>
        </w:rPr>
        <w:t xml:space="preserve">requires reforming the training curricula of physicians and nurses to accommodate their changed roles and to promote collaboration </w:t>
      </w:r>
      <w:r w:rsidRPr="006812F1">
        <w:rPr>
          <w:rFonts w:ascii="Times New Roman" w:hAnsi="Times New Roman"/>
          <w:sz w:val="24"/>
        </w:rPr>
        <w:fldChar w:fldCharType="begin" w:fldLock="1"/>
      </w:r>
      <w:r w:rsidR="00301CD7">
        <w:rPr>
          <w:rFonts w:ascii="Times New Roman" w:hAnsi="Times New Roman"/>
          <w:sz w:val="24"/>
        </w:rPr>
        <w:instrText>ADDIN CSL_CITATION {"citationItems":[{"id":"ITEM-1","itemData":{"DOI":"10.2105/AJPH.2014.302392","ISBN":"0090-0036","ISSN":"0090-0036","PMID":"25602898","abstract":"Noncommunicable diseases (NCDs) have become the major contributors to death and disability worldwide. Nearly 80% of the deaths in 2010 occurred in low- and middle-income countries, which have experienced rapid population aging, urbanization, rise in smoking, and changes in diet and activity. Yet the health systems of low- and middle-income countries, historically oriented to infectious disease and often severely underfunded, are poorly prepared for the challenge of caring for people with cardiovascular disease, diabetes, cancer, and chronic respiratory disease. We have discussed how primary care can be redesigned to tackle the challenge of NCDs in resource-constrained countries. We suggest that four changes will be required: integration of services, innovative service delivery, a focus on patients and communities, and adoption of new technologies for communication.","author":[{"dropping-particle":"","family":"Kruk","given":"Margaret E.","non-dropping-particle":"","parse-names":false,"suffix":""},{"dropping-particle":"","family":"Nigenda","given":"Gustavo","non-dropping-particle":"","parse-names":false,"suffix":""},{"dropping-particle":"","family":"Knaul","given":"Felicia M.","non-dropping-particle":"","parse-names":false,"suffix":""}],"container-title":"American Journal of Public Health","id":"ITEM-1","issue":"3","issued":{"date-parts":[["2015","3"]]},"page":"431-437","title":"Redesigning Primary Care to Tackle the Global Epidemic of Noncommunicable Disease","type":"article-journal","volume":"105"},"uris":["http://www.mendeley.com/documents/?uuid=bc0818db-f281-4c17-a75f-0d0ed0aad16d"]}],"mendeley":{"formattedCitation":"[41]","plainTextFormattedCitation":"[41]","previouslyFormattedCitation":"[41]"},"properties":{"noteIndex":0},"schema":"https://github.com/citation-style-language/schema/raw/master/csl-citation.json"}</w:instrText>
      </w:r>
      <w:r w:rsidRPr="006812F1">
        <w:rPr>
          <w:rFonts w:ascii="Times New Roman" w:hAnsi="Times New Roman"/>
          <w:sz w:val="24"/>
        </w:rPr>
        <w:fldChar w:fldCharType="separate"/>
      </w:r>
      <w:r w:rsidR="005D0335" w:rsidRPr="005D0335">
        <w:rPr>
          <w:rFonts w:ascii="Times New Roman" w:hAnsi="Times New Roman"/>
          <w:noProof/>
          <w:sz w:val="24"/>
        </w:rPr>
        <w:t>[41]</w:t>
      </w:r>
      <w:r w:rsidRPr="006812F1">
        <w:rPr>
          <w:rFonts w:ascii="Times New Roman" w:hAnsi="Times New Roman"/>
          <w:sz w:val="24"/>
        </w:rPr>
        <w:fldChar w:fldCharType="end"/>
      </w:r>
      <w:r w:rsidRPr="006812F1">
        <w:rPr>
          <w:rFonts w:ascii="Times New Roman" w:hAnsi="Times New Roman"/>
          <w:sz w:val="24"/>
        </w:rPr>
        <w:t>.</w:t>
      </w:r>
      <w:r w:rsidRPr="006812F1">
        <w:t xml:space="preserve"> </w:t>
      </w:r>
      <w:r w:rsidRPr="006812F1">
        <w:rPr>
          <w:rFonts w:ascii="Times New Roman" w:hAnsi="Times New Roman"/>
          <w:sz w:val="24"/>
          <w:lang w:bidi="ar-JO"/>
        </w:rPr>
        <w:t>The effectiveness of extensive training courses offered to certain health providers</w:t>
      </w:r>
      <w:r w:rsidRPr="006812F1">
        <w:rPr>
          <w:rFonts w:ascii="Times New Roman" w:hAnsi="Times New Roman"/>
          <w:sz w:val="24"/>
        </w:rPr>
        <w:t xml:space="preserve"> </w:t>
      </w:r>
      <w:r w:rsidRPr="006812F1">
        <w:rPr>
          <w:rFonts w:ascii="Times New Roman" w:hAnsi="Times New Roman"/>
          <w:sz w:val="24"/>
          <w:lang w:bidi="ar-JO"/>
        </w:rPr>
        <w:t>where the criteri</w:t>
      </w:r>
      <w:r>
        <w:rPr>
          <w:rFonts w:ascii="Times New Roman" w:hAnsi="Times New Roman"/>
          <w:sz w:val="24"/>
          <w:lang w:bidi="ar-JO"/>
        </w:rPr>
        <w:t>a for selection of participants;</w:t>
      </w:r>
      <w:r w:rsidRPr="006812F1">
        <w:rPr>
          <w:rFonts w:ascii="Times New Roman" w:hAnsi="Times New Roman"/>
          <w:sz w:val="24"/>
          <w:lang w:bidi="ar-JO"/>
        </w:rPr>
        <w:t xml:space="preserve"> the training methods utilized (primarily in the cl</w:t>
      </w:r>
      <w:r>
        <w:rPr>
          <w:rFonts w:ascii="Times New Roman" w:hAnsi="Times New Roman"/>
          <w:sz w:val="24"/>
          <w:lang w:bidi="ar-JO"/>
        </w:rPr>
        <w:t>assroom rather than on-the-job);</w:t>
      </w:r>
      <w:r w:rsidRPr="006812F1">
        <w:rPr>
          <w:rFonts w:ascii="Times New Roman" w:hAnsi="Times New Roman"/>
          <w:sz w:val="24"/>
          <w:lang w:bidi="ar-JO"/>
        </w:rPr>
        <w:t xml:space="preserve"> and the supervision and follow-up in the field</w:t>
      </w:r>
      <w:r>
        <w:rPr>
          <w:rFonts w:ascii="Times New Roman" w:hAnsi="Times New Roman"/>
          <w:sz w:val="24"/>
          <w:lang w:bidi="ar-JO"/>
        </w:rPr>
        <w:t>,</w:t>
      </w:r>
      <w:r w:rsidRPr="006812F1">
        <w:rPr>
          <w:rFonts w:ascii="Times New Roman" w:hAnsi="Times New Roman"/>
          <w:sz w:val="24"/>
          <w:lang w:bidi="ar-JO"/>
        </w:rPr>
        <w:t xml:space="preserve"> require further consideration </w:t>
      </w:r>
      <w:r w:rsidRPr="006812F1">
        <w:rPr>
          <w:rFonts w:ascii="Times New Roman" w:hAnsi="Times New Roman"/>
          <w:sz w:val="24"/>
          <w:lang w:bidi="ar-JO"/>
        </w:rPr>
        <w:fldChar w:fldCharType="begin" w:fldLock="1"/>
      </w:r>
      <w:r w:rsidR="00146F97">
        <w:rPr>
          <w:rFonts w:ascii="Times New Roman" w:hAnsi="Times New Roman"/>
          <w:sz w:val="24"/>
          <w:lang w:bidi="ar-JO"/>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6812F1">
        <w:rPr>
          <w:rFonts w:ascii="Times New Roman" w:hAnsi="Times New Roman"/>
          <w:sz w:val="24"/>
          <w:lang w:bidi="ar-JO"/>
        </w:rPr>
        <w:fldChar w:fldCharType="separate"/>
      </w:r>
      <w:r w:rsidR="00AA45D8" w:rsidRPr="00AA45D8">
        <w:rPr>
          <w:rFonts w:ascii="Times New Roman" w:hAnsi="Times New Roman"/>
          <w:noProof/>
          <w:sz w:val="24"/>
          <w:lang w:bidi="ar-JO"/>
        </w:rPr>
        <w:t>[16]</w:t>
      </w:r>
      <w:r w:rsidRPr="006812F1">
        <w:rPr>
          <w:rFonts w:ascii="Times New Roman" w:hAnsi="Times New Roman"/>
          <w:sz w:val="24"/>
          <w:lang w:bidi="ar-JO"/>
        </w:rPr>
        <w:fldChar w:fldCharType="end"/>
      </w:r>
      <w:r w:rsidRPr="006812F1">
        <w:rPr>
          <w:rFonts w:ascii="Times New Roman" w:hAnsi="Times New Roman"/>
          <w:sz w:val="24"/>
          <w:lang w:bidi="ar-JO"/>
        </w:rPr>
        <w:t>. Strengthening the performance of health systems depends on more than just increasing the numbers of health workers; actions for assessing and strengthening their recruitment, distribution, retention and productivity are important</w:t>
      </w:r>
      <w:r>
        <w:rPr>
          <w:rFonts w:ascii="Times New Roman" w:hAnsi="Times New Roman"/>
          <w:sz w:val="24"/>
          <w:lang w:bidi="ar-JO"/>
        </w:rPr>
        <w:t xml:space="preserve"> as well</w:t>
      </w:r>
      <w:r w:rsidRPr="006812F1">
        <w:rPr>
          <w:rFonts w:ascii="Times New Roman" w:hAnsi="Times New Roman"/>
          <w:sz w:val="24"/>
          <w:lang w:bidi="ar-JO"/>
        </w:rPr>
        <w:t xml:space="preserve">. Actions may include: adopting new approaches to pre-service and in-service training; strengthening workforce management; establishing or improving incentives for addressing distribution and retention challenges; or task-shifting (delegating tasks, where appropriate, to less specialized health workers) </w:t>
      </w:r>
      <w:r w:rsidRPr="006812F1">
        <w:rPr>
          <w:rFonts w:ascii="Times New Roman" w:hAnsi="Times New Roman"/>
          <w:sz w:val="24"/>
          <w:lang w:bidi="ar-JO"/>
        </w:rPr>
        <w:fldChar w:fldCharType="begin" w:fldLock="1"/>
      </w:r>
      <w:r w:rsidR="0074140C">
        <w:rPr>
          <w:rFonts w:ascii="Times New Roman" w:hAnsi="Times New Roman"/>
          <w:sz w:val="24"/>
          <w:lang w:bidi="ar-JO"/>
        </w:rPr>
        <w:instrText>ADDIN CSL_CITATION {"citationItems":[{"id":"ITEM-1","itemData":{"ISBN":"9789241564052","author":[{"dropping-particle":"","family":"World Health Organization","given":"","non-dropping-particle":"","parse-names":false,"suffix":""}],"id":"ITEM-1","issued":{"date-parts":[["2010"]]},"title":"Monitoring the Building Blocks of Health System: A Handbook of Indicators and their Measurement Strategies","type":"book"},"uris":["http://www.mendeley.com/documents/?uuid=c5ef6510-192c-4eab-a65c-75dc7b9ce0cc"]}],"mendeley":{"formattedCitation":"[45]","plainTextFormattedCitation":"[45]","previouslyFormattedCitation":"[45]"},"properties":{"noteIndex":0},"schema":"https://github.com/citation-style-language/schema/raw/master/csl-citation.json"}</w:instrText>
      </w:r>
      <w:r w:rsidRPr="006812F1">
        <w:rPr>
          <w:rFonts w:ascii="Times New Roman" w:hAnsi="Times New Roman"/>
          <w:sz w:val="24"/>
          <w:lang w:bidi="ar-JO"/>
        </w:rPr>
        <w:fldChar w:fldCharType="separate"/>
      </w:r>
      <w:r w:rsidR="003E5CC3" w:rsidRPr="003E5CC3">
        <w:rPr>
          <w:rFonts w:ascii="Times New Roman" w:hAnsi="Times New Roman"/>
          <w:noProof/>
          <w:sz w:val="24"/>
          <w:lang w:bidi="ar-JO"/>
        </w:rPr>
        <w:t>[45]</w:t>
      </w:r>
      <w:r w:rsidRPr="006812F1">
        <w:rPr>
          <w:rFonts w:ascii="Times New Roman" w:hAnsi="Times New Roman"/>
          <w:sz w:val="24"/>
          <w:lang w:bidi="ar-JO"/>
        </w:rPr>
        <w:fldChar w:fldCharType="end"/>
      </w:r>
      <w:r w:rsidRPr="006812F1">
        <w:rPr>
          <w:rFonts w:ascii="Times New Roman" w:hAnsi="Times New Roman"/>
          <w:sz w:val="24"/>
          <w:lang w:bidi="ar-JO"/>
        </w:rPr>
        <w:t xml:space="preserve">. Task shifting has shown much success for </w:t>
      </w:r>
      <w:r>
        <w:rPr>
          <w:rFonts w:ascii="Times New Roman" w:hAnsi="Times New Roman"/>
          <w:sz w:val="24"/>
          <w:lang w:bidi="ar-JO"/>
        </w:rPr>
        <w:t xml:space="preserve">the </w:t>
      </w:r>
      <w:r w:rsidRPr="006812F1">
        <w:rPr>
          <w:rFonts w:ascii="Times New Roman" w:hAnsi="Times New Roman"/>
          <w:sz w:val="24"/>
          <w:lang w:bidi="ar-JO"/>
        </w:rPr>
        <w:t>management</w:t>
      </w:r>
      <w:r>
        <w:rPr>
          <w:rFonts w:ascii="Times New Roman" w:hAnsi="Times New Roman"/>
          <w:sz w:val="24"/>
          <w:lang w:bidi="ar-JO"/>
        </w:rPr>
        <w:t xml:space="preserve"> of conditions such as </w:t>
      </w:r>
      <w:r>
        <w:rPr>
          <w:rFonts w:ascii="Times New Roman" w:hAnsi="Times New Roman"/>
          <w:sz w:val="24"/>
          <w:lang w:bidi="ar-JO"/>
        </w:rPr>
        <w:lastRenderedPageBreak/>
        <w:t>HIV/AIDS;</w:t>
      </w:r>
      <w:r w:rsidRPr="006812F1">
        <w:rPr>
          <w:rFonts w:ascii="Times New Roman" w:hAnsi="Times New Roman"/>
          <w:sz w:val="24"/>
          <w:lang w:bidi="ar-JO"/>
        </w:rPr>
        <w:t xml:space="preserve"> not only for patient support and education, but also for treatment. In many settings, </w:t>
      </w:r>
      <w:r>
        <w:rPr>
          <w:rFonts w:ascii="Times New Roman" w:hAnsi="Times New Roman"/>
          <w:sz w:val="24"/>
          <w:lang w:bidi="ar-JO"/>
        </w:rPr>
        <w:t xml:space="preserve">and </w:t>
      </w:r>
      <w:r w:rsidRPr="006812F1">
        <w:rPr>
          <w:rFonts w:ascii="Times New Roman" w:hAnsi="Times New Roman"/>
          <w:sz w:val="24"/>
          <w:lang w:bidi="ar-JO"/>
        </w:rPr>
        <w:t>due to frequent shortages of clinical staff, the adoption and implementation of su</w:t>
      </w:r>
      <w:r>
        <w:rPr>
          <w:rFonts w:ascii="Times New Roman" w:hAnsi="Times New Roman"/>
          <w:sz w:val="24"/>
          <w:lang w:bidi="ar-JO"/>
        </w:rPr>
        <w:t>ch approach for diabetes care are</w:t>
      </w:r>
      <w:r w:rsidRPr="006812F1">
        <w:rPr>
          <w:rFonts w:ascii="Times New Roman" w:hAnsi="Times New Roman"/>
          <w:sz w:val="24"/>
          <w:lang w:bidi="ar-JO"/>
        </w:rPr>
        <w:t xml:space="preserve"> essential and urgent </w:t>
      </w:r>
      <w:r w:rsidRPr="006812F1">
        <w:rPr>
          <w:rFonts w:ascii="Times New Roman" w:hAnsi="Times New Roman"/>
          <w:sz w:val="24"/>
          <w:lang w:bidi="ar-JO"/>
        </w:rPr>
        <w:fldChar w:fldCharType="begin" w:fldLock="1"/>
      </w:r>
      <w:r w:rsidR="00442ADD">
        <w:rPr>
          <w:rFonts w:ascii="Times New Roman" w:hAnsi="Times New Roman"/>
          <w:sz w:val="24"/>
          <w:lang w:bidi="ar-JO"/>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6812F1">
        <w:rPr>
          <w:rFonts w:ascii="Times New Roman" w:hAnsi="Times New Roman"/>
          <w:sz w:val="24"/>
          <w:lang w:bidi="ar-JO"/>
        </w:rPr>
        <w:fldChar w:fldCharType="separate"/>
      </w:r>
      <w:r w:rsidR="006335EC" w:rsidRPr="006335EC">
        <w:rPr>
          <w:rFonts w:ascii="Times New Roman" w:hAnsi="Times New Roman"/>
          <w:noProof/>
          <w:sz w:val="24"/>
          <w:lang w:bidi="ar-JO"/>
        </w:rPr>
        <w:t>[2]</w:t>
      </w:r>
      <w:r w:rsidRPr="006812F1">
        <w:rPr>
          <w:rFonts w:ascii="Times New Roman" w:hAnsi="Times New Roman"/>
          <w:sz w:val="24"/>
          <w:lang w:bidi="ar-JO"/>
        </w:rPr>
        <w:fldChar w:fldCharType="end"/>
      </w:r>
      <w:r w:rsidRPr="006812F1">
        <w:rPr>
          <w:rFonts w:ascii="Times New Roman" w:hAnsi="Times New Roman"/>
          <w:sz w:val="24"/>
          <w:lang w:bidi="ar-JO"/>
        </w:rPr>
        <w:t>.  UNRWA’s primary healthcare reform is designed to have a family-centered perspective. Task shifting is a major pillar of UNRWA’s reform where diabetes and</w:t>
      </w:r>
      <w:r>
        <w:rPr>
          <w:rFonts w:ascii="Times New Roman" w:hAnsi="Times New Roman"/>
          <w:sz w:val="24"/>
          <w:lang w:bidi="ar-JO"/>
        </w:rPr>
        <w:t xml:space="preserve"> Non-Communicable Diseases</w:t>
      </w:r>
      <w:r w:rsidRPr="006812F1">
        <w:rPr>
          <w:rFonts w:ascii="Times New Roman" w:hAnsi="Times New Roman"/>
          <w:sz w:val="24"/>
          <w:lang w:bidi="ar-JO"/>
        </w:rPr>
        <w:t xml:space="preserve"> </w:t>
      </w:r>
      <w:r>
        <w:rPr>
          <w:rFonts w:ascii="Times New Roman" w:hAnsi="Times New Roman"/>
          <w:sz w:val="24"/>
          <w:lang w:bidi="ar-JO"/>
        </w:rPr>
        <w:t>(</w:t>
      </w:r>
      <w:r w:rsidRPr="006812F1">
        <w:rPr>
          <w:rFonts w:ascii="Times New Roman" w:hAnsi="Times New Roman"/>
          <w:sz w:val="24"/>
          <w:lang w:bidi="ar-JO"/>
        </w:rPr>
        <w:t>NCD</w:t>
      </w:r>
      <w:r>
        <w:rPr>
          <w:rFonts w:ascii="Times New Roman" w:hAnsi="Times New Roman"/>
          <w:sz w:val="24"/>
          <w:lang w:bidi="ar-JO"/>
        </w:rPr>
        <w:t>)</w:t>
      </w:r>
      <w:r w:rsidRPr="006812F1">
        <w:rPr>
          <w:rFonts w:ascii="Times New Roman" w:hAnsi="Times New Roman"/>
          <w:sz w:val="24"/>
          <w:lang w:bidi="ar-JO"/>
        </w:rPr>
        <w:t xml:space="preserve"> services are mainly provided by nurses and midwives, aided by carefully designed guidelines </w:t>
      </w:r>
      <w:r w:rsidRPr="006812F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{"citationItems":[{"id":"ITEM-1","itemData":{"abstract":"Palestinian refugees served by the United Nation Relief and Works Agency for Palestine Refugees in the Near East (UNRWA) are experiencing increasing rates of diagnosis of non-communicable diseases. In response, in 2011 UNRWA initiated an Agency-wide programme of primary healthcare reform, informed by the Chronic Care Model framework. Health services were reorganized following a family-centred approach, with delivery by multidisciplinary family health teams supported by updated technical advice. An inclusive clinical information system, termed e-Health, was implemented to collect a wide range of health information, with a focus on continuity of treatment. UNRWA was able to bring about these wide-ranging changes within its existing resources, reallocating finances, reforming its payment mechanisms, and modernizing its drug-procurement policies. While specific components of UNRWA’s primary healthcare reform are showing promising results, additional efforts are needed to empower patients further and to strengthen involvement of the community.","author":[{"dropping-particle":"","family":"Santoro","given":"A","non-dropping-particle":"","parse-names":false,"suffix":""},{"dropping-particle":"","family":"Abu-Rmeileh","given":"N.","non-dropping-particle":"","parse-names":false,"suffix":""},{"dropping-particle":"","family":"Khader","given":"A","non-dropping-particle":"","parse-names":false,"suffix":""},{"dropping-particle":"","family":"Seita","given":"A","non-dropping-particle":"","parse-names":false,"suffix":""},{"dropping-particle":"","family":"Mckee","given":"M","non-dropping-particle":"","parse-names":false,"suffix":""}],"container-title":"Eastern Mediterranean Health Journal","id":"ITEM-1","issue":"6","issued":{"date-parts":[["2016"]]},"page":"417-421","title":"Primary healthcare reform in the United Nations Relief and Works Agency for Palestine Refugees in the Near East","type":"article-journal","volume":"22"},"uris":["http://www.mendeley.com/documents/?uuid=c319149d-2eb9-4d28-a968-6d903daa8f9a"]}],"mendeley":{"formattedCitation":"[62]","plainTextFormattedCitation":"[62]","previouslyFormattedCitation":"[62]"},"properties":{"noteIndex":0},"schema":"https://github.com/citation-style-language/schema/raw/master/csl-citation.json"}</w:instrText>
      </w:r>
      <w:r w:rsidRPr="006812F1">
        <w:rPr>
          <w:rFonts w:ascii="Times New Roman" w:hAnsi="Times New Roman"/>
          <w:sz w:val="24"/>
          <w:lang w:bidi="ar-JO"/>
        </w:rPr>
        <w:fldChar w:fldCharType="separate"/>
      </w:r>
      <w:r w:rsidR="00344708" w:rsidRPr="00344708">
        <w:rPr>
          <w:rFonts w:ascii="Times New Roman" w:hAnsi="Times New Roman"/>
          <w:noProof/>
          <w:sz w:val="24"/>
          <w:lang w:bidi="ar-JO"/>
        </w:rPr>
        <w:t>[62]</w:t>
      </w:r>
      <w:r w:rsidRPr="006812F1">
        <w:rPr>
          <w:rFonts w:ascii="Times New Roman" w:hAnsi="Times New Roman"/>
          <w:sz w:val="24"/>
          <w:lang w:bidi="ar-JO"/>
        </w:rPr>
        <w:fldChar w:fldCharType="end"/>
      </w:r>
      <w:r w:rsidRPr="006812F1">
        <w:rPr>
          <w:rFonts w:ascii="Times New Roman" w:hAnsi="Times New Roman"/>
          <w:sz w:val="24"/>
          <w:lang w:bidi="ar-JO"/>
        </w:rPr>
        <w:t xml:space="preserve">. In addition, UNRWA acknowledges the importance of providing on-going training and continuous professional development to its staff aiming to improve the quality of health care services provided to Palestine refugees. UNRWA partnered with the </w:t>
      </w:r>
      <w:proofErr w:type="spellStart"/>
      <w:r w:rsidRPr="006812F1">
        <w:rPr>
          <w:rFonts w:ascii="Times New Roman" w:hAnsi="Times New Roman"/>
          <w:sz w:val="24"/>
          <w:lang w:bidi="ar-JO"/>
        </w:rPr>
        <w:t>Rila</w:t>
      </w:r>
      <w:proofErr w:type="spellEnd"/>
      <w:r w:rsidRPr="006812F1">
        <w:rPr>
          <w:rFonts w:ascii="Times New Roman" w:hAnsi="Times New Roman"/>
          <w:sz w:val="24"/>
          <w:lang w:bidi="ar-JO"/>
        </w:rPr>
        <w:t xml:space="preserve"> Institute of Health Sciences in the United Kingdom, tailored a 12-month training course on Family Medicine for UNRWA medical officers </w:t>
      </w:r>
      <w:r w:rsidRPr="006812F1">
        <w:rPr>
          <w:rFonts w:ascii="Times New Roman" w:hAnsi="Times New Roman"/>
          <w:sz w:val="24"/>
          <w:lang w:bidi="ar-JO"/>
        </w:rPr>
        <w:fldChar w:fldCharType="begin" w:fldLock="1"/>
      </w:r>
      <w:r w:rsidR="00ED5713">
        <w:rPr>
          <w:rFonts w:ascii="Times New Roman" w:hAnsi="Times New Roman"/>
          <w:sz w:val="24"/>
          <w:lang w:bidi="ar-JO"/>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hAnsi="Times New Roman"/>
          <w:sz w:val="24"/>
          <w:lang w:bidi="ar-JO"/>
        </w:rPr>
        <w:fldChar w:fldCharType="separate"/>
      </w:r>
      <w:r w:rsidR="00F07D1D" w:rsidRPr="00F07D1D">
        <w:rPr>
          <w:rFonts w:ascii="Times New Roman" w:hAnsi="Times New Roman"/>
          <w:noProof/>
          <w:sz w:val="24"/>
          <w:lang w:bidi="ar-JO"/>
        </w:rPr>
        <w:t>[32]</w:t>
      </w:r>
      <w:r w:rsidRPr="006812F1">
        <w:rPr>
          <w:rFonts w:ascii="Times New Roman" w:hAnsi="Times New Roman"/>
          <w:sz w:val="24"/>
          <w:lang w:bidi="ar-JO"/>
        </w:rPr>
        <w:fldChar w:fldCharType="end"/>
      </w:r>
      <w:r w:rsidRPr="006812F1">
        <w:rPr>
          <w:rFonts w:ascii="Times New Roman" w:hAnsi="Times New Roman"/>
          <w:sz w:val="24"/>
          <w:lang w:bidi="ar-JO"/>
        </w:rPr>
        <w:t>. This program was called the Family Medicine Diploma Program (FMDP)</w:t>
      </w:r>
      <w:r w:rsidRPr="006812F1">
        <w:rPr>
          <w:rFonts w:ascii="Times New Roman" w:hAnsi="Times New Roman"/>
          <w:sz w:val="24"/>
          <w:rtl/>
          <w:lang w:bidi="ar-JO"/>
        </w:rPr>
        <w:t>.</w:t>
      </w:r>
      <w:r w:rsidRPr="006812F1">
        <w:rPr>
          <w:rFonts w:ascii="Times New Roman" w:hAnsi="Times New Roman"/>
          <w:sz w:val="24"/>
          <w:lang w:bidi="ar-JO"/>
        </w:rPr>
        <w:t xml:space="preserve"> The program provides clinicians with an in-service model of training that they can enroll into without the disruption to their daily work. The model is designed to build on their existing knowledge, skills and experiences, and to improve their mastery of patient clinical management and high standards of clinical care.</w:t>
      </w:r>
    </w:p>
    <w:p w14:paraId="2C145261" w14:textId="7746F5B9" w:rsidR="0088085F" w:rsidRPr="006812F1" w:rsidRDefault="0088085F" w:rsidP="0088085F">
      <w:pPr>
        <w:tabs>
          <w:tab w:val="right" w:pos="720"/>
        </w:tabs>
        <w:bidi w:val="0"/>
        <w:spacing w:line="360" w:lineRule="auto"/>
        <w:jc w:val="both"/>
        <w:rPr>
          <w:rFonts w:ascii="Times New Roman" w:eastAsia="Times New Roman" w:hAnsi="Times New Roman"/>
          <w:b/>
          <w:bCs w:val="0"/>
          <w:sz w:val="24"/>
        </w:rPr>
      </w:pPr>
      <w:r w:rsidRPr="006812F1">
        <w:rPr>
          <w:rFonts w:ascii="Times New Roman" w:hAnsi="Times New Roman"/>
          <w:sz w:val="24"/>
          <w:lang w:bidi="ar-JO"/>
        </w:rPr>
        <w:t xml:space="preserve">The use of telemedicine system, with which field clinicians have remote access to a wide range of specialists for rapid clinical support; remote support can be useful </w:t>
      </w:r>
      <w:r w:rsidRPr="006812F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DOI":"10.1016/S2213-8587(19)30083-X","ISSN":"22138587","author":[{"dropping-particle":"","family":"Boulle","given":"Philippa","non-dropping-particle":"","parse-names":false,"suffix":""},{"dropping-particle":"","family":"Kehlenbrink","given":"Sylvia","non-dropping-particle":"","parse-names":false,"suffix":""},{"dropping-particle":"","family":"Smith","given":"James","non-dropping-particle":"","parse-names":false,"suffix":""},{"dropping-particle":"","family":"Beran","given":"David","non-dropping-particle":"","parse-names":false,"suffix":""},{"dropping-particle":"","family":"Jobanputra","given":"Kiran","non-dropping-particle":"","parse-names":false,"suffix":""}],"container-title":"The Lancet Diabetes &amp; Endocrinology","id":"ITEM-1","issue":"19","issued":{"date-parts":[["2019","3"]]},"publisher":"Elsevier Ltd","title":"Challenges associated with providing diabetes care in humanitarian settings","type":"article-journal","volume":"8587"},"uris":["http://www.mendeley.com/documents/?uuid=a4966686-2e6d-445c-a226-81894c5f01de"]}],"mendeley":{"formattedCitation":"[69]","plainTextFormattedCitation":"[69]","previouslyFormattedCitation":"[69]"},"properties":{"noteIndex":0},"schema":"https://github.com/citation-style-language/schema/raw/master/csl-citation.json"}</w:instrText>
      </w:r>
      <w:r w:rsidRPr="006812F1">
        <w:rPr>
          <w:rFonts w:ascii="Times New Roman" w:hAnsi="Times New Roman"/>
          <w:sz w:val="24"/>
          <w:lang w:bidi="ar-JO"/>
        </w:rPr>
        <w:fldChar w:fldCharType="separate"/>
      </w:r>
      <w:r w:rsidR="00344708" w:rsidRPr="00344708">
        <w:rPr>
          <w:rFonts w:ascii="Times New Roman" w:hAnsi="Times New Roman"/>
          <w:noProof/>
          <w:sz w:val="24"/>
          <w:lang w:bidi="ar-JO"/>
        </w:rPr>
        <w:t>[69]</w:t>
      </w:r>
      <w:r w:rsidRPr="006812F1">
        <w:rPr>
          <w:rFonts w:ascii="Times New Roman" w:hAnsi="Times New Roman"/>
          <w:sz w:val="24"/>
          <w:lang w:bidi="ar-JO"/>
        </w:rPr>
        <w:fldChar w:fldCharType="end"/>
      </w:r>
      <w:r w:rsidRPr="006812F1">
        <w:rPr>
          <w:rFonts w:ascii="Times New Roman" w:hAnsi="Times New Roman"/>
          <w:sz w:val="24"/>
          <w:lang w:bidi="ar-JO"/>
        </w:rPr>
        <w:t>.</w:t>
      </w:r>
      <w:r w:rsidRPr="006812F1">
        <w:t xml:space="preserve"> </w:t>
      </w:r>
      <w:r w:rsidRPr="006812F1">
        <w:rPr>
          <w:rFonts w:ascii="Times New Roman" w:hAnsi="Times New Roman"/>
          <w:sz w:val="24"/>
          <w:lang w:bidi="ar-JO"/>
        </w:rPr>
        <w:t xml:space="preserve">There is potential for telemedicine to help deliver health services and training in areas where practice skills, transportation, facilities, and providers are limited or in isolation </w:t>
      </w:r>
      <w:r w:rsidRPr="006812F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{"citationItems":[{"id":"ITEM-1","itemData":{"DOI":"10.1146/annurev-publhealth-032315-021507","ISBN":"1545-2093 (Electronic)\\r0163-7525 (Linking)","ISSN":"0163-7525","PMID":"26735432","abstract":"Compared to their urban counterparts, rural and remote inhabitants experience lower life expectancy and poorer health status. Nowhere is the worldwide shortage of health professionals more pronounced than in rural areas of developing countries. Sub-Saharan Africa (SSA) includes a disproportionately large number of developing countries; therefore, this article explores SSA in depth as an example. Using the conceptual framework of access to primary health care, sustainable rural health service models, rural health workforce supply, and policy implications, this article presents a review of the academic and gray literature as the basis for recommendations designed to achieve greater health equity. An alternative international standard for health professional education is recommended. Decision makers should draw upon the expertise of communities to identify community-specific health priorities and should build capacity to enable the recruitment and training of local students from underserviced areas to deliver quality health care in rural community settings.","author":[{"dropping-particle":"","family":"Strasser","given":"Roger","non-dropping-particle":"","parse-names":false,"suffix":""},{"dropping-particle":"","family":"Kam","given":"Sophia M","non-dropping-particle":"","parse-names":false,"suffix":""},{"dropping-particle":"","family":"Regalado","given":"Sophie M","non-dropping-particle":"","parse-names":false,"suffix":""}],"container-title":"Annual Review of Public Health","id":"ITEM-1","issue":"1","issued":{"date-parts":[["2016","3","18"]]},"page":"395-412","title":"Rural Health Care Access and Policy in Developing Countries","type":"article-journal","volume":"37"},"uris":["http://www.mendeley.com/documents/?uuid=e70dc7b8-1469-451d-b886-24f79ac728a1"]}],"mendeley":{"formattedCitation":"[71]","plainTextFormattedCitation":"[71]","previouslyFormattedCitation":"[71]"},"properties":{"noteIndex":0},"schema":"https://github.com/citation-style-language/schema/raw/master/csl-citation.json"}</w:instrText>
      </w:r>
      <w:r w:rsidRPr="006812F1">
        <w:rPr>
          <w:rFonts w:ascii="Times New Roman" w:hAnsi="Times New Roman"/>
          <w:sz w:val="24"/>
          <w:lang w:bidi="ar-JO"/>
        </w:rPr>
        <w:fldChar w:fldCharType="separate"/>
      </w:r>
      <w:r w:rsidR="00344708" w:rsidRPr="00344708">
        <w:rPr>
          <w:rFonts w:ascii="Times New Roman" w:hAnsi="Times New Roman"/>
          <w:noProof/>
          <w:sz w:val="24"/>
          <w:lang w:bidi="ar-JO"/>
        </w:rPr>
        <w:t>[71]</w:t>
      </w:r>
      <w:r w:rsidRPr="006812F1">
        <w:rPr>
          <w:rFonts w:ascii="Times New Roman" w:hAnsi="Times New Roman"/>
          <w:sz w:val="24"/>
          <w:lang w:bidi="ar-JO"/>
        </w:rPr>
        <w:fldChar w:fldCharType="end"/>
      </w:r>
      <w:r w:rsidRPr="006812F1">
        <w:rPr>
          <w:rFonts w:ascii="Times New Roman" w:hAnsi="Times New Roman"/>
          <w:sz w:val="24"/>
          <w:lang w:bidi="ar-JO"/>
        </w:rPr>
        <w:t xml:space="preserve">. The MOH, and in its 2017-2022 strategy seeks to advance the skills of health sector personnel, introduces continuing education and e-learning programs and keep pace with regional and global scientific and medical advancements  through institutionalizing training programs; establishes e-libraries in several public hospitals; uses telemedicine project to enhance the skills of professionals and continues efforts to host internationally recognized medical delegations with specialists in needed medical fields </w:t>
      </w:r>
      <w:r w:rsidRPr="006812F1">
        <w:rPr>
          <w:rFonts w:ascii="Times New Roman" w:hAnsi="Times New Roman"/>
          <w:sz w:val="24"/>
          <w:lang w:bidi="ar-JO"/>
        </w:rPr>
        <w:fldChar w:fldCharType="begin" w:fldLock="1"/>
      </w:r>
      <w:r w:rsidR="00146F97">
        <w:rPr>
          <w:rFonts w:ascii="Times New Roman" w:hAnsi="Times New Roman"/>
          <w:sz w:val="24"/>
          <w:lang w:bidi="ar-JO"/>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6812F1">
        <w:rPr>
          <w:rFonts w:ascii="Times New Roman" w:hAnsi="Times New Roman"/>
          <w:sz w:val="24"/>
          <w:lang w:bidi="ar-JO"/>
        </w:rPr>
        <w:fldChar w:fldCharType="separate"/>
      </w:r>
      <w:r w:rsidR="00AA45D8" w:rsidRPr="00AA45D8">
        <w:rPr>
          <w:rFonts w:ascii="Times New Roman" w:hAnsi="Times New Roman"/>
          <w:noProof/>
          <w:sz w:val="24"/>
          <w:lang w:bidi="ar-JO"/>
        </w:rPr>
        <w:t>[13]</w:t>
      </w:r>
      <w:r w:rsidRPr="006812F1">
        <w:rPr>
          <w:rFonts w:ascii="Times New Roman" w:hAnsi="Times New Roman"/>
          <w:sz w:val="24"/>
          <w:lang w:bidi="ar-JO"/>
        </w:rPr>
        <w:fldChar w:fldCharType="end"/>
      </w:r>
      <w:r w:rsidRPr="006812F1">
        <w:rPr>
          <w:rFonts w:ascii="Times New Roman" w:hAnsi="Times New Roman"/>
          <w:sz w:val="24"/>
          <w:lang w:bidi="ar-JO"/>
        </w:rPr>
        <w:t xml:space="preserve">. </w:t>
      </w:r>
      <w:r w:rsidRPr="006812F1">
        <w:rPr>
          <w:rFonts w:ascii="Times New Roman" w:eastAsia="Times New Roman" w:hAnsi="Times New Roman"/>
          <w:sz w:val="24"/>
        </w:rPr>
        <w:t xml:space="preserve">The </w:t>
      </w:r>
      <w:r>
        <w:rPr>
          <w:rFonts w:ascii="Times New Roman" w:eastAsia="Times New Roman" w:hAnsi="Times New Roman"/>
          <w:sz w:val="24"/>
        </w:rPr>
        <w:t>Diabetes Comprehensive Care Model (</w:t>
      </w:r>
      <w:r w:rsidRPr="006812F1">
        <w:rPr>
          <w:rFonts w:ascii="Times New Roman" w:eastAsia="Times New Roman" w:hAnsi="Times New Roman"/>
          <w:sz w:val="24"/>
        </w:rPr>
        <w:t>DCCM</w:t>
      </w:r>
      <w:r>
        <w:rPr>
          <w:rFonts w:ascii="Times New Roman" w:eastAsia="Times New Roman" w:hAnsi="Times New Roman"/>
          <w:sz w:val="24"/>
        </w:rPr>
        <w:t>)</w:t>
      </w:r>
      <w:r w:rsidRPr="006812F1">
        <w:rPr>
          <w:rFonts w:ascii="Times New Roman" w:eastAsia="Times New Roman" w:hAnsi="Times New Roman"/>
          <w:sz w:val="24"/>
        </w:rPr>
        <w:t xml:space="preserve"> model implemented by AVH used a mobile healthcare truck equipped with a digital retinal camera, electrocardiography (ECG), Doppler, biothesiometry, to screen for the complications of diabetes</w:t>
      </w:r>
      <w:r>
        <w:rPr>
          <w:rFonts w:ascii="Times New Roman" w:eastAsia="Times New Roman" w:hAnsi="Times New Roman"/>
          <w:sz w:val="24"/>
        </w:rPr>
        <w:t>;</w:t>
      </w:r>
      <w:r w:rsidRPr="006812F1">
        <w:rPr>
          <w:rFonts w:ascii="Times New Roman" w:eastAsia="Times New Roman" w:hAnsi="Times New Roman"/>
          <w:sz w:val="24"/>
        </w:rPr>
        <w:t xml:space="preserve"> and performed on-the-job training of local staff</w:t>
      </w:r>
      <w:r>
        <w:rPr>
          <w:rFonts w:ascii="Times New Roman" w:eastAsia="Times New Roman" w:hAnsi="Times New Roman"/>
          <w:sz w:val="24"/>
        </w:rPr>
        <w:t>,</w:t>
      </w:r>
      <w:r w:rsidRPr="006812F1">
        <w:rPr>
          <w:rFonts w:ascii="Times New Roman" w:eastAsia="Times New Roman" w:hAnsi="Times New Roman"/>
          <w:sz w:val="24"/>
        </w:rPr>
        <w:t xml:space="preserve"> proved to be efficient and effective in diabetes control and improved capacity of front-line professionals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{"citationItems":[{"id":"ITEM-1","itemData":{"DOI":"10.1016/j.dsx.2018.11.066","ISSN":"18714021","abstract":"Aim: The purpose of this study is to assess the effectiveness of the Diabetes Comprehensive Care Model (DCCM) intervention on diabetes care outcomes. We hypothesized that participants receiving diabetes care from the mobile diabetes clinic (intervention group) would demonstrate significant improvement in glycemic control compared to those receiving treatment as usual (control group). Materials and methods: We conducted a longitudinal, quasi-experimental study in which two similar clinics were identified. From both, we recruited 100 patients diagnosed with Type II diabetes. At baseline, patients were similar in terms of both socio-demographic and diabetes health variables. The team visited patients at the Bethlehem clinic at the beginning and end of the study (control group). Mobile diabetes care teams implemented the DCCM in Hebron four times over one year (treatment group). Results: Most participants were female (63.5%) with average diabetes duration of 7.9 years. Initial HbA1c was 9.49% on average (SD ¼ 1.93) and 9.20% (SD¼ 1.92) for the control and intervention groups, respectively. Statistically significant change in HbA1c, cholesterol, creatinine and systolic BP were observed in the intervention group (differences in change between recruitment and follow-up). That is, significant improvement over time was observed for the treatment group whereas little or no change was observed for the control group. Conclusion: The DCCM-based intervention leads to improved glycemic control parameters indicative of diabetes control. Clinically significant change was observed in treatment group only. Integrative diabetes care appears especially well suited for fragmented healthcare systems with limited resources","author":[{"dropping-particle":"","family":"Abu Al-Halaweh","given":"Ahmad","non-dropping-particle":"","parse-names":false,"suffix":""},{"dropping-particle":"","family":"Almdal","given":"Thomas","non-dropping-particle":"","parse-names":false,"suffix":""},{"dropping-particle":"","family":"O'Rourke","given":"Norm","non-dropping-particle":"","parse-names":false,"suffix":""},{"dropping-particle":"","family":"Davidovitch","given":"Nadav","non-dropping-particle":"","parse-names":false,"suffix":""}],"container-title":"Diabetes &amp; Metabolic Syndrome: Clinical Research &amp; Reviews","id":"ITEM-1","issue":"1","issued":{"date-parts":[["2019","1"]]},"page":"782-785","publisher":"Elsevier Ltd","title":"Mobile care teams improve metabolic control for adults with Type II diabetes in the Southern West Bank, Palestine","type":"article-journal","volume":"13"},"uris":["http://www.mendeley.com/documents/?uuid=26ed2555-2fd1-4d1b-8e0c-20287fa2061c"]}],"mendeley":{"formattedCitation":"[10]","plainTextFormattedCitation":"[10]","previouslyFormattedCitation":"[10]"},"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[10]</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p>
    <w:p w14:paraId="2161F137" w14:textId="5456A709" w:rsidR="00EC7DD0" w:rsidRDefault="0088085F" w:rsidP="0088085F">
      <w:pPr>
        <w:tabs>
          <w:tab w:val="right" w:pos="720"/>
        </w:tabs>
        <w:bidi w:val="0"/>
        <w:spacing w:after="160" w:line="360" w:lineRule="auto"/>
        <w:jc w:val="both"/>
        <w:rPr>
          <w:rFonts w:ascii="Times New Roman" w:eastAsia="Times New Roman" w:hAnsi="Times New Roman"/>
          <w:sz w:val="24"/>
          <w:lang w:bidi="ar-SA"/>
        </w:rPr>
      </w:pPr>
      <w:r w:rsidRPr="006812F1">
        <w:rPr>
          <w:rFonts w:ascii="Times New Roman" w:eastAsia="Times New Roman" w:hAnsi="Times New Roman"/>
          <w:sz w:val="24"/>
        </w:rPr>
        <w:lastRenderedPageBreak/>
        <w:t xml:space="preserve">In summary, </w:t>
      </w:r>
      <w:bookmarkStart w:id="143" w:name="_Hlk54087569"/>
      <w:r w:rsidRPr="006812F1">
        <w:rPr>
          <w:rFonts w:ascii="Times New Roman" w:eastAsia="Times New Roman" w:hAnsi="Times New Roman"/>
          <w:sz w:val="24"/>
        </w:rPr>
        <w:t>continuous training and capacity buildin</w:t>
      </w:r>
      <w:r>
        <w:rPr>
          <w:rFonts w:ascii="Times New Roman" w:eastAsia="Times New Roman" w:hAnsi="Times New Roman"/>
          <w:sz w:val="24"/>
        </w:rPr>
        <w:t>g of healthcare professionals are</w:t>
      </w:r>
      <w:r w:rsidRPr="006812F1">
        <w:rPr>
          <w:rFonts w:ascii="Times New Roman" w:eastAsia="Times New Roman" w:hAnsi="Times New Roman"/>
          <w:sz w:val="24"/>
        </w:rPr>
        <w:t xml:space="preserve"> an important and integral part of health system development and reform.</w:t>
      </w:r>
      <w:bookmarkEnd w:id="143"/>
      <w:r w:rsidRPr="006812F1">
        <w:t xml:space="preserve"> </w:t>
      </w:r>
      <w:r w:rsidRPr="006812F1">
        <w:rPr>
          <w:rFonts w:ascii="Times New Roman" w:eastAsia="Times New Roman" w:hAnsi="Times New Roman"/>
          <w:sz w:val="24"/>
        </w:rPr>
        <w:t xml:space="preserve">It is an urgent requirement that </w:t>
      </w:r>
      <w:r>
        <w:rPr>
          <w:rFonts w:ascii="Times New Roman" w:eastAsia="Times New Roman" w:hAnsi="Times New Roman"/>
          <w:sz w:val="24"/>
        </w:rPr>
        <w:t xml:space="preserve">the </w:t>
      </w:r>
      <w:bookmarkStart w:id="144" w:name="_Hlk54087611"/>
      <w:r w:rsidRPr="006812F1">
        <w:rPr>
          <w:rFonts w:ascii="Times New Roman" w:eastAsia="Times New Roman" w:hAnsi="Times New Roman"/>
          <w:sz w:val="24"/>
        </w:rPr>
        <w:t>MOH and UNRWA</w:t>
      </w:r>
      <w:bookmarkEnd w:id="144"/>
      <w:r w:rsidRPr="006812F1">
        <w:rPr>
          <w:rFonts w:ascii="Times New Roman" w:eastAsia="Times New Roman" w:hAnsi="Times New Roman"/>
          <w:sz w:val="24"/>
        </w:rPr>
        <w:t>, in cooperation with all other providers and stakeholders</w:t>
      </w:r>
      <w:r>
        <w:rPr>
          <w:rFonts w:ascii="Times New Roman" w:eastAsia="Times New Roman" w:hAnsi="Times New Roman"/>
          <w:sz w:val="24"/>
        </w:rPr>
        <w:t>,</w:t>
      </w:r>
      <w:r w:rsidRPr="006812F1">
        <w:rPr>
          <w:rFonts w:ascii="Times New Roman" w:eastAsia="Times New Roman" w:hAnsi="Times New Roman"/>
          <w:sz w:val="24"/>
        </w:rPr>
        <w:t xml:space="preserve"> </w:t>
      </w:r>
      <w:bookmarkStart w:id="145" w:name="_Hlk54087649"/>
      <w:r w:rsidRPr="006812F1">
        <w:rPr>
          <w:rFonts w:ascii="Times New Roman" w:eastAsia="Times New Roman" w:hAnsi="Times New Roman"/>
          <w:sz w:val="24"/>
        </w:rPr>
        <w:t xml:space="preserve">to work </w:t>
      </w:r>
      <w:r>
        <w:rPr>
          <w:rFonts w:ascii="Times New Roman" w:eastAsia="Times New Roman" w:hAnsi="Times New Roman"/>
          <w:sz w:val="24"/>
        </w:rPr>
        <w:t xml:space="preserve">together </w:t>
      </w:r>
      <w:r w:rsidRPr="006812F1">
        <w:rPr>
          <w:rFonts w:ascii="Times New Roman" w:eastAsia="Times New Roman" w:hAnsi="Times New Roman"/>
          <w:sz w:val="24"/>
        </w:rPr>
        <w:t>to advance the sk</w:t>
      </w:r>
      <w:r>
        <w:rPr>
          <w:rFonts w:ascii="Times New Roman" w:eastAsia="Times New Roman" w:hAnsi="Times New Roman"/>
          <w:sz w:val="24"/>
        </w:rPr>
        <w:t>ills of health sector personnel;</w:t>
      </w:r>
      <w:r w:rsidRPr="006812F1">
        <w:rPr>
          <w:rFonts w:ascii="Times New Roman" w:eastAsia="Times New Roman" w:hAnsi="Times New Roman"/>
          <w:sz w:val="24"/>
        </w:rPr>
        <w:t xml:space="preserve"> introduce a focused and well-planned continuing education and e-learning programs to keep pace with clinical needs, regional and global scientific and medical advancements</w:t>
      </w:r>
      <w:bookmarkEnd w:id="145"/>
      <w:r w:rsidRPr="006812F1">
        <w:rPr>
          <w:rFonts w:ascii="Times New Roman" w:eastAsia="Times New Roman" w:hAnsi="Times New Roman"/>
          <w:sz w:val="24"/>
        </w:rPr>
        <w:t>. On-</w:t>
      </w:r>
      <w:r>
        <w:rPr>
          <w:rFonts w:ascii="Times New Roman" w:eastAsia="Times New Roman" w:hAnsi="Times New Roman"/>
          <w:sz w:val="24"/>
        </w:rPr>
        <w:t>the-</w:t>
      </w:r>
      <w:r w:rsidRPr="006812F1">
        <w:rPr>
          <w:rFonts w:ascii="Times New Roman" w:eastAsia="Times New Roman" w:hAnsi="Times New Roman"/>
          <w:sz w:val="24"/>
        </w:rPr>
        <w:t>job capacity buil</w:t>
      </w:r>
      <w:r>
        <w:rPr>
          <w:rFonts w:ascii="Times New Roman" w:eastAsia="Times New Roman" w:hAnsi="Times New Roman"/>
          <w:sz w:val="24"/>
        </w:rPr>
        <w:t>ding and coaching are</w:t>
      </w:r>
      <w:r w:rsidRPr="006812F1">
        <w:rPr>
          <w:rFonts w:ascii="Times New Roman" w:eastAsia="Times New Roman" w:hAnsi="Times New Roman"/>
          <w:sz w:val="24"/>
        </w:rPr>
        <w:t xml:space="preserve"> good strategy used </w:t>
      </w:r>
      <w:r>
        <w:rPr>
          <w:rFonts w:ascii="Times New Roman" w:eastAsia="Times New Roman" w:hAnsi="Times New Roman"/>
          <w:sz w:val="24"/>
        </w:rPr>
        <w:t xml:space="preserve">in low resource countries and </w:t>
      </w:r>
      <w:r w:rsidRPr="006812F1">
        <w:rPr>
          <w:rFonts w:ascii="Times New Roman" w:eastAsia="Times New Roman" w:hAnsi="Times New Roman"/>
          <w:sz w:val="24"/>
        </w:rPr>
        <w:t>proved to be efficient and effective in Palestine that could be more developed. Telemedicine and e-learning is a strategy that needs more investment in infrastructure, awareness, planning and policy</w:t>
      </w:r>
      <w:r>
        <w:rPr>
          <w:rFonts w:ascii="Times New Roman" w:eastAsia="Times New Roman" w:hAnsi="Times New Roman"/>
          <w:sz w:val="24"/>
        </w:rPr>
        <w:t xml:space="preserve"> the </w:t>
      </w:r>
      <w:r w:rsidRPr="006812F1">
        <w:rPr>
          <w:rFonts w:ascii="Times New Roman" w:eastAsia="Times New Roman" w:hAnsi="Times New Roman"/>
          <w:sz w:val="24"/>
        </w:rPr>
        <w:t>health system can utilize in an efficient and effective way.</w:t>
      </w:r>
    </w:p>
    <w:p w14:paraId="57ADEA88" w14:textId="2FDBD6E8" w:rsidR="004A64A1" w:rsidRDefault="004A64A1" w:rsidP="00D2781A">
      <w:pPr>
        <w:pStyle w:val="Heading4"/>
        <w:bidi w:val="0"/>
        <w:spacing w:before="0" w:line="360" w:lineRule="auto"/>
        <w:ind w:left="864"/>
        <w:rPr>
          <w:rFonts w:eastAsia="Times New Roman"/>
          <w:lang w:bidi="ar-SA"/>
        </w:rPr>
      </w:pPr>
      <w:bookmarkStart w:id="146" w:name="_Hlk48170850"/>
      <w:bookmarkStart w:id="147" w:name="_Toc60692511"/>
      <w:r w:rsidRPr="006A314C">
        <w:rPr>
          <w:rFonts w:eastAsia="Times New Roman"/>
          <w:lang w:bidi="ar-SA"/>
        </w:rPr>
        <w:t xml:space="preserve">Job </w:t>
      </w:r>
      <w:r w:rsidR="00D928FC" w:rsidRPr="006A314C">
        <w:rPr>
          <w:rFonts w:eastAsia="Times New Roman"/>
          <w:lang w:bidi="ar-SA"/>
        </w:rPr>
        <w:t xml:space="preserve">Description </w:t>
      </w:r>
      <w:r w:rsidRPr="006A314C">
        <w:rPr>
          <w:rFonts w:eastAsia="Times New Roman"/>
          <w:lang w:bidi="ar-SA"/>
        </w:rPr>
        <w:t xml:space="preserve">and </w:t>
      </w:r>
      <w:r w:rsidR="00DB165D" w:rsidRPr="006A314C">
        <w:rPr>
          <w:rFonts w:eastAsia="Times New Roman"/>
          <w:lang w:bidi="ar-SA"/>
        </w:rPr>
        <w:t>Satisfaction</w:t>
      </w:r>
      <w:bookmarkEnd w:id="146"/>
      <w:bookmarkEnd w:id="147"/>
    </w:p>
    <w:p w14:paraId="64BCCF3C" w14:textId="38E4288A" w:rsidR="0088085F" w:rsidRPr="007170F5" w:rsidRDefault="0088085F" w:rsidP="003D48AE">
      <w:pPr>
        <w:tabs>
          <w:tab w:val="right" w:pos="720"/>
        </w:tabs>
        <w:bidi w:val="0"/>
        <w:spacing w:line="360" w:lineRule="auto"/>
        <w:contextualSpacing/>
        <w:jc w:val="both"/>
        <w:rPr>
          <w:rFonts w:ascii="Times New Roman" w:eastAsia="Times New Roman" w:hAnsi="Times New Roman"/>
          <w:b/>
          <w:bCs w:val="0"/>
          <w:i/>
          <w:iCs/>
          <w:sz w:val="24"/>
        </w:rPr>
      </w:pPr>
      <w:r w:rsidRPr="006812F1">
        <w:rPr>
          <w:rFonts w:ascii="Times New Roman" w:eastAsia="Times New Roman" w:hAnsi="Times New Roman"/>
          <w:sz w:val="24"/>
        </w:rPr>
        <w:t>Clear job description</w:t>
      </w:r>
      <w:r>
        <w:rPr>
          <w:rFonts w:ascii="Times New Roman" w:eastAsia="Times New Roman" w:hAnsi="Times New Roman"/>
          <w:sz w:val="24"/>
        </w:rPr>
        <w:t>s</w:t>
      </w:r>
      <w:r w:rsidRPr="006812F1">
        <w:rPr>
          <w:rFonts w:ascii="Times New Roman" w:eastAsia="Times New Roman" w:hAnsi="Times New Roman"/>
          <w:sz w:val="24"/>
        </w:rPr>
        <w:t xml:space="preserve"> and high level of employee satisfactions are cornerstone</w:t>
      </w:r>
      <w:r>
        <w:rPr>
          <w:rFonts w:ascii="Times New Roman" w:eastAsia="Times New Roman" w:hAnsi="Times New Roman"/>
          <w:sz w:val="24"/>
        </w:rPr>
        <w:t>s</w:t>
      </w:r>
      <w:r w:rsidRPr="006812F1">
        <w:rPr>
          <w:rFonts w:ascii="Times New Roman" w:eastAsia="Times New Roman" w:hAnsi="Times New Roman"/>
          <w:sz w:val="24"/>
        </w:rPr>
        <w:t xml:space="preserve"> to </w:t>
      </w:r>
      <w:r>
        <w:rPr>
          <w:rFonts w:ascii="Times New Roman" w:eastAsia="Times New Roman" w:hAnsi="Times New Roman"/>
          <w:sz w:val="24"/>
        </w:rPr>
        <w:t xml:space="preserve">instill and </w:t>
      </w:r>
      <w:r w:rsidRPr="006812F1">
        <w:rPr>
          <w:rFonts w:ascii="Times New Roman" w:eastAsia="Times New Roman" w:hAnsi="Times New Roman"/>
          <w:sz w:val="24"/>
        </w:rPr>
        <w:t xml:space="preserve">improve dedication, commitment and quality of care. Most providers interviewed in my research found themselves assuming roles that were outside their scope of practice especially due to the lack of human resources. Moreover, some providers feel that they are under pressure to provide the comprehensive treatment package for diabetes patients including the roles usually performed by social workers and dieticians. </w:t>
      </w:r>
      <w:r>
        <w:rPr>
          <w:rFonts w:ascii="Times New Roman" w:eastAsia="Times New Roman" w:hAnsi="Times New Roman"/>
          <w:sz w:val="24"/>
        </w:rPr>
        <w:t>A s</w:t>
      </w:r>
      <w:r w:rsidRPr="006812F1">
        <w:rPr>
          <w:rFonts w:ascii="Times New Roman" w:eastAsia="Times New Roman" w:hAnsi="Times New Roman"/>
          <w:sz w:val="24"/>
        </w:rPr>
        <w:t xml:space="preserve">enior nurse from the MOH has </w:t>
      </w:r>
      <w:r>
        <w:rPr>
          <w:rFonts w:ascii="Times New Roman" w:eastAsia="Times New Roman" w:hAnsi="Times New Roman"/>
          <w:sz w:val="24"/>
        </w:rPr>
        <w:t>declared</w:t>
      </w:r>
      <w:r w:rsidRPr="006812F1">
        <w:rPr>
          <w:rFonts w:ascii="Times New Roman" w:eastAsia="Times New Roman" w:hAnsi="Times New Roman"/>
          <w:sz w:val="24"/>
        </w:rPr>
        <w:t xml:space="preserve">: </w:t>
      </w:r>
      <w:r w:rsidRPr="007170F5">
        <w:rPr>
          <w:rFonts w:ascii="Times New Roman" w:eastAsia="Times New Roman" w:hAnsi="Times New Roman"/>
          <w:b/>
          <w:bCs w:val="0"/>
          <w:i/>
          <w:iCs/>
          <w:sz w:val="24"/>
        </w:rPr>
        <w:t>“</w:t>
      </w:r>
      <w:r w:rsidRPr="007170F5">
        <w:rPr>
          <w:rFonts w:ascii="Times New Roman" w:eastAsia="Times New Roman" w:hAnsi="Times New Roman"/>
          <w:b/>
          <w:bCs w:val="0"/>
          <w:i/>
          <w:iCs/>
          <w:sz w:val="20"/>
          <w:szCs w:val="20"/>
        </w:rPr>
        <w:t>I am always demanding that we have job descriptions, and if I am only working as a nurse, then I would give the patient their full rights, but if I am doing something else, the nursing would become secondary.</w:t>
      </w:r>
      <w:r w:rsidR="003D48AE">
        <w:rPr>
          <w:rFonts w:ascii="Times New Roman" w:eastAsia="Times New Roman" w:hAnsi="Times New Roman"/>
          <w:b/>
          <w:bCs w:val="0"/>
          <w:i/>
          <w:iCs/>
          <w:sz w:val="20"/>
          <w:szCs w:val="20"/>
        </w:rPr>
        <w:t xml:space="preserve"> </w:t>
      </w:r>
      <w:r w:rsidRPr="007170F5">
        <w:rPr>
          <w:rFonts w:ascii="Times New Roman" w:eastAsia="Times New Roman" w:hAnsi="Times New Roman"/>
          <w:b/>
          <w:bCs w:val="0"/>
          <w:i/>
          <w:iCs/>
          <w:sz w:val="20"/>
          <w:szCs w:val="20"/>
        </w:rPr>
        <w:t>The nurse works as records keeper and gives meds. That way the nurse won’t be able to work properly”</w:t>
      </w:r>
    </w:p>
    <w:p w14:paraId="3A671D85" w14:textId="55A3FFF5" w:rsidR="0088085F" w:rsidRPr="007170F5" w:rsidRDefault="0088085F" w:rsidP="003D48AE">
      <w:pPr>
        <w:tabs>
          <w:tab w:val="right" w:pos="720"/>
        </w:tabs>
        <w:bidi w:val="0"/>
        <w:spacing w:line="360" w:lineRule="auto"/>
        <w:contextualSpacing/>
        <w:jc w:val="both"/>
        <w:rPr>
          <w:rFonts w:ascii="Times New Roman" w:eastAsia="Times New Roman" w:hAnsi="Times New Roman"/>
          <w:b/>
          <w:bCs w:val="0"/>
          <w:i/>
          <w:iCs/>
          <w:sz w:val="24"/>
        </w:rPr>
      </w:pPr>
      <w:r>
        <w:rPr>
          <w:rFonts w:ascii="Times New Roman" w:eastAsia="Times New Roman" w:hAnsi="Times New Roman"/>
          <w:sz w:val="24"/>
        </w:rPr>
        <w:t xml:space="preserve">A </w:t>
      </w:r>
      <w:r w:rsidRPr="006812F1">
        <w:rPr>
          <w:rFonts w:ascii="Times New Roman" w:eastAsia="Times New Roman" w:hAnsi="Times New Roman"/>
          <w:sz w:val="24"/>
        </w:rPr>
        <w:t xml:space="preserve">Diabetes specialist physician form </w:t>
      </w:r>
      <w:r>
        <w:rPr>
          <w:rFonts w:ascii="Times New Roman" w:eastAsia="Times New Roman" w:hAnsi="Times New Roman"/>
          <w:sz w:val="24"/>
        </w:rPr>
        <w:t xml:space="preserve">the </w:t>
      </w:r>
      <w:r w:rsidRPr="006812F1">
        <w:rPr>
          <w:rFonts w:ascii="Times New Roman" w:eastAsia="Times New Roman" w:hAnsi="Times New Roman"/>
          <w:sz w:val="24"/>
        </w:rPr>
        <w:t>MOH</w:t>
      </w:r>
      <w:r>
        <w:rPr>
          <w:rFonts w:ascii="Times New Roman" w:eastAsia="Times New Roman" w:hAnsi="Times New Roman"/>
          <w:sz w:val="24"/>
        </w:rPr>
        <w:t xml:space="preserve"> indicated: </w:t>
      </w:r>
      <w:r w:rsidRPr="007170F5">
        <w:rPr>
          <w:rFonts w:ascii="Times New Roman" w:eastAsia="Times New Roman" w:hAnsi="Times New Roman"/>
          <w:b/>
          <w:bCs w:val="0"/>
          <w:i/>
          <w:iCs/>
          <w:sz w:val="24"/>
        </w:rPr>
        <w:t>“</w:t>
      </w:r>
      <w:r w:rsidRPr="007170F5">
        <w:rPr>
          <w:rFonts w:ascii="Times New Roman" w:eastAsia="Times New Roman" w:hAnsi="Times New Roman"/>
          <w:b/>
          <w:bCs w:val="0"/>
          <w:i/>
          <w:iCs/>
          <w:sz w:val="20"/>
          <w:szCs w:val="20"/>
        </w:rPr>
        <w:t>We also try to fill up spaces. For example, as a diabetes specialist, sometimes I'm asked to fill in at a neurological clinic! But that's not my expertise! They say to me we'd like to fill up this space...”</w:t>
      </w:r>
    </w:p>
    <w:p w14:paraId="20E4404C" w14:textId="77777777" w:rsidR="0088085F" w:rsidRPr="006812F1" w:rsidRDefault="0088085F" w:rsidP="003D48AE">
      <w:pPr>
        <w:tabs>
          <w:tab w:val="right" w:pos="720"/>
        </w:tabs>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The quantitative survey revealed that only 14.6% of MOH and 33.4% of UNRWA professionals agreed they have clear job description</w:t>
      </w:r>
      <w:r>
        <w:rPr>
          <w:rFonts w:ascii="Times New Roman" w:eastAsia="Times New Roman" w:hAnsi="Times New Roman"/>
          <w:sz w:val="24"/>
        </w:rPr>
        <w:t>s as</w:t>
      </w:r>
      <w:r w:rsidRPr="006812F1">
        <w:rPr>
          <w:rFonts w:ascii="Times New Roman" w:eastAsia="Times New Roman" w:hAnsi="Times New Roman"/>
          <w:sz w:val="24"/>
        </w:rPr>
        <w:t xml:space="preserve"> it was statically significant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45.554, df=1, p &lt;.001). In addition, 16.4% of MOH and 36% of UNRWA professionals agreed that </w:t>
      </w:r>
      <w:r>
        <w:rPr>
          <w:rFonts w:ascii="Times New Roman" w:eastAsia="Times New Roman" w:hAnsi="Times New Roman"/>
          <w:sz w:val="24"/>
        </w:rPr>
        <w:t xml:space="preserve">the </w:t>
      </w:r>
      <w:r w:rsidRPr="006812F1">
        <w:rPr>
          <w:rFonts w:ascii="Times New Roman" w:eastAsia="Times New Roman" w:hAnsi="Times New Roman"/>
          <w:sz w:val="24"/>
        </w:rPr>
        <w:t>daily tasks they performed fit their job description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42.580, df=1, p &lt;.001). Only 8.8% and 28.7% of the MOH and UNRWA professionals respectively ag</w:t>
      </w:r>
      <w:r>
        <w:rPr>
          <w:rFonts w:ascii="Times New Roman" w:eastAsia="Times New Roman" w:hAnsi="Times New Roman"/>
          <w:sz w:val="24"/>
        </w:rPr>
        <w:t>reed they were satisfied with their</w:t>
      </w:r>
      <w:r w:rsidRPr="006812F1">
        <w:rPr>
          <w:rFonts w:ascii="Times New Roman" w:eastAsia="Times New Roman" w:hAnsi="Times New Roman"/>
          <w:sz w:val="24"/>
        </w:rPr>
        <w:t xml:space="preserve"> work salary/financial incentives </w:t>
      </w:r>
      <w:bookmarkStart w:id="148" w:name="_Hlk45739201"/>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w:t>
      </w:r>
      <w:r w:rsidRPr="006812F1">
        <w:rPr>
          <w:rFonts w:ascii="Times New Roman" w:eastAsia="Times New Roman" w:hAnsi="Times New Roman"/>
          <w:sz w:val="24"/>
        </w:rPr>
        <w:lastRenderedPageBreak/>
        <w:t>56.463, df=1, p &lt;.001)</w:t>
      </w:r>
      <w:bookmarkEnd w:id="148"/>
      <w:r>
        <w:rPr>
          <w:rFonts w:ascii="Times New Roman" w:eastAsia="Times New Roman" w:hAnsi="Times New Roman"/>
          <w:sz w:val="24"/>
        </w:rPr>
        <w:t>,</w:t>
      </w:r>
      <w:r w:rsidRPr="006812F1">
        <w:rPr>
          <w:rFonts w:ascii="Times New Roman" w:eastAsia="Times New Roman" w:hAnsi="Times New Roman"/>
          <w:sz w:val="24"/>
        </w:rPr>
        <w:t xml:space="preserve"> and 19.9% of MOH and 36.9% of UNRWA professionals were satisfied with work duties/work schedule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34.353, df=1, p &lt;.001).</w:t>
      </w:r>
    </w:p>
    <w:p w14:paraId="6F837A4D" w14:textId="4FCE31B0" w:rsidR="0088085F" w:rsidRPr="006812F1" w:rsidRDefault="0088085F" w:rsidP="00FA48E7">
      <w:pPr>
        <w:bidi w:val="0"/>
        <w:spacing w:after="0" w:line="360" w:lineRule="auto"/>
        <w:jc w:val="both"/>
        <w:rPr>
          <w:rFonts w:ascii="Times New Roman" w:hAnsi="Times New Roman"/>
          <w:sz w:val="24"/>
        </w:rPr>
      </w:pPr>
      <w:bookmarkStart w:id="149" w:name="_Hlk54087696"/>
      <w:r w:rsidRPr="006812F1">
        <w:rPr>
          <w:rFonts w:ascii="Times New Roman" w:hAnsi="Times New Roman"/>
          <w:sz w:val="24"/>
        </w:rPr>
        <w:t>Lack of job satisfaction and motivation were identified</w:t>
      </w:r>
      <w:bookmarkEnd w:id="149"/>
      <w:r w:rsidRPr="006812F1">
        <w:rPr>
          <w:rFonts w:ascii="Times New Roman" w:hAnsi="Times New Roman"/>
          <w:sz w:val="24"/>
        </w:rPr>
        <w:t xml:space="preserve"> in literature as major gaps identified in health systems and in</w:t>
      </w:r>
      <w:r>
        <w:rPr>
          <w:rFonts w:ascii="Times New Roman" w:hAnsi="Times New Roman"/>
          <w:sz w:val="24"/>
        </w:rPr>
        <w:t xml:space="preserve"> Low Middle Income Countries (LMICs)</w:t>
      </w:r>
      <w:r w:rsidRPr="006812F1">
        <w:rPr>
          <w:rFonts w:ascii="Times New Roman" w:hAnsi="Times New Roman"/>
          <w:sz w:val="24"/>
        </w:rPr>
        <w:t xml:space="preserve"> in particular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{"citationItems":[{"id":"ITEM-1","itemData":{"DOI":"10.1186/s13690-017-0221-9","ISSN":"20493258","PMID":"29075485","abstract":"BACKGROUND Acknowledging the health system strengthening agenda, the World Health Organization (WHO) has formulated a health systems framework that describes health systems in terms of six building blocks. This study aimed to determine the current status of the six WHO health system building blocks in public healthcare facilities in Ethiopia. METHODS A quantitative, cross-sectional study was conducted in five public hospitals in central Ethiopia which were in a post-reform period. A self-administered, structured questionnaire which covered the WHO's six health system building blocks was used to collect data on healthcare professionals who consented. Data was analyzed using IBM SPSS version 20. RESULTS The overall performance of the public hospitals was 60% when weighed against the WHO building blocks which, in this procedure, needed a minimum of 80% score. For each building block, performance scores were: information 53%, health workforce 55%, medical products and technologies 58%, leadership and governance 61%, healthcare financing 62%, and service delivery 69%. There existed a significant difference in performance among the hospitals (p &lt; .001). CONCLUSION The study proved that the WHO's health system building blocks are useful for assessing the process of strengthening health systems in Ethiopia. The six blocks allow identifying different improvement opportunities in each one of the hospitals. There was no contradiction between the indicators of the WHO building blocks and the health sustainable development goal (SDG) objectives. However, such SDG objectives should not be a substitute for strategies to strengthen health systems.","author":[{"dropping-particle":"","family":"Manyazewal","given":"Tsegahun","non-dropping-particle":"","parse-names":false,"suffix":""}],"container-title":"Archives of Public Health","id":"ITEM-1","issue":"1","issued":{"date-parts":[["2017"]]},"publisher":"Archives of Public Health","title":"Using the World Health Organization health system building blocks through survey of healthcare professionals to determine the performance of public healthcare facilities","type":"article-journal","volume":"75"},"uris":["http://www.mendeley.com/documents/?uuid=a72349a4-6f9c-45e4-8e5e-8c6cc2af3f0d"]}],"mendeley":{"formattedCitation":"[54]","plainTextFormattedCitation":"[54]","previouslyFormattedCitation":"[54]"},"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[54]</w:t>
      </w:r>
      <w:r w:rsidRPr="006812F1">
        <w:rPr>
          <w:rFonts w:ascii="Times New Roman" w:hAnsi="Times New Roman"/>
          <w:sz w:val="24"/>
        </w:rPr>
        <w:fldChar w:fldCharType="end"/>
      </w:r>
      <w:r w:rsidRPr="006812F1">
        <w:rPr>
          <w:rFonts w:ascii="Times New Roman" w:hAnsi="Times New Roman"/>
          <w:sz w:val="24"/>
        </w:rPr>
        <w:t xml:space="preserve">. Earlier study had showed that there was a general consensus among </w:t>
      </w:r>
      <w:r>
        <w:rPr>
          <w:rFonts w:ascii="Times New Roman" w:hAnsi="Times New Roman"/>
          <w:sz w:val="24"/>
        </w:rPr>
        <w:t xml:space="preserve">the </w:t>
      </w:r>
      <w:r w:rsidRPr="006812F1">
        <w:rPr>
          <w:rFonts w:ascii="Times New Roman" w:hAnsi="Times New Roman"/>
          <w:sz w:val="24"/>
        </w:rPr>
        <w:t xml:space="preserve">MOH and UNRWA healthcare providers that the lack of incentives was a key barrier against the adherence to diabetes guidelines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{"citationItems":[{"id":"ITEM-1","itemData":{"DOI":"10.1136/bmjopen-2017-021195","ISSN":"2044-6055","abstract":"OBJECTIVE: Despite a high number of the internationally produced and implemented clinical guidelines, the adherence with them is still low in healthcare. This study aimed at exploring the perspectives and experiences of senior doctors and nurses towards the barriers of adherence to diabetes guideline. SETTING: The Palestinian Primary Health Care-Ministry of Health (PHC-MoH) and Primary Health Care-United Nations Relief and Works Agency for Palestine Refugees in the Near East (PHC- UNRWA) in Gaza Strip. PARTICIPANTS: Individual face-to-face in-depth interviews were conducted with 20 senior doctors and nurses who were purposefully selected. METHODS: Qualitative design was employed using the theoretical framework by Cabana et al to develop an interview guide. Semi-structural and audio-recorded interviews were conducted. Data were transcribed verbatim and thematically analysed. RESULTS: The key theme barriers identified by participants that emerged from the analysed data were in regard of the PHC-MoH lack reimbursement, lack of resources and lack of the guideline trustworthiness, and in regard of PHC-UNRWA the time constraints and the lack of the guideline trustworthiness. The two key subthemes elicited from the qualitative analysis were the outdated guideline and lack of auditing and feedback. CONCLUSION: The analysis identified a wide range of barriers against the adherence to diabetes guideline within the PHC-MoH and PHC-UNRWA. The environmental-related and guideline-related barriers were the most prominent factors influencing the guideline adherence. Our study can inform the policy makers and senior managers to develop a tailored interventions that can target the elicited barriers through a multifaceted implementation strategy.","author":[{"dropping-particle":"","family":"Radwan","given":"Mahmoud","non-dropping-particle":"","parse-names":false,"suffix":""},{"dropping-particle":"","family":"Akbari Sari","given":"Ali","non-dropping-particle":"","parse-names":false,"suffix":""},{"dropping-particle":"","family":"Rashidian","given":"Arash","non-dropping-particle":"","parse-names":false,"suffix":""},{"dropping-particle":"","family":"Takian","given":"Amirhossein","non-dropping-particle":"","parse-names":false,"suffix":""},{"dropping-particle":"","family":"Elsous","given":"Aymen","non-dropping-particle":"","parse-names":false,"suffix":""},{"dropping-particle":"","family":"Abou-Dagga","given":"Sanaa","non-dropping-particle":"","parse-names":false,"suffix":""}],"container-title":"BMJ Open","id":"ITEM-1","issue":"9","issued":{"date-parts":[["2018","9","5"]]},"page":"e021195","title":"Factors hindering the adherence to clinical practice guideline for diabetes mellitus in the Palestinian primary healthcare clinics: a qualitative study","type":"article-journal","volume":"8"},"uris":["http://www.mendeley.com/documents/?uuid=4811ec6f-528b-4890-9d8d-d2f22502bdec"]}],"mendeley":{"formattedCitation":"[67]","plainTextFormattedCitation":"[67]","previouslyFormattedCitation":"[67]"},"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[67]</w:t>
      </w:r>
      <w:r w:rsidRPr="006812F1">
        <w:rPr>
          <w:rFonts w:ascii="Times New Roman" w:hAnsi="Times New Roman"/>
          <w:sz w:val="24"/>
        </w:rPr>
        <w:fldChar w:fldCharType="end"/>
      </w:r>
      <w:r w:rsidRPr="006812F1">
        <w:rPr>
          <w:rFonts w:ascii="Times New Roman" w:hAnsi="Times New Roman"/>
          <w:sz w:val="24"/>
        </w:rPr>
        <w:t>. Participants reported that the monetary incentives were totally missing. Some mentioned that the deteriorated political and economic condition</w:t>
      </w:r>
      <w:r>
        <w:rPr>
          <w:rFonts w:ascii="Times New Roman" w:hAnsi="Times New Roman"/>
          <w:sz w:val="24"/>
        </w:rPr>
        <w:t>s</w:t>
      </w:r>
      <w:r w:rsidRPr="006812F1">
        <w:rPr>
          <w:rFonts w:ascii="Times New Roman" w:hAnsi="Times New Roman"/>
          <w:sz w:val="24"/>
        </w:rPr>
        <w:t xml:space="preserve"> in Palestine </w:t>
      </w:r>
      <w:r>
        <w:rPr>
          <w:rFonts w:ascii="Times New Roman" w:hAnsi="Times New Roman"/>
          <w:sz w:val="24"/>
        </w:rPr>
        <w:t>compelled</w:t>
      </w:r>
      <w:r w:rsidRPr="006812F1">
        <w:rPr>
          <w:rFonts w:ascii="Times New Roman" w:hAnsi="Times New Roman"/>
          <w:sz w:val="24"/>
        </w:rPr>
        <w:t xml:space="preserve"> the government towards freezing any decision related to payment system or job promotion. </w:t>
      </w:r>
      <w:r w:rsidR="0063286B" w:rsidRPr="0063286B">
        <w:rPr>
          <w:rFonts w:ascii="Times New Roman" w:eastAsia="Times New Roman" w:hAnsi="Times New Roman"/>
          <w:sz w:val="24"/>
          <w:lang w:bidi="ar-SA"/>
        </w:rPr>
        <w:t>On several occasions during the past years, public sector health workers were not paid their salaries on time or they only received partial payment. Delays in salary payment have resulted in large-scale strikes, with serious implications on service delivery</w:t>
      </w:r>
      <w:r w:rsidR="00EE395E">
        <w:rPr>
          <w:rFonts w:ascii="Times New Roman" w:eastAsia="Times New Roman" w:hAnsi="Times New Roman"/>
          <w:sz w:val="24"/>
          <w:lang w:bidi="ar-SA"/>
        </w:rPr>
        <w:t xml:space="preserve"> </w:t>
      </w:r>
      <w:r w:rsidR="00EE395E">
        <w:rPr>
          <w:rFonts w:ascii="Times New Roman" w:eastAsia="Times New Roman" w:hAnsi="Times New Roman"/>
          <w:sz w:val="24"/>
          <w:lang w:bidi="ar-SA"/>
        </w:rPr>
        <w:fldChar w:fldCharType="begin" w:fldLock="1"/>
      </w:r>
      <w:r w:rsidR="00146F97">
        <w:rPr>
          <w:rFonts w:ascii="Times New Roman" w:eastAsia="Times New Roman" w:hAnsi="Times New Roman"/>
          <w:sz w:val="24"/>
          <w:lang w:bidi="ar-SA"/>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00EE395E">
        <w:rPr>
          <w:rFonts w:ascii="Times New Roman" w:eastAsia="Times New Roman" w:hAnsi="Times New Roman"/>
          <w:sz w:val="24"/>
          <w:lang w:bidi="ar-SA"/>
        </w:rPr>
        <w:fldChar w:fldCharType="separate"/>
      </w:r>
      <w:r w:rsidR="00AA45D8" w:rsidRPr="00AA45D8">
        <w:rPr>
          <w:rFonts w:ascii="Times New Roman" w:eastAsia="Times New Roman" w:hAnsi="Times New Roman"/>
          <w:noProof/>
          <w:sz w:val="24"/>
          <w:lang w:bidi="ar-SA"/>
        </w:rPr>
        <w:t>[21]</w:t>
      </w:r>
      <w:r w:rsidR="00EE395E">
        <w:rPr>
          <w:rFonts w:ascii="Times New Roman" w:eastAsia="Times New Roman" w:hAnsi="Times New Roman"/>
          <w:sz w:val="24"/>
          <w:lang w:bidi="ar-SA"/>
        </w:rPr>
        <w:fldChar w:fldCharType="end"/>
      </w:r>
      <w:r w:rsidR="0063286B" w:rsidRPr="0063286B">
        <w:rPr>
          <w:rFonts w:ascii="Times New Roman" w:eastAsia="Times New Roman" w:hAnsi="Times New Roman"/>
          <w:sz w:val="24"/>
          <w:lang w:bidi="ar-SA"/>
        </w:rPr>
        <w:t>.</w:t>
      </w:r>
      <w:r w:rsidR="00EE395E">
        <w:rPr>
          <w:rFonts w:ascii="Times New Roman" w:eastAsia="Times New Roman" w:hAnsi="Times New Roman"/>
          <w:sz w:val="24"/>
          <w:lang w:bidi="ar-SA"/>
        </w:rPr>
        <w:t xml:space="preserve"> </w:t>
      </w:r>
      <w:r w:rsidRPr="006812F1">
        <w:rPr>
          <w:rFonts w:ascii="Times New Roman" w:hAnsi="Times New Roman"/>
          <w:sz w:val="24"/>
        </w:rPr>
        <w:t xml:space="preserve">Many compared the monetary incentives of the UNRWA and the MOH, and believed that the UNRWA staff </w:t>
      </w:r>
      <w:r>
        <w:rPr>
          <w:rFonts w:ascii="Times New Roman" w:hAnsi="Times New Roman"/>
          <w:sz w:val="24"/>
        </w:rPr>
        <w:t>were</w:t>
      </w:r>
      <w:r w:rsidRPr="006812F1">
        <w:rPr>
          <w:rFonts w:ascii="Times New Roman" w:hAnsi="Times New Roman"/>
          <w:sz w:val="24"/>
        </w:rPr>
        <w:t xml:space="preserve"> more motivated due to the higher salaries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{"citationItems":[{"id":"ITEM-1","itemData":{"DOI":"10.1136/bmjopen-2017-021195","ISSN":"2044-6055","abstract":"OBJECTIVE: Despite a high number of the internationally produced and implemented clinical guidelines, the adherence with them is still low in healthcare. This study aimed at exploring the perspectives and experiences of senior doctors and nurses towards the barriers of adherence to diabetes guideline. SETTING: The Palestinian Primary Health Care-Ministry of Health (PHC-MoH) and Primary Health Care-United Nations Relief and Works Agency for Palestine Refugees in the Near East (PHC- UNRWA) in Gaza Strip. PARTICIPANTS: Individual face-to-face in-depth interviews were conducted with 20 senior doctors and nurses who were purposefully selected. METHODS: Qualitative design was employed using the theoretical framework by Cabana et al to develop an interview guide. Semi-structural and audio-recorded interviews were conducted. Data were transcribed verbatim and thematically analysed. RESULTS: The key theme barriers identified by participants that emerged from the analysed data were in regard of the PHC-MoH lack reimbursement, lack of resources and lack of the guideline trustworthiness, and in regard of PHC-UNRWA the time constraints and the lack of the guideline trustworthiness. The two key subthemes elicited from the qualitative analysis were the outdated guideline and lack of auditing and feedback. CONCLUSION: The analysis identified a wide range of barriers against the adherence to diabetes guideline within the PHC-MoH and PHC-UNRWA. The environmental-related and guideline-related barriers were the most prominent factors influencing the guideline adherence. Our study can inform the policy makers and senior managers to develop a tailored interventions that can target the elicited barriers through a multifaceted implementation strategy.","author":[{"dropping-particle":"","family":"Radwan","given":"Mahmoud","non-dropping-particle":"","parse-names":false,"suffix":""},{"dropping-particle":"","family":"Akbari Sari","given":"Ali","non-dropping-particle":"","parse-names":false,"suffix":""},{"dropping-particle":"","family":"Rashidian","given":"Arash","non-dropping-particle":"","parse-names":false,"suffix":""},{"dropping-particle":"","family":"Takian","given":"Amirhossein","non-dropping-particle":"","parse-names":false,"suffix":""},{"dropping-particle":"","family":"Elsous","given":"Aymen","non-dropping-particle":"","parse-names":false,"suffix":""},{"dropping-particle":"","family":"Abou-Dagga","given":"Sanaa","non-dropping-particle":"","parse-names":false,"suffix":""}],"container-title":"BMJ Open","id":"ITEM-1","issue":"9","issued":{"date-parts":[["2018","9","5"]]},"page":"e021195","title":"Factors hindering the adherence to clinical practice guideline for diabetes mellitus in the Palestinian primary healthcare clinics: a qualitative study","type":"article-journal","volume":"8"},"uris":["http://www.mendeley.com/documents/?uuid=4811ec6f-528b-4890-9d8d-d2f22502bdec"]}],"mendeley":{"formattedCitation":"[67]","plainTextFormattedCitation":"[67]","previouslyFormattedCitation":"[67]"},"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[67]</w:t>
      </w:r>
      <w:r w:rsidRPr="006812F1">
        <w:rPr>
          <w:rFonts w:ascii="Times New Roman" w:hAnsi="Times New Roman"/>
          <w:sz w:val="24"/>
        </w:rPr>
        <w:fldChar w:fldCharType="end"/>
      </w:r>
      <w:r w:rsidRPr="006812F1">
        <w:rPr>
          <w:rFonts w:ascii="Times New Roman" w:hAnsi="Times New Roman"/>
          <w:sz w:val="24"/>
        </w:rPr>
        <w:t>. Moreover, they reported that the distinguished staff receive different kinds of incentives such as bonuses, annual awards or appreciation letters</w:t>
      </w:r>
      <w:bookmarkStart w:id="150" w:name="_Hlk54087861"/>
      <w:r w:rsidRPr="006812F1">
        <w:rPr>
          <w:rFonts w:ascii="Times New Roman" w:hAnsi="Times New Roman"/>
          <w:sz w:val="24"/>
        </w:rPr>
        <w:t>.</w:t>
      </w:r>
      <w:r w:rsidR="00EE395E">
        <w:rPr>
          <w:rFonts w:ascii="Times New Roman" w:hAnsi="Times New Roman"/>
          <w:sz w:val="24"/>
        </w:rPr>
        <w:t xml:space="preserve"> In contrary to UNRWA, </w:t>
      </w:r>
      <w:r w:rsidR="00EE395E" w:rsidRPr="00EE395E">
        <w:rPr>
          <w:rFonts w:ascii="Times New Roman" w:eastAsia="Times New Roman" w:hAnsi="Times New Roman"/>
          <w:sz w:val="24"/>
          <w:lang w:bidi="ar-SA"/>
        </w:rPr>
        <w:t>there is a perceived lack of stable career paths in the public sector and the fragmented institutional framework of the Ministry of Health and the absence of a well-defined and managed human resource development strategy that hinders the overall development of MOH human resources</w:t>
      </w:r>
      <w:r w:rsidR="00EE395E">
        <w:rPr>
          <w:rFonts w:ascii="Times New Roman" w:eastAsia="Times New Roman" w:hAnsi="Times New Roman"/>
          <w:sz w:val="24"/>
          <w:lang w:bidi="ar-SA"/>
        </w:rPr>
        <w:t xml:space="preserve"> </w:t>
      </w:r>
      <w:bookmarkEnd w:id="150"/>
      <w:r w:rsidR="00EE395E">
        <w:rPr>
          <w:rFonts w:ascii="Times New Roman" w:eastAsia="Times New Roman" w:hAnsi="Times New Roman"/>
          <w:sz w:val="24"/>
          <w:lang w:bidi="ar-SA"/>
        </w:rPr>
        <w:fldChar w:fldCharType="begin" w:fldLock="1"/>
      </w:r>
      <w:r w:rsidR="00146F97">
        <w:rPr>
          <w:rFonts w:ascii="Times New Roman" w:eastAsia="Times New Roman" w:hAnsi="Times New Roman"/>
          <w:sz w:val="24"/>
          <w:lang w:bidi="ar-SA"/>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00EE395E">
        <w:rPr>
          <w:rFonts w:ascii="Times New Roman" w:eastAsia="Times New Roman" w:hAnsi="Times New Roman"/>
          <w:sz w:val="24"/>
          <w:lang w:bidi="ar-SA"/>
        </w:rPr>
        <w:fldChar w:fldCharType="separate"/>
      </w:r>
      <w:r w:rsidR="00AA45D8" w:rsidRPr="00AA45D8">
        <w:rPr>
          <w:rFonts w:ascii="Times New Roman" w:eastAsia="Times New Roman" w:hAnsi="Times New Roman"/>
          <w:noProof/>
          <w:sz w:val="24"/>
          <w:lang w:bidi="ar-SA"/>
        </w:rPr>
        <w:t>[21]</w:t>
      </w:r>
      <w:r w:rsidR="00EE395E">
        <w:rPr>
          <w:rFonts w:ascii="Times New Roman" w:eastAsia="Times New Roman" w:hAnsi="Times New Roman"/>
          <w:sz w:val="24"/>
          <w:lang w:bidi="ar-SA"/>
        </w:rPr>
        <w:fldChar w:fldCharType="end"/>
      </w:r>
      <w:r w:rsidR="00EE395E" w:rsidRPr="00EE395E">
        <w:rPr>
          <w:rFonts w:ascii="Times New Roman" w:eastAsia="Times New Roman" w:hAnsi="Times New Roman"/>
          <w:sz w:val="24"/>
          <w:lang w:bidi="ar-SA"/>
        </w:rPr>
        <w:t>.</w:t>
      </w:r>
    </w:p>
    <w:p w14:paraId="21F7BBE2" w14:textId="7C439D8F" w:rsidR="0088085F" w:rsidRPr="00F85263" w:rsidRDefault="0088085F" w:rsidP="00FA48E7">
      <w:pPr>
        <w:bidi w:val="0"/>
        <w:spacing w:after="0" w:line="360" w:lineRule="auto"/>
        <w:contextualSpacing/>
        <w:jc w:val="both"/>
        <w:rPr>
          <w:rFonts w:ascii="Times New Roman" w:hAnsi="Times New Roman"/>
          <w:b/>
          <w:bCs w:val="0"/>
          <w:i/>
          <w:iCs/>
          <w:sz w:val="20"/>
          <w:szCs w:val="20"/>
        </w:rPr>
      </w:pPr>
      <w:r w:rsidRPr="006812F1">
        <w:rPr>
          <w:rFonts w:ascii="Times New Roman" w:hAnsi="Times New Roman"/>
          <w:sz w:val="24"/>
        </w:rPr>
        <w:t>In its recent strategy,</w:t>
      </w:r>
      <w:r>
        <w:rPr>
          <w:rFonts w:ascii="Times New Roman" w:hAnsi="Times New Roman"/>
          <w:sz w:val="24"/>
        </w:rPr>
        <w:t xml:space="preserve"> the</w:t>
      </w:r>
      <w:r w:rsidRPr="006812F1">
        <w:rPr>
          <w:rFonts w:ascii="Times New Roman" w:hAnsi="Times New Roman"/>
          <w:sz w:val="24"/>
        </w:rPr>
        <w:t xml:space="preserve"> MOH has planned</w:t>
      </w:r>
      <w:r w:rsidRPr="006812F1">
        <w:rPr>
          <w:rFonts w:ascii="Times New Roman" w:eastAsia="Times New Roman" w:hAnsi="Times New Roman"/>
          <w:sz w:val="24"/>
        </w:rPr>
        <w:t xml:space="preserve"> to enhance health workers’ satisfaction</w:t>
      </w:r>
      <w:r w:rsidRPr="006812F1">
        <w:rPr>
          <w:rFonts w:ascii="Times New Roman" w:hAnsi="Times New Roman"/>
          <w:sz w:val="24"/>
        </w:rPr>
        <w:t xml:space="preserve"> and adopt national health policies </w:t>
      </w:r>
      <w:r w:rsidRPr="006812F1">
        <w:rPr>
          <w:rFonts w:ascii="Times New Roman" w:eastAsia="Times New Roman" w:hAnsi="Times New Roman"/>
          <w:sz w:val="24"/>
        </w:rPr>
        <w:t>to protect health workers and secure their rights by finalizing and applying job description system for all technical and adminis</w:t>
      </w:r>
      <w:r>
        <w:rPr>
          <w:rFonts w:ascii="Times New Roman" w:eastAsia="Times New Roman" w:hAnsi="Times New Roman"/>
          <w:sz w:val="24"/>
        </w:rPr>
        <w:t>trative categories of personnel;</w:t>
      </w:r>
      <w:r w:rsidRPr="006812F1">
        <w:rPr>
          <w:rFonts w:ascii="Times New Roman" w:eastAsia="Times New Roman" w:hAnsi="Times New Roman"/>
          <w:sz w:val="24"/>
        </w:rPr>
        <w:t xml:space="preserve"> </w:t>
      </w:r>
      <w:r>
        <w:rPr>
          <w:rFonts w:ascii="Times New Roman" w:eastAsia="Times New Roman" w:hAnsi="Times New Roman"/>
          <w:sz w:val="24"/>
        </w:rPr>
        <w:t xml:space="preserve">and </w:t>
      </w:r>
      <w:r w:rsidRPr="006812F1">
        <w:rPr>
          <w:rFonts w:ascii="Times New Roman" w:eastAsia="Times New Roman" w:hAnsi="Times New Roman"/>
          <w:sz w:val="24"/>
        </w:rPr>
        <w:t xml:space="preserve">orientation of staff members on their responsibilities and duties as outlined in their job descriptions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[13]</w:t>
      </w:r>
      <w:r w:rsidRPr="006812F1">
        <w:rPr>
          <w:rFonts w:ascii="Times New Roman" w:eastAsia="Times New Roman" w:hAnsi="Times New Roman"/>
          <w:sz w:val="24"/>
        </w:rPr>
        <w:fldChar w:fldCharType="end"/>
      </w:r>
      <w:r w:rsidRPr="006812F1">
        <w:rPr>
          <w:rFonts w:ascii="Times New Roman" w:eastAsia="Times New Roman" w:hAnsi="Times New Roman"/>
          <w:sz w:val="24"/>
        </w:rPr>
        <w:t>.</w:t>
      </w:r>
      <w:r w:rsidRPr="006812F1">
        <w:rPr>
          <w:rFonts w:ascii="Times New Roman" w:hAnsi="Times New Roman"/>
          <w:sz w:val="24"/>
        </w:rPr>
        <w:t xml:space="preserve"> On the ground, the MOH professionals did not see the implementation in their clinics. </w:t>
      </w:r>
      <w:r>
        <w:rPr>
          <w:rFonts w:ascii="Times New Roman" w:hAnsi="Times New Roman"/>
          <w:sz w:val="24"/>
        </w:rPr>
        <w:t>A n</w:t>
      </w:r>
      <w:r w:rsidRPr="006812F1">
        <w:rPr>
          <w:rFonts w:ascii="Times New Roman" w:hAnsi="Times New Roman"/>
          <w:sz w:val="24"/>
        </w:rPr>
        <w:t xml:space="preserve">urse from </w:t>
      </w:r>
      <w:r>
        <w:rPr>
          <w:rFonts w:ascii="Times New Roman" w:hAnsi="Times New Roman"/>
          <w:sz w:val="24"/>
        </w:rPr>
        <w:t xml:space="preserve">the </w:t>
      </w:r>
      <w:r w:rsidRPr="006812F1">
        <w:rPr>
          <w:rFonts w:ascii="Times New Roman" w:hAnsi="Times New Roman"/>
          <w:sz w:val="24"/>
        </w:rPr>
        <w:t xml:space="preserve">MOH </w:t>
      </w:r>
      <w:r>
        <w:rPr>
          <w:rFonts w:ascii="Times New Roman" w:hAnsi="Times New Roman"/>
          <w:sz w:val="24"/>
        </w:rPr>
        <w:t>stated</w:t>
      </w:r>
      <w:r w:rsidRPr="006812F1">
        <w:rPr>
          <w:rFonts w:ascii="Times New Roman" w:hAnsi="Times New Roman"/>
          <w:sz w:val="24"/>
        </w:rPr>
        <w:t xml:space="preserve">: </w:t>
      </w:r>
      <w:r w:rsidRPr="00F85263">
        <w:rPr>
          <w:rFonts w:ascii="Times New Roman" w:hAnsi="Times New Roman"/>
          <w:b/>
          <w:bCs w:val="0"/>
          <w:i/>
          <w:iCs/>
          <w:sz w:val="20"/>
          <w:szCs w:val="20"/>
        </w:rPr>
        <w:t>"generally, most of the staff are frustrated due to low salaries and lack of incentive. How can employees be committed to provide the care according to the guideline recommendations while they are demotivated? In our system, we receive only a fixed monthly salary, despite how many patients you see or services you provide. The current salaries are quite hard to satisfy our basic needs …"</w:t>
      </w:r>
    </w:p>
    <w:p w14:paraId="37EF93C2" w14:textId="77777777" w:rsidR="0088085F" w:rsidRPr="006812F1" w:rsidRDefault="0088085F" w:rsidP="003D48AE">
      <w:pPr>
        <w:bidi w:val="0"/>
        <w:spacing w:line="360" w:lineRule="auto"/>
        <w:contextualSpacing/>
        <w:jc w:val="both"/>
        <w:rPr>
          <w:rFonts w:ascii="Times New Roman" w:hAnsi="Times New Roman"/>
          <w:sz w:val="20"/>
          <w:szCs w:val="20"/>
        </w:rPr>
      </w:pPr>
      <w:r w:rsidRPr="006812F1">
        <w:rPr>
          <w:rFonts w:ascii="Times New Roman" w:hAnsi="Times New Roman"/>
          <w:sz w:val="24"/>
        </w:rPr>
        <w:t xml:space="preserve">It seems sensible to deeply analyze what could motivate the Palestinian healthcare professionals. The Palestinian national payment method and the incentive scheme </w:t>
      </w:r>
      <w:r w:rsidRPr="006812F1">
        <w:rPr>
          <w:rFonts w:ascii="Times New Roman" w:hAnsi="Times New Roman"/>
          <w:sz w:val="24"/>
        </w:rPr>
        <w:lastRenderedPageBreak/>
        <w:t>should be carefully reviewed and redesigned taking into account the monetary and non-monetary incentives</w:t>
      </w:r>
      <w:r>
        <w:rPr>
          <w:rFonts w:ascii="Times New Roman" w:hAnsi="Times New Roman"/>
          <w:sz w:val="24"/>
        </w:rPr>
        <w:t xml:space="preserve"> for health professionals</w:t>
      </w:r>
      <w:r w:rsidRPr="006812F1">
        <w:rPr>
          <w:rFonts w:ascii="Times New Roman" w:hAnsi="Times New Roman"/>
          <w:sz w:val="24"/>
        </w:rPr>
        <w:t>.</w:t>
      </w:r>
    </w:p>
    <w:p w14:paraId="5CFD9853" w14:textId="51B113EE" w:rsidR="00B9611C" w:rsidRDefault="0007346D" w:rsidP="0035330C">
      <w:pPr>
        <w:pStyle w:val="Heading3"/>
      </w:pPr>
      <w:bookmarkStart w:id="151" w:name="_Hlk54087888"/>
      <w:bookmarkStart w:id="152" w:name="_Toc60692512"/>
      <w:r w:rsidRPr="00542E10">
        <w:t xml:space="preserve">Medical </w:t>
      </w:r>
      <w:r w:rsidR="00D928FC" w:rsidRPr="00542E10">
        <w:t xml:space="preserve">Products </w:t>
      </w:r>
      <w:r w:rsidRPr="00542E10">
        <w:t xml:space="preserve">and </w:t>
      </w:r>
      <w:r w:rsidR="00D928FC" w:rsidRPr="00542E10">
        <w:t>Technology</w:t>
      </w:r>
      <w:bookmarkEnd w:id="152"/>
    </w:p>
    <w:bookmarkEnd w:id="151"/>
    <w:p w14:paraId="6357E948" w14:textId="52607309" w:rsidR="0088085F" w:rsidRDefault="0088085F" w:rsidP="0088085F">
      <w:pPr>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Health systems need to guarantee equitable access to medicines and other technologies, which are of assured quality, safety, efficacy, and cost-effectiveness</w:t>
      </w:r>
      <w:r>
        <w:rPr>
          <w:rFonts w:ascii="Times New Roman" w:eastAsia="Times New Roman" w:hAnsi="Times New Roman"/>
          <w:sz w:val="24"/>
        </w:rPr>
        <w:t>;</w:t>
      </w:r>
      <w:r w:rsidRPr="006812F1">
        <w:rPr>
          <w:rFonts w:ascii="Times New Roman" w:eastAsia="Times New Roman" w:hAnsi="Times New Roman"/>
          <w:sz w:val="24"/>
        </w:rPr>
        <w:t xml:space="preserve"> and ensure that these are used in an evidence-based and cost-effective manner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[25]</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For an effective management of diabetes, steady </w:t>
      </w:r>
      <w:r w:rsidRPr="006812F1">
        <w:rPr>
          <w:rFonts w:ascii="Times New Roman" w:hAnsi="Times New Roman"/>
          <w:sz w:val="24"/>
          <w:lang w:bidi="ar-JO"/>
        </w:rPr>
        <w:t>supply chains that can ensure the efficient distribution of specific medical products and technologies to health facilities or consumers over an extended period of time, are essential</w:t>
      </w:r>
      <w:r w:rsidRPr="006812F1">
        <w:rPr>
          <w:rFonts w:ascii="Times New Roman" w:eastAsia="Times New Roman" w:hAnsi="Times New Roman"/>
          <w:sz w:val="24"/>
        </w:rPr>
        <w:t>. In many LMICs</w:t>
      </w:r>
      <w:r>
        <w:rPr>
          <w:rFonts w:ascii="Times New Roman" w:eastAsia="Times New Roman" w:hAnsi="Times New Roman"/>
          <w:sz w:val="24"/>
        </w:rPr>
        <w:t>,</w:t>
      </w:r>
      <w:r w:rsidRPr="006812F1">
        <w:rPr>
          <w:rFonts w:ascii="Times New Roman" w:eastAsia="Times New Roman" w:hAnsi="Times New Roman"/>
          <w:sz w:val="24"/>
        </w:rPr>
        <w:t xml:space="preserve"> supply-management systems are weak with national policies, standards, guidelines, and regulations</w:t>
      </w:r>
      <w:r>
        <w:rPr>
          <w:rFonts w:ascii="Times New Roman" w:eastAsia="Times New Roman" w:hAnsi="Times New Roman"/>
          <w:sz w:val="24"/>
        </w:rPr>
        <w:t>;</w:t>
      </w:r>
      <w:r w:rsidRPr="006812F1">
        <w:rPr>
          <w:rFonts w:ascii="Times New Roman" w:eastAsia="Times New Roman" w:hAnsi="Times New Roman"/>
          <w:sz w:val="24"/>
        </w:rPr>
        <w:t xml:space="preserve"> </w:t>
      </w:r>
      <w:r>
        <w:rPr>
          <w:rFonts w:ascii="Times New Roman" w:eastAsia="Times New Roman" w:hAnsi="Times New Roman"/>
          <w:sz w:val="24"/>
        </w:rPr>
        <w:t xml:space="preserve">and </w:t>
      </w:r>
      <w:r w:rsidRPr="006812F1">
        <w:rPr>
          <w:rFonts w:ascii="Times New Roman" w:eastAsia="Times New Roman" w:hAnsi="Times New Roman"/>
          <w:sz w:val="24"/>
        </w:rPr>
        <w:t xml:space="preserve">are often deficient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{"citationItems":[{"id":"ITEM-1","itemData":{"DOI":"10.1016/S0140-6736(10)61353-0","ISBN":"0140-6736","ISSN":"01406736","PMID":"21074253","abstract":"National health systems need strengthening if they are to meet the growing challenge of chronic diseases in low-income and middle-income countries. By application of an accepted health-systems framework to the evidence, we report that the factors that limit countries' capacity to implement proven strategies for chronic diseases relate to the way in which health systems are designed and function. Substantial constraints are apparent across each of the six key health-systems components of health financing, governance, health workforce, health information, medical products and technologies, and health-service delivery. These constraints have become more evident as development partners have accelerated efforts to respond to HIV, tuberculosis, malaria, and vaccine-preventable diseases. A new global agenda for health-systems strengthening is arising from the urgent need to scale up and sustain these priority interventions. Most chronic diseases are neglected in this dialogue about health systems, despite the fact that non-communicable diseases (most of which are chronic) will account for 69 of all global deaths by 2030 with 80 of these deaths in low-income and middle-income countries. At the same time, advocates for action against chronic diseases are not paying enough attention to health systems as part of an effective response. Efforts to scale up interventions for management of common chronic diseases in these countries tend to focus on one disease and its causes, and are often fragmented and vertical. Evidence is emerging that chronic disease interventions could contribute to strengthening the capacity of health systems to deliver a comprehensive range of services - provided that such investments are planned to include these broad objectives. Because effective chronic disease programmes are highly dependent on well-functioning national health systems, chronic diseases should be a litmus test for health-systems strengthening. ?? 2010 Elsevier Ltd.","author":[{"dropping-particle":"","family":"Samb","given":"Badara","non-dropping-particle":"","parse-names":false,"suffix":""},{"dropping-particle":"","family":"Desai","given":"Nina","non-dropping-particle":"","parse-names":false,"suffix":""},{"dropping-particle":"","family":"Nishtar","given":"Sania","non-dropping-particle":"","parse-names":false,"suffix":""},{"dropping-particle":"","family":"Mendis","given":"Shanti","non-dropping-particle":"","parse-names":false,"suffix":""},{"dropping-particle":"","family":"Bekedam","given":"Henk","non-dropping-particle":"","parse-names":false,"suffix":""},{"dropping-particle":"","family":"Wright","given":"Anna","non-dropping-particle":"","parse-names":false,"suffix":""},{"dropping-particle":"","family":"Hsu","given":"Justine","non-dropping-particle":"","parse-names":false,"suffix":""},{"dropping-particle":"","family":"Martiniuk","given":"Alexandra","non-dropping-particle":"","parse-names":false,"suffix":""},{"dropping-particle":"","family":"Celletti","given":"Francesca","non-dropping-particle":"","parse-names":false,"suffix":""},{"dropping-particle":"","family":"Patel","given":"Kiran","non-dropping-particle":"","parse-names":false,"suffix":""},{"dropping-particle":"","family":"Adshead","given":"Fiona","non-dropping-particle":"","parse-names":false,"suffix":""},{"dropping-particle":"","family":"McKee","given":"Martin","non-dropping-particle":"","parse-names":false,"suffix":""},{"dropping-particle":"","family":"Evans","given":"Tim","non-dropping-particle":"","parse-names":false,"suffix":""},{"dropping-particle":"","family":"Alwan","given":"Ala","non-dropping-particle":"","parse-names":false,"suffix":""},{"dropping-particle":"","family":"Etienne","given":"Carissa","non-dropping-particle":"","parse-names":false,"suffix":""}],"container-title":"The Lancet","id":"ITEM-1","issue":"9754","issued":{"date-parts":[["2010","11"]]},"page":"1785-1797","publisher":"Elsevier Ltd","title":"Prevention and management of chronic disease: a litmus test for health-systems strengthening in low-income and middle-income countries","type":"article-journal","volume":"376"},"uris":["http://www.mendeley.com/documents/?uuid=48a5d4e1-4d7c-49ef-a883-4107c7cdfaa6"]}],"mendeley":{"formattedCitation":"[26]","plainTextFormattedCitation":"[26]","previouslyFormattedCitation":"[26]"},"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[26]</w:t>
      </w:r>
      <w:r w:rsidRPr="006812F1">
        <w:rPr>
          <w:rFonts w:ascii="Times New Roman" w:eastAsia="Times New Roman" w:hAnsi="Times New Roman"/>
          <w:sz w:val="24"/>
        </w:rPr>
        <w:fldChar w:fldCharType="end"/>
      </w:r>
      <w:r>
        <w:rPr>
          <w:rFonts w:ascii="Times New Roman" w:eastAsia="Times New Roman" w:hAnsi="Times New Roman"/>
          <w:sz w:val="24"/>
        </w:rPr>
        <w:t>. This will result in</w:t>
      </w:r>
      <w:r w:rsidRPr="006812F1">
        <w:rPr>
          <w:rFonts w:ascii="Times New Roman" w:eastAsia="Times New Roman" w:hAnsi="Times New Roman"/>
          <w:sz w:val="24"/>
        </w:rPr>
        <w:t xml:space="preserve"> stock interruptions of essential drugs and present a barrier to mounting a sustained and effective health programs. </w:t>
      </w:r>
      <w:bookmarkStart w:id="153" w:name="_Hlk54087941"/>
      <w:r w:rsidRPr="006812F1">
        <w:rPr>
          <w:rFonts w:ascii="Times New Roman" w:eastAsia="Times New Roman" w:hAnsi="Times New Roman"/>
          <w:sz w:val="24"/>
        </w:rPr>
        <w:t>In this section, the following sub</w:t>
      </w:r>
      <w:r>
        <w:rPr>
          <w:rFonts w:ascii="Times New Roman" w:eastAsia="Times New Roman" w:hAnsi="Times New Roman"/>
          <w:sz w:val="24"/>
        </w:rPr>
        <w:t>-</w:t>
      </w:r>
      <w:r w:rsidRPr="006812F1">
        <w:rPr>
          <w:rFonts w:ascii="Times New Roman" w:eastAsia="Times New Roman" w:hAnsi="Times New Roman"/>
          <w:sz w:val="24"/>
        </w:rPr>
        <w:t xml:space="preserve">themes have been raised by the research and will be further discussed: </w:t>
      </w:r>
    </w:p>
    <w:p w14:paraId="3E9D6518" w14:textId="77777777" w:rsidR="0088085F" w:rsidRDefault="0088085F" w:rsidP="0088085F">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 xml:space="preserve">1. </w:t>
      </w:r>
      <w:r w:rsidRPr="006812F1">
        <w:rPr>
          <w:rFonts w:ascii="Times New Roman" w:eastAsia="Times New Roman" w:hAnsi="Times New Roman"/>
          <w:sz w:val="24"/>
        </w:rPr>
        <w:t>Medication, equipment, and supplies</w:t>
      </w:r>
      <w:r>
        <w:rPr>
          <w:rFonts w:ascii="Times New Roman" w:eastAsia="Times New Roman" w:hAnsi="Times New Roman"/>
          <w:sz w:val="24"/>
        </w:rPr>
        <w:t>,</w:t>
      </w:r>
      <w:r w:rsidRPr="006812F1">
        <w:rPr>
          <w:rFonts w:ascii="Times New Roman" w:eastAsia="Times New Roman" w:hAnsi="Times New Roman"/>
          <w:sz w:val="24"/>
        </w:rPr>
        <w:t xml:space="preserve"> in addition</w:t>
      </w:r>
      <w:r>
        <w:rPr>
          <w:rFonts w:ascii="Times New Roman" w:eastAsia="Times New Roman" w:hAnsi="Times New Roman"/>
          <w:sz w:val="24"/>
        </w:rPr>
        <w:t xml:space="preserve"> to</w:t>
      </w:r>
    </w:p>
    <w:p w14:paraId="373C1FD0" w14:textId="77777777" w:rsidR="0088085F" w:rsidRPr="006812F1" w:rsidRDefault="0088085F" w:rsidP="0088085F">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 xml:space="preserve">2. </w:t>
      </w:r>
      <w:r w:rsidRPr="00454088">
        <w:rPr>
          <w:rFonts w:ascii="Times New Roman" w:eastAsia="Times New Roman" w:hAnsi="Times New Roman"/>
          <w:sz w:val="24"/>
        </w:rPr>
        <w:t>Glucometers and testing strips</w:t>
      </w:r>
      <w:r>
        <w:rPr>
          <w:rFonts w:ascii="Times New Roman" w:eastAsia="Times New Roman" w:hAnsi="Times New Roman"/>
          <w:sz w:val="24"/>
        </w:rPr>
        <w:t>, as</w:t>
      </w:r>
      <w:r w:rsidRPr="006812F1">
        <w:rPr>
          <w:rFonts w:ascii="Times New Roman" w:eastAsia="Times New Roman" w:hAnsi="Times New Roman"/>
          <w:sz w:val="24"/>
        </w:rPr>
        <w:t xml:space="preserve"> home glucose monitoring equipment </w:t>
      </w:r>
      <w:r>
        <w:rPr>
          <w:rFonts w:ascii="Times New Roman" w:eastAsia="Times New Roman" w:hAnsi="Times New Roman"/>
          <w:sz w:val="24"/>
        </w:rPr>
        <w:t>are scarce</w:t>
      </w:r>
      <w:r w:rsidRPr="006812F1">
        <w:rPr>
          <w:rFonts w:ascii="Times New Roman" w:eastAsia="Times New Roman" w:hAnsi="Times New Roman"/>
          <w:sz w:val="24"/>
        </w:rPr>
        <w:t>. Availability and affordability of such equipment, supplies and machines will definitely improve diabetes care and the management outcomes</w:t>
      </w:r>
      <w:bookmarkEnd w:id="153"/>
      <w:r w:rsidRPr="006812F1">
        <w:rPr>
          <w:rFonts w:ascii="Times New Roman" w:eastAsia="Times New Roman" w:hAnsi="Times New Roman"/>
          <w:sz w:val="24"/>
        </w:rPr>
        <w:t xml:space="preserve">.  </w:t>
      </w:r>
    </w:p>
    <w:p w14:paraId="1E5E2F44" w14:textId="3D27A769" w:rsidR="00F02E3E" w:rsidRDefault="00F02E3E" w:rsidP="008F7FAF">
      <w:pPr>
        <w:pStyle w:val="Heading4"/>
        <w:bidi w:val="0"/>
        <w:spacing w:before="0" w:line="360" w:lineRule="auto"/>
        <w:ind w:left="864"/>
        <w:rPr>
          <w:rFonts w:eastAsia="Times New Roman"/>
          <w:lang w:bidi="ar-SA"/>
        </w:rPr>
      </w:pPr>
      <w:bookmarkStart w:id="154" w:name="_Toc60692513"/>
      <w:bookmarkEnd w:id="118"/>
      <w:r w:rsidRPr="006A314C">
        <w:rPr>
          <w:rFonts w:eastAsia="Times New Roman"/>
          <w:lang w:bidi="ar-SA"/>
        </w:rPr>
        <w:t xml:space="preserve">Medication, </w:t>
      </w:r>
      <w:r w:rsidR="007B4DD6" w:rsidRPr="006A314C">
        <w:rPr>
          <w:rFonts w:eastAsia="Times New Roman"/>
          <w:lang w:bidi="ar-SA"/>
        </w:rPr>
        <w:t>Equipment</w:t>
      </w:r>
      <w:r w:rsidRPr="006A314C">
        <w:rPr>
          <w:rFonts w:eastAsia="Times New Roman"/>
          <w:lang w:bidi="ar-SA"/>
        </w:rPr>
        <w:t xml:space="preserve">, and </w:t>
      </w:r>
      <w:r w:rsidR="007B4DD6" w:rsidRPr="006A314C">
        <w:rPr>
          <w:rFonts w:eastAsia="Times New Roman"/>
          <w:lang w:bidi="ar-SA"/>
        </w:rPr>
        <w:t>Supplies</w:t>
      </w:r>
      <w:bookmarkEnd w:id="154"/>
    </w:p>
    <w:p w14:paraId="1182D64A" w14:textId="64166A1B" w:rsidR="00DB28F0" w:rsidRPr="006812F1" w:rsidRDefault="00DB28F0" w:rsidP="00DB28F0">
      <w:pPr>
        <w:bidi w:val="0"/>
        <w:spacing w:line="360" w:lineRule="auto"/>
        <w:contextualSpacing/>
        <w:jc w:val="both"/>
        <w:rPr>
          <w:rFonts w:ascii="Times New Roman" w:eastAsia="Times New Roman" w:hAnsi="Times New Roman"/>
          <w:iCs/>
          <w:sz w:val="18"/>
          <w:szCs w:val="18"/>
        </w:rPr>
      </w:pPr>
      <w:r w:rsidRPr="006812F1">
        <w:rPr>
          <w:rFonts w:ascii="Times New Roman" w:eastAsia="Times New Roman" w:hAnsi="Times New Roman"/>
          <w:sz w:val="24"/>
        </w:rPr>
        <w:t>Diabetes medication availa</w:t>
      </w:r>
      <w:r>
        <w:rPr>
          <w:rFonts w:ascii="Times New Roman" w:eastAsia="Times New Roman" w:hAnsi="Times New Roman"/>
          <w:sz w:val="24"/>
        </w:rPr>
        <w:t>bility and affordability remain</w:t>
      </w:r>
      <w:r w:rsidRPr="006812F1">
        <w:rPr>
          <w:rFonts w:ascii="Times New Roman" w:eastAsia="Times New Roman" w:hAnsi="Times New Roman"/>
          <w:sz w:val="24"/>
        </w:rPr>
        <w:t xml:space="preserve"> poor in most regions of the world, </w:t>
      </w:r>
      <w:r>
        <w:rPr>
          <w:rFonts w:ascii="Times New Roman" w:eastAsia="Times New Roman" w:hAnsi="Times New Roman"/>
          <w:sz w:val="24"/>
        </w:rPr>
        <w:t>particularly in</w:t>
      </w:r>
      <w:r w:rsidRPr="006812F1">
        <w:rPr>
          <w:rFonts w:ascii="Times New Roman" w:eastAsia="Times New Roman" w:hAnsi="Times New Roman"/>
          <w:sz w:val="24"/>
        </w:rPr>
        <w:t xml:space="preserve"> LMICs supply and use of diabetes medication </w:t>
      </w:r>
      <w:r>
        <w:rPr>
          <w:rFonts w:ascii="Times New Roman" w:eastAsia="Times New Roman" w:hAnsi="Times New Roman"/>
          <w:sz w:val="24"/>
        </w:rPr>
        <w:t>posing</w:t>
      </w:r>
      <w:r w:rsidRPr="006812F1">
        <w:rPr>
          <w:rFonts w:ascii="Times New Roman" w:eastAsia="Times New Roman" w:hAnsi="Times New Roman"/>
          <w:sz w:val="24"/>
        </w:rPr>
        <w:t xml:space="preserve"> a substantial challenge. </w:t>
      </w:r>
      <w:r w:rsidRPr="006812F1">
        <w:rPr>
          <w:rFonts w:ascii="Times New Roman" w:hAnsi="Times New Roman"/>
          <w:sz w:val="24"/>
          <w:lang w:bidi="ar-JO"/>
        </w:rPr>
        <w:t xml:space="preserve">In many countries, especially in economically disadvantaged families, access to insulin and self-care tools, including structured diabetes education, can be limited. This may lead to severe disability and early death as a result of harmful substances known as ‘ketones’ building up in the body (diabetic ketoacidosis, DKA) </w:t>
      </w:r>
      <w:r w:rsidRPr="006812F1">
        <w:rPr>
          <w:rFonts w:ascii="Times New Roman" w:eastAsia="Times New Roman" w:hAnsi="Times New Roman"/>
          <w:sz w:val="24"/>
        </w:rPr>
        <w:fldChar w:fldCharType="begin" w:fldLock="1"/>
      </w:r>
      <w:r w:rsidR="00442ADD">
        <w:rPr>
          <w:rFonts w:ascii="Times New Roman" w:eastAsia="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6812F1">
        <w:rPr>
          <w:rFonts w:ascii="Times New Roman" w:eastAsia="Times New Roman" w:hAnsi="Times New Roman"/>
          <w:sz w:val="24"/>
        </w:rPr>
        <w:fldChar w:fldCharType="separate"/>
      </w:r>
      <w:r w:rsidR="006335EC" w:rsidRPr="006335EC">
        <w:rPr>
          <w:rFonts w:ascii="Times New Roman" w:eastAsia="Times New Roman" w:hAnsi="Times New Roman"/>
          <w:noProof/>
          <w:sz w:val="24"/>
        </w:rPr>
        <w:t>[2]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Public health systems in LMICs are frequently unable to provide access to appropriate injection devices and HbA1c testing for people with diabetes. Furthermore, the cost of private purchase is often prohibitive, even if these components of care are available. This compromises the level of care that can be provided. Many countries are currently reliant on international donations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{"citationItems":[{"id":"ITEM-1","itemData":{"DOI":"10.4239/wjd.v11.i8.358","ISSN":"1948-9358","author":[{"dropping-particle":"","family":"Klatman","given":"Emma Louise","non-dropping-particle":"","parse-names":false,"suffix":""},{"dropping-particle":"","family":"Ogle","given":"Graham David","non-dropping-particle":"","parse-names":false,"suffix":""}],"container-title":"World Journal of Diabetes","id":"ITEM-1","issue":"8","issued":{"date-parts":[["2020","8","15"]]},"page":"358-369","title":"Access to insulin delivery devices and glycated haemoglobin in lower-income countries","type":"article-journal","volume":"11"},"uris":["http://www.mendeley.com/documents/?uuid=21c61a73-3750-41e2-98ae-aedd817d8ef2"]}],"mendeley":{"formattedCitation":"[72]","plainTextFormattedCitation":"[72]","previouslyFormattedCitation":"[72]"},"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[72]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The lack of diabetes medications and the need to update diabetes drug lists were </w:t>
      </w:r>
      <w:r>
        <w:rPr>
          <w:rFonts w:ascii="Times New Roman" w:eastAsia="Times New Roman" w:hAnsi="Times New Roman"/>
          <w:sz w:val="24"/>
        </w:rPr>
        <w:t xml:space="preserve">of great concern and </w:t>
      </w:r>
      <w:r w:rsidRPr="006812F1">
        <w:rPr>
          <w:rFonts w:ascii="Times New Roman" w:eastAsia="Times New Roman" w:hAnsi="Times New Roman"/>
          <w:sz w:val="24"/>
        </w:rPr>
        <w:t xml:space="preserve">mentioned by the majority of physicians </w:t>
      </w:r>
      <w:r w:rsidRPr="006812F1">
        <w:rPr>
          <w:rFonts w:ascii="Times New Roman" w:eastAsia="Times New Roman" w:hAnsi="Times New Roman"/>
          <w:sz w:val="24"/>
        </w:rPr>
        <w:lastRenderedPageBreak/>
        <w:t xml:space="preserve">and nurses in the MOH and UNRWA </w:t>
      </w:r>
      <w:r>
        <w:rPr>
          <w:rFonts w:ascii="Times New Roman" w:eastAsia="Times New Roman" w:hAnsi="Times New Roman"/>
          <w:sz w:val="24"/>
        </w:rPr>
        <w:t xml:space="preserve">who </w:t>
      </w:r>
      <w:r w:rsidRPr="006812F1">
        <w:rPr>
          <w:rFonts w:ascii="Times New Roman" w:eastAsia="Times New Roman" w:hAnsi="Times New Roman"/>
          <w:sz w:val="24"/>
        </w:rPr>
        <w:t>participated in my research. New medications are n</w:t>
      </w:r>
      <w:r>
        <w:rPr>
          <w:rFonts w:ascii="Times New Roman" w:eastAsia="Times New Roman" w:hAnsi="Times New Roman"/>
          <w:sz w:val="24"/>
        </w:rPr>
        <w:t>ot provided by health insurance.</w:t>
      </w:r>
      <w:r w:rsidRPr="006812F1">
        <w:rPr>
          <w:rFonts w:ascii="Times New Roman" w:eastAsia="Times New Roman" w:hAnsi="Times New Roman"/>
          <w:sz w:val="24"/>
        </w:rPr>
        <w:t xml:space="preserve"> </w:t>
      </w:r>
      <w:r>
        <w:rPr>
          <w:rFonts w:ascii="Times New Roman" w:eastAsia="Times New Roman" w:hAnsi="Times New Roman"/>
          <w:sz w:val="24"/>
        </w:rPr>
        <w:t>P</w:t>
      </w:r>
      <w:r w:rsidRPr="006812F1">
        <w:rPr>
          <w:rFonts w:ascii="Times New Roman" w:eastAsia="Times New Roman" w:hAnsi="Times New Roman"/>
          <w:sz w:val="24"/>
        </w:rPr>
        <w:t>atients have to buy them from private pharmacies. This adds an extra financial burden on patients and disrupt</w:t>
      </w:r>
      <w:r>
        <w:rPr>
          <w:rFonts w:ascii="Times New Roman" w:eastAsia="Times New Roman" w:hAnsi="Times New Roman"/>
          <w:sz w:val="24"/>
        </w:rPr>
        <w:t>s</w:t>
      </w:r>
      <w:r w:rsidRPr="006812F1">
        <w:rPr>
          <w:rFonts w:ascii="Times New Roman" w:eastAsia="Times New Roman" w:hAnsi="Times New Roman"/>
          <w:sz w:val="24"/>
        </w:rPr>
        <w:t xml:space="preserve"> their treatment protocols. In the majority of cases, it was reported that patients will re</w:t>
      </w:r>
      <w:r>
        <w:rPr>
          <w:rFonts w:ascii="Times New Roman" w:eastAsia="Times New Roman" w:hAnsi="Times New Roman"/>
          <w:sz w:val="24"/>
        </w:rPr>
        <w:t>duce the dose or stop taking tho</w:t>
      </w:r>
      <w:r w:rsidRPr="006812F1">
        <w:rPr>
          <w:rFonts w:ascii="Times New Roman" w:eastAsia="Times New Roman" w:hAnsi="Times New Roman"/>
          <w:sz w:val="24"/>
        </w:rPr>
        <w:t>se expensive medications by themselves. This will put them at high risk to diabetes acute and chronic compl</w:t>
      </w:r>
      <w:r>
        <w:rPr>
          <w:rFonts w:ascii="Times New Roman" w:eastAsia="Times New Roman" w:hAnsi="Times New Roman"/>
          <w:sz w:val="24"/>
        </w:rPr>
        <w:t>ications. A physician from UNRWA expressed his serious concerns</w:t>
      </w:r>
      <w:r w:rsidRPr="006812F1">
        <w:rPr>
          <w:rFonts w:ascii="Times New Roman" w:eastAsia="Times New Roman" w:hAnsi="Times New Roman"/>
          <w:sz w:val="24"/>
        </w:rPr>
        <w:t xml:space="preserve"> </w:t>
      </w:r>
      <w:r>
        <w:rPr>
          <w:rFonts w:ascii="Times New Roman" w:eastAsia="Times New Roman" w:hAnsi="Times New Roman"/>
          <w:sz w:val="24"/>
        </w:rPr>
        <w:t>by stating:</w:t>
      </w:r>
      <w:r w:rsidRPr="006812F1">
        <w:rPr>
          <w:rFonts w:ascii="Times New Roman" w:eastAsia="Times New Roman" w:hAnsi="Times New Roman"/>
          <w:sz w:val="24"/>
        </w:rPr>
        <w:t xml:space="preserve"> </w:t>
      </w:r>
      <w:r w:rsidRPr="00BB030C">
        <w:rPr>
          <w:rFonts w:ascii="Times New Roman" w:hAnsi="Times New Roman"/>
          <w:b/>
          <w:bCs w:val="0"/>
          <w:i/>
          <w:sz w:val="20"/>
          <w:szCs w:val="20"/>
        </w:rPr>
        <w:t>"Patients usually asked us to prescribe the new generations of insulin and oral tablets. We do not have them available in the UNRWA system. This causes problems for us regarding communication with the patient. If we were to talk about the differences between the old and new insulin, there are many, one is the ease of use, another is regarding insulin that gives very good results in regulating the sugar and the ability to control insulin of the patients which is better than the one we give them".</w:t>
      </w:r>
      <w:r w:rsidRPr="006812F1">
        <w:rPr>
          <w:rFonts w:ascii="Times New Roman" w:hAnsi="Times New Roman"/>
          <w:iCs/>
          <w:sz w:val="20"/>
          <w:szCs w:val="20"/>
        </w:rPr>
        <w:t xml:space="preserve"> </w:t>
      </w:r>
    </w:p>
    <w:p w14:paraId="63638536" w14:textId="77777777" w:rsidR="00DB28F0" w:rsidRPr="00BB030C" w:rsidRDefault="00DB28F0" w:rsidP="00DB28F0">
      <w:pPr>
        <w:bidi w:val="0"/>
        <w:spacing w:line="360" w:lineRule="auto"/>
        <w:contextualSpacing/>
        <w:jc w:val="both"/>
        <w:rPr>
          <w:rFonts w:ascii="Times New Roman" w:eastAsia="Times New Roman" w:hAnsi="Times New Roman"/>
          <w:b/>
          <w:bCs w:val="0"/>
          <w:i/>
          <w:sz w:val="18"/>
          <w:szCs w:val="18"/>
        </w:rPr>
      </w:pPr>
      <w:r>
        <w:rPr>
          <w:rFonts w:ascii="Times New Roman" w:eastAsia="Times New Roman" w:hAnsi="Times New Roman"/>
          <w:iCs/>
          <w:sz w:val="24"/>
        </w:rPr>
        <w:t>Another p</w:t>
      </w:r>
      <w:r w:rsidRPr="006812F1">
        <w:rPr>
          <w:rFonts w:ascii="Times New Roman" w:eastAsia="Times New Roman" w:hAnsi="Times New Roman"/>
          <w:iCs/>
          <w:sz w:val="24"/>
        </w:rPr>
        <w:t xml:space="preserve">hysician from </w:t>
      </w:r>
      <w:r>
        <w:rPr>
          <w:rFonts w:ascii="Times New Roman" w:eastAsia="Times New Roman" w:hAnsi="Times New Roman"/>
          <w:iCs/>
          <w:sz w:val="24"/>
        </w:rPr>
        <w:t xml:space="preserve">the </w:t>
      </w:r>
      <w:r w:rsidRPr="006812F1">
        <w:rPr>
          <w:rFonts w:ascii="Times New Roman" w:eastAsia="Times New Roman" w:hAnsi="Times New Roman"/>
          <w:iCs/>
          <w:sz w:val="24"/>
        </w:rPr>
        <w:t xml:space="preserve">MOH also </w:t>
      </w:r>
      <w:r>
        <w:rPr>
          <w:rFonts w:ascii="Times New Roman" w:eastAsia="Times New Roman" w:hAnsi="Times New Roman"/>
          <w:iCs/>
          <w:sz w:val="24"/>
        </w:rPr>
        <w:t>explained</w:t>
      </w:r>
      <w:r w:rsidRPr="00BB030C">
        <w:rPr>
          <w:rFonts w:ascii="Times New Roman" w:eastAsia="Times New Roman" w:hAnsi="Times New Roman"/>
          <w:b/>
          <w:bCs w:val="0"/>
          <w:i/>
          <w:sz w:val="18"/>
          <w:szCs w:val="18"/>
        </w:rPr>
        <w:t xml:space="preserve">: </w:t>
      </w:r>
      <w:r w:rsidRPr="00BB030C">
        <w:rPr>
          <w:rFonts w:ascii="Times New Roman" w:eastAsia="Times New Roman" w:hAnsi="Times New Roman"/>
          <w:b/>
          <w:bCs w:val="0"/>
          <w:i/>
          <w:sz w:val="20"/>
          <w:szCs w:val="20"/>
        </w:rPr>
        <w:t>"…</w:t>
      </w:r>
      <w:bookmarkStart w:id="155" w:name="_Hlk48329995"/>
      <w:r w:rsidRPr="00BB030C">
        <w:rPr>
          <w:rFonts w:ascii="Times New Roman" w:eastAsia="Times New Roman" w:hAnsi="Times New Roman"/>
          <w:b/>
          <w:bCs w:val="0"/>
          <w:i/>
          <w:sz w:val="20"/>
          <w:szCs w:val="20"/>
        </w:rPr>
        <w:t>Some instruments and supplies are not available in the clinic. Laboratory tests are available only in central clinics. In addition, we have severe deficit in the availability of essential diabetes medications. I write prescription and ask patients to buy the medicine at his own expenses. When he comes next time, I discover that he did not use the medicine and even did not buy it. Hi blood sugar will be very high and diabetes is not controlled. Patient will be at a very high risk to develop complications".</w:t>
      </w:r>
      <w:bookmarkEnd w:id="155"/>
    </w:p>
    <w:p w14:paraId="7BFA4886" w14:textId="77777777" w:rsidR="00DB28F0" w:rsidRPr="006812F1" w:rsidRDefault="00DB28F0" w:rsidP="00DB28F0">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The q</w:t>
      </w:r>
      <w:r w:rsidRPr="006812F1">
        <w:rPr>
          <w:rFonts w:ascii="Times New Roman" w:eastAsia="Times New Roman" w:hAnsi="Times New Roman"/>
          <w:sz w:val="24"/>
        </w:rPr>
        <w:t xml:space="preserve">uantitative survey showed that 12.3% of MOH and 29.1% of UNRWA professionals agreed they have all necessary equipment to provide comprehensive diabetes care </w:t>
      </w:r>
      <w:bookmarkStart w:id="156" w:name="_Hlk45739459"/>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37.384, df=1, p &lt;.001). </w:t>
      </w:r>
      <w:bookmarkEnd w:id="156"/>
      <w:r w:rsidRPr="006812F1">
        <w:rPr>
          <w:rFonts w:ascii="Times New Roman" w:eastAsia="Times New Roman" w:hAnsi="Times New Roman"/>
          <w:sz w:val="24"/>
        </w:rPr>
        <w:t>22% of MOH and 38.1% of UNRWA professionals agreed they have the necessary disposable medical supplies available to provide comprehensive diabetes care</w:t>
      </w:r>
      <w:r w:rsidRPr="006812F1">
        <w:rPr>
          <w:rFonts w:ascii="Times New Roman" w:eastAsia="Times New Roman" w:hAnsi="Times New Roman"/>
          <w:b/>
          <w:bCs w:val="0"/>
          <w:sz w:val="24"/>
        </w:rPr>
        <w:t xml:space="preserve"> </w:t>
      </w:r>
      <w:r w:rsidRPr="006812F1">
        <w:rPr>
          <w:rFonts w:ascii="Times New Roman" w:eastAsia="Times New Roman" w:hAnsi="Times New Roman"/>
          <w:sz w:val="24"/>
        </w:rPr>
        <w:t>at their clinics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33.326, df=1, p &lt;.001)</w:t>
      </w:r>
      <w:r>
        <w:rPr>
          <w:rFonts w:ascii="Times New Roman" w:eastAsia="Times New Roman" w:hAnsi="Times New Roman"/>
          <w:sz w:val="24"/>
        </w:rPr>
        <w:t>;</w:t>
      </w:r>
      <w:r w:rsidRPr="006812F1">
        <w:rPr>
          <w:rFonts w:ascii="Times New Roman" w:eastAsia="Times New Roman" w:hAnsi="Times New Roman"/>
          <w:sz w:val="24"/>
        </w:rPr>
        <w:t xml:space="preserve"> and 44.6% of MOH and 37.3% of UNRWA</w:t>
      </w:r>
      <w:r w:rsidRPr="006812F1">
        <w:rPr>
          <w:rFonts w:ascii="Times New Roman" w:eastAsia="Times New Roman" w:hAnsi="Times New Roman"/>
          <w:b/>
          <w:bCs w:val="0"/>
          <w:sz w:val="24"/>
        </w:rPr>
        <w:t xml:space="preserve"> </w:t>
      </w:r>
      <w:r w:rsidRPr="006812F1">
        <w:rPr>
          <w:rFonts w:ascii="Times New Roman" w:eastAsia="Times New Roman" w:hAnsi="Times New Roman"/>
          <w:sz w:val="24"/>
        </w:rPr>
        <w:t xml:space="preserve">professionals experienced shortage of medications/supplies at </w:t>
      </w:r>
      <w:r>
        <w:rPr>
          <w:rFonts w:ascii="Times New Roman" w:eastAsia="Times New Roman" w:hAnsi="Times New Roman"/>
          <w:sz w:val="24"/>
        </w:rPr>
        <w:t>least once during the last year;</w:t>
      </w:r>
      <w:r w:rsidRPr="006812F1">
        <w:rPr>
          <w:rFonts w:ascii="Times New Roman" w:eastAsia="Times New Roman" w:hAnsi="Times New Roman"/>
          <w:sz w:val="24"/>
        </w:rPr>
        <w:t xml:space="preserve"> significant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4.427, df=1, p =.035). </w:t>
      </w:r>
    </w:p>
    <w:p w14:paraId="55D53067" w14:textId="292AF93D" w:rsidR="001970C3" w:rsidRDefault="00DB28F0" w:rsidP="00DB28F0">
      <w:pPr>
        <w:bidi w:val="0"/>
        <w:spacing w:line="360" w:lineRule="auto"/>
        <w:contextualSpacing/>
        <w:jc w:val="both"/>
        <w:rPr>
          <w:rFonts w:ascii="Times New Roman" w:eastAsia="Times New Roman" w:hAnsi="Times New Roman"/>
          <w:sz w:val="24"/>
        </w:rPr>
      </w:pPr>
      <w:r>
        <w:rPr>
          <w:rFonts w:ascii="Times New Roman" w:eastAsia="Times New Roman" w:hAnsi="Times New Roman"/>
          <w:sz w:val="24"/>
        </w:rPr>
        <w:t>The a</w:t>
      </w:r>
      <w:r w:rsidRPr="006812F1">
        <w:rPr>
          <w:rFonts w:ascii="Times New Roman" w:eastAsia="Times New Roman" w:hAnsi="Times New Roman"/>
          <w:sz w:val="24"/>
        </w:rPr>
        <w:t xml:space="preserve">vailability of medicines, equipment and other supplies </w:t>
      </w:r>
      <w:r>
        <w:rPr>
          <w:rFonts w:ascii="Times New Roman" w:eastAsia="Times New Roman" w:hAnsi="Times New Roman"/>
          <w:sz w:val="24"/>
        </w:rPr>
        <w:t xml:space="preserve">depend </w:t>
      </w:r>
      <w:r w:rsidRPr="006812F1">
        <w:rPr>
          <w:rFonts w:ascii="Times New Roman" w:eastAsia="Times New Roman" w:hAnsi="Times New Roman"/>
          <w:sz w:val="24"/>
        </w:rPr>
        <w:t>on the available budget and related funds. In 2019, 15.5% of MOH budget has been expended on medicines, medical consumables and laboratory supplies. Less than 30% of these expenses had been expended on PHC</w:t>
      </w:r>
      <w:r>
        <w:rPr>
          <w:rFonts w:ascii="Times New Roman" w:eastAsia="Times New Roman" w:hAnsi="Times New Roman"/>
          <w:sz w:val="24"/>
        </w:rPr>
        <w:t>,</w:t>
      </w:r>
      <w:r w:rsidRPr="006812F1">
        <w:rPr>
          <w:rFonts w:ascii="Times New Roman" w:eastAsia="Times New Roman" w:hAnsi="Times New Roman"/>
          <w:sz w:val="24"/>
        </w:rPr>
        <w:t xml:space="preserve"> and 66% on hospitals </w:t>
      </w:r>
      <w:r w:rsidRPr="006812F1">
        <w:rPr>
          <w:rFonts w:ascii="Times New Roman" w:eastAsia="Times New Roman" w:hAnsi="Times New Roman"/>
          <w:sz w:val="24"/>
        </w:rPr>
        <w:fldChar w:fldCharType="begin" w:fldLock="1"/>
      </w:r>
      <w:r w:rsidR="00F07D1D">
        <w:rPr>
          <w:rFonts w:ascii="Times New Roman" w:eastAsia="Times New Roman" w:hAnsi="Times New Roman"/>
          <w:sz w:val="24"/>
        </w:rPr>
        <w:instrText>ADDIN CSL_CITATION {"citationItems":[{"id":"ITEM-1","itemData":{"author":[{"dropping-particle":"","family":"Palestinian Ministry of Health","given":"","non-dropping-particle":"","parse-names":false,"suffix":""}],"id":"ITEM-1","issued":{"date-parts":[["2020"]]},"publisher-place":"Ramallah - Palestine","title":"Health Annual Report, Palestine 2019","type":"report"},"uris":["http://www.mendeley.com/documents/?uuid=ad97f500-ccd0-4611-916e-a72c57af74c6"]}],"mendeley":{"formattedCitation":"[31]","plainTextFormattedCitation":"[31]","previouslyFormattedCitation":"[31]"},"properties":{"noteIndex":0},"schema":"https://github.com/citation-style-language/schema/raw/master/csl-citation.json"}</w:instrText>
      </w:r>
      <w:r w:rsidRPr="006812F1">
        <w:rPr>
          <w:rFonts w:ascii="Times New Roman" w:eastAsia="Times New Roman" w:hAnsi="Times New Roman"/>
          <w:sz w:val="24"/>
        </w:rPr>
        <w:fldChar w:fldCharType="separate"/>
      </w:r>
      <w:r w:rsidR="001663D3" w:rsidRPr="001663D3">
        <w:rPr>
          <w:rFonts w:ascii="Times New Roman" w:eastAsia="Times New Roman" w:hAnsi="Times New Roman"/>
          <w:noProof/>
          <w:sz w:val="24"/>
        </w:rPr>
        <w:t>[31]</w:t>
      </w:r>
      <w:r w:rsidRPr="006812F1">
        <w:rPr>
          <w:rFonts w:ascii="Times New Roman" w:eastAsia="Times New Roman" w:hAnsi="Times New Roman"/>
          <w:sz w:val="24"/>
        </w:rPr>
        <w:fldChar w:fldCharType="end"/>
      </w:r>
      <w:r>
        <w:rPr>
          <w:rFonts w:ascii="Times New Roman" w:eastAsia="Times New Roman" w:hAnsi="Times New Roman"/>
          <w:sz w:val="24"/>
        </w:rPr>
        <w:t>. In</w:t>
      </w:r>
      <w:r w:rsidRPr="006812F1">
        <w:rPr>
          <w:rFonts w:ascii="Times New Roman" w:eastAsia="Times New Roman" w:hAnsi="Times New Roman"/>
          <w:sz w:val="24"/>
        </w:rPr>
        <w:t xml:space="preserve"> the same year, UNRWA spent US$ 15.4 million on medical supplies and equipment agency wide. Analysis of expenditure on different medicines revealed that 48.9% of the funds were spent on medicines used for the treatment of NCDs including the diabetes drugs. While </w:t>
      </w:r>
      <w:r w:rsidRPr="006812F1">
        <w:rPr>
          <w:rFonts w:ascii="Times New Roman" w:eastAsia="Times New Roman" w:hAnsi="Times New Roman"/>
          <w:sz w:val="24"/>
        </w:rPr>
        <w:lastRenderedPageBreak/>
        <w:t xml:space="preserve">medical equipment and related supplies accounted for 9.8% (US$ 1.5 million) of the total expenditure on medical commodities </w:t>
      </w:r>
      <w:r w:rsidRPr="006812F1">
        <w:rPr>
          <w:rFonts w:ascii="Times New Roman" w:eastAsia="Times New Roman" w:hAnsi="Times New Roman"/>
          <w:sz w:val="24"/>
        </w:rPr>
        <w:fldChar w:fldCharType="begin" w:fldLock="1"/>
      </w:r>
      <w:r w:rsidR="00ED5713">
        <w:rPr>
          <w:rFonts w:ascii="Times New Roman" w:eastAsia="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eastAsia="Times New Roman" w:hAnsi="Times New Roman"/>
          <w:sz w:val="24"/>
        </w:rPr>
        <w:fldChar w:fldCharType="separate"/>
      </w:r>
      <w:r w:rsidR="00F07D1D" w:rsidRPr="00F07D1D">
        <w:rPr>
          <w:rFonts w:ascii="Times New Roman" w:eastAsia="Times New Roman" w:hAnsi="Times New Roman"/>
          <w:noProof/>
          <w:sz w:val="24"/>
        </w:rPr>
        <w:t>[32]</w:t>
      </w:r>
      <w:r w:rsidRPr="006812F1">
        <w:rPr>
          <w:rFonts w:ascii="Times New Roman" w:eastAsia="Times New Roman" w:hAnsi="Times New Roman"/>
          <w:sz w:val="24"/>
        </w:rPr>
        <w:fldChar w:fldCharType="end"/>
      </w:r>
      <w:r>
        <w:rPr>
          <w:rFonts w:ascii="Times New Roman" w:eastAsia="Times New Roman" w:hAnsi="Times New Roman"/>
          <w:sz w:val="24"/>
        </w:rPr>
        <w:t>;</w:t>
      </w:r>
      <w:r w:rsidRPr="006812F1">
        <w:rPr>
          <w:rFonts w:ascii="Times New Roman" w:eastAsia="Times New Roman" w:hAnsi="Times New Roman"/>
          <w:sz w:val="24"/>
        </w:rPr>
        <w:t xml:space="preserve"> </w:t>
      </w:r>
      <w:r>
        <w:rPr>
          <w:rFonts w:ascii="Times New Roman" w:eastAsia="Times New Roman" w:hAnsi="Times New Roman"/>
          <w:sz w:val="24"/>
        </w:rPr>
        <w:t>t</w:t>
      </w:r>
      <w:r w:rsidRPr="006812F1">
        <w:rPr>
          <w:rFonts w:ascii="Times New Roman" w:eastAsia="Times New Roman" w:hAnsi="Times New Roman"/>
          <w:sz w:val="24"/>
        </w:rPr>
        <w:t xml:space="preserve">he budget allocated for medicines and supplies is </w:t>
      </w:r>
      <w:r>
        <w:rPr>
          <w:rFonts w:ascii="Times New Roman" w:eastAsia="Times New Roman" w:hAnsi="Times New Roman"/>
          <w:sz w:val="24"/>
        </w:rPr>
        <w:t xml:space="preserve">relatively </w:t>
      </w:r>
      <w:r w:rsidRPr="006812F1">
        <w:rPr>
          <w:rFonts w:ascii="Times New Roman" w:eastAsia="Times New Roman" w:hAnsi="Times New Roman"/>
          <w:sz w:val="24"/>
        </w:rPr>
        <w:t xml:space="preserve">modest in both </w:t>
      </w:r>
      <w:r>
        <w:rPr>
          <w:rFonts w:ascii="Times New Roman" w:eastAsia="Times New Roman" w:hAnsi="Times New Roman"/>
          <w:sz w:val="24"/>
        </w:rPr>
        <w:t xml:space="preserve">the </w:t>
      </w:r>
      <w:r w:rsidRPr="006812F1">
        <w:rPr>
          <w:rFonts w:ascii="Times New Roman" w:eastAsia="Times New Roman" w:hAnsi="Times New Roman"/>
          <w:sz w:val="24"/>
        </w:rPr>
        <w:t>MOH and UNRWA. Further</w:t>
      </w:r>
      <w:r>
        <w:rPr>
          <w:rFonts w:ascii="Times New Roman" w:eastAsia="Times New Roman" w:hAnsi="Times New Roman"/>
          <w:sz w:val="24"/>
        </w:rPr>
        <w:t>more</w:t>
      </w:r>
      <w:r w:rsidRPr="006812F1">
        <w:rPr>
          <w:rFonts w:ascii="Times New Roman" w:eastAsia="Times New Roman" w:hAnsi="Times New Roman"/>
          <w:sz w:val="24"/>
        </w:rPr>
        <w:t>, it depends on availability of funds and project support</w:t>
      </w:r>
      <w:r w:rsidRPr="001970C3">
        <w:rPr>
          <w:rFonts w:ascii="Times New Roman" w:eastAsia="Times New Roman" w:hAnsi="Times New Roman"/>
          <w:sz w:val="24"/>
        </w:rPr>
        <w:t xml:space="preserve">. </w:t>
      </w:r>
      <w:r w:rsidR="001970C3" w:rsidRPr="00B068BF">
        <w:rPr>
          <w:rFonts w:ascii="Times New Roman" w:hAnsi="Times New Roman"/>
          <w:sz w:val="24"/>
          <w:lang w:bidi="ar-SA"/>
        </w:rPr>
        <w:t>The Paris Protocol on Economic Relations, in formalizing an effective customs union with Israel, has implications for the affordability of medicines – and the affordability of health care overall – in</w:t>
      </w:r>
      <w:r w:rsidR="001970C3" w:rsidRPr="001970C3">
        <w:rPr>
          <w:rFonts w:ascii="Times New Roman" w:hAnsi="Times New Roman"/>
          <w:sz w:val="24"/>
          <w:lang w:bidi="ar-SA"/>
        </w:rPr>
        <w:t xml:space="preserve"> Palestine</w:t>
      </w:r>
      <w:r w:rsidR="001970C3" w:rsidRPr="00B068BF">
        <w:rPr>
          <w:rFonts w:ascii="Times New Roman" w:hAnsi="Times New Roman"/>
          <w:sz w:val="24"/>
          <w:lang w:bidi="ar-SA"/>
        </w:rPr>
        <w:t>. The Palestinian Ministry of Health overpays substantially for many medicines, comparing to international benchmark prices, where import restrictions comprise a major contributing factor to increased prices</w:t>
      </w:r>
      <w:r w:rsidR="001970C3" w:rsidRPr="001970C3">
        <w:rPr>
          <w:rFonts w:ascii="Times New Roman" w:hAnsi="Times New Roman"/>
          <w:sz w:val="24"/>
          <w:lang w:bidi="ar-SA"/>
        </w:rPr>
        <w:t xml:space="preserve"> </w:t>
      </w:r>
      <w:r w:rsidR="001970C3" w:rsidRPr="001970C3">
        <w:rPr>
          <w:rFonts w:ascii="Times New Roman" w:hAnsi="Times New Roman"/>
          <w:sz w:val="24"/>
          <w:lang w:bidi="ar-SA"/>
        </w:rPr>
        <w:fldChar w:fldCharType="begin" w:fldLock="1"/>
      </w:r>
      <w:r w:rsidR="00682EAD">
        <w:rPr>
          <w:rFonts w:ascii="Times New Roman" w:hAnsi="Times New Roman"/>
          <w:sz w:val="24"/>
          <w:lang w:bidi="ar-SA"/>
        </w:rPr>
        <w:instrText>ADDIN CSL_CITATION {"citationItems":[{"id":"ITEM-1","itemData":{"author":[{"dropping-particle":"","family":"WHO","given":"","non-dropping-particle":"","parse-names":false,"suffix":""}],"id":"ITEM-1","issue":"May","issued":{"date-parts":[["2019"]]},"number-of-pages":"1-14","title":"Health conditions in the occupied Palestinian territory, including east Jerusalem , and in the occupied Syrian Golan Report","type":"report"},"uris":["http://www.mendeley.com/documents/?uuid=9bbe98fa-5b53-429a-aeed-5ba56b3c6369"]}],"mendeley":{"formattedCitation":"[73]","plainTextFormattedCitation":"[73]","previouslyFormattedCitation":"[73]"},"properties":{"noteIndex":0},"schema":"https://github.com/citation-style-language/schema/raw/master/csl-citation.json"}</w:instrText>
      </w:r>
      <w:r w:rsidR="001970C3" w:rsidRPr="001970C3">
        <w:rPr>
          <w:rFonts w:ascii="Times New Roman" w:hAnsi="Times New Roman"/>
          <w:sz w:val="24"/>
          <w:lang w:bidi="ar-SA"/>
        </w:rPr>
        <w:fldChar w:fldCharType="separate"/>
      </w:r>
      <w:r w:rsidR="00344708" w:rsidRPr="00344708">
        <w:rPr>
          <w:rFonts w:ascii="Times New Roman" w:hAnsi="Times New Roman"/>
          <w:noProof/>
          <w:sz w:val="24"/>
          <w:lang w:bidi="ar-SA"/>
        </w:rPr>
        <w:t>[73]</w:t>
      </w:r>
      <w:r w:rsidR="001970C3" w:rsidRPr="001970C3">
        <w:rPr>
          <w:rFonts w:ascii="Times New Roman" w:hAnsi="Times New Roman"/>
          <w:sz w:val="24"/>
          <w:lang w:bidi="ar-SA"/>
        </w:rPr>
        <w:fldChar w:fldCharType="end"/>
      </w:r>
      <w:r w:rsidR="001970C3" w:rsidRPr="00B068BF">
        <w:rPr>
          <w:rFonts w:ascii="Times New Roman" w:hAnsi="Times New Roman"/>
          <w:sz w:val="24"/>
          <w:lang w:bidi="ar-SA"/>
        </w:rPr>
        <w:t>.</w:t>
      </w:r>
      <w:r w:rsidR="001970C3">
        <w:rPr>
          <w:rFonts w:ascii="Times New Roman" w:eastAsia="Times New Roman" w:hAnsi="Times New Roman"/>
          <w:sz w:val="24"/>
        </w:rPr>
        <w:t xml:space="preserve"> </w:t>
      </w:r>
    </w:p>
    <w:p w14:paraId="4C3D1BD9" w14:textId="79AD10EF" w:rsidR="004352A6" w:rsidRDefault="00DB28F0" w:rsidP="00C275B6">
      <w:pPr>
        <w:bidi w:val="0"/>
        <w:spacing w:line="360" w:lineRule="auto"/>
        <w:contextualSpacing/>
        <w:jc w:val="both"/>
        <w:rPr>
          <w:rFonts w:ascii="Times New Roman" w:eastAsia="Times New Roman" w:hAnsi="Times New Roman"/>
          <w:sz w:val="24"/>
          <w:lang w:bidi="ar-SA"/>
        </w:rPr>
      </w:pPr>
      <w:r w:rsidRPr="006812F1">
        <w:rPr>
          <w:rFonts w:ascii="Times New Roman" w:eastAsia="Times New Roman" w:hAnsi="Times New Roman"/>
          <w:sz w:val="24"/>
        </w:rPr>
        <w:t xml:space="preserve">Through the national NCDs and drug committees, recommendations have been sent to </w:t>
      </w:r>
      <w:r>
        <w:rPr>
          <w:rFonts w:ascii="Times New Roman" w:eastAsia="Times New Roman" w:hAnsi="Times New Roman"/>
          <w:sz w:val="24"/>
        </w:rPr>
        <w:t xml:space="preserve">the </w:t>
      </w:r>
      <w:r w:rsidRPr="006812F1">
        <w:rPr>
          <w:rFonts w:ascii="Times New Roman" w:eastAsia="Times New Roman" w:hAnsi="Times New Roman"/>
          <w:sz w:val="24"/>
        </w:rPr>
        <w:t xml:space="preserve">MOH </w:t>
      </w:r>
      <w:r>
        <w:rPr>
          <w:rFonts w:ascii="Times New Roman" w:eastAsia="Times New Roman" w:hAnsi="Times New Roman"/>
          <w:sz w:val="24"/>
        </w:rPr>
        <w:t>listing the essential drug items</w:t>
      </w:r>
      <w:r w:rsidRPr="006812F1">
        <w:rPr>
          <w:rFonts w:ascii="Times New Roman" w:eastAsia="Times New Roman" w:hAnsi="Times New Roman"/>
          <w:sz w:val="24"/>
        </w:rPr>
        <w:t xml:space="preserve"> to include new diabetes medicines and insulins. Unfortunately, and due to restrictions on budgets, the requests were not approved. Human insulin vials remain the cheapest option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10.1016/S2213-8587(19)30083-X","ISSN":"22138587","author":[{"dropping-particle":"","family":"Boulle","given":"Philippa","non-dropping-particle":"","parse-names":false,"suffix":""},{"dropping-particle":"","family":"Kehlenbrink","given":"Sylvia","non-dropping-particle":"","parse-names":false,"suffix":""},{"dropping-particle":"","family":"Smith","given":"James","non-dropping-particle":"","parse-names":false,"suffix":""},{"dropping-particle":"","family":"Beran","given":"David","non-dropping-particle":"","parse-names":false,"suffix":""},{"dropping-particle":"","family":"Jobanputra","given":"Kiran","non-dropping-particle":"","parse-names":false,"suffix":""}],"container-title":"The Lancet Diabetes &amp; Endocrinology","id":"ITEM-1","issue":"19","issued":{"date-parts":[["2019","3"]]},"publisher":"Elsevier Ltd","title":"Challenges associated with providing diabetes care in humanitarian settings","type":"article-journal","volume":"8587"},"uris":["http://www.mendeley.com/documents/?uuid=a4966686-2e6d-445c-a226-81894c5f01de"]}],"mendeley":{"formattedCitation":"[69]","plainTextFormattedCitation":"[69]","previouslyFormattedCitation":"[69]"},"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[69]</w:t>
      </w:r>
      <w:r w:rsidRPr="006812F1">
        <w:rPr>
          <w:rFonts w:ascii="Times New Roman" w:eastAsia="Times New Roman" w:hAnsi="Times New Roman"/>
          <w:sz w:val="24"/>
        </w:rPr>
        <w:fldChar w:fldCharType="end"/>
      </w:r>
      <w:r w:rsidRPr="006812F1">
        <w:rPr>
          <w:rFonts w:ascii="Times New Roman" w:eastAsia="Times New Roman" w:hAnsi="Times New Roman"/>
          <w:sz w:val="24"/>
        </w:rPr>
        <w:t>, but are more complex to use and might be</w:t>
      </w:r>
      <w:r>
        <w:rPr>
          <w:rFonts w:ascii="Times New Roman" w:eastAsia="Times New Roman" w:hAnsi="Times New Roman"/>
          <w:sz w:val="24"/>
        </w:rPr>
        <w:t xml:space="preserve"> challenging to use by children</w:t>
      </w:r>
      <w:r w:rsidRPr="006812F1">
        <w:rPr>
          <w:rFonts w:ascii="Times New Roman" w:eastAsia="Times New Roman" w:hAnsi="Times New Roman"/>
          <w:sz w:val="24"/>
        </w:rPr>
        <w:t xml:space="preserve"> and patients with advanced diabetes complications. The support provided by donors and NGOs to supply some medicines is extremely important to t</w:t>
      </w:r>
      <w:r>
        <w:rPr>
          <w:rFonts w:ascii="Times New Roman" w:eastAsia="Times New Roman" w:hAnsi="Times New Roman"/>
          <w:sz w:val="24"/>
        </w:rPr>
        <w:t>ry to compensate for</w:t>
      </w:r>
      <w:r w:rsidRPr="006812F1">
        <w:rPr>
          <w:rFonts w:ascii="Times New Roman" w:eastAsia="Times New Roman" w:hAnsi="Times New Roman"/>
          <w:sz w:val="24"/>
        </w:rPr>
        <w:t xml:space="preserve"> the severe lack of medicines in the MOH and UNRWA. Since this process occurs through a direct contact between different providers and the patient without close coordination with</w:t>
      </w:r>
      <w:r>
        <w:rPr>
          <w:rFonts w:ascii="Times New Roman" w:eastAsia="Times New Roman" w:hAnsi="Times New Roman"/>
          <w:sz w:val="24"/>
        </w:rPr>
        <w:t xml:space="preserve"> the</w:t>
      </w:r>
      <w:r w:rsidRPr="006812F1">
        <w:rPr>
          <w:rFonts w:ascii="Times New Roman" w:eastAsia="Times New Roman" w:hAnsi="Times New Roman"/>
          <w:sz w:val="24"/>
        </w:rPr>
        <w:t xml:space="preserve"> MOH, it turns </w:t>
      </w:r>
      <w:r>
        <w:rPr>
          <w:rFonts w:ascii="Times New Roman" w:eastAsia="Times New Roman" w:hAnsi="Times New Roman"/>
          <w:sz w:val="24"/>
        </w:rPr>
        <w:t xml:space="preserve">out </w:t>
      </w:r>
      <w:r w:rsidRPr="006812F1">
        <w:rPr>
          <w:rFonts w:ascii="Times New Roman" w:eastAsia="Times New Roman" w:hAnsi="Times New Roman"/>
          <w:sz w:val="24"/>
        </w:rPr>
        <w:t xml:space="preserve">to cause more confusion and waste of resources. </w:t>
      </w:r>
      <w:r>
        <w:rPr>
          <w:rFonts w:ascii="Times New Roman" w:eastAsia="Times New Roman" w:hAnsi="Times New Roman"/>
          <w:sz w:val="24"/>
        </w:rPr>
        <w:t xml:space="preserve">The </w:t>
      </w:r>
      <w:r w:rsidRPr="006812F1">
        <w:rPr>
          <w:rFonts w:ascii="Times New Roman" w:eastAsia="Times New Roman" w:hAnsi="Times New Roman"/>
          <w:sz w:val="24"/>
        </w:rPr>
        <w:t>MOH and UNRWA need to update their essential drug lists and to use a unified national management protocol to avoid the big burden of the cost and unavailability of medicines on diabetes patients.</w:t>
      </w:r>
    </w:p>
    <w:p w14:paraId="4B5C2C68" w14:textId="1387D319" w:rsidR="00C275B6" w:rsidRDefault="00F02E3E" w:rsidP="008F7FAF">
      <w:pPr>
        <w:pStyle w:val="Heading4"/>
        <w:bidi w:val="0"/>
        <w:spacing w:before="0" w:line="360" w:lineRule="auto"/>
        <w:ind w:left="864"/>
        <w:rPr>
          <w:rFonts w:eastAsia="Times New Roman"/>
        </w:rPr>
      </w:pPr>
      <w:bookmarkStart w:id="157" w:name="_Toc60692514"/>
      <w:r w:rsidRPr="006A314C">
        <w:rPr>
          <w:rFonts w:eastAsia="Times New Roman"/>
          <w:lang w:bidi="ar-SA"/>
        </w:rPr>
        <w:t>Gluco</w:t>
      </w:r>
      <w:r w:rsidR="00E93A28" w:rsidRPr="006A314C">
        <w:rPr>
          <w:rFonts w:eastAsia="Times New Roman"/>
          <w:lang w:bidi="ar-SA"/>
        </w:rPr>
        <w:t xml:space="preserve">meters </w:t>
      </w:r>
      <w:r w:rsidRPr="006A314C">
        <w:rPr>
          <w:rFonts w:eastAsia="Times New Roman"/>
          <w:lang w:bidi="ar-SA"/>
        </w:rPr>
        <w:t xml:space="preserve">and </w:t>
      </w:r>
      <w:r w:rsidR="007B4DD6" w:rsidRPr="006A314C">
        <w:rPr>
          <w:rFonts w:eastAsia="Times New Roman"/>
          <w:lang w:bidi="ar-SA"/>
        </w:rPr>
        <w:t>Testing Strips</w:t>
      </w:r>
      <w:bookmarkEnd w:id="157"/>
    </w:p>
    <w:p w14:paraId="3C0451E2" w14:textId="4FE49C7B" w:rsidR="004F01B2" w:rsidRPr="00C275B6" w:rsidRDefault="004F01B2" w:rsidP="00C275B6">
      <w:pPr>
        <w:bidi w:val="0"/>
        <w:spacing w:line="360" w:lineRule="auto"/>
        <w:ind w:left="-18"/>
        <w:jc w:val="both"/>
        <w:rPr>
          <w:rFonts w:ascii="Times New Roman" w:eastAsia="Times New Roman" w:hAnsi="Times New Roman"/>
          <w:sz w:val="24"/>
        </w:rPr>
      </w:pPr>
      <w:r w:rsidRPr="00C275B6">
        <w:rPr>
          <w:rFonts w:ascii="Times New Roman" w:eastAsia="Times New Roman" w:hAnsi="Times New Roman"/>
          <w:sz w:val="24"/>
        </w:rPr>
        <w:t xml:space="preserve">Glucose monitoring machines and testing strips are very essential tools for newly diagnosed diabetics, particularly for those with type 1 diabetes. In most LICs and LMICs, it is rare for individuals to have their own blood glucose meter. The availability and affordability of this necessary tool is an issue </w:t>
      </w:r>
      <w:r w:rsidRPr="00C275B6">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C275B6">
        <w:rPr>
          <w:rFonts w:ascii="Times New Roman" w:eastAsia="Times New Roman" w:hAnsi="Times New Roman"/>
          <w:sz w:val="24"/>
        </w:rPr>
        <w:fldChar w:fldCharType="separate"/>
      </w:r>
      <w:r w:rsidR="00AA45D8" w:rsidRPr="00AA45D8">
        <w:rPr>
          <w:rFonts w:ascii="Times New Roman" w:eastAsia="Times New Roman" w:hAnsi="Times New Roman"/>
          <w:noProof/>
          <w:sz w:val="24"/>
        </w:rPr>
        <w:t>[8]</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due to its impact on diabetes control. The use of glucometer is a learning process that helps people understand the consequences of life style and how to adjust according to metabolic needs </w:t>
      </w:r>
      <w:r w:rsidRPr="00C275B6">
        <w:rPr>
          <w:rFonts w:ascii="Times New Roman" w:eastAsia="Times New Roman" w:hAnsi="Times New Roman"/>
          <w:sz w:val="24"/>
        </w:rPr>
        <w:fldChar w:fldCharType="begin" w:fldLock="1"/>
      </w:r>
      <w:r w:rsidR="008F07AD">
        <w:rPr>
          <w:rFonts w:ascii="Times New Roman" w:eastAsia="Times New Roman" w:hAnsi="Times New Roman"/>
          <w:sz w:val="24"/>
        </w:rPr>
        <w:instrText>ADDIN CSL_CITATION {"citationItems":[{"id":"ITEM-1","itemData":{"author":[{"dropping-particle":"","family":"Seita","given":"Akihiro","non-dropping-particle":"","parse-names":false,"suffix":""},{"dropping-particle":"","family":"Kapur","given":"Anil","non-dropping-particle":"","parse-names":false,"suffix":""},{"dropping-particle":"","family":"Shahin","given":"Yousef","non-dropping-particle":"","parse-names":false,"suffix":""}],"id":"ITEM-1","issue":"January 2018","issued":{"date-parts":[["2017"]]},"publisher-place":"Amman","title":"2015 clinical audit of diabetes care among Palestine refugees","type":"report"},"uris":["http://www.mendeley.com/documents/?uuid=a7d5cbe7-310e-4e7f-bc33-bbc1cda2fa97"]}],"mendeley":{"formattedCitation":"[35]","plainTextFormattedCitation":"[35]","previouslyFormattedCitation":"[35]"},"properties":{"noteIndex":0},"schema":"https://github.com/citation-style-language/schema/raw/master/csl-citation.json"}</w:instrText>
      </w:r>
      <w:r w:rsidRPr="00C275B6">
        <w:rPr>
          <w:rFonts w:ascii="Times New Roman" w:eastAsia="Times New Roman" w:hAnsi="Times New Roman"/>
          <w:sz w:val="24"/>
        </w:rPr>
        <w:fldChar w:fldCharType="separate"/>
      </w:r>
      <w:r w:rsidR="004F2B07" w:rsidRPr="004F2B07">
        <w:rPr>
          <w:rFonts w:ascii="Times New Roman" w:eastAsia="Times New Roman" w:hAnsi="Times New Roman"/>
          <w:noProof/>
          <w:sz w:val="24"/>
        </w:rPr>
        <w:t>[35]</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In Palestine, diabetes patients have to buy the home testing supplies by themselves and on their own expense, as they are not provided through health insurance </w:t>
      </w:r>
      <w:r w:rsidRPr="00C275B6">
        <w:rPr>
          <w:rFonts w:ascii="Times New Roman" w:eastAsia="Times New Roman" w:hAnsi="Times New Roman"/>
          <w:sz w:val="24"/>
        </w:rPr>
        <w:fldChar w:fldCharType="begin" w:fldLock="1"/>
      </w:r>
      <w:r w:rsidR="001663D3">
        <w:rPr>
          <w:rFonts w:ascii="Times New Roman" w:eastAsia="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C275B6">
        <w:rPr>
          <w:rFonts w:ascii="Times New Roman" w:eastAsia="Times New Roman" w:hAnsi="Times New Roman"/>
          <w:sz w:val="24"/>
        </w:rPr>
        <w:fldChar w:fldCharType="separate"/>
      </w:r>
      <w:r w:rsidR="001663D3" w:rsidRPr="001663D3">
        <w:rPr>
          <w:rFonts w:ascii="Times New Roman" w:eastAsia="Times New Roman" w:hAnsi="Times New Roman"/>
          <w:noProof/>
          <w:sz w:val="24"/>
        </w:rPr>
        <w:t>[29]</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w:t>
      </w:r>
      <w:r w:rsidRPr="00C275B6">
        <w:rPr>
          <w:rFonts w:ascii="Times New Roman" w:eastAsia="Times New Roman" w:hAnsi="Times New Roman"/>
          <w:sz w:val="24"/>
        </w:rPr>
        <w:fldChar w:fldCharType="begin" w:fldLock="1"/>
      </w:r>
      <w:r w:rsidR="00805160">
        <w:rPr>
          <w:rFonts w:ascii="Times New Roman" w:eastAsia="Times New Roman" w:hAnsi="Times New Roman"/>
          <w:sz w:val="24"/>
        </w:rPr>
        <w:instrText>ADDIN CSL_CITATION {"citationItems":[{"id":"ITEM-1","itemData":{"abstract":"BACKGROUND Diabetes Mellitus (DM) is one of the leading causes of morbidity and mortality in Palestine. The Palestine (West Bank) STEPwise Survey (2010-2011) indicated a DM prevalence of 12.7% among adults aged 25-64 years. According to the 2011 Ministry of Health (MoH) report, DM was the fourth leading cause of death in the West Bank. Yet studies on DM management and control in Palestine are lacking. This study aimed to assess the level of glycemic control as well as the level of diabetes self-management—including patient self-care activities (SCA) and provider self-care recommendations (SCR)—and to examine the associations between glycemic control (HbA1c) and SCA, as well as between glycemic control and SCR among a sample of adult patients with T2DM in the Ramallah governorate of Palestine. METHODOLOGY This study was based on secondary data analysis. A cross-sectional clinic-based survey was conducted with 517 adult men and non-pregnant women (M=166, F=351) diagnosed with T2DM from 11 main primary healthcare clinics in the Ramallah governorate. These clinics are operated by the ministry of health (MoH), United Nations Relief and Works Agency (UNRWA), and by nongovernmental organizations (NGO) in partnership with the MoH. Participants were identified from clinic databases and verbal consent was obtained with a response rate of 83.8%. Laboratory examinations of HbA1c levels were XIV completed, in addition to other laboratory tests. The Arabic translated version of the Summary of Diabetes Self-Care Activities-SDSCA (Ar) scale was used to assess diabetes self-management. Standard responses to various aspects of self-care were obtained. These responses were organized into subscales. Each subscale was categorized based on patient’s performance during the week preceding the survey. Four categories were constructed as follows: 0 (no), 1 (partially performed ≤50% of days/week), 2 (partially performed &gt;50% of days/week) and 3 (complete performance). Data was collected by trained fieldworkers between February-June 2012, and analyzed using SPSS 18. Univariate analysis described the means and proportions of variables. Chi-square tests were used mainly to assess significant associations between glycemic control and study variables: SCA, SCR, demographic and socioeconomic characteristics (sex, age, marital status, education, standard of living (STL), locale, and refugee status), the healthcare sector, and disease-related characteristics such as duration of diabetes,…","author":[{"dropping-particle":"","family":"Sawsan","given":"Imseeh","non-dropping-particle":"","parse-names":false,"suffix":""}],"id":"ITEM-1","issued":{"date-parts":[["2013"]]},"publisher":"Birzeit University","title":"Type 2 Diabetes Mellitus Management and Glycemic Control: Evidence from Ramallah Governorate Clinics-Palestine","type":"thesis"},"uris":["http://www.mendeley.com/documents/?uuid=9f8d5166-a56d-4f0c-8a9e-76c7c42fe4b8"]}],"mendeley":{"formattedCitation":"[34]","plainTextFormattedCitation":"[34]","previouslyFormattedCitation":"[34]"},"properties":{"noteIndex":0},"schema":"https://github.com/citation-style-language/schema/raw/master/csl-citation.json"}</w:instrText>
      </w:r>
      <w:r w:rsidRPr="00C275B6">
        <w:rPr>
          <w:rFonts w:ascii="Times New Roman" w:eastAsia="Times New Roman" w:hAnsi="Times New Roman"/>
          <w:sz w:val="24"/>
        </w:rPr>
        <w:fldChar w:fldCharType="separate"/>
      </w:r>
      <w:r w:rsidR="00FF49F0" w:rsidRPr="00FF49F0">
        <w:rPr>
          <w:rFonts w:ascii="Times New Roman" w:eastAsia="Times New Roman" w:hAnsi="Times New Roman"/>
          <w:noProof/>
          <w:sz w:val="24"/>
        </w:rPr>
        <w:t>[34]</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The vast majority of health professionals in both the MOH and UNRWA brought up this issue as </w:t>
      </w:r>
      <w:r w:rsidRPr="00C275B6">
        <w:rPr>
          <w:rFonts w:ascii="Times New Roman" w:eastAsia="Times New Roman" w:hAnsi="Times New Roman"/>
          <w:sz w:val="24"/>
        </w:rPr>
        <w:lastRenderedPageBreak/>
        <w:t xml:space="preserve">a big challenge to diabetes care. An </w:t>
      </w:r>
      <w:r w:rsidRPr="00C275B6">
        <w:rPr>
          <w:rFonts w:ascii="Times New Roman" w:hAnsi="Times New Roman"/>
          <w:sz w:val="24"/>
        </w:rPr>
        <w:t xml:space="preserve">UNRWA nurse explained: </w:t>
      </w:r>
      <w:r w:rsidRPr="00C275B6">
        <w:rPr>
          <w:rFonts w:ascii="Times New Roman" w:hAnsi="Times New Roman"/>
          <w:b/>
          <w:bCs w:val="0"/>
          <w:i/>
          <w:iCs/>
          <w:sz w:val="24"/>
        </w:rPr>
        <w:t>"</w:t>
      </w:r>
      <w:r w:rsidRPr="00C275B6">
        <w:rPr>
          <w:rFonts w:ascii="Times New Roman" w:hAnsi="Times New Roman"/>
          <w:b/>
          <w:bCs w:val="0"/>
          <w:i/>
          <w:iCs/>
          <w:sz w:val="20"/>
          <w:szCs w:val="20"/>
        </w:rPr>
        <w:t>Diabetic children couldn't test their blood sugar levels at home because the glucose test strips are very expensive over here, and people here are poor so they're unable to purchase these strips. It made a big difference when we provided them with the test strips. As you know, patients should conduct these tests 4 to 6 times a day to ensure an acceptable level of glucose is in their blood. Hypoglycemia is very dangerous, it's more dangerous than high blood sugar, and therefore, making the glucose test strips available is very important for the patients</w:t>
      </w:r>
      <w:r w:rsidRPr="00C275B6">
        <w:rPr>
          <w:rFonts w:ascii="Times New Roman" w:hAnsi="Times New Roman"/>
          <w:b/>
          <w:bCs w:val="0"/>
          <w:i/>
          <w:iCs/>
          <w:sz w:val="24"/>
        </w:rPr>
        <w:t>".</w:t>
      </w:r>
      <w:r w:rsidRPr="00C275B6">
        <w:rPr>
          <w:rFonts w:ascii="Times New Roman" w:hAnsi="Times New Roman"/>
          <w:sz w:val="24"/>
        </w:rPr>
        <w:t xml:space="preserve"> The quantitative survey has confirmed that only very small portion from both the MOH and UNRWA professionals agreed they provide glucometers and testing strips to their patients </w:t>
      </w:r>
      <w:r w:rsidRPr="00C275B6">
        <w:rPr>
          <w:rFonts w:ascii="Times New Roman" w:eastAsia="Times New Roman" w:hAnsi="Times New Roman"/>
          <w:sz w:val="24"/>
        </w:rPr>
        <w:t>4.5% and 14.1% respectively, (X</w:t>
      </w:r>
      <w:r w:rsidRPr="00C275B6">
        <w:rPr>
          <w:rFonts w:ascii="Times New Roman" w:eastAsia="Times New Roman" w:hAnsi="Times New Roman"/>
          <w:sz w:val="24"/>
          <w:vertAlign w:val="superscript"/>
        </w:rPr>
        <w:t>2</w:t>
      </w:r>
      <w:r w:rsidRPr="00C275B6">
        <w:rPr>
          <w:rFonts w:ascii="Times New Roman" w:eastAsia="Times New Roman" w:hAnsi="Times New Roman"/>
          <w:sz w:val="24"/>
        </w:rPr>
        <w:t xml:space="preserve"> = 19.377, df=1, p &lt;.001). Most of the times, professionals try to help patients through their personal relationships with community or with companies that distribute the machine. UNRWA clinical audit had showed that 73.4% of patients were not using glucometers to measure blood glucose </w:t>
      </w:r>
      <w:r w:rsidRPr="00C275B6">
        <w:rPr>
          <w:rFonts w:ascii="Times New Roman" w:eastAsia="Times New Roman" w:hAnsi="Times New Roman"/>
          <w:sz w:val="24"/>
        </w:rPr>
        <w:fldChar w:fldCharType="begin" w:fldLock="1"/>
      </w:r>
      <w:r w:rsidR="008F07AD">
        <w:rPr>
          <w:rFonts w:ascii="Times New Roman" w:eastAsia="Times New Roman" w:hAnsi="Times New Roman"/>
          <w:sz w:val="24"/>
        </w:rPr>
        <w:instrText>ADDIN CSL_CITATION {"citationItems":[{"id":"ITEM-1","itemData":{"author":[{"dropping-particle":"","family":"Seita","given":"Akihiro","non-dropping-particle":"","parse-names":false,"suffix":""},{"dropping-particle":"","family":"Kapur","given":"Anil","non-dropping-particle":"","parse-names":false,"suffix":""},{"dropping-particle":"","family":"Shahin","given":"Yousef","non-dropping-particle":"","parse-names":false,"suffix":""}],"id":"ITEM-1","issue":"January 2018","issued":{"date-parts":[["2017"]]},"publisher-place":"Amman","title":"2015 clinical audit of diabetes care among Palestine refugees","type":"report"},"uris":["http://www.mendeley.com/documents/?uuid=a7d5cbe7-310e-4e7f-bc33-bbc1cda2fa97"]}],"mendeley":{"formattedCitation":"[35]","plainTextFormattedCitation":"[35]","previouslyFormattedCitation":"[35]"},"properties":{"noteIndex":0},"schema":"https://github.com/citation-style-language/schema/raw/master/csl-citation.json"}</w:instrText>
      </w:r>
      <w:r w:rsidRPr="00C275B6">
        <w:rPr>
          <w:rFonts w:ascii="Times New Roman" w:eastAsia="Times New Roman" w:hAnsi="Times New Roman"/>
          <w:sz w:val="24"/>
        </w:rPr>
        <w:fldChar w:fldCharType="separate"/>
      </w:r>
      <w:r w:rsidR="004F2B07" w:rsidRPr="004F2B07">
        <w:rPr>
          <w:rFonts w:ascii="Times New Roman" w:eastAsia="Times New Roman" w:hAnsi="Times New Roman"/>
          <w:noProof/>
          <w:sz w:val="24"/>
        </w:rPr>
        <w:t>[35]</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w:t>
      </w:r>
      <w:r w:rsidRPr="00C275B6">
        <w:rPr>
          <w:rFonts w:ascii="Times New Roman" w:hAnsi="Times New Roman"/>
          <w:sz w:val="24"/>
          <w:lang w:bidi="ar-JO"/>
        </w:rPr>
        <w:t>50.3% and 60.9% of patients do not have glucometer and glucometer strips respectively;</w:t>
      </w:r>
      <w:r w:rsidRPr="00C275B6">
        <w:rPr>
          <w:rFonts w:ascii="Times New Roman" w:eastAsia="Times New Roman" w:hAnsi="Times New Roman"/>
          <w:sz w:val="24"/>
        </w:rPr>
        <w:t xml:space="preserve"> and only 9% </w:t>
      </w:r>
      <w:r w:rsidRPr="00C275B6">
        <w:rPr>
          <w:rFonts w:ascii="Times New Roman" w:hAnsi="Times New Roman"/>
          <w:sz w:val="24"/>
          <w:lang w:bidi="ar-JO"/>
        </w:rPr>
        <w:t>of patients daily tested their blood sugar</w:t>
      </w:r>
      <w:r w:rsidRPr="00C275B6">
        <w:rPr>
          <w:rFonts w:ascii="Times New Roman" w:eastAsia="Times New Roman" w:hAnsi="Times New Roman"/>
          <w:sz w:val="24"/>
        </w:rPr>
        <w:t xml:space="preserve"> </w:t>
      </w:r>
      <w:r w:rsidRPr="00C275B6">
        <w:rPr>
          <w:rFonts w:ascii="Times New Roman" w:eastAsia="Times New Roman" w:hAnsi="Times New Roman"/>
          <w:sz w:val="24"/>
        </w:rPr>
        <w:fldChar w:fldCharType="begin" w:fldLock="1"/>
      </w:r>
      <w:r w:rsidR="00805160">
        <w:rPr>
          <w:rFonts w:ascii="Times New Roman" w:eastAsia="Times New Roman" w:hAnsi="Times New Roman"/>
          <w:sz w:val="24"/>
        </w:rPr>
        <w:instrText>ADDIN CSL_CITATION {"citationItems":[{"id":"ITEM-1","itemData":{"abstract":"BACKGROUND Diabetes Mellitus (DM) is one of the leading causes of morbidity and mortality in Palestine. The Palestine (West Bank) STEPwise Survey (2010-2011) indicated a DM prevalence of 12.7% among adults aged 25-64 years. According to the 2011 Ministry of Health (MoH) report, DM was the fourth leading cause of death in the West Bank. Yet studies on DM management and control in Palestine are lacking. This study aimed to assess the level of glycemic control as well as the level of diabetes self-management—including patient self-care activities (SCA) and provider self-care recommendations (SCR)—and to examine the associations between glycemic control (HbA1c) and SCA, as well as between glycemic control and SCR among a sample of adult patients with T2DM in the Ramallah governorate of Palestine. METHODOLOGY This study was based on secondary data analysis. A cross-sectional clinic-based survey was conducted with 517 adult men and non-pregnant women (M=166, F=351) diagnosed with T2DM from 11 main primary healthcare clinics in the Ramallah governorate. These clinics are operated by the ministry of health (MoH), United Nations Relief and Works Agency (UNRWA), and by nongovernmental organizations (NGO) in partnership with the MoH. Participants were identified from clinic databases and verbal consent was obtained with a response rate of 83.8%. Laboratory examinations of HbA1c levels were XIV completed, in addition to other laboratory tests. The Arabic translated version of the Summary of Diabetes Self-Care Activities-SDSCA (Ar) scale was used to assess diabetes self-management. Standard responses to various aspects of self-care were obtained. These responses were organized into subscales. Each subscale was categorized based on patient’s performance during the week preceding the survey. Four categories were constructed as follows: 0 (no), 1 (partially performed ≤50% of days/week), 2 (partially performed &gt;50% of days/week) and 3 (complete performance). Data was collected by trained fieldworkers between February-June 2012, and analyzed using SPSS 18. Univariate analysis described the means and proportions of variables. Chi-square tests were used mainly to assess significant associations between glycemic control and study variables: SCA, SCR, demographic and socioeconomic characteristics (sex, age, marital status, education, standard of living (STL), locale, and refugee status), the healthcare sector, and disease-related characteristics such as duration of diabetes,…","author":[{"dropping-particle":"","family":"Sawsan","given":"Imseeh","non-dropping-particle":"","parse-names":false,"suffix":""}],"id":"ITEM-1","issued":{"date-parts":[["2013"]]},"publisher":"Birzeit University","title":"Type 2 Diabetes Mellitus Management and Glycemic Control: Evidence from Ramallah Governorate Clinics-Palestine","type":"thesis"},"uris":["http://www.mendeley.com/documents/?uuid=9f8d5166-a56d-4f0c-8a9e-76c7c42fe4b8"]}],"mendeley":{"formattedCitation":"[34]","plainTextFormattedCitation":"[34]","previouslyFormattedCitation":"[34]"},"properties":{"noteIndex":0},"schema":"https://github.com/citation-style-language/schema/raw/master/csl-citation.json"}</w:instrText>
      </w:r>
      <w:r w:rsidRPr="00C275B6">
        <w:rPr>
          <w:rFonts w:ascii="Times New Roman" w:eastAsia="Times New Roman" w:hAnsi="Times New Roman"/>
          <w:sz w:val="24"/>
        </w:rPr>
        <w:fldChar w:fldCharType="separate"/>
      </w:r>
      <w:r w:rsidR="00FF49F0" w:rsidRPr="00FF49F0">
        <w:rPr>
          <w:rFonts w:ascii="Times New Roman" w:eastAsia="Times New Roman" w:hAnsi="Times New Roman"/>
          <w:noProof/>
          <w:sz w:val="24"/>
        </w:rPr>
        <w:t>[34]</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Relatively, about the same figures have been reported in Mozambique; as only 18 % of health facilities had urine glucose strips, 8 % ketone strips, and 21 % a glucometer </w:t>
      </w:r>
      <w:r w:rsidRPr="00C275B6">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Reports","id":"ITEM-1","issue":"4","issued":{"date-parts":[["2015","4","28"]]},"page":"20","title":"The Impact of Health Systems on Diabetes Care in Low and Lower Middle Income Countries","type":"article-journal","volume":"15"},"uris":["http://www.mendeley.com/documents/?uuid=cb3562f6-c0c1-4a00-a7f5-97c1750f5dc8"]}],"mendeley":{"formattedCitation":"[74]","plainTextFormattedCitation":"[74]","previouslyFormattedCitation":"[74]"},"properties":{"noteIndex":0},"schema":"https://github.com/citation-style-language/schema/raw/master/csl-citation.json"}</w:instrText>
      </w:r>
      <w:r w:rsidRPr="00C275B6">
        <w:rPr>
          <w:rFonts w:ascii="Times New Roman" w:eastAsia="Times New Roman" w:hAnsi="Times New Roman"/>
          <w:sz w:val="24"/>
        </w:rPr>
        <w:fldChar w:fldCharType="separate"/>
      </w:r>
      <w:r w:rsidR="00344708" w:rsidRPr="00344708">
        <w:rPr>
          <w:rFonts w:ascii="Times New Roman" w:eastAsia="Times New Roman" w:hAnsi="Times New Roman"/>
          <w:noProof/>
          <w:sz w:val="24"/>
        </w:rPr>
        <w:t>[74]</w:t>
      </w:r>
      <w:r w:rsidRPr="00C275B6">
        <w:rPr>
          <w:rFonts w:ascii="Times New Roman" w:eastAsia="Times New Roman" w:hAnsi="Times New Roman"/>
          <w:sz w:val="24"/>
        </w:rPr>
        <w:fldChar w:fldCharType="end"/>
      </w:r>
      <w:r w:rsidRPr="00C275B6">
        <w:rPr>
          <w:rFonts w:ascii="Times New Roman" w:eastAsia="Times New Roman" w:hAnsi="Times New Roman"/>
          <w:sz w:val="24"/>
        </w:rPr>
        <w:t xml:space="preserve">. The reasons behind this finding could be complex, but it seems the main reason was that both the MOH and UNRWA do not provide patients with glucometers and glucose testing strips as part of health insurance. Financial difficulties, the cost of glucose meters and their strips, poverty; </w:t>
      </w:r>
      <w:r w:rsidRPr="00C275B6">
        <w:rPr>
          <w:rFonts w:ascii="Times New Roman" w:hAnsi="Times New Roman"/>
          <w:sz w:val="24"/>
          <w:lang w:bidi="ar-JO"/>
        </w:rPr>
        <w:t xml:space="preserve">lack of patient’s knowledge on the importance and how to perform the </w:t>
      </w:r>
      <w:r w:rsidRPr="00C275B6">
        <w:rPr>
          <w:rFonts w:ascii="Times New Roman" w:eastAsia="Times New Roman" w:hAnsi="Times New Roman"/>
          <w:sz w:val="24"/>
        </w:rPr>
        <w:t xml:space="preserve">self-test; the lack of interoperability between different meters; and lack of education and recommendations by treating physician as well as the inconvenience of regular finger prick testing; could all be the major challenges facing diabetes patients to do the self-monitoring test. The use of inexpensive, non-invasive, field-adapted technology at point of care (POC) could be the future solution to this international challenge particularly in LMICs </w:t>
      </w:r>
      <w:r w:rsidRPr="00C275B6">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{"citationItems":[{"id":"ITEM-1","itemData":{"DOI":"10.4239/wjd.v11.i8.358","ISSN":"1948-9358","author":[{"dropping-particle":"","family":"Klatman","given":"Emma Louise","non-dropping-particle":"","parse-names":false,"suffix":""},{"dropping-particle":"","family":"Ogle","given":"Graham David","non-dropping-particle":"","parse-names":false,"suffix":""}],"container-title":"World Journal of Diabetes","id":"ITEM-1","issue":"8","issued":{"date-parts":[["2020","8","15"]]},"page":"358-369","title":"Access to insulin delivery devices and glycated haemoglobin in lower-income countries","type":"article-journal","volume":"11"},"uris":["http://www.mendeley.com/documents/?uuid=21c61a73-3750-41e2-98ae-aedd817d8ef2"]}],"mendeley":{"formattedCitation":"[72]","plainTextFormattedCitation":"[72]","previouslyFormattedCitation":"[72]"},"properties":{"noteIndex":0},"schema":"https://github.com/citation-style-language/schema/raw/master/csl-citation.json"}</w:instrText>
      </w:r>
      <w:r w:rsidRPr="00C275B6">
        <w:rPr>
          <w:rFonts w:ascii="Times New Roman" w:eastAsia="Times New Roman" w:hAnsi="Times New Roman"/>
          <w:sz w:val="24"/>
        </w:rPr>
        <w:fldChar w:fldCharType="separate"/>
      </w:r>
      <w:r w:rsidR="00344708" w:rsidRPr="00344708">
        <w:rPr>
          <w:rFonts w:ascii="Times New Roman" w:eastAsia="Times New Roman" w:hAnsi="Times New Roman"/>
          <w:noProof/>
          <w:sz w:val="24"/>
        </w:rPr>
        <w:t>[72]</w:t>
      </w:r>
      <w:r w:rsidRPr="00C275B6">
        <w:rPr>
          <w:rFonts w:ascii="Times New Roman" w:eastAsia="Times New Roman" w:hAnsi="Times New Roman"/>
          <w:sz w:val="24"/>
        </w:rPr>
        <w:fldChar w:fldCharType="end"/>
      </w:r>
      <w:r w:rsidRPr="00C275B6">
        <w:rPr>
          <w:rFonts w:ascii="Times New Roman" w:eastAsia="Times New Roman" w:hAnsi="Times New Roman"/>
          <w:sz w:val="24"/>
        </w:rPr>
        <w:t>.</w:t>
      </w:r>
      <w:r w:rsidRPr="00C275B6">
        <w:rPr>
          <w:rFonts w:ascii="Verdana" w:hAnsi="Verdana"/>
          <w:color w:val="333333"/>
          <w:sz w:val="20"/>
          <w:szCs w:val="20"/>
          <w:shd w:val="clear" w:color="auto" w:fill="FFFFFF"/>
        </w:rPr>
        <w:t xml:space="preserve"> </w:t>
      </w:r>
    </w:p>
    <w:p w14:paraId="0CC62FBC" w14:textId="77777777" w:rsidR="004F01B2" w:rsidRPr="006812F1" w:rsidRDefault="004F01B2" w:rsidP="004F01B2">
      <w:pPr>
        <w:bidi w:val="0"/>
        <w:spacing w:line="360" w:lineRule="auto"/>
        <w:jc w:val="both"/>
        <w:rPr>
          <w:rFonts w:ascii="Times New Roman" w:eastAsia="Times New Roman" w:hAnsi="Times New Roman"/>
          <w:sz w:val="24"/>
        </w:rPr>
      </w:pPr>
      <w:r w:rsidRPr="006812F1">
        <w:rPr>
          <w:rFonts w:ascii="Times New Roman" w:eastAsia="Times New Roman" w:hAnsi="Times New Roman"/>
          <w:sz w:val="24"/>
        </w:rPr>
        <w:t xml:space="preserve">In conclusion, </w:t>
      </w:r>
      <w:bookmarkStart w:id="158" w:name="_Hlk54088123"/>
      <w:r w:rsidRPr="006812F1">
        <w:rPr>
          <w:rFonts w:ascii="Times New Roman" w:eastAsia="Times New Roman" w:hAnsi="Times New Roman"/>
          <w:sz w:val="24"/>
        </w:rPr>
        <w:t>glucometers and testing strips should be provided free of charge by health insurance to all patients to guarantee the availability and affordability of this important test. At the same time, health professional training and pati</w:t>
      </w:r>
      <w:r>
        <w:rPr>
          <w:rFonts w:ascii="Times New Roman" w:eastAsia="Times New Roman" w:hAnsi="Times New Roman"/>
          <w:sz w:val="24"/>
        </w:rPr>
        <w:t>ent/family diabetes education are</w:t>
      </w:r>
      <w:r w:rsidRPr="006812F1">
        <w:rPr>
          <w:rFonts w:ascii="Times New Roman" w:eastAsia="Times New Roman" w:hAnsi="Times New Roman"/>
          <w:sz w:val="24"/>
        </w:rPr>
        <w:t xml:space="preserve"> critical for an effective, efficient and rational use of home monitoring of blood glucose. </w:t>
      </w:r>
    </w:p>
    <w:p w14:paraId="5030B21A" w14:textId="695101AE" w:rsidR="00776624" w:rsidRDefault="00FE4947" w:rsidP="0035330C">
      <w:pPr>
        <w:pStyle w:val="Heading3"/>
      </w:pPr>
      <w:bookmarkStart w:id="159" w:name="_Hlk54088139"/>
      <w:bookmarkStart w:id="160" w:name="_Toc60692515"/>
      <w:bookmarkEnd w:id="158"/>
      <w:r w:rsidRPr="00474F6C">
        <w:lastRenderedPageBreak/>
        <w:t>Health Information</w:t>
      </w:r>
      <w:bookmarkEnd w:id="160"/>
    </w:p>
    <w:bookmarkEnd w:id="159"/>
    <w:p w14:paraId="013C1174" w14:textId="1BE4A3E8" w:rsidR="004F01B2" w:rsidRDefault="004F01B2" w:rsidP="004F01B2">
      <w:pPr>
        <w:bidi w:val="0"/>
        <w:spacing w:line="360" w:lineRule="auto"/>
        <w:contextualSpacing/>
        <w:jc w:val="both"/>
        <w:rPr>
          <w:rFonts w:ascii="Times New Roman" w:hAnsi="Times New Roman"/>
          <w:sz w:val="24"/>
        </w:rPr>
      </w:pPr>
      <w:r w:rsidRPr="006812F1">
        <w:rPr>
          <w:rFonts w:ascii="Times New Roman" w:hAnsi="Times New Roman"/>
          <w:sz w:val="24"/>
        </w:rPr>
        <w:t xml:space="preserve">A well-functioning health-information system is one that ensures the production, analysis, dissemination, and use of reliable and timely information on health determinants, health-systems performance, and health status </w:t>
      </w:r>
      <w:r w:rsidRPr="006812F1">
        <w:rPr>
          <w:rFonts w:ascii="Times New Roman" w:hAnsi="Times New Roman"/>
          <w:sz w:val="24"/>
        </w:rPr>
        <w:fldChar w:fldCharType="begin" w:fldLock="1"/>
      </w:r>
      <w:r w:rsidR="00146F97">
        <w:rPr>
          <w:rFonts w:ascii="Times New Roman" w:hAnsi="Times New Roman"/>
          <w:sz w:val="24"/>
        </w:rPr>
        <w:instrText>ADDIN CSL_CITATION {"citationItems":[{"id":"ITEM-1","itemData":{"DOI":"10.1016/S0140-6736(10)61353-0","ISBN":"0140-6736","ISSN":"01406736","PMID":"21074253","abstract":"National health systems need strengthening if they are to meet the growing challenge of chronic diseases in low-income and middle-income countries. By application of an accepted health-systems framework to the evidence, we report that the factors that limit countries' capacity to implement proven strategies for chronic diseases relate to the way in which health systems are designed and function. Substantial constraints are apparent across each of the six key health-systems components of health financing, governance, health workforce, health information, medical products and technologies, and health-service delivery. These constraints have become more evident as development partners have accelerated efforts to respond to HIV, tuberculosis, malaria, and vaccine-preventable diseases. A new global agenda for health-systems strengthening is arising from the urgent need to scale up and sustain these priority interventions. Most chronic diseases are neglected in this dialogue about health systems, despite the fact that non-communicable diseases (most of which are chronic) will account for 69 of all global deaths by 2030 with 80 of these deaths in low-income and middle-income countries. At the same time, advocates for action against chronic diseases are not paying enough attention to health systems as part of an effective response. Efforts to scale up interventions for management of common chronic diseases in these countries tend to focus on one disease and its causes, and are often fragmented and vertical. Evidence is emerging that chronic disease interventions could contribute to strengthening the capacity of health systems to deliver a comprehensive range of services - provided that such investments are planned to include these broad objectives. Because effective chronic disease programmes are highly dependent on well-functioning national health systems, chronic diseases should be a litmus test for health-systems strengthening. ?? 2010 Elsevier Ltd.","author":[{"dropping-particle":"","family":"Samb","given":"Badara","non-dropping-particle":"","parse-names":false,"suffix":""},{"dropping-particle":"","family":"Desai","given":"Nina","non-dropping-particle":"","parse-names":false,"suffix":""},{"dropping-particle":"","family":"Nishtar","given":"Sania","non-dropping-particle":"","parse-names":false,"suffix":""},{"dropping-particle":"","family":"Mendis","given":"Shanti","non-dropping-particle":"","parse-names":false,"suffix":""},{"dropping-particle":"","family":"Bekedam","given":"Henk","non-dropping-particle":"","parse-names":false,"suffix":""},{"dropping-particle":"","family":"Wright","given":"Anna","non-dropping-particle":"","parse-names":false,"suffix":""},{"dropping-particle":"","family":"Hsu","given":"Justine","non-dropping-particle":"","parse-names":false,"suffix":""},{"dropping-particle":"","family":"Martiniuk","given":"Alexandra","non-dropping-particle":"","parse-names":false,"suffix":""},{"dropping-particle":"","family":"Celletti","given":"Francesca","non-dropping-particle":"","parse-names":false,"suffix":""},{"dropping-particle":"","family":"Patel","given":"Kiran","non-dropping-particle":"","parse-names":false,"suffix":""},{"dropping-particle":"","family":"Adshead","given":"Fiona","non-dropping-particle":"","parse-names":false,"suffix":""},{"dropping-particle":"","family":"McKee","given":"Martin","non-dropping-particle":"","parse-names":false,"suffix":""},{"dropping-particle":"","family":"Evans","given":"Tim","non-dropping-particle":"","parse-names":false,"suffix":""},{"dropping-particle":"","family":"Alwan","given":"Ala","non-dropping-particle":"","parse-names":false,"suffix":""},{"dropping-particle":"","family":"Etienne","given":"Carissa","non-dropping-particle":"","parse-names":false,"suffix":""}],"container-title":"The Lancet","id":"ITEM-1","issue":"9754","issued":{"date-parts":[["2010","11"]]},"page":"1785-1797","publisher":"Elsevier Ltd","title":"Prevention and management of chronic disease: a litmus test for health-systems strengthening in low-income and middle-income countries","type":"article-journal","volume":"376"},"uris":["http://www.mendeley.com/documents/?uuid=48a5d4e1-4d7c-49ef-a883-4107c7cdfaa6"]}],"mendeley":{"formattedCitation":"[26]","plainTextFormattedCitation":"[26]","previouslyFormattedCitation":"[26]"},"properties":{"noteIndex":0},"schema":"https://github.com/citation-style-language/schema/raw/master/csl-citation.json"}</w:instrText>
      </w:r>
      <w:r w:rsidRPr="006812F1">
        <w:rPr>
          <w:rFonts w:ascii="Times New Roman" w:hAnsi="Times New Roman"/>
          <w:sz w:val="24"/>
        </w:rPr>
        <w:fldChar w:fldCharType="separate"/>
      </w:r>
      <w:r w:rsidR="00AA45D8" w:rsidRPr="00AA45D8">
        <w:rPr>
          <w:rFonts w:ascii="Times New Roman" w:hAnsi="Times New Roman"/>
          <w:noProof/>
          <w:sz w:val="24"/>
        </w:rPr>
        <w:t>[26]</w:t>
      </w:r>
      <w:r w:rsidRPr="006812F1">
        <w:rPr>
          <w:rFonts w:ascii="Times New Roman" w:hAnsi="Times New Roman"/>
          <w:sz w:val="24"/>
        </w:rPr>
        <w:fldChar w:fldCharType="end"/>
      </w:r>
      <w:r w:rsidRPr="006812F1">
        <w:rPr>
          <w:rFonts w:ascii="Times New Roman" w:hAnsi="Times New Roman"/>
          <w:sz w:val="24"/>
        </w:rPr>
        <w:t>. Most LMIC</w:t>
      </w:r>
      <w:r>
        <w:rPr>
          <w:rFonts w:ascii="Times New Roman" w:hAnsi="Times New Roman"/>
          <w:sz w:val="24"/>
        </w:rPr>
        <w:t>s</w:t>
      </w:r>
      <w:r w:rsidRPr="006812F1">
        <w:rPr>
          <w:rFonts w:ascii="Times New Roman" w:hAnsi="Times New Roman"/>
          <w:sz w:val="24"/>
        </w:rPr>
        <w:t xml:space="preserve"> do not have integrated health- information systems that can pull together information from such a range of sources, or link the various care providers to assist coordination along the care pathway. Reliable and timely means of communicating health information between patients and providers enhance self-management and motivate patients </w:t>
      </w:r>
      <w:r w:rsidRPr="006812F1">
        <w:rPr>
          <w:rFonts w:ascii="Times New Roman" w:hAnsi="Times New Roman"/>
          <w:sz w:val="24"/>
        </w:rPr>
        <w:fldChar w:fldCharType="begin" w:fldLock="1"/>
      </w:r>
      <w:r w:rsidR="00301CD7">
        <w:rPr>
          <w:rFonts w:ascii="Times New Roman" w:hAnsi="Times New Roman"/>
          <w:sz w:val="24"/>
        </w:rPr>
        <w:instrText>ADDIN CSL_CITATION {"citationItems":[{"id":"ITEM-1","itemData":{"DOI":"10.2105/AJPH.2014.302392","ISBN":"0090-0036","ISSN":"0090-0036","PMID":"25602898","abstract":"Noncommunicable diseases (NCDs) have become the major contributors to death and disability worldwide. Nearly 80% of the deaths in 2010 occurred in low- and middle-income countries, which have experienced rapid population aging, urbanization, rise in smoking, and changes in diet and activity. Yet the health systems of low- and middle-income countries, historically oriented to infectious disease and often severely underfunded, are poorly prepared for the challenge of caring for people with cardiovascular disease, diabetes, cancer, and chronic respiratory disease. We have discussed how primary care can be redesigned to tackle the challenge of NCDs in resource-constrained countries. We suggest that four changes will be required: integration of services, innovative service delivery, a focus on patients and communities, and adoption of new technologies for communication.","author":[{"dropping-particle":"","family":"Kruk","given":"Margaret E.","non-dropping-particle":"","parse-names":false,"suffix":""},{"dropping-particle":"","family":"Nigenda","given":"Gustavo","non-dropping-particle":"","parse-names":false,"suffix":""},{"dropping-particle":"","family":"Knaul","given":"Felicia M.","non-dropping-particle":"","parse-names":false,"suffix":""}],"container-title":"American Journal of Public Health","id":"ITEM-1","issue":"3","issued":{"date-parts":[["2015","3"]]},"page":"431-437","title":"Redesigning Primary Care to Tackle the Global Epidemic of Noncommunicable Disease","type":"article-journal","volume":"105"},"uris":["http://www.mendeley.com/documents/?uuid=bc0818db-f281-4c17-a75f-0d0ed0aad16d"]}],"mendeley":{"formattedCitation":"[41]","plainTextFormattedCitation":"[41]","previouslyFormattedCitation":"[41]"},"properties":{"noteIndex":0},"schema":"https://github.com/citation-style-language/schema/raw/master/csl-citation.json"}</w:instrText>
      </w:r>
      <w:r w:rsidRPr="006812F1">
        <w:rPr>
          <w:rFonts w:ascii="Times New Roman" w:hAnsi="Times New Roman"/>
          <w:sz w:val="24"/>
        </w:rPr>
        <w:fldChar w:fldCharType="separate"/>
      </w:r>
      <w:r w:rsidR="005D0335" w:rsidRPr="005D0335">
        <w:rPr>
          <w:rFonts w:ascii="Times New Roman" w:hAnsi="Times New Roman"/>
          <w:noProof/>
          <w:sz w:val="24"/>
        </w:rPr>
        <w:t>[41]</w:t>
      </w:r>
      <w:r w:rsidRPr="006812F1">
        <w:rPr>
          <w:rFonts w:ascii="Times New Roman" w:hAnsi="Times New Roman"/>
          <w:sz w:val="24"/>
        </w:rPr>
        <w:fldChar w:fldCharType="end"/>
      </w:r>
      <w:r w:rsidRPr="006812F1">
        <w:rPr>
          <w:rFonts w:ascii="Times New Roman" w:hAnsi="Times New Roman"/>
          <w:sz w:val="24"/>
        </w:rPr>
        <w:t>. In this section, the sub</w:t>
      </w:r>
      <w:r>
        <w:rPr>
          <w:rFonts w:ascii="Times New Roman" w:hAnsi="Times New Roman"/>
          <w:sz w:val="24"/>
        </w:rPr>
        <w:t>-</w:t>
      </w:r>
      <w:r w:rsidRPr="006812F1">
        <w:rPr>
          <w:rFonts w:ascii="Times New Roman" w:hAnsi="Times New Roman"/>
          <w:sz w:val="24"/>
        </w:rPr>
        <w:t>themes:</w:t>
      </w:r>
    </w:p>
    <w:p w14:paraId="3E65F0CF" w14:textId="77777777" w:rsidR="004F01B2" w:rsidRDefault="004F01B2" w:rsidP="004F01B2">
      <w:pPr>
        <w:bidi w:val="0"/>
        <w:spacing w:line="360" w:lineRule="auto"/>
        <w:contextualSpacing/>
        <w:jc w:val="both"/>
        <w:rPr>
          <w:rFonts w:ascii="Times New Roman" w:hAnsi="Times New Roman"/>
          <w:sz w:val="24"/>
        </w:rPr>
      </w:pPr>
      <w:r>
        <w:rPr>
          <w:rFonts w:ascii="Times New Roman" w:hAnsi="Times New Roman"/>
          <w:sz w:val="24"/>
        </w:rPr>
        <w:t>1</w:t>
      </w:r>
      <w:bookmarkStart w:id="161" w:name="_Hlk54088184"/>
      <w:r>
        <w:rPr>
          <w:rFonts w:ascii="Times New Roman" w:hAnsi="Times New Roman"/>
          <w:sz w:val="24"/>
        </w:rPr>
        <w:t xml:space="preserve">. </w:t>
      </w:r>
      <w:r w:rsidRPr="004F01B2">
        <w:rPr>
          <w:rFonts w:ascii="Times New Roman" w:hAnsi="Times New Roman"/>
          <w:sz w:val="24"/>
        </w:rPr>
        <w:t>Availability of computers and electronic medical records</w:t>
      </w:r>
      <w:r w:rsidRPr="006812F1">
        <w:rPr>
          <w:rFonts w:ascii="Times New Roman" w:hAnsi="Times New Roman"/>
          <w:sz w:val="24"/>
        </w:rPr>
        <w:t xml:space="preserve"> and </w:t>
      </w:r>
    </w:p>
    <w:p w14:paraId="0DDFA107" w14:textId="72583E96" w:rsidR="00DD5871" w:rsidRPr="00736F06" w:rsidRDefault="004F01B2" w:rsidP="004F01B2">
      <w:pPr>
        <w:bidi w:val="0"/>
        <w:spacing w:line="360" w:lineRule="auto"/>
        <w:contextualSpacing/>
        <w:jc w:val="both"/>
        <w:rPr>
          <w:rFonts w:ascii="Times New Roman" w:hAnsi="Times New Roman"/>
          <w:sz w:val="24"/>
          <w:lang w:bidi="ar-SA"/>
        </w:rPr>
      </w:pPr>
      <w:r>
        <w:rPr>
          <w:rFonts w:ascii="Times New Roman" w:hAnsi="Times New Roman"/>
          <w:sz w:val="24"/>
        </w:rPr>
        <w:t xml:space="preserve">2. </w:t>
      </w:r>
      <w:r w:rsidRPr="004F01B2">
        <w:rPr>
          <w:rFonts w:ascii="Times New Roman" w:hAnsi="Times New Roman"/>
          <w:sz w:val="24"/>
        </w:rPr>
        <w:t>Clinical research will</w:t>
      </w:r>
      <w:r w:rsidRPr="006812F1">
        <w:rPr>
          <w:rFonts w:ascii="Times New Roman" w:hAnsi="Times New Roman"/>
          <w:sz w:val="24"/>
        </w:rPr>
        <w:t xml:space="preserve"> be discussed and further elaborated. The importance of these sub</w:t>
      </w:r>
      <w:r>
        <w:rPr>
          <w:rFonts w:ascii="Times New Roman" w:hAnsi="Times New Roman"/>
          <w:sz w:val="24"/>
        </w:rPr>
        <w:t>-</w:t>
      </w:r>
      <w:r w:rsidRPr="006812F1">
        <w:rPr>
          <w:rFonts w:ascii="Times New Roman" w:hAnsi="Times New Roman"/>
          <w:sz w:val="24"/>
        </w:rPr>
        <w:t>themes comes from the fact that in LMIC</w:t>
      </w:r>
      <w:r>
        <w:rPr>
          <w:rFonts w:ascii="Times New Roman" w:hAnsi="Times New Roman"/>
          <w:sz w:val="24"/>
        </w:rPr>
        <w:t>s</w:t>
      </w:r>
      <w:r w:rsidRPr="006812F1">
        <w:rPr>
          <w:rFonts w:ascii="Times New Roman" w:hAnsi="Times New Roman"/>
          <w:sz w:val="24"/>
        </w:rPr>
        <w:t xml:space="preserve"> and in Palestine in general</w:t>
      </w:r>
      <w:r>
        <w:rPr>
          <w:rFonts w:ascii="Times New Roman" w:hAnsi="Times New Roman"/>
          <w:sz w:val="24"/>
        </w:rPr>
        <w:t>,</w:t>
      </w:r>
      <w:r w:rsidRPr="006812F1">
        <w:rPr>
          <w:rFonts w:ascii="Times New Roman" w:hAnsi="Times New Roman"/>
          <w:sz w:val="24"/>
        </w:rPr>
        <w:t xml:space="preserve"> health systems do not prioritize investment on clinical research and health information system</w:t>
      </w:r>
      <w:bookmarkEnd w:id="161"/>
      <w:r w:rsidRPr="006812F1">
        <w:rPr>
          <w:rFonts w:ascii="Times New Roman" w:hAnsi="Times New Roman"/>
          <w:sz w:val="24"/>
        </w:rPr>
        <w:t>.</w:t>
      </w:r>
    </w:p>
    <w:p w14:paraId="764F3A6B" w14:textId="08BA352D" w:rsidR="007E4BEA" w:rsidRDefault="00DD5871" w:rsidP="008F7FAF">
      <w:pPr>
        <w:pStyle w:val="Heading4"/>
        <w:bidi w:val="0"/>
        <w:spacing w:before="0" w:line="360" w:lineRule="auto"/>
        <w:ind w:left="864"/>
        <w:rPr>
          <w:lang w:bidi="ar-SA"/>
        </w:rPr>
      </w:pPr>
      <w:bookmarkStart w:id="162" w:name="_Toc60692516"/>
      <w:r w:rsidRPr="00FA48E7">
        <w:rPr>
          <w:lang w:bidi="ar-SA"/>
        </w:rPr>
        <w:t xml:space="preserve">Computers and </w:t>
      </w:r>
      <w:r w:rsidR="009D42EE" w:rsidRPr="00FA48E7">
        <w:rPr>
          <w:lang w:bidi="ar-SA"/>
        </w:rPr>
        <w:t>Electronic Medical Records</w:t>
      </w:r>
      <w:bookmarkEnd w:id="162"/>
    </w:p>
    <w:p w14:paraId="123436A5" w14:textId="77777777" w:rsidR="004F01B2" w:rsidRPr="006812F1" w:rsidRDefault="004F01B2" w:rsidP="004F01B2">
      <w:pPr>
        <w:bidi w:val="0"/>
        <w:spacing w:line="360" w:lineRule="auto"/>
        <w:contextualSpacing/>
        <w:jc w:val="both"/>
        <w:rPr>
          <w:rFonts w:ascii="Times New Roman" w:hAnsi="Times New Roman"/>
          <w:sz w:val="24"/>
        </w:rPr>
      </w:pPr>
      <w:r w:rsidRPr="006812F1">
        <w:rPr>
          <w:rFonts w:ascii="Times New Roman" w:hAnsi="Times New Roman"/>
          <w:sz w:val="24"/>
        </w:rPr>
        <w:t>There is insufficient investment in health</w:t>
      </w:r>
      <w:r w:rsidRPr="006812F1">
        <w:rPr>
          <w:rFonts w:ascii="Times New Roman" w:hAnsi="Times New Roman"/>
          <w:sz w:val="24"/>
          <w:lang w:bidi="ar-JO"/>
        </w:rPr>
        <w:t xml:space="preserve"> </w:t>
      </w:r>
      <w:r w:rsidRPr="006812F1">
        <w:rPr>
          <w:rFonts w:ascii="Times New Roman" w:hAnsi="Times New Roman"/>
          <w:sz w:val="24"/>
        </w:rPr>
        <w:t>information systems from either the government or other healthcare providers in Palestine. Palestinian healthcare lacks reliable information needed for designing proper health policies and strategies to fi</w:t>
      </w:r>
      <w:r>
        <w:rPr>
          <w:rFonts w:ascii="Times New Roman" w:hAnsi="Times New Roman"/>
          <w:sz w:val="24"/>
        </w:rPr>
        <w:t>ght chronic diseases. It does not</w:t>
      </w:r>
      <w:r w:rsidRPr="006812F1">
        <w:rPr>
          <w:rFonts w:ascii="Times New Roman" w:hAnsi="Times New Roman"/>
          <w:sz w:val="24"/>
        </w:rPr>
        <w:t xml:space="preserve"> have integrated health- information systems that can pull together information from such a range of sources, or link the various care providers to assist coordination along the care pathway. Most health professionals interviewed indicated that the lack of an integrated health information system across the health sectors prevents coordination among health providers and makes it difficult for them to properly follow-up on patients. This has led to an issue where diabetes patients have had their limbs amputated by a different provider even though management procedures had been outlined by the previous provider to prevent amputation. This is compounded by the lack of electronic medical records and data management tools which highly influence documentation of patient information, control status, prevalence of complications, and follow-up of cases. </w:t>
      </w:r>
      <w:r>
        <w:rPr>
          <w:rFonts w:ascii="Times New Roman" w:hAnsi="Times New Roman"/>
          <w:sz w:val="24"/>
        </w:rPr>
        <w:t>A p</w:t>
      </w:r>
      <w:r w:rsidRPr="006812F1">
        <w:rPr>
          <w:rFonts w:ascii="Times New Roman" w:eastAsia="Times New Roman" w:hAnsi="Times New Roman"/>
          <w:sz w:val="24"/>
        </w:rPr>
        <w:t>hysician from the NGOs</w:t>
      </w:r>
      <w:r>
        <w:rPr>
          <w:rFonts w:ascii="Times New Roman" w:eastAsia="Times New Roman" w:hAnsi="Times New Roman"/>
          <w:sz w:val="24"/>
        </w:rPr>
        <w:t xml:space="preserve"> stated</w:t>
      </w:r>
      <w:r w:rsidRPr="006812F1">
        <w:rPr>
          <w:rFonts w:ascii="Times New Roman" w:eastAsia="Times New Roman" w:hAnsi="Times New Roman"/>
          <w:sz w:val="24"/>
        </w:rPr>
        <w:t>:</w:t>
      </w:r>
      <w:r w:rsidRPr="006812F1">
        <w:rPr>
          <w:rFonts w:ascii="Times New Roman" w:eastAsia="Times New Roman" w:hAnsi="Times New Roman"/>
          <w:b/>
          <w:bCs w:val="0"/>
          <w:sz w:val="24"/>
        </w:rPr>
        <w:t xml:space="preserve"> </w:t>
      </w:r>
      <w:r w:rsidRPr="0010129E">
        <w:rPr>
          <w:rFonts w:ascii="Times New Roman" w:hAnsi="Times New Roman"/>
          <w:b/>
          <w:bCs w:val="0"/>
          <w:i/>
          <w:iCs/>
          <w:sz w:val="20"/>
          <w:szCs w:val="20"/>
        </w:rPr>
        <w:t xml:space="preserve">“there should be workshops that should be comprehensive between the specialized entities, especially with the NGOs and the governmental institutions, in order to work out coordination and other methods like an electronic file for the patient  so that when the patient goes anywhere, their file would be right there, </w:t>
      </w:r>
      <w:r w:rsidRPr="0010129E">
        <w:rPr>
          <w:rFonts w:ascii="Times New Roman" w:hAnsi="Times New Roman"/>
          <w:b/>
          <w:bCs w:val="0"/>
          <w:i/>
          <w:iCs/>
          <w:sz w:val="20"/>
          <w:szCs w:val="20"/>
        </w:rPr>
        <w:lastRenderedPageBreak/>
        <w:t>so that the doctor would not have to start from the very beginning and all over again, so he doesn’t have to go from A-Z with the patient, but instead the doctor would continue from where his colleague finished”</w:t>
      </w:r>
      <w:r w:rsidRPr="0010129E">
        <w:rPr>
          <w:rFonts w:ascii="Times New Roman" w:hAnsi="Times New Roman"/>
          <w:b/>
          <w:bCs w:val="0"/>
          <w:i/>
          <w:iCs/>
          <w:sz w:val="24"/>
        </w:rPr>
        <w:t xml:space="preserve">. </w:t>
      </w:r>
      <w:r w:rsidRPr="0010129E">
        <w:rPr>
          <w:rFonts w:ascii="Times New Roman" w:hAnsi="Times New Roman"/>
          <w:sz w:val="24"/>
        </w:rPr>
        <w:t xml:space="preserve">A MOH nurse also </w:t>
      </w:r>
      <w:r>
        <w:rPr>
          <w:rFonts w:ascii="Times New Roman" w:hAnsi="Times New Roman"/>
          <w:sz w:val="24"/>
        </w:rPr>
        <w:t>declared</w:t>
      </w:r>
      <w:r w:rsidRPr="0010129E">
        <w:rPr>
          <w:rFonts w:ascii="Times New Roman" w:hAnsi="Times New Roman"/>
          <w:b/>
          <w:bCs w:val="0"/>
          <w:i/>
          <w:iCs/>
          <w:sz w:val="24"/>
        </w:rPr>
        <w:t xml:space="preserve">: </w:t>
      </w:r>
      <w:r w:rsidRPr="0010129E">
        <w:rPr>
          <w:rFonts w:ascii="Times New Roman" w:hAnsi="Times New Roman"/>
          <w:b/>
          <w:bCs w:val="0"/>
          <w:i/>
          <w:iCs/>
          <w:sz w:val="20"/>
          <w:szCs w:val="20"/>
        </w:rPr>
        <w:t xml:space="preserve">"I am the primary care provider in my clinic. </w:t>
      </w:r>
      <w:r>
        <w:rPr>
          <w:rFonts w:ascii="Times New Roman" w:hAnsi="Times New Roman"/>
          <w:b/>
          <w:bCs w:val="0"/>
          <w:i/>
          <w:iCs/>
          <w:sz w:val="20"/>
          <w:szCs w:val="20"/>
        </w:rPr>
        <w:t>A p</w:t>
      </w:r>
      <w:r w:rsidRPr="0010129E">
        <w:rPr>
          <w:rFonts w:ascii="Times New Roman" w:hAnsi="Times New Roman"/>
          <w:b/>
          <w:bCs w:val="0"/>
          <w:i/>
          <w:iCs/>
          <w:sz w:val="20"/>
          <w:szCs w:val="20"/>
        </w:rPr>
        <w:t>hysician visits the clinic three times /week. We provide immunization and MCH follow-up. During the physician working days we see also patients with NCDs and diabetes. We refer most of the cases to the central clinic to get their treatment and laboratory tests. We do not have computer or internet. I use the paper file</w:t>
      </w:r>
      <w:r>
        <w:rPr>
          <w:rFonts w:ascii="Times New Roman" w:hAnsi="Times New Roman"/>
          <w:b/>
          <w:bCs w:val="0"/>
          <w:i/>
          <w:iCs/>
          <w:sz w:val="20"/>
          <w:szCs w:val="20"/>
        </w:rPr>
        <w:t>,</w:t>
      </w:r>
      <w:r w:rsidRPr="0010129E">
        <w:rPr>
          <w:rFonts w:ascii="Times New Roman" w:hAnsi="Times New Roman"/>
          <w:b/>
          <w:bCs w:val="0"/>
          <w:i/>
          <w:iCs/>
          <w:sz w:val="20"/>
          <w:szCs w:val="20"/>
        </w:rPr>
        <w:t xml:space="preserve"> which is a family file</w:t>
      </w:r>
      <w:r>
        <w:rPr>
          <w:rFonts w:ascii="Times New Roman" w:hAnsi="Times New Roman"/>
          <w:b/>
          <w:bCs w:val="0"/>
          <w:i/>
          <w:iCs/>
          <w:sz w:val="20"/>
          <w:szCs w:val="20"/>
        </w:rPr>
        <w:t xml:space="preserve"> where</w:t>
      </w:r>
      <w:r w:rsidRPr="0010129E">
        <w:rPr>
          <w:rFonts w:ascii="Times New Roman" w:hAnsi="Times New Roman"/>
          <w:b/>
          <w:bCs w:val="0"/>
          <w:i/>
          <w:iCs/>
          <w:sz w:val="20"/>
          <w:szCs w:val="20"/>
        </w:rPr>
        <w:t xml:space="preserve"> all family members are recorded in it".</w:t>
      </w:r>
    </w:p>
    <w:p w14:paraId="78211AB3" w14:textId="77777777" w:rsidR="004F01B2" w:rsidRPr="006812F1" w:rsidRDefault="004F01B2" w:rsidP="004F01B2">
      <w:pPr>
        <w:bidi w:val="0"/>
        <w:spacing w:line="360" w:lineRule="auto"/>
        <w:contextualSpacing/>
        <w:jc w:val="both"/>
        <w:rPr>
          <w:rFonts w:ascii="Times New Roman" w:eastAsia="Times New Roman" w:hAnsi="Times New Roman"/>
          <w:sz w:val="24"/>
        </w:rPr>
      </w:pPr>
      <w:r>
        <w:rPr>
          <w:rFonts w:ascii="Times New Roman" w:hAnsi="Times New Roman"/>
          <w:sz w:val="24"/>
        </w:rPr>
        <w:t>The q</w:t>
      </w:r>
      <w:r w:rsidRPr="006812F1">
        <w:rPr>
          <w:rFonts w:ascii="Times New Roman" w:hAnsi="Times New Roman"/>
          <w:sz w:val="24"/>
        </w:rPr>
        <w:t xml:space="preserve">uantitative survey has revealed that 16.1% of </w:t>
      </w:r>
      <w:r>
        <w:rPr>
          <w:rFonts w:ascii="Times New Roman" w:hAnsi="Times New Roman"/>
          <w:sz w:val="24"/>
        </w:rPr>
        <w:t xml:space="preserve">the </w:t>
      </w:r>
      <w:r w:rsidRPr="006812F1">
        <w:rPr>
          <w:rFonts w:ascii="Times New Roman" w:hAnsi="Times New Roman"/>
          <w:sz w:val="24"/>
        </w:rPr>
        <w:t>MOH and 35.8% of UNRWA professionals agreed that they have access to computers with internet for patient data (X</w:t>
      </w:r>
      <w:r w:rsidRPr="006812F1">
        <w:rPr>
          <w:rFonts w:ascii="Times New Roman" w:hAnsi="Times New Roman"/>
          <w:sz w:val="24"/>
          <w:vertAlign w:val="superscript"/>
        </w:rPr>
        <w:t>2</w:t>
      </w:r>
      <w:r w:rsidRPr="006812F1">
        <w:rPr>
          <w:rFonts w:ascii="Times New Roman" w:hAnsi="Times New Roman"/>
          <w:sz w:val="24"/>
        </w:rPr>
        <w:t xml:space="preserve"> = 48.235, df=1, p &lt;.001). Only 10.3% of MOH and 34.5% of UNRWA professionals respectively agreed they use electronic medical record filing system </w:t>
      </w:r>
      <w:r w:rsidRPr="006812F1">
        <w:rPr>
          <w:rFonts w:ascii="Times New Roman" w:eastAsia="Times New Roman" w:hAnsi="Times New Roman"/>
          <w:sz w:val="24"/>
        </w:rPr>
        <w:t>at their clinics (X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84.164, df=1, p &lt;.001).   </w:t>
      </w:r>
    </w:p>
    <w:p w14:paraId="290A3F2A" w14:textId="4EB33E74" w:rsidR="004F01B2" w:rsidRPr="006812F1" w:rsidRDefault="004F01B2" w:rsidP="004F01B2">
      <w:pPr>
        <w:bidi w:val="0"/>
        <w:spacing w:line="360" w:lineRule="auto"/>
        <w:contextualSpacing/>
        <w:jc w:val="both"/>
        <w:rPr>
          <w:rFonts w:ascii="Times New Roman" w:eastAsia="Times New Roman" w:hAnsi="Times New Roman"/>
          <w:sz w:val="24"/>
        </w:rPr>
      </w:pPr>
      <w:r w:rsidRPr="006812F1">
        <w:rPr>
          <w:rFonts w:ascii="Times New Roman" w:eastAsia="Times New Roman" w:hAnsi="Times New Roman"/>
          <w:sz w:val="24"/>
        </w:rPr>
        <w:t xml:space="preserve">In 2011, </w:t>
      </w:r>
      <w:bookmarkStart w:id="163" w:name="_Hlk54088268"/>
      <w:r w:rsidRPr="006812F1">
        <w:rPr>
          <w:rFonts w:ascii="Times New Roman" w:eastAsia="Times New Roman" w:hAnsi="Times New Roman"/>
          <w:sz w:val="24"/>
        </w:rPr>
        <w:t>UNRWA initiated reform of the structure of primary healthcare, designed to respond appropriately to the growing burden of NCDs among Palestinian refugee</w:t>
      </w:r>
      <w:r>
        <w:rPr>
          <w:rFonts w:ascii="Times New Roman" w:eastAsia="Times New Roman" w:hAnsi="Times New Roman"/>
          <w:sz w:val="24"/>
        </w:rPr>
        <w:t>s</w:t>
      </w:r>
      <w:r w:rsidRPr="006812F1">
        <w:rPr>
          <w:rFonts w:ascii="Times New Roman" w:eastAsia="Times New Roman" w:hAnsi="Times New Roman"/>
          <w:sz w:val="24"/>
        </w:rPr>
        <w:t xml:space="preserve"> including the introduction of health information system (E-health) </w:t>
      </w:r>
      <w:bookmarkEnd w:id="163"/>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{"citationItems":[{"id":"ITEM-1","itemData":{"abstract":"Palestinian refugees served by the United Nation Relief and Works Agency for Palestine Refugees in the Near East (UNRWA) are experiencing increasing rates of diagnosis of non-communicable diseases. In response, in 2011 UNRWA initiated an Agency-wide programme of primary healthcare reform, informed by the Chronic Care Model framework. Health services were reorganized following a family-centred approach, with delivery by multidisciplinary family health teams supported by updated technical advice. An inclusive clinical information system, termed e-Health, was implemented to collect a wide range of health information, with a focus on continuity of treatment. UNRWA was able to bring about these wide-ranging changes within its existing resources, reallocating finances, reforming its payment mechanisms, and modernizing its drug-procurement policies. While specific components of UNRWA’s primary healthcare reform are showing promising results, additional efforts are needed to empower patients further and to strengthen involvement of the community.","author":[{"dropping-particle":"","family":"Santoro","given":"A","non-dropping-particle":"","parse-names":false,"suffix":""},{"dropping-particle":"","family":"Abu-Rmeileh","given":"N.","non-dropping-particle":"","parse-names":false,"suffix":""},{"dropping-particle":"","family":"Khader","given":"A","non-dropping-particle":"","parse-names":false,"suffix":""},{"dropping-particle":"","family":"Seita","given":"A","non-dropping-particle":"","parse-names":false,"suffix":""},{"dropping-particle":"","family":"Mckee","given":"M","non-dropping-particle":"","parse-names":false,"suffix":""}],"container-title":"Eastern Mediterranean Health Journal","id":"ITEM-1","issue":"6","issued":{"date-parts":[["2016"]]},"page":"417-421","title":"Primary healthcare reform in the United Nations Relief and Works Agency for Palestine Refugees in the Near East","type":"article-journal","volume":"22"},"uris":["http://www.mendeley.com/documents/?uuid=c319149d-2eb9-4d28-a968-6d903daa8f9a"]}],"mendeley":{"formattedCitation":"[62]","plainTextFormattedCitation":"[62]","previouslyFormattedCitation":"[62]"},"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[62]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Currently, the system is operational across 96.0% of all UNRWA </w:t>
      </w:r>
      <w:r>
        <w:rPr>
          <w:rFonts w:ascii="Times New Roman" w:eastAsia="Times New Roman" w:hAnsi="Times New Roman"/>
          <w:sz w:val="24"/>
        </w:rPr>
        <w:t>health clinics (HCs)</w:t>
      </w:r>
      <w:r w:rsidRPr="006812F1">
        <w:rPr>
          <w:rFonts w:ascii="Times New Roman" w:eastAsia="Times New Roman" w:hAnsi="Times New Roman"/>
          <w:sz w:val="24"/>
        </w:rPr>
        <w:t xml:space="preserve">. Implementation of e-Health will continue to improve the quality of patient care in terms of swift access to medical records, improved appointment system, better flow of patients, strengthened supervision of health services, and enhanced monitoring and reporting capabilities </w:t>
      </w:r>
      <w:r w:rsidRPr="006812F1">
        <w:rPr>
          <w:rFonts w:ascii="Times New Roman" w:eastAsia="Times New Roman" w:hAnsi="Times New Roman"/>
          <w:sz w:val="24"/>
        </w:rPr>
        <w:fldChar w:fldCharType="begin" w:fldLock="1"/>
      </w:r>
      <w:r w:rsidR="00ED5713">
        <w:rPr>
          <w:rFonts w:ascii="Times New Roman" w:eastAsia="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eastAsia="Times New Roman" w:hAnsi="Times New Roman"/>
          <w:sz w:val="24"/>
        </w:rPr>
        <w:fldChar w:fldCharType="separate"/>
      </w:r>
      <w:r w:rsidR="00F07D1D" w:rsidRPr="00F07D1D">
        <w:rPr>
          <w:rFonts w:ascii="Times New Roman" w:eastAsia="Times New Roman" w:hAnsi="Times New Roman"/>
          <w:noProof/>
          <w:sz w:val="24"/>
        </w:rPr>
        <w:t>[32]</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The use of an e-Health-based cohort monitoring system helps to monitor NCD care in UNRWA HCs </w:t>
      </w:r>
      <w:r w:rsidRPr="006812F1">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{"citationItems":[{"id":"ITEM-1","itemData":{"DOI":"10.1111/tmi.12241","ISBN":"1365-3156 (Electronic)\\r1360-2276 (Linking)","ISSN":"13602276","PMID":"24341942","abstract":"OBJECTIVE: The aim of this study was to use E-Health to report on 12-month, 24-month and 36-month outcomes and late-stage complications of a cohort of Palestine refugees with diabetes mellitus (DM) registered in the second quarter of 2010 in a primary healthcare clinic in Amman, Jordan. METHOD: Retrospective cohort study with treatment outcomes censored at 12-month time points using E-Health in UNRWA's Nuzha Primary Health Care Clinic. RESULTS: Of 119 newly registered DM patients, 61% were female, 90% were aged &gt;/=40 years, 92% had type 2 DM with 73% of those having hypertension and one-third of patients were newly diagnosed. In the first 3 years of follow-up, the proportion of clinic attendees decreased from 72% to 64% and then to 61%; the proportion lost to-follow-up increased from 9% to 19% and then to 29%. At the three time points of follow-up, 71-78% had blood glucose &lt;/=180 mg/dl; 63-74% had cholesterol &lt;200 mg/dl; and about 90% had blood pressure &lt;140/90 mmHg. Obesity remained constant at 50%. The proportion of patients with late-stage complications increased from 1% at baseline to 7% at 1 year, 14% at 2 years and 15% at 3 years. CONCLUSION: Nuzha PHC Clinic was able to monitor a cohort of DM patients for 3 years using E-Health and the principles of cohort analysis. This further endorses the use of cohort analysis for managing patients with DM and other non-communicable diseases.","author":[{"dropping-particle":"","family":"Khader","given":"Ali","non-dropping-particle":"","parse-names":false,"suffix":""},{"dropping-particle":"","family":"Ballout","given":"Ghada","non-dropping-particle":"","parse-names":false,"suffix":""},{"dropping-particle":"","family":"Shahin","given":"Yousef","non-dropping-particle":"","parse-names":false,"suffix":""},{"dropping-particle":"","family":"Hababeh","given":"Majed","non-dropping-particle":"","parse-names":false,"suffix":""},{"dropping-particle":"","family":"Farajallah","given":"Loai","non-dropping-particle":"","parse-names":false,"suffix":""},{"dropping-particle":"","family":"Zeidan","given":"Wafaa","non-dropping-particle":"","parse-names":false,"suffix":""},{"dropping-particle":"","family":"Abu-Zayed","given":"Ishtaiwi","non-dropping-particle":"","parse-names":false,"suffix":""},{"dropping-particle":"","family":"Kochi","given":"Arata","non-dropping-particle":"","parse-names":false,"suffix":""},{"dropping-particle":"","family":"Harries","given":"Anthony D.","non-dropping-particle":"","parse-names":false,"suffix":""},{"dropping-particle":"","family":"Zachariah","given":"Rony","non-dropping-particle":"","parse-names":false,"suffix":""},{"dropping-particle":"","family":"Kapur","given":"Anil","non-dropping-particle":"","parse-names":false,"suffix":""},{"dropping-particle":"","family":"Shaikh","given":"Irshad","non-dropping-particle":"","parse-names":false,"suffix":""},{"dropping-particle":"","family":"Seita","given":"Akihiro","non-dropping-particle":"","parse-names":false,"suffix":""}],"container-title":"Tropical Medicine &amp; International Health","id":"ITEM-1","issue":"2","issued":{"date-parts":[["2014","2"]]},"page":"219-223","title":"Treatment outcomes in a cohort of Palestine refugees with diabetes mellitus followed through use of E-Health over 3 years in Jordan","type":"article-journal","volume":"19"},"uris":["http://www.mendeley.com/documents/?uuid=bd28bb62-5aa9-46a1-b577-8ea462c9d564"]}],"mendeley":{"formattedCitation":"[75]","plainTextFormattedCitation":"[75]","previouslyFormattedCitation":"[75]"},"properties":{"noteIndex":0},"schema":"https://github.com/citation-style-language/schema/raw/master/csl-citation.json"}</w:instrText>
      </w:r>
      <w:r w:rsidRPr="006812F1">
        <w:rPr>
          <w:rFonts w:ascii="Times New Roman" w:eastAsia="Times New Roman" w:hAnsi="Times New Roman"/>
          <w:sz w:val="24"/>
        </w:rPr>
        <w:fldChar w:fldCharType="separate"/>
      </w:r>
      <w:r w:rsidR="00344708" w:rsidRPr="00344708">
        <w:rPr>
          <w:rFonts w:ascii="Times New Roman" w:eastAsia="Times New Roman" w:hAnsi="Times New Roman"/>
          <w:noProof/>
          <w:sz w:val="24"/>
        </w:rPr>
        <w:t>[75]</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It enables comprehensive follow-up of NCD care, including incidence, prevalence, treatment compliance, control status of patients and lost to follow-up. Since UNRWA does not provide tertiary care, </w:t>
      </w:r>
      <w:r>
        <w:rPr>
          <w:rFonts w:ascii="Times New Roman" w:eastAsia="Times New Roman" w:hAnsi="Times New Roman"/>
          <w:sz w:val="24"/>
        </w:rPr>
        <w:t xml:space="preserve">they </w:t>
      </w:r>
      <w:r w:rsidRPr="006812F1">
        <w:rPr>
          <w:rFonts w:ascii="Times New Roman" w:eastAsia="Times New Roman" w:hAnsi="Times New Roman"/>
          <w:sz w:val="24"/>
        </w:rPr>
        <w:t xml:space="preserve">will continue to face the challenge of communication with other care providers and hospitals. </w:t>
      </w:r>
      <w:r>
        <w:rPr>
          <w:rFonts w:ascii="Times New Roman" w:eastAsia="Times New Roman" w:hAnsi="Times New Roman"/>
          <w:sz w:val="24"/>
        </w:rPr>
        <w:t>The p</w:t>
      </w:r>
      <w:r w:rsidRPr="006812F1">
        <w:rPr>
          <w:rFonts w:ascii="Times New Roman" w:eastAsia="Times New Roman" w:hAnsi="Times New Roman"/>
          <w:sz w:val="24"/>
        </w:rPr>
        <w:t>atient has to bring printed reports to UNRWA clinic about his case and the treatment done outside the UNRWA system.</w:t>
      </w:r>
    </w:p>
    <w:p w14:paraId="086A2675" w14:textId="12FC450D" w:rsidR="00A868C0" w:rsidRPr="007E4BEA" w:rsidRDefault="004F01B2" w:rsidP="004F01B2">
      <w:pPr>
        <w:pStyle w:val="ListParagraph"/>
        <w:bidi w:val="0"/>
        <w:spacing w:line="360" w:lineRule="auto"/>
        <w:ind w:left="0"/>
        <w:rPr>
          <w:rFonts w:ascii="Times New Roman" w:eastAsia="Times New Roman" w:hAnsi="Times New Roman"/>
          <w:sz w:val="24"/>
          <w:lang w:bidi="ar-SA"/>
        </w:rPr>
      </w:pPr>
      <w:bookmarkStart w:id="164" w:name="_Hlk54088301"/>
      <w:r w:rsidRPr="006812F1">
        <w:rPr>
          <w:rFonts w:ascii="Times New Roman" w:eastAsia="Times New Roman" w:hAnsi="Times New Roman"/>
          <w:sz w:val="24"/>
        </w:rPr>
        <w:t xml:space="preserve">In the MOH system, </w:t>
      </w:r>
      <w:r w:rsidRPr="006812F1">
        <w:rPr>
          <w:rFonts w:ascii="Times New Roman" w:hAnsi="Times New Roman"/>
          <w:sz w:val="24"/>
        </w:rPr>
        <w:t>the computerized information system was applied for patients’ medical files in eight public hospitals</w:t>
      </w:r>
      <w:bookmarkEnd w:id="164"/>
      <w:r w:rsidRPr="006812F1">
        <w:rPr>
          <w:rFonts w:ascii="Times New Roman" w:hAnsi="Times New Roman"/>
          <w:sz w:val="24"/>
        </w:rPr>
        <w:t xml:space="preserve">. The implementation is planned to continue for the remaining hospitals to ensure that all MOH hospitals are using the computerized system. Further, four health district directorates and four clinics are using the computerized health information system </w:t>
      </w:r>
      <w:r w:rsidRPr="006812F1">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6812F1">
        <w:rPr>
          <w:rFonts w:ascii="Times New Roman" w:eastAsia="Times New Roman" w:hAnsi="Times New Roman"/>
          <w:sz w:val="24"/>
        </w:rPr>
        <w:fldChar w:fldCharType="separate"/>
      </w:r>
      <w:r w:rsidR="00AA45D8" w:rsidRPr="00AA45D8">
        <w:rPr>
          <w:rFonts w:ascii="Times New Roman" w:eastAsia="Times New Roman" w:hAnsi="Times New Roman"/>
          <w:noProof/>
          <w:sz w:val="24"/>
        </w:rPr>
        <w:t>[13]</w:t>
      </w:r>
      <w:r w:rsidRPr="006812F1">
        <w:rPr>
          <w:rFonts w:ascii="Times New Roman" w:eastAsia="Times New Roman" w:hAnsi="Times New Roman"/>
          <w:sz w:val="24"/>
        </w:rPr>
        <w:fldChar w:fldCharType="end"/>
      </w:r>
      <w:r w:rsidRPr="006812F1">
        <w:rPr>
          <w:rFonts w:ascii="Times New Roman" w:eastAsia="Times New Roman" w:hAnsi="Times New Roman"/>
          <w:sz w:val="24"/>
        </w:rPr>
        <w:t xml:space="preserve">. </w:t>
      </w:r>
      <w:r w:rsidRPr="006812F1">
        <w:rPr>
          <w:rFonts w:ascii="Times New Roman" w:hAnsi="Times New Roman"/>
          <w:sz w:val="24"/>
        </w:rPr>
        <w:t xml:space="preserve">Work is also underway on implementing a computerized system for mother and child health and linking the MOH and the </w:t>
      </w:r>
      <w:r w:rsidRPr="006812F1">
        <w:rPr>
          <w:rFonts w:ascii="Times New Roman" w:hAnsi="Times New Roman"/>
          <w:sz w:val="24"/>
        </w:rPr>
        <w:lastRenderedPageBreak/>
        <w:t xml:space="preserve">Ministry of Interior electronically with regard to reporting of births and deaths. </w:t>
      </w:r>
      <w:r w:rsidRPr="006812F1">
        <w:rPr>
          <w:rFonts w:ascii="Times New Roman" w:eastAsia="Times New Roman" w:hAnsi="Times New Roman"/>
          <w:sz w:val="24"/>
        </w:rPr>
        <w:t xml:space="preserve">There is still </w:t>
      </w:r>
      <w:r>
        <w:rPr>
          <w:rFonts w:ascii="Times New Roman" w:eastAsia="Times New Roman" w:hAnsi="Times New Roman"/>
          <w:sz w:val="24"/>
        </w:rPr>
        <w:t xml:space="preserve">a </w:t>
      </w:r>
      <w:r w:rsidRPr="006812F1">
        <w:rPr>
          <w:rFonts w:ascii="Times New Roman" w:eastAsia="Times New Roman" w:hAnsi="Times New Roman"/>
          <w:sz w:val="24"/>
        </w:rPr>
        <w:t xml:space="preserve">long way to go in order to unify and implement the electronic medical file within the MOH systems </w:t>
      </w:r>
      <w:r w:rsidR="00542E10" w:rsidRPr="006812F1">
        <w:rPr>
          <w:rFonts w:ascii="Times New Roman" w:eastAsia="Times New Roman" w:hAnsi="Times New Roman"/>
          <w:sz w:val="24"/>
        </w:rPr>
        <w:t>i.e.,</w:t>
      </w:r>
      <w:r w:rsidRPr="006812F1">
        <w:rPr>
          <w:rFonts w:ascii="Times New Roman" w:eastAsia="Times New Roman" w:hAnsi="Times New Roman"/>
          <w:sz w:val="24"/>
        </w:rPr>
        <w:t xml:space="preserve"> PHC and hospitals. In addition, efforts </w:t>
      </w:r>
      <w:r>
        <w:rPr>
          <w:rFonts w:ascii="Times New Roman" w:eastAsia="Times New Roman" w:hAnsi="Times New Roman"/>
          <w:sz w:val="24"/>
        </w:rPr>
        <w:t xml:space="preserve">are </w:t>
      </w:r>
      <w:r w:rsidRPr="006812F1">
        <w:rPr>
          <w:rFonts w:ascii="Times New Roman" w:eastAsia="Times New Roman" w:hAnsi="Times New Roman"/>
          <w:sz w:val="24"/>
        </w:rPr>
        <w:t>needed to link MOH, UNRWA and other providers. They need to agree on the system of sharing medical information to avoid the duplication of services, monitoring patient data</w:t>
      </w:r>
      <w:r w:rsidRPr="006812F1">
        <w:rPr>
          <w:rFonts w:ascii="Times New Roman" w:hAnsi="Times New Roman"/>
          <w:sz w:val="24"/>
        </w:rPr>
        <w:t xml:space="preserve"> and treatment outcomes</w:t>
      </w:r>
      <w:r w:rsidRPr="006812F1">
        <w:rPr>
          <w:rFonts w:ascii="Times New Roman" w:eastAsia="Times New Roman" w:hAnsi="Times New Roman"/>
          <w:sz w:val="24"/>
        </w:rPr>
        <w:t xml:space="preserve">. Improved health information system will give true figures for </w:t>
      </w:r>
      <w:r w:rsidRPr="006812F1">
        <w:rPr>
          <w:rFonts w:ascii="Times New Roman" w:hAnsi="Times New Roman"/>
          <w:sz w:val="24"/>
        </w:rPr>
        <w:t>incidence, prevalence, and burden of NCDs to help in strategic planning and proper allocation of resources.</w:t>
      </w:r>
    </w:p>
    <w:p w14:paraId="3C032437" w14:textId="73013A09" w:rsidR="00DD5871" w:rsidRDefault="00DD5871" w:rsidP="008F7FAF">
      <w:pPr>
        <w:pStyle w:val="Heading4"/>
        <w:bidi w:val="0"/>
        <w:spacing w:before="0" w:line="360" w:lineRule="auto"/>
        <w:ind w:left="864"/>
        <w:rPr>
          <w:lang w:bidi="ar-SA"/>
        </w:rPr>
      </w:pPr>
      <w:bookmarkStart w:id="165" w:name="_Toc60692517"/>
      <w:r w:rsidRPr="00FA48E7">
        <w:rPr>
          <w:lang w:bidi="ar-SA"/>
        </w:rPr>
        <w:t xml:space="preserve">Clinical </w:t>
      </w:r>
      <w:r w:rsidR="00F86CCB" w:rsidRPr="00FA48E7">
        <w:rPr>
          <w:lang w:bidi="ar-SA"/>
        </w:rPr>
        <w:t>Research</w:t>
      </w:r>
      <w:bookmarkEnd w:id="165"/>
    </w:p>
    <w:p w14:paraId="4E48E6E7" w14:textId="5CEDED48" w:rsidR="00F629DB" w:rsidRDefault="00F629DB" w:rsidP="00F629DB">
      <w:pPr>
        <w:bidi w:val="0"/>
        <w:spacing w:line="360" w:lineRule="auto"/>
        <w:contextualSpacing/>
        <w:jc w:val="both"/>
        <w:rPr>
          <w:rFonts w:ascii="Times New Roman" w:hAnsi="Times New Roman"/>
          <w:sz w:val="24"/>
        </w:rPr>
      </w:pPr>
      <w:r>
        <w:rPr>
          <w:rFonts w:ascii="Times New Roman" w:hAnsi="Times New Roman"/>
          <w:sz w:val="24"/>
        </w:rPr>
        <w:t>Existing</w:t>
      </w:r>
      <w:r w:rsidRPr="006812F1">
        <w:rPr>
          <w:rFonts w:ascii="Times New Roman" w:hAnsi="Times New Roman"/>
          <w:sz w:val="24"/>
        </w:rPr>
        <w:t xml:space="preserve"> numerous studies globally revealed that there is an unequal distribution of resources for higher education and research in the world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10.26719/emhj.19.096","ISSN":"10203397","author":[{"dropping-particle":"","family":"AlKhaldi","given":"Mohammed","non-dropping-particle":"","parse-names":false,"suffix":""},{"dropping-particle":"","family":"Meghari","given":"Hamza","non-dropping-particle":"","parse-names":false,"suffix":""},{"dropping-particle":"","family":"Alkaiyat","given":"Abdulsalam","non-dropping-particle":"","parse-names":false,"suffix":""},{"dropping-particle":"","family":"Abed","given":"Yehia","non-dropping-particle":"","parse-names":false,"suffix":""},{"dropping-particle":"","family":"Pfeiffer","given":"Constanze","non-dropping-particle":"","parse-names":false,"suffix":""},{"dropping-particle":"","family":"Marie","given":"Mohammad","non-dropping-particle":"","parse-names":false,"suffix":""},{"dropping-particle":"","family":"Haj-Yahia","given":"Saleem","non-dropping-particle":"","parse-names":false,"suffix":""},{"dropping-particle":"","family":"Meghari","given":"Hamza","non-dropping-particle":"","parse-names":false,"suffix":""},{"dropping-particle":"","family":"Abu Obaid","given":"Hasan","non-dropping-particle":"","parse-names":false,"suffix":""},{"dropping-particle":"","family":"Aljeesh","given":"Yousef","non-dropping-particle":"","parse-names":false,"suffix":""},{"dropping-particle":"","family":"Tanner","given":"Marcel","non-dropping-particle":"","parse-names":false,"suffix":""}],"container-title":"Eastern Mediterranean Health Journal","id":"ITEM-1","issued":{"date-parts":[["2019"]]},"page":"1-13","title":"A vision to strengthen resources and capacity of the Palestinian health research system: a qualitative assessment","type":"article-journal"},"uris":["http://www.mendeley.com/documents/?uuid=d0effb9c-83a3-4674-baf5-e842ce275834"]}],"mendeley":{"formattedCitation":"[76]","plainTextFormattedCitation":"[76]","previouslyFormattedCitation":"[76]"},"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[76]</w:t>
      </w:r>
      <w:r w:rsidRPr="006812F1">
        <w:rPr>
          <w:rFonts w:ascii="Times New Roman" w:hAnsi="Times New Roman"/>
          <w:sz w:val="24"/>
        </w:rPr>
        <w:fldChar w:fldCharType="end"/>
      </w:r>
      <w:r w:rsidRPr="006812F1">
        <w:rPr>
          <w:rFonts w:ascii="Times New Roman" w:hAnsi="Times New Roman"/>
          <w:sz w:val="24"/>
        </w:rPr>
        <w:t xml:space="preserve">. Due to significant gaps in the diabetes knowledge base, </w:t>
      </w:r>
      <w:r>
        <w:rPr>
          <w:rFonts w:ascii="Times New Roman" w:hAnsi="Times New Roman"/>
          <w:sz w:val="24"/>
        </w:rPr>
        <w:t xml:space="preserve">the </w:t>
      </w:r>
      <w:r w:rsidRPr="006812F1">
        <w:rPr>
          <w:rFonts w:ascii="Times New Roman" w:hAnsi="Times New Roman"/>
          <w:sz w:val="24"/>
        </w:rPr>
        <w:t xml:space="preserve">WHO has prioritized research agenda for the prevention and control of diabetes and NCDs outlines key areas of diabetes-related research. There are enough research evidences for the effective interventions to improve management of diabetes and to reduce its modifiable risk factors </w:t>
      </w:r>
      <w:r w:rsidRPr="006812F1">
        <w:rPr>
          <w:rFonts w:ascii="Times New Roman" w:hAnsi="Times New Roman"/>
          <w:sz w:val="24"/>
        </w:rPr>
        <w:fldChar w:fldCharType="begin" w:fldLock="1"/>
      </w:r>
      <w:r w:rsidRPr="006812F1">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6812F1">
        <w:rPr>
          <w:rFonts w:ascii="Times New Roman" w:hAnsi="Times New Roman"/>
          <w:sz w:val="24"/>
        </w:rPr>
        <w:fldChar w:fldCharType="separate"/>
      </w:r>
      <w:r w:rsidRPr="006812F1">
        <w:rPr>
          <w:rFonts w:ascii="Times New Roman" w:hAnsi="Times New Roman"/>
          <w:noProof/>
          <w:sz w:val="24"/>
        </w:rPr>
        <w:t>[1]</w:t>
      </w:r>
      <w:r w:rsidRPr="006812F1">
        <w:rPr>
          <w:rFonts w:ascii="Times New Roman" w:hAnsi="Times New Roman"/>
          <w:sz w:val="24"/>
        </w:rPr>
        <w:fldChar w:fldCharType="end"/>
      </w:r>
      <w:r w:rsidRPr="006812F1">
        <w:rPr>
          <w:rFonts w:ascii="Times New Roman" w:hAnsi="Times New Roman"/>
          <w:sz w:val="24"/>
        </w:rPr>
        <w:t xml:space="preserve">. </w:t>
      </w:r>
      <w:r>
        <w:rPr>
          <w:rFonts w:ascii="Times New Roman" w:hAnsi="Times New Roman"/>
          <w:sz w:val="24"/>
        </w:rPr>
        <w:t xml:space="preserve">The </w:t>
      </w:r>
      <w:r w:rsidRPr="006812F1">
        <w:rPr>
          <w:rFonts w:ascii="Times New Roman" w:hAnsi="Times New Roman"/>
          <w:sz w:val="24"/>
        </w:rPr>
        <w:t xml:space="preserve">IDF calls to an urgent implementation of diabetes research to generate evidence to inform practices and policies, and make healthcare systems sustainable </w:t>
      </w:r>
      <w:r w:rsidRPr="006812F1">
        <w:rPr>
          <w:rFonts w:ascii="Times New Roman" w:hAnsi="Times New Roman"/>
          <w:sz w:val="24"/>
        </w:rPr>
        <w:fldChar w:fldCharType="begin" w:fldLock="1"/>
      </w:r>
      <w:r w:rsidR="00442ADD">
        <w:rPr>
          <w:rFonts w:ascii="Times New Roman" w:hAnsi="Times New Roman"/>
          <w:sz w:val="24"/>
        </w:rPr>
        <w:instrText>ADDIN CSL_CITATION {"citationItems":[{"id":"ITEM-1","itemData":{"ISBN":"9782930229874","ISSN":"0091-6765","PMID":"8529190","abstract":"IDF Diabetes Atlas – Ninth Edition","author":[{"dropping-particle":"","family":"International Diabetes Federation","given":"","non-dropping-particle":"","parse-names":false,"suffix":""}],"container-title":"International Diabetes Federation","id":"ITEM-1","issued":{"date-parts":[["2019","3","1"]]},"title":"IDF Diabetes Atlas Ninth edition 2019","type":"book"},"uris":["http://www.mendeley.com/documents/?uuid=0c3276cd-3385-417b-9174-e46fb2a225db"]}],"mendeley":{"formattedCitation":"[2]","plainTextFormattedCitation":"[2]","previouslyFormattedCitation":"[2]"},"properties":{"noteIndex":0},"schema":"https://github.com/citation-style-language/schema/raw/master/csl-citation.json"}</w:instrText>
      </w:r>
      <w:r w:rsidRPr="006812F1">
        <w:rPr>
          <w:rFonts w:ascii="Times New Roman" w:hAnsi="Times New Roman"/>
          <w:sz w:val="24"/>
        </w:rPr>
        <w:fldChar w:fldCharType="separate"/>
      </w:r>
      <w:r w:rsidR="006335EC" w:rsidRPr="006335EC">
        <w:rPr>
          <w:rFonts w:ascii="Times New Roman" w:hAnsi="Times New Roman"/>
          <w:noProof/>
          <w:sz w:val="24"/>
        </w:rPr>
        <w:t>[2]</w:t>
      </w:r>
      <w:r w:rsidRPr="006812F1">
        <w:rPr>
          <w:rFonts w:ascii="Times New Roman" w:hAnsi="Times New Roman"/>
          <w:sz w:val="24"/>
        </w:rPr>
        <w:fldChar w:fldCharType="end"/>
      </w:r>
      <w:r w:rsidRPr="006812F1">
        <w:rPr>
          <w:rFonts w:ascii="Times New Roman" w:hAnsi="Times New Roman"/>
          <w:sz w:val="24"/>
        </w:rPr>
        <w:t xml:space="preserve">. In many LMICs </w:t>
      </w:r>
      <w:r>
        <w:rPr>
          <w:rFonts w:ascii="Times New Roman" w:hAnsi="Times New Roman"/>
          <w:sz w:val="24"/>
        </w:rPr>
        <w:t xml:space="preserve">they </w:t>
      </w:r>
      <w:r w:rsidRPr="006812F1">
        <w:rPr>
          <w:rFonts w:ascii="Times New Roman" w:hAnsi="Times New Roman"/>
          <w:sz w:val="24"/>
        </w:rPr>
        <w:t xml:space="preserve">have difficulties in building up their health research capacity to support effective national health research systems for better decision making. Some of these difficulties are: </w:t>
      </w:r>
    </w:p>
    <w:p w14:paraId="5DCF18CA" w14:textId="77777777" w:rsidR="00F629DB" w:rsidRDefault="00F629DB" w:rsidP="00F629DB">
      <w:pPr>
        <w:bidi w:val="0"/>
        <w:spacing w:line="360" w:lineRule="auto"/>
        <w:contextualSpacing/>
        <w:jc w:val="both"/>
        <w:rPr>
          <w:rFonts w:ascii="Times New Roman" w:hAnsi="Times New Roman"/>
          <w:sz w:val="24"/>
        </w:rPr>
      </w:pPr>
      <w:r>
        <w:rPr>
          <w:rFonts w:ascii="Times New Roman" w:hAnsi="Times New Roman"/>
          <w:sz w:val="24"/>
        </w:rPr>
        <w:t>* L</w:t>
      </w:r>
      <w:r w:rsidRPr="006812F1">
        <w:rPr>
          <w:rFonts w:ascii="Times New Roman" w:hAnsi="Times New Roman"/>
          <w:sz w:val="24"/>
        </w:rPr>
        <w:t>ack of qualified human resources and researchers,</w:t>
      </w:r>
    </w:p>
    <w:p w14:paraId="6CF6D44C" w14:textId="77777777" w:rsidR="00F629DB" w:rsidRDefault="00F629DB" w:rsidP="00F629DB">
      <w:pPr>
        <w:bidi w:val="0"/>
        <w:spacing w:line="360" w:lineRule="auto"/>
        <w:contextualSpacing/>
        <w:jc w:val="both"/>
        <w:rPr>
          <w:rFonts w:ascii="Times New Roman" w:hAnsi="Times New Roman"/>
          <w:sz w:val="24"/>
        </w:rPr>
      </w:pPr>
      <w:r>
        <w:rPr>
          <w:rFonts w:ascii="Times New Roman" w:hAnsi="Times New Roman"/>
          <w:sz w:val="24"/>
        </w:rPr>
        <w:t>* L</w:t>
      </w:r>
      <w:r w:rsidRPr="006812F1">
        <w:rPr>
          <w:rFonts w:ascii="Times New Roman" w:hAnsi="Times New Roman"/>
          <w:sz w:val="24"/>
        </w:rPr>
        <w:t>ack of research funding, and</w:t>
      </w:r>
    </w:p>
    <w:p w14:paraId="543B5C6C" w14:textId="77777777" w:rsidR="00F629DB" w:rsidRDefault="00F629DB" w:rsidP="00F629DB">
      <w:pPr>
        <w:bidi w:val="0"/>
        <w:spacing w:line="360" w:lineRule="auto"/>
        <w:contextualSpacing/>
        <w:jc w:val="both"/>
        <w:rPr>
          <w:rFonts w:ascii="Times New Roman" w:hAnsi="Times New Roman"/>
          <w:sz w:val="24"/>
        </w:rPr>
      </w:pPr>
      <w:r>
        <w:rPr>
          <w:rFonts w:ascii="Times New Roman" w:hAnsi="Times New Roman"/>
          <w:sz w:val="24"/>
        </w:rPr>
        <w:t>* L</w:t>
      </w:r>
      <w:r w:rsidRPr="006812F1">
        <w:rPr>
          <w:rFonts w:ascii="Times New Roman" w:hAnsi="Times New Roman"/>
          <w:sz w:val="24"/>
        </w:rPr>
        <w:t>ack of infrastructural capacity.</w:t>
      </w:r>
    </w:p>
    <w:p w14:paraId="04557BF9" w14:textId="6D699235" w:rsidR="00F629DB" w:rsidRPr="006812F1" w:rsidRDefault="00F629DB" w:rsidP="00F629DB">
      <w:pPr>
        <w:bidi w:val="0"/>
        <w:spacing w:line="360" w:lineRule="auto"/>
        <w:contextualSpacing/>
        <w:jc w:val="both"/>
        <w:rPr>
          <w:rFonts w:ascii="Times New Roman" w:hAnsi="Times New Roman"/>
          <w:sz w:val="24"/>
        </w:rPr>
      </w:pPr>
      <w:r w:rsidRPr="006812F1">
        <w:rPr>
          <w:rFonts w:ascii="Times New Roman" w:hAnsi="Times New Roman"/>
          <w:sz w:val="24"/>
        </w:rPr>
        <w:t xml:space="preserve"> In Palestine, health research is still lacking and major challenges persist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10.26719/emhj.19.096","ISSN":"10203397","author":[{"dropping-particle":"","family":"AlKhaldi","given":"Mohammed","non-dropping-particle":"","parse-names":false,"suffix":""},{"dropping-particle":"","family":"Meghari","given":"Hamza","non-dropping-particle":"","parse-names":false,"suffix":""},{"dropping-particle":"","family":"Alkaiyat","given":"Abdulsalam","non-dropping-particle":"","parse-names":false,"suffix":""},{"dropping-particle":"","family":"Abed","given":"Yehia","non-dropping-particle":"","parse-names":false,"suffix":""},{"dropping-particle":"","family":"Pfeiffer","given":"Constanze","non-dropping-particle":"","parse-names":false,"suffix":""},{"dropping-particle":"","family":"Marie","given":"Mohammad","non-dropping-particle":"","parse-names":false,"suffix":""},{"dropping-particle":"","family":"Haj-Yahia","given":"Saleem","non-dropping-particle":"","parse-names":false,"suffix":""},{"dropping-particle":"","family":"Meghari","given":"Hamza","non-dropping-particle":"","parse-names":false,"suffix":""},{"dropping-particle":"","family":"Abu Obaid","given":"Hasan","non-dropping-particle":"","parse-names":false,"suffix":""},{"dropping-particle":"","family":"Aljeesh","given":"Yousef","non-dropping-particle":"","parse-names":false,"suffix":""},{"dropping-particle":"","family":"Tanner","given":"Marcel","non-dropping-particle":"","parse-names":false,"suffix":""}],"container-title":"Eastern Mediterranean Health Journal","id":"ITEM-1","issued":{"date-parts":[["2019"]]},"page":"1-13","title":"A vision to strengthen resources and capacity of the Palestinian health research system: a qualitative assessment","type":"article-journal"},"uris":["http://www.mendeley.com/documents/?uuid=d0effb9c-83a3-4674-baf5-e842ce275834"]}],"mendeley":{"formattedCitation":"[76]","plainTextFormattedCitation":"[76]","previouslyFormattedCitation":"[76]"},"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[76]</w:t>
      </w:r>
      <w:r w:rsidRPr="006812F1">
        <w:rPr>
          <w:rFonts w:ascii="Times New Roman" w:hAnsi="Times New Roman"/>
          <w:sz w:val="24"/>
        </w:rPr>
        <w:fldChar w:fldCharType="end"/>
      </w:r>
      <w:r w:rsidRPr="006812F1">
        <w:rPr>
          <w:rFonts w:ascii="Times New Roman" w:hAnsi="Times New Roman"/>
          <w:sz w:val="24"/>
        </w:rPr>
        <w:t xml:space="preserve">. Most studies performed in Palestine in the field are evaluative studies, and that there are no prevention or intervention studies focused on diabetes prevention or control </w:t>
      </w:r>
      <w:r w:rsidRPr="006812F1">
        <w:rPr>
          <w:rFonts w:ascii="Times New Roman" w:hAnsi="Times New Roman"/>
          <w:sz w:val="24"/>
        </w:rPr>
        <w:fldChar w:fldCharType="begin" w:fldLock="1"/>
      </w:r>
      <w:r w:rsidR="001663D3">
        <w:rPr>
          <w:rFonts w:ascii="Times New Roman" w:hAnsi="Times New Roman"/>
          <w:sz w:val="24"/>
        </w:rPr>
        <w:instrText>ADDIN CSL_CITATION {"citationItems":[{"id":"ITEM-1","itemData":{"DOI":"10.1007/978-3-319-74365-3_43-2","ISBN":"978-3-319-74365-3","author":[{"dropping-particle":"","family":"Sharif","given":"Nuha","non-dropping-particle":"El","parse-names":false,"suffix":""},{"dropping-particle":"","family":"Imam","given":"Asma","non-dropping-particle":"","parse-names":false,"suffix":""}],"container-title":"Handbook of Healthcare in the Arab World","editor":[{"dropping-particle":"","family":"Laher","given":"Ismail","non-dropping-particle":"","parse-names":false,"suffix":""}],"id":"ITEM-1","issue":"September","issued":{"date-parts":[["2019"]]},"page":"1-29","publisher":"Springer International Publishing","publisher-place":"Cham","title":"Current Status of Diabetes in Palestine: Epidemiology, Management, and Healthcare System","type":"chapter"},"uris":["http://www.mendeley.com/documents/?uuid=7848c216-01ba-4ffe-84fb-923a2ecc24f4"]}],"mendeley":{"formattedCitation":"[29]","plainTextFormattedCitation":"[29]","previouslyFormattedCitation":"[29]"},"properties":{"noteIndex":0},"schema":"https://github.com/citation-style-language/schema/raw/master/csl-citation.json"}</w:instrText>
      </w:r>
      <w:r w:rsidRPr="006812F1">
        <w:rPr>
          <w:rFonts w:ascii="Times New Roman" w:hAnsi="Times New Roman"/>
          <w:sz w:val="24"/>
        </w:rPr>
        <w:fldChar w:fldCharType="separate"/>
      </w:r>
      <w:r w:rsidR="001663D3" w:rsidRPr="001663D3">
        <w:rPr>
          <w:rFonts w:ascii="Times New Roman" w:hAnsi="Times New Roman"/>
          <w:noProof/>
          <w:sz w:val="24"/>
        </w:rPr>
        <w:t>[29]</w:t>
      </w:r>
      <w:r w:rsidRPr="006812F1">
        <w:rPr>
          <w:rFonts w:ascii="Times New Roman" w:hAnsi="Times New Roman"/>
          <w:sz w:val="24"/>
        </w:rPr>
        <w:fldChar w:fldCharType="end"/>
      </w:r>
      <w:r w:rsidRPr="006812F1">
        <w:rPr>
          <w:rFonts w:ascii="Times New Roman" w:hAnsi="Times New Roman"/>
          <w:sz w:val="24"/>
        </w:rPr>
        <w:t xml:space="preserve">. It was very obvious from the interviews with professionals that clinical research was not on their agenda due to lack of </w:t>
      </w:r>
      <w:r>
        <w:rPr>
          <w:rFonts w:ascii="Times New Roman" w:hAnsi="Times New Roman"/>
          <w:sz w:val="24"/>
        </w:rPr>
        <w:t>training and</w:t>
      </w:r>
      <w:r w:rsidRPr="006812F1">
        <w:rPr>
          <w:rFonts w:ascii="Times New Roman" w:hAnsi="Times New Roman"/>
          <w:sz w:val="24"/>
        </w:rPr>
        <w:t xml:space="preserve"> resources</w:t>
      </w:r>
      <w:r>
        <w:rPr>
          <w:rFonts w:ascii="Times New Roman" w:hAnsi="Times New Roman"/>
          <w:sz w:val="24"/>
        </w:rPr>
        <w:t>; and</w:t>
      </w:r>
      <w:r w:rsidRPr="006812F1">
        <w:rPr>
          <w:rFonts w:ascii="Times New Roman" w:hAnsi="Times New Roman"/>
          <w:sz w:val="24"/>
        </w:rPr>
        <w:t xml:space="preserve"> they stressed the fact that their work environment</w:t>
      </w:r>
      <w:r>
        <w:rPr>
          <w:rFonts w:ascii="Times New Roman" w:hAnsi="Times New Roman"/>
          <w:sz w:val="24"/>
        </w:rPr>
        <w:t xml:space="preserve"> is</w:t>
      </w:r>
      <w:r w:rsidRPr="006812F1">
        <w:rPr>
          <w:rFonts w:ascii="Times New Roman" w:hAnsi="Times New Roman"/>
          <w:sz w:val="24"/>
        </w:rPr>
        <w:t xml:space="preserve"> considered </w:t>
      </w:r>
      <w:r>
        <w:rPr>
          <w:rFonts w:ascii="Times New Roman" w:hAnsi="Times New Roman"/>
          <w:sz w:val="24"/>
        </w:rPr>
        <w:t xml:space="preserve">as a </w:t>
      </w:r>
      <w:r w:rsidRPr="006812F1">
        <w:rPr>
          <w:rFonts w:ascii="Times New Roman" w:hAnsi="Times New Roman"/>
          <w:sz w:val="24"/>
        </w:rPr>
        <w:t xml:space="preserve">disabling environment for research. They complain of high workload, lack of time and training to do research. </w:t>
      </w:r>
      <w:r>
        <w:rPr>
          <w:rFonts w:ascii="Times New Roman" w:hAnsi="Times New Roman"/>
          <w:sz w:val="24"/>
        </w:rPr>
        <w:t>A n</w:t>
      </w:r>
      <w:r w:rsidRPr="006812F1">
        <w:rPr>
          <w:rFonts w:ascii="Times New Roman" w:hAnsi="Times New Roman"/>
          <w:sz w:val="24"/>
        </w:rPr>
        <w:t xml:space="preserve">utritionist from </w:t>
      </w:r>
      <w:r>
        <w:rPr>
          <w:rFonts w:ascii="Times New Roman" w:hAnsi="Times New Roman"/>
          <w:sz w:val="24"/>
        </w:rPr>
        <w:t>the NGOs stated</w:t>
      </w:r>
      <w:r w:rsidRPr="006812F1">
        <w:rPr>
          <w:rFonts w:ascii="Times New Roman" w:hAnsi="Times New Roman"/>
          <w:sz w:val="24"/>
        </w:rPr>
        <w:t xml:space="preserve">: </w:t>
      </w:r>
      <w:r w:rsidRPr="00203378">
        <w:rPr>
          <w:rFonts w:ascii="Times New Roman" w:hAnsi="Times New Roman"/>
          <w:b/>
          <w:bCs w:val="0"/>
          <w:i/>
          <w:iCs/>
          <w:sz w:val="20"/>
          <w:szCs w:val="20"/>
        </w:rPr>
        <w:t>“We had</w:t>
      </w:r>
      <w:r w:rsidRPr="00203378">
        <w:rPr>
          <w:rFonts w:ascii="Times New Roman" w:hAnsi="Times New Roman"/>
          <w:b/>
          <w:bCs w:val="0"/>
          <w:i/>
          <w:iCs/>
          <w:sz w:val="18"/>
          <w:szCs w:val="18"/>
        </w:rPr>
        <w:t xml:space="preserve"> </w:t>
      </w:r>
      <w:r w:rsidRPr="00C565BC">
        <w:rPr>
          <w:rFonts w:ascii="Times New Roman" w:hAnsi="Times New Roman"/>
          <w:b/>
          <w:bCs w:val="0"/>
          <w:i/>
          <w:iCs/>
          <w:sz w:val="20"/>
          <w:szCs w:val="20"/>
        </w:rPr>
        <w:t xml:space="preserve">some initiatives to do research. It was part of a Danish project fund. It was not easy for me and the team; we were not trained on research writing, statistics or data management. It would </w:t>
      </w:r>
      <w:r w:rsidRPr="00C565BC">
        <w:rPr>
          <w:rFonts w:ascii="Times New Roman" w:hAnsi="Times New Roman"/>
          <w:b/>
          <w:bCs w:val="0"/>
          <w:i/>
          <w:iCs/>
          <w:sz w:val="20"/>
          <w:szCs w:val="20"/>
        </w:rPr>
        <w:lastRenderedPageBreak/>
        <w:t>be easier if we get training and to partner with universities. So far, we do not have any cooperat</w:t>
      </w:r>
      <w:r>
        <w:rPr>
          <w:rFonts w:ascii="Times New Roman" w:hAnsi="Times New Roman"/>
          <w:b/>
          <w:bCs w:val="0"/>
          <w:i/>
          <w:iCs/>
          <w:sz w:val="20"/>
          <w:szCs w:val="20"/>
        </w:rPr>
        <w:t xml:space="preserve">ion agreement with universities. </w:t>
      </w:r>
      <w:r w:rsidRPr="00C565BC">
        <w:rPr>
          <w:rFonts w:ascii="Times New Roman" w:hAnsi="Times New Roman"/>
          <w:b/>
          <w:bCs w:val="0"/>
          <w:i/>
          <w:iCs/>
          <w:sz w:val="20"/>
          <w:szCs w:val="20"/>
        </w:rPr>
        <w:t xml:space="preserve"> Scientists prefer to work alone</w:t>
      </w:r>
      <w:r w:rsidRPr="00C565BC">
        <w:rPr>
          <w:rFonts w:ascii="Times New Roman" w:hAnsi="Times New Roman"/>
          <w:b/>
          <w:bCs w:val="0"/>
          <w:i/>
          <w:iCs/>
          <w:sz w:val="24"/>
        </w:rPr>
        <w:t xml:space="preserve">".  </w:t>
      </w:r>
      <w:r w:rsidRPr="00F629DB">
        <w:rPr>
          <w:rFonts w:ascii="Times New Roman" w:hAnsi="Times New Roman"/>
          <w:sz w:val="24"/>
        </w:rPr>
        <w:t>Nurse from MOH has further elaborated on this issue:</w:t>
      </w:r>
      <w:r w:rsidRPr="00C565BC">
        <w:rPr>
          <w:rFonts w:ascii="Times New Roman" w:hAnsi="Times New Roman"/>
          <w:b/>
          <w:bCs w:val="0"/>
          <w:i/>
          <w:iCs/>
          <w:sz w:val="24"/>
        </w:rPr>
        <w:t xml:space="preserve"> "</w:t>
      </w:r>
      <w:r w:rsidRPr="00C565BC">
        <w:rPr>
          <w:rFonts w:ascii="Times New Roman" w:hAnsi="Times New Roman"/>
          <w:b/>
          <w:bCs w:val="0"/>
          <w:i/>
          <w:iCs/>
          <w:sz w:val="20"/>
          <w:szCs w:val="20"/>
        </w:rPr>
        <w:t xml:space="preserve">There are simple figures we do not know. We do not have accurate diabetes prevalence and incidence data. All what we have </w:t>
      </w:r>
      <w:r>
        <w:rPr>
          <w:rFonts w:ascii="Times New Roman" w:hAnsi="Times New Roman"/>
          <w:b/>
          <w:bCs w:val="0"/>
          <w:i/>
          <w:iCs/>
          <w:sz w:val="20"/>
          <w:szCs w:val="20"/>
        </w:rPr>
        <w:t xml:space="preserve">is </w:t>
      </w:r>
      <w:r w:rsidRPr="00C565BC">
        <w:rPr>
          <w:rFonts w:ascii="Times New Roman" w:hAnsi="Times New Roman"/>
          <w:b/>
          <w:bCs w:val="0"/>
          <w:i/>
          <w:iCs/>
          <w:sz w:val="20"/>
          <w:szCs w:val="20"/>
        </w:rPr>
        <w:t xml:space="preserve">based on predictions. What we publish in our reports is the number of diabetes patient visits. When we talk with our managers about research, they tend to ignore and tell </w:t>
      </w:r>
      <w:r>
        <w:rPr>
          <w:rFonts w:ascii="Times New Roman" w:hAnsi="Times New Roman"/>
          <w:b/>
          <w:bCs w:val="0"/>
          <w:i/>
          <w:iCs/>
          <w:sz w:val="20"/>
          <w:szCs w:val="20"/>
        </w:rPr>
        <w:t xml:space="preserve">us </w:t>
      </w:r>
      <w:r w:rsidRPr="00C565BC">
        <w:rPr>
          <w:rFonts w:ascii="Times New Roman" w:hAnsi="Times New Roman"/>
          <w:b/>
          <w:bCs w:val="0"/>
          <w:i/>
          <w:iCs/>
          <w:sz w:val="20"/>
          <w:szCs w:val="20"/>
        </w:rPr>
        <w:t>that we have many priorities to do before we publish research. I think the most important need in this field is training and the fund</w:t>
      </w:r>
      <w:r>
        <w:rPr>
          <w:rFonts w:ascii="Times New Roman" w:hAnsi="Times New Roman"/>
          <w:b/>
          <w:bCs w:val="0"/>
          <w:i/>
          <w:iCs/>
          <w:sz w:val="20"/>
          <w:szCs w:val="20"/>
        </w:rPr>
        <w:t>s</w:t>
      </w:r>
      <w:r w:rsidRPr="00C565BC">
        <w:rPr>
          <w:rFonts w:ascii="Times New Roman" w:hAnsi="Times New Roman"/>
          <w:b/>
          <w:bCs w:val="0"/>
          <w:i/>
          <w:iCs/>
          <w:sz w:val="24"/>
        </w:rPr>
        <w:t>".</w:t>
      </w:r>
      <w:r w:rsidRPr="006812F1">
        <w:rPr>
          <w:rFonts w:ascii="Times New Roman" w:hAnsi="Times New Roman"/>
          <w:sz w:val="24"/>
        </w:rPr>
        <w:t xml:space="preserve">  </w:t>
      </w:r>
    </w:p>
    <w:p w14:paraId="5E819FAD" w14:textId="77777777" w:rsidR="00F629DB" w:rsidRPr="006812F1" w:rsidRDefault="00F629DB" w:rsidP="00F629DB">
      <w:pPr>
        <w:bidi w:val="0"/>
        <w:spacing w:line="360" w:lineRule="auto"/>
        <w:ind w:right="180"/>
        <w:contextualSpacing/>
        <w:jc w:val="both"/>
        <w:rPr>
          <w:rFonts w:ascii="Times New Roman" w:eastAsia="Times New Roman" w:hAnsi="Times New Roman"/>
          <w:b/>
          <w:bCs w:val="0"/>
          <w:sz w:val="24"/>
        </w:rPr>
      </w:pPr>
      <w:r w:rsidRPr="006812F1">
        <w:rPr>
          <w:rFonts w:ascii="Times New Roman" w:hAnsi="Times New Roman"/>
          <w:sz w:val="24"/>
        </w:rPr>
        <w:t xml:space="preserve">The quantitative survey has revealed that only 2.6% of MOH and 14.9% of UNRWA professionals agreed that they conduct clinical research at their clinics </w:t>
      </w:r>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35.607, df=1, p &lt;.001). While </w:t>
      </w:r>
      <w:r w:rsidRPr="006812F1">
        <w:rPr>
          <w:rFonts w:ascii="Times New Roman" w:hAnsi="Times New Roman"/>
          <w:sz w:val="24"/>
        </w:rPr>
        <w:t xml:space="preserve">6.9% of MOH and 22.6% of UNRWA professionals agreed with the fact that they collect quality indicators (clinical audit) at their clinics </w:t>
      </w:r>
      <w:r w:rsidRPr="006812F1">
        <w:rPr>
          <w:rFonts w:ascii="Times New Roman" w:eastAsia="Times New Roman" w:hAnsi="Times New Roman"/>
          <w:sz w:val="24"/>
        </w:rPr>
        <w:t>(X</w:t>
      </w:r>
      <w:r w:rsidRPr="006812F1">
        <w:rPr>
          <w:rFonts w:ascii="Times New Roman" w:eastAsia="Times New Roman" w:hAnsi="Times New Roman"/>
          <w:sz w:val="24"/>
          <w:vertAlign w:val="superscript"/>
        </w:rPr>
        <w:t>2</w:t>
      </w:r>
      <w:r w:rsidRPr="006812F1">
        <w:rPr>
          <w:rFonts w:ascii="Times New Roman" w:eastAsia="Times New Roman" w:hAnsi="Times New Roman"/>
          <w:sz w:val="24"/>
        </w:rPr>
        <w:t xml:space="preserve"> = 38.391, df=1, p &lt;.001). </w:t>
      </w:r>
      <w:r w:rsidRPr="006812F1">
        <w:rPr>
          <w:rFonts w:ascii="Times New Roman" w:eastAsia="Times New Roman" w:hAnsi="Times New Roman"/>
          <w:b/>
          <w:bCs w:val="0"/>
          <w:sz w:val="24"/>
        </w:rPr>
        <w:t xml:space="preserve"> </w:t>
      </w:r>
    </w:p>
    <w:p w14:paraId="2DD78DBC" w14:textId="3713EF76" w:rsidR="00F629DB" w:rsidRDefault="00F629DB" w:rsidP="00F629DB">
      <w:pPr>
        <w:bidi w:val="0"/>
        <w:spacing w:line="360" w:lineRule="auto"/>
        <w:contextualSpacing/>
        <w:jc w:val="both"/>
        <w:rPr>
          <w:rFonts w:ascii="Times New Roman" w:hAnsi="Times New Roman"/>
          <w:sz w:val="24"/>
        </w:rPr>
      </w:pPr>
      <w:r w:rsidRPr="006812F1">
        <w:rPr>
          <w:rFonts w:ascii="Times New Roman" w:hAnsi="Times New Roman"/>
          <w:sz w:val="24"/>
        </w:rPr>
        <w:t>It seems that UNRWA has moved steps forward in implementing health research. UNRWA</w:t>
      </w:r>
      <w:r w:rsidRPr="006812F1">
        <w:rPr>
          <w:rFonts w:ascii="Times New Roman" w:eastAsia="Times New Roman" w:hAnsi="Times New Roman"/>
          <w:sz w:val="24"/>
        </w:rPr>
        <w:t xml:space="preserve"> has</w:t>
      </w:r>
      <w:r w:rsidRPr="006812F1">
        <w:rPr>
          <w:rFonts w:ascii="Times New Roman" w:hAnsi="Times New Roman"/>
          <w:sz w:val="24"/>
        </w:rPr>
        <w:t xml:space="preserve"> recognized research as an important subject and implemented some research projects not only to</w:t>
      </w:r>
      <w:r w:rsidRPr="006812F1">
        <w:t xml:space="preserve"> </w:t>
      </w:r>
      <w:r w:rsidRPr="006812F1">
        <w:rPr>
          <w:rFonts w:ascii="Times New Roman" w:hAnsi="Times New Roman"/>
          <w:sz w:val="24"/>
        </w:rPr>
        <w:t xml:space="preserve">supplement knowledge about health services provision to refugees in resource-limited areas, but also to enhance UNRWA’s transparency, accountability and visibility </w:t>
      </w:r>
      <w:r w:rsidRPr="006812F1">
        <w:rPr>
          <w:rFonts w:ascii="Times New Roman" w:hAnsi="Times New Roman"/>
          <w:sz w:val="24"/>
        </w:rPr>
        <w:fldChar w:fldCharType="begin" w:fldLock="1"/>
      </w:r>
      <w:r w:rsidR="00ED5713">
        <w:rPr>
          <w:rFonts w:ascii="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hAnsi="Times New Roman"/>
          <w:sz w:val="24"/>
        </w:rPr>
        <w:fldChar w:fldCharType="separate"/>
      </w:r>
      <w:r w:rsidR="00F07D1D" w:rsidRPr="00F07D1D">
        <w:rPr>
          <w:rFonts w:ascii="Times New Roman" w:hAnsi="Times New Roman"/>
          <w:noProof/>
          <w:sz w:val="24"/>
        </w:rPr>
        <w:t>[32]</w:t>
      </w:r>
      <w:r w:rsidRPr="006812F1">
        <w:rPr>
          <w:rFonts w:ascii="Times New Roman" w:hAnsi="Times New Roman"/>
          <w:sz w:val="24"/>
        </w:rPr>
        <w:fldChar w:fldCharType="end"/>
      </w:r>
      <w:r w:rsidRPr="006812F1">
        <w:rPr>
          <w:rFonts w:ascii="Times New Roman" w:hAnsi="Times New Roman"/>
          <w:sz w:val="24"/>
        </w:rPr>
        <w:t>. In 2019,</w:t>
      </w:r>
      <w:r w:rsidRPr="006812F1">
        <w:t xml:space="preserve"> </w:t>
      </w:r>
      <w:r w:rsidRPr="006812F1">
        <w:rPr>
          <w:rFonts w:ascii="Times New Roman" w:hAnsi="Times New Roman"/>
          <w:sz w:val="24"/>
        </w:rPr>
        <w:t xml:space="preserve">UNRWA has established the first Research Review Board (RRB). </w:t>
      </w:r>
      <w:r>
        <w:rPr>
          <w:rFonts w:ascii="Times New Roman" w:hAnsi="Times New Roman"/>
          <w:sz w:val="24"/>
        </w:rPr>
        <w:t>The Health D</w:t>
      </w:r>
      <w:r w:rsidRPr="006812F1">
        <w:rPr>
          <w:rFonts w:ascii="Times New Roman" w:hAnsi="Times New Roman"/>
          <w:sz w:val="24"/>
        </w:rPr>
        <w:t xml:space="preserve">epartment has updated its research priorities to meet the needs of the Palestine refugee population </w:t>
      </w:r>
      <w:r>
        <w:rPr>
          <w:rFonts w:ascii="Times New Roman" w:hAnsi="Times New Roman"/>
          <w:sz w:val="24"/>
        </w:rPr>
        <w:t xml:space="preserve">that are </w:t>
      </w:r>
      <w:r w:rsidRPr="006812F1">
        <w:rPr>
          <w:rFonts w:ascii="Times New Roman" w:hAnsi="Times New Roman"/>
          <w:sz w:val="24"/>
        </w:rPr>
        <w:t xml:space="preserve">being served. The research priorities for </w:t>
      </w:r>
      <w:r>
        <w:rPr>
          <w:rFonts w:ascii="Times New Roman" w:hAnsi="Times New Roman"/>
          <w:sz w:val="24"/>
        </w:rPr>
        <w:t xml:space="preserve">the </w:t>
      </w:r>
      <w:r w:rsidRPr="006812F1">
        <w:rPr>
          <w:rFonts w:ascii="Times New Roman" w:hAnsi="Times New Roman"/>
          <w:sz w:val="24"/>
        </w:rPr>
        <w:t xml:space="preserve">UNRWA health program align with the research activities highlighted in the World Health Organization (WHO) Health System Strengthening Framework, as well as the estimated current and future trends on disease burden </w:t>
      </w:r>
      <w:r w:rsidRPr="006812F1">
        <w:rPr>
          <w:rFonts w:ascii="Times New Roman" w:hAnsi="Times New Roman"/>
          <w:sz w:val="24"/>
        </w:rPr>
        <w:fldChar w:fldCharType="begin" w:fldLock="1"/>
      </w:r>
      <w:r w:rsidR="00ED5713">
        <w:rPr>
          <w:rFonts w:ascii="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hAnsi="Times New Roman"/>
          <w:sz w:val="24"/>
        </w:rPr>
        <w:fldChar w:fldCharType="separate"/>
      </w:r>
      <w:r w:rsidR="00F07D1D" w:rsidRPr="00F07D1D">
        <w:rPr>
          <w:rFonts w:ascii="Times New Roman" w:hAnsi="Times New Roman"/>
          <w:noProof/>
          <w:sz w:val="24"/>
        </w:rPr>
        <w:t>[32]</w:t>
      </w:r>
      <w:r w:rsidRPr="006812F1">
        <w:rPr>
          <w:rFonts w:ascii="Times New Roman" w:hAnsi="Times New Roman"/>
          <w:sz w:val="24"/>
        </w:rPr>
        <w:fldChar w:fldCharType="end"/>
      </w:r>
      <w:r w:rsidRPr="006812F1">
        <w:rPr>
          <w:rFonts w:ascii="Times New Roman" w:hAnsi="Times New Roman"/>
          <w:sz w:val="24"/>
        </w:rPr>
        <w:t>.</w:t>
      </w:r>
      <w:r w:rsidRPr="006812F1">
        <w:t xml:space="preserve"> </w:t>
      </w:r>
      <w:r w:rsidRPr="006812F1">
        <w:rPr>
          <w:rFonts w:ascii="Times New Roman" w:hAnsi="Times New Roman"/>
          <w:sz w:val="24"/>
        </w:rPr>
        <w:t xml:space="preserve">These research priorities are addressed by the health department through four different types of research, namely: </w:t>
      </w:r>
    </w:p>
    <w:p w14:paraId="41652FA0" w14:textId="77777777" w:rsidR="00F629DB" w:rsidRDefault="00F629DB" w:rsidP="00F629DB">
      <w:pPr>
        <w:bidi w:val="0"/>
        <w:spacing w:line="360" w:lineRule="auto"/>
        <w:contextualSpacing/>
        <w:jc w:val="both"/>
        <w:rPr>
          <w:rFonts w:ascii="Times New Roman" w:hAnsi="Times New Roman"/>
          <w:sz w:val="24"/>
        </w:rPr>
      </w:pPr>
      <w:r>
        <w:rPr>
          <w:rFonts w:ascii="Times New Roman" w:hAnsi="Times New Roman"/>
          <w:sz w:val="24"/>
        </w:rPr>
        <w:t xml:space="preserve">1. </w:t>
      </w:r>
      <w:r w:rsidRPr="006812F1">
        <w:rPr>
          <w:rFonts w:ascii="Times New Roman" w:hAnsi="Times New Roman"/>
          <w:sz w:val="24"/>
        </w:rPr>
        <w:t xml:space="preserve">Primary research, </w:t>
      </w:r>
    </w:p>
    <w:p w14:paraId="61E0EE28" w14:textId="77777777" w:rsidR="00F629DB" w:rsidRDefault="00F629DB" w:rsidP="00F629DB">
      <w:pPr>
        <w:bidi w:val="0"/>
        <w:spacing w:line="360" w:lineRule="auto"/>
        <w:contextualSpacing/>
        <w:jc w:val="both"/>
        <w:rPr>
          <w:rFonts w:ascii="Times New Roman" w:hAnsi="Times New Roman"/>
          <w:sz w:val="24"/>
        </w:rPr>
      </w:pPr>
      <w:r>
        <w:rPr>
          <w:rFonts w:ascii="Times New Roman" w:hAnsi="Times New Roman"/>
          <w:sz w:val="24"/>
        </w:rPr>
        <w:t xml:space="preserve">2. </w:t>
      </w:r>
      <w:r w:rsidRPr="006812F1">
        <w:rPr>
          <w:rFonts w:ascii="Times New Roman" w:hAnsi="Times New Roman"/>
          <w:sz w:val="24"/>
        </w:rPr>
        <w:t>Secondary research (including the analysis of e-Health data), literature reviews and policy analysis.</w:t>
      </w:r>
    </w:p>
    <w:p w14:paraId="0D1D56FE" w14:textId="6D29418B" w:rsidR="00F629DB" w:rsidRPr="006812F1" w:rsidRDefault="00F629DB" w:rsidP="00F629DB">
      <w:pPr>
        <w:bidi w:val="0"/>
        <w:spacing w:line="360" w:lineRule="auto"/>
        <w:contextualSpacing/>
        <w:jc w:val="both"/>
        <w:rPr>
          <w:rFonts w:ascii="Times New Roman" w:hAnsi="Times New Roman"/>
          <w:sz w:val="24"/>
        </w:rPr>
      </w:pPr>
      <w:r w:rsidRPr="006812F1">
        <w:rPr>
          <w:rFonts w:ascii="Times New Roman" w:hAnsi="Times New Roman"/>
          <w:sz w:val="24"/>
        </w:rPr>
        <w:t xml:space="preserve"> During 2019, UNRWA has published six articles at peer-reviewed journals </w:t>
      </w:r>
      <w:r w:rsidRPr="006812F1">
        <w:rPr>
          <w:rFonts w:ascii="Times New Roman" w:hAnsi="Times New Roman"/>
          <w:sz w:val="24"/>
        </w:rPr>
        <w:fldChar w:fldCharType="begin" w:fldLock="1"/>
      </w:r>
      <w:r w:rsidR="00ED5713">
        <w:rPr>
          <w:rFonts w:ascii="Times New Roman" w:hAnsi="Times New Roman"/>
          <w:sz w:val="24"/>
        </w:rPr>
        <w:instrText>ADDIN CSL_CITATION {"citationItems":[{"id":"ITEM-1","itemData":{"author":[{"dropping-particle":"","family":"UNRWA","given":"","non-dropping-particle":"","parse-names":false,"suffix":""}],"id":"ITEM-1","issued":{"date-parts":[["2020"]]},"title":"UNRWA Health Department Annual Report 2019","type":"report"},"uris":["http://www.mendeley.com/documents/?uuid=67ae9ab7-9dc8-4879-96d4-3c1891acb6d5"]}],"mendeley":{"formattedCitation":"[32]","plainTextFormattedCitation":"[32]","previouslyFormattedCitation":"[32]"},"properties":{"noteIndex":0},"schema":"https://github.com/citation-style-language/schema/raw/master/csl-citation.json"}</w:instrText>
      </w:r>
      <w:r w:rsidRPr="006812F1">
        <w:rPr>
          <w:rFonts w:ascii="Times New Roman" w:hAnsi="Times New Roman"/>
          <w:sz w:val="24"/>
        </w:rPr>
        <w:fldChar w:fldCharType="separate"/>
      </w:r>
      <w:r w:rsidR="00F07D1D" w:rsidRPr="00F07D1D">
        <w:rPr>
          <w:rFonts w:ascii="Times New Roman" w:hAnsi="Times New Roman"/>
          <w:noProof/>
          <w:sz w:val="24"/>
        </w:rPr>
        <w:t>[32]</w:t>
      </w:r>
      <w:r w:rsidRPr="006812F1">
        <w:rPr>
          <w:rFonts w:ascii="Times New Roman" w:hAnsi="Times New Roman"/>
          <w:sz w:val="24"/>
        </w:rPr>
        <w:fldChar w:fldCharType="end"/>
      </w:r>
      <w:r w:rsidRPr="006812F1">
        <w:rPr>
          <w:rFonts w:ascii="Times New Roman" w:hAnsi="Times New Roman"/>
          <w:sz w:val="24"/>
        </w:rPr>
        <w:t xml:space="preserve">. </w:t>
      </w:r>
    </w:p>
    <w:p w14:paraId="399EF550" w14:textId="79AA980E" w:rsidR="00F629DB" w:rsidRPr="006812F1" w:rsidRDefault="00F629DB" w:rsidP="00F629DB">
      <w:pPr>
        <w:bidi w:val="0"/>
        <w:spacing w:line="360" w:lineRule="auto"/>
        <w:contextualSpacing/>
        <w:jc w:val="both"/>
        <w:rPr>
          <w:rFonts w:ascii="Times New Roman" w:hAnsi="Times New Roman"/>
          <w:sz w:val="24"/>
        </w:rPr>
      </w:pPr>
      <w:r>
        <w:rPr>
          <w:rFonts w:ascii="Times New Roman" w:eastAsia="Times New Roman" w:hAnsi="Times New Roman"/>
          <w:sz w:val="24"/>
        </w:rPr>
        <w:t xml:space="preserve">The </w:t>
      </w:r>
      <w:r w:rsidRPr="006812F1">
        <w:rPr>
          <w:rFonts w:ascii="Times New Roman" w:eastAsia="Times New Roman" w:hAnsi="Times New Roman"/>
          <w:sz w:val="24"/>
        </w:rPr>
        <w:t xml:space="preserve">MOH and in cooperation with </w:t>
      </w:r>
      <w:r>
        <w:rPr>
          <w:rFonts w:ascii="Times New Roman" w:eastAsia="Times New Roman" w:hAnsi="Times New Roman"/>
          <w:sz w:val="24"/>
        </w:rPr>
        <w:t xml:space="preserve">the </w:t>
      </w:r>
      <w:r w:rsidRPr="006812F1">
        <w:rPr>
          <w:rFonts w:ascii="Times New Roman" w:eastAsia="Times New Roman" w:hAnsi="Times New Roman"/>
          <w:sz w:val="24"/>
        </w:rPr>
        <w:t>WHO</w:t>
      </w:r>
      <w:r>
        <w:rPr>
          <w:rFonts w:ascii="Times New Roman" w:eastAsia="Times New Roman" w:hAnsi="Times New Roman"/>
          <w:sz w:val="24"/>
        </w:rPr>
        <w:t>,</w:t>
      </w:r>
      <w:r w:rsidRPr="006812F1">
        <w:rPr>
          <w:rFonts w:ascii="Times New Roman" w:eastAsia="Times New Roman" w:hAnsi="Times New Roman"/>
          <w:sz w:val="24"/>
        </w:rPr>
        <w:t xml:space="preserve"> established </w:t>
      </w:r>
      <w:r w:rsidRPr="006812F1">
        <w:rPr>
          <w:rFonts w:ascii="Times New Roman" w:hAnsi="Times New Roman"/>
          <w:sz w:val="24"/>
        </w:rPr>
        <w:t xml:space="preserve">the Palestinian National Institute of Public Health (PNIPH) with purposes to play a key role in promoting health research, analyze health information and indicators, and participate in the development of various health surveillance programs. In doing so, </w:t>
      </w:r>
      <w:r>
        <w:rPr>
          <w:rFonts w:ascii="Times New Roman" w:hAnsi="Times New Roman"/>
          <w:sz w:val="24"/>
        </w:rPr>
        <w:t xml:space="preserve">the </w:t>
      </w:r>
      <w:r w:rsidRPr="006812F1">
        <w:rPr>
          <w:rFonts w:ascii="Times New Roman" w:hAnsi="Times New Roman"/>
          <w:sz w:val="24"/>
        </w:rPr>
        <w:t xml:space="preserve">PNIPH provides the scientific </w:t>
      </w:r>
      <w:r w:rsidRPr="006812F1">
        <w:rPr>
          <w:rFonts w:ascii="Times New Roman" w:hAnsi="Times New Roman"/>
          <w:sz w:val="24"/>
        </w:rPr>
        <w:lastRenderedPageBreak/>
        <w:t xml:space="preserve">evidence required to institutionalize strategic planning and national policymaking by decision-makers </w:t>
      </w:r>
      <w:r w:rsidRPr="006812F1">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6812F1">
        <w:rPr>
          <w:rFonts w:ascii="Times New Roman" w:hAnsi="Times New Roman"/>
          <w:sz w:val="24"/>
        </w:rPr>
        <w:fldChar w:fldCharType="separate"/>
      </w:r>
      <w:r w:rsidR="00AA45D8" w:rsidRPr="00AA45D8">
        <w:rPr>
          <w:rFonts w:ascii="Times New Roman" w:hAnsi="Times New Roman"/>
          <w:noProof/>
          <w:sz w:val="24"/>
        </w:rPr>
        <w:t>[13]</w:t>
      </w:r>
      <w:r w:rsidRPr="006812F1">
        <w:rPr>
          <w:rFonts w:ascii="Times New Roman" w:hAnsi="Times New Roman"/>
          <w:sz w:val="24"/>
        </w:rPr>
        <w:fldChar w:fldCharType="end"/>
      </w:r>
      <w:r w:rsidRPr="006812F1">
        <w:rPr>
          <w:rFonts w:ascii="Times New Roman" w:hAnsi="Times New Roman"/>
          <w:sz w:val="24"/>
        </w:rPr>
        <w:t xml:space="preserve">. The national health strategy 2017-2022 puts goals forward to promote health research and make available evidence-based information for decision making and health planning. </w:t>
      </w:r>
    </w:p>
    <w:p w14:paraId="2235C9E4" w14:textId="38FB1339" w:rsidR="00F629DB" w:rsidRPr="006812F1" w:rsidRDefault="00F629DB" w:rsidP="00F629DB">
      <w:pPr>
        <w:bidi w:val="0"/>
        <w:spacing w:line="360" w:lineRule="auto"/>
        <w:contextualSpacing/>
        <w:jc w:val="both"/>
        <w:rPr>
          <w:rFonts w:ascii="Times New Roman" w:hAnsi="Times New Roman"/>
          <w:sz w:val="24"/>
        </w:rPr>
      </w:pPr>
      <w:r w:rsidRPr="006812F1">
        <w:rPr>
          <w:rFonts w:ascii="Times New Roman" w:hAnsi="Times New Roman"/>
          <w:sz w:val="24"/>
        </w:rPr>
        <w:t>Researchers recently published</w:t>
      </w:r>
      <w:r>
        <w:rPr>
          <w:rFonts w:ascii="Times New Roman" w:hAnsi="Times New Roman"/>
          <w:sz w:val="24"/>
        </w:rPr>
        <w:t xml:space="preserve"> a</w:t>
      </w:r>
      <w:r w:rsidRPr="006812F1">
        <w:rPr>
          <w:rFonts w:ascii="Times New Roman" w:hAnsi="Times New Roman"/>
          <w:sz w:val="24"/>
        </w:rPr>
        <w:t xml:space="preserve"> paper to review challenges </w:t>
      </w:r>
      <w:r>
        <w:rPr>
          <w:rFonts w:ascii="Times New Roman" w:hAnsi="Times New Roman"/>
          <w:sz w:val="24"/>
        </w:rPr>
        <w:t xml:space="preserve">that </w:t>
      </w:r>
      <w:r w:rsidRPr="006812F1">
        <w:rPr>
          <w:rFonts w:ascii="Times New Roman" w:hAnsi="Times New Roman"/>
          <w:sz w:val="24"/>
        </w:rPr>
        <w:t>face</w:t>
      </w:r>
      <w:r>
        <w:rPr>
          <w:rFonts w:ascii="Times New Roman" w:hAnsi="Times New Roman"/>
          <w:sz w:val="24"/>
        </w:rPr>
        <w:t xml:space="preserve"> the</w:t>
      </w:r>
      <w:r w:rsidRPr="006812F1">
        <w:rPr>
          <w:rFonts w:ascii="Times New Roman" w:hAnsi="Times New Roman"/>
          <w:sz w:val="24"/>
        </w:rPr>
        <w:t xml:space="preserve"> health research in Palestine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10.26719/emhj.19.096","ISSN":"10203397","author":[{"dropping-particle":"","family":"AlKhaldi","given":"Mohammed","non-dropping-particle":"","parse-names":false,"suffix":""},{"dropping-particle":"","family":"Meghari","given":"Hamza","non-dropping-particle":"","parse-names":false,"suffix":""},{"dropping-particle":"","family":"Alkaiyat","given":"Abdulsalam","non-dropping-particle":"","parse-names":false,"suffix":""},{"dropping-particle":"","family":"Abed","given":"Yehia","non-dropping-particle":"","parse-names":false,"suffix":""},{"dropping-particle":"","family":"Pfeiffer","given":"Constanze","non-dropping-particle":"","parse-names":false,"suffix":""},{"dropping-particle":"","family":"Marie","given":"Mohammad","non-dropping-particle":"","parse-names":false,"suffix":""},{"dropping-particle":"","family":"Haj-Yahia","given":"Saleem","non-dropping-particle":"","parse-names":false,"suffix":""},{"dropping-particle":"","family":"Meghari","given":"Hamza","non-dropping-particle":"","parse-names":false,"suffix":""},{"dropping-particle":"","family":"Abu Obaid","given":"Hasan","non-dropping-particle":"","parse-names":false,"suffix":""},{"dropping-particle":"","family":"Aljeesh","given":"Yousef","non-dropping-particle":"","parse-names":false,"suffix":""},{"dropping-particle":"","family":"Tanner","given":"Marcel","non-dropping-particle":"","parse-names":false,"suffix":""}],"container-title":"Eastern Mediterranean Health Journal","id":"ITEM-1","issued":{"date-parts":[["2019"]]},"page":"1-13","title":"A vision to strengthen resources and capacity of the Palestinian health research system: a qualitative assessment","type":"article-journal"},"uris":["http://www.mendeley.com/documents/?uuid=d0effb9c-83a3-4674-baf5-e842ce275834"]}],"mendeley":{"formattedCitation":"[76]","plainTextFormattedCitation":"[76]","previouslyFormattedCitation":"[76]"},"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[76]</w:t>
      </w:r>
      <w:r w:rsidRPr="006812F1">
        <w:rPr>
          <w:rFonts w:ascii="Times New Roman" w:hAnsi="Times New Roman"/>
          <w:sz w:val="24"/>
        </w:rPr>
        <w:fldChar w:fldCharType="end"/>
      </w:r>
      <w:r w:rsidRPr="006812F1">
        <w:rPr>
          <w:rFonts w:ascii="Times New Roman" w:hAnsi="Times New Roman"/>
          <w:sz w:val="24"/>
        </w:rPr>
        <w:t xml:space="preserve">. Human resources and infrastructural capacity were rated number one challenge. </w:t>
      </w:r>
      <w:r>
        <w:rPr>
          <w:rFonts w:ascii="Times New Roman" w:hAnsi="Times New Roman"/>
          <w:sz w:val="24"/>
        </w:rPr>
        <w:t>The r</w:t>
      </w:r>
      <w:r w:rsidRPr="006812F1">
        <w:rPr>
          <w:rFonts w:ascii="Times New Roman" w:hAnsi="Times New Roman"/>
          <w:sz w:val="24"/>
        </w:rPr>
        <w:t>esearch described the status of the health research human resources and infrastructure as generally experiencing a noticeable shortage. However, some experts pointed to plenty of qualified human resources, particularly in academia</w:t>
      </w:r>
      <w:r>
        <w:rPr>
          <w:rFonts w:ascii="Times New Roman" w:hAnsi="Times New Roman"/>
          <w:sz w:val="24"/>
        </w:rPr>
        <w:t>;</w:t>
      </w:r>
      <w:r w:rsidRPr="006812F1">
        <w:rPr>
          <w:rFonts w:ascii="Times New Roman" w:hAnsi="Times New Roman"/>
          <w:sz w:val="24"/>
        </w:rPr>
        <w:t xml:space="preserve"> but highlighted the fact that these are untapped and, as many experts alleged, not adequately trained. Government experts recognized the lack of research budgets where they called for a 5% of the central health budget to be allocated to health research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10.26719/emhj.19.096","ISSN":"10203397","author":[{"dropping-particle":"","family":"AlKhaldi","given":"Mohammed","non-dropping-particle":"","parse-names":false,"suffix":""},{"dropping-particle":"","family":"Meghari","given":"Hamza","non-dropping-particle":"","parse-names":false,"suffix":""},{"dropping-particle":"","family":"Alkaiyat","given":"Abdulsalam","non-dropping-particle":"","parse-names":false,"suffix":""},{"dropping-particle":"","family":"Abed","given":"Yehia","non-dropping-particle":"","parse-names":false,"suffix":""},{"dropping-particle":"","family":"Pfeiffer","given":"Constanze","non-dropping-particle":"","parse-names":false,"suffix":""},{"dropping-particle":"","family":"Marie","given":"Mohammad","non-dropping-particle":"","parse-names":false,"suffix":""},{"dropping-particle":"","family":"Haj-Yahia","given":"Saleem","non-dropping-particle":"","parse-names":false,"suffix":""},{"dropping-particle":"","family":"Meghari","given":"Hamza","non-dropping-particle":"","parse-names":false,"suffix":""},{"dropping-particle":"","family":"Abu Obaid","given":"Hasan","non-dropping-particle":"","parse-names":false,"suffix":""},{"dropping-particle":"","family":"Aljeesh","given":"Yousef","non-dropping-particle":"","parse-names":false,"suffix":""},{"dropping-particle":"","family":"Tanner","given":"Marcel","non-dropping-particle":"","parse-names":false,"suffix":""}],"container-title":"Eastern Mediterranean Health Journal","id":"ITEM-1","issued":{"date-parts":[["2019"]]},"page":"1-13","title":"A vision to strengthen resources and capacity of the Palestinian health research system: a qualitative assessment","type":"article-journal"},"uris":["http://www.mendeley.com/documents/?uuid=d0effb9c-83a3-4674-baf5-e842ce275834"]}],"mendeley":{"formattedCitation":"[76]","plainTextFormattedCitation":"[76]","previouslyFormattedCitation":"[76]"},"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[76]</w:t>
      </w:r>
      <w:r w:rsidRPr="006812F1">
        <w:rPr>
          <w:rFonts w:ascii="Times New Roman" w:hAnsi="Times New Roman"/>
          <w:sz w:val="24"/>
        </w:rPr>
        <w:fldChar w:fldCharType="end"/>
      </w:r>
      <w:r w:rsidRPr="006812F1">
        <w:rPr>
          <w:rFonts w:ascii="Times New Roman" w:hAnsi="Times New Roman"/>
          <w:sz w:val="24"/>
        </w:rPr>
        <w:t xml:space="preserve">. Conversely, NGOs experts alleged that the national health strategy 2011‐2013 allocated 1% to health research, but other experts argued that this is unreal </w:t>
      </w:r>
      <w:r w:rsidRPr="006812F1">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{"citationItems":[{"id":"ITEM-1","itemData":{"author":[{"dropping-particle":"","family":"Palestinian Ministry of Health","given":"","non-dropping-particle":"","parse-names":false,"suffix":""}],"id":"ITEM-1","issued":{"date-parts":[["2014"]]},"title":"National Health Strategy 2014 - 2016","type":"report"},"uris":["http://www.mendeley.com/documents/?uuid=629a3581-e473-48f5-b29b-6646b55fa46f"]}],"mendeley":{"formattedCitation":"[77]","plainTextFormattedCitation":"[77]","previouslyFormattedCitation":"[77]"},"properties":{"noteIndex":0},"schema":"https://github.com/citation-style-language/schema/raw/master/csl-citation.json"}</w:instrText>
      </w:r>
      <w:r w:rsidRPr="006812F1">
        <w:rPr>
          <w:rFonts w:ascii="Times New Roman" w:hAnsi="Times New Roman"/>
          <w:sz w:val="24"/>
        </w:rPr>
        <w:fldChar w:fldCharType="separate"/>
      </w:r>
      <w:r w:rsidR="00344708" w:rsidRPr="00344708">
        <w:rPr>
          <w:rFonts w:ascii="Times New Roman" w:hAnsi="Times New Roman"/>
          <w:noProof/>
          <w:sz w:val="24"/>
        </w:rPr>
        <w:t>[77]</w:t>
      </w:r>
      <w:r w:rsidRPr="006812F1">
        <w:rPr>
          <w:rFonts w:ascii="Times New Roman" w:hAnsi="Times New Roman"/>
          <w:sz w:val="24"/>
        </w:rPr>
        <w:fldChar w:fldCharType="end"/>
      </w:r>
      <w:r w:rsidRPr="006812F1">
        <w:rPr>
          <w:rFonts w:ascii="Times New Roman" w:hAnsi="Times New Roman"/>
          <w:sz w:val="24"/>
          <w:rtl/>
        </w:rPr>
        <w:t>.</w:t>
      </w:r>
      <w:r w:rsidRPr="006812F1">
        <w:rPr>
          <w:rFonts w:ascii="Times New Roman" w:hAnsi="Times New Roman"/>
          <w:sz w:val="24"/>
        </w:rPr>
        <w:t xml:space="preserve"> Other obstacles facing the health research correlated with the absence of a regulatory framework.</w:t>
      </w:r>
      <w:r>
        <w:rPr>
          <w:rFonts w:ascii="Times New Roman" w:hAnsi="Times New Roman"/>
          <w:sz w:val="24"/>
        </w:rPr>
        <w:t xml:space="preserve"> Mis-management of resources, </w:t>
      </w:r>
      <w:r w:rsidRPr="006812F1">
        <w:rPr>
          <w:rFonts w:ascii="Times New Roman" w:hAnsi="Times New Roman"/>
          <w:sz w:val="24"/>
        </w:rPr>
        <w:t>weak strategic leadership, duplication and individuality in health research effort</w:t>
      </w:r>
      <w:r>
        <w:rPr>
          <w:rFonts w:ascii="Times New Roman" w:hAnsi="Times New Roman"/>
          <w:sz w:val="24"/>
        </w:rPr>
        <w:t>s, brain drain;</w:t>
      </w:r>
      <w:r w:rsidRPr="006812F1">
        <w:rPr>
          <w:rFonts w:ascii="Times New Roman" w:hAnsi="Times New Roman"/>
          <w:sz w:val="24"/>
        </w:rPr>
        <w:t xml:space="preserve"> and insufficient experience and skills of the current human resource</w:t>
      </w:r>
      <w:r>
        <w:rPr>
          <w:rFonts w:ascii="Times New Roman" w:hAnsi="Times New Roman"/>
          <w:sz w:val="24"/>
        </w:rPr>
        <w:t xml:space="preserve"> have been identified</w:t>
      </w:r>
      <w:r w:rsidR="00184510">
        <w:rPr>
          <w:rFonts w:ascii="Times New Roman" w:hAnsi="Times New Roman"/>
          <w:sz w:val="24"/>
        </w:rPr>
        <w:t xml:space="preserve"> </w:t>
      </w:r>
      <w:r w:rsidR="00184510" w:rsidRPr="006812F1">
        <w:rPr>
          <w:rFonts w:ascii="Times New Roman" w:hAnsi="Times New Roman"/>
          <w:sz w:val="24"/>
        </w:rPr>
        <w:fldChar w:fldCharType="begin" w:fldLock="1"/>
      </w:r>
      <w:r w:rsidR="00682EAD">
        <w:rPr>
          <w:rFonts w:ascii="Times New Roman" w:hAnsi="Times New Roman"/>
          <w:sz w:val="24"/>
        </w:rPr>
        <w:instrText>ADDIN CSL_CITATION {"citationItems":[{"id":"ITEM-1","itemData":{"DOI":"10.1186/s12961-018-0347-4","ISSN":"1478-4505","abstract":"Background: In 2011, the WHO Eastern Mediterranean Region committee launched a strategy for scaling up research in the region to address the countries' health needs through formulating and analysing the National Health Research System (HRS). Stewardship comprises three functions, namely governance, policy and priorities, and is a central pillar of this system to ensure a well-organised and functioning HRS. This study aims to examine the perceptions of the HRS performers to understand these functions and to generate insights for system strengthening. Methods: The study was carried out in Palestine, targetting three sectors in the health field, including relevant governmental health institutions, schools of public health, and major local and international health agencies. The data were collected through 52 in-depth interviews (IDIs) and 6 focus group discussions (FGDs) with policy-makers, academics, directors, and experts. Participants and institutions were selected purposively based on a set of criteria and peer review. Results: A total of 104 experts participated in the IDIs (52 participants) and FGDs (52 participants in 6 FGDs), highlighting that stewardship functions remain problematic and insufficiently performed, mainly due to a missing health research structural and regulatory framework and dispersed health research work. Despite the limited good practices, the majority of the participants described the Ethical Review and Clearance as weak due to the lack of an agreed-upon national committee and procedural quality and ethics guidelines for non-compliance. A policy or strategy dedicated to health research is lacking. The exercises of research priority-setting appear to be evolving despite the lack of consensus and the low levels of knowledge and experience in research prioritisation. Common gaps, such as weak political will and capacity support, the absence of a national unified regulating body, and the indirect effects of political conditions on strengthening the HRS as well as other sectors, also emerged. Conclusions: The stewardship functions of the Palestinian HRS remain weak along with substantial political, structural, and resources and capacity gaps. The study emphasises the imperative need to initiate strategic efforts led by the MOH and the Palestinian National Institute of Public Health alongside with other players to strengthen a national HRS through improving the stewardship functions. To achieve this, attention and support of decision-m…","author":[{"dropping-particle":"","family":"AlKhaldi","given":"Mohammed","non-dropping-particle":"","parse-names":false,"suffix":""},{"dropping-particle":"","family":"Alkaiyat","given":"Abdulsalam","non-dropping-particle":"","parse-names":false,"suffix":""},{"dropping-particle":"","family":"Abed","given":"Yehia","non-dropping-particle":"","parse-names":false,"suffix":""},{"dropping-particle":"","family":"Pfeiffer","given":"Constanze","non-dropping-particle":"","parse-names":false,"suffix":""},{"dropping-particle":"","family":"Halaseh","given":"Rana","non-dropping-particle":"","parse-names":false,"suffix":""},{"dropping-particle":"","family":"Salah","given":"Ruba","non-dropping-particle":"","parse-names":false,"suffix":""},{"dropping-particle":"","family":"Idries","given":"Manar","non-dropping-particle":"","parse-names":false,"suffix":""},{"dropping-particle":"","family":"Abueida","given":"Said","non-dropping-particle":"","parse-names":false,"suffix":""},{"dropping-particle":"","family":"Idries","given":"Ibrahim","non-dropping-particle":"","parse-names":false,"suffix":""},{"dropping-particle":"","family":"Jeries","given":"Ibrahim","non-dropping-particle":"","parse-names":false,"suffix":""},{"dropping-particle":"","family":"Meghari","given":"Hamza","non-dropping-particle":"","parse-names":false,"suffix":""},{"dropping-particle":"","family":"Shaar","given":"Ali","non-dropping-particle":"","parse-names":false,"suffix":""},{"dropping-particle":"","family":"Tanner","given":"Marcel","non-dropping-particle":"","parse-names":false,"suffix":""},{"dropping-particle":"","family":"Haj-Yahia","given":"Saleem","non-dropping-particle":"","parse-names":false,"suffix":""}],"container-title":"Health Research Policy and Systems","id":"ITEM-1","issue":"1","issued":{"date-parts":[["2018","12","31"]]},"page":"69","publisher":"Health Research Policy and Systems","title":"The Palestinian health research system: who orchestrates the system, how and based on what? A qualitative assessment","type":"article-journal","volume":"16"},"uris":["http://www.mendeley.com/documents/?uuid=720bae9e-d41b-4c04-b6e9-b4eae9d8c353"]}],"mendeley":{"formattedCitation":"[78]","plainTextFormattedCitation":"[78]","previouslyFormattedCitation":"[78]"},"properties":{"noteIndex":0},"schema":"https://github.com/citation-style-language/schema/raw/master/csl-citation.json"}</w:instrText>
      </w:r>
      <w:r w:rsidR="00184510" w:rsidRPr="006812F1">
        <w:rPr>
          <w:rFonts w:ascii="Times New Roman" w:hAnsi="Times New Roman"/>
          <w:sz w:val="24"/>
        </w:rPr>
        <w:fldChar w:fldCharType="separate"/>
      </w:r>
      <w:r w:rsidR="00344708" w:rsidRPr="00344708">
        <w:rPr>
          <w:rFonts w:ascii="Times New Roman" w:hAnsi="Times New Roman"/>
          <w:noProof/>
          <w:sz w:val="24"/>
        </w:rPr>
        <w:t>[78]</w:t>
      </w:r>
      <w:r w:rsidR="00184510" w:rsidRPr="006812F1">
        <w:rPr>
          <w:rFonts w:ascii="Times New Roman" w:hAnsi="Times New Roman"/>
          <w:sz w:val="24"/>
        </w:rPr>
        <w:fldChar w:fldCharType="end"/>
      </w:r>
      <w:r w:rsidRPr="006812F1">
        <w:rPr>
          <w:rFonts w:ascii="Times New Roman" w:hAnsi="Times New Roman"/>
          <w:sz w:val="24"/>
        </w:rPr>
        <w:t>. Others pointed to other factors such as lack of sustainable and national funds, political turmoil, time constraints, and lack of investment plans in infrastructure innovation and technological development in all sectors. The majority agreed on the centrality of having the political support to initiate a strategic dialogue to build a national health research body.</w:t>
      </w:r>
    </w:p>
    <w:p w14:paraId="048F02C7" w14:textId="77777777" w:rsidR="00F629DB" w:rsidRDefault="00F629DB" w:rsidP="00F629DB">
      <w:pPr>
        <w:bidi w:val="0"/>
        <w:spacing w:line="360" w:lineRule="auto"/>
        <w:ind w:right="180"/>
        <w:contextualSpacing/>
        <w:jc w:val="both"/>
        <w:rPr>
          <w:rFonts w:ascii="Times New Roman" w:hAnsi="Times New Roman"/>
          <w:sz w:val="24"/>
        </w:rPr>
      </w:pPr>
      <w:r w:rsidRPr="006812F1">
        <w:rPr>
          <w:rFonts w:ascii="Times New Roman" w:hAnsi="Times New Roman"/>
          <w:sz w:val="24"/>
        </w:rPr>
        <w:t xml:space="preserve">In summary, the findings indicate that a political commitment is essential to ensure sustainable financial resources for health research through possibly different channels, where the majority proposed solutions to tackle the financial scarcity of health research, such as: </w:t>
      </w:r>
    </w:p>
    <w:p w14:paraId="7D6A42B0" w14:textId="77777777" w:rsidR="00F629DB" w:rsidRDefault="00F629DB" w:rsidP="00F629DB">
      <w:pPr>
        <w:bidi w:val="0"/>
        <w:spacing w:line="360" w:lineRule="auto"/>
        <w:ind w:right="180"/>
        <w:contextualSpacing/>
        <w:jc w:val="both"/>
        <w:rPr>
          <w:rFonts w:ascii="Times New Roman" w:hAnsi="Times New Roman"/>
          <w:sz w:val="24"/>
        </w:rPr>
      </w:pPr>
      <w:r>
        <w:rPr>
          <w:rFonts w:ascii="Times New Roman" w:hAnsi="Times New Roman"/>
          <w:sz w:val="24"/>
        </w:rPr>
        <w:t xml:space="preserve">* </w:t>
      </w:r>
      <w:r w:rsidRPr="006812F1">
        <w:rPr>
          <w:rFonts w:ascii="Times New Roman" w:hAnsi="Times New Roman"/>
          <w:sz w:val="24"/>
        </w:rPr>
        <w:t>Establish national fund under the MOH‐PNIPH joint patronage with proper resources allocation and management; and</w:t>
      </w:r>
    </w:p>
    <w:p w14:paraId="708D5531" w14:textId="77777777" w:rsidR="00F629DB" w:rsidRDefault="00F629DB" w:rsidP="00F629DB">
      <w:pPr>
        <w:bidi w:val="0"/>
        <w:spacing w:line="360" w:lineRule="auto"/>
        <w:ind w:right="180"/>
        <w:contextualSpacing/>
        <w:jc w:val="both"/>
        <w:rPr>
          <w:rFonts w:ascii="Times New Roman" w:hAnsi="Times New Roman"/>
          <w:sz w:val="24"/>
        </w:rPr>
      </w:pPr>
      <w:r>
        <w:rPr>
          <w:rFonts w:ascii="Times New Roman" w:hAnsi="Times New Roman"/>
          <w:sz w:val="24"/>
        </w:rPr>
        <w:t>* S</w:t>
      </w:r>
      <w:r w:rsidRPr="006812F1">
        <w:rPr>
          <w:rFonts w:ascii="Times New Roman" w:hAnsi="Times New Roman"/>
          <w:sz w:val="24"/>
        </w:rPr>
        <w:t xml:space="preserve">timulating domestic financing and </w:t>
      </w:r>
    </w:p>
    <w:p w14:paraId="790A315B" w14:textId="50BC17D1" w:rsidR="00F629DB" w:rsidRDefault="00F629DB" w:rsidP="00F629DB">
      <w:pPr>
        <w:bidi w:val="0"/>
        <w:spacing w:line="360" w:lineRule="auto"/>
        <w:ind w:right="180"/>
        <w:contextualSpacing/>
        <w:jc w:val="both"/>
        <w:rPr>
          <w:rFonts w:ascii="Times New Roman" w:hAnsi="Times New Roman"/>
          <w:sz w:val="24"/>
        </w:rPr>
      </w:pPr>
      <w:r>
        <w:rPr>
          <w:rFonts w:ascii="Times New Roman" w:hAnsi="Times New Roman"/>
          <w:sz w:val="24"/>
        </w:rPr>
        <w:t>* O</w:t>
      </w:r>
      <w:r w:rsidRPr="006812F1">
        <w:rPr>
          <w:rFonts w:ascii="Times New Roman" w:hAnsi="Times New Roman"/>
          <w:sz w:val="24"/>
        </w:rPr>
        <w:t xml:space="preserve">ptimizing international funding on the basis of a long‐term strategic partnership to ensure the pillars of health research are firmly in place. While training and cooperation </w:t>
      </w:r>
      <w:r w:rsidRPr="006812F1">
        <w:rPr>
          <w:rFonts w:ascii="Times New Roman" w:hAnsi="Times New Roman"/>
          <w:sz w:val="24"/>
        </w:rPr>
        <w:lastRenderedPageBreak/>
        <w:t xml:space="preserve">agreements with academic institutions and universities are of utmost important to foster the implementation of clinical research on the short run. </w:t>
      </w:r>
    </w:p>
    <w:p w14:paraId="49E4BBBD" w14:textId="7056D5A6" w:rsidR="0035330C" w:rsidRDefault="0035330C">
      <w:pPr>
        <w:bidi w:val="0"/>
        <w:spacing w:after="0" w:line="240" w:lineRule="auto"/>
        <w:rPr>
          <w:rtl/>
        </w:rPr>
      </w:pPr>
      <w:bookmarkStart w:id="166" w:name="_Hlk54088395"/>
      <w:bookmarkEnd w:id="119"/>
      <w:r>
        <w:rPr>
          <w:rtl/>
        </w:rPr>
        <w:br w:type="page"/>
      </w:r>
    </w:p>
    <w:p w14:paraId="4BCB6E1D" w14:textId="3D1F881D" w:rsidR="006E5DEA" w:rsidRPr="006E5DEA" w:rsidRDefault="00FE4947" w:rsidP="0035330C">
      <w:pPr>
        <w:pStyle w:val="Heading2"/>
      </w:pPr>
      <w:bookmarkStart w:id="167" w:name="_Toc60692518"/>
      <w:r w:rsidRPr="00E65A22">
        <w:lastRenderedPageBreak/>
        <w:t xml:space="preserve">Results and </w:t>
      </w:r>
      <w:r w:rsidR="00017141" w:rsidRPr="00E65A22">
        <w:t>Discussion</w:t>
      </w:r>
      <w:r w:rsidRPr="00E65A22">
        <w:t>:</w:t>
      </w:r>
      <w:r w:rsidR="00E96299" w:rsidRPr="00E65A22">
        <w:t xml:space="preserve"> </w:t>
      </w:r>
      <w:r w:rsidRPr="00E65A22">
        <w:t xml:space="preserve">Workplace </w:t>
      </w:r>
      <w:r w:rsidR="00017141" w:rsidRPr="00E65A22">
        <w:t xml:space="preserve">Challenges </w:t>
      </w:r>
      <w:r w:rsidRPr="00E65A22">
        <w:t>(West Bank</w:t>
      </w:r>
      <w:r w:rsidR="00E96299" w:rsidRPr="00E65A22">
        <w:t xml:space="preserve"> vs. </w:t>
      </w:r>
      <w:r w:rsidR="0035330C">
        <w:t xml:space="preserve">  </w:t>
      </w:r>
      <w:r w:rsidRPr="00E65A22">
        <w:t>Gaza)</w:t>
      </w:r>
      <w:bookmarkEnd w:id="166"/>
      <w:bookmarkEnd w:id="167"/>
      <w:r w:rsidRPr="00E65A22">
        <w:t xml:space="preserve"> </w:t>
      </w:r>
    </w:p>
    <w:p w14:paraId="44A08C8E" w14:textId="39D3609C" w:rsidR="009D6B5E" w:rsidRPr="00E24BC6" w:rsidRDefault="009D6B5E" w:rsidP="009D6B5E">
      <w:pPr>
        <w:bidi w:val="0"/>
        <w:spacing w:line="360" w:lineRule="auto"/>
        <w:contextualSpacing/>
        <w:jc w:val="both"/>
        <w:rPr>
          <w:rFonts w:ascii="Times New Roman" w:hAnsi="Times New Roman"/>
          <w:sz w:val="24"/>
        </w:rPr>
      </w:pPr>
      <w:bookmarkStart w:id="168" w:name="_Hlk54088471"/>
      <w:r>
        <w:rPr>
          <w:rFonts w:ascii="Times New Roman" w:hAnsi="Times New Roman"/>
          <w:sz w:val="24"/>
        </w:rPr>
        <w:t>This chapter</w:t>
      </w:r>
      <w:r w:rsidRPr="008646EC">
        <w:rPr>
          <w:rFonts w:ascii="Times New Roman" w:hAnsi="Times New Roman"/>
          <w:sz w:val="24"/>
        </w:rPr>
        <w:t xml:space="preserve"> discuss</w:t>
      </w:r>
      <w:r>
        <w:rPr>
          <w:rFonts w:ascii="Times New Roman" w:hAnsi="Times New Roman"/>
          <w:sz w:val="24"/>
        </w:rPr>
        <w:t>es</w:t>
      </w:r>
      <w:r w:rsidRPr="008646EC">
        <w:rPr>
          <w:rFonts w:ascii="Times New Roman" w:hAnsi="Times New Roman"/>
          <w:sz w:val="24"/>
        </w:rPr>
        <w:t xml:space="preserve"> and analyze</w:t>
      </w:r>
      <w:r>
        <w:rPr>
          <w:rFonts w:ascii="Times New Roman" w:hAnsi="Times New Roman"/>
          <w:sz w:val="24"/>
        </w:rPr>
        <w:t>s</w:t>
      </w:r>
      <w:r w:rsidRPr="008646EC">
        <w:rPr>
          <w:rFonts w:ascii="Times New Roman" w:hAnsi="Times New Roman"/>
          <w:sz w:val="24"/>
        </w:rPr>
        <w:t xml:space="preserve"> the fragmentation of the Palestinian healthcare system and diabetes care due to different geographic barriers to the Palestinian healthcare system in Gaza and </w:t>
      </w:r>
      <w:r>
        <w:rPr>
          <w:rFonts w:ascii="Times New Roman" w:hAnsi="Times New Roman"/>
          <w:sz w:val="24"/>
        </w:rPr>
        <w:t xml:space="preserve">the </w:t>
      </w:r>
      <w:r w:rsidRPr="008646EC">
        <w:rPr>
          <w:rFonts w:ascii="Times New Roman" w:hAnsi="Times New Roman"/>
          <w:sz w:val="24"/>
        </w:rPr>
        <w:t xml:space="preserve">West Bank. </w:t>
      </w:r>
      <w:r>
        <w:rPr>
          <w:rFonts w:ascii="Times New Roman" w:hAnsi="Times New Roman"/>
          <w:sz w:val="24"/>
        </w:rPr>
        <w:t>The d</w:t>
      </w:r>
      <w:r w:rsidRPr="008646EC">
        <w:rPr>
          <w:rFonts w:ascii="Times New Roman" w:hAnsi="Times New Roman"/>
          <w:sz w:val="24"/>
        </w:rPr>
        <w:t xml:space="preserve">ivision of the Palestinian territory and population creates </w:t>
      </w:r>
      <w:r>
        <w:rPr>
          <w:rFonts w:ascii="Times New Roman" w:hAnsi="Times New Roman"/>
          <w:sz w:val="24"/>
        </w:rPr>
        <w:t xml:space="preserve">related </w:t>
      </w:r>
      <w:r w:rsidRPr="008646EC">
        <w:rPr>
          <w:rFonts w:ascii="Times New Roman" w:hAnsi="Times New Roman"/>
          <w:sz w:val="24"/>
        </w:rPr>
        <w:t xml:space="preserve">specific barriers to health access. The </w:t>
      </w:r>
      <w:r>
        <w:rPr>
          <w:rFonts w:ascii="Times New Roman" w:hAnsi="Times New Roman"/>
          <w:sz w:val="24"/>
        </w:rPr>
        <w:t xml:space="preserve">imposed </w:t>
      </w:r>
      <w:r w:rsidRPr="008646EC">
        <w:rPr>
          <w:rFonts w:ascii="Times New Roman" w:hAnsi="Times New Roman"/>
          <w:sz w:val="24"/>
        </w:rPr>
        <w:t xml:space="preserve">blockade of </w:t>
      </w:r>
      <w:r>
        <w:rPr>
          <w:rFonts w:ascii="Times New Roman" w:hAnsi="Times New Roman"/>
          <w:sz w:val="24"/>
        </w:rPr>
        <w:t xml:space="preserve">the </w:t>
      </w:r>
      <w:r w:rsidRPr="008646EC">
        <w:rPr>
          <w:rFonts w:ascii="Times New Roman" w:hAnsi="Times New Roman"/>
          <w:sz w:val="24"/>
        </w:rPr>
        <w:t xml:space="preserve">Gaza Strip by land, sea and air has drastically limited the movement of Palestinians in and </w:t>
      </w:r>
      <w:r w:rsidRPr="00FA48E7">
        <w:rPr>
          <w:rFonts w:ascii="Times New Roman" w:hAnsi="Times New Roman"/>
          <w:sz w:val="24"/>
        </w:rPr>
        <w:t xml:space="preserve">out. The health system suffers from shortages of essential medicines and supplies. </w:t>
      </w:r>
      <w:bookmarkStart w:id="169" w:name="_Hlk53078460"/>
      <w:r w:rsidRPr="00FA48E7">
        <w:rPr>
          <w:rFonts w:ascii="Times New Roman" w:hAnsi="Times New Roman"/>
          <w:sz w:val="24"/>
        </w:rPr>
        <w:t xml:space="preserve">The political division due to internal Palestinian conflict and the de-development of healthcare system in Gaza, further intensifies the difficulties </w:t>
      </w:r>
      <w:r w:rsidRPr="00FA48E7">
        <w:rPr>
          <w:rFonts w:ascii="Times New Roman" w:hAnsi="Times New Roman"/>
          <w:sz w:val="24"/>
        </w:rPr>
        <w:fldChar w:fldCharType="begin" w:fldLock="1"/>
      </w:r>
      <w:r w:rsidR="00146F97" w:rsidRPr="00FA48E7">
        <w:rPr>
          <w:rFonts w:ascii="Times New Roman" w:hAnsi="Times New Roman"/>
          <w:sz w:val="24"/>
        </w:rPr>
        <w:instrText>ADDIN CSL_CITATION {"citationItems":[{"id":"ITEM-1","itemData":{"DOI":"10.1016/S0140-6736(18)32773-9","ISSN":"01406736","PMID":"30496067","author":[{"dropping-particle":"","family":"Horton","given":"Richard","non-dropping-particle":"","parse-names":false,"suffix":""}],"container-title":"The Lancet","id":"ITEM-1","issue":"10158","issued":{"date-parts":[["2018","11"]]},"page":"1612","publisher":"Elsevier Ltd","title":"Offline: The health of Palestinians is a global responsibility","type":"article-journal","volume":"392"},"uris":["http://www.mendeley.com/documents/?uuid=37e807d0-0884-4b29-a71a-cdbfa1bee3e4"]}],"mendeley":{"formattedCitation":"[17]","plainTextFormattedCitation":"[17]","previouslyFormattedCitation":"[17]"},"properties":{"noteIndex":0},"schema":"https://github.com/citation-style-language/schema/raw/master/csl-citation.json"}</w:instrText>
      </w:r>
      <w:r w:rsidRPr="00FA48E7">
        <w:rPr>
          <w:rFonts w:ascii="Times New Roman" w:hAnsi="Times New Roman"/>
          <w:sz w:val="24"/>
        </w:rPr>
        <w:fldChar w:fldCharType="separate"/>
      </w:r>
      <w:r w:rsidR="00AA45D8" w:rsidRPr="00FA48E7">
        <w:rPr>
          <w:rFonts w:ascii="Times New Roman" w:hAnsi="Times New Roman"/>
          <w:noProof/>
          <w:sz w:val="24"/>
        </w:rPr>
        <w:t>[17]</w:t>
      </w:r>
      <w:r w:rsidRPr="00FA48E7">
        <w:rPr>
          <w:rFonts w:ascii="Times New Roman" w:hAnsi="Times New Roman"/>
          <w:sz w:val="24"/>
        </w:rPr>
        <w:fldChar w:fldCharType="end"/>
      </w:r>
      <w:r w:rsidRPr="00FA48E7">
        <w:rPr>
          <w:rFonts w:ascii="Times New Roman" w:hAnsi="Times New Roman"/>
          <w:sz w:val="24"/>
        </w:rPr>
        <w:t xml:space="preserve">. The physical and administrative division of the West Bank further amalgamates its geographical separation from the Gaza Strip. The West Bank has been administratively split into Areas A, B and C under the Oslo Accords in the early-mid 1990s; while areas H1 and H2 in Hebron have been created as a result of the protocol concerning the redeployment in Hebron in 1997 </w:t>
      </w:r>
      <w:r w:rsidRPr="00FA48E7">
        <w:rPr>
          <w:rFonts w:ascii="Times New Roman" w:hAnsi="Times New Roman"/>
          <w:sz w:val="24"/>
        </w:rPr>
        <w:fldChar w:fldCharType="begin" w:fldLock="1"/>
      </w:r>
      <w:r w:rsidR="00146F97" w:rsidRPr="00FA48E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FA48E7">
        <w:rPr>
          <w:rFonts w:ascii="Times New Roman" w:hAnsi="Times New Roman"/>
          <w:sz w:val="24"/>
        </w:rPr>
        <w:fldChar w:fldCharType="separate"/>
      </w:r>
      <w:r w:rsidR="00AA45D8" w:rsidRPr="00FA48E7">
        <w:rPr>
          <w:rFonts w:ascii="Times New Roman" w:hAnsi="Times New Roman"/>
          <w:noProof/>
          <w:sz w:val="24"/>
        </w:rPr>
        <w:t>[18]</w:t>
      </w:r>
      <w:r w:rsidRPr="00FA48E7">
        <w:rPr>
          <w:rFonts w:ascii="Times New Roman" w:hAnsi="Times New Roman"/>
          <w:sz w:val="24"/>
        </w:rPr>
        <w:fldChar w:fldCharType="end"/>
      </w:r>
      <w:r w:rsidRPr="00FA48E7">
        <w:rPr>
          <w:rFonts w:ascii="Times New Roman" w:hAnsi="Times New Roman"/>
          <w:sz w:val="24"/>
        </w:rPr>
        <w:t>. Area</w:t>
      </w:r>
      <w:r w:rsidRPr="008646EC">
        <w:rPr>
          <w:rFonts w:ascii="Times New Roman" w:hAnsi="Times New Roman"/>
          <w:sz w:val="24"/>
        </w:rPr>
        <w:t xml:space="preserve"> C and H2 are under direct Israeli civil and military control, with Area A and H1 under Palestinian civil and security control</w:t>
      </w:r>
      <w:r>
        <w:rPr>
          <w:rFonts w:ascii="Times New Roman" w:hAnsi="Times New Roman"/>
          <w:sz w:val="24"/>
        </w:rPr>
        <w:t>;</w:t>
      </w:r>
      <w:r w:rsidRPr="008646EC">
        <w:rPr>
          <w:rFonts w:ascii="Times New Roman" w:hAnsi="Times New Roman"/>
          <w:sz w:val="24"/>
        </w:rPr>
        <w:t xml:space="preserve"> and Area B under Palestinian civil and Israeli military control. The territorial division and physical separation of Palestinian communities in </w:t>
      </w:r>
      <w:r>
        <w:rPr>
          <w:rFonts w:ascii="Times New Roman" w:hAnsi="Times New Roman"/>
          <w:sz w:val="24"/>
        </w:rPr>
        <w:t>the West Bank (</w:t>
      </w:r>
      <w:r w:rsidRPr="008646EC">
        <w:rPr>
          <w:rFonts w:ascii="Times New Roman" w:hAnsi="Times New Roman"/>
          <w:sz w:val="24"/>
        </w:rPr>
        <w:t>WB</w:t>
      </w:r>
      <w:r>
        <w:rPr>
          <w:rFonts w:ascii="Times New Roman" w:hAnsi="Times New Roman"/>
          <w:sz w:val="24"/>
        </w:rPr>
        <w:t>)</w:t>
      </w:r>
      <w:r w:rsidRPr="008646EC">
        <w:rPr>
          <w:rFonts w:ascii="Times New Roman" w:hAnsi="Times New Roman"/>
          <w:sz w:val="24"/>
        </w:rPr>
        <w:t xml:space="preserve"> and Gaza pose major barriers to free movement and significant implications for the provision of services and </w:t>
      </w:r>
      <w:r w:rsidRPr="00E24BC6">
        <w:rPr>
          <w:rFonts w:ascii="Times New Roman" w:hAnsi="Times New Roman"/>
          <w:sz w:val="24"/>
        </w:rPr>
        <w:t xml:space="preserve">impact on the lack of  sustainability of the Palestinian healthcare system </w:t>
      </w:r>
      <w:bookmarkEnd w:id="168"/>
      <w:r w:rsidRPr="00E24BC6">
        <w:rPr>
          <w:rFonts w:ascii="Times New Roman" w:hAnsi="Times New Roman"/>
          <w:sz w:val="24"/>
        </w:rPr>
        <w:fldChar w:fldCharType="begin" w:fldLock="1"/>
      </w:r>
      <w:r w:rsidR="00146F97" w:rsidRPr="00E24BC6">
        <w:rPr>
          <w:rFonts w:ascii="Times New Roman" w:hAnsi="Times New Roman"/>
          <w:sz w:val="24"/>
        </w:rPr>
        <w:instrText>ADDIN CSL_CITATION {"citationItems":[{"id":"ITEM-1","itemData":{"URL":"https://www.ochaopt.org/sites/default/files/westbank_a0_25_06_2020_final.pdf","accessed":{"date-parts":[["2020","7","9"]]},"author":[{"dropping-particle":"","family":"OCHA","given":"","non-dropping-particle":"","parse-names":false,"suffix":""}],"container-title":"OCHA","id":"ITEM-1","issued":{"date-parts":[["2020"]]},"title":"West bank Access Restrictions","type":"webpage"},"uris":["http://www.mendeley.com/documents/?uuid=d2420524-28b1-4da4-a1a5-59208d508074"]}],"mendeley":{"formattedCitation":"[19]","plainTextFormattedCitation":"[19]","previouslyFormattedCitation":"[19]"},"properties":{"noteIndex":0},"schema":"https://github.com/citation-style-language/schema/raw/master/csl-citation.json"}</w:instrText>
      </w:r>
      <w:r w:rsidRPr="00E24BC6">
        <w:rPr>
          <w:rFonts w:ascii="Times New Roman" w:hAnsi="Times New Roman"/>
          <w:sz w:val="24"/>
        </w:rPr>
        <w:fldChar w:fldCharType="separate"/>
      </w:r>
      <w:r w:rsidR="00AA45D8" w:rsidRPr="00E24BC6">
        <w:rPr>
          <w:rFonts w:ascii="Times New Roman" w:hAnsi="Times New Roman"/>
          <w:noProof/>
          <w:sz w:val="24"/>
        </w:rPr>
        <w:t>[19]</w:t>
      </w:r>
      <w:r w:rsidRPr="00E24BC6">
        <w:rPr>
          <w:rFonts w:ascii="Times New Roman" w:hAnsi="Times New Roman"/>
          <w:sz w:val="24"/>
        </w:rPr>
        <w:fldChar w:fldCharType="end"/>
      </w:r>
      <w:r w:rsidRPr="00E24BC6">
        <w:rPr>
          <w:rFonts w:ascii="Times New Roman" w:hAnsi="Times New Roman"/>
          <w:sz w:val="24"/>
        </w:rPr>
        <w:t>.</w:t>
      </w:r>
    </w:p>
    <w:bookmarkEnd w:id="169"/>
    <w:p w14:paraId="11B39B8B" w14:textId="2EF2199B" w:rsidR="009D6B5E" w:rsidRPr="00E24BC6" w:rsidRDefault="009D6B5E" w:rsidP="0059057D">
      <w:pPr>
        <w:bidi w:val="0"/>
        <w:spacing w:line="360" w:lineRule="auto"/>
        <w:contextualSpacing/>
        <w:jc w:val="both"/>
        <w:rPr>
          <w:rFonts w:ascii="Times New Roman" w:hAnsi="Times New Roman"/>
          <w:sz w:val="24"/>
        </w:rPr>
      </w:pPr>
      <w:r w:rsidRPr="00E24BC6">
        <w:rPr>
          <w:rFonts w:ascii="Times New Roman" w:hAnsi="Times New Roman"/>
          <w:sz w:val="24"/>
        </w:rPr>
        <w:t>This chapter elaborates and further discusses the challenges that face the Palestinian healthcare system within the context of these territorial divisions by using the WHO health systems buildings blocks:</w:t>
      </w:r>
      <w:r w:rsidR="006E5DEA" w:rsidRPr="00E24BC6">
        <w:rPr>
          <w:rFonts w:ascii="Times New Roman" w:hAnsi="Times New Roman"/>
          <w:sz w:val="24"/>
        </w:rPr>
        <w:t xml:space="preserve"> (</w:t>
      </w:r>
      <w:r w:rsidRPr="00E24BC6">
        <w:rPr>
          <w:rFonts w:ascii="Times New Roman" w:hAnsi="Times New Roman"/>
          <w:sz w:val="24"/>
        </w:rPr>
        <w:t>1</w:t>
      </w:r>
      <w:r w:rsidR="006E5DEA" w:rsidRPr="00E24BC6">
        <w:rPr>
          <w:rFonts w:ascii="Times New Roman" w:hAnsi="Times New Roman"/>
          <w:sz w:val="24"/>
        </w:rPr>
        <w:t>)</w:t>
      </w:r>
      <w:r w:rsidRPr="00E24BC6">
        <w:rPr>
          <w:rFonts w:ascii="Times New Roman" w:hAnsi="Times New Roman"/>
          <w:sz w:val="24"/>
        </w:rPr>
        <w:t xml:space="preserve"> Service Delivery</w:t>
      </w:r>
      <w:r w:rsidR="006E5DEA" w:rsidRPr="00E24BC6">
        <w:rPr>
          <w:rFonts w:ascii="Times New Roman" w:hAnsi="Times New Roman"/>
          <w:sz w:val="24"/>
        </w:rPr>
        <w:t xml:space="preserve"> section. In this section, I argue that big gaps have been detected between the provision </w:t>
      </w:r>
      <w:r w:rsidR="00F74785" w:rsidRPr="00E24BC6">
        <w:rPr>
          <w:rFonts w:ascii="Times New Roman" w:hAnsi="Times New Roman"/>
          <w:sz w:val="24"/>
        </w:rPr>
        <w:t xml:space="preserve">of comprehensive diabetes </w:t>
      </w:r>
      <w:r w:rsidR="006E5DEA" w:rsidRPr="00E24BC6">
        <w:rPr>
          <w:rFonts w:ascii="Times New Roman" w:hAnsi="Times New Roman"/>
          <w:sz w:val="24"/>
        </w:rPr>
        <w:t>services in West Bank and Gaza</w:t>
      </w:r>
      <w:r w:rsidR="00F74785" w:rsidRPr="00E24BC6">
        <w:rPr>
          <w:rFonts w:ascii="Times New Roman" w:hAnsi="Times New Roman"/>
          <w:sz w:val="24"/>
        </w:rPr>
        <w:t xml:space="preserve"> due to the siege, political division and fragmentation of land. Such a situation created more problems and bureaucracy in the referral and permit systems. (2) </w:t>
      </w:r>
      <w:r w:rsidR="00ED7BC6" w:rsidRPr="00E24BC6">
        <w:rPr>
          <w:rFonts w:ascii="Times New Roman" w:hAnsi="Times New Roman"/>
          <w:sz w:val="24"/>
        </w:rPr>
        <w:t xml:space="preserve">In the </w:t>
      </w:r>
      <w:r w:rsidRPr="00E24BC6">
        <w:rPr>
          <w:rFonts w:ascii="Times New Roman" w:hAnsi="Times New Roman"/>
          <w:sz w:val="24"/>
        </w:rPr>
        <w:t>Health Workforce</w:t>
      </w:r>
      <w:r w:rsidR="00F74785" w:rsidRPr="00E24BC6">
        <w:rPr>
          <w:rFonts w:ascii="Times New Roman" w:hAnsi="Times New Roman"/>
          <w:sz w:val="24"/>
        </w:rPr>
        <w:t xml:space="preserve"> section</w:t>
      </w:r>
      <w:r w:rsidR="00ED7BC6" w:rsidRPr="00E24BC6">
        <w:rPr>
          <w:rFonts w:ascii="Times New Roman" w:hAnsi="Times New Roman"/>
          <w:sz w:val="24"/>
        </w:rPr>
        <w:t xml:space="preserve">, I argue that conflict and political division between West Bank and Gaza has severe </w:t>
      </w:r>
      <w:r w:rsidR="0059057D" w:rsidRPr="00E24BC6">
        <w:rPr>
          <w:rFonts w:ascii="Times New Roman" w:hAnsi="Times New Roman"/>
          <w:sz w:val="24"/>
        </w:rPr>
        <w:t xml:space="preserve">negative </w:t>
      </w:r>
      <w:r w:rsidR="00ED7BC6" w:rsidRPr="00E24BC6">
        <w:rPr>
          <w:rFonts w:ascii="Times New Roman" w:hAnsi="Times New Roman"/>
          <w:sz w:val="24"/>
        </w:rPr>
        <w:t>implications on access, and job satisfaction of health</w:t>
      </w:r>
      <w:r w:rsidR="0059057D" w:rsidRPr="00E24BC6">
        <w:rPr>
          <w:rFonts w:ascii="Times New Roman" w:hAnsi="Times New Roman"/>
          <w:sz w:val="24"/>
        </w:rPr>
        <w:t xml:space="preserve">care workforce. (3) In the </w:t>
      </w:r>
      <w:r w:rsidRPr="00E24BC6">
        <w:rPr>
          <w:rFonts w:ascii="Times New Roman" w:hAnsi="Times New Roman"/>
          <w:sz w:val="24"/>
        </w:rPr>
        <w:t>Medical Products and Technology</w:t>
      </w:r>
      <w:r w:rsidR="0059057D" w:rsidRPr="00E24BC6">
        <w:rPr>
          <w:rFonts w:ascii="Times New Roman" w:hAnsi="Times New Roman"/>
          <w:sz w:val="24"/>
        </w:rPr>
        <w:t xml:space="preserve"> section, I argue that the chronic conflict, siege and division between Palestinians led to </w:t>
      </w:r>
      <w:r w:rsidR="0059057D" w:rsidRPr="00E24BC6">
        <w:rPr>
          <w:rFonts w:ascii="Times New Roman" w:hAnsi="Times New Roman"/>
          <w:sz w:val="24"/>
        </w:rPr>
        <w:lastRenderedPageBreak/>
        <w:t>severe depletion in the essential drugs, shortage of medical supplies, equipment and maintenance of medical equipment.</w:t>
      </w:r>
      <w:r w:rsidRPr="00E24BC6">
        <w:rPr>
          <w:rFonts w:ascii="Times New Roman" w:hAnsi="Times New Roman"/>
          <w:sz w:val="24"/>
        </w:rPr>
        <w:t xml:space="preserve"> </w:t>
      </w:r>
    </w:p>
    <w:p w14:paraId="00C851E0" w14:textId="564C1DA9" w:rsidR="00CE40DD" w:rsidRPr="00E24BC6" w:rsidRDefault="00CE40DD" w:rsidP="0035330C">
      <w:pPr>
        <w:pStyle w:val="Heading3"/>
      </w:pPr>
      <w:bookmarkStart w:id="170" w:name="_Toc60692519"/>
      <w:r w:rsidRPr="00E24BC6">
        <w:t xml:space="preserve">Service </w:t>
      </w:r>
      <w:r w:rsidR="00017141" w:rsidRPr="00E24BC6">
        <w:t>Delivery</w:t>
      </w:r>
      <w:bookmarkEnd w:id="170"/>
      <w:r w:rsidR="00E65A22" w:rsidRPr="00E24BC6">
        <w:t xml:space="preserve"> </w:t>
      </w:r>
    </w:p>
    <w:p w14:paraId="57F9B559" w14:textId="323C4357" w:rsidR="009D6B5E" w:rsidRPr="008646EC" w:rsidRDefault="009D6B5E" w:rsidP="009D6B5E">
      <w:pPr>
        <w:bidi w:val="0"/>
        <w:spacing w:line="360" w:lineRule="auto"/>
        <w:contextualSpacing/>
        <w:jc w:val="both"/>
        <w:rPr>
          <w:rFonts w:ascii="Times New Roman" w:hAnsi="Times New Roman"/>
          <w:sz w:val="24"/>
        </w:rPr>
      </w:pPr>
      <w:r w:rsidRPr="008646EC">
        <w:rPr>
          <w:rFonts w:ascii="Times New Roman" w:hAnsi="Times New Roman"/>
          <w:sz w:val="24"/>
        </w:rPr>
        <w:t xml:space="preserve">In </w:t>
      </w:r>
      <w:r>
        <w:rPr>
          <w:rFonts w:ascii="Times New Roman" w:eastAsia="Times New Roman" w:hAnsi="Times New Roman"/>
          <w:sz w:val="24"/>
        </w:rPr>
        <w:t>Low Middle Income Countries (</w:t>
      </w:r>
      <w:r w:rsidRPr="008646EC">
        <w:rPr>
          <w:rFonts w:ascii="Times New Roman" w:hAnsi="Times New Roman"/>
          <w:sz w:val="24"/>
        </w:rPr>
        <w:t>LMIC</w:t>
      </w:r>
      <w:r>
        <w:rPr>
          <w:rFonts w:ascii="Times New Roman" w:hAnsi="Times New Roman"/>
          <w:sz w:val="24"/>
        </w:rPr>
        <w:t>),</w:t>
      </w:r>
      <w:r w:rsidRPr="008646EC">
        <w:rPr>
          <w:rFonts w:ascii="Times New Roman" w:hAnsi="Times New Roman"/>
          <w:sz w:val="24"/>
        </w:rPr>
        <w:t xml:space="preserve"> many patients do not have access to well-established treatment measures. Consequently, they are poorly controlled due to constraints in accessing continuous care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Beran","given":"David","non-dropping-particle":"","parse-names":false,"suffix":""},{"dropping-particle":"","family":"Higuchi","given":"Michiyo","non-dropping-particle":"","parse-names":false,"suffix":""}],"container-title":"Apps.Who.Int","id":"ITEM-1","issued":{"date-parts":[["2012"]]},"title":"How to investigate access to care for chronic noncommunicable diseases in low-and middle-income countries. A survey manual based on a Rapid Assessment Protocol.","type":"report"},"uris":["http://www.mendeley.com/documents/?uuid=dd686188-5121-4fbc-97a6-50bf578aa88a"]}],"mendeley":{"formattedCitation":"[24]","plainTextFormattedCitation":"[24]","previouslyFormattedCitation":"[24]"},"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[24]</w:t>
      </w:r>
      <w:r w:rsidRPr="008646EC">
        <w:rPr>
          <w:rFonts w:ascii="Times New Roman" w:hAnsi="Times New Roman"/>
          <w:sz w:val="24"/>
        </w:rPr>
        <w:fldChar w:fldCharType="end"/>
      </w:r>
      <w:r w:rsidRPr="008646EC">
        <w:rPr>
          <w:rFonts w:ascii="Times New Roman" w:hAnsi="Times New Roman"/>
          <w:sz w:val="24"/>
        </w:rPr>
        <w:t>.</w:t>
      </w:r>
      <w:r w:rsidRPr="000E4C81">
        <w:rPr>
          <w:rFonts w:ascii="Times New Roman" w:hAnsi="Times New Roman"/>
          <w:sz w:val="24"/>
        </w:rPr>
        <w:t xml:space="preserve"> The</w:t>
      </w:r>
      <w:r>
        <w:t xml:space="preserve"> </w:t>
      </w:r>
      <w:r w:rsidRPr="008646EC">
        <w:rPr>
          <w:rFonts w:ascii="Times New Roman" w:hAnsi="Times New Roman"/>
          <w:sz w:val="24"/>
        </w:rPr>
        <w:t xml:space="preserve">WHO reported that </w:t>
      </w:r>
      <w:r>
        <w:rPr>
          <w:rFonts w:ascii="Times New Roman" w:hAnsi="Times New Roman"/>
          <w:sz w:val="24"/>
        </w:rPr>
        <w:t xml:space="preserve">a </w:t>
      </w:r>
      <w:r w:rsidRPr="008646EC">
        <w:rPr>
          <w:rFonts w:ascii="Times New Roman" w:hAnsi="Times New Roman"/>
          <w:sz w:val="24"/>
        </w:rPr>
        <w:t>political conflict can threaten health care services through its effects on infrastructure, human resources, equipment and supplies</w:t>
      </w:r>
      <w:r>
        <w:rPr>
          <w:rFonts w:ascii="Times New Roman" w:hAnsi="Times New Roman"/>
          <w:sz w:val="24"/>
        </w:rPr>
        <w:t>;</w:t>
      </w:r>
      <w:r w:rsidRPr="008646EC">
        <w:rPr>
          <w:rFonts w:ascii="Times New Roman" w:hAnsi="Times New Roman"/>
          <w:sz w:val="24"/>
        </w:rPr>
        <w:t xml:space="preserve"> and the access to care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{"citationItems":[{"id":"ITEM-1","itemData":{"DOI":"10.1080/17441692.2011.574146","ISSN":"1744-1692","PMID":"21623507","abstract":"The past three decades have been a time of considerable global conflict, affecting over 50 countries and causing substantial impacts on civilian health. While many effects are direct results of violence, conflict also impinges on health through indirect means. The restricted mobility of health care staff and patients, targeting of health care workers, and stressful working conditions disrupt the ability of health care workers in conflict zones to function effectively. This paper explores the challenges experienced by health care workers in West Bank, Palestine, as well as their strategies of persistence. Research activities included participant observation and interviews with health care providers, which were then analysed for common themes. Results demonstrated that the Israeli military occupation of the West Bank considerably impacts civilians' access to both urgent and preventive care. While attempting to deliver care, providers encountered disruptions, harassment and violence, which interrupted care and contributed to job stress. Professional perseverance was evident, but its influence was limited by enduring constraints. This study thus underscores the importance of accountability to international law regarding the rights of civilians to health care in conflict zones. Health professionals may play a particular role in advocating for just and dignified resolutions to conflicts.","author":[{"dropping-particle":"","family":"Sousa","given":"Cindy","non-dropping-particle":"","parse-names":false,"suffix":""},{"dropping-particle":"","family":"Hagopian","given":"Amy","non-dropping-particle":"","parse-names":false,"suffix":""}],"container-title":"Global Public Health","id":"ITEM-1","issue":"5","issued":{"date-parts":[["2011"]]},"page":"520-533","title":"Conflict, health care and professional perseverance: A qualitative study in the West Bank","type":"article-journal","volume":"6"},"uris":["http://www.mendeley.com/documents/?uuid=aa100583-d06a-423f-b90d-885080b0defa"]}],"mendeley":{"formattedCitation":"[79]","plainTextFormattedCitation":"[79]","previouslyFormattedCitation":"[79]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[79]</w:t>
      </w:r>
      <w:r w:rsidRPr="008646EC">
        <w:rPr>
          <w:rFonts w:ascii="Times New Roman" w:hAnsi="Times New Roman"/>
          <w:sz w:val="24"/>
        </w:rPr>
        <w:fldChar w:fldCharType="end"/>
      </w:r>
      <w:r w:rsidRPr="008646EC">
        <w:rPr>
          <w:rFonts w:ascii="Times New Roman" w:hAnsi="Times New Roman"/>
          <w:sz w:val="24"/>
        </w:rPr>
        <w:t>. In Palestine, described as an area with chronic c</w:t>
      </w:r>
      <w:r>
        <w:rPr>
          <w:rFonts w:ascii="Times New Roman" w:hAnsi="Times New Roman"/>
          <w:sz w:val="24"/>
        </w:rPr>
        <w:t xml:space="preserve">onflict, many of the challenges </w:t>
      </w:r>
      <w:r w:rsidRPr="008646EC">
        <w:rPr>
          <w:rFonts w:ascii="Times New Roman" w:hAnsi="Times New Roman"/>
          <w:sz w:val="24"/>
        </w:rPr>
        <w:t>faced</w:t>
      </w:r>
      <w:r>
        <w:rPr>
          <w:rFonts w:ascii="Times New Roman" w:hAnsi="Times New Roman"/>
          <w:sz w:val="24"/>
        </w:rPr>
        <w:t xml:space="preserve"> by the </w:t>
      </w:r>
      <w:r w:rsidRPr="008646EC">
        <w:rPr>
          <w:rFonts w:ascii="Times New Roman" w:hAnsi="Times New Roman"/>
          <w:sz w:val="24"/>
        </w:rPr>
        <w:t xml:space="preserve"> healthcare system were unique to a conflict zone area</w:t>
      </w:r>
      <w:r>
        <w:rPr>
          <w:rFonts w:ascii="Times New Roman" w:hAnsi="Times New Roman"/>
          <w:sz w:val="24"/>
        </w:rPr>
        <w:t>;</w:t>
      </w:r>
      <w:r w:rsidRPr="008646EC">
        <w:rPr>
          <w:rFonts w:ascii="Times New Roman" w:hAnsi="Times New Roman"/>
          <w:sz w:val="24"/>
        </w:rPr>
        <w:t xml:space="preserve"> while others were common to the LMICs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{"citationItems":[{"id":"ITEM-1","itemData":{"DOI":"10.1186/s13031-016-0101-x","ISSN":"1752-1505","abstract":"Little has been written on the challenges of conducting research in regions or countries with chronic conflict and strife. In this paper we share our experiences in conducting a population based study of chronic diseases in the occupied Palestinian territory and describe the challenges faced, some of which were unique to a conflict zone area, while others were common to low- and middle- income countries. After a short description of the situation in the occupied Palestinian territory at the time of data collection, and a brief overview of the design of the study, the challenges encountered in working within a fragmented health care system are discussed. These challenges include difficulties in planning for data collection in a fragmented healthcare system, standardizing data collection when resources are limited, working in communities with access restricted by the military, and considerations related to the study setting. Ways of overcoming these challenges are discussed. Conducting epidemiological research can be very difficult in some parts of our turbulent world, but data collected from such regions may contrast with those solely from politically and economically more stable regions. Therefore, special efforts to collect epidemiologic data from regions engulfed by strife, while challenging are essential.","author":[{"dropping-particle":"","family":"Khatib","given":"Rasha","non-dropping-particle":"","parse-names":false,"suffix":""},{"dropping-particle":"","family":"Giacaman","given":"Rita","non-dropping-particle":"","parse-names":false,"suffix":""},{"dropping-particle":"","family":"Khammash","given":"Umaiyeh","non-dropping-particle":"","parse-names":false,"suffix":""},{"dropping-particle":"","family":"Yusuf","given":"Salim","non-dropping-particle":"","parse-names":false,"suffix":""}],"container-title":"Conflict and Health","id":"ITEM-1","issue":"1","issued":{"date-parts":[["2016","12","22"]]},"note":"From this article: use the some challenges face health care system","page":"33","publisher":"Conflict and Health","title":"Challenges to conducting epidemiology research in chronic conflict areas: examples from PURE- Palestine","type":"article-journal","volume":"10"},"uris":["http://www.mendeley.com/documents/?uuid=d0deb7c2-c769-4dec-9b13-2a71db1bf69f"]}],"mendeley":{"formattedCitation":"[80]","plainTextFormattedCitation":"[80]","previouslyFormattedCitation":"[80]"},"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[80]</w:t>
      </w:r>
      <w:r w:rsidRPr="008646EC">
        <w:rPr>
          <w:rFonts w:ascii="Times New Roman" w:hAnsi="Times New Roman"/>
          <w:sz w:val="24"/>
        </w:rPr>
        <w:fldChar w:fldCharType="end"/>
      </w:r>
      <w:r w:rsidRPr="008646EC">
        <w:rPr>
          <w:rFonts w:ascii="Times New Roman" w:hAnsi="Times New Roman"/>
          <w:sz w:val="24"/>
        </w:rPr>
        <w:t xml:space="preserve">. </w:t>
      </w:r>
      <w:r>
        <w:rPr>
          <w:rFonts w:ascii="Times New Roman" w:hAnsi="Times New Roman"/>
          <w:sz w:val="24"/>
        </w:rPr>
        <w:t>The t</w:t>
      </w:r>
      <w:r w:rsidRPr="008646EC">
        <w:rPr>
          <w:rFonts w:ascii="Times New Roman" w:hAnsi="Times New Roman"/>
          <w:sz w:val="24"/>
        </w:rPr>
        <w:t xml:space="preserve">erritorial fragmentation and divisions between Gaza, West Bank, </w:t>
      </w:r>
      <w:r>
        <w:rPr>
          <w:rFonts w:ascii="Times New Roman" w:hAnsi="Times New Roman"/>
          <w:sz w:val="24"/>
        </w:rPr>
        <w:t xml:space="preserve">and </w:t>
      </w:r>
      <w:r w:rsidRPr="008646EC">
        <w:rPr>
          <w:rFonts w:ascii="Times New Roman" w:hAnsi="Times New Roman"/>
          <w:sz w:val="24"/>
        </w:rPr>
        <w:t>Jerusalem</w:t>
      </w:r>
      <w:r>
        <w:rPr>
          <w:rFonts w:ascii="Times New Roman" w:hAnsi="Times New Roman"/>
          <w:sz w:val="24"/>
        </w:rPr>
        <w:t>;</w:t>
      </w:r>
      <w:r w:rsidRPr="008646EC">
        <w:rPr>
          <w:rFonts w:ascii="Times New Roman" w:hAnsi="Times New Roman"/>
          <w:sz w:val="24"/>
        </w:rPr>
        <w:t xml:space="preserve"> and the further divisions within the West Bank area (Area</w:t>
      </w:r>
      <w:r>
        <w:rPr>
          <w:rFonts w:ascii="Times New Roman" w:hAnsi="Times New Roman"/>
          <w:sz w:val="24"/>
        </w:rPr>
        <w:t>s</w:t>
      </w:r>
      <w:r w:rsidRPr="008646EC">
        <w:rPr>
          <w:rFonts w:ascii="Times New Roman" w:hAnsi="Times New Roman"/>
          <w:sz w:val="24"/>
        </w:rPr>
        <w:t xml:space="preserve"> A, B, C, H1 and H2) are significant barriers which should be explained </w:t>
      </w:r>
      <w:r>
        <w:rPr>
          <w:rFonts w:ascii="Times New Roman" w:hAnsi="Times New Roman"/>
          <w:sz w:val="24"/>
        </w:rPr>
        <w:t xml:space="preserve">in order </w:t>
      </w:r>
      <w:r w:rsidRPr="008646EC">
        <w:rPr>
          <w:rFonts w:ascii="Times New Roman" w:hAnsi="Times New Roman"/>
          <w:sz w:val="24"/>
        </w:rPr>
        <w:t xml:space="preserve">to understand the context and conditions in which the Palestinian healthcare system operates. </w:t>
      </w:r>
    </w:p>
    <w:p w14:paraId="21AEF405" w14:textId="77777777" w:rsidR="009D6B5E" w:rsidRDefault="009D6B5E" w:rsidP="009D6B5E">
      <w:pPr>
        <w:bidi w:val="0"/>
        <w:spacing w:line="360" w:lineRule="auto"/>
        <w:contextualSpacing/>
        <w:jc w:val="both"/>
        <w:rPr>
          <w:rFonts w:ascii="Times New Roman" w:hAnsi="Times New Roman"/>
          <w:sz w:val="24"/>
        </w:rPr>
      </w:pPr>
      <w:r w:rsidRPr="008646EC">
        <w:rPr>
          <w:rFonts w:ascii="Times New Roman" w:hAnsi="Times New Roman"/>
          <w:sz w:val="24"/>
        </w:rPr>
        <w:t>In this section, I will describe and further explore the following sub</w:t>
      </w:r>
      <w:r>
        <w:rPr>
          <w:rFonts w:ascii="Times New Roman" w:hAnsi="Times New Roman"/>
          <w:sz w:val="24"/>
        </w:rPr>
        <w:t>-</w:t>
      </w:r>
      <w:r w:rsidRPr="008646EC">
        <w:rPr>
          <w:rFonts w:ascii="Times New Roman" w:hAnsi="Times New Roman"/>
          <w:sz w:val="24"/>
        </w:rPr>
        <w:t xml:space="preserve">themes: </w:t>
      </w:r>
    </w:p>
    <w:p w14:paraId="4FD431BE" w14:textId="77777777"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 xml:space="preserve">1. </w:t>
      </w:r>
      <w:bookmarkStart w:id="171" w:name="_Hlk54088509"/>
      <w:r>
        <w:rPr>
          <w:rFonts w:ascii="Times New Roman" w:hAnsi="Times New Roman"/>
          <w:sz w:val="24"/>
        </w:rPr>
        <w:t>Access to Comprehensive Diabetes S</w:t>
      </w:r>
      <w:r w:rsidRPr="008646EC">
        <w:rPr>
          <w:rFonts w:ascii="Times New Roman" w:hAnsi="Times New Roman"/>
          <w:sz w:val="24"/>
        </w:rPr>
        <w:t>ervices,</w:t>
      </w:r>
    </w:p>
    <w:p w14:paraId="1A851C45" w14:textId="77777777"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 xml:space="preserve">    a) Health Referrals S</w:t>
      </w:r>
      <w:r w:rsidRPr="008646EC">
        <w:rPr>
          <w:rFonts w:ascii="Times New Roman" w:hAnsi="Times New Roman"/>
          <w:sz w:val="24"/>
        </w:rPr>
        <w:t>ystem,</w:t>
      </w:r>
    </w:p>
    <w:p w14:paraId="7F9A3929" w14:textId="77777777"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 xml:space="preserve">    b) The Permit S</w:t>
      </w:r>
      <w:r w:rsidRPr="008646EC">
        <w:rPr>
          <w:rFonts w:ascii="Times New Roman" w:hAnsi="Times New Roman"/>
          <w:sz w:val="24"/>
        </w:rPr>
        <w:t>ystem,</w:t>
      </w:r>
    </w:p>
    <w:p w14:paraId="5A8FDFA4" w14:textId="77777777"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2. Health W</w:t>
      </w:r>
      <w:r w:rsidRPr="008646EC">
        <w:rPr>
          <w:rFonts w:ascii="Times New Roman" w:hAnsi="Times New Roman"/>
          <w:sz w:val="24"/>
        </w:rPr>
        <w:t>orkforce,</w:t>
      </w:r>
    </w:p>
    <w:p w14:paraId="5C837942" w14:textId="13966422"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 xml:space="preserve">    a) Implications of Conflict and Political Division on Health W</w:t>
      </w:r>
      <w:r w:rsidRPr="008646EC">
        <w:rPr>
          <w:rFonts w:ascii="Times New Roman" w:hAnsi="Times New Roman"/>
          <w:sz w:val="24"/>
        </w:rPr>
        <w:t>orkforce</w:t>
      </w:r>
      <w:r w:rsidR="00D25285">
        <w:rPr>
          <w:rFonts w:ascii="Times New Roman" w:hAnsi="Times New Roman"/>
          <w:sz w:val="24"/>
        </w:rPr>
        <w:t>;</w:t>
      </w:r>
    </w:p>
    <w:p w14:paraId="3ACFBB48" w14:textId="1B8B0439"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 xml:space="preserve">    b) Implications of Conflict on the Access of the Health W</w:t>
      </w:r>
      <w:r w:rsidRPr="008646EC">
        <w:rPr>
          <w:rFonts w:ascii="Times New Roman" w:hAnsi="Times New Roman"/>
          <w:sz w:val="24"/>
        </w:rPr>
        <w:t>orkforce</w:t>
      </w:r>
      <w:r w:rsidR="00D25285">
        <w:rPr>
          <w:rFonts w:ascii="Times New Roman" w:hAnsi="Times New Roman"/>
          <w:sz w:val="24"/>
        </w:rPr>
        <w:t>;</w:t>
      </w:r>
    </w:p>
    <w:p w14:paraId="4E509EFC" w14:textId="77777777" w:rsidR="009D6B5E" w:rsidRDefault="009D6B5E" w:rsidP="009D6B5E">
      <w:pPr>
        <w:bidi w:val="0"/>
        <w:spacing w:line="360" w:lineRule="auto"/>
        <w:contextualSpacing/>
        <w:jc w:val="both"/>
        <w:rPr>
          <w:rFonts w:ascii="Times New Roman" w:hAnsi="Times New Roman"/>
          <w:sz w:val="24"/>
        </w:rPr>
      </w:pPr>
      <w:r>
        <w:rPr>
          <w:rFonts w:ascii="Times New Roman" w:hAnsi="Times New Roman"/>
          <w:sz w:val="24"/>
        </w:rPr>
        <w:t xml:space="preserve">    c) I</w:t>
      </w:r>
      <w:r w:rsidRPr="008646EC">
        <w:rPr>
          <w:rFonts w:ascii="Times New Roman" w:hAnsi="Times New Roman"/>
          <w:sz w:val="24"/>
        </w:rPr>
        <w:t xml:space="preserve">mplications of </w:t>
      </w:r>
      <w:r>
        <w:rPr>
          <w:rFonts w:ascii="Times New Roman" w:hAnsi="Times New Roman"/>
          <w:sz w:val="24"/>
        </w:rPr>
        <w:t>Conflict on the Job S</w:t>
      </w:r>
      <w:r w:rsidRPr="008646EC">
        <w:rPr>
          <w:rFonts w:ascii="Times New Roman" w:hAnsi="Times New Roman"/>
          <w:sz w:val="24"/>
        </w:rPr>
        <w:t>atisfaction of t</w:t>
      </w:r>
      <w:r>
        <w:rPr>
          <w:rFonts w:ascii="Times New Roman" w:hAnsi="Times New Roman"/>
          <w:sz w:val="24"/>
        </w:rPr>
        <w:t>he Health W</w:t>
      </w:r>
      <w:r w:rsidRPr="008646EC">
        <w:rPr>
          <w:rFonts w:ascii="Times New Roman" w:hAnsi="Times New Roman"/>
          <w:sz w:val="24"/>
        </w:rPr>
        <w:t>orkforce, and</w:t>
      </w:r>
    </w:p>
    <w:p w14:paraId="05EFFD9F" w14:textId="77777777" w:rsidR="009D6B5E" w:rsidRPr="008646EC" w:rsidRDefault="009D6B5E" w:rsidP="009D6B5E">
      <w:pPr>
        <w:bidi w:val="0"/>
        <w:spacing w:line="360" w:lineRule="auto"/>
        <w:contextualSpacing/>
        <w:jc w:val="both"/>
        <w:rPr>
          <w:rFonts w:ascii="Times New Roman" w:hAnsi="Times New Roman"/>
          <w:sz w:val="24"/>
        </w:rPr>
      </w:pPr>
      <w:r>
        <w:rPr>
          <w:rFonts w:ascii="Times New Roman" w:hAnsi="Times New Roman"/>
          <w:sz w:val="24"/>
        </w:rPr>
        <w:t>3. Medical Products and T</w:t>
      </w:r>
      <w:r w:rsidRPr="008646EC">
        <w:rPr>
          <w:rFonts w:ascii="Times New Roman" w:hAnsi="Times New Roman"/>
          <w:sz w:val="24"/>
        </w:rPr>
        <w:t>echnology</w:t>
      </w:r>
      <w:bookmarkEnd w:id="171"/>
      <w:r w:rsidRPr="008646EC">
        <w:rPr>
          <w:rFonts w:ascii="Times New Roman" w:hAnsi="Times New Roman"/>
          <w:sz w:val="24"/>
        </w:rPr>
        <w:t xml:space="preserve">.  </w:t>
      </w:r>
    </w:p>
    <w:p w14:paraId="6C451ECC" w14:textId="6A6C963D" w:rsidR="00D25285" w:rsidRDefault="00EC4B04" w:rsidP="008F7FAF">
      <w:pPr>
        <w:pStyle w:val="Heading4"/>
        <w:bidi w:val="0"/>
        <w:spacing w:before="0" w:line="360" w:lineRule="auto"/>
        <w:ind w:left="864"/>
      </w:pPr>
      <w:bookmarkStart w:id="172" w:name="_Hlk51013452"/>
      <w:bookmarkStart w:id="173" w:name="_Toc60692520"/>
      <w:r w:rsidRPr="00FA48E7">
        <w:t>Access</w:t>
      </w:r>
      <w:r w:rsidR="009C0887" w:rsidRPr="00FA48E7">
        <w:t xml:space="preserve"> to </w:t>
      </w:r>
      <w:r w:rsidR="009D6B5E" w:rsidRPr="00FA48E7">
        <w:t>Comprehensive Diabetes Services</w:t>
      </w:r>
      <w:bookmarkEnd w:id="172"/>
      <w:bookmarkEnd w:id="173"/>
    </w:p>
    <w:p w14:paraId="47CCD8FF" w14:textId="5AA2FBF8" w:rsidR="009D6B5E" w:rsidRPr="00D25285" w:rsidRDefault="009D6B5E" w:rsidP="00D25285">
      <w:pPr>
        <w:bidi w:val="0"/>
        <w:spacing w:line="360" w:lineRule="auto"/>
        <w:ind w:left="-18"/>
        <w:jc w:val="both"/>
        <w:rPr>
          <w:rFonts w:ascii="Times New Roman" w:hAnsi="Times New Roman"/>
          <w:sz w:val="24"/>
        </w:rPr>
      </w:pPr>
      <w:r w:rsidRPr="00D25285">
        <w:rPr>
          <w:rFonts w:ascii="Times New Roman" w:hAnsi="Times New Roman"/>
          <w:sz w:val="24"/>
        </w:rPr>
        <w:t xml:space="preserve">Health service accessibility reflects the degree to which individuals are inhibited or facilitated in their ability to gain entry to and to receive care and services from the health-care system </w:t>
      </w:r>
      <w:r w:rsidRPr="00D25285">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Beran","given":"David","non-dropping-particle":"","parse-names":false,"suffix":""},{"dropping-particle":"","family":"Higuchi","given":"Michiyo","non-dropping-particle":"","parse-names":false,"suffix":""}],"container-title":"Apps.Who.Int","id":"ITEM-1","issued":{"date-parts":[["2012"]]},"title":"How to investigate access to care for chronic noncommunicable diseases in low-and middle-income countries. A survey manual based on a Rapid Assessment Protocol.","type":"report"},"uris":["http://www.mendeley.com/documents/?uuid=dd686188-5121-4fbc-97a6-50bf578aa88a"]}],"mendeley":{"formattedCitation":"[24]","plainTextFormattedCitation":"[24]","previouslyFormattedCitation":"[24]"},"properties":{"noteIndex":0},"schema":"https://github.com/citation-style-language/schema/raw/master/csl-citation.json"}</w:instrText>
      </w:r>
      <w:r w:rsidRPr="00D25285">
        <w:rPr>
          <w:rFonts w:ascii="Times New Roman" w:hAnsi="Times New Roman"/>
          <w:sz w:val="24"/>
        </w:rPr>
        <w:fldChar w:fldCharType="separate"/>
      </w:r>
      <w:r w:rsidR="00AA45D8" w:rsidRPr="00AA45D8">
        <w:rPr>
          <w:rFonts w:ascii="Times New Roman" w:hAnsi="Times New Roman"/>
          <w:noProof/>
          <w:sz w:val="24"/>
        </w:rPr>
        <w:t>[24]</w:t>
      </w:r>
      <w:r w:rsidRPr="00D25285">
        <w:rPr>
          <w:rFonts w:ascii="Times New Roman" w:hAnsi="Times New Roman"/>
          <w:sz w:val="24"/>
        </w:rPr>
        <w:fldChar w:fldCharType="end"/>
      </w:r>
      <w:r w:rsidRPr="00D25285">
        <w:rPr>
          <w:rFonts w:ascii="Times New Roman" w:hAnsi="Times New Roman"/>
          <w:sz w:val="24"/>
        </w:rPr>
        <w:t xml:space="preserve">. Physical accessibility, whether a patient can easily reach healthcare providers clinic or hospital to receive healthcare, is severely hindered in both Gaza and the West Bank due to territorial separation and fragmentation. Checkpoints and road blocks, the separation wall; and military presence in the West Bank have restricted </w:t>
      </w:r>
      <w:r w:rsidRPr="00D25285">
        <w:rPr>
          <w:rFonts w:ascii="Times New Roman" w:hAnsi="Times New Roman"/>
          <w:sz w:val="24"/>
        </w:rPr>
        <w:lastRenderedPageBreak/>
        <w:t>movement and limited access of patients to health care facilities</w:t>
      </w:r>
      <w:r w:rsidR="00D25285">
        <w:rPr>
          <w:rFonts w:ascii="Times New Roman" w:hAnsi="Times New Roman"/>
          <w:sz w:val="24"/>
        </w:rPr>
        <w:t xml:space="preserve"> </w:t>
      </w:r>
      <w:r w:rsidR="00D25285">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Beran","given":"David","non-dropping-particle":"","parse-names":false,"suffix":""},{"dropping-particle":"","family":"Higuchi","given":"Michiyo","non-dropping-particle":"","parse-names":false,"suffix":""}],"container-title":"Apps.Who.Int","id":"ITEM-1","issued":{"date-parts":[["2012"]]},"title":"How to investigate access to care for chronic noncommunicable diseases in low-and middle-income countries. A survey manual based on a Rapid Assessment Protocol.","type":"report"},"uris":["http://www.mendeley.com/documents/?uuid=dd686188-5121-4fbc-97a6-50bf578aa88a"]}],"mendeley":{"formattedCitation":"[24]","plainTextFormattedCitation":"[24]","previouslyFormattedCitation":"[24]"},"properties":{"noteIndex":0},"schema":"https://github.com/citation-style-language/schema/raw/master/csl-citation.json"}</w:instrText>
      </w:r>
      <w:r w:rsidR="00D25285">
        <w:rPr>
          <w:rFonts w:ascii="Times New Roman" w:hAnsi="Times New Roman"/>
          <w:sz w:val="24"/>
        </w:rPr>
        <w:fldChar w:fldCharType="separate"/>
      </w:r>
      <w:r w:rsidR="00AA45D8" w:rsidRPr="00AA45D8">
        <w:rPr>
          <w:rFonts w:ascii="Times New Roman" w:hAnsi="Times New Roman"/>
          <w:noProof/>
          <w:sz w:val="24"/>
        </w:rPr>
        <w:t>[24]</w:t>
      </w:r>
      <w:r w:rsidR="00D25285">
        <w:rPr>
          <w:rFonts w:ascii="Times New Roman" w:hAnsi="Times New Roman"/>
          <w:sz w:val="24"/>
        </w:rPr>
        <w:fldChar w:fldCharType="end"/>
      </w:r>
      <w:r w:rsidRPr="00D25285">
        <w:rPr>
          <w:rFonts w:ascii="Times New Roman" w:hAnsi="Times New Roman"/>
          <w:sz w:val="24"/>
        </w:rPr>
        <w:t>. Israel and Egypt imposed strict comprehensive siege</w:t>
      </w:r>
      <w:r w:rsidRPr="008646EC">
        <w:t xml:space="preserve"> </w:t>
      </w:r>
      <w:r w:rsidRPr="00D25285">
        <w:rPr>
          <w:rFonts w:ascii="Times New Roman" w:hAnsi="Times New Roman"/>
          <w:sz w:val="24"/>
        </w:rPr>
        <w:t xml:space="preserve">upon Gaza. The siege impinges on effective healthcare provision through two central, intertwined processes: 1. withholding materials and resources and 2. undermining healthcare at a system’s level </w:t>
      </w:r>
      <w:r w:rsidRPr="00D25285">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D25285">
        <w:rPr>
          <w:rFonts w:ascii="Times New Roman" w:hAnsi="Times New Roman"/>
          <w:sz w:val="24"/>
        </w:rPr>
        <w:fldChar w:fldCharType="separate"/>
      </w:r>
      <w:r w:rsidR="00344708" w:rsidRPr="00344708">
        <w:rPr>
          <w:rFonts w:ascii="Times New Roman" w:hAnsi="Times New Roman"/>
          <w:noProof/>
          <w:sz w:val="24"/>
        </w:rPr>
        <w:t>[81]</w:t>
      </w:r>
      <w:r w:rsidRPr="00D25285">
        <w:rPr>
          <w:rFonts w:ascii="Times New Roman" w:hAnsi="Times New Roman"/>
          <w:sz w:val="24"/>
        </w:rPr>
        <w:fldChar w:fldCharType="end"/>
      </w:r>
      <w:r w:rsidRPr="00D25285">
        <w:rPr>
          <w:rFonts w:ascii="Times New Roman" w:hAnsi="Times New Roman"/>
          <w:sz w:val="24"/>
        </w:rPr>
        <w:t>.</w:t>
      </w:r>
      <w:r w:rsidRPr="008646EC">
        <w:t xml:space="preserve"> </w:t>
      </w:r>
      <w:r w:rsidRPr="00D25285">
        <w:rPr>
          <w:rFonts w:ascii="Times New Roman" w:hAnsi="Times New Roman"/>
          <w:sz w:val="24"/>
        </w:rPr>
        <w:t xml:space="preserve">Each of these practices reflect on the strains on health care in Gaza and disrupts their functions. </w:t>
      </w:r>
      <w:bookmarkStart w:id="174" w:name="_Hlk50143148"/>
      <w:r w:rsidRPr="00D25285">
        <w:rPr>
          <w:rFonts w:ascii="Times New Roman" w:hAnsi="Times New Roman"/>
          <w:sz w:val="24"/>
        </w:rPr>
        <w:t>Adding to that, the serious damage to electricity, water and healthcare infrastructures inside Gaza due to the repeated Israeli bombing and rounds of fighting between Israel and Hamas; and the inability to renovate the damaged facilities and infrastructure, have further deteriorated the situation</w:t>
      </w:r>
      <w:bookmarkEnd w:id="174"/>
      <w:r w:rsidRPr="00D25285">
        <w:rPr>
          <w:rFonts w:ascii="Times New Roman" w:hAnsi="Times New Roman"/>
          <w:sz w:val="24"/>
        </w:rPr>
        <w:t xml:space="preserve"> </w:t>
      </w:r>
      <w:r w:rsidRPr="00D25285">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Davidovitch","given":"N.","non-dropping-particle":"","parse-names":false,"suffix":""},{"dropping-particle":"","family":"Maya","given":"Ma'ayan","non-dropping-particle":"","parse-names":false,"suffix":""},{"dropping-particle":"","family":"Hermesh","given":"Barak","non-dropping-particle":"","parse-names":false,"suffix":""}],"id":"ITEM-1","issue":"March","issued":{"date-parts":[["2019"]]},"publisher-place":"Tel Aviv","title":"Health Risks Assessment for the Israeli Population following the Sanitary Crisis in Gaza","type":"report"},"uris":["http://www.mendeley.com/documents/?uuid=ddfea840-cb50-4d5b-b234-cd5e94f9e67c"]}],"mendeley":{"formattedCitation":"[82]","plainTextFormattedCitation":"[82]","previouslyFormattedCitation":"[82]"},"properties":{"noteIndex":0},"schema":"https://github.com/citation-style-language/schema/raw/master/csl-citation.json"}</w:instrText>
      </w:r>
      <w:r w:rsidRPr="00D25285">
        <w:rPr>
          <w:rFonts w:ascii="Times New Roman" w:hAnsi="Times New Roman"/>
          <w:sz w:val="24"/>
        </w:rPr>
        <w:fldChar w:fldCharType="separate"/>
      </w:r>
      <w:r w:rsidR="00344708" w:rsidRPr="00344708">
        <w:rPr>
          <w:rFonts w:ascii="Times New Roman" w:hAnsi="Times New Roman"/>
          <w:noProof/>
          <w:sz w:val="24"/>
        </w:rPr>
        <w:t>[82]</w:t>
      </w:r>
      <w:r w:rsidRPr="00D25285">
        <w:rPr>
          <w:rFonts w:ascii="Times New Roman" w:hAnsi="Times New Roman"/>
          <w:sz w:val="24"/>
        </w:rPr>
        <w:fldChar w:fldCharType="end"/>
      </w:r>
      <w:r w:rsidRPr="00D25285">
        <w:rPr>
          <w:rFonts w:ascii="Times New Roman" w:hAnsi="Times New Roman"/>
          <w:sz w:val="24"/>
        </w:rPr>
        <w:t xml:space="preserve">.  Published research has confirmed that health services in the community in Gaza Strip are not enough and diabetes health management program in the community health clinics does not provide enough help and support to the patients </w:t>
      </w:r>
      <w:r w:rsidRPr="00D25285">
        <w:rPr>
          <w:rFonts w:ascii="Times New Roman" w:hAnsi="Times New Roman"/>
          <w:sz w:val="24"/>
        </w:rPr>
        <w:fldChar w:fldCharType="begin" w:fldLock="1"/>
      </w:r>
      <w:r w:rsidR="00ED5713">
        <w:rPr>
          <w:rFonts w:ascii="Times New Roman" w:hAnsi="Times New Roman"/>
          <w:sz w:val="24"/>
        </w:rPr>
        <w:instrText>ADDIN CSL_CITATION {"citationItems":[{"id":"ITEM-1","itemData":{"abstract":"Introduction Diabetes mellitus (DM) has reached pandemic proportions worldwide. The International Diabetes Federation estimated the worldwide prevalence of DM at 415 to 642 by 2024. According to the Palestinian Ministry of Health, the total number of DM cases In GS was 27’601, with an incidence rate of 15.4/1000 (MOH, 2014). Diabetes is one of the four priority non-communicable diseases (NCDs) identified by the WHO along with cardiovascular disease (CVD), which includes heart attack and stroke, cancer, and chronic respiratory disease, Diabetes is common, chronic, and costly. Conclusion This review has Explain the diabetes mellitus status in Gaza Strip, Health services provided for diabetic patients in Gaza Strip and provided information about the self- management approach of the people suffering with diabetes in the Gaza Strip and identified the barriers to self- management of diabetes, A self-management as an integral part of diabetes management, Patients with diabetes are at risk of developing devastating diabetes-related complications such as retinopathy, Diabetic Foot and kidney failure. This review will also contribute to providing information on recommended a multifactorial approach emphasizing patient education, culturally and personally Attitude towered adherence to medication, follow up and ongoing monitoring to health services in the community among diabetic patient and support the vulnerable group by different ways finally the Self-management education for people with diabetes is not an option; it is an imperative.","author":[{"dropping-particle":"","family":"Abu Obaid","given":"Hassan","non-dropping-particle":"","parse-names":false,"suffix":""},{"dropping-particle":"","family":"Eljedi","given":"Ashraf","non-dropping-particle":"","parse-names":false,"suffix":""}],"container-title":"European Journal of Pharmaceutical and Medical Research","id":"ITEM-1","issue":"4","issued":{"date-parts":[["2017"]]},"page":"164-169","title":"Diabetes Miletus: Challenges To Health Care System in Gaza Strip","type":"article-journal","volume":"4"},"uris":["http://www.mendeley.com/documents/?uuid=b6efa100-5756-4232-b488-9ce5c394ccf3"]}],"mendeley":{"formattedCitation":"[33]","plainTextFormattedCitation":"[33]","previouslyFormattedCitation":"[33]"},"properties":{"noteIndex":0},"schema":"https://github.com/citation-style-language/schema/raw/master/csl-citation.json"}</w:instrText>
      </w:r>
      <w:r w:rsidRPr="00D25285">
        <w:rPr>
          <w:rFonts w:ascii="Times New Roman" w:hAnsi="Times New Roman"/>
          <w:sz w:val="24"/>
        </w:rPr>
        <w:fldChar w:fldCharType="separate"/>
      </w:r>
      <w:r w:rsidR="00F07D1D" w:rsidRPr="00F07D1D">
        <w:rPr>
          <w:rFonts w:ascii="Times New Roman" w:hAnsi="Times New Roman"/>
          <w:noProof/>
          <w:sz w:val="24"/>
        </w:rPr>
        <w:t>[33]</w:t>
      </w:r>
      <w:r w:rsidRPr="00D25285">
        <w:rPr>
          <w:rFonts w:ascii="Times New Roman" w:hAnsi="Times New Roman"/>
          <w:sz w:val="24"/>
        </w:rPr>
        <w:fldChar w:fldCharType="end"/>
      </w:r>
      <w:r w:rsidRPr="00D25285">
        <w:rPr>
          <w:rFonts w:ascii="Times New Roman" w:hAnsi="Times New Roman"/>
          <w:sz w:val="24"/>
        </w:rPr>
        <w:t xml:space="preserve">. </w:t>
      </w:r>
    </w:p>
    <w:p w14:paraId="18AD8D59" w14:textId="661C4E5E" w:rsidR="009D6B5E" w:rsidRPr="00D24552" w:rsidRDefault="009D6B5E" w:rsidP="009D6B5E">
      <w:pPr>
        <w:bidi w:val="0"/>
        <w:spacing w:line="360" w:lineRule="auto"/>
        <w:contextualSpacing/>
        <w:jc w:val="both"/>
        <w:rPr>
          <w:rFonts w:ascii="Times New Roman" w:hAnsi="Times New Roman"/>
          <w:b/>
          <w:bCs w:val="0"/>
          <w:i/>
          <w:iCs/>
          <w:sz w:val="20"/>
          <w:szCs w:val="20"/>
        </w:rPr>
      </w:pPr>
      <w:r w:rsidRPr="008646EC">
        <w:rPr>
          <w:rFonts w:ascii="Times New Roman" w:hAnsi="Times New Roman"/>
          <w:sz w:val="24"/>
        </w:rPr>
        <w:t xml:space="preserve">All </w:t>
      </w:r>
      <w:r>
        <w:rPr>
          <w:rFonts w:ascii="Times New Roman" w:hAnsi="Times New Roman"/>
          <w:sz w:val="24"/>
        </w:rPr>
        <w:t xml:space="preserve">the </w:t>
      </w:r>
      <w:r w:rsidRPr="008646EC">
        <w:rPr>
          <w:rFonts w:ascii="Times New Roman" w:hAnsi="Times New Roman"/>
          <w:sz w:val="24"/>
        </w:rPr>
        <w:t xml:space="preserve">professionals </w:t>
      </w:r>
      <w:r>
        <w:rPr>
          <w:rFonts w:ascii="Times New Roman" w:hAnsi="Times New Roman"/>
          <w:sz w:val="24"/>
        </w:rPr>
        <w:t xml:space="preserve">that </w:t>
      </w:r>
      <w:r w:rsidRPr="008646EC">
        <w:rPr>
          <w:rFonts w:ascii="Times New Roman" w:hAnsi="Times New Roman"/>
          <w:sz w:val="24"/>
        </w:rPr>
        <w:t>I had interviewed mentioned about different aspects of the effect</w:t>
      </w:r>
      <w:r>
        <w:rPr>
          <w:rFonts w:ascii="Times New Roman" w:hAnsi="Times New Roman"/>
          <w:sz w:val="24"/>
        </w:rPr>
        <w:t>s</w:t>
      </w:r>
      <w:r w:rsidRPr="008646EC">
        <w:rPr>
          <w:rFonts w:ascii="Times New Roman" w:hAnsi="Times New Roman"/>
          <w:sz w:val="24"/>
        </w:rPr>
        <w:t xml:space="preserve"> of occupation, conflict and territorial separation on healthcare provision and access to health</w:t>
      </w:r>
      <w:r>
        <w:rPr>
          <w:rFonts w:ascii="Times New Roman" w:hAnsi="Times New Roman"/>
          <w:sz w:val="24"/>
        </w:rPr>
        <w:t xml:space="preserve"> services</w:t>
      </w:r>
      <w:r w:rsidRPr="008646EC">
        <w:rPr>
          <w:rFonts w:ascii="Times New Roman" w:hAnsi="Times New Roman"/>
          <w:sz w:val="24"/>
        </w:rPr>
        <w:t xml:space="preserve">. Some professionals described access restrictions of movement as the biggest constraint to healthcare delivery. In Gaza, professionals struggle to provide the very basic and lifesaving services and </w:t>
      </w:r>
      <w:r>
        <w:rPr>
          <w:rFonts w:ascii="Times New Roman" w:hAnsi="Times New Roman"/>
          <w:sz w:val="24"/>
        </w:rPr>
        <w:t xml:space="preserve">have </w:t>
      </w:r>
      <w:r w:rsidRPr="008646EC">
        <w:rPr>
          <w:rFonts w:ascii="Times New Roman" w:hAnsi="Times New Roman"/>
          <w:sz w:val="24"/>
        </w:rPr>
        <w:t>stressed on the fac</w:t>
      </w:r>
      <w:r>
        <w:rPr>
          <w:rFonts w:ascii="Times New Roman" w:hAnsi="Times New Roman"/>
          <w:sz w:val="24"/>
        </w:rPr>
        <w:t>t</w:t>
      </w:r>
      <w:r w:rsidRPr="008646EC">
        <w:rPr>
          <w:rFonts w:ascii="Times New Roman" w:hAnsi="Times New Roman"/>
          <w:sz w:val="24"/>
        </w:rPr>
        <w:t xml:space="preserve"> tha</w:t>
      </w:r>
      <w:r>
        <w:rPr>
          <w:rFonts w:ascii="Times New Roman" w:hAnsi="Times New Roman"/>
          <w:sz w:val="24"/>
        </w:rPr>
        <w:t>t there were no options to initiate</w:t>
      </w:r>
      <w:r w:rsidRPr="008646EC">
        <w:rPr>
          <w:rFonts w:ascii="Times New Roman" w:hAnsi="Times New Roman"/>
          <w:sz w:val="24"/>
        </w:rPr>
        <w:t xml:space="preserve"> the provision of comprehensive and quality services due to the bad and disastrous situation of </w:t>
      </w:r>
      <w:r>
        <w:rPr>
          <w:rFonts w:ascii="Times New Roman" w:hAnsi="Times New Roman"/>
          <w:sz w:val="24"/>
        </w:rPr>
        <w:t xml:space="preserve">the </w:t>
      </w:r>
      <w:r w:rsidRPr="008646EC">
        <w:rPr>
          <w:rFonts w:ascii="Times New Roman" w:hAnsi="Times New Roman"/>
          <w:sz w:val="24"/>
        </w:rPr>
        <w:t>healthcare system</w:t>
      </w:r>
      <w:r>
        <w:rPr>
          <w:rFonts w:ascii="Times New Roman" w:hAnsi="Times New Roman"/>
          <w:sz w:val="24"/>
        </w:rPr>
        <w:t xml:space="preserve"> there</w:t>
      </w:r>
      <w:r w:rsidRPr="008646EC">
        <w:rPr>
          <w:rFonts w:ascii="Times New Roman" w:hAnsi="Times New Roman"/>
          <w:sz w:val="24"/>
        </w:rPr>
        <w:t xml:space="preserve">.  </w:t>
      </w:r>
      <w:r>
        <w:rPr>
          <w:rFonts w:ascii="Times New Roman" w:hAnsi="Times New Roman"/>
          <w:sz w:val="24"/>
        </w:rPr>
        <w:t>A s</w:t>
      </w:r>
      <w:r w:rsidRPr="008646EC">
        <w:rPr>
          <w:rFonts w:ascii="Times New Roman" w:hAnsi="Times New Roman"/>
          <w:sz w:val="24"/>
        </w:rPr>
        <w:t xml:space="preserve">enior physician from </w:t>
      </w:r>
      <w:r>
        <w:rPr>
          <w:rFonts w:ascii="Times New Roman" w:hAnsi="Times New Roman"/>
          <w:sz w:val="24"/>
        </w:rPr>
        <w:t xml:space="preserve">the </w:t>
      </w:r>
      <w:r w:rsidRPr="008646EC">
        <w:rPr>
          <w:rFonts w:ascii="Times New Roman" w:hAnsi="Times New Roman"/>
          <w:sz w:val="24"/>
        </w:rPr>
        <w:t xml:space="preserve">West Bank </w:t>
      </w:r>
      <w:r>
        <w:rPr>
          <w:rFonts w:ascii="Times New Roman" w:hAnsi="Times New Roman"/>
          <w:sz w:val="24"/>
        </w:rPr>
        <w:t>stated</w:t>
      </w:r>
      <w:r w:rsidRPr="008646EC">
        <w:rPr>
          <w:rFonts w:ascii="Times New Roman" w:hAnsi="Times New Roman"/>
          <w:sz w:val="24"/>
        </w:rPr>
        <w:t xml:space="preserve">: </w:t>
      </w:r>
      <w:r w:rsidRPr="00D24552">
        <w:rPr>
          <w:rFonts w:ascii="Times New Roman" w:hAnsi="Times New Roman"/>
          <w:b/>
          <w:bCs w:val="0"/>
          <w:i/>
          <w:iCs/>
          <w:sz w:val="20"/>
          <w:szCs w:val="20"/>
        </w:rPr>
        <w:t>“</w:t>
      </w:r>
      <w:r>
        <w:rPr>
          <w:rFonts w:ascii="Times New Roman" w:hAnsi="Times New Roman"/>
          <w:b/>
          <w:bCs w:val="0"/>
          <w:i/>
          <w:iCs/>
          <w:sz w:val="20"/>
          <w:szCs w:val="20"/>
        </w:rPr>
        <w:t>The access to healthcare</w:t>
      </w:r>
      <w:r w:rsidRPr="00D24552">
        <w:rPr>
          <w:rFonts w:ascii="Times New Roman" w:hAnsi="Times New Roman"/>
          <w:b/>
          <w:bCs w:val="0"/>
          <w:i/>
          <w:iCs/>
          <w:sz w:val="20"/>
          <w:szCs w:val="20"/>
        </w:rPr>
        <w:t xml:space="preserve"> in </w:t>
      </w:r>
      <w:r>
        <w:rPr>
          <w:rFonts w:ascii="Times New Roman" w:hAnsi="Times New Roman"/>
          <w:b/>
          <w:bCs w:val="0"/>
          <w:i/>
          <w:iCs/>
          <w:sz w:val="20"/>
          <w:szCs w:val="20"/>
        </w:rPr>
        <w:t xml:space="preserve">the </w:t>
      </w:r>
      <w:r w:rsidRPr="00D24552">
        <w:rPr>
          <w:rFonts w:ascii="Times New Roman" w:hAnsi="Times New Roman"/>
          <w:b/>
          <w:bCs w:val="0"/>
          <w:i/>
          <w:iCs/>
          <w:sz w:val="20"/>
          <w:szCs w:val="20"/>
        </w:rPr>
        <w:t xml:space="preserve">West Bank is very much dependent on the general political and security situation. </w:t>
      </w:r>
      <w:r>
        <w:rPr>
          <w:rFonts w:ascii="Times New Roman" w:hAnsi="Times New Roman"/>
          <w:b/>
          <w:bCs w:val="0"/>
          <w:i/>
          <w:iCs/>
          <w:sz w:val="20"/>
          <w:szCs w:val="20"/>
        </w:rPr>
        <w:t>The unpredictable daily and momentary accessibility toda</w:t>
      </w:r>
      <w:r w:rsidRPr="00D24552">
        <w:rPr>
          <w:rFonts w:ascii="Times New Roman" w:hAnsi="Times New Roman"/>
          <w:b/>
          <w:bCs w:val="0"/>
          <w:i/>
          <w:iCs/>
          <w:sz w:val="20"/>
          <w:szCs w:val="20"/>
        </w:rPr>
        <w:t xml:space="preserve">y </w:t>
      </w:r>
      <w:r>
        <w:rPr>
          <w:rFonts w:ascii="Times New Roman" w:hAnsi="Times New Roman"/>
          <w:b/>
          <w:bCs w:val="0"/>
          <w:i/>
          <w:iCs/>
          <w:sz w:val="20"/>
          <w:szCs w:val="20"/>
        </w:rPr>
        <w:t>within</w:t>
      </w:r>
      <w:r w:rsidRPr="00D24552">
        <w:rPr>
          <w:rFonts w:ascii="Times New Roman" w:hAnsi="Times New Roman"/>
          <w:b/>
          <w:bCs w:val="0"/>
          <w:i/>
          <w:iCs/>
          <w:sz w:val="20"/>
          <w:szCs w:val="20"/>
        </w:rPr>
        <w:t xml:space="preserve"> Hebron</w:t>
      </w:r>
      <w:r>
        <w:rPr>
          <w:rFonts w:ascii="Times New Roman" w:hAnsi="Times New Roman"/>
          <w:b/>
          <w:bCs w:val="0"/>
          <w:i/>
          <w:iCs/>
          <w:sz w:val="20"/>
          <w:szCs w:val="20"/>
        </w:rPr>
        <w:t>,</w:t>
      </w:r>
      <w:r w:rsidRPr="00D24552">
        <w:rPr>
          <w:rFonts w:ascii="Times New Roman" w:hAnsi="Times New Roman"/>
          <w:b/>
          <w:bCs w:val="0"/>
          <w:i/>
          <w:iCs/>
          <w:sz w:val="20"/>
          <w:szCs w:val="20"/>
        </w:rPr>
        <w:t xml:space="preserve"> </w:t>
      </w:r>
      <w:r>
        <w:rPr>
          <w:rFonts w:ascii="Times New Roman" w:hAnsi="Times New Roman"/>
          <w:b/>
          <w:bCs w:val="0"/>
          <w:i/>
          <w:iCs/>
          <w:sz w:val="20"/>
          <w:szCs w:val="20"/>
        </w:rPr>
        <w:t>as an</w:t>
      </w:r>
      <w:r w:rsidRPr="00D24552">
        <w:rPr>
          <w:rFonts w:ascii="Times New Roman" w:hAnsi="Times New Roman"/>
          <w:b/>
          <w:bCs w:val="0"/>
          <w:i/>
          <w:iCs/>
          <w:sz w:val="20"/>
          <w:szCs w:val="20"/>
        </w:rPr>
        <w:t xml:space="preserve"> example</w:t>
      </w:r>
      <w:r>
        <w:rPr>
          <w:rFonts w:ascii="Times New Roman" w:hAnsi="Times New Roman"/>
          <w:b/>
          <w:bCs w:val="0"/>
          <w:i/>
          <w:iCs/>
          <w:sz w:val="20"/>
          <w:szCs w:val="20"/>
        </w:rPr>
        <w:t>, is very complicated.</w:t>
      </w:r>
      <w:r w:rsidRPr="00D24552">
        <w:rPr>
          <w:rFonts w:ascii="Times New Roman" w:hAnsi="Times New Roman"/>
          <w:b/>
          <w:bCs w:val="0"/>
          <w:i/>
          <w:iCs/>
          <w:sz w:val="20"/>
          <w:szCs w:val="20"/>
        </w:rPr>
        <w:t xml:space="preserve"> </w:t>
      </w:r>
      <w:r>
        <w:rPr>
          <w:rFonts w:ascii="Times New Roman" w:hAnsi="Times New Roman"/>
          <w:b/>
          <w:bCs w:val="0"/>
          <w:i/>
          <w:iCs/>
          <w:sz w:val="20"/>
          <w:szCs w:val="20"/>
        </w:rPr>
        <w:t xml:space="preserve"> A</w:t>
      </w:r>
      <w:r w:rsidRPr="00D24552">
        <w:rPr>
          <w:rFonts w:ascii="Times New Roman" w:hAnsi="Times New Roman"/>
          <w:b/>
          <w:bCs w:val="0"/>
          <w:i/>
          <w:iCs/>
          <w:sz w:val="20"/>
          <w:szCs w:val="20"/>
        </w:rPr>
        <w:t xml:space="preserve">ll </w:t>
      </w:r>
      <w:r>
        <w:rPr>
          <w:rFonts w:ascii="Times New Roman" w:hAnsi="Times New Roman"/>
          <w:b/>
          <w:bCs w:val="0"/>
          <w:i/>
          <w:iCs/>
          <w:sz w:val="20"/>
          <w:szCs w:val="20"/>
        </w:rPr>
        <w:t>the inhabitants who</w:t>
      </w:r>
      <w:r w:rsidRPr="00D24552">
        <w:rPr>
          <w:rFonts w:ascii="Times New Roman" w:hAnsi="Times New Roman"/>
          <w:b/>
          <w:bCs w:val="0"/>
          <w:i/>
          <w:iCs/>
          <w:sz w:val="20"/>
          <w:szCs w:val="20"/>
        </w:rPr>
        <w:t xml:space="preserve"> live in Hebron (H1 &amp; H2 area</w:t>
      </w:r>
      <w:r>
        <w:rPr>
          <w:rFonts w:ascii="Times New Roman" w:hAnsi="Times New Roman"/>
          <w:b/>
          <w:bCs w:val="0"/>
          <w:i/>
          <w:iCs/>
          <w:sz w:val="20"/>
          <w:szCs w:val="20"/>
        </w:rPr>
        <w:t>s) can access our clinics; but</w:t>
      </w:r>
      <w:r w:rsidRPr="00D24552">
        <w:rPr>
          <w:rFonts w:ascii="Times New Roman" w:hAnsi="Times New Roman"/>
          <w:b/>
          <w:bCs w:val="0"/>
          <w:i/>
          <w:iCs/>
          <w:sz w:val="20"/>
          <w:szCs w:val="20"/>
        </w:rPr>
        <w:t xml:space="preserve"> after one hour or the ne</w:t>
      </w:r>
      <w:r>
        <w:rPr>
          <w:rFonts w:ascii="Times New Roman" w:hAnsi="Times New Roman"/>
          <w:b/>
          <w:bCs w:val="0"/>
          <w:i/>
          <w:iCs/>
          <w:sz w:val="20"/>
          <w:szCs w:val="20"/>
        </w:rPr>
        <w:t>xt day, the whole situation may</w:t>
      </w:r>
      <w:r w:rsidRPr="00D24552">
        <w:rPr>
          <w:rFonts w:ascii="Times New Roman" w:hAnsi="Times New Roman"/>
          <w:b/>
          <w:bCs w:val="0"/>
          <w:i/>
          <w:iCs/>
          <w:sz w:val="20"/>
          <w:szCs w:val="20"/>
        </w:rPr>
        <w:t xml:space="preserve"> change, and nobody can access our clinics. Just to remind you that there are 620 checkpoints in </w:t>
      </w:r>
      <w:r>
        <w:rPr>
          <w:rFonts w:ascii="Times New Roman" w:hAnsi="Times New Roman"/>
          <w:b/>
          <w:bCs w:val="0"/>
          <w:i/>
          <w:iCs/>
          <w:sz w:val="20"/>
          <w:szCs w:val="20"/>
        </w:rPr>
        <w:t xml:space="preserve">the </w:t>
      </w:r>
      <w:r w:rsidRPr="00D24552">
        <w:rPr>
          <w:rFonts w:ascii="Times New Roman" w:hAnsi="Times New Roman"/>
          <w:b/>
          <w:bCs w:val="0"/>
          <w:i/>
          <w:iCs/>
          <w:sz w:val="20"/>
          <w:szCs w:val="20"/>
        </w:rPr>
        <w:t xml:space="preserve">West Bank. During closures and curfews, we could not provide the straightforward services, </w:t>
      </w:r>
      <w:r w:rsidR="0035330C" w:rsidRPr="00D24552">
        <w:rPr>
          <w:rFonts w:ascii="Times New Roman" w:hAnsi="Times New Roman"/>
          <w:b/>
          <w:bCs w:val="0"/>
          <w:i/>
          <w:iCs/>
          <w:sz w:val="20"/>
          <w:szCs w:val="20"/>
        </w:rPr>
        <w:t>i.e.,</w:t>
      </w:r>
      <w:r w:rsidRPr="00D24552">
        <w:rPr>
          <w:rFonts w:ascii="Times New Roman" w:hAnsi="Times New Roman"/>
          <w:b/>
          <w:bCs w:val="0"/>
          <w:i/>
          <w:iCs/>
          <w:sz w:val="20"/>
          <w:szCs w:val="20"/>
        </w:rPr>
        <w:t xml:space="preserve"> immunization. Movements of ambulances also became very restricted in West Bank area, in addition to that movement of ambulances from </w:t>
      </w:r>
      <w:r>
        <w:rPr>
          <w:rFonts w:ascii="Times New Roman" w:hAnsi="Times New Roman"/>
          <w:b/>
          <w:bCs w:val="0"/>
          <w:i/>
          <w:iCs/>
          <w:sz w:val="20"/>
          <w:szCs w:val="20"/>
        </w:rPr>
        <w:t xml:space="preserve">the </w:t>
      </w:r>
      <w:r w:rsidRPr="00D24552">
        <w:rPr>
          <w:rFonts w:ascii="Times New Roman" w:hAnsi="Times New Roman"/>
          <w:b/>
          <w:bCs w:val="0"/>
          <w:i/>
          <w:iCs/>
          <w:sz w:val="20"/>
          <w:szCs w:val="20"/>
        </w:rPr>
        <w:t xml:space="preserve">West Bank to Jerusalem </w:t>
      </w:r>
      <w:r>
        <w:rPr>
          <w:rFonts w:ascii="Times New Roman" w:hAnsi="Times New Roman"/>
          <w:b/>
          <w:bCs w:val="0"/>
          <w:i/>
          <w:iCs/>
          <w:sz w:val="20"/>
          <w:szCs w:val="20"/>
        </w:rPr>
        <w:t>also posed a major problem;</w:t>
      </w:r>
      <w:r w:rsidRPr="00D24552">
        <w:rPr>
          <w:rFonts w:ascii="Times New Roman" w:hAnsi="Times New Roman"/>
          <w:b/>
          <w:bCs w:val="0"/>
          <w:i/>
          <w:iCs/>
          <w:sz w:val="20"/>
          <w:szCs w:val="20"/>
        </w:rPr>
        <w:t xml:space="preserve"> and</w:t>
      </w:r>
      <w:r>
        <w:rPr>
          <w:rFonts w:ascii="Times New Roman" w:hAnsi="Times New Roman"/>
          <w:b/>
          <w:bCs w:val="0"/>
          <w:i/>
          <w:iCs/>
          <w:sz w:val="20"/>
          <w:szCs w:val="20"/>
        </w:rPr>
        <w:t xml:space="preserve"> the</w:t>
      </w:r>
      <w:r w:rsidRPr="00D24552">
        <w:rPr>
          <w:rFonts w:ascii="Times New Roman" w:hAnsi="Times New Roman"/>
          <w:b/>
          <w:bCs w:val="0"/>
          <w:i/>
          <w:iCs/>
          <w:sz w:val="20"/>
          <w:szCs w:val="20"/>
        </w:rPr>
        <w:t xml:space="preserve"> patients have to </w:t>
      </w:r>
      <w:r>
        <w:rPr>
          <w:rFonts w:ascii="Times New Roman" w:hAnsi="Times New Roman"/>
          <w:b/>
          <w:bCs w:val="0"/>
          <w:i/>
          <w:iCs/>
          <w:sz w:val="20"/>
          <w:szCs w:val="20"/>
        </w:rPr>
        <w:t>be transferred to</w:t>
      </w:r>
      <w:r w:rsidRPr="00D24552">
        <w:rPr>
          <w:rFonts w:ascii="Times New Roman" w:hAnsi="Times New Roman"/>
          <w:b/>
          <w:bCs w:val="0"/>
          <w:i/>
          <w:iCs/>
          <w:sz w:val="20"/>
          <w:szCs w:val="20"/>
        </w:rPr>
        <w:t xml:space="preserve"> the ambulance </w:t>
      </w:r>
      <w:r>
        <w:rPr>
          <w:rFonts w:ascii="Times New Roman" w:hAnsi="Times New Roman"/>
          <w:b/>
          <w:bCs w:val="0"/>
          <w:i/>
          <w:iCs/>
          <w:sz w:val="20"/>
          <w:szCs w:val="20"/>
        </w:rPr>
        <w:t xml:space="preserve">that </w:t>
      </w:r>
      <w:r w:rsidR="00EC3656">
        <w:rPr>
          <w:rFonts w:ascii="Times New Roman" w:hAnsi="Times New Roman"/>
          <w:b/>
          <w:bCs w:val="0"/>
          <w:i/>
          <w:iCs/>
          <w:sz w:val="20"/>
          <w:szCs w:val="20"/>
        </w:rPr>
        <w:t xml:space="preserve">has </w:t>
      </w:r>
      <w:r w:rsidR="00EC3656" w:rsidRPr="00D24552">
        <w:rPr>
          <w:rFonts w:ascii="Times New Roman" w:hAnsi="Times New Roman"/>
          <w:b/>
          <w:bCs w:val="0"/>
          <w:i/>
          <w:iCs/>
          <w:sz w:val="20"/>
          <w:szCs w:val="20"/>
        </w:rPr>
        <w:t>a</w:t>
      </w:r>
      <w:r w:rsidRPr="00D24552">
        <w:rPr>
          <w:rFonts w:ascii="Times New Roman" w:hAnsi="Times New Roman"/>
          <w:b/>
          <w:bCs w:val="0"/>
          <w:i/>
          <w:iCs/>
          <w:sz w:val="20"/>
          <w:szCs w:val="20"/>
        </w:rPr>
        <w:t xml:space="preserve"> yellow plate</w:t>
      </w:r>
      <w:r>
        <w:rPr>
          <w:rFonts w:ascii="Times New Roman" w:hAnsi="Times New Roman"/>
          <w:b/>
          <w:bCs w:val="0"/>
          <w:i/>
          <w:iCs/>
          <w:sz w:val="20"/>
          <w:szCs w:val="20"/>
        </w:rPr>
        <w:t xml:space="preserve"> (Israeli)</w:t>
      </w:r>
      <w:r w:rsidRPr="00D24552">
        <w:rPr>
          <w:rFonts w:ascii="Times New Roman" w:hAnsi="Times New Roman"/>
          <w:b/>
          <w:bCs w:val="0"/>
          <w:i/>
          <w:iCs/>
          <w:sz w:val="20"/>
          <w:szCs w:val="20"/>
        </w:rPr>
        <w:t xml:space="preserve"> </w:t>
      </w:r>
      <w:r>
        <w:rPr>
          <w:rFonts w:ascii="Times New Roman" w:hAnsi="Times New Roman"/>
          <w:b/>
          <w:bCs w:val="0"/>
          <w:i/>
          <w:iCs/>
          <w:sz w:val="20"/>
          <w:szCs w:val="20"/>
        </w:rPr>
        <w:t>at</w:t>
      </w:r>
      <w:r w:rsidRPr="00D24552">
        <w:rPr>
          <w:rFonts w:ascii="Times New Roman" w:hAnsi="Times New Roman"/>
          <w:b/>
          <w:bCs w:val="0"/>
          <w:i/>
          <w:iCs/>
          <w:sz w:val="20"/>
          <w:szCs w:val="20"/>
        </w:rPr>
        <w:t xml:space="preserve"> the checkpoint</w:t>
      </w:r>
      <w:r>
        <w:rPr>
          <w:rFonts w:ascii="Times New Roman" w:hAnsi="Times New Roman"/>
          <w:b/>
          <w:bCs w:val="0"/>
          <w:i/>
          <w:iCs/>
          <w:sz w:val="20"/>
          <w:szCs w:val="20"/>
        </w:rPr>
        <w:t xml:space="preserve"> to be transferred to a hospital in Jerusalem or anywhere outside the Palestinian Territories</w:t>
      </w:r>
      <w:r w:rsidRPr="00D24552">
        <w:rPr>
          <w:rFonts w:ascii="Times New Roman" w:hAnsi="Times New Roman"/>
          <w:b/>
          <w:bCs w:val="0"/>
          <w:i/>
          <w:iCs/>
          <w:sz w:val="20"/>
          <w:szCs w:val="20"/>
        </w:rPr>
        <w:t xml:space="preserve">. Imagine, if the patient is in a </w:t>
      </w:r>
      <w:r>
        <w:rPr>
          <w:rFonts w:ascii="Times New Roman" w:hAnsi="Times New Roman"/>
          <w:b/>
          <w:bCs w:val="0"/>
          <w:i/>
          <w:iCs/>
          <w:sz w:val="20"/>
          <w:szCs w:val="20"/>
        </w:rPr>
        <w:t xml:space="preserve">life-threatening </w:t>
      </w:r>
      <w:r w:rsidRPr="00D24552">
        <w:rPr>
          <w:rFonts w:ascii="Times New Roman" w:hAnsi="Times New Roman"/>
          <w:b/>
          <w:bCs w:val="0"/>
          <w:i/>
          <w:iCs/>
          <w:sz w:val="20"/>
          <w:szCs w:val="20"/>
        </w:rPr>
        <w:t xml:space="preserve">critical </w:t>
      </w:r>
      <w:r>
        <w:rPr>
          <w:rFonts w:ascii="Times New Roman" w:hAnsi="Times New Roman"/>
          <w:b/>
          <w:bCs w:val="0"/>
          <w:i/>
          <w:iCs/>
          <w:sz w:val="20"/>
          <w:szCs w:val="20"/>
        </w:rPr>
        <w:t>condition</w:t>
      </w:r>
      <w:r w:rsidRPr="00D24552">
        <w:rPr>
          <w:rFonts w:ascii="Times New Roman" w:hAnsi="Times New Roman"/>
          <w:b/>
          <w:bCs w:val="0"/>
          <w:i/>
          <w:iCs/>
          <w:sz w:val="20"/>
          <w:szCs w:val="20"/>
        </w:rPr>
        <w:t xml:space="preserve"> and could not wait …?”</w:t>
      </w:r>
      <w:r w:rsidR="00D25285">
        <w:rPr>
          <w:rFonts w:ascii="Times New Roman" w:hAnsi="Times New Roman"/>
          <w:sz w:val="24"/>
        </w:rPr>
        <w:t xml:space="preserve">. </w:t>
      </w:r>
      <w:r>
        <w:rPr>
          <w:rFonts w:ascii="Times New Roman" w:hAnsi="Times New Roman"/>
          <w:sz w:val="24"/>
        </w:rPr>
        <w:t>Another</w:t>
      </w:r>
      <w:r w:rsidR="00D25285">
        <w:rPr>
          <w:rFonts w:ascii="Times New Roman" w:hAnsi="Times New Roman"/>
          <w:sz w:val="24"/>
        </w:rPr>
        <w:t xml:space="preserve"> </w:t>
      </w:r>
      <w:r w:rsidRPr="008646EC">
        <w:rPr>
          <w:rFonts w:ascii="Times New Roman" w:hAnsi="Times New Roman"/>
          <w:sz w:val="24"/>
        </w:rPr>
        <w:t xml:space="preserve">MOH physician from Gaza described the </w:t>
      </w:r>
      <w:r>
        <w:rPr>
          <w:rFonts w:ascii="Times New Roman" w:hAnsi="Times New Roman"/>
          <w:sz w:val="24"/>
        </w:rPr>
        <w:t>conditions</w:t>
      </w:r>
      <w:r w:rsidRPr="008646EC">
        <w:rPr>
          <w:rFonts w:ascii="Times New Roman" w:hAnsi="Times New Roman"/>
          <w:sz w:val="24"/>
        </w:rPr>
        <w:t xml:space="preserve"> in Gaza as: </w:t>
      </w:r>
      <w:r w:rsidRPr="00D24552">
        <w:rPr>
          <w:rFonts w:ascii="Times New Roman" w:hAnsi="Times New Roman"/>
          <w:b/>
          <w:bCs w:val="0"/>
          <w:i/>
          <w:iCs/>
          <w:sz w:val="24"/>
        </w:rPr>
        <w:t>"</w:t>
      </w:r>
      <w:r w:rsidRPr="00D24552">
        <w:rPr>
          <w:rFonts w:ascii="Times New Roman" w:hAnsi="Times New Roman"/>
          <w:b/>
          <w:bCs w:val="0"/>
          <w:i/>
          <w:iCs/>
          <w:sz w:val="20"/>
          <w:szCs w:val="20"/>
        </w:rPr>
        <w:t xml:space="preserve">The </w:t>
      </w:r>
      <w:r>
        <w:rPr>
          <w:rFonts w:ascii="Times New Roman" w:hAnsi="Times New Roman"/>
          <w:b/>
          <w:bCs w:val="0"/>
          <w:i/>
          <w:iCs/>
          <w:sz w:val="20"/>
          <w:szCs w:val="20"/>
        </w:rPr>
        <w:t>conditions are</w:t>
      </w:r>
      <w:r w:rsidRPr="00D24552">
        <w:rPr>
          <w:rFonts w:ascii="Times New Roman" w:hAnsi="Times New Roman"/>
          <w:b/>
          <w:bCs w:val="0"/>
          <w:i/>
          <w:iCs/>
          <w:sz w:val="20"/>
          <w:szCs w:val="20"/>
        </w:rPr>
        <w:t xml:space="preserve"> disastrous; what the Gaza Strip is going through is unprecedented; when you feel like you're being imprisoned – it's not just a feeling, it's the </w:t>
      </w:r>
      <w:r w:rsidRPr="00D24552">
        <w:rPr>
          <w:rFonts w:ascii="Times New Roman" w:hAnsi="Times New Roman"/>
          <w:b/>
          <w:bCs w:val="0"/>
          <w:i/>
          <w:iCs/>
          <w:sz w:val="20"/>
          <w:szCs w:val="20"/>
        </w:rPr>
        <w:lastRenderedPageBreak/>
        <w:t>reality.  The blockade has caused complete isolation of Gazans from the whole world. The four w</w:t>
      </w:r>
      <w:r>
        <w:rPr>
          <w:rFonts w:ascii="Times New Roman" w:hAnsi="Times New Roman"/>
          <w:b/>
          <w:bCs w:val="0"/>
          <w:i/>
          <w:iCs/>
          <w:sz w:val="20"/>
          <w:szCs w:val="20"/>
        </w:rPr>
        <w:t>ars through which Gaza had through</w:t>
      </w:r>
      <w:r w:rsidRPr="00D24552">
        <w:rPr>
          <w:rFonts w:ascii="Times New Roman" w:hAnsi="Times New Roman"/>
          <w:b/>
          <w:bCs w:val="0"/>
          <w:i/>
          <w:iCs/>
          <w:sz w:val="20"/>
          <w:szCs w:val="20"/>
        </w:rPr>
        <w:t xml:space="preserve"> during </w:t>
      </w:r>
      <w:r>
        <w:rPr>
          <w:rFonts w:ascii="Times New Roman" w:hAnsi="Times New Roman"/>
          <w:b/>
          <w:bCs w:val="0"/>
          <w:i/>
          <w:iCs/>
          <w:sz w:val="20"/>
          <w:szCs w:val="20"/>
        </w:rPr>
        <w:t>the last 12 years had destroyed</w:t>
      </w:r>
      <w:r w:rsidRPr="00D24552">
        <w:rPr>
          <w:rFonts w:ascii="Times New Roman" w:hAnsi="Times New Roman"/>
          <w:b/>
          <w:bCs w:val="0"/>
          <w:i/>
          <w:iCs/>
          <w:sz w:val="20"/>
          <w:szCs w:val="20"/>
        </w:rPr>
        <w:t xml:space="preserve"> many buildings and the infrastructure of the weak and fragile systems. Adding to that, the internal conflicts between Gaza and </w:t>
      </w:r>
      <w:r>
        <w:rPr>
          <w:rFonts w:ascii="Times New Roman" w:hAnsi="Times New Roman"/>
          <w:b/>
          <w:bCs w:val="0"/>
          <w:i/>
          <w:iCs/>
          <w:sz w:val="20"/>
          <w:szCs w:val="20"/>
        </w:rPr>
        <w:t xml:space="preserve">the </w:t>
      </w:r>
      <w:r w:rsidRPr="00D24552">
        <w:rPr>
          <w:rFonts w:ascii="Times New Roman" w:hAnsi="Times New Roman"/>
          <w:b/>
          <w:bCs w:val="0"/>
          <w:i/>
          <w:iCs/>
          <w:sz w:val="20"/>
          <w:szCs w:val="20"/>
        </w:rPr>
        <w:t xml:space="preserve">West Bank – all of these things had impacted our ability to provide even simple healthcare services to our patients. We are struggling to provide the very essential lifesaving </w:t>
      </w:r>
      <w:r>
        <w:rPr>
          <w:rFonts w:ascii="Times New Roman" w:hAnsi="Times New Roman"/>
          <w:b/>
          <w:bCs w:val="0"/>
          <w:i/>
          <w:iCs/>
          <w:sz w:val="20"/>
          <w:szCs w:val="20"/>
        </w:rPr>
        <w:t xml:space="preserve">and preventive </w:t>
      </w:r>
      <w:r w:rsidRPr="00D24552">
        <w:rPr>
          <w:rFonts w:ascii="Times New Roman" w:hAnsi="Times New Roman"/>
          <w:b/>
          <w:bCs w:val="0"/>
          <w:i/>
          <w:iCs/>
          <w:sz w:val="20"/>
          <w:szCs w:val="20"/>
        </w:rPr>
        <w:t xml:space="preserve">services to our patients. The provision of comprehensive and high-quality services is not possible in such </w:t>
      </w:r>
      <w:r>
        <w:rPr>
          <w:rFonts w:ascii="Times New Roman" w:hAnsi="Times New Roman"/>
          <w:b/>
          <w:bCs w:val="0"/>
          <w:i/>
          <w:iCs/>
          <w:sz w:val="20"/>
          <w:szCs w:val="20"/>
        </w:rPr>
        <w:t>conditions</w:t>
      </w:r>
      <w:r w:rsidRPr="00D24552">
        <w:rPr>
          <w:rFonts w:ascii="Times New Roman" w:hAnsi="Times New Roman"/>
          <w:b/>
          <w:bCs w:val="0"/>
          <w:i/>
          <w:iCs/>
          <w:sz w:val="20"/>
          <w:szCs w:val="20"/>
        </w:rPr>
        <w:t xml:space="preserve">" </w:t>
      </w:r>
    </w:p>
    <w:p w14:paraId="55145996" w14:textId="77777777" w:rsidR="009D6B5E" w:rsidRPr="008646EC" w:rsidRDefault="009D6B5E" w:rsidP="009D6B5E">
      <w:pPr>
        <w:bidi w:val="0"/>
        <w:spacing w:line="360" w:lineRule="auto"/>
        <w:contextualSpacing/>
        <w:jc w:val="both"/>
        <w:rPr>
          <w:rFonts w:ascii="Times New Roman" w:eastAsia="Times New Roman" w:hAnsi="Times New Roman"/>
          <w:sz w:val="24"/>
        </w:rPr>
      </w:pPr>
      <w:r w:rsidRPr="008646EC">
        <w:rPr>
          <w:rFonts w:ascii="Times New Roman" w:hAnsi="Times New Roman"/>
          <w:sz w:val="24"/>
        </w:rPr>
        <w:t xml:space="preserve">The quantitative survey of my research has confirmed the big gap in the access to comprehensive care services between </w:t>
      </w:r>
      <w:r>
        <w:rPr>
          <w:rFonts w:ascii="Times New Roman" w:hAnsi="Times New Roman"/>
          <w:sz w:val="24"/>
        </w:rPr>
        <w:t xml:space="preserve">the </w:t>
      </w:r>
      <w:r w:rsidRPr="008646EC">
        <w:rPr>
          <w:rFonts w:ascii="Times New Roman" w:hAnsi="Times New Roman"/>
          <w:sz w:val="24"/>
        </w:rPr>
        <w:t xml:space="preserve">West Bank and Gaza. 39.1% from </w:t>
      </w:r>
      <w:r>
        <w:rPr>
          <w:rFonts w:ascii="Times New Roman" w:hAnsi="Times New Roman"/>
          <w:sz w:val="24"/>
        </w:rPr>
        <w:t xml:space="preserve">the </w:t>
      </w:r>
      <w:r w:rsidRPr="008646EC">
        <w:rPr>
          <w:rFonts w:ascii="Times New Roman" w:hAnsi="Times New Roman"/>
          <w:sz w:val="24"/>
        </w:rPr>
        <w:t>West Bank and 9.2% from Gaza professionals agreed they provide comprehensive diabetes care in their clinics. The difference is statistically significant</w:t>
      </w:r>
      <w:r w:rsidRPr="008646EC">
        <w:rPr>
          <w:rFonts w:ascii="Times New Roman" w:hAnsi="Times New Roman"/>
          <w:b/>
          <w:bCs w:val="0"/>
          <w:sz w:val="24"/>
        </w:rPr>
        <w:t xml:space="preserve">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12.672, df=1, p &lt;.001). </w:t>
      </w:r>
      <w:r w:rsidRPr="008646EC">
        <w:rPr>
          <w:rFonts w:ascii="Times New Roman" w:hAnsi="Times New Roman"/>
          <w:sz w:val="24"/>
        </w:rPr>
        <w:t>10.6% professionals from Gaza</w:t>
      </w:r>
      <w:r w:rsidRPr="008646EC">
        <w:rPr>
          <w:rFonts w:ascii="Times New Roman" w:eastAsia="Times New Roman" w:hAnsi="Times New Roman"/>
          <w:b/>
          <w:bCs w:val="0"/>
          <w:sz w:val="24"/>
        </w:rPr>
        <w:t xml:space="preserve"> </w:t>
      </w:r>
      <w:r w:rsidRPr="008646EC">
        <w:rPr>
          <w:rFonts w:ascii="Times New Roman" w:hAnsi="Times New Roman"/>
          <w:sz w:val="24"/>
        </w:rPr>
        <w:t xml:space="preserve">compared to 34.2% from West Bank have agreed they provide diabetic foot services in their local clinics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Pr>
          <w:rFonts w:ascii="Times New Roman" w:eastAsia="Times New Roman" w:hAnsi="Times New Roman"/>
          <w:sz w:val="24"/>
        </w:rPr>
        <w:t xml:space="preserve"> = 3.510, df=1, p =.061). T</w:t>
      </w:r>
      <w:r w:rsidRPr="008646EC">
        <w:rPr>
          <w:rFonts w:ascii="Times New Roman" w:eastAsia="Times New Roman" w:hAnsi="Times New Roman"/>
          <w:sz w:val="24"/>
        </w:rPr>
        <w:t>he provision of HbA1c is much better in the WB compared to Gaza 53.1% and 11.9% respectively (X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36.082, df=1, p &lt;.001). </w:t>
      </w:r>
      <w:r>
        <w:rPr>
          <w:rFonts w:ascii="Times New Roman" w:eastAsia="Times New Roman" w:hAnsi="Times New Roman"/>
          <w:sz w:val="24"/>
        </w:rPr>
        <w:t>A</w:t>
      </w:r>
      <w:r w:rsidRPr="008646EC">
        <w:rPr>
          <w:rFonts w:ascii="Times New Roman" w:eastAsia="Times New Roman" w:hAnsi="Times New Roman"/>
          <w:sz w:val="24"/>
        </w:rPr>
        <w:t xml:space="preserve">dding to that </w:t>
      </w:r>
      <w:r w:rsidRPr="008646EC">
        <w:rPr>
          <w:rFonts w:ascii="Times New Roman" w:hAnsi="Times New Roman"/>
          <w:sz w:val="24"/>
        </w:rPr>
        <w:t xml:space="preserve">48.3% from </w:t>
      </w:r>
      <w:r>
        <w:rPr>
          <w:rFonts w:ascii="Times New Roman" w:hAnsi="Times New Roman"/>
          <w:sz w:val="24"/>
        </w:rPr>
        <w:t xml:space="preserve">the </w:t>
      </w:r>
      <w:r w:rsidRPr="008646EC">
        <w:rPr>
          <w:rFonts w:ascii="Times New Roman" w:hAnsi="Times New Roman"/>
          <w:sz w:val="24"/>
        </w:rPr>
        <w:t xml:space="preserve">WB and 11.7% from Gaza agreed they dispense necessary diabetes medications from their clinics to diabetes patients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24.804, df=1, p &lt;.001)</w:t>
      </w:r>
      <w:r w:rsidRPr="008646EC">
        <w:rPr>
          <w:rFonts w:ascii="Times New Roman" w:eastAsia="Times New Roman" w:hAnsi="Times New Roman"/>
          <w:b/>
          <w:bCs w:val="0"/>
          <w:sz w:val="24"/>
        </w:rPr>
        <w:t xml:space="preserve">. </w:t>
      </w:r>
      <w:r w:rsidRPr="008646EC">
        <w:rPr>
          <w:rFonts w:ascii="Times New Roman" w:eastAsia="Times New Roman" w:hAnsi="Times New Roman"/>
          <w:sz w:val="24"/>
        </w:rPr>
        <w:t xml:space="preserve">About 50% of professionals in </w:t>
      </w:r>
      <w:r>
        <w:rPr>
          <w:rFonts w:ascii="Times New Roman" w:eastAsia="Times New Roman" w:hAnsi="Times New Roman"/>
          <w:sz w:val="24"/>
        </w:rPr>
        <w:t xml:space="preserve">the </w:t>
      </w:r>
      <w:r w:rsidRPr="008646EC">
        <w:rPr>
          <w:rFonts w:ascii="Times New Roman" w:eastAsia="Times New Roman" w:hAnsi="Times New Roman"/>
          <w:sz w:val="24"/>
        </w:rPr>
        <w:t xml:space="preserve">WB agreed they implement diabetes care protocols in their clinics compared to </w:t>
      </w:r>
      <w:r w:rsidRPr="008646EC">
        <w:rPr>
          <w:rFonts w:ascii="Times New Roman" w:hAnsi="Times New Roman"/>
          <w:sz w:val="24"/>
        </w:rPr>
        <w:t xml:space="preserve">only 9.2% from Gaza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34.285, df=1, p &lt;.001). </w:t>
      </w:r>
      <w:r>
        <w:rPr>
          <w:rFonts w:ascii="Times New Roman" w:eastAsia="Times New Roman" w:hAnsi="Times New Roman"/>
          <w:sz w:val="24"/>
        </w:rPr>
        <w:t>And f</w:t>
      </w:r>
      <w:r w:rsidRPr="008646EC">
        <w:rPr>
          <w:rFonts w:ascii="Times New Roman" w:eastAsia="Times New Roman" w:hAnsi="Times New Roman"/>
          <w:sz w:val="24"/>
        </w:rPr>
        <w:t xml:space="preserve">inally, </w:t>
      </w:r>
      <w:r w:rsidRPr="008646EC">
        <w:rPr>
          <w:rFonts w:ascii="Times New Roman" w:hAnsi="Times New Roman"/>
          <w:sz w:val="24"/>
        </w:rPr>
        <w:t xml:space="preserve">41.2% from </w:t>
      </w:r>
      <w:r>
        <w:rPr>
          <w:rFonts w:ascii="Times New Roman" w:hAnsi="Times New Roman"/>
          <w:sz w:val="24"/>
        </w:rPr>
        <w:t xml:space="preserve">the </w:t>
      </w:r>
      <w:r w:rsidRPr="008646EC">
        <w:rPr>
          <w:rFonts w:ascii="Times New Roman" w:hAnsi="Times New Roman"/>
          <w:sz w:val="24"/>
        </w:rPr>
        <w:t>WB and 7.6% from Gaza agreed they find enough time to discuss all issues regarding diabetes care</w:t>
      </w:r>
      <w:r w:rsidRPr="008646EC">
        <w:rPr>
          <w:rFonts w:ascii="Times New Roman" w:eastAsia="Times New Roman" w:hAnsi="Times New Roman"/>
          <w:sz w:val="24"/>
        </w:rPr>
        <w:t xml:space="preserve"> (X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26.491, df=1, p &lt;.001).</w:t>
      </w:r>
    </w:p>
    <w:p w14:paraId="08BDA98F" w14:textId="7DDA7E22" w:rsidR="009D6B5E" w:rsidRPr="008646EC" w:rsidRDefault="009D6B5E" w:rsidP="009D6B5E">
      <w:pPr>
        <w:bidi w:val="0"/>
        <w:spacing w:line="360" w:lineRule="auto"/>
        <w:contextualSpacing/>
        <w:jc w:val="both"/>
        <w:rPr>
          <w:rFonts w:ascii="Times New Roman" w:eastAsia="Times New Roman" w:hAnsi="Times New Roman"/>
          <w:sz w:val="24"/>
        </w:rPr>
      </w:pPr>
      <w:r w:rsidRPr="008646EC">
        <w:rPr>
          <w:rFonts w:ascii="Times New Roman" w:eastAsia="Times New Roman" w:hAnsi="Times New Roman"/>
          <w:sz w:val="24"/>
        </w:rPr>
        <w:t>The results of this research illustrate the large</w:t>
      </w:r>
      <w:r>
        <w:rPr>
          <w:rFonts w:ascii="Times New Roman" w:eastAsia="Times New Roman" w:hAnsi="Times New Roman"/>
          <w:sz w:val="24"/>
        </w:rPr>
        <w:t xml:space="preserve"> gap in healthcare access to</w:t>
      </w:r>
      <w:r w:rsidRPr="008646EC">
        <w:rPr>
          <w:rFonts w:ascii="Times New Roman" w:eastAsia="Times New Roman" w:hAnsi="Times New Roman"/>
          <w:sz w:val="24"/>
        </w:rPr>
        <w:t xml:space="preserve"> the compreh</w:t>
      </w:r>
      <w:r>
        <w:rPr>
          <w:rFonts w:ascii="Times New Roman" w:eastAsia="Times New Roman" w:hAnsi="Times New Roman"/>
          <w:sz w:val="24"/>
        </w:rPr>
        <w:t>ensive diabetes services in comparison between Gaza and the WB</w:t>
      </w:r>
      <w:r w:rsidRPr="008646EC">
        <w:rPr>
          <w:rFonts w:ascii="Times New Roman" w:eastAsia="Times New Roman" w:hAnsi="Times New Roman"/>
          <w:sz w:val="24"/>
        </w:rPr>
        <w:t xml:space="preserve">. </w:t>
      </w:r>
      <w:r>
        <w:rPr>
          <w:rFonts w:ascii="Times New Roman" w:eastAsia="Times New Roman" w:hAnsi="Times New Roman"/>
          <w:sz w:val="24"/>
        </w:rPr>
        <w:t>This is because of t</w:t>
      </w:r>
      <w:r w:rsidRPr="008646EC">
        <w:rPr>
          <w:rFonts w:ascii="Times New Roman" w:eastAsia="Times New Roman" w:hAnsi="Times New Roman"/>
          <w:sz w:val="24"/>
        </w:rPr>
        <w:t xml:space="preserve">he consequences of Israel’s 13-year </w:t>
      </w:r>
      <w:r>
        <w:rPr>
          <w:rFonts w:ascii="Times New Roman" w:eastAsia="Times New Roman" w:hAnsi="Times New Roman"/>
          <w:sz w:val="24"/>
        </w:rPr>
        <w:t xml:space="preserve">strictly-controlled </w:t>
      </w:r>
      <w:r w:rsidRPr="008646EC">
        <w:rPr>
          <w:rFonts w:ascii="Times New Roman" w:eastAsia="Times New Roman" w:hAnsi="Times New Roman"/>
          <w:sz w:val="24"/>
        </w:rPr>
        <w:t>blockade of the Gaza Strip</w:t>
      </w:r>
      <w:r>
        <w:rPr>
          <w:rFonts w:ascii="Times New Roman" w:eastAsia="Times New Roman" w:hAnsi="Times New Roman"/>
          <w:sz w:val="24"/>
        </w:rPr>
        <w:t>.</w:t>
      </w:r>
      <w:r w:rsidRPr="008646EC">
        <w:rPr>
          <w:rFonts w:ascii="Times New Roman" w:eastAsia="Times New Roman" w:hAnsi="Times New Roman"/>
          <w:sz w:val="24"/>
        </w:rPr>
        <w:t xml:space="preserve"> </w:t>
      </w:r>
      <w:r>
        <w:rPr>
          <w:rFonts w:ascii="Times New Roman" w:eastAsia="Times New Roman" w:hAnsi="Times New Roman"/>
          <w:sz w:val="24"/>
        </w:rPr>
        <w:t>T</w:t>
      </w:r>
      <w:r w:rsidRPr="008646EC">
        <w:rPr>
          <w:rFonts w:ascii="Times New Roman" w:eastAsia="Times New Roman" w:hAnsi="Times New Roman"/>
          <w:sz w:val="24"/>
        </w:rPr>
        <w:t xml:space="preserve">he nature of </w:t>
      </w:r>
      <w:r>
        <w:rPr>
          <w:rFonts w:ascii="Times New Roman" w:eastAsia="Times New Roman" w:hAnsi="Times New Roman"/>
          <w:sz w:val="24"/>
        </w:rPr>
        <w:t xml:space="preserve">those imposed </w:t>
      </w:r>
      <w:r w:rsidRPr="008646EC">
        <w:rPr>
          <w:rFonts w:ascii="Times New Roman" w:eastAsia="Times New Roman" w:hAnsi="Times New Roman"/>
          <w:sz w:val="24"/>
        </w:rPr>
        <w:t xml:space="preserve">barriers </w:t>
      </w:r>
      <w:r>
        <w:rPr>
          <w:rFonts w:ascii="Times New Roman" w:eastAsia="Times New Roman" w:hAnsi="Times New Roman"/>
          <w:sz w:val="24"/>
        </w:rPr>
        <w:t>deprive the besieged Gaza inhabitants from attaining a basic human</w:t>
      </w:r>
      <w:r w:rsidRPr="008646EC">
        <w:rPr>
          <w:rFonts w:ascii="Times New Roman" w:eastAsia="Times New Roman" w:hAnsi="Times New Roman"/>
          <w:sz w:val="24"/>
        </w:rPr>
        <w:t xml:space="preserve"> right</w:t>
      </w:r>
      <w:r>
        <w:rPr>
          <w:rFonts w:ascii="Times New Roman" w:eastAsia="Times New Roman" w:hAnsi="Times New Roman"/>
          <w:sz w:val="24"/>
        </w:rPr>
        <w:t xml:space="preserve"> and that is,</w:t>
      </w:r>
      <w:r w:rsidRPr="008646EC">
        <w:rPr>
          <w:rFonts w:ascii="Times New Roman" w:eastAsia="Times New Roman" w:hAnsi="Times New Roman"/>
          <w:sz w:val="24"/>
        </w:rPr>
        <w:t xml:space="preserve"> to</w:t>
      </w:r>
      <w:r>
        <w:rPr>
          <w:rFonts w:ascii="Times New Roman" w:eastAsia="Times New Roman" w:hAnsi="Times New Roman"/>
          <w:sz w:val="24"/>
        </w:rPr>
        <w:t xml:space="preserve"> receive the highest rightful</w:t>
      </w:r>
      <w:r w:rsidRPr="008646EC">
        <w:rPr>
          <w:rFonts w:ascii="Times New Roman" w:eastAsia="Times New Roman" w:hAnsi="Times New Roman"/>
          <w:sz w:val="24"/>
        </w:rPr>
        <w:t xml:space="preserve"> standard of physical and mental health</w:t>
      </w:r>
      <w:r>
        <w:rPr>
          <w:rFonts w:ascii="Times New Roman" w:eastAsia="Times New Roman" w:hAnsi="Times New Roman"/>
          <w:sz w:val="24"/>
        </w:rPr>
        <w:t xml:space="preserve"> care; an outstanding big</w:t>
      </w:r>
      <w:r w:rsidRPr="008646EC">
        <w:rPr>
          <w:rFonts w:ascii="Times New Roman" w:eastAsia="Times New Roman" w:hAnsi="Times New Roman"/>
          <w:sz w:val="24"/>
        </w:rPr>
        <w:t xml:space="preserve"> differ</w:t>
      </w:r>
      <w:r>
        <w:rPr>
          <w:rFonts w:ascii="Times New Roman" w:eastAsia="Times New Roman" w:hAnsi="Times New Roman"/>
          <w:sz w:val="24"/>
        </w:rPr>
        <w:t>ence when compared even with the West Bank</w:t>
      </w:r>
      <w:r w:rsidRPr="008646EC">
        <w:rPr>
          <w:rFonts w:ascii="Times New Roman" w:eastAsia="Times New Roman" w:hAnsi="Times New Roman"/>
          <w:sz w:val="24"/>
        </w:rPr>
        <w:t xml:space="preserve"> </w:t>
      </w:r>
      <w:r w:rsidRPr="008646EC">
        <w:rPr>
          <w:rFonts w:ascii="Times New Roman" w:eastAsia="Times New Roman" w:hAnsi="Times New Roman"/>
          <w:sz w:val="24"/>
        </w:rPr>
        <w:fldChar w:fldCharType="begin" w:fldLock="1"/>
      </w:r>
      <w:r w:rsidR="00146F97">
        <w:rPr>
          <w:rFonts w:ascii="Times New Roman" w:eastAsia="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eastAsia="Times New Roman" w:hAnsi="Times New Roman"/>
          <w:sz w:val="24"/>
        </w:rPr>
        <w:fldChar w:fldCharType="separate"/>
      </w:r>
      <w:r w:rsidR="00AA45D8" w:rsidRPr="00AA45D8">
        <w:rPr>
          <w:rFonts w:ascii="Times New Roman" w:eastAsia="Times New Roman" w:hAnsi="Times New Roman"/>
          <w:noProof/>
          <w:sz w:val="24"/>
        </w:rPr>
        <w:t>[18]</w:t>
      </w:r>
      <w:r w:rsidRPr="008646EC">
        <w:rPr>
          <w:rFonts w:ascii="Times New Roman" w:eastAsia="Times New Roman" w:hAnsi="Times New Roman"/>
          <w:sz w:val="24"/>
        </w:rPr>
        <w:fldChar w:fldCharType="end"/>
      </w:r>
      <w:r w:rsidRPr="008646EC">
        <w:rPr>
          <w:rFonts w:ascii="Times New Roman" w:eastAsia="Times New Roman" w:hAnsi="Times New Roman"/>
          <w:sz w:val="24"/>
        </w:rPr>
        <w:t xml:space="preserve">. </w:t>
      </w:r>
      <w:r>
        <w:rPr>
          <w:rFonts w:ascii="Times New Roman" w:eastAsia="Times New Roman" w:hAnsi="Times New Roman"/>
          <w:sz w:val="24"/>
        </w:rPr>
        <w:t>In Gaza and the WB, t</w:t>
      </w:r>
      <w:r w:rsidRPr="008646EC">
        <w:rPr>
          <w:rFonts w:ascii="Times New Roman" w:eastAsia="Times New Roman" w:hAnsi="Times New Roman"/>
          <w:sz w:val="24"/>
        </w:rPr>
        <w:t xml:space="preserve">he context of </w:t>
      </w:r>
      <w:r>
        <w:rPr>
          <w:rFonts w:ascii="Times New Roman" w:eastAsia="Times New Roman" w:hAnsi="Times New Roman"/>
          <w:sz w:val="24"/>
        </w:rPr>
        <w:t>imposed</w:t>
      </w:r>
      <w:r w:rsidRPr="008646EC">
        <w:rPr>
          <w:rFonts w:ascii="Times New Roman" w:eastAsia="Times New Roman" w:hAnsi="Times New Roman"/>
          <w:sz w:val="24"/>
        </w:rPr>
        <w:t xml:space="preserve"> isolation and </w:t>
      </w:r>
      <w:r>
        <w:rPr>
          <w:rFonts w:ascii="Times New Roman" w:eastAsia="Times New Roman" w:hAnsi="Times New Roman"/>
          <w:sz w:val="24"/>
        </w:rPr>
        <w:t xml:space="preserve">man-made </w:t>
      </w:r>
      <w:r w:rsidRPr="008646EC">
        <w:rPr>
          <w:rFonts w:ascii="Times New Roman" w:eastAsia="Times New Roman" w:hAnsi="Times New Roman"/>
          <w:sz w:val="24"/>
        </w:rPr>
        <w:t xml:space="preserve"> humanitarian crisis </w:t>
      </w:r>
      <w:r>
        <w:rPr>
          <w:rFonts w:ascii="Times New Roman" w:eastAsia="Times New Roman" w:hAnsi="Times New Roman"/>
          <w:sz w:val="24"/>
        </w:rPr>
        <w:t>in which the</w:t>
      </w:r>
      <w:r w:rsidRPr="008646EC">
        <w:rPr>
          <w:rFonts w:ascii="Times New Roman" w:eastAsia="Times New Roman" w:hAnsi="Times New Roman"/>
          <w:sz w:val="24"/>
        </w:rPr>
        <w:t xml:space="preserve"> healthcare system operates, where </w:t>
      </w:r>
      <w:r w:rsidRPr="008646EC">
        <w:rPr>
          <w:rFonts w:ascii="Times New Roman" w:hAnsi="Times New Roman"/>
          <w:sz w:val="24"/>
        </w:rPr>
        <w:t xml:space="preserve">around 29% of Palestinians </w:t>
      </w:r>
      <w:r>
        <w:rPr>
          <w:rFonts w:ascii="Times New Roman" w:hAnsi="Times New Roman"/>
          <w:sz w:val="24"/>
        </w:rPr>
        <w:t xml:space="preserve">are forced to </w:t>
      </w:r>
      <w:r w:rsidRPr="008646EC">
        <w:rPr>
          <w:rFonts w:ascii="Times New Roman" w:hAnsi="Times New Roman"/>
          <w:sz w:val="24"/>
        </w:rPr>
        <w:t xml:space="preserve">live below the poverty line with </w:t>
      </w:r>
      <w:r>
        <w:rPr>
          <w:rFonts w:ascii="Times New Roman" w:hAnsi="Times New Roman"/>
          <w:sz w:val="24"/>
        </w:rPr>
        <w:t xml:space="preserve">a </w:t>
      </w:r>
      <w:r w:rsidRPr="008646EC">
        <w:rPr>
          <w:rFonts w:ascii="Times New Roman" w:hAnsi="Times New Roman"/>
          <w:sz w:val="24"/>
        </w:rPr>
        <w:t>substantial gap between the West Bank and Gaza i.e. 53% of the population below the poverty line in Gaza</w:t>
      </w:r>
      <w:r>
        <w:rPr>
          <w:rFonts w:ascii="Times New Roman" w:hAnsi="Times New Roman"/>
          <w:sz w:val="24"/>
        </w:rPr>
        <w:t>,</w:t>
      </w:r>
      <w:r w:rsidRPr="008646EC">
        <w:rPr>
          <w:rFonts w:ascii="Times New Roman" w:hAnsi="Times New Roman"/>
          <w:sz w:val="24"/>
        </w:rPr>
        <w:t xml:space="preserve"> compared to 14% in the West Bank, </w:t>
      </w:r>
      <w:r w:rsidRPr="008646EC">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eastAsia="Times New Roman" w:hAnsi="Times New Roman"/>
          <w:sz w:val="24"/>
        </w:rPr>
        <w:fldChar w:fldCharType="separate"/>
      </w:r>
      <w:r w:rsidR="00344708" w:rsidRPr="00344708">
        <w:rPr>
          <w:rFonts w:ascii="Times New Roman" w:eastAsia="Times New Roman" w:hAnsi="Times New Roman"/>
          <w:noProof/>
          <w:sz w:val="24"/>
        </w:rPr>
        <w:t>[83]</w:t>
      </w:r>
      <w:r w:rsidRPr="008646EC">
        <w:rPr>
          <w:rFonts w:ascii="Times New Roman" w:eastAsia="Times New Roman" w:hAnsi="Times New Roman"/>
          <w:sz w:val="24"/>
        </w:rPr>
        <w:fldChar w:fldCharType="end"/>
      </w:r>
      <w:r>
        <w:rPr>
          <w:rFonts w:ascii="Times New Roman" w:eastAsia="Times New Roman" w:hAnsi="Times New Roman"/>
          <w:sz w:val="24"/>
        </w:rPr>
        <w:t>; this</w:t>
      </w:r>
      <w:r w:rsidRPr="008646EC">
        <w:rPr>
          <w:rFonts w:ascii="Times New Roman" w:eastAsia="Times New Roman" w:hAnsi="Times New Roman"/>
          <w:sz w:val="24"/>
        </w:rPr>
        <w:t xml:space="preserve"> has </w:t>
      </w:r>
      <w:r>
        <w:rPr>
          <w:rFonts w:ascii="Times New Roman" w:eastAsia="Times New Roman" w:hAnsi="Times New Roman"/>
          <w:sz w:val="24"/>
        </w:rPr>
        <w:t>further widened</w:t>
      </w:r>
      <w:r w:rsidRPr="008646EC">
        <w:rPr>
          <w:rFonts w:ascii="Times New Roman" w:eastAsia="Times New Roman" w:hAnsi="Times New Roman"/>
          <w:sz w:val="24"/>
        </w:rPr>
        <w:t xml:space="preserve"> the gaps between </w:t>
      </w:r>
      <w:r>
        <w:rPr>
          <w:rFonts w:ascii="Times New Roman" w:eastAsia="Times New Roman" w:hAnsi="Times New Roman"/>
          <w:sz w:val="24"/>
        </w:rPr>
        <w:t xml:space="preserve">the </w:t>
      </w:r>
      <w:r w:rsidRPr="008646EC">
        <w:rPr>
          <w:rFonts w:ascii="Times New Roman" w:eastAsia="Times New Roman" w:hAnsi="Times New Roman"/>
          <w:sz w:val="24"/>
        </w:rPr>
        <w:t xml:space="preserve">WB and Gaza. The siege on the Gaza Strip has led to a huge regression in the economic </w:t>
      </w:r>
      <w:r w:rsidRPr="008646EC">
        <w:rPr>
          <w:rFonts w:ascii="Times New Roman" w:eastAsia="Times New Roman" w:hAnsi="Times New Roman"/>
          <w:sz w:val="24"/>
        </w:rPr>
        <w:lastRenderedPageBreak/>
        <w:t>activity and an unprecedented distortion of the Gaz</w:t>
      </w:r>
      <w:r>
        <w:rPr>
          <w:rFonts w:ascii="Times New Roman" w:eastAsia="Times New Roman" w:hAnsi="Times New Roman"/>
          <w:sz w:val="24"/>
        </w:rPr>
        <w:t>an social structure and culture;</w:t>
      </w:r>
      <w:r w:rsidRPr="008646EC">
        <w:rPr>
          <w:rFonts w:ascii="Times New Roman" w:eastAsia="Times New Roman" w:hAnsi="Times New Roman"/>
          <w:sz w:val="24"/>
        </w:rPr>
        <w:t xml:space="preserve"> and a decline in health services, education and </w:t>
      </w:r>
      <w:r>
        <w:rPr>
          <w:rFonts w:ascii="Times New Roman" w:eastAsia="Times New Roman" w:hAnsi="Times New Roman"/>
          <w:sz w:val="24"/>
        </w:rPr>
        <w:t xml:space="preserve">in </w:t>
      </w:r>
      <w:r w:rsidRPr="008646EC">
        <w:rPr>
          <w:rFonts w:ascii="Times New Roman" w:eastAsia="Times New Roman" w:hAnsi="Times New Roman"/>
          <w:sz w:val="24"/>
        </w:rPr>
        <w:t xml:space="preserve">other humanitarian sectors </w:t>
      </w:r>
      <w:r w:rsidRPr="008646EC">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{"citationItems":[{"id":"ITEM-1","itemData":{"ISBN":"9781479978007","author":[{"dropping-particle":"","family":"Shaban","given":"Omar","non-dropping-particle":"","parse-names":false,"suffix":""}],"container-title":"Palestine-Israel Journal","id":"ITEM-1","issue":"2","issued":{"date-parts":[["2017"]]},"title":"The Implications of Siege and the Internal Palestinian Division on the Situation in the Gaza Strip Since 2007","type":"article-journal","volume":"22"},"uris":["http://www.mendeley.com/documents/?uuid=57f588b5-1457-4a8c-a7c6-339e368fc3d7"]}],"mendeley":{"formattedCitation":"[84]","plainTextFormattedCitation":"[84]","previouslyFormattedCitation":"[84]"},"properties":{"noteIndex":0},"schema":"https://github.com/citation-style-language/schema/raw/master/csl-citation.json"}</w:instrText>
      </w:r>
      <w:r w:rsidRPr="008646EC">
        <w:rPr>
          <w:rFonts w:ascii="Times New Roman" w:eastAsia="Times New Roman" w:hAnsi="Times New Roman"/>
          <w:sz w:val="24"/>
        </w:rPr>
        <w:fldChar w:fldCharType="separate"/>
      </w:r>
      <w:r w:rsidR="00344708" w:rsidRPr="00344708">
        <w:rPr>
          <w:rFonts w:ascii="Times New Roman" w:eastAsia="Times New Roman" w:hAnsi="Times New Roman"/>
          <w:noProof/>
          <w:sz w:val="24"/>
        </w:rPr>
        <w:t>[84]</w:t>
      </w:r>
      <w:r w:rsidRPr="008646EC">
        <w:rPr>
          <w:rFonts w:ascii="Times New Roman" w:eastAsia="Times New Roman" w:hAnsi="Times New Roman"/>
          <w:sz w:val="24"/>
        </w:rPr>
        <w:fldChar w:fldCharType="end"/>
      </w:r>
      <w:r w:rsidRPr="008646EC">
        <w:rPr>
          <w:rFonts w:ascii="Times New Roman" w:eastAsia="Times New Roman" w:hAnsi="Times New Roman"/>
          <w:sz w:val="24"/>
        </w:rPr>
        <w:t>. It significantly hampers healthcare access and provision due to the constant uncertainty of availability of</w:t>
      </w:r>
      <w:r w:rsidRPr="008646EC">
        <w:t xml:space="preserve"> </w:t>
      </w:r>
      <w:r w:rsidRPr="008646EC">
        <w:rPr>
          <w:rFonts w:ascii="Times New Roman" w:eastAsia="Times New Roman" w:hAnsi="Times New Roman"/>
          <w:sz w:val="24"/>
        </w:rPr>
        <w:t xml:space="preserve">essential funds, supplies, and services </w:t>
      </w:r>
      <w:r w:rsidRPr="008646EC">
        <w:rPr>
          <w:rFonts w:ascii="Times New Roman" w:eastAsia="Times New Roman" w:hAnsi="Times New Roman"/>
          <w:sz w:val="24"/>
        </w:rPr>
        <w:fldChar w:fldCharType="begin" w:fldLock="1"/>
      </w:r>
      <w:r w:rsidR="00682EAD">
        <w:rPr>
          <w:rFonts w:ascii="Times New Roman" w:eastAsia="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8646EC">
        <w:rPr>
          <w:rFonts w:ascii="Times New Roman" w:eastAsia="Times New Roman" w:hAnsi="Times New Roman"/>
          <w:sz w:val="24"/>
        </w:rPr>
        <w:fldChar w:fldCharType="separate"/>
      </w:r>
      <w:r w:rsidR="00344708" w:rsidRPr="00344708">
        <w:rPr>
          <w:rFonts w:ascii="Times New Roman" w:eastAsia="Times New Roman" w:hAnsi="Times New Roman"/>
          <w:noProof/>
          <w:sz w:val="24"/>
        </w:rPr>
        <w:t>[81]</w:t>
      </w:r>
      <w:r w:rsidRPr="008646EC">
        <w:rPr>
          <w:rFonts w:ascii="Times New Roman" w:eastAsia="Times New Roman" w:hAnsi="Times New Roman"/>
          <w:sz w:val="24"/>
        </w:rPr>
        <w:fldChar w:fldCharType="end"/>
      </w:r>
      <w:r w:rsidRPr="008646EC">
        <w:rPr>
          <w:rFonts w:ascii="Times New Roman" w:eastAsia="Times New Roman" w:hAnsi="Times New Roman"/>
          <w:sz w:val="24"/>
        </w:rPr>
        <w:t xml:space="preserve">.  Political conflict, territorial fragmentation and the related chronic stress are evident in both emergency as well as primary healthcare. This situation </w:t>
      </w:r>
      <w:r>
        <w:rPr>
          <w:rFonts w:ascii="Times New Roman" w:eastAsia="Times New Roman" w:hAnsi="Times New Roman"/>
          <w:sz w:val="24"/>
        </w:rPr>
        <w:t xml:space="preserve">has </w:t>
      </w:r>
      <w:r w:rsidRPr="008646EC">
        <w:rPr>
          <w:rFonts w:ascii="Times New Roman" w:eastAsia="Times New Roman" w:hAnsi="Times New Roman"/>
          <w:sz w:val="24"/>
        </w:rPr>
        <w:t xml:space="preserve">highly impacted and negatively implicated the quality of life of people in Gaza. Abu Rmeileh </w:t>
      </w:r>
      <w:r w:rsidRPr="005708AE">
        <w:rPr>
          <w:rFonts w:ascii="Times New Roman" w:eastAsia="Times New Roman" w:hAnsi="Times New Roman"/>
          <w:i/>
          <w:iCs/>
          <w:sz w:val="24"/>
        </w:rPr>
        <w:t>et al</w:t>
      </w:r>
      <w:r w:rsidRPr="008646EC">
        <w:rPr>
          <w:rFonts w:ascii="Times New Roman" w:eastAsia="Times New Roman" w:hAnsi="Times New Roman"/>
          <w:sz w:val="24"/>
        </w:rPr>
        <w:t xml:space="preserve"> research detected </w:t>
      </w:r>
      <w:r w:rsidRPr="008646EC">
        <w:rPr>
          <w:rFonts w:ascii="Times New Roman" w:hAnsi="Times New Roman"/>
          <w:sz w:val="24"/>
        </w:rPr>
        <w:t>significant</w:t>
      </w:r>
      <w:r w:rsidRPr="008646EC">
        <w:t xml:space="preserve"> </w:t>
      </w:r>
      <w:r w:rsidRPr="008646EC">
        <w:rPr>
          <w:rFonts w:ascii="Times New Roman" w:hAnsi="Times New Roman"/>
          <w:sz w:val="24"/>
        </w:rPr>
        <w:t xml:space="preserve">associations between poor health related quality of life and ongoing siege-related associated factors, especially reported distress, human insecurity and suffering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{"citationItems":[{"id":"ITEM-1","itemData":{"DOI":"10.1093/eurpub/ckr131","ISBN":"1464-360X","ISSN":"11011262","PMID":"23012310","abstract":"&lt;b&gt;Background:&lt;/b&gt; We document the health-related quality of life (HRQoL) of people living in the Gaza Strip 6 months after 27 December 2008 to 18 January 2009, Israeli attack. \r\n\r\n\n&lt;b&gt;Methods:&lt;/b&gt; Cross-sectional survey 6 months after the Israeli attack. Households were selected by cluster sampling in two stages: a random sample of enumeration areas (EAs) and a random sample of households within each chosen EA. One randomly chosen adult from each of 3017 households included in the survey completed the World Health Organization Quality of Life instrument, in addition to reported information on distress, insecurities and threats. \r\n\r\n\n&lt;b&gt;Results:&lt;/b&gt; Mean HRQoL score (range 0GÇô100) for the physical domain was 69.7, followed by the psychological (59.8) and the environmental domain score (48.4). Predictors of lower (worse) scores for all three domains were: lower educational levels, residence in rural areas, destruction to one's private property or high levels of distress and suffering. Worse physical and psychological domain scores were reported by people who were older and those living in North Gaza governorate. Worse physical and environmental domain scores were reported by people with no one working at home, and those with worse standard of living levels. Respondents who reported suffering stated that the main causes were the ongoing siege, the latest war on the Strip and internal Palestinian factional violence. \r\n\r\n\n&lt;b&gt;Conclusion:&lt;/b&gt; Results reveal poor HRQoL of adult Gazans compared with the results of WHO multi-country field trials and significant associations between low HRQoL and war-related factors, especially reports of distress, insecurity and suffering.","author":[{"dropping-particle":"","family":"Abu-Rmeileh","given":"Niveen M E","non-dropping-particle":"","parse-names":false,"suffix":""},{"dropping-particle":"","family":"Hammoudeh","given":"Weeam","non-dropping-particle":"","parse-names":false,"suffix":""},{"dropping-particle":"","family":"Mataria","given":"Awad","non-dropping-particle":"","parse-names":false,"suffix":""},{"dropping-particle":"","family":"Husseini","given":"Abdullatif","non-dropping-particle":"","parse-names":false,"suffix":""},{"dropping-particle":"","family":"Khawaja","given":"Marwan","non-dropping-particle":"","parse-names":false,"suffix":""},{"dropping-particle":"","family":"Shannon","given":"Harry S.","non-dropping-particle":"","parse-names":false,"suffix":""},{"dropping-particle":"","family":"Hogan","given":"Dennis","non-dropping-particle":"","parse-names":false,"suffix":""},{"dropping-particle":"","family":"Watt","given":"Graham C M","non-dropping-particle":"","parse-names":false,"suffix":""},{"dropping-particle":"","family":"Zurayk","given":"Huda","non-dropping-particle":"","parse-names":false,"suffix":""},{"dropping-particle":"","family":"Giacaman","given":"Rita","non-dropping-particle":"","parse-names":false,"suffix":""}],"container-title":"European Journal of Public Health","id":"ITEM-1","issue":"5","issued":{"date-parts":[["2012"]]},"page":"732-737","title":"Health-related quality of life of Gaza palestinians in the aftermath of the winter 2008-09 Israeli attack on the Strip","type":"article-journal","volume":"22"},"uris":["http://www.mendeley.com/documents/?uuid=f68e97a4-9a01-47a2-a61d-90afcd47cfb0"]}],"mendeley":{"formattedCitation":"[85]","plainTextFormattedCitation":"[85]","previouslyFormattedCitation":"[85]"},"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[85]</w:t>
      </w:r>
      <w:r w:rsidRPr="008646EC">
        <w:rPr>
          <w:rFonts w:ascii="Times New Roman" w:hAnsi="Times New Roman"/>
          <w:sz w:val="24"/>
        </w:rPr>
        <w:fldChar w:fldCharType="end"/>
      </w:r>
      <w:r w:rsidRPr="008646EC">
        <w:rPr>
          <w:rFonts w:ascii="Times New Roman" w:hAnsi="Times New Roman"/>
          <w:sz w:val="24"/>
        </w:rPr>
        <w:t xml:space="preserve">. The main reported cause of suffering of Gazans is the imposed siege, followed by the effects of the Israeli </w:t>
      </w:r>
      <w:r>
        <w:rPr>
          <w:rFonts w:ascii="Times New Roman" w:hAnsi="Times New Roman"/>
          <w:sz w:val="24"/>
        </w:rPr>
        <w:t>air-raids</w:t>
      </w:r>
      <w:r w:rsidRPr="008646EC">
        <w:rPr>
          <w:rFonts w:ascii="Times New Roman" w:hAnsi="Times New Roman"/>
          <w:sz w:val="24"/>
        </w:rPr>
        <w:t xml:space="preserve"> on the Strip and the internal Palestinian factional violence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{"citationItems":[{"id":"ITEM-1","itemData":{"DOI":"10.1093/eurpub/ckr131","ISBN":"1464-360X","ISSN":"11011262","PMID":"23012310","abstract":"&lt;b&gt;Background:&lt;/b&gt; We document the health-related quality of life (HRQoL) of people living in the Gaza Strip 6 months after 27 December 2008 to 18 January 2009, Israeli attack. \r\n\r\n\n&lt;b&gt;Methods:&lt;/b&gt; Cross-sectional survey 6 months after the Israeli attack. Households were selected by cluster sampling in two stages: a random sample of enumeration areas (EAs) and a random sample of households within each chosen EA. One randomly chosen adult from each of 3017 households included in the survey completed the World Health Organization Quality of Life instrument, in addition to reported information on distress, insecurities and threats. \r\n\r\n\n&lt;b&gt;Results:&lt;/b&gt; Mean HRQoL score (range 0GÇô100) for the physical domain was 69.7, followed by the psychological (59.8) and the environmental domain score (48.4). Predictors of lower (worse) scores for all three domains were: lower educational levels, residence in rural areas, destruction to one's private property or high levels of distress and suffering. Worse physical and psychological domain scores were reported by people who were older and those living in North Gaza governorate. Worse physical and environmental domain scores were reported by people with no one working at home, and those with worse standard of living levels. Respondents who reported suffering stated that the main causes were the ongoing siege, the latest war on the Strip and internal Palestinian factional violence. \r\n\r\n\n&lt;b&gt;Conclusion:&lt;/b&gt; Results reveal poor HRQoL of adult Gazans compared with the results of WHO multi-country field trials and significant associations between low HRQoL and war-related factors, especially reports of distress, insecurity and suffering.","author":[{"dropping-particle":"","family":"Abu-Rmeileh","given":"Niveen M E","non-dropping-particle":"","parse-names":false,"suffix":""},{"dropping-particle":"","family":"Hammoudeh","given":"Weeam","non-dropping-particle":"","parse-names":false,"suffix":""},{"dropping-particle":"","family":"Mataria","given":"Awad","non-dropping-particle":"","parse-names":false,"suffix":""},{"dropping-particle":"","family":"Husseini","given":"Abdullatif","non-dropping-particle":"","parse-names":false,"suffix":""},{"dropping-particle":"","family":"Khawaja","given":"Marwan","non-dropping-particle":"","parse-names":false,"suffix":""},{"dropping-particle":"","family":"Shannon","given":"Harry S.","non-dropping-particle":"","parse-names":false,"suffix":""},{"dropping-particle":"","family":"Hogan","given":"Dennis","non-dropping-particle":"","parse-names":false,"suffix":""},{"dropping-particle":"","family":"Watt","given":"Graham C M","non-dropping-particle":"","parse-names":false,"suffix":""},{"dropping-particle":"","family":"Zurayk","given":"Huda","non-dropping-particle":"","parse-names":false,"suffix":""},{"dropping-particle":"","family":"Giacaman","given":"Rita","non-dropping-particle":"","parse-names":false,"suffix":""}],"container-title":"European Journal of Public Health","id":"ITEM-1","issue":"5","issued":{"date-parts":[["2012"]]},"page":"732-737","title":"Health-related quality of life of Gaza palestinians in the aftermath of the winter 2008-09 Israeli attack on the Strip","type":"article-journal","volume":"22"},"uris":["http://www.mendeley.com/documents/?uuid=f68e97a4-9a01-47a2-a61d-90afcd47cfb0"]}],"mendeley":{"formattedCitation":"[85]","plainTextFormattedCitation":"[85]","previouslyFormattedCitation":"[85]"},"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[85]</w:t>
      </w:r>
      <w:r w:rsidRPr="008646EC">
        <w:rPr>
          <w:rFonts w:ascii="Times New Roman" w:hAnsi="Times New Roman"/>
          <w:sz w:val="24"/>
        </w:rPr>
        <w:fldChar w:fldCharType="end"/>
      </w:r>
      <w:r w:rsidRPr="008646EC">
        <w:rPr>
          <w:rFonts w:ascii="Times New Roman" w:hAnsi="Times New Roman"/>
          <w:sz w:val="24"/>
        </w:rPr>
        <w:t xml:space="preserve">. </w:t>
      </w:r>
      <w:r>
        <w:rPr>
          <w:rFonts w:ascii="Times New Roman" w:hAnsi="Times New Roman"/>
          <w:sz w:val="24"/>
        </w:rPr>
        <w:t>Due to t</w:t>
      </w:r>
      <w:r w:rsidRPr="008646EC">
        <w:rPr>
          <w:rFonts w:ascii="Times New Roman" w:hAnsi="Times New Roman"/>
          <w:sz w:val="24"/>
        </w:rPr>
        <w:t xml:space="preserve">he ongoing humanitarian crises in Gaza now being defined as uninhabitable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{"citationItems":[{"id":"ITEM-1","itemData":{"DOI":"10.1111/dewb.12272","ISSN":"1471-8731","abstract":"This essay discusses and weaves together three interrelated topics: loneliness as a neglected bioethics problem, solidarity as one potential solution to loneliness, and the Israeli-Palestinian Conflict as a neglected bioethics problem in which loneliness is stark. I first present and define various kinds of loneliness, focusing on ethical loneliness, defined as suffering injustice without a proper repair process. I next dis- cuss current health conditions in Gaza, focusing on healthcare providers who, ac- cording to the UN, are being intentionally targeted by Israel. I explain how the various kinds of loneliness are reflected among people in Gaza. I lastly relate together the notions of solidarity, responsibility and personal autonomy, arguing that bioethicists and healthcare providers have a duty to support the people in Gaza, stemming from solidarity and an extended responsibility perspective.","author":[{"dropping-particle":"","family":"Lederman","given":"Zohar","non-dropping-particle":"","parse-names":false,"suffix":""}],"container-title":"Developing World Bioethics","id":"ITEM-1","issue":"May","issued":{"date-parts":[["2020","6","23"]]},"page":"dewb.12272","title":"Together we lived, and alone you died: Loneliness and solidarity in Gaza","type":"article-journal"},"uris":["http://www.mendeley.com/documents/?uuid=fc924b40-a973-4f00-9f65-b274522b642e"]}],"mendeley":{"formattedCitation":"[86]","plainTextFormattedCitation":"[86]","previouslyFormattedCitation":"[86]"},"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[86]</w:t>
      </w:r>
      <w:r w:rsidRPr="008646EC">
        <w:rPr>
          <w:rFonts w:ascii="Times New Roman" w:hAnsi="Times New Roman"/>
          <w:sz w:val="24"/>
        </w:rPr>
        <w:fldChar w:fldCharType="end"/>
      </w:r>
      <w:r w:rsidRPr="008646EC">
        <w:rPr>
          <w:rFonts w:ascii="Times New Roman" w:hAnsi="Times New Roman"/>
          <w:sz w:val="24"/>
        </w:rPr>
        <w:t xml:space="preserve">, experts have described the present situation in Gaza like a time bomb that could explode at any minute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{"citationItems":[{"id":"ITEM-1","itemData":{"ISBN":"9781479978007","author":[{"dropping-particle":"","family":"Shaban","given":"Omar","non-dropping-particle":"","parse-names":false,"suffix":""}],"container-title":"Palestine-Israel Journal","id":"ITEM-1","issue":"2","issued":{"date-parts":[["2017"]]},"title":"The Implications of Siege and the Internal Palestinian Division on the Situation in the Gaza Strip Since 2007","type":"article-journal","volume":"22"},"uris":["http://www.mendeley.com/documents/?uuid=57f588b5-1457-4a8c-a7c6-339e368fc3d7"]}],"mendeley":{"formattedCitation":"[84]","plainTextFormattedCitation":"[84]","previouslyFormattedCitation":"[84]"},"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[84]</w:t>
      </w:r>
      <w:r w:rsidRPr="008646EC">
        <w:rPr>
          <w:rFonts w:ascii="Times New Roman" w:hAnsi="Times New Roman"/>
          <w:sz w:val="24"/>
        </w:rPr>
        <w:fldChar w:fldCharType="end"/>
      </w:r>
      <w:r w:rsidRPr="008646EC">
        <w:rPr>
          <w:rFonts w:ascii="Times New Roman" w:hAnsi="Times New Roman"/>
          <w:sz w:val="24"/>
        </w:rPr>
        <w:t xml:space="preserve">. </w:t>
      </w:r>
    </w:p>
    <w:p w14:paraId="6F1E9329" w14:textId="50E3BCC6" w:rsidR="009D6B5E" w:rsidRPr="008646EC" w:rsidRDefault="009D6B5E" w:rsidP="009D6B5E">
      <w:pPr>
        <w:bidi w:val="0"/>
        <w:spacing w:line="360" w:lineRule="auto"/>
        <w:contextualSpacing/>
        <w:jc w:val="both"/>
        <w:rPr>
          <w:rFonts w:ascii="Times New Roman" w:hAnsi="Times New Roman"/>
          <w:sz w:val="24"/>
        </w:rPr>
      </w:pPr>
      <w:r w:rsidRPr="008646EC">
        <w:rPr>
          <w:rFonts w:ascii="Times New Roman" w:hAnsi="Times New Roman"/>
          <w:sz w:val="24"/>
        </w:rPr>
        <w:t>In the West Bank, the nature of barriers to health a</w:t>
      </w:r>
      <w:r>
        <w:rPr>
          <w:rFonts w:ascii="Times New Roman" w:hAnsi="Times New Roman"/>
          <w:sz w:val="24"/>
        </w:rPr>
        <w:t xml:space="preserve">ccess differs from those in </w:t>
      </w:r>
      <w:r w:rsidRPr="008646EC">
        <w:rPr>
          <w:rFonts w:ascii="Times New Roman" w:hAnsi="Times New Roman"/>
          <w:sz w:val="24"/>
        </w:rPr>
        <w:t xml:space="preserve">Gaza Strip. Three million Palestinians in </w:t>
      </w:r>
      <w:r>
        <w:rPr>
          <w:rFonts w:ascii="Times New Roman" w:hAnsi="Times New Roman"/>
          <w:sz w:val="24"/>
        </w:rPr>
        <w:t xml:space="preserve">the </w:t>
      </w:r>
      <w:r w:rsidRPr="008646EC">
        <w:rPr>
          <w:rFonts w:ascii="Times New Roman" w:hAnsi="Times New Roman"/>
          <w:sz w:val="24"/>
        </w:rPr>
        <w:t>WB continue to navigate a territory that is divided administratively into Areas A, B, C, H1, H2 and East Jerusalem</w:t>
      </w:r>
      <w:r>
        <w:rPr>
          <w:rFonts w:ascii="Times New Roman" w:hAnsi="Times New Roman"/>
          <w:sz w:val="24"/>
        </w:rPr>
        <w:t>. They are</w:t>
      </w:r>
      <w:r w:rsidRPr="008646EC">
        <w:rPr>
          <w:rFonts w:ascii="Times New Roman" w:hAnsi="Times New Roman"/>
          <w:sz w:val="24"/>
        </w:rPr>
        <w:t xml:space="preserve"> confront</w:t>
      </w:r>
      <w:r>
        <w:rPr>
          <w:rFonts w:ascii="Times New Roman" w:hAnsi="Times New Roman"/>
          <w:sz w:val="24"/>
        </w:rPr>
        <w:t>ed by</w:t>
      </w:r>
      <w:r w:rsidRPr="008646EC">
        <w:rPr>
          <w:rFonts w:ascii="Times New Roman" w:hAnsi="Times New Roman"/>
          <w:sz w:val="24"/>
        </w:rPr>
        <w:t xml:space="preserve"> an extensive system of checkpoints with restrictions on movement preventing them from free access to essential health services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In particular, </w:t>
      </w:r>
      <w:r>
        <w:rPr>
          <w:rFonts w:ascii="Times New Roman" w:hAnsi="Times New Roman"/>
          <w:sz w:val="24"/>
        </w:rPr>
        <w:t xml:space="preserve">the </w:t>
      </w:r>
      <w:r w:rsidRPr="008646EC">
        <w:rPr>
          <w:rFonts w:ascii="Times New Roman" w:hAnsi="Times New Roman"/>
          <w:sz w:val="24"/>
        </w:rPr>
        <w:t xml:space="preserve">MOH faces extensive barriers to healthcare provision to the approximately 300,000 Palestinians living in </w:t>
      </w:r>
      <w:r w:rsidR="00E317BF">
        <w:rPr>
          <w:rFonts w:ascii="Times New Roman" w:hAnsi="Times New Roman"/>
          <w:sz w:val="24"/>
        </w:rPr>
        <w:t>A</w:t>
      </w:r>
      <w:r w:rsidRPr="008646EC">
        <w:rPr>
          <w:rFonts w:ascii="Times New Roman" w:hAnsi="Times New Roman"/>
          <w:sz w:val="24"/>
        </w:rPr>
        <w:t xml:space="preserve">rea C. 35% of the Area C population are dependent on mobile health clinics for access to essential primary </w:t>
      </w:r>
      <w:r>
        <w:rPr>
          <w:rFonts w:ascii="Times New Roman" w:hAnsi="Times New Roman"/>
          <w:sz w:val="24"/>
        </w:rPr>
        <w:t xml:space="preserve">health </w:t>
      </w:r>
      <w:r w:rsidRPr="008646EC">
        <w:rPr>
          <w:rFonts w:ascii="Times New Roman" w:hAnsi="Times New Roman"/>
          <w:sz w:val="24"/>
        </w:rPr>
        <w:t xml:space="preserve">care services. In addition, when the building of </w:t>
      </w:r>
      <w:r>
        <w:rPr>
          <w:rFonts w:ascii="Times New Roman" w:hAnsi="Times New Roman"/>
          <w:sz w:val="24"/>
        </w:rPr>
        <w:t xml:space="preserve">the </w:t>
      </w:r>
      <w:r w:rsidRPr="008646EC">
        <w:rPr>
          <w:rFonts w:ascii="Times New Roman" w:hAnsi="Times New Roman"/>
          <w:sz w:val="24"/>
        </w:rPr>
        <w:t xml:space="preserve">separation wall </w:t>
      </w:r>
      <w:r>
        <w:rPr>
          <w:rFonts w:ascii="Times New Roman" w:hAnsi="Times New Roman"/>
          <w:sz w:val="24"/>
        </w:rPr>
        <w:t xml:space="preserve">is </w:t>
      </w:r>
      <w:r w:rsidRPr="008646EC">
        <w:rPr>
          <w:rFonts w:ascii="Times New Roman" w:hAnsi="Times New Roman"/>
          <w:sz w:val="24"/>
        </w:rPr>
        <w:t xml:space="preserve">completed, 9.4% of West Bank will fall in the Israeli side of the wall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isolating many villages and communities and creating a severe decline in the ability of people to access health services </w:t>
      </w:r>
      <w:r w:rsidRPr="008646EC">
        <w:rPr>
          <w:rFonts w:ascii="Times New Roman" w:hAnsi="Times New Roman"/>
          <w:sz w:val="24"/>
        </w:rPr>
        <w:fldChar w:fldCharType="begin" w:fldLock="1"/>
      </w:r>
      <w:r w:rsidR="00D155DF">
        <w:rPr>
          <w:rFonts w:ascii="Times New Roman" w:hAnsi="Times New Roman"/>
          <w:sz w:val="24"/>
        </w:rPr>
        <w:instrText>ADDIN CSL_CITATION {"citationItems":[{"id":"ITEM-1","itemData":{"author":[{"dropping-particle":"","family":"Abumoghli","given":"Fathi","non-dropping-particle":"","parse-names":false,"suffix":""}],"container-title":"The Palestinian Institute for Research and Development Studies","id":"ITEM-1","issued":{"date-parts":[["2014"]]},"publisher":"The Palestinian Institute for Research and Development Studies","publisher-place":"Ramallah - Palestine","title":"Right to health; Features of the Future of Health in the State of Palestine","type":"book"},"uris":["http://www.mendeley.com/documents/?uuid=00231424-e0e4-4889-83f0-b1d513592c41"]}],"mendeley":{"formattedCitation":"[37]","plainTextFormattedCitation":"[37]","previouslyFormattedCitation":"[37]"},"properties":{"noteIndex":0},"schema":"https://github.com/citation-style-language/schema/raw/master/csl-citation.json"}</w:instrText>
      </w:r>
      <w:r w:rsidRPr="008646EC">
        <w:rPr>
          <w:rFonts w:ascii="Times New Roman" w:hAnsi="Times New Roman"/>
          <w:sz w:val="24"/>
        </w:rPr>
        <w:fldChar w:fldCharType="separate"/>
      </w:r>
      <w:r w:rsidR="00810812" w:rsidRPr="00810812">
        <w:rPr>
          <w:rFonts w:ascii="Times New Roman" w:hAnsi="Times New Roman"/>
          <w:noProof/>
          <w:sz w:val="24"/>
        </w:rPr>
        <w:t>[37]</w:t>
      </w:r>
      <w:r w:rsidRPr="008646EC">
        <w:rPr>
          <w:rFonts w:ascii="Times New Roman" w:hAnsi="Times New Roman"/>
          <w:sz w:val="24"/>
        </w:rPr>
        <w:fldChar w:fldCharType="end"/>
      </w:r>
      <w:r w:rsidRPr="008646EC">
        <w:rPr>
          <w:rFonts w:ascii="Times New Roman" w:hAnsi="Times New Roman"/>
          <w:sz w:val="24"/>
        </w:rPr>
        <w:t>. Meanwhile, an expanding settlement infrastructure and the extensive system of fixed and ‘flyi</w:t>
      </w:r>
      <w:r>
        <w:rPr>
          <w:rFonts w:ascii="Times New Roman" w:hAnsi="Times New Roman"/>
          <w:sz w:val="24"/>
        </w:rPr>
        <w:t>ng’ military checkpoints hamper free movement and create</w:t>
      </w:r>
      <w:r w:rsidRPr="008646EC">
        <w:rPr>
          <w:rFonts w:ascii="Times New Roman" w:hAnsi="Times New Roman"/>
          <w:sz w:val="24"/>
        </w:rPr>
        <w:t xml:space="preserve"> unpredictable delays, including for ambulances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Patients from the West Bank needing care in East Jerusalem may need to take a Palestinian ambulance to one checkpoint and then be transferred to an Israeli ambulance to continue the journey. This is known as a “back-to-back” transfer, and 90% of ambulances entering East Jerusalem in 2017 were required to comply with this procedure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Pr>
        <w:t xml:space="preserve">. </w:t>
      </w:r>
    </w:p>
    <w:p w14:paraId="03007F4A" w14:textId="77777777" w:rsidR="009D6B5E" w:rsidRPr="008646EC" w:rsidRDefault="009D6B5E" w:rsidP="009D6B5E">
      <w:pPr>
        <w:bidi w:val="0"/>
        <w:spacing w:line="360" w:lineRule="auto"/>
        <w:contextualSpacing/>
        <w:jc w:val="both"/>
        <w:rPr>
          <w:rFonts w:ascii="Times New Roman" w:hAnsi="Times New Roman"/>
          <w:sz w:val="24"/>
        </w:rPr>
      </w:pPr>
      <w:r w:rsidRPr="008646EC">
        <w:rPr>
          <w:rFonts w:ascii="Times New Roman" w:hAnsi="Times New Roman"/>
          <w:sz w:val="24"/>
        </w:rPr>
        <w:lastRenderedPageBreak/>
        <w:t xml:space="preserve">The protracted conflict, alongside sudden shocks, is overwhelming an already overburdened healthcare system in </w:t>
      </w:r>
      <w:r>
        <w:rPr>
          <w:rFonts w:ascii="Times New Roman" w:hAnsi="Times New Roman"/>
          <w:sz w:val="24"/>
        </w:rPr>
        <w:t xml:space="preserve">the </w:t>
      </w:r>
      <w:r w:rsidRPr="008646EC">
        <w:rPr>
          <w:rFonts w:ascii="Times New Roman" w:hAnsi="Times New Roman"/>
          <w:sz w:val="24"/>
        </w:rPr>
        <w:t xml:space="preserve">WB and Gaza. The health system is struggling to cope with the ongoing conflict-related challenges. </w:t>
      </w:r>
      <w:r>
        <w:rPr>
          <w:rFonts w:ascii="Times New Roman" w:hAnsi="Times New Roman"/>
          <w:sz w:val="24"/>
        </w:rPr>
        <w:t>The l</w:t>
      </w:r>
      <w:r w:rsidRPr="008646EC">
        <w:rPr>
          <w:rFonts w:ascii="Times New Roman" w:hAnsi="Times New Roman"/>
          <w:sz w:val="24"/>
        </w:rPr>
        <w:t>ack for essential health services in the public system has significant implications for the capacity of the public healthcare system to provide adequate services to the population contributing to reliance on referrals outside the Ministry of Health. In the following sub</w:t>
      </w:r>
      <w:r>
        <w:rPr>
          <w:rFonts w:ascii="Times New Roman" w:hAnsi="Times New Roman"/>
          <w:sz w:val="24"/>
        </w:rPr>
        <w:t>-</w:t>
      </w:r>
      <w:r w:rsidRPr="008646EC">
        <w:rPr>
          <w:rFonts w:ascii="Times New Roman" w:hAnsi="Times New Roman"/>
          <w:sz w:val="24"/>
        </w:rPr>
        <w:t>sections</w:t>
      </w:r>
      <w:r>
        <w:rPr>
          <w:rFonts w:ascii="Times New Roman" w:hAnsi="Times New Roman"/>
          <w:sz w:val="24"/>
        </w:rPr>
        <w:t>,</w:t>
      </w:r>
      <w:r w:rsidRPr="008646EC">
        <w:rPr>
          <w:rFonts w:ascii="Times New Roman" w:hAnsi="Times New Roman"/>
          <w:sz w:val="24"/>
        </w:rPr>
        <w:t xml:space="preserve"> I will discuss the challenges of referral and permit systems and their implications on the access of health.</w:t>
      </w:r>
    </w:p>
    <w:p w14:paraId="397A1B5E" w14:textId="11041CE7" w:rsidR="00E3528D" w:rsidRDefault="00E805D2" w:rsidP="0035330C">
      <w:pPr>
        <w:pStyle w:val="Heading4"/>
        <w:bidi w:val="0"/>
        <w:spacing w:before="0" w:line="360" w:lineRule="auto"/>
        <w:ind w:left="864"/>
      </w:pPr>
      <w:bookmarkStart w:id="175" w:name="_Hlk51013524"/>
      <w:bookmarkStart w:id="176" w:name="_Toc60692521"/>
      <w:r w:rsidRPr="00FA48E7">
        <w:t xml:space="preserve">Health </w:t>
      </w:r>
      <w:r w:rsidR="009D6B5E" w:rsidRPr="00FA48E7">
        <w:t>Referrals System</w:t>
      </w:r>
      <w:bookmarkEnd w:id="176"/>
    </w:p>
    <w:p w14:paraId="34ADE8F4" w14:textId="048252C6" w:rsidR="009D6B5E" w:rsidRPr="008646EC" w:rsidRDefault="009D6B5E" w:rsidP="009D6B5E">
      <w:pPr>
        <w:bidi w:val="0"/>
        <w:spacing w:line="360" w:lineRule="auto"/>
        <w:contextualSpacing/>
        <w:jc w:val="both"/>
        <w:rPr>
          <w:rFonts w:ascii="Times New Roman" w:hAnsi="Times New Roman"/>
          <w:sz w:val="24"/>
        </w:rPr>
      </w:pPr>
      <w:bookmarkStart w:id="177" w:name="_Hlk51664751"/>
      <w:bookmarkEnd w:id="175"/>
      <w:r>
        <w:rPr>
          <w:rFonts w:ascii="Times New Roman" w:hAnsi="Times New Roman"/>
          <w:sz w:val="24"/>
        </w:rPr>
        <w:t>The h</w:t>
      </w:r>
      <w:r w:rsidRPr="008646EC">
        <w:rPr>
          <w:rFonts w:ascii="Times New Roman" w:hAnsi="Times New Roman"/>
          <w:sz w:val="24"/>
        </w:rPr>
        <w:t xml:space="preserve">ealth referral system was in place before the establishment of Palestinian MOH in 1994. It was inherited from the Israeli Civil Administration (ministry of Defense) </w:t>
      </w:r>
      <w:r>
        <w:rPr>
          <w:rFonts w:ascii="Times New Roman" w:hAnsi="Times New Roman"/>
          <w:sz w:val="24"/>
        </w:rPr>
        <w:t xml:space="preserve">that </w:t>
      </w:r>
      <w:r w:rsidRPr="008646EC">
        <w:rPr>
          <w:rFonts w:ascii="Times New Roman" w:hAnsi="Times New Roman"/>
          <w:sz w:val="24"/>
        </w:rPr>
        <w:t>administered the governmental health care system in a manner that kept it stunted and underdeveloped, with severe budget restrictions, referral to Israeli hospitals for tertiary care, and restrictions on licenses for new m</w:t>
      </w:r>
      <w:r>
        <w:rPr>
          <w:rFonts w:ascii="Times New Roman" w:hAnsi="Times New Roman"/>
          <w:sz w:val="24"/>
        </w:rPr>
        <w:t>edical and health care projects;</w:t>
      </w:r>
      <w:r w:rsidRPr="008646EC">
        <w:rPr>
          <w:rFonts w:ascii="Times New Roman" w:hAnsi="Times New Roman"/>
          <w:sz w:val="24"/>
        </w:rPr>
        <w:t xml:space="preserve"> thus</w:t>
      </w:r>
      <w:r>
        <w:rPr>
          <w:rFonts w:ascii="Times New Roman" w:hAnsi="Times New Roman"/>
          <w:sz w:val="24"/>
        </w:rPr>
        <w:t>,</w:t>
      </w:r>
      <w:r w:rsidRPr="008646EC">
        <w:rPr>
          <w:rFonts w:ascii="Times New Roman" w:hAnsi="Times New Roman"/>
          <w:sz w:val="24"/>
        </w:rPr>
        <w:t xml:space="preserve"> creating a total dependence on the Israeli health system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[16]</w:t>
      </w:r>
      <w:r w:rsidRPr="008646EC">
        <w:rPr>
          <w:rFonts w:ascii="Times New Roman" w:hAnsi="Times New Roman"/>
          <w:sz w:val="24"/>
        </w:rPr>
        <w:fldChar w:fldCharType="end"/>
      </w:r>
      <w:r w:rsidRPr="008646EC">
        <w:rPr>
          <w:rFonts w:ascii="Times New Roman" w:hAnsi="Times New Roman"/>
          <w:sz w:val="24"/>
        </w:rPr>
        <w:t xml:space="preserve">. After 1994, </w:t>
      </w:r>
      <w:r>
        <w:rPr>
          <w:rFonts w:ascii="Times New Roman" w:hAnsi="Times New Roman"/>
          <w:sz w:val="24"/>
        </w:rPr>
        <w:t xml:space="preserve">the </w:t>
      </w:r>
      <w:r w:rsidRPr="008646EC">
        <w:rPr>
          <w:rFonts w:ascii="Times New Roman" w:hAnsi="Times New Roman"/>
          <w:sz w:val="24"/>
        </w:rPr>
        <w:t xml:space="preserve">Palestinian MOH has continued to refer Palestinian patients to a non-MOH facility for specialist healthcare not available in the public system. The number of referrals is constantly increasing in both </w:t>
      </w:r>
      <w:r>
        <w:rPr>
          <w:rFonts w:ascii="Times New Roman" w:hAnsi="Times New Roman"/>
          <w:sz w:val="24"/>
        </w:rPr>
        <w:t xml:space="preserve">the </w:t>
      </w:r>
      <w:r w:rsidRPr="008646EC">
        <w:rPr>
          <w:rFonts w:ascii="Times New Roman" w:hAnsi="Times New Roman"/>
          <w:sz w:val="24"/>
        </w:rPr>
        <w:t>W</w:t>
      </w:r>
      <w:r w:rsidR="00F86CCB">
        <w:rPr>
          <w:rFonts w:ascii="Times New Roman" w:hAnsi="Times New Roman"/>
          <w:sz w:val="24"/>
        </w:rPr>
        <w:t xml:space="preserve">est </w:t>
      </w:r>
      <w:r w:rsidRPr="008646EC">
        <w:rPr>
          <w:rFonts w:ascii="Times New Roman" w:hAnsi="Times New Roman"/>
          <w:sz w:val="24"/>
        </w:rPr>
        <w:t>B</w:t>
      </w:r>
      <w:r w:rsidR="00F86CCB">
        <w:rPr>
          <w:rFonts w:ascii="Times New Roman" w:hAnsi="Times New Roman"/>
          <w:sz w:val="24"/>
        </w:rPr>
        <w:t>ank</w:t>
      </w:r>
      <w:r w:rsidRPr="008646EC">
        <w:rPr>
          <w:rFonts w:ascii="Times New Roman" w:hAnsi="Times New Roman"/>
          <w:sz w:val="24"/>
        </w:rPr>
        <w:t xml:space="preserve"> and Gaza. The increase in referrals since 2017 was proportionately greater for the Gaza Strip compared to the West Bank. In 2018, hospitals in the West Bank, including East Jerusalem, accounted for 73% of referrals and Israel 20%. The rema</w:t>
      </w:r>
      <w:r>
        <w:rPr>
          <w:rFonts w:ascii="Times New Roman" w:hAnsi="Times New Roman"/>
          <w:sz w:val="24"/>
        </w:rPr>
        <w:t>ining go to Egypt, Jordan, and T</w:t>
      </w:r>
      <w:r w:rsidRPr="008646EC">
        <w:rPr>
          <w:rFonts w:ascii="Times New Roman" w:hAnsi="Times New Roman"/>
          <w:sz w:val="24"/>
        </w:rPr>
        <w:t xml:space="preserve">urkey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w:t>
      </w:r>
      <w:r w:rsidR="00F20AD8">
        <w:rPr>
          <w:rFonts w:ascii="Times New Roman" w:hAnsi="Times New Roman"/>
          <w:sz w:val="24"/>
        </w:rPr>
        <w:t xml:space="preserve">According to WHO report </w:t>
      </w:r>
      <w:r w:rsidR="00F20AD8" w:rsidRPr="00F20AD8">
        <w:rPr>
          <w:rFonts w:ascii="Times New Roman" w:hAnsi="Times New Roman"/>
          <w:sz w:val="24"/>
        </w:rPr>
        <w:t xml:space="preserve">2019, </w:t>
      </w:r>
      <w:r w:rsidR="00F86CCB" w:rsidRPr="00F20AD8">
        <w:rPr>
          <w:rFonts w:ascii="Times New Roman" w:hAnsi="Times New Roman"/>
          <w:sz w:val="24"/>
          <w:lang w:bidi="ar-SA"/>
        </w:rPr>
        <w:t xml:space="preserve">Israeli hospitals saw 13 percent of referral cases but represented 33 percent of the total referral expenditures. </w:t>
      </w:r>
      <w:r w:rsidR="00F20AD8" w:rsidRPr="002E7283">
        <w:rPr>
          <w:rFonts w:ascii="Times New Roman" w:hAnsi="Times New Roman"/>
          <w:sz w:val="24"/>
          <w:lang w:bidi="ar-SA"/>
        </w:rPr>
        <w:t xml:space="preserve">While Israeli hospitals do see more complex cases, these do not account for the observed price differential; a study by USAID revealed that over half of the referral bills from Israeli hospitals are unauthorized </w:t>
      </w:r>
      <w:r w:rsidR="00F20AD8" w:rsidRPr="00F20AD8">
        <w:rPr>
          <w:rFonts w:ascii="Times New Roman" w:hAnsi="Times New Roman"/>
          <w:sz w:val="24"/>
          <w:lang w:bidi="ar-SA"/>
        </w:rPr>
        <w:t>by the Palestinian MOH</w:t>
      </w:r>
      <w:r w:rsidR="00F20AD8" w:rsidRPr="002E7283">
        <w:rPr>
          <w:rFonts w:ascii="Times New Roman" w:hAnsi="Times New Roman"/>
          <w:sz w:val="24"/>
          <w:lang w:bidi="ar-SA"/>
        </w:rPr>
        <w:t>. Israeli hospital fees are deducted directly from Palestinian tax revenue often without Palestinian authorization</w:t>
      </w:r>
      <w:r w:rsidR="00F20AD8">
        <w:rPr>
          <w:rFonts w:ascii="Times New Roman" w:hAnsi="Times New Roman"/>
          <w:sz w:val="24"/>
          <w:lang w:bidi="ar-SA"/>
        </w:rPr>
        <w:t xml:space="preserve"> </w:t>
      </w:r>
      <w:r w:rsidR="00F20AD8">
        <w:rPr>
          <w:rFonts w:ascii="Times New Roman" w:hAnsi="Times New Roman"/>
          <w:sz w:val="24"/>
          <w:lang w:bidi="ar-SA"/>
        </w:rPr>
        <w:fldChar w:fldCharType="begin" w:fldLock="1"/>
      </w:r>
      <w:r w:rsidR="00146F97">
        <w:rPr>
          <w:rFonts w:ascii="Times New Roman" w:hAnsi="Times New Roman"/>
          <w:sz w:val="24"/>
          <w:lang w:bidi="ar-SA"/>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00F20AD8">
        <w:rPr>
          <w:rFonts w:ascii="Times New Roman" w:hAnsi="Times New Roman"/>
          <w:sz w:val="24"/>
          <w:lang w:bidi="ar-SA"/>
        </w:rPr>
        <w:fldChar w:fldCharType="separate"/>
      </w:r>
      <w:r w:rsidR="00AA45D8" w:rsidRPr="00AA45D8">
        <w:rPr>
          <w:rFonts w:ascii="Times New Roman" w:hAnsi="Times New Roman"/>
          <w:noProof/>
          <w:sz w:val="24"/>
          <w:lang w:bidi="ar-SA"/>
        </w:rPr>
        <w:t>[21]</w:t>
      </w:r>
      <w:r w:rsidR="00F20AD8">
        <w:rPr>
          <w:rFonts w:ascii="Times New Roman" w:hAnsi="Times New Roman"/>
          <w:sz w:val="24"/>
          <w:lang w:bidi="ar-SA"/>
        </w:rPr>
        <w:fldChar w:fldCharType="end"/>
      </w:r>
      <w:r w:rsidR="00F20AD8" w:rsidRPr="00F20AD8">
        <w:rPr>
          <w:rFonts w:ascii="Times New Roman" w:hAnsi="Times New Roman"/>
          <w:sz w:val="24"/>
          <w:lang w:bidi="ar-SA"/>
        </w:rPr>
        <w:t xml:space="preserve"> </w:t>
      </w:r>
      <w:r w:rsidR="00F20AD8" w:rsidRPr="00F20AD8">
        <w:rPr>
          <w:rFonts w:ascii="Times New Roman" w:hAnsi="Times New Roman"/>
          <w:sz w:val="24"/>
          <w:lang w:bidi="ar-SA"/>
        </w:rPr>
        <w:fldChar w:fldCharType="begin" w:fldLock="1"/>
      </w:r>
      <w:r w:rsidR="00682EAD">
        <w:rPr>
          <w:rFonts w:ascii="Times New Roman" w:hAnsi="Times New Roman"/>
          <w:sz w:val="24"/>
          <w:lang w:bidi="ar-SA"/>
        </w:rPr>
        <w:instrText>ADDIN CSL_CITATION {"citationItems":[{"id":"ITEM-1","itemData":{"author":[{"dropping-particle":"","family":"WHO","given":"","non-dropping-particle":"","parse-names":false,"suffix":""}],"id":"ITEM-1","issue":"May","issued":{"date-parts":[["2019"]]},"number-of-pages":"1-14","title":"Health conditions in the occupied Palestinian territory, including east Jerusalem , and in the occupied Syrian Golan Report","type":"report"},"uris":["http://www.mendeley.com/documents/?uuid=9bbe98fa-5b53-429a-aeed-5ba56b3c6369"]}],"mendeley":{"formattedCitation":"[73]","plainTextFormattedCitation":"[73]","previouslyFormattedCitation":"[73]"},"properties":{"noteIndex":0},"schema":"https://github.com/citation-style-language/schema/raw/master/csl-citation.json"}</w:instrText>
      </w:r>
      <w:r w:rsidR="00F20AD8" w:rsidRPr="00F20AD8">
        <w:rPr>
          <w:rFonts w:ascii="Times New Roman" w:hAnsi="Times New Roman"/>
          <w:sz w:val="24"/>
          <w:lang w:bidi="ar-SA"/>
        </w:rPr>
        <w:fldChar w:fldCharType="separate"/>
      </w:r>
      <w:r w:rsidR="00344708" w:rsidRPr="00344708">
        <w:rPr>
          <w:rFonts w:ascii="Times New Roman" w:hAnsi="Times New Roman"/>
          <w:noProof/>
          <w:sz w:val="24"/>
          <w:lang w:bidi="ar-SA"/>
        </w:rPr>
        <w:t>[73]</w:t>
      </w:r>
      <w:r w:rsidR="00F20AD8" w:rsidRPr="00F20AD8">
        <w:rPr>
          <w:rFonts w:ascii="Times New Roman" w:hAnsi="Times New Roman"/>
          <w:sz w:val="24"/>
          <w:lang w:bidi="ar-SA"/>
        </w:rPr>
        <w:fldChar w:fldCharType="end"/>
      </w:r>
      <w:r w:rsidR="00F20AD8" w:rsidRPr="00F20AD8">
        <w:rPr>
          <w:rFonts w:ascii="Times New Roman" w:hAnsi="Times New Roman"/>
          <w:sz w:val="24"/>
          <w:lang w:bidi="ar-SA"/>
        </w:rPr>
        <w:t>.</w:t>
      </w:r>
      <w:r w:rsidRPr="008646EC">
        <w:rPr>
          <w:rFonts w:ascii="Times New Roman" w:hAnsi="Times New Roman"/>
          <w:sz w:val="24"/>
        </w:rPr>
        <w:t xml:space="preserve"> In 2019, the total cost of all referrals amounted to 924,084,880 NIS (32.4% of the total health budget after the salaries which accounted for 43%) </w:t>
      </w:r>
      <w:r w:rsidRPr="008646EC">
        <w:rPr>
          <w:rFonts w:ascii="Times New Roman" w:hAnsi="Times New Roman"/>
          <w:sz w:val="24"/>
        </w:rPr>
        <w:fldChar w:fldCharType="begin" w:fldLock="1"/>
      </w:r>
      <w:r w:rsidR="00F07D1D">
        <w:rPr>
          <w:rFonts w:ascii="Times New Roman" w:hAnsi="Times New Roman"/>
          <w:sz w:val="24"/>
        </w:rPr>
        <w:instrText>ADDIN CSL_CITATION {"citationItems":[{"id":"ITEM-1","itemData":{"author":[{"dropping-particle":"","family":"Palestinian Ministry of Health","given":"","non-dropping-particle":"","parse-names":false,"suffix":""}],"id":"ITEM-1","issued":{"date-parts":[["2020"]]},"publisher-place":"Ramallah - Palestine","title":"Health Annual Report, Palestine 2019","type":"report"},"uris":["http://www.mendeley.com/documents/?uuid=ad97f500-ccd0-4611-916e-a72c57af74c6"]}],"mendeley":{"formattedCitation":"[31]","plainTextFormattedCitation":"[31]","previouslyFormattedCitation":"[31]"},"properties":{"noteIndex":0},"schema":"https://github.com/citation-style-language/schema/raw/master/csl-citation.json"}</w:instrText>
      </w:r>
      <w:r w:rsidRPr="008646EC">
        <w:rPr>
          <w:rFonts w:ascii="Times New Roman" w:hAnsi="Times New Roman"/>
          <w:sz w:val="24"/>
        </w:rPr>
        <w:fldChar w:fldCharType="separate"/>
      </w:r>
      <w:r w:rsidR="001663D3" w:rsidRPr="001663D3">
        <w:rPr>
          <w:rFonts w:ascii="Times New Roman" w:hAnsi="Times New Roman"/>
          <w:noProof/>
          <w:sz w:val="24"/>
        </w:rPr>
        <w:t>[31]</w:t>
      </w:r>
      <w:r w:rsidRPr="008646EC">
        <w:rPr>
          <w:rFonts w:ascii="Times New Roman" w:hAnsi="Times New Roman"/>
          <w:sz w:val="24"/>
        </w:rPr>
        <w:fldChar w:fldCharType="end"/>
      </w:r>
      <w:r w:rsidRPr="008646EC">
        <w:rPr>
          <w:rFonts w:ascii="Times New Roman" w:hAnsi="Times New Roman"/>
          <w:sz w:val="24"/>
        </w:rPr>
        <w:t xml:space="preserve">. In March 2019, the Palestinian MOH has taken a decision towards ending referrals to Israeli hospitals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[83]</w:t>
      </w:r>
      <w:r w:rsidRPr="008646EC">
        <w:rPr>
          <w:rFonts w:ascii="Times New Roman" w:hAnsi="Times New Roman"/>
          <w:sz w:val="24"/>
        </w:rPr>
        <w:fldChar w:fldCharType="end"/>
      </w:r>
      <w:r w:rsidRPr="008646EC">
        <w:rPr>
          <w:rFonts w:ascii="Times New Roman" w:hAnsi="Times New Roman"/>
          <w:sz w:val="24"/>
        </w:rPr>
        <w:t xml:space="preserve">. The decision was made in response to the deduction of sums (Israel </w:t>
      </w:r>
      <w:r>
        <w:rPr>
          <w:rFonts w:ascii="Times New Roman" w:hAnsi="Times New Roman"/>
          <w:sz w:val="24"/>
        </w:rPr>
        <w:t xml:space="preserve">fund </w:t>
      </w:r>
      <w:r w:rsidRPr="008646EC">
        <w:rPr>
          <w:rFonts w:ascii="Times New Roman" w:hAnsi="Times New Roman"/>
          <w:sz w:val="24"/>
        </w:rPr>
        <w:t xml:space="preserve">transfers) from the taxes that Israel collects each month for the </w:t>
      </w:r>
      <w:r w:rsidRPr="008646EC">
        <w:rPr>
          <w:rFonts w:ascii="Times New Roman" w:hAnsi="Times New Roman"/>
          <w:sz w:val="24"/>
        </w:rPr>
        <w:lastRenderedPageBreak/>
        <w:t>Palestinian coffers. By September 2019, referrals to Israeli hospitals from Gaza had reached 24% of their 2018 monthly average, while referrals from the West</w:t>
      </w:r>
      <w:r w:rsidRPr="008646EC">
        <w:t xml:space="preserve"> </w:t>
      </w:r>
      <w:r w:rsidRPr="008646EC">
        <w:rPr>
          <w:rFonts w:ascii="Times New Roman" w:hAnsi="Times New Roman"/>
          <w:sz w:val="24"/>
        </w:rPr>
        <w:t xml:space="preserve">Bank reached 29% of their 2018 monthly average. </w:t>
      </w:r>
    </w:p>
    <w:p w14:paraId="0ECEA752" w14:textId="23655529" w:rsidR="009D6B5E" w:rsidRPr="008646EC" w:rsidRDefault="009D6B5E" w:rsidP="009D6B5E">
      <w:pPr>
        <w:bidi w:val="0"/>
        <w:spacing w:line="360" w:lineRule="auto"/>
        <w:contextualSpacing/>
        <w:jc w:val="both"/>
        <w:rPr>
          <w:rFonts w:ascii="Times New Roman" w:hAnsi="Times New Roman"/>
          <w:sz w:val="24"/>
        </w:rPr>
      </w:pPr>
      <w:r w:rsidRPr="008646EC">
        <w:rPr>
          <w:rFonts w:ascii="Times New Roman" w:hAnsi="Times New Roman"/>
          <w:sz w:val="24"/>
        </w:rPr>
        <w:t xml:space="preserve">Referral outside is still one of the most challenging </w:t>
      </w:r>
      <w:r>
        <w:rPr>
          <w:rFonts w:ascii="Times New Roman" w:hAnsi="Times New Roman"/>
          <w:sz w:val="24"/>
        </w:rPr>
        <w:t xml:space="preserve">and costly </w:t>
      </w:r>
      <w:r w:rsidRPr="008646EC">
        <w:rPr>
          <w:rFonts w:ascii="Times New Roman" w:hAnsi="Times New Roman"/>
          <w:sz w:val="24"/>
        </w:rPr>
        <w:t xml:space="preserve">departments within the MOH.  Results of opinion poll, conducted by AMAN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{"citationItems":[{"id":"ITEM-1","itemData":{"author":[{"dropping-particle":"","family":"Transperancy","given":"Civil Society Team for Enhansing Public Budget","non-dropping-particle":"","parse-names":false,"suffix":""}],"id":"ITEM-1","issue":"October","issued":{"date-parts":[["2016"]]},"publisher-place":"Ramallah","title":"Integrity and Transparency in Medical Referrals Outside the Ministry of Health Institutions October 2016","type":"report"},"uris":["http://www.mendeley.com/documents/?uuid=acbe2b69-91cc-4a87-a1b2-6fb3086630b2"]}],"mendeley":{"formattedCitation":"[87]","plainTextFormattedCitation":"[87]","previouslyFormattedCitation":"[87]"},"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[87]</w:t>
      </w:r>
      <w:r w:rsidRPr="008646EC">
        <w:rPr>
          <w:rFonts w:ascii="Times New Roman" w:hAnsi="Times New Roman"/>
          <w:sz w:val="24"/>
        </w:rPr>
        <w:fldChar w:fldCharType="end"/>
      </w:r>
      <w:r w:rsidRPr="008646EC">
        <w:rPr>
          <w:rFonts w:ascii="Times New Roman" w:hAnsi="Times New Roman"/>
          <w:sz w:val="24"/>
        </w:rPr>
        <w:t>, and testimonies by officials of the referral department, revealed that bribery is used in the Gaza Strip for obtaining medical referrals for treatment outside the MOH institutions. This was due to the lack of control over hospitals, lack of coordination between the various ministries, and</w:t>
      </w:r>
      <w:r>
        <w:rPr>
          <w:rFonts w:ascii="Times New Roman" w:hAnsi="Times New Roman"/>
          <w:sz w:val="24"/>
        </w:rPr>
        <w:t>/</w:t>
      </w:r>
      <w:r w:rsidRPr="008646EC">
        <w:rPr>
          <w:rFonts w:ascii="Times New Roman" w:hAnsi="Times New Roman"/>
          <w:sz w:val="24"/>
        </w:rPr>
        <w:t>or lack of referring violators to prosecution to take the necessary measures against them; hence</w:t>
      </w:r>
      <w:r>
        <w:rPr>
          <w:rFonts w:ascii="Times New Roman" w:hAnsi="Times New Roman"/>
          <w:sz w:val="24"/>
        </w:rPr>
        <w:t>,</w:t>
      </w:r>
      <w:r w:rsidRPr="008646EC">
        <w:rPr>
          <w:rFonts w:ascii="Times New Roman" w:hAnsi="Times New Roman"/>
          <w:sz w:val="24"/>
        </w:rPr>
        <w:t xml:space="preserve"> there is an absence of clear and deterrent punitive measures for those receiving bribes. Referral abroad department was considered a highly politicized body. It is one </w:t>
      </w:r>
      <w:r>
        <w:rPr>
          <w:rFonts w:ascii="Times New Roman" w:hAnsi="Times New Roman"/>
          <w:sz w:val="24"/>
        </w:rPr>
        <w:t xml:space="preserve">that </w:t>
      </w:r>
      <w:r w:rsidRPr="008646EC">
        <w:rPr>
          <w:rFonts w:ascii="Times New Roman" w:hAnsi="Times New Roman"/>
          <w:sz w:val="24"/>
        </w:rPr>
        <w:t xml:space="preserve">Hamas accuses of consistently refusing referrals of patients sympathetic to Hamas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{"citationItems":[{"id":"ITEM-1","itemData":{"author":[{"dropping-particle":"","family":"Malka","given":"Haim","non-dropping-particle":"","parse-names":false,"suffix":""}],"id":"ITEM-1","issue":"February","issued":{"date-parts":[["2012"]]},"title":"Gaza ’ s Health Sector under Hamas","type":"report"},"uris":["http://www.mendeley.com/documents/?uuid=2479cf54-a80b-401c-ba08-734719c3b4e6"]}],"mendeley":{"formattedCitation":"[88]","plainTextFormattedCitation":"[88]","previouslyFormattedCitation":"[88]"},"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[88]</w:t>
      </w:r>
      <w:r w:rsidRPr="008646EC">
        <w:rPr>
          <w:rFonts w:ascii="Times New Roman" w:hAnsi="Times New Roman"/>
          <w:sz w:val="24"/>
        </w:rPr>
        <w:fldChar w:fldCharType="end"/>
      </w:r>
      <w:r w:rsidRPr="008646EC">
        <w:rPr>
          <w:rFonts w:ascii="Times New Roman" w:hAnsi="Times New Roman"/>
          <w:sz w:val="24"/>
        </w:rPr>
        <w:t xml:space="preserve">. </w:t>
      </w:r>
    </w:p>
    <w:p w14:paraId="4F9E3BA3" w14:textId="421249E6" w:rsidR="00DF3A1A" w:rsidRPr="00F86CCB" w:rsidRDefault="009D6B5E" w:rsidP="00F86CCB">
      <w:pPr>
        <w:bidi w:val="0"/>
        <w:spacing w:line="360" w:lineRule="auto"/>
        <w:contextualSpacing/>
        <w:jc w:val="both"/>
        <w:rPr>
          <w:rFonts w:ascii="Times New Roman" w:hAnsi="Times New Roman"/>
          <w:sz w:val="24"/>
        </w:rPr>
      </w:pPr>
      <w:r w:rsidRPr="008646EC">
        <w:rPr>
          <w:rFonts w:ascii="Times New Roman" w:hAnsi="Times New Roman"/>
          <w:sz w:val="24"/>
        </w:rPr>
        <w:t xml:space="preserve">In 2015, </w:t>
      </w:r>
      <w:r>
        <w:rPr>
          <w:rFonts w:ascii="Times New Roman" w:hAnsi="Times New Roman"/>
          <w:sz w:val="24"/>
        </w:rPr>
        <w:t xml:space="preserve">the </w:t>
      </w:r>
      <w:r w:rsidRPr="008646EC">
        <w:rPr>
          <w:rFonts w:ascii="Times New Roman" w:hAnsi="Times New Roman"/>
          <w:sz w:val="24"/>
        </w:rPr>
        <w:t>MOH started to implement special reform work plan to improve the system of referrals and purchase of services in the MOH by exercising closer oversight of medical referrals abroad, controlling and auditing bills from Israeli hospitals, reducing referrals abroad and relying on national hospitals</w:t>
      </w:r>
      <w:r>
        <w:rPr>
          <w:rFonts w:ascii="Times New Roman" w:hAnsi="Times New Roman"/>
          <w:sz w:val="24"/>
        </w:rPr>
        <w:t>;</w:t>
      </w:r>
      <w:r w:rsidRPr="008646EC">
        <w:rPr>
          <w:rFonts w:ascii="Times New Roman" w:hAnsi="Times New Roman"/>
          <w:sz w:val="24"/>
        </w:rPr>
        <w:t xml:space="preserve"> and conducting a comprehensive review of referrals and a tendering process for services from Israeli and Jordanian hospitals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[13]</w:t>
      </w:r>
      <w:r w:rsidRPr="008646EC">
        <w:rPr>
          <w:rFonts w:ascii="Times New Roman" w:hAnsi="Times New Roman"/>
          <w:sz w:val="24"/>
        </w:rPr>
        <w:fldChar w:fldCharType="end"/>
      </w:r>
      <w:r w:rsidRPr="008646EC">
        <w:rPr>
          <w:rFonts w:ascii="Times New Roman" w:hAnsi="Times New Roman"/>
          <w:sz w:val="24"/>
        </w:rPr>
        <w:t xml:space="preserve">. Due to poor governance, mismanagement of the Palestinian Authority, dependence on international aid for resources </w:t>
      </w:r>
      <w:r w:rsidRPr="008646EC">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8646EC">
        <w:rPr>
          <w:rFonts w:ascii="Times New Roman" w:hAnsi="Times New Roman"/>
          <w:sz w:val="24"/>
        </w:rPr>
        <w:fldChar w:fldCharType="separate"/>
      </w:r>
      <w:r w:rsidR="00810812" w:rsidRPr="00810812">
        <w:rPr>
          <w:rFonts w:ascii="Times New Roman" w:hAnsi="Times New Roman"/>
          <w:noProof/>
          <w:sz w:val="24"/>
        </w:rPr>
        <w:t>[36]</w:t>
      </w:r>
      <w:r w:rsidRPr="008646EC">
        <w:rPr>
          <w:rFonts w:ascii="Times New Roman" w:hAnsi="Times New Roman"/>
          <w:sz w:val="24"/>
        </w:rPr>
        <w:fldChar w:fldCharType="end"/>
      </w:r>
      <w:r w:rsidRPr="008646EC">
        <w:rPr>
          <w:rFonts w:ascii="Times New Roman" w:hAnsi="Times New Roman"/>
          <w:sz w:val="24"/>
        </w:rPr>
        <w:t>, these and other factors have distorted and fragmented the health system and adversely affected the implementation of referral system reform plans.</w:t>
      </w:r>
      <w:bookmarkEnd w:id="177"/>
      <w:r w:rsidRPr="008646EC">
        <w:rPr>
          <w:rFonts w:ascii="Times New Roman" w:hAnsi="Times New Roman"/>
          <w:sz w:val="24"/>
        </w:rPr>
        <w:t xml:space="preserve"> </w:t>
      </w:r>
    </w:p>
    <w:p w14:paraId="1F12C63C" w14:textId="4AE7C0FA" w:rsidR="00822083" w:rsidRDefault="00822083" w:rsidP="008F7FAF">
      <w:pPr>
        <w:pStyle w:val="Heading4"/>
        <w:bidi w:val="0"/>
        <w:spacing w:before="0" w:line="360" w:lineRule="auto"/>
        <w:ind w:left="864"/>
      </w:pPr>
      <w:bookmarkStart w:id="178" w:name="_Hlk51013596"/>
      <w:bookmarkStart w:id="179" w:name="_Toc60692522"/>
      <w:r w:rsidRPr="00E65A22">
        <w:rPr>
          <w:rStyle w:val="Heading4Char"/>
          <w:i/>
          <w:iCs/>
        </w:rPr>
        <w:t xml:space="preserve">The Permit </w:t>
      </w:r>
      <w:r w:rsidR="002E0ED3" w:rsidRPr="00E65A22">
        <w:rPr>
          <w:rStyle w:val="Heading4Char"/>
          <w:i/>
          <w:iCs/>
        </w:rPr>
        <w:t>System</w:t>
      </w:r>
      <w:bookmarkEnd w:id="178"/>
      <w:bookmarkEnd w:id="179"/>
    </w:p>
    <w:p w14:paraId="3E4D3A66" w14:textId="13421FA3" w:rsidR="002E0ED3" w:rsidRPr="008646EC" w:rsidRDefault="002E0ED3" w:rsidP="00335B15">
      <w:pPr>
        <w:tabs>
          <w:tab w:val="right" w:pos="7200"/>
          <w:tab w:val="right" w:pos="7920"/>
          <w:tab w:val="right" w:pos="8640"/>
        </w:tabs>
        <w:bidi w:val="0"/>
        <w:spacing w:line="360" w:lineRule="auto"/>
        <w:ind w:right="4"/>
        <w:contextualSpacing/>
        <w:jc w:val="both"/>
        <w:rPr>
          <w:rFonts w:ascii="Times New Roman" w:hAnsi="Times New Roman"/>
          <w:sz w:val="24"/>
        </w:rPr>
      </w:pPr>
      <w:bookmarkStart w:id="180" w:name="_Hlk51013645"/>
      <w:r w:rsidRPr="008646EC">
        <w:rPr>
          <w:rFonts w:ascii="Times New Roman" w:hAnsi="Times New Roman"/>
          <w:sz w:val="24"/>
        </w:rPr>
        <w:t>To complete the process of patient referrals described earlier, the vast majority of patients from the West Bank area and all patients from Gaza require Israeli-issued permits to access health facilities in East Jerusalem or Israeli hospitals. The permit</w:t>
      </w:r>
      <w:r>
        <w:rPr>
          <w:rFonts w:ascii="Times New Roman" w:hAnsi="Times New Roman"/>
          <w:sz w:val="24"/>
        </w:rPr>
        <w:t xml:space="preserve"> is</w:t>
      </w:r>
      <w:r w:rsidRPr="008646EC">
        <w:rPr>
          <w:rFonts w:ascii="Times New Roman" w:hAnsi="Times New Roman"/>
          <w:sz w:val="24"/>
        </w:rPr>
        <w:t xml:space="preserve"> issued by the Israeli Coordinator of Government Activities in the Territories. Patients must navigate a complex and lengthy bureaucratic system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They should provide necessary documents (referral approvals, appointment, financial coverage, copy of ID, security magnetic card) attached to the application form that should be submitted to Israeli Civil Administration by the Palestinian District Coordination Office in the area </w:t>
      </w:r>
      <w:r w:rsidRPr="008646EC">
        <w:rPr>
          <w:rFonts w:ascii="Times New Roman" w:hAnsi="Times New Roman"/>
          <w:sz w:val="24"/>
        </w:rPr>
        <w:lastRenderedPageBreak/>
        <w:t xml:space="preserve">where </w:t>
      </w:r>
      <w:r>
        <w:rPr>
          <w:rFonts w:ascii="Times New Roman" w:hAnsi="Times New Roman"/>
          <w:sz w:val="24"/>
        </w:rPr>
        <w:t xml:space="preserve">the </w:t>
      </w:r>
      <w:r w:rsidRPr="008646EC">
        <w:rPr>
          <w:rFonts w:ascii="Times New Roman" w:hAnsi="Times New Roman"/>
          <w:sz w:val="24"/>
        </w:rPr>
        <w:t xml:space="preserve">patient lives. In general, the permit needs up to two weeks in </w:t>
      </w:r>
      <w:r>
        <w:rPr>
          <w:rFonts w:ascii="Times New Roman" w:hAnsi="Times New Roman"/>
          <w:sz w:val="24"/>
        </w:rPr>
        <w:t xml:space="preserve">the </w:t>
      </w:r>
      <w:r w:rsidRPr="008646EC">
        <w:rPr>
          <w:rFonts w:ascii="Times New Roman" w:hAnsi="Times New Roman"/>
          <w:sz w:val="24"/>
        </w:rPr>
        <w:t>WB and up to one month in Gaza</w:t>
      </w:r>
      <w:r>
        <w:rPr>
          <w:rFonts w:ascii="Times New Roman" w:hAnsi="Times New Roman"/>
          <w:sz w:val="24"/>
        </w:rPr>
        <w:t xml:space="preserve"> to be issued if the patient is not a “security threat”</w:t>
      </w:r>
      <w:r w:rsidRPr="008646EC">
        <w:rPr>
          <w:rFonts w:ascii="Times New Roman" w:hAnsi="Times New Roman"/>
          <w:sz w:val="24"/>
        </w:rPr>
        <w:t>.</w:t>
      </w:r>
    </w:p>
    <w:p w14:paraId="33C62E87" w14:textId="5010B832" w:rsidR="002E0ED3" w:rsidRPr="008646EC" w:rsidRDefault="002E0ED3" w:rsidP="002E0ED3">
      <w:pPr>
        <w:bidi w:val="0"/>
        <w:spacing w:line="360" w:lineRule="auto"/>
        <w:contextualSpacing/>
        <w:jc w:val="both"/>
        <w:rPr>
          <w:rFonts w:ascii="Times New Roman" w:hAnsi="Times New Roman"/>
          <w:sz w:val="24"/>
        </w:rPr>
      </w:pPr>
      <w:r w:rsidRPr="008646EC">
        <w:rPr>
          <w:rFonts w:ascii="Times New Roman" w:hAnsi="Times New Roman"/>
          <w:sz w:val="24"/>
        </w:rPr>
        <w:t>The approval rate for patient permits needed to</w:t>
      </w:r>
      <w:r w:rsidRPr="008646EC">
        <w:t xml:space="preserve"> </w:t>
      </w:r>
      <w:r w:rsidRPr="008646EC">
        <w:rPr>
          <w:rFonts w:ascii="Times New Roman" w:hAnsi="Times New Roman"/>
          <w:sz w:val="24"/>
        </w:rPr>
        <w:t xml:space="preserve">pass through </w:t>
      </w:r>
      <w:proofErr w:type="spellStart"/>
      <w:r w:rsidRPr="008646EC">
        <w:rPr>
          <w:rFonts w:ascii="Times New Roman" w:hAnsi="Times New Roman"/>
          <w:sz w:val="24"/>
        </w:rPr>
        <w:t>Erez</w:t>
      </w:r>
      <w:proofErr w:type="spellEnd"/>
      <w:r w:rsidRPr="008646EC">
        <w:rPr>
          <w:rFonts w:ascii="Times New Roman" w:hAnsi="Times New Roman"/>
          <w:sz w:val="24"/>
        </w:rPr>
        <w:t xml:space="preserve"> crossing </w:t>
      </w:r>
      <w:r>
        <w:rPr>
          <w:rFonts w:ascii="Times New Roman" w:hAnsi="Times New Roman"/>
          <w:sz w:val="24"/>
        </w:rPr>
        <w:t xml:space="preserve">from Gaza, </w:t>
      </w:r>
      <w:r w:rsidRPr="008646EC">
        <w:rPr>
          <w:rFonts w:ascii="Times New Roman" w:hAnsi="Times New Roman"/>
          <w:sz w:val="24"/>
        </w:rPr>
        <w:t>dropped from over</w:t>
      </w:r>
      <w:r w:rsidRPr="008646EC">
        <w:t xml:space="preserve"> </w:t>
      </w:r>
      <w:r w:rsidRPr="008646EC">
        <w:rPr>
          <w:rFonts w:ascii="Times New Roman" w:hAnsi="Times New Roman"/>
          <w:sz w:val="24"/>
        </w:rPr>
        <w:t xml:space="preserve">90% in 2012 to 54% in 2017. In 2018, the approval rate for patient permit applications was 61% for the Gaza Strip, increasing to 67% in the first seven months of 2019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[83]</w:t>
      </w:r>
      <w:r w:rsidRPr="008646EC">
        <w:rPr>
          <w:rFonts w:ascii="Times New Roman" w:hAnsi="Times New Roman"/>
          <w:sz w:val="24"/>
        </w:rPr>
        <w:fldChar w:fldCharType="end"/>
      </w:r>
      <w:r w:rsidRPr="008646EC">
        <w:rPr>
          <w:rFonts w:ascii="Times New Roman" w:hAnsi="Times New Roman"/>
          <w:sz w:val="24"/>
        </w:rPr>
        <w:t xml:space="preserve">. In the West Bank, the approval rate for patient permits to access hospitals in East Jerusalem or to access hospitals in Israel has remained similar over the last eight years. In the first seven months of 2019, the combined approval rate for patient and patient companion permit applications was 80%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[83]</w:t>
      </w:r>
      <w:r w:rsidRPr="008646EC">
        <w:rPr>
          <w:rFonts w:ascii="Times New Roman" w:hAnsi="Times New Roman"/>
          <w:sz w:val="24"/>
        </w:rPr>
        <w:fldChar w:fldCharType="end"/>
      </w:r>
      <w:r w:rsidRPr="008646EC">
        <w:rPr>
          <w:rFonts w:ascii="Times New Roman" w:hAnsi="Times New Roman"/>
          <w:sz w:val="24"/>
        </w:rPr>
        <w:t xml:space="preserve">. The permit could be refused at any point of </w:t>
      </w:r>
      <w:r>
        <w:rPr>
          <w:rFonts w:ascii="Times New Roman" w:hAnsi="Times New Roman"/>
          <w:sz w:val="24"/>
        </w:rPr>
        <w:t>the process with no explanation;</w:t>
      </w:r>
      <w:r w:rsidRPr="008646EC">
        <w:rPr>
          <w:rFonts w:ascii="Times New Roman" w:hAnsi="Times New Roman"/>
          <w:sz w:val="24"/>
        </w:rPr>
        <w:t xml:space="preserve"> and even if approved, the patient’s family members, in some cases the parents of sick children, may not re</w:t>
      </w:r>
      <w:r>
        <w:rPr>
          <w:rFonts w:ascii="Times New Roman" w:hAnsi="Times New Roman"/>
          <w:sz w:val="24"/>
        </w:rPr>
        <w:t>ceive a permit to accompany their children</w:t>
      </w:r>
      <w:r w:rsidRPr="008646EC">
        <w:rPr>
          <w:rFonts w:ascii="Times New Roman" w:hAnsi="Times New Roman"/>
          <w:sz w:val="24"/>
        </w:rPr>
        <w:t xml:space="preserve">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While Israel controls the </w:t>
      </w:r>
      <w:proofErr w:type="spellStart"/>
      <w:r w:rsidRPr="008646EC">
        <w:rPr>
          <w:rFonts w:ascii="Times New Roman" w:hAnsi="Times New Roman"/>
          <w:sz w:val="24"/>
        </w:rPr>
        <w:t>Erez</w:t>
      </w:r>
      <w:proofErr w:type="spellEnd"/>
      <w:r w:rsidRPr="008646EC">
        <w:rPr>
          <w:rFonts w:ascii="Times New Roman" w:hAnsi="Times New Roman"/>
          <w:sz w:val="24"/>
        </w:rPr>
        <w:t xml:space="preserve"> crossing on Gaza’s northern border, Egypt controls the Rafah crossing in the south. Egypt has also significantly limited who and what is allowed through since the blockade began. While humanitarian cases can apply for permits to cross, in practice</w:t>
      </w:r>
      <w:r>
        <w:rPr>
          <w:rFonts w:ascii="Times New Roman" w:hAnsi="Times New Roman"/>
          <w:sz w:val="24"/>
        </w:rPr>
        <w:t>,</w:t>
      </w:r>
      <w:r w:rsidRPr="008646EC">
        <w:rPr>
          <w:rFonts w:ascii="Times New Roman" w:hAnsi="Times New Roman"/>
          <w:sz w:val="24"/>
        </w:rPr>
        <w:t xml:space="preserve"> there have been many years when the crossing has been closed almost every day, even to medical cases. In 2017, for example, Rafah was only open for 36 days total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Pr>
        <w:t>.</w:t>
      </w:r>
    </w:p>
    <w:p w14:paraId="54F3B1DB" w14:textId="28284D82" w:rsidR="002E0ED3" w:rsidRPr="008646EC" w:rsidRDefault="002E0ED3" w:rsidP="002E0ED3">
      <w:pPr>
        <w:bidi w:val="0"/>
        <w:spacing w:line="360" w:lineRule="auto"/>
        <w:contextualSpacing/>
        <w:jc w:val="both"/>
        <w:rPr>
          <w:rFonts w:ascii="Times New Roman" w:hAnsi="Times New Roman"/>
          <w:sz w:val="24"/>
        </w:rPr>
      </w:pPr>
      <w:r w:rsidRPr="008646EC">
        <w:rPr>
          <w:rFonts w:ascii="Times New Roman" w:hAnsi="Times New Roman"/>
          <w:sz w:val="24"/>
        </w:rPr>
        <w:t xml:space="preserve">In 2018-2019, </w:t>
      </w:r>
      <w:r>
        <w:rPr>
          <w:rFonts w:ascii="Times New Roman" w:hAnsi="Times New Roman"/>
          <w:sz w:val="24"/>
        </w:rPr>
        <w:t xml:space="preserve">the </w:t>
      </w:r>
      <w:r w:rsidRPr="008646EC">
        <w:rPr>
          <w:rFonts w:ascii="Times New Roman" w:hAnsi="Times New Roman"/>
          <w:sz w:val="24"/>
        </w:rPr>
        <w:t xml:space="preserve">WHO carried out research on the impact of denial and delay of permit applications on patient survival. They matched ten years of data on patient permit applications, comprising 153,037 applications for 44,812 patients from 2008 to 2017, with data on mortality from Gaza’s death registry. To examine the impact of delay or denial on patient survival, the team looked specifically at cancer patients referred for chemotherapy and/or radiotherapy – where barriers to access would be expected to have an impact on survival. The study found that cancer patients applying for chemotherapy and/or radiotherapy who were initially delayed or denied permits to exit Gaza from 2015 to 2017 were 1.5 times less likely to survive in subsequent years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On the other hand</w:t>
      </w:r>
      <w:r>
        <w:rPr>
          <w:rFonts w:ascii="Times New Roman" w:hAnsi="Times New Roman"/>
          <w:sz w:val="24"/>
        </w:rPr>
        <w:t>,</w:t>
      </w:r>
      <w:r w:rsidRPr="008646EC">
        <w:rPr>
          <w:rFonts w:ascii="Times New Roman" w:hAnsi="Times New Roman"/>
          <w:sz w:val="24"/>
        </w:rPr>
        <w:t xml:space="preserve"> Physicians for Human Rights Israel (PHRI), tried to help in overturning permit decisions for cancer women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10.1016/S2214-109X(19)30285-2","ISSN":"2214109X","author":[{"dropping-particle":"","family":"Moss","given":"Dana","non-dropping-particle":"","parse-names":false,"suffix":""},{"dropping-particle":"","family":"Efrat","given":"Mor","non-dropping-particle":"","parse-names":false,"suffix":""},{"dropping-particle":"","family":"Filc","given":"Dani","non-dropping-particle":"","parse-names":false,"suffix":""},{"dropping-particle":"","family":"Davidovitch","given":"Nadav","non-dropping-particle":"","parse-names":false,"suffix":""}],"container-title":"The Lancet Global Health","id":"ITEM-1","issue":"8","issued":{"date-parts":[["2019","8"]]},"page":"e1017-e1018","publisher":"The Author(s). Published by Elsevier Ltd. This is an Open Access article under the CC BY 4.0 license","title":"Female patients from Gaza and Israel's medical exit permit policy","type":"article-journal","volume":"7"},"uris":["http://www.mendeley.com/documents/?uuid=4f778862-9e22-435b-81e3-65d7a34067cb"]}],"mendeley":{"formattedCitation":"[89]","plainTextFormattedCitation":"[89]","previouslyFormattedCitation":"[89]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[89]</w:t>
      </w:r>
      <w:r w:rsidRPr="008646EC">
        <w:rPr>
          <w:rFonts w:ascii="Times New Roman" w:hAnsi="Times New Roman"/>
          <w:sz w:val="24"/>
        </w:rPr>
        <w:fldChar w:fldCharType="end"/>
      </w:r>
      <w:r w:rsidRPr="008646EC">
        <w:rPr>
          <w:rFonts w:ascii="Times New Roman" w:hAnsi="Times New Roman"/>
          <w:sz w:val="24"/>
        </w:rPr>
        <w:t xml:space="preserve">. </w:t>
      </w:r>
      <w:r>
        <w:rPr>
          <w:rFonts w:ascii="Times New Roman" w:hAnsi="Times New Roman"/>
          <w:sz w:val="24"/>
        </w:rPr>
        <w:t>Physicians for Human Rights Israel (</w:t>
      </w:r>
      <w:r w:rsidRPr="008646EC">
        <w:rPr>
          <w:rFonts w:ascii="Times New Roman" w:hAnsi="Times New Roman"/>
          <w:sz w:val="24"/>
        </w:rPr>
        <w:t>PHRI</w:t>
      </w:r>
      <w:r>
        <w:rPr>
          <w:rFonts w:ascii="Times New Roman" w:hAnsi="Times New Roman"/>
          <w:sz w:val="24"/>
        </w:rPr>
        <w:t>)</w:t>
      </w:r>
      <w:r w:rsidRPr="008646EC">
        <w:rPr>
          <w:rFonts w:ascii="Times New Roman" w:hAnsi="Times New Roman"/>
          <w:sz w:val="24"/>
        </w:rPr>
        <w:t xml:space="preserve"> discovered that women are affected by medical permit denials in three ways: First, female patients with cancer face severe restrictions to reach necessary treatment, equipment, and various surgeries unavailable locally in the Strip. Second, some exit permit criteria affect women </w:t>
      </w:r>
      <w:r w:rsidRPr="008646EC">
        <w:rPr>
          <w:rFonts w:ascii="Times New Roman" w:hAnsi="Times New Roman"/>
          <w:sz w:val="24"/>
        </w:rPr>
        <w:lastRenderedPageBreak/>
        <w:t>twice as often as men. Their permits denied on the claim that they had “family proximity to Hamas”. Freedom of information requests revealed not only that a dramatic increase occurred in the use of this criterion in 2018, but that it was used twice as often on women.</w:t>
      </w:r>
      <w:r w:rsidRPr="008646EC">
        <w:t xml:space="preserve"> </w:t>
      </w:r>
      <w:r w:rsidRPr="008646EC">
        <w:rPr>
          <w:rFonts w:ascii="Times New Roman" w:hAnsi="Times New Roman"/>
          <w:sz w:val="24"/>
        </w:rPr>
        <w:t xml:space="preserve">PHRI, together with other organizations, successfully appealed to the High Court of Justice to overturn the use of this criterion on behalf of the female patients. Third, women have been affected by the Israeli army’s refusal to give medical exit permits until relatives allegedly living illegally in the West Bank or Israel return to Gaza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10.1016/S2214-109X(19)30285-2","ISSN":"2214109X","author":[{"dropping-particle":"","family":"Moss","given":"Dana","non-dropping-particle":"","parse-names":false,"suffix":""},{"dropping-particle":"","family":"Efrat","given":"Mor","non-dropping-particle":"","parse-names":false,"suffix":""},{"dropping-particle":"","family":"Filc","given":"Dani","non-dropping-particle":"","parse-names":false,"suffix":""},{"dropping-particle":"","family":"Davidovitch","given":"Nadav","non-dropping-particle":"","parse-names":false,"suffix":""}],"container-title":"The Lancet Global Health","id":"ITEM-1","issue":"8","issued":{"date-parts":[["2019","8"]]},"page":"e1017-e1018","publisher":"The Author(s). Published by Elsevier Ltd. This is an Open Access article under the CC BY 4.0 license","title":"Female patients from Gaza and Israel's medical exit permit policy","type":"article-journal","volume":"7"},"uris":["http://www.mendeley.com/documents/?uuid=4f778862-9e22-435b-81e3-65d7a34067cb"]}],"mendeley":{"formattedCitation":"[89]","plainTextFormattedCitation":"[89]","previouslyFormattedCitation":"[89]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[89]</w:t>
      </w:r>
      <w:r w:rsidRPr="008646EC">
        <w:rPr>
          <w:rFonts w:ascii="Times New Roman" w:hAnsi="Times New Roman"/>
          <w:sz w:val="24"/>
        </w:rPr>
        <w:fldChar w:fldCharType="end"/>
      </w:r>
      <w:r w:rsidRPr="008646EC">
        <w:rPr>
          <w:rFonts w:ascii="Times New Roman" w:hAnsi="Times New Roman"/>
          <w:sz w:val="24"/>
        </w:rPr>
        <w:t xml:space="preserve">. </w:t>
      </w:r>
    </w:p>
    <w:p w14:paraId="23FAFCF8" w14:textId="77777777" w:rsidR="002E0ED3" w:rsidRPr="008646EC" w:rsidRDefault="002E0ED3" w:rsidP="002E0ED3">
      <w:pPr>
        <w:bidi w:val="0"/>
        <w:spacing w:line="360" w:lineRule="auto"/>
        <w:contextualSpacing/>
        <w:jc w:val="both"/>
        <w:rPr>
          <w:rFonts w:ascii="Times New Roman" w:hAnsi="Times New Roman"/>
          <w:sz w:val="20"/>
          <w:szCs w:val="20"/>
        </w:rPr>
      </w:pPr>
      <w:r w:rsidRPr="008646EC">
        <w:rPr>
          <w:rFonts w:ascii="Times New Roman" w:hAnsi="Times New Roman"/>
          <w:sz w:val="24"/>
        </w:rPr>
        <w:t xml:space="preserve">All </w:t>
      </w:r>
      <w:r>
        <w:rPr>
          <w:rFonts w:ascii="Times New Roman" w:hAnsi="Times New Roman"/>
          <w:sz w:val="24"/>
        </w:rPr>
        <w:t xml:space="preserve">the </w:t>
      </w:r>
      <w:r w:rsidRPr="008646EC">
        <w:rPr>
          <w:rFonts w:ascii="Times New Roman" w:hAnsi="Times New Roman"/>
          <w:sz w:val="24"/>
        </w:rPr>
        <w:t xml:space="preserve">professionals that I had interviewed have further explained the challenges they have experienced due to permit issues. </w:t>
      </w:r>
      <w:r>
        <w:rPr>
          <w:rFonts w:ascii="Times New Roman" w:hAnsi="Times New Roman"/>
          <w:sz w:val="24"/>
        </w:rPr>
        <w:t>A n</w:t>
      </w:r>
      <w:r w:rsidRPr="008646EC">
        <w:rPr>
          <w:rFonts w:ascii="Times New Roman" w:hAnsi="Times New Roman"/>
          <w:sz w:val="24"/>
        </w:rPr>
        <w:t xml:space="preserve">utritionist from </w:t>
      </w:r>
      <w:r>
        <w:rPr>
          <w:rFonts w:ascii="Times New Roman" w:hAnsi="Times New Roman"/>
          <w:sz w:val="24"/>
        </w:rPr>
        <w:t xml:space="preserve">a </w:t>
      </w:r>
      <w:r w:rsidRPr="008646EC">
        <w:rPr>
          <w:rFonts w:ascii="Times New Roman" w:hAnsi="Times New Roman"/>
          <w:sz w:val="24"/>
        </w:rPr>
        <w:t xml:space="preserve">specialized referral center in Jerusalem has mentioned the stress patients face, </w:t>
      </w:r>
      <w:r>
        <w:rPr>
          <w:rFonts w:ascii="Times New Roman" w:hAnsi="Times New Roman"/>
          <w:sz w:val="24"/>
        </w:rPr>
        <w:t xml:space="preserve">the </w:t>
      </w:r>
      <w:r w:rsidRPr="008646EC">
        <w:rPr>
          <w:rFonts w:ascii="Times New Roman" w:hAnsi="Times New Roman"/>
          <w:sz w:val="24"/>
        </w:rPr>
        <w:t>financial burden,</w:t>
      </w:r>
      <w:r>
        <w:rPr>
          <w:rFonts w:ascii="Times New Roman" w:hAnsi="Times New Roman"/>
          <w:sz w:val="24"/>
        </w:rPr>
        <w:t xml:space="preserve"> the</w:t>
      </w:r>
      <w:r w:rsidRPr="008646EC">
        <w:rPr>
          <w:rFonts w:ascii="Times New Roman" w:hAnsi="Times New Roman"/>
          <w:sz w:val="24"/>
        </w:rPr>
        <w:t xml:space="preserve"> time issues to get the permit</w:t>
      </w:r>
      <w:r>
        <w:rPr>
          <w:rFonts w:ascii="Times New Roman" w:hAnsi="Times New Roman"/>
          <w:sz w:val="24"/>
        </w:rPr>
        <w:t>; and to travel</w:t>
      </w:r>
      <w:r w:rsidRPr="008646EC">
        <w:rPr>
          <w:rFonts w:ascii="Times New Roman" w:hAnsi="Times New Roman"/>
          <w:sz w:val="24"/>
        </w:rPr>
        <w:t xml:space="preserve"> for </w:t>
      </w:r>
      <w:r>
        <w:rPr>
          <w:rFonts w:ascii="Times New Roman" w:hAnsi="Times New Roman"/>
          <w:sz w:val="24"/>
        </w:rPr>
        <w:t xml:space="preserve">the </w:t>
      </w:r>
      <w:r w:rsidRPr="008646EC">
        <w:rPr>
          <w:rFonts w:ascii="Times New Roman" w:hAnsi="Times New Roman"/>
          <w:sz w:val="24"/>
        </w:rPr>
        <w:t xml:space="preserve">appointment. She said </w:t>
      </w:r>
      <w:r w:rsidRPr="002F4759">
        <w:rPr>
          <w:rFonts w:ascii="Times New Roman" w:hAnsi="Times New Roman"/>
          <w:b/>
          <w:bCs w:val="0"/>
          <w:i/>
          <w:iCs/>
          <w:sz w:val="20"/>
          <w:szCs w:val="20"/>
        </w:rPr>
        <w:t>"…</w:t>
      </w:r>
      <w:r w:rsidRPr="002F4759">
        <w:rPr>
          <w:b/>
          <w:bCs w:val="0"/>
          <w:i/>
          <w:iCs/>
          <w:sz w:val="18"/>
          <w:szCs w:val="18"/>
        </w:rPr>
        <w:t xml:space="preserve"> </w:t>
      </w:r>
      <w:r w:rsidRPr="002F4759">
        <w:rPr>
          <w:rFonts w:ascii="Times New Roman" w:hAnsi="Times New Roman"/>
          <w:b/>
          <w:bCs w:val="0"/>
          <w:i/>
          <w:iCs/>
          <w:sz w:val="20"/>
          <w:szCs w:val="20"/>
        </w:rPr>
        <w:t>Access has played a very big role in elevating patient stress and uncontrolled diabetes. When patients arrive to our center after many hours of waiting at the checkpoint, going through the rolling door</w:t>
      </w:r>
      <w:r>
        <w:rPr>
          <w:rFonts w:ascii="Times New Roman" w:hAnsi="Times New Roman"/>
          <w:b/>
          <w:bCs w:val="0"/>
          <w:i/>
          <w:iCs/>
          <w:sz w:val="20"/>
          <w:szCs w:val="20"/>
        </w:rPr>
        <w:t>s and electrical gates, while</w:t>
      </w:r>
      <w:r w:rsidRPr="002F4759">
        <w:rPr>
          <w:rFonts w:ascii="Times New Roman" w:hAnsi="Times New Roman"/>
          <w:b/>
          <w:bCs w:val="0"/>
          <w:i/>
          <w:iCs/>
          <w:sz w:val="20"/>
          <w:szCs w:val="20"/>
        </w:rPr>
        <w:t xml:space="preserve"> some of them will be sent for further sec</w:t>
      </w:r>
      <w:r>
        <w:rPr>
          <w:rFonts w:ascii="Times New Roman" w:hAnsi="Times New Roman"/>
          <w:b/>
          <w:bCs w:val="0"/>
          <w:i/>
          <w:iCs/>
          <w:sz w:val="20"/>
          <w:szCs w:val="20"/>
        </w:rPr>
        <w:t>urity checkup and interrogation;</w:t>
      </w:r>
      <w:r w:rsidRPr="002F4759">
        <w:rPr>
          <w:rFonts w:ascii="Times New Roman" w:hAnsi="Times New Roman"/>
          <w:b/>
          <w:bCs w:val="0"/>
          <w:i/>
          <w:iCs/>
          <w:sz w:val="20"/>
          <w:szCs w:val="20"/>
        </w:rPr>
        <w:t xml:space="preserve"> their blood sugar turned to be very high. They have to pay a lot of money for transportation as they have to walk</w:t>
      </w:r>
      <w:r>
        <w:rPr>
          <w:rFonts w:ascii="Times New Roman" w:hAnsi="Times New Roman"/>
          <w:b/>
          <w:bCs w:val="0"/>
          <w:i/>
          <w:iCs/>
          <w:sz w:val="20"/>
          <w:szCs w:val="20"/>
        </w:rPr>
        <w:t xml:space="preserve"> through</w:t>
      </w:r>
      <w:r w:rsidRPr="002F4759">
        <w:rPr>
          <w:rFonts w:ascii="Times New Roman" w:hAnsi="Times New Roman"/>
          <w:b/>
          <w:bCs w:val="0"/>
          <w:i/>
          <w:iCs/>
          <w:sz w:val="20"/>
          <w:szCs w:val="20"/>
        </w:rPr>
        <w:t xml:space="preserve"> the checkpoint and find </w:t>
      </w:r>
      <w:r>
        <w:rPr>
          <w:rFonts w:ascii="Times New Roman" w:hAnsi="Times New Roman"/>
          <w:b/>
          <w:bCs w:val="0"/>
          <w:i/>
          <w:iCs/>
          <w:sz w:val="20"/>
          <w:szCs w:val="20"/>
        </w:rPr>
        <w:t xml:space="preserve">additional </w:t>
      </w:r>
      <w:r w:rsidRPr="002F4759">
        <w:rPr>
          <w:rFonts w:ascii="Times New Roman" w:hAnsi="Times New Roman"/>
          <w:b/>
          <w:bCs w:val="0"/>
          <w:i/>
          <w:iCs/>
          <w:sz w:val="20"/>
          <w:szCs w:val="20"/>
        </w:rPr>
        <w:t xml:space="preserve">transportation for the other side of the checkpoint. They have to take into account that they will lose the whole day for </w:t>
      </w:r>
      <w:r>
        <w:rPr>
          <w:rFonts w:ascii="Times New Roman" w:hAnsi="Times New Roman"/>
          <w:b/>
          <w:bCs w:val="0"/>
          <w:i/>
          <w:iCs/>
          <w:sz w:val="20"/>
          <w:szCs w:val="20"/>
        </w:rPr>
        <w:t>arriving</w:t>
      </w:r>
      <w:r w:rsidRPr="002F4759">
        <w:rPr>
          <w:rFonts w:ascii="Times New Roman" w:hAnsi="Times New Roman"/>
          <w:b/>
          <w:bCs w:val="0"/>
          <w:i/>
          <w:iCs/>
          <w:sz w:val="20"/>
          <w:szCs w:val="20"/>
        </w:rPr>
        <w:t xml:space="preserve"> to the appointment. Many patients refused to come more than one time in the month due to these problems. Many patients we have lost for follow-up due to security problems and denied permit". </w:t>
      </w:r>
    </w:p>
    <w:p w14:paraId="6EC78AD6" w14:textId="77777777" w:rsidR="002E0ED3" w:rsidRDefault="002E0ED3" w:rsidP="002E0ED3">
      <w:pPr>
        <w:bidi w:val="0"/>
        <w:spacing w:line="360" w:lineRule="auto"/>
        <w:contextualSpacing/>
        <w:jc w:val="both"/>
        <w:rPr>
          <w:rFonts w:ascii="Times New Roman" w:hAnsi="Times New Roman"/>
          <w:sz w:val="20"/>
          <w:szCs w:val="20"/>
        </w:rPr>
      </w:pPr>
      <w:r>
        <w:rPr>
          <w:rFonts w:ascii="Times New Roman" w:hAnsi="Times New Roman"/>
          <w:sz w:val="24"/>
        </w:rPr>
        <w:t>A physician from Gaza shared his experience by stating</w:t>
      </w:r>
      <w:r w:rsidRPr="00B63036">
        <w:rPr>
          <w:rFonts w:ascii="Times New Roman" w:hAnsi="Times New Roman"/>
          <w:b/>
          <w:bCs w:val="0"/>
          <w:i/>
          <w:iCs/>
          <w:sz w:val="24"/>
        </w:rPr>
        <w:t>:</w:t>
      </w:r>
      <w:r w:rsidRPr="00B63036">
        <w:rPr>
          <w:rFonts w:ascii="Times New Roman" w:hAnsi="Times New Roman"/>
          <w:b/>
          <w:bCs w:val="0"/>
          <w:i/>
          <w:iCs/>
          <w:sz w:val="20"/>
          <w:szCs w:val="20"/>
        </w:rPr>
        <w:t>" I referred the patient to Israel for</w:t>
      </w:r>
      <w:r>
        <w:rPr>
          <w:rFonts w:ascii="Times New Roman" w:hAnsi="Times New Roman"/>
          <w:b/>
          <w:bCs w:val="0"/>
          <w:i/>
          <w:iCs/>
          <w:sz w:val="20"/>
          <w:szCs w:val="20"/>
        </w:rPr>
        <w:t xml:space="preserve"> a</w:t>
      </w:r>
      <w:r w:rsidRPr="00B63036">
        <w:rPr>
          <w:rFonts w:ascii="Times New Roman" w:hAnsi="Times New Roman"/>
          <w:b/>
          <w:bCs w:val="0"/>
          <w:i/>
          <w:iCs/>
          <w:sz w:val="20"/>
          <w:szCs w:val="20"/>
        </w:rPr>
        <w:t xml:space="preserve"> big abdominal tumor excision. She received the approval and financial coverage from the MOH in Ramallah after two weeks. When she applied for permit to exit from Gaza, she was refused for </w:t>
      </w:r>
      <w:r>
        <w:rPr>
          <w:rFonts w:ascii="Times New Roman" w:hAnsi="Times New Roman"/>
          <w:b/>
          <w:bCs w:val="0"/>
          <w:i/>
          <w:iCs/>
          <w:sz w:val="20"/>
          <w:szCs w:val="20"/>
        </w:rPr>
        <w:t xml:space="preserve">an </w:t>
      </w:r>
      <w:r w:rsidRPr="00B63036">
        <w:rPr>
          <w:rFonts w:ascii="Times New Roman" w:hAnsi="Times New Roman"/>
          <w:b/>
          <w:bCs w:val="0"/>
          <w:i/>
          <w:iCs/>
          <w:sz w:val="20"/>
          <w:szCs w:val="20"/>
        </w:rPr>
        <w:t>unknown reason. After three months of delay and with</w:t>
      </w:r>
      <w:r>
        <w:rPr>
          <w:rFonts w:ascii="Times New Roman" w:hAnsi="Times New Roman"/>
          <w:b/>
          <w:bCs w:val="0"/>
          <w:i/>
          <w:iCs/>
          <w:sz w:val="20"/>
          <w:szCs w:val="20"/>
        </w:rPr>
        <w:t xml:space="preserve"> the</w:t>
      </w:r>
      <w:r w:rsidRPr="00B63036">
        <w:rPr>
          <w:rFonts w:ascii="Times New Roman" w:hAnsi="Times New Roman"/>
          <w:b/>
          <w:bCs w:val="0"/>
          <w:i/>
          <w:iCs/>
          <w:sz w:val="20"/>
          <w:szCs w:val="20"/>
        </w:rPr>
        <w:t xml:space="preserve"> help from humanitarian organizations</w:t>
      </w:r>
      <w:r>
        <w:rPr>
          <w:rFonts w:ascii="Times New Roman" w:hAnsi="Times New Roman"/>
          <w:b/>
          <w:bCs w:val="0"/>
          <w:i/>
          <w:iCs/>
          <w:sz w:val="20"/>
          <w:szCs w:val="20"/>
        </w:rPr>
        <w:t>,</w:t>
      </w:r>
      <w:r w:rsidRPr="00B63036">
        <w:rPr>
          <w:rFonts w:ascii="Times New Roman" w:hAnsi="Times New Roman"/>
          <w:b/>
          <w:bCs w:val="0"/>
          <w:i/>
          <w:iCs/>
          <w:sz w:val="20"/>
          <w:szCs w:val="20"/>
        </w:rPr>
        <w:t xml:space="preserve"> she finally got her permit. None of her family members were allowed to accompany her. She could not travel alone. Then the family asked to change the referral</w:t>
      </w:r>
      <w:r>
        <w:rPr>
          <w:rFonts w:ascii="Times New Roman" w:hAnsi="Times New Roman"/>
          <w:b/>
          <w:bCs w:val="0"/>
          <w:i/>
          <w:iCs/>
          <w:sz w:val="20"/>
          <w:szCs w:val="20"/>
        </w:rPr>
        <w:t xml:space="preserve"> to Egypt. So, we have to go through</w:t>
      </w:r>
      <w:r w:rsidRPr="00B63036">
        <w:rPr>
          <w:rFonts w:ascii="Times New Roman" w:hAnsi="Times New Roman"/>
          <w:b/>
          <w:bCs w:val="0"/>
          <w:i/>
          <w:iCs/>
          <w:sz w:val="20"/>
          <w:szCs w:val="20"/>
        </w:rPr>
        <w:t xml:space="preserve"> the same cycle: we need the approval from </w:t>
      </w:r>
      <w:r>
        <w:rPr>
          <w:rFonts w:ascii="Times New Roman" w:hAnsi="Times New Roman"/>
          <w:b/>
          <w:bCs w:val="0"/>
          <w:i/>
          <w:iCs/>
          <w:sz w:val="20"/>
          <w:szCs w:val="20"/>
        </w:rPr>
        <w:t xml:space="preserve">the </w:t>
      </w:r>
      <w:r w:rsidRPr="00B63036">
        <w:rPr>
          <w:rFonts w:ascii="Times New Roman" w:hAnsi="Times New Roman"/>
          <w:b/>
          <w:bCs w:val="0"/>
          <w:i/>
          <w:iCs/>
          <w:sz w:val="20"/>
          <w:szCs w:val="20"/>
        </w:rPr>
        <w:t xml:space="preserve">MOH in Ramallah and find a way to get her permit to leave Rafah checkpoint which was closed for long time. After two months waiting, she finally managed to leave to Egypt. I could not imagine her </w:t>
      </w:r>
      <w:r>
        <w:rPr>
          <w:rFonts w:ascii="Times New Roman" w:hAnsi="Times New Roman"/>
          <w:b/>
          <w:bCs w:val="0"/>
          <w:i/>
          <w:iCs/>
          <w:sz w:val="20"/>
          <w:szCs w:val="20"/>
        </w:rPr>
        <w:t xml:space="preserve">deteriorating medical </w:t>
      </w:r>
      <w:r w:rsidRPr="00B63036">
        <w:rPr>
          <w:rFonts w:ascii="Times New Roman" w:hAnsi="Times New Roman"/>
          <w:b/>
          <w:bCs w:val="0"/>
          <w:i/>
          <w:iCs/>
          <w:sz w:val="20"/>
          <w:szCs w:val="20"/>
        </w:rPr>
        <w:t>situation after more than six months of waiting to do the operation?!".</w:t>
      </w:r>
      <w:r w:rsidRPr="008646EC">
        <w:rPr>
          <w:rFonts w:ascii="Times New Roman" w:hAnsi="Times New Roman"/>
          <w:sz w:val="20"/>
          <w:szCs w:val="20"/>
        </w:rPr>
        <w:t xml:space="preserve"> </w:t>
      </w:r>
    </w:p>
    <w:p w14:paraId="78261E4A" w14:textId="70896FB0" w:rsidR="002E0ED3" w:rsidRPr="008646EC" w:rsidRDefault="002E0ED3" w:rsidP="002E0ED3">
      <w:pPr>
        <w:bidi w:val="0"/>
        <w:spacing w:line="360" w:lineRule="auto"/>
        <w:contextualSpacing/>
        <w:jc w:val="both"/>
        <w:rPr>
          <w:rFonts w:ascii="Times New Roman" w:hAnsi="Times New Roman"/>
          <w:sz w:val="24"/>
        </w:rPr>
      </w:pPr>
      <w:r w:rsidRPr="008646EC">
        <w:rPr>
          <w:rFonts w:ascii="Times New Roman" w:hAnsi="Times New Roman"/>
          <w:sz w:val="24"/>
        </w:rPr>
        <w:t>Closing borders an</w:t>
      </w:r>
      <w:r>
        <w:rPr>
          <w:rFonts w:ascii="Times New Roman" w:hAnsi="Times New Roman"/>
          <w:sz w:val="24"/>
        </w:rPr>
        <w:t>d restricting exit from Gaza were</w:t>
      </w:r>
      <w:r w:rsidRPr="008646EC">
        <w:rPr>
          <w:rFonts w:ascii="Times New Roman" w:hAnsi="Times New Roman"/>
          <w:sz w:val="24"/>
        </w:rPr>
        <w:t xml:space="preserve"> believed to contribute to bribery and corruption</w:t>
      </w:r>
      <w:r>
        <w:rPr>
          <w:rFonts w:ascii="Times New Roman" w:hAnsi="Times New Roman"/>
          <w:sz w:val="24"/>
        </w:rPr>
        <w:t xml:space="preserve"> habits</w:t>
      </w:r>
      <w:r w:rsidRPr="008646EC">
        <w:rPr>
          <w:rFonts w:ascii="Times New Roman" w:hAnsi="Times New Roman"/>
          <w:sz w:val="24"/>
        </w:rPr>
        <w:t xml:space="preserve">. </w:t>
      </w:r>
      <w:r w:rsidRPr="000E4C81">
        <w:rPr>
          <w:rFonts w:ascii="Times New Roman" w:hAnsi="Times New Roman"/>
          <w:b/>
          <w:bCs w:val="0"/>
          <w:i/>
          <w:iCs/>
          <w:sz w:val="24"/>
        </w:rPr>
        <w:t>"It is well known that bribes facilitate referrals for medical permits, especially in the Gaza Strip"</w:t>
      </w:r>
      <w:r w:rsidRPr="008646EC">
        <w:rPr>
          <w:rFonts w:ascii="Times New Roman" w:hAnsi="Times New Roman"/>
          <w:sz w:val="24"/>
        </w:rPr>
        <w:t xml:space="preserve">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Pr>
        <w:t xml:space="preserve">. In addition, </w:t>
      </w:r>
      <w:r>
        <w:rPr>
          <w:rFonts w:ascii="Times New Roman" w:hAnsi="Times New Roman"/>
          <w:sz w:val="24"/>
        </w:rPr>
        <w:t xml:space="preserve">the </w:t>
      </w:r>
      <w:r w:rsidRPr="008646EC">
        <w:rPr>
          <w:rFonts w:ascii="Times New Roman" w:hAnsi="Times New Roman"/>
          <w:sz w:val="24"/>
        </w:rPr>
        <w:t xml:space="preserve">results of the public opinion poll on areas most susceptible to corruption, conducted by </w:t>
      </w:r>
      <w:r>
        <w:rPr>
          <w:rFonts w:ascii="Times New Roman" w:hAnsi="Times New Roman"/>
          <w:sz w:val="24"/>
        </w:rPr>
        <w:t xml:space="preserve">the organization </w:t>
      </w:r>
      <w:r w:rsidRPr="008646EC">
        <w:rPr>
          <w:rFonts w:ascii="Times New Roman" w:hAnsi="Times New Roman"/>
          <w:sz w:val="24"/>
        </w:rPr>
        <w:t>AMAN in the Gaza Strip, revealed that 22.5% of tho</w:t>
      </w:r>
      <w:r>
        <w:rPr>
          <w:rFonts w:ascii="Times New Roman" w:hAnsi="Times New Roman"/>
          <w:sz w:val="24"/>
        </w:rPr>
        <w:t>se surveyed felt it was the process</w:t>
      </w:r>
      <w:r w:rsidRPr="008646EC">
        <w:rPr>
          <w:rFonts w:ascii="Times New Roman" w:hAnsi="Times New Roman"/>
          <w:sz w:val="24"/>
        </w:rPr>
        <w:t xml:space="preserve"> of obtaining </w:t>
      </w:r>
      <w:r w:rsidRPr="008646EC">
        <w:rPr>
          <w:rFonts w:ascii="Times New Roman" w:hAnsi="Times New Roman"/>
          <w:sz w:val="24"/>
        </w:rPr>
        <w:lastRenderedPageBreak/>
        <w:t>medical treatment referrals abroad</w:t>
      </w:r>
      <w:r>
        <w:rPr>
          <w:rFonts w:ascii="Times New Roman" w:hAnsi="Times New Roman"/>
          <w:sz w:val="24"/>
        </w:rPr>
        <w:t xml:space="preserve">  being third from top, </w:t>
      </w:r>
      <w:r w:rsidRPr="008646EC">
        <w:rPr>
          <w:rFonts w:ascii="Times New Roman" w:hAnsi="Times New Roman"/>
          <w:sz w:val="24"/>
        </w:rPr>
        <w:t xml:space="preserve"> </w:t>
      </w:r>
      <w:r>
        <w:rPr>
          <w:rFonts w:ascii="Times New Roman" w:hAnsi="Times New Roman"/>
          <w:sz w:val="24"/>
        </w:rPr>
        <w:t xml:space="preserve">preceded by </w:t>
      </w:r>
      <w:r w:rsidRPr="008646EC">
        <w:rPr>
          <w:rFonts w:ascii="Times New Roman" w:hAnsi="Times New Roman"/>
          <w:sz w:val="24"/>
        </w:rPr>
        <w:t xml:space="preserve">the </w:t>
      </w:r>
      <w:r>
        <w:rPr>
          <w:rFonts w:ascii="Times New Roman" w:hAnsi="Times New Roman"/>
          <w:sz w:val="24"/>
        </w:rPr>
        <w:t xml:space="preserve">services of the </w:t>
      </w:r>
      <w:r w:rsidRPr="008646EC">
        <w:rPr>
          <w:rFonts w:ascii="Times New Roman" w:hAnsi="Times New Roman"/>
          <w:sz w:val="24"/>
        </w:rPr>
        <w:t>Public Authority for Civil Affairs</w:t>
      </w:r>
      <w:r>
        <w:rPr>
          <w:rFonts w:ascii="Times New Roman" w:hAnsi="Times New Roman"/>
          <w:sz w:val="24"/>
        </w:rPr>
        <w:t xml:space="preserve"> in second place; and </w:t>
      </w:r>
      <w:r w:rsidRPr="008646EC">
        <w:rPr>
          <w:rFonts w:ascii="Times New Roman" w:hAnsi="Times New Roman"/>
          <w:sz w:val="24"/>
        </w:rPr>
        <w:t>travel across the Rafah border</w:t>
      </w:r>
      <w:r>
        <w:rPr>
          <w:rFonts w:ascii="Times New Roman" w:hAnsi="Times New Roman"/>
          <w:sz w:val="24"/>
        </w:rPr>
        <w:t xml:space="preserve"> t</w:t>
      </w:r>
      <w:r w:rsidRPr="008646EC">
        <w:rPr>
          <w:rFonts w:ascii="Times New Roman" w:hAnsi="Times New Roman"/>
          <w:sz w:val="24"/>
        </w:rPr>
        <w:t>ake</w:t>
      </w:r>
      <w:r>
        <w:rPr>
          <w:rFonts w:ascii="Times New Roman" w:hAnsi="Times New Roman"/>
          <w:sz w:val="24"/>
        </w:rPr>
        <w:t>s</w:t>
      </w:r>
      <w:r w:rsidRPr="008646EC">
        <w:rPr>
          <w:rFonts w:ascii="Times New Roman" w:hAnsi="Times New Roman"/>
          <w:sz w:val="24"/>
        </w:rPr>
        <w:t xml:space="preserve"> first </w:t>
      </w:r>
      <w:r>
        <w:rPr>
          <w:rFonts w:ascii="Times New Roman" w:hAnsi="Times New Roman"/>
          <w:sz w:val="24"/>
        </w:rPr>
        <w:t>place in corruption</w:t>
      </w:r>
      <w:r w:rsidRPr="008646EC">
        <w:rPr>
          <w:rFonts w:ascii="Times New Roman" w:hAnsi="Times New Roman"/>
          <w:sz w:val="24"/>
        </w:rPr>
        <w:t xml:space="preserv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{"citationItems":[{"id":"ITEM-1","itemData":{"author":[{"dropping-particle":"","family":"Transperancy","given":"Civil Society Team for Enhansing Public Budget","non-dropping-particle":"","parse-names":false,"suffix":""}],"id":"ITEM-1","issue":"October","issued":{"date-parts":[["2016"]]},"publisher-place":"Ramallah","title":"Integrity and Transparency in Medical Referrals Outside the Ministry of Health Institutions October 2016","type":"report"},"uris":["http://www.mendeley.com/documents/?uuid=acbe2b69-91cc-4a87-a1b2-6fb3086630b2"]}],"mendeley":{"formattedCitation":"[87]","plainTextFormattedCitation":"[87]","previouslyFormattedCitation":"[87]"},"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[87]</w:t>
      </w:r>
      <w:r w:rsidRPr="008646EC">
        <w:rPr>
          <w:rFonts w:ascii="Times New Roman" w:hAnsi="Times New Roman"/>
          <w:sz w:val="24"/>
        </w:rPr>
        <w:fldChar w:fldCharType="end"/>
      </w:r>
      <w:r w:rsidRPr="008646EC">
        <w:rPr>
          <w:rFonts w:ascii="Times New Roman" w:hAnsi="Times New Roman"/>
          <w:sz w:val="24"/>
        </w:rPr>
        <w:t>.</w:t>
      </w:r>
    </w:p>
    <w:p w14:paraId="7C9A3D87" w14:textId="77777777" w:rsidR="002E0ED3" w:rsidRDefault="002E0ED3" w:rsidP="002E0ED3">
      <w:pPr>
        <w:bidi w:val="0"/>
        <w:spacing w:line="360" w:lineRule="auto"/>
        <w:contextualSpacing/>
        <w:jc w:val="both"/>
        <w:rPr>
          <w:rFonts w:ascii="Times New Roman" w:hAnsi="Times New Roman"/>
          <w:sz w:val="24"/>
        </w:rPr>
      </w:pPr>
      <w:r w:rsidRPr="008646EC">
        <w:rPr>
          <w:rFonts w:ascii="Times New Roman" w:hAnsi="Times New Roman"/>
          <w:sz w:val="24"/>
        </w:rPr>
        <w:t xml:space="preserve">With </w:t>
      </w:r>
      <w:r>
        <w:rPr>
          <w:rFonts w:ascii="Times New Roman" w:hAnsi="Times New Roman"/>
          <w:sz w:val="24"/>
        </w:rPr>
        <w:t>the hope</w:t>
      </w:r>
      <w:r w:rsidRPr="008646EC">
        <w:rPr>
          <w:rFonts w:ascii="Times New Roman" w:hAnsi="Times New Roman"/>
          <w:sz w:val="24"/>
        </w:rPr>
        <w:t xml:space="preserve"> for a realistic and just peace process as slight as it has been in decades, Palestinians cannot wait for a political agreement before they are afforded access to safe, high quality, and reliable health care. It is </w:t>
      </w:r>
      <w:r>
        <w:rPr>
          <w:rFonts w:ascii="Times New Roman" w:hAnsi="Times New Roman"/>
          <w:sz w:val="24"/>
        </w:rPr>
        <w:t>needed that t</w:t>
      </w:r>
      <w:r w:rsidRPr="008646EC">
        <w:rPr>
          <w:rFonts w:ascii="Times New Roman" w:hAnsi="Times New Roman"/>
          <w:sz w:val="24"/>
        </w:rPr>
        <w:t xml:space="preserve">he UN and other humanitarian </w:t>
      </w:r>
      <w:r>
        <w:rPr>
          <w:rFonts w:ascii="Times New Roman" w:hAnsi="Times New Roman"/>
          <w:sz w:val="24"/>
        </w:rPr>
        <w:t xml:space="preserve">agencies insist on </w:t>
      </w:r>
      <w:r w:rsidRPr="008646EC">
        <w:rPr>
          <w:rFonts w:ascii="Times New Roman" w:hAnsi="Times New Roman"/>
          <w:sz w:val="24"/>
        </w:rPr>
        <w:t>demand</w:t>
      </w:r>
      <w:r>
        <w:rPr>
          <w:rFonts w:ascii="Times New Roman" w:hAnsi="Times New Roman"/>
          <w:sz w:val="24"/>
        </w:rPr>
        <w:t>ing</w:t>
      </w:r>
      <w:r w:rsidRPr="008646EC">
        <w:rPr>
          <w:rFonts w:ascii="Times New Roman" w:hAnsi="Times New Roman"/>
          <w:sz w:val="24"/>
        </w:rPr>
        <w:t xml:space="preserve"> full and unadulterated access to all patients. They should un</w:t>
      </w:r>
      <w:r>
        <w:rPr>
          <w:rFonts w:ascii="Times New Roman" w:hAnsi="Times New Roman"/>
          <w:sz w:val="24"/>
        </w:rPr>
        <w:t>dertake campaigns to pressure</w:t>
      </w:r>
      <w:r w:rsidRPr="008646EC">
        <w:rPr>
          <w:rFonts w:ascii="Times New Roman" w:hAnsi="Times New Roman"/>
          <w:sz w:val="24"/>
        </w:rPr>
        <w:t xml:space="preserve"> Israel to revamp its opaque medical permit system. This type of effort should continue in line with the WHO position that Israel is obligated to </w:t>
      </w:r>
      <w:r w:rsidRPr="000E4C81">
        <w:rPr>
          <w:rFonts w:ascii="Times New Roman" w:hAnsi="Times New Roman"/>
          <w:b/>
          <w:bCs w:val="0"/>
          <w:i/>
          <w:iCs/>
          <w:sz w:val="24"/>
        </w:rPr>
        <w:t>“enable un-delayed access 24/7, for all Palestinian patients requiring specialized health care.”</w:t>
      </w:r>
      <w:r w:rsidRPr="008646EC">
        <w:rPr>
          <w:rFonts w:ascii="Times New Roman" w:hAnsi="Times New Roman"/>
          <w:sz w:val="24"/>
        </w:rPr>
        <w:t xml:space="preserve"> Egypt should also allow more humanitarian crossings at the Rafah border in Gaza.</w:t>
      </w:r>
    </w:p>
    <w:p w14:paraId="3FEE850E" w14:textId="7FB9DFE1" w:rsidR="006B082E" w:rsidRPr="00465FD3" w:rsidRDefault="002406FF" w:rsidP="0035330C">
      <w:pPr>
        <w:pStyle w:val="Heading3"/>
      </w:pPr>
      <w:bookmarkStart w:id="181" w:name="_Toc60692523"/>
      <w:r w:rsidRPr="00465FD3">
        <w:t xml:space="preserve">Health </w:t>
      </w:r>
      <w:r w:rsidR="002E0ED3" w:rsidRPr="00465FD3">
        <w:t>Workforce</w:t>
      </w:r>
      <w:bookmarkEnd w:id="180"/>
      <w:bookmarkEnd w:id="181"/>
    </w:p>
    <w:p w14:paraId="69A174C8" w14:textId="69229321" w:rsidR="002E0ED3" w:rsidRPr="008646EC" w:rsidRDefault="002E0ED3" w:rsidP="00922016">
      <w:pPr>
        <w:bidi w:val="0"/>
        <w:spacing w:line="360" w:lineRule="auto"/>
        <w:jc w:val="both"/>
        <w:rPr>
          <w:rFonts w:ascii="Times New Roman" w:hAnsi="Times New Roman"/>
          <w:sz w:val="24"/>
        </w:rPr>
      </w:pPr>
      <w:r w:rsidRPr="008646EC">
        <w:rPr>
          <w:rFonts w:ascii="Times New Roman" w:hAnsi="Times New Roman"/>
          <w:sz w:val="24"/>
        </w:rPr>
        <w:t>The growing population of Palestine increases the demand for improved human resources of health availability, i</w:t>
      </w:r>
      <w:r>
        <w:rPr>
          <w:rFonts w:ascii="Times New Roman" w:hAnsi="Times New Roman"/>
          <w:sz w:val="24"/>
        </w:rPr>
        <w:t>ncluding medical specialization;</w:t>
      </w:r>
      <w:r w:rsidRPr="008646EC">
        <w:rPr>
          <w:rFonts w:ascii="Times New Roman" w:hAnsi="Times New Roman"/>
          <w:sz w:val="24"/>
        </w:rPr>
        <w:t xml:space="preserve"> and for the delivery of  quality healthcare services that match </w:t>
      </w:r>
      <w:r>
        <w:rPr>
          <w:rFonts w:ascii="Times New Roman" w:hAnsi="Times New Roman"/>
          <w:sz w:val="24"/>
        </w:rPr>
        <w:t xml:space="preserve">the </w:t>
      </w:r>
      <w:r w:rsidRPr="008646EC">
        <w:rPr>
          <w:rFonts w:ascii="Times New Roman" w:hAnsi="Times New Roman"/>
          <w:sz w:val="24"/>
        </w:rPr>
        <w:t xml:space="preserve">demographic needs and epidemiologic shifts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{"citationItems":[{"id":"ITEM-1","itemData":{"author":[{"dropping-particle":"","family":"Palestinian National Institure of Public Health","given":"","non-dropping-particle":"","parse-names":false,"suffix":""}],"id":"ITEM-1","issued":{"date-parts":[["2019"]]},"publisher-place":"Ramallah - Palestine","title":"National Human Resources for Health Observatory: Mapping the Palestinian Health Workforce","type":"report"},"uris":["http://www.mendeley.com/documents/?uuid=70f23fe5-6a78-4879-8309-fdf61e36d9cb"]}],"mendeley":{"formattedCitation":"[68]","plainTextFormattedCitation":"[68]","previouslyFormattedCitation":"[68]"},"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[68]</w:t>
      </w:r>
      <w:r w:rsidRPr="008646EC">
        <w:rPr>
          <w:rFonts w:ascii="Times New Roman" w:hAnsi="Times New Roman"/>
          <w:sz w:val="24"/>
        </w:rPr>
        <w:fldChar w:fldCharType="end"/>
      </w:r>
      <w:r w:rsidRPr="008646EC">
        <w:rPr>
          <w:rFonts w:ascii="Times New Roman" w:hAnsi="Times New Roman"/>
          <w:sz w:val="24"/>
        </w:rPr>
        <w:t>. The Palestinian health workforce has seen an increase in recent years. The availability of health inputs including physicians, nurses, midwives, pharmacists, and dentists, can provide insight on the availability of services and the ability of the system to respond to the needs of the people.</w:t>
      </w:r>
      <w:r w:rsidRPr="008646EC">
        <w:t xml:space="preserve"> </w:t>
      </w:r>
      <w:r w:rsidRPr="008646EC">
        <w:rPr>
          <w:rFonts w:ascii="Times New Roman" w:hAnsi="Times New Roman"/>
          <w:sz w:val="24"/>
        </w:rPr>
        <w:t xml:space="preserve">However, regional disparities in health personnel are increasing between </w:t>
      </w:r>
      <w:r>
        <w:rPr>
          <w:rFonts w:ascii="Times New Roman" w:hAnsi="Times New Roman"/>
          <w:sz w:val="24"/>
        </w:rPr>
        <w:t xml:space="preserve">the </w:t>
      </w:r>
      <w:r w:rsidRPr="008646EC">
        <w:rPr>
          <w:rFonts w:ascii="Times New Roman" w:hAnsi="Times New Roman"/>
          <w:sz w:val="24"/>
        </w:rPr>
        <w:t xml:space="preserve">West Bank and Gaza </w:t>
      </w:r>
      <w:r w:rsidRPr="008646EC">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8646EC">
        <w:rPr>
          <w:rFonts w:ascii="Times New Roman" w:hAnsi="Times New Roman"/>
          <w:sz w:val="24"/>
        </w:rPr>
        <w:fldChar w:fldCharType="separate"/>
      </w:r>
      <w:r w:rsidR="001E7D38" w:rsidRPr="001E7D38">
        <w:rPr>
          <w:rFonts w:ascii="Times New Roman" w:hAnsi="Times New Roman"/>
          <w:noProof/>
          <w:sz w:val="24"/>
        </w:rPr>
        <w:t>[39]</w:t>
      </w:r>
      <w:r w:rsidRPr="008646EC">
        <w:rPr>
          <w:rFonts w:ascii="Times New Roman" w:hAnsi="Times New Roman"/>
          <w:sz w:val="24"/>
        </w:rPr>
        <w:fldChar w:fldCharType="end"/>
      </w:r>
      <w:r w:rsidRPr="008646EC">
        <w:rPr>
          <w:rFonts w:ascii="Times New Roman" w:hAnsi="Times New Roman"/>
          <w:sz w:val="24"/>
        </w:rPr>
        <w:t xml:space="preserve">. Moreover, the composition of health workforce is characterized by imbalances in skill mix, with administrative staff accounting for </w:t>
      </w:r>
      <w:r>
        <w:rPr>
          <w:rFonts w:ascii="Times New Roman" w:hAnsi="Times New Roman"/>
          <w:sz w:val="24"/>
        </w:rPr>
        <w:t xml:space="preserve">the </w:t>
      </w:r>
      <w:r w:rsidRPr="008646EC">
        <w:rPr>
          <w:rFonts w:ascii="Times New Roman" w:hAnsi="Times New Roman"/>
          <w:sz w:val="24"/>
        </w:rPr>
        <w:t xml:space="preserve">majority of employees and acute shortages of doctors with sub-specialties </w:t>
      </w:r>
      <w:r>
        <w:rPr>
          <w:rFonts w:ascii="Times New Roman" w:hAnsi="Times New Roman"/>
          <w:sz w:val="24"/>
        </w:rPr>
        <w:t>due to si</w:t>
      </w:r>
      <w:r w:rsidRPr="008646EC">
        <w:rPr>
          <w:rFonts w:ascii="Times New Roman" w:hAnsi="Times New Roman"/>
          <w:sz w:val="24"/>
        </w:rPr>
        <w:t>gnificant</w:t>
      </w:r>
      <w:r>
        <w:rPr>
          <w:rFonts w:ascii="Times New Roman" w:hAnsi="Times New Roman"/>
          <w:sz w:val="24"/>
        </w:rPr>
        <w:t xml:space="preserve"> emigration</w:t>
      </w:r>
      <w:r w:rsidRPr="008646EC">
        <w:rPr>
          <w:rFonts w:ascii="Times New Roman" w:hAnsi="Times New Roman"/>
          <w:sz w:val="24"/>
        </w:rPr>
        <w:t xml:space="preserve"> </w:t>
      </w:r>
      <w:r>
        <w:rPr>
          <w:rFonts w:ascii="Times New Roman" w:hAnsi="Times New Roman"/>
          <w:sz w:val="24"/>
        </w:rPr>
        <w:t xml:space="preserve">and </w:t>
      </w:r>
      <w:r w:rsidRPr="008646EC">
        <w:rPr>
          <w:rFonts w:ascii="Times New Roman" w:hAnsi="Times New Roman"/>
          <w:sz w:val="24"/>
        </w:rPr>
        <w:t xml:space="preserve">brain drain, particularly to Gulf Countries. </w:t>
      </w:r>
      <w:r w:rsidR="00922016">
        <w:rPr>
          <w:rFonts w:ascii="Times New Roman" w:hAnsi="Times New Roman"/>
          <w:sz w:val="24"/>
        </w:rPr>
        <w:t xml:space="preserve">In </w:t>
      </w:r>
      <w:r w:rsidR="00922016" w:rsidRPr="00922016">
        <w:rPr>
          <w:rFonts w:ascii="Times New Roman" w:hAnsi="Times New Roman"/>
          <w:sz w:val="24"/>
        </w:rPr>
        <w:t xml:space="preserve">2009, </w:t>
      </w:r>
      <w:r w:rsidR="00922016">
        <w:rPr>
          <w:rFonts w:ascii="Times New Roman" w:hAnsi="Times New Roman"/>
          <w:sz w:val="24"/>
        </w:rPr>
        <w:t xml:space="preserve">it was reported that </w:t>
      </w:r>
      <w:r w:rsidR="00922016" w:rsidRPr="00922016">
        <w:rPr>
          <w:rFonts w:ascii="Times New Roman" w:hAnsi="Times New Roman"/>
          <w:sz w:val="24"/>
        </w:rPr>
        <w:t xml:space="preserve">the density of physicians per 10,000 population in Gaza and West Bank were similar (17.5 and 17.4 per 10,000 respectively), </w:t>
      </w:r>
      <w:r w:rsidR="00922016">
        <w:rPr>
          <w:rFonts w:ascii="Times New Roman" w:hAnsi="Times New Roman"/>
          <w:sz w:val="24"/>
        </w:rPr>
        <w:t xml:space="preserve">while </w:t>
      </w:r>
      <w:r w:rsidR="00922016" w:rsidRPr="00922016">
        <w:rPr>
          <w:rFonts w:ascii="Times New Roman" w:hAnsi="Times New Roman"/>
          <w:sz w:val="24"/>
        </w:rPr>
        <w:t xml:space="preserve">in 2012 physicians in Gaza declined to 15.9, </w:t>
      </w:r>
      <w:r w:rsidR="00922016">
        <w:rPr>
          <w:rFonts w:ascii="Times New Roman" w:hAnsi="Times New Roman"/>
          <w:sz w:val="24"/>
        </w:rPr>
        <w:t>and</w:t>
      </w:r>
      <w:r w:rsidR="00922016" w:rsidRPr="00922016">
        <w:rPr>
          <w:rFonts w:ascii="Times New Roman" w:hAnsi="Times New Roman"/>
          <w:sz w:val="24"/>
        </w:rPr>
        <w:t xml:space="preserve"> increasing to 22.9 per 10,000 population</w:t>
      </w:r>
      <w:r w:rsidR="00922016">
        <w:rPr>
          <w:rFonts w:ascii="Times New Roman" w:hAnsi="Times New Roman"/>
          <w:sz w:val="24"/>
        </w:rPr>
        <w:t xml:space="preserve"> in West Bank </w:t>
      </w:r>
      <w:r w:rsidR="00922016">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00922016">
        <w:rPr>
          <w:rFonts w:ascii="Times New Roman" w:hAnsi="Times New Roman"/>
          <w:sz w:val="24"/>
        </w:rPr>
        <w:fldChar w:fldCharType="separate"/>
      </w:r>
      <w:r w:rsidR="00AA45D8" w:rsidRPr="00AA45D8">
        <w:rPr>
          <w:rFonts w:ascii="Times New Roman" w:hAnsi="Times New Roman"/>
          <w:noProof/>
          <w:sz w:val="24"/>
        </w:rPr>
        <w:t>[21]</w:t>
      </w:r>
      <w:r w:rsidR="00922016">
        <w:rPr>
          <w:rFonts w:ascii="Times New Roman" w:hAnsi="Times New Roman"/>
          <w:sz w:val="24"/>
        </w:rPr>
        <w:fldChar w:fldCharType="end"/>
      </w:r>
      <w:r w:rsidR="00922016">
        <w:rPr>
          <w:rFonts w:ascii="Times New Roman" w:hAnsi="Times New Roman"/>
          <w:sz w:val="24"/>
        </w:rPr>
        <w:t xml:space="preserve">. </w:t>
      </w:r>
      <w:r w:rsidRPr="008646EC">
        <w:rPr>
          <w:rFonts w:ascii="Times New Roman" w:hAnsi="Times New Roman"/>
          <w:sz w:val="24"/>
        </w:rPr>
        <w:t xml:space="preserve">Obaid </w:t>
      </w:r>
      <w:r w:rsidRPr="00922016">
        <w:rPr>
          <w:rFonts w:ascii="Times New Roman" w:hAnsi="Times New Roman"/>
          <w:i/>
          <w:iCs/>
          <w:sz w:val="24"/>
        </w:rPr>
        <w:t>et al</w:t>
      </w:r>
      <w:r w:rsidRPr="008646EC">
        <w:rPr>
          <w:rFonts w:ascii="Times New Roman" w:hAnsi="Times New Roman"/>
          <w:sz w:val="24"/>
        </w:rPr>
        <w:t xml:space="preserve"> has reported severe shortage of diabetes specialist physicians in Gaza which leads people to seek an expensive consultation with private doctors </w:t>
      </w:r>
      <w:r>
        <w:rPr>
          <w:rFonts w:ascii="Times New Roman" w:hAnsi="Times New Roman"/>
          <w:sz w:val="24"/>
        </w:rPr>
        <w:t xml:space="preserve">that </w:t>
      </w:r>
      <w:r w:rsidRPr="008646EC">
        <w:rPr>
          <w:rFonts w:ascii="Times New Roman" w:hAnsi="Times New Roman"/>
          <w:sz w:val="24"/>
        </w:rPr>
        <w:t xml:space="preserve">make the life of patients more difficult in terms of managing their diabetes </w:t>
      </w:r>
      <w:r w:rsidRPr="008646EC">
        <w:rPr>
          <w:rFonts w:ascii="Times New Roman" w:hAnsi="Times New Roman"/>
          <w:sz w:val="24"/>
        </w:rPr>
        <w:fldChar w:fldCharType="begin" w:fldLock="1"/>
      </w:r>
      <w:r w:rsidR="00ED5713">
        <w:rPr>
          <w:rFonts w:ascii="Times New Roman" w:hAnsi="Times New Roman"/>
          <w:sz w:val="24"/>
        </w:rPr>
        <w:instrText>ADDIN CSL_CITATION {"citationItems":[{"id":"ITEM-1","itemData":{"abstract":"Introduction Diabetes mellitus (DM) has reached pandemic proportions worldwide. The International Diabetes Federation estimated the worldwide prevalence of DM at 415 to 642 by 2024. According to the Palestinian Ministry of Health, the total number of DM cases In GS was 27’601, with an incidence rate of 15.4/1000 (MOH, 2014). Diabetes is one of the four priority non-communicable diseases (NCDs) identified by the WHO along with cardiovascular disease (CVD), which includes heart attack and stroke, cancer, and chronic respiratory disease, Diabetes is common, chronic, and costly. Conclusion This review has Explain the diabetes mellitus status in Gaza Strip, Health services provided for diabetic patients in Gaza Strip and provided information about the self- management approach of the people suffering with diabetes in the Gaza Strip and identified the barriers to self- management of diabetes, A self-management as an integral part of diabetes management, Patients with diabetes are at risk of developing devastating diabetes-related complications such as retinopathy, Diabetic Foot and kidney failure. This review will also contribute to providing information on recommended a multifactorial approach emphasizing patient education, culturally and personally Attitude towered adherence to medication, follow up and ongoing monitoring to health services in the community among diabetic patient and support the vulnerable group by different ways finally the Self-management education for people with diabetes is not an option; it is an imperative.","author":[{"dropping-particle":"","family":"Abu Obaid","given":"Hassan","non-dropping-particle":"","parse-names":false,"suffix":""},{"dropping-particle":"","family":"Eljedi","given":"Ashraf","non-dropping-particle":"","parse-names":false,"suffix":""}],"container-title":"European Journal of Pharmaceutical and Medical Research","id":"ITEM-1","issue":"4","issued":{"date-parts":[["2017"]]},"page":"164-169","title":"Diabetes Miletus: Challenges To Health Care System in Gaza Strip","type":"article-journal","volume":"4"},"uris":["http://www.mendeley.com/documents/?uuid=b6efa100-5756-4232-b488-9ce5c394ccf3"]}],"mendeley":{"formattedCitation":"[33]","plainTextFormattedCitation":"[33]","previouslyFormattedCitation":"[33]"},"properties":{"noteIndex":0},"schema":"https://github.com/citation-style-language/schema/raw/master/csl-citation.json"}</w:instrText>
      </w:r>
      <w:r w:rsidRPr="008646EC">
        <w:rPr>
          <w:rFonts w:ascii="Times New Roman" w:hAnsi="Times New Roman"/>
          <w:sz w:val="24"/>
        </w:rPr>
        <w:fldChar w:fldCharType="separate"/>
      </w:r>
      <w:r w:rsidR="00F07D1D" w:rsidRPr="00F07D1D">
        <w:rPr>
          <w:rFonts w:ascii="Times New Roman" w:hAnsi="Times New Roman"/>
          <w:noProof/>
          <w:sz w:val="24"/>
        </w:rPr>
        <w:t>[33]</w:t>
      </w:r>
      <w:r w:rsidRPr="008646EC">
        <w:rPr>
          <w:rFonts w:ascii="Times New Roman" w:hAnsi="Times New Roman"/>
          <w:sz w:val="24"/>
        </w:rPr>
        <w:fldChar w:fldCharType="end"/>
      </w:r>
      <w:r w:rsidRPr="008646EC">
        <w:rPr>
          <w:rFonts w:ascii="Times New Roman" w:hAnsi="Times New Roman"/>
          <w:sz w:val="24"/>
        </w:rPr>
        <w:t xml:space="preserve">. </w:t>
      </w:r>
    </w:p>
    <w:p w14:paraId="7209FB4A" w14:textId="5E81394D" w:rsidR="002E0ED3" w:rsidRPr="008646EC" w:rsidRDefault="002E0ED3" w:rsidP="00922016">
      <w:pPr>
        <w:bidi w:val="0"/>
        <w:spacing w:line="360" w:lineRule="auto"/>
        <w:jc w:val="both"/>
        <w:rPr>
          <w:rFonts w:ascii="Times New Roman" w:hAnsi="Times New Roman"/>
          <w:sz w:val="24"/>
        </w:rPr>
      </w:pPr>
      <w:r w:rsidRPr="008646EC">
        <w:rPr>
          <w:rFonts w:ascii="Times New Roman" w:hAnsi="Times New Roman"/>
          <w:sz w:val="24"/>
        </w:rPr>
        <w:lastRenderedPageBreak/>
        <w:t>My survey has confirmed the shortage of different specialties in the provision of diabetes care in addition to the high inequalities between the West Bank and Gaza. 37.9% of professionals from the WB have agreed they have specialized physicians available at their clini</w:t>
      </w:r>
      <w:r>
        <w:rPr>
          <w:rFonts w:ascii="Times New Roman" w:hAnsi="Times New Roman"/>
          <w:sz w:val="24"/>
        </w:rPr>
        <w:t>cs to provide diabetes services;</w:t>
      </w:r>
      <w:r w:rsidRPr="008646EC">
        <w:rPr>
          <w:rFonts w:ascii="Times New Roman" w:hAnsi="Times New Roman"/>
          <w:sz w:val="24"/>
        </w:rPr>
        <w:t xml:space="preserve"> only 11.1% of professionals from Gaza did the same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5.555, df=1, p=.018)</w:t>
      </w:r>
      <w:r>
        <w:rPr>
          <w:rFonts w:ascii="Times New Roman" w:eastAsia="Times New Roman" w:hAnsi="Times New Roman"/>
          <w:sz w:val="24"/>
        </w:rPr>
        <w:t>; the</w:t>
      </w:r>
      <w:r w:rsidRPr="008646EC">
        <w:rPr>
          <w:rFonts w:ascii="Times New Roman" w:eastAsia="Times New Roman" w:hAnsi="Times New Roman"/>
          <w:sz w:val="24"/>
        </w:rPr>
        <w:t xml:space="preserve"> same thing has been applied for the availability of specialized diabetes nurses in the local community centers;</w:t>
      </w:r>
      <w:r w:rsidRPr="008646EC">
        <w:rPr>
          <w:rFonts w:ascii="Times New Roman" w:hAnsi="Times New Roman"/>
          <w:sz w:val="24"/>
        </w:rPr>
        <w:t xml:space="preserve"> 37.4% in </w:t>
      </w:r>
      <w:r>
        <w:rPr>
          <w:rFonts w:ascii="Times New Roman" w:hAnsi="Times New Roman"/>
          <w:sz w:val="24"/>
        </w:rPr>
        <w:t xml:space="preserve">the </w:t>
      </w:r>
      <w:r w:rsidRPr="008646EC">
        <w:rPr>
          <w:rFonts w:ascii="Times New Roman" w:hAnsi="Times New Roman"/>
          <w:sz w:val="24"/>
        </w:rPr>
        <w:t xml:space="preserve">WB and 10.8% in Gaza respectively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5.214, df=1, p= .022). While the gap is much greater when it comes to availability of nutritionists; </w:t>
      </w:r>
      <w:r w:rsidRPr="008646EC">
        <w:rPr>
          <w:rFonts w:ascii="Times New Roman" w:hAnsi="Times New Roman"/>
          <w:sz w:val="24"/>
        </w:rPr>
        <w:t xml:space="preserve">33.2% in </w:t>
      </w:r>
      <w:r>
        <w:rPr>
          <w:rFonts w:ascii="Times New Roman" w:hAnsi="Times New Roman"/>
          <w:sz w:val="24"/>
        </w:rPr>
        <w:t xml:space="preserve">the </w:t>
      </w:r>
      <w:r w:rsidRPr="008646EC">
        <w:rPr>
          <w:rFonts w:ascii="Times New Roman" w:hAnsi="Times New Roman"/>
          <w:sz w:val="24"/>
        </w:rPr>
        <w:t xml:space="preserve">WB and 5.4% in Gaza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20.270, df=1, p &lt;.001). </w:t>
      </w:r>
      <w:r>
        <w:rPr>
          <w:rFonts w:ascii="Times New Roman" w:eastAsia="Times New Roman" w:hAnsi="Times New Roman"/>
          <w:sz w:val="24"/>
        </w:rPr>
        <w:t>T</w:t>
      </w:r>
      <w:r w:rsidRPr="008646EC">
        <w:rPr>
          <w:rFonts w:ascii="Times New Roman" w:eastAsia="Times New Roman" w:hAnsi="Times New Roman"/>
          <w:sz w:val="24"/>
        </w:rPr>
        <w:t>he Palestinian healthcare system does not deal with nutritionists as important team member</w:t>
      </w:r>
      <w:r>
        <w:rPr>
          <w:rFonts w:ascii="Times New Roman" w:eastAsia="Times New Roman" w:hAnsi="Times New Roman"/>
          <w:sz w:val="24"/>
        </w:rPr>
        <w:t>s</w:t>
      </w:r>
      <w:r w:rsidRPr="008646EC">
        <w:rPr>
          <w:rFonts w:ascii="Times New Roman" w:eastAsia="Times New Roman" w:hAnsi="Times New Roman"/>
          <w:sz w:val="24"/>
        </w:rPr>
        <w:t xml:space="preserve"> in the primary care settings. </w:t>
      </w:r>
      <w:r>
        <w:rPr>
          <w:rFonts w:ascii="Times New Roman" w:eastAsia="Times New Roman" w:hAnsi="Times New Roman"/>
          <w:sz w:val="24"/>
        </w:rPr>
        <w:t>A s</w:t>
      </w:r>
      <w:r w:rsidRPr="008646EC">
        <w:rPr>
          <w:rFonts w:ascii="Times New Roman" w:eastAsia="Times New Roman" w:hAnsi="Times New Roman"/>
          <w:sz w:val="24"/>
        </w:rPr>
        <w:t xml:space="preserve">enior health manager in </w:t>
      </w:r>
      <w:r>
        <w:rPr>
          <w:rFonts w:ascii="Times New Roman" w:eastAsia="Times New Roman" w:hAnsi="Times New Roman"/>
          <w:sz w:val="24"/>
        </w:rPr>
        <w:t>the WB</w:t>
      </w:r>
      <w:r w:rsidRPr="008646EC">
        <w:rPr>
          <w:rFonts w:ascii="Times New Roman" w:eastAsia="Times New Roman" w:hAnsi="Times New Roman"/>
          <w:sz w:val="24"/>
        </w:rPr>
        <w:t xml:space="preserve"> </w:t>
      </w:r>
      <w:r>
        <w:rPr>
          <w:rFonts w:ascii="Times New Roman" w:eastAsia="Times New Roman" w:hAnsi="Times New Roman"/>
          <w:sz w:val="24"/>
        </w:rPr>
        <w:t>said</w:t>
      </w:r>
      <w:r w:rsidRPr="008646EC">
        <w:rPr>
          <w:rFonts w:ascii="Times New Roman" w:eastAsia="Times New Roman" w:hAnsi="Times New Roman"/>
          <w:sz w:val="24"/>
        </w:rPr>
        <w:t xml:space="preserve">: </w:t>
      </w:r>
      <w:r w:rsidRPr="00C4667D">
        <w:rPr>
          <w:rFonts w:ascii="Times New Roman" w:eastAsia="Times New Roman" w:hAnsi="Times New Roman"/>
          <w:b/>
          <w:bCs w:val="0"/>
          <w:i/>
          <w:iCs/>
          <w:sz w:val="24"/>
        </w:rPr>
        <w:t xml:space="preserve">"… </w:t>
      </w:r>
      <w:r w:rsidRPr="00C4667D">
        <w:rPr>
          <w:rFonts w:ascii="Times New Roman" w:eastAsia="Times New Roman" w:hAnsi="Times New Roman"/>
          <w:b/>
          <w:bCs w:val="0"/>
          <w:i/>
          <w:iCs/>
          <w:sz w:val="20"/>
          <w:szCs w:val="20"/>
        </w:rPr>
        <w:t xml:space="preserve">there is lack of employment, shortage of personnel and also there is a high rate of retirement. In addition to the job rotation process in the ministry which </w:t>
      </w:r>
      <w:r>
        <w:rPr>
          <w:rFonts w:ascii="Times New Roman" w:eastAsia="Times New Roman" w:hAnsi="Times New Roman"/>
          <w:b/>
          <w:bCs w:val="0"/>
          <w:i/>
          <w:iCs/>
          <w:sz w:val="20"/>
          <w:szCs w:val="20"/>
        </w:rPr>
        <w:t xml:space="preserve">is </w:t>
      </w:r>
      <w:r w:rsidRPr="00C4667D">
        <w:rPr>
          <w:rFonts w:ascii="Times New Roman" w:eastAsia="Times New Roman" w:hAnsi="Times New Roman"/>
          <w:b/>
          <w:bCs w:val="0"/>
          <w:i/>
          <w:iCs/>
          <w:sz w:val="20"/>
          <w:szCs w:val="20"/>
        </w:rPr>
        <w:t>followed by staff turnover and changes of policies</w:t>
      </w:r>
      <w:r>
        <w:rPr>
          <w:rFonts w:ascii="Times New Roman" w:eastAsia="Times New Roman" w:hAnsi="Times New Roman"/>
          <w:b/>
          <w:bCs w:val="0"/>
          <w:i/>
          <w:iCs/>
          <w:sz w:val="20"/>
          <w:szCs w:val="20"/>
        </w:rPr>
        <w:t>,</w:t>
      </w:r>
      <w:r w:rsidRPr="00C4667D">
        <w:rPr>
          <w:rFonts w:ascii="Times New Roman" w:eastAsia="Times New Roman" w:hAnsi="Times New Roman"/>
          <w:b/>
          <w:bCs w:val="0"/>
          <w:i/>
          <w:iCs/>
          <w:sz w:val="20"/>
          <w:szCs w:val="20"/>
        </w:rPr>
        <w:t xml:space="preserve"> without any prior study…. If you ask me about nutritionists, yes, we have a new nutrition department in the MOH, but we do not have enough number of nutritionists to work in the primary health care clinics. The system gives priorities to hire physicians and nurses and does not see nutritionists as part of daily activities of care in the primary health care clinics</w:t>
      </w:r>
      <w:r w:rsidRPr="00C4667D">
        <w:rPr>
          <w:rFonts w:ascii="Times New Roman" w:eastAsia="Times New Roman" w:hAnsi="Times New Roman"/>
          <w:b/>
          <w:bCs w:val="0"/>
          <w:i/>
          <w:iCs/>
          <w:sz w:val="24"/>
        </w:rPr>
        <w:t>).</w:t>
      </w:r>
      <w:r w:rsidRPr="008646EC">
        <w:rPr>
          <w:rFonts w:ascii="Times New Roman" w:eastAsia="Times New Roman" w:hAnsi="Times New Roman"/>
          <w:sz w:val="24"/>
        </w:rPr>
        <w:t xml:space="preserve"> </w:t>
      </w:r>
      <w:r w:rsidRPr="008646EC">
        <w:rPr>
          <w:rFonts w:ascii="Times New Roman" w:hAnsi="Times New Roman"/>
          <w:sz w:val="24"/>
        </w:rPr>
        <w:t xml:space="preserve">When we asked professionals about the availability of diabetic foot specialists, </w:t>
      </w:r>
      <w:r>
        <w:rPr>
          <w:rFonts w:ascii="Times New Roman" w:hAnsi="Times New Roman"/>
          <w:sz w:val="24"/>
        </w:rPr>
        <w:t xml:space="preserve">a </w:t>
      </w:r>
      <w:r w:rsidRPr="008646EC">
        <w:rPr>
          <w:rFonts w:ascii="Times New Roman" w:hAnsi="Times New Roman"/>
          <w:sz w:val="24"/>
        </w:rPr>
        <w:t xml:space="preserve">small percentage in both </w:t>
      </w:r>
      <w:r>
        <w:rPr>
          <w:rFonts w:ascii="Times New Roman" w:hAnsi="Times New Roman"/>
          <w:sz w:val="24"/>
        </w:rPr>
        <w:t xml:space="preserve">the </w:t>
      </w:r>
      <w:r w:rsidRPr="008646EC">
        <w:rPr>
          <w:rFonts w:ascii="Times New Roman" w:hAnsi="Times New Roman"/>
          <w:sz w:val="24"/>
        </w:rPr>
        <w:t xml:space="preserve">WB and in Gaza agreed about the availability of this service;18.4% </w:t>
      </w:r>
      <w:r>
        <w:rPr>
          <w:rFonts w:ascii="Times New Roman" w:hAnsi="Times New Roman"/>
          <w:sz w:val="24"/>
        </w:rPr>
        <w:t xml:space="preserve">in the WB </w:t>
      </w:r>
      <w:r w:rsidRPr="008646EC">
        <w:rPr>
          <w:rFonts w:ascii="Times New Roman" w:hAnsi="Times New Roman"/>
          <w:sz w:val="24"/>
        </w:rPr>
        <w:t>and 3.4%</w:t>
      </w:r>
      <w:r>
        <w:rPr>
          <w:rFonts w:ascii="Times New Roman" w:hAnsi="Times New Roman"/>
          <w:sz w:val="24"/>
        </w:rPr>
        <w:t xml:space="preserve"> in </w:t>
      </w:r>
      <w:r w:rsidR="00922016">
        <w:rPr>
          <w:rFonts w:ascii="Times New Roman" w:hAnsi="Times New Roman"/>
          <w:sz w:val="24"/>
        </w:rPr>
        <w:t xml:space="preserve">Gaza </w:t>
      </w:r>
      <w:r w:rsidR="00922016" w:rsidRPr="008646EC">
        <w:rPr>
          <w:rFonts w:ascii="Times New Roman" w:hAnsi="Times New Roman"/>
          <w:sz w:val="24"/>
        </w:rPr>
        <w:t>(</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7.298, df=1, p=.007). </w:t>
      </w:r>
      <w:r>
        <w:rPr>
          <w:rFonts w:ascii="Times New Roman" w:eastAsia="Times New Roman" w:hAnsi="Times New Roman"/>
          <w:sz w:val="24"/>
        </w:rPr>
        <w:t xml:space="preserve">One </w:t>
      </w:r>
      <w:r w:rsidRPr="008646EC">
        <w:rPr>
          <w:rFonts w:ascii="Times New Roman" w:eastAsia="Times New Roman" w:hAnsi="Times New Roman"/>
          <w:sz w:val="24"/>
        </w:rPr>
        <w:t xml:space="preserve">diabetic foot clinic is located in a hospital in Gaza </w:t>
      </w:r>
      <w:r w:rsidRPr="008646EC">
        <w:rPr>
          <w:rFonts w:ascii="Times New Roman" w:eastAsia="Times New Roman" w:hAnsi="Times New Roman"/>
          <w:sz w:val="24"/>
        </w:rPr>
        <w:fldChar w:fldCharType="begin" w:fldLock="1"/>
      </w:r>
      <w:r w:rsidR="00ED5713">
        <w:rPr>
          <w:rFonts w:ascii="Times New Roman" w:eastAsia="Times New Roman" w:hAnsi="Times New Roman"/>
          <w:sz w:val="24"/>
        </w:rPr>
        <w:instrText>ADDIN CSL_CITATION {"citationItems":[{"id":"ITEM-1","itemData":{"abstract":"Introduction Diabetes mellitus (DM) has reached pandemic proportions worldwide. The International Diabetes Federation estimated the worldwide prevalence of DM at 415 to 642 by 2024. According to the Palestinian Ministry of Health, the total number of DM cases In GS was 27’601, with an incidence rate of 15.4/1000 (MOH, 2014). Diabetes is one of the four priority non-communicable diseases (NCDs) identified by the WHO along with cardiovascular disease (CVD), which includes heart attack and stroke, cancer, and chronic respiratory disease, Diabetes is common, chronic, and costly. Conclusion This review has Explain the diabetes mellitus status in Gaza Strip, Health services provided for diabetic patients in Gaza Strip and provided information about the self- management approach of the people suffering with diabetes in the Gaza Strip and identified the barriers to self- management of diabetes, A self-management as an integral part of diabetes management, Patients with diabetes are at risk of developing devastating diabetes-related complications such as retinopathy, Diabetic Foot and kidney failure. This review will also contribute to providing information on recommended a multifactorial approach emphasizing patient education, culturally and personally Attitude towered adherence to medication, follow up and ongoing monitoring to health services in the community among diabetic patient and support the vulnerable group by different ways finally the Self-management education for people with diabetes is not an option; it is an imperative.","author":[{"dropping-particle":"","family":"Abu Obaid","given":"Hassan","non-dropping-particle":"","parse-names":false,"suffix":""},{"dropping-particle":"","family":"Eljedi","given":"Ashraf","non-dropping-particle":"","parse-names":false,"suffix":""}],"container-title":"European Journal of Pharmaceutical and Medical Research","id":"ITEM-1","issue":"4","issued":{"date-parts":[["2017"]]},"page":"164-169","title":"Diabetes Miletus: Challenges To Health Care System in Gaza Strip","type":"article-journal","volume":"4"},"uris":["http://www.mendeley.com/documents/?uuid=b6efa100-5756-4232-b488-9ce5c394ccf3"]}],"mendeley":{"formattedCitation":"[33]","plainTextFormattedCitation":"[33]","previouslyFormattedCitation":"[33]"},"properties":{"noteIndex":0},"schema":"https://github.com/citation-style-language/schema/raw/master/csl-citation.json"}</w:instrText>
      </w:r>
      <w:r w:rsidRPr="008646EC">
        <w:rPr>
          <w:rFonts w:ascii="Times New Roman" w:eastAsia="Times New Roman" w:hAnsi="Times New Roman"/>
          <w:sz w:val="24"/>
        </w:rPr>
        <w:fldChar w:fldCharType="separate"/>
      </w:r>
      <w:r w:rsidR="00F07D1D" w:rsidRPr="00F07D1D">
        <w:rPr>
          <w:rFonts w:ascii="Times New Roman" w:eastAsia="Times New Roman" w:hAnsi="Times New Roman"/>
          <w:noProof/>
          <w:sz w:val="24"/>
        </w:rPr>
        <w:t>[33]</w:t>
      </w:r>
      <w:r w:rsidRPr="008646EC">
        <w:rPr>
          <w:rFonts w:ascii="Times New Roman" w:eastAsia="Times New Roman" w:hAnsi="Times New Roman"/>
          <w:sz w:val="24"/>
        </w:rPr>
        <w:fldChar w:fldCharType="end"/>
      </w:r>
      <w:r w:rsidRPr="008646EC">
        <w:rPr>
          <w:rFonts w:ascii="Times New Roman" w:eastAsia="Times New Roman" w:hAnsi="Times New Roman"/>
          <w:sz w:val="24"/>
        </w:rPr>
        <w:t xml:space="preserve"> </w:t>
      </w:r>
      <w:r>
        <w:rPr>
          <w:rFonts w:ascii="Times New Roman" w:eastAsia="Times New Roman" w:hAnsi="Times New Roman"/>
          <w:sz w:val="24"/>
        </w:rPr>
        <w:t>but still</w:t>
      </w:r>
      <w:r w:rsidRPr="008646EC">
        <w:rPr>
          <w:rFonts w:ascii="Times New Roman" w:eastAsia="Times New Roman" w:hAnsi="Times New Roman"/>
          <w:sz w:val="24"/>
        </w:rPr>
        <w:t xml:space="preserve"> needs more </w:t>
      </w:r>
      <w:r>
        <w:rPr>
          <w:rFonts w:ascii="Times New Roman" w:eastAsia="Times New Roman" w:hAnsi="Times New Roman"/>
          <w:sz w:val="24"/>
        </w:rPr>
        <w:t xml:space="preserve">public </w:t>
      </w:r>
      <w:r w:rsidRPr="008646EC">
        <w:rPr>
          <w:rFonts w:ascii="Times New Roman" w:eastAsia="Times New Roman" w:hAnsi="Times New Roman"/>
          <w:sz w:val="24"/>
        </w:rPr>
        <w:t>aw</w:t>
      </w:r>
      <w:r>
        <w:rPr>
          <w:rFonts w:ascii="Times New Roman" w:eastAsia="Times New Roman" w:hAnsi="Times New Roman"/>
          <w:sz w:val="24"/>
        </w:rPr>
        <w:t>areness, education, training as well as</w:t>
      </w:r>
      <w:r w:rsidRPr="008646EC">
        <w:rPr>
          <w:rFonts w:ascii="Times New Roman" w:eastAsia="Times New Roman" w:hAnsi="Times New Roman"/>
          <w:sz w:val="24"/>
        </w:rPr>
        <w:t xml:space="preserve"> </w:t>
      </w:r>
      <w:r>
        <w:rPr>
          <w:rFonts w:ascii="Times New Roman" w:eastAsia="Times New Roman" w:hAnsi="Times New Roman"/>
          <w:sz w:val="24"/>
        </w:rPr>
        <w:t>providing</w:t>
      </w:r>
      <w:r w:rsidRPr="008646EC">
        <w:rPr>
          <w:rFonts w:ascii="Times New Roman" w:eastAsia="Times New Roman" w:hAnsi="Times New Roman"/>
          <w:sz w:val="24"/>
        </w:rPr>
        <w:t xml:space="preserve"> simple tools for screening and management</w:t>
      </w:r>
      <w:r>
        <w:rPr>
          <w:rFonts w:ascii="Times New Roman" w:eastAsia="Times New Roman" w:hAnsi="Times New Roman"/>
          <w:sz w:val="24"/>
        </w:rPr>
        <w:t xml:space="preserve">; and </w:t>
      </w:r>
      <w:r w:rsidRPr="008646EC">
        <w:rPr>
          <w:rFonts w:ascii="Times New Roman" w:eastAsia="Times New Roman" w:hAnsi="Times New Roman"/>
          <w:sz w:val="24"/>
        </w:rPr>
        <w:t xml:space="preserve"> to be </w:t>
      </w:r>
      <w:r>
        <w:rPr>
          <w:rFonts w:ascii="Times New Roman" w:eastAsia="Times New Roman" w:hAnsi="Times New Roman"/>
          <w:sz w:val="24"/>
        </w:rPr>
        <w:t xml:space="preserve">expanded and </w:t>
      </w:r>
      <w:r w:rsidRPr="008646EC">
        <w:rPr>
          <w:rFonts w:ascii="Times New Roman" w:eastAsia="Times New Roman" w:hAnsi="Times New Roman"/>
          <w:sz w:val="24"/>
        </w:rPr>
        <w:t xml:space="preserve">implemented </w:t>
      </w:r>
      <w:r>
        <w:rPr>
          <w:rFonts w:ascii="Times New Roman" w:eastAsia="Times New Roman" w:hAnsi="Times New Roman"/>
          <w:sz w:val="24"/>
        </w:rPr>
        <w:t>in</w:t>
      </w:r>
      <w:r w:rsidRPr="008646EC">
        <w:rPr>
          <w:rFonts w:ascii="Times New Roman" w:eastAsia="Times New Roman" w:hAnsi="Times New Roman"/>
          <w:sz w:val="24"/>
        </w:rPr>
        <w:t xml:space="preserve"> community centers. </w:t>
      </w:r>
      <w:r>
        <w:rPr>
          <w:rFonts w:ascii="Times New Roman" w:eastAsia="Times New Roman" w:hAnsi="Times New Roman"/>
          <w:sz w:val="24"/>
        </w:rPr>
        <w:t>The results confirmed by an earlier study in Gaza showed that the diabetic foot service is hospital-based only rather than in community clinics. In addition, the</w:t>
      </w:r>
      <w:r w:rsidRPr="008646EC">
        <w:rPr>
          <w:rFonts w:ascii="Times New Roman" w:hAnsi="Times New Roman"/>
          <w:sz w:val="24"/>
        </w:rPr>
        <w:t xml:space="preserve"> study </w:t>
      </w:r>
      <w:r>
        <w:rPr>
          <w:rFonts w:ascii="Times New Roman" w:hAnsi="Times New Roman"/>
          <w:sz w:val="24"/>
        </w:rPr>
        <w:t>revealed that the</w:t>
      </w:r>
      <w:r w:rsidRPr="008646EC">
        <w:rPr>
          <w:rFonts w:ascii="Times New Roman" w:hAnsi="Times New Roman"/>
          <w:sz w:val="24"/>
        </w:rPr>
        <w:t xml:space="preserve"> evaluation of Diabetic Foot Management </w:t>
      </w:r>
      <w:r>
        <w:rPr>
          <w:rFonts w:ascii="Times New Roman" w:hAnsi="Times New Roman"/>
          <w:sz w:val="24"/>
        </w:rPr>
        <w:t>should emphasize</w:t>
      </w:r>
      <w:r w:rsidRPr="008646EC">
        <w:rPr>
          <w:rFonts w:ascii="Times New Roman" w:hAnsi="Times New Roman"/>
          <w:sz w:val="24"/>
        </w:rPr>
        <w:t xml:space="preserve"> </w:t>
      </w:r>
      <w:r>
        <w:rPr>
          <w:rFonts w:ascii="Times New Roman" w:hAnsi="Times New Roman"/>
          <w:sz w:val="24"/>
        </w:rPr>
        <w:t>on a more active</w:t>
      </w:r>
      <w:r w:rsidRPr="008646EC">
        <w:rPr>
          <w:rFonts w:ascii="Times New Roman" w:hAnsi="Times New Roman"/>
          <w:sz w:val="24"/>
        </w:rPr>
        <w:t xml:space="preserve"> role of health care providers in health education</w:t>
      </w:r>
      <w:r>
        <w:rPr>
          <w:rFonts w:ascii="Times New Roman" w:hAnsi="Times New Roman"/>
          <w:sz w:val="24"/>
        </w:rPr>
        <w:t xml:space="preserve"> in order</w:t>
      </w:r>
      <w:r w:rsidRPr="008646EC">
        <w:rPr>
          <w:rFonts w:ascii="Times New Roman" w:hAnsi="Times New Roman"/>
          <w:sz w:val="24"/>
        </w:rPr>
        <w:t xml:space="preserve"> to increase the level of knowledge and awareness of patients about diabetic foot care</w:t>
      </w:r>
      <w:r>
        <w:rPr>
          <w:rFonts w:ascii="Times New Roman" w:hAnsi="Times New Roman"/>
          <w:sz w:val="24"/>
        </w:rPr>
        <w:t>; and</w:t>
      </w:r>
      <w:r w:rsidRPr="008646EC">
        <w:rPr>
          <w:rFonts w:ascii="Times New Roman" w:hAnsi="Times New Roman"/>
          <w:sz w:val="24"/>
        </w:rPr>
        <w:t xml:space="preserve"> to minimize the unwanted complications that could affect the quality of life for the diabetic patients. The system needs to employ adequate qualified and trained physicians and nurses to offer quality care to diabetic patients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{"citationItems":[{"id":"ITEM-1","itemData":{"DOI":"10.5923/j.diabetes.20150404.02","author":[{"dropping-particle":"","family":"Isleem","given":"Emad A","non-dropping-particle":"","parse-names":false,"suffix":""},{"dropping-particle":"","family":"Aljeesh","given":"Yousef","non-dropping-particle":"","parse-names":false,"suffix":""}],"container-title":"International Journal of Diabetes Research","id":"ITEM-1","issue":"4","issued":{"date-parts":[["2015"]]},"page":"73-79","title":"Evaluation of Diabetic Foot Management in the Gaza Strip","type":"article-journal","volume":"4"},"uris":["http://www.mendeley.com/documents/?uuid=862fc16a-0826-4572-9400-1601ae5551c0"]}],"mendeley":{"formattedCitation":"[90]","plainTextFormattedCitation":"[90]","previouslyFormattedCitation":"[90]"},"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[90]</w:t>
      </w:r>
      <w:r w:rsidRPr="008646EC">
        <w:rPr>
          <w:rFonts w:ascii="Times New Roman" w:hAnsi="Times New Roman"/>
          <w:sz w:val="24"/>
        </w:rPr>
        <w:fldChar w:fldCharType="end"/>
      </w:r>
      <w:r w:rsidRPr="008646EC">
        <w:rPr>
          <w:rFonts w:ascii="Times New Roman" w:hAnsi="Times New Roman"/>
          <w:sz w:val="24"/>
        </w:rPr>
        <w:t xml:space="preserve">. </w:t>
      </w:r>
    </w:p>
    <w:p w14:paraId="03FA2F89" w14:textId="77777777" w:rsidR="002E0ED3" w:rsidRDefault="002E0ED3" w:rsidP="002E0ED3">
      <w:pPr>
        <w:bidi w:val="0"/>
        <w:spacing w:after="0" w:line="360" w:lineRule="auto"/>
        <w:jc w:val="both"/>
        <w:rPr>
          <w:rFonts w:ascii="Times New Roman" w:hAnsi="Times New Roman"/>
          <w:sz w:val="24"/>
        </w:rPr>
      </w:pPr>
      <w:r w:rsidRPr="008646EC">
        <w:rPr>
          <w:rFonts w:ascii="Times New Roman" w:hAnsi="Times New Roman"/>
          <w:sz w:val="24"/>
        </w:rPr>
        <w:lastRenderedPageBreak/>
        <w:t xml:space="preserve">In order to understand the situation and the potential reasons behind the big gaps and inequalities in </w:t>
      </w:r>
      <w:r>
        <w:rPr>
          <w:rFonts w:ascii="Times New Roman" w:hAnsi="Times New Roman"/>
          <w:sz w:val="24"/>
        </w:rPr>
        <w:t xml:space="preserve">the </w:t>
      </w:r>
      <w:r w:rsidRPr="008646EC">
        <w:rPr>
          <w:rFonts w:ascii="Times New Roman" w:hAnsi="Times New Roman"/>
          <w:sz w:val="24"/>
        </w:rPr>
        <w:t>health workforce between the West Bank and Gaza, I will discuss the following sub</w:t>
      </w:r>
      <w:r>
        <w:rPr>
          <w:rFonts w:ascii="Times New Roman" w:hAnsi="Times New Roman"/>
          <w:sz w:val="24"/>
        </w:rPr>
        <w:t>-</w:t>
      </w:r>
      <w:r w:rsidRPr="008646EC">
        <w:rPr>
          <w:rFonts w:ascii="Times New Roman" w:hAnsi="Times New Roman"/>
          <w:sz w:val="24"/>
        </w:rPr>
        <w:t xml:space="preserve">themes: </w:t>
      </w:r>
    </w:p>
    <w:p w14:paraId="2FFE52BE" w14:textId="77777777" w:rsidR="002E0ED3" w:rsidRDefault="002E0ED3" w:rsidP="002E0ED3">
      <w:pPr>
        <w:bidi w:val="0"/>
        <w:spacing w:after="0" w:line="360" w:lineRule="auto"/>
        <w:jc w:val="both"/>
        <w:rPr>
          <w:rFonts w:ascii="Times New Roman" w:hAnsi="Times New Roman"/>
          <w:sz w:val="24"/>
        </w:rPr>
      </w:pPr>
      <w:r>
        <w:rPr>
          <w:rFonts w:ascii="Times New Roman" w:hAnsi="Times New Roman"/>
          <w:sz w:val="24"/>
        </w:rPr>
        <w:t xml:space="preserve">* The </w:t>
      </w:r>
      <w:r w:rsidRPr="008646EC">
        <w:rPr>
          <w:rFonts w:ascii="Times New Roman" w:hAnsi="Times New Roman"/>
          <w:sz w:val="24"/>
        </w:rPr>
        <w:t>political context implications on health workforce,</w:t>
      </w:r>
    </w:p>
    <w:p w14:paraId="4AB910CC" w14:textId="77777777" w:rsidR="002E0ED3" w:rsidRDefault="002E0ED3" w:rsidP="002E0ED3">
      <w:pPr>
        <w:bidi w:val="0"/>
        <w:spacing w:after="0" w:line="360" w:lineRule="auto"/>
        <w:jc w:val="both"/>
        <w:rPr>
          <w:rFonts w:ascii="Times New Roman" w:hAnsi="Times New Roman"/>
          <w:sz w:val="24"/>
        </w:rPr>
      </w:pPr>
      <w:r>
        <w:rPr>
          <w:rFonts w:ascii="Times New Roman" w:hAnsi="Times New Roman"/>
          <w:sz w:val="24"/>
        </w:rPr>
        <w:t>* A</w:t>
      </w:r>
      <w:r w:rsidRPr="008646EC">
        <w:rPr>
          <w:rFonts w:ascii="Times New Roman" w:hAnsi="Times New Roman"/>
          <w:sz w:val="24"/>
        </w:rPr>
        <w:t>ccess issues and</w:t>
      </w:r>
    </w:p>
    <w:p w14:paraId="38C650C7" w14:textId="330A57B7" w:rsidR="002E0ED3" w:rsidRDefault="002E0ED3" w:rsidP="002E0ED3">
      <w:pPr>
        <w:bidi w:val="0"/>
        <w:spacing w:after="0" w:line="360" w:lineRule="auto"/>
        <w:jc w:val="both"/>
        <w:rPr>
          <w:rFonts w:ascii="Times New Roman" w:hAnsi="Times New Roman"/>
          <w:sz w:val="24"/>
        </w:rPr>
      </w:pPr>
      <w:r>
        <w:rPr>
          <w:rFonts w:ascii="Times New Roman" w:hAnsi="Times New Roman"/>
          <w:sz w:val="24"/>
        </w:rPr>
        <w:t>* J</w:t>
      </w:r>
      <w:r w:rsidRPr="008646EC">
        <w:rPr>
          <w:rFonts w:ascii="Times New Roman" w:hAnsi="Times New Roman"/>
          <w:sz w:val="24"/>
        </w:rPr>
        <w:t xml:space="preserve">ob satisfaction. </w:t>
      </w:r>
    </w:p>
    <w:p w14:paraId="7C1B2DFC" w14:textId="2698F651" w:rsidR="005D1797" w:rsidRPr="00EF0133" w:rsidRDefault="00497997" w:rsidP="008F7FAF">
      <w:pPr>
        <w:pStyle w:val="Heading4"/>
        <w:bidi w:val="0"/>
        <w:spacing w:before="0" w:line="360" w:lineRule="auto"/>
        <w:ind w:left="864"/>
        <w:rPr>
          <w:lang w:bidi="ar-SA"/>
        </w:rPr>
      </w:pPr>
      <w:bookmarkStart w:id="182" w:name="_Hlk51013709"/>
      <w:bookmarkStart w:id="183" w:name="_Toc60692524"/>
      <w:r w:rsidRPr="00465FD3">
        <w:rPr>
          <w:lang w:bidi="ar-SA"/>
        </w:rPr>
        <w:t>I</w:t>
      </w:r>
      <w:r w:rsidR="005D1797" w:rsidRPr="00465FD3">
        <w:rPr>
          <w:lang w:bidi="ar-SA"/>
        </w:rPr>
        <w:t xml:space="preserve">mplications </w:t>
      </w:r>
      <w:r w:rsidRPr="00465FD3">
        <w:rPr>
          <w:lang w:bidi="ar-SA"/>
        </w:rPr>
        <w:t xml:space="preserve">of </w:t>
      </w:r>
      <w:r w:rsidR="002E0ED3" w:rsidRPr="00465FD3">
        <w:rPr>
          <w:lang w:bidi="ar-SA"/>
        </w:rPr>
        <w:t xml:space="preserve">Conflict </w:t>
      </w:r>
      <w:r w:rsidRPr="00465FD3">
        <w:rPr>
          <w:lang w:bidi="ar-SA"/>
        </w:rPr>
        <w:t xml:space="preserve">and </w:t>
      </w:r>
      <w:r w:rsidR="002E0ED3" w:rsidRPr="00465FD3">
        <w:rPr>
          <w:lang w:bidi="ar-SA"/>
        </w:rPr>
        <w:t xml:space="preserve">Political Division </w:t>
      </w:r>
      <w:r w:rsidR="005D1797" w:rsidRPr="00465FD3">
        <w:rPr>
          <w:lang w:bidi="ar-SA"/>
        </w:rPr>
        <w:t xml:space="preserve">on </w:t>
      </w:r>
      <w:r w:rsidR="002E0ED3" w:rsidRPr="00465FD3">
        <w:rPr>
          <w:lang w:bidi="ar-SA"/>
        </w:rPr>
        <w:t>Health Workforce</w:t>
      </w:r>
      <w:bookmarkEnd w:id="182"/>
      <w:bookmarkEnd w:id="183"/>
    </w:p>
    <w:p w14:paraId="536A19BF" w14:textId="4ACBF4A4" w:rsidR="00143BEB" w:rsidRPr="008646EC" w:rsidRDefault="00143BEB" w:rsidP="00143BEB">
      <w:pPr>
        <w:bidi w:val="0"/>
        <w:spacing w:line="360" w:lineRule="auto"/>
        <w:contextualSpacing/>
        <w:jc w:val="both"/>
        <w:rPr>
          <w:rFonts w:ascii="Times New Roman" w:hAnsi="Times New Roman"/>
          <w:sz w:val="24"/>
        </w:rPr>
      </w:pPr>
      <w:r>
        <w:rPr>
          <w:rFonts w:ascii="Times New Roman" w:hAnsi="Times New Roman"/>
          <w:sz w:val="24"/>
        </w:rPr>
        <w:t xml:space="preserve">Imposed siege and </w:t>
      </w:r>
      <w:r w:rsidRPr="008646EC">
        <w:rPr>
          <w:rFonts w:ascii="Times New Roman" w:hAnsi="Times New Roman"/>
          <w:sz w:val="24"/>
        </w:rPr>
        <w:t>fragmentation</w:t>
      </w:r>
      <w:r>
        <w:rPr>
          <w:rFonts w:ascii="Times New Roman" w:hAnsi="Times New Roman"/>
          <w:sz w:val="24"/>
        </w:rPr>
        <w:t>;</w:t>
      </w:r>
      <w:r w:rsidRPr="008646EC">
        <w:rPr>
          <w:rFonts w:ascii="Times New Roman" w:hAnsi="Times New Roman"/>
          <w:sz w:val="24"/>
        </w:rPr>
        <w:t xml:space="preserve"> and the </w:t>
      </w:r>
      <w:r>
        <w:rPr>
          <w:rFonts w:ascii="Times New Roman" w:hAnsi="Times New Roman"/>
          <w:sz w:val="24"/>
        </w:rPr>
        <w:t xml:space="preserve">self-inflicted </w:t>
      </w:r>
      <w:r w:rsidRPr="008646EC">
        <w:rPr>
          <w:rFonts w:ascii="Times New Roman" w:hAnsi="Times New Roman"/>
          <w:sz w:val="24"/>
        </w:rPr>
        <w:t xml:space="preserve">internal conflict between </w:t>
      </w:r>
      <w:r>
        <w:rPr>
          <w:rFonts w:ascii="Times New Roman" w:hAnsi="Times New Roman"/>
          <w:sz w:val="24"/>
        </w:rPr>
        <w:t>the West Bank and Gaza Strip have</w:t>
      </w:r>
      <w:r w:rsidRPr="008646EC">
        <w:rPr>
          <w:rFonts w:ascii="Times New Roman" w:hAnsi="Times New Roman"/>
          <w:sz w:val="24"/>
        </w:rPr>
        <w:t xml:space="preserve"> negatively impacted </w:t>
      </w:r>
      <w:r>
        <w:rPr>
          <w:rFonts w:ascii="Times New Roman" w:hAnsi="Times New Roman"/>
          <w:sz w:val="24"/>
        </w:rPr>
        <w:t xml:space="preserve">the </w:t>
      </w:r>
      <w:r w:rsidRPr="008646EC">
        <w:rPr>
          <w:rFonts w:ascii="Times New Roman" w:hAnsi="Times New Roman"/>
          <w:sz w:val="24"/>
        </w:rPr>
        <w:t xml:space="preserve">health workforce in Palestine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Pr>
        <w:t>. The chronic state of the conflict and its associated consequences further exacerbate the psychological state of providers.</w:t>
      </w:r>
      <w:r w:rsidRPr="008646EC">
        <w:t xml:space="preserve"> </w:t>
      </w:r>
      <w:r>
        <w:rPr>
          <w:rFonts w:ascii="Times New Roman" w:hAnsi="Times New Roman"/>
          <w:sz w:val="24"/>
        </w:rPr>
        <w:t>Working to provide care in</w:t>
      </w:r>
      <w:r w:rsidRPr="008646EC">
        <w:rPr>
          <w:rFonts w:ascii="Times New Roman" w:hAnsi="Times New Roman"/>
          <w:sz w:val="24"/>
        </w:rPr>
        <w:t xml:space="preserve"> highly contentio</w:t>
      </w:r>
      <w:r>
        <w:rPr>
          <w:rFonts w:ascii="Times New Roman" w:hAnsi="Times New Roman"/>
          <w:sz w:val="24"/>
        </w:rPr>
        <w:t>us political environments means</w:t>
      </w:r>
      <w:r w:rsidRPr="008646EC">
        <w:rPr>
          <w:rFonts w:ascii="Times New Roman" w:hAnsi="Times New Roman"/>
          <w:sz w:val="24"/>
        </w:rPr>
        <w:t xml:space="preserve"> that providers had to cope with changing political environments and everyday violence </w:t>
      </w:r>
      <w:r>
        <w:rPr>
          <w:rFonts w:ascii="Times New Roman" w:hAnsi="Times New Roman"/>
          <w:sz w:val="24"/>
        </w:rPr>
        <w:t xml:space="preserve">and disruption </w:t>
      </w:r>
      <w:r w:rsidRPr="008646EC">
        <w:rPr>
          <w:rFonts w:ascii="Times New Roman" w:hAnsi="Times New Roman"/>
          <w:sz w:val="24"/>
        </w:rPr>
        <w:t xml:space="preserve">just as </w:t>
      </w:r>
      <w:r>
        <w:rPr>
          <w:rFonts w:ascii="Times New Roman" w:hAnsi="Times New Roman"/>
          <w:sz w:val="24"/>
        </w:rPr>
        <w:t xml:space="preserve">with </w:t>
      </w:r>
      <w:r w:rsidRPr="008646EC">
        <w:rPr>
          <w:rFonts w:ascii="Times New Roman" w:hAnsi="Times New Roman"/>
          <w:sz w:val="24"/>
        </w:rPr>
        <w:t>their patients</w:t>
      </w:r>
      <w:r>
        <w:rPr>
          <w:rFonts w:ascii="Times New Roman" w:hAnsi="Times New Roman"/>
          <w:sz w:val="24"/>
        </w:rPr>
        <w:t xml:space="preserve">’ struggle. </w:t>
      </w:r>
      <w:r w:rsidRPr="008646EC">
        <w:rPr>
          <w:rFonts w:ascii="Times New Roman" w:hAnsi="Times New Roman"/>
          <w:sz w:val="24"/>
        </w:rPr>
        <w:t xml:space="preserve">These experiences </w:t>
      </w:r>
      <w:r>
        <w:rPr>
          <w:rFonts w:ascii="Times New Roman" w:hAnsi="Times New Roman"/>
          <w:sz w:val="24"/>
        </w:rPr>
        <w:t>have immensely affected health workers even</w:t>
      </w:r>
      <w:r w:rsidRPr="008646EC">
        <w:rPr>
          <w:rFonts w:ascii="Times New Roman" w:hAnsi="Times New Roman"/>
          <w:sz w:val="24"/>
        </w:rPr>
        <w:t xml:space="preserve"> beyond the</w:t>
      </w:r>
      <w:r>
        <w:rPr>
          <w:rFonts w:ascii="Times New Roman" w:hAnsi="Times New Roman"/>
          <w:sz w:val="24"/>
        </w:rPr>
        <w:t>ir</w:t>
      </w:r>
      <w:r w:rsidRPr="008646EC">
        <w:rPr>
          <w:rFonts w:ascii="Times New Roman" w:hAnsi="Times New Roman"/>
          <w:sz w:val="24"/>
        </w:rPr>
        <w:t xml:space="preserve"> </w:t>
      </w:r>
      <w:r>
        <w:rPr>
          <w:rFonts w:ascii="Times New Roman" w:hAnsi="Times New Roman"/>
          <w:sz w:val="24"/>
        </w:rPr>
        <w:t xml:space="preserve">natural </w:t>
      </w:r>
      <w:r w:rsidRPr="008646EC">
        <w:rPr>
          <w:rFonts w:ascii="Times New Roman" w:hAnsi="Times New Roman"/>
          <w:sz w:val="24"/>
        </w:rPr>
        <w:t>roles</w:t>
      </w:r>
      <w:r>
        <w:rPr>
          <w:rFonts w:ascii="Times New Roman" w:hAnsi="Times New Roman"/>
          <w:sz w:val="24"/>
        </w:rPr>
        <w:t>,</w:t>
      </w:r>
      <w:r w:rsidRPr="008646EC">
        <w:rPr>
          <w:rFonts w:ascii="Times New Roman" w:hAnsi="Times New Roman"/>
          <w:sz w:val="24"/>
        </w:rPr>
        <w:t xml:space="preserve"> </w:t>
      </w:r>
      <w:r>
        <w:rPr>
          <w:rFonts w:ascii="Times New Roman" w:hAnsi="Times New Roman"/>
          <w:sz w:val="24"/>
        </w:rPr>
        <w:t>thus complicating and delaying their work as well.</w:t>
      </w:r>
    </w:p>
    <w:p w14:paraId="286A83BD" w14:textId="33B9AF60" w:rsidR="00143BEB" w:rsidRPr="008646EC" w:rsidRDefault="00143BEB" w:rsidP="00143BEB">
      <w:pPr>
        <w:bidi w:val="0"/>
        <w:spacing w:line="360" w:lineRule="auto"/>
        <w:contextualSpacing/>
        <w:jc w:val="both"/>
        <w:rPr>
          <w:rFonts w:ascii="Times New Roman" w:hAnsi="Times New Roman"/>
          <w:sz w:val="24"/>
        </w:rPr>
      </w:pPr>
      <w:r w:rsidRPr="008646EC">
        <w:rPr>
          <w:rFonts w:ascii="Times New Roman" w:hAnsi="Times New Roman"/>
          <w:sz w:val="24"/>
        </w:rPr>
        <w:t>In June 2007,</w:t>
      </w:r>
      <w:r w:rsidRPr="008646EC">
        <w:t xml:space="preserve"> </w:t>
      </w:r>
      <w:r>
        <w:rPr>
          <w:rFonts w:ascii="Times New Roman" w:hAnsi="Times New Roman"/>
          <w:sz w:val="24"/>
        </w:rPr>
        <w:t>Hamas had taken over</w:t>
      </w:r>
      <w:r w:rsidRPr="008646EC">
        <w:rPr>
          <w:rFonts w:ascii="Times New Roman" w:hAnsi="Times New Roman"/>
          <w:sz w:val="24"/>
        </w:rPr>
        <w:t xml:space="preserve"> the Gaza Strip resulting in </w:t>
      </w:r>
      <w:r>
        <w:rPr>
          <w:rFonts w:ascii="Times New Roman" w:hAnsi="Times New Roman"/>
          <w:sz w:val="24"/>
        </w:rPr>
        <w:t>the creation of two governments, one in</w:t>
      </w:r>
      <w:r w:rsidRPr="008646EC">
        <w:rPr>
          <w:rFonts w:ascii="Times New Roman" w:hAnsi="Times New Roman"/>
          <w:sz w:val="24"/>
        </w:rPr>
        <w:t xml:space="preserve"> Ramallah and </w:t>
      </w:r>
      <w:r>
        <w:rPr>
          <w:rFonts w:ascii="Times New Roman" w:hAnsi="Times New Roman"/>
          <w:sz w:val="24"/>
        </w:rPr>
        <w:t xml:space="preserve">the other in </w:t>
      </w:r>
      <w:r w:rsidRPr="008646EC">
        <w:rPr>
          <w:rFonts w:ascii="Times New Roman" w:hAnsi="Times New Roman"/>
          <w:sz w:val="24"/>
        </w:rPr>
        <w:t xml:space="preserve">Gaza with parallel Ministries of Health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{"citationItems":[{"id":"ITEM-1","itemData":{"author":[{"dropping-particle":"","family":"Malka","given":"Haim","non-dropping-particle":"","parse-names":false,"suffix":""}],"id":"ITEM-1","issue":"February","issued":{"date-parts":[["2012"]]},"title":"Gaza ’ s Health Sector under Hamas","type":"report"},"uris":["http://www.mendeley.com/documents/?uuid=2479cf54-a80b-401c-ba08-734719c3b4e6"]}],"mendeley":{"formattedCitation":"[88]","plainTextFormattedCitation":"[88]","previouslyFormattedCitation":"[88]"},"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[88]</w:t>
      </w:r>
      <w:r w:rsidRPr="008646EC">
        <w:rPr>
          <w:rFonts w:ascii="Times New Roman" w:hAnsi="Times New Roman"/>
          <w:sz w:val="24"/>
        </w:rPr>
        <w:fldChar w:fldCharType="end"/>
      </w:r>
      <w:r w:rsidRPr="008646EC">
        <w:rPr>
          <w:rFonts w:ascii="Times New Roman" w:hAnsi="Times New Roman"/>
          <w:sz w:val="24"/>
        </w:rPr>
        <w:t>. Egypt and Israel responded by sealing Gaza’s borders, which deepened the isolation of the Strip</w:t>
      </w:r>
      <w:r>
        <w:rPr>
          <w:rFonts w:ascii="Times New Roman" w:hAnsi="Times New Roman"/>
          <w:sz w:val="24"/>
        </w:rPr>
        <w:t>;</w:t>
      </w:r>
      <w:r w:rsidRPr="008646EC">
        <w:rPr>
          <w:rFonts w:ascii="Times New Roman" w:hAnsi="Times New Roman"/>
          <w:sz w:val="24"/>
        </w:rPr>
        <w:t xml:space="preserve"> and further strained social services and health care.</w:t>
      </w:r>
      <w:r w:rsidRPr="00302039">
        <w:rPr>
          <w:rFonts w:ascii="Times New Roman" w:hAnsi="Times New Roman"/>
          <w:sz w:val="24"/>
        </w:rPr>
        <w:t xml:space="preserve"> The </w:t>
      </w:r>
      <w:r w:rsidRPr="008646EC">
        <w:rPr>
          <w:rFonts w:ascii="Times New Roman" w:hAnsi="Times New Roman"/>
          <w:sz w:val="24"/>
        </w:rPr>
        <w:t xml:space="preserve">Palestinian </w:t>
      </w:r>
      <w:r>
        <w:rPr>
          <w:rFonts w:ascii="Times New Roman" w:hAnsi="Times New Roman"/>
          <w:sz w:val="24"/>
        </w:rPr>
        <w:t xml:space="preserve">internal </w:t>
      </w:r>
      <w:r w:rsidRPr="008646EC">
        <w:rPr>
          <w:rFonts w:ascii="Times New Roman" w:hAnsi="Times New Roman"/>
          <w:sz w:val="24"/>
        </w:rPr>
        <w:t xml:space="preserve">divisions have further politicized health care and reduced the quality and quantity of health care services available in Gaza. Both governments in Gaza and Ramallah launched campaigns to </w:t>
      </w:r>
      <w:r>
        <w:rPr>
          <w:rFonts w:ascii="Times New Roman" w:hAnsi="Times New Roman"/>
          <w:sz w:val="24"/>
        </w:rPr>
        <w:t>lay off</w:t>
      </w:r>
      <w:r w:rsidRPr="008646EC">
        <w:rPr>
          <w:rFonts w:ascii="Times New Roman" w:hAnsi="Times New Roman"/>
          <w:sz w:val="24"/>
        </w:rPr>
        <w:t xml:space="preserve"> public-sector employees affiliated with rival movements and promoted their own loyalists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{"citationItems":[{"id":"ITEM-1","itemData":{"author":[{"dropping-particle":"","family":"Malka","given":"Haim","non-dropping-particle":"","parse-names":false,"suffix":""}],"id":"ITEM-1","issue":"February","issued":{"date-parts":[["2012"]]},"title":"Gaza ’ s Health Sector under Hamas","type":"report"},"uris":["http://www.mendeley.com/documents/?uuid=2479cf54-a80b-401c-ba08-734719c3b4e6"]}],"mendeley":{"formattedCitation":"[88]","plainTextFormattedCitation":"[88]","previouslyFormattedCitation":"[88]"},"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[88]</w:t>
      </w:r>
      <w:r w:rsidRPr="008646EC">
        <w:rPr>
          <w:rFonts w:ascii="Times New Roman" w:hAnsi="Times New Roman"/>
          <w:sz w:val="24"/>
        </w:rPr>
        <w:fldChar w:fldCharType="end"/>
      </w:r>
      <w:r w:rsidRPr="008646EC">
        <w:rPr>
          <w:rFonts w:ascii="Times New Roman" w:hAnsi="Times New Roman"/>
          <w:sz w:val="24"/>
        </w:rPr>
        <w:t xml:space="preserve">. Due to persisting disagreements between </w:t>
      </w:r>
      <w:r>
        <w:rPr>
          <w:rFonts w:ascii="Times New Roman" w:hAnsi="Times New Roman"/>
          <w:sz w:val="24"/>
        </w:rPr>
        <w:t xml:space="preserve">both </w:t>
      </w:r>
      <w:r w:rsidRPr="008646EC">
        <w:rPr>
          <w:rFonts w:ascii="Times New Roman" w:hAnsi="Times New Roman"/>
          <w:sz w:val="24"/>
        </w:rPr>
        <w:t>authorities in the Gaza Strip and the West Bank</w:t>
      </w:r>
      <w:r>
        <w:rPr>
          <w:rFonts w:ascii="Times New Roman" w:hAnsi="Times New Roman"/>
          <w:sz w:val="24"/>
        </w:rPr>
        <w:t>,</w:t>
      </w:r>
      <w:r w:rsidRPr="008646EC">
        <w:rPr>
          <w:rFonts w:ascii="Times New Roman" w:hAnsi="Times New Roman"/>
          <w:sz w:val="24"/>
        </w:rPr>
        <w:t xml:space="preserve"> little progress has been made to reintegrate health professionals in the Gaza Strip, with regular payment of staff salaries for a substantial number of health workers in Gaza Strip </w:t>
      </w:r>
      <w:r>
        <w:rPr>
          <w:rFonts w:ascii="Times New Roman" w:hAnsi="Times New Roman"/>
          <w:sz w:val="24"/>
        </w:rPr>
        <w:t xml:space="preserve">still </w:t>
      </w:r>
      <w:r w:rsidRPr="008646EC">
        <w:rPr>
          <w:rFonts w:ascii="Times New Roman" w:hAnsi="Times New Roman"/>
          <w:sz w:val="24"/>
        </w:rPr>
        <w:t xml:space="preserve">unresolved. About 2163 health workers who stood down from their jobs in 2007 at the request of the Palestinian Authority </w:t>
      </w:r>
      <w:r w:rsidR="00017141">
        <w:rPr>
          <w:rFonts w:ascii="Times New Roman" w:hAnsi="Times New Roman"/>
          <w:sz w:val="24"/>
        </w:rPr>
        <w:t xml:space="preserve">(PA) </w:t>
      </w:r>
      <w:r w:rsidRPr="008646EC">
        <w:rPr>
          <w:rFonts w:ascii="Times New Roman" w:hAnsi="Times New Roman"/>
          <w:sz w:val="24"/>
        </w:rPr>
        <w:t>and who are not presently working in the health services</w:t>
      </w:r>
      <w:r>
        <w:rPr>
          <w:rFonts w:ascii="Times New Roman" w:hAnsi="Times New Roman"/>
          <w:sz w:val="24"/>
        </w:rPr>
        <w:t>,</w:t>
      </w:r>
      <w:r w:rsidRPr="008646EC">
        <w:rPr>
          <w:rFonts w:ascii="Times New Roman" w:hAnsi="Times New Roman"/>
          <w:sz w:val="24"/>
        </w:rPr>
        <w:t xml:space="preserve"> continue to receive their full pay</w:t>
      </w:r>
      <w:r>
        <w:rPr>
          <w:rFonts w:ascii="Times New Roman" w:hAnsi="Times New Roman"/>
          <w:sz w:val="24"/>
        </w:rPr>
        <w:t xml:space="preserve"> from the PA.</w:t>
      </w:r>
      <w:r w:rsidRPr="008646EC">
        <w:rPr>
          <w:rFonts w:ascii="Times New Roman" w:hAnsi="Times New Roman"/>
          <w:sz w:val="24"/>
        </w:rPr>
        <w:t xml:space="preserve"> </w:t>
      </w:r>
      <w:r w:rsidRPr="0051083E">
        <w:rPr>
          <w:rFonts w:ascii="Times New Roman" w:hAnsi="Times New Roman"/>
          <w:sz w:val="24"/>
        </w:rPr>
        <w:t xml:space="preserve">About 4508 workers hired by the then Hamas from 2007 to 2013; and 530 workers employed by the Palestinian Authority who remained working after 2007, have received irregular and partial payments since mid- </w:t>
      </w:r>
      <w:r w:rsidRPr="0051083E">
        <w:rPr>
          <w:rFonts w:ascii="Times New Roman" w:hAnsi="Times New Roman"/>
          <w:sz w:val="24"/>
        </w:rPr>
        <w:lastRenderedPageBreak/>
        <w:t xml:space="preserve">2014 from the PA </w:t>
      </w:r>
      <w:r w:rsidRPr="0051083E">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{"citationItems":[{"id":"ITEM-1","itemData":{"author":[{"dropping-particle":"","family":"Ambrogio","given":"Manenti","non-dropping-particle":"","parse-names":false,"suffix":""},{"dropping-particle":"de","family":"Ville","given":"De Goyet Claude","non-dropping-particle":"","parse-names":false,"suffix":""},{"dropping-particle":"","family":"Reinicke","given":"Corinna","non-dropping-particle":"","parse-names":false,"suffix":""},{"dropping-particle":"","family":"John","given":"Macdonald","non-dropping-particle":"","parse-names":false,"suffix":""},{"dropping-particle":"","family":"Donald","given":"Julian","non-dropping-particle":"","parse-names":false,"suffix":""}],"id":"ITEM-1","issue":"February","issued":{"date-parts":[["2016"]]},"number-of-pages":"1-29","title":"Report of a field assessment of health conditions in the occupied Palestinian territory","type":"report"},"uris":["http://www.mendeley.com/documents/?uuid=b213d482-5d9a-48dd-b78a-0b10d807a729"]}],"mendeley":{"formattedCitation":"[91]","plainTextFormattedCitation":"[91]","previouslyFormattedCitation":"[91]"},"properties":{"noteIndex":0},"schema":"https://github.com/citation-style-language/schema/raw/master/csl-citation.json"}</w:instrText>
      </w:r>
      <w:r w:rsidRPr="0051083E">
        <w:rPr>
          <w:rFonts w:ascii="Times New Roman" w:hAnsi="Times New Roman"/>
          <w:sz w:val="24"/>
        </w:rPr>
        <w:fldChar w:fldCharType="separate"/>
      </w:r>
      <w:r w:rsidR="00344708" w:rsidRPr="00344708">
        <w:rPr>
          <w:rFonts w:ascii="Times New Roman" w:hAnsi="Times New Roman"/>
          <w:noProof/>
          <w:sz w:val="24"/>
        </w:rPr>
        <w:t>[91]</w:t>
      </w:r>
      <w:r w:rsidRPr="0051083E">
        <w:rPr>
          <w:rFonts w:ascii="Times New Roman" w:hAnsi="Times New Roman"/>
          <w:sz w:val="24"/>
        </w:rPr>
        <w:fldChar w:fldCharType="end"/>
      </w:r>
      <w:r w:rsidRPr="0051083E">
        <w:rPr>
          <w:rFonts w:ascii="Times New Roman" w:hAnsi="Times New Roman"/>
          <w:sz w:val="24"/>
        </w:rPr>
        <w:t>. Other</w:t>
      </w:r>
      <w:r>
        <w:rPr>
          <w:rFonts w:ascii="Times New Roman" w:hAnsi="Times New Roman"/>
          <w:sz w:val="24"/>
        </w:rPr>
        <w:t xml:space="preserve"> related figures from Hamas authority are not available to the public.</w:t>
      </w:r>
    </w:p>
    <w:p w14:paraId="194CAADA" w14:textId="01DA46C4" w:rsidR="00143BEB" w:rsidRPr="008646EC" w:rsidRDefault="00143BEB" w:rsidP="00143BEB">
      <w:pPr>
        <w:bidi w:val="0"/>
        <w:spacing w:line="360" w:lineRule="auto"/>
        <w:contextualSpacing/>
        <w:jc w:val="both"/>
        <w:rPr>
          <w:rFonts w:ascii="Times New Roman" w:hAnsi="Times New Roman"/>
          <w:sz w:val="24"/>
        </w:rPr>
      </w:pPr>
      <w:r>
        <w:rPr>
          <w:rFonts w:ascii="Times New Roman" w:hAnsi="Times New Roman"/>
          <w:sz w:val="24"/>
        </w:rPr>
        <w:t>The Palestinian Authority and the</w:t>
      </w:r>
      <w:r w:rsidRPr="008646EC">
        <w:rPr>
          <w:rFonts w:ascii="Times New Roman" w:hAnsi="Times New Roman"/>
          <w:sz w:val="24"/>
        </w:rPr>
        <w:t xml:space="preserve"> Hamas administration have signed reconciliation agreements several times since 2007. According to </w:t>
      </w:r>
      <w:r>
        <w:rPr>
          <w:rFonts w:ascii="Times New Roman" w:hAnsi="Times New Roman"/>
          <w:sz w:val="24"/>
        </w:rPr>
        <w:t>the Physicians for Human Rights Israel (</w:t>
      </w:r>
      <w:r w:rsidRPr="008646EC">
        <w:rPr>
          <w:rFonts w:ascii="Times New Roman" w:hAnsi="Times New Roman"/>
          <w:sz w:val="24"/>
        </w:rPr>
        <w:t>PHRI</w:t>
      </w:r>
      <w:r>
        <w:rPr>
          <w:rFonts w:ascii="Times New Roman" w:hAnsi="Times New Roman"/>
          <w:sz w:val="24"/>
        </w:rPr>
        <w:t>)</w:t>
      </w:r>
      <w:r w:rsidRPr="008646EC">
        <w:rPr>
          <w:rFonts w:ascii="Times New Roman" w:hAnsi="Times New Roman"/>
          <w:sz w:val="24"/>
        </w:rPr>
        <w:t xml:space="preserve"> report, the latest agree</w:t>
      </w:r>
      <w:r>
        <w:rPr>
          <w:rFonts w:ascii="Times New Roman" w:hAnsi="Times New Roman"/>
          <w:sz w:val="24"/>
        </w:rPr>
        <w:t>ment between Ramallah and Gaza o</w:t>
      </w:r>
      <w:r w:rsidRPr="008646EC">
        <w:rPr>
          <w:rFonts w:ascii="Times New Roman" w:hAnsi="Times New Roman"/>
          <w:sz w:val="24"/>
        </w:rPr>
        <w:t xml:space="preserve">n October 12, 2017, </w:t>
      </w:r>
      <w:r>
        <w:rPr>
          <w:rFonts w:ascii="Times New Roman" w:hAnsi="Times New Roman"/>
          <w:sz w:val="24"/>
        </w:rPr>
        <w:t xml:space="preserve">and </w:t>
      </w:r>
      <w:r w:rsidRPr="008646EC">
        <w:rPr>
          <w:rFonts w:ascii="Times New Roman" w:hAnsi="Times New Roman"/>
          <w:sz w:val="24"/>
        </w:rPr>
        <w:t xml:space="preserve">as a result </w:t>
      </w:r>
      <w:r>
        <w:rPr>
          <w:rFonts w:ascii="Times New Roman" w:hAnsi="Times New Roman"/>
          <w:sz w:val="24"/>
        </w:rPr>
        <w:t xml:space="preserve">of </w:t>
      </w:r>
      <w:r w:rsidRPr="008646EC">
        <w:rPr>
          <w:rFonts w:ascii="Times New Roman" w:hAnsi="Times New Roman"/>
          <w:sz w:val="24"/>
        </w:rPr>
        <w:t>the national unity government</w:t>
      </w:r>
      <w:r>
        <w:rPr>
          <w:rFonts w:ascii="Times New Roman" w:hAnsi="Times New Roman"/>
          <w:sz w:val="24"/>
        </w:rPr>
        <w:t>, it was</w:t>
      </w:r>
      <w:r w:rsidRPr="008646EC">
        <w:rPr>
          <w:rFonts w:ascii="Times New Roman" w:hAnsi="Times New Roman"/>
          <w:sz w:val="24"/>
        </w:rPr>
        <w:t xml:space="preserve"> announced </w:t>
      </w:r>
      <w:r>
        <w:rPr>
          <w:rFonts w:ascii="Times New Roman" w:hAnsi="Times New Roman"/>
          <w:sz w:val="24"/>
        </w:rPr>
        <w:t xml:space="preserve">that </w:t>
      </w:r>
      <w:r w:rsidRPr="008646EC">
        <w:rPr>
          <w:rFonts w:ascii="Times New Roman" w:hAnsi="Times New Roman"/>
          <w:sz w:val="24"/>
        </w:rPr>
        <w:t xml:space="preserve">512 </w:t>
      </w:r>
      <w:r>
        <w:rPr>
          <w:rFonts w:ascii="Times New Roman" w:hAnsi="Times New Roman"/>
          <w:sz w:val="24"/>
        </w:rPr>
        <w:t>health workers were reemployed</w:t>
      </w:r>
      <w:r w:rsidRPr="008646EC">
        <w:rPr>
          <w:rFonts w:ascii="Times New Roman" w:hAnsi="Times New Roman"/>
          <w:sz w:val="24"/>
        </w:rPr>
        <w:t xml:space="preserve"> – about a quarter of the dismissed employees who </w:t>
      </w:r>
      <w:r>
        <w:rPr>
          <w:rFonts w:ascii="Times New Roman" w:hAnsi="Times New Roman"/>
          <w:sz w:val="24"/>
        </w:rPr>
        <w:t>were</w:t>
      </w:r>
      <w:r w:rsidRPr="008646EC">
        <w:rPr>
          <w:rFonts w:ascii="Times New Roman" w:hAnsi="Times New Roman"/>
          <w:sz w:val="24"/>
        </w:rPr>
        <w:t xml:space="preserve"> supposed to return to work gradually. This addition may seem significant, but a senior local health official revealed that most of the reemployed workers are pharmacists,</w:t>
      </w:r>
      <w:r>
        <w:rPr>
          <w:rFonts w:ascii="Times New Roman" w:hAnsi="Times New Roman"/>
          <w:sz w:val="24"/>
        </w:rPr>
        <w:t xml:space="preserve"> technicians and administrators;</w:t>
      </w:r>
      <w:r w:rsidRPr="008646EC">
        <w:rPr>
          <w:rFonts w:ascii="Times New Roman" w:hAnsi="Times New Roman"/>
          <w:sz w:val="24"/>
        </w:rPr>
        <w:t xml:space="preserve"> whereas most of the doctors, including department and hospital directors have not been reinstated. Moreover, the fate of employees hired by the Hamas administration after 2007 was also not clear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Efrat","given":"Mor","non-dropping-particle":"","parse-names":false,"suffix":""},{"dropping-particle":"","family":"Liftawi","given":"Hussam","non-dropping-particle":"","parse-names":false,"suffix":""},{"dropping-particle":"","family":"Majadle","given":"Ghada","non-dropping-particle":"","parse-names":false,"suffix":""},{"dropping-particle":"","family":"Haj Yahya","given":"Salah","non-dropping-particle":"","parse-names":false,"suffix":""}],"id":"ITEM-1","issued":{"date-parts":[["2018"]]},"publisher-place":"Jafa","title":"Overview of the Gaza Health System : Despite the Reconciliation , the Situation Keeps Deteriorating","type":"report"},"uris":["http://www.mendeley.com/documents/?uuid=1c4ca477-249b-49b3-96ff-5d516d3c09da"]}],"mendeley":{"formattedCitation":"[92]","plainTextFormattedCitation":"[92]","previouslyFormattedCitation":"[92]"},"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[92]</w:t>
      </w:r>
      <w:r w:rsidRPr="008646EC">
        <w:rPr>
          <w:rFonts w:ascii="Times New Roman" w:hAnsi="Times New Roman"/>
          <w:sz w:val="24"/>
        </w:rPr>
        <w:fldChar w:fldCharType="end"/>
      </w:r>
      <w:r w:rsidRPr="008646EC">
        <w:rPr>
          <w:rFonts w:ascii="Times New Roman" w:hAnsi="Times New Roman"/>
          <w:sz w:val="24"/>
        </w:rPr>
        <w:t>.</w:t>
      </w:r>
    </w:p>
    <w:p w14:paraId="2D4321B9" w14:textId="6BD57FE7" w:rsidR="00143BEB" w:rsidRPr="008646EC" w:rsidRDefault="00143BEB" w:rsidP="00143BEB">
      <w:pPr>
        <w:bidi w:val="0"/>
        <w:spacing w:line="360" w:lineRule="auto"/>
        <w:contextualSpacing/>
        <w:jc w:val="both"/>
        <w:rPr>
          <w:rFonts w:ascii="Times New Roman" w:hAnsi="Times New Roman"/>
          <w:sz w:val="24"/>
        </w:rPr>
      </w:pPr>
      <w:r w:rsidRPr="008646EC">
        <w:rPr>
          <w:rFonts w:ascii="Times New Roman" w:hAnsi="Times New Roman"/>
          <w:sz w:val="24"/>
        </w:rPr>
        <w:t xml:space="preserve">These difficulties lead to medical brain drain as Palestinian physicians emigrate for better training or career opportunities. </w:t>
      </w:r>
      <w:r w:rsidR="00E97439">
        <w:rPr>
          <w:rFonts w:ascii="Times New Roman" w:hAnsi="Times New Roman"/>
          <w:sz w:val="24"/>
        </w:rPr>
        <w:t xml:space="preserve">World Bank reported contraction in the health workforce by 3% in Gaza between 2007 and 2008 </w:t>
      </w:r>
      <w:r w:rsidR="00E97439" w:rsidRPr="00E97439">
        <w:rPr>
          <w:rFonts w:ascii="Times New Roman" w:hAnsi="Times New Roman"/>
          <w:sz w:val="24"/>
          <w:lang w:bidi="ar-SA"/>
        </w:rPr>
        <w:t>(the most significant decline in recent years), following the call of President Mahmoud Abbas for government employees to stop reporting to work following the split between Fatah and Hamas</w:t>
      </w:r>
      <w:r w:rsidR="00E97439">
        <w:rPr>
          <w:rFonts w:ascii="Times New Roman" w:hAnsi="Times New Roman"/>
          <w:sz w:val="24"/>
        </w:rPr>
        <w:t xml:space="preserve"> </w:t>
      </w:r>
      <w:r w:rsidR="00E97439">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00E97439">
        <w:rPr>
          <w:rFonts w:ascii="Times New Roman" w:hAnsi="Times New Roman"/>
          <w:sz w:val="24"/>
        </w:rPr>
        <w:fldChar w:fldCharType="separate"/>
      </w:r>
      <w:r w:rsidR="00AA45D8" w:rsidRPr="00AA45D8">
        <w:rPr>
          <w:rFonts w:ascii="Times New Roman" w:hAnsi="Times New Roman"/>
          <w:noProof/>
          <w:sz w:val="24"/>
        </w:rPr>
        <w:t>[21]</w:t>
      </w:r>
      <w:r w:rsidR="00E97439">
        <w:rPr>
          <w:rFonts w:ascii="Times New Roman" w:hAnsi="Times New Roman"/>
          <w:sz w:val="24"/>
        </w:rPr>
        <w:fldChar w:fldCharType="end"/>
      </w:r>
      <w:r w:rsidR="00E97439">
        <w:rPr>
          <w:rFonts w:ascii="Times New Roman" w:hAnsi="Times New Roman"/>
          <w:sz w:val="24"/>
        </w:rPr>
        <w:t xml:space="preserve">. </w:t>
      </w:r>
      <w:r w:rsidRPr="008646EC">
        <w:rPr>
          <w:rFonts w:ascii="Times New Roman" w:hAnsi="Times New Roman"/>
          <w:sz w:val="24"/>
        </w:rPr>
        <w:t>Young doctors in Gaza may work 70-hour weeks to earn a mere</w:t>
      </w:r>
      <w:r>
        <w:rPr>
          <w:rFonts w:ascii="Times New Roman" w:hAnsi="Times New Roman"/>
          <w:sz w:val="24"/>
        </w:rPr>
        <w:t xml:space="preserve"> USA</w:t>
      </w:r>
      <w:r w:rsidRPr="008646EC">
        <w:rPr>
          <w:rFonts w:ascii="Times New Roman" w:hAnsi="Times New Roman"/>
          <w:sz w:val="24"/>
        </w:rPr>
        <w:t xml:space="preserve"> $280 a month</w:t>
      </w:r>
      <w:r>
        <w:rPr>
          <w:rFonts w:ascii="Times New Roman" w:hAnsi="Times New Roman"/>
          <w:sz w:val="24"/>
        </w:rPr>
        <w:t>. Furthermore, c</w:t>
      </w:r>
      <w:r w:rsidRPr="008646EC">
        <w:rPr>
          <w:rFonts w:ascii="Times New Roman" w:hAnsi="Times New Roman"/>
          <w:sz w:val="24"/>
        </w:rPr>
        <w:t xml:space="preserve">linicians and maintenance workers may be unable to leave for training in new medical technologies or for other professional opportunities. Established doctors receive less than half their salaries due to Palestinian authority sanctions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Pr>
        <w:t xml:space="preserve">. In 2018, locals in Gaza estimated that between 100 and 160 doctors and medical professors had left; of those, many will not return. In Palestine, a 2008 survey of higher education and health professionals found that around 30% wished to emigrate, primarily due to the political and security situation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tl/>
        </w:rPr>
        <w:t>.</w:t>
      </w:r>
      <w:r w:rsidRPr="008646EC">
        <w:rPr>
          <w:rFonts w:ascii="Times New Roman" w:hAnsi="Times New Roman"/>
          <w:sz w:val="24"/>
        </w:rPr>
        <w:t xml:space="preserve"> These results also add to </w:t>
      </w:r>
      <w:r>
        <w:rPr>
          <w:rFonts w:ascii="Times New Roman" w:hAnsi="Times New Roman"/>
          <w:sz w:val="24"/>
        </w:rPr>
        <w:t>concerns</w:t>
      </w:r>
      <w:r w:rsidRPr="008646EC">
        <w:rPr>
          <w:rFonts w:ascii="Times New Roman" w:hAnsi="Times New Roman"/>
          <w:sz w:val="24"/>
        </w:rPr>
        <w:t xml:space="preserve"> about health care workforce experiences and strategies of adaptation within situations of extreme stress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{"citationItems":[{"id":"ITEM-1","itemData":{"DOI":"10.1080/17441692.2011.574146","ISSN":"1744-1692","PMID":"21623507","abstract":"The past three decades have been a time of considerable global conflict, affecting over 50 countries and causing substantial impacts on civilian health. While many effects are direct results of violence, conflict also impinges on health through indirect means. The restricted mobility of health care staff and patients, targeting of health care workers, and stressful working conditions disrupt the ability of health care workers in conflict zones to function effectively. This paper explores the challenges experienced by health care workers in West Bank, Palestine, as well as their strategies of persistence. Research activities included participant observation and interviews with health care providers, which were then analysed for common themes. Results demonstrated that the Israeli military occupation of the West Bank considerably impacts civilians' access to both urgent and preventive care. While attempting to deliver care, providers encountered disruptions, harassment and violence, which interrupted care and contributed to job stress. Professional perseverance was evident, but its influence was limited by enduring constraints. This study thus underscores the importance of accountability to international law regarding the rights of civilians to health care in conflict zones. Health professionals may play a particular role in advocating for just and dignified resolutions to conflicts.","author":[{"dropping-particle":"","family":"Sousa","given":"Cindy","non-dropping-particle":"","parse-names":false,"suffix":""},{"dropping-particle":"","family":"Hagopian","given":"Amy","non-dropping-particle":"","parse-names":false,"suffix":""}],"container-title":"Global Public Health","id":"ITEM-1","issue":"5","issued":{"date-parts":[["2011"]]},"page":"520-533","title":"Conflict, health care and professional perseverance: A qualitative study in the West Bank","type":"article-journal","volume":"6"},"uris":["http://www.mendeley.com/documents/?uuid=aa100583-d06a-423f-b90d-885080b0defa"]}],"mendeley":{"formattedCitation":"[79]","plainTextFormattedCitation":"[79]","previouslyFormattedCitation":"[79]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[79]</w:t>
      </w:r>
      <w:r w:rsidRPr="008646EC">
        <w:rPr>
          <w:rFonts w:ascii="Times New Roman" w:hAnsi="Times New Roman"/>
          <w:sz w:val="24"/>
        </w:rPr>
        <w:fldChar w:fldCharType="end"/>
      </w:r>
      <w:r>
        <w:rPr>
          <w:rFonts w:ascii="Times New Roman" w:hAnsi="Times New Roman"/>
          <w:sz w:val="24"/>
        </w:rPr>
        <w:t xml:space="preserve">. The ongoing impacts of siege and </w:t>
      </w:r>
      <w:r w:rsidRPr="008646EC">
        <w:rPr>
          <w:rFonts w:ascii="Times New Roman" w:hAnsi="Times New Roman"/>
          <w:sz w:val="24"/>
        </w:rPr>
        <w:t>conflict</w:t>
      </w:r>
      <w:r>
        <w:rPr>
          <w:rFonts w:ascii="Times New Roman" w:hAnsi="Times New Roman"/>
          <w:sz w:val="24"/>
        </w:rPr>
        <w:t>,</w:t>
      </w:r>
      <w:r w:rsidRPr="008646EC">
        <w:rPr>
          <w:rFonts w:ascii="Times New Roman" w:hAnsi="Times New Roman"/>
          <w:sz w:val="24"/>
        </w:rPr>
        <w:t xml:space="preserve"> necessitate the implementation of creative and responsive strategies such as: reconciliation between Gaza and West Bank and the removal of the restrictions to allow medical teams to leave for professional training; ensure the financial, security and political conditions required for implementing a comprehensive economic plan</w:t>
      </w:r>
      <w:r>
        <w:rPr>
          <w:rFonts w:ascii="Times New Roman" w:hAnsi="Times New Roman"/>
          <w:sz w:val="24"/>
        </w:rPr>
        <w:t>;</w:t>
      </w:r>
      <w:r w:rsidRPr="008646EC">
        <w:rPr>
          <w:rFonts w:ascii="Times New Roman" w:hAnsi="Times New Roman"/>
          <w:sz w:val="24"/>
        </w:rPr>
        <w:t xml:space="preserve"> and providing large-scale investments </w:t>
      </w:r>
      <w:r w:rsidRPr="008646EC">
        <w:rPr>
          <w:rFonts w:ascii="Times New Roman" w:hAnsi="Times New Roman"/>
          <w:sz w:val="24"/>
        </w:rPr>
        <w:lastRenderedPageBreak/>
        <w:t>for the rehabilitation of Gaza. Adoption of team and community-based models of care may be particularly important to this end.</w:t>
      </w:r>
    </w:p>
    <w:p w14:paraId="231080FE" w14:textId="6E96CDEC" w:rsidR="005D1797" w:rsidRDefault="00497997" w:rsidP="008F7FAF">
      <w:pPr>
        <w:pStyle w:val="Heading4"/>
        <w:bidi w:val="0"/>
        <w:spacing w:before="0" w:line="360" w:lineRule="auto"/>
        <w:ind w:left="864"/>
        <w:rPr>
          <w:lang w:bidi="ar-SA"/>
        </w:rPr>
      </w:pPr>
      <w:bookmarkStart w:id="184" w:name="_Toc60692525"/>
      <w:r w:rsidRPr="00FA48E7">
        <w:rPr>
          <w:lang w:bidi="ar-SA"/>
        </w:rPr>
        <w:t xml:space="preserve">Implications of </w:t>
      </w:r>
      <w:r w:rsidR="00143BEB" w:rsidRPr="00FA48E7">
        <w:rPr>
          <w:lang w:bidi="ar-SA"/>
        </w:rPr>
        <w:t xml:space="preserve">Conflict </w:t>
      </w:r>
      <w:r w:rsidRPr="00FA48E7">
        <w:rPr>
          <w:lang w:bidi="ar-SA"/>
        </w:rPr>
        <w:t xml:space="preserve">on the </w:t>
      </w:r>
      <w:r w:rsidR="00143BEB" w:rsidRPr="00FA48E7">
        <w:rPr>
          <w:lang w:bidi="ar-SA"/>
        </w:rPr>
        <w:t xml:space="preserve">Access </w:t>
      </w:r>
      <w:r w:rsidRPr="00FA48E7">
        <w:rPr>
          <w:lang w:bidi="ar-SA"/>
        </w:rPr>
        <w:t xml:space="preserve">of </w:t>
      </w:r>
      <w:r w:rsidR="006500CD" w:rsidRPr="00FA48E7">
        <w:rPr>
          <w:lang w:bidi="ar-SA"/>
        </w:rPr>
        <w:t>t</w:t>
      </w:r>
      <w:r w:rsidR="00B710DA" w:rsidRPr="00FA48E7">
        <w:rPr>
          <w:lang w:bidi="ar-SA"/>
        </w:rPr>
        <w:t xml:space="preserve">he </w:t>
      </w:r>
      <w:r w:rsidR="00143BEB" w:rsidRPr="00FA48E7">
        <w:rPr>
          <w:lang w:bidi="ar-SA"/>
        </w:rPr>
        <w:t>Health Workforce</w:t>
      </w:r>
      <w:bookmarkEnd w:id="184"/>
    </w:p>
    <w:p w14:paraId="1BE1749A" w14:textId="1E6106D5" w:rsidR="00764A51" w:rsidRDefault="00764A51" w:rsidP="00764A51">
      <w:pPr>
        <w:bidi w:val="0"/>
        <w:spacing w:line="360" w:lineRule="auto"/>
        <w:contextualSpacing/>
        <w:jc w:val="both"/>
        <w:rPr>
          <w:rFonts w:ascii="Times New Roman" w:hAnsi="Times New Roman"/>
          <w:b/>
          <w:bCs w:val="0"/>
          <w:i/>
          <w:iCs/>
          <w:sz w:val="20"/>
          <w:szCs w:val="20"/>
        </w:rPr>
      </w:pPr>
      <w:r>
        <w:rPr>
          <w:rFonts w:ascii="Times New Roman" w:hAnsi="Times New Roman"/>
          <w:sz w:val="24"/>
        </w:rPr>
        <w:t xml:space="preserve">The </w:t>
      </w:r>
      <w:r w:rsidRPr="008646EC">
        <w:rPr>
          <w:rFonts w:ascii="Times New Roman" w:hAnsi="Times New Roman"/>
          <w:sz w:val="24"/>
        </w:rPr>
        <w:t>Palestinian health workforce faces a range of obstacles on movement and access to reach their clinics, hospitals, and training facilities. impediment</w:t>
      </w:r>
      <w:r>
        <w:rPr>
          <w:rFonts w:ascii="Times New Roman" w:hAnsi="Times New Roman"/>
          <w:sz w:val="24"/>
        </w:rPr>
        <w:t>s</w:t>
      </w:r>
      <w:r w:rsidRPr="008646EC">
        <w:rPr>
          <w:rFonts w:ascii="Times New Roman" w:hAnsi="Times New Roman"/>
          <w:sz w:val="24"/>
        </w:rPr>
        <w:t xml:space="preserve"> to access include restrictions on obtaining permits demanded by Israeli authorities to move between Gaza and the West Bank, including East Jerusalem, as well as movement within the West Bank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[83]</w:t>
      </w:r>
      <w:r w:rsidRPr="008646EC">
        <w:rPr>
          <w:rFonts w:ascii="Times New Roman" w:hAnsi="Times New Roman"/>
          <w:sz w:val="24"/>
        </w:rPr>
        <w:fldChar w:fldCharType="end"/>
      </w:r>
      <w:r w:rsidRPr="008646EC">
        <w:rPr>
          <w:rFonts w:ascii="Times New Roman" w:hAnsi="Times New Roman"/>
          <w:sz w:val="24"/>
        </w:rPr>
        <w:t>. The restricted mobility of health care staff disrupts their ability to provide their humanitarian work and function effectively. Besides preventing immediate service delivery, delays at checkpoints affect the administrative duties of health care planners, and managers, as site visits o</w:t>
      </w:r>
      <w:r>
        <w:rPr>
          <w:rFonts w:ascii="Times New Roman" w:hAnsi="Times New Roman"/>
          <w:sz w:val="24"/>
        </w:rPr>
        <w:t>r meetings are wasted to</w:t>
      </w:r>
      <w:r w:rsidRPr="008646EC">
        <w:rPr>
          <w:rFonts w:ascii="Times New Roman" w:hAnsi="Times New Roman"/>
          <w:sz w:val="24"/>
        </w:rPr>
        <w:t xml:space="preserve"> all-day commitments due to road closures and checkpoint delays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{"citationItems":[{"id":"ITEM-1","itemData":{"DOI":"10.1080/17441692.2011.574146","ISSN":"1744-1692","PMID":"21623507","abstract":"The past three decades have been a time of considerable global conflict, affecting over 50 countries and causing substantial impacts on civilian health. While many effects are direct results of violence, conflict also impinges on health through indirect means. The restricted mobility of health care staff and patients, targeting of health care workers, and stressful working conditions disrupt the ability of health care workers in conflict zones to function effectively. This paper explores the challenges experienced by health care workers in West Bank, Palestine, as well as their strategies of persistence. Research activities included participant observation and interviews with health care providers, which were then analysed for common themes. Results demonstrated that the Israeli military occupation of the West Bank considerably impacts civilians' access to both urgent and preventive care. While attempting to deliver care, providers encountered disruptions, harassment and violence, which interrupted care and contributed to job stress. Professional perseverance was evident, but its influence was limited by enduring constraints. This study thus underscores the importance of accountability to international law regarding the rights of civilians to health care in conflict zones. Health professionals may play a particular role in advocating for just and dignified resolutions to conflicts.","author":[{"dropping-particle":"","family":"Sousa","given":"Cindy","non-dropping-particle":"","parse-names":false,"suffix":""},{"dropping-particle":"","family":"Hagopian","given":"Amy","non-dropping-particle":"","parse-names":false,"suffix":""}],"container-title":"Global Public Health","id":"ITEM-1","issue":"5","issued":{"date-parts":[["2011"]]},"page":"520-533","title":"Conflict, health care and professional perseverance: A qualitative study in the West Bank","type":"article-journal","volume":"6"},"uris":["http://www.mendeley.com/documents/?uuid=aa100583-d06a-423f-b90d-885080b0defa"]}],"mendeley":{"formattedCitation":"[79]","plainTextFormattedCitation":"[79]","previouslyFormattedCitation":"[79]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[79]</w:t>
      </w:r>
      <w:r w:rsidRPr="008646EC">
        <w:rPr>
          <w:rFonts w:ascii="Times New Roman" w:hAnsi="Times New Roman"/>
          <w:sz w:val="24"/>
        </w:rPr>
        <w:fldChar w:fldCharType="end"/>
      </w:r>
      <w:r w:rsidRPr="008646EC">
        <w:rPr>
          <w:rFonts w:ascii="Times New Roman" w:hAnsi="Times New Roman"/>
          <w:sz w:val="24"/>
        </w:rPr>
        <w:t xml:space="preserve">.  Restrictions on movement have negative impacts on the operations of health programs in terms of coordination, monitoring, supervising, planning, emergency response, fundraising, </w:t>
      </w:r>
      <w:r>
        <w:rPr>
          <w:rFonts w:ascii="Times New Roman" w:hAnsi="Times New Roman"/>
          <w:sz w:val="24"/>
        </w:rPr>
        <w:t>and training;</w:t>
      </w:r>
      <w:r w:rsidRPr="008646EC">
        <w:rPr>
          <w:rFonts w:ascii="Times New Roman" w:hAnsi="Times New Roman"/>
          <w:sz w:val="24"/>
        </w:rPr>
        <w:t xml:space="preserve"> thereby affecting the ability to provide consistent</w:t>
      </w:r>
      <w:r>
        <w:rPr>
          <w:rFonts w:ascii="Times New Roman" w:hAnsi="Times New Roman"/>
          <w:sz w:val="24"/>
        </w:rPr>
        <w:t xml:space="preserve"> quality services throughout</w:t>
      </w:r>
      <w:r w:rsidRPr="008646EC">
        <w:rPr>
          <w:rFonts w:ascii="Times New Roman" w:hAnsi="Times New Roman"/>
          <w:sz w:val="24"/>
        </w:rPr>
        <w:t xml:space="preserve"> Gaza, </w:t>
      </w:r>
      <w:r>
        <w:rPr>
          <w:rFonts w:ascii="Times New Roman" w:hAnsi="Times New Roman"/>
          <w:sz w:val="24"/>
        </w:rPr>
        <w:t xml:space="preserve">the </w:t>
      </w:r>
      <w:r w:rsidRPr="008646EC">
        <w:rPr>
          <w:rFonts w:ascii="Times New Roman" w:hAnsi="Times New Roman"/>
          <w:sz w:val="24"/>
        </w:rPr>
        <w:t xml:space="preserve">West Bank and East Jerusalem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[83]</w:t>
      </w:r>
      <w:r w:rsidRPr="008646EC">
        <w:rPr>
          <w:rFonts w:ascii="Times New Roman" w:hAnsi="Times New Roman"/>
          <w:sz w:val="24"/>
        </w:rPr>
        <w:fldChar w:fldCharType="end"/>
      </w:r>
      <w:r w:rsidRPr="008646EC">
        <w:rPr>
          <w:rFonts w:ascii="Times New Roman" w:hAnsi="Times New Roman"/>
          <w:sz w:val="24"/>
        </w:rPr>
        <w:t xml:space="preserve">. The majority of health professionals interviewed in my research have been affected by the checkpoints, barriers, curfews and the closure of Gaza in indifferent ways. </w:t>
      </w:r>
      <w:r>
        <w:rPr>
          <w:rFonts w:ascii="Times New Roman" w:hAnsi="Times New Roman"/>
          <w:sz w:val="24"/>
        </w:rPr>
        <w:t>A p</w:t>
      </w:r>
      <w:r w:rsidRPr="008646EC">
        <w:rPr>
          <w:rFonts w:ascii="Times New Roman" w:hAnsi="Times New Roman"/>
          <w:sz w:val="24"/>
        </w:rPr>
        <w:t xml:space="preserve">hysician from </w:t>
      </w:r>
      <w:r>
        <w:rPr>
          <w:rFonts w:ascii="Times New Roman" w:hAnsi="Times New Roman"/>
          <w:sz w:val="24"/>
        </w:rPr>
        <w:t xml:space="preserve">the </w:t>
      </w:r>
      <w:r w:rsidRPr="008646EC">
        <w:rPr>
          <w:rFonts w:ascii="Times New Roman" w:hAnsi="Times New Roman"/>
          <w:sz w:val="24"/>
        </w:rPr>
        <w:t xml:space="preserve">West Bank </w:t>
      </w:r>
      <w:r>
        <w:rPr>
          <w:rFonts w:ascii="Times New Roman" w:hAnsi="Times New Roman"/>
          <w:sz w:val="24"/>
        </w:rPr>
        <w:t xml:space="preserve">stated: </w:t>
      </w:r>
      <w:r w:rsidRPr="00F119BA">
        <w:rPr>
          <w:rFonts w:ascii="Times New Roman" w:hAnsi="Times New Roman"/>
          <w:b/>
          <w:bCs w:val="0"/>
          <w:i/>
          <w:iCs/>
          <w:sz w:val="24"/>
        </w:rPr>
        <w:t>"</w:t>
      </w:r>
      <w:r w:rsidRPr="00F119BA">
        <w:rPr>
          <w:rFonts w:ascii="Times New Roman" w:hAnsi="Times New Roman"/>
          <w:b/>
          <w:bCs w:val="0"/>
          <w:i/>
          <w:iCs/>
          <w:sz w:val="20"/>
          <w:szCs w:val="20"/>
        </w:rPr>
        <w:t>As physicians we suffer from the measures imposed by Israeli occupation as our people and our patients do. Leaving home early in the morning to go to my clinic, I do not know what will happen and if I will be able to reach the clinic or at what time I will manage to arrive to work. The daily suffering from crossing checkpoints on a daily basis put me under big psychological stress. You might be stopped for several hours even if you show all permits a</w:t>
      </w:r>
      <w:r>
        <w:rPr>
          <w:rFonts w:ascii="Times New Roman" w:hAnsi="Times New Roman"/>
          <w:b/>
          <w:bCs w:val="0"/>
          <w:i/>
          <w:iCs/>
          <w:sz w:val="20"/>
          <w:szCs w:val="20"/>
        </w:rPr>
        <w:t>nd document;</w:t>
      </w:r>
      <w:r w:rsidRPr="00F119BA">
        <w:rPr>
          <w:rFonts w:ascii="Times New Roman" w:hAnsi="Times New Roman"/>
          <w:b/>
          <w:bCs w:val="0"/>
          <w:i/>
          <w:iCs/>
          <w:sz w:val="20"/>
          <w:szCs w:val="20"/>
        </w:rPr>
        <w:t xml:space="preserve"> y</w:t>
      </w:r>
      <w:r>
        <w:rPr>
          <w:rFonts w:ascii="Times New Roman" w:hAnsi="Times New Roman"/>
          <w:b/>
          <w:bCs w:val="0"/>
          <w:i/>
          <w:iCs/>
          <w:sz w:val="20"/>
          <w:szCs w:val="20"/>
        </w:rPr>
        <w:t>ou might be asked to return</w:t>
      </w:r>
      <w:r w:rsidRPr="00F119BA">
        <w:rPr>
          <w:rFonts w:ascii="Times New Roman" w:hAnsi="Times New Roman"/>
          <w:b/>
          <w:bCs w:val="0"/>
          <w:i/>
          <w:iCs/>
          <w:sz w:val="20"/>
          <w:szCs w:val="20"/>
        </w:rPr>
        <w:t xml:space="preserve"> and look for another road to exit the city. You might also smell the tear gas or hear the sound bombs before you arrive to your clinic. It is </w:t>
      </w:r>
      <w:r>
        <w:rPr>
          <w:rFonts w:ascii="Times New Roman" w:hAnsi="Times New Roman"/>
          <w:b/>
          <w:bCs w:val="0"/>
          <w:i/>
          <w:iCs/>
          <w:sz w:val="20"/>
          <w:szCs w:val="20"/>
        </w:rPr>
        <w:t xml:space="preserve">a </w:t>
      </w:r>
      <w:r w:rsidRPr="00F119BA">
        <w:rPr>
          <w:rFonts w:ascii="Times New Roman" w:hAnsi="Times New Roman"/>
          <w:b/>
          <w:bCs w:val="0"/>
          <w:i/>
          <w:iCs/>
          <w:sz w:val="20"/>
          <w:szCs w:val="20"/>
        </w:rPr>
        <w:t>very hard situation. My wife, who was working as physician in Jerusalem</w:t>
      </w:r>
      <w:r>
        <w:rPr>
          <w:rFonts w:ascii="Times New Roman" w:hAnsi="Times New Roman"/>
          <w:b/>
          <w:bCs w:val="0"/>
          <w:i/>
          <w:iCs/>
          <w:sz w:val="20"/>
          <w:szCs w:val="20"/>
        </w:rPr>
        <w:t>,</w:t>
      </w:r>
      <w:r w:rsidRPr="00F119BA">
        <w:rPr>
          <w:rFonts w:ascii="Times New Roman" w:hAnsi="Times New Roman"/>
          <w:b/>
          <w:bCs w:val="0"/>
          <w:i/>
          <w:iCs/>
          <w:sz w:val="20"/>
          <w:szCs w:val="20"/>
        </w:rPr>
        <w:t xml:space="preserve"> has left her job due to the daily suffering in crossing different barriers and security checks. She tended to leave at 5:00 am in the morning and come back around 7 pm. We could not continue like that</w:t>
      </w:r>
      <w:r>
        <w:rPr>
          <w:rFonts w:ascii="Times New Roman" w:hAnsi="Times New Roman"/>
          <w:b/>
          <w:bCs w:val="0"/>
          <w:i/>
          <w:iCs/>
          <w:sz w:val="20"/>
          <w:szCs w:val="20"/>
        </w:rPr>
        <w:t>,</w:t>
      </w:r>
      <w:r w:rsidRPr="00F119BA">
        <w:rPr>
          <w:rFonts w:ascii="Times New Roman" w:hAnsi="Times New Roman"/>
          <w:b/>
          <w:bCs w:val="0"/>
          <w:i/>
          <w:iCs/>
          <w:sz w:val="20"/>
          <w:szCs w:val="20"/>
        </w:rPr>
        <w:t xml:space="preserve"> so, she decided to stay home and I continue to work".</w:t>
      </w:r>
    </w:p>
    <w:p w14:paraId="3342FBFB" w14:textId="77777777" w:rsidR="00764A51" w:rsidRPr="008646EC" w:rsidRDefault="00764A51" w:rsidP="00764A51">
      <w:pPr>
        <w:bidi w:val="0"/>
        <w:spacing w:line="360" w:lineRule="auto"/>
        <w:contextualSpacing/>
        <w:jc w:val="both"/>
        <w:rPr>
          <w:rFonts w:ascii="Times New Roman" w:hAnsi="Times New Roman"/>
          <w:sz w:val="32"/>
          <w:szCs w:val="32"/>
        </w:rPr>
      </w:pPr>
      <w:r w:rsidRPr="00F119BA">
        <w:rPr>
          <w:rFonts w:ascii="Times New Roman" w:hAnsi="Times New Roman"/>
          <w:b/>
          <w:bCs w:val="0"/>
          <w:i/>
          <w:iCs/>
          <w:sz w:val="20"/>
          <w:szCs w:val="20"/>
        </w:rPr>
        <w:t xml:space="preserve"> </w:t>
      </w:r>
      <w:r w:rsidRPr="00F119BA">
        <w:rPr>
          <w:rFonts w:ascii="Times New Roman" w:hAnsi="Times New Roman"/>
          <w:sz w:val="24"/>
        </w:rPr>
        <w:t>Another</w:t>
      </w:r>
      <w:r>
        <w:rPr>
          <w:rFonts w:ascii="Times New Roman" w:hAnsi="Times New Roman"/>
          <w:b/>
          <w:bCs w:val="0"/>
          <w:i/>
          <w:iCs/>
          <w:sz w:val="20"/>
          <w:szCs w:val="20"/>
        </w:rPr>
        <w:t xml:space="preserve"> </w:t>
      </w:r>
      <w:r>
        <w:rPr>
          <w:rFonts w:ascii="Times New Roman" w:hAnsi="Times New Roman"/>
          <w:sz w:val="24"/>
        </w:rPr>
        <w:t>p</w:t>
      </w:r>
      <w:r w:rsidRPr="00F119BA">
        <w:rPr>
          <w:rFonts w:ascii="Times New Roman" w:hAnsi="Times New Roman"/>
          <w:sz w:val="24"/>
        </w:rPr>
        <w:t>hysician from Gaza also stated</w:t>
      </w:r>
      <w:r w:rsidRPr="00F119BA">
        <w:rPr>
          <w:rFonts w:ascii="Times New Roman" w:hAnsi="Times New Roman"/>
          <w:sz w:val="20"/>
          <w:szCs w:val="20"/>
        </w:rPr>
        <w:t>:</w:t>
      </w:r>
      <w:r w:rsidRPr="00F119BA">
        <w:rPr>
          <w:rFonts w:ascii="Times New Roman" w:hAnsi="Times New Roman"/>
          <w:b/>
          <w:bCs w:val="0"/>
          <w:i/>
          <w:iCs/>
          <w:sz w:val="20"/>
          <w:szCs w:val="20"/>
        </w:rPr>
        <w:t xml:space="preserve"> " I applied for</w:t>
      </w:r>
      <w:r>
        <w:rPr>
          <w:rFonts w:ascii="Times New Roman" w:hAnsi="Times New Roman"/>
          <w:b/>
          <w:bCs w:val="0"/>
          <w:i/>
          <w:iCs/>
          <w:sz w:val="20"/>
          <w:szCs w:val="20"/>
        </w:rPr>
        <w:t xml:space="preserve"> a</w:t>
      </w:r>
      <w:r w:rsidRPr="00F119BA">
        <w:rPr>
          <w:rFonts w:ascii="Times New Roman" w:hAnsi="Times New Roman"/>
          <w:b/>
          <w:bCs w:val="0"/>
          <w:i/>
          <w:iCs/>
          <w:sz w:val="20"/>
          <w:szCs w:val="20"/>
        </w:rPr>
        <w:t xml:space="preserve"> permit to leave Gaza to participate in the national diabetes conference in Ramallah and did not receive answer. </w:t>
      </w:r>
      <w:r>
        <w:rPr>
          <w:rFonts w:ascii="Times New Roman" w:hAnsi="Times New Roman"/>
          <w:b/>
          <w:bCs w:val="0"/>
          <w:i/>
          <w:iCs/>
          <w:sz w:val="20"/>
          <w:szCs w:val="20"/>
        </w:rPr>
        <w:t xml:space="preserve">The following </w:t>
      </w:r>
      <w:r w:rsidRPr="00F119BA">
        <w:rPr>
          <w:rFonts w:ascii="Times New Roman" w:hAnsi="Times New Roman"/>
          <w:b/>
          <w:bCs w:val="0"/>
          <w:i/>
          <w:iCs/>
          <w:sz w:val="20"/>
          <w:szCs w:val="20"/>
        </w:rPr>
        <w:t>year</w:t>
      </w:r>
      <w:r>
        <w:rPr>
          <w:rFonts w:ascii="Times New Roman" w:hAnsi="Times New Roman"/>
          <w:b/>
          <w:bCs w:val="0"/>
          <w:i/>
          <w:iCs/>
          <w:sz w:val="20"/>
          <w:szCs w:val="20"/>
        </w:rPr>
        <w:t>,</w:t>
      </w:r>
      <w:r w:rsidRPr="00F119BA">
        <w:rPr>
          <w:rFonts w:ascii="Times New Roman" w:hAnsi="Times New Roman"/>
          <w:b/>
          <w:bCs w:val="0"/>
          <w:i/>
          <w:iCs/>
          <w:sz w:val="20"/>
          <w:szCs w:val="20"/>
        </w:rPr>
        <w:t xml:space="preserve"> I applied for another permit through the WHO and was refused. Then </w:t>
      </w:r>
      <w:r>
        <w:rPr>
          <w:rFonts w:ascii="Times New Roman" w:hAnsi="Times New Roman"/>
          <w:b/>
          <w:bCs w:val="0"/>
          <w:i/>
          <w:iCs/>
          <w:sz w:val="20"/>
          <w:szCs w:val="20"/>
        </w:rPr>
        <w:t xml:space="preserve">I </w:t>
      </w:r>
      <w:r w:rsidRPr="00F119BA">
        <w:rPr>
          <w:rFonts w:ascii="Times New Roman" w:hAnsi="Times New Roman"/>
          <w:b/>
          <w:bCs w:val="0"/>
          <w:i/>
          <w:iCs/>
          <w:sz w:val="20"/>
          <w:szCs w:val="20"/>
        </w:rPr>
        <w:t>tried to exit through Rafah crossing to attend conference in Spain, it was not successful as the crossing was closed. This is an example when you live in a big prison like Gaza".</w:t>
      </w:r>
      <w:r w:rsidRPr="008646EC">
        <w:rPr>
          <w:rFonts w:ascii="Times New Roman" w:hAnsi="Times New Roman"/>
          <w:sz w:val="20"/>
          <w:szCs w:val="20"/>
        </w:rPr>
        <w:t xml:space="preserve">   </w:t>
      </w:r>
      <w:r w:rsidRPr="008646EC">
        <w:rPr>
          <w:rFonts w:ascii="Times New Roman" w:hAnsi="Times New Roman"/>
          <w:sz w:val="24"/>
        </w:rPr>
        <w:t xml:space="preserve">  </w:t>
      </w:r>
      <w:r w:rsidRPr="008646EC">
        <w:rPr>
          <w:rFonts w:ascii="Times New Roman" w:hAnsi="Times New Roman"/>
          <w:sz w:val="32"/>
          <w:szCs w:val="32"/>
        </w:rPr>
        <w:t xml:space="preserve"> </w:t>
      </w:r>
    </w:p>
    <w:p w14:paraId="2BC9A354" w14:textId="1D7F9CD7" w:rsidR="00764A51" w:rsidRPr="008646EC" w:rsidRDefault="00764A51" w:rsidP="00764A51">
      <w:pPr>
        <w:bidi w:val="0"/>
        <w:spacing w:line="360" w:lineRule="auto"/>
        <w:contextualSpacing/>
        <w:jc w:val="both"/>
        <w:rPr>
          <w:rFonts w:ascii="Times New Roman" w:hAnsi="Times New Roman"/>
          <w:sz w:val="24"/>
        </w:rPr>
      </w:pPr>
      <w:r w:rsidRPr="008646EC">
        <w:rPr>
          <w:rFonts w:ascii="Times New Roman" w:hAnsi="Times New Roman"/>
          <w:sz w:val="24"/>
        </w:rPr>
        <w:lastRenderedPageBreak/>
        <w:t xml:space="preserve">The majority of </w:t>
      </w:r>
      <w:r>
        <w:rPr>
          <w:rFonts w:ascii="Times New Roman" w:hAnsi="Times New Roman"/>
          <w:sz w:val="24"/>
        </w:rPr>
        <w:t xml:space="preserve">the </w:t>
      </w:r>
      <w:r w:rsidRPr="008646EC">
        <w:rPr>
          <w:rFonts w:ascii="Times New Roman" w:hAnsi="Times New Roman"/>
          <w:sz w:val="24"/>
        </w:rPr>
        <w:t xml:space="preserve">Palestinian staff working in hospitals in East Jerusalem </w:t>
      </w:r>
      <w:r>
        <w:rPr>
          <w:rFonts w:ascii="Times New Roman" w:hAnsi="Times New Roman"/>
          <w:sz w:val="24"/>
        </w:rPr>
        <w:t>holds</w:t>
      </w:r>
      <w:r w:rsidRPr="008646EC">
        <w:rPr>
          <w:rFonts w:ascii="Times New Roman" w:hAnsi="Times New Roman"/>
          <w:sz w:val="24"/>
        </w:rPr>
        <w:t xml:space="preserve"> West Bank identity cards, meaning that they require permits from the Israeli authorities to enter Jerusalem. </w:t>
      </w:r>
      <w:r>
        <w:rPr>
          <w:rFonts w:ascii="Times New Roman" w:hAnsi="Times New Roman"/>
          <w:sz w:val="24"/>
        </w:rPr>
        <w:t>Out o</w:t>
      </w:r>
      <w:r w:rsidRPr="008646EC">
        <w:rPr>
          <w:rFonts w:ascii="Times New Roman" w:hAnsi="Times New Roman"/>
          <w:sz w:val="24"/>
        </w:rPr>
        <w:t xml:space="preserve">f 1,768 permit applications by East Jerusalem hospitals for their staff to access work places in 2018, 96.8% were approved for six-month permits, 1.6% for three-month permits, and 1.5% were denied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H</w:t>
      </w:r>
      <w:r>
        <w:rPr>
          <w:rFonts w:ascii="Times New Roman" w:hAnsi="Times New Roman"/>
          <w:sz w:val="24"/>
        </w:rPr>
        <w:t>umanitarian workers are exempt</w:t>
      </w:r>
      <w:r w:rsidRPr="008646EC">
        <w:rPr>
          <w:rFonts w:ascii="Times New Roman" w:hAnsi="Times New Roman"/>
          <w:sz w:val="24"/>
        </w:rPr>
        <w:t xml:space="preserve"> from the general travel ban on Palestinians to exit the Gaza Strip through </w:t>
      </w:r>
      <w:proofErr w:type="spellStart"/>
      <w:r w:rsidRPr="008646EC">
        <w:rPr>
          <w:rFonts w:ascii="Times New Roman" w:hAnsi="Times New Roman"/>
          <w:sz w:val="24"/>
        </w:rPr>
        <w:t>Erez</w:t>
      </w:r>
      <w:proofErr w:type="spellEnd"/>
      <w:r w:rsidRPr="008646EC">
        <w:rPr>
          <w:rFonts w:ascii="Times New Roman" w:hAnsi="Times New Roman"/>
          <w:sz w:val="24"/>
        </w:rPr>
        <w:t xml:space="preserve"> crossing, which allows them to apply for permits to exit for professional reasons. </w:t>
      </w:r>
      <w:r>
        <w:rPr>
          <w:rFonts w:ascii="Times New Roman" w:hAnsi="Times New Roman"/>
          <w:sz w:val="24"/>
        </w:rPr>
        <w:t>The h</w:t>
      </w:r>
      <w:r w:rsidRPr="008646EC">
        <w:rPr>
          <w:rFonts w:ascii="Times New Roman" w:hAnsi="Times New Roman"/>
          <w:sz w:val="24"/>
        </w:rPr>
        <w:t xml:space="preserve">ealth staff from Gaza applying to exit to travel for continuous professional development or international conferences </w:t>
      </w:r>
      <w:r>
        <w:rPr>
          <w:rFonts w:ascii="Times New Roman" w:hAnsi="Times New Roman"/>
          <w:sz w:val="24"/>
        </w:rPr>
        <w:t xml:space="preserve">have </w:t>
      </w:r>
      <w:r w:rsidRPr="008646EC">
        <w:rPr>
          <w:rFonts w:ascii="Times New Roman" w:hAnsi="Times New Roman"/>
          <w:sz w:val="24"/>
        </w:rPr>
        <w:t xml:space="preserve">faced substantial barriers to exiting, with only 15% of those applying through </w:t>
      </w:r>
      <w:r>
        <w:rPr>
          <w:rFonts w:ascii="Times New Roman" w:hAnsi="Times New Roman"/>
          <w:sz w:val="24"/>
        </w:rPr>
        <w:t xml:space="preserve">the </w:t>
      </w:r>
      <w:r w:rsidRPr="008646EC">
        <w:rPr>
          <w:rFonts w:ascii="Times New Roman" w:hAnsi="Times New Roman"/>
          <w:sz w:val="24"/>
        </w:rPr>
        <w:t xml:space="preserve">WHO approved over the year. The approval rate for permit applications for entry of humanitarian health staff was higher in comparison, with non-humanitarian staff. The approval rate was greater for </w:t>
      </w:r>
      <w:r>
        <w:rPr>
          <w:rFonts w:ascii="Times New Roman" w:hAnsi="Times New Roman"/>
          <w:sz w:val="24"/>
        </w:rPr>
        <w:t xml:space="preserve">the </w:t>
      </w:r>
      <w:r w:rsidRPr="008646EC">
        <w:rPr>
          <w:rFonts w:ascii="Times New Roman" w:hAnsi="Times New Roman"/>
          <w:sz w:val="24"/>
        </w:rPr>
        <w:t xml:space="preserve">WHO staff holding East Jerusalem or West Bank identity cards compared to international medical delegates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{"citationItems":[{"id":"ITEM-1","itemData":{"author":[{"dropping-particle":"","family":"OCHA","given":"","non-dropping-particle":"","parse-names":false,"suffix":""}],"id":"ITEM-1","issue":"December 2019","issued":{"date-parts":[["2020"]]},"title":"Humanitarian Needs Overview in OPT","type":"report"},"uris":["http://www.mendeley.com/documents/?uuid=aec3f998-f015-4295-aaef-16ce37971da0"]}],"mendeley":{"formattedCitation":"[83]","plainTextFormattedCitation":"[83]","previouslyFormattedCitation":"[83]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[83]</w:t>
      </w:r>
      <w:r w:rsidRPr="008646EC">
        <w:rPr>
          <w:rFonts w:ascii="Times New Roman" w:hAnsi="Times New Roman"/>
          <w:sz w:val="24"/>
        </w:rPr>
        <w:fldChar w:fldCharType="end"/>
      </w:r>
      <w:r w:rsidRPr="008646EC">
        <w:rPr>
          <w:rFonts w:ascii="Times New Roman" w:hAnsi="Times New Roman"/>
          <w:sz w:val="24"/>
        </w:rPr>
        <w:t xml:space="preserve">. </w:t>
      </w:r>
    </w:p>
    <w:p w14:paraId="718B8A81" w14:textId="02A45276" w:rsidR="00764A51" w:rsidRPr="008646EC" w:rsidRDefault="00764A51" w:rsidP="00764A51">
      <w:pPr>
        <w:bidi w:val="0"/>
        <w:spacing w:line="360" w:lineRule="auto"/>
        <w:contextualSpacing/>
        <w:jc w:val="both"/>
        <w:rPr>
          <w:rFonts w:ascii="Times New Roman" w:hAnsi="Times New Roman"/>
          <w:sz w:val="24"/>
        </w:rPr>
      </w:pPr>
      <w:r w:rsidRPr="008646EC">
        <w:rPr>
          <w:rFonts w:ascii="Times New Roman" w:hAnsi="Times New Roman"/>
          <w:sz w:val="24"/>
        </w:rPr>
        <w:t xml:space="preserve">Healthcare providers describe their </w:t>
      </w:r>
      <w:r>
        <w:rPr>
          <w:rFonts w:ascii="Times New Roman" w:hAnsi="Times New Roman"/>
          <w:sz w:val="24"/>
        </w:rPr>
        <w:t>commitment</w:t>
      </w:r>
      <w:r w:rsidRPr="008646EC">
        <w:rPr>
          <w:rFonts w:ascii="Times New Roman" w:hAnsi="Times New Roman"/>
          <w:sz w:val="24"/>
        </w:rPr>
        <w:t xml:space="preserve"> as a form of resistance to the ongoing occupation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{"citationItems":[{"id":"ITEM-1","itemData":{"DOI":"10.1080/17441692.2011.574146","ISSN":"1744-1692","PMID":"21623507","abstract":"The past three decades have been a time of considerable global conflict, affecting over 50 countries and causing substantial impacts on civilian health. While many effects are direct results of violence, conflict also impinges on health through indirect means. The restricted mobility of health care staff and patients, targeting of health care workers, and stressful working conditions disrupt the ability of health care workers in conflict zones to function effectively. This paper explores the challenges experienced by health care workers in West Bank, Palestine, as well as their strategies of persistence. Research activities included participant observation and interviews with health care providers, which were then analysed for common themes. Results demonstrated that the Israeli military occupation of the West Bank considerably impacts civilians' access to both urgent and preventive care. While attempting to deliver care, providers encountered disruptions, harassment and violence, which interrupted care and contributed to job stress. Professional perseverance was evident, but its influence was limited by enduring constraints. This study thus underscores the importance of accountability to international law regarding the rights of civilians to health care in conflict zones. Health professionals may play a particular role in advocating for just and dignified resolutions to conflicts.","author":[{"dropping-particle":"","family":"Sousa","given":"Cindy","non-dropping-particle":"","parse-names":false,"suffix":""},{"dropping-particle":"","family":"Hagopian","given":"Amy","non-dropping-particle":"","parse-names":false,"suffix":""}],"container-title":"Global Public Health","id":"ITEM-1","issue":"5","issued":{"date-parts":[["2011"]]},"page":"520-533","title":"Conflict, health care and professional perseverance: A qualitative study in the West Bank","type":"article-journal","volume":"6"},"uris":["http://www.mendeley.com/documents/?uuid=aa100583-d06a-423f-b90d-885080b0defa"]}],"mendeley":{"formattedCitation":"[79]","plainTextFormattedCitation":"[79]","previouslyFormattedCitation":"[79]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[79]</w:t>
      </w:r>
      <w:r w:rsidRPr="008646EC">
        <w:rPr>
          <w:rFonts w:ascii="Times New Roman" w:hAnsi="Times New Roman"/>
          <w:sz w:val="24"/>
        </w:rPr>
        <w:fldChar w:fldCharType="end"/>
      </w:r>
      <w:r w:rsidRPr="008646EC">
        <w:rPr>
          <w:rFonts w:ascii="Times New Roman" w:hAnsi="Times New Roman"/>
          <w:sz w:val="24"/>
        </w:rPr>
        <w:t xml:space="preserve">. This resistance began at individual levels on the part of health care providers and became a collective manner of resistance through the establishment of health committees that were part of a larger </w:t>
      </w:r>
      <w:r>
        <w:rPr>
          <w:rFonts w:ascii="Times New Roman" w:hAnsi="Times New Roman"/>
          <w:sz w:val="24"/>
        </w:rPr>
        <w:t>scale</w:t>
      </w:r>
      <w:r w:rsidRPr="008646EC">
        <w:rPr>
          <w:rFonts w:ascii="Times New Roman" w:hAnsi="Times New Roman"/>
          <w:sz w:val="24"/>
        </w:rPr>
        <w:t xml:space="preserve"> of various social movements. </w:t>
      </w:r>
      <w:r>
        <w:rPr>
          <w:rFonts w:ascii="Times New Roman" w:hAnsi="Times New Roman"/>
          <w:sz w:val="24"/>
        </w:rPr>
        <w:t xml:space="preserve">Submitting to the collective pressure, the </w:t>
      </w:r>
      <w:r w:rsidRPr="008646EC">
        <w:rPr>
          <w:rFonts w:ascii="Times New Roman" w:hAnsi="Times New Roman"/>
          <w:sz w:val="24"/>
        </w:rPr>
        <w:t>Israeli coordination office indicated a willingness to consider facilitating the entry and movement of health staf</w:t>
      </w:r>
      <w:r>
        <w:rPr>
          <w:rFonts w:ascii="Times New Roman" w:hAnsi="Times New Roman"/>
          <w:sz w:val="24"/>
        </w:rPr>
        <w:t>f. Consequently, many health workers realized the value of monitoring and documenting the</w:t>
      </w:r>
      <w:r w:rsidRPr="008646EC">
        <w:rPr>
          <w:rFonts w:ascii="Times New Roman" w:hAnsi="Times New Roman"/>
          <w:sz w:val="24"/>
        </w:rPr>
        <w:t xml:space="preserve"> </w:t>
      </w:r>
      <w:r>
        <w:rPr>
          <w:rFonts w:ascii="Times New Roman" w:hAnsi="Times New Roman"/>
          <w:sz w:val="24"/>
        </w:rPr>
        <w:t>various violations on healthcare. Collectively,</w:t>
      </w:r>
      <w:r w:rsidRPr="008646EC">
        <w:rPr>
          <w:rFonts w:ascii="Times New Roman" w:hAnsi="Times New Roman"/>
          <w:sz w:val="24"/>
        </w:rPr>
        <w:t xml:space="preserve"> the majority </w:t>
      </w:r>
      <w:r>
        <w:rPr>
          <w:rFonts w:ascii="Times New Roman" w:hAnsi="Times New Roman"/>
          <w:sz w:val="24"/>
        </w:rPr>
        <w:t>of stakeholders enforced</w:t>
      </w:r>
      <w:r w:rsidRPr="008646EC">
        <w:rPr>
          <w:rFonts w:ascii="Times New Roman" w:hAnsi="Times New Roman"/>
          <w:sz w:val="24"/>
        </w:rPr>
        <w:t xml:space="preserve"> </w:t>
      </w:r>
      <w:r>
        <w:rPr>
          <w:rFonts w:ascii="Times New Roman" w:hAnsi="Times New Roman"/>
          <w:sz w:val="24"/>
        </w:rPr>
        <w:t>a</w:t>
      </w:r>
      <w:r w:rsidRPr="008646EC">
        <w:rPr>
          <w:rFonts w:ascii="Times New Roman" w:hAnsi="Times New Roman"/>
          <w:sz w:val="24"/>
        </w:rPr>
        <w:t xml:space="preserve"> str</w:t>
      </w:r>
      <w:r>
        <w:rPr>
          <w:rFonts w:ascii="Times New Roman" w:hAnsi="Times New Roman"/>
          <w:sz w:val="24"/>
        </w:rPr>
        <w:t>onger advocacy – particularly with the help of</w:t>
      </w:r>
      <w:r w:rsidRPr="008646EC">
        <w:rPr>
          <w:rFonts w:ascii="Times New Roman" w:hAnsi="Times New Roman"/>
          <w:sz w:val="24"/>
        </w:rPr>
        <w:t xml:space="preserve"> international organizations and </w:t>
      </w:r>
      <w:r>
        <w:rPr>
          <w:rFonts w:ascii="Times New Roman" w:hAnsi="Times New Roman"/>
          <w:sz w:val="24"/>
        </w:rPr>
        <w:t>friendly international governments to the Palestinian people. They demanded the need of</w:t>
      </w:r>
      <w:r w:rsidRPr="008646EC">
        <w:rPr>
          <w:rFonts w:ascii="Times New Roman" w:hAnsi="Times New Roman"/>
          <w:sz w:val="24"/>
        </w:rPr>
        <w:t xml:space="preserve"> </w:t>
      </w:r>
      <w:r>
        <w:rPr>
          <w:rFonts w:ascii="Times New Roman" w:hAnsi="Times New Roman"/>
          <w:sz w:val="24"/>
        </w:rPr>
        <w:t xml:space="preserve">enforcing </w:t>
      </w:r>
      <w:r w:rsidRPr="008646EC">
        <w:rPr>
          <w:rFonts w:ascii="Times New Roman" w:hAnsi="Times New Roman"/>
          <w:sz w:val="24"/>
        </w:rPr>
        <w:t xml:space="preserve">legal accountability </w:t>
      </w:r>
      <w:r>
        <w:rPr>
          <w:rFonts w:ascii="Times New Roman" w:hAnsi="Times New Roman"/>
          <w:sz w:val="24"/>
        </w:rPr>
        <w:t>according to international law in regard to</w:t>
      </w:r>
      <w:r w:rsidRPr="008646EC">
        <w:rPr>
          <w:rFonts w:ascii="Times New Roman" w:hAnsi="Times New Roman"/>
          <w:sz w:val="24"/>
        </w:rPr>
        <w:t xml:space="preserve"> the rights of civilians to health care in conflict</w:t>
      </w:r>
      <w:r>
        <w:rPr>
          <w:rFonts w:ascii="Times New Roman" w:hAnsi="Times New Roman"/>
          <w:sz w:val="24"/>
        </w:rPr>
        <w:t xml:space="preserve"> zones. Health professionals have</w:t>
      </w:r>
      <w:r w:rsidRPr="008646EC">
        <w:rPr>
          <w:rFonts w:ascii="Times New Roman" w:hAnsi="Times New Roman"/>
          <w:sz w:val="24"/>
        </w:rPr>
        <w:t xml:space="preserve"> play</w:t>
      </w:r>
      <w:r>
        <w:rPr>
          <w:rFonts w:ascii="Times New Roman" w:hAnsi="Times New Roman"/>
          <w:sz w:val="24"/>
        </w:rPr>
        <w:t>ed</w:t>
      </w:r>
      <w:r w:rsidRPr="008646EC">
        <w:rPr>
          <w:rFonts w:ascii="Times New Roman" w:hAnsi="Times New Roman"/>
          <w:sz w:val="24"/>
        </w:rPr>
        <w:t xml:space="preserve"> a </w:t>
      </w:r>
      <w:r>
        <w:rPr>
          <w:rFonts w:ascii="Times New Roman" w:hAnsi="Times New Roman"/>
          <w:sz w:val="24"/>
        </w:rPr>
        <w:t>sensitive</w:t>
      </w:r>
      <w:r w:rsidRPr="008646EC">
        <w:rPr>
          <w:rFonts w:ascii="Times New Roman" w:hAnsi="Times New Roman"/>
          <w:sz w:val="24"/>
        </w:rPr>
        <w:t xml:space="preserve"> role in advocating for just and dignified resolutions to</w:t>
      </w:r>
      <w:r>
        <w:rPr>
          <w:rFonts w:ascii="Times New Roman" w:hAnsi="Times New Roman"/>
          <w:sz w:val="24"/>
        </w:rPr>
        <w:t xml:space="preserve"> this unjust situation that should strengthen</w:t>
      </w:r>
      <w:r w:rsidRPr="008646EC">
        <w:rPr>
          <w:rFonts w:ascii="Times New Roman" w:hAnsi="Times New Roman"/>
          <w:sz w:val="24"/>
        </w:rPr>
        <w:t xml:space="preserve"> </w:t>
      </w:r>
      <w:r>
        <w:rPr>
          <w:rFonts w:ascii="Times New Roman" w:hAnsi="Times New Roman"/>
          <w:sz w:val="24"/>
        </w:rPr>
        <w:t xml:space="preserve">the </w:t>
      </w:r>
      <w:r w:rsidRPr="008646EC">
        <w:rPr>
          <w:rFonts w:ascii="Times New Roman" w:hAnsi="Times New Roman"/>
          <w:sz w:val="24"/>
        </w:rPr>
        <w:t>protecti</w:t>
      </w:r>
      <w:r>
        <w:rPr>
          <w:rFonts w:ascii="Times New Roman" w:hAnsi="Times New Roman"/>
          <w:sz w:val="24"/>
        </w:rPr>
        <w:t>on of healthcare and prevent</w:t>
      </w:r>
      <w:r w:rsidRPr="008646EC">
        <w:rPr>
          <w:rFonts w:ascii="Times New Roman" w:hAnsi="Times New Roman"/>
          <w:sz w:val="24"/>
        </w:rPr>
        <w:t xml:space="preserve"> future </w:t>
      </w:r>
      <w:r>
        <w:rPr>
          <w:rFonts w:ascii="Times New Roman" w:hAnsi="Times New Roman"/>
          <w:sz w:val="24"/>
        </w:rPr>
        <w:t>ill-treatment against the civilians</w:t>
      </w:r>
      <w:r w:rsidRPr="008646EC">
        <w:rPr>
          <w:rFonts w:ascii="Times New Roman" w:hAnsi="Times New Roman"/>
          <w:sz w:val="24"/>
        </w:rPr>
        <w:t xml:space="preserv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{"citationItems":[{"id":"ITEM-1","itemData":{"DOI":"10.1080/17441692.2011.574146","ISSN":"1744-1692","PMID":"21623507","abstract":"The past three decades have been a time of considerable global conflict, affecting over 50 countries and causing substantial impacts on civilian health. While many effects are direct results of violence, conflict also impinges on health through indirect means. The restricted mobility of health care staff and patients, targeting of health care workers, and stressful working conditions disrupt the ability of health care workers in conflict zones to function effectively. This paper explores the challenges experienced by health care workers in West Bank, Palestine, as well as their strategies of persistence. Research activities included participant observation and interviews with health care providers, which were then analysed for common themes. Results demonstrated that the Israeli military occupation of the West Bank considerably impacts civilians' access to both urgent and preventive care. While attempting to deliver care, providers encountered disruptions, harassment and violence, which interrupted care and contributed to job stress. Professional perseverance was evident, but its influence was limited by enduring constraints. This study thus underscores the importance of accountability to international law regarding the rights of civilians to health care in conflict zones. Health professionals may play a particular role in advocating for just and dignified resolutions to conflicts.","author":[{"dropping-particle":"","family":"Sousa","given":"Cindy","non-dropping-particle":"","parse-names":false,"suffix":""},{"dropping-particle":"","family":"Hagopian","given":"Amy","non-dropping-particle":"","parse-names":false,"suffix":""}],"container-title":"Global Public Health","id":"ITEM-1","issue":"5","issued":{"date-parts":[["2011"]]},"page":"520-533","title":"Conflict, health care and professional perseverance: A qualitative study in the West Bank","type":"article-journal","volume":"6"},"uris":["http://www.mendeley.com/documents/?uuid=aa100583-d06a-423f-b90d-885080b0defa"]}],"mendeley":{"formattedCitation":"[79]","plainTextFormattedCitation":"[79]","previouslyFormattedCitation":"[79]"},"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[79]</w:t>
      </w:r>
      <w:r w:rsidRPr="008646EC">
        <w:rPr>
          <w:rFonts w:ascii="Times New Roman" w:hAnsi="Times New Roman"/>
          <w:sz w:val="24"/>
        </w:rPr>
        <w:fldChar w:fldCharType="end"/>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w:t>
      </w:r>
      <w:r>
        <w:rPr>
          <w:rFonts w:ascii="Times New Roman" w:hAnsi="Times New Roman"/>
          <w:sz w:val="24"/>
        </w:rPr>
        <w:t xml:space="preserve"> </w:t>
      </w:r>
    </w:p>
    <w:p w14:paraId="64AC3E0C" w14:textId="2A166B0A" w:rsidR="005D1797" w:rsidRDefault="00B710DA" w:rsidP="004A28DF">
      <w:pPr>
        <w:pStyle w:val="Heading4"/>
        <w:bidi w:val="0"/>
        <w:spacing w:before="0" w:line="360" w:lineRule="auto"/>
        <w:ind w:left="864"/>
        <w:rPr>
          <w:lang w:bidi="ar-SA"/>
        </w:rPr>
      </w:pPr>
      <w:bookmarkStart w:id="185" w:name="_Hlk51013861"/>
      <w:bookmarkStart w:id="186" w:name="_Toc60692526"/>
      <w:r w:rsidRPr="00465FD3">
        <w:rPr>
          <w:bCs w:val="0"/>
          <w:lang w:bidi="ar-SA"/>
        </w:rPr>
        <w:lastRenderedPageBreak/>
        <w:t xml:space="preserve">Implications of </w:t>
      </w:r>
      <w:r w:rsidR="00764A51" w:rsidRPr="00465FD3">
        <w:rPr>
          <w:bCs w:val="0"/>
          <w:lang w:bidi="ar-SA"/>
        </w:rPr>
        <w:t xml:space="preserve">Conflict </w:t>
      </w:r>
      <w:r w:rsidRPr="00465FD3">
        <w:rPr>
          <w:bCs w:val="0"/>
          <w:lang w:bidi="ar-SA"/>
        </w:rPr>
        <w:t xml:space="preserve">on the </w:t>
      </w:r>
      <w:r w:rsidR="00764A51" w:rsidRPr="00465FD3">
        <w:rPr>
          <w:bCs w:val="0"/>
          <w:lang w:bidi="ar-SA"/>
        </w:rPr>
        <w:t xml:space="preserve">Job Satisfaction </w:t>
      </w:r>
      <w:r w:rsidRPr="00465FD3">
        <w:rPr>
          <w:bCs w:val="0"/>
          <w:lang w:bidi="ar-SA"/>
        </w:rPr>
        <w:t xml:space="preserve">of the </w:t>
      </w:r>
      <w:r w:rsidR="00764A51" w:rsidRPr="00465FD3">
        <w:rPr>
          <w:bCs w:val="0"/>
          <w:lang w:bidi="ar-SA"/>
        </w:rPr>
        <w:t>Health Workforce</w:t>
      </w:r>
      <w:bookmarkEnd w:id="185"/>
      <w:bookmarkEnd w:id="186"/>
    </w:p>
    <w:p w14:paraId="71EE2F2B" w14:textId="77777777" w:rsidR="00764A51" w:rsidRPr="00F119BA" w:rsidRDefault="00764A51" w:rsidP="00764A51">
      <w:pPr>
        <w:bidi w:val="0"/>
        <w:spacing w:line="360" w:lineRule="auto"/>
        <w:contextualSpacing/>
        <w:jc w:val="both"/>
        <w:rPr>
          <w:rFonts w:ascii="Times New Roman" w:hAnsi="Times New Roman"/>
          <w:b/>
          <w:bCs w:val="0"/>
          <w:i/>
          <w:iCs/>
          <w:sz w:val="24"/>
        </w:rPr>
      </w:pPr>
      <w:r w:rsidRPr="008646EC">
        <w:rPr>
          <w:rFonts w:ascii="Times New Roman" w:hAnsi="Times New Roman"/>
          <w:sz w:val="24"/>
        </w:rPr>
        <w:t>Job satisfaction</w:t>
      </w:r>
      <w:r>
        <w:rPr>
          <w:rFonts w:ascii="Times New Roman" w:hAnsi="Times New Roman"/>
          <w:sz w:val="24"/>
        </w:rPr>
        <w:t xml:space="preserve"> feedback</w:t>
      </w:r>
      <w:r w:rsidRPr="008646EC">
        <w:rPr>
          <w:rFonts w:ascii="Times New Roman" w:hAnsi="Times New Roman"/>
          <w:sz w:val="24"/>
        </w:rPr>
        <w:t xml:space="preserve"> was expressed by the vast majority of Palestinian professionals interviewed</w:t>
      </w:r>
      <w:r>
        <w:rPr>
          <w:rFonts w:ascii="Times New Roman" w:hAnsi="Times New Roman"/>
          <w:sz w:val="24"/>
        </w:rPr>
        <w:t>,</w:t>
      </w:r>
      <w:r w:rsidRPr="008646EC">
        <w:rPr>
          <w:rFonts w:ascii="Times New Roman" w:hAnsi="Times New Roman"/>
          <w:sz w:val="24"/>
        </w:rPr>
        <w:t xml:space="preserve"> particularly from Gaza. Participants have reported extended periods of </w:t>
      </w:r>
      <w:r>
        <w:rPr>
          <w:rFonts w:ascii="Times New Roman" w:hAnsi="Times New Roman"/>
          <w:sz w:val="24"/>
        </w:rPr>
        <w:t>over</w:t>
      </w:r>
      <w:r w:rsidRPr="008646EC">
        <w:rPr>
          <w:rFonts w:ascii="Times New Roman" w:hAnsi="Times New Roman"/>
          <w:sz w:val="24"/>
        </w:rPr>
        <w:t>time with unpaid salaries</w:t>
      </w:r>
      <w:r>
        <w:rPr>
          <w:rFonts w:ascii="Times New Roman" w:hAnsi="Times New Roman"/>
          <w:sz w:val="24"/>
        </w:rPr>
        <w:t>;</w:t>
      </w:r>
      <w:r w:rsidRPr="008646EC">
        <w:rPr>
          <w:rFonts w:ascii="Times New Roman" w:hAnsi="Times New Roman"/>
          <w:sz w:val="24"/>
        </w:rPr>
        <w:t xml:space="preserve"> frequent changes in administration with little to no background or experience in their respective work roles. They ex</w:t>
      </w:r>
      <w:r>
        <w:rPr>
          <w:rFonts w:ascii="Times New Roman" w:hAnsi="Times New Roman"/>
          <w:sz w:val="24"/>
        </w:rPr>
        <w:t>pressed how much this reflects o</w:t>
      </w:r>
      <w:r w:rsidRPr="008646EC">
        <w:rPr>
          <w:rFonts w:ascii="Times New Roman" w:hAnsi="Times New Roman"/>
          <w:sz w:val="24"/>
        </w:rPr>
        <w:t xml:space="preserve">n the quality of work that they do because they lack the motivation. This is compounded by the fact that they have families depending on them for support. It is too hard to live in such a challenging environment and feel satisfied or motivated. </w:t>
      </w:r>
      <w:r>
        <w:rPr>
          <w:rFonts w:ascii="Times New Roman" w:hAnsi="Times New Roman"/>
          <w:sz w:val="24"/>
        </w:rPr>
        <w:t>A p</w:t>
      </w:r>
      <w:r w:rsidRPr="008646EC">
        <w:rPr>
          <w:rFonts w:ascii="Times New Roman" w:hAnsi="Times New Roman"/>
          <w:sz w:val="24"/>
        </w:rPr>
        <w:t xml:space="preserve">hysician from Gaza </w:t>
      </w:r>
      <w:r>
        <w:rPr>
          <w:rFonts w:ascii="Times New Roman" w:hAnsi="Times New Roman"/>
          <w:sz w:val="24"/>
        </w:rPr>
        <w:t>declared</w:t>
      </w:r>
      <w:r w:rsidRPr="008646EC">
        <w:rPr>
          <w:rFonts w:ascii="Times New Roman" w:hAnsi="Times New Roman"/>
          <w:sz w:val="24"/>
        </w:rPr>
        <w:t xml:space="preserve">: </w:t>
      </w:r>
      <w:r w:rsidRPr="00F119BA">
        <w:rPr>
          <w:rFonts w:ascii="Times New Roman" w:hAnsi="Times New Roman"/>
          <w:b/>
          <w:bCs w:val="0"/>
          <w:i/>
          <w:iCs/>
          <w:sz w:val="20"/>
          <w:szCs w:val="20"/>
        </w:rPr>
        <w:t>"If we were to talk about the obstacles that I face as a healthcare service pro</w:t>
      </w:r>
      <w:r>
        <w:rPr>
          <w:rFonts w:ascii="Times New Roman" w:hAnsi="Times New Roman"/>
          <w:b/>
          <w:bCs w:val="0"/>
          <w:i/>
          <w:iCs/>
          <w:sz w:val="20"/>
          <w:szCs w:val="20"/>
        </w:rPr>
        <w:t>vider, I don’t feel satisfied</w:t>
      </w:r>
      <w:r w:rsidRPr="00F119BA">
        <w:rPr>
          <w:rFonts w:ascii="Times New Roman" w:hAnsi="Times New Roman"/>
          <w:b/>
          <w:bCs w:val="0"/>
          <w:i/>
          <w:iCs/>
          <w:sz w:val="20"/>
          <w:szCs w:val="20"/>
        </w:rPr>
        <w:t>. We do not have job security and many times the administrations would change and the appointed managers</w:t>
      </w:r>
      <w:r>
        <w:rPr>
          <w:rFonts w:ascii="Times New Roman" w:hAnsi="Times New Roman"/>
          <w:b/>
          <w:bCs w:val="0"/>
          <w:i/>
          <w:iCs/>
          <w:sz w:val="20"/>
          <w:szCs w:val="20"/>
        </w:rPr>
        <w:t xml:space="preserve"> are</w:t>
      </w:r>
      <w:r w:rsidRPr="00F119BA">
        <w:rPr>
          <w:rFonts w:ascii="Times New Roman" w:hAnsi="Times New Roman"/>
          <w:b/>
          <w:bCs w:val="0"/>
          <w:i/>
          <w:iCs/>
          <w:sz w:val="20"/>
          <w:szCs w:val="20"/>
        </w:rPr>
        <w:t xml:space="preserve"> not qualified. They have been appointed based on their political affiliation</w:t>
      </w:r>
      <w:r>
        <w:rPr>
          <w:rFonts w:ascii="Times New Roman" w:hAnsi="Times New Roman"/>
          <w:b/>
          <w:bCs w:val="0"/>
          <w:i/>
          <w:iCs/>
          <w:sz w:val="20"/>
          <w:szCs w:val="20"/>
        </w:rPr>
        <w:t xml:space="preserve"> rather than on merit</w:t>
      </w:r>
      <w:r w:rsidRPr="00F119BA">
        <w:rPr>
          <w:rFonts w:ascii="Times New Roman" w:hAnsi="Times New Roman"/>
          <w:b/>
          <w:bCs w:val="0"/>
          <w:i/>
          <w:iCs/>
          <w:sz w:val="20"/>
          <w:szCs w:val="20"/>
        </w:rPr>
        <w:t xml:space="preserve">.  </w:t>
      </w:r>
      <w:r>
        <w:rPr>
          <w:rFonts w:ascii="Times New Roman" w:hAnsi="Times New Roman"/>
          <w:b/>
          <w:bCs w:val="0"/>
          <w:i/>
          <w:iCs/>
          <w:sz w:val="20"/>
          <w:szCs w:val="20"/>
        </w:rPr>
        <w:t>W</w:t>
      </w:r>
      <w:r w:rsidRPr="00F119BA">
        <w:rPr>
          <w:rFonts w:ascii="Times New Roman" w:hAnsi="Times New Roman"/>
          <w:b/>
          <w:bCs w:val="0"/>
          <w:i/>
          <w:iCs/>
          <w:sz w:val="20"/>
          <w:szCs w:val="20"/>
        </w:rPr>
        <w:t>e do not receive our salaries</w:t>
      </w:r>
      <w:r>
        <w:rPr>
          <w:rFonts w:ascii="Times New Roman" w:hAnsi="Times New Roman"/>
          <w:b/>
          <w:bCs w:val="0"/>
          <w:i/>
          <w:iCs/>
          <w:sz w:val="20"/>
          <w:szCs w:val="20"/>
        </w:rPr>
        <w:t xml:space="preserve"> on time</w:t>
      </w:r>
      <w:r w:rsidRPr="00F119BA">
        <w:rPr>
          <w:rFonts w:ascii="Times New Roman" w:hAnsi="Times New Roman"/>
          <w:b/>
          <w:bCs w:val="0"/>
          <w:i/>
          <w:iCs/>
          <w:sz w:val="20"/>
          <w:szCs w:val="20"/>
        </w:rPr>
        <w:t>. When the government pay</w:t>
      </w:r>
      <w:r>
        <w:rPr>
          <w:rFonts w:ascii="Times New Roman" w:hAnsi="Times New Roman"/>
          <w:b/>
          <w:bCs w:val="0"/>
          <w:i/>
          <w:iCs/>
          <w:sz w:val="20"/>
          <w:szCs w:val="20"/>
        </w:rPr>
        <w:t>s</w:t>
      </w:r>
      <w:r w:rsidRPr="00F119BA">
        <w:rPr>
          <w:rFonts w:ascii="Times New Roman" w:hAnsi="Times New Roman"/>
          <w:b/>
          <w:bCs w:val="0"/>
          <w:i/>
          <w:iCs/>
          <w:sz w:val="20"/>
          <w:szCs w:val="20"/>
        </w:rPr>
        <w:t xml:space="preserve"> the salaries, </w:t>
      </w:r>
      <w:r>
        <w:rPr>
          <w:rFonts w:ascii="Times New Roman" w:hAnsi="Times New Roman"/>
          <w:b/>
          <w:bCs w:val="0"/>
          <w:i/>
          <w:iCs/>
          <w:sz w:val="20"/>
          <w:szCs w:val="20"/>
        </w:rPr>
        <w:t>they are usually</w:t>
      </w:r>
      <w:r w:rsidRPr="00F119BA">
        <w:rPr>
          <w:rFonts w:ascii="Times New Roman" w:hAnsi="Times New Roman"/>
          <w:b/>
          <w:bCs w:val="0"/>
          <w:i/>
          <w:iCs/>
          <w:sz w:val="20"/>
          <w:szCs w:val="20"/>
        </w:rPr>
        <w:t xml:space="preserve"> 40 – 50% of the </w:t>
      </w:r>
      <w:r>
        <w:rPr>
          <w:rFonts w:ascii="Times New Roman" w:hAnsi="Times New Roman"/>
          <w:b/>
          <w:bCs w:val="0"/>
          <w:i/>
          <w:iCs/>
          <w:sz w:val="20"/>
          <w:szCs w:val="20"/>
        </w:rPr>
        <w:t xml:space="preserve">total individual </w:t>
      </w:r>
      <w:r w:rsidRPr="00F119BA">
        <w:rPr>
          <w:rFonts w:ascii="Times New Roman" w:hAnsi="Times New Roman"/>
          <w:b/>
          <w:bCs w:val="0"/>
          <w:i/>
          <w:iCs/>
          <w:sz w:val="20"/>
          <w:szCs w:val="20"/>
        </w:rPr>
        <w:t>salary. We have families to support and we have other commitments in life. At the end</w:t>
      </w:r>
      <w:r>
        <w:rPr>
          <w:rFonts w:ascii="Times New Roman" w:hAnsi="Times New Roman"/>
          <w:b/>
          <w:bCs w:val="0"/>
          <w:i/>
          <w:iCs/>
          <w:sz w:val="20"/>
          <w:szCs w:val="20"/>
        </w:rPr>
        <w:t>,</w:t>
      </w:r>
      <w:r w:rsidRPr="00F119BA">
        <w:rPr>
          <w:rFonts w:ascii="Times New Roman" w:hAnsi="Times New Roman"/>
          <w:b/>
          <w:bCs w:val="0"/>
          <w:i/>
          <w:iCs/>
          <w:sz w:val="20"/>
          <w:szCs w:val="20"/>
        </w:rPr>
        <w:t xml:space="preserve"> we are individuals </w:t>
      </w:r>
      <w:r>
        <w:rPr>
          <w:rFonts w:ascii="Times New Roman" w:hAnsi="Times New Roman"/>
          <w:b/>
          <w:bCs w:val="0"/>
          <w:i/>
          <w:iCs/>
          <w:sz w:val="20"/>
          <w:szCs w:val="20"/>
        </w:rPr>
        <w:t xml:space="preserve">who </w:t>
      </w:r>
      <w:r w:rsidRPr="00F119BA">
        <w:rPr>
          <w:rFonts w:ascii="Times New Roman" w:hAnsi="Times New Roman"/>
          <w:b/>
          <w:bCs w:val="0"/>
          <w:i/>
          <w:iCs/>
          <w:sz w:val="20"/>
          <w:szCs w:val="20"/>
        </w:rPr>
        <w:t>l</w:t>
      </w:r>
      <w:r>
        <w:rPr>
          <w:rFonts w:ascii="Times New Roman" w:hAnsi="Times New Roman"/>
          <w:b/>
          <w:bCs w:val="0"/>
          <w:i/>
          <w:iCs/>
          <w:sz w:val="20"/>
          <w:szCs w:val="20"/>
        </w:rPr>
        <w:t>ive in these unusual conditions.</w:t>
      </w:r>
      <w:r w:rsidRPr="00F119BA">
        <w:rPr>
          <w:rFonts w:ascii="Times New Roman" w:hAnsi="Times New Roman"/>
          <w:b/>
          <w:bCs w:val="0"/>
          <w:i/>
          <w:iCs/>
          <w:sz w:val="20"/>
          <w:szCs w:val="20"/>
        </w:rPr>
        <w:t xml:space="preserve"> </w:t>
      </w:r>
      <w:r>
        <w:rPr>
          <w:rFonts w:ascii="Times New Roman" w:hAnsi="Times New Roman"/>
          <w:b/>
          <w:bCs w:val="0"/>
          <w:i/>
          <w:iCs/>
          <w:sz w:val="20"/>
          <w:szCs w:val="20"/>
        </w:rPr>
        <w:t>W</w:t>
      </w:r>
      <w:r w:rsidRPr="00F119BA">
        <w:rPr>
          <w:rFonts w:ascii="Times New Roman" w:hAnsi="Times New Roman"/>
          <w:b/>
          <w:bCs w:val="0"/>
          <w:i/>
          <w:iCs/>
          <w:sz w:val="20"/>
          <w:szCs w:val="20"/>
        </w:rPr>
        <w:t>e are</w:t>
      </w:r>
      <w:r>
        <w:rPr>
          <w:rFonts w:ascii="Times New Roman" w:hAnsi="Times New Roman"/>
          <w:b/>
          <w:bCs w:val="0"/>
          <w:i/>
          <w:iCs/>
          <w:sz w:val="20"/>
          <w:szCs w:val="20"/>
        </w:rPr>
        <w:t xml:space="preserve"> highly </w:t>
      </w:r>
      <w:r w:rsidRPr="00F119BA">
        <w:rPr>
          <w:rFonts w:ascii="Times New Roman" w:hAnsi="Times New Roman"/>
          <w:b/>
          <w:bCs w:val="0"/>
          <w:i/>
          <w:iCs/>
          <w:sz w:val="20"/>
          <w:szCs w:val="20"/>
        </w:rPr>
        <w:t xml:space="preserve">affected by the </w:t>
      </w:r>
      <w:r>
        <w:rPr>
          <w:rFonts w:ascii="Times New Roman" w:hAnsi="Times New Roman"/>
          <w:b/>
          <w:bCs w:val="0"/>
          <w:i/>
          <w:iCs/>
          <w:sz w:val="20"/>
          <w:szCs w:val="20"/>
        </w:rPr>
        <w:t xml:space="preserve">hardship </w:t>
      </w:r>
      <w:r w:rsidRPr="00F119BA">
        <w:rPr>
          <w:rFonts w:ascii="Times New Roman" w:hAnsi="Times New Roman"/>
          <w:b/>
          <w:bCs w:val="0"/>
          <w:i/>
          <w:iCs/>
          <w:sz w:val="20"/>
          <w:szCs w:val="20"/>
        </w:rPr>
        <w:t>reality</w:t>
      </w:r>
      <w:r w:rsidRPr="00F119BA">
        <w:rPr>
          <w:rFonts w:ascii="Times New Roman" w:hAnsi="Times New Roman"/>
          <w:b/>
          <w:bCs w:val="0"/>
          <w:i/>
          <w:iCs/>
          <w:sz w:val="20"/>
          <w:szCs w:val="20"/>
          <w:rtl/>
        </w:rPr>
        <w:t>.</w:t>
      </w:r>
      <w:r w:rsidRPr="00F119BA">
        <w:rPr>
          <w:rFonts w:ascii="Times New Roman" w:hAnsi="Times New Roman"/>
          <w:b/>
          <w:bCs w:val="0"/>
          <w:i/>
          <w:iCs/>
          <w:sz w:val="20"/>
          <w:szCs w:val="20"/>
        </w:rPr>
        <w:t xml:space="preserve"> So, the obstacles as I mentioned, on the personal level, </w:t>
      </w:r>
      <w:r>
        <w:rPr>
          <w:rFonts w:ascii="Times New Roman" w:hAnsi="Times New Roman"/>
          <w:b/>
          <w:bCs w:val="0"/>
          <w:i/>
          <w:iCs/>
          <w:sz w:val="20"/>
          <w:szCs w:val="20"/>
        </w:rPr>
        <w:t>mostly,</w:t>
      </w:r>
      <w:r w:rsidRPr="00F119BA">
        <w:rPr>
          <w:rFonts w:ascii="Times New Roman" w:hAnsi="Times New Roman"/>
          <w:b/>
          <w:bCs w:val="0"/>
          <w:i/>
          <w:iCs/>
          <w:sz w:val="20"/>
          <w:szCs w:val="20"/>
        </w:rPr>
        <w:t xml:space="preserve"> </w:t>
      </w:r>
      <w:r>
        <w:rPr>
          <w:rFonts w:ascii="Times New Roman" w:hAnsi="Times New Roman"/>
          <w:b/>
          <w:bCs w:val="0"/>
          <w:i/>
          <w:iCs/>
          <w:sz w:val="20"/>
          <w:szCs w:val="20"/>
        </w:rPr>
        <w:t xml:space="preserve">that </w:t>
      </w:r>
      <w:r w:rsidRPr="00F119BA">
        <w:rPr>
          <w:rFonts w:ascii="Times New Roman" w:hAnsi="Times New Roman"/>
          <w:b/>
          <w:bCs w:val="0"/>
          <w:i/>
          <w:iCs/>
          <w:sz w:val="20"/>
          <w:szCs w:val="20"/>
        </w:rPr>
        <w:t xml:space="preserve">there is no job satisfaction. We go to work, not in the same energy </w:t>
      </w:r>
      <w:r>
        <w:rPr>
          <w:rFonts w:ascii="Times New Roman" w:hAnsi="Times New Roman"/>
          <w:b/>
          <w:bCs w:val="0"/>
          <w:i/>
          <w:iCs/>
          <w:sz w:val="20"/>
          <w:szCs w:val="20"/>
        </w:rPr>
        <w:t xml:space="preserve">as </w:t>
      </w:r>
      <w:r w:rsidRPr="00F119BA">
        <w:rPr>
          <w:rFonts w:ascii="Times New Roman" w:hAnsi="Times New Roman"/>
          <w:b/>
          <w:bCs w:val="0"/>
          <w:i/>
          <w:iCs/>
          <w:sz w:val="20"/>
          <w:szCs w:val="20"/>
        </w:rPr>
        <w:t>we used to have and this reflects on the quality of work and the services we provide".</w:t>
      </w:r>
    </w:p>
    <w:p w14:paraId="59947816" w14:textId="77777777" w:rsidR="00764A51" w:rsidRPr="008646EC" w:rsidRDefault="00764A51" w:rsidP="00764A51">
      <w:pPr>
        <w:bidi w:val="0"/>
        <w:spacing w:line="360" w:lineRule="auto"/>
        <w:contextualSpacing/>
        <w:jc w:val="both"/>
        <w:rPr>
          <w:rFonts w:ascii="Times New Roman" w:eastAsia="Times New Roman" w:hAnsi="Times New Roman"/>
          <w:sz w:val="24"/>
        </w:rPr>
      </w:pPr>
      <w:r w:rsidRPr="008646EC">
        <w:rPr>
          <w:rFonts w:ascii="Times New Roman" w:hAnsi="Times New Roman"/>
          <w:sz w:val="24"/>
        </w:rPr>
        <w:t xml:space="preserve">The results of </w:t>
      </w:r>
      <w:r>
        <w:rPr>
          <w:rFonts w:ascii="Times New Roman" w:hAnsi="Times New Roman"/>
          <w:sz w:val="24"/>
        </w:rPr>
        <w:t xml:space="preserve">the </w:t>
      </w:r>
      <w:r w:rsidRPr="008646EC">
        <w:rPr>
          <w:rFonts w:ascii="Times New Roman" w:hAnsi="Times New Roman"/>
          <w:sz w:val="24"/>
        </w:rPr>
        <w:t xml:space="preserve">quantitative survey have also confirmed the low job satisfaction in both </w:t>
      </w:r>
      <w:r>
        <w:rPr>
          <w:rFonts w:ascii="Times New Roman" w:hAnsi="Times New Roman"/>
          <w:sz w:val="24"/>
        </w:rPr>
        <w:t xml:space="preserve">the </w:t>
      </w:r>
      <w:r w:rsidRPr="008646EC">
        <w:rPr>
          <w:rFonts w:ascii="Times New Roman" w:hAnsi="Times New Roman"/>
          <w:sz w:val="24"/>
        </w:rPr>
        <w:t>West Bank and Gaza. The big gap between</w:t>
      </w:r>
      <w:r>
        <w:rPr>
          <w:rFonts w:ascii="Times New Roman" w:hAnsi="Times New Roman"/>
          <w:sz w:val="24"/>
        </w:rPr>
        <w:t xml:space="preserve"> the </w:t>
      </w:r>
      <w:r w:rsidRPr="008646EC">
        <w:rPr>
          <w:rFonts w:ascii="Times New Roman" w:hAnsi="Times New Roman"/>
          <w:sz w:val="24"/>
        </w:rPr>
        <w:t xml:space="preserve">West Bank and Gaza is not surprising </w:t>
      </w:r>
      <w:r>
        <w:rPr>
          <w:rFonts w:ascii="Times New Roman" w:hAnsi="Times New Roman"/>
          <w:sz w:val="24"/>
        </w:rPr>
        <w:t xml:space="preserve">to </w:t>
      </w:r>
      <w:r w:rsidRPr="008646EC">
        <w:rPr>
          <w:rFonts w:ascii="Times New Roman" w:hAnsi="Times New Roman"/>
          <w:sz w:val="24"/>
        </w:rPr>
        <w:t>anybody familiar with the current socio-economic and political situation prevailed in the Gaza Strip due to the ongoing conflict and its related consequences. 34.9% of West Bank professionals and only 2.9% of professionals from Gaza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51.074, df=1, p &lt;.001) </w:t>
      </w:r>
      <w:r w:rsidRPr="008646EC">
        <w:rPr>
          <w:rFonts w:ascii="Times New Roman" w:hAnsi="Times New Roman"/>
          <w:sz w:val="24"/>
        </w:rPr>
        <w:t>have agreed</w:t>
      </w:r>
      <w:r w:rsidRPr="008646EC">
        <w:rPr>
          <w:rFonts w:ascii="Times New Roman" w:eastAsia="Times New Roman" w:hAnsi="Times New Roman"/>
          <w:sz w:val="24"/>
        </w:rPr>
        <w:t xml:space="preserve"> they were </w:t>
      </w:r>
      <w:r w:rsidRPr="008646EC">
        <w:rPr>
          <w:rFonts w:ascii="Times New Roman" w:hAnsi="Times New Roman"/>
          <w:sz w:val="24"/>
        </w:rPr>
        <w:t xml:space="preserve">satisfied with work salary/financial incentives they received. While, 48% and 8.9% of professionals in </w:t>
      </w:r>
      <w:r>
        <w:rPr>
          <w:rFonts w:ascii="Times New Roman" w:hAnsi="Times New Roman"/>
          <w:sz w:val="24"/>
        </w:rPr>
        <w:t xml:space="preserve">the </w:t>
      </w:r>
      <w:r w:rsidRPr="008646EC">
        <w:rPr>
          <w:rFonts w:ascii="Times New Roman" w:hAnsi="Times New Roman"/>
          <w:sz w:val="24"/>
        </w:rPr>
        <w:t>West Bank and Gaza respectively have agreed they were satisfied with their work duties/work schedule</w:t>
      </w:r>
      <w:r w:rsidRPr="008646EC">
        <w:rPr>
          <w:rFonts w:ascii="Times New Roman" w:hAnsi="Times New Roman"/>
          <w:b/>
          <w:bCs w:val="0"/>
          <w:sz w:val="24"/>
        </w:rPr>
        <w:t xml:space="preserve">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35.283, df=1, p &lt;.001).</w:t>
      </w:r>
    </w:p>
    <w:p w14:paraId="2FCFBA63" w14:textId="11217F91" w:rsidR="00764A51" w:rsidRPr="008646EC" w:rsidRDefault="00764A51" w:rsidP="00B26A2D">
      <w:pPr>
        <w:bidi w:val="0"/>
        <w:spacing w:line="360" w:lineRule="auto"/>
        <w:ind w:right="90"/>
        <w:contextualSpacing/>
        <w:jc w:val="both"/>
        <w:rPr>
          <w:rFonts w:ascii="Times New Roman" w:hAnsi="Times New Roman"/>
          <w:sz w:val="24"/>
        </w:rPr>
      </w:pPr>
      <w:r>
        <w:rPr>
          <w:rFonts w:ascii="Times New Roman" w:hAnsi="Times New Roman"/>
          <w:sz w:val="24"/>
        </w:rPr>
        <w:t xml:space="preserve">The </w:t>
      </w:r>
      <w:r w:rsidRPr="008646EC">
        <w:rPr>
          <w:rFonts w:ascii="Times New Roman" w:hAnsi="Times New Roman"/>
          <w:sz w:val="24"/>
        </w:rPr>
        <w:t xml:space="preserve">MOH could not </w:t>
      </w:r>
      <w:r>
        <w:rPr>
          <w:rFonts w:ascii="Times New Roman" w:hAnsi="Times New Roman"/>
          <w:sz w:val="24"/>
        </w:rPr>
        <w:t>manage</w:t>
      </w:r>
      <w:r w:rsidRPr="008646EC">
        <w:rPr>
          <w:rFonts w:ascii="Times New Roman" w:hAnsi="Times New Roman"/>
          <w:sz w:val="24"/>
        </w:rPr>
        <w:t xml:space="preserve"> to secure the needed medical sub</w:t>
      </w:r>
      <w:r>
        <w:rPr>
          <w:rFonts w:ascii="Times New Roman" w:hAnsi="Times New Roman"/>
          <w:sz w:val="24"/>
        </w:rPr>
        <w:t>-</w:t>
      </w:r>
      <w:r w:rsidRPr="008646EC">
        <w:rPr>
          <w:rFonts w:ascii="Times New Roman" w:hAnsi="Times New Roman"/>
          <w:sz w:val="24"/>
        </w:rPr>
        <w:t>specialties, taking into consideration the difficult political and economic situation which affected negatively the proper implementation of the developed plans</w:t>
      </w:r>
      <w:r>
        <w:rPr>
          <w:rFonts w:ascii="Times New Roman" w:hAnsi="Times New Roman"/>
          <w:sz w:val="24"/>
        </w:rPr>
        <w:t>. This</w:t>
      </w:r>
      <w:r w:rsidRPr="008646EC">
        <w:rPr>
          <w:rFonts w:ascii="Times New Roman" w:hAnsi="Times New Roman"/>
          <w:sz w:val="24"/>
        </w:rPr>
        <w:t xml:space="preserve"> </w:t>
      </w:r>
      <w:r>
        <w:rPr>
          <w:rFonts w:ascii="Times New Roman" w:hAnsi="Times New Roman"/>
          <w:sz w:val="24"/>
        </w:rPr>
        <w:t>resulted in creating</w:t>
      </w:r>
      <w:r w:rsidRPr="008646EC">
        <w:rPr>
          <w:rFonts w:ascii="Times New Roman" w:hAnsi="Times New Roman"/>
          <w:sz w:val="24"/>
        </w:rPr>
        <w:t xml:space="preserve"> </w:t>
      </w:r>
      <w:r>
        <w:rPr>
          <w:rFonts w:ascii="Times New Roman" w:hAnsi="Times New Roman"/>
          <w:sz w:val="24"/>
        </w:rPr>
        <w:t xml:space="preserve">more work </w:t>
      </w:r>
      <w:r w:rsidRPr="008646EC">
        <w:rPr>
          <w:rFonts w:ascii="Times New Roman" w:hAnsi="Times New Roman"/>
          <w:sz w:val="24"/>
        </w:rPr>
        <w:t xml:space="preserve">load on providers. In addition to the above difficulties and constrains </w:t>
      </w:r>
      <w:r>
        <w:rPr>
          <w:rFonts w:ascii="Times New Roman" w:hAnsi="Times New Roman"/>
          <w:sz w:val="24"/>
        </w:rPr>
        <w:t xml:space="preserve">due to </w:t>
      </w:r>
      <w:r w:rsidRPr="008646EC">
        <w:rPr>
          <w:rFonts w:ascii="Times New Roman" w:hAnsi="Times New Roman"/>
          <w:sz w:val="24"/>
        </w:rPr>
        <w:t>the brain drain of medical staff because of the difficult political and economic situation</w:t>
      </w:r>
      <w:r>
        <w:rPr>
          <w:rFonts w:ascii="Times New Roman" w:hAnsi="Times New Roman"/>
          <w:sz w:val="24"/>
        </w:rPr>
        <w:t>; and</w:t>
      </w:r>
      <w:r w:rsidRPr="008646EC">
        <w:rPr>
          <w:rFonts w:ascii="Times New Roman" w:hAnsi="Times New Roman"/>
          <w:sz w:val="24"/>
        </w:rPr>
        <w:t xml:space="preserve"> the lack of incentives due to the rigidity in the application </w:t>
      </w:r>
      <w:r>
        <w:rPr>
          <w:rFonts w:ascii="Times New Roman" w:hAnsi="Times New Roman"/>
          <w:sz w:val="24"/>
        </w:rPr>
        <w:t>of Civil Service Law as</w:t>
      </w:r>
      <w:r w:rsidRPr="008646EC">
        <w:rPr>
          <w:rFonts w:ascii="Times New Roman" w:hAnsi="Times New Roman"/>
          <w:sz w:val="24"/>
        </w:rPr>
        <w:t xml:space="preserve"> cited as </w:t>
      </w:r>
      <w:r>
        <w:rPr>
          <w:rFonts w:ascii="Times New Roman" w:hAnsi="Times New Roman"/>
          <w:sz w:val="24"/>
        </w:rPr>
        <w:t xml:space="preserve">a </w:t>
      </w:r>
      <w:r w:rsidRPr="008646EC">
        <w:rPr>
          <w:rFonts w:ascii="Times New Roman" w:hAnsi="Times New Roman"/>
          <w:sz w:val="24"/>
        </w:rPr>
        <w:t>source of dissatisfaction of Palestinian professionals in the West Bank and Gaza</w:t>
      </w:r>
      <w:r>
        <w:rPr>
          <w:rFonts w:ascii="Times New Roman" w:hAnsi="Times New Roman"/>
          <w:sz w:val="24"/>
        </w:rPr>
        <w:t xml:space="preserve">; have </w:t>
      </w:r>
      <w:r>
        <w:rPr>
          <w:rFonts w:ascii="Times New Roman" w:hAnsi="Times New Roman"/>
          <w:sz w:val="24"/>
        </w:rPr>
        <w:lastRenderedPageBreak/>
        <w:t>all contributed to the prevailing notion of job dissatisfaction</w:t>
      </w:r>
      <w:r w:rsidRPr="008646EC">
        <w:rPr>
          <w:rFonts w:ascii="Times New Roman" w:hAnsi="Times New Roman"/>
          <w:sz w:val="24"/>
        </w:rPr>
        <w:t xml:space="preserve">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{"citationItems":[{"id":"ITEM-1","itemData":{"author":[{"dropping-particle":"","family":"MoH Palestine","given":"","non-dropping-particle":"","parse-names":false,"suffix":""}],"id":"ITEM-1","issued":{"date-parts":[["2013"]]},"title":"National Policy and Strategic Plan for Prevention and Management of Non-Communicable Diseases 2010-2015","type":"report"},"uris":["http://www.mendeley.com/documents/?uuid=45b0435a-3e4e-46e6-9d52-92db0b35fa8a"]}],"mendeley":{"formattedCitation":"[93]","plainTextFormattedCitation":"[93]","previouslyFormattedCitation":"[93]"},"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[93]</w:t>
      </w:r>
      <w:r w:rsidRPr="008646EC">
        <w:rPr>
          <w:rFonts w:ascii="Times New Roman" w:hAnsi="Times New Roman"/>
          <w:sz w:val="24"/>
        </w:rPr>
        <w:fldChar w:fldCharType="end"/>
      </w:r>
      <w:r w:rsidRPr="008646EC">
        <w:rPr>
          <w:rFonts w:ascii="Times New Roman" w:hAnsi="Times New Roman"/>
          <w:sz w:val="24"/>
        </w:rPr>
        <w:t xml:space="preserve">. It was documented in the literature that increased salaries (or money incentives) alone are necessary but not sufficient to deal with issues of satisfaction </w:t>
      </w:r>
      <w:r w:rsidRPr="008646EC">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8646EC">
        <w:rPr>
          <w:rFonts w:ascii="Times New Roman" w:hAnsi="Times New Roman"/>
          <w:sz w:val="24"/>
        </w:rPr>
        <w:fldChar w:fldCharType="separate"/>
      </w:r>
      <w:r w:rsidR="001E7D38" w:rsidRPr="001E7D38">
        <w:rPr>
          <w:rFonts w:ascii="Times New Roman" w:hAnsi="Times New Roman"/>
          <w:noProof/>
          <w:sz w:val="24"/>
        </w:rPr>
        <w:t>[39]</w:t>
      </w:r>
      <w:r w:rsidRPr="008646EC">
        <w:rPr>
          <w:rFonts w:ascii="Times New Roman" w:hAnsi="Times New Roman"/>
          <w:sz w:val="24"/>
        </w:rPr>
        <w:fldChar w:fldCharType="end"/>
      </w:r>
      <w:r w:rsidRPr="008646EC">
        <w:rPr>
          <w:rFonts w:ascii="Times New Roman" w:hAnsi="Times New Roman"/>
          <w:sz w:val="24"/>
        </w:rPr>
        <w:t xml:space="preserve">. Improving intrinsic motivators and working conditions will be important to ensure success of </w:t>
      </w:r>
      <w:r>
        <w:rPr>
          <w:rFonts w:ascii="Times New Roman" w:hAnsi="Times New Roman"/>
          <w:sz w:val="24"/>
        </w:rPr>
        <w:t xml:space="preserve">the </w:t>
      </w:r>
      <w:r w:rsidRPr="008646EC">
        <w:rPr>
          <w:rFonts w:ascii="Times New Roman" w:hAnsi="Times New Roman"/>
          <w:sz w:val="24"/>
        </w:rPr>
        <w:t xml:space="preserve">system reform, </w:t>
      </w:r>
      <w:r>
        <w:rPr>
          <w:rFonts w:ascii="Times New Roman" w:hAnsi="Times New Roman"/>
          <w:sz w:val="24"/>
        </w:rPr>
        <w:t xml:space="preserve">while </w:t>
      </w:r>
      <w:r w:rsidRPr="008646EC">
        <w:rPr>
          <w:rFonts w:ascii="Times New Roman" w:hAnsi="Times New Roman"/>
          <w:sz w:val="24"/>
        </w:rPr>
        <w:t xml:space="preserve">recognizing that the political and financial circumstances will make it rather challenging. </w:t>
      </w:r>
      <w:r>
        <w:rPr>
          <w:rFonts w:ascii="Times New Roman" w:hAnsi="Times New Roman"/>
          <w:sz w:val="24"/>
        </w:rPr>
        <w:t>In order t</w:t>
      </w:r>
      <w:r w:rsidRPr="008646EC">
        <w:rPr>
          <w:rFonts w:ascii="Times New Roman" w:hAnsi="Times New Roman"/>
          <w:sz w:val="24"/>
        </w:rPr>
        <w:t>o boost motivation</w:t>
      </w:r>
      <w:r>
        <w:rPr>
          <w:rFonts w:ascii="Times New Roman" w:hAnsi="Times New Roman"/>
          <w:sz w:val="24"/>
        </w:rPr>
        <w:t xml:space="preserve"> and job satisfaction</w:t>
      </w:r>
      <w:r w:rsidRPr="008646EC">
        <w:rPr>
          <w:rFonts w:ascii="Times New Roman" w:hAnsi="Times New Roman"/>
          <w:sz w:val="24"/>
        </w:rPr>
        <w:t>, the brain drain</w:t>
      </w:r>
      <w:r>
        <w:rPr>
          <w:rFonts w:ascii="Times New Roman" w:hAnsi="Times New Roman"/>
          <w:sz w:val="24"/>
        </w:rPr>
        <w:t xml:space="preserve"> workforce should be stopped; </w:t>
      </w:r>
      <w:r w:rsidRPr="008646EC">
        <w:rPr>
          <w:rFonts w:ascii="Times New Roman" w:hAnsi="Times New Roman"/>
          <w:sz w:val="24"/>
        </w:rPr>
        <w:t xml:space="preserve"> and to enhance effectiveness and future development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[94]</w:t>
      </w:r>
      <w:r w:rsidRPr="008646EC">
        <w:rPr>
          <w:rFonts w:ascii="Times New Roman" w:hAnsi="Times New Roman"/>
          <w:sz w:val="24"/>
        </w:rPr>
        <w:fldChar w:fldCharType="end"/>
      </w:r>
      <w:r w:rsidRPr="008646EC">
        <w:rPr>
          <w:rFonts w:ascii="Times New Roman" w:hAnsi="Times New Roman"/>
          <w:sz w:val="24"/>
        </w:rPr>
        <w:t xml:space="preserve">, it is important that reforms be accompanied by: (1) an initiative to improve nonfinancial incentives and human resource management tools, </w:t>
      </w:r>
      <w:r>
        <w:rPr>
          <w:rFonts w:ascii="Times New Roman" w:hAnsi="Times New Roman"/>
          <w:sz w:val="24"/>
        </w:rPr>
        <w:t xml:space="preserve">morale boosting </w:t>
      </w:r>
      <w:r w:rsidRPr="008646EC">
        <w:rPr>
          <w:rFonts w:ascii="Times New Roman" w:hAnsi="Times New Roman"/>
          <w:sz w:val="24"/>
        </w:rPr>
        <w:t>such as appreciation, supportive</w:t>
      </w:r>
      <w:r w:rsidRPr="008646EC">
        <w:t xml:space="preserve"> </w:t>
      </w:r>
      <w:r w:rsidRPr="008646EC">
        <w:rPr>
          <w:rFonts w:ascii="Times New Roman" w:hAnsi="Times New Roman"/>
          <w:sz w:val="24"/>
        </w:rPr>
        <w:t xml:space="preserve">supervision, performance appraisal, career development, feedback from the community, and training opportunities; (2) initiatives to improve workplace conditions, including availability of equipment and medications; and (3) performance-based payment modalities (or pilots), such as performance-based financing, as an incremental step toward eventual provider payment reform moving away from central, historical budgeting </w:t>
      </w:r>
      <w:r w:rsidRPr="008646EC">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8646EC">
        <w:rPr>
          <w:rFonts w:ascii="Times New Roman" w:hAnsi="Times New Roman"/>
          <w:sz w:val="24"/>
        </w:rPr>
        <w:fldChar w:fldCharType="separate"/>
      </w:r>
      <w:r w:rsidR="001E7D38" w:rsidRPr="001E7D38">
        <w:rPr>
          <w:rFonts w:ascii="Times New Roman" w:hAnsi="Times New Roman"/>
          <w:noProof/>
          <w:sz w:val="24"/>
        </w:rPr>
        <w:t>[39]</w:t>
      </w:r>
      <w:r w:rsidRPr="008646EC">
        <w:rPr>
          <w:rFonts w:ascii="Times New Roman" w:hAnsi="Times New Roman"/>
          <w:sz w:val="24"/>
        </w:rPr>
        <w:fldChar w:fldCharType="end"/>
      </w:r>
      <w:r w:rsidRPr="008646EC">
        <w:rPr>
          <w:rFonts w:ascii="Times New Roman" w:hAnsi="Times New Roman"/>
          <w:sz w:val="24"/>
        </w:rPr>
        <w:t>.</w:t>
      </w:r>
    </w:p>
    <w:p w14:paraId="6E784C37" w14:textId="23ED8A66" w:rsidR="00A9290F" w:rsidRDefault="002406FF" w:rsidP="0035330C">
      <w:pPr>
        <w:pStyle w:val="Heading3"/>
      </w:pPr>
      <w:bookmarkStart w:id="187" w:name="_Hlk51013952"/>
      <w:bookmarkStart w:id="188" w:name="_Toc60692527"/>
      <w:r w:rsidRPr="001926D4">
        <w:t xml:space="preserve">Medical </w:t>
      </w:r>
      <w:r w:rsidR="00764A51" w:rsidRPr="001926D4">
        <w:t xml:space="preserve">Products </w:t>
      </w:r>
      <w:r w:rsidRPr="001926D4">
        <w:t xml:space="preserve">and </w:t>
      </w:r>
      <w:r w:rsidR="00764A51" w:rsidRPr="001926D4">
        <w:t>Technology</w:t>
      </w:r>
      <w:bookmarkEnd w:id="187"/>
      <w:bookmarkEnd w:id="188"/>
    </w:p>
    <w:p w14:paraId="14939BDF" w14:textId="347C950E" w:rsidR="00764A51" w:rsidRPr="008646EC" w:rsidRDefault="00764A51" w:rsidP="00764A51">
      <w:pPr>
        <w:bidi w:val="0"/>
        <w:spacing w:line="360" w:lineRule="auto"/>
        <w:contextualSpacing/>
        <w:jc w:val="both"/>
        <w:rPr>
          <w:rFonts w:ascii="Times New Roman" w:hAnsi="Times New Roman"/>
          <w:sz w:val="24"/>
        </w:rPr>
      </w:pPr>
      <w:bookmarkStart w:id="189" w:name="_Hlk54088637"/>
      <w:r w:rsidRPr="008646EC">
        <w:rPr>
          <w:rFonts w:ascii="Times New Roman" w:hAnsi="Times New Roman"/>
          <w:sz w:val="24"/>
        </w:rPr>
        <w:t xml:space="preserve">A chronic shortage of pharmaceuticals, supplies, spare parts and gaps in general maintenance led to further challenges for sustaining the quality of services in Gaza Strip and to a lesser extent in the West Bank </w:t>
      </w:r>
      <w:bookmarkEnd w:id="189"/>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{"citationItems":[{"id":"ITEM-1","itemData":{"author":[{"dropping-particle":"","family":"Ambrogio","given":"Manenti","non-dropping-particle":"","parse-names":false,"suffix":""},{"dropping-particle":"de","family":"Ville","given":"De Goyet Claude","non-dropping-particle":"","parse-names":false,"suffix":""},{"dropping-particle":"","family":"Reinicke","given":"Corinna","non-dropping-particle":"","parse-names":false,"suffix":""},{"dropping-particle":"","family":"John","given":"Macdonald","non-dropping-particle":"","parse-names":false,"suffix":""},{"dropping-particle":"","family":"Donald","given":"Julian","non-dropping-particle":"","parse-names":false,"suffix":""}],"id":"ITEM-1","issue":"February","issued":{"date-parts":[["2016"]]},"number-of-pages":"1-29","title":"Report of a field assessment of health conditions in the occupied Palestinian territory","type":"report"},"uris":["http://www.mendeley.com/documents/?uuid=b213d482-5d9a-48dd-b78a-0b10d807a729"]}],"mendeley":{"formattedCitation":"[91]","plainTextFormattedCitation":"[91]","previouslyFormattedCitation":"[91]"},"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[91]</w:t>
      </w:r>
      <w:r w:rsidRPr="008646EC">
        <w:rPr>
          <w:rFonts w:ascii="Times New Roman" w:hAnsi="Times New Roman"/>
          <w:sz w:val="24"/>
        </w:rPr>
        <w:fldChar w:fldCharType="end"/>
      </w:r>
      <w:r w:rsidRPr="008646EC">
        <w:rPr>
          <w:rFonts w:ascii="Times New Roman" w:hAnsi="Times New Roman"/>
          <w:sz w:val="24"/>
        </w:rPr>
        <w:t>. Depletion of essential medicines, medi</w:t>
      </w:r>
      <w:r>
        <w:rPr>
          <w:rFonts w:ascii="Times New Roman" w:hAnsi="Times New Roman"/>
          <w:sz w:val="24"/>
        </w:rPr>
        <w:t>cal supplies and disposables have</w:t>
      </w:r>
      <w:r w:rsidRPr="008646EC">
        <w:rPr>
          <w:rFonts w:ascii="Times New Roman" w:hAnsi="Times New Roman"/>
          <w:sz w:val="24"/>
        </w:rPr>
        <w:t xml:space="preserve"> significant implications for the capacity of the public healthcare system to provide adequate services to the population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Palestinian health workers reported </w:t>
      </w:r>
      <w:r>
        <w:rPr>
          <w:rFonts w:ascii="Times New Roman" w:hAnsi="Times New Roman"/>
          <w:sz w:val="24"/>
        </w:rPr>
        <w:t xml:space="preserve">that </w:t>
      </w:r>
      <w:r w:rsidRPr="008646EC">
        <w:rPr>
          <w:rFonts w:ascii="Times New Roman" w:hAnsi="Times New Roman"/>
          <w:sz w:val="24"/>
        </w:rPr>
        <w:t>they work in health facilities that continuously face shortage of medications, equipment and supplies. The frequent cut in electricity in the Gaza Strip has created a very challenging situation for diabetes patients and providers. They have described a situation where you have to struggle to preserve the minimal resources when you are able to get them because of issues related to electricity cut, severe depletion in fuel to operate generators</w:t>
      </w:r>
      <w:r>
        <w:rPr>
          <w:rFonts w:ascii="Times New Roman" w:hAnsi="Times New Roman"/>
          <w:sz w:val="24"/>
        </w:rPr>
        <w:t>;</w:t>
      </w:r>
      <w:r w:rsidRPr="008646EC">
        <w:rPr>
          <w:rFonts w:ascii="Times New Roman" w:hAnsi="Times New Roman"/>
          <w:sz w:val="24"/>
        </w:rPr>
        <w:t xml:space="preserve"> and even how to preserve the cooked food for the diabetes patients who need to eat five – six meals a day. </w:t>
      </w:r>
      <w:r>
        <w:rPr>
          <w:rFonts w:ascii="Times New Roman" w:hAnsi="Times New Roman"/>
          <w:sz w:val="24"/>
        </w:rPr>
        <w:t>A n</w:t>
      </w:r>
      <w:r w:rsidRPr="008646EC">
        <w:rPr>
          <w:rFonts w:ascii="Times New Roman" w:hAnsi="Times New Roman"/>
          <w:sz w:val="24"/>
        </w:rPr>
        <w:t xml:space="preserve">utritionist from Gaza </w:t>
      </w:r>
      <w:r>
        <w:rPr>
          <w:rFonts w:ascii="Times New Roman" w:hAnsi="Times New Roman"/>
          <w:sz w:val="24"/>
        </w:rPr>
        <w:t>added:</w:t>
      </w:r>
      <w:r w:rsidRPr="008646EC">
        <w:rPr>
          <w:rFonts w:ascii="Times New Roman" w:hAnsi="Times New Roman"/>
          <w:sz w:val="24"/>
        </w:rPr>
        <w:t xml:space="preserve"> </w:t>
      </w:r>
      <w:r w:rsidRPr="00173505">
        <w:rPr>
          <w:rFonts w:ascii="Times New Roman" w:hAnsi="Times New Roman"/>
          <w:b/>
          <w:bCs w:val="0"/>
          <w:i/>
          <w:iCs/>
          <w:sz w:val="24"/>
        </w:rPr>
        <w:t>"</w:t>
      </w:r>
      <w:r w:rsidRPr="00173505">
        <w:rPr>
          <w:rFonts w:ascii="Times New Roman" w:hAnsi="Times New Roman"/>
          <w:b/>
          <w:bCs w:val="0"/>
          <w:i/>
          <w:iCs/>
          <w:sz w:val="20"/>
          <w:szCs w:val="20"/>
        </w:rPr>
        <w:t>We have electricity supply only 4-5 hours a day. This affects how much medicine can be stored, as you know, insulin needs to be stored in a certain temperature, and the loss of power leads to faster damaging or shorter life span of the insulin. As providers, we have come across many cases when patients</w:t>
      </w:r>
      <w:r>
        <w:rPr>
          <w:rFonts w:ascii="Times New Roman" w:hAnsi="Times New Roman"/>
          <w:b/>
          <w:bCs w:val="0"/>
          <w:i/>
          <w:iCs/>
          <w:sz w:val="20"/>
          <w:szCs w:val="20"/>
        </w:rPr>
        <w:t xml:space="preserve"> coming </w:t>
      </w:r>
      <w:r>
        <w:rPr>
          <w:rFonts w:ascii="Times New Roman" w:hAnsi="Times New Roman"/>
          <w:b/>
          <w:bCs w:val="0"/>
          <w:i/>
          <w:iCs/>
          <w:sz w:val="20"/>
          <w:szCs w:val="20"/>
        </w:rPr>
        <w:lastRenderedPageBreak/>
        <w:t>to the health clinic</w:t>
      </w:r>
      <w:r w:rsidRPr="00173505">
        <w:rPr>
          <w:rFonts w:ascii="Times New Roman" w:hAnsi="Times New Roman"/>
          <w:b/>
          <w:bCs w:val="0"/>
          <w:i/>
          <w:iCs/>
          <w:sz w:val="20"/>
          <w:szCs w:val="20"/>
        </w:rPr>
        <w:t xml:space="preserve"> ask</w:t>
      </w:r>
      <w:r>
        <w:rPr>
          <w:rFonts w:ascii="Times New Roman" w:hAnsi="Times New Roman"/>
          <w:b/>
          <w:bCs w:val="0"/>
          <w:i/>
          <w:iCs/>
          <w:sz w:val="20"/>
          <w:szCs w:val="20"/>
        </w:rPr>
        <w:t xml:space="preserve"> us</w:t>
      </w:r>
      <w:r w:rsidRPr="00173505">
        <w:rPr>
          <w:rFonts w:ascii="Times New Roman" w:hAnsi="Times New Roman"/>
          <w:b/>
          <w:bCs w:val="0"/>
          <w:i/>
          <w:iCs/>
          <w:sz w:val="20"/>
          <w:szCs w:val="20"/>
        </w:rPr>
        <w:t xml:space="preserve"> to store their insulin in the</w:t>
      </w:r>
      <w:r>
        <w:rPr>
          <w:rFonts w:ascii="Times New Roman" w:hAnsi="Times New Roman"/>
          <w:b/>
          <w:bCs w:val="0"/>
          <w:i/>
          <w:iCs/>
          <w:sz w:val="20"/>
          <w:szCs w:val="20"/>
        </w:rPr>
        <w:t xml:space="preserve"> clinic </w:t>
      </w:r>
      <w:r w:rsidRPr="00173505">
        <w:rPr>
          <w:rFonts w:ascii="Times New Roman" w:hAnsi="Times New Roman"/>
          <w:b/>
          <w:bCs w:val="0"/>
          <w:i/>
          <w:iCs/>
          <w:sz w:val="20"/>
          <w:szCs w:val="20"/>
        </w:rPr>
        <w:t>fridges. Operating in such situation, we need to think of innovative ways to help our</w:t>
      </w:r>
      <w:r>
        <w:rPr>
          <w:rFonts w:ascii="Times New Roman" w:hAnsi="Times New Roman"/>
          <w:b/>
          <w:bCs w:val="0"/>
          <w:i/>
          <w:iCs/>
          <w:sz w:val="20"/>
          <w:szCs w:val="20"/>
        </w:rPr>
        <w:t xml:space="preserve"> patients and not just provide</w:t>
      </w:r>
      <w:r w:rsidRPr="00173505">
        <w:rPr>
          <w:rFonts w:ascii="Times New Roman" w:hAnsi="Times New Roman"/>
          <w:b/>
          <w:bCs w:val="0"/>
          <w:i/>
          <w:iCs/>
          <w:sz w:val="20"/>
          <w:szCs w:val="20"/>
        </w:rPr>
        <w:t xml:space="preserve"> them with the medical service. As a nutritionist, I have to deal with s</w:t>
      </w:r>
      <w:r>
        <w:rPr>
          <w:rFonts w:ascii="Times New Roman" w:hAnsi="Times New Roman"/>
          <w:b/>
          <w:bCs w:val="0"/>
          <w:i/>
          <w:iCs/>
          <w:sz w:val="20"/>
          <w:szCs w:val="20"/>
        </w:rPr>
        <w:t>ituations when patients report</w:t>
      </w:r>
      <w:r w:rsidRPr="00173505">
        <w:rPr>
          <w:rFonts w:ascii="Times New Roman" w:hAnsi="Times New Roman"/>
          <w:b/>
          <w:bCs w:val="0"/>
          <w:i/>
          <w:iCs/>
          <w:sz w:val="20"/>
          <w:szCs w:val="20"/>
        </w:rPr>
        <w:t xml:space="preserve"> to me that they do not have food or medication". </w:t>
      </w:r>
    </w:p>
    <w:p w14:paraId="7DCF8139" w14:textId="77777777" w:rsidR="00764A51" w:rsidRPr="008646EC" w:rsidRDefault="00764A51" w:rsidP="00764A51">
      <w:pPr>
        <w:bidi w:val="0"/>
        <w:spacing w:line="360" w:lineRule="auto"/>
        <w:jc w:val="both"/>
        <w:rPr>
          <w:rFonts w:ascii="Times New Roman" w:hAnsi="Times New Roman"/>
          <w:sz w:val="24"/>
        </w:rPr>
      </w:pPr>
      <w:r w:rsidRPr="008646EC">
        <w:rPr>
          <w:rFonts w:ascii="Times New Roman" w:hAnsi="Times New Roman"/>
          <w:sz w:val="24"/>
        </w:rPr>
        <w:t xml:space="preserve">Shortage of resources in both the West Bank and Gaza was evident in the results of my quantitative survey. The survey has clearly highlighted the big gaps between the West Bank and Gaza. For example, at the time when 51.6% of professionals in </w:t>
      </w:r>
      <w:r>
        <w:rPr>
          <w:rFonts w:ascii="Times New Roman" w:hAnsi="Times New Roman"/>
          <w:sz w:val="24"/>
        </w:rPr>
        <w:t xml:space="preserve">the </w:t>
      </w:r>
      <w:r w:rsidRPr="008646EC">
        <w:rPr>
          <w:rFonts w:ascii="Times New Roman" w:hAnsi="Times New Roman"/>
          <w:sz w:val="24"/>
        </w:rPr>
        <w:t xml:space="preserve">WB agreed they have the necessary medical supplies available in their clinics to provide comprehensive diabetes care, only 8.3% of professionals from Gaza had agreed so;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47.317, df=1, p &lt;.001). </w:t>
      </w:r>
      <w:r w:rsidRPr="008646EC">
        <w:rPr>
          <w:rFonts w:ascii="Times New Roman" w:hAnsi="Times New Roman"/>
          <w:sz w:val="24"/>
        </w:rPr>
        <w:t xml:space="preserve">36.5% of professionals in </w:t>
      </w:r>
      <w:r>
        <w:rPr>
          <w:rFonts w:ascii="Times New Roman" w:hAnsi="Times New Roman"/>
          <w:sz w:val="24"/>
        </w:rPr>
        <w:t xml:space="preserve">the </w:t>
      </w:r>
      <w:r w:rsidRPr="008646EC">
        <w:rPr>
          <w:rFonts w:ascii="Times New Roman" w:hAnsi="Times New Roman"/>
          <w:sz w:val="24"/>
        </w:rPr>
        <w:t xml:space="preserve">WB and 4.9% of professionals in Gaza agreed </w:t>
      </w:r>
      <w:bookmarkStart w:id="190" w:name="_Hlk49615233"/>
      <w:r w:rsidRPr="008646EC">
        <w:rPr>
          <w:rFonts w:ascii="Times New Roman" w:hAnsi="Times New Roman"/>
          <w:sz w:val="24"/>
        </w:rPr>
        <w:t xml:space="preserve">they have all necessary equipment to provide comprehensive diabetes care;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33.939, df=1, p &lt;.001)</w:t>
      </w:r>
      <w:bookmarkEnd w:id="190"/>
      <w:r w:rsidRPr="008646EC">
        <w:rPr>
          <w:rFonts w:ascii="Times New Roman" w:eastAsia="Times New Roman" w:hAnsi="Times New Roman"/>
          <w:sz w:val="24"/>
        </w:rPr>
        <w:t xml:space="preserve">. </w:t>
      </w:r>
      <w:r>
        <w:rPr>
          <w:rFonts w:ascii="Times New Roman" w:hAnsi="Times New Roman"/>
          <w:sz w:val="24"/>
        </w:rPr>
        <w:t>W</w:t>
      </w:r>
      <w:r w:rsidRPr="008646EC">
        <w:rPr>
          <w:rFonts w:ascii="Times New Roman" w:hAnsi="Times New Roman"/>
          <w:sz w:val="24"/>
        </w:rPr>
        <w:t xml:space="preserve">hen providers </w:t>
      </w:r>
      <w:r>
        <w:rPr>
          <w:rFonts w:ascii="Times New Roman" w:hAnsi="Times New Roman"/>
          <w:sz w:val="24"/>
        </w:rPr>
        <w:t xml:space="preserve">were </w:t>
      </w:r>
      <w:r w:rsidRPr="008646EC">
        <w:rPr>
          <w:rFonts w:ascii="Times New Roman" w:hAnsi="Times New Roman"/>
          <w:sz w:val="24"/>
        </w:rPr>
        <w:t>asked if they provide</w:t>
      </w:r>
      <w:r>
        <w:rPr>
          <w:rFonts w:ascii="Times New Roman" w:hAnsi="Times New Roman"/>
          <w:sz w:val="24"/>
        </w:rPr>
        <w:t>d</w:t>
      </w:r>
      <w:r w:rsidRPr="008646EC">
        <w:rPr>
          <w:rFonts w:ascii="Times New Roman" w:hAnsi="Times New Roman"/>
          <w:sz w:val="24"/>
        </w:rPr>
        <w:t xml:space="preserve"> patients with glucometers and testing strips to check their blood sugar at home, 15.1% in WB and 3.4% in Gaza respectively agreed they do provide them to diabetes patients </w:t>
      </w:r>
      <w:r w:rsidRPr="008646EC">
        <w:rPr>
          <w:rFonts w:ascii="Times New Roman" w:eastAsia="Times New Roman" w:hAnsi="Times New Roman"/>
          <w:sz w:val="24"/>
        </w:rPr>
        <w:t>(X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4.699, df=1, p=.030). More than that, 51.3</w:t>
      </w:r>
      <w:r w:rsidRPr="008646EC">
        <w:rPr>
          <w:rFonts w:ascii="Times New Roman" w:hAnsi="Times New Roman"/>
          <w:sz w:val="24"/>
        </w:rPr>
        <w:t xml:space="preserve">% of professionals in </w:t>
      </w:r>
      <w:r>
        <w:rPr>
          <w:rFonts w:ascii="Times New Roman" w:hAnsi="Times New Roman"/>
          <w:sz w:val="24"/>
        </w:rPr>
        <w:t xml:space="preserve">the </w:t>
      </w:r>
      <w:r w:rsidRPr="008646EC">
        <w:rPr>
          <w:rFonts w:ascii="Times New Roman" w:hAnsi="Times New Roman"/>
          <w:sz w:val="24"/>
        </w:rPr>
        <w:t>WB and 30.5% professionals in Gaza</w:t>
      </w:r>
      <w:r w:rsidRPr="008646EC">
        <w:rPr>
          <w:rFonts w:ascii="Times New Roman" w:eastAsia="Times New Roman" w:hAnsi="Times New Roman"/>
          <w:sz w:val="24"/>
        </w:rPr>
        <w:t xml:space="preserve"> (X</w:t>
      </w:r>
      <w:r w:rsidRPr="008646EC">
        <w:rPr>
          <w:rFonts w:ascii="Times New Roman" w:eastAsia="Times New Roman" w:hAnsi="Times New Roman"/>
          <w:sz w:val="24"/>
          <w:vertAlign w:val="superscript"/>
        </w:rPr>
        <w:t>2</w:t>
      </w:r>
      <w:r w:rsidRPr="008646EC">
        <w:rPr>
          <w:rFonts w:ascii="Times New Roman" w:eastAsia="Times New Roman" w:hAnsi="Times New Roman"/>
          <w:sz w:val="24"/>
        </w:rPr>
        <w:t xml:space="preserve"> = 23.304, df=1, p &lt;.001) have</w:t>
      </w:r>
      <w:r w:rsidRPr="008646EC">
        <w:rPr>
          <w:rFonts w:ascii="Times New Roman" w:hAnsi="Times New Roman"/>
          <w:sz w:val="24"/>
        </w:rPr>
        <w:t xml:space="preserve"> experienced shortage of medications and supplies in their clinics at least once during the last year. </w:t>
      </w:r>
    </w:p>
    <w:p w14:paraId="1C9D6605" w14:textId="1123CF7D" w:rsidR="00764A51" w:rsidRPr="008646EC" w:rsidRDefault="00764A51" w:rsidP="00764A51">
      <w:pPr>
        <w:bidi w:val="0"/>
        <w:spacing w:line="360" w:lineRule="auto"/>
        <w:jc w:val="both"/>
        <w:rPr>
          <w:rFonts w:ascii="Times New Roman" w:hAnsi="Times New Roman"/>
          <w:sz w:val="24"/>
        </w:rPr>
      </w:pPr>
      <w:r w:rsidRPr="008646EC">
        <w:rPr>
          <w:rFonts w:ascii="Times New Roman" w:hAnsi="Times New Roman"/>
          <w:sz w:val="24"/>
        </w:rPr>
        <w:t xml:space="preserve">For several years now, the Gaza health system has been suffering from a severe shortage of drugs and medical equipment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Efrat","given":"Mor","non-dropping-particle":"","parse-names":false,"suffix":""},{"dropping-particle":"","family":"Liftawi","given":"Hussam","non-dropping-particle":"","parse-names":false,"suffix":""},{"dropping-particle":"","family":"Majadle","given":"Ghada","non-dropping-particle":"","parse-names":false,"suffix":""},{"dropping-particle":"","family":"Haj Yahya","given":"Salah","non-dropping-particle":"","parse-names":false,"suffix":""}],"id":"ITEM-1","issued":{"date-parts":[["2018"]]},"publisher-place":"Jafa","title":"Overview of the Gaza Health System : Despite the Reconciliation , the Situation Keeps Deteriorating","type":"report"},"uris":["http://www.mendeley.com/documents/?uuid=1c4ca477-249b-49b3-96ff-5d516d3c09da"]}],"mendeley":{"formattedCitation":"[92]","plainTextFormattedCitation":"[92]","previouslyFormattedCitation":"[92]"},"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[92]</w:t>
      </w:r>
      <w:r w:rsidRPr="008646EC">
        <w:rPr>
          <w:rFonts w:ascii="Times New Roman" w:hAnsi="Times New Roman"/>
          <w:sz w:val="24"/>
        </w:rPr>
        <w:fldChar w:fldCharType="end"/>
      </w:r>
      <w:r w:rsidRPr="008646EC">
        <w:rPr>
          <w:rFonts w:ascii="Times New Roman" w:hAnsi="Times New Roman"/>
          <w:sz w:val="24"/>
        </w:rPr>
        <w:t>.</w:t>
      </w:r>
      <w:r w:rsidRPr="008646EC">
        <w:t xml:space="preserve"> </w:t>
      </w:r>
      <w:r w:rsidRPr="008646EC">
        <w:rPr>
          <w:rFonts w:ascii="Times New Roman" w:hAnsi="Times New Roman"/>
          <w:sz w:val="24"/>
        </w:rPr>
        <w:t>In 2014, nearly 50% of Gaza’s</w:t>
      </w:r>
      <w:r>
        <w:rPr>
          <w:rFonts w:ascii="Times New Roman" w:hAnsi="Times New Roman"/>
          <w:sz w:val="24"/>
        </w:rPr>
        <w:t xml:space="preserve"> medical equipment was outdated.</w:t>
      </w:r>
      <w:r w:rsidRPr="008646EC">
        <w:rPr>
          <w:rFonts w:ascii="Times New Roman" w:hAnsi="Times New Roman"/>
          <w:sz w:val="24"/>
        </w:rPr>
        <w:t xml:space="preserve"> </w:t>
      </w:r>
      <w:r>
        <w:rPr>
          <w:rFonts w:ascii="Times New Roman" w:hAnsi="Times New Roman"/>
          <w:sz w:val="24"/>
        </w:rPr>
        <w:t>T</w:t>
      </w:r>
      <w:r w:rsidRPr="008646EC">
        <w:rPr>
          <w:rFonts w:ascii="Times New Roman" w:hAnsi="Times New Roman"/>
          <w:sz w:val="24"/>
        </w:rPr>
        <w:t xml:space="preserve">he average wait time for spare parts was six months, and 25.7% of medicines on the essential drug list were near or at zero stock at </w:t>
      </w:r>
      <w:r>
        <w:rPr>
          <w:rFonts w:ascii="Times New Roman" w:hAnsi="Times New Roman"/>
          <w:sz w:val="24"/>
        </w:rPr>
        <w:t xml:space="preserve">the </w:t>
      </w:r>
      <w:r w:rsidRPr="008646EC">
        <w:rPr>
          <w:rFonts w:ascii="Times New Roman" w:hAnsi="Times New Roman"/>
          <w:sz w:val="24"/>
        </w:rPr>
        <w:t xml:space="preserve">MOH facilities </w:t>
      </w:r>
      <w:r w:rsidRPr="008646EC">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8646EC">
        <w:rPr>
          <w:rFonts w:ascii="Times New Roman" w:hAnsi="Times New Roman"/>
          <w:sz w:val="24"/>
        </w:rPr>
        <w:fldChar w:fldCharType="separate"/>
      </w:r>
      <w:r w:rsidR="001E7D38" w:rsidRPr="001E7D38">
        <w:rPr>
          <w:rFonts w:ascii="Times New Roman" w:hAnsi="Times New Roman"/>
          <w:noProof/>
          <w:sz w:val="24"/>
        </w:rPr>
        <w:t>[39]</w:t>
      </w:r>
      <w:r w:rsidRPr="008646EC">
        <w:rPr>
          <w:rFonts w:ascii="Times New Roman" w:hAnsi="Times New Roman"/>
          <w:sz w:val="24"/>
        </w:rPr>
        <w:fldChar w:fldCharType="end"/>
      </w:r>
      <w:r w:rsidRPr="008646EC">
        <w:rPr>
          <w:rFonts w:ascii="Times New Roman" w:hAnsi="Times New Roman"/>
          <w:sz w:val="24"/>
        </w:rPr>
        <w:t xml:space="preserve">. In 2018, 61% of medicines were depleted and 65% depleted in the first six months of 2019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URL":"https://www.ochaopt.org/sites/default/files/westbank_a0_25_06_2020_final.pdf","accessed":{"date-parts":[["2020","7","9"]]},"author":[{"dropping-particle":"","family":"OCHA","given":"","non-dropping-particle":"","parse-names":false,"suffix":""}],"container-title":"OCHA","id":"ITEM-1","issued":{"date-parts":[["2020"]]},"title":"West bank Access Restrictions","type":"webpage"},"uris":["http://www.mendeley.com/documents/?uuid=d2420524-28b1-4da4-a1a5-59208d508074"]}],"mendeley":{"formattedCitation":"[19]","plainTextFormattedCitation":"[19]","previouslyFormattedCitation":"[19]"},"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[19]</w:t>
      </w:r>
      <w:r w:rsidRPr="008646EC">
        <w:rPr>
          <w:rFonts w:ascii="Times New Roman" w:hAnsi="Times New Roman"/>
          <w:sz w:val="24"/>
        </w:rPr>
        <w:fldChar w:fldCharType="end"/>
      </w:r>
      <w:r w:rsidRPr="008646EC">
        <w:rPr>
          <w:rFonts w:ascii="Times New Roman" w:hAnsi="Times New Roman"/>
          <w:sz w:val="24"/>
        </w:rPr>
        <w:t xml:space="preserve">. The most direct impacts from the siege </w:t>
      </w:r>
      <w:r>
        <w:rPr>
          <w:rFonts w:ascii="Times New Roman" w:hAnsi="Times New Roman"/>
          <w:sz w:val="24"/>
        </w:rPr>
        <w:t xml:space="preserve">have </w:t>
      </w:r>
      <w:r w:rsidRPr="008646EC">
        <w:rPr>
          <w:rFonts w:ascii="Times New Roman" w:hAnsi="Times New Roman"/>
          <w:sz w:val="24"/>
        </w:rPr>
        <w:t>result</w:t>
      </w:r>
      <w:r>
        <w:rPr>
          <w:rFonts w:ascii="Times New Roman" w:hAnsi="Times New Roman"/>
          <w:sz w:val="24"/>
        </w:rPr>
        <w:t>ed</w:t>
      </w:r>
      <w:r w:rsidRPr="008646EC">
        <w:rPr>
          <w:rFonts w:ascii="Times New Roman" w:hAnsi="Times New Roman"/>
          <w:sz w:val="24"/>
        </w:rPr>
        <w:t xml:space="preserve"> </w:t>
      </w:r>
      <w:r>
        <w:rPr>
          <w:rFonts w:ascii="Times New Roman" w:hAnsi="Times New Roman"/>
          <w:sz w:val="24"/>
        </w:rPr>
        <w:t>in the</w:t>
      </w:r>
      <w:r w:rsidRPr="008646EC">
        <w:rPr>
          <w:rFonts w:ascii="Times New Roman" w:hAnsi="Times New Roman"/>
          <w:sz w:val="24"/>
        </w:rPr>
        <w:t xml:space="preserve"> inability to import necessary medical items such as medicines, disposable items</w:t>
      </w:r>
      <w:r>
        <w:rPr>
          <w:rFonts w:ascii="Times New Roman" w:hAnsi="Times New Roman"/>
          <w:sz w:val="24"/>
        </w:rPr>
        <w:t>, and spare parts for machinery;</w:t>
      </w:r>
      <w:r w:rsidRPr="008646EC">
        <w:rPr>
          <w:rFonts w:ascii="Times New Roman" w:hAnsi="Times New Roman"/>
          <w:sz w:val="24"/>
        </w:rPr>
        <w:t xml:space="preserve"> along with a ban from the Israeli government on items needed to support industry and economic development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[81]</w:t>
      </w:r>
      <w:r w:rsidRPr="008646EC">
        <w:rPr>
          <w:rFonts w:ascii="Times New Roman" w:hAnsi="Times New Roman"/>
          <w:sz w:val="24"/>
        </w:rPr>
        <w:fldChar w:fldCharType="end"/>
      </w:r>
      <w:r w:rsidRPr="008646EC">
        <w:rPr>
          <w:rFonts w:ascii="Times New Roman" w:hAnsi="Times New Roman"/>
          <w:sz w:val="24"/>
        </w:rPr>
        <w:t xml:space="preserve">. </w:t>
      </w:r>
      <w:bookmarkStart w:id="191" w:name="_Hlk54088698"/>
      <w:bookmarkStart w:id="192" w:name="_Hlk53073728"/>
      <w:r w:rsidRPr="008646EC">
        <w:rPr>
          <w:rFonts w:ascii="Times New Roman" w:hAnsi="Times New Roman"/>
          <w:sz w:val="24"/>
        </w:rPr>
        <w:t>Entry of humanitarian and medical supplies is restricted by Israel’s "dual use" list of equipment, machines and supplies.  "Dual use" items include medical equipment and supplies such as nuclear scanning technology; and materials used in treatments or prostheses</w:t>
      </w:r>
      <w:bookmarkEnd w:id="191"/>
      <w:r w:rsidRPr="008646EC">
        <w:rPr>
          <w:rFonts w:ascii="Times New Roman" w:hAnsi="Times New Roman"/>
          <w:sz w:val="24"/>
        </w:rPr>
        <w:t>. The list include</w:t>
      </w:r>
      <w:r>
        <w:rPr>
          <w:rFonts w:ascii="Times New Roman" w:hAnsi="Times New Roman"/>
          <w:sz w:val="24"/>
        </w:rPr>
        <w:t>s as well</w:t>
      </w:r>
      <w:r w:rsidRPr="008646EC">
        <w:rPr>
          <w:rFonts w:ascii="Times New Roman" w:hAnsi="Times New Roman"/>
          <w:sz w:val="24"/>
        </w:rPr>
        <w:t xml:space="preserve"> important items and spare parts needed for the maintenance of medical equipment.</w:t>
      </w:r>
      <w:bookmarkEnd w:id="192"/>
      <w:r w:rsidRPr="008646EC">
        <w:rPr>
          <w:rFonts w:ascii="Times New Roman" w:hAnsi="Times New Roman"/>
          <w:sz w:val="24"/>
        </w:rPr>
        <w:t xml:space="preserve"> The list items change frequently and remains subject to very broad interpretations and ad-hoc changes </w:t>
      </w:r>
      <w:r w:rsidRPr="008646EC">
        <w:rPr>
          <w:rFonts w:ascii="Times New Roman" w:hAnsi="Times New Roman"/>
          <w:sz w:val="24"/>
        </w:rPr>
        <w:lastRenderedPageBreak/>
        <w:t xml:space="preserve">according to the security and political context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These restrictions are compounded by customs limitations, with delays in delivery, incomplete deliveries, under-developed systems to rationalize allocation and maintenance, and overall inadequate equipment. There are problems with the upkeep of equipment related to the inability of staff to access adequate training, the unpredictable electricity supply that adversely affects highly sensitive electronic circuits</w:t>
      </w:r>
      <w:r>
        <w:rPr>
          <w:rFonts w:ascii="Times New Roman" w:hAnsi="Times New Roman"/>
          <w:sz w:val="24"/>
        </w:rPr>
        <w:t>;</w:t>
      </w:r>
      <w:r w:rsidRPr="008646EC">
        <w:rPr>
          <w:rFonts w:ascii="Times New Roman" w:hAnsi="Times New Roman"/>
          <w:sz w:val="24"/>
        </w:rPr>
        <w:t xml:space="preserve"> and structures contained in </w:t>
      </w:r>
      <w:r>
        <w:rPr>
          <w:rFonts w:ascii="Times New Roman" w:hAnsi="Times New Roman"/>
          <w:sz w:val="24"/>
        </w:rPr>
        <w:t>many types of medical equipment;</w:t>
      </w:r>
      <w:r w:rsidRPr="008646EC">
        <w:rPr>
          <w:rFonts w:ascii="Times New Roman" w:hAnsi="Times New Roman"/>
          <w:sz w:val="24"/>
        </w:rPr>
        <w:t xml:space="preserve"> and the limitations on delivery and return of equipment or the spare parts when complex machinery is not operating properly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[18]</w:t>
      </w:r>
      <w:r w:rsidRPr="008646EC">
        <w:rPr>
          <w:rFonts w:ascii="Times New Roman" w:hAnsi="Times New Roman"/>
          <w:sz w:val="24"/>
        </w:rPr>
        <w:fldChar w:fldCharType="end"/>
      </w:r>
      <w:r w:rsidRPr="008646EC">
        <w:rPr>
          <w:rFonts w:ascii="Times New Roman" w:hAnsi="Times New Roman"/>
          <w:sz w:val="24"/>
        </w:rPr>
        <w:t xml:space="preserve">. </w:t>
      </w:r>
    </w:p>
    <w:p w14:paraId="5D5F92AD" w14:textId="50B4DF6F" w:rsidR="0035330C" w:rsidRDefault="00764A51" w:rsidP="00764A51">
      <w:pPr>
        <w:bidi w:val="0"/>
        <w:spacing w:line="360" w:lineRule="auto"/>
        <w:jc w:val="both"/>
        <w:rPr>
          <w:rFonts w:ascii="Times New Roman" w:hAnsi="Times New Roman"/>
          <w:sz w:val="24"/>
        </w:rPr>
      </w:pPr>
      <w:r w:rsidRPr="008646EC">
        <w:rPr>
          <w:rFonts w:ascii="Times New Roman" w:hAnsi="Times New Roman"/>
          <w:sz w:val="24"/>
        </w:rPr>
        <w:t xml:space="preserve">The WHO specifically identifies the maintenance of medical products and technologies as essential to developing a functional health care system. Difficulties face </w:t>
      </w:r>
      <w:r>
        <w:rPr>
          <w:rFonts w:ascii="Times New Roman" w:hAnsi="Times New Roman"/>
          <w:sz w:val="24"/>
        </w:rPr>
        <w:t xml:space="preserve">the </w:t>
      </w:r>
      <w:r w:rsidRPr="008646EC">
        <w:rPr>
          <w:rFonts w:ascii="Times New Roman" w:hAnsi="Times New Roman"/>
          <w:sz w:val="24"/>
        </w:rPr>
        <w:t>Palestinian healthcare system in maintaining equipment, providing access to modern medicine, constant power outages, and shortages of fuel for backup power</w:t>
      </w:r>
      <w:r>
        <w:rPr>
          <w:rFonts w:ascii="Times New Roman" w:hAnsi="Times New Roman"/>
          <w:sz w:val="24"/>
        </w:rPr>
        <w:t xml:space="preserve"> generators and for vehicles being</w:t>
      </w:r>
      <w:r w:rsidRPr="008646EC">
        <w:rPr>
          <w:rFonts w:ascii="Times New Roman" w:hAnsi="Times New Roman"/>
          <w:sz w:val="24"/>
        </w:rPr>
        <w:t xml:space="preserve"> the direct results of the siege and the political division </w:t>
      </w:r>
      <w:r w:rsidRPr="008646EC">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8646EC">
        <w:rPr>
          <w:rFonts w:ascii="Times New Roman" w:hAnsi="Times New Roman"/>
          <w:sz w:val="24"/>
        </w:rPr>
        <w:fldChar w:fldCharType="separate"/>
      </w:r>
      <w:r w:rsidR="00344708" w:rsidRPr="00344708">
        <w:rPr>
          <w:rFonts w:ascii="Times New Roman" w:hAnsi="Times New Roman"/>
          <w:noProof/>
          <w:sz w:val="24"/>
        </w:rPr>
        <w:t>[81]</w:t>
      </w:r>
      <w:r w:rsidRPr="008646EC">
        <w:rPr>
          <w:rFonts w:ascii="Times New Roman" w:hAnsi="Times New Roman"/>
          <w:sz w:val="24"/>
        </w:rPr>
        <w:fldChar w:fldCharType="end"/>
      </w:r>
      <w:r w:rsidRPr="008646EC">
        <w:rPr>
          <w:rFonts w:ascii="Times New Roman" w:hAnsi="Times New Roman"/>
          <w:sz w:val="24"/>
        </w:rPr>
        <w:t>. The siege works to maintain Gazan dependency on Israeli goods,  prevent th</w:t>
      </w:r>
      <w:r>
        <w:rPr>
          <w:rFonts w:ascii="Times New Roman" w:hAnsi="Times New Roman"/>
          <w:sz w:val="24"/>
        </w:rPr>
        <w:t>e development of local industry, limit humanitarian aid</w:t>
      </w:r>
      <w:r w:rsidRPr="008646EC">
        <w:rPr>
          <w:rFonts w:ascii="Times New Roman" w:hAnsi="Times New Roman"/>
          <w:sz w:val="24"/>
        </w:rPr>
        <w:t xml:space="preserve"> and sporadic assistances</w:t>
      </w:r>
      <w:r>
        <w:rPr>
          <w:rFonts w:ascii="Times New Roman" w:hAnsi="Times New Roman"/>
          <w:sz w:val="24"/>
        </w:rPr>
        <w:t xml:space="preserve"> that</w:t>
      </w:r>
      <w:r w:rsidRPr="008646EC">
        <w:rPr>
          <w:rFonts w:ascii="Times New Roman" w:hAnsi="Times New Roman"/>
          <w:sz w:val="24"/>
        </w:rPr>
        <w:t xml:space="preserve"> </w:t>
      </w:r>
      <w:r>
        <w:rPr>
          <w:rFonts w:ascii="Times New Roman" w:hAnsi="Times New Roman"/>
          <w:sz w:val="24"/>
        </w:rPr>
        <w:t>amend</w:t>
      </w:r>
      <w:r w:rsidRPr="008646EC">
        <w:rPr>
          <w:rFonts w:ascii="Times New Roman" w:hAnsi="Times New Roman"/>
          <w:sz w:val="24"/>
        </w:rPr>
        <w:t xml:space="preserve"> </w:t>
      </w:r>
      <w:r>
        <w:rPr>
          <w:rFonts w:ascii="Times New Roman" w:hAnsi="Times New Roman"/>
          <w:sz w:val="24"/>
        </w:rPr>
        <w:t>the</w:t>
      </w:r>
      <w:r w:rsidRPr="008646EC">
        <w:rPr>
          <w:rFonts w:ascii="Times New Roman" w:hAnsi="Times New Roman"/>
          <w:sz w:val="24"/>
        </w:rPr>
        <w:t xml:space="preserve"> long-time crippled healthcare system </w:t>
      </w:r>
      <w:r w:rsidRPr="008646EC">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8646EC">
        <w:rPr>
          <w:rFonts w:ascii="Times New Roman" w:hAnsi="Times New Roman"/>
          <w:sz w:val="24"/>
        </w:rPr>
        <w:fldChar w:fldCharType="separate"/>
      </w:r>
      <w:r w:rsidR="00AA45D8" w:rsidRPr="00AA45D8">
        <w:rPr>
          <w:rFonts w:ascii="Times New Roman" w:hAnsi="Times New Roman"/>
          <w:noProof/>
          <w:sz w:val="24"/>
        </w:rPr>
        <w:t>[22]</w:t>
      </w:r>
      <w:r w:rsidRPr="008646EC">
        <w:rPr>
          <w:rFonts w:ascii="Times New Roman" w:hAnsi="Times New Roman"/>
          <w:sz w:val="24"/>
        </w:rPr>
        <w:fldChar w:fldCharType="end"/>
      </w:r>
      <w:r w:rsidRPr="008646EC">
        <w:rPr>
          <w:rFonts w:ascii="Times New Roman" w:hAnsi="Times New Roman"/>
          <w:sz w:val="24"/>
        </w:rPr>
        <w:t xml:space="preserve">. The UN and other humanitarian agencies must demand full and unadulterated access for all humanitarian goods to the Palestinians. </w:t>
      </w:r>
      <w:r>
        <w:rPr>
          <w:rFonts w:ascii="Times New Roman" w:hAnsi="Times New Roman"/>
          <w:sz w:val="24"/>
        </w:rPr>
        <w:t xml:space="preserve">The </w:t>
      </w:r>
      <w:r w:rsidRPr="008646EC">
        <w:rPr>
          <w:rFonts w:ascii="Times New Roman" w:hAnsi="Times New Roman"/>
          <w:sz w:val="24"/>
        </w:rPr>
        <w:t xml:space="preserve">Palestinian Authority should also put the lives of Palestinians above political maneuverings and ensure that citizens, especially in Gaza, are provided </w:t>
      </w:r>
      <w:r>
        <w:rPr>
          <w:rFonts w:ascii="Times New Roman" w:hAnsi="Times New Roman"/>
          <w:sz w:val="24"/>
        </w:rPr>
        <w:t xml:space="preserve">with </w:t>
      </w:r>
      <w:r w:rsidRPr="008646EC">
        <w:rPr>
          <w:rFonts w:ascii="Times New Roman" w:hAnsi="Times New Roman"/>
          <w:sz w:val="24"/>
        </w:rPr>
        <w:t xml:space="preserve">the medicines and other goods they need to ensure </w:t>
      </w:r>
      <w:r>
        <w:rPr>
          <w:rFonts w:ascii="Times New Roman" w:hAnsi="Times New Roman"/>
          <w:sz w:val="24"/>
        </w:rPr>
        <w:t xml:space="preserve">optimal </w:t>
      </w:r>
      <w:r w:rsidRPr="008646EC">
        <w:rPr>
          <w:rFonts w:ascii="Times New Roman" w:hAnsi="Times New Roman"/>
          <w:sz w:val="24"/>
        </w:rPr>
        <w:t>health.</w:t>
      </w:r>
    </w:p>
    <w:p w14:paraId="45EC903F" w14:textId="77777777" w:rsidR="0035330C" w:rsidRDefault="0035330C">
      <w:pPr>
        <w:bidi w:val="0"/>
        <w:spacing w:after="0" w:line="240" w:lineRule="auto"/>
        <w:rPr>
          <w:rFonts w:ascii="Times New Roman" w:hAnsi="Times New Roman"/>
          <w:sz w:val="24"/>
        </w:rPr>
      </w:pPr>
      <w:r>
        <w:rPr>
          <w:rFonts w:ascii="Times New Roman" w:hAnsi="Times New Roman"/>
          <w:sz w:val="24"/>
        </w:rPr>
        <w:br w:type="page"/>
      </w:r>
    </w:p>
    <w:p w14:paraId="1E621AFE" w14:textId="58246999" w:rsidR="00FE4947" w:rsidRDefault="00FE4947" w:rsidP="0035330C">
      <w:pPr>
        <w:pStyle w:val="Heading2"/>
        <w:rPr>
          <w:lang w:bidi="ar-SA"/>
        </w:rPr>
      </w:pPr>
      <w:bookmarkStart w:id="193" w:name="_Toc60692528"/>
      <w:r w:rsidRPr="00B11925">
        <w:rPr>
          <w:lang w:bidi="ar-SA"/>
        </w:rPr>
        <w:lastRenderedPageBreak/>
        <w:t>Results and discussion:</w:t>
      </w:r>
      <w:r w:rsidR="00F00223" w:rsidRPr="00B11925">
        <w:rPr>
          <w:lang w:bidi="ar-SA"/>
        </w:rPr>
        <w:t xml:space="preserve"> </w:t>
      </w:r>
      <w:bookmarkStart w:id="194" w:name="_Hlk54088733"/>
      <w:r w:rsidR="00F00223" w:rsidRPr="00B11925">
        <w:rPr>
          <w:lang w:bidi="ar-SA"/>
        </w:rPr>
        <w:t xml:space="preserve">Health Policies, Finance, </w:t>
      </w:r>
      <w:r w:rsidRPr="00B11925">
        <w:rPr>
          <w:lang w:bidi="ar-SA"/>
        </w:rPr>
        <w:t xml:space="preserve">Leadership and </w:t>
      </w:r>
      <w:r w:rsidR="00F00223" w:rsidRPr="00B11925">
        <w:rPr>
          <w:lang w:bidi="ar-SA"/>
        </w:rPr>
        <w:t>G</w:t>
      </w:r>
      <w:r w:rsidRPr="00B11925">
        <w:rPr>
          <w:lang w:bidi="ar-SA"/>
        </w:rPr>
        <w:t>overnance</w:t>
      </w:r>
      <w:r w:rsidR="00F00223" w:rsidRPr="00B11925">
        <w:rPr>
          <w:lang w:bidi="ar-SA"/>
        </w:rPr>
        <w:t xml:space="preserve"> of the Health System</w:t>
      </w:r>
      <w:bookmarkEnd w:id="194"/>
      <w:bookmarkEnd w:id="193"/>
    </w:p>
    <w:p w14:paraId="12AA75EF" w14:textId="2CE7B475" w:rsidR="003A5C77" w:rsidRPr="000516B4" w:rsidRDefault="003A5C77" w:rsidP="003A5C77">
      <w:pPr>
        <w:bidi w:val="0"/>
        <w:spacing w:line="360" w:lineRule="auto"/>
        <w:contextualSpacing/>
        <w:jc w:val="both"/>
        <w:rPr>
          <w:rFonts w:ascii="Times New Roman" w:hAnsi="Times New Roman"/>
          <w:sz w:val="24"/>
        </w:rPr>
      </w:pPr>
      <w:bookmarkStart w:id="195" w:name="_Hlk53239548"/>
      <w:r w:rsidRPr="000516B4">
        <w:rPr>
          <w:rFonts w:ascii="Times New Roman" w:hAnsi="Times New Roman"/>
          <w:sz w:val="24"/>
        </w:rPr>
        <w:t xml:space="preserve">While it is recognized that the situation </w:t>
      </w:r>
      <w:r>
        <w:rPr>
          <w:rFonts w:ascii="Times New Roman" w:hAnsi="Times New Roman"/>
          <w:sz w:val="24"/>
        </w:rPr>
        <w:t xml:space="preserve">in </w:t>
      </w:r>
      <w:r w:rsidRPr="000516B4">
        <w:rPr>
          <w:rFonts w:ascii="Times New Roman" w:hAnsi="Times New Roman"/>
          <w:sz w:val="24"/>
        </w:rPr>
        <w:t>developing countr</w:t>
      </w:r>
      <w:r>
        <w:rPr>
          <w:rFonts w:ascii="Times New Roman" w:hAnsi="Times New Roman"/>
          <w:sz w:val="24"/>
        </w:rPr>
        <w:t xml:space="preserve">ies </w:t>
      </w:r>
      <w:r w:rsidRPr="000516B4">
        <w:rPr>
          <w:rFonts w:ascii="Times New Roman" w:hAnsi="Times New Roman"/>
          <w:sz w:val="24"/>
        </w:rPr>
        <w:t xml:space="preserve">is a complex one, where rapid changes and political instability make it difficult to plan for the future, it is </w:t>
      </w:r>
      <w:r>
        <w:rPr>
          <w:rFonts w:ascii="Times New Roman" w:hAnsi="Times New Roman"/>
          <w:sz w:val="24"/>
        </w:rPr>
        <w:t>timely crucial to</w:t>
      </w:r>
      <w:r w:rsidRPr="000516B4">
        <w:rPr>
          <w:rFonts w:ascii="Times New Roman" w:hAnsi="Times New Roman"/>
          <w:sz w:val="24"/>
        </w:rPr>
        <w:t xml:space="preserve"> critical</w:t>
      </w:r>
      <w:r>
        <w:rPr>
          <w:rFonts w:ascii="Times New Roman" w:hAnsi="Times New Roman"/>
          <w:sz w:val="24"/>
        </w:rPr>
        <w:t>ly scrutinize</w:t>
      </w:r>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sz w:val="24"/>
        </w:rPr>
        <w:t xml:space="preserve">health sector financing, </w:t>
      </w:r>
      <w:r>
        <w:rPr>
          <w:rFonts w:ascii="Times New Roman" w:hAnsi="Times New Roman"/>
          <w:sz w:val="24"/>
        </w:rPr>
        <w:t xml:space="preserve">the </w:t>
      </w:r>
      <w:r w:rsidRPr="000516B4">
        <w:rPr>
          <w:rFonts w:ascii="Times New Roman" w:hAnsi="Times New Roman"/>
          <w:sz w:val="24"/>
        </w:rPr>
        <w:t xml:space="preserve">formulated health policies and </w:t>
      </w:r>
      <w:r>
        <w:rPr>
          <w:rFonts w:ascii="Times New Roman" w:hAnsi="Times New Roman"/>
          <w:sz w:val="24"/>
        </w:rPr>
        <w:t xml:space="preserve">the </w:t>
      </w:r>
      <w:r w:rsidRPr="000516B4">
        <w:rPr>
          <w:rFonts w:ascii="Times New Roman" w:hAnsi="Times New Roman"/>
          <w:sz w:val="24"/>
        </w:rPr>
        <w:t>health stewardship</w:t>
      </w:r>
      <w:bookmarkEnd w:id="195"/>
      <w:r w:rsidRPr="000516B4">
        <w:rPr>
          <w:rFonts w:ascii="Times New Roman" w:hAnsi="Times New Roman"/>
          <w:sz w:val="24"/>
        </w:rPr>
        <w:t xml:space="preserve">. </w:t>
      </w:r>
      <w:r>
        <w:rPr>
          <w:rFonts w:ascii="Times New Roman" w:hAnsi="Times New Roman"/>
          <w:sz w:val="24"/>
        </w:rPr>
        <w:t>This course of action in i</w:t>
      </w:r>
      <w:r w:rsidRPr="000516B4">
        <w:rPr>
          <w:rFonts w:ascii="Times New Roman" w:hAnsi="Times New Roman"/>
          <w:sz w:val="24"/>
        </w:rPr>
        <w:t xml:space="preserve">nvestigating the context in which changes in the health sector have taken place </w:t>
      </w:r>
      <w:r>
        <w:rPr>
          <w:rFonts w:ascii="Times New Roman" w:hAnsi="Times New Roman"/>
          <w:sz w:val="24"/>
        </w:rPr>
        <w:t>should</w:t>
      </w:r>
      <w:r w:rsidRPr="000516B4">
        <w:rPr>
          <w:rFonts w:ascii="Times New Roman" w:hAnsi="Times New Roman"/>
          <w:sz w:val="24"/>
        </w:rPr>
        <w:t xml:space="preserve"> contribute to a clearer vision of what is needed and what </w:t>
      </w:r>
      <w:r>
        <w:rPr>
          <w:rFonts w:ascii="Times New Roman" w:hAnsi="Times New Roman"/>
          <w:sz w:val="24"/>
        </w:rPr>
        <w:t>can</w:t>
      </w:r>
      <w:r w:rsidRPr="000516B4">
        <w:rPr>
          <w:rFonts w:ascii="Times New Roman" w:hAnsi="Times New Roman"/>
          <w:sz w:val="24"/>
        </w:rPr>
        <w:t xml:space="preserve"> be realizable in the future. Formulating national policies and strategies is a basic function of governments, and the task of formulating and implementing a health policy falls within the</w:t>
      </w:r>
      <w:r>
        <w:rPr>
          <w:rFonts w:ascii="Times New Roman" w:hAnsi="Times New Roman"/>
          <w:sz w:val="24"/>
        </w:rPr>
        <w:t xml:space="preserve"> jurisdiction </w:t>
      </w:r>
      <w:r w:rsidRPr="000516B4">
        <w:rPr>
          <w:rFonts w:ascii="Times New Roman" w:hAnsi="Times New Roman"/>
          <w:sz w:val="24"/>
        </w:rPr>
        <w:t xml:space="preserve">of the health ministry. An explicit health strategy defines the vision for the future, and outlines how </w:t>
      </w:r>
      <w:r>
        <w:rPr>
          <w:rFonts w:ascii="Times New Roman" w:hAnsi="Times New Roman"/>
          <w:sz w:val="24"/>
        </w:rPr>
        <w:t xml:space="preserve">the </w:t>
      </w:r>
      <w:r w:rsidRPr="000516B4">
        <w:rPr>
          <w:rFonts w:ascii="Times New Roman" w:hAnsi="Times New Roman"/>
          <w:sz w:val="24"/>
        </w:rPr>
        <w:t xml:space="preserve">objectives will be achieved. </w:t>
      </w:r>
      <w:r>
        <w:rPr>
          <w:rFonts w:ascii="Times New Roman" w:hAnsi="Times New Roman"/>
          <w:sz w:val="24"/>
        </w:rPr>
        <w:t>The n</w:t>
      </w:r>
      <w:r w:rsidRPr="000516B4">
        <w:rPr>
          <w:rFonts w:ascii="Times New Roman" w:hAnsi="Times New Roman"/>
          <w:sz w:val="24"/>
        </w:rPr>
        <w:t>ational health policies should outline priorities and the expected roles of different act</w:t>
      </w:r>
      <w:r>
        <w:rPr>
          <w:rFonts w:ascii="Times New Roman" w:hAnsi="Times New Roman"/>
          <w:sz w:val="24"/>
        </w:rPr>
        <w:t>ors, inform and build consensus;</w:t>
      </w:r>
      <w:r w:rsidRPr="000516B4">
        <w:rPr>
          <w:rFonts w:ascii="Times New Roman" w:hAnsi="Times New Roman"/>
          <w:sz w:val="24"/>
        </w:rPr>
        <w:t xml:space="preserve"> and estimate the resources required to achieve </w:t>
      </w:r>
      <w:r>
        <w:rPr>
          <w:rFonts w:ascii="Times New Roman" w:hAnsi="Times New Roman"/>
          <w:sz w:val="24"/>
        </w:rPr>
        <w:t xml:space="preserve">the </w:t>
      </w:r>
      <w:r w:rsidRPr="000516B4">
        <w:rPr>
          <w:rFonts w:ascii="Times New Roman" w:hAnsi="Times New Roman"/>
          <w:sz w:val="24"/>
        </w:rPr>
        <w:t xml:space="preserve">goals and priorities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[25]</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The g</w:t>
      </w:r>
      <w:r w:rsidRPr="000516B4">
        <w:rPr>
          <w:rFonts w:ascii="Times New Roman" w:hAnsi="Times New Roman"/>
          <w:sz w:val="24"/>
        </w:rPr>
        <w:t xml:space="preserve">overnance underlies all health system functions. It includes the regulatory and managerial arrangements through which the health system operates, </w:t>
      </w:r>
      <w:r>
        <w:rPr>
          <w:rFonts w:ascii="Times New Roman" w:hAnsi="Times New Roman"/>
          <w:sz w:val="24"/>
        </w:rPr>
        <w:t>including</w:t>
      </w:r>
      <w:r w:rsidRPr="000516B4">
        <w:rPr>
          <w:rFonts w:ascii="Times New Roman" w:hAnsi="Times New Roman"/>
          <w:sz w:val="24"/>
        </w:rPr>
        <w:t xml:space="preserve"> how </w:t>
      </w:r>
      <w:r>
        <w:rPr>
          <w:rFonts w:ascii="Times New Roman" w:hAnsi="Times New Roman"/>
          <w:sz w:val="24"/>
        </w:rPr>
        <w:t xml:space="preserve">the </w:t>
      </w:r>
      <w:r w:rsidRPr="000516B4">
        <w:rPr>
          <w:rFonts w:ascii="Times New Roman" w:hAnsi="Times New Roman"/>
          <w:sz w:val="24"/>
        </w:rPr>
        <w:t>overall goals are set and monitored</w:t>
      </w:r>
      <w:r>
        <w:rPr>
          <w:rFonts w:ascii="Times New Roman" w:hAnsi="Times New Roman"/>
          <w:sz w:val="24"/>
        </w:rPr>
        <w:t>;</w:t>
      </w:r>
      <w:r w:rsidRPr="000516B4">
        <w:rPr>
          <w:rFonts w:ascii="Times New Roman" w:hAnsi="Times New Roman"/>
          <w:sz w:val="24"/>
        </w:rPr>
        <w:t xml:space="preserve"> and how various components of the health system interact to achieve these goals. </w:t>
      </w:r>
      <w:r>
        <w:rPr>
          <w:rFonts w:ascii="Times New Roman" w:hAnsi="Times New Roman"/>
          <w:sz w:val="24"/>
        </w:rPr>
        <w:t>The g</w:t>
      </w:r>
      <w:r w:rsidRPr="000516B4">
        <w:rPr>
          <w:rFonts w:ascii="Times New Roman" w:hAnsi="Times New Roman"/>
          <w:sz w:val="24"/>
        </w:rPr>
        <w:t>overnance also includes normative values (equity, transparency)</w:t>
      </w:r>
      <w:r>
        <w:rPr>
          <w:rFonts w:ascii="Times New Roman" w:hAnsi="Times New Roman"/>
          <w:sz w:val="24"/>
        </w:rPr>
        <w:t>,</w:t>
      </w:r>
      <w:r w:rsidRPr="000516B4">
        <w:rPr>
          <w:rFonts w:ascii="Times New Roman" w:hAnsi="Times New Roman"/>
          <w:sz w:val="24"/>
        </w:rPr>
        <w:t xml:space="preserve"> and political systems within which health systems function.</w:t>
      </w:r>
    </w:p>
    <w:p w14:paraId="307B10B1" w14:textId="4EF67994" w:rsidR="003A5C77" w:rsidRPr="00E24BC6" w:rsidRDefault="003A5C77" w:rsidP="003A5C77">
      <w:pPr>
        <w:bidi w:val="0"/>
        <w:spacing w:line="360" w:lineRule="auto"/>
        <w:contextualSpacing/>
        <w:jc w:val="both"/>
        <w:rPr>
          <w:rFonts w:ascii="Times New Roman" w:hAnsi="Times New Roman"/>
          <w:sz w:val="24"/>
        </w:rPr>
      </w:pPr>
      <w:r w:rsidRPr="000516B4">
        <w:rPr>
          <w:rFonts w:ascii="Times New Roman" w:hAnsi="Times New Roman"/>
          <w:sz w:val="24"/>
        </w:rPr>
        <w:t xml:space="preserve">The Palestinian healthcare system is experiencing an epidemiological transition, compounded by the health impact of the political, security, and economic situation. The burden of </w:t>
      </w:r>
      <w:r>
        <w:rPr>
          <w:rFonts w:ascii="Times New Roman" w:hAnsi="Times New Roman"/>
          <w:sz w:val="24"/>
        </w:rPr>
        <w:t>Non-Communicable Diseases (</w:t>
      </w:r>
      <w:r w:rsidRPr="000516B4">
        <w:rPr>
          <w:rFonts w:ascii="Times New Roman" w:hAnsi="Times New Roman"/>
          <w:sz w:val="24"/>
        </w:rPr>
        <w:t>NCDs</w:t>
      </w:r>
      <w:r>
        <w:rPr>
          <w:rFonts w:ascii="Times New Roman" w:hAnsi="Times New Roman"/>
          <w:sz w:val="24"/>
        </w:rPr>
        <w:t>)</w:t>
      </w:r>
      <w:r w:rsidRPr="000516B4">
        <w:rPr>
          <w:rFonts w:ascii="Times New Roman" w:hAnsi="Times New Roman"/>
          <w:sz w:val="24"/>
        </w:rPr>
        <w:t xml:space="preserve"> is increasing due to cardiovascular diseases, diabetes, and cancers. This disease burden contributes to cost escalation in the health sector and will necessitate a greater focus on health prevention, primary care, and integrated disease management. The political, security, and economic situation </w:t>
      </w:r>
      <w:r>
        <w:rPr>
          <w:rFonts w:ascii="Times New Roman" w:hAnsi="Times New Roman"/>
          <w:sz w:val="24"/>
        </w:rPr>
        <w:t>im</w:t>
      </w:r>
      <w:r w:rsidRPr="000516B4">
        <w:rPr>
          <w:rFonts w:ascii="Times New Roman" w:hAnsi="Times New Roman"/>
          <w:sz w:val="24"/>
        </w:rPr>
        <w:t>pose severe challenges to the Palestinian health sector. These include challenges related to health outcomes, service delivery, access to health services, quality of care, human resources for health develop</w:t>
      </w:r>
      <w:r>
        <w:rPr>
          <w:rFonts w:ascii="Times New Roman" w:hAnsi="Times New Roman"/>
          <w:sz w:val="24"/>
        </w:rPr>
        <w:t>ment and planning;</w:t>
      </w:r>
      <w:r w:rsidRPr="000516B4">
        <w:rPr>
          <w:rFonts w:ascii="Times New Roman" w:hAnsi="Times New Roman"/>
          <w:sz w:val="24"/>
        </w:rPr>
        <w:t xml:space="preserve"> fiscal sustainability</w:t>
      </w:r>
      <w:r>
        <w:rPr>
          <w:rFonts w:ascii="Times New Roman" w:hAnsi="Times New Roman"/>
          <w:sz w:val="24"/>
        </w:rPr>
        <w:t>, governance and accountability;</w:t>
      </w:r>
      <w:r w:rsidRPr="000516B4">
        <w:rPr>
          <w:rFonts w:ascii="Times New Roman" w:hAnsi="Times New Roman"/>
          <w:sz w:val="24"/>
        </w:rPr>
        <w:t xml:space="preserve"> investment planning and management, and creating a long-term vision and strategy for the development of the sector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The recent conflict in Gaza has had </w:t>
      </w:r>
      <w:r>
        <w:rPr>
          <w:rFonts w:ascii="Times New Roman" w:hAnsi="Times New Roman"/>
          <w:sz w:val="24"/>
        </w:rPr>
        <w:t>severe negative consequences on</w:t>
      </w:r>
      <w:r w:rsidRPr="000516B4">
        <w:rPr>
          <w:rFonts w:ascii="Times New Roman" w:hAnsi="Times New Roman"/>
          <w:sz w:val="24"/>
        </w:rPr>
        <w:t xml:space="preserve"> the health of the population and severely exacerbate</w:t>
      </w:r>
      <w:r>
        <w:rPr>
          <w:rFonts w:ascii="Times New Roman" w:hAnsi="Times New Roman"/>
          <w:sz w:val="24"/>
        </w:rPr>
        <w:t>d</w:t>
      </w:r>
      <w:r w:rsidRPr="000516B4">
        <w:rPr>
          <w:rFonts w:ascii="Times New Roman" w:hAnsi="Times New Roman"/>
          <w:sz w:val="24"/>
        </w:rPr>
        <w:t xml:space="preserve"> </w:t>
      </w:r>
      <w:r w:rsidRPr="000516B4">
        <w:rPr>
          <w:rFonts w:ascii="Times New Roman" w:hAnsi="Times New Roman"/>
          <w:sz w:val="24"/>
        </w:rPr>
        <w:lastRenderedPageBreak/>
        <w:t>the fiscal problems in the health sector. The conflict has greatly worsened the situation</w:t>
      </w:r>
      <w:r>
        <w:rPr>
          <w:rFonts w:ascii="Times New Roman" w:hAnsi="Times New Roman"/>
          <w:sz w:val="24"/>
        </w:rPr>
        <w:t>,</w:t>
      </w:r>
      <w:r w:rsidRPr="000516B4">
        <w:rPr>
          <w:rFonts w:ascii="Times New Roman" w:hAnsi="Times New Roman"/>
          <w:sz w:val="24"/>
        </w:rPr>
        <w:t xml:space="preserve"> and the</w:t>
      </w:r>
      <w:r>
        <w:rPr>
          <w:rFonts w:ascii="Times New Roman" w:hAnsi="Times New Roman"/>
          <w:sz w:val="24"/>
        </w:rPr>
        <w:t xml:space="preserve"> Palestinian Authority (</w:t>
      </w:r>
      <w:r w:rsidRPr="000516B4">
        <w:rPr>
          <w:rFonts w:ascii="Times New Roman" w:hAnsi="Times New Roman"/>
          <w:sz w:val="24"/>
        </w:rPr>
        <w:t>PA</w:t>
      </w:r>
      <w:r>
        <w:rPr>
          <w:rFonts w:ascii="Times New Roman" w:hAnsi="Times New Roman"/>
          <w:sz w:val="24"/>
        </w:rPr>
        <w:t>)</w:t>
      </w:r>
      <w:r w:rsidRPr="000516B4">
        <w:rPr>
          <w:rFonts w:ascii="Times New Roman" w:hAnsi="Times New Roman"/>
          <w:sz w:val="24"/>
        </w:rPr>
        <w:t xml:space="preserve"> is limited in its ability to pay for health services, pharmaceuticals, and recurrent expenditures</w:t>
      </w:r>
      <w:r>
        <w:rPr>
          <w:rFonts w:ascii="Times New Roman" w:hAnsi="Times New Roman"/>
          <w:sz w:val="24"/>
        </w:rPr>
        <w:t>;</w:t>
      </w:r>
      <w:r w:rsidRPr="000516B4">
        <w:rPr>
          <w:rFonts w:ascii="Times New Roman" w:hAnsi="Times New Roman"/>
          <w:sz w:val="24"/>
        </w:rPr>
        <w:t xml:space="preserve"> and to meet immediate challenges in the </w:t>
      </w:r>
      <w:r>
        <w:rPr>
          <w:rFonts w:ascii="Times New Roman" w:hAnsi="Times New Roman"/>
          <w:sz w:val="24"/>
        </w:rPr>
        <w:t>health sector. As is the case of</w:t>
      </w:r>
      <w:r w:rsidRPr="000516B4">
        <w:rPr>
          <w:rFonts w:ascii="Times New Roman" w:hAnsi="Times New Roman"/>
          <w:sz w:val="24"/>
        </w:rPr>
        <w:t xml:space="preserve"> other developing countries, the swiftness of development planning in Palestine to suit donor agendas and </w:t>
      </w:r>
      <w:r w:rsidRPr="00E24BC6">
        <w:rPr>
          <w:rFonts w:ascii="Times New Roman" w:hAnsi="Times New Roman"/>
          <w:sz w:val="24"/>
        </w:rPr>
        <w:t xml:space="preserve">budgetary deadlines ‘constitutes a major threat to appropriate policy development’ </w:t>
      </w:r>
      <w:r w:rsidRPr="00E24BC6">
        <w:rPr>
          <w:rFonts w:ascii="Times New Roman" w:hAnsi="Times New Roman"/>
          <w:sz w:val="24"/>
        </w:rPr>
        <w:fldChar w:fldCharType="begin" w:fldLock="1"/>
      </w:r>
      <w:r w:rsidR="00146F97" w:rsidRPr="00E24BC6">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E24BC6">
        <w:rPr>
          <w:rFonts w:ascii="Times New Roman" w:hAnsi="Times New Roman"/>
          <w:sz w:val="24"/>
        </w:rPr>
        <w:fldChar w:fldCharType="separate"/>
      </w:r>
      <w:r w:rsidR="00AA45D8" w:rsidRPr="00E24BC6">
        <w:rPr>
          <w:rFonts w:ascii="Times New Roman" w:hAnsi="Times New Roman"/>
          <w:noProof/>
          <w:sz w:val="24"/>
        </w:rPr>
        <w:t>[16]</w:t>
      </w:r>
      <w:r w:rsidRPr="00E24BC6">
        <w:rPr>
          <w:rFonts w:ascii="Times New Roman" w:hAnsi="Times New Roman"/>
          <w:sz w:val="24"/>
        </w:rPr>
        <w:fldChar w:fldCharType="end"/>
      </w:r>
      <w:r w:rsidRPr="00E24BC6">
        <w:rPr>
          <w:rFonts w:ascii="Times New Roman" w:hAnsi="Times New Roman"/>
          <w:sz w:val="24"/>
        </w:rPr>
        <w:t xml:space="preserve">. In this chapter, I will discuss and explain important themes regarding health policies and strategic planning; health financing and leadership and governance. I argue that there are huge challenges related to these themes that severely alter the healthcare system functions, effectiveness and efficiency of health services in addition to corruption. </w:t>
      </w:r>
    </w:p>
    <w:p w14:paraId="445EDD93" w14:textId="7740E3F5" w:rsidR="00906022" w:rsidRPr="00E24BC6" w:rsidRDefault="00DF2DC2" w:rsidP="0035330C">
      <w:pPr>
        <w:pStyle w:val="Heading3"/>
      </w:pPr>
      <w:bookmarkStart w:id="196" w:name="_Toc60692529"/>
      <w:r w:rsidRPr="00E24BC6">
        <w:t>H</w:t>
      </w:r>
      <w:r w:rsidR="00FE4947" w:rsidRPr="00E24BC6">
        <w:t xml:space="preserve">ealth </w:t>
      </w:r>
      <w:r w:rsidR="00EC3656" w:rsidRPr="00E24BC6">
        <w:t xml:space="preserve">Policies </w:t>
      </w:r>
      <w:r w:rsidR="001F3264" w:rsidRPr="00E24BC6">
        <w:t xml:space="preserve">and </w:t>
      </w:r>
      <w:r w:rsidR="00EC3656" w:rsidRPr="00E24BC6">
        <w:t>Strategic Planning</w:t>
      </w:r>
      <w:bookmarkEnd w:id="196"/>
    </w:p>
    <w:p w14:paraId="7FB39B22" w14:textId="0B0F3B22" w:rsidR="003A5C77" w:rsidRPr="000516B4" w:rsidRDefault="003A5C77" w:rsidP="003A5C77">
      <w:pPr>
        <w:bidi w:val="0"/>
        <w:spacing w:line="360" w:lineRule="auto"/>
        <w:ind w:left="36"/>
        <w:contextualSpacing/>
        <w:jc w:val="both"/>
        <w:rPr>
          <w:rFonts w:ascii="Times New Roman" w:hAnsi="Times New Roman"/>
          <w:sz w:val="24"/>
        </w:rPr>
      </w:pPr>
      <w:bookmarkStart w:id="197" w:name="_Hlk54088800"/>
      <w:r w:rsidRPr="000516B4">
        <w:rPr>
          <w:rFonts w:ascii="Times New Roman" w:hAnsi="Times New Roman"/>
          <w:sz w:val="24"/>
        </w:rPr>
        <w:t>The effects of the unstable and ambiguous political environment, violent conflict and consequent economic instability on health system</w:t>
      </w:r>
      <w:r>
        <w:rPr>
          <w:rFonts w:ascii="Times New Roman" w:hAnsi="Times New Roman"/>
          <w:sz w:val="24"/>
        </w:rPr>
        <w:t>,</w:t>
      </w:r>
      <w:r w:rsidRPr="000516B4">
        <w:rPr>
          <w:rFonts w:ascii="Times New Roman" w:hAnsi="Times New Roman"/>
          <w:sz w:val="24"/>
        </w:rPr>
        <w:t xml:space="preserve"> and the formulation of health-related policies are profound.</w:t>
      </w:r>
      <w:bookmarkEnd w:id="197"/>
      <w:r w:rsidRPr="000516B4">
        <w:rPr>
          <w:rFonts w:ascii="Times New Roman" w:hAnsi="Times New Roman"/>
          <w:sz w:val="24"/>
        </w:rPr>
        <w:t xml:space="preserve"> Operating </w:t>
      </w:r>
      <w:r>
        <w:rPr>
          <w:rFonts w:ascii="Times New Roman" w:hAnsi="Times New Roman"/>
          <w:sz w:val="24"/>
        </w:rPr>
        <w:t>in such an environment imposes</w:t>
      </w:r>
      <w:r w:rsidRPr="000516B4">
        <w:rPr>
          <w:rFonts w:ascii="Times New Roman" w:hAnsi="Times New Roman"/>
          <w:sz w:val="24"/>
        </w:rPr>
        <w:t xml:space="preserve"> considerable challenges to policy-making, planning and its implementation. Within such a context</w:t>
      </w:r>
      <w:r>
        <w:rPr>
          <w:rFonts w:ascii="Times New Roman" w:hAnsi="Times New Roman"/>
          <w:sz w:val="24"/>
        </w:rPr>
        <w:t>,</w:t>
      </w:r>
      <w:r w:rsidRPr="000516B4">
        <w:rPr>
          <w:rFonts w:ascii="Times New Roman" w:hAnsi="Times New Roman"/>
          <w:sz w:val="24"/>
        </w:rPr>
        <w:t xml:space="preserve"> efficient and ‘logic</w:t>
      </w:r>
      <w:r>
        <w:rPr>
          <w:rFonts w:ascii="Times New Roman" w:hAnsi="Times New Roman"/>
          <w:sz w:val="24"/>
        </w:rPr>
        <w:t>al</w:t>
      </w:r>
      <w:r w:rsidRPr="000516B4">
        <w:rPr>
          <w:rFonts w:ascii="Times New Roman" w:hAnsi="Times New Roman"/>
          <w:sz w:val="24"/>
        </w:rPr>
        <w:t xml:space="preserve">’ policy- making is not realistic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{"citationItems":[{"id":"ITEM-1","itemData":{"DOI":"10.1016/S0168-8510(03)00005-8","ISSN":"01688510","PMID":"12694960","abstract":"This article is the presentation of part II of the analysis aiming at providing an insight and better understanding of human resources for health development within a conflicting and transitional context. This part focuses on the human resources for health (HRH) policy development in Palestine taking into consideration the critical elements in policy formulation and implementation, such as sound data based policy and planning, key stakeholders, role and implications of international cooperation. Moreover, it examines recent progress of HRH policy and constraints for implementation. Part I addresses the current situation and recent developments in HRH in Palestine. © 2003 Elsevier Science Ireland Ltd. All rights reserved.","author":[{"dropping-particle":"","family":"Hamdan","given":"Motasem","non-dropping-particle":"","parse-names":false,"suffix":""},{"dropping-particle":"","family":"Defever","given":"Mia","non-dropping-particle":"","parse-names":false,"suffix":""}],"container-title":"Health Policy","id":"ITEM-1","issue":"2","issued":{"date-parts":[["2003","5"]]},"page":"261-273","title":"Human resources for health in Palestine: a policy analysis. Part II. The process of policy formulation and implementation","type":"article-journal","volume":"64"},"uris":["http://www.mendeley.com/documents/?uuid=f412a44a-736e-4d28-8d51-59db559ce73e"]}],"mendeley":{"formattedCitation":"[95]","plainTextFormattedCitation":"[95]","previouslyFormattedCitation":"[95]"},"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[95]</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The e</w:t>
      </w:r>
      <w:r w:rsidRPr="000516B4">
        <w:rPr>
          <w:rFonts w:ascii="Times New Roman" w:hAnsi="Times New Roman"/>
          <w:sz w:val="24"/>
        </w:rPr>
        <w:t xml:space="preserve">xpectations of people in Palestine and </w:t>
      </w:r>
      <w:r>
        <w:rPr>
          <w:rFonts w:ascii="Times New Roman" w:hAnsi="Times New Roman"/>
          <w:sz w:val="24"/>
        </w:rPr>
        <w:t xml:space="preserve">the </w:t>
      </w:r>
      <w:r w:rsidRPr="000516B4">
        <w:rPr>
          <w:rFonts w:ascii="Times New Roman" w:hAnsi="Times New Roman"/>
          <w:sz w:val="24"/>
        </w:rPr>
        <w:t>international community</w:t>
      </w:r>
      <w:r>
        <w:rPr>
          <w:rFonts w:ascii="Times New Roman" w:hAnsi="Times New Roman"/>
          <w:sz w:val="24"/>
        </w:rPr>
        <w:t>, are</w:t>
      </w:r>
      <w:r w:rsidRPr="000516B4">
        <w:rPr>
          <w:rFonts w:ascii="Times New Roman" w:hAnsi="Times New Roman"/>
          <w:sz w:val="24"/>
        </w:rPr>
        <w:t xml:space="preserve"> that </w:t>
      </w:r>
      <w:r>
        <w:rPr>
          <w:rFonts w:ascii="Times New Roman" w:hAnsi="Times New Roman"/>
          <w:sz w:val="24"/>
        </w:rPr>
        <w:t>the Palestinian Authority should</w:t>
      </w:r>
      <w:r w:rsidRPr="000516B4">
        <w:rPr>
          <w:rFonts w:ascii="Times New Roman" w:hAnsi="Times New Roman"/>
          <w:sz w:val="24"/>
        </w:rPr>
        <w:t xml:space="preserve"> act as a government of a state in terms of policies, planning and health legislation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Unfortunately, this does not work due to </w:t>
      </w:r>
      <w:bookmarkStart w:id="198" w:name="_Hlk54088844"/>
      <w:r>
        <w:rPr>
          <w:rFonts w:ascii="Times New Roman" w:hAnsi="Times New Roman"/>
          <w:sz w:val="24"/>
        </w:rPr>
        <w:t xml:space="preserve">the </w:t>
      </w:r>
      <w:r w:rsidRPr="000516B4">
        <w:rPr>
          <w:rFonts w:ascii="Times New Roman" w:hAnsi="Times New Roman"/>
          <w:sz w:val="24"/>
        </w:rPr>
        <w:t>lack of sovereignty, control over borders and resources</w:t>
      </w:r>
      <w:r>
        <w:rPr>
          <w:rFonts w:ascii="Times New Roman" w:hAnsi="Times New Roman"/>
          <w:sz w:val="24"/>
        </w:rPr>
        <w:t>,</w:t>
      </w:r>
      <w:r w:rsidRPr="000516B4">
        <w:rPr>
          <w:rFonts w:ascii="Times New Roman" w:hAnsi="Times New Roman"/>
          <w:sz w:val="24"/>
        </w:rPr>
        <w:t xml:space="preserve"> and high dependency on the external aids. The absence of a long-term Palestinian development agenda focusing on sustainable and equitable growth has</w:t>
      </w:r>
      <w:r>
        <w:rPr>
          <w:rFonts w:ascii="Times New Roman" w:hAnsi="Times New Roman"/>
          <w:sz w:val="24"/>
        </w:rPr>
        <w:t xml:space="preserve"> undermined</w:t>
      </w:r>
      <w:r w:rsidRPr="000516B4">
        <w:rPr>
          <w:rFonts w:ascii="Times New Roman" w:hAnsi="Times New Roman"/>
          <w:sz w:val="24"/>
        </w:rPr>
        <w:t xml:space="preserve"> any strategic planning.</w:t>
      </w:r>
      <w:bookmarkEnd w:id="198"/>
      <w:r w:rsidRPr="000516B4">
        <w:rPr>
          <w:rFonts w:ascii="Times New Roman" w:hAnsi="Times New Roman"/>
          <w:sz w:val="24"/>
        </w:rPr>
        <w:t xml:space="preserve"> </w:t>
      </w:r>
      <w:r>
        <w:rPr>
          <w:rFonts w:ascii="Times New Roman" w:hAnsi="Times New Roman"/>
          <w:sz w:val="24"/>
        </w:rPr>
        <w:t>Nevertheless, e</w:t>
      </w:r>
      <w:r w:rsidRPr="000516B4">
        <w:rPr>
          <w:rFonts w:ascii="Times New Roman" w:hAnsi="Times New Roman"/>
          <w:sz w:val="24"/>
        </w:rPr>
        <w:t>ffective approaches are available to prevent or delay the most common type o</w:t>
      </w:r>
      <w:r>
        <w:rPr>
          <w:rFonts w:ascii="Times New Roman" w:hAnsi="Times New Roman"/>
          <w:sz w:val="24"/>
        </w:rPr>
        <w:t>f diabetes i.e. type 2 diabetes;</w:t>
      </w:r>
      <w:r w:rsidRPr="000516B4">
        <w:rPr>
          <w:rFonts w:ascii="Times New Roman" w:hAnsi="Times New Roman"/>
          <w:sz w:val="24"/>
        </w:rPr>
        <w:t xml:space="preserve"> its devastated complications and the premature death that can result from all types of diabetes</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However, multisectoral-</w:t>
      </w:r>
      <w:r w:rsidRPr="000516B4">
        <w:rPr>
          <w:rFonts w:ascii="Times New Roman" w:hAnsi="Times New Roman"/>
          <w:sz w:val="24"/>
        </w:rPr>
        <w:t>population-based approaches are needed to reduce the prevalence of modifiable diabetes risk factors – such as overweight, obesity, physical inactivity and unhealthy diet – in the general population</w:t>
      </w:r>
      <w:r w:rsidRPr="000516B4">
        <w:rPr>
          <w:rFonts w:ascii="Times New Roman" w:hAnsi="Times New Roman"/>
          <w:sz w:val="24"/>
          <w:rtl/>
        </w:rPr>
        <w:t>.</w:t>
      </w:r>
      <w:r w:rsidRPr="000516B4">
        <w:rPr>
          <w:rFonts w:ascii="Times New Roman" w:hAnsi="Times New Roman"/>
          <w:sz w:val="24"/>
        </w:rPr>
        <w:t xml:space="preserve"> Policy measures are needed to increase access to affordable, healthy foods and beverages; to promote physical activity; and to reduce exposure to tobacco policy action</w:t>
      </w:r>
      <w:r>
        <w:rPr>
          <w:rFonts w:ascii="Times New Roman" w:hAnsi="Times New Roman"/>
          <w:sz w:val="24"/>
        </w:rPr>
        <w:t>,</w:t>
      </w:r>
      <w:r w:rsidRPr="000516B4">
        <w:rPr>
          <w:rFonts w:ascii="Times New Roman" w:hAnsi="Times New Roman"/>
          <w:sz w:val="24"/>
        </w:rPr>
        <w:t xml:space="preserve"> to increase the price of foods high in fat, sugar and salt </w:t>
      </w:r>
      <w:r>
        <w:rPr>
          <w:rFonts w:ascii="Times New Roman" w:hAnsi="Times New Roman"/>
          <w:sz w:val="24"/>
        </w:rPr>
        <w:t xml:space="preserve">that </w:t>
      </w:r>
      <w:r w:rsidRPr="000516B4">
        <w:rPr>
          <w:rFonts w:ascii="Times New Roman" w:hAnsi="Times New Roman"/>
          <w:sz w:val="24"/>
        </w:rPr>
        <w:t xml:space="preserve">can decrease their consumption </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 xml:space="preserve">. Unfortunately, such policies and regulations are either not present or not implemented in the Palestinian healthcare </w:t>
      </w:r>
      <w:r w:rsidRPr="000516B4">
        <w:rPr>
          <w:rFonts w:ascii="Times New Roman" w:hAnsi="Times New Roman"/>
          <w:sz w:val="24"/>
        </w:rPr>
        <w:lastRenderedPageBreak/>
        <w:t>system. The prevalence of obesity is increasing and is</w:t>
      </w:r>
      <w:r w:rsidRPr="000516B4">
        <w:t xml:space="preserve"> </w:t>
      </w:r>
      <w:r w:rsidRPr="000516B4">
        <w:rPr>
          <w:rFonts w:ascii="Times New Roman" w:hAnsi="Times New Roman"/>
          <w:sz w:val="24"/>
        </w:rPr>
        <w:t xml:space="preserve">predicted to continue to increase. There is no national strategy in place to target obesity reduction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{"citationItems":[{"id":"ITEM-1","itemData":{"DOI":"10.1136/bmjopen-2013-003558","ISBN":"2044-6055 (Electronic)","ISSN":"2044-6055","PMID":"24362011","abstract":"Objective: This paper aims to provide estimates of future diabetes prevalence in the West Bank, occupied Palestinian territory (oPt), and to compare five future policy scenarios for diabetes prevention. Design: We created and refined a mathematical Markov model that integrates population, obesity and smoking trends to estimate future diabetes prevalence. Model parameters were derived from the literature. Diabetes incidence was estimated using DISMOD software. We developed the model for the Palestinian population based on data available for the period 2000-2010, and validated the model by comparing predicted diabetes prevalence to subsequent actual observed diabetes prevalence rates. Setting: West Bank oPt. Results: Palestinian diabetes mellitus prevalence estimated by the model (for adults aged 25 or more) was 9.7% in 2000, increasing to 15.3% by 2010. Prevalence in men increased from 9.1% to 16.9% and in women from 10.2% to 13.6%. Comparisons of the model results with the observed prevalence in the Palestinian Family Health Survey showed a close fit. The model forecasts were 20.8% for 2020 and 23.4% for 2030. A 2.8% reduction in diabetes prevalence could be achieved if obesity trends start to decline by 5% in a 5-year period. If obesity prevalence was reduced by 35% in 10 years, as suggested by the WHO, diabetes prevalence might be decreased by 20%. Conclusions: The model estimates an increase in the prevalence of diabetes which poses a large challenge to the health system. However, if bold but reasonable action is taken, effective interventions could reduce diabetes prevalence and hence the number of patients with diabetes.","author":[{"dropping-particle":"","family":"Abu-Rmeileh","given":"Niveen M E","non-dropping-particle":"","parse-names":false,"suffix":""},{"dropping-particle":"","family":"Husseini","given":"Abdullatif","non-dropping-particle":"","parse-names":false,"suffix":""},{"dropping-particle":"","family":"Capewell","given":"Simon","non-dropping-particle":"","parse-names":false,"suffix":""},{"dropping-particle":"","family":"O'Flaherty","given":"Martin","non-dropping-particle":"","parse-names":false,"suffix":""}],"container-title":"BMJ Open","id":"ITEM-1","issue":"12","issued":{"date-parts":[["2013","12"]]},"page":"e003558","title":"Preventing type 2 diabetes among Palestinians: comparing five future policy scenarios","type":"article-journal","volume":"3"},"uris":["http://www.mendeley.com/documents/?uuid=cecbe2d1-ac6b-4c25-8ea5-d48d3f7e164a"]}],"mendeley":{"formattedCitation":"[96]","plainTextFormattedCitation":"[96]","previouslyFormattedCitation":"[96]"},"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[96]</w:t>
      </w:r>
      <w:r w:rsidRPr="000516B4">
        <w:rPr>
          <w:rFonts w:ascii="Times New Roman" w:hAnsi="Times New Roman"/>
          <w:sz w:val="24"/>
        </w:rPr>
        <w:fldChar w:fldCharType="end"/>
      </w:r>
      <w:r w:rsidRPr="000516B4">
        <w:rPr>
          <w:rFonts w:ascii="Times New Roman" w:hAnsi="Times New Roman"/>
          <w:sz w:val="24"/>
        </w:rPr>
        <w:t>. The same case is also applicable on other modifiable risk factors of diabetes and other</w:t>
      </w:r>
      <w:r>
        <w:rPr>
          <w:rFonts w:ascii="Times New Roman" w:hAnsi="Times New Roman"/>
          <w:sz w:val="24"/>
        </w:rPr>
        <w:t xml:space="preserve"> Non-Communicable Diseases (</w:t>
      </w:r>
      <w:r w:rsidRPr="000516B4">
        <w:rPr>
          <w:rFonts w:ascii="Times New Roman" w:hAnsi="Times New Roman"/>
          <w:sz w:val="24"/>
        </w:rPr>
        <w:t>NCDs</w:t>
      </w:r>
      <w:r>
        <w:rPr>
          <w:rFonts w:ascii="Times New Roman" w:hAnsi="Times New Roman"/>
          <w:sz w:val="24"/>
        </w:rPr>
        <w:t>)</w:t>
      </w:r>
      <w:r w:rsidRPr="000516B4">
        <w:rPr>
          <w:rFonts w:ascii="Times New Roman" w:hAnsi="Times New Roman"/>
          <w:sz w:val="24"/>
        </w:rPr>
        <w:t>.</w:t>
      </w:r>
    </w:p>
    <w:p w14:paraId="28536708" w14:textId="77777777" w:rsidR="003A5C77" w:rsidRPr="000516B4" w:rsidRDefault="003A5C77" w:rsidP="003A5C77">
      <w:pPr>
        <w:bidi w:val="0"/>
        <w:spacing w:line="360" w:lineRule="auto"/>
        <w:contextualSpacing/>
        <w:jc w:val="both"/>
        <w:rPr>
          <w:rFonts w:ascii="Times New Roman" w:hAnsi="Times New Roman"/>
          <w:sz w:val="24"/>
        </w:rPr>
      </w:pPr>
      <w:r w:rsidRPr="000516B4">
        <w:rPr>
          <w:rFonts w:ascii="Times New Roman" w:hAnsi="Times New Roman"/>
          <w:sz w:val="24"/>
        </w:rPr>
        <w:t>Interviewee</w:t>
      </w:r>
      <w:r>
        <w:rPr>
          <w:rFonts w:ascii="Times New Roman" w:hAnsi="Times New Roman"/>
          <w:sz w:val="24"/>
        </w:rPr>
        <w:t>s in my research had stressed the necessity</w:t>
      </w:r>
      <w:r w:rsidRPr="000516B4">
        <w:rPr>
          <w:rFonts w:ascii="Times New Roman" w:hAnsi="Times New Roman"/>
          <w:sz w:val="24"/>
        </w:rPr>
        <w:t xml:space="preserve"> of health</w:t>
      </w:r>
      <w:r>
        <w:rPr>
          <w:rFonts w:ascii="Times New Roman" w:hAnsi="Times New Roman"/>
          <w:sz w:val="24"/>
        </w:rPr>
        <w:t xml:space="preserve"> care;</w:t>
      </w:r>
      <w:r w:rsidRPr="000516B4">
        <w:rPr>
          <w:rFonts w:ascii="Times New Roman" w:hAnsi="Times New Roman"/>
          <w:sz w:val="24"/>
        </w:rPr>
        <w:t xml:space="preserve"> the availability and the implementation of health policies and regulations. In addition, they have pointed out the challenges regarding the dysfunction of the Legislative Council since 2007</w:t>
      </w:r>
      <w:r>
        <w:rPr>
          <w:rFonts w:ascii="Times New Roman" w:hAnsi="Times New Roman"/>
          <w:sz w:val="24"/>
        </w:rPr>
        <w:t>,</w:t>
      </w:r>
      <w:r w:rsidRPr="000516B4">
        <w:rPr>
          <w:rFonts w:ascii="Times New Roman" w:hAnsi="Times New Roman"/>
          <w:sz w:val="24"/>
        </w:rPr>
        <w:t xml:space="preserve"> and how this </w:t>
      </w:r>
      <w:r>
        <w:rPr>
          <w:rFonts w:ascii="Times New Roman" w:hAnsi="Times New Roman"/>
          <w:sz w:val="24"/>
        </w:rPr>
        <w:t>has affected</w:t>
      </w:r>
      <w:r w:rsidRPr="000516B4">
        <w:rPr>
          <w:rFonts w:ascii="Times New Roman" w:hAnsi="Times New Roman"/>
          <w:sz w:val="24"/>
        </w:rPr>
        <w:t xml:space="preserve"> the process to pass new legislations and the related bylaws. </w:t>
      </w:r>
      <w:r>
        <w:rPr>
          <w:rFonts w:ascii="Times New Roman" w:hAnsi="Times New Roman"/>
          <w:sz w:val="24"/>
        </w:rPr>
        <w:t>A senior health manager in</w:t>
      </w:r>
      <w:r w:rsidRPr="000516B4">
        <w:rPr>
          <w:rFonts w:ascii="Times New Roman" w:hAnsi="Times New Roman"/>
          <w:sz w:val="24"/>
        </w:rPr>
        <w:t xml:space="preserve"> the health policy and planning unit in the MOH has stated: "</w:t>
      </w:r>
      <w:r w:rsidRPr="0096750D">
        <w:rPr>
          <w:rFonts w:ascii="Times New Roman" w:hAnsi="Times New Roman"/>
          <w:b/>
          <w:bCs w:val="0"/>
          <w:i/>
          <w:iCs/>
          <w:sz w:val="20"/>
          <w:szCs w:val="20"/>
        </w:rPr>
        <w:t xml:space="preserve">We do not have legislations or laws specific to the prevention and control of non-communicable diseases (NCDs). The exception is the control of smoking and consumption of tobacco products law. It is the only law that could be applied, but it is not fully applied. The success of the implementation mechanism needs by-laws, implementing regulations, regulations </w:t>
      </w:r>
      <w:r>
        <w:rPr>
          <w:rFonts w:ascii="Times New Roman" w:hAnsi="Times New Roman"/>
          <w:b/>
          <w:bCs w:val="0"/>
          <w:i/>
          <w:iCs/>
          <w:sz w:val="20"/>
          <w:szCs w:val="20"/>
        </w:rPr>
        <w:t>adopted by the Anti-smoking law;</w:t>
      </w:r>
      <w:r w:rsidRPr="0096750D">
        <w:rPr>
          <w:rFonts w:ascii="Times New Roman" w:hAnsi="Times New Roman"/>
          <w:b/>
          <w:bCs w:val="0"/>
          <w:i/>
          <w:iCs/>
          <w:sz w:val="20"/>
          <w:szCs w:val="20"/>
        </w:rPr>
        <w:t xml:space="preserve"> in addition, the Ministry of Health cannot apply this law alone. The whole Government bodies must contribute to the implementation of the law</w:t>
      </w:r>
      <w:r w:rsidRPr="000516B4">
        <w:rPr>
          <w:rFonts w:ascii="Times New Roman" w:hAnsi="Times New Roman"/>
          <w:sz w:val="20"/>
          <w:szCs w:val="20"/>
        </w:rPr>
        <w:t>".</w:t>
      </w:r>
      <w:r>
        <w:rPr>
          <w:rFonts w:ascii="Times New Roman" w:hAnsi="Times New Roman"/>
          <w:sz w:val="20"/>
          <w:szCs w:val="20"/>
        </w:rPr>
        <w:t xml:space="preserve"> </w:t>
      </w:r>
      <w:r>
        <w:rPr>
          <w:rFonts w:ascii="Times New Roman" w:hAnsi="Times New Roman"/>
          <w:sz w:val="24"/>
        </w:rPr>
        <w:t>Another s</w:t>
      </w:r>
      <w:r w:rsidRPr="000516B4">
        <w:rPr>
          <w:rFonts w:ascii="Times New Roman" w:hAnsi="Times New Roman"/>
          <w:sz w:val="24"/>
        </w:rPr>
        <w:t>enior physician from Gaza also</w:t>
      </w:r>
      <w:r>
        <w:rPr>
          <w:rFonts w:ascii="Times New Roman" w:hAnsi="Times New Roman"/>
          <w:sz w:val="24"/>
        </w:rPr>
        <w:t xml:space="preserve"> declared</w:t>
      </w:r>
      <w:r w:rsidRPr="000516B4">
        <w:rPr>
          <w:rFonts w:ascii="Times New Roman" w:hAnsi="Times New Roman"/>
          <w:sz w:val="20"/>
          <w:szCs w:val="20"/>
        </w:rPr>
        <w:t>: "</w:t>
      </w:r>
      <w:r w:rsidRPr="0070085C">
        <w:rPr>
          <w:rFonts w:ascii="Times New Roman" w:hAnsi="Times New Roman"/>
          <w:b/>
          <w:bCs w:val="0"/>
          <w:i/>
          <w:iCs/>
          <w:sz w:val="20"/>
          <w:szCs w:val="20"/>
        </w:rPr>
        <w:t>Most of our governmental institutions are no</w:t>
      </w:r>
      <w:r>
        <w:rPr>
          <w:rFonts w:ascii="Times New Roman" w:hAnsi="Times New Roman"/>
          <w:b/>
          <w:bCs w:val="0"/>
          <w:i/>
          <w:iCs/>
          <w:sz w:val="20"/>
          <w:szCs w:val="20"/>
        </w:rPr>
        <w:t>t functioning, legislative and E</w:t>
      </w:r>
      <w:r w:rsidRPr="0070085C">
        <w:rPr>
          <w:rFonts w:ascii="Times New Roman" w:hAnsi="Times New Roman"/>
          <w:b/>
          <w:bCs w:val="0"/>
          <w:i/>
          <w:iCs/>
          <w:sz w:val="20"/>
          <w:szCs w:val="20"/>
        </w:rPr>
        <w:t>xecutive institutions alike. When I mention legislative, I mean matters that have to do with diseases in general. The Ministry of Health itself is majorly out of order – they do not enact any required laws to promote the prevention and control of diabetes and other non-communicable diseases. If we look at the Legislative Council, we find it to be out of order itself. The council is supposed to enact laws for all ministries, and everything that affects the country and the people should be passed through the council</w:t>
      </w:r>
      <w:r w:rsidRPr="000516B4">
        <w:rPr>
          <w:rFonts w:ascii="Times New Roman" w:hAnsi="Times New Roman"/>
          <w:sz w:val="24"/>
        </w:rPr>
        <w:t xml:space="preserve">". </w:t>
      </w:r>
      <w:r>
        <w:rPr>
          <w:rFonts w:ascii="Times New Roman" w:hAnsi="Times New Roman"/>
          <w:sz w:val="24"/>
        </w:rPr>
        <w:t>One s</w:t>
      </w:r>
      <w:r w:rsidRPr="000516B4">
        <w:rPr>
          <w:rFonts w:ascii="Times New Roman" w:hAnsi="Times New Roman"/>
          <w:sz w:val="24"/>
        </w:rPr>
        <w:t xml:space="preserve">enior health manager in </w:t>
      </w:r>
      <w:r>
        <w:rPr>
          <w:rFonts w:ascii="Times New Roman" w:hAnsi="Times New Roman"/>
          <w:sz w:val="24"/>
        </w:rPr>
        <w:t xml:space="preserve">the </w:t>
      </w:r>
      <w:r w:rsidRPr="000516B4">
        <w:rPr>
          <w:rFonts w:ascii="Times New Roman" w:hAnsi="Times New Roman"/>
          <w:sz w:val="24"/>
        </w:rPr>
        <w:t xml:space="preserve">MOH </w:t>
      </w:r>
      <w:r>
        <w:rPr>
          <w:rFonts w:ascii="Times New Roman" w:hAnsi="Times New Roman"/>
          <w:sz w:val="24"/>
        </w:rPr>
        <w:t>added</w:t>
      </w:r>
      <w:r w:rsidRPr="000516B4">
        <w:rPr>
          <w:rFonts w:ascii="Times New Roman" w:hAnsi="Times New Roman"/>
          <w:sz w:val="24"/>
        </w:rPr>
        <w:t>: "</w:t>
      </w:r>
      <w:r w:rsidRPr="0070085C">
        <w:rPr>
          <w:rFonts w:ascii="Times New Roman" w:hAnsi="Times New Roman"/>
          <w:b/>
          <w:bCs w:val="0"/>
          <w:i/>
          <w:iCs/>
          <w:sz w:val="20"/>
          <w:szCs w:val="20"/>
        </w:rPr>
        <w:t>The general health law (public Health Law) is good, but should be developed/updated over time.</w:t>
      </w:r>
      <w:r>
        <w:rPr>
          <w:rFonts w:ascii="Times New Roman" w:hAnsi="Times New Roman"/>
          <w:b/>
          <w:bCs w:val="0"/>
          <w:i/>
          <w:iCs/>
          <w:sz w:val="20"/>
          <w:szCs w:val="20"/>
        </w:rPr>
        <w:t xml:space="preserve"> We are not in a good situation. W</w:t>
      </w:r>
      <w:r w:rsidRPr="0070085C">
        <w:rPr>
          <w:rFonts w:ascii="Times New Roman" w:hAnsi="Times New Roman"/>
          <w:b/>
          <w:bCs w:val="0"/>
          <w:i/>
          <w:iCs/>
          <w:sz w:val="20"/>
          <w:szCs w:val="20"/>
        </w:rPr>
        <w:t>e do not have a leg</w:t>
      </w:r>
      <w:r>
        <w:rPr>
          <w:rFonts w:ascii="Times New Roman" w:hAnsi="Times New Roman"/>
          <w:b/>
          <w:bCs w:val="0"/>
          <w:i/>
          <w:iCs/>
          <w:sz w:val="20"/>
          <w:szCs w:val="20"/>
        </w:rPr>
        <w:t>islative council that sets laws;</w:t>
      </w:r>
      <w:r w:rsidRPr="0070085C">
        <w:rPr>
          <w:rFonts w:ascii="Times New Roman" w:hAnsi="Times New Roman"/>
          <w:b/>
          <w:bCs w:val="0"/>
          <w:i/>
          <w:iCs/>
          <w:sz w:val="20"/>
          <w:szCs w:val="20"/>
        </w:rPr>
        <w:t xml:space="preserve"> and this is also one of the challenges in updating the systems and laws</w:t>
      </w:r>
      <w:r w:rsidRPr="000516B4">
        <w:rPr>
          <w:rFonts w:ascii="Times New Roman" w:hAnsi="Times New Roman"/>
          <w:sz w:val="20"/>
          <w:szCs w:val="20"/>
        </w:rPr>
        <w:t>".</w:t>
      </w:r>
    </w:p>
    <w:p w14:paraId="22A4652A" w14:textId="77777777" w:rsidR="003A5C77" w:rsidRPr="000516B4" w:rsidRDefault="003A5C77" w:rsidP="003A5C77">
      <w:pPr>
        <w:bidi w:val="0"/>
        <w:spacing w:line="360" w:lineRule="auto"/>
        <w:contextualSpacing/>
        <w:jc w:val="both"/>
        <w:rPr>
          <w:rFonts w:ascii="Times New Roman" w:hAnsi="Times New Roman"/>
          <w:sz w:val="24"/>
        </w:rPr>
      </w:pPr>
      <w:r w:rsidRPr="000516B4">
        <w:rPr>
          <w:rFonts w:ascii="Times New Roman" w:hAnsi="Times New Roman"/>
          <w:sz w:val="24"/>
        </w:rPr>
        <w:t xml:space="preserve">The quantitative survey in my research has also confirmed the </w:t>
      </w:r>
      <w:r>
        <w:rPr>
          <w:rFonts w:ascii="Times New Roman" w:hAnsi="Times New Roman"/>
          <w:sz w:val="24"/>
        </w:rPr>
        <w:t>status</w:t>
      </w:r>
      <w:r w:rsidRPr="000516B4">
        <w:rPr>
          <w:rFonts w:ascii="Times New Roman" w:hAnsi="Times New Roman"/>
          <w:sz w:val="24"/>
        </w:rPr>
        <w:t xml:space="preserve"> of lacking of health policies and regulations that could help in the promotion of healthy lifestyle and the prevention of diabetes. Only 22.7% (n=78) of professionals participated in the survey have agreed that we have enough regulations to promote nutrition/healthy diet</w:t>
      </w:r>
      <w:r w:rsidRPr="000516B4">
        <w:rPr>
          <w:rFonts w:ascii="Times New Roman" w:hAnsi="Times New Roman"/>
          <w:b/>
          <w:bCs w:val="0"/>
          <w:sz w:val="24"/>
        </w:rPr>
        <w:t xml:space="preserve">. </w:t>
      </w:r>
      <w:r w:rsidRPr="000516B4">
        <w:rPr>
          <w:rFonts w:ascii="Times New Roman" w:hAnsi="Times New Roman"/>
          <w:sz w:val="24"/>
        </w:rPr>
        <w:t xml:space="preserve">While only 13.9% (n=47), has mentioned that </w:t>
      </w:r>
      <w:r>
        <w:rPr>
          <w:rFonts w:ascii="Times New Roman" w:hAnsi="Times New Roman"/>
          <w:sz w:val="24"/>
        </w:rPr>
        <w:t xml:space="preserve">the </w:t>
      </w:r>
      <w:r w:rsidRPr="000516B4">
        <w:rPr>
          <w:rFonts w:ascii="Times New Roman" w:hAnsi="Times New Roman"/>
          <w:sz w:val="24"/>
        </w:rPr>
        <w:t xml:space="preserve">Palestinian healthcare system has plans to face the rising prevalence of obesity, as obesity is one of the main modifiable risk factors for diabetes and other NCDs </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 xml:space="preserve">. Early in life, when eating and physical activity habits are formed and when the long-term regulation of energy balance may be programmed, </w:t>
      </w:r>
      <w:r w:rsidRPr="000516B4">
        <w:rPr>
          <w:rFonts w:ascii="Times New Roman" w:hAnsi="Times New Roman"/>
          <w:sz w:val="24"/>
        </w:rPr>
        <w:lastRenderedPageBreak/>
        <w:t xml:space="preserve">there is a critical </w:t>
      </w:r>
      <w:r>
        <w:rPr>
          <w:rFonts w:ascii="Times New Roman" w:hAnsi="Times New Roman"/>
          <w:sz w:val="24"/>
        </w:rPr>
        <w:t>pathway</w:t>
      </w:r>
      <w:r w:rsidRPr="000516B4">
        <w:rPr>
          <w:rFonts w:ascii="Times New Roman" w:hAnsi="Times New Roman"/>
          <w:sz w:val="24"/>
        </w:rPr>
        <w:t xml:space="preserve"> for intervention to mitigate the risk of obesity and type 2 diabetes later in life </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w:t>
      </w:r>
    </w:p>
    <w:p w14:paraId="17C9CC22" w14:textId="77777777" w:rsidR="003A5C77" w:rsidRPr="000516B4" w:rsidRDefault="003A5C77" w:rsidP="003A5C77">
      <w:pPr>
        <w:bidi w:val="0"/>
        <w:spacing w:line="360" w:lineRule="auto"/>
        <w:contextualSpacing/>
        <w:jc w:val="both"/>
        <w:rPr>
          <w:rFonts w:ascii="Times New Roman" w:hAnsi="Times New Roman"/>
          <w:sz w:val="24"/>
        </w:rPr>
      </w:pPr>
      <w:r w:rsidRPr="000516B4">
        <w:rPr>
          <w:rFonts w:ascii="Times New Roman" w:hAnsi="Times New Roman"/>
          <w:sz w:val="24"/>
        </w:rPr>
        <w:t>When asked about legislations regardin</w:t>
      </w:r>
      <w:r>
        <w:rPr>
          <w:rFonts w:ascii="Times New Roman" w:hAnsi="Times New Roman"/>
          <w:sz w:val="24"/>
        </w:rPr>
        <w:t>g other modifiable risk factors,</w:t>
      </w:r>
      <w:r w:rsidRPr="000516B4">
        <w:rPr>
          <w:rFonts w:ascii="Times New Roman" w:hAnsi="Times New Roman"/>
          <w:sz w:val="24"/>
        </w:rPr>
        <w:t xml:space="preserve"> smoking and exercise, results came disappointedly low as only 20.1% (n= 69) and 37.6% (n=126) of professionals agreed that </w:t>
      </w:r>
      <w:r>
        <w:rPr>
          <w:rFonts w:ascii="Times New Roman" w:hAnsi="Times New Roman"/>
          <w:sz w:val="24"/>
        </w:rPr>
        <w:t xml:space="preserve">the </w:t>
      </w:r>
      <w:r w:rsidRPr="000516B4">
        <w:rPr>
          <w:rFonts w:ascii="Times New Roman" w:hAnsi="Times New Roman"/>
          <w:sz w:val="24"/>
        </w:rPr>
        <w:t>Palestinian healthcare system has enough legislations to promote smoking prevention</w:t>
      </w:r>
      <w:r>
        <w:rPr>
          <w:rFonts w:ascii="Times New Roman" w:hAnsi="Times New Roman"/>
          <w:sz w:val="24"/>
        </w:rPr>
        <w:t>,</w:t>
      </w:r>
      <w:r w:rsidRPr="000516B4">
        <w:rPr>
          <w:rFonts w:ascii="Times New Roman" w:hAnsi="Times New Roman"/>
          <w:sz w:val="24"/>
        </w:rPr>
        <w:t xml:space="preserve"> and that diabetes patients can use available public spaces to exercise</w:t>
      </w:r>
      <w:r>
        <w:rPr>
          <w:rFonts w:ascii="Times New Roman" w:hAnsi="Times New Roman"/>
          <w:sz w:val="24"/>
        </w:rPr>
        <w:t>,</w:t>
      </w:r>
      <w:r w:rsidRPr="000516B4">
        <w:rPr>
          <w:rFonts w:ascii="Times New Roman" w:hAnsi="Times New Roman"/>
          <w:sz w:val="24"/>
        </w:rPr>
        <w:t xml:space="preserve"> respectively. While 46% (n=146) of professionals believed that </w:t>
      </w:r>
      <w:r>
        <w:rPr>
          <w:rFonts w:ascii="Times New Roman" w:hAnsi="Times New Roman"/>
          <w:sz w:val="24"/>
        </w:rPr>
        <w:t xml:space="preserve">the </w:t>
      </w:r>
      <w:r w:rsidRPr="000516B4">
        <w:rPr>
          <w:rFonts w:ascii="Times New Roman" w:hAnsi="Times New Roman"/>
          <w:sz w:val="24"/>
        </w:rPr>
        <w:t xml:space="preserve">Palestinian healthcare system implements services according to priorities/strategic planning. </w:t>
      </w:r>
    </w:p>
    <w:p w14:paraId="33A8FFF5" w14:textId="259952EF" w:rsidR="003A5C77" w:rsidRPr="000516B4" w:rsidRDefault="003A5C77" w:rsidP="003A5C77">
      <w:pPr>
        <w:bidi w:val="0"/>
        <w:spacing w:line="360" w:lineRule="auto"/>
        <w:ind w:left="36"/>
        <w:contextualSpacing/>
        <w:jc w:val="both"/>
        <w:rPr>
          <w:rFonts w:ascii="Times New Roman" w:hAnsi="Times New Roman"/>
          <w:sz w:val="24"/>
        </w:rPr>
      </w:pPr>
      <w:r>
        <w:rPr>
          <w:rFonts w:ascii="Times New Roman" w:hAnsi="Times New Roman"/>
          <w:sz w:val="24"/>
        </w:rPr>
        <w:t xml:space="preserve">The </w:t>
      </w:r>
      <w:r w:rsidRPr="000516B4">
        <w:rPr>
          <w:rFonts w:ascii="Times New Roman" w:hAnsi="Times New Roman"/>
          <w:sz w:val="24"/>
        </w:rPr>
        <w:t>MOH has adopted several national policies aimed at promoting the health situation in the country, ensuring that health services are available for all citizens, improving performance</w:t>
      </w:r>
      <w:r>
        <w:rPr>
          <w:rFonts w:ascii="Times New Roman" w:hAnsi="Times New Roman"/>
          <w:sz w:val="24"/>
        </w:rPr>
        <w:t>;</w:t>
      </w:r>
      <w:r w:rsidRPr="000516B4">
        <w:rPr>
          <w:rFonts w:ascii="Times New Roman" w:hAnsi="Times New Roman"/>
          <w:sz w:val="24"/>
        </w:rPr>
        <w:t xml:space="preserve"> and enhancing the quality of the health sector, </w:t>
      </w:r>
      <w:r>
        <w:rPr>
          <w:rFonts w:ascii="Times New Roman" w:hAnsi="Times New Roman"/>
          <w:sz w:val="24"/>
        </w:rPr>
        <w:t xml:space="preserve">and </w:t>
      </w:r>
      <w:r w:rsidRPr="000516B4">
        <w:rPr>
          <w:rFonts w:ascii="Times New Roman" w:hAnsi="Times New Roman"/>
          <w:sz w:val="24"/>
        </w:rPr>
        <w:t xml:space="preserve">promoting optimal utilization of available resources in view of the recent economic and political crises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xml:space="preserve">. No single policy or intervention can achieve changes of this magnitude </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 D</w:t>
      </w:r>
      <w:r>
        <w:rPr>
          <w:rFonts w:ascii="Times New Roman" w:hAnsi="Times New Roman"/>
          <w:sz w:val="24"/>
        </w:rPr>
        <w:t>iabetes is not only an issue to the health system;</w:t>
      </w:r>
      <w:r w:rsidRPr="000516B4">
        <w:rPr>
          <w:rFonts w:ascii="Times New Roman" w:hAnsi="Times New Roman"/>
          <w:sz w:val="24"/>
        </w:rPr>
        <w:t xml:space="preserve"> and therefore, the leadership of the MOH has to go beyond the health sector in order to creat</w:t>
      </w:r>
      <w:r>
        <w:rPr>
          <w:rFonts w:ascii="Times New Roman" w:hAnsi="Times New Roman"/>
          <w:sz w:val="24"/>
        </w:rPr>
        <w:t>e a positive policy environment. This can be achieved</w:t>
      </w:r>
      <w:r w:rsidRPr="000516B4">
        <w:rPr>
          <w:rFonts w:ascii="Times New Roman" w:hAnsi="Times New Roman"/>
          <w:sz w:val="24"/>
        </w:rPr>
        <w:t xml:space="preserve"> by adopting agendas</w:t>
      </w:r>
      <w:r>
        <w:rPr>
          <w:rFonts w:ascii="Times New Roman" w:hAnsi="Times New Roman"/>
          <w:sz w:val="24"/>
        </w:rPr>
        <w:t xml:space="preserve"> that</w:t>
      </w:r>
      <w:r w:rsidRPr="000516B4">
        <w:rPr>
          <w:rFonts w:ascii="Times New Roman" w:hAnsi="Times New Roman"/>
          <w:sz w:val="24"/>
        </w:rPr>
        <w:t xml:space="preserve">  call for a “whole-of-government</w:t>
      </w:r>
      <w:r w:rsidRPr="000516B4">
        <w:rPr>
          <w:rFonts w:ascii="Times New Roman" w:hAnsi="Times New Roman"/>
          <w:sz w:val="24"/>
          <w:rtl/>
        </w:rPr>
        <w:t>”</w:t>
      </w:r>
      <w:r w:rsidRPr="000516B4">
        <w:rPr>
          <w:rFonts w:ascii="Times New Roman" w:hAnsi="Times New Roman"/>
          <w:sz w:val="24"/>
        </w:rPr>
        <w:t xml:space="preserve"> approach, in which all sectors systematically consider </w:t>
      </w:r>
      <w:r>
        <w:rPr>
          <w:rFonts w:ascii="Times New Roman" w:hAnsi="Times New Roman"/>
          <w:sz w:val="24"/>
        </w:rPr>
        <w:t>the health impact of policies on</w:t>
      </w:r>
      <w:r w:rsidRPr="000516B4">
        <w:rPr>
          <w:rFonts w:ascii="Times New Roman" w:hAnsi="Times New Roman"/>
          <w:sz w:val="24"/>
        </w:rPr>
        <w:t xml:space="preserve"> trade, agriculture, finance, transport, education and urban planning</w:t>
      </w:r>
      <w:r>
        <w:rPr>
          <w:rFonts w:ascii="Times New Roman" w:hAnsi="Times New Roman"/>
          <w:sz w:val="24"/>
        </w:rPr>
        <w:t xml:space="preserve">; </w:t>
      </w:r>
      <w:r w:rsidRPr="000516B4">
        <w:rPr>
          <w:rFonts w:ascii="Times New Roman" w:hAnsi="Times New Roman"/>
          <w:sz w:val="24"/>
        </w:rPr>
        <w:t>distinguish</w:t>
      </w:r>
      <w:r>
        <w:rPr>
          <w:rFonts w:ascii="Times New Roman" w:hAnsi="Times New Roman"/>
          <w:sz w:val="24"/>
        </w:rPr>
        <w:t>ing</w:t>
      </w:r>
      <w:r w:rsidRPr="000516B4">
        <w:rPr>
          <w:rFonts w:ascii="Times New Roman" w:hAnsi="Times New Roman"/>
          <w:sz w:val="24"/>
        </w:rPr>
        <w:t xml:space="preserve"> that health is enhanced or obstructed as a result of policies in these and other areas </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 This management of diabetes</w:t>
      </w:r>
      <w:r>
        <w:rPr>
          <w:rFonts w:ascii="Times New Roman" w:hAnsi="Times New Roman"/>
          <w:sz w:val="24"/>
        </w:rPr>
        <w:t>,</w:t>
      </w:r>
      <w:r w:rsidRPr="000516B4">
        <w:rPr>
          <w:rFonts w:ascii="Times New Roman" w:hAnsi="Times New Roman"/>
          <w:sz w:val="24"/>
        </w:rPr>
        <w:t xml:space="preserve"> outside of the health system</w:t>
      </w:r>
      <w:r>
        <w:rPr>
          <w:rFonts w:ascii="Times New Roman" w:hAnsi="Times New Roman"/>
          <w:sz w:val="24"/>
        </w:rPr>
        <w:t>,</w:t>
      </w:r>
      <w:r w:rsidRPr="000516B4">
        <w:rPr>
          <w:rFonts w:ascii="Times New Roman" w:hAnsi="Times New Roman"/>
          <w:sz w:val="24"/>
        </w:rPr>
        <w:t xml:space="preserve"> is </w:t>
      </w:r>
      <w:r>
        <w:rPr>
          <w:rFonts w:ascii="Times New Roman" w:hAnsi="Times New Roman"/>
          <w:sz w:val="24"/>
        </w:rPr>
        <w:t>distinctively important</w:t>
      </w:r>
      <w:r w:rsidRPr="000516B4">
        <w:rPr>
          <w:rFonts w:ascii="Times New Roman" w:hAnsi="Times New Roman"/>
          <w:sz w:val="24"/>
        </w:rPr>
        <w:t xml:space="preserve"> in low-resource countries</w:t>
      </w:r>
      <w:r>
        <w:rPr>
          <w:rFonts w:ascii="Times New Roman" w:hAnsi="Times New Roman"/>
          <w:sz w:val="24"/>
        </w:rPr>
        <w:t>,</w:t>
      </w:r>
      <w:r w:rsidRPr="000516B4">
        <w:rPr>
          <w:rFonts w:ascii="Times New Roman" w:hAnsi="Times New Roman"/>
          <w:sz w:val="24"/>
        </w:rPr>
        <w:t xml:space="preserve"> like Palestine</w:t>
      </w:r>
      <w:r>
        <w:rPr>
          <w:rFonts w:ascii="Times New Roman" w:hAnsi="Times New Roman"/>
          <w:sz w:val="24"/>
        </w:rPr>
        <w:t>,</w:t>
      </w:r>
      <w:r w:rsidRPr="000516B4">
        <w:rPr>
          <w:rFonts w:ascii="Times New Roman" w:hAnsi="Times New Roman"/>
          <w:sz w:val="24"/>
        </w:rPr>
        <w:t xml:space="preserve"> where the formal health system is underdeveloped and highly dependent on donor aid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[8]</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 xml:space="preserve">Donor aid to tangible results </w:t>
      </w:r>
      <w:r w:rsidR="00F67397">
        <w:rPr>
          <w:rFonts w:ascii="Times New Roman" w:hAnsi="Times New Roman"/>
          <w:sz w:val="24"/>
        </w:rPr>
        <w:t>is</w:t>
      </w:r>
      <w:r>
        <w:rPr>
          <w:rFonts w:ascii="Times New Roman" w:hAnsi="Times New Roman"/>
          <w:sz w:val="24"/>
        </w:rPr>
        <w:t xml:space="preserve"> more preferable than in intangible outcomes due to the fact that donors need to show how their donations are spent, such as in equipment and supplies rather than in better performance and skills development.  </w:t>
      </w:r>
      <w:r w:rsidRPr="000516B4">
        <w:rPr>
          <w:rFonts w:ascii="Times New Roman" w:hAnsi="Times New Roman"/>
          <w:sz w:val="24"/>
        </w:rPr>
        <w:t xml:space="preserve">This lack of interest by donors for non-communicable diseases impacts the policy response countries develop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xml:space="preserve">.This policy response needs to be shaped at the global, national, and local levels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[8]</w:t>
      </w:r>
      <w:r w:rsidRPr="000516B4">
        <w:rPr>
          <w:rFonts w:ascii="Times New Roman" w:hAnsi="Times New Roman"/>
          <w:sz w:val="24"/>
        </w:rPr>
        <w:fldChar w:fldCharType="end"/>
      </w:r>
      <w:r w:rsidRPr="000516B4">
        <w:rPr>
          <w:rFonts w:ascii="Times New Roman" w:hAnsi="Times New Roman"/>
          <w:sz w:val="24"/>
        </w:rPr>
        <w:t>. “Health in All Policies” was adopted globally to address the wide-rangin</w:t>
      </w:r>
      <w:r w:rsidRPr="000516B4">
        <w:rPr>
          <w:rFonts w:ascii="Times New Roman" w:hAnsi="Times New Roman"/>
          <w:sz w:val="24"/>
          <w:lang w:bidi="ar-JO"/>
        </w:rPr>
        <w:t xml:space="preserve">g </w:t>
      </w:r>
      <w:r w:rsidRPr="000516B4">
        <w:rPr>
          <w:rFonts w:ascii="Times New Roman" w:hAnsi="Times New Roman"/>
          <w:sz w:val="24"/>
        </w:rPr>
        <w:t xml:space="preserve">and interconnected aspects of healthcare and its determinants and challenges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10.1007/978-3-319-74365-3_203-1","ISBN":"9783319743653","author":[{"dropping-particle":"","family":"AlKhaldi","given":"Mohammed","non-dropping-particle":"","parse-names":false,"suffix":""},{"dropping-particle":"","family":"Abuzerr","given":"Samer","non-dropping-particle":"","parse-names":false,"suffix":""},{"dropping-particle":"","family":"Obaid","given":"Hassan Abu","non-dropping-particle":"","parse-names":false,"suffix":""},{"dropping-particle":"","family":"Alnajjar","given":"Ghada","non-dropping-particle":"","parse-names":false,"suffix":""},{"dropping-particle":"","family":"Alkhaldi","given":"Ahmed","non-dropping-particle":"","parse-names":false,"suffix":""},{"dropping-particle":"","family":"Khayyat","given":"Abdulsalam","non-dropping-particle":"","parse-names":false,"suffix":""}],"container-title":"Handbook of Healthcare in the Arab World","id":"ITEM-1","issued":{"date-parts":[["2020"]]},"page":"1-28","publisher":"Springer International Publishing","publisher-place":"Cham","title":"Social Determinants of Health in Fragile and Conflict Settings: The Case of the Gaza Strip, Palestine","type":"chapter"},"uris":["http://www.mendeley.com/documents/?uuid=4d9e8577-cedf-4d42-942c-9d912ef6291b"]}],"mendeley":{"formattedCitation":"[49]","plainTextFormattedCitation":"[49]","previouslyFormattedCitation":"[49]"},"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[49]</w:t>
      </w:r>
      <w:r w:rsidRPr="000516B4">
        <w:rPr>
          <w:rFonts w:ascii="Times New Roman" w:hAnsi="Times New Roman"/>
          <w:sz w:val="24"/>
        </w:rPr>
        <w:fldChar w:fldCharType="end"/>
      </w:r>
      <w:r w:rsidRPr="000516B4">
        <w:rPr>
          <w:rFonts w:ascii="Times New Roman" w:hAnsi="Times New Roman"/>
          <w:sz w:val="24"/>
        </w:rPr>
        <w:t xml:space="preserve">. Regions experiencing conflicts and instability, such as Palestine and the Gaza Strip, in particular, are required to address health legislations </w:t>
      </w:r>
      <w:r w:rsidRPr="000516B4">
        <w:rPr>
          <w:rFonts w:ascii="Times New Roman" w:hAnsi="Times New Roman"/>
          <w:sz w:val="24"/>
        </w:rPr>
        <w:lastRenderedPageBreak/>
        <w:t xml:space="preserve">and prioritize social determinants of health in light of rapid changes and deterioration in all aspects of daily life </w:t>
      </w:r>
      <w:r>
        <w:rPr>
          <w:rFonts w:ascii="Times New Roman" w:hAnsi="Times New Roman"/>
          <w:sz w:val="24"/>
        </w:rPr>
        <w:t xml:space="preserve">in order </w:t>
      </w:r>
      <w:r w:rsidRPr="000516B4">
        <w:rPr>
          <w:rFonts w:ascii="Times New Roman" w:hAnsi="Times New Roman"/>
          <w:sz w:val="24"/>
        </w:rPr>
        <w:t>to reduce the disparities among people everywhere and</w:t>
      </w:r>
      <w:r>
        <w:rPr>
          <w:rFonts w:ascii="Times New Roman" w:hAnsi="Times New Roman"/>
          <w:sz w:val="24"/>
        </w:rPr>
        <w:t xml:space="preserve"> in the Gaza Strip specifically;</w:t>
      </w:r>
      <w:r w:rsidRPr="000516B4">
        <w:rPr>
          <w:rFonts w:ascii="Times New Roman" w:hAnsi="Times New Roman"/>
          <w:sz w:val="24"/>
        </w:rPr>
        <w:t xml:space="preserve"> and bridge the gaps across sectors and geographical areas.</w:t>
      </w:r>
    </w:p>
    <w:p w14:paraId="7570180B" w14:textId="2C45CEB2" w:rsidR="003A5C77" w:rsidRPr="000516B4" w:rsidRDefault="003A5C77" w:rsidP="003A5C77">
      <w:pPr>
        <w:bidi w:val="0"/>
        <w:spacing w:line="360" w:lineRule="auto"/>
        <w:contextualSpacing/>
        <w:jc w:val="both"/>
        <w:rPr>
          <w:rFonts w:ascii="Times New Roman" w:hAnsi="Times New Roman"/>
          <w:sz w:val="24"/>
        </w:rPr>
      </w:pPr>
      <w:r w:rsidRPr="000516B4">
        <w:rPr>
          <w:rFonts w:ascii="Times New Roman" w:hAnsi="Times New Roman"/>
          <w:sz w:val="24"/>
        </w:rPr>
        <w:t>Palestine is committed to work toward</w:t>
      </w:r>
      <w:r>
        <w:rPr>
          <w:rFonts w:ascii="Times New Roman" w:hAnsi="Times New Roman"/>
          <w:sz w:val="24"/>
        </w:rPr>
        <w:t>s</w:t>
      </w:r>
      <w:r w:rsidRPr="000516B4">
        <w:rPr>
          <w:rFonts w:ascii="Times New Roman" w:hAnsi="Times New Roman"/>
          <w:sz w:val="24"/>
        </w:rPr>
        <w:t xml:space="preserve"> achieving the Sustainable Development Goals (SDGs) during the coming years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The government would incorporate these goals and targets into national frameworks and policies</w:t>
      </w:r>
      <w:r>
        <w:rPr>
          <w:rFonts w:ascii="Times New Roman" w:hAnsi="Times New Roman"/>
          <w:sz w:val="24"/>
        </w:rPr>
        <w:t>,</w:t>
      </w:r>
      <w:r w:rsidRPr="000516B4">
        <w:rPr>
          <w:rFonts w:ascii="Times New Roman" w:hAnsi="Times New Roman"/>
          <w:sz w:val="24"/>
        </w:rPr>
        <w:t xml:space="preserve"> and include them in the upcoming national strategies and plans towards achieving them by 2030</w:t>
      </w:r>
      <w:r>
        <w:rPr>
          <w:rFonts w:ascii="Times New Roman" w:hAnsi="Times New Roman"/>
          <w:sz w:val="24"/>
        </w:rPr>
        <w:t>,</w:t>
      </w:r>
      <w:r w:rsidRPr="000516B4">
        <w:rPr>
          <w:rFonts w:ascii="Times New Roman" w:hAnsi="Times New Roman"/>
          <w:sz w:val="24"/>
        </w:rPr>
        <w:t xml:space="preserve"> within the available resources and national priorities. </w:t>
      </w:r>
      <w:r>
        <w:rPr>
          <w:rFonts w:ascii="Times New Roman" w:hAnsi="Times New Roman"/>
          <w:sz w:val="24"/>
        </w:rPr>
        <w:t>The p</w:t>
      </w:r>
      <w:r w:rsidRPr="000516B4">
        <w:rPr>
          <w:rFonts w:ascii="Times New Roman" w:hAnsi="Times New Roman"/>
          <w:sz w:val="24"/>
        </w:rPr>
        <w:t xml:space="preserve">rogress will be monitored by means of localizing the globally adopted indicators that monitor achievement of the SDGs and their targets in partnership with the Palestinian Central Bureau of Statistics (PCBS). </w:t>
      </w:r>
      <w:r>
        <w:rPr>
          <w:rFonts w:ascii="Times New Roman" w:hAnsi="Times New Roman"/>
          <w:sz w:val="24"/>
        </w:rPr>
        <w:t>The d</w:t>
      </w:r>
      <w:r w:rsidRPr="000516B4">
        <w:rPr>
          <w:rFonts w:ascii="Times New Roman" w:hAnsi="Times New Roman"/>
          <w:sz w:val="24"/>
        </w:rPr>
        <w:t xml:space="preserve">evelopment of sound policies and plans does not guarantee their effective implementation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{"citationItems":[{"id":"ITEM-1","itemData":{"DOI":"10.1016/S0140-6736(12)62000-5","ISBN":"0140-6736","ISSN":"01406736","PMID":"23574803","abstract":"In 1985, the Rockefeller Foundation published Good health at low cost to discuss why some countries or regions achieve better health and social outcomes than do others at a similar level of income and to show the role of political will and socially progressive policies. 25 years on, the Good Health at Low Cost project revisited these places but looked anew at Bangladesh, Ethiopia, Kyrgyzstan, Thailand, and the Indian state of Tamil Nadu, which have all either achieved substantial improvements in health or access to services or implemented innovative health policies relative to their neighbours. A series of comparative case studies (2009-11) looked at how and why each region accomplished these changes. Attributes of success included good governance and political commitment, eff ective bureaucracies that preserve institutional memory and can learn from experience, and the ability to innovate and adapt to resource limitations. Furthermore, the capacity to respond to population needs and build resilience into health systems in the face of political unrest, economic crises, and natural disasters was important. Transport infrastructure, female empowerment, and education also played a part. Health systems are complex and no simple recipe exists for success. Yet in the countries and regions studied, progress has been assisted by institutional stability, with continuity of reforms despite political and economic turmoil, learning lessons from experience, seizing windows of opportunity, and ensuring sensitivity to context. These experiences show that improvements in health can still be achieved in countries with relatively few resources, though strategic investment is necessary to address new challenges such as complex chronic diseases and growing population expectations. Copyright © 2013 Elsevier B.V.","author":[{"dropping-particle":"","family":"Balabanova","given":"Dina","non-dropping-particle":"","parse-names":false,"suffix":""},{"dropping-particle":"","family":"Mills","given":"Anne","non-dropping-particle":"","parse-names":false,"suffix":""},{"dropping-particle":"","family":"Conteh","given":"Lesong","non-dropping-particle":"","parse-names":false,"suffix":""},{"dropping-particle":"","family":"Akkazieva","given":"Baktygul","non-dropping-particle":"","parse-names":false,"suffix":""},{"dropping-particle":"","family":"Banteyerga","given":"Hailom","non-dropping-particle":"","parse-names":false,"suffix":""},{"dropping-particle":"","family":"Dash","given":"Umakant","non-dropping-particle":"","parse-names":false,"suffix":""},{"dropping-particle":"","family":"Gilson","given":"Lucy","non-dropping-particle":"","parse-names":false,"suffix":""},{"dropping-particle":"","family":"Harmer","given":"Andrew","non-dropping-particle":"","parse-names":false,"suffix":""},{"dropping-particle":"","family":"Ibraimova","given":"Ainura","non-dropping-particle":"","parse-names":false,"suffix":""},{"dropping-particle":"","family":"Islam","given":"Ziaul","non-dropping-particle":"","parse-names":false,"suffix":""},{"dropping-particle":"","family":"Kidanu","given":"Aklilu","non-dropping-particle":"","parse-names":false,"suffix":""},{"dropping-particle":"","family":"Koehlmoos","given":"Tracey P.","non-dropping-particle":"","parse-names":false,"suffix":""},{"dropping-particle":"","family":"Limwattananon","given":"Supon","non-dropping-particle":"","parse-names":false,"suffix":""},{"dropping-particle":"","family":"Muraleedharan","given":"VR","non-dropping-particle":"","parse-names":false,"suffix":""},{"dropping-particle":"","family":"Murzalieva","given":"Gulgun","non-dropping-particle":"","parse-names":false,"suffix":""},{"dropping-particle":"","family":"Palafox","given":"Benjamin","non-dropping-particle":"","parse-names":false,"suffix":""},{"dropping-particle":"","family":"Panichkriangkrai","given":"Warisa","non-dropping-particle":"","parse-names":false,"suffix":""},{"dropping-particle":"","family":"Patcharanarumol","given":"Walaiporn","non-dropping-particle":"","parse-names":false,"suffix":""},{"dropping-particle":"","family":"Penn-Kekana","given":"Loveday","non-dropping-particle":"","parse-names":false,"suffix":""},{"dropping-particle":"","family":"Powell-Jackson","given":"Timothy","non-dropping-particle":"","parse-names":false,"suffix":""},{"dropping-particle":"","family":"Tangcharoensathien","given":"Viroj","non-dropping-particle":"","parse-names":false,"suffix":""},{"dropping-particle":"","family":"McKee","given":"Martin","non-dropping-particle":"","parse-names":false,"suffix":""}],"container-title":"The Lancet","id":"ITEM-1","issue":"9883","issued":{"date-parts":[["2013","6"]]},"page":"2118-2133","publisher":"Elsevier Ltd","title":"Good Health at Low Cost 25 years on: lessons for the future of health systems strengthening","type":"article-journal","volume":"381"},"uris":["http://www.mendeley.com/documents/?uuid=fcb2736f-ae3f-41e3-8511-3a11fc3071d0"]}],"mendeley":{"formattedCitation":"[7]","plainTextFormattedCitation":"[7]","previouslyFormattedCitation":"[7]"},"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[7]</w:t>
      </w:r>
      <w:r w:rsidRPr="000516B4">
        <w:rPr>
          <w:rFonts w:ascii="Times New Roman" w:hAnsi="Times New Roman"/>
          <w:sz w:val="24"/>
        </w:rPr>
        <w:fldChar w:fldCharType="end"/>
      </w:r>
      <w:r w:rsidRPr="000516B4">
        <w:rPr>
          <w:rFonts w:ascii="Times New Roman" w:hAnsi="Times New Roman"/>
          <w:sz w:val="24"/>
        </w:rPr>
        <w:t xml:space="preserve">. Palestine still lacks a general development policy, and within the context of this "Policy vacuum" characterized by the absence of internal Palestinian debate on the type and direction of reform the country needs to take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[16]</w:t>
      </w:r>
      <w:r w:rsidRPr="000516B4">
        <w:rPr>
          <w:rFonts w:ascii="Times New Roman" w:hAnsi="Times New Roman"/>
          <w:sz w:val="24"/>
        </w:rPr>
        <w:fldChar w:fldCharType="end"/>
      </w:r>
      <w:r w:rsidRPr="000516B4">
        <w:rPr>
          <w:rFonts w:ascii="Times New Roman" w:hAnsi="Times New Roman"/>
          <w:sz w:val="24"/>
        </w:rPr>
        <w:t xml:space="preserve">. The World Bank and external donors are of growing influence on economic, health and social projects. Donors interfere with projects details and programs. They can choose what to do and what to support within each priority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Pr>
          <w:rFonts w:ascii="Times New Roman" w:hAnsi="Times New Roman"/>
          <w:sz w:val="24"/>
        </w:rPr>
        <w:t>. Health plans</w:t>
      </w:r>
      <w:r w:rsidRPr="000516B4">
        <w:rPr>
          <w:rFonts w:ascii="Times New Roman" w:hAnsi="Times New Roman"/>
          <w:sz w:val="24"/>
        </w:rPr>
        <w:t xml:space="preserve"> for Palestine were developed with input from many stakeholders. Non-ministry stakeholders were not effectively involved in the planning process, with the result that there has been no overall development policy around which national and provider-specific policies could be developed. Although many of the objectives in successive national strategic health plans have been clear and restricted, few have had target completion times, or adequate budget preparation and prioritization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The new national strategy 2017-2022 has three main pillars: path to independence, governance, and sustainable development. Under them, there are priorities, policies and interventions. Most of the health interventions are under sustainable development. Thus, any project proposed by the donor within development in the health system is considered aligned with the national strategy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In this regard, the MOH seeks to promote the legal and regulatory environment in the health sector. Making important achievements in the past two years, the Ministry will continue with these efforts during the coming years</w:t>
      </w:r>
      <w:r>
        <w:rPr>
          <w:rFonts w:ascii="Times New Roman" w:hAnsi="Times New Roman"/>
          <w:sz w:val="24"/>
        </w:rPr>
        <w:t>,</w:t>
      </w:r>
      <w:r w:rsidRPr="000516B4">
        <w:rPr>
          <w:rFonts w:ascii="Times New Roman" w:hAnsi="Times New Roman"/>
          <w:sz w:val="24"/>
        </w:rPr>
        <w:t xml:space="preserve"> and will focus on sustainability of the health </w:t>
      </w:r>
      <w:r w:rsidRPr="000516B4">
        <w:rPr>
          <w:rFonts w:ascii="Times New Roman" w:hAnsi="Times New Roman"/>
          <w:sz w:val="24"/>
        </w:rPr>
        <w:lastRenderedPageBreak/>
        <w:t xml:space="preserve">system and enhancing its performance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In this context, the Ministry addresses two main issues: amending the public health law and amending the government health insurance system. Enacted in 2004, the current public health law needs urgent amendments and development in order to be more comprehensive and specific and correspond to national health developments and innovations. There is also an urgent need to review, revise and upgrade the health insurance system in order to increase its potential to enhance financial sustainability and achieve equity and financ</w:t>
      </w:r>
      <w:r>
        <w:rPr>
          <w:rFonts w:ascii="Times New Roman" w:hAnsi="Times New Roman"/>
          <w:sz w:val="24"/>
        </w:rPr>
        <w:t>ial protection for all citizens;</w:t>
      </w:r>
      <w:r w:rsidRPr="000516B4">
        <w:rPr>
          <w:rFonts w:ascii="Times New Roman" w:hAnsi="Times New Roman"/>
          <w:sz w:val="24"/>
        </w:rPr>
        <w:t xml:space="preserve"> and consequently, achieve universal health coverage.</w:t>
      </w:r>
    </w:p>
    <w:p w14:paraId="67C26D30" w14:textId="47F19909" w:rsidR="00724EB8" w:rsidRDefault="003A5C77" w:rsidP="003A5C77">
      <w:pPr>
        <w:bidi w:val="0"/>
        <w:spacing w:line="360" w:lineRule="auto"/>
        <w:contextualSpacing/>
        <w:jc w:val="both"/>
        <w:rPr>
          <w:rFonts w:ascii="Times New Roman" w:hAnsi="Times New Roman"/>
          <w:sz w:val="24"/>
        </w:rPr>
      </w:pPr>
      <w:r w:rsidRPr="000516B4">
        <w:rPr>
          <w:rFonts w:ascii="Times New Roman" w:hAnsi="Times New Roman"/>
          <w:sz w:val="24"/>
        </w:rPr>
        <w:t>In conclusion, the Palestinian healthcare system is functioning in a complex context. The ambiguous political and economic environment, the unique geographical separation of the West Bank, Gaza and Jerusalem, and the socio-demographic and cultural characteristics of the Palestinian population, as well as the international pressure of the funding agencies</w:t>
      </w:r>
      <w:r>
        <w:rPr>
          <w:rFonts w:ascii="Times New Roman" w:hAnsi="Times New Roman"/>
          <w:sz w:val="24"/>
        </w:rPr>
        <w:t>,</w:t>
      </w:r>
      <w:r w:rsidRPr="000516B4">
        <w:rPr>
          <w:rFonts w:ascii="Times New Roman" w:hAnsi="Times New Roman"/>
          <w:sz w:val="24"/>
        </w:rPr>
        <w:t xml:space="preserve"> are critical elements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{"citationItems":[{"id":"ITEM-1","itemData":{"DOI":"10.1016/S0168-8510(01)00174-9","ISSN":"01688510","PMID":"11823024","abstract":"The objective of this article is to focus on the challenges and opportunities the Palestinian health care system is currently facing in a 'transitional period', which started subsequent to the Oslo Agreement in 1993. The characteristics of 'transition' have to be highlighted in order to understand the context and peculiarities in which the Palestinian health care system is operating. A descriptive analysis is provided of the historical, political, economic and socio-demographic elements to gain an insight into the complex context of the Occupied Palestinian Territories, a country in 'transition'. Copyright ?? 2002 Elsevier Science Ireland Ltd.","author":[{"dropping-particle":"","family":"Hamdan","given":"Motasem","non-dropping-particle":"","parse-names":false,"suffix":""},{"dropping-particle":"","family":"Defever","given":"Mia","non-dropping-particle":"","parse-names":false,"suffix":""}],"container-title":"Health Policy","id":"ITEM-1","issue":"3","issued":{"date-parts":[["2002","3"]]},"page":"193-207","title":"A ‘transitional’ context for health policy development: the Palestinian case","type":"article-journal","volume":"59"},"uris":["http://www.mendeley.com/documents/?uuid=05fa6cde-46a0-480d-b92a-3d2a4212ba76"]}],"mendeley":{"formattedCitation":"[23]","plainTextFormattedCitation":"[23]","previouslyFormattedCitation":"[23]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[23]</w:t>
      </w:r>
      <w:r w:rsidRPr="000516B4">
        <w:rPr>
          <w:rFonts w:ascii="Times New Roman" w:hAnsi="Times New Roman"/>
          <w:sz w:val="24"/>
        </w:rPr>
        <w:fldChar w:fldCharType="end"/>
      </w:r>
      <w:r w:rsidRPr="000516B4">
        <w:rPr>
          <w:rFonts w:ascii="Times New Roman" w:hAnsi="Times New Roman"/>
          <w:sz w:val="24"/>
        </w:rPr>
        <w:t>. The interaction of these factors as well as the fragile context of the Palestinian healthcare system makes the organization of health care and health policy development a very complicated process. As a consequence, appropriate health policy-making and priority setting in the Palestinian health care system is more than challenging. The current health strategy 2017-2022 has set specific strategic</w:t>
      </w:r>
      <w:r>
        <w:rPr>
          <w:rFonts w:ascii="Times New Roman" w:hAnsi="Times New Roman"/>
          <w:sz w:val="24"/>
        </w:rPr>
        <w:t xml:space="preserve"> objectives and action plan that are</w:t>
      </w:r>
      <w:r w:rsidRPr="000516B4">
        <w:rPr>
          <w:rFonts w:ascii="Times New Roman" w:hAnsi="Times New Roman"/>
          <w:sz w:val="24"/>
        </w:rPr>
        <w:t xml:space="preserve"> congruent with the commitment toward</w:t>
      </w:r>
      <w:r>
        <w:rPr>
          <w:rFonts w:ascii="Times New Roman" w:hAnsi="Times New Roman"/>
          <w:sz w:val="24"/>
        </w:rPr>
        <w:t>s</w:t>
      </w:r>
      <w:r w:rsidRPr="000516B4">
        <w:rPr>
          <w:rFonts w:ascii="Times New Roman" w:hAnsi="Times New Roman"/>
          <w:sz w:val="24"/>
        </w:rPr>
        <w:t xml:space="preserve"> achieving the</w:t>
      </w:r>
      <w:r>
        <w:rPr>
          <w:rFonts w:ascii="Times New Roman" w:hAnsi="Times New Roman"/>
          <w:sz w:val="24"/>
        </w:rPr>
        <w:t xml:space="preserve"> Sustainable Development Goals</w:t>
      </w:r>
      <w:r w:rsidRPr="000516B4">
        <w:rPr>
          <w:rFonts w:ascii="Times New Roman" w:hAnsi="Times New Roman"/>
          <w:sz w:val="24"/>
        </w:rPr>
        <w:t xml:space="preserve"> </w:t>
      </w:r>
      <w:r>
        <w:rPr>
          <w:rFonts w:ascii="Times New Roman" w:hAnsi="Times New Roman"/>
          <w:sz w:val="24"/>
        </w:rPr>
        <w:t>(</w:t>
      </w:r>
      <w:r w:rsidRPr="000516B4">
        <w:rPr>
          <w:rFonts w:ascii="Times New Roman" w:hAnsi="Times New Roman"/>
          <w:sz w:val="24"/>
        </w:rPr>
        <w:t>SDGs</w:t>
      </w:r>
      <w:r>
        <w:rPr>
          <w:rFonts w:ascii="Times New Roman" w:hAnsi="Times New Roman"/>
          <w:sz w:val="24"/>
        </w:rPr>
        <w:t>)</w:t>
      </w:r>
      <w:r w:rsidRPr="000516B4">
        <w:rPr>
          <w:rFonts w:ascii="Times New Roman" w:hAnsi="Times New Roman"/>
          <w:sz w:val="24"/>
        </w:rPr>
        <w:t xml:space="preserve">. The government would incorporate these goals and targets into national frameworks and policies and include them in the upcoming national strategies and plans towards achieving them by 2030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xml:space="preserve">. To delay or prevent diabetes and the other non-communicable diseases; modifiable risk factors should be targeted in education, awareness, management and most important with health policies and proper legislations. National policies and detailed strategies for the prevention and care of diabetes are highly needed. Further efforts are needed to ensure the availability of unconditional fund to implement such policies and strategies according to the prior set plans and priorities. A combination of fiscal policies, legislation, changes to the environment and raising awareness of health risks works best for promoting healthy diets and physical activity </w:t>
      </w:r>
      <w:r w:rsidRPr="000516B4">
        <w:rPr>
          <w:rFonts w:ascii="Times New Roman" w:hAnsi="Times New Roman"/>
          <w:sz w:val="24"/>
        </w:rPr>
        <w:fldChar w:fldCharType="begin" w:fldLock="1"/>
      </w:r>
      <w:r w:rsidRPr="000516B4">
        <w:rPr>
          <w:rFonts w:ascii="Times New Roman" w:hAnsi="Times New Roman"/>
          <w:sz w:val="24"/>
        </w:rPr>
        <w:instrText>ADDIN CSL_CITATION {"citationItems":[{"id":"ITEM-1","itemData":{"author":[{"dropping-particle":"","family":"World Health Organisation","given":"","non-dropping-particle":"","parse-names":false,"suffix":""}],"id":"ITEM-1","issued":{"date-parts":[["2016"]]},"number-of-pages":"88","publisher-place":"Geneva","title":"Global Report on Diabetes","type":"report"},"uris":["http://www.mendeley.com/documents/?uuid=6f4fadd3-8dac-4606-b800-c308628438a9"]}],"mendeley":{"formattedCitation":"[1]","plainTextFormattedCitation":"[1]","previouslyFormattedCitation":"[1]"},"properties":{"noteIndex":0},"schema":"https://github.com/citation-style-language/schema/raw/master/csl-citation.json"}</w:instrText>
      </w:r>
      <w:r w:rsidRPr="000516B4">
        <w:rPr>
          <w:rFonts w:ascii="Times New Roman" w:hAnsi="Times New Roman"/>
          <w:sz w:val="24"/>
        </w:rPr>
        <w:fldChar w:fldCharType="separate"/>
      </w:r>
      <w:r w:rsidRPr="000516B4">
        <w:rPr>
          <w:rFonts w:ascii="Times New Roman" w:hAnsi="Times New Roman"/>
          <w:noProof/>
          <w:sz w:val="24"/>
        </w:rPr>
        <w:t>[1]</w:t>
      </w:r>
      <w:r w:rsidRPr="000516B4">
        <w:rPr>
          <w:rFonts w:ascii="Times New Roman" w:hAnsi="Times New Roman"/>
          <w:sz w:val="24"/>
        </w:rPr>
        <w:fldChar w:fldCharType="end"/>
      </w:r>
      <w:r w:rsidRPr="000516B4">
        <w:rPr>
          <w:rFonts w:ascii="Times New Roman" w:hAnsi="Times New Roman"/>
          <w:sz w:val="24"/>
        </w:rPr>
        <w:t>.</w:t>
      </w:r>
    </w:p>
    <w:p w14:paraId="1A88D8BF" w14:textId="77777777" w:rsidR="0035330C" w:rsidRDefault="0035330C" w:rsidP="0035330C">
      <w:pPr>
        <w:bidi w:val="0"/>
        <w:spacing w:line="360" w:lineRule="auto"/>
        <w:contextualSpacing/>
        <w:jc w:val="both"/>
        <w:rPr>
          <w:rFonts w:ascii="Times New Roman" w:hAnsi="Times New Roman"/>
          <w:sz w:val="24"/>
          <w:lang w:bidi="ar-SA"/>
        </w:rPr>
      </w:pPr>
    </w:p>
    <w:p w14:paraId="38A14E7F" w14:textId="43C639C7" w:rsidR="00FE4947" w:rsidRDefault="001F3264" w:rsidP="0035330C">
      <w:pPr>
        <w:pStyle w:val="Heading3"/>
      </w:pPr>
      <w:bookmarkStart w:id="199" w:name="_Toc60692530"/>
      <w:r w:rsidRPr="00D946A0">
        <w:lastRenderedPageBreak/>
        <w:t>Financing</w:t>
      </w:r>
      <w:r w:rsidR="00830518">
        <w:t xml:space="preserve"> </w:t>
      </w:r>
      <w:r w:rsidR="003B5D44">
        <w:t xml:space="preserve">the </w:t>
      </w:r>
      <w:r w:rsidR="003B5D44" w:rsidRPr="00D946A0">
        <w:t>Healthcare System</w:t>
      </w:r>
      <w:bookmarkEnd w:id="199"/>
    </w:p>
    <w:p w14:paraId="119914D0" w14:textId="30598A9D" w:rsidR="003A5C77" w:rsidRPr="00D946A0" w:rsidRDefault="003A5C77" w:rsidP="00E55A44">
      <w:pPr>
        <w:bidi w:val="0"/>
        <w:spacing w:line="360" w:lineRule="auto"/>
        <w:contextualSpacing/>
        <w:jc w:val="both"/>
        <w:rPr>
          <w:rFonts w:ascii="Times New Roman" w:hAnsi="Times New Roman"/>
          <w:sz w:val="24"/>
          <w:lang w:bidi="ar-SA"/>
        </w:rPr>
      </w:pPr>
      <w:r w:rsidRPr="003A5C77">
        <w:rPr>
          <w:rFonts w:ascii="Times New Roman" w:hAnsi="Times New Roman"/>
          <w:sz w:val="24"/>
          <w:lang w:bidi="ar-SA"/>
        </w:rPr>
        <w:t>The case in low</w:t>
      </w:r>
      <w:r w:rsidR="00FB18D7">
        <w:rPr>
          <w:rFonts w:ascii="Times New Roman" w:hAnsi="Times New Roman"/>
          <w:sz w:val="24"/>
          <w:lang w:bidi="ar-SA"/>
        </w:rPr>
        <w:t>-</w:t>
      </w:r>
      <w:r w:rsidRPr="003A5C77">
        <w:rPr>
          <w:rFonts w:ascii="Times New Roman" w:hAnsi="Times New Roman"/>
          <w:sz w:val="24"/>
          <w:lang w:bidi="ar-SA"/>
        </w:rPr>
        <w:t xml:space="preserve"> income countries represented by a high proportion of money for healthcare comes from individuals in the form of </w:t>
      </w:r>
      <w:r w:rsidR="00FB18D7" w:rsidRPr="003A5C77">
        <w:rPr>
          <w:rFonts w:ascii="Times New Roman" w:hAnsi="Times New Roman"/>
          <w:sz w:val="24"/>
          <w:lang w:bidi="ar-SA"/>
        </w:rPr>
        <w:t>out-of-pocket</w:t>
      </w:r>
      <w:r w:rsidRPr="003A5C77">
        <w:rPr>
          <w:rFonts w:ascii="Times New Roman" w:hAnsi="Times New Roman"/>
          <w:sz w:val="24"/>
          <w:lang w:bidi="ar-SA"/>
        </w:rPr>
        <w:t xml:space="preserve"> expenditure. The challenge in these countries is to provide financial protection to the population with a very low formal sector and tax base. Globally, there is a push for these countries to work towards Universal Health Coverage</w:t>
      </w:r>
      <w:r>
        <w:rPr>
          <w:rFonts w:ascii="Times New Roman" w:hAnsi="Times New Roman"/>
          <w:sz w:val="24"/>
          <w:lang w:bidi="ar-SA"/>
        </w:rPr>
        <w:t xml:space="preserve"> (UHC)</w:t>
      </w:r>
      <w:r w:rsidRPr="003A5C77">
        <w:rPr>
          <w:rFonts w:ascii="Times New Roman" w:hAnsi="Times New Roman"/>
          <w:sz w:val="24"/>
          <w:lang w:bidi="ar-SA"/>
        </w:rPr>
        <w:t xml:space="preserve"> </w:t>
      </w:r>
      <w:r w:rsidRPr="003A5C77">
        <w:rPr>
          <w:rFonts w:ascii="Times New Roman" w:hAnsi="Times New Roman"/>
          <w:sz w:val="24"/>
          <w:lang w:bidi="ar-SA"/>
        </w:rPr>
        <w:fldChar w:fldCharType="begin" w:fldLock="1"/>
      </w:r>
      <w:r w:rsidR="00146F97">
        <w:rPr>
          <w:rFonts w:ascii="Times New Roman" w:hAnsi="Times New Roman"/>
          <w:sz w:val="24"/>
          <w:lang w:bidi="ar-SA"/>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3A5C77">
        <w:rPr>
          <w:rFonts w:ascii="Times New Roman" w:hAnsi="Times New Roman"/>
          <w:sz w:val="24"/>
          <w:lang w:bidi="ar-SA"/>
        </w:rPr>
        <w:fldChar w:fldCharType="separate"/>
      </w:r>
      <w:r w:rsidR="00AA45D8" w:rsidRPr="00AA45D8">
        <w:rPr>
          <w:rFonts w:ascii="Times New Roman" w:hAnsi="Times New Roman"/>
          <w:noProof/>
          <w:sz w:val="24"/>
          <w:lang w:bidi="ar-SA"/>
        </w:rPr>
        <w:t>[8]</w:t>
      </w:r>
      <w:r w:rsidRPr="003A5C77">
        <w:rPr>
          <w:rFonts w:ascii="Times New Roman" w:hAnsi="Times New Roman"/>
          <w:sz w:val="24"/>
          <w:lang w:bidi="ar-SA"/>
        </w:rPr>
        <w:fldChar w:fldCharType="end"/>
      </w:r>
      <w:r w:rsidRPr="003A5C77">
        <w:rPr>
          <w:rFonts w:ascii="Times New Roman" w:hAnsi="Times New Roman"/>
          <w:sz w:val="24"/>
          <w:lang w:bidi="ar-SA"/>
        </w:rPr>
        <w:t>. The MOH is the responsible national institution for leading and regulating the functioning of the health sector and ensuring the necessary resources for its sustainability and development in response to the changing and increasing needs of the entire population. In this section, I will discuss the health budget and health insurance in addition to external or foreign aid to the Palestinian healthcare system.</w:t>
      </w:r>
    </w:p>
    <w:p w14:paraId="4EF79277" w14:textId="63C1134F" w:rsidR="00830518" w:rsidRDefault="00C36E66" w:rsidP="00465FD3">
      <w:pPr>
        <w:pStyle w:val="Heading4"/>
        <w:bidi w:val="0"/>
        <w:jc w:val="center"/>
        <w:rPr>
          <w:lang w:bidi="ar-SA"/>
        </w:rPr>
      </w:pPr>
      <w:bookmarkStart w:id="200" w:name="_Toc60692531"/>
      <w:r w:rsidRPr="00FA48E7">
        <w:rPr>
          <w:lang w:bidi="ar-SA"/>
        </w:rPr>
        <w:t xml:space="preserve">Health </w:t>
      </w:r>
      <w:r w:rsidR="00830518" w:rsidRPr="00FA48E7">
        <w:rPr>
          <w:lang w:bidi="ar-SA"/>
        </w:rPr>
        <w:t xml:space="preserve">Budget </w:t>
      </w:r>
      <w:r w:rsidRPr="00FA48E7">
        <w:rPr>
          <w:lang w:bidi="ar-SA"/>
        </w:rPr>
        <w:t>and Health Insurance</w:t>
      </w:r>
      <w:bookmarkEnd w:id="200"/>
    </w:p>
    <w:p w14:paraId="33FD6AC8" w14:textId="2D8917AC" w:rsidR="003A5C77" w:rsidRPr="000516B4" w:rsidRDefault="003A5C77" w:rsidP="003A5C77">
      <w:pPr>
        <w:bidi w:val="0"/>
        <w:spacing w:line="360" w:lineRule="auto"/>
        <w:ind w:left="-18"/>
        <w:jc w:val="both"/>
        <w:rPr>
          <w:rFonts w:ascii="Times New Roman" w:hAnsi="Times New Roman"/>
          <w:sz w:val="24"/>
        </w:rPr>
      </w:pPr>
      <w:r>
        <w:rPr>
          <w:rFonts w:ascii="Times New Roman" w:hAnsi="Times New Roman"/>
          <w:sz w:val="24"/>
        </w:rPr>
        <w:t>The r</w:t>
      </w:r>
      <w:r w:rsidRPr="000516B4">
        <w:rPr>
          <w:rFonts w:ascii="Times New Roman" w:hAnsi="Times New Roman"/>
          <w:sz w:val="24"/>
        </w:rPr>
        <w:t xml:space="preserve">esponsibilities for the provision of healthcare to the Palestinian population in the West Bank and Gaza Strip were transferred to the Palestinian Authority upon its establishment following the Oslo Accords in 1993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[18]</w:t>
      </w:r>
      <w:r w:rsidRPr="000516B4">
        <w:rPr>
          <w:rFonts w:ascii="Times New Roman" w:hAnsi="Times New Roman"/>
          <w:sz w:val="24"/>
        </w:rPr>
        <w:fldChar w:fldCharType="end"/>
      </w:r>
      <w:r w:rsidRPr="000516B4">
        <w:rPr>
          <w:rFonts w:ascii="Times New Roman" w:hAnsi="Times New Roman"/>
          <w:sz w:val="24"/>
        </w:rPr>
        <w:t>. In compliance with the UN resolutions on the implementation of</w:t>
      </w:r>
      <w:r w:rsidRPr="00520392">
        <w:rPr>
          <w:rFonts w:ascii="Times New Roman" w:hAnsi="Times New Roman"/>
          <w:sz w:val="24"/>
        </w:rPr>
        <w:t xml:space="preserve"> </w:t>
      </w:r>
      <w:r>
        <w:rPr>
          <w:rFonts w:ascii="Times New Roman" w:hAnsi="Times New Roman"/>
          <w:sz w:val="24"/>
        </w:rPr>
        <w:t xml:space="preserve">Sustainable Development Goals </w:t>
      </w:r>
      <w:r w:rsidRPr="000516B4">
        <w:rPr>
          <w:rFonts w:ascii="Times New Roman" w:hAnsi="Times New Roman"/>
          <w:sz w:val="24"/>
        </w:rPr>
        <w:t xml:space="preserve"> </w:t>
      </w:r>
      <w:r>
        <w:rPr>
          <w:rFonts w:ascii="Times New Roman" w:hAnsi="Times New Roman"/>
          <w:sz w:val="24"/>
        </w:rPr>
        <w:t>(</w:t>
      </w:r>
      <w:r w:rsidRPr="000516B4">
        <w:rPr>
          <w:rFonts w:ascii="Times New Roman" w:hAnsi="Times New Roman"/>
          <w:sz w:val="24"/>
        </w:rPr>
        <w:t>SDGs</w:t>
      </w:r>
      <w:r>
        <w:rPr>
          <w:rFonts w:ascii="Times New Roman" w:hAnsi="Times New Roman"/>
          <w:sz w:val="24"/>
        </w:rPr>
        <w:t>)</w:t>
      </w:r>
      <w:r w:rsidRPr="000516B4">
        <w:rPr>
          <w:rFonts w:ascii="Times New Roman" w:hAnsi="Times New Roman"/>
          <w:sz w:val="24"/>
        </w:rPr>
        <w:t xml:space="preserve">, the Palestinian MOH launched the 2017-22 strategy to strengthen the resilience of all Palestinians, while providing concerted support to citizens in Area C, the Gaza Strip and East Jerusalem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xml:space="preserve">. The government’s reform and development strategy, outlined in this Agenda, aims to provide all Palestinians with an improved standard of living, better services accessible to all and responsive, accountable, transparent public institutions that put citizens’ interests and needs first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Coalition for Accountability and Integrity -AMAN","given":"","non-dropping-particle":"","parse-names":false,"suffix":""}],"id":"ITEM-1","issued":{"date-parts":[["2018"]]},"publisher-place":"Ramallah - Palestine","title":"Towards a Comprehensive Health Insurance Scheme","type":"report"},"uris":["http://www.mendeley.com/documents/?uuid=06ca87e8-4185-4e70-9f4c-9c1a4fdb751a"]}],"mendeley":{"formattedCitation":"[20]","plainTextFormattedCitation":"[20]","previouslyFormattedCitation":"[20]"},"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[20]</w:t>
      </w:r>
      <w:r w:rsidRPr="000516B4">
        <w:rPr>
          <w:rFonts w:ascii="Times New Roman" w:hAnsi="Times New Roman"/>
          <w:sz w:val="24"/>
        </w:rPr>
        <w:fldChar w:fldCharType="end"/>
      </w:r>
      <w:r w:rsidRPr="000516B4">
        <w:rPr>
          <w:rFonts w:ascii="Times New Roman" w:hAnsi="Times New Roman"/>
          <w:sz w:val="24"/>
        </w:rPr>
        <w:t xml:space="preserve">. This strategic approach necessitates that adequate budgets be earmarked to implement ambitious health, preventive and therapeutic development projects. These include, first and fore- most, the chronic non-communicable diseases prevention programs such as diabetes. Unfortunately, over the past eight years, the government has not reflected this strategic approach in its program budget structure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Coalition for Accountability and Integrity -AMAN","given":"","non-dropping-particle":"","parse-names":false,"suffix":""}],"id":"ITEM-1","issued":{"date-parts":[["2018"]]},"publisher-place":"Ramallah - Palestine","title":"Towards a Comprehensive Health Insurance Scheme","type":"report"},"uris":["http://www.mendeley.com/documents/?uuid=06ca87e8-4185-4e70-9f4c-9c1a4fdb751a"]}],"mendeley":{"formattedCitation":"[20]","plainTextFormattedCitation":"[20]","previouslyFormattedCitation":"[20]"},"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[20]</w:t>
      </w:r>
      <w:r w:rsidRPr="000516B4">
        <w:rPr>
          <w:rFonts w:ascii="Times New Roman" w:hAnsi="Times New Roman"/>
          <w:sz w:val="24"/>
        </w:rPr>
        <w:fldChar w:fldCharType="end"/>
      </w:r>
      <w:r w:rsidRPr="000516B4">
        <w:rPr>
          <w:rFonts w:ascii="Times New Roman" w:hAnsi="Times New Roman"/>
          <w:sz w:val="24"/>
        </w:rPr>
        <w:t xml:space="preserve">. In addition, patient referrals outside Palestine have been a major drain on the already low MOH budget. To fulfill the slogan of nationalizing health services, needed budget allocations should be provided to improve health institutional infrastructure, develop continuing medical education programs, and provide capacity building to health professionals or attract immigrating competent Palestinian health </w:t>
      </w:r>
      <w:r w:rsidRPr="000516B4">
        <w:rPr>
          <w:rFonts w:ascii="Times New Roman" w:hAnsi="Times New Roman"/>
          <w:sz w:val="24"/>
        </w:rPr>
        <w:lastRenderedPageBreak/>
        <w:t xml:space="preserve">professionals. This requires more substantial budgets than those currently allocated. Adequate budget allocations need to be designated for the MOH. To this avail, at least 12-15 percent of the </w:t>
      </w:r>
      <w:r>
        <w:rPr>
          <w:rFonts w:ascii="Times New Roman" w:hAnsi="Times New Roman"/>
          <w:sz w:val="24"/>
        </w:rPr>
        <w:t>Gross Domestic Product (</w:t>
      </w:r>
      <w:r w:rsidRPr="000516B4">
        <w:rPr>
          <w:rFonts w:ascii="Times New Roman" w:hAnsi="Times New Roman"/>
          <w:sz w:val="24"/>
        </w:rPr>
        <w:t>GDP</w:t>
      </w:r>
      <w:r>
        <w:rPr>
          <w:rFonts w:ascii="Times New Roman" w:hAnsi="Times New Roman"/>
          <w:sz w:val="24"/>
        </w:rPr>
        <w:t>)</w:t>
      </w:r>
      <w:r w:rsidRPr="000516B4">
        <w:rPr>
          <w:rFonts w:ascii="Times New Roman" w:hAnsi="Times New Roman"/>
          <w:sz w:val="24"/>
        </w:rPr>
        <w:t xml:space="preserve"> should be appropriated to strengthen the capacity of </w:t>
      </w:r>
      <w:r>
        <w:rPr>
          <w:rFonts w:ascii="Times New Roman" w:hAnsi="Times New Roman"/>
          <w:sz w:val="24"/>
        </w:rPr>
        <w:t xml:space="preserve">the </w:t>
      </w:r>
      <w:r w:rsidRPr="000516B4">
        <w:rPr>
          <w:rFonts w:ascii="Times New Roman" w:hAnsi="Times New Roman"/>
          <w:sz w:val="24"/>
        </w:rPr>
        <w:t>Ministry to implement necessary health programs, which are essentially linked to sustainable development.</w:t>
      </w:r>
    </w:p>
    <w:p w14:paraId="1BF64789" w14:textId="09CDAEB1" w:rsidR="003A5C77" w:rsidRPr="000516B4" w:rsidRDefault="003A5C77" w:rsidP="003A5C77">
      <w:pPr>
        <w:bidi w:val="0"/>
        <w:spacing w:line="360" w:lineRule="auto"/>
        <w:jc w:val="both"/>
        <w:rPr>
          <w:rFonts w:ascii="Times New Roman" w:hAnsi="Times New Roman"/>
          <w:sz w:val="24"/>
        </w:rPr>
      </w:pPr>
      <w:r w:rsidRPr="000516B4">
        <w:rPr>
          <w:rFonts w:ascii="Times New Roman" w:hAnsi="Times New Roman"/>
          <w:sz w:val="24"/>
        </w:rPr>
        <w:t xml:space="preserve">In my research, </w:t>
      </w:r>
      <w:r>
        <w:rPr>
          <w:rFonts w:ascii="Times New Roman" w:hAnsi="Times New Roman"/>
          <w:sz w:val="24"/>
        </w:rPr>
        <w:t xml:space="preserve">the </w:t>
      </w:r>
      <w:r w:rsidRPr="000516B4">
        <w:rPr>
          <w:rFonts w:ascii="Times New Roman" w:hAnsi="Times New Roman"/>
          <w:sz w:val="24"/>
        </w:rPr>
        <w:t xml:space="preserve">Palestinian healthcare professionals showed that </w:t>
      </w:r>
      <w:r>
        <w:rPr>
          <w:rFonts w:ascii="Times New Roman" w:hAnsi="Times New Roman"/>
          <w:sz w:val="24"/>
        </w:rPr>
        <w:t xml:space="preserve">they </w:t>
      </w:r>
      <w:r w:rsidRPr="000516B4">
        <w:rPr>
          <w:rFonts w:ascii="Times New Roman" w:hAnsi="Times New Roman"/>
          <w:sz w:val="24"/>
        </w:rPr>
        <w:t xml:space="preserve">were fully aware of the bad consequences of the financial situation </w:t>
      </w:r>
      <w:r>
        <w:rPr>
          <w:rFonts w:ascii="Times New Roman" w:hAnsi="Times New Roman"/>
          <w:sz w:val="24"/>
        </w:rPr>
        <w:t xml:space="preserve">that </w:t>
      </w:r>
      <w:r w:rsidRPr="000516B4">
        <w:rPr>
          <w:rFonts w:ascii="Times New Roman" w:hAnsi="Times New Roman"/>
          <w:sz w:val="24"/>
        </w:rPr>
        <w:t>prevailed in Palestine</w:t>
      </w:r>
      <w:r>
        <w:rPr>
          <w:rFonts w:ascii="Times New Roman" w:hAnsi="Times New Roman"/>
          <w:sz w:val="24"/>
        </w:rPr>
        <w:t>;</w:t>
      </w:r>
      <w:r w:rsidRPr="000516B4">
        <w:rPr>
          <w:rFonts w:ascii="Times New Roman" w:hAnsi="Times New Roman"/>
          <w:sz w:val="24"/>
        </w:rPr>
        <w:t xml:space="preserve"> and directly impacted the services, programs and even to the existence of the Palestinian healthcare system. </w:t>
      </w:r>
      <w:r w:rsidRPr="000516B4">
        <w:rPr>
          <w:rFonts w:ascii="Times New Roman" w:hAnsi="Times New Roman"/>
          <w:sz w:val="24"/>
          <w:lang w:bidi="ar-JO"/>
        </w:rPr>
        <w:t xml:space="preserve">Adding to that, the unprecedented financial crisis </w:t>
      </w:r>
      <w:r>
        <w:rPr>
          <w:rFonts w:ascii="Times New Roman" w:hAnsi="Times New Roman"/>
          <w:sz w:val="24"/>
          <w:lang w:bidi="ar-JO"/>
        </w:rPr>
        <w:t>that the UNRWA</w:t>
      </w:r>
      <w:r w:rsidRPr="000516B4">
        <w:rPr>
          <w:rFonts w:ascii="Times New Roman" w:hAnsi="Times New Roman"/>
          <w:sz w:val="24"/>
          <w:lang w:bidi="ar-JO"/>
        </w:rPr>
        <w:t xml:space="preserve"> </w:t>
      </w:r>
      <w:r>
        <w:rPr>
          <w:rFonts w:ascii="Times New Roman" w:hAnsi="Times New Roman"/>
          <w:sz w:val="24"/>
          <w:lang w:bidi="ar-JO"/>
        </w:rPr>
        <w:t xml:space="preserve">faces are </w:t>
      </w:r>
      <w:r w:rsidRPr="000516B4">
        <w:rPr>
          <w:rFonts w:ascii="Times New Roman" w:hAnsi="Times New Roman"/>
          <w:sz w:val="24"/>
          <w:lang w:bidi="ar-JO"/>
        </w:rPr>
        <w:t>jeopa</w:t>
      </w:r>
      <w:r>
        <w:rPr>
          <w:rFonts w:ascii="Times New Roman" w:hAnsi="Times New Roman"/>
          <w:sz w:val="24"/>
          <w:lang w:bidi="ar-JO"/>
        </w:rPr>
        <w:t>rdizing the continuation of its</w:t>
      </w:r>
      <w:r w:rsidRPr="000516B4">
        <w:rPr>
          <w:rFonts w:ascii="Times New Roman" w:hAnsi="Times New Roman"/>
          <w:sz w:val="24"/>
          <w:lang w:bidi="ar-JO"/>
        </w:rPr>
        <w:t xml:space="preserve"> essential primary healthcare services to the Palestinian refugees </w:t>
      </w:r>
      <w:r w:rsidRPr="000516B4">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DOI":"10.1007/978-3-319-74365-3_203-1","ISBN":"9783319743653","author":[{"dropping-particle":"","family":"AlKhaldi","given":"Mohammed","non-dropping-particle":"","parse-names":false,"suffix":""},{"dropping-particle":"","family":"Abuzerr","given":"Samer","non-dropping-particle":"","parse-names":false,"suffix":""},{"dropping-particle":"","family":"Obaid","given":"Hassan Abu","non-dropping-particle":"","parse-names":false,"suffix":""},{"dropping-particle":"","family":"Alnajjar","given":"Ghada","non-dropping-particle":"","parse-names":false,"suffix":""},{"dropping-particle":"","family":"Alkhaldi","given":"Ahmed","non-dropping-particle":"","parse-names":false,"suffix":""},{"dropping-particle":"","family":"Khayyat","given":"Abdulsalam","non-dropping-particle":"","parse-names":false,"suffix":""}],"container-title":"Handbook of Healthcare in the Arab World","id":"ITEM-1","issued":{"date-parts":[["2020"]]},"page":"1-28","publisher":"Springer International Publishing","publisher-place":"Cham","title":"Social Determinants of Health in Fragile and Conflict Settings: The Case of the Gaza Strip, Palestine","type":"chapter"},"uris":["http://www.mendeley.com/documents/?uuid=4d9e8577-cedf-4d42-942c-9d912ef6291b"]}],"mendeley":{"formattedCitation":"[49]","plainTextFormattedCitation":"[49]","previouslyFormattedCitation":"[49]"},"properties":{"noteIndex":0},"schema":"https://github.com/citation-style-language/schema/raw/master/csl-citation.json"}</w:instrText>
      </w:r>
      <w:r w:rsidRPr="000516B4">
        <w:rPr>
          <w:rFonts w:ascii="Times New Roman" w:hAnsi="Times New Roman"/>
          <w:sz w:val="24"/>
          <w:lang w:bidi="ar-JO"/>
        </w:rPr>
        <w:fldChar w:fldCharType="separate"/>
      </w:r>
      <w:r w:rsidR="00344708" w:rsidRPr="00344708">
        <w:rPr>
          <w:rFonts w:ascii="Times New Roman" w:hAnsi="Times New Roman"/>
          <w:noProof/>
          <w:sz w:val="24"/>
          <w:lang w:bidi="ar-JO"/>
        </w:rPr>
        <w:t>[49]</w:t>
      </w:r>
      <w:r w:rsidRPr="000516B4">
        <w:rPr>
          <w:rFonts w:ascii="Times New Roman" w:hAnsi="Times New Roman"/>
          <w:sz w:val="24"/>
          <w:lang w:bidi="ar-JO"/>
        </w:rPr>
        <w:fldChar w:fldCharType="end"/>
      </w:r>
      <w:r w:rsidRPr="000516B4">
        <w:rPr>
          <w:rFonts w:ascii="Times New Roman" w:hAnsi="Times New Roman"/>
          <w:sz w:val="24"/>
          <w:lang w:bidi="ar-JO"/>
        </w:rPr>
        <w:t xml:space="preserve">. </w:t>
      </w:r>
      <w:r>
        <w:rPr>
          <w:rFonts w:ascii="Times New Roman" w:hAnsi="Times New Roman"/>
          <w:sz w:val="24"/>
          <w:lang w:bidi="ar-JO"/>
        </w:rPr>
        <w:t>A s</w:t>
      </w:r>
      <w:r w:rsidRPr="000516B4">
        <w:rPr>
          <w:rFonts w:ascii="Times New Roman" w:hAnsi="Times New Roman"/>
          <w:sz w:val="24"/>
          <w:lang w:bidi="ar-JO"/>
        </w:rPr>
        <w:t xml:space="preserve">enior manager in the MOH </w:t>
      </w:r>
      <w:r>
        <w:rPr>
          <w:rFonts w:ascii="Times New Roman" w:hAnsi="Times New Roman"/>
          <w:sz w:val="24"/>
          <w:lang w:bidi="ar-JO"/>
        </w:rPr>
        <w:t>said</w:t>
      </w:r>
      <w:r w:rsidRPr="000516B4">
        <w:rPr>
          <w:rFonts w:ascii="Times New Roman" w:hAnsi="Times New Roman"/>
          <w:sz w:val="24"/>
          <w:lang w:bidi="ar-JO"/>
        </w:rPr>
        <w:t xml:space="preserve">: </w:t>
      </w:r>
      <w:r w:rsidRPr="000516B4">
        <w:rPr>
          <w:rFonts w:ascii="Times New Roman" w:hAnsi="Times New Roman"/>
          <w:b/>
          <w:bCs w:val="0"/>
          <w:i/>
          <w:iCs/>
          <w:sz w:val="20"/>
          <w:szCs w:val="20"/>
          <w:lang w:bidi="ar-JO"/>
        </w:rPr>
        <w:t>"Our biggest problem is that the budget is not r</w:t>
      </w:r>
      <w:r>
        <w:rPr>
          <w:rFonts w:ascii="Times New Roman" w:hAnsi="Times New Roman"/>
          <w:b/>
          <w:bCs w:val="0"/>
          <w:i/>
          <w:iCs/>
          <w:sz w:val="20"/>
          <w:szCs w:val="20"/>
          <w:lang w:bidi="ar-JO"/>
        </w:rPr>
        <w:t>eally available in the ministry. I</w:t>
      </w:r>
      <w:r w:rsidRPr="000516B4">
        <w:rPr>
          <w:rFonts w:ascii="Times New Roman" w:hAnsi="Times New Roman"/>
          <w:b/>
          <w:bCs w:val="0"/>
          <w:i/>
          <w:iCs/>
          <w:sz w:val="20"/>
          <w:szCs w:val="20"/>
          <w:lang w:bidi="ar-JO"/>
        </w:rPr>
        <w:t xml:space="preserve">f we want to </w:t>
      </w:r>
      <w:r>
        <w:rPr>
          <w:rFonts w:ascii="Times New Roman" w:hAnsi="Times New Roman"/>
          <w:b/>
          <w:bCs w:val="0"/>
          <w:i/>
          <w:iCs/>
          <w:sz w:val="20"/>
          <w:szCs w:val="20"/>
          <w:lang w:bidi="ar-JO"/>
        </w:rPr>
        <w:t>apply any program for example, diabetes awareness program</w:t>
      </w:r>
      <w:r w:rsidRPr="000516B4">
        <w:rPr>
          <w:rFonts w:ascii="Times New Roman" w:hAnsi="Times New Roman"/>
          <w:b/>
          <w:bCs w:val="0"/>
          <w:i/>
          <w:iCs/>
          <w:sz w:val="20"/>
          <w:szCs w:val="20"/>
          <w:lang w:bidi="ar-JO"/>
        </w:rPr>
        <w:t>, it needs a defined budget which is not r</w:t>
      </w:r>
      <w:r>
        <w:rPr>
          <w:rFonts w:ascii="Times New Roman" w:hAnsi="Times New Roman"/>
          <w:b/>
          <w:bCs w:val="0"/>
          <w:i/>
          <w:iCs/>
          <w:sz w:val="20"/>
          <w:szCs w:val="20"/>
          <w:lang w:bidi="ar-JO"/>
        </w:rPr>
        <w:t>eally available in the ministry. T</w:t>
      </w:r>
      <w:r w:rsidRPr="000516B4">
        <w:rPr>
          <w:rFonts w:ascii="Times New Roman" w:hAnsi="Times New Roman"/>
          <w:b/>
          <w:bCs w:val="0"/>
          <w:i/>
          <w:iCs/>
          <w:sz w:val="20"/>
          <w:szCs w:val="20"/>
          <w:lang w:bidi="ar-JO"/>
        </w:rPr>
        <w:t xml:space="preserve">hen, we </w:t>
      </w:r>
      <w:r>
        <w:rPr>
          <w:rFonts w:ascii="Times New Roman" w:hAnsi="Times New Roman"/>
          <w:b/>
          <w:bCs w:val="0"/>
          <w:i/>
          <w:iCs/>
          <w:sz w:val="20"/>
          <w:szCs w:val="20"/>
          <w:lang w:bidi="ar-JO"/>
        </w:rPr>
        <w:t xml:space="preserve">have to </w:t>
      </w:r>
      <w:r w:rsidRPr="000516B4">
        <w:rPr>
          <w:rFonts w:ascii="Times New Roman" w:hAnsi="Times New Roman"/>
          <w:b/>
          <w:bCs w:val="0"/>
          <w:i/>
          <w:iCs/>
          <w:sz w:val="20"/>
          <w:szCs w:val="20"/>
          <w:lang w:bidi="ar-JO"/>
        </w:rPr>
        <w:t>submit requests to the Ministry of Finance which gives us</w:t>
      </w:r>
      <w:r>
        <w:rPr>
          <w:rFonts w:ascii="Times New Roman" w:hAnsi="Times New Roman"/>
          <w:b/>
          <w:bCs w:val="0"/>
          <w:i/>
          <w:iCs/>
          <w:sz w:val="20"/>
          <w:szCs w:val="20"/>
          <w:lang w:bidi="ar-JO"/>
        </w:rPr>
        <w:t xml:space="preserve"> much less amount than required. Consequently,</w:t>
      </w:r>
      <w:r w:rsidRPr="000516B4">
        <w:rPr>
          <w:rFonts w:ascii="Times New Roman" w:hAnsi="Times New Roman"/>
          <w:b/>
          <w:bCs w:val="0"/>
          <w:i/>
          <w:iCs/>
          <w:sz w:val="20"/>
          <w:szCs w:val="20"/>
          <w:lang w:bidi="ar-JO"/>
        </w:rPr>
        <w:t xml:space="preserve"> the program will not be implemented or will not </w:t>
      </w:r>
      <w:r>
        <w:rPr>
          <w:rFonts w:ascii="Times New Roman" w:hAnsi="Times New Roman"/>
          <w:b/>
          <w:bCs w:val="0"/>
          <w:i/>
          <w:iCs/>
          <w:sz w:val="20"/>
          <w:szCs w:val="20"/>
          <w:lang w:bidi="ar-JO"/>
        </w:rPr>
        <w:t xml:space="preserve">be </w:t>
      </w:r>
      <w:r w:rsidRPr="000516B4">
        <w:rPr>
          <w:rFonts w:ascii="Times New Roman" w:hAnsi="Times New Roman"/>
          <w:b/>
          <w:bCs w:val="0"/>
          <w:i/>
          <w:iCs/>
          <w:sz w:val="20"/>
          <w:szCs w:val="20"/>
          <w:lang w:bidi="ar-JO"/>
        </w:rPr>
        <w:t xml:space="preserve">completed. </w:t>
      </w:r>
      <w:r>
        <w:rPr>
          <w:rFonts w:ascii="Times New Roman" w:hAnsi="Times New Roman"/>
          <w:b/>
          <w:bCs w:val="0"/>
          <w:i/>
          <w:iCs/>
          <w:sz w:val="20"/>
          <w:szCs w:val="20"/>
          <w:lang w:bidi="ar-JO"/>
        </w:rPr>
        <w:t>The d</w:t>
      </w:r>
      <w:r w:rsidRPr="000516B4">
        <w:rPr>
          <w:rFonts w:ascii="Times New Roman" w:hAnsi="Times New Roman"/>
          <w:b/>
          <w:bCs w:val="0"/>
          <w:i/>
          <w:iCs/>
          <w:sz w:val="20"/>
          <w:szCs w:val="20"/>
          <w:lang w:bidi="ar-JO"/>
        </w:rPr>
        <w:t xml:space="preserve">onor countries offer to give us the remaining amount, in exchange for, policy implementation (imposing political agendas). Thereby, we have many projects in the ministry </w:t>
      </w:r>
      <w:r>
        <w:rPr>
          <w:rFonts w:ascii="Times New Roman" w:hAnsi="Times New Roman"/>
          <w:b/>
          <w:bCs w:val="0"/>
          <w:i/>
          <w:iCs/>
          <w:sz w:val="20"/>
          <w:szCs w:val="20"/>
          <w:lang w:bidi="ar-JO"/>
        </w:rPr>
        <w:t>that we didn’t benefit from;</w:t>
      </w:r>
      <w:r w:rsidRPr="000516B4">
        <w:rPr>
          <w:rFonts w:ascii="Times New Roman" w:hAnsi="Times New Roman"/>
          <w:b/>
          <w:bCs w:val="0"/>
          <w:i/>
          <w:iCs/>
          <w:sz w:val="20"/>
          <w:szCs w:val="20"/>
          <w:lang w:bidi="ar-JO"/>
        </w:rPr>
        <w:t xml:space="preserve"> and some projects were imposed</w:t>
      </w:r>
      <w:r>
        <w:rPr>
          <w:rFonts w:ascii="Times New Roman" w:hAnsi="Times New Roman"/>
          <w:b/>
          <w:bCs w:val="0"/>
          <w:i/>
          <w:iCs/>
          <w:sz w:val="20"/>
          <w:szCs w:val="20"/>
          <w:lang w:bidi="ar-JO"/>
        </w:rPr>
        <w:t xml:space="preserve"> on the ministry of health that did not consider them</w:t>
      </w:r>
      <w:r w:rsidRPr="000516B4">
        <w:rPr>
          <w:rFonts w:ascii="Times New Roman" w:hAnsi="Times New Roman"/>
          <w:b/>
          <w:bCs w:val="0"/>
          <w:i/>
          <w:iCs/>
          <w:sz w:val="20"/>
          <w:szCs w:val="20"/>
          <w:lang w:bidi="ar-JO"/>
        </w:rPr>
        <w:t xml:space="preserve"> priority for the ministry"</w:t>
      </w:r>
      <w:r w:rsidRPr="000516B4">
        <w:rPr>
          <w:rFonts w:ascii="Times New Roman" w:hAnsi="Times New Roman"/>
          <w:i/>
          <w:iCs/>
          <w:sz w:val="24"/>
          <w:lang w:bidi="ar-JO"/>
        </w:rPr>
        <w:t>.</w:t>
      </w:r>
      <w:r w:rsidRPr="000516B4">
        <w:rPr>
          <w:rFonts w:ascii="Times New Roman" w:hAnsi="Times New Roman"/>
          <w:sz w:val="24"/>
        </w:rPr>
        <w:t xml:space="preserve"> Anothe</w:t>
      </w:r>
      <w:r>
        <w:rPr>
          <w:rFonts w:ascii="Times New Roman" w:hAnsi="Times New Roman"/>
          <w:sz w:val="24"/>
        </w:rPr>
        <w:t xml:space="preserve">r senior physician from Gaza </w:t>
      </w:r>
      <w:r w:rsidRPr="000516B4">
        <w:rPr>
          <w:rFonts w:ascii="Times New Roman" w:hAnsi="Times New Roman"/>
          <w:sz w:val="24"/>
        </w:rPr>
        <w:t xml:space="preserve">added: </w:t>
      </w:r>
      <w:r w:rsidRPr="00EC3656">
        <w:rPr>
          <w:rFonts w:ascii="Times New Roman" w:hAnsi="Times New Roman"/>
          <w:b/>
          <w:bCs w:val="0"/>
          <w:i/>
          <w:iCs/>
          <w:sz w:val="20"/>
          <w:szCs w:val="20"/>
        </w:rPr>
        <w:t xml:space="preserve">"We heard in the news about the potential decrease in UNRWA's budget. </w:t>
      </w:r>
      <w:r w:rsidRPr="000516B4">
        <w:rPr>
          <w:rFonts w:ascii="Times New Roman" w:hAnsi="Times New Roman"/>
          <w:b/>
          <w:bCs w:val="0"/>
          <w:i/>
          <w:iCs/>
          <w:sz w:val="20"/>
          <w:szCs w:val="20"/>
        </w:rPr>
        <w:t xml:space="preserve">We pray to God that </w:t>
      </w:r>
      <w:r>
        <w:rPr>
          <w:rFonts w:ascii="Times New Roman" w:hAnsi="Times New Roman"/>
          <w:b/>
          <w:bCs w:val="0"/>
          <w:i/>
          <w:iCs/>
          <w:sz w:val="20"/>
          <w:szCs w:val="20"/>
        </w:rPr>
        <w:t xml:space="preserve">this would not </w:t>
      </w:r>
      <w:r w:rsidRPr="000516B4">
        <w:rPr>
          <w:rFonts w:ascii="Times New Roman" w:hAnsi="Times New Roman"/>
          <w:b/>
          <w:bCs w:val="0"/>
          <w:i/>
          <w:iCs/>
          <w:sz w:val="20"/>
          <w:szCs w:val="20"/>
        </w:rPr>
        <w:t>happen. This will be a true catastrophe that will directly affect more 75% of the besieged people in Gaza who direct</w:t>
      </w:r>
      <w:r>
        <w:rPr>
          <w:rFonts w:ascii="Times New Roman" w:hAnsi="Times New Roman"/>
          <w:b/>
          <w:bCs w:val="0"/>
          <w:i/>
          <w:iCs/>
          <w:sz w:val="20"/>
          <w:szCs w:val="20"/>
        </w:rPr>
        <w:t>ly benefit</w:t>
      </w:r>
      <w:r w:rsidRPr="000516B4">
        <w:rPr>
          <w:rFonts w:ascii="Times New Roman" w:hAnsi="Times New Roman"/>
          <w:b/>
          <w:bCs w:val="0"/>
          <w:i/>
          <w:iCs/>
          <w:sz w:val="20"/>
          <w:szCs w:val="20"/>
        </w:rPr>
        <w:t xml:space="preserve"> from the health services of the UNRWA. I do not know how the world would accept to allow the punishment of diabetes and hypertensive patients by depriving them from medicines". </w:t>
      </w:r>
      <w:r>
        <w:rPr>
          <w:rFonts w:ascii="Times New Roman" w:hAnsi="Times New Roman"/>
          <w:sz w:val="24"/>
        </w:rPr>
        <w:t>Moreover, t</w:t>
      </w:r>
      <w:r w:rsidRPr="000516B4">
        <w:rPr>
          <w:rFonts w:ascii="Times New Roman" w:hAnsi="Times New Roman"/>
          <w:sz w:val="24"/>
        </w:rPr>
        <w:t xml:space="preserve">he quantitative survey has also confirmed the pessimistic scenarios </w:t>
      </w:r>
      <w:r>
        <w:rPr>
          <w:rFonts w:ascii="Times New Roman" w:hAnsi="Times New Roman"/>
          <w:sz w:val="24"/>
        </w:rPr>
        <w:t xml:space="preserve">that </w:t>
      </w:r>
      <w:r w:rsidRPr="000516B4">
        <w:rPr>
          <w:rFonts w:ascii="Times New Roman" w:hAnsi="Times New Roman"/>
          <w:sz w:val="24"/>
        </w:rPr>
        <w:t xml:space="preserve">face the healthcare system in Palestine. 86.1% </w:t>
      </w:r>
      <w:r>
        <w:rPr>
          <w:rFonts w:ascii="Times New Roman" w:hAnsi="Times New Roman"/>
          <w:sz w:val="24"/>
        </w:rPr>
        <w:t>(n= 298) of professionals think</w:t>
      </w:r>
      <w:r w:rsidRPr="000516B4">
        <w:rPr>
          <w:rFonts w:ascii="Times New Roman" w:hAnsi="Times New Roman"/>
          <w:sz w:val="24"/>
        </w:rPr>
        <w:t xml:space="preserve"> that the sustainability of the Palestinian healthcare system is threatened due to financial crisis.  80.9% (n= 262) of professionals agreed that the development of healthcare system is not possible due to the current financial crisis. While only 40% of professionals agreed that their organization/clinic prioritizes the primary care of diabetes in terms of budgets and allocation of resources. </w:t>
      </w:r>
    </w:p>
    <w:p w14:paraId="5223142E" w14:textId="12693B86" w:rsidR="003A5C77" w:rsidRPr="000516B4" w:rsidRDefault="003A5C77" w:rsidP="003A5C77">
      <w:pPr>
        <w:bidi w:val="0"/>
        <w:spacing w:line="360" w:lineRule="auto"/>
        <w:ind w:left="-18"/>
        <w:jc w:val="both"/>
        <w:rPr>
          <w:rFonts w:ascii="Times New Roman" w:hAnsi="Times New Roman"/>
          <w:sz w:val="24"/>
        </w:rPr>
      </w:pPr>
      <w:r w:rsidRPr="000516B4">
        <w:rPr>
          <w:rFonts w:ascii="Times New Roman" w:hAnsi="Times New Roman"/>
          <w:sz w:val="24"/>
        </w:rPr>
        <w:t xml:space="preserve">Budgetary ceilings allocated to the MOH are in fact below the actual needs, with a funding gap in the operational and capital expenses starting from NIS 347 million in 2017 and reaching NIS 492 million in 2022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w:t>
      </w:r>
      <w:r w:rsidRPr="000516B4">
        <w:t xml:space="preserve"> </w:t>
      </w:r>
      <w:r w:rsidRPr="000516B4">
        <w:rPr>
          <w:rFonts w:ascii="Times New Roman" w:hAnsi="Times New Roman"/>
          <w:sz w:val="24"/>
        </w:rPr>
        <w:t xml:space="preserve">Looking at the structure of the health </w:t>
      </w:r>
      <w:r w:rsidRPr="000516B4">
        <w:rPr>
          <w:rFonts w:ascii="Times New Roman" w:hAnsi="Times New Roman"/>
          <w:sz w:val="24"/>
        </w:rPr>
        <w:lastRenderedPageBreak/>
        <w:t xml:space="preserve">budget in 2018, we found that 46% is earmarked for salaries, 48% for operating expenses, and 0.6 percent for capital expenses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Coalition for Accountability and Integrity -AMAN","given":"","non-dropping-particle":"","parse-names":false,"suffix":""}],"id":"ITEM-1","issued":{"date-parts":[["2018"]]},"publisher-place":"Ramallah - Palestine","title":"Towards a Comprehensive Health Insurance Scheme","type":"report"},"uris":["http://www.mendeley.com/documents/?uuid=06ca87e8-4185-4e70-9f4c-9c1a4fdb751a"]}],"mendeley":{"formattedCitation":"[20]","plainTextFormattedCitation":"[20]","previouslyFormattedCitation":"[20]"},"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[20]</w:t>
      </w:r>
      <w:r w:rsidRPr="000516B4">
        <w:rPr>
          <w:rFonts w:ascii="Times New Roman" w:hAnsi="Times New Roman"/>
          <w:sz w:val="24"/>
        </w:rPr>
        <w:fldChar w:fldCharType="end"/>
      </w:r>
      <w:r w:rsidRPr="000516B4">
        <w:rPr>
          <w:rFonts w:ascii="Times New Roman" w:hAnsi="Times New Roman"/>
          <w:sz w:val="24"/>
        </w:rPr>
        <w:t>. In terms of health programs, Primary Health Care an</w:t>
      </w:r>
      <w:r>
        <w:rPr>
          <w:rFonts w:ascii="Times New Roman" w:hAnsi="Times New Roman"/>
          <w:sz w:val="24"/>
        </w:rPr>
        <w:t>d Public Health Program account</w:t>
      </w:r>
      <w:r w:rsidRPr="000516B4">
        <w:rPr>
          <w:rFonts w:ascii="Times New Roman" w:hAnsi="Times New Roman"/>
          <w:sz w:val="24"/>
        </w:rPr>
        <w:t xml:space="preserve"> only for 13% of the total health budget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Pr>
          <w:rFonts w:ascii="Times New Roman" w:hAnsi="Times New Roman"/>
          <w:sz w:val="24"/>
        </w:rPr>
        <w:t>;</w:t>
      </w:r>
      <w:r w:rsidRPr="000516B4">
        <w:rPr>
          <w:rFonts w:ascii="Times New Roman" w:hAnsi="Times New Roman"/>
          <w:sz w:val="24"/>
        </w:rPr>
        <w:t xml:space="preserve"> and almost half of public funds (49%) were directed to hospitals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{"citationItems":[{"id":"ITEM-1","itemData":{"abstract":"An analysis was made of recent health care spending patterns in the occupied Palestinian territory, in order to inform future health policy-making and planning. Data were obtained from the national health accounts for the period 2000–2011. The current level of resource allocation to the health care sector is higher than in many developed countries and is not sustainable. The private sector represents the largest source of health financing (61%) and the burden falls disproportionally on individual households, who account for 63% of private health care expenditure. Key recommendations include: building capacity in the government sector to reduce the outsourcing of health services; modifying inequitable financing mechanisms to reduce the burden on households; and allocating more resources for health promotion and disease prevention programmes. Reorientation of the health system is also needed in terms of reducing the share of spending on inpatient services in favour of more day surgery, outpatient and home-based services","author":[{"dropping-particle":"","family":"Hamidi S., H.Ö. Narcı F.","given":"Akinci O. Nacakgedigi","non-dropping-particle":"","parse-names":false,"suffix":""}],"container-title":"EMHJ","id":"ITEM-1","issue":"12","issued":{"date-parts":[["2015"]]},"page":"861-870","title":"Examining health care spending trends over a decade : the Palestinian case","type":"article-journal","volume":"21"},"uris":["http://www.mendeley.com/documents/?uuid=2299daa8-4b76-4c07-9512-9cbc77386698"]}],"mendeley":{"formattedCitation":"[97]","plainTextFormattedCitation":"[97]","previouslyFormattedCitation":"[97]"},"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[97]</w:t>
      </w:r>
      <w:r w:rsidRPr="000516B4">
        <w:rPr>
          <w:rFonts w:ascii="Times New Roman" w:hAnsi="Times New Roman"/>
          <w:sz w:val="24"/>
        </w:rPr>
        <w:fldChar w:fldCharType="end"/>
      </w:r>
      <w:r w:rsidRPr="000516B4">
        <w:rPr>
          <w:rFonts w:ascii="Times New Roman" w:hAnsi="Times New Roman"/>
          <w:sz w:val="24"/>
        </w:rPr>
        <w:t xml:space="preserve">. Of the Palestinian Authorities  $5 billion budget approved for 2018, only 9% was allocated for health compared to 30-35% </w:t>
      </w:r>
      <w:r>
        <w:rPr>
          <w:rFonts w:ascii="Times New Roman" w:hAnsi="Times New Roman"/>
          <w:sz w:val="24"/>
        </w:rPr>
        <w:t xml:space="preserve">that </w:t>
      </w:r>
      <w:r w:rsidRPr="000516B4">
        <w:rPr>
          <w:rFonts w:ascii="Times New Roman" w:hAnsi="Times New Roman"/>
          <w:sz w:val="24"/>
        </w:rPr>
        <w:t xml:space="preserve">went to the security sector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[22]</w:t>
      </w:r>
      <w:r w:rsidRPr="000516B4">
        <w:rPr>
          <w:rFonts w:ascii="Times New Roman" w:hAnsi="Times New Roman"/>
          <w:sz w:val="24"/>
        </w:rPr>
        <w:fldChar w:fldCharType="end"/>
      </w:r>
      <w:r>
        <w:rPr>
          <w:rFonts w:ascii="Times New Roman" w:hAnsi="Times New Roman"/>
          <w:sz w:val="24"/>
        </w:rPr>
        <w:t>. Despite that,</w:t>
      </w:r>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sz w:val="24"/>
        </w:rPr>
        <w:t xml:space="preserve">MOH usually does not receive the entirety of its approved budget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The annual deficit in the budget reaches 15% of expenses above the year-end budget target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{"citationItems":[{"id":"ITEM-1","itemData":{"abstract":"An analysis was made of recent health care spending patterns in the occupied Palestinian territory, in order to inform future health policy-making and planning. Data were obtained from the national health accounts for the period 2000–2011. The current level of resource allocation to the health care sector is higher than in many developed countries and is not sustainable. The private sector represents the largest source of health financing (61%) and the burden falls disproportionally on individual households, who account for 63% of private health care expenditure. Key recommendations include: building capacity in the government sector to reduce the outsourcing of health services; modifying inequitable financing mechanisms to reduce the burden on households; and allocating more resources for health promotion and disease prevention programmes. Reorientation of the health system is also needed in terms of reducing the share of spending on inpatient services in favour of more day surgery, outpatient and home-based services","author":[{"dropping-particle":"","family":"Hamidi S., H.Ö. Narcı F.","given":"Akinci O. Nacakgedigi","non-dropping-particle":"","parse-names":false,"suffix":""}],"container-title":"EMHJ","id":"ITEM-1","issue":"12","issued":{"date-parts":[["2015"]]},"page":"861-870","title":"Examining health care spending trends over a decade : the Palestinian case","type":"article-journal","volume":"21"},"uris":["http://www.mendeley.com/documents/?uuid=2299daa8-4b76-4c07-9512-9cbc77386698"]}],"mendeley":{"formattedCitation":"[97]","plainTextFormattedCitation":"[97]","previouslyFormattedCitation":"[97]"},"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[97]</w:t>
      </w:r>
      <w:r w:rsidRPr="000516B4">
        <w:rPr>
          <w:rFonts w:ascii="Times New Roman" w:hAnsi="Times New Roman"/>
          <w:sz w:val="24"/>
        </w:rPr>
        <w:fldChar w:fldCharType="end"/>
      </w:r>
      <w:r w:rsidRPr="000516B4">
        <w:rPr>
          <w:rFonts w:ascii="Times New Roman" w:hAnsi="Times New Roman"/>
          <w:sz w:val="24"/>
        </w:rPr>
        <w:t xml:space="preserve">. The discrepancies between the approved and actual expenditures hamper recurrent expenditure planning and medium-term investment prospects. Furthermore, unpredictable revenues undermine the MOH’s credibility as a purchaser of services (from other service providers) and medical supplies (e.g., drugs and disposables)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w:t>
      </w:r>
    </w:p>
    <w:p w14:paraId="26CA1881" w14:textId="0522327E" w:rsidR="003A5C77" w:rsidRPr="000516B4" w:rsidRDefault="003A5C77" w:rsidP="003A5C77">
      <w:pPr>
        <w:bidi w:val="0"/>
        <w:spacing w:line="360" w:lineRule="auto"/>
        <w:ind w:left="-18"/>
        <w:jc w:val="both"/>
        <w:rPr>
          <w:rFonts w:ascii="Times New Roman" w:hAnsi="Times New Roman"/>
          <w:sz w:val="24"/>
        </w:rPr>
      </w:pPr>
      <w:r w:rsidRPr="000516B4">
        <w:rPr>
          <w:rFonts w:ascii="Times New Roman" w:hAnsi="Times New Roman"/>
          <w:sz w:val="24"/>
        </w:rPr>
        <w:t xml:space="preserve">Public Health financing in Palestine relies on a combination of global and </w:t>
      </w:r>
      <w:r w:rsidR="00FB18D7" w:rsidRPr="000516B4">
        <w:rPr>
          <w:rFonts w:ascii="Times New Roman" w:hAnsi="Times New Roman"/>
          <w:sz w:val="24"/>
        </w:rPr>
        <w:t>line-item</w:t>
      </w:r>
      <w:r w:rsidRPr="000516B4">
        <w:rPr>
          <w:rFonts w:ascii="Times New Roman" w:hAnsi="Times New Roman"/>
          <w:sz w:val="24"/>
        </w:rPr>
        <w:t xml:space="preserve"> budgeting based principally on historical costing. Typically, systems with this financing mechanism are incentivized to (1) increase inputs (beds, equipment, staff, etc.); (2) under provide services; and (3) spend all funds by the end of the budget cycle. International e</w:t>
      </w:r>
      <w:r>
        <w:rPr>
          <w:rFonts w:ascii="Times New Roman" w:hAnsi="Times New Roman"/>
          <w:sz w:val="24"/>
        </w:rPr>
        <w:t>vidence and experience indicate</w:t>
      </w:r>
      <w:r w:rsidRPr="000516B4">
        <w:rPr>
          <w:rFonts w:ascii="Times New Roman" w:hAnsi="Times New Roman"/>
          <w:sz w:val="24"/>
        </w:rPr>
        <w:t xml:space="preserve"> that these systems offer little incentive to improve the efficiency of the input mix, quality or access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There are three</w:t>
      </w:r>
      <w:r w:rsidRPr="000516B4">
        <w:t xml:space="preserve"> </w:t>
      </w:r>
      <w:r w:rsidRPr="000516B4">
        <w:rPr>
          <w:rFonts w:ascii="Times New Roman" w:hAnsi="Times New Roman"/>
          <w:sz w:val="24"/>
        </w:rPr>
        <w:t xml:space="preserve">main sources of finance for the health system in Palestine: public; private; and the rest of the world funding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{"citationItems":[{"id":"ITEM-1","itemData":{"abstract":"An analysis was made of recent health care spending patterns in the occupied Palestinian territory, in order to inform future health policy-making and planning. Data were obtained from the national health accounts for the period 2000–2011. The current level of resource allocation to the health care sector is higher than in many developed countries and is not sustainable. The private sector represents the largest source of health financing (61%) and the burden falls disproportionally on individual households, who account for 63% of private health care expenditure. Key recommendations include: building capacity in the government sector to reduce the outsourcing of health services; modifying inequitable financing mechanisms to reduce the burden on households; and allocating more resources for health promotion and disease prevention programmes. Reorientation of the health system is also needed in terms of reducing the share of spending on inpatient services in favour of more day surgery, outpatient and home-based services","author":[{"dropping-particle":"","family":"Hamidi S., H.Ö. Narcı F.","given":"Akinci O. Nacakgedigi","non-dropping-particle":"","parse-names":false,"suffix":""}],"container-title":"EMHJ","id":"ITEM-1","issue":"12","issued":{"date-parts":[["2015"]]},"page":"861-870","title":"Examining health care spending trends over a decade : the Palestinian case","type":"article-journal","volume":"21"},"uris":["http://www.mendeley.com/documents/?uuid=2299daa8-4b76-4c07-9512-9cbc77386698"]}],"mendeley":{"formattedCitation":"[97]","plainTextFormattedCitation":"[97]","previouslyFormattedCitation":"[97]"},"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[97]</w:t>
      </w:r>
      <w:r w:rsidRPr="000516B4">
        <w:rPr>
          <w:rFonts w:ascii="Times New Roman" w:hAnsi="Times New Roman"/>
          <w:sz w:val="24"/>
        </w:rPr>
        <w:fldChar w:fldCharType="end"/>
      </w:r>
      <w:r w:rsidRPr="000516B4">
        <w:rPr>
          <w:rFonts w:ascii="Times New Roman" w:hAnsi="Times New Roman"/>
          <w:sz w:val="24"/>
        </w:rPr>
        <w:t xml:space="preserve">. The source for health expenditure was 29.7% from government domestic revenue transfers, 52.5% as other domestic revenues, and 4.4% as direct foreign transfers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PCBS","given":"","non-dropping-particle":"","parse-names":false,"suffix":""},{"dropping-particle":"","family":"MoH","given":"","non-dropping-particle":"","parse-names":false,"suffix":""}],"id":"ITEM-1","issued":{"date-parts":[["2017"]]},"title":"Preliminary Results of Palestinian Health Accounts in Palestine for 2015","type":"legal_case"},"uris":["http://www.mendeley.com/documents/?uuid=7b4e4a9b-9439-4083-9e90-71f9d451df5f"]}],"mendeley":{"formattedCitation":"[98]","plainTextFormattedCitation":"[98]","previouslyFormattedCitation":"[98]"},"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[98]</w:t>
      </w:r>
      <w:r w:rsidRPr="000516B4">
        <w:rPr>
          <w:rFonts w:ascii="Times New Roman" w:hAnsi="Times New Roman"/>
          <w:sz w:val="24"/>
        </w:rPr>
        <w:fldChar w:fldCharType="end"/>
      </w:r>
      <w:r w:rsidRPr="000516B4">
        <w:rPr>
          <w:rFonts w:ascii="Times New Roman" w:hAnsi="Times New Roman"/>
          <w:sz w:val="24"/>
        </w:rPr>
        <w:t xml:space="preserve">. Only 10-12% of Palestinian public healthcare financing comes from insurance contributions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[18]</w:t>
      </w:r>
      <w:r w:rsidRPr="000516B4">
        <w:rPr>
          <w:rFonts w:ascii="Times New Roman" w:hAnsi="Times New Roman"/>
          <w:sz w:val="24"/>
        </w:rPr>
        <w:fldChar w:fldCharType="end"/>
      </w:r>
      <w:r w:rsidRPr="000516B4">
        <w:rPr>
          <w:rFonts w:ascii="Times New Roman" w:hAnsi="Times New Roman"/>
          <w:sz w:val="24"/>
        </w:rPr>
        <w:t>. The Palestinian Ministry o</w:t>
      </w:r>
      <w:r>
        <w:rPr>
          <w:rFonts w:ascii="Times New Roman" w:hAnsi="Times New Roman"/>
          <w:sz w:val="24"/>
        </w:rPr>
        <w:t>f Finance provides the remaining;</w:t>
      </w:r>
      <w:r w:rsidRPr="000516B4">
        <w:rPr>
          <w:rFonts w:ascii="Times New Roman" w:hAnsi="Times New Roman"/>
          <w:sz w:val="24"/>
        </w:rPr>
        <w:t xml:space="preserve"> meaning that tax revenues and centralized financing of the Palestinian Authority are significant to ensure the sufficient availability, quality and sustainability of healthcare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The low tax revenue is related to the amount of tax revenues collected in Gaza’s tax base which is significantly lower than that in the West Bank. This is a result of the internal division between Fatah and Hamas, which takes off almost 4% points of general government revenue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All revenues collected by the MOH are transferred to the Ministry of Finance, including any user fees and insurance co-payments; this practice undermines the potential incentive for improving the quality of care and providing some </w:t>
      </w:r>
      <w:r w:rsidRPr="000516B4">
        <w:rPr>
          <w:rFonts w:ascii="Times New Roman" w:hAnsi="Times New Roman"/>
          <w:sz w:val="24"/>
        </w:rPr>
        <w:lastRenderedPageBreak/>
        <w:t>financial flexibility at a facility level</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The centralized financial management of the MOH at the Ministry of Finance creates bureaucratic system </w:t>
      </w:r>
      <w:r>
        <w:rPr>
          <w:rFonts w:ascii="Times New Roman" w:hAnsi="Times New Roman"/>
          <w:sz w:val="24"/>
        </w:rPr>
        <w:t>that results in delays in</w:t>
      </w:r>
      <w:r w:rsidRPr="000516B4">
        <w:rPr>
          <w:rFonts w:ascii="Times New Roman" w:hAnsi="Times New Roman"/>
          <w:sz w:val="24"/>
        </w:rPr>
        <w:t xml:space="preserve"> implementation of programs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Pr>
          <w:rFonts w:ascii="Times New Roman" w:hAnsi="Times New Roman"/>
          <w:sz w:val="24"/>
        </w:rPr>
        <w:t>;</w:t>
      </w:r>
      <w:r w:rsidRPr="000516B4">
        <w:rPr>
          <w:rFonts w:ascii="Times New Roman" w:hAnsi="Times New Roman"/>
          <w:sz w:val="24"/>
        </w:rPr>
        <w:t xml:space="preserve"> and restricts the capacity of the directors of hospitals and health centers to exercise control over budgeting and staffing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Israel controls tax revenue collection in Palestine which it is contractually obliged to transfer to the Palestinian Authority under the 1993 Oslo Accords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10.1080/13623699.2014.873644","ISSN":"1362-3699","PMID":"24684019","author":[{"dropping-particle":"","family":"Ali","given":"M.a.","non-dropping-particle":"","parse-names":false,"suffix":""},{"dropping-particle":"","family":"Penfold","given":"R.S.","non-dropping-particle":"","parse-names":false,"suffix":""},{"dropping-particle":"","family":"Patel","given":"I.","non-dropping-particle":"","parse-names":false,"suffix":""},{"dropping-particle":"","family":"MacGregor","given":"T.","non-dropping-particle":"","parse-names":false,"suffix":""},{"dropping-particle":"","family":"Cahill","given":"T.J.","non-dropping-particle":"","parse-names":false,"suffix":""},{"dropping-particle":"","family":"Ali","given":"a.M.","non-dropping-particle":"","parse-names":false,"suffix":""},{"dropping-particle":"","family":"Shankar","given":"S.","non-dropping-particle":"","parse-names":false,"suffix":""},{"dropping-particle":"","family":"Nguyen","given":"M.","non-dropping-particle":"","parse-names":false,"suffix":""},{"dropping-particle":"","family":"Finlayson","given":"a.E.T.","non-dropping-particle":"","parse-names":false,"suffix":""},{"dropping-particle":"","family":"Mahmud","given":"I.","non-dropping-particle":"","parse-names":false,"suffix":""}],"container-title":"Medicine, Conflict and Survival","id":"ITEM-1","issue":"1","issued":{"date-parts":[["2014"]]},"page":"11-18","title":"The Palestinian territories: barriers to healthcare and medical education and the strategic role of distance-learning partnerships in education systems strengthening","type":"article-journal","volume":"30"},"uris":["http://www.mendeley.com/documents/?uuid=b7e654a3-d8bb-4bac-b5b6-fd666aee449c"]}],"mendeley":{"formattedCitation":"[99]","plainTextFormattedCitation":"[99]","previouslyFormattedCitation":"[99]"},"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[99]</w:t>
      </w:r>
      <w:r w:rsidRPr="000516B4">
        <w:rPr>
          <w:rFonts w:ascii="Times New Roman" w:hAnsi="Times New Roman"/>
          <w:sz w:val="24"/>
        </w:rPr>
        <w:fldChar w:fldCharType="end"/>
      </w:r>
      <w:r w:rsidRPr="000516B4">
        <w:rPr>
          <w:rFonts w:ascii="Times New Roman" w:hAnsi="Times New Roman"/>
          <w:sz w:val="24"/>
        </w:rPr>
        <w:t xml:space="preserve">. However, it frequently withholds tax revenues for punitive and political pressure purposes making it difficult for the Palestinian Authority to pay for public sector salaries and services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[18]</w:t>
      </w:r>
      <w:r w:rsidRPr="000516B4">
        <w:rPr>
          <w:rFonts w:ascii="Times New Roman" w:hAnsi="Times New Roman"/>
          <w:sz w:val="24"/>
        </w:rPr>
        <w:fldChar w:fldCharType="end"/>
      </w:r>
      <w:r w:rsidRPr="000516B4">
        <w:rPr>
          <w:rFonts w:ascii="Times New Roman" w:hAnsi="Times New Roman"/>
          <w:sz w:val="24"/>
        </w:rPr>
        <w:t xml:space="preserve">. In 2018, </w:t>
      </w:r>
      <w:r>
        <w:rPr>
          <w:rFonts w:ascii="Times New Roman" w:hAnsi="Times New Roman"/>
          <w:sz w:val="24"/>
        </w:rPr>
        <w:t xml:space="preserve">the </w:t>
      </w:r>
      <w:r w:rsidRPr="000516B4">
        <w:rPr>
          <w:rFonts w:ascii="Times New Roman" w:hAnsi="Times New Roman"/>
          <w:sz w:val="24"/>
        </w:rPr>
        <w:t xml:space="preserve">Israeli government enforced a 2018 law calling </w:t>
      </w:r>
      <w:r>
        <w:rPr>
          <w:rFonts w:ascii="Times New Roman" w:hAnsi="Times New Roman"/>
          <w:sz w:val="24"/>
        </w:rPr>
        <w:t>to freeze such revenue</w:t>
      </w:r>
      <w:r w:rsidRPr="000516B4">
        <w:rPr>
          <w:rFonts w:ascii="Times New Roman" w:hAnsi="Times New Roman"/>
          <w:sz w:val="24"/>
        </w:rPr>
        <w:t>, claiming that</w:t>
      </w:r>
      <w:r>
        <w:rPr>
          <w:rFonts w:ascii="Times New Roman" w:hAnsi="Times New Roman"/>
          <w:sz w:val="24"/>
        </w:rPr>
        <w:t xml:space="preserve"> this money was paid as stipends</w:t>
      </w:r>
      <w:r w:rsidRPr="000516B4">
        <w:rPr>
          <w:rFonts w:ascii="Times New Roman" w:hAnsi="Times New Roman"/>
          <w:sz w:val="24"/>
        </w:rPr>
        <w:t xml:space="preserve"> to the families of Palestinian prisoners held by Israel and those who had been killed by the Israel. Since that time, </w:t>
      </w:r>
      <w:r>
        <w:rPr>
          <w:rFonts w:ascii="Times New Roman" w:hAnsi="Times New Roman"/>
          <w:sz w:val="24"/>
        </w:rPr>
        <w:t xml:space="preserve">the </w:t>
      </w:r>
      <w:r w:rsidRPr="000516B4">
        <w:rPr>
          <w:rFonts w:ascii="Times New Roman" w:hAnsi="Times New Roman"/>
          <w:sz w:val="24"/>
        </w:rPr>
        <w:t xml:space="preserve">Palestinian Authority could not pay the full salaries of the public sector employees and </w:t>
      </w:r>
      <w:r>
        <w:rPr>
          <w:rFonts w:ascii="Times New Roman" w:hAnsi="Times New Roman"/>
          <w:sz w:val="24"/>
        </w:rPr>
        <w:t xml:space="preserve">settle </w:t>
      </w:r>
      <w:r w:rsidRPr="000516B4">
        <w:rPr>
          <w:rFonts w:ascii="Times New Roman" w:hAnsi="Times New Roman"/>
          <w:sz w:val="24"/>
        </w:rPr>
        <w:t>other financial commitments.</w:t>
      </w:r>
    </w:p>
    <w:p w14:paraId="457E0867" w14:textId="77777777" w:rsidR="00FC5A00" w:rsidRDefault="003A5C77" w:rsidP="00FC5A00">
      <w:pPr>
        <w:bidi w:val="0"/>
        <w:spacing w:line="360" w:lineRule="auto"/>
        <w:jc w:val="both"/>
        <w:rPr>
          <w:rFonts w:ascii="Times New Roman" w:hAnsi="Times New Roman"/>
          <w:sz w:val="24"/>
        </w:rPr>
      </w:pPr>
      <w:r w:rsidRPr="000516B4">
        <w:rPr>
          <w:rFonts w:ascii="Times New Roman" w:hAnsi="Times New Roman"/>
          <w:sz w:val="24"/>
        </w:rPr>
        <w:t xml:space="preserve">Approximately 78.3% of the Palestinian population (65.7% from West Bank and 95.4% from Gaza) is covered by some form of prepayment for health care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{"citationItems":[{"id":"ITEM-1","itemData":{"author":[{"dropping-particle":"","family":"Palestinian Central Bureau of Statistics (PCBS)","given":"","non-dropping-particle":"","parse-names":false,"suffix":""}],"id":"ITEM-1","issued":{"date-parts":[["2018"]]},"publisher-place":"Ramallah - Palestine","title":"Preliminary Results of the Population, Housing and Establishments Census, 2017","type":"report"},"uris":["http://www.mendeley.com/documents/?uuid=2c43cac8-e3fd-4df8-9619-41136faea70c"]}],"mendeley":{"formattedCitation":"[100]","plainTextFormattedCitation":"[100]","previouslyFormattedCitation":"[100]"},"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[100]</w:t>
      </w:r>
      <w:r w:rsidRPr="000516B4">
        <w:rPr>
          <w:rFonts w:ascii="Times New Roman" w:hAnsi="Times New Roman"/>
          <w:sz w:val="24"/>
        </w:rPr>
        <w:fldChar w:fldCharType="end"/>
      </w:r>
      <w:r w:rsidRPr="000516B4">
        <w:rPr>
          <w:rFonts w:ascii="Times New Roman" w:hAnsi="Times New Roman"/>
          <w:sz w:val="24"/>
        </w:rPr>
        <w:t>. Some 323,700 Palestinians with East Jerusalem ‘residency</w:t>
      </w:r>
      <w:r>
        <w:rPr>
          <w:rFonts w:ascii="Times New Roman" w:hAnsi="Times New Roman"/>
          <w:sz w:val="24"/>
        </w:rPr>
        <w:t xml:space="preserve"> right</w:t>
      </w:r>
      <w:r w:rsidRPr="000516B4">
        <w:rPr>
          <w:rFonts w:ascii="Times New Roman" w:hAnsi="Times New Roman"/>
          <w:sz w:val="24"/>
        </w:rPr>
        <w:t xml:space="preserve">’ have access to Israeli health insurance though the right of Palestinian ‘residents’ to remain in Jerusalem depends on them continuously demonstrating their ‘center of life’ in the city, through place of work, study or residence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[18]</w:t>
      </w:r>
      <w:r w:rsidRPr="000516B4">
        <w:rPr>
          <w:rFonts w:ascii="Times New Roman" w:hAnsi="Times New Roman"/>
          <w:sz w:val="24"/>
        </w:rPr>
        <w:fldChar w:fldCharType="end"/>
      </w:r>
      <w:r w:rsidRPr="000516B4">
        <w:rPr>
          <w:rFonts w:ascii="Times New Roman" w:hAnsi="Times New Roman"/>
          <w:sz w:val="24"/>
        </w:rPr>
        <w:t>. The major providers of health coverage, the Government Health Insurance and UNRWA, account for over 90% of the coverage provided</w:t>
      </w:r>
      <w:r>
        <w:rPr>
          <w:rFonts w:ascii="Times New Roman" w:hAnsi="Times New Roman"/>
          <w:sz w:val="24"/>
        </w:rPr>
        <w:t>,</w:t>
      </w:r>
      <w:r w:rsidRPr="000516B4">
        <w:rPr>
          <w:rFonts w:ascii="Times New Roman" w:hAnsi="Times New Roman"/>
          <w:sz w:val="24"/>
        </w:rPr>
        <w:t xml:space="preserve"> and overlap significantly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{"citationItems":[{"id":"ITEM-1","itemData":{"author":[{"dropping-particle":"","family":"WHO","given":"","non-dropping-particle":"","parse-names":false,"suffix":""}],"id":"ITEM-1","issue":"May","issued":{"date-parts":[["2019"]]},"number-of-pages":"1-14","title":"Health conditions in the occupied Palestinian territory, including east Jerusalem , and in the occupied Syrian Golan Report","type":"report"},"uris":["http://www.mendeley.com/documents/?uuid=9bbe98fa-5b53-429a-aeed-5ba56b3c6369"]}],"mendeley":{"formattedCitation":"[73]","plainTextFormattedCitation":"[73]","previouslyFormattedCitation":"[73]"},"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[73]</w:t>
      </w:r>
      <w:r w:rsidRPr="000516B4">
        <w:rPr>
          <w:rFonts w:ascii="Times New Roman" w:hAnsi="Times New Roman"/>
          <w:sz w:val="24"/>
        </w:rPr>
        <w:fldChar w:fldCharType="end"/>
      </w:r>
      <w:r w:rsidRPr="000516B4">
        <w:rPr>
          <w:rFonts w:ascii="Times New Roman" w:hAnsi="Times New Roman"/>
          <w:sz w:val="24"/>
        </w:rPr>
        <w:t xml:space="preserve">. The government health insurance covers primary services including maternal and child health services, secondary care, prescription medicines on the essential medicines list, and tertiary care services needed but </w:t>
      </w:r>
      <w:r>
        <w:rPr>
          <w:rFonts w:ascii="Times New Roman" w:hAnsi="Times New Roman"/>
          <w:sz w:val="24"/>
        </w:rPr>
        <w:t>not available in MOH facilities that are</w:t>
      </w:r>
      <w:r w:rsidRPr="000516B4">
        <w:rPr>
          <w:rFonts w:ascii="Times New Roman" w:hAnsi="Times New Roman"/>
          <w:sz w:val="24"/>
        </w:rPr>
        <w:t xml:space="preserve"> purchased from non-MOH facilities within and outside the Palestinian Authority. </w:t>
      </w:r>
      <w:r>
        <w:rPr>
          <w:rFonts w:ascii="Times New Roman" w:hAnsi="Times New Roman"/>
          <w:sz w:val="24"/>
        </w:rPr>
        <w:t>The h</w:t>
      </w:r>
      <w:r w:rsidRPr="000516B4">
        <w:rPr>
          <w:rFonts w:ascii="Times New Roman" w:hAnsi="Times New Roman"/>
          <w:sz w:val="24"/>
        </w:rPr>
        <w:t xml:space="preserve">ealth expenditure indicators in Palestine reveal that health expenditure has a high share of the Gross Domestic Product (GDP)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xml:space="preserve">. The percentage of total health expenditure to GDP increased from 9.8% in 2014 to10.7% in 2015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author":[{"dropping-particle":"","family":"PCBS","given":"","non-dropping-particle":"","parse-names":false,"suffix":""},{"dropping-particle":"","family":"MoH","given":"","non-dropping-particle":"","parse-names":false,"suffix":""}],"id":"ITEM-1","issued":{"date-parts":[["2017"]]},"title":"Preliminary Results of Palestinian Health Accounts in Palestine for 2015","type":"legal_case"},"uris":["http://www.mendeley.com/documents/?uuid=7b4e4a9b-9439-4083-9e90-71f9d451df5f"]}],"mendeley":{"formattedCitation":"[98]","plainTextFormattedCitation":"[98]","previouslyFormattedCitation":"[98]"},"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[98]</w:t>
      </w:r>
      <w:r w:rsidRPr="000516B4">
        <w:rPr>
          <w:rFonts w:ascii="Times New Roman" w:hAnsi="Times New Roman"/>
          <w:sz w:val="24"/>
        </w:rPr>
        <w:fldChar w:fldCharType="end"/>
      </w:r>
      <w:r w:rsidRPr="000516B4">
        <w:rPr>
          <w:rFonts w:ascii="Times New Roman" w:hAnsi="Times New Roman"/>
          <w:sz w:val="24"/>
        </w:rPr>
        <w:t xml:space="preserve">. Some 45.5% of health financing comes from out-of-pocket (OOP) payments. It is higher than many countries in the Middle East and North Africa region (MENA). The overall MENA average of OOP was 35.5% </w:t>
      </w:r>
      <w:r w:rsidRPr="000516B4">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0516B4">
        <w:rPr>
          <w:rFonts w:ascii="Times New Roman" w:hAnsi="Times New Roman"/>
          <w:sz w:val="24"/>
        </w:rPr>
        <w:fldChar w:fldCharType="separate"/>
      </w:r>
      <w:r w:rsidR="001E7D38" w:rsidRPr="001E7D38">
        <w:rPr>
          <w:rFonts w:ascii="Times New Roman" w:hAnsi="Times New Roman"/>
          <w:noProof/>
          <w:sz w:val="24"/>
        </w:rPr>
        <w:t>[39]</w:t>
      </w:r>
      <w:r w:rsidRPr="000516B4">
        <w:rPr>
          <w:rFonts w:ascii="Times New Roman" w:hAnsi="Times New Roman"/>
          <w:sz w:val="24"/>
        </w:rPr>
        <w:fldChar w:fldCharType="end"/>
      </w:r>
      <w:r w:rsidRPr="000516B4">
        <w:rPr>
          <w:rFonts w:ascii="Times New Roman" w:hAnsi="Times New Roman"/>
          <w:sz w:val="24"/>
        </w:rPr>
        <w:t xml:space="preserve">. According to </w:t>
      </w:r>
      <w:r>
        <w:rPr>
          <w:rFonts w:ascii="Times New Roman" w:hAnsi="Times New Roman"/>
          <w:sz w:val="24"/>
        </w:rPr>
        <w:t xml:space="preserve">the </w:t>
      </w:r>
      <w:r w:rsidRPr="000516B4">
        <w:rPr>
          <w:rFonts w:ascii="Times New Roman" w:hAnsi="Times New Roman"/>
          <w:sz w:val="24"/>
        </w:rPr>
        <w:t xml:space="preserve">World Bank, OOP and the resulting impoverishment, remain a key challenge and priority for healthcare reform </w:t>
      </w:r>
      <w:r w:rsidRPr="000516B4">
        <w:rPr>
          <w:rFonts w:ascii="Times New Roman" w:hAnsi="Times New Roman"/>
          <w:sz w:val="24"/>
        </w:rPr>
        <w:lastRenderedPageBreak/>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The general impoverishment of the population makes it vulnerable to healthcare expenditures, and the scarcity of good quality government health services increases utilization of private, more expensive health providers. The poorest groups are at the greatest risk of impoverishment as they bear a higher share of OOP expenditures compared to their total share of income. High OOP spending poses a significant barrier to access to care, and indicates that Palestinians are not protected from financial shocks due to health events </w:t>
      </w:r>
      <w:r w:rsidRPr="000516B4">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0516B4">
        <w:rPr>
          <w:rFonts w:ascii="Times New Roman" w:hAnsi="Times New Roman"/>
          <w:sz w:val="24"/>
        </w:rPr>
        <w:fldChar w:fldCharType="separate"/>
      </w:r>
      <w:r w:rsidR="001E7D38" w:rsidRPr="001E7D38">
        <w:rPr>
          <w:rFonts w:ascii="Times New Roman" w:hAnsi="Times New Roman"/>
          <w:noProof/>
          <w:sz w:val="24"/>
        </w:rPr>
        <w:t>[39]</w:t>
      </w:r>
      <w:r w:rsidRPr="000516B4">
        <w:rPr>
          <w:rFonts w:ascii="Times New Roman" w:hAnsi="Times New Roman"/>
          <w:sz w:val="24"/>
        </w:rPr>
        <w:fldChar w:fldCharType="end"/>
      </w:r>
      <w:r w:rsidRPr="000516B4">
        <w:rPr>
          <w:rFonts w:ascii="Times New Roman" w:hAnsi="Times New Roman"/>
          <w:sz w:val="24"/>
        </w:rPr>
        <w:t>.</w:t>
      </w:r>
    </w:p>
    <w:p w14:paraId="4D1CD88B" w14:textId="2B49B3A8" w:rsidR="003A5C77" w:rsidRPr="000516B4" w:rsidRDefault="003A5C77" w:rsidP="0059057D">
      <w:pPr>
        <w:bidi w:val="0"/>
        <w:spacing w:line="360" w:lineRule="auto"/>
        <w:jc w:val="both"/>
        <w:rPr>
          <w:rFonts w:ascii="Times New Roman" w:hAnsi="Times New Roman"/>
          <w:sz w:val="24"/>
        </w:rPr>
      </w:pPr>
      <w:r w:rsidRPr="000516B4">
        <w:rPr>
          <w:rFonts w:ascii="Times New Roman" w:hAnsi="Times New Roman"/>
          <w:sz w:val="24"/>
        </w:rPr>
        <w:t>In conclusion,</w:t>
      </w:r>
      <w:r>
        <w:rPr>
          <w:rFonts w:ascii="Times New Roman" w:hAnsi="Times New Roman"/>
          <w:sz w:val="24"/>
        </w:rPr>
        <w:t xml:space="preserve"> t</w:t>
      </w:r>
      <w:r w:rsidRPr="000516B4">
        <w:rPr>
          <w:rFonts w:ascii="Times New Roman" w:hAnsi="Times New Roman"/>
          <w:sz w:val="24"/>
        </w:rPr>
        <w:t xml:space="preserve">he </w:t>
      </w:r>
      <w:bookmarkStart w:id="201" w:name="_Hlk54089117"/>
      <w:r w:rsidRPr="000516B4">
        <w:rPr>
          <w:rFonts w:ascii="Times New Roman" w:hAnsi="Times New Roman"/>
          <w:sz w:val="24"/>
        </w:rPr>
        <w:t>lack of sovereignty and effective control over natural resources or other potential sources of revenue hamper the ability of the Palestinian Authority to adequately finance public healthcare and fulfill these duties towards the Palestinian population in the West Bank and Gaza</w:t>
      </w:r>
      <w:bookmarkEnd w:id="201"/>
      <w:r w:rsidRPr="000516B4">
        <w:rPr>
          <w:rFonts w:ascii="Times New Roman" w:hAnsi="Times New Roman"/>
          <w:sz w:val="24"/>
        </w:rPr>
        <w:t xml:space="preserv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[18]</w:t>
      </w:r>
      <w:r w:rsidRPr="000516B4">
        <w:rPr>
          <w:rFonts w:ascii="Times New Roman" w:hAnsi="Times New Roman"/>
          <w:sz w:val="24"/>
        </w:rPr>
        <w:fldChar w:fldCharType="end"/>
      </w:r>
      <w:r w:rsidRPr="000516B4">
        <w:rPr>
          <w:rFonts w:ascii="Times New Roman" w:hAnsi="Times New Roman"/>
          <w:sz w:val="24"/>
        </w:rPr>
        <w:t xml:space="preserve">. The high proportion of household out- of-pocket expenditure, </w:t>
      </w:r>
      <w:r>
        <w:rPr>
          <w:rFonts w:ascii="Times New Roman" w:hAnsi="Times New Roman"/>
          <w:sz w:val="24"/>
        </w:rPr>
        <w:t xml:space="preserve">the </w:t>
      </w:r>
      <w:r w:rsidRPr="000516B4">
        <w:rPr>
          <w:rFonts w:ascii="Times New Roman" w:hAnsi="Times New Roman"/>
          <w:sz w:val="24"/>
        </w:rPr>
        <w:t xml:space="preserve">high cost of curative services and the significant financial burden of referrals and </w:t>
      </w:r>
      <w:r>
        <w:rPr>
          <w:rFonts w:ascii="Times New Roman" w:hAnsi="Times New Roman"/>
          <w:sz w:val="24"/>
        </w:rPr>
        <w:t xml:space="preserve">the </w:t>
      </w:r>
      <w:r w:rsidRPr="000516B4">
        <w:rPr>
          <w:rFonts w:ascii="Times New Roman" w:hAnsi="Times New Roman"/>
          <w:sz w:val="24"/>
        </w:rPr>
        <w:t xml:space="preserve">purchase of health services on </w:t>
      </w:r>
      <w:r>
        <w:rPr>
          <w:rFonts w:ascii="Times New Roman" w:hAnsi="Times New Roman"/>
          <w:sz w:val="24"/>
        </w:rPr>
        <w:t xml:space="preserve">the </w:t>
      </w:r>
      <w:r w:rsidRPr="000516B4">
        <w:rPr>
          <w:rFonts w:ascii="Times New Roman" w:hAnsi="Times New Roman"/>
          <w:sz w:val="24"/>
        </w:rPr>
        <w:t>MOH budget</w:t>
      </w:r>
      <w:r>
        <w:rPr>
          <w:rFonts w:ascii="Times New Roman" w:hAnsi="Times New Roman"/>
          <w:sz w:val="24"/>
        </w:rPr>
        <w:t xml:space="preserve">; are all factors that impede Palestinians from obtaining proper health care, even the crucial. </w:t>
      </w:r>
      <w:r w:rsidRPr="000516B4">
        <w:rPr>
          <w:rFonts w:ascii="Times New Roman" w:hAnsi="Times New Roman"/>
          <w:sz w:val="24"/>
        </w:rPr>
        <w:t xml:space="preserve">These findings highlight the need to rationalize health expenditure, increase its efficiency, focus on investment in the local sector, </w:t>
      </w:r>
      <w:r>
        <w:rPr>
          <w:rFonts w:ascii="Times New Roman" w:hAnsi="Times New Roman"/>
          <w:sz w:val="24"/>
        </w:rPr>
        <w:t xml:space="preserve">and </w:t>
      </w:r>
      <w:r w:rsidRPr="000516B4">
        <w:rPr>
          <w:rFonts w:ascii="Times New Roman" w:hAnsi="Times New Roman"/>
          <w:sz w:val="24"/>
        </w:rPr>
        <w:t xml:space="preserve">invest in more sustainable sources of heath financing, as well as provide financial protection of citizens accessing health services by ensuring universal health coverage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Efforts should be </w:t>
      </w:r>
      <w:r>
        <w:rPr>
          <w:rFonts w:ascii="Times New Roman" w:hAnsi="Times New Roman"/>
          <w:sz w:val="24"/>
        </w:rPr>
        <w:t>exerted</w:t>
      </w:r>
      <w:r w:rsidRPr="000516B4">
        <w:rPr>
          <w:rFonts w:ascii="Times New Roman" w:hAnsi="Times New Roman"/>
          <w:sz w:val="24"/>
        </w:rPr>
        <w:t xml:space="preserve"> to remedy malfunctioning schemes of healthcare financing. Concrete steps are needed towards the institutionalization of a genuine social insurance scheme with a view to universal coverage. The current health insurance scheme should become a sovereign and accountable legal entity, functioning under collective ministerial supervision, with control over its own revenues, which can be used to purchase services with appropriate methods of financing. Community-based health financing schemes and the current Palestinian Authority health insurance together could form a nucleus to enable efficient and equitable resource mobilization and to introduce the change gradually, taking into consideration prevailing political, economic, and social conditions. The appropriation of </w:t>
      </w:r>
      <w:r>
        <w:rPr>
          <w:rFonts w:ascii="Times New Roman" w:hAnsi="Times New Roman"/>
          <w:sz w:val="24"/>
        </w:rPr>
        <w:t xml:space="preserve">the </w:t>
      </w:r>
      <w:r w:rsidRPr="000516B4">
        <w:rPr>
          <w:rFonts w:ascii="Times New Roman" w:hAnsi="Times New Roman"/>
          <w:sz w:val="24"/>
        </w:rPr>
        <w:t xml:space="preserve">MOH budget does not reflect in any way the ambitious goals, plans and aspirations expressed in the 2017-2022 health strategy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Coalition for Accountability and Integrity -AMAN","given":"","non-dropping-particle":"","parse-names":false,"suffix":""}],"id":"ITEM-1","issued":{"date-parts":[["2018"]]},"publisher-place":"Ramallah - Palestine","title":"Towards a Comprehensive Health Insurance Scheme","type":"report"},"uris":["http://www.mendeley.com/documents/?uuid=06ca87e8-4185-4e70-9f4c-9c1a4fdb751a"]}],"mendeley":{"formattedCitation":"[20]","plainTextFormattedCitation":"[20]","previouslyFormattedCitation":"[20]"},"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[20]</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On</w:t>
      </w:r>
      <w:r w:rsidRPr="000516B4">
        <w:rPr>
          <w:rFonts w:ascii="Times New Roman" w:hAnsi="Times New Roman"/>
          <w:sz w:val="24"/>
        </w:rPr>
        <w:t xml:space="preserve"> the contrary, it </w:t>
      </w:r>
      <w:r>
        <w:rPr>
          <w:rFonts w:ascii="Times New Roman" w:hAnsi="Times New Roman"/>
          <w:sz w:val="24"/>
        </w:rPr>
        <w:t>reinforces</w:t>
      </w:r>
      <w:r w:rsidRPr="000516B4">
        <w:rPr>
          <w:rFonts w:ascii="Times New Roman" w:hAnsi="Times New Roman"/>
          <w:sz w:val="24"/>
        </w:rPr>
        <w:t xml:space="preserve"> that the budget will be more dependent on external support and political blackmail.</w:t>
      </w:r>
    </w:p>
    <w:p w14:paraId="2439785A" w14:textId="7E060C45" w:rsidR="006C6BDA" w:rsidRPr="00FA48E7" w:rsidRDefault="00830518" w:rsidP="004A28DF">
      <w:pPr>
        <w:pStyle w:val="Heading4"/>
        <w:bidi w:val="0"/>
        <w:spacing w:before="0" w:line="360" w:lineRule="auto"/>
        <w:ind w:left="864"/>
        <w:rPr>
          <w:lang w:bidi="ar-SA"/>
        </w:rPr>
      </w:pPr>
      <w:bookmarkStart w:id="202" w:name="_Toc60692532"/>
      <w:r w:rsidRPr="00FA48E7">
        <w:rPr>
          <w:lang w:bidi="ar-SA"/>
        </w:rPr>
        <w:lastRenderedPageBreak/>
        <w:t xml:space="preserve">External </w:t>
      </w:r>
      <w:r w:rsidR="006C6BDA" w:rsidRPr="00FA48E7">
        <w:rPr>
          <w:lang w:bidi="ar-SA"/>
        </w:rPr>
        <w:t>Aid</w:t>
      </w:r>
      <w:r w:rsidR="00E759CF" w:rsidRPr="00FA48E7">
        <w:rPr>
          <w:lang w:bidi="ar-SA"/>
        </w:rPr>
        <w:t>s</w:t>
      </w:r>
      <w:bookmarkEnd w:id="202"/>
    </w:p>
    <w:p w14:paraId="3621B3BB" w14:textId="322F4D19" w:rsidR="00456BB5" w:rsidRPr="000516B4" w:rsidRDefault="00456BB5" w:rsidP="0059057D">
      <w:pPr>
        <w:bidi w:val="0"/>
        <w:spacing w:line="360" w:lineRule="auto"/>
        <w:jc w:val="both"/>
        <w:rPr>
          <w:rFonts w:ascii="Times New Roman" w:hAnsi="Times New Roman"/>
          <w:sz w:val="24"/>
        </w:rPr>
      </w:pPr>
      <w:r>
        <w:rPr>
          <w:rFonts w:ascii="Times New Roman" w:hAnsi="Times New Roman"/>
          <w:sz w:val="24"/>
        </w:rPr>
        <w:t>A major result of</w:t>
      </w:r>
      <w:r w:rsidRPr="000516B4">
        <w:rPr>
          <w:rFonts w:ascii="Times New Roman" w:hAnsi="Times New Roman"/>
          <w:sz w:val="24"/>
        </w:rPr>
        <w:t xml:space="preserve"> the signing of the Oslo Peace Accords and the establishment of the Palestinian Authority in 1994 </w:t>
      </w:r>
      <w:r>
        <w:rPr>
          <w:rFonts w:ascii="Times New Roman" w:hAnsi="Times New Roman"/>
          <w:sz w:val="24"/>
        </w:rPr>
        <w:t xml:space="preserve">has been to support the primary </w:t>
      </w:r>
      <w:r w:rsidRPr="000516B4">
        <w:rPr>
          <w:rFonts w:ascii="Times New Roman" w:hAnsi="Times New Roman"/>
          <w:sz w:val="24"/>
        </w:rPr>
        <w:t xml:space="preserve">objectives to </w:t>
      </w:r>
      <w:r>
        <w:rPr>
          <w:rFonts w:ascii="Times New Roman" w:hAnsi="Times New Roman"/>
          <w:sz w:val="24"/>
        </w:rPr>
        <w:t>the peace building process;</w:t>
      </w:r>
      <w:r w:rsidRPr="000516B4">
        <w:rPr>
          <w:rFonts w:ascii="Times New Roman" w:hAnsi="Times New Roman"/>
          <w:sz w:val="24"/>
        </w:rPr>
        <w:t xml:space="preserve"> and to promote </w:t>
      </w:r>
      <w:r>
        <w:rPr>
          <w:rFonts w:ascii="Times New Roman" w:hAnsi="Times New Roman"/>
          <w:sz w:val="24"/>
        </w:rPr>
        <w:t>social and economic development of Palestinians through the PA. Consequently,</w:t>
      </w:r>
      <w:r w:rsidRPr="000516B4">
        <w:rPr>
          <w:rFonts w:ascii="Times New Roman" w:hAnsi="Times New Roman"/>
          <w:sz w:val="24"/>
        </w:rPr>
        <w:t xml:space="preserve"> several interna</w:t>
      </w:r>
      <w:r>
        <w:rPr>
          <w:rFonts w:ascii="Times New Roman" w:hAnsi="Times New Roman"/>
          <w:sz w:val="24"/>
        </w:rPr>
        <w:t>tional aid and UN organizations,</w:t>
      </w:r>
      <w:r w:rsidRPr="000516B4">
        <w:rPr>
          <w:rFonts w:ascii="Times New Roman" w:hAnsi="Times New Roman"/>
          <w:sz w:val="24"/>
        </w:rPr>
        <w:t xml:space="preserve"> as well as local and international non-governmental organizations, </w:t>
      </w:r>
      <w:r>
        <w:rPr>
          <w:rFonts w:ascii="Times New Roman" w:hAnsi="Times New Roman"/>
          <w:sz w:val="24"/>
        </w:rPr>
        <w:t xml:space="preserve">have been pouring </w:t>
      </w:r>
      <w:r w:rsidRPr="000516B4">
        <w:rPr>
          <w:rFonts w:ascii="Times New Roman" w:hAnsi="Times New Roman"/>
          <w:sz w:val="24"/>
        </w:rPr>
        <w:t xml:space="preserve"> considerable financial and technical investments</w:t>
      </w:r>
      <w:r>
        <w:rPr>
          <w:rFonts w:ascii="Times New Roman" w:hAnsi="Times New Roman"/>
          <w:sz w:val="24"/>
        </w:rPr>
        <w:t xml:space="preserve"> to the PA</w:t>
      </w:r>
      <w:r w:rsidRPr="000516B4">
        <w:rPr>
          <w:rFonts w:ascii="Times New Roman" w:hAnsi="Times New Roman"/>
          <w:sz w:val="24"/>
        </w:rPr>
        <w:t xml:space="preserv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[16]</w:t>
      </w:r>
      <w:r w:rsidRPr="000516B4">
        <w:rPr>
          <w:rFonts w:ascii="Times New Roman" w:hAnsi="Times New Roman"/>
          <w:sz w:val="24"/>
        </w:rPr>
        <w:fldChar w:fldCharType="end"/>
      </w:r>
      <w:r w:rsidRPr="000516B4">
        <w:rPr>
          <w:rFonts w:ascii="Times New Roman" w:hAnsi="Times New Roman"/>
          <w:sz w:val="24"/>
        </w:rPr>
        <w:t xml:space="preserve">. The Palestinian Territories is an example by distinction of the growing interest of the international donor community in supporting rehabilitation and peace building. </w:t>
      </w:r>
      <w:r>
        <w:rPr>
          <w:rFonts w:ascii="Times New Roman" w:hAnsi="Times New Roman"/>
          <w:sz w:val="24"/>
        </w:rPr>
        <w:t>Therefore, the Palestinian Territories have been</w:t>
      </w:r>
      <w:r w:rsidRPr="000516B4">
        <w:rPr>
          <w:rFonts w:ascii="Times New Roman" w:hAnsi="Times New Roman"/>
          <w:sz w:val="24"/>
        </w:rPr>
        <w:t xml:space="preserve"> considered one of the largest recipients of aid undertaken by the international aid community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{"citationItems":[{"id":"ITEM-1","itemData":{"DOI":"10.1016/S0168-8510(01)00174-9","ISSN":"01688510","PMID":"11823024","abstract":"The objective of this article is to focus on the challenges and opportunities the Palestinian health care system is currently facing in a 'transitional period', which started subsequent to the Oslo Agreement in 1993. The characteristics of 'transition' have to be highlighted in order to understand the context and peculiarities in which the Palestinian health care system is operating. A descriptive analysis is provided of the historical, political, economic and socio-demographic elements to gain an insight into the complex context of the Occupied Palestinian Territories, a country in 'transition'. Copyright ?? 2002 Elsevier Science Ireland Ltd.","author":[{"dropping-particle":"","family":"Hamdan","given":"Motasem","non-dropping-particle":"","parse-names":false,"suffix":""},{"dropping-particle":"","family":"Defever","given":"Mia","non-dropping-particle":"","parse-names":false,"suffix":""}],"container-title":"Health Policy","id":"ITEM-1","issue":"3","issued":{"date-parts":[["2002","3"]]},"page":"193-207","title":"A ‘transitional’ context for health policy development: the Palestinian case","type":"article-journal","volume":"59"},"uris":["http://www.mendeley.com/documents/?uuid=05fa6cde-46a0-480d-b92a-3d2a4212ba76"]}],"mendeley":{"formattedCitation":"[23]","plainTextFormattedCitation":"[23]","previouslyFormattedCitation":"[23]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[23]</w:t>
      </w:r>
      <w:r w:rsidRPr="000516B4">
        <w:rPr>
          <w:rFonts w:ascii="Times New Roman" w:hAnsi="Times New Roman"/>
          <w:sz w:val="24"/>
        </w:rPr>
        <w:fldChar w:fldCharType="end"/>
      </w:r>
      <w:r w:rsidRPr="000516B4">
        <w:rPr>
          <w:rFonts w:ascii="Times New Roman" w:hAnsi="Times New Roman"/>
          <w:sz w:val="24"/>
        </w:rPr>
        <w:t xml:space="preserve">. More than 42 donor countries and multilateral agencies provided economic reinforcement to develop the institutional capacity of the Palestinian Authority. At present, external aid constitutes almost 5% of total health spending in Palestine with estimates that on average 80% of the NGOs budget was funded by external donors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w:t>
      </w:r>
      <w:r w:rsidRPr="000516B4">
        <w:rPr>
          <w:rFonts w:ascii="Times New Roman" w:hAnsi="Times New Roman"/>
          <w:b/>
          <w:bCs w:val="0"/>
          <w:sz w:val="24"/>
        </w:rPr>
        <w:t xml:space="preserve"> </w:t>
      </w:r>
      <w:r w:rsidRPr="000516B4">
        <w:rPr>
          <w:rFonts w:ascii="Times New Roman" w:hAnsi="Times New Roman"/>
          <w:sz w:val="24"/>
        </w:rPr>
        <w:t xml:space="preserve">Due to the ongoing and long lasting conflict and crises in Palestine, humanitarian aid become a priority over the development aid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According to the World Bank, one of the numerous challenges facing development in Palestine is the involvement of more than forty donors over two dozen multilateral organizations and UN agencies, and hundreds of local and international NGOs in the development effort</w:t>
      </w:r>
      <w:r w:rsidRPr="000516B4">
        <w:rPr>
          <w:rFonts w:ascii="Times New Roman" w:hAnsi="Times New Roman"/>
          <w:b/>
          <w:bCs w:val="0"/>
          <w:sz w:val="24"/>
        </w:rPr>
        <w:t xml:space="preserve"> </w:t>
      </w:r>
      <w:r w:rsidRPr="000516B4">
        <w:rPr>
          <w:rFonts w:ascii="Times New Roman" w:hAnsi="Times New Roman"/>
          <w:b/>
          <w:bCs w:val="0"/>
          <w:sz w:val="24"/>
        </w:rPr>
        <w:fldChar w:fldCharType="begin" w:fldLock="1"/>
      </w:r>
      <w:r w:rsidR="00146F97">
        <w:rPr>
          <w:rFonts w:ascii="Times New Roman" w:hAnsi="Times New Roman"/>
          <w:b/>
          <w:bCs w:val="0"/>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0516B4">
        <w:rPr>
          <w:rFonts w:ascii="Times New Roman" w:hAnsi="Times New Roman"/>
          <w:b/>
          <w:bCs w:val="0"/>
          <w:sz w:val="24"/>
        </w:rPr>
        <w:fldChar w:fldCharType="separate"/>
      </w:r>
      <w:r w:rsidR="00AA45D8" w:rsidRPr="00AA45D8">
        <w:rPr>
          <w:rFonts w:ascii="Times New Roman" w:hAnsi="Times New Roman"/>
          <w:bCs w:val="0"/>
          <w:noProof/>
          <w:sz w:val="24"/>
        </w:rPr>
        <w:t>[16]</w:t>
      </w:r>
      <w:r w:rsidRPr="000516B4">
        <w:rPr>
          <w:rFonts w:ascii="Times New Roman" w:hAnsi="Times New Roman"/>
          <w:b/>
          <w:bCs w:val="0"/>
          <w:sz w:val="24"/>
        </w:rPr>
        <w:fldChar w:fldCharType="end"/>
      </w:r>
      <w:r w:rsidRPr="000516B4">
        <w:rPr>
          <w:rFonts w:ascii="Times New Roman" w:hAnsi="Times New Roman"/>
          <w:b/>
          <w:bCs w:val="0"/>
          <w:sz w:val="24"/>
        </w:rPr>
        <w:t xml:space="preserve">. </w:t>
      </w:r>
      <w:r w:rsidRPr="000516B4">
        <w:rPr>
          <w:rFonts w:ascii="Times New Roman" w:hAnsi="Times New Roman"/>
          <w:sz w:val="24"/>
        </w:rPr>
        <w:t xml:space="preserve">It is a fact that donors have contributed to the competition between the MOH, NGOs and other recipients of donations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xml:space="preserve">. Despite the important role of external funding in alleviating short-term effects of a socioeconomic crisis, the existing confusion in the system can have conflicting agendas and be poorly coordinated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There has been little coordination among the donor community in the health sector</w:t>
      </w:r>
      <w:r>
        <w:rPr>
          <w:rFonts w:ascii="Times New Roman" w:hAnsi="Times New Roman"/>
          <w:sz w:val="24"/>
        </w:rPr>
        <w:t>,</w:t>
      </w:r>
      <w:r w:rsidRPr="000516B4">
        <w:rPr>
          <w:rFonts w:ascii="Times New Roman" w:hAnsi="Times New Roman"/>
          <w:sz w:val="24"/>
        </w:rPr>
        <w:t xml:space="preserve"> and donor funds are often politically tied and uncertain. Donor interventions and policy are often not aligned with national priorities, leading to inefficiencies in service delivery and constraints on health sector governance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b/>
          <w:bCs w:val="0"/>
          <w:sz w:val="24"/>
        </w:rPr>
        <w:t xml:space="preserve">. </w:t>
      </w:r>
      <w:r w:rsidRPr="000516B4">
        <w:rPr>
          <w:rFonts w:ascii="Times New Roman" w:hAnsi="Times New Roman"/>
          <w:sz w:val="24"/>
        </w:rPr>
        <w:t>In some cases, donor preferences for funding rather than the actual needs determined in a perspective of sustainable development</w:t>
      </w:r>
      <w:r>
        <w:rPr>
          <w:rFonts w:ascii="Times New Roman" w:hAnsi="Times New Roman"/>
          <w:sz w:val="24"/>
        </w:rPr>
        <w:t>,</w:t>
      </w:r>
      <w:r w:rsidRPr="000516B4">
        <w:rPr>
          <w:rFonts w:ascii="Times New Roman" w:hAnsi="Times New Roman"/>
          <w:sz w:val="24"/>
        </w:rPr>
        <w:t xml:space="preserve"> have defined the very nature of the projects themselves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[16]</w:t>
      </w:r>
      <w:r w:rsidRPr="000516B4">
        <w:rPr>
          <w:rFonts w:ascii="Times New Roman" w:hAnsi="Times New Roman"/>
          <w:sz w:val="24"/>
        </w:rPr>
        <w:fldChar w:fldCharType="end"/>
      </w:r>
      <w:r w:rsidRPr="000516B4">
        <w:rPr>
          <w:rFonts w:ascii="Times New Roman" w:hAnsi="Times New Roman"/>
          <w:sz w:val="24"/>
        </w:rPr>
        <w:t xml:space="preserve">. Technical assistance is frequently linked to assistance from donor nationals, who often have limited time in the field and are not familiar with the culture or the language. </w:t>
      </w:r>
      <w:r>
        <w:rPr>
          <w:rFonts w:ascii="Times New Roman" w:hAnsi="Times New Roman"/>
          <w:sz w:val="24"/>
        </w:rPr>
        <w:t xml:space="preserve">The </w:t>
      </w:r>
      <w:r w:rsidRPr="000516B4">
        <w:rPr>
          <w:rFonts w:ascii="Times New Roman" w:hAnsi="Times New Roman"/>
          <w:sz w:val="24"/>
        </w:rPr>
        <w:lastRenderedPageBreak/>
        <w:t xml:space="preserve">Palestinian Authority officials and Palestinian researchers report, respectively, that 70 and 90% of technical assistance funds are spent on donor personnel or in donor countries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[16]</w:t>
      </w:r>
      <w:r w:rsidRPr="000516B4">
        <w:rPr>
          <w:rFonts w:ascii="Times New Roman" w:hAnsi="Times New Roman"/>
          <w:sz w:val="24"/>
        </w:rPr>
        <w:fldChar w:fldCharType="end"/>
      </w:r>
      <w:r w:rsidRPr="000516B4">
        <w:rPr>
          <w:rFonts w:ascii="Times New Roman" w:hAnsi="Times New Roman"/>
          <w:sz w:val="24"/>
        </w:rPr>
        <w:t>.</w:t>
      </w:r>
    </w:p>
    <w:p w14:paraId="45F8CF2C" w14:textId="10565FC0" w:rsidR="00456BB5" w:rsidRPr="000516B4" w:rsidRDefault="00456BB5" w:rsidP="00456BB5">
      <w:pPr>
        <w:bidi w:val="0"/>
        <w:spacing w:line="360" w:lineRule="auto"/>
        <w:jc w:val="both"/>
        <w:rPr>
          <w:rFonts w:ascii="Times New Roman" w:hAnsi="Times New Roman"/>
          <w:b/>
          <w:bCs w:val="0"/>
          <w:i/>
          <w:iCs/>
          <w:sz w:val="20"/>
          <w:szCs w:val="20"/>
        </w:rPr>
      </w:pPr>
      <w:r w:rsidRPr="000516B4">
        <w:rPr>
          <w:rFonts w:ascii="Times New Roman" w:hAnsi="Times New Roman"/>
          <w:sz w:val="24"/>
        </w:rPr>
        <w:t xml:space="preserve">Both qualitative and quantitative results of my research have confirmed the </w:t>
      </w:r>
      <w:r>
        <w:rPr>
          <w:rFonts w:ascii="Times New Roman" w:hAnsi="Times New Roman"/>
          <w:sz w:val="24"/>
        </w:rPr>
        <w:t xml:space="preserve">existence of </w:t>
      </w:r>
      <w:r w:rsidRPr="000516B4">
        <w:rPr>
          <w:rFonts w:ascii="Times New Roman" w:hAnsi="Times New Roman"/>
          <w:sz w:val="24"/>
        </w:rPr>
        <w:t xml:space="preserve">difficulties </w:t>
      </w:r>
      <w:r>
        <w:rPr>
          <w:rFonts w:ascii="Times New Roman" w:hAnsi="Times New Roman"/>
          <w:sz w:val="24"/>
        </w:rPr>
        <w:t xml:space="preserve">that </w:t>
      </w:r>
      <w:r w:rsidRPr="000516B4">
        <w:rPr>
          <w:rFonts w:ascii="Times New Roman" w:hAnsi="Times New Roman"/>
          <w:sz w:val="24"/>
        </w:rPr>
        <w:t xml:space="preserve">face the Palestinian healthcare system in terms of </w:t>
      </w:r>
      <w:r>
        <w:rPr>
          <w:rFonts w:ascii="Times New Roman" w:hAnsi="Times New Roman"/>
          <w:sz w:val="24"/>
        </w:rPr>
        <w:t xml:space="preserve">acquiring </w:t>
      </w:r>
      <w:r w:rsidRPr="000516B4">
        <w:rPr>
          <w:rFonts w:ascii="Times New Roman" w:hAnsi="Times New Roman"/>
          <w:sz w:val="24"/>
        </w:rPr>
        <w:t>f</w:t>
      </w:r>
      <w:r>
        <w:rPr>
          <w:rFonts w:ascii="Times New Roman" w:hAnsi="Times New Roman"/>
          <w:sz w:val="24"/>
        </w:rPr>
        <w:t>unding and the various political strains around</w:t>
      </w:r>
      <w:r w:rsidRPr="000516B4">
        <w:rPr>
          <w:rFonts w:ascii="Times New Roman" w:hAnsi="Times New Roman"/>
          <w:sz w:val="24"/>
        </w:rPr>
        <w:t xml:space="preserve"> the ext</w:t>
      </w:r>
      <w:r>
        <w:rPr>
          <w:rFonts w:ascii="Times New Roman" w:hAnsi="Times New Roman"/>
          <w:sz w:val="24"/>
        </w:rPr>
        <w:t>ernal funding agencies; and the competition of who receives those funds, the MOH directly or the domestic private health service providers/NGO’s, such as UNRWA, Augusta Victoria Hospital etc. Moreover, the donors impose their own conditional priority requirements to suit their own agendas.</w:t>
      </w:r>
      <w:r w:rsidRPr="000516B4">
        <w:rPr>
          <w:rFonts w:ascii="Times New Roman" w:hAnsi="Times New Roman"/>
          <w:sz w:val="24"/>
        </w:rPr>
        <w:t xml:space="preserve"> </w:t>
      </w:r>
      <w:r>
        <w:rPr>
          <w:rFonts w:ascii="Times New Roman" w:hAnsi="Times New Roman"/>
          <w:sz w:val="24"/>
        </w:rPr>
        <w:t>This</w:t>
      </w:r>
      <w:r w:rsidRPr="000516B4">
        <w:rPr>
          <w:rFonts w:ascii="Times New Roman" w:hAnsi="Times New Roman"/>
          <w:sz w:val="24"/>
        </w:rPr>
        <w:t xml:space="preserve"> creates a system of competition between different recipients of fund</w:t>
      </w:r>
      <w:r>
        <w:rPr>
          <w:rFonts w:ascii="Times New Roman" w:hAnsi="Times New Roman"/>
          <w:sz w:val="24"/>
        </w:rPr>
        <w:t xml:space="preserve"> to provide the same health services</w:t>
      </w:r>
      <w:r w:rsidRPr="000516B4">
        <w:rPr>
          <w:rFonts w:ascii="Times New Roman" w:hAnsi="Times New Roman"/>
          <w:sz w:val="24"/>
        </w:rPr>
        <w:t>. Only, 37.9% (n=117) of professionals agreed that donors support healthcare projects as they are planned without imposing their agenda</w:t>
      </w:r>
      <w:r>
        <w:rPr>
          <w:rFonts w:ascii="Times New Roman" w:hAnsi="Times New Roman"/>
          <w:sz w:val="24"/>
        </w:rPr>
        <w:t>s</w:t>
      </w:r>
      <w:r w:rsidRPr="000516B4">
        <w:rPr>
          <w:rFonts w:ascii="Times New Roman" w:hAnsi="Times New Roman"/>
          <w:sz w:val="24"/>
        </w:rPr>
        <w:t xml:space="preserve">. In addition, and for political purposes, 45.4% (n=143) of professionals agreed that international donors will continue their support to </w:t>
      </w:r>
      <w:r>
        <w:rPr>
          <w:rFonts w:ascii="Times New Roman" w:hAnsi="Times New Roman"/>
          <w:sz w:val="24"/>
        </w:rPr>
        <w:t xml:space="preserve">the </w:t>
      </w:r>
      <w:r w:rsidRPr="000516B4">
        <w:rPr>
          <w:rFonts w:ascii="Times New Roman" w:hAnsi="Times New Roman"/>
          <w:sz w:val="24"/>
        </w:rPr>
        <w:t xml:space="preserve">health sector in Palestine. </w:t>
      </w:r>
      <w:r>
        <w:rPr>
          <w:rFonts w:ascii="Times New Roman" w:hAnsi="Times New Roman"/>
          <w:sz w:val="24"/>
        </w:rPr>
        <w:t>A s</w:t>
      </w:r>
      <w:r w:rsidRPr="000516B4">
        <w:rPr>
          <w:rFonts w:ascii="Times New Roman" w:hAnsi="Times New Roman"/>
          <w:sz w:val="24"/>
        </w:rPr>
        <w:t xml:space="preserve">enior manager in the MOH </w:t>
      </w:r>
      <w:r>
        <w:rPr>
          <w:rFonts w:ascii="Times New Roman" w:hAnsi="Times New Roman"/>
          <w:sz w:val="24"/>
        </w:rPr>
        <w:t>elaborated</w:t>
      </w:r>
      <w:r w:rsidRPr="000516B4">
        <w:rPr>
          <w:rFonts w:ascii="Times New Roman" w:hAnsi="Times New Roman"/>
          <w:sz w:val="24"/>
        </w:rPr>
        <w:t xml:space="preserve">: </w:t>
      </w:r>
      <w:r>
        <w:rPr>
          <w:rFonts w:ascii="Times New Roman" w:hAnsi="Times New Roman"/>
          <w:b/>
          <w:bCs w:val="0"/>
          <w:i/>
          <w:iCs/>
          <w:sz w:val="20"/>
          <w:szCs w:val="20"/>
        </w:rPr>
        <w:t>"O</w:t>
      </w:r>
      <w:r w:rsidRPr="000516B4">
        <w:rPr>
          <w:rFonts w:ascii="Times New Roman" w:hAnsi="Times New Roman"/>
          <w:b/>
          <w:bCs w:val="0"/>
          <w:i/>
          <w:iCs/>
          <w:sz w:val="20"/>
          <w:szCs w:val="20"/>
        </w:rPr>
        <w:t xml:space="preserve">ur health </w:t>
      </w:r>
      <w:r>
        <w:rPr>
          <w:rFonts w:ascii="Times New Roman" w:hAnsi="Times New Roman"/>
          <w:b/>
          <w:bCs w:val="0"/>
          <w:i/>
          <w:iCs/>
          <w:sz w:val="20"/>
          <w:szCs w:val="20"/>
        </w:rPr>
        <w:t xml:space="preserve">plan </w:t>
      </w:r>
      <w:r w:rsidRPr="000516B4">
        <w:rPr>
          <w:rFonts w:ascii="Times New Roman" w:hAnsi="Times New Roman"/>
          <w:b/>
          <w:bCs w:val="0"/>
          <w:i/>
          <w:iCs/>
          <w:sz w:val="20"/>
          <w:szCs w:val="20"/>
        </w:rPr>
        <w:t xml:space="preserve">strategy 2017-2022 already exists and </w:t>
      </w:r>
      <w:r>
        <w:rPr>
          <w:rFonts w:ascii="Times New Roman" w:hAnsi="Times New Roman"/>
          <w:b/>
          <w:bCs w:val="0"/>
          <w:i/>
          <w:iCs/>
          <w:sz w:val="20"/>
          <w:szCs w:val="20"/>
        </w:rPr>
        <w:t xml:space="preserve">is </w:t>
      </w:r>
      <w:r w:rsidRPr="000516B4">
        <w:rPr>
          <w:rFonts w:ascii="Times New Roman" w:hAnsi="Times New Roman"/>
          <w:b/>
          <w:bCs w:val="0"/>
          <w:i/>
          <w:iCs/>
          <w:sz w:val="20"/>
          <w:szCs w:val="20"/>
        </w:rPr>
        <w:t xml:space="preserve">published. We could not apply it because of the financial deficit. The only option that we have now is to </w:t>
      </w:r>
      <w:r>
        <w:rPr>
          <w:rFonts w:ascii="Times New Roman" w:hAnsi="Times New Roman"/>
          <w:b/>
          <w:bCs w:val="0"/>
          <w:i/>
          <w:iCs/>
          <w:sz w:val="20"/>
          <w:szCs w:val="20"/>
        </w:rPr>
        <w:t>ask the donors for more support which is</w:t>
      </w:r>
      <w:r w:rsidRPr="000516B4">
        <w:rPr>
          <w:rFonts w:ascii="Times New Roman" w:hAnsi="Times New Roman"/>
          <w:b/>
          <w:bCs w:val="0"/>
          <w:i/>
          <w:iCs/>
          <w:sz w:val="20"/>
          <w:szCs w:val="20"/>
        </w:rPr>
        <w:t xml:space="preserve"> </w:t>
      </w:r>
      <w:r>
        <w:rPr>
          <w:rFonts w:ascii="Times New Roman" w:hAnsi="Times New Roman"/>
          <w:b/>
          <w:bCs w:val="0"/>
          <w:i/>
          <w:iCs/>
          <w:sz w:val="20"/>
          <w:szCs w:val="20"/>
        </w:rPr>
        <w:t>conditional on implementing the donors’ agendas in order to dispense the required funds and even more. However, we cannot always agree and implement their requirements</w:t>
      </w:r>
      <w:r w:rsidRPr="000516B4">
        <w:rPr>
          <w:rFonts w:ascii="Times New Roman" w:hAnsi="Times New Roman"/>
          <w:b/>
          <w:bCs w:val="0"/>
          <w:i/>
          <w:iCs/>
          <w:sz w:val="20"/>
          <w:szCs w:val="20"/>
        </w:rPr>
        <w:t>. In addition, many donor countries will ask to fund items based on thei</w:t>
      </w:r>
      <w:r>
        <w:rPr>
          <w:rFonts w:ascii="Times New Roman" w:hAnsi="Times New Roman"/>
          <w:b/>
          <w:bCs w:val="0"/>
          <w:i/>
          <w:iCs/>
          <w:sz w:val="20"/>
          <w:szCs w:val="20"/>
        </w:rPr>
        <w:t>r priorities and not our priorities</w:t>
      </w:r>
      <w:r w:rsidRPr="000516B4">
        <w:rPr>
          <w:rFonts w:ascii="Times New Roman" w:hAnsi="Times New Roman"/>
          <w:b/>
          <w:bCs w:val="0"/>
          <w:i/>
          <w:iCs/>
          <w:sz w:val="20"/>
          <w:szCs w:val="20"/>
        </w:rPr>
        <w:t xml:space="preserve">. Sometimes, 60% of the fund will go back to donor countries due to their </w:t>
      </w:r>
      <w:r>
        <w:rPr>
          <w:rFonts w:ascii="Times New Roman" w:hAnsi="Times New Roman"/>
          <w:b/>
          <w:bCs w:val="0"/>
          <w:i/>
          <w:iCs/>
          <w:sz w:val="20"/>
          <w:szCs w:val="20"/>
        </w:rPr>
        <w:t xml:space="preserve">impractical </w:t>
      </w:r>
      <w:r w:rsidRPr="000516B4">
        <w:rPr>
          <w:rFonts w:ascii="Times New Roman" w:hAnsi="Times New Roman"/>
          <w:b/>
          <w:bCs w:val="0"/>
          <w:i/>
          <w:iCs/>
          <w:sz w:val="20"/>
          <w:szCs w:val="20"/>
        </w:rPr>
        <w:t xml:space="preserve">imposed funding polices". </w:t>
      </w:r>
      <w:r w:rsidRPr="00456BB5">
        <w:rPr>
          <w:rFonts w:ascii="Times New Roman" w:hAnsi="Times New Roman"/>
          <w:sz w:val="24"/>
        </w:rPr>
        <w:t>A</w:t>
      </w:r>
      <w:r>
        <w:rPr>
          <w:rFonts w:ascii="Times New Roman" w:hAnsi="Times New Roman"/>
          <w:b/>
          <w:bCs w:val="0"/>
          <w:i/>
          <w:iCs/>
          <w:sz w:val="20"/>
          <w:szCs w:val="20"/>
        </w:rPr>
        <w:t xml:space="preserve"> </w:t>
      </w:r>
      <w:r w:rsidRPr="000516B4">
        <w:rPr>
          <w:rFonts w:ascii="Times New Roman" w:hAnsi="Times New Roman"/>
          <w:sz w:val="24"/>
        </w:rPr>
        <w:t xml:space="preserve">Gaza senior physician also </w:t>
      </w:r>
      <w:r>
        <w:rPr>
          <w:rFonts w:ascii="Times New Roman" w:hAnsi="Times New Roman"/>
          <w:sz w:val="24"/>
        </w:rPr>
        <w:t>commented on this issue and explained:</w:t>
      </w:r>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b/>
          <w:bCs w:val="0"/>
          <w:i/>
          <w:iCs/>
          <w:sz w:val="20"/>
          <w:szCs w:val="20"/>
        </w:rPr>
        <w:t xml:space="preserve">Gaza </w:t>
      </w:r>
      <w:r>
        <w:rPr>
          <w:rFonts w:ascii="Times New Roman" w:hAnsi="Times New Roman"/>
          <w:b/>
          <w:bCs w:val="0"/>
          <w:i/>
          <w:iCs/>
          <w:sz w:val="20"/>
          <w:szCs w:val="20"/>
        </w:rPr>
        <w:t>S</w:t>
      </w:r>
      <w:r w:rsidRPr="000516B4">
        <w:rPr>
          <w:rFonts w:ascii="Times New Roman" w:hAnsi="Times New Roman"/>
          <w:b/>
          <w:bCs w:val="0"/>
          <w:i/>
          <w:iCs/>
          <w:sz w:val="20"/>
          <w:szCs w:val="20"/>
        </w:rPr>
        <w:t>trip depends heavily on the assistance of donor organizations. UNRWA</w:t>
      </w:r>
      <w:r>
        <w:rPr>
          <w:rFonts w:ascii="Times New Roman" w:hAnsi="Times New Roman"/>
          <w:b/>
          <w:bCs w:val="0"/>
          <w:i/>
          <w:iCs/>
          <w:sz w:val="20"/>
          <w:szCs w:val="20"/>
        </w:rPr>
        <w:t>,</w:t>
      </w:r>
      <w:r w:rsidRPr="000516B4">
        <w:rPr>
          <w:rFonts w:ascii="Times New Roman" w:hAnsi="Times New Roman"/>
          <w:b/>
          <w:bCs w:val="0"/>
          <w:i/>
          <w:iCs/>
          <w:sz w:val="20"/>
          <w:szCs w:val="20"/>
        </w:rPr>
        <w:t xml:space="preserve"> the biggest healthcare provider in Gaza</w:t>
      </w:r>
      <w:r>
        <w:rPr>
          <w:rFonts w:ascii="Times New Roman" w:hAnsi="Times New Roman"/>
          <w:b/>
          <w:bCs w:val="0"/>
          <w:i/>
          <w:iCs/>
          <w:sz w:val="20"/>
          <w:szCs w:val="20"/>
        </w:rPr>
        <w:t>,</w:t>
      </w:r>
      <w:r w:rsidRPr="000516B4">
        <w:rPr>
          <w:rFonts w:ascii="Times New Roman" w:hAnsi="Times New Roman"/>
          <w:b/>
          <w:bCs w:val="0"/>
          <w:i/>
          <w:iCs/>
          <w:sz w:val="20"/>
          <w:szCs w:val="20"/>
        </w:rPr>
        <w:t xml:space="preserve"> is in true danger to stop its vital services to Gazans due to the decision of </w:t>
      </w:r>
      <w:r>
        <w:rPr>
          <w:rFonts w:ascii="Times New Roman" w:hAnsi="Times New Roman"/>
          <w:b/>
          <w:bCs w:val="0"/>
          <w:i/>
          <w:iCs/>
          <w:sz w:val="20"/>
          <w:szCs w:val="20"/>
        </w:rPr>
        <w:t xml:space="preserve">the </w:t>
      </w:r>
      <w:r w:rsidRPr="000516B4">
        <w:rPr>
          <w:rFonts w:ascii="Times New Roman" w:hAnsi="Times New Roman"/>
          <w:b/>
          <w:bCs w:val="0"/>
          <w:i/>
          <w:iCs/>
          <w:sz w:val="20"/>
          <w:szCs w:val="20"/>
        </w:rPr>
        <w:t xml:space="preserve">United States to stop funding the UNRWA. We all know that this is </w:t>
      </w:r>
      <w:r>
        <w:rPr>
          <w:rFonts w:ascii="Times New Roman" w:hAnsi="Times New Roman"/>
          <w:b/>
          <w:bCs w:val="0"/>
          <w:i/>
          <w:iCs/>
          <w:sz w:val="20"/>
          <w:szCs w:val="20"/>
        </w:rPr>
        <w:t xml:space="preserve">a </w:t>
      </w:r>
      <w:r w:rsidRPr="000516B4">
        <w:rPr>
          <w:rFonts w:ascii="Times New Roman" w:hAnsi="Times New Roman"/>
          <w:b/>
          <w:bCs w:val="0"/>
          <w:i/>
          <w:iCs/>
          <w:sz w:val="20"/>
          <w:szCs w:val="20"/>
        </w:rPr>
        <w:t>political decision</w:t>
      </w:r>
      <w:r>
        <w:rPr>
          <w:rFonts w:ascii="Times New Roman" w:hAnsi="Times New Roman"/>
          <w:b/>
          <w:bCs w:val="0"/>
          <w:i/>
          <w:iCs/>
          <w:sz w:val="20"/>
          <w:szCs w:val="20"/>
        </w:rPr>
        <w:t xml:space="preserve"> as</w:t>
      </w:r>
      <w:r w:rsidRPr="000516B4">
        <w:rPr>
          <w:rFonts w:ascii="Times New Roman" w:hAnsi="Times New Roman"/>
          <w:b/>
          <w:bCs w:val="0"/>
          <w:i/>
          <w:iCs/>
          <w:sz w:val="20"/>
          <w:szCs w:val="20"/>
        </w:rPr>
        <w:t xml:space="preserve"> </w:t>
      </w:r>
      <w:r>
        <w:rPr>
          <w:rFonts w:ascii="Times New Roman" w:hAnsi="Times New Roman"/>
          <w:b/>
          <w:bCs w:val="0"/>
          <w:i/>
          <w:iCs/>
          <w:sz w:val="20"/>
          <w:szCs w:val="20"/>
        </w:rPr>
        <w:t xml:space="preserve">the </w:t>
      </w:r>
      <w:r w:rsidRPr="000516B4">
        <w:rPr>
          <w:rFonts w:ascii="Times New Roman" w:hAnsi="Times New Roman"/>
          <w:b/>
          <w:bCs w:val="0"/>
          <w:i/>
          <w:iCs/>
          <w:sz w:val="20"/>
          <w:szCs w:val="20"/>
        </w:rPr>
        <w:t xml:space="preserve">US </w:t>
      </w:r>
      <w:r>
        <w:rPr>
          <w:rFonts w:ascii="Times New Roman" w:hAnsi="Times New Roman"/>
          <w:b/>
          <w:bCs w:val="0"/>
          <w:i/>
          <w:iCs/>
          <w:sz w:val="20"/>
          <w:szCs w:val="20"/>
        </w:rPr>
        <w:t xml:space="preserve">is </w:t>
      </w:r>
      <w:r w:rsidRPr="000516B4">
        <w:rPr>
          <w:rFonts w:ascii="Times New Roman" w:hAnsi="Times New Roman"/>
          <w:b/>
          <w:bCs w:val="0"/>
          <w:i/>
          <w:iCs/>
          <w:sz w:val="20"/>
          <w:szCs w:val="20"/>
        </w:rPr>
        <w:t xml:space="preserve">trying to </w:t>
      </w:r>
      <w:r>
        <w:rPr>
          <w:rFonts w:ascii="Times New Roman" w:hAnsi="Times New Roman"/>
          <w:b/>
          <w:bCs w:val="0"/>
          <w:i/>
          <w:iCs/>
          <w:sz w:val="20"/>
          <w:szCs w:val="20"/>
        </w:rPr>
        <w:t>erase the status of Palestinian refugees to end</w:t>
      </w:r>
      <w:r w:rsidRPr="000516B4">
        <w:rPr>
          <w:rFonts w:ascii="Times New Roman" w:hAnsi="Times New Roman"/>
          <w:b/>
          <w:bCs w:val="0"/>
          <w:i/>
          <w:iCs/>
          <w:sz w:val="20"/>
          <w:szCs w:val="20"/>
        </w:rPr>
        <w:t xml:space="preserve"> this </w:t>
      </w:r>
      <w:r>
        <w:rPr>
          <w:rFonts w:ascii="Times New Roman" w:hAnsi="Times New Roman"/>
          <w:b/>
          <w:bCs w:val="0"/>
          <w:i/>
          <w:iCs/>
          <w:sz w:val="20"/>
          <w:szCs w:val="20"/>
        </w:rPr>
        <w:t xml:space="preserve">major </w:t>
      </w:r>
      <w:r w:rsidRPr="000516B4">
        <w:rPr>
          <w:rFonts w:ascii="Times New Roman" w:hAnsi="Times New Roman"/>
          <w:b/>
          <w:bCs w:val="0"/>
          <w:i/>
          <w:iCs/>
          <w:sz w:val="20"/>
          <w:szCs w:val="20"/>
        </w:rPr>
        <w:t xml:space="preserve">issue </w:t>
      </w:r>
      <w:r>
        <w:rPr>
          <w:rFonts w:ascii="Times New Roman" w:hAnsi="Times New Roman"/>
          <w:b/>
          <w:bCs w:val="0"/>
          <w:i/>
          <w:iCs/>
          <w:sz w:val="20"/>
          <w:szCs w:val="20"/>
        </w:rPr>
        <w:t>because the US and Israel consider the r</w:t>
      </w:r>
      <w:r w:rsidRPr="000516B4">
        <w:rPr>
          <w:rFonts w:ascii="Times New Roman" w:hAnsi="Times New Roman"/>
          <w:b/>
          <w:bCs w:val="0"/>
          <w:i/>
          <w:iCs/>
          <w:sz w:val="20"/>
          <w:szCs w:val="20"/>
        </w:rPr>
        <w:t>efugees</w:t>
      </w:r>
      <w:r>
        <w:rPr>
          <w:rFonts w:ascii="Times New Roman" w:hAnsi="Times New Roman"/>
          <w:b/>
          <w:bCs w:val="0"/>
          <w:i/>
          <w:iCs/>
          <w:sz w:val="20"/>
          <w:szCs w:val="20"/>
        </w:rPr>
        <w:t xml:space="preserve"> as</w:t>
      </w:r>
      <w:r w:rsidRPr="000516B4">
        <w:rPr>
          <w:rFonts w:ascii="Times New Roman" w:hAnsi="Times New Roman"/>
          <w:b/>
          <w:bCs w:val="0"/>
          <w:i/>
          <w:iCs/>
          <w:sz w:val="20"/>
          <w:szCs w:val="20"/>
        </w:rPr>
        <w:t xml:space="preserve"> one of the big obstacles </w:t>
      </w:r>
      <w:r>
        <w:rPr>
          <w:rFonts w:ascii="Times New Roman" w:hAnsi="Times New Roman"/>
          <w:b/>
          <w:bCs w:val="0"/>
          <w:i/>
          <w:iCs/>
          <w:sz w:val="20"/>
          <w:szCs w:val="20"/>
        </w:rPr>
        <w:t>to achieve</w:t>
      </w:r>
      <w:r w:rsidRPr="000516B4">
        <w:rPr>
          <w:rFonts w:ascii="Times New Roman" w:hAnsi="Times New Roman"/>
          <w:b/>
          <w:bCs w:val="0"/>
          <w:i/>
          <w:iCs/>
          <w:sz w:val="20"/>
          <w:szCs w:val="20"/>
        </w:rPr>
        <w:t xml:space="preserve"> the</w:t>
      </w:r>
      <w:r>
        <w:rPr>
          <w:rFonts w:ascii="Times New Roman" w:hAnsi="Times New Roman"/>
          <w:b/>
          <w:bCs w:val="0"/>
          <w:i/>
          <w:iCs/>
          <w:sz w:val="20"/>
          <w:szCs w:val="20"/>
        </w:rPr>
        <w:t xml:space="preserve">ir own </w:t>
      </w:r>
      <w:r w:rsidRPr="000516B4">
        <w:rPr>
          <w:rFonts w:ascii="Times New Roman" w:hAnsi="Times New Roman"/>
          <w:b/>
          <w:bCs w:val="0"/>
          <w:i/>
          <w:iCs/>
          <w:sz w:val="20"/>
          <w:szCs w:val="20"/>
        </w:rPr>
        <w:t xml:space="preserve">peace talks </w:t>
      </w:r>
      <w:r>
        <w:rPr>
          <w:rFonts w:ascii="Times New Roman" w:hAnsi="Times New Roman"/>
          <w:b/>
          <w:bCs w:val="0"/>
          <w:i/>
          <w:iCs/>
          <w:sz w:val="20"/>
          <w:szCs w:val="20"/>
        </w:rPr>
        <w:t xml:space="preserve">and plans </w:t>
      </w:r>
      <w:r w:rsidRPr="000516B4">
        <w:rPr>
          <w:rFonts w:ascii="Times New Roman" w:hAnsi="Times New Roman"/>
          <w:b/>
          <w:bCs w:val="0"/>
          <w:i/>
          <w:iCs/>
          <w:sz w:val="20"/>
          <w:szCs w:val="20"/>
        </w:rPr>
        <w:t>with Israel".</w:t>
      </w:r>
      <w:r w:rsidRPr="000516B4">
        <w:rPr>
          <w:rFonts w:ascii="Times New Roman" w:hAnsi="Times New Roman"/>
          <w:sz w:val="24"/>
        </w:rPr>
        <w:t xml:space="preserve"> </w:t>
      </w:r>
      <w:r w:rsidRPr="000516B4">
        <w:rPr>
          <w:rFonts w:ascii="Times New Roman" w:hAnsi="Times New Roman"/>
          <w:b/>
          <w:bCs w:val="0"/>
          <w:i/>
          <w:iCs/>
          <w:sz w:val="20"/>
          <w:szCs w:val="20"/>
        </w:rPr>
        <w:t xml:space="preserve">   </w:t>
      </w:r>
      <w:r w:rsidRPr="000516B4">
        <w:rPr>
          <w:rFonts w:ascii="Times New Roman" w:hAnsi="Times New Roman"/>
          <w:b/>
          <w:bCs w:val="0"/>
          <w:i/>
          <w:iCs/>
          <w:sz w:val="20"/>
          <w:szCs w:val="20"/>
          <w:rtl/>
        </w:rPr>
        <w:t xml:space="preserve"> </w:t>
      </w:r>
    </w:p>
    <w:p w14:paraId="75309456" w14:textId="4FB63D29" w:rsidR="00456BB5" w:rsidRPr="000516B4" w:rsidRDefault="00456BB5" w:rsidP="00456BB5">
      <w:pPr>
        <w:bidi w:val="0"/>
        <w:spacing w:line="360" w:lineRule="auto"/>
        <w:jc w:val="both"/>
        <w:rPr>
          <w:rFonts w:ascii="Times New Roman" w:hAnsi="Times New Roman"/>
          <w:b/>
          <w:bCs w:val="0"/>
          <w:sz w:val="24"/>
        </w:rPr>
      </w:pPr>
      <w:r>
        <w:rPr>
          <w:rFonts w:ascii="Times New Roman" w:hAnsi="Times New Roman"/>
          <w:sz w:val="24"/>
        </w:rPr>
        <w:t xml:space="preserve">The </w:t>
      </w:r>
      <w:r w:rsidRPr="000516B4">
        <w:rPr>
          <w:rFonts w:ascii="Times New Roman" w:hAnsi="Times New Roman"/>
          <w:sz w:val="24"/>
        </w:rPr>
        <w:t xml:space="preserve">Palestinian Authority </w:t>
      </w:r>
      <w:r>
        <w:rPr>
          <w:rFonts w:ascii="Times New Roman" w:hAnsi="Times New Roman"/>
          <w:sz w:val="24"/>
        </w:rPr>
        <w:t xml:space="preserve">has </w:t>
      </w:r>
      <w:r w:rsidRPr="000516B4">
        <w:rPr>
          <w:rFonts w:ascii="Times New Roman" w:hAnsi="Times New Roman"/>
          <w:sz w:val="24"/>
        </w:rPr>
        <w:t>show</w:t>
      </w:r>
      <w:r>
        <w:rPr>
          <w:rFonts w:ascii="Times New Roman" w:hAnsi="Times New Roman"/>
          <w:sz w:val="24"/>
        </w:rPr>
        <w:t>n that it is more</w:t>
      </w:r>
      <w:r w:rsidRPr="000516B4">
        <w:rPr>
          <w:rFonts w:ascii="Times New Roman" w:hAnsi="Times New Roman"/>
          <w:sz w:val="24"/>
        </w:rPr>
        <w:t xml:space="preserve"> </w:t>
      </w:r>
      <w:r>
        <w:rPr>
          <w:rFonts w:ascii="Times New Roman" w:hAnsi="Times New Roman"/>
          <w:sz w:val="24"/>
        </w:rPr>
        <w:t xml:space="preserve">and more </w:t>
      </w:r>
      <w:r w:rsidRPr="000516B4">
        <w:rPr>
          <w:rFonts w:ascii="Times New Roman" w:hAnsi="Times New Roman"/>
          <w:sz w:val="24"/>
        </w:rPr>
        <w:t>d</w:t>
      </w:r>
      <w:r>
        <w:rPr>
          <w:rFonts w:ascii="Times New Roman" w:hAnsi="Times New Roman"/>
          <w:sz w:val="24"/>
        </w:rPr>
        <w:t>ependent on external aid support due to strains imposed on the daily life of Palestinians. Therefore, the o</w:t>
      </w:r>
      <w:r w:rsidRPr="000516B4">
        <w:rPr>
          <w:rFonts w:ascii="Times New Roman" w:hAnsi="Times New Roman"/>
          <w:sz w:val="24"/>
        </w:rPr>
        <w:t xml:space="preserve">fficial development assistance </w:t>
      </w:r>
      <w:r>
        <w:rPr>
          <w:rFonts w:ascii="Times New Roman" w:hAnsi="Times New Roman"/>
          <w:sz w:val="24"/>
        </w:rPr>
        <w:t xml:space="preserve">has </w:t>
      </w:r>
      <w:r w:rsidRPr="000516B4">
        <w:rPr>
          <w:rFonts w:ascii="Times New Roman" w:hAnsi="Times New Roman"/>
          <w:sz w:val="24"/>
        </w:rPr>
        <w:t>constitute</w:t>
      </w:r>
      <w:r>
        <w:rPr>
          <w:rFonts w:ascii="Times New Roman" w:hAnsi="Times New Roman"/>
          <w:sz w:val="24"/>
        </w:rPr>
        <w:t>d</w:t>
      </w:r>
      <w:r w:rsidRPr="000516B4">
        <w:rPr>
          <w:rFonts w:ascii="Times New Roman" w:hAnsi="Times New Roman"/>
          <w:sz w:val="24"/>
        </w:rPr>
        <w:t xml:space="preserve"> a significant amount of the individual and national income</w:t>
      </w:r>
      <w:r>
        <w:rPr>
          <w:rFonts w:ascii="Times New Roman" w:hAnsi="Times New Roman"/>
          <w:sz w:val="24"/>
        </w:rPr>
        <w:t>s reliable on external aid</w:t>
      </w:r>
      <w:r w:rsidRPr="000516B4">
        <w:rPr>
          <w:rFonts w:ascii="Times New Roman" w:hAnsi="Times New Roman"/>
          <w:sz w:val="24"/>
        </w:rPr>
        <w:t xml:space="preserv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This is due to t</w:t>
      </w:r>
      <w:r w:rsidRPr="000516B4">
        <w:rPr>
          <w:rFonts w:ascii="Times New Roman" w:hAnsi="Times New Roman"/>
          <w:sz w:val="24"/>
        </w:rPr>
        <w:t xml:space="preserve">he Israeli closure and dominance over resources </w:t>
      </w:r>
      <w:r>
        <w:rPr>
          <w:rFonts w:ascii="Times New Roman" w:hAnsi="Times New Roman"/>
          <w:sz w:val="24"/>
        </w:rPr>
        <w:t xml:space="preserve">that </w:t>
      </w:r>
      <w:r w:rsidRPr="000516B4">
        <w:rPr>
          <w:rFonts w:ascii="Times New Roman" w:hAnsi="Times New Roman"/>
          <w:sz w:val="24"/>
        </w:rPr>
        <w:t>resulted in a high unemployment rate and render</w:t>
      </w:r>
      <w:r>
        <w:rPr>
          <w:rFonts w:ascii="Times New Roman" w:hAnsi="Times New Roman"/>
          <w:sz w:val="24"/>
        </w:rPr>
        <w:t>ed</w:t>
      </w:r>
      <w:r w:rsidRPr="000516B4">
        <w:rPr>
          <w:rFonts w:ascii="Times New Roman" w:hAnsi="Times New Roman"/>
          <w:sz w:val="24"/>
        </w:rPr>
        <w:t xml:space="preserve"> the Palestinian economy highly fragile and malformed</w:t>
      </w:r>
      <w:r>
        <w:rPr>
          <w:rFonts w:ascii="Times New Roman" w:hAnsi="Times New Roman"/>
          <w:sz w:val="24"/>
        </w:rPr>
        <w:t>;</w:t>
      </w:r>
      <w:r w:rsidRPr="000516B4">
        <w:rPr>
          <w:rFonts w:ascii="Times New Roman" w:hAnsi="Times New Roman"/>
          <w:sz w:val="24"/>
        </w:rPr>
        <w:t xml:space="preserve"> and thus, highly dependent on </w:t>
      </w:r>
      <w:r>
        <w:rPr>
          <w:rFonts w:ascii="Times New Roman" w:hAnsi="Times New Roman"/>
          <w:sz w:val="24"/>
        </w:rPr>
        <w:t xml:space="preserve">the </w:t>
      </w:r>
      <w:r w:rsidRPr="000516B4">
        <w:rPr>
          <w:rFonts w:ascii="Times New Roman" w:hAnsi="Times New Roman"/>
          <w:sz w:val="24"/>
        </w:rPr>
        <w:lastRenderedPageBreak/>
        <w:t xml:space="preserve">external aid flow. Adding to that </w:t>
      </w:r>
      <w:r>
        <w:rPr>
          <w:rFonts w:ascii="Times New Roman" w:hAnsi="Times New Roman"/>
          <w:sz w:val="24"/>
        </w:rPr>
        <w:t xml:space="preserve">is the financial extra burden to repair the substantial material destruction </w:t>
      </w:r>
      <w:r w:rsidRPr="000516B4">
        <w:rPr>
          <w:rFonts w:ascii="Times New Roman" w:hAnsi="Times New Roman"/>
          <w:sz w:val="24"/>
        </w:rPr>
        <w:t>and the</w:t>
      </w:r>
      <w:r>
        <w:rPr>
          <w:rFonts w:ascii="Times New Roman" w:hAnsi="Times New Roman"/>
          <w:sz w:val="24"/>
        </w:rPr>
        <w:t xml:space="preserve"> humanitarian distress after</w:t>
      </w:r>
      <w:r w:rsidRPr="000516B4">
        <w:rPr>
          <w:rFonts w:ascii="Times New Roman" w:hAnsi="Times New Roman"/>
          <w:sz w:val="24"/>
        </w:rPr>
        <w:t xml:space="preserve"> th</w:t>
      </w:r>
      <w:r>
        <w:rPr>
          <w:rFonts w:ascii="Times New Roman" w:hAnsi="Times New Roman"/>
          <w:sz w:val="24"/>
        </w:rPr>
        <w:t>e war</w:t>
      </w:r>
      <w:r w:rsidR="00FF7D95">
        <w:rPr>
          <w:rFonts w:ascii="Times New Roman" w:hAnsi="Times New Roman"/>
          <w:sz w:val="24"/>
        </w:rPr>
        <w:t xml:space="preserve">s </w:t>
      </w:r>
      <w:r w:rsidRPr="000516B4">
        <w:rPr>
          <w:rFonts w:ascii="Times New Roman" w:hAnsi="Times New Roman"/>
          <w:sz w:val="24"/>
        </w:rPr>
        <w:t xml:space="preserve">on Gaza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xml:space="preserve">. In 2018, </w:t>
      </w:r>
      <w:r>
        <w:rPr>
          <w:rFonts w:ascii="Times New Roman" w:hAnsi="Times New Roman"/>
          <w:sz w:val="24"/>
        </w:rPr>
        <w:t xml:space="preserve">the </w:t>
      </w:r>
      <w:r w:rsidRPr="000516B4">
        <w:rPr>
          <w:rFonts w:ascii="Times New Roman" w:hAnsi="Times New Roman"/>
          <w:sz w:val="24"/>
        </w:rPr>
        <w:t>Palestinian Authority approved the budget of USD 5 billion, in which only 9% was allocated for health and 30-35% went to the security sector. Of the total budget, $775 million (15.5%) was slate</w:t>
      </w:r>
      <w:r>
        <w:rPr>
          <w:rFonts w:ascii="Times New Roman" w:hAnsi="Times New Roman"/>
          <w:sz w:val="24"/>
        </w:rPr>
        <w:t>d</w:t>
      </w:r>
      <w:r w:rsidRPr="000516B4">
        <w:rPr>
          <w:rFonts w:ascii="Times New Roman" w:hAnsi="Times New Roman"/>
          <w:sz w:val="24"/>
        </w:rPr>
        <w:t xml:space="preserve"> to come from foreign aid, generally divided into security support, funding for UNRWA, and money for USAID projects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[22]</w:t>
      </w:r>
      <w:r w:rsidRPr="000516B4">
        <w:rPr>
          <w:rFonts w:ascii="Times New Roman" w:hAnsi="Times New Roman"/>
          <w:sz w:val="24"/>
        </w:rPr>
        <w:fldChar w:fldCharType="end"/>
      </w:r>
      <w:r w:rsidRPr="000516B4">
        <w:rPr>
          <w:rFonts w:ascii="Times New Roman" w:hAnsi="Times New Roman"/>
          <w:sz w:val="24"/>
        </w:rPr>
        <w:t xml:space="preserve">. Even as the US has made drastic aid cuts, affecting millions of Palestinians’ ability to access medical care, education, and food, Israeli and </w:t>
      </w:r>
      <w:r>
        <w:rPr>
          <w:rFonts w:ascii="Times New Roman" w:hAnsi="Times New Roman"/>
          <w:sz w:val="24"/>
        </w:rPr>
        <w:t xml:space="preserve">the </w:t>
      </w:r>
      <w:r w:rsidRPr="000516B4">
        <w:rPr>
          <w:rFonts w:ascii="Times New Roman" w:hAnsi="Times New Roman"/>
          <w:sz w:val="24"/>
        </w:rPr>
        <w:t xml:space="preserve">US officials are scrambling to preserve one piece of the aid package: security. What began as a “security first” arrangement is morphing into a “security only” strategy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[22]</w:t>
      </w:r>
      <w:r w:rsidRPr="000516B4">
        <w:rPr>
          <w:rFonts w:ascii="Times New Roman" w:hAnsi="Times New Roman"/>
          <w:sz w:val="24"/>
        </w:rPr>
        <w:fldChar w:fldCharType="end"/>
      </w:r>
      <w:r w:rsidRPr="000516B4">
        <w:rPr>
          <w:rFonts w:ascii="Times New Roman" w:hAnsi="Times New Roman"/>
          <w:sz w:val="24"/>
        </w:rPr>
        <w:t>.</w:t>
      </w:r>
    </w:p>
    <w:p w14:paraId="63B7A0C6" w14:textId="5BEDC498" w:rsidR="00456BB5" w:rsidRPr="000516B4" w:rsidRDefault="00456BB5" w:rsidP="00456BB5">
      <w:pPr>
        <w:bidi w:val="0"/>
        <w:spacing w:line="360" w:lineRule="auto"/>
        <w:contextualSpacing/>
        <w:jc w:val="both"/>
        <w:rPr>
          <w:rFonts w:ascii="Times New Roman" w:hAnsi="Times New Roman"/>
          <w:sz w:val="24"/>
        </w:rPr>
      </w:pPr>
      <w:bookmarkStart w:id="203" w:name="_Hlk54089206"/>
      <w:r>
        <w:rPr>
          <w:rFonts w:ascii="Times New Roman" w:hAnsi="Times New Roman"/>
          <w:sz w:val="24"/>
        </w:rPr>
        <w:t>The i</w:t>
      </w:r>
      <w:r w:rsidRPr="000516B4">
        <w:rPr>
          <w:rFonts w:ascii="Times New Roman" w:hAnsi="Times New Roman"/>
          <w:sz w:val="24"/>
        </w:rPr>
        <w:t>nternational assistance is profoundly political, and its continuity largely depend</w:t>
      </w:r>
      <w:r>
        <w:rPr>
          <w:rFonts w:ascii="Times New Roman" w:hAnsi="Times New Roman"/>
          <w:sz w:val="24"/>
        </w:rPr>
        <w:t>s</w:t>
      </w:r>
      <w:r w:rsidRPr="000516B4">
        <w:rPr>
          <w:rFonts w:ascii="Times New Roman" w:hAnsi="Times New Roman"/>
          <w:sz w:val="24"/>
        </w:rPr>
        <w:t xml:space="preserve"> on the peace progress </w:t>
      </w:r>
      <w:bookmarkEnd w:id="203"/>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{"citationItems":[{"id":"ITEM-1","itemData":{"DOI":"10.1016/S0168-8510(01)00174-9","ISSN":"01688510","PMID":"11823024","abstract":"The objective of this article is to focus on the challenges and opportunities the Palestinian health care system is currently facing in a 'transitional period', which started subsequent to the Oslo Agreement in 1993. The characteristics of 'transition' have to be highlighted in order to understand the context and peculiarities in which the Palestinian health care system is operating. A descriptive analysis is provided of the historical, political, economic and socio-demographic elements to gain an insight into the complex context of the Occupied Palestinian Territories, a country in 'transition'. Copyright ?? 2002 Elsevier Science Ireland Ltd.","author":[{"dropping-particle":"","family":"Hamdan","given":"Motasem","non-dropping-particle":"","parse-names":false,"suffix":""},{"dropping-particle":"","family":"Defever","given":"Mia","non-dropping-particle":"","parse-names":false,"suffix":""}],"container-title":"Health Policy","id":"ITEM-1","issue":"3","issued":{"date-parts":[["2002","3"]]},"page":"193-207","title":"A ‘transitional’ context for health policy development: the Palestinian case","type":"article-journal","volume":"59"},"uris":["http://www.mendeley.com/documents/?uuid=05fa6cde-46a0-480d-b92a-3d2a4212ba76"]}],"mendeley":{"formattedCitation":"[23]","plainTextFormattedCitation":"[23]","previouslyFormattedCitation":"[23]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[23]</w:t>
      </w:r>
      <w:r w:rsidRPr="000516B4">
        <w:rPr>
          <w:rFonts w:ascii="Times New Roman" w:hAnsi="Times New Roman"/>
          <w:sz w:val="24"/>
        </w:rPr>
        <w:fldChar w:fldCharType="end"/>
      </w:r>
      <w:r w:rsidRPr="000516B4">
        <w:rPr>
          <w:rFonts w:ascii="Times New Roman" w:hAnsi="Times New Roman"/>
          <w:sz w:val="24"/>
        </w:rPr>
        <w:t>. Some donors chose the recipient entities according to the</w:t>
      </w:r>
      <w:r>
        <w:rPr>
          <w:rFonts w:ascii="Times New Roman" w:hAnsi="Times New Roman"/>
          <w:sz w:val="24"/>
        </w:rPr>
        <w:t>ir</w:t>
      </w:r>
      <w:r w:rsidRPr="000516B4">
        <w:rPr>
          <w:rFonts w:ascii="Times New Roman" w:hAnsi="Times New Roman"/>
          <w:sz w:val="24"/>
        </w:rPr>
        <w:t xml:space="preserve"> political orientation. Donors vet the people working in the health system before giving the money</w:t>
      </w:r>
      <w:r>
        <w:rPr>
          <w:rFonts w:ascii="Times New Roman" w:hAnsi="Times New Roman"/>
          <w:sz w:val="24"/>
        </w:rPr>
        <w:t>,</w:t>
      </w:r>
      <w:r w:rsidRPr="000516B4">
        <w:rPr>
          <w:rFonts w:ascii="Times New Roman" w:hAnsi="Times New Roman"/>
          <w:sz w:val="24"/>
        </w:rPr>
        <w:t xml:space="preserve"> and they require that the recipient organization</w:t>
      </w:r>
      <w:r>
        <w:rPr>
          <w:rFonts w:ascii="Times New Roman" w:hAnsi="Times New Roman"/>
          <w:sz w:val="24"/>
        </w:rPr>
        <w:t>s</w:t>
      </w:r>
      <w:r w:rsidRPr="000516B4">
        <w:rPr>
          <w:rFonts w:ascii="Times New Roman" w:hAnsi="Times New Roman"/>
          <w:sz w:val="24"/>
        </w:rPr>
        <w:t xml:space="preserve"> sign the "terrorism clause" in order to receive the donations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xml:space="preserve">. </w:t>
      </w:r>
      <w:bookmarkStart w:id="204" w:name="_Hlk54089326"/>
      <w:r w:rsidRPr="000516B4">
        <w:rPr>
          <w:rFonts w:ascii="Times New Roman" w:hAnsi="Times New Roman"/>
          <w:sz w:val="24"/>
        </w:rPr>
        <w:t xml:space="preserve">The assistance provided by </w:t>
      </w:r>
      <w:r>
        <w:rPr>
          <w:rFonts w:ascii="Times New Roman" w:hAnsi="Times New Roman"/>
          <w:sz w:val="24"/>
        </w:rPr>
        <w:t>donor community</w:t>
      </w:r>
      <w:r w:rsidRPr="000516B4">
        <w:rPr>
          <w:rFonts w:ascii="Times New Roman" w:hAnsi="Times New Roman"/>
          <w:sz w:val="24"/>
        </w:rPr>
        <w:t>, which</w:t>
      </w:r>
      <w:r>
        <w:rPr>
          <w:rFonts w:ascii="Times New Roman" w:hAnsi="Times New Roman"/>
          <w:sz w:val="24"/>
        </w:rPr>
        <w:t xml:space="preserve"> is</w:t>
      </w:r>
      <w:r w:rsidRPr="000516B4">
        <w:rPr>
          <w:rFonts w:ascii="Times New Roman" w:hAnsi="Times New Roman"/>
          <w:sz w:val="24"/>
        </w:rPr>
        <w:t xml:space="preserve"> described by the World Bank as highly fragmented community itself </w:t>
      </w:r>
      <w:bookmarkEnd w:id="204"/>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could alleviate some of the short-term effects of a socioeconomic crisis, but it wil</w:t>
      </w:r>
      <w:r>
        <w:rPr>
          <w:rFonts w:ascii="Times New Roman" w:hAnsi="Times New Roman"/>
          <w:sz w:val="24"/>
        </w:rPr>
        <w:t>l not produce durable results when</w:t>
      </w:r>
      <w:r w:rsidRPr="000516B4">
        <w:rPr>
          <w:rFonts w:ascii="Times New Roman" w:hAnsi="Times New Roman"/>
          <w:sz w:val="24"/>
        </w:rPr>
        <w:t xml:space="preserve"> not tackling the root causes of ill health </w:t>
      </w:r>
      <w:r w:rsidRPr="000516B4">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Fragmentation of donors divided them into: 1. Donors who implemented their projects through the MOH, 2. Donors who chose other local or international NGO’s, and 3. Donors who they chose to implement their selected projects</w:t>
      </w:r>
      <w:r w:rsidR="00FF7D95">
        <w:rPr>
          <w:rFonts w:ascii="Times New Roman" w:hAnsi="Times New Roman"/>
          <w:sz w:val="24"/>
        </w:rPr>
        <w:t xml:space="preserve"> </w:t>
      </w:r>
      <w:r w:rsidR="000A7E8A">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000A7E8A">
        <w:rPr>
          <w:rFonts w:ascii="Times New Roman" w:hAnsi="Times New Roman"/>
          <w:sz w:val="24"/>
        </w:rPr>
        <w:fldChar w:fldCharType="separate"/>
      </w:r>
      <w:r w:rsidR="00AA45D8" w:rsidRPr="00AA45D8">
        <w:rPr>
          <w:rFonts w:ascii="Times New Roman" w:hAnsi="Times New Roman"/>
          <w:noProof/>
          <w:sz w:val="24"/>
        </w:rPr>
        <w:t>[14]</w:t>
      </w:r>
      <w:r w:rsidR="000A7E8A">
        <w:rPr>
          <w:rFonts w:ascii="Times New Roman" w:hAnsi="Times New Roman"/>
          <w:sz w:val="24"/>
        </w:rPr>
        <w:fldChar w:fldCharType="end"/>
      </w:r>
      <w:r w:rsidR="000A7E8A">
        <w:rPr>
          <w:rFonts w:ascii="Times New Roman" w:hAnsi="Times New Roman"/>
          <w:sz w:val="24"/>
        </w:rPr>
        <w:t>.</w:t>
      </w:r>
      <w:r>
        <w:rPr>
          <w:rFonts w:ascii="Times New Roman" w:hAnsi="Times New Roman"/>
          <w:sz w:val="24"/>
        </w:rPr>
        <w:t xml:space="preserve"> Furthermore, s</w:t>
      </w:r>
      <w:r w:rsidRPr="000516B4">
        <w:rPr>
          <w:rFonts w:ascii="Times New Roman" w:hAnsi="Times New Roman"/>
          <w:sz w:val="24"/>
        </w:rPr>
        <w:t xml:space="preserve">everal initiatives for programs aid have repeatedly been reactive and not always encouraged institution building or created incentives for reform. </w:t>
      </w:r>
      <w:bookmarkStart w:id="205" w:name="_Hlk54089387"/>
      <w:r w:rsidRPr="000516B4">
        <w:rPr>
          <w:rFonts w:ascii="Times New Roman" w:hAnsi="Times New Roman"/>
          <w:sz w:val="24"/>
        </w:rPr>
        <w:t xml:space="preserve">Many donations are based on bilateral deals that </w:t>
      </w:r>
      <w:r>
        <w:rPr>
          <w:rFonts w:ascii="Times New Roman" w:hAnsi="Times New Roman"/>
          <w:sz w:val="24"/>
        </w:rPr>
        <w:t>suit the donors’ political guidelines</w:t>
      </w:r>
      <w:r w:rsidRPr="000516B4">
        <w:rPr>
          <w:rFonts w:ascii="Times New Roman" w:hAnsi="Times New Roman"/>
          <w:sz w:val="24"/>
        </w:rPr>
        <w:t xml:space="preserve"> and preferences </w:t>
      </w:r>
      <w:r>
        <w:rPr>
          <w:rFonts w:ascii="Times New Roman" w:hAnsi="Times New Roman"/>
          <w:sz w:val="24"/>
        </w:rPr>
        <w:t xml:space="preserve">over </w:t>
      </w:r>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sz w:val="24"/>
        </w:rPr>
        <w:t xml:space="preserve">Palestinians </w:t>
      </w:r>
      <w:r>
        <w:rPr>
          <w:rFonts w:ascii="Times New Roman" w:hAnsi="Times New Roman"/>
          <w:sz w:val="24"/>
        </w:rPr>
        <w:t xml:space="preserve">real </w:t>
      </w:r>
      <w:r w:rsidRPr="000516B4">
        <w:rPr>
          <w:rFonts w:ascii="Times New Roman" w:hAnsi="Times New Roman"/>
          <w:sz w:val="24"/>
        </w:rPr>
        <w:t>requirements</w:t>
      </w:r>
      <w:bookmarkEnd w:id="205"/>
      <w:r w:rsidRPr="000516B4">
        <w:rPr>
          <w:rFonts w:ascii="Times New Roman" w:hAnsi="Times New Roman"/>
          <w:sz w:val="24"/>
        </w:rPr>
        <w:t xml:space="preserve">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A</w:t>
      </w:r>
      <w:r w:rsidRPr="000516B4">
        <w:rPr>
          <w:rFonts w:ascii="Times New Roman" w:hAnsi="Times New Roman"/>
          <w:sz w:val="24"/>
        </w:rPr>
        <w:t xml:space="preserve">dditionally, agencies providing aid are circumscribed by </w:t>
      </w:r>
      <w:r>
        <w:rPr>
          <w:rFonts w:ascii="Times New Roman" w:hAnsi="Times New Roman"/>
          <w:sz w:val="24"/>
        </w:rPr>
        <w:t xml:space="preserve">the </w:t>
      </w:r>
      <w:r w:rsidRPr="000516B4">
        <w:rPr>
          <w:rFonts w:ascii="Times New Roman" w:hAnsi="Times New Roman"/>
          <w:sz w:val="24"/>
        </w:rPr>
        <w:t xml:space="preserve">Israeli demands, and, scholars increasingly argue that aid agencies may well be complicit with siege policies by providing aid in a situation of imposed siege and deprivation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[81]</w:t>
      </w:r>
      <w:r w:rsidRPr="000516B4">
        <w:rPr>
          <w:rFonts w:ascii="Times New Roman" w:hAnsi="Times New Roman"/>
          <w:sz w:val="24"/>
        </w:rPr>
        <w:fldChar w:fldCharType="end"/>
      </w:r>
      <w:r w:rsidRPr="000516B4">
        <w:rPr>
          <w:rFonts w:ascii="Times New Roman" w:hAnsi="Times New Roman"/>
          <w:sz w:val="24"/>
        </w:rPr>
        <w:t>. International phenomenon schism</w:t>
      </w:r>
      <w:r>
        <w:rPr>
          <w:rFonts w:ascii="Times New Roman" w:hAnsi="Times New Roman"/>
          <w:sz w:val="24"/>
        </w:rPr>
        <w:t>s</w:t>
      </w:r>
      <w:r w:rsidRPr="000516B4">
        <w:rPr>
          <w:rFonts w:ascii="Times New Roman" w:hAnsi="Times New Roman"/>
          <w:sz w:val="24"/>
        </w:rPr>
        <w:t xml:space="preserve"> point to the special importance of understanding and combating the effects of the various politics of aid that exacerbate the destabilization of the public sector among NGOs, including UN bodies, and the MOH.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[81]</w:t>
      </w:r>
      <w:r w:rsidRPr="000516B4">
        <w:rPr>
          <w:rFonts w:ascii="Times New Roman" w:hAnsi="Times New Roman"/>
          <w:sz w:val="24"/>
        </w:rPr>
        <w:fldChar w:fldCharType="end"/>
      </w:r>
      <w:r w:rsidRPr="000516B4">
        <w:rPr>
          <w:rFonts w:ascii="Times New Roman" w:hAnsi="Times New Roman"/>
          <w:sz w:val="24"/>
        </w:rPr>
        <w:t xml:space="preserve">. By supporting the private and NGO sectors, funders help to </w:t>
      </w:r>
      <w:r w:rsidRPr="000516B4">
        <w:rPr>
          <w:rFonts w:ascii="Times New Roman" w:hAnsi="Times New Roman"/>
          <w:sz w:val="24"/>
        </w:rPr>
        <w:lastRenderedPageBreak/>
        <w:t>undermine the MOH, and create overlapping and uncoordinated competing health sectors. This, along with the unrelenting hits that healthcare systems take with regards to materials and staffing, complicates the process of developing strong local control and leadership in the health sector</w:t>
      </w:r>
      <w:r>
        <w:rPr>
          <w:rFonts w:ascii="Times New Roman" w:hAnsi="Times New Roman"/>
          <w:sz w:val="24"/>
        </w:rPr>
        <w:t>;</w:t>
      </w:r>
      <w:r w:rsidRPr="000516B4">
        <w:rPr>
          <w:rFonts w:ascii="Times New Roman" w:hAnsi="Times New Roman"/>
          <w:sz w:val="24"/>
        </w:rPr>
        <w:t xml:space="preserve"> and results in infringing on several areas of functioning that are necessary for sound health systems, as determined by the WHO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[81]</w:t>
      </w:r>
      <w:r w:rsidRPr="000516B4">
        <w:rPr>
          <w:rFonts w:ascii="Times New Roman" w:hAnsi="Times New Roman"/>
          <w:sz w:val="24"/>
        </w:rPr>
        <w:fldChar w:fldCharType="end"/>
      </w:r>
      <w:r w:rsidRPr="000516B4">
        <w:rPr>
          <w:rFonts w:ascii="Times New Roman" w:hAnsi="Times New Roman"/>
          <w:sz w:val="24"/>
        </w:rPr>
        <w:t xml:space="preserve">. </w:t>
      </w:r>
    </w:p>
    <w:p w14:paraId="38842060" w14:textId="30222045" w:rsidR="009E2993" w:rsidRPr="00A66096" w:rsidRDefault="00456BB5" w:rsidP="00456BB5">
      <w:pPr>
        <w:bidi w:val="0"/>
        <w:spacing w:line="360" w:lineRule="auto"/>
        <w:jc w:val="both"/>
        <w:rPr>
          <w:rFonts w:ascii="Times New Roman" w:hAnsi="Times New Roman"/>
          <w:sz w:val="24"/>
        </w:rPr>
      </w:pPr>
      <w:r w:rsidRPr="000516B4">
        <w:rPr>
          <w:rFonts w:ascii="Times New Roman" w:hAnsi="Times New Roman"/>
          <w:sz w:val="24"/>
        </w:rPr>
        <w:t xml:space="preserve">The positive impact of the assistance to the health sector can explicitly be observed in terms of increased health services capacity using external resources such as rehabilitation and expanding of the infrastructure of services, capacity building as well as installation of medical technologies. However, the impact of external factors on the national policy process has to be understood through the proliferation of bilateral and multilateral technical assistance projects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{"citationItems":[{"id":"ITEM-1","itemData":{"DOI":"10.1016/S0168-8510(01)00174-9","ISSN":"01688510","PMID":"11823024","abstract":"The objective of this article is to focus on the challenges and opportunities the Palestinian health care system is currently facing in a 'transitional period', which started subsequent to the Oslo Agreement in 1993. The characteristics of 'transition' have to be highlighted in order to understand the context and peculiarities in which the Palestinian health care system is operating. A descriptive analysis is provided of the historical, political, economic and socio-demographic elements to gain an insight into the complex context of the Occupied Palestinian Territories, a country in 'transition'. Copyright ?? 2002 Elsevier Science Ireland Ltd.","author":[{"dropping-particle":"","family":"Hamdan","given":"Motasem","non-dropping-particle":"","parse-names":false,"suffix":""},{"dropping-particle":"","family":"Defever","given":"Mia","non-dropping-particle":"","parse-names":false,"suffix":""}],"container-title":"Health Policy","id":"ITEM-1","issue":"3","issued":{"date-parts":[["2002","3"]]},"page":"193-207","title":"A ‘transitional’ context for health policy development: the Palestinian case","type":"article-journal","volume":"59"},"uris":["http://www.mendeley.com/documents/?uuid=05fa6cde-46a0-480d-b92a-3d2a4212ba76"]}],"mendeley":{"formattedCitation":"[23]","plainTextFormattedCitation":"[23]","previouslyFormattedCitation":"[23]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[23]</w:t>
      </w:r>
      <w:r w:rsidRPr="000516B4">
        <w:rPr>
          <w:rFonts w:ascii="Times New Roman" w:hAnsi="Times New Roman"/>
          <w:sz w:val="24"/>
        </w:rPr>
        <w:fldChar w:fldCharType="end"/>
      </w:r>
      <w:r w:rsidRPr="000516B4">
        <w:rPr>
          <w:rFonts w:ascii="Times New Roman" w:hAnsi="Times New Roman"/>
          <w:sz w:val="24"/>
        </w:rPr>
        <w:t xml:space="preserve">. According to the Palestinian Central Bureau of Statistics (PCBS), public aid has reduced poverty rates by 11.5%, with extreme poverty reduced by 20%. The PCBS indicates a significant increase in poverty rates in the Gaza Strip from 38.8% (in 2011) to 53% (by the end of 2017), This means that poverty increased by more than 14% over 6 years and reached 49.1% during the first quarter of 2018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10.1007/978-3-319-74365-3_203-1","ISBN":"9783319743653","author":[{"dropping-particle":"","family":"AlKhaldi","given":"Mohammed","non-dropping-particle":"","parse-names":false,"suffix":""},{"dropping-particle":"","family":"Abuzerr","given":"Samer","non-dropping-particle":"","parse-names":false,"suffix":""},{"dropping-particle":"","family":"Obaid","given":"Hassan Abu","non-dropping-particle":"","parse-names":false,"suffix":""},{"dropping-particle":"","family":"Alnajjar","given":"Ghada","non-dropping-particle":"","parse-names":false,"suffix":""},{"dropping-particle":"","family":"Alkhaldi","given":"Ahmed","non-dropping-particle":"","parse-names":false,"suffix":""},{"dropping-particle":"","family":"Khayyat","given":"Abdulsalam","non-dropping-particle":"","parse-names":false,"suffix":""}],"container-title":"Handbook of Healthcare in the Arab World","id":"ITEM-1","issued":{"date-parts":[["2020"]]},"page":"1-28","publisher":"Springer International Publishing","publisher-place":"Cham","title":"Social Determinants of Health in Fragile and Conflict Settings: The Case of the Gaza Strip, Palestine","type":"chapter"},"uris":["http://www.mendeley.com/documents/?uuid=4d9e8577-cedf-4d42-942c-9d912ef6291b"]}],"mendeley":{"formattedCitation":"[49]","plainTextFormattedCitation":"[49]","previouslyFormattedCitation":"[49]"},"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[49]</w:t>
      </w:r>
      <w:r w:rsidRPr="000516B4">
        <w:rPr>
          <w:rFonts w:ascii="Times New Roman" w:hAnsi="Times New Roman"/>
          <w:sz w:val="24"/>
        </w:rPr>
        <w:fldChar w:fldCharType="end"/>
      </w:r>
      <w:r w:rsidRPr="000516B4">
        <w:rPr>
          <w:rFonts w:ascii="Times New Roman" w:hAnsi="Times New Roman"/>
          <w:sz w:val="24"/>
        </w:rPr>
        <w:t>. With regards to implications, efforts to support effective</w:t>
      </w:r>
      <w:r w:rsidRPr="000516B4">
        <w:rPr>
          <w:rFonts w:ascii="Times New Roman" w:hAnsi="Times New Roman"/>
          <w:sz w:val="24"/>
          <w:lang w:bidi="ar-JO"/>
        </w:rPr>
        <w:t xml:space="preserve"> </w:t>
      </w:r>
      <w:r w:rsidRPr="000516B4">
        <w:rPr>
          <w:rFonts w:ascii="Times New Roman" w:hAnsi="Times New Roman"/>
          <w:sz w:val="24"/>
        </w:rPr>
        <w:t xml:space="preserve">healthcare systems in Gaza should focus on the very real needs for staff and infrastructure, rather than a preference for short-term projects or tangible goods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{"citationItems":[{"id":"ITEM-1","itemData":{"DOI":"10.1016/j.socscimed.2015.10.018","ISSN":"18735347","abstract":"Siege, a process of political domination aimed at isolating an entire population, represents a unique threat to healthcare provision. This study is a qualitative examination of the impacts of siege on the practices and systems that underlie health in Gaza. Data are from participant observation conducted over a period of six years (2009-2014), along over 20 interviews with doctors and health administrators in the Non-Governmental Organisation (NGO), Governmental, and United Nations sectors. Analyses were informed by two connected theories. First, the theory of surplus population was used, an idea that builds on Marx's conception of primitive accumulation and Harvey's accumulation by dispossession. Second, Roy's theory of de-development was used, particularly as it is connected to neoliberal trends in healthcare systems organizing and financing. Findings indicate that siege impinges on effective healthcare provision through two central, intertwined processes: withholding materials and resources and undermining healthcare at a systems level. These strains pose considerable threats to healthcare, particularly within the Ministry of Health but also within and among other entities in Gaza that deliver care. The strategies of de-development described by participants reflect the ways the population that is codified as a surplus population. Gazan society is continually divested of any of the underpinnings necessary for a well-functioning sovereign health care infrastructure. Instead of a self-governing, independent system, this analysis of health care structures in Gaza reveals a system that is continually at risk of being comprised entirely of captive consumers who are entirely dependent on Israel, international bodies, and the aid industry for goods and services. This study points to the importance of foregrounding the geopolitical context for analysis of medical service delivery within conflict settings. Findings also highlight the importance of advocating for sovereignty and self-determination as related to health systems.","author":[{"dropping-particle":"","family":"Smith","given":"Ron J.","non-dropping-particle":"","parse-names":false,"suffix":""}],"container-title":"Social Science and Medicine","id":"ITEM-1","issue":"October 2015","issued":{"date-parts":[["2015"]]},"page":"332-340","publisher":"Elsevier Ltd","title":"Healthcare under siege: Geopolitics of medical service provision in the Gaza Strip","type":"article-journal","volume":"146"},"uris":["http://www.mendeley.com/documents/?uuid=ea2b649d-abed-47f5-a796-d23b28d60e1d"]}],"mendeley":{"formattedCitation":"[81]","plainTextFormattedCitation":"[81]","previouslyFormattedCitation":"[81]"},"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[81]</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 xml:space="preserve">However, </w:t>
      </w:r>
      <w:r w:rsidRPr="000516B4">
        <w:rPr>
          <w:rFonts w:ascii="Times New Roman" w:hAnsi="Times New Roman"/>
          <w:sz w:val="24"/>
        </w:rPr>
        <w:t xml:space="preserve">in </w:t>
      </w:r>
      <w:r>
        <w:rPr>
          <w:rFonts w:ascii="Times New Roman" w:hAnsi="Times New Roman"/>
          <w:sz w:val="24"/>
        </w:rPr>
        <w:t>p</w:t>
      </w:r>
      <w:r w:rsidRPr="000516B4">
        <w:rPr>
          <w:rFonts w:ascii="Times New Roman" w:hAnsi="Times New Roman"/>
          <w:sz w:val="24"/>
        </w:rPr>
        <w:t>articularly consider</w:t>
      </w:r>
      <w:r>
        <w:rPr>
          <w:rFonts w:ascii="Times New Roman" w:hAnsi="Times New Roman"/>
          <w:sz w:val="24"/>
        </w:rPr>
        <w:t xml:space="preserve">ing aid-based solutions, </w:t>
      </w:r>
      <w:r w:rsidRPr="000516B4">
        <w:rPr>
          <w:rFonts w:ascii="Times New Roman" w:hAnsi="Times New Roman"/>
          <w:sz w:val="24"/>
        </w:rPr>
        <w:t>practitioners must be careful to acknowledge the tension that, while there is a need to identify and support organizations with the greatest chance of remain</w:t>
      </w:r>
      <w:r>
        <w:rPr>
          <w:rFonts w:ascii="Times New Roman" w:hAnsi="Times New Roman"/>
          <w:sz w:val="24"/>
        </w:rPr>
        <w:t>ing committed to long term care;</w:t>
      </w:r>
      <w:r w:rsidRPr="000516B4">
        <w:rPr>
          <w:rFonts w:ascii="Times New Roman" w:hAnsi="Times New Roman"/>
          <w:sz w:val="24"/>
        </w:rPr>
        <w:t xml:space="preserve"> aid is only necessary due to Israel's refusal to commit to its duties in the provision of health services and the protection of civilians in time of war under international humanitarian law. Aid is no substitute for the obligations that Israel has under such laws. Hope for improving the health and quality of life of Palestinians will exist only once people recognize that the structural and political conditions that they endure in Palestine are the key determinants of population health </w:t>
      </w:r>
      <w:r w:rsidRPr="000516B4">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w:t>
      </w:r>
      <w:r w:rsidRPr="000516B4">
        <w:rPr>
          <w:rFonts w:ascii="Times New Roman" w:hAnsi="Times New Roman"/>
          <w:b/>
          <w:bCs w:val="0"/>
          <w:sz w:val="24"/>
        </w:rPr>
        <w:t xml:space="preserve"> </w:t>
      </w:r>
      <w:r w:rsidRPr="000516B4">
        <w:rPr>
          <w:rFonts w:ascii="Times New Roman" w:hAnsi="Times New Roman"/>
          <w:sz w:val="24"/>
        </w:rPr>
        <w:t xml:space="preserve">The view of health in Palestinian Public Health Law as a fundamental human right should be integral to any efforts to establish a Palestinian State, while acknowledging limitations of resource availability and the need for self-sufficiency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Serious improvements in security, restrictions on the movement of people and goods, and achievements on building Palestinian institutions </w:t>
      </w:r>
      <w:r w:rsidRPr="000516B4">
        <w:rPr>
          <w:rFonts w:ascii="Times New Roman" w:hAnsi="Times New Roman"/>
          <w:sz w:val="24"/>
        </w:rPr>
        <w:lastRenderedPageBreak/>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 xml:space="preserve"> will increase the Palestinians’</w:t>
      </w:r>
      <w:r w:rsidRPr="000516B4">
        <w:rPr>
          <w:sz w:val="24"/>
        </w:rPr>
        <w:t xml:space="preserve"> </w:t>
      </w:r>
      <w:r w:rsidRPr="000516B4">
        <w:rPr>
          <w:rFonts w:ascii="Times New Roman" w:hAnsi="Times New Roman"/>
          <w:sz w:val="24"/>
        </w:rPr>
        <w:t xml:space="preserve">ownership over the implemented projects and programs through being able to choose specific projects more aligned with the needs and the national strategy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{"citationItems":[{"id":"ITEM-1","itemData":{"author":[{"dropping-particle":"","family":"Mataria","given":"Wafa Ahmed","non-dropping-particle":"","parse-names":false,"suffix":""}],"id":"ITEM-1","issued":{"date-parts":[["2018"]]},"publisher":"American University in Cairo","title":"Foreign aid and the health sector : A case study from Palestinian National Authority The American University in Cairo School of Global Affairs and Public Policy PALESTINIAN NATIONAL AUTHORITY A Thesis Submitted to the Public Policy and Administration Depa","type":"thesis"},"uris":["http://www.mendeley.com/documents/?uuid=c3b37676-7892-4d23-a8ec-592a4559b7de"]}],"mendeley":{"formattedCitation":"[14]","plainTextFormattedCitation":"[14]","previouslyFormattedCitation":"[14]"},"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[14]</w:t>
      </w:r>
      <w:r w:rsidRPr="000516B4">
        <w:rPr>
          <w:rFonts w:ascii="Times New Roman" w:hAnsi="Times New Roman"/>
          <w:sz w:val="24"/>
        </w:rPr>
        <w:fldChar w:fldCharType="end"/>
      </w:r>
      <w:r w:rsidRPr="000516B4">
        <w:rPr>
          <w:rFonts w:ascii="Times New Roman" w:hAnsi="Times New Roman"/>
          <w:sz w:val="24"/>
        </w:rPr>
        <w:t xml:space="preserve">. In addition, this will improve the </w:t>
      </w:r>
      <w:r>
        <w:rPr>
          <w:rFonts w:ascii="Times New Roman" w:hAnsi="Times New Roman"/>
          <w:sz w:val="24"/>
        </w:rPr>
        <w:t>ability of the Palestinian MOH</w:t>
      </w:r>
      <w:r w:rsidRPr="000516B4">
        <w:rPr>
          <w:rFonts w:ascii="Times New Roman" w:hAnsi="Times New Roman"/>
          <w:sz w:val="24"/>
        </w:rPr>
        <w:t xml:space="preserve"> to set priorities that address individual and national preferences and to negotiate with donors to avoid conflicting agendas and promote the welfare of the population.</w:t>
      </w:r>
    </w:p>
    <w:p w14:paraId="55DB59D5" w14:textId="2D3035C0" w:rsidR="00E844B0" w:rsidRDefault="00AB079C" w:rsidP="0035330C">
      <w:pPr>
        <w:pStyle w:val="Heading3"/>
      </w:pPr>
      <w:bookmarkStart w:id="206" w:name="_Toc60692533"/>
      <w:r w:rsidRPr="00465FD3">
        <w:t xml:space="preserve">Leadership and </w:t>
      </w:r>
      <w:r w:rsidR="00D5298B" w:rsidRPr="00465FD3">
        <w:t>Governance</w:t>
      </w:r>
      <w:bookmarkEnd w:id="206"/>
    </w:p>
    <w:p w14:paraId="67449DBD" w14:textId="2F2101E8" w:rsidR="0044107F" w:rsidRPr="000516B4" w:rsidRDefault="0044107F" w:rsidP="0044107F">
      <w:pPr>
        <w:bidi w:val="0"/>
        <w:spacing w:line="360" w:lineRule="auto"/>
        <w:ind w:left="36"/>
        <w:jc w:val="both"/>
        <w:rPr>
          <w:rFonts w:ascii="Times New Roman" w:hAnsi="Times New Roman"/>
          <w:sz w:val="24"/>
        </w:rPr>
      </w:pPr>
      <w:r w:rsidRPr="000516B4">
        <w:rPr>
          <w:rFonts w:ascii="Times New Roman" w:hAnsi="Times New Roman"/>
          <w:sz w:val="24"/>
        </w:rPr>
        <w:t>The leadership and governance of health systems</w:t>
      </w:r>
      <w:r w:rsidRPr="000516B4">
        <w:t xml:space="preserve"> </w:t>
      </w:r>
      <w:r w:rsidRPr="000516B4">
        <w:rPr>
          <w:rFonts w:ascii="Times New Roman" w:hAnsi="Times New Roman"/>
          <w:sz w:val="24"/>
        </w:rPr>
        <w:t xml:space="preserve">(also known as stewardship), is arguably the most complex but critical building block of any health system. It is about the role of the government in health and its relation to other actors whose activities impact on health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[25]</w:t>
      </w:r>
      <w:r w:rsidRPr="000516B4">
        <w:rPr>
          <w:rFonts w:ascii="Times New Roman" w:hAnsi="Times New Roman"/>
          <w:sz w:val="24"/>
        </w:rPr>
        <w:fldChar w:fldCharType="end"/>
      </w:r>
      <w:r w:rsidRPr="000516B4">
        <w:rPr>
          <w:rFonts w:ascii="Times New Roman" w:hAnsi="Times New Roman"/>
          <w:sz w:val="24"/>
        </w:rPr>
        <w:t xml:space="preserve">. It involves overseeing and guiding the whole health system in order to protect the public interest. It requires both political and technical action, with increased attention to important issues like corruption and right-based approach to health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{"citationItems":[{"id":"ITEM-1","itemData":{"ISBN":"9789241596077","abstract":"This framework for action addresses the urgent need to improve the performance of health systems. It is issued at the midpoint in the countdown to 2015 - the year given significance by the MDGs.","author":[{"dropping-particle":"","family":"WHO","given":"","non-dropping-particle":"","parse-names":false,"suffix":""}],"container-title":"WHO Press","id":"ITEM-1","issued":{"date-parts":[["2007","11"]]},"publisher":"WHO Press","publisher-place":"Geneva-Switzerland","title":"Strengthening health systems to improve health outcomes: WHO's framework for action.","type":"book"},"uris":["http://www.mendeley.com/documents/?uuid=51782d95-61e2-3bea-b4a5-06c9655e9015"]}],"mendeley":{"formattedCitation":"[25]","plainTextFormattedCitation":"[25]","previouslyFormattedCitation":"[25]"},"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[25]</w:t>
      </w:r>
      <w:r w:rsidRPr="000516B4">
        <w:rPr>
          <w:rFonts w:ascii="Times New Roman" w:hAnsi="Times New Roman"/>
          <w:sz w:val="24"/>
        </w:rPr>
        <w:fldChar w:fldCharType="end"/>
      </w:r>
      <w:r w:rsidRPr="000516B4">
        <w:rPr>
          <w:rFonts w:ascii="Times New Roman" w:hAnsi="Times New Roman"/>
          <w:sz w:val="24"/>
        </w:rPr>
        <w:t xml:space="preserve">. It represents the responsibility of the state for the welfare of its population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w:t>
      </w:r>
    </w:p>
    <w:p w14:paraId="4E6440AA" w14:textId="6AE14D49" w:rsidR="0044107F" w:rsidRPr="000516B4" w:rsidRDefault="0044107F" w:rsidP="0044107F">
      <w:pPr>
        <w:bidi w:val="0"/>
        <w:spacing w:line="360" w:lineRule="auto"/>
        <w:jc w:val="both"/>
        <w:rPr>
          <w:rFonts w:ascii="Times New Roman" w:hAnsi="Times New Roman"/>
          <w:sz w:val="24"/>
          <w:highlight w:val="yellow"/>
        </w:rPr>
      </w:pPr>
      <w:r w:rsidRPr="000516B4">
        <w:rPr>
          <w:rFonts w:ascii="Times New Roman" w:hAnsi="Times New Roman"/>
          <w:sz w:val="24"/>
        </w:rPr>
        <w:t xml:space="preserve">The Palestinian health sector context has two distinguishing characteristics: </w:t>
      </w:r>
      <w:r>
        <w:rPr>
          <w:rFonts w:ascii="Times New Roman" w:hAnsi="Times New Roman"/>
          <w:sz w:val="24"/>
        </w:rPr>
        <w:t xml:space="preserve">1. </w:t>
      </w:r>
      <w:r w:rsidRPr="000516B4">
        <w:rPr>
          <w:rFonts w:ascii="Times New Roman" w:hAnsi="Times New Roman"/>
          <w:sz w:val="24"/>
        </w:rPr>
        <w:t>it operates in an environment of political instability and conflict under Israeli control, undermining effective governance system, and</w:t>
      </w:r>
      <w:r>
        <w:rPr>
          <w:rFonts w:ascii="Times New Roman" w:hAnsi="Times New Roman"/>
          <w:sz w:val="24"/>
        </w:rPr>
        <w:t xml:space="preserve"> 2.</w:t>
      </w:r>
      <w:r w:rsidRPr="000516B4">
        <w:rPr>
          <w:rFonts w:ascii="Times New Roman" w:hAnsi="Times New Roman"/>
          <w:sz w:val="24"/>
        </w:rPr>
        <w:t xml:space="preserve"> its financial viability is severely constrained by its dependence on donor funding, which is subject to fluctuations related to political considerations </w:t>
      </w:r>
      <w:r w:rsidRPr="000516B4">
        <w:rPr>
          <w:rFonts w:ascii="Times New Roman" w:hAnsi="Times New Roman"/>
          <w:sz w:val="24"/>
        </w:rPr>
        <w:fldChar w:fldCharType="begin" w:fldLock="1"/>
      </w:r>
      <w:r w:rsidR="0069146F">
        <w:rPr>
          <w:rFonts w:ascii="Times New Roman" w:hAnsi="Times New Roman"/>
          <w:sz w:val="24"/>
        </w:rPr>
        <w:instrText>ADDIN CSL_CITATION {"citationItems":[{"id":"ITEM-1","itemData":{"DOI":"10.1080/23288604.2016.1272980","ISSN":"2328-8604","PMID":"31514710","abstract":"Dual practice, health professionals working simultaneously in the public and private sectors, is perceived to negatively impact quality of health care. Though a range of policy options exists to regulate dual practice, little is known about the impact of different options on quality of care. Successful policy is dependent on a country’s health care system, health labor market, monitoring of private sector activity, and enforceability of regulations. This article provides evidence on the potential impact of banning dual practice in Palestine. We apply theoretical evidence and international experience, together with context-specific primary and secondary data, to assess the policy’s enforceability, implications, and sustainability in the Palestinian context. In this setting, though the risk of losing health workers to the private sector is low, banning dual practice will most likely lead to the “brain drain” of rare specialists from the public sector. Moreover, though there is some evidence that dual practice is negatively impacting quality of care, poor quality in public facilities associated with shortages in supplies and equipment, poor organizational and management practices, low motivation, and absence of monitoring and accountability systems are unlikely to change by banning dual practice. Finally, the ban, as conceptualized, is fiscally unsustainable in a strained health budget and may be challenging to enforce due to a weak monitoring system. Overall, it was found that an outright ban on dual practice would not reduce the financial burden on patients and enhance their access to quality services in the public sector.","author":[{"dropping-particle":"","family":"Alaref","given":"Jumana","non-dropping-particle":"","parse-names":false,"suffix":""},{"dropping-particle":"","family":"Awwad","given":"Jawad","non-dropping-particle":"","parse-names":false,"suffix":""},{"dropping-particle":"","family":"Araujo","given":"Edson","non-dropping-particle":"","parse-names":false,"suffix":""},{"dropping-particle":"","family":"Lemiere","given":"Christophe","non-dropping-particle":"","parse-names":false,"suffix":""},{"dropping-particle":"","family":"Hillis","given":"Samira Ahmed","non-dropping-particle":"","parse-names":false,"suffix":""},{"dropping-particle":"","family":"Özaltin","given":"Emre","non-dropping-particle":"","parse-names":false,"suffix":""}],"container-title":"Health Systems &amp; Reform","id":"ITEM-1","issue":"1","issued":{"date-parts":[["2017","1","2"]]},"page":"42-55","title":"To Ban or Not to Ban? Regulating Dual Practice in Palestine","type":"article-journal","volume":"3"},"uris":["http://www.mendeley.com/documents/?uuid=62fe597f-8eab-425a-aa6b-15871a60b2e7"]}],"mendeley":{"formattedCitation":"[39]","plainTextFormattedCitation":"[39]","previouslyFormattedCitation":"[39]"},"properties":{"noteIndex":0},"schema":"https://github.com/citation-style-language/schema/raw/master/csl-citation.json"}</w:instrText>
      </w:r>
      <w:r w:rsidRPr="000516B4">
        <w:rPr>
          <w:rFonts w:ascii="Times New Roman" w:hAnsi="Times New Roman"/>
          <w:sz w:val="24"/>
        </w:rPr>
        <w:fldChar w:fldCharType="separate"/>
      </w:r>
      <w:r w:rsidR="001E7D38" w:rsidRPr="001E7D38">
        <w:rPr>
          <w:rFonts w:ascii="Times New Roman" w:hAnsi="Times New Roman"/>
          <w:noProof/>
          <w:sz w:val="24"/>
        </w:rPr>
        <w:t>[39]</w:t>
      </w:r>
      <w:r w:rsidRPr="000516B4">
        <w:rPr>
          <w:rFonts w:ascii="Times New Roman" w:hAnsi="Times New Roman"/>
          <w:sz w:val="24"/>
        </w:rPr>
        <w:fldChar w:fldCharType="end"/>
      </w:r>
      <w:r w:rsidRPr="000516B4">
        <w:rPr>
          <w:rFonts w:ascii="Times New Roman" w:hAnsi="Times New Roman"/>
          <w:sz w:val="24"/>
        </w:rPr>
        <w:t xml:space="preserve">.  This context of operation has put the system in front of continuous challenges related to political, economic, lack of control over resources, severe budgetary restrictions, underdevelopment and de-development that became key </w:t>
      </w:r>
      <w:r>
        <w:rPr>
          <w:rFonts w:ascii="Times New Roman" w:hAnsi="Times New Roman"/>
          <w:sz w:val="24"/>
        </w:rPr>
        <w:t>feature,</w:t>
      </w:r>
      <w:r w:rsidRPr="000516B4">
        <w:rPr>
          <w:rFonts w:ascii="Times New Roman" w:hAnsi="Times New Roman" w:hint="cs"/>
          <w:sz w:val="24"/>
          <w:rtl/>
          <w:lang w:bidi="ar-JO"/>
        </w:rPr>
        <w:t xml:space="preserve"> </w:t>
      </w:r>
      <w:r w:rsidRPr="000516B4">
        <w:rPr>
          <w:rFonts w:ascii="Times New Roman" w:hAnsi="Times New Roman"/>
          <w:sz w:val="24"/>
          <w:lang w:bidi="ar-JO"/>
        </w:rPr>
        <w:t>including</w:t>
      </w:r>
      <w:r w:rsidRPr="000516B4">
        <w:rPr>
          <w:rFonts w:ascii="Times New Roman" w:hAnsi="Times New Roman"/>
          <w:sz w:val="24"/>
        </w:rPr>
        <w:t xml:space="preserve"> marginalization of government health services and ad hoc dependence on Israeli medical services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{"citationItems":[{"id":"ITEM-1","itemData":{"DOI":"10.1186/s12961-018-0347-4","ISSN":"1478-4505","abstract":"Background: In 2011, the WHO Eastern Mediterranean Region committee launched a strategy for scaling up research in the region to address the countries' health needs through formulating and analysing the National Health Research System (HRS). Stewardship comprises three functions, namely governance, policy and priorities, and is a central pillar of this system to ensure a well-organised and functioning HRS. This study aims to examine the perceptions of the HRS performers to understand these functions and to generate insights for system strengthening. Methods: The study was carried out in Palestine, targetting three sectors in the health field, including relevant governmental health institutions, schools of public health, and major local and international health agencies. The data were collected through 52 in-depth interviews (IDIs) and 6 focus group discussions (FGDs) with policy-makers, academics, directors, and experts. Participants and institutions were selected purposively based on a set of criteria and peer review. Results: A total of 104 experts participated in the IDIs (52 participants) and FGDs (52 participants in 6 FGDs), highlighting that stewardship functions remain problematic and insufficiently performed, mainly due to a missing health research structural and regulatory framework and dispersed health research work. Despite the limited good practices, the majority of the participants described the Ethical Review and Clearance as weak due to the lack of an agreed-upon national committee and procedural quality and ethics guidelines for non-compliance. A policy or strategy dedicated to health research is lacking. The exercises of research priority-setting appear to be evolving despite the lack of consensus and the low levels of knowledge and experience in research prioritisation. Common gaps, such as weak political will and capacity support, the absence of a national unified regulating body, and the indirect effects of political conditions on strengthening the HRS as well as other sectors, also emerged. Conclusions: The stewardship functions of the Palestinian HRS remain weak along with substantial political, structural, and resources and capacity gaps. The study emphasises the imperative need to initiate strategic efforts led by the MOH and the Palestinian National Institute of Public Health alongside with other players to strengthen a national HRS through improving the stewardship functions. To achieve this, attention and support of decision-m…","author":[{"dropping-particle":"","family":"AlKhaldi","given":"Mohammed","non-dropping-particle":"","parse-names":false,"suffix":""},{"dropping-particle":"","family":"Alkaiyat","given":"Abdulsalam","non-dropping-particle":"","parse-names":false,"suffix":""},{"dropping-particle":"","family":"Abed","given":"Yehia","non-dropping-particle":"","parse-names":false,"suffix":""},{"dropping-particle":"","family":"Pfeiffer","given":"Constanze","non-dropping-particle":"","parse-names":false,"suffix":""},{"dropping-particle":"","family":"Halaseh","given":"Rana","non-dropping-particle":"","parse-names":false,"suffix":""},{"dropping-particle":"","family":"Salah","given":"Ruba","non-dropping-particle":"","parse-names":false,"suffix":""},{"dropping-particle":"","family":"Idries","given":"Manar","non-dropping-particle":"","parse-names":false,"suffix":""},{"dropping-particle":"","family":"Abueida","given":"Said","non-dropping-particle":"","parse-names":false,"suffix":""},{"dropping-particle":"","family":"Idries","given":"Ibrahim","non-dropping-particle":"","parse-names":false,"suffix":""},{"dropping-particle":"","family":"Jeries","given":"Ibrahim","non-dropping-particle":"","parse-names":false,"suffix":""},{"dropping-particle":"","family":"Meghari","given":"Hamza","non-dropping-particle":"","parse-names":false,"suffix":""},{"dropping-particle":"","family":"Shaar","given":"Ali","non-dropping-particle":"","parse-names":false,"suffix":""},{"dropping-particle":"","family":"Tanner","given":"Marcel","non-dropping-particle":"","parse-names":false,"suffix":""},{"dropping-particle":"","family":"Haj-Yahia","given":"Saleem","non-dropping-particle":"","parse-names":false,"suffix":""}],"container-title":"Health Research Policy and Systems","id":"ITEM-1","issue":"1","issued":{"date-parts":[["2018","12","31"]]},"page":"69","publisher":"Health Research Policy and Systems","title":"The Palestinian health research system: who orchestrates the system, how and based on what? A qualitative assessment","type":"article-journal","volume":"16"},"uris":["http://www.mendeley.com/documents/?uuid=720bae9e-d41b-4c04-b6e9-b4eae9d8c353"]}],"mendeley":{"formattedCitation":"[78]","plainTextFormattedCitation":"[78]","previouslyFormattedCitation":"[78]"},"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[78]</w:t>
      </w:r>
      <w:r w:rsidRPr="000516B4">
        <w:rPr>
          <w:rFonts w:ascii="Times New Roman" w:hAnsi="Times New Roman"/>
          <w:sz w:val="24"/>
        </w:rPr>
        <w:fldChar w:fldCharType="end"/>
      </w:r>
      <w:r w:rsidRPr="000516B4">
        <w:rPr>
          <w:rFonts w:ascii="Times New Roman" w:hAnsi="Times New Roman"/>
          <w:sz w:val="24"/>
        </w:rPr>
        <w:t xml:space="preserve">. Internal mismanagement has promoted divides within the divide, with each stakeholder seeking its own financial survival. The highly centralized financial and staffing systems and the lack of will to provide value for money have impeded development. Vague institutional arrangements have hindered the establishment of a proper governance system characterized by transparency, separation of powers, and the rule of law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Insufficient monitoring and lack of supervision have allowed cronyism and corruption, a lack of commitment and interest, and erosion of public trust and satisfaction. Adding to these challenges the challenge of lack of </w:t>
      </w:r>
      <w:r w:rsidRPr="000516B4">
        <w:rPr>
          <w:rFonts w:ascii="Times New Roman" w:hAnsi="Times New Roman"/>
          <w:sz w:val="24"/>
        </w:rPr>
        <w:lastRenderedPageBreak/>
        <w:t xml:space="preserve">separation of functions in the health system: the MOH is payer, provider, and regulator of the health sector, a situation difficult to reform in the context of the political uncertainty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Furthermore, </w:t>
      </w:r>
      <w:bookmarkStart w:id="207" w:name="_Hlk54090182"/>
      <w:r w:rsidRPr="000516B4">
        <w:rPr>
          <w:rFonts w:ascii="Times New Roman" w:hAnsi="Times New Roman"/>
          <w:sz w:val="24"/>
        </w:rPr>
        <w:t>the division between West Bank and Gaza has resulted in the creation of two separate governance structures with separate visions and strategies for the development of the sector. The MOH in Gaza regulates the sector directly, involving little communication with the MOH located in the West Bank; the MOH departments are duplicated and administered by different personnel. Finally, there is little coordination and cooperation between the government, UNRWA, private and NGO sectors. This detachment results in a system where the MOH is steward of the public system only rather than the entire sector</w:t>
      </w:r>
      <w:bookmarkEnd w:id="207"/>
      <w:r w:rsidRPr="000516B4">
        <w:rPr>
          <w:rFonts w:ascii="Times New Roman" w:hAnsi="Times New Roman"/>
          <w:sz w:val="24"/>
        </w:rPr>
        <w:t xml:space="preserve">. It sees NGOs and other providers as competitors rather than collaborators, with planning, including allocation of infrastructure and health staff, being done without consideration of overall sectoral distribution and needs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This situation is not a unique situation of the health system, as </w:t>
      </w:r>
      <w:bookmarkStart w:id="208" w:name="_Hlk54090247"/>
      <w:r w:rsidRPr="000516B4">
        <w:rPr>
          <w:rFonts w:ascii="Times New Roman" w:hAnsi="Times New Roman"/>
          <w:sz w:val="24"/>
        </w:rPr>
        <w:t xml:space="preserve">the Palestinian Authority in general is facing a growing legitimacy crisis, with 80% of Palestinians surveyed reporting the belief that </w:t>
      </w:r>
      <w:r>
        <w:rPr>
          <w:rFonts w:ascii="Times New Roman" w:hAnsi="Times New Roman"/>
          <w:sz w:val="24"/>
        </w:rPr>
        <w:t xml:space="preserve">the </w:t>
      </w:r>
      <w:r w:rsidRPr="000516B4">
        <w:rPr>
          <w:rFonts w:ascii="Times New Roman" w:hAnsi="Times New Roman"/>
          <w:sz w:val="24"/>
        </w:rPr>
        <w:t xml:space="preserve">Palestinian Authority institutions are corrupt, and more than half (53%) reporting that the Palestinian Authority has become a burden on the Palestinian people. Weak oversight, bribery, embezzlement, nepotism, and other forms of corruption are rampant in social services such as health care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[22]</w:t>
      </w:r>
      <w:r w:rsidRPr="000516B4">
        <w:rPr>
          <w:rFonts w:ascii="Times New Roman" w:hAnsi="Times New Roman"/>
          <w:sz w:val="24"/>
        </w:rPr>
        <w:fldChar w:fldCharType="end"/>
      </w:r>
      <w:r w:rsidRPr="000516B4">
        <w:rPr>
          <w:rFonts w:ascii="Times New Roman" w:hAnsi="Times New Roman"/>
          <w:sz w:val="24"/>
        </w:rPr>
        <w:t>. This situation is very dangerous and threatens potential collapse of the health system</w:t>
      </w:r>
      <w:bookmarkEnd w:id="208"/>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sz w:val="24"/>
        </w:rPr>
        <w:t xml:space="preserve">Palestinian professionals, </w:t>
      </w:r>
      <w:r>
        <w:rPr>
          <w:rFonts w:ascii="Times New Roman" w:hAnsi="Times New Roman"/>
          <w:sz w:val="24"/>
        </w:rPr>
        <w:t xml:space="preserve">who </w:t>
      </w:r>
      <w:r w:rsidRPr="000516B4">
        <w:rPr>
          <w:rFonts w:ascii="Times New Roman" w:hAnsi="Times New Roman"/>
          <w:sz w:val="24"/>
        </w:rPr>
        <w:t>participated in my survey</w:t>
      </w:r>
      <w:r>
        <w:rPr>
          <w:rFonts w:ascii="Times New Roman" w:hAnsi="Times New Roman"/>
          <w:sz w:val="24"/>
        </w:rPr>
        <w:t>,</w:t>
      </w:r>
      <w:r w:rsidRPr="000516B4">
        <w:rPr>
          <w:rFonts w:ascii="Times New Roman" w:hAnsi="Times New Roman"/>
          <w:sz w:val="24"/>
        </w:rPr>
        <w:t xml:space="preserve"> have reflected this disastrous situation of the healthcare system and </w:t>
      </w:r>
      <w:r>
        <w:rPr>
          <w:rFonts w:ascii="Times New Roman" w:hAnsi="Times New Roman"/>
          <w:sz w:val="24"/>
        </w:rPr>
        <w:t xml:space="preserve">the </w:t>
      </w:r>
      <w:r w:rsidRPr="000516B4">
        <w:rPr>
          <w:rFonts w:ascii="Times New Roman" w:hAnsi="Times New Roman"/>
          <w:sz w:val="24"/>
        </w:rPr>
        <w:t xml:space="preserve">inability of </w:t>
      </w:r>
      <w:r>
        <w:rPr>
          <w:rFonts w:ascii="Times New Roman" w:hAnsi="Times New Roman"/>
          <w:sz w:val="24"/>
        </w:rPr>
        <w:t xml:space="preserve">the </w:t>
      </w:r>
      <w:r w:rsidRPr="000516B4">
        <w:rPr>
          <w:rFonts w:ascii="Times New Roman" w:hAnsi="Times New Roman"/>
          <w:sz w:val="24"/>
        </w:rPr>
        <w:t xml:space="preserve">MOH to control the system. </w:t>
      </w:r>
      <w:r>
        <w:rPr>
          <w:rFonts w:ascii="Times New Roman" w:hAnsi="Times New Roman"/>
          <w:sz w:val="24"/>
        </w:rPr>
        <w:t>A s</w:t>
      </w:r>
      <w:r w:rsidRPr="000516B4">
        <w:rPr>
          <w:rFonts w:ascii="Times New Roman" w:hAnsi="Times New Roman"/>
          <w:sz w:val="24"/>
        </w:rPr>
        <w:t xml:space="preserve">enior health manager from Gaza </w:t>
      </w:r>
      <w:r>
        <w:rPr>
          <w:rFonts w:ascii="Times New Roman" w:hAnsi="Times New Roman"/>
          <w:sz w:val="24"/>
        </w:rPr>
        <w:t>elaborated</w:t>
      </w:r>
      <w:r w:rsidRPr="000516B4">
        <w:rPr>
          <w:rFonts w:ascii="Times New Roman" w:hAnsi="Times New Roman"/>
          <w:sz w:val="24"/>
        </w:rPr>
        <w:t xml:space="preserve">: </w:t>
      </w:r>
      <w:r w:rsidRPr="000516B4">
        <w:rPr>
          <w:rFonts w:ascii="Times New Roman" w:hAnsi="Times New Roman"/>
          <w:b/>
          <w:bCs w:val="0"/>
          <w:sz w:val="24"/>
        </w:rPr>
        <w:t>"</w:t>
      </w:r>
      <w:r w:rsidR="00EC3656">
        <w:rPr>
          <w:rFonts w:ascii="Times New Roman" w:hAnsi="Times New Roman"/>
          <w:b/>
          <w:bCs w:val="0"/>
          <w:i/>
          <w:iCs/>
          <w:sz w:val="20"/>
          <w:szCs w:val="20"/>
        </w:rPr>
        <w:t>The</w:t>
      </w:r>
      <w:r w:rsidR="00EC3656" w:rsidRPr="000516B4">
        <w:rPr>
          <w:rFonts w:ascii="Times New Roman" w:hAnsi="Times New Roman"/>
          <w:b/>
          <w:bCs w:val="0"/>
          <w:i/>
          <w:iCs/>
          <w:sz w:val="20"/>
          <w:szCs w:val="20"/>
        </w:rPr>
        <w:t xml:space="preserve"> </w:t>
      </w:r>
      <w:r w:rsidRPr="000516B4">
        <w:rPr>
          <w:rFonts w:ascii="Times New Roman" w:hAnsi="Times New Roman"/>
          <w:b/>
          <w:bCs w:val="0"/>
          <w:i/>
          <w:iCs/>
          <w:sz w:val="20"/>
          <w:szCs w:val="20"/>
        </w:rPr>
        <w:t>tough</w:t>
      </w:r>
      <w:r>
        <w:rPr>
          <w:rFonts w:ascii="Times New Roman" w:hAnsi="Times New Roman"/>
          <w:b/>
          <w:bCs w:val="0"/>
          <w:i/>
          <w:iCs/>
          <w:sz w:val="20"/>
          <w:szCs w:val="20"/>
        </w:rPr>
        <w:t>est</w:t>
      </w:r>
      <w:r w:rsidRPr="000516B4">
        <w:rPr>
          <w:rFonts w:ascii="Times New Roman" w:hAnsi="Times New Roman"/>
          <w:b/>
          <w:bCs w:val="0"/>
          <w:i/>
          <w:iCs/>
          <w:sz w:val="20"/>
          <w:szCs w:val="20"/>
        </w:rPr>
        <w:t xml:space="preserve"> challenge I have noticed, whether here in Gaza or in the West Bank</w:t>
      </w:r>
      <w:r>
        <w:rPr>
          <w:rFonts w:ascii="Times New Roman" w:hAnsi="Times New Roman"/>
          <w:b/>
          <w:bCs w:val="0"/>
          <w:i/>
          <w:iCs/>
          <w:sz w:val="20"/>
          <w:szCs w:val="20"/>
        </w:rPr>
        <w:t>,</w:t>
      </w:r>
      <w:r w:rsidRPr="000516B4">
        <w:rPr>
          <w:rFonts w:ascii="Times New Roman" w:hAnsi="Times New Roman"/>
          <w:b/>
          <w:bCs w:val="0"/>
          <w:i/>
          <w:iCs/>
          <w:sz w:val="20"/>
          <w:szCs w:val="20"/>
        </w:rPr>
        <w:t xml:space="preserve"> is the inconsistency of the work of the medical organizations together. Each works in the way </w:t>
      </w:r>
      <w:r>
        <w:rPr>
          <w:rFonts w:ascii="Times New Roman" w:hAnsi="Times New Roman"/>
          <w:b/>
          <w:bCs w:val="0"/>
          <w:i/>
          <w:iCs/>
          <w:sz w:val="20"/>
          <w:szCs w:val="20"/>
        </w:rPr>
        <w:t xml:space="preserve">that </w:t>
      </w:r>
      <w:r w:rsidRPr="000516B4">
        <w:rPr>
          <w:rFonts w:ascii="Times New Roman" w:hAnsi="Times New Roman"/>
          <w:b/>
          <w:bCs w:val="0"/>
          <w:i/>
          <w:iCs/>
          <w:sz w:val="20"/>
          <w:szCs w:val="20"/>
        </w:rPr>
        <w:t>helps the attainment of own benefits. The way each group is isolating itself with its own way of treatment and following up on patients and not being linked or communicating with the others</w:t>
      </w:r>
      <w:r>
        <w:rPr>
          <w:rFonts w:ascii="Times New Roman" w:hAnsi="Times New Roman"/>
          <w:b/>
          <w:bCs w:val="0"/>
          <w:i/>
          <w:iCs/>
          <w:sz w:val="20"/>
          <w:szCs w:val="20"/>
        </w:rPr>
        <w:t>,</w:t>
      </w:r>
      <w:r w:rsidRPr="000516B4">
        <w:rPr>
          <w:rFonts w:ascii="Times New Roman" w:hAnsi="Times New Roman"/>
          <w:b/>
          <w:bCs w:val="0"/>
          <w:i/>
          <w:iCs/>
          <w:sz w:val="20"/>
          <w:szCs w:val="20"/>
        </w:rPr>
        <w:t xml:space="preserve"> hinders and stands as </w:t>
      </w:r>
      <w:r>
        <w:rPr>
          <w:rFonts w:ascii="Times New Roman" w:hAnsi="Times New Roman"/>
          <w:b/>
          <w:bCs w:val="0"/>
          <w:i/>
          <w:iCs/>
          <w:sz w:val="20"/>
          <w:szCs w:val="20"/>
        </w:rPr>
        <w:t xml:space="preserve">an obstacle to the medical staff </w:t>
      </w:r>
      <w:r w:rsidRPr="000516B4">
        <w:rPr>
          <w:rFonts w:ascii="Times New Roman" w:hAnsi="Times New Roman"/>
          <w:b/>
          <w:bCs w:val="0"/>
          <w:i/>
          <w:iCs/>
          <w:sz w:val="20"/>
          <w:szCs w:val="20"/>
        </w:rPr>
        <w:t>work, thus i</w:t>
      </w:r>
      <w:r>
        <w:rPr>
          <w:rFonts w:ascii="Times New Roman" w:hAnsi="Times New Roman"/>
          <w:b/>
          <w:bCs w:val="0"/>
          <w:i/>
          <w:iCs/>
          <w:sz w:val="20"/>
          <w:szCs w:val="20"/>
        </w:rPr>
        <w:t xml:space="preserve">ncreasing the patients suffering. </w:t>
      </w:r>
      <w:r w:rsidRPr="000516B4">
        <w:rPr>
          <w:rFonts w:ascii="Times New Roman" w:hAnsi="Times New Roman"/>
          <w:b/>
          <w:bCs w:val="0"/>
          <w:i/>
          <w:iCs/>
          <w:sz w:val="20"/>
          <w:szCs w:val="20"/>
        </w:rPr>
        <w:t xml:space="preserve"> In fact</w:t>
      </w:r>
      <w:r>
        <w:rPr>
          <w:rFonts w:ascii="Times New Roman" w:hAnsi="Times New Roman"/>
          <w:b/>
          <w:bCs w:val="0"/>
          <w:i/>
          <w:iCs/>
          <w:sz w:val="20"/>
          <w:szCs w:val="20"/>
        </w:rPr>
        <w:t>,</w:t>
      </w:r>
      <w:r w:rsidRPr="000516B4">
        <w:rPr>
          <w:rFonts w:ascii="Times New Roman" w:hAnsi="Times New Roman"/>
          <w:b/>
          <w:bCs w:val="0"/>
          <w:i/>
          <w:iCs/>
          <w:sz w:val="20"/>
          <w:szCs w:val="20"/>
        </w:rPr>
        <w:t xml:space="preserve"> patients are at the end of the list in terms </w:t>
      </w:r>
      <w:r>
        <w:rPr>
          <w:rFonts w:ascii="Times New Roman" w:hAnsi="Times New Roman"/>
          <w:b/>
          <w:bCs w:val="0"/>
          <w:i/>
          <w:iCs/>
          <w:sz w:val="20"/>
          <w:szCs w:val="20"/>
        </w:rPr>
        <w:t>of priorities. I think each group</w:t>
      </w:r>
      <w:r w:rsidRPr="000516B4">
        <w:rPr>
          <w:rFonts w:ascii="Times New Roman" w:hAnsi="Times New Roman"/>
          <w:b/>
          <w:bCs w:val="0"/>
          <w:i/>
          <w:iCs/>
          <w:sz w:val="20"/>
          <w:szCs w:val="20"/>
        </w:rPr>
        <w:t xml:space="preserve"> is building </w:t>
      </w:r>
      <w:r>
        <w:rPr>
          <w:rFonts w:ascii="Times New Roman" w:hAnsi="Times New Roman"/>
          <w:b/>
          <w:bCs w:val="0"/>
          <w:i/>
          <w:iCs/>
          <w:sz w:val="20"/>
          <w:szCs w:val="20"/>
        </w:rPr>
        <w:t>their</w:t>
      </w:r>
      <w:r w:rsidRPr="000516B4">
        <w:rPr>
          <w:rFonts w:ascii="Times New Roman" w:hAnsi="Times New Roman"/>
          <w:b/>
          <w:bCs w:val="0"/>
          <w:i/>
          <w:iCs/>
          <w:sz w:val="20"/>
          <w:szCs w:val="20"/>
        </w:rPr>
        <w:t xml:space="preserve"> own kingdom that would make reconciliation and the unification of health system impossible</w:t>
      </w:r>
      <w:r w:rsidRPr="000516B4">
        <w:rPr>
          <w:rFonts w:ascii="Times New Roman" w:hAnsi="Times New Roman"/>
          <w:b/>
          <w:bCs w:val="0"/>
        </w:rPr>
        <w:t>"</w:t>
      </w:r>
      <w:r w:rsidRPr="000516B4">
        <w:rPr>
          <w:rFonts w:ascii="Times New Roman" w:hAnsi="Times New Roman"/>
          <w:sz w:val="24"/>
        </w:rPr>
        <w:t xml:space="preserve">. </w:t>
      </w:r>
      <w:r>
        <w:rPr>
          <w:rFonts w:ascii="Times New Roman" w:hAnsi="Times New Roman"/>
          <w:sz w:val="24"/>
        </w:rPr>
        <w:t>Another s</w:t>
      </w:r>
      <w:r w:rsidRPr="000516B4">
        <w:rPr>
          <w:rFonts w:ascii="Times New Roman" w:hAnsi="Times New Roman"/>
          <w:sz w:val="24"/>
        </w:rPr>
        <w:t xml:space="preserve">enior staff nurse from the West Bank also mentioned: </w:t>
      </w:r>
      <w:r w:rsidRPr="000516B4">
        <w:rPr>
          <w:rFonts w:ascii="Times New Roman" w:hAnsi="Times New Roman"/>
          <w:b/>
          <w:bCs w:val="0"/>
          <w:i/>
          <w:iCs/>
          <w:sz w:val="20"/>
          <w:szCs w:val="20"/>
        </w:rPr>
        <w:t xml:space="preserve">"We work in a situation where </w:t>
      </w:r>
      <w:r>
        <w:rPr>
          <w:rFonts w:ascii="Times New Roman" w:hAnsi="Times New Roman"/>
          <w:b/>
          <w:bCs w:val="0"/>
          <w:i/>
          <w:iCs/>
          <w:sz w:val="20"/>
          <w:szCs w:val="20"/>
        </w:rPr>
        <w:t xml:space="preserve">there is </w:t>
      </w:r>
      <w:r w:rsidRPr="000516B4">
        <w:rPr>
          <w:rFonts w:ascii="Times New Roman" w:hAnsi="Times New Roman"/>
          <w:b/>
          <w:bCs w:val="0"/>
          <w:i/>
          <w:iCs/>
          <w:sz w:val="20"/>
          <w:szCs w:val="20"/>
        </w:rPr>
        <w:t>a lot of ten</w:t>
      </w:r>
      <w:r>
        <w:rPr>
          <w:rFonts w:ascii="Times New Roman" w:hAnsi="Times New Roman"/>
          <w:b/>
          <w:bCs w:val="0"/>
          <w:i/>
          <w:iCs/>
          <w:sz w:val="20"/>
          <w:szCs w:val="20"/>
        </w:rPr>
        <w:t>sion and conflict of interest</w:t>
      </w:r>
      <w:r w:rsidRPr="000516B4">
        <w:rPr>
          <w:rFonts w:ascii="Times New Roman" w:hAnsi="Times New Roman"/>
          <w:b/>
          <w:bCs w:val="0"/>
          <w:i/>
          <w:iCs/>
          <w:sz w:val="20"/>
          <w:szCs w:val="20"/>
        </w:rPr>
        <w:t>. Despite all the obstacles and unfair treatment i</w:t>
      </w:r>
      <w:r>
        <w:rPr>
          <w:rFonts w:ascii="Times New Roman" w:hAnsi="Times New Roman"/>
          <w:b/>
          <w:bCs w:val="0"/>
          <w:i/>
          <w:iCs/>
          <w:sz w:val="20"/>
          <w:szCs w:val="20"/>
        </w:rPr>
        <w:t>mposed by the occupation, we the</w:t>
      </w:r>
      <w:r w:rsidRPr="000516B4">
        <w:rPr>
          <w:rFonts w:ascii="Times New Roman" w:hAnsi="Times New Roman"/>
          <w:b/>
          <w:bCs w:val="0"/>
          <w:i/>
          <w:iCs/>
          <w:sz w:val="20"/>
          <w:szCs w:val="20"/>
        </w:rPr>
        <w:t xml:space="preserve"> Palestinians are fighting and </w:t>
      </w:r>
      <w:r>
        <w:rPr>
          <w:rFonts w:ascii="Times New Roman" w:hAnsi="Times New Roman"/>
          <w:b/>
          <w:bCs w:val="0"/>
          <w:i/>
          <w:iCs/>
          <w:sz w:val="20"/>
          <w:szCs w:val="20"/>
        </w:rPr>
        <w:t xml:space="preserve">caused </w:t>
      </w:r>
      <w:r w:rsidRPr="000516B4">
        <w:rPr>
          <w:rFonts w:ascii="Times New Roman" w:hAnsi="Times New Roman"/>
          <w:b/>
          <w:bCs w:val="0"/>
          <w:i/>
          <w:iCs/>
          <w:sz w:val="20"/>
          <w:szCs w:val="20"/>
        </w:rPr>
        <w:t xml:space="preserve">the health system to be part of </w:t>
      </w:r>
      <w:r>
        <w:rPr>
          <w:rFonts w:ascii="Times New Roman" w:hAnsi="Times New Roman"/>
          <w:b/>
          <w:bCs w:val="0"/>
          <w:i/>
          <w:iCs/>
          <w:sz w:val="20"/>
          <w:szCs w:val="20"/>
        </w:rPr>
        <w:t xml:space="preserve">a </w:t>
      </w:r>
      <w:r w:rsidRPr="000516B4">
        <w:rPr>
          <w:rFonts w:ascii="Times New Roman" w:hAnsi="Times New Roman"/>
          <w:b/>
          <w:bCs w:val="0"/>
          <w:i/>
          <w:iCs/>
          <w:sz w:val="20"/>
          <w:szCs w:val="20"/>
        </w:rPr>
        <w:t xml:space="preserve">political game. Health and education should </w:t>
      </w:r>
      <w:r>
        <w:rPr>
          <w:rFonts w:ascii="Times New Roman" w:hAnsi="Times New Roman"/>
          <w:b/>
          <w:bCs w:val="0"/>
          <w:i/>
          <w:iCs/>
          <w:sz w:val="20"/>
          <w:szCs w:val="20"/>
        </w:rPr>
        <w:t>be kept</w:t>
      </w:r>
      <w:r w:rsidRPr="000516B4">
        <w:rPr>
          <w:rFonts w:ascii="Times New Roman" w:hAnsi="Times New Roman"/>
          <w:b/>
          <w:bCs w:val="0"/>
          <w:i/>
          <w:iCs/>
          <w:sz w:val="20"/>
          <w:szCs w:val="20"/>
        </w:rPr>
        <w:t xml:space="preserve"> out of fights and politics if we have sincere intention</w:t>
      </w:r>
      <w:r>
        <w:rPr>
          <w:rFonts w:ascii="Times New Roman" w:hAnsi="Times New Roman"/>
          <w:b/>
          <w:bCs w:val="0"/>
          <w:i/>
          <w:iCs/>
          <w:sz w:val="20"/>
          <w:szCs w:val="20"/>
        </w:rPr>
        <w:t>s</w:t>
      </w:r>
      <w:r w:rsidRPr="000516B4">
        <w:rPr>
          <w:rFonts w:ascii="Times New Roman" w:hAnsi="Times New Roman"/>
          <w:b/>
          <w:bCs w:val="0"/>
          <w:i/>
          <w:iCs/>
          <w:sz w:val="20"/>
          <w:szCs w:val="20"/>
        </w:rPr>
        <w:t xml:space="preserve"> to build our systems and </w:t>
      </w:r>
      <w:r>
        <w:rPr>
          <w:rFonts w:ascii="Times New Roman" w:hAnsi="Times New Roman"/>
          <w:b/>
          <w:bCs w:val="0"/>
          <w:i/>
          <w:iCs/>
          <w:sz w:val="20"/>
          <w:szCs w:val="20"/>
        </w:rPr>
        <w:t xml:space="preserve">actually </w:t>
      </w:r>
      <w:r w:rsidRPr="000516B4">
        <w:rPr>
          <w:rFonts w:ascii="Times New Roman" w:hAnsi="Times New Roman"/>
          <w:b/>
          <w:bCs w:val="0"/>
          <w:i/>
          <w:iCs/>
          <w:sz w:val="20"/>
          <w:szCs w:val="20"/>
        </w:rPr>
        <w:t>help our people"</w:t>
      </w:r>
      <w:r w:rsidRPr="000516B4">
        <w:rPr>
          <w:rFonts w:ascii="Times New Roman" w:hAnsi="Times New Roman"/>
          <w:sz w:val="24"/>
        </w:rPr>
        <w:t xml:space="preserve">. In addition, the </w:t>
      </w:r>
      <w:r w:rsidRPr="000516B4">
        <w:rPr>
          <w:rFonts w:ascii="Times New Roman" w:hAnsi="Times New Roman"/>
          <w:sz w:val="24"/>
        </w:rPr>
        <w:lastRenderedPageBreak/>
        <w:t xml:space="preserve">results of quantitative survey have also confirmed the big challenges of </w:t>
      </w:r>
      <w:r>
        <w:rPr>
          <w:rFonts w:ascii="Times New Roman" w:hAnsi="Times New Roman"/>
          <w:sz w:val="24"/>
        </w:rPr>
        <w:t xml:space="preserve">the </w:t>
      </w:r>
      <w:r w:rsidRPr="000516B4">
        <w:rPr>
          <w:rFonts w:ascii="Times New Roman" w:hAnsi="Times New Roman"/>
          <w:sz w:val="24"/>
        </w:rPr>
        <w:t>health system as characterize</w:t>
      </w:r>
      <w:r>
        <w:rPr>
          <w:rFonts w:ascii="Times New Roman" w:hAnsi="Times New Roman"/>
          <w:sz w:val="24"/>
        </w:rPr>
        <w:t>d</w:t>
      </w:r>
      <w:r w:rsidRPr="000516B4">
        <w:rPr>
          <w:rFonts w:ascii="Times New Roman" w:hAnsi="Times New Roman"/>
          <w:sz w:val="24"/>
        </w:rPr>
        <w:t xml:space="preserve"> by mismanagement, corruption and the inability of </w:t>
      </w:r>
      <w:r>
        <w:rPr>
          <w:rFonts w:ascii="Times New Roman" w:hAnsi="Times New Roman"/>
          <w:sz w:val="24"/>
        </w:rPr>
        <w:t>the MOH to control the</w:t>
      </w:r>
      <w:r w:rsidRPr="000516B4">
        <w:rPr>
          <w:rFonts w:ascii="Times New Roman" w:hAnsi="Times New Roman"/>
          <w:sz w:val="24"/>
        </w:rPr>
        <w:t xml:space="preserve"> health system in Gaza</w:t>
      </w:r>
      <w:r>
        <w:rPr>
          <w:rFonts w:ascii="Times New Roman" w:hAnsi="Times New Roman"/>
          <w:sz w:val="24"/>
        </w:rPr>
        <w:t>,</w:t>
      </w:r>
      <w:r w:rsidRPr="000516B4">
        <w:rPr>
          <w:rFonts w:ascii="Times New Roman" w:hAnsi="Times New Roman"/>
          <w:sz w:val="24"/>
        </w:rPr>
        <w:t xml:space="preserve"> or to coordinate with other national healthcare providers. Only 28.9% (n=93) of professionals agreed that the appointment of managers and leaders in the health system was based on professional qualifications. 37.8% (n=119) of professionals agreed that MOH exercises its natural role as an overall coordinator/ regulator of healthcare system, and, 30.1% (n= 96) of the participants agreed that </w:t>
      </w:r>
      <w:r>
        <w:rPr>
          <w:rFonts w:ascii="Times New Roman" w:hAnsi="Times New Roman"/>
          <w:sz w:val="24"/>
        </w:rPr>
        <w:t xml:space="preserve">the </w:t>
      </w:r>
      <w:r w:rsidRPr="000516B4">
        <w:rPr>
          <w:rFonts w:ascii="Times New Roman" w:hAnsi="Times New Roman"/>
          <w:sz w:val="24"/>
        </w:rPr>
        <w:t xml:space="preserve">MOH controls </w:t>
      </w:r>
      <w:r>
        <w:rPr>
          <w:rFonts w:ascii="Times New Roman" w:hAnsi="Times New Roman"/>
          <w:sz w:val="24"/>
        </w:rPr>
        <w:t xml:space="preserve">the </w:t>
      </w:r>
      <w:r w:rsidRPr="000516B4">
        <w:rPr>
          <w:rFonts w:ascii="Times New Roman" w:hAnsi="Times New Roman"/>
          <w:sz w:val="24"/>
        </w:rPr>
        <w:t xml:space="preserve">healthcare system in </w:t>
      </w:r>
      <w:r>
        <w:rPr>
          <w:rFonts w:ascii="Times New Roman" w:hAnsi="Times New Roman"/>
          <w:sz w:val="24"/>
        </w:rPr>
        <w:t xml:space="preserve">the </w:t>
      </w:r>
      <w:r w:rsidRPr="000516B4">
        <w:rPr>
          <w:rFonts w:ascii="Times New Roman" w:hAnsi="Times New Roman"/>
          <w:sz w:val="24"/>
        </w:rPr>
        <w:t xml:space="preserve">West Bank and Gaza effectively. Also, this situation has reflected itself not only on the MOH but also on the other providers as 38.3% (n= 127) of professionals agreed there is coordination between different healthcare providers in Palestine. </w:t>
      </w:r>
    </w:p>
    <w:p w14:paraId="77118DE6" w14:textId="68010F9D" w:rsidR="0044107F" w:rsidRPr="000516B4" w:rsidRDefault="0044107F" w:rsidP="0044107F">
      <w:pPr>
        <w:bidi w:val="0"/>
        <w:spacing w:line="360" w:lineRule="auto"/>
        <w:jc w:val="both"/>
      </w:pPr>
      <w:r w:rsidRPr="000516B4">
        <w:rPr>
          <w:rFonts w:ascii="Times New Roman" w:hAnsi="Times New Roman"/>
          <w:sz w:val="24"/>
        </w:rPr>
        <w:t>The Palestinian MOH recognizes its weak role in the organization, regulation, and s</w:t>
      </w:r>
      <w:r>
        <w:rPr>
          <w:rFonts w:ascii="Times New Roman" w:hAnsi="Times New Roman"/>
          <w:sz w:val="24"/>
        </w:rPr>
        <w:t>upervision on the health sector;</w:t>
      </w:r>
      <w:r w:rsidRPr="000516B4">
        <w:rPr>
          <w:rFonts w:ascii="Times New Roman" w:hAnsi="Times New Roman"/>
          <w:sz w:val="24"/>
        </w:rPr>
        <w:t xml:space="preserve"> and in the coordination of policy making and planning among healthcare providers, especially those of the private sector </w:t>
      </w:r>
      <w:r w:rsidRPr="000516B4">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 xml:space="preserve">. Trying to overcome or at least to alleviate such challenges, </w:t>
      </w:r>
      <w:r>
        <w:rPr>
          <w:rFonts w:ascii="Times New Roman" w:hAnsi="Times New Roman"/>
          <w:sz w:val="24"/>
        </w:rPr>
        <w:t xml:space="preserve">the </w:t>
      </w:r>
      <w:r w:rsidRPr="000516B4">
        <w:rPr>
          <w:rFonts w:ascii="Times New Roman" w:hAnsi="Times New Roman"/>
          <w:sz w:val="24"/>
        </w:rPr>
        <w:t xml:space="preserve">MOH published the current 2017-2022 health strategy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that adopts the "</w:t>
      </w:r>
      <w:r w:rsidRPr="000516B4">
        <w:rPr>
          <w:rFonts w:ascii="Times New Roman" w:hAnsi="Times New Roman"/>
          <w:b/>
          <w:bCs w:val="0"/>
          <w:i/>
          <w:iCs/>
          <w:sz w:val="24"/>
        </w:rPr>
        <w:t>comprehensive and integrated health system</w:t>
      </w:r>
      <w:r w:rsidRPr="000516B4">
        <w:rPr>
          <w:rFonts w:ascii="Times New Roman" w:hAnsi="Times New Roman"/>
          <w:sz w:val="24"/>
        </w:rPr>
        <w:t>" approach. While specifically the strategic objective number 5 in the health strategy focused on stewardship issues of healthcare system</w:t>
      </w:r>
      <w:r>
        <w:rPr>
          <w:rFonts w:ascii="Times New Roman" w:hAnsi="Times New Roman"/>
          <w:sz w:val="24"/>
        </w:rPr>
        <w:t>:</w:t>
      </w:r>
      <w:r w:rsidRPr="000516B4">
        <w:rPr>
          <w:rFonts w:ascii="Times New Roman" w:hAnsi="Times New Roman"/>
          <w:sz w:val="24"/>
        </w:rPr>
        <w:t xml:space="preserve"> </w:t>
      </w:r>
      <w:r w:rsidRPr="000516B4">
        <w:rPr>
          <w:rFonts w:ascii="Times New Roman" w:hAnsi="Times New Roman"/>
          <w:b/>
          <w:bCs w:val="0"/>
          <w:i/>
          <w:iCs/>
          <w:sz w:val="24"/>
        </w:rPr>
        <w:t>"Enhance health governance, including effective management of the health sector, enforcement of laws and legislations, cross-sectoral coordination and integration among service providers"</w:t>
      </w:r>
      <w:r>
        <w:rPr>
          <w:rFonts w:ascii="Times New Roman" w:hAnsi="Times New Roman"/>
          <w:sz w:val="24"/>
        </w:rPr>
        <w:t>; the</w:t>
      </w:r>
      <w:r w:rsidRPr="000516B4">
        <w:rPr>
          <w:rFonts w:ascii="Times New Roman" w:hAnsi="Times New Roman"/>
          <w:sz w:val="24"/>
        </w:rPr>
        <w:t xml:space="preserve"> MOH believes that such an approach would adhere to the principles of accountability, efficiency, quality, access to services, sustainability and equity. It would be responsive to community needs and seek to enhance the health status of citizens and secure financial protection against health costs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 xml:space="preserve">. It was clear to </w:t>
      </w:r>
      <w:r>
        <w:rPr>
          <w:rFonts w:ascii="Times New Roman" w:hAnsi="Times New Roman"/>
          <w:sz w:val="24"/>
        </w:rPr>
        <w:t xml:space="preserve">the </w:t>
      </w:r>
      <w:r w:rsidRPr="000516B4">
        <w:rPr>
          <w:rFonts w:ascii="Times New Roman" w:hAnsi="Times New Roman"/>
          <w:sz w:val="24"/>
        </w:rPr>
        <w:t>MOH that such an approach is based on a national consensus that sustainable improvement of the health situation in the Palestinian society requires the establishment of a solid and effective integrated health system. This includes promoting public health programs, prevention and health awareness to reduce diseases prevalence, promoting community health, changing unhealthy lifestyles, as well as supporting</w:t>
      </w:r>
      <w:r>
        <w:rPr>
          <w:rFonts w:ascii="Times New Roman" w:hAnsi="Times New Roman"/>
          <w:sz w:val="24"/>
        </w:rPr>
        <w:t>; and</w:t>
      </w:r>
      <w:r w:rsidRPr="000516B4">
        <w:rPr>
          <w:rFonts w:ascii="Times New Roman" w:hAnsi="Times New Roman"/>
          <w:sz w:val="24"/>
        </w:rPr>
        <w:t xml:space="preserve"> enhancing and orienting the primary health care system towards the health of the individual and the family. Also </w:t>
      </w:r>
      <w:r>
        <w:rPr>
          <w:rFonts w:ascii="Times New Roman" w:hAnsi="Times New Roman"/>
          <w:sz w:val="24"/>
        </w:rPr>
        <w:t>the ability to ensure</w:t>
      </w:r>
      <w:r w:rsidRPr="000516B4">
        <w:rPr>
          <w:rFonts w:ascii="Times New Roman" w:hAnsi="Times New Roman"/>
          <w:sz w:val="24"/>
        </w:rPr>
        <w:t xml:space="preserve"> that the different diagnostic and curative services are available to all </w:t>
      </w:r>
      <w:r w:rsidRPr="000516B4">
        <w:rPr>
          <w:rFonts w:ascii="Times New Roman" w:hAnsi="Times New Roman"/>
          <w:sz w:val="24"/>
        </w:rPr>
        <w:lastRenderedPageBreak/>
        <w:t xml:space="preserve">citizens and </w:t>
      </w:r>
      <w:r>
        <w:rPr>
          <w:rFonts w:ascii="Times New Roman" w:hAnsi="Times New Roman"/>
          <w:sz w:val="24"/>
        </w:rPr>
        <w:t>to enhance</w:t>
      </w:r>
      <w:r w:rsidRPr="000516B4">
        <w:rPr>
          <w:rFonts w:ascii="Times New Roman" w:hAnsi="Times New Roman"/>
          <w:sz w:val="24"/>
        </w:rPr>
        <w:t xml:space="preserve"> access to health services for marginalized groups, such as the poor, persons with disabilities, women and children, the elderly, and residents of marginalized areas, such as Bedouin communities in Area C, borderline areas, communities </w:t>
      </w:r>
      <w:r>
        <w:rPr>
          <w:rFonts w:ascii="Times New Roman" w:hAnsi="Times New Roman"/>
          <w:sz w:val="24"/>
        </w:rPr>
        <w:t>adjacent to the Separation Wall;</w:t>
      </w:r>
      <w:r w:rsidRPr="000516B4">
        <w:rPr>
          <w:rFonts w:ascii="Times New Roman" w:hAnsi="Times New Roman"/>
          <w:sz w:val="24"/>
        </w:rPr>
        <w:t xml:space="preserve"> </w:t>
      </w:r>
      <w:r>
        <w:rPr>
          <w:rFonts w:ascii="Times New Roman" w:hAnsi="Times New Roman"/>
          <w:sz w:val="24"/>
        </w:rPr>
        <w:t xml:space="preserve">and </w:t>
      </w:r>
      <w:r w:rsidRPr="000516B4">
        <w:rPr>
          <w:rFonts w:ascii="Times New Roman" w:hAnsi="Times New Roman"/>
          <w:sz w:val="24"/>
        </w:rPr>
        <w:t xml:space="preserve">refugees living in camps and Gaza population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{"citationItems":[{"id":"ITEM-1","itemData":{"author":[{"dropping-particle":"","family":"Palestinian Ministry of Health","given":"","non-dropping-particle":"","parse-names":false,"suffix":""}],"id":"ITEM-1","issued":{"date-parts":[["2017"]]},"publisher-place":"Ramallah - Palestine","title":"National Health Strategy 2017-2022","type":"book"},"uris":["http://www.mendeley.com/documents/?uuid=f49271bc-f847-4f36-a577-93dfa1ee2456"]}],"mendeley":{"formattedCitation":"[13]","plainTextFormattedCitation":"[13]","previouslyFormattedCitation":"[13]"},"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[13]</w:t>
      </w:r>
      <w:r w:rsidRPr="000516B4">
        <w:rPr>
          <w:rFonts w:ascii="Times New Roman" w:hAnsi="Times New Roman"/>
          <w:sz w:val="24"/>
        </w:rPr>
        <w:fldChar w:fldCharType="end"/>
      </w:r>
      <w:r w:rsidRPr="000516B4">
        <w:rPr>
          <w:rFonts w:ascii="Times New Roman" w:hAnsi="Times New Roman"/>
          <w:sz w:val="24"/>
        </w:rPr>
        <w:t>.</w:t>
      </w:r>
      <w:r w:rsidR="000A7E8A">
        <w:rPr>
          <w:rFonts w:ascii="Times New Roman" w:hAnsi="Times New Roman"/>
          <w:sz w:val="24"/>
        </w:rPr>
        <w:t xml:space="preserve"> </w:t>
      </w:r>
      <w:r w:rsidRPr="000516B4">
        <w:rPr>
          <w:rFonts w:ascii="Times New Roman" w:hAnsi="Times New Roman"/>
          <w:sz w:val="24"/>
        </w:rPr>
        <w:t>Achieving sustainable health promotion and a healthy society requires addressing all aspects that affect community and individual health and contribute to health and wellbeing (determinants of health) through coordination and joint work with other relevant sectors (cross-sectoral approach). This requires attention to social aspects (education, income and economy), environmental aspects including water, food, pollution, safety at home, in the workplace and on the road, industrial and technological advancement in the country.</w:t>
      </w:r>
    </w:p>
    <w:p w14:paraId="64802137" w14:textId="032E4221" w:rsidR="0044107F" w:rsidRPr="000516B4" w:rsidRDefault="0044107F" w:rsidP="000A7E8A">
      <w:pPr>
        <w:bidi w:val="0"/>
        <w:spacing w:line="360" w:lineRule="auto"/>
        <w:jc w:val="both"/>
      </w:pPr>
      <w:r w:rsidRPr="000516B4">
        <w:rPr>
          <w:rFonts w:ascii="Times New Roman" w:hAnsi="Times New Roman"/>
          <w:sz w:val="24"/>
        </w:rPr>
        <w:t xml:space="preserve">Several factors </w:t>
      </w:r>
      <w:r>
        <w:rPr>
          <w:rFonts w:ascii="Times New Roman" w:hAnsi="Times New Roman"/>
          <w:sz w:val="24"/>
        </w:rPr>
        <w:t xml:space="preserve">are </w:t>
      </w:r>
      <w:r w:rsidRPr="000516B4">
        <w:rPr>
          <w:rFonts w:ascii="Times New Roman" w:hAnsi="Times New Roman"/>
          <w:sz w:val="24"/>
        </w:rPr>
        <w:t xml:space="preserve">believed to account for the inability of the ministry of health to assume the stewardship role needed to build a health system. Some of these factors are internal and some </w:t>
      </w:r>
      <w:r>
        <w:rPr>
          <w:rFonts w:ascii="Times New Roman" w:hAnsi="Times New Roman"/>
          <w:sz w:val="24"/>
        </w:rPr>
        <w:t xml:space="preserve">are </w:t>
      </w:r>
      <w:r w:rsidRPr="000516B4">
        <w:rPr>
          <w:rFonts w:ascii="Times New Roman" w:hAnsi="Times New Roman"/>
          <w:sz w:val="24"/>
        </w:rPr>
        <w:t xml:space="preserve">external to the health and political systems </w:t>
      </w:r>
      <w:r w:rsidRPr="000516B4">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 xml:space="preserve">: (1) Despite substantial funding and efforts made by the Palestinian MOH to build a Palestinian health system, the obstacles to planned development have proved </w:t>
      </w:r>
      <w:r>
        <w:rPr>
          <w:rFonts w:ascii="Times New Roman" w:hAnsi="Times New Roman"/>
          <w:sz w:val="24"/>
        </w:rPr>
        <w:t>overwhelming</w:t>
      </w:r>
      <w:r w:rsidRPr="000516B4">
        <w:rPr>
          <w:rFonts w:ascii="Times New Roman" w:hAnsi="Times New Roman"/>
          <w:sz w:val="24"/>
        </w:rPr>
        <w:t xml:space="preserve">. The principal reason behind the dire health care situation for Palestinians is the occupation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{"citationItems":[{"id":"ITEM-1","itemData":{"author":[{"dropping-particle":"","family":"Asi","given":"Yara","non-dropping-particle":"","parse-names":false,"suffix":""}],"container-title":"Al-Shabaka, the Palestinian Policy Network","id":"ITEM-1","issue":"June","issued":{"date-parts":[["2019"]]},"title":"The Conditional Right to Health in Palestine","type":"article-magazine"},"uris":["http://www.mendeley.com/documents/?uuid=ed4ba1a5-b12a-4a7c-8c5a-d051cff814dc"]}],"mendeley":{"formattedCitation":"[22]","plainTextFormattedCitation":"[22]","previouslyFormattedCitation":"[22]"},"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[22]</w:t>
      </w:r>
      <w:r w:rsidRPr="000516B4">
        <w:rPr>
          <w:rFonts w:ascii="Times New Roman" w:hAnsi="Times New Roman"/>
          <w:sz w:val="24"/>
        </w:rPr>
        <w:fldChar w:fldCharType="end"/>
      </w:r>
      <w:r w:rsidRPr="000516B4">
        <w:rPr>
          <w:rFonts w:ascii="Times New Roman" w:hAnsi="Times New Roman"/>
          <w:sz w:val="24"/>
        </w:rPr>
        <w:t xml:space="preserve">. Restrictions </w:t>
      </w:r>
      <w:r>
        <w:rPr>
          <w:rFonts w:ascii="Times New Roman" w:hAnsi="Times New Roman"/>
          <w:sz w:val="24"/>
        </w:rPr>
        <w:t>enforced</w:t>
      </w:r>
      <w:r w:rsidRPr="000516B4">
        <w:rPr>
          <w:rFonts w:ascii="Times New Roman" w:hAnsi="Times New Roman"/>
          <w:sz w:val="24"/>
        </w:rPr>
        <w:t xml:space="preserve"> by Israel since 1993 on the free movement of Palestinian goods and labor across borders between the West Bank and Gaza, and within the West Bank, have had damaging effects not only on the economy and society, but also on the attempts</w:t>
      </w:r>
      <w:r>
        <w:rPr>
          <w:rFonts w:ascii="Times New Roman" w:hAnsi="Times New Roman"/>
          <w:sz w:val="24"/>
        </w:rPr>
        <w:t xml:space="preserve"> of the Palestinian Authority for </w:t>
      </w:r>
      <w:r w:rsidRPr="000516B4">
        <w:rPr>
          <w:rFonts w:ascii="Times New Roman" w:hAnsi="Times New Roman"/>
          <w:sz w:val="24"/>
        </w:rPr>
        <w:t>system building. The physical separation and complicated system of permits required to go from the</w:t>
      </w:r>
      <w:r w:rsidRPr="000516B4">
        <w:t xml:space="preserve"> </w:t>
      </w:r>
      <w:r w:rsidRPr="000516B4">
        <w:rPr>
          <w:rFonts w:ascii="Times New Roman" w:hAnsi="Times New Roman"/>
          <w:sz w:val="24"/>
        </w:rPr>
        <w:t xml:space="preserve">Gaza Strip to the West Bank resulted in the emergence of two Palestinian Authority ministries of health, one in the Gaza Strip and the other in the West Bank </w:t>
      </w:r>
      <w:r w:rsidRPr="000516B4">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 xml:space="preserve">. Since 2007, this separation has been further compounded by the political divide between </w:t>
      </w:r>
      <w:r>
        <w:rPr>
          <w:rFonts w:ascii="Times New Roman" w:hAnsi="Times New Roman"/>
          <w:sz w:val="24"/>
        </w:rPr>
        <w:t xml:space="preserve">the political factions </w:t>
      </w:r>
      <w:r w:rsidRPr="000516B4">
        <w:rPr>
          <w:rFonts w:ascii="Times New Roman" w:hAnsi="Times New Roman"/>
          <w:sz w:val="24"/>
        </w:rPr>
        <w:t>Fatah and Hamas.</w:t>
      </w:r>
      <w:r w:rsidR="000A7E8A">
        <w:rPr>
          <w:rFonts w:ascii="Times New Roman" w:hAnsi="Times New Roman"/>
          <w:sz w:val="24"/>
        </w:rPr>
        <w:t xml:space="preserve"> </w:t>
      </w:r>
      <w:r w:rsidRPr="000516B4">
        <w:rPr>
          <w:rFonts w:ascii="Times New Roman" w:hAnsi="Times New Roman"/>
          <w:sz w:val="24"/>
        </w:rPr>
        <w:t xml:space="preserve">(2) The absence of any control by the Palestinian Authority over resources like water, land, the environment, and movement within the Palestinian territory has made a public health approach to health system development difficult, if not impossible. These issues have been exacerbated by the dysfunctional political and institutional systems of the authority; the damaging effects on ministries of using the authority resources for patronage to secure loyalty; marginalization of the Palestinian Legislative Council </w:t>
      </w:r>
      <w:r w:rsidRPr="000516B4">
        <w:rPr>
          <w:rFonts w:ascii="Times New Roman" w:hAnsi="Times New Roman"/>
          <w:sz w:val="24"/>
        </w:rPr>
        <w:lastRenderedPageBreak/>
        <w:t>(PL</w:t>
      </w:r>
      <w:r>
        <w:rPr>
          <w:rFonts w:ascii="Times New Roman" w:hAnsi="Times New Roman"/>
          <w:sz w:val="24"/>
        </w:rPr>
        <w:t>C); and corruption and cronyism;</w:t>
      </w:r>
      <w:r w:rsidRPr="000516B4">
        <w:rPr>
          <w:rFonts w:ascii="Times New Roman" w:hAnsi="Times New Roman"/>
          <w:sz w:val="24"/>
        </w:rPr>
        <w:t xml:space="preserve"> all of which led to a rapid increase in the number of health service employees of the Palestinian Authority without evident improvement in the quality of health services. These factors have adversely affected an already fragile health service </w:t>
      </w:r>
      <w:r w:rsidRPr="000516B4">
        <w:rPr>
          <w:rFonts w:ascii="Times New Roman" w:hAnsi="Times New Roman"/>
          <w:sz w:val="24"/>
        </w:rPr>
        <w:fldChar w:fldCharType="begin" w:fldLock="1"/>
      </w:r>
      <w:r w:rsidR="00D155DF">
        <w:rPr>
          <w:rFonts w:ascii="Times New Roman" w:hAnsi="Times New Roman"/>
          <w:sz w:val="24"/>
        </w:rPr>
        <w:instrText>ADDIN CSL_CITATION {"citationItems":[{"id":"ITEM-1","itemData":{"DOI":"10.1016/S0140-6736(09)60107-0","ISBN":"01406736","ISSN":"01406736","PMID":"19268356","abstract":"We describe the demographic characteristics, health status, and health services of the Palestinian population living in Israeli-occupied Palestinian territory, and the way they have been modified by 60 years of continuing war conditions and 40 years of Israeli military occupation. Although health, literacy, and education currently have a higher standard in the Israeli-occupied Palestinian territory than they have in several Arab countries, 52% of families (40% in the West Bank and 74% in the Gaza Strip) were living below the poverty line of US$3??15 per person per day in 2007. To describe health status, we use not only conventional indicators, such as infant mortality and stunting in children, but also subjective measures, which are based on people's experiences and perceptions of their health status and life quality. We review the disjointed and inadequate public-health and health-service response to health problems. Finally, we consider the implications of our findings for the protection and promotion of health of the Palestinian population, and the relevance of our indicators and analytical framework for the assessment of health in other populations living in continuous war conditions. ?? 2009 Elsevier Ltd. All rights reserved.","author":[{"dropping-particle":"","family":"Giacaman","given":"Rita","non-dropping-particle":"","parse-names":false,"suffix":""},{"dropping-particle":"","family":"Khatib","given":"Rana","non-dropping-particle":"","parse-names":false,"suffix":""},{"dropping-particle":"","family":"Shabaneh","given":"Luay","non-dropping-particle":"","parse-names":false,"suffix":""},{"dropping-particle":"","family":"Ramlawi","given":"Asad","non-dropping-particle":"","parse-names":false,"suffix":""},{"dropping-particle":"","family":"Sabri","given":"Belgacem","non-dropping-particle":"","parse-names":false,"suffix":""},{"dropping-particle":"","family":"Sabatinelli","given":"Guido","non-dropping-particle":"","parse-names":false,"suffix":""},{"dropping-particle":"","family":"Khawaja","given":"Marwan","non-dropping-particle":"","parse-names":false,"suffix":""},{"dropping-particle":"","family":"Laurance","given":"Tony","non-dropping-particle":"","parse-names":false,"suffix":""}],"container-title":"The Lancet","id":"ITEM-1","issue":"9666","issued":{"date-parts":[["2009"]]},"page":"837-849","publisher":"Elsevier Ltd","title":"Health status and health services in the occupied Palestinian territory","type":"article-journal","volume":"373"},"uris":["http://www.mendeley.com/documents/?uuid=5daae9aa-38c2-4c76-a75d-26d709606cb1"]}],"mendeley":{"formattedCitation":"[36]","plainTextFormattedCitation":"[36]","previouslyFormattedCitation":"[36]"},"properties":{"noteIndex":0},"schema":"https://github.com/citation-style-language/schema/raw/master/csl-citation.json"}</w:instrText>
      </w:r>
      <w:r w:rsidRPr="000516B4">
        <w:rPr>
          <w:rFonts w:ascii="Times New Roman" w:hAnsi="Times New Roman"/>
          <w:sz w:val="24"/>
        </w:rPr>
        <w:fldChar w:fldCharType="separate"/>
      </w:r>
      <w:r w:rsidR="00810812" w:rsidRPr="00810812">
        <w:rPr>
          <w:rFonts w:ascii="Times New Roman" w:hAnsi="Times New Roman"/>
          <w:noProof/>
          <w:sz w:val="24"/>
        </w:rPr>
        <w:t>[36]</w:t>
      </w:r>
      <w:r w:rsidRPr="000516B4">
        <w:rPr>
          <w:rFonts w:ascii="Times New Roman" w:hAnsi="Times New Roman"/>
          <w:sz w:val="24"/>
        </w:rPr>
        <w:fldChar w:fldCharType="end"/>
      </w:r>
      <w:r w:rsidRPr="000516B4">
        <w:rPr>
          <w:rFonts w:ascii="Times New Roman" w:hAnsi="Times New Roman"/>
          <w:sz w:val="24"/>
        </w:rPr>
        <w:t>.</w:t>
      </w:r>
      <w:r w:rsidR="000A7E8A">
        <w:rPr>
          <w:rFonts w:ascii="Times New Roman" w:hAnsi="Times New Roman"/>
          <w:sz w:val="24"/>
        </w:rPr>
        <w:t xml:space="preserve"> </w:t>
      </w:r>
      <w:r w:rsidRPr="000516B4">
        <w:rPr>
          <w:rFonts w:ascii="Times New Roman" w:hAnsi="Times New Roman"/>
          <w:sz w:val="24"/>
        </w:rPr>
        <w:t>(3) The multiplicity of donors with different agendas and the dependence of the Palestinian Authority on donor financial assistance as discussed in the earlier section</w:t>
      </w:r>
      <w:r>
        <w:rPr>
          <w:rFonts w:ascii="Times New Roman" w:hAnsi="Times New Roman"/>
          <w:sz w:val="24"/>
        </w:rPr>
        <w:t>,</w:t>
      </w:r>
      <w:r w:rsidRPr="000516B4">
        <w:rPr>
          <w:rFonts w:ascii="Times New Roman" w:hAnsi="Times New Roman"/>
          <w:sz w:val="24"/>
        </w:rPr>
        <w:t xml:space="preserve"> have also caused program fragmentation, competition between providers to get the fund</w:t>
      </w:r>
      <w:r>
        <w:rPr>
          <w:rFonts w:ascii="Times New Roman" w:hAnsi="Times New Roman"/>
          <w:sz w:val="24"/>
        </w:rPr>
        <w:t>,</w:t>
      </w:r>
      <w:r w:rsidRPr="000516B4">
        <w:rPr>
          <w:rFonts w:ascii="Times New Roman" w:hAnsi="Times New Roman"/>
          <w:sz w:val="24"/>
        </w:rPr>
        <w:t xml:space="preserve"> in addition to the political agenda and priorities of donors that have influential roles in determining the policies and priorities of the Authority.</w:t>
      </w:r>
    </w:p>
    <w:p w14:paraId="2287230F" w14:textId="06F1888F" w:rsidR="0044107F" w:rsidRDefault="0044107F" w:rsidP="0044107F">
      <w:pPr>
        <w:bidi w:val="0"/>
        <w:spacing w:line="360" w:lineRule="auto"/>
        <w:jc w:val="both"/>
        <w:rPr>
          <w:rFonts w:ascii="Times New Roman" w:hAnsi="Times New Roman"/>
          <w:sz w:val="24"/>
        </w:rPr>
      </w:pPr>
      <w:r w:rsidRPr="000516B4">
        <w:rPr>
          <w:rFonts w:ascii="Times New Roman" w:hAnsi="Times New Roman"/>
          <w:sz w:val="24"/>
        </w:rPr>
        <w:t xml:space="preserve">In conclusion, effective stewardship is the most important feature of any successful initiative toward building an effective, efficient, and equitable healthcare system </w:t>
      </w:r>
      <w:r w:rsidRPr="000516B4">
        <w:rPr>
          <w:rFonts w:ascii="Times New Roman" w:hAnsi="Times New Roman"/>
          <w:sz w:val="24"/>
        </w:rPr>
        <w:fldChar w:fldCharType="begin" w:fldLock="1"/>
      </w:r>
      <w:r w:rsidR="00682EAD">
        <w:rPr>
          <w:rFonts w:ascii="Times New Roman" w:hAnsi="Times New Roman"/>
          <w:sz w:val="24"/>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0516B4">
        <w:rPr>
          <w:rFonts w:ascii="Times New Roman" w:hAnsi="Times New Roman"/>
          <w:sz w:val="24"/>
        </w:rPr>
        <w:fldChar w:fldCharType="separate"/>
      </w:r>
      <w:r w:rsidR="00344708" w:rsidRPr="00344708">
        <w:rPr>
          <w:rFonts w:ascii="Times New Roman" w:hAnsi="Times New Roman"/>
          <w:noProof/>
          <w:sz w:val="24"/>
        </w:rPr>
        <w:t>[94]</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sz w:val="24"/>
        </w:rPr>
        <w:t>Palestinian MOH shoul</w:t>
      </w:r>
      <w:r>
        <w:rPr>
          <w:rFonts w:ascii="Times New Roman" w:hAnsi="Times New Roman"/>
          <w:sz w:val="24"/>
        </w:rPr>
        <w:t>d become empowered and increase</w:t>
      </w:r>
      <w:r w:rsidRPr="000516B4">
        <w:rPr>
          <w:rFonts w:ascii="Times New Roman" w:hAnsi="Times New Roman"/>
          <w:sz w:val="24"/>
        </w:rPr>
        <w:t xml:space="preserve"> its capacity to oversee and steer the entire system. Commitment from stakeholders</w:t>
      </w:r>
      <w:r>
        <w:rPr>
          <w:rFonts w:ascii="Times New Roman" w:hAnsi="Times New Roman"/>
          <w:sz w:val="24"/>
        </w:rPr>
        <w:t>,</w:t>
      </w:r>
      <w:r w:rsidRPr="000516B4">
        <w:rPr>
          <w:rFonts w:ascii="Times New Roman" w:hAnsi="Times New Roman"/>
          <w:sz w:val="24"/>
        </w:rPr>
        <w:t xml:space="preserve"> other than the ministry</w:t>
      </w:r>
      <w:r>
        <w:rPr>
          <w:rFonts w:ascii="Times New Roman" w:hAnsi="Times New Roman"/>
          <w:sz w:val="24"/>
        </w:rPr>
        <w:t>,</w:t>
      </w:r>
      <w:r w:rsidRPr="000516B4">
        <w:rPr>
          <w:rFonts w:ascii="Times New Roman" w:hAnsi="Times New Roman"/>
          <w:sz w:val="24"/>
        </w:rPr>
        <w:t xml:space="preserve"> is also important. The fragmented institutional framework hampers the governance and long-term development of the sector. Coordination of the health sector, particularly among the MOH, UNRWA, private sector, and NGOs, is a top priority. The health sector division between West Bank and Gaza impacts the overall effectiveness of sector governance, undermines efforts to implement reforms, and creates uncertainty vis-à-vis the long-term development of the sector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{"citationItems":[{"id":"ITEM-1","itemData":{"author":[{"dropping-particle":"","family":"The World Bank","given":"","non-dropping-particle":"","parse-names":false,"suffix":""}],"container-title":"2016","id":"ITEM-1","issue":"September","issued":{"date-parts":[["2016"]]},"publisher-place":"Washington","title":"Public Expenditure Review of the Palestinian Authority: Towards Enhanced Public Finance Making and Improved Fiscal Sustainability","type":"report"},"uris":["http://www.mendeley.com/documents/?uuid=cd77f9f1-38bd-44f1-bd23-733363b146b2"]}],"mendeley":{"formattedCitation":"[21]","plainTextFormattedCitation":"[21]","previouslyFormattedCitation":"[21]"},"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[21]</w:t>
      </w:r>
      <w:r w:rsidRPr="000516B4">
        <w:rPr>
          <w:rFonts w:ascii="Times New Roman" w:hAnsi="Times New Roman"/>
          <w:sz w:val="24"/>
        </w:rPr>
        <w:fldChar w:fldCharType="end"/>
      </w:r>
      <w:r w:rsidRPr="000516B4">
        <w:rPr>
          <w:rFonts w:ascii="Times New Roman" w:hAnsi="Times New Roman"/>
          <w:sz w:val="24"/>
        </w:rPr>
        <w:t xml:space="preserve">. Specific aspects of governance encompass leadership and vision by the government to translate the vision into actions that include the ability to maintain continuity despite turmoil, to seize windows of opportunity, to be responsive to population needs, and to be committed to accountability </w:t>
      </w:r>
      <w:r w:rsidRPr="000516B4">
        <w:rPr>
          <w:rFonts w:ascii="Times New Roman" w:hAnsi="Times New Roman"/>
          <w:sz w:val="24"/>
        </w:rPr>
        <w:fldChar w:fldCharType="begin" w:fldLock="1"/>
      </w:r>
      <w:r w:rsidR="00146F97">
        <w:rPr>
          <w:rFonts w:ascii="Times New Roman" w:hAnsi="Times New Roman"/>
          <w:sz w:val="24"/>
        </w:rPr>
        <w:instrText>ADDIN CSL_CITATION {"citationItems":[{"id":"ITEM-1","itemData":{"DOI":"10.1016/S0140-6736(12)62000-5","ISBN":"0140-6736","ISSN":"01406736","PMID":"23574803","abstract":"In 1985, the Rockefeller Foundation published Good health at low cost to discuss why some countries or regions achieve better health and social outcomes than do others at a similar level of income and to show the role of political will and socially progressive policies. 25 years on, the Good Health at Low Cost project revisited these places but looked anew at Bangladesh, Ethiopia, Kyrgyzstan, Thailand, and the Indian state of Tamil Nadu, which have all either achieved substantial improvements in health or access to services or implemented innovative health policies relative to their neighbours. A series of comparative case studies (2009-11) looked at how and why each region accomplished these changes. Attributes of success included good governance and political commitment, eff ective bureaucracies that preserve institutional memory and can learn from experience, and the ability to innovate and adapt to resource limitations. Furthermore, the capacity to respond to population needs and build resilience into health systems in the face of political unrest, economic crises, and natural disasters was important. Transport infrastructure, female empowerment, and education also played a part. Health systems are complex and no simple recipe exists for success. Yet in the countries and regions studied, progress has been assisted by institutional stability, with continuity of reforms despite political and economic turmoil, learning lessons from experience, seizing windows of opportunity, and ensuring sensitivity to context. These experiences show that improvements in health can still be achieved in countries with relatively few resources, though strategic investment is necessary to address new challenges such as complex chronic diseases and growing population expectations. Copyright © 2013 Elsevier B.V.","author":[{"dropping-particle":"","family":"Balabanova","given":"Dina","non-dropping-particle":"","parse-names":false,"suffix":""},{"dropping-particle":"","family":"Mills","given":"Anne","non-dropping-particle":"","parse-names":false,"suffix":""},{"dropping-particle":"","family":"Conteh","given":"Lesong","non-dropping-particle":"","parse-names":false,"suffix":""},{"dropping-particle":"","family":"Akkazieva","given":"Baktygul","non-dropping-particle":"","parse-names":false,"suffix":""},{"dropping-particle":"","family":"Banteyerga","given":"Hailom","non-dropping-particle":"","parse-names":false,"suffix":""},{"dropping-particle":"","family":"Dash","given":"Umakant","non-dropping-particle":"","parse-names":false,"suffix":""},{"dropping-particle":"","family":"Gilson","given":"Lucy","non-dropping-particle":"","parse-names":false,"suffix":""},{"dropping-particle":"","family":"Harmer","given":"Andrew","non-dropping-particle":"","parse-names":false,"suffix":""},{"dropping-particle":"","family":"Ibraimova","given":"Ainura","non-dropping-particle":"","parse-names":false,"suffix":""},{"dropping-particle":"","family":"Islam","given":"Ziaul","non-dropping-particle":"","parse-names":false,"suffix":""},{"dropping-particle":"","family":"Kidanu","given":"Aklilu","non-dropping-particle":"","parse-names":false,"suffix":""},{"dropping-particle":"","family":"Koehlmoos","given":"Tracey P.","non-dropping-particle":"","parse-names":false,"suffix":""},{"dropping-particle":"","family":"Limwattananon","given":"Supon","non-dropping-particle":"","parse-names":false,"suffix":""},{"dropping-particle":"","family":"Muraleedharan","given":"VR","non-dropping-particle":"","parse-names":false,"suffix":""},{"dropping-particle":"","family":"Murzalieva","given":"Gulgun","non-dropping-particle":"","parse-names":false,"suffix":""},{"dropping-particle":"","family":"Palafox","given":"Benjamin","non-dropping-particle":"","parse-names":false,"suffix":""},{"dropping-particle":"","family":"Panichkriangkrai","given":"Warisa","non-dropping-particle":"","parse-names":false,"suffix":""},{"dropping-particle":"","family":"Patcharanarumol","given":"Walaiporn","non-dropping-particle":"","parse-names":false,"suffix":""},{"dropping-particle":"","family":"Penn-Kekana","given":"Loveday","non-dropping-particle":"","parse-names":false,"suffix":""},{"dropping-particle":"","family":"Powell-Jackson","given":"Timothy","non-dropping-particle":"","parse-names":false,"suffix":""},{"dropping-particle":"","family":"Tangcharoensathien","given":"Viroj","non-dropping-particle":"","parse-names":false,"suffix":""},{"dropping-particle":"","family":"McKee","given":"Martin","non-dropping-particle":"","parse-names":false,"suffix":""}],"container-title":"The Lancet","id":"ITEM-1","issue":"9883","issued":{"date-parts":[["2013","6"]]},"page":"2118-2133","publisher":"Elsevier Ltd","title":"Good Health at Low Cost 25 years on: lessons for the future of health systems strengthening","type":"article-journal","volume":"381"},"uris":["http://www.mendeley.com/documents/?uuid=fcb2736f-ae3f-41e3-8511-3a11fc3071d0"]}],"mendeley":{"formattedCitation":"[7]","plainTextFormattedCitation":"[7]","previouslyFormattedCitation":"[7]"},"properties":{"noteIndex":0},"schema":"https://github.com/citation-style-language/schema/raw/master/csl-citation.json"}</w:instrText>
      </w:r>
      <w:r w:rsidRPr="000516B4">
        <w:rPr>
          <w:rFonts w:ascii="Times New Roman" w:hAnsi="Times New Roman"/>
          <w:sz w:val="24"/>
        </w:rPr>
        <w:fldChar w:fldCharType="separate"/>
      </w:r>
      <w:r w:rsidR="00AA45D8" w:rsidRPr="00AA45D8">
        <w:rPr>
          <w:rFonts w:ascii="Times New Roman" w:hAnsi="Times New Roman"/>
          <w:noProof/>
          <w:sz w:val="24"/>
        </w:rPr>
        <w:t>[7]</w:t>
      </w:r>
      <w:r w:rsidRPr="000516B4">
        <w:rPr>
          <w:rFonts w:ascii="Times New Roman" w:hAnsi="Times New Roman"/>
          <w:sz w:val="24"/>
        </w:rPr>
        <w:fldChar w:fldCharType="end"/>
      </w:r>
      <w:r w:rsidRPr="000516B4">
        <w:rPr>
          <w:rFonts w:ascii="Times New Roman" w:hAnsi="Times New Roman"/>
          <w:sz w:val="24"/>
        </w:rPr>
        <w:t xml:space="preserve">. </w:t>
      </w:r>
      <w:r>
        <w:rPr>
          <w:rFonts w:ascii="Times New Roman" w:hAnsi="Times New Roman"/>
          <w:sz w:val="24"/>
        </w:rPr>
        <w:t xml:space="preserve">The </w:t>
      </w:r>
      <w:r w:rsidRPr="000516B4">
        <w:rPr>
          <w:rFonts w:ascii="Times New Roman" w:hAnsi="Times New Roman"/>
          <w:sz w:val="24"/>
        </w:rPr>
        <w:t>MOH needs to revise the design and organization of the health system to clarify the role</w:t>
      </w:r>
      <w:r>
        <w:rPr>
          <w:rFonts w:ascii="Times New Roman" w:hAnsi="Times New Roman"/>
          <w:sz w:val="24"/>
        </w:rPr>
        <w:t>s</w:t>
      </w:r>
      <w:r w:rsidRPr="000516B4">
        <w:rPr>
          <w:rFonts w:ascii="Times New Roman" w:hAnsi="Times New Roman"/>
          <w:sz w:val="24"/>
        </w:rPr>
        <w:t xml:space="preserve"> of different types of facilities and providers. Top priorities are sectoral reintegration between </w:t>
      </w:r>
      <w:r>
        <w:rPr>
          <w:rFonts w:ascii="Times New Roman" w:hAnsi="Times New Roman"/>
          <w:sz w:val="24"/>
        </w:rPr>
        <w:t xml:space="preserve">the </w:t>
      </w:r>
      <w:r w:rsidRPr="000516B4">
        <w:rPr>
          <w:rFonts w:ascii="Times New Roman" w:hAnsi="Times New Roman"/>
          <w:sz w:val="24"/>
        </w:rPr>
        <w:t>West Bank and Gaza; integration across the different providers in the health sector; donor coordination; and the separation of functions within the MOH</w:t>
      </w:r>
      <w:r w:rsidRPr="000516B4">
        <w:rPr>
          <w:rFonts w:ascii="Times New Roman" w:hAnsi="Times New Roman"/>
          <w:sz w:val="24"/>
          <w:lang w:bidi="ar-JO"/>
        </w:rPr>
        <w:t xml:space="preserve">. </w:t>
      </w:r>
      <w:r w:rsidRPr="000516B4">
        <w:rPr>
          <w:rFonts w:ascii="Times New Roman" w:hAnsi="Times New Roman"/>
          <w:sz w:val="24"/>
        </w:rPr>
        <w:t>Stewardship after all is about collective rather than individual responsibility.</w:t>
      </w:r>
    </w:p>
    <w:p w14:paraId="7B109230" w14:textId="45C53D23" w:rsidR="004A28DF" w:rsidRDefault="004A28DF" w:rsidP="004A28DF">
      <w:pPr>
        <w:bidi w:val="0"/>
        <w:spacing w:line="360" w:lineRule="auto"/>
        <w:jc w:val="both"/>
        <w:rPr>
          <w:rFonts w:ascii="Times New Roman" w:hAnsi="Times New Roman"/>
          <w:sz w:val="24"/>
        </w:rPr>
      </w:pPr>
    </w:p>
    <w:p w14:paraId="3AC751BD" w14:textId="5AE0ED9A" w:rsidR="004A28DF" w:rsidRDefault="004A28DF" w:rsidP="004A28DF">
      <w:pPr>
        <w:bidi w:val="0"/>
        <w:spacing w:line="360" w:lineRule="auto"/>
        <w:jc w:val="both"/>
        <w:rPr>
          <w:rFonts w:ascii="Times New Roman" w:hAnsi="Times New Roman"/>
          <w:sz w:val="24"/>
        </w:rPr>
      </w:pPr>
    </w:p>
    <w:p w14:paraId="02081195" w14:textId="42AB9627" w:rsidR="00E24BC6" w:rsidRDefault="00E24BC6" w:rsidP="00E24BC6">
      <w:pPr>
        <w:bidi w:val="0"/>
        <w:spacing w:line="360" w:lineRule="auto"/>
        <w:jc w:val="both"/>
        <w:rPr>
          <w:rFonts w:ascii="Times New Roman" w:hAnsi="Times New Roman"/>
          <w:sz w:val="24"/>
        </w:rPr>
      </w:pPr>
    </w:p>
    <w:p w14:paraId="575F7138" w14:textId="1A00A251" w:rsidR="00D56DE1" w:rsidRDefault="00FC5A00" w:rsidP="0035330C">
      <w:pPr>
        <w:pStyle w:val="Heading2"/>
      </w:pPr>
      <w:r w:rsidRPr="004768CA">
        <w:lastRenderedPageBreak/>
        <w:t xml:space="preserve"> </w:t>
      </w:r>
      <w:bookmarkStart w:id="209" w:name="_Toc60692534"/>
      <w:r w:rsidR="00FE4947" w:rsidRPr="00E24BC6">
        <w:t xml:space="preserve">Research </w:t>
      </w:r>
      <w:r w:rsidR="003C309C" w:rsidRPr="00E24BC6">
        <w:t xml:space="preserve">Conclusions </w:t>
      </w:r>
      <w:r w:rsidR="00FE4947" w:rsidRPr="00E24BC6">
        <w:t xml:space="preserve">and </w:t>
      </w:r>
      <w:r w:rsidR="003C309C" w:rsidRPr="00E24BC6">
        <w:t>Recommendations</w:t>
      </w:r>
      <w:bookmarkEnd w:id="209"/>
      <w:r w:rsidR="00FE4947" w:rsidRPr="004768CA">
        <w:t xml:space="preserve"> </w:t>
      </w:r>
    </w:p>
    <w:p w14:paraId="3ED2A012" w14:textId="5B002F9C" w:rsidR="00840333" w:rsidRPr="0035330C" w:rsidRDefault="005E7394" w:rsidP="00840333">
      <w:pPr>
        <w:bidi w:val="0"/>
        <w:spacing w:line="360" w:lineRule="auto"/>
        <w:jc w:val="both"/>
        <w:rPr>
          <w:rFonts w:ascii="Times New Roman" w:hAnsi="Times New Roman"/>
          <w:sz w:val="24"/>
          <w:lang w:bidi="ar-JO"/>
        </w:rPr>
      </w:pPr>
      <w:r w:rsidRPr="000C0C62">
        <w:rPr>
          <w:rFonts w:ascii="Times New Roman" w:hAnsi="Times New Roman"/>
          <w:sz w:val="24"/>
        </w:rPr>
        <w:t>In this chapter,</w:t>
      </w:r>
      <w:r w:rsidRPr="005E7394">
        <w:rPr>
          <w:rFonts w:ascii="Times New Roman" w:hAnsi="Times New Roman"/>
          <w:sz w:val="24"/>
        </w:rPr>
        <w:t xml:space="preserve"> </w:t>
      </w:r>
      <w:r w:rsidRPr="000C0C62">
        <w:rPr>
          <w:rFonts w:ascii="Times New Roman" w:hAnsi="Times New Roman"/>
          <w:sz w:val="24"/>
        </w:rPr>
        <w:t>I will provide</w:t>
      </w:r>
      <w:r w:rsidRPr="005E7394">
        <w:rPr>
          <w:rFonts w:ascii="Times New Roman" w:hAnsi="Times New Roman"/>
          <w:sz w:val="24"/>
        </w:rPr>
        <w:t xml:space="preserve"> </w:t>
      </w:r>
      <w:r w:rsidR="00DE75DA">
        <w:rPr>
          <w:rFonts w:ascii="Times New Roman" w:hAnsi="Times New Roman"/>
          <w:sz w:val="24"/>
        </w:rPr>
        <w:t xml:space="preserve">the </w:t>
      </w:r>
      <w:r w:rsidRPr="005E7394">
        <w:rPr>
          <w:rFonts w:ascii="Times New Roman" w:hAnsi="Times New Roman"/>
          <w:sz w:val="24"/>
        </w:rPr>
        <w:t xml:space="preserve">research conclusions and recommendations </w:t>
      </w:r>
      <w:r w:rsidR="00DE75DA">
        <w:rPr>
          <w:rFonts w:ascii="Times New Roman" w:hAnsi="Times New Roman"/>
          <w:sz w:val="24"/>
        </w:rPr>
        <w:t>based on assessment results obtained from research participants who</w:t>
      </w:r>
      <w:r w:rsidR="00DE75DA" w:rsidRPr="000C0C62">
        <w:rPr>
          <w:rFonts w:ascii="Times New Roman" w:hAnsi="Times New Roman"/>
          <w:sz w:val="24"/>
        </w:rPr>
        <w:t xml:space="preserve"> partook in my qualitative and quantitative research; and analyze the collected data to depict, present and suggest relevant conclusions and recommendations that should help in the actual development and reform of the Palestinian health system. In addition, I will highlight the prevailing environment in the context of the complicated existing health system. Moreover, I will underline the health models and existing relevant recommendations that have resonated positive results; or that may have potential to be applicable and fruitful within the context of the Palestinian healthcare system, and other similar systems that operate in the milieu of </w:t>
      </w:r>
      <w:r w:rsidR="00DE75DA" w:rsidRPr="0035330C">
        <w:rPr>
          <w:rFonts w:ascii="Times New Roman" w:hAnsi="Times New Roman"/>
          <w:sz w:val="24"/>
        </w:rPr>
        <w:t>l</w:t>
      </w:r>
      <w:r w:rsidR="00840333" w:rsidRPr="0035330C">
        <w:rPr>
          <w:rFonts w:ascii="Times New Roman" w:hAnsi="Times New Roman"/>
          <w:sz w:val="24"/>
        </w:rPr>
        <w:t>imited</w:t>
      </w:r>
      <w:r w:rsidR="00DE75DA" w:rsidRPr="0035330C">
        <w:rPr>
          <w:rFonts w:ascii="Times New Roman" w:hAnsi="Times New Roman"/>
          <w:sz w:val="24"/>
        </w:rPr>
        <w:t xml:space="preserve"> resource settings.</w:t>
      </w:r>
      <w:bookmarkStart w:id="210" w:name="_Hlk48738299"/>
    </w:p>
    <w:p w14:paraId="0D99ECF7" w14:textId="638EF86C" w:rsidR="00A03405" w:rsidRPr="00A03405" w:rsidRDefault="00640710" w:rsidP="00640710">
      <w:pPr>
        <w:bidi w:val="0"/>
        <w:spacing w:line="360" w:lineRule="auto"/>
        <w:jc w:val="both"/>
        <w:rPr>
          <w:rFonts w:ascii="Times New Roman" w:hAnsi="Times New Roman"/>
          <w:sz w:val="24"/>
          <w:highlight w:val="yellow"/>
          <w:lang w:bidi="ar-JO"/>
        </w:rPr>
      </w:pPr>
      <w:r w:rsidRPr="0035330C">
        <w:rPr>
          <w:rFonts w:ascii="Times New Roman" w:hAnsi="Times New Roman"/>
          <w:sz w:val="24"/>
        </w:rPr>
        <w:t xml:space="preserve">Research </w:t>
      </w:r>
      <w:r w:rsidR="00A03405" w:rsidRPr="0035330C">
        <w:rPr>
          <w:rFonts w:ascii="Times New Roman" w:hAnsi="Times New Roman"/>
          <w:sz w:val="24"/>
        </w:rPr>
        <w:t xml:space="preserve">shows evidences and clear portrait of the actual existing conditions and all related consequences in which the Palestinian healthcare system operates.  Therefore, the goal of this research is to present the challenges and to recommend practical and feasible reform agenda to the Palestinian healthcare system and likewise other countries that may encounter similar impediments, mainly in the LMICs. </w:t>
      </w:r>
      <w:r w:rsidR="00A03405" w:rsidRPr="0035330C">
        <w:rPr>
          <w:rFonts w:ascii="Times New Roman" w:hAnsi="Times New Roman"/>
          <w:color w:val="000000"/>
          <w:sz w:val="24"/>
        </w:rPr>
        <w:t>The specific objectives of the research are: To describe and better understand the challenges faced by the Palestinian healthcare system in the field of diabetes care</w:t>
      </w:r>
      <w:r w:rsidRPr="0035330C">
        <w:rPr>
          <w:rFonts w:ascii="Times New Roman" w:hAnsi="Times New Roman"/>
          <w:color w:val="000000"/>
          <w:sz w:val="24"/>
        </w:rPr>
        <w:t>; t</w:t>
      </w:r>
      <w:r w:rsidR="00A03405" w:rsidRPr="0035330C">
        <w:rPr>
          <w:rFonts w:ascii="Times New Roman" w:hAnsi="Times New Roman"/>
          <w:color w:val="000000"/>
          <w:sz w:val="24"/>
        </w:rPr>
        <w:t>o analyze the challenges of diabetes care using the WHO health system framework in order to understand the relationship between the structure of the healthcare system and the context in which it operates</w:t>
      </w:r>
      <w:r w:rsidRPr="0035330C">
        <w:rPr>
          <w:rFonts w:ascii="Times New Roman" w:hAnsi="Times New Roman"/>
          <w:color w:val="000000"/>
          <w:sz w:val="24"/>
        </w:rPr>
        <w:t>; finally, t</w:t>
      </w:r>
      <w:r w:rsidR="00A03405" w:rsidRPr="0035330C">
        <w:rPr>
          <w:rFonts w:ascii="Times New Roman" w:hAnsi="Times New Roman"/>
          <w:color w:val="000000"/>
          <w:sz w:val="24"/>
        </w:rPr>
        <w:t>o generate clear, evidence-informed and recommendations for the Palestinian healthcare system reform, based on the findings of this study, successful global models and experiences from other LMIC.</w:t>
      </w:r>
      <w:r w:rsidRPr="0035330C">
        <w:rPr>
          <w:rFonts w:ascii="Times New Roman" w:hAnsi="Times New Roman"/>
          <w:sz w:val="24"/>
          <w:lang w:bidi="ar-JO"/>
        </w:rPr>
        <w:t xml:space="preserve"> </w:t>
      </w:r>
      <w:r w:rsidR="00BE5AF0" w:rsidRPr="0035330C">
        <w:rPr>
          <w:rFonts w:ascii="Times New Roman" w:eastAsia="Arial Unicode MS" w:hAnsi="Times New Roman"/>
          <w:color w:val="000000"/>
          <w:sz w:val="24"/>
          <w:u w:color="000000"/>
          <w:bdr w:val="nil"/>
        </w:rPr>
        <w:t>In order to be able to understand and analyze the complexity of situation Palestinian healthcare system operates; the research adopted the mixed methods approach</w:t>
      </w:r>
      <w:r w:rsidR="00BE5AF0" w:rsidRPr="00D221AA">
        <w:rPr>
          <w:rFonts w:ascii="Times New Roman" w:eastAsia="Arial Unicode MS" w:hAnsi="Times New Roman"/>
          <w:color w:val="000000"/>
          <w:sz w:val="24"/>
          <w:u w:color="000000"/>
          <w:bdr w:val="nil"/>
        </w:rPr>
        <w:t xml:space="preserve"> that combines elements from both qualitative and quantitative paradigms. The purpose of using this diverse methodology is to reach a high level of reflection of the wide-ranging challenges facing the Palestinian healthcare system that determine its functions and the quality of care provided. The mixed methods research broads the purposes of breadth and depth of understanding and verification, expands and strengths a study’s conclusions; and, therefore, contribute to the published literature.</w:t>
      </w:r>
      <w:r w:rsidR="00BE5AF0">
        <w:rPr>
          <w:rFonts w:ascii="Times New Roman" w:eastAsia="Arial Unicode MS" w:hAnsi="Times New Roman"/>
          <w:color w:val="000000"/>
          <w:sz w:val="24"/>
          <w:u w:color="000000"/>
          <w:bdr w:val="nil"/>
        </w:rPr>
        <w:t xml:space="preserve"> </w:t>
      </w:r>
      <w:r w:rsidR="00BE5AF0" w:rsidRPr="00D221AA">
        <w:rPr>
          <w:rFonts w:ascii="Times New Roman" w:eastAsia="Arial Unicode MS" w:hAnsi="Times New Roman"/>
          <w:color w:val="000000"/>
          <w:sz w:val="24"/>
          <w:u w:color="000000"/>
          <w:bdr w:val="nil"/>
        </w:rPr>
        <w:t>It will help in supplements and strengthening data sources to develop an in-</w:t>
      </w:r>
      <w:r w:rsidR="00BE5AF0" w:rsidRPr="00D221AA">
        <w:rPr>
          <w:rFonts w:ascii="Times New Roman" w:eastAsia="Arial Unicode MS" w:hAnsi="Times New Roman"/>
          <w:color w:val="000000"/>
          <w:sz w:val="24"/>
          <w:u w:color="000000"/>
          <w:bdr w:val="nil"/>
        </w:rPr>
        <w:lastRenderedPageBreak/>
        <w:t>depth understanding. This research discovers insights relevant to the structure of the Palestinian healthcare system and how it operates at all levels of diabetes care, and the context of challenges in which it operates.</w:t>
      </w:r>
    </w:p>
    <w:p w14:paraId="75C1F55E" w14:textId="1950762F" w:rsidR="00405A11" w:rsidRPr="00405A11" w:rsidRDefault="00405A11" w:rsidP="00840333">
      <w:pPr>
        <w:bidi w:val="0"/>
        <w:spacing w:line="360" w:lineRule="auto"/>
        <w:jc w:val="both"/>
        <w:rPr>
          <w:rFonts w:ascii="Times New Roman" w:hAnsi="Times New Roman"/>
          <w:sz w:val="24"/>
        </w:rPr>
      </w:pPr>
      <w:r w:rsidRPr="00B26889">
        <w:rPr>
          <w:rFonts w:ascii="Times New Roman" w:hAnsi="Times New Roman"/>
          <w:sz w:val="24"/>
          <w:lang w:bidi="ar-JO"/>
        </w:rPr>
        <w:t>The challenges that face healthcare</w:t>
      </w:r>
      <w:r w:rsidRPr="00405A11">
        <w:rPr>
          <w:rFonts w:ascii="Times New Roman" w:hAnsi="Times New Roman"/>
          <w:sz w:val="24"/>
          <w:lang w:bidi="ar-JO"/>
        </w:rPr>
        <w:t xml:space="preserve"> systems in Low Income Countries (LIC) and Low-Middle Income Countries (LMIC) are</w:t>
      </w:r>
      <w:r w:rsidRPr="00405A11">
        <w:t xml:space="preserve"> </w:t>
      </w:r>
      <w:r w:rsidRPr="00405A11">
        <w:rPr>
          <w:rFonts w:ascii="Times New Roman" w:hAnsi="Times New Roman"/>
          <w:sz w:val="24"/>
          <w:lang w:bidi="ar-JO"/>
        </w:rPr>
        <w:t xml:space="preserve">substantial. </w:t>
      </w:r>
      <w:r w:rsidRPr="00405A11">
        <w:rPr>
          <w:rFonts w:ascii="Times New Roman" w:hAnsi="Times New Roman"/>
          <w:sz w:val="24"/>
        </w:rPr>
        <w:t>Rapid changes and political instability make it difficult to plan for the future. The burden of Non-Communicable Diseases (NCDs) is increasing and escalating. This disease burden contributes to cost exacerbation in the health sector and will necessitate a greater focus on health prevention, primary care, and integrated disease management</w:t>
      </w:r>
      <w:r w:rsidRPr="00405A11">
        <w:rPr>
          <w:rFonts w:ascii="Times New Roman" w:hAnsi="Times New Roman"/>
          <w:sz w:val="24"/>
          <w:lang w:bidi="ar-JO"/>
        </w:rPr>
        <w:t xml:space="preserve">. Particular challenges to diabetes are the increasing prevalence, not all those with diabetes are diagnosed, and health systems do not have the capacity to care for those already in the system with diabetes. In parallel, most systems do not yet integrate health promotion and prevention, therefore, further increasing the burden on the system. This creates a vicious cycle of increasing numbers of people with diabetes and increased burden on the health system resulting in poor care </w:t>
      </w:r>
      <w:r w:rsidRPr="00405A11">
        <w:rPr>
          <w:rFonts w:ascii="Times New Roman" w:hAnsi="Times New Roman"/>
          <w:sz w:val="24"/>
          <w:lang w:bidi="ar-JO"/>
        </w:rPr>
        <w:fldChar w:fldCharType="begin" w:fldLock="1"/>
      </w:r>
      <w:r w:rsidR="00015ED1">
        <w:rPr>
          <w:rFonts w:ascii="Times New Roman" w:hAnsi="Times New Roman"/>
          <w:sz w:val="24"/>
          <w:lang w:bidi="ar-JO"/>
        </w:rPr>
        <w:instrText>ADDIN CSL_CITATION {"citationItems":[{"id":"ITEM-1","itemData":{"DOI":"10.1007/s11892-015-0591-8","ISBN":"1534-4827","ISSN":"1534-4827","PMID":"25721248","abstract":"This review will highlight the current challenges and barriers to diabetes management in low and lower middle income countries using the World Health Organization's 6 Building Blocks for Health Systems (service delivery; healthcare workforce; information; medical products, vaccines and technologies; financing; and leadership and governance). Low and lower middle income countries are characterized by low levels of income and insufficient health expenditure. These countries face a shift in disease burden from communicable to non-communicable diseases including diabetes. Many argue that health systems in these countries do not have the capacity to meet the needs of people with chronic conditions such as diabetes. A variety of barriers exist in terms of organization of health systems and care, human resources, sufficient information for decision-making, availability and affordability of medicines, policies, and alleviating the financial burden of care. These health system barriers need to be addressed, taking into account the need to have diabetes included in the global development agenda and also tailoring the response to local contexts including the needs of people with diabetes.","author":[{"dropping-particle":"","family":"Beran","given":"David","non-dropping-particle":"","parse-names":false,"suffix":""}],"container-title":"Current Diabetes Reports","id":"ITEM-1","issue":"4","issued":{"date-parts":[["2015","4","28"]]},"note":"Good article for the PhD abstarct ... Ahmad","page":"20","title":"The Impact of Health Systems on Diabetes Care in Low and Lower Middle Income Countries","type":"article-journal","volume":"15"},"uris":["http://www.mendeley.com/documents/?uuid=229d6d81-5bd4-498b-81b9-fa29167189cc"]}],"mendeley":{"formattedCitation":"[8]","plainTextFormattedCitation":"[8]","previouslyFormattedCitation":"[8]"},"properties":{"noteIndex":0},"schema":"https://github.com/citation-style-language/schema/raw/master/csl-citation.json"}</w:instrText>
      </w:r>
      <w:r w:rsidRPr="00405A11">
        <w:rPr>
          <w:rFonts w:ascii="Times New Roman" w:hAnsi="Times New Roman"/>
          <w:sz w:val="24"/>
          <w:lang w:bidi="ar-JO"/>
        </w:rPr>
        <w:fldChar w:fldCharType="separate"/>
      </w:r>
      <w:r w:rsidR="00EB341B" w:rsidRPr="00EB341B">
        <w:rPr>
          <w:rFonts w:ascii="Times New Roman" w:hAnsi="Times New Roman"/>
          <w:noProof/>
          <w:sz w:val="24"/>
          <w:lang w:bidi="ar-JO"/>
        </w:rPr>
        <w:t>[8]</w:t>
      </w:r>
      <w:r w:rsidRPr="00405A11">
        <w:rPr>
          <w:rFonts w:ascii="Times New Roman" w:hAnsi="Times New Roman"/>
          <w:sz w:val="24"/>
          <w:lang w:bidi="ar-JO"/>
        </w:rPr>
        <w:fldChar w:fldCharType="end"/>
      </w:r>
      <w:r w:rsidRPr="00405A11">
        <w:rPr>
          <w:rFonts w:ascii="Times New Roman" w:hAnsi="Times New Roman"/>
          <w:sz w:val="24"/>
          <w:lang w:bidi="ar-JO"/>
        </w:rPr>
        <w:t>.</w:t>
      </w:r>
      <w:r w:rsidRPr="00405A11">
        <w:rPr>
          <w:rFonts w:ascii="Times New Roman" w:hAnsi="Times New Roman"/>
          <w:sz w:val="24"/>
        </w:rPr>
        <w:t xml:space="preserve"> </w:t>
      </w:r>
      <w:bookmarkStart w:id="211" w:name="_Hlk54108268"/>
      <w:r w:rsidRPr="00405A11">
        <w:rPr>
          <w:rFonts w:ascii="Times New Roman" w:hAnsi="Times New Roman"/>
          <w:sz w:val="24"/>
        </w:rPr>
        <w:t>The Palestinian healthcare system is functioning in a complex context</w:t>
      </w:r>
      <w:r w:rsidRPr="00405A11">
        <w:rPr>
          <w:rFonts w:ascii="Times New Roman" w:hAnsi="Times New Roman"/>
          <w:sz w:val="24"/>
          <w:lang w:bidi="ar-JO"/>
        </w:rPr>
        <w:t xml:space="preserve">. Factors that hinder healthcare system development are exaggerated and perpetuated under the oppressive conditions of the occupation and chronic conflict environment </w:t>
      </w:r>
      <w:r w:rsidRPr="00405A11">
        <w:rPr>
          <w:rFonts w:ascii="Times New Roman" w:hAnsi="Times New Roman"/>
          <w:sz w:val="24"/>
          <w:lang w:bidi="ar-JO"/>
        </w:rPr>
        <w:fldChar w:fldCharType="begin" w:fldLock="1"/>
      </w:r>
      <w:r w:rsidR="00682EAD">
        <w:rPr>
          <w:rFonts w:ascii="Times New Roman" w:hAnsi="Times New Roman"/>
          <w:sz w:val="24"/>
          <w:lang w:bidi="ar-JO"/>
        </w:rPr>
        <w:instrText>ADDIN CSL_CITATION {"citationItems":[{"id":"ITEM-1","itemData":{"DOI":"10.1016/S0140-6736(09)60111-2","ISBN":"0140-6736","ISSN":"01406736","PMID":"19268349","abstract":"Attempts to establish a health plan for the occupied Palestinian territory were made before the 1993 Oslo Accords. However, the first official national health plan was published in 1994 and aimed to regulate the health sector and integrate the activities of the four main health-care providers: the Palestinian Ministry of Health, Palestinian non-governmental organisations, the UN Relief and Works Agency, and a cautiously developing private sector. However, a decade and a half later, attempts to create an effective, efficient, and equitable system remain unsuccessful. This failure results from arrangements for health care established by the Israeli military government between 1967 and 1994, the nature of the Palestinian National Authority, which has little authority in practice and has been burdened by inefficiency, cronyism, corruption, and the inappropriate priorities repeatedly set to satisfy the preferences of foreign aid donors. Although similar problems exist elsewhere, in the occupied Palestinian territory they are exacerbated and perpetuated under conditions of military occupation. Developmental approaches integrated with responses to emergencies should be advanced to create a more effective, efficient, and equitable health system, but this process would be difficult under military occupation. ?? 2009 Elsevier Ltd. All rights reserved.","author":[{"dropping-particle":"","family":"Mataria","given":"Awad","non-dropping-particle":"","parse-names":false,"suffix":""},{"dropping-particle":"","family":"Khatib","given":"Rana","non-dropping-particle":"","parse-names":false,"suffix":""},{"dropping-particle":"","family":"Donaldson","given":"Cam","non-dropping-particle":"","parse-names":false,"suffix":""},{"dropping-particle":"","family":"Bossert","given":"Thomas","non-dropping-particle":"","parse-names":false,"suffix":""},{"dropping-particle":"","family":"Hunter","given":"David J.","non-dropping-particle":"","parse-names":false,"suffix":""},{"dropping-particle":"","family":"Alsayed","given":"Fahed","non-dropping-particle":"","parse-names":false,"suffix":""},{"dropping-particle":"","family":"Moatti","given":"Jean-Paul","non-dropping-particle":"","parse-names":false,"suffix":""}],"container-title":"The Lancet","id":"ITEM-1","issue":"9670","issued":{"date-parts":[["2009","4"]]},"page":"1207-1217","publisher":"Elsevier Ltd","title":"The health-care system: an assessment and reform agenda","type":"article-journal","volume":"373"},"uris":["http://www.mendeley.com/documents/?uuid=6f92fc1a-905d-44b2-bcfc-be419aa02c57"]}],"mendeley":{"formattedCitation":"[94]","plainTextFormattedCitation":"[94]","previouslyFormattedCitation":"[94]"},"properties":{"noteIndex":0},"schema":"https://github.com/citation-style-language/schema/raw/master/csl-citation.json"}</w:instrText>
      </w:r>
      <w:r w:rsidRPr="00405A11">
        <w:rPr>
          <w:rFonts w:ascii="Times New Roman" w:hAnsi="Times New Roman"/>
          <w:sz w:val="24"/>
          <w:lang w:bidi="ar-JO"/>
        </w:rPr>
        <w:fldChar w:fldCharType="separate"/>
      </w:r>
      <w:r w:rsidR="00344708" w:rsidRPr="00344708">
        <w:rPr>
          <w:rFonts w:ascii="Times New Roman" w:hAnsi="Times New Roman"/>
          <w:noProof/>
          <w:sz w:val="24"/>
          <w:lang w:bidi="ar-JO"/>
        </w:rPr>
        <w:t>[94]</w:t>
      </w:r>
      <w:r w:rsidRPr="00405A11">
        <w:rPr>
          <w:rFonts w:ascii="Times New Roman" w:hAnsi="Times New Roman"/>
          <w:sz w:val="24"/>
          <w:lang w:bidi="ar-JO"/>
        </w:rPr>
        <w:fldChar w:fldCharType="end"/>
      </w:r>
      <w:r w:rsidRPr="00405A11">
        <w:rPr>
          <w:rFonts w:ascii="Times New Roman" w:hAnsi="Times New Roman"/>
          <w:sz w:val="24"/>
          <w:lang w:bidi="ar-JO"/>
        </w:rPr>
        <w:t>. The occupation policies have continued to impose major barriers into the realization of the highest attainable standard of physical and mental health for the Palestinians in the West Bank and Gaza Strip. The occupation caused economic uncertainty, raised all kinds of costs, and shrunk markets, resulting in critical constraints on the survival of the Palestinian economy as a whole. The g</w:t>
      </w:r>
      <w:r w:rsidRPr="00405A11">
        <w:rPr>
          <w:rFonts w:ascii="Times New Roman" w:hAnsi="Times New Roman"/>
          <w:sz w:val="24"/>
        </w:rPr>
        <w:t xml:space="preserve">eographical divisions aggravated by the political conditions have produced two separate </w:t>
      </w:r>
      <w:r w:rsidRPr="00405A11">
        <w:rPr>
          <w:rFonts w:ascii="Times New Roman" w:hAnsi="Times New Roman"/>
          <w:i/>
          <w:iCs/>
          <w:sz w:val="24"/>
        </w:rPr>
        <w:t>de facto</w:t>
      </w:r>
      <w:r w:rsidRPr="00405A11">
        <w:rPr>
          <w:rFonts w:ascii="Times New Roman" w:hAnsi="Times New Roman"/>
          <w:sz w:val="24"/>
        </w:rPr>
        <w:t xml:space="preserve"> government health systems, one for Gaza and the other for the West Bank </w:t>
      </w:r>
      <w:r w:rsidRPr="00405A11">
        <w:rPr>
          <w:rFonts w:ascii="Times New Roman" w:hAnsi="Times New Roman"/>
          <w:sz w:val="24"/>
        </w:rPr>
        <w:fldChar w:fldCharType="begin" w:fldLock="1"/>
      </w:r>
      <w:r w:rsidR="00015ED1">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405A11">
        <w:rPr>
          <w:rFonts w:ascii="Times New Roman" w:hAnsi="Times New Roman"/>
          <w:sz w:val="24"/>
        </w:rPr>
        <w:fldChar w:fldCharType="separate"/>
      </w:r>
      <w:r w:rsidR="00EB341B" w:rsidRPr="00EB341B">
        <w:rPr>
          <w:rFonts w:ascii="Times New Roman" w:hAnsi="Times New Roman"/>
          <w:noProof/>
          <w:sz w:val="24"/>
        </w:rPr>
        <w:t>[16]</w:t>
      </w:r>
      <w:r w:rsidRPr="00405A11">
        <w:rPr>
          <w:rFonts w:ascii="Times New Roman" w:hAnsi="Times New Roman"/>
          <w:sz w:val="24"/>
        </w:rPr>
        <w:fldChar w:fldCharType="end"/>
      </w:r>
      <w:r w:rsidRPr="00405A11">
        <w:rPr>
          <w:rFonts w:ascii="Times New Roman" w:hAnsi="Times New Roman"/>
          <w:sz w:val="24"/>
        </w:rPr>
        <w:t xml:space="preserve">. It </w:t>
      </w:r>
      <w:r w:rsidRPr="00405A11">
        <w:rPr>
          <w:rFonts w:ascii="Times New Roman" w:hAnsi="Times New Roman"/>
          <w:sz w:val="24"/>
          <w:lang w:bidi="ar-JO"/>
        </w:rPr>
        <w:t xml:space="preserve">has entrenched both physical and administrative divisions of the Palestinian territory and population. </w:t>
      </w:r>
      <w:r w:rsidRPr="00405A11">
        <w:rPr>
          <w:rFonts w:ascii="Times New Roman" w:hAnsi="Times New Roman"/>
          <w:sz w:val="24"/>
        </w:rPr>
        <w:t>The situation on the ground has led to the near impossibility of unifying and standardizing the two geographically isolated health sectors, creating redundancy in positions and bureaucracy, and widening the already existing gap between the two regions.</w:t>
      </w:r>
      <w:r w:rsidRPr="00405A11">
        <w:rPr>
          <w:rFonts w:ascii="Times New Roman" w:hAnsi="Times New Roman"/>
          <w:sz w:val="24"/>
          <w:lang w:bidi="ar-JO"/>
        </w:rPr>
        <w:t xml:space="preserve"> The intensified siege and closure of the Gaza Strip and </w:t>
      </w:r>
      <w:r w:rsidRPr="00405A11">
        <w:rPr>
          <w:rFonts w:ascii="Times New Roman" w:hAnsi="Times New Roman"/>
          <w:sz w:val="24"/>
        </w:rPr>
        <w:t xml:space="preserve">territory that is divided administratively into Areas A, B, C, H1, H2 </w:t>
      </w:r>
      <w:r w:rsidRPr="00405A11">
        <w:rPr>
          <w:rFonts w:ascii="Times New Roman" w:hAnsi="Times New Roman"/>
          <w:sz w:val="24"/>
          <w:lang w:bidi="ar-JO"/>
        </w:rPr>
        <w:t xml:space="preserve">in West Bank </w:t>
      </w:r>
      <w:r w:rsidRPr="00405A11">
        <w:rPr>
          <w:rFonts w:ascii="Times New Roman" w:hAnsi="Times New Roman"/>
          <w:sz w:val="24"/>
        </w:rPr>
        <w:t>and East Jerusalem,</w:t>
      </w:r>
      <w:r w:rsidRPr="00405A11">
        <w:rPr>
          <w:rFonts w:ascii="Times New Roman" w:hAnsi="Times New Roman"/>
          <w:sz w:val="24"/>
          <w:lang w:bidi="ar-JO"/>
        </w:rPr>
        <w:t xml:space="preserve"> has complicated the reform efforts; and the uncertainty about future developments, imposed </w:t>
      </w:r>
      <w:r w:rsidRPr="00405A11">
        <w:rPr>
          <w:rFonts w:ascii="Times New Roman" w:hAnsi="Times New Roman"/>
          <w:sz w:val="24"/>
          <w:lang w:bidi="ar-JO"/>
        </w:rPr>
        <w:lastRenderedPageBreak/>
        <w:t>by a fruitless peace process, aggravate the situation further. The h</w:t>
      </w:r>
      <w:r w:rsidRPr="00405A11">
        <w:rPr>
          <w:rFonts w:ascii="Times New Roman" w:hAnsi="Times New Roman"/>
          <w:sz w:val="24"/>
        </w:rPr>
        <w:t>ealth system fragmentation is a bigger problem</w:t>
      </w:r>
      <w:r w:rsidRPr="00405A11">
        <w:rPr>
          <w:rFonts w:ascii="Times New Roman" w:hAnsi="Times New Roman"/>
          <w:sz w:val="24"/>
          <w:lang w:bidi="ar-JO"/>
        </w:rPr>
        <w:t xml:space="preserve"> </w:t>
      </w:r>
      <w:r w:rsidRPr="00405A11">
        <w:rPr>
          <w:rFonts w:ascii="Times New Roman" w:hAnsi="Times New Roman"/>
          <w:sz w:val="24"/>
        </w:rPr>
        <w:t xml:space="preserve">identified within the Palestinian health context. Fragmentation was seen to have three main causes: the multiplicity of providers, the differing aims and priorities of donor organizations, and the difficulties caused by the political separation of the West Bank and Gaza. While international aid was seen as essential, it was also regarded as accentuating problems of coordination and sustainability </w:t>
      </w:r>
      <w:r w:rsidRPr="00405A11">
        <w:rPr>
          <w:rFonts w:ascii="Times New Roman" w:hAnsi="Times New Roman"/>
          <w:sz w:val="24"/>
        </w:rPr>
        <w:fldChar w:fldCharType="begin" w:fldLock="1"/>
      </w:r>
      <w:r w:rsidR="00682EAD">
        <w:rPr>
          <w:rFonts w:ascii="Times New Roman" w:hAnsi="Times New Roman"/>
          <w:sz w:val="24"/>
        </w:rPr>
        <w:instrText>ADDIN CSL_CITATION {"citationItems":[{"id":"ITEM-1","itemData":{"DOI":"10.1080/17441692.2013.830756","ISSN":"1744-1692","PMID":"24004405","abstract":"This paper presents evidence from research into health system challenges of cardiovascular disease (CVD) and diabetes in four Eastern Mediterranean countries: the occupied Palestinian territory, Syria, Tunisia and Turkey. We address two questions. How has the health system in each country been conceptualised and organised to manage the provision of care for those with CVD or diabetes? And what were key concerns about the institutional ability to address this challenge? Research took place from 2009 to 2010, shortly before the political upheavals in the region, and notably in Syria and Tunisia. Data collection involved a review of key documents, interviews with key informants and brief data collection in clinics. In analysing the data, we adopted the analytical schema proposed by Walt and Gilson, distinguishing content, actors, context and process. Key findings from each country highlighted concerns about fragmented provision and a lack of coordination. Specific concerns included: the lack of patient referral pathways, functioning health information systems and investment in staff. Regarding issues underlying these 'visible' problems in managing these diseases, we highlight implications of the wider systemic pressure for reform of health-sector finance in each country, based on neoliberal models. © 2013 © 2013 Taylor &amp; Francis.","author":[{"dropping-particle":"","family":"Phillimore","given":"Peter","non-dropping-particle":"","parse-names":false,"suffix":""},{"dropping-particle":"","family":"Zaman","given":"Shahaduz","non-dropping-particle":"","parse-names":false,"suffix":""},{"dropping-particle":"","family":"Ahmad","given":"Balsam","non-dropping-particle":"","parse-names":false,"suffix":""},{"dropping-particle":"","family":"Shoaibi","given":"Azza","non-dropping-particle":"","parse-names":false,"suffix":""},{"dropping-particle":"","family":"Khatib","given":"Rasha","non-dropping-particle":"","parse-names":false,"suffix":""},{"dropping-particle":"","family":"Khatib","given":"Rana","non-dropping-particle":"","parse-names":false,"suffix":""},{"dropping-particle":"","family":"Husseini","given":"Abdullatif","non-dropping-particle":"","parse-names":false,"suffix":""},{"dropping-particle":"","family":"Fouad","given":"Fouad","non-dropping-particle":"","parse-names":false,"suffix":""},{"dropping-particle":"","family":"Elias","given":"Madonna","non-dropping-particle":"","parse-names":false,"suffix":""},{"dropping-particle":"","family":"Maziak","given":"Wasim","non-dropping-particle":"","parse-names":false,"suffix":""},{"dropping-particle":"","family":"Tlili","given":"Faten","non-dropping-particle":"","parse-names":false,"suffix":""},{"dropping-particle":"","family":"Tinsa","given":"Francine","non-dropping-particle":"","parse-names":false,"suffix":""},{"dropping-particle":"","family":"Romdhane","given":"Habiba","non-dropping-particle":"Ben","parse-names":false,"suffix":""},{"dropping-particle":"","family":"Kılıç","given":"Bülent","non-dropping-particle":"","parse-names":false,"suffix":""},{"dropping-particle":"","family":"Kalaça","given":"Sibel","non-dropping-particle":"","parse-names":false,"suffix":""},{"dropping-particle":"","family":"Ünal","given":"Belgin","non-dropping-particle":"","parse-names":false,"suffix":""},{"dropping-particle":"","family":"Critchley","given":"Julia","non-dropping-particle":"","parse-names":false,"suffix":""}],"container-title":"Global Public Health","id":"ITEM-1","issue":"8","issued":{"date-parts":[["2013","8","7"]]},"page":"875-889","title":"Health system challenges of cardiovascular disease and diabetes in four Eastern Mediterranean countries","type":"article-journal","volume":"8"},"uris":["http://www.mendeley.com/documents/?uuid=0dfc17b7-756a-4125-ab74-63257764c03f"]}],"mendeley":{"formattedCitation":"[101]","plainTextFormattedCitation":"[101]","previouslyFormattedCitation":"[101]"},"properties":{"noteIndex":0},"schema":"https://github.com/citation-style-language/schema/raw/master/csl-citation.json"}</w:instrText>
      </w:r>
      <w:r w:rsidRPr="00405A11">
        <w:rPr>
          <w:rFonts w:ascii="Times New Roman" w:hAnsi="Times New Roman"/>
          <w:sz w:val="24"/>
        </w:rPr>
        <w:fldChar w:fldCharType="separate"/>
      </w:r>
      <w:r w:rsidR="00344708" w:rsidRPr="00344708">
        <w:rPr>
          <w:rFonts w:ascii="Times New Roman" w:hAnsi="Times New Roman"/>
          <w:noProof/>
          <w:sz w:val="24"/>
        </w:rPr>
        <w:t>[101]</w:t>
      </w:r>
      <w:r w:rsidRPr="00405A11">
        <w:rPr>
          <w:rFonts w:ascii="Times New Roman" w:hAnsi="Times New Roman"/>
          <w:sz w:val="24"/>
        </w:rPr>
        <w:fldChar w:fldCharType="end"/>
      </w:r>
      <w:r w:rsidRPr="00405A11">
        <w:rPr>
          <w:rFonts w:ascii="Times New Roman" w:hAnsi="Times New Roman"/>
          <w:sz w:val="24"/>
        </w:rPr>
        <w:t>. The s</w:t>
      </w:r>
      <w:r w:rsidRPr="00405A11">
        <w:rPr>
          <w:rFonts w:ascii="Times New Roman" w:hAnsi="Times New Roman"/>
          <w:sz w:val="24"/>
          <w:lang w:bidi="ar-JO"/>
        </w:rPr>
        <w:t>ustainability of quality healthcare provision is hampered by the fragmentation and the lack of territorial sovereignty, affecting access to health, public revenue, and creating a very complicated, bureaucratic permit system and situation of external aid-dependency.</w:t>
      </w:r>
      <w:r w:rsidRPr="00405A11">
        <w:rPr>
          <w:rFonts w:ascii="Times New Roman" w:hAnsi="Times New Roman"/>
          <w:sz w:val="24"/>
        </w:rPr>
        <w:t xml:space="preserve"> Endeavors to build capacity within the MOH and within health institutions were foiled by the overwhelming need to meet chronic emergency situations. This focus on emergency needs, however, has led to the abandonment of the goal of system-building </w:t>
      </w:r>
      <w:r w:rsidRPr="00405A11">
        <w:rPr>
          <w:rFonts w:ascii="Times New Roman" w:hAnsi="Times New Roman"/>
          <w:sz w:val="24"/>
        </w:rPr>
        <w:fldChar w:fldCharType="begin" w:fldLock="1"/>
      </w:r>
      <w:r w:rsidR="00015ED1">
        <w:rPr>
          <w:rFonts w:ascii="Times New Roman" w:hAnsi="Times New Roman"/>
          <w:sz w:val="24"/>
        </w:rPr>
        <w:instrText>ADDIN CSL_CITATION {"citationItems":[{"id":"ITEM-1","itemData":{"author":[{"dropping-particle":"","family":"Giacaman","given":"Rita","non-dropping-particle":"","parse-names":false,"suffix":""},{"dropping-particle":"","family":"Abdul-Rahim","given":"Hanan F","non-dropping-particle":"","parse-names":false,"suffix":""},{"dropping-particle":"","family":"Wick","given":"Laura","non-dropping-particle":"","parse-names":false,"suffix":""}],"container-title":"Health Policy and Planning","id":"ITEM-1","issue":"1","issued":{"date-parts":[["2003"]]},"page":"59-67","title":"Health sector reform in the Occupied Palestinian Territories ( OPT ): targeting the forest or the trees ?","type":"article-journal","volume":"18"},"uris":["http://www.mendeley.com/documents/?uuid=d04de4ae-fb83-4418-ac66-62382d9bf831"]}],"mendeley":{"formattedCitation":"[16]","plainTextFormattedCitation":"[16]","previouslyFormattedCitation":"[16]"},"properties":{"noteIndex":0},"schema":"https://github.com/citation-style-language/schema/raw/master/csl-citation.json"}</w:instrText>
      </w:r>
      <w:r w:rsidRPr="00405A11">
        <w:rPr>
          <w:rFonts w:ascii="Times New Roman" w:hAnsi="Times New Roman"/>
          <w:sz w:val="24"/>
        </w:rPr>
        <w:fldChar w:fldCharType="separate"/>
      </w:r>
      <w:r w:rsidR="00EB341B" w:rsidRPr="00EB341B">
        <w:rPr>
          <w:rFonts w:ascii="Times New Roman" w:hAnsi="Times New Roman"/>
          <w:noProof/>
          <w:sz w:val="24"/>
        </w:rPr>
        <w:t>[16]</w:t>
      </w:r>
      <w:r w:rsidRPr="00405A11">
        <w:rPr>
          <w:rFonts w:ascii="Times New Roman" w:hAnsi="Times New Roman"/>
          <w:sz w:val="24"/>
        </w:rPr>
        <w:fldChar w:fldCharType="end"/>
      </w:r>
      <w:r w:rsidRPr="00405A11">
        <w:rPr>
          <w:rFonts w:ascii="Times New Roman" w:hAnsi="Times New Roman"/>
          <w:sz w:val="24"/>
        </w:rPr>
        <w:t>. Reform attempts turned once again to relief and drifted all efforts to system-building. For instance, years of work in developing national strategy to facing the high prevalence of NCDs, is interrupted by the debate on how to finance the very basic government health services due to the frequent shocks to the health system.</w:t>
      </w:r>
      <w:bookmarkEnd w:id="211"/>
      <w:r w:rsidRPr="00405A11">
        <w:rPr>
          <w:rFonts w:ascii="Times New Roman" w:hAnsi="Times New Roman"/>
          <w:sz w:val="24"/>
        </w:rPr>
        <w:t xml:space="preserve"> </w:t>
      </w:r>
    </w:p>
    <w:p w14:paraId="2CEF13E8" w14:textId="1BBC0F7A" w:rsidR="00405A11" w:rsidRPr="00405A11" w:rsidRDefault="00405A11" w:rsidP="00405A11">
      <w:pPr>
        <w:bidi w:val="0"/>
        <w:spacing w:line="360" w:lineRule="auto"/>
        <w:jc w:val="both"/>
        <w:rPr>
          <w:sz w:val="24"/>
        </w:rPr>
      </w:pPr>
      <w:r w:rsidRPr="00405A11">
        <w:rPr>
          <w:rFonts w:ascii="Times New Roman" w:hAnsi="Times New Roman"/>
          <w:sz w:val="24"/>
        </w:rPr>
        <w:t>Eliminating the detrimental effects of the conflict and rebuilding the institutions, including developing the health care system, is a major task for the Palestinian community</w:t>
      </w:r>
      <w:r w:rsidRPr="00405A11">
        <w:rPr>
          <w:rFonts w:ascii="Times New Roman" w:hAnsi="Times New Roman"/>
          <w:sz w:val="24"/>
          <w:lang w:bidi="ar-JO"/>
        </w:rPr>
        <w:t xml:space="preserve"> </w:t>
      </w:r>
      <w:r w:rsidRPr="00405A11">
        <w:rPr>
          <w:rFonts w:ascii="Times New Roman" w:hAnsi="Times New Roman"/>
          <w:sz w:val="24"/>
          <w:lang w:bidi="ar-JO"/>
        </w:rPr>
        <w:fldChar w:fldCharType="begin" w:fldLock="1"/>
      </w:r>
      <w:r w:rsidR="00015ED1">
        <w:rPr>
          <w:rFonts w:ascii="Times New Roman" w:hAnsi="Times New Roman"/>
          <w:sz w:val="24"/>
          <w:lang w:bidi="ar-JO"/>
        </w:rPr>
        <w:instrText>ADDIN CSL_CITATION {"citationItems":[{"id":"ITEM-1","itemData":{"DOI":"10.1016/S0168-8510(01)00174-9","ISSN":"01688510","PMID":"11823024","abstract":"The objective of this article is to focus on the challenges and opportunities the Palestinian health care system is currently facing in a 'transitional period', which started subsequent to the Oslo Agreement in 1993. The characteristics of 'transition' have to be highlighted in order to understand the context and peculiarities in which the Palestinian health care system is operating. A descriptive analysis is provided of the historical, political, economic and socio-demographic elements to gain an insight into the complex context of the Occupied Palestinian Territories, a country in 'transition'. Copyright ?? 2002 Elsevier Science Ireland Ltd.","author":[{"dropping-particle":"","family":"Hamdan","given":"Motasem","non-dropping-particle":"","parse-names":false,"suffix":""},{"dropping-particle":"","family":"Defever","given":"Mia","non-dropping-particle":"","parse-names":false,"suffix":""}],"container-title":"Health Policy","id":"ITEM-1","issue":"3","issued":{"date-parts":[["2002","3"]]},"page":"193-207","title":"A ‘transitional’ context for health policy development: the Palestinian case","type":"article-journal","volume":"59"},"uris":["http://www.mendeley.com/documents/?uuid=05fa6cde-46a0-480d-b92a-3d2a4212ba76"]}],"mendeley":{"formattedCitation":"[23]","plainTextFormattedCitation":"[23]","previouslyFormattedCitation":"[23]"},"properties":{"noteIndex":0},"schema":"https://github.com/citation-style-language/schema/raw/master/csl-citation.json"}</w:instrText>
      </w:r>
      <w:r w:rsidRPr="00405A11">
        <w:rPr>
          <w:rFonts w:ascii="Times New Roman" w:hAnsi="Times New Roman"/>
          <w:sz w:val="24"/>
          <w:lang w:bidi="ar-JO"/>
        </w:rPr>
        <w:fldChar w:fldCharType="separate"/>
      </w:r>
      <w:r w:rsidR="00EB341B" w:rsidRPr="00EB341B">
        <w:rPr>
          <w:rFonts w:ascii="Times New Roman" w:hAnsi="Times New Roman"/>
          <w:noProof/>
          <w:sz w:val="24"/>
          <w:lang w:bidi="ar-JO"/>
        </w:rPr>
        <w:t>[23]</w:t>
      </w:r>
      <w:r w:rsidRPr="00405A11">
        <w:rPr>
          <w:rFonts w:ascii="Times New Roman" w:hAnsi="Times New Roman"/>
          <w:sz w:val="24"/>
          <w:lang w:bidi="ar-JO"/>
        </w:rPr>
        <w:fldChar w:fldCharType="end"/>
      </w:r>
      <w:r w:rsidRPr="00405A11">
        <w:rPr>
          <w:rFonts w:ascii="Times New Roman" w:hAnsi="Times New Roman"/>
          <w:sz w:val="24"/>
          <w:lang w:bidi="ar-JO"/>
        </w:rPr>
        <w:t>. The efforts to support the building of an effective healthcare system in Palestine, should focus on the very real needs for the beneficiaries, staff and infrastructure, rather than a preference for short-term projects or tangible goods</w:t>
      </w:r>
      <w:r w:rsidRPr="00405A11">
        <w:rPr>
          <w:sz w:val="24"/>
        </w:rPr>
        <w:t xml:space="preserve">. </w:t>
      </w:r>
      <w:r w:rsidRPr="00405A11">
        <w:rPr>
          <w:rFonts w:ascii="Times New Roman" w:hAnsi="Times New Roman"/>
          <w:sz w:val="24"/>
        </w:rPr>
        <w:t xml:space="preserve">Enhancing the sustainability of health care services requires a multifaceted and multisectoral approach </w:t>
      </w:r>
      <w:r w:rsidRPr="00405A11">
        <w:rPr>
          <w:rFonts w:ascii="Times New Roman" w:hAnsi="Times New Roman"/>
          <w:sz w:val="24"/>
        </w:rPr>
        <w:fldChar w:fldCharType="begin" w:fldLock="1"/>
      </w:r>
      <w:r w:rsidR="00682EAD">
        <w:rPr>
          <w:rFonts w:ascii="Times New Roman" w:hAnsi="Times New Roman"/>
          <w:sz w:val="24"/>
        </w:rPr>
        <w:instrText>ADDIN CSL_CITATION {"citationItems":[{"id":"ITEM-1","itemData":{"DOI":"10.1146/annurev-publhealth-032315-021507","ISBN":"1545-2093 (Electronic)\\r0163-7525 (Linking)","ISSN":"0163-7525","PMID":"26735432","abstract":"Compared to their urban counterparts, rural and remote inhabitants experience lower life expectancy and poorer health status. Nowhere is the worldwide shortage of health professionals more pronounced than in rural areas of developing countries. Sub-Saharan Africa (SSA) includes a disproportionately large number of developing countries; therefore, this article explores SSA in depth as an example. Using the conceptual framework of access to primary health care, sustainable rural health service models, rural health workforce supply, and policy implications, this article presents a review of the academic and gray literature as the basis for recommendations designed to achieve greater health equity. An alternative international standard for health professional education is recommended. Decision makers should draw upon the expertise of communities to identify community-specific health priorities and should build capacity to enable the recruitment and training of local students from underserviced areas to deliver quality health care in rural community settings.","author":[{"dropping-particle":"","family":"Strasser","given":"Roger","non-dropping-particle":"","parse-names":false,"suffix":""},{"dropping-particle":"","family":"Kam","given":"Sophia M","non-dropping-particle":"","parse-names":false,"suffix":""},{"dropping-particle":"","family":"Regalado","given":"Sophie M","non-dropping-particle":"","parse-names":false,"suffix":""}],"container-title":"Annual Review of Public Health","id":"ITEM-1","issue":"1","issued":{"date-parts":[["2016","3","18"]]},"page":"395-412","title":"Rural Health Care Access and Policy in Developing Countries","type":"article-journal","volume":"37"},"uris":["http://www.mendeley.com/documents/?uuid=e70dc7b8-1469-451d-b886-24f79ac728a1"]}],"mendeley":{"formattedCitation":"[71]","plainTextFormattedCitation":"[71]","previouslyFormattedCitation":"[71]"},"properties":{"noteIndex":0},"schema":"https://github.com/citation-style-language/schema/raw/master/csl-citation.json"}</w:instrText>
      </w:r>
      <w:r w:rsidRPr="00405A11">
        <w:rPr>
          <w:rFonts w:ascii="Times New Roman" w:hAnsi="Times New Roman"/>
          <w:sz w:val="24"/>
        </w:rPr>
        <w:fldChar w:fldCharType="separate"/>
      </w:r>
      <w:r w:rsidR="00344708" w:rsidRPr="00344708">
        <w:rPr>
          <w:rFonts w:ascii="Times New Roman" w:hAnsi="Times New Roman"/>
          <w:noProof/>
          <w:sz w:val="24"/>
        </w:rPr>
        <w:t>[71]</w:t>
      </w:r>
      <w:r w:rsidRPr="00405A11">
        <w:rPr>
          <w:rFonts w:ascii="Times New Roman" w:hAnsi="Times New Roman"/>
          <w:sz w:val="24"/>
        </w:rPr>
        <w:fldChar w:fldCharType="end"/>
      </w:r>
      <w:r w:rsidRPr="00405A11">
        <w:rPr>
          <w:rFonts w:ascii="Times New Roman" w:hAnsi="Times New Roman"/>
          <w:sz w:val="24"/>
        </w:rPr>
        <w:t xml:space="preserve">. Cooperation between ministries of health, education, and labor, among others, and enduring community engagement are required for a renewed commitment to a comprehensive primary health care system, investment in horizontal programming consistent with primary health care, and the implementation of innovative interventions and partnerships in health education, training, and research to enhance practice. As healthcare is largely determined by the decisions of political powers, the Social Determinants of Health (SDH) should be addressed by all different stakeholders using geopolitical and inter-sectoral approaches to overcome the growing challenges of </w:t>
      </w:r>
      <w:r w:rsidRPr="00405A11">
        <w:rPr>
          <w:rFonts w:ascii="Times New Roman" w:hAnsi="Times New Roman"/>
          <w:sz w:val="24"/>
        </w:rPr>
        <w:lastRenderedPageBreak/>
        <w:t xml:space="preserve">health, social, and human rights </w:t>
      </w:r>
      <w:r w:rsidRPr="00405A11">
        <w:rPr>
          <w:rFonts w:ascii="Times New Roman" w:hAnsi="Times New Roman"/>
          <w:sz w:val="24"/>
        </w:rPr>
        <w:fldChar w:fldCharType="begin" w:fldLock="1"/>
      </w:r>
      <w:r w:rsidR="00682EAD">
        <w:rPr>
          <w:rFonts w:ascii="Times New Roman" w:hAnsi="Times New Roman"/>
          <w:sz w:val="24"/>
        </w:rPr>
        <w:instrText>ADDIN CSL_CITATION {"citationItems":[{"id":"ITEM-1","itemData":{"DOI":"10.1007/978-3-319-74365-3_203-1","ISBN":"9783319743653","author":[{"dropping-particle":"","family":"AlKhaldi","given":"Mohammed","non-dropping-particle":"","parse-names":false,"suffix":""},{"dropping-particle":"","family":"Abuzerr","given":"Samer","non-dropping-particle":"","parse-names":false,"suffix":""},{"dropping-particle":"","family":"Obaid","given":"Hassan Abu","non-dropping-particle":"","parse-names":false,"suffix":""},{"dropping-particle":"","family":"Alnajjar","given":"Ghada","non-dropping-particle":"","parse-names":false,"suffix":""},{"dropping-particle":"","family":"Alkhaldi","given":"Ahmed","non-dropping-particle":"","parse-names":false,"suffix":""},{"dropping-particle":"","family":"Khayyat","given":"Abdulsalam","non-dropping-particle":"","parse-names":false,"suffix":""}],"container-title":"Handbook of Healthcare in the Arab World","id":"ITEM-1","issued":{"date-parts":[["2020"]]},"page":"1-28","publisher":"Springer International Publishing","publisher-place":"Cham","title":"Social Determinants of Health in Fragile and Conflict Settings: The Case of the Gaza Strip, Palestine","type":"chapter"},"uris":["http://www.mendeley.com/documents/?uuid=4d9e8577-cedf-4d42-942c-9d912ef6291b"]}],"mendeley":{"formattedCitation":"[49]","plainTextFormattedCitation":"[49]","previouslyFormattedCitation":"[49]"},"properties":{"noteIndex":0},"schema":"https://github.com/citation-style-language/schema/raw/master/csl-citation.json"}</w:instrText>
      </w:r>
      <w:r w:rsidRPr="00405A11">
        <w:rPr>
          <w:rFonts w:ascii="Times New Roman" w:hAnsi="Times New Roman"/>
          <w:sz w:val="24"/>
        </w:rPr>
        <w:fldChar w:fldCharType="separate"/>
      </w:r>
      <w:r w:rsidR="00344708" w:rsidRPr="00344708">
        <w:rPr>
          <w:rFonts w:ascii="Times New Roman" w:hAnsi="Times New Roman"/>
          <w:noProof/>
          <w:sz w:val="24"/>
        </w:rPr>
        <w:t>[49]</w:t>
      </w:r>
      <w:r w:rsidRPr="00405A11">
        <w:rPr>
          <w:rFonts w:ascii="Times New Roman" w:hAnsi="Times New Roman"/>
          <w:sz w:val="24"/>
        </w:rPr>
        <w:fldChar w:fldCharType="end"/>
      </w:r>
      <w:r w:rsidRPr="00405A11">
        <w:rPr>
          <w:rFonts w:ascii="Times New Roman" w:hAnsi="Times New Roman"/>
          <w:sz w:val="24"/>
        </w:rPr>
        <w:t xml:space="preserve">. Policy changes should focus on three aspects: (a) internal and external political will and commitment, (b) developing a comprehensive development plan based on cooperation and collaboration, and (c) ensuring that international stakeholders play more active and sustained roles. </w:t>
      </w:r>
    </w:p>
    <w:p w14:paraId="6ADB6F64" w14:textId="4134835B" w:rsidR="00405A11" w:rsidRPr="00405A11" w:rsidRDefault="00405A11" w:rsidP="00812883">
      <w:pPr>
        <w:bidi w:val="0"/>
        <w:spacing w:after="0" w:line="360" w:lineRule="auto"/>
        <w:jc w:val="both"/>
        <w:rPr>
          <w:rFonts w:ascii="Times New Roman" w:hAnsi="Times New Roman"/>
          <w:sz w:val="24"/>
          <w:lang w:bidi="ar-JO"/>
        </w:rPr>
      </w:pPr>
      <w:r w:rsidRPr="00405A11">
        <w:rPr>
          <w:rFonts w:ascii="Times New Roman" w:hAnsi="Times New Roman"/>
          <w:sz w:val="24"/>
          <w:lang w:bidi="ar-JO"/>
        </w:rPr>
        <w:t xml:space="preserve">Operating in such environment, the Palestinian healthcare system needs to adopt an innovative way of action in order to be able to deliver good services to people. The adoption of the Diabetes Comprehensive Care model (DCCM) which was implemented at the Augusta Victoria Hospital and the partner clinics in the West Bank and Gaza, has shown tangible results in improved diabetes control, prevention and early detection of chronic complications. Such a model could be replicated within the national system as way to improve diabetes care. The World Health Organization’s (WHO) model </w:t>
      </w:r>
      <w:r w:rsidRPr="00405A11">
        <w:rPr>
          <w:rFonts w:ascii="Times New Roman" w:hAnsi="Times New Roman"/>
          <w:sz w:val="24"/>
          <w:lang w:bidi="ar-JO"/>
        </w:rPr>
        <w:fldChar w:fldCharType="begin" w:fldLock="1"/>
      </w:r>
      <w:r w:rsidR="00220ABC">
        <w:rPr>
          <w:rFonts w:ascii="Times New Roman" w:hAnsi="Times New Roman"/>
          <w:sz w:val="24"/>
          <w:lang w:bidi="ar-JO"/>
        </w:rPr>
        <w:instrText>ADDIN CSL_CITATION {"citationItems":[{"id":"ITEM-1","itemData":{"DOI":"10.26719/2018.1.5","ISBN":"9789240686458","ISSN":"10203397","author":[{"dropping-particle":"","family":"Slama","given":"Slim","non-dropping-particle":"","parse-names":false,"suffix":""},{"dropping-particle":"","family":"Hammerich","given":"Asmus","non-dropping-particle":"","parse-names":false,"suffix":""},{"dropping-particle":"","family":"Mandil","given":"Ahmed","non-dropping-particle":"","parse-names":false,"suffix":""},{"dropping-particle":"","family":"Sibai","given":"Abla Mehio","non-dropping-particle":"","parse-names":false,"suffix":""},{"dropping-particle":"","family":"Tuomilehto","given":"Jaakko","non-dropping-particle":"","parse-names":false,"suffix":""},{"dropping-particle":"","family":"Wickramasinghe","given":"Kremlin","non-dropping-particle":"","parse-names":false,"suffix":""},{"dropping-particle":"","family":"McGee","given":"Tom","non-dropping-particle":"","parse-names":false,"suffix":""}],"container-title":"Eastern Mediterranean Health Journal","id":"ITEM-1","issue":"1","issued":{"date-parts":[["2018","1","1"]]},"number-of-pages":"5-6","title":"The integration and management of noncommunicable diseases in primary health care","type":"report","volume":"24"},"uris":["http://www.mendeley.com/documents/?uuid=6cf8d1fe-d3e4-457e-bdb1-9b394f672542"]}],"mendeley":{"formattedCitation":"[44]","plainTextFormattedCitation":"[44]","previouslyFormattedCitation":"[44]"},"properties":{"noteIndex":0},"schema":"https://github.com/citation-style-language/schema/raw/master/csl-citation.json"}</w:instrText>
      </w:r>
      <w:r w:rsidRPr="00405A11">
        <w:rPr>
          <w:rFonts w:ascii="Times New Roman" w:hAnsi="Times New Roman"/>
          <w:sz w:val="24"/>
          <w:lang w:bidi="ar-JO"/>
        </w:rPr>
        <w:fldChar w:fldCharType="separate"/>
      </w:r>
      <w:r w:rsidR="00420F80" w:rsidRPr="00420F80">
        <w:rPr>
          <w:rFonts w:ascii="Times New Roman" w:hAnsi="Times New Roman"/>
          <w:noProof/>
          <w:sz w:val="24"/>
          <w:lang w:bidi="ar-JO"/>
        </w:rPr>
        <w:t>[44]</w:t>
      </w:r>
      <w:r w:rsidRPr="00405A11">
        <w:rPr>
          <w:rFonts w:ascii="Times New Roman" w:hAnsi="Times New Roman"/>
          <w:sz w:val="24"/>
          <w:lang w:bidi="ar-JO"/>
        </w:rPr>
        <w:fldChar w:fldCharType="end"/>
      </w:r>
      <w:r w:rsidRPr="00405A11">
        <w:rPr>
          <w:rFonts w:ascii="Times New Roman" w:hAnsi="Times New Roman"/>
          <w:sz w:val="24"/>
          <w:lang w:bidi="ar-JO"/>
        </w:rPr>
        <w:t>‘Framework on integrated, people-centered health services’ emphasized the importance of organizing primary health care (PHC) around the comprehensive needs of people, rather than around a singular focus of specific diseases. When combined with population wide preventative measures, people-centered PHC can prove very effective in tackling diabetes and other NCDs both at the population and individual levels. The chronic nature and multiple comorbidities in people with diabetes and NCDs are targeted by the core principles of people-centered PHC. The family practice model of people-centered care must be continuous; that is, the patient/client returns to the same health worker over time; the care should be accountable, with each health team responsible for a defined population; community-base, close-to-client care that ensures improved access to PHC within the community; and care must be coordinated, with the PHC acting as the first point of entry and referring patients/clients to other levels of the health system where necessary. Such a model promotes improved prevention as well as the early detection and management of diabetes and NCDs. It enables health workers to work closely with people with a high risk of developing diabetes and NCDs and treat those with the early stages of a disease, thereby preventing the disease from advancing or developing complications. This is also an ideal environment for the implementation of cost-effective brief interventions such as the WHO recommendation of ‘Best Buys’. If required, PHC workers can then efficiently refer on patients/clients who require specialist care.</w:t>
      </w:r>
      <w:r w:rsidRPr="00405A11">
        <w:t xml:space="preserve"> </w:t>
      </w:r>
      <w:r w:rsidRPr="00405A11">
        <w:rPr>
          <w:rFonts w:ascii="Times New Roman" w:hAnsi="Times New Roman"/>
          <w:sz w:val="24"/>
          <w:lang w:bidi="ar-JO"/>
        </w:rPr>
        <w:t xml:space="preserve">Thus, PHC represents the most appropriate and equitable framework for </w:t>
      </w:r>
      <w:r w:rsidRPr="00405A11">
        <w:rPr>
          <w:rFonts w:ascii="Times New Roman" w:hAnsi="Times New Roman"/>
          <w:sz w:val="24"/>
          <w:lang w:bidi="ar-JO"/>
        </w:rPr>
        <w:lastRenderedPageBreak/>
        <w:t xml:space="preserve">implementing individual health care interventions for NCDs. The Framework-based analysis identified short-, medium- and long-term health system reforms for the optimal integration of diabetes and NCDs into PHC. When considering the challenges that lie ahead, it should be remembered that diabetes and NCDs integration in people-centered PHC cannot occur in isolation; </w:t>
      </w:r>
      <w:r w:rsidR="006973FE" w:rsidRPr="00405A11">
        <w:rPr>
          <w:rFonts w:ascii="Times New Roman" w:hAnsi="Times New Roman"/>
          <w:sz w:val="24"/>
          <w:lang w:bidi="ar-JO"/>
        </w:rPr>
        <w:t>instead,</w:t>
      </w:r>
      <w:r w:rsidRPr="00405A11">
        <w:rPr>
          <w:rFonts w:ascii="Times New Roman" w:hAnsi="Times New Roman"/>
          <w:sz w:val="24"/>
          <w:lang w:bidi="ar-JO"/>
        </w:rPr>
        <w:t xml:space="preserve"> it should be part of a wider health sector reform that is a continuous process. This is the case for several Eastern Mediterranean Region countries currently expanding their essential service delivery package, models of care and healthcare financing. Thus, integrated people-centered PHC services form a crucial component of strong health systems and are vital for moving closer to Universal Health Coverage (UHC), especially in the Eastern Mediterranean Region and in the LMICs </w:t>
      </w:r>
      <w:r w:rsidRPr="00405A11">
        <w:rPr>
          <w:rFonts w:ascii="Times New Roman" w:hAnsi="Times New Roman"/>
          <w:sz w:val="24"/>
          <w:lang w:bidi="ar-JO"/>
        </w:rPr>
        <w:fldChar w:fldCharType="begin" w:fldLock="1"/>
      </w:r>
      <w:r w:rsidR="00220ABC">
        <w:rPr>
          <w:rFonts w:ascii="Times New Roman" w:hAnsi="Times New Roman"/>
          <w:sz w:val="24"/>
          <w:lang w:bidi="ar-JO"/>
        </w:rPr>
        <w:instrText>ADDIN CSL_CITATION {"citationItems":[{"id":"ITEM-1","itemData":{"DOI":"10.26719/2018.1.5","ISBN":"9789240686458","ISSN":"10203397","author":[{"dropping-particle":"","family":"Slama","given":"Slim","non-dropping-particle":"","parse-names":false,"suffix":""},{"dropping-particle":"","family":"Hammerich","given":"Asmus","non-dropping-particle":"","parse-names":false,"suffix":""},{"dropping-particle":"","family":"Mandil","given":"Ahmed","non-dropping-particle":"","parse-names":false,"suffix":""},{"dropping-particle":"","family":"Sibai","given":"Abla Mehio","non-dropping-particle":"","parse-names":false,"suffix":""},{"dropping-particle":"","family":"Tuomilehto","given":"Jaakko","non-dropping-particle":"","parse-names":false,"suffix":""},{"dropping-particle":"","family":"Wickramasinghe","given":"Kremlin","non-dropping-particle":"","parse-names":false,"suffix":""},{"dropping-particle":"","family":"McGee","given":"Tom","non-dropping-particle":"","parse-names":false,"suffix":""}],"container-title":"Eastern Mediterranean Health Journal","id":"ITEM-1","issue":"1","issued":{"date-parts":[["2018","1","1"]]},"number-of-pages":"5-6","title":"The integration and management of noncommunicable diseases in primary health care","type":"report","volume":"24"},"uris":["http://www.mendeley.com/documents/?uuid=6cf8d1fe-d3e4-457e-bdb1-9b394f672542"]}],"mendeley":{"formattedCitation":"[44]","plainTextFormattedCitation":"[44]","previouslyFormattedCitation":"[44]"},"properties":{"noteIndex":0},"schema":"https://github.com/citation-style-language/schema/raw/master/csl-citation.json"}</w:instrText>
      </w:r>
      <w:r w:rsidRPr="00405A11">
        <w:rPr>
          <w:rFonts w:ascii="Times New Roman" w:hAnsi="Times New Roman"/>
          <w:sz w:val="24"/>
          <w:lang w:bidi="ar-JO"/>
        </w:rPr>
        <w:fldChar w:fldCharType="separate"/>
      </w:r>
      <w:r w:rsidR="00420F80" w:rsidRPr="00420F80">
        <w:rPr>
          <w:rFonts w:ascii="Times New Roman" w:hAnsi="Times New Roman"/>
          <w:noProof/>
          <w:sz w:val="24"/>
          <w:lang w:bidi="ar-JO"/>
        </w:rPr>
        <w:t>[44]</w:t>
      </w:r>
      <w:r w:rsidRPr="00405A11">
        <w:rPr>
          <w:rFonts w:ascii="Times New Roman" w:hAnsi="Times New Roman"/>
          <w:sz w:val="24"/>
          <w:lang w:bidi="ar-JO"/>
        </w:rPr>
        <w:fldChar w:fldCharType="end"/>
      </w:r>
      <w:r w:rsidRPr="00405A11">
        <w:rPr>
          <w:rFonts w:ascii="Times New Roman" w:hAnsi="Times New Roman"/>
          <w:sz w:val="24"/>
          <w:lang w:bidi="ar-JO"/>
        </w:rPr>
        <w:t>.</w:t>
      </w:r>
      <w:bookmarkEnd w:id="210"/>
    </w:p>
    <w:p w14:paraId="7F4D2D6F" w14:textId="5010DE3C" w:rsidR="00405A11" w:rsidRPr="00405A11" w:rsidRDefault="00405A11" w:rsidP="00812883">
      <w:pPr>
        <w:bidi w:val="0"/>
        <w:spacing w:after="0" w:line="360" w:lineRule="auto"/>
        <w:jc w:val="both"/>
        <w:rPr>
          <w:rFonts w:ascii="Times New Roman" w:hAnsi="Times New Roman"/>
          <w:sz w:val="24"/>
        </w:rPr>
      </w:pPr>
      <w:bookmarkStart w:id="212" w:name="_Hlk54110688"/>
      <w:r w:rsidRPr="00405A11">
        <w:rPr>
          <w:rFonts w:ascii="Times New Roman" w:hAnsi="Times New Roman"/>
          <w:sz w:val="24"/>
        </w:rPr>
        <w:t>The function, structure and the reform of the Palestinian healthcare system are linked to, and highly dependent on, the future political scenarios of peace between Israel and the Palestinians and the reconciliation between the Palestinian political factions. With the hope for a realistic and just peace process as narrow as it has been in decades, and the two-state solution diminishing, Palestinians cannot wait for a political agreement before they are afforded access to safe, high quality, and reliable health care.</w:t>
      </w:r>
      <w:bookmarkEnd w:id="212"/>
      <w:r w:rsidRPr="00405A11">
        <w:rPr>
          <w:rFonts w:ascii="Times New Roman" w:hAnsi="Times New Roman"/>
          <w:sz w:val="24"/>
        </w:rPr>
        <w:t xml:space="preserve"> </w:t>
      </w:r>
      <w:bookmarkStart w:id="213" w:name="_Hlk54110730"/>
      <w:r w:rsidRPr="00405A11">
        <w:rPr>
          <w:rFonts w:ascii="Times New Roman" w:hAnsi="Times New Roman"/>
          <w:sz w:val="24"/>
        </w:rPr>
        <w:t>Strategies and recommendations for strengthening respect, protection and fulfilment of the right to the highest attainable standard of physical and mental health for Palestinians in the Palestinian territory have been put forward by the special rapporteur on the situation of human rights in the Palestinian territories</w:t>
      </w:r>
      <w:bookmarkEnd w:id="213"/>
      <w:r w:rsidRPr="00405A11">
        <w:rPr>
          <w:rFonts w:ascii="Times New Roman" w:hAnsi="Times New Roman"/>
          <w:sz w:val="24"/>
        </w:rPr>
        <w:t xml:space="preserve"> </w:t>
      </w:r>
      <w:r w:rsidRPr="00405A11">
        <w:rPr>
          <w:rFonts w:ascii="Times New Roman" w:hAnsi="Times New Roman"/>
          <w:sz w:val="24"/>
        </w:rPr>
        <w:fldChar w:fldCharType="begin" w:fldLock="1"/>
      </w:r>
      <w:r w:rsidR="00015ED1">
        <w:rPr>
          <w:rFonts w:ascii="Times New Roman" w:hAnsi="Times New Roman"/>
          <w:sz w:val="24"/>
        </w:rPr>
        <w:instrText>ADDIN CSL_CITATION {"citationItems":[{"id":"ITEM-1","itemData":{"ISBN":"9789290222460","author":[{"dropping-particle":"","family":"WHO","given":"","non-dropping-particle":"","parse-names":false,"suffix":""}],"container-title":"World Health Organization","id":"ITEM-1","issued":{"date-parts":[["2019"]]},"number-of-pages":"1-124","publisher-place":"Cairo","title":"Right to Health in the Occupied Palestinian Territory: 2018","type":"report"},"uris":["http://www.mendeley.com/documents/?uuid=819af86b-d2a0-4d27-9d41-a3f8eb73770f"]}],"mendeley":{"formattedCitation":"[18]","plainTextFormattedCitation":"[18]","previouslyFormattedCitation":"[18]"},"properties":{"noteIndex":0},"schema":"https://github.com/citation-style-language/schema/raw/master/csl-citation.json"}</w:instrText>
      </w:r>
      <w:r w:rsidRPr="00405A11">
        <w:rPr>
          <w:rFonts w:ascii="Times New Roman" w:hAnsi="Times New Roman"/>
          <w:sz w:val="24"/>
        </w:rPr>
        <w:fldChar w:fldCharType="separate"/>
      </w:r>
      <w:r w:rsidR="00EB341B" w:rsidRPr="00EB341B">
        <w:rPr>
          <w:rFonts w:ascii="Times New Roman" w:hAnsi="Times New Roman"/>
          <w:noProof/>
          <w:sz w:val="24"/>
        </w:rPr>
        <w:t>[18]</w:t>
      </w:r>
      <w:r w:rsidRPr="00405A11">
        <w:rPr>
          <w:rFonts w:ascii="Times New Roman" w:hAnsi="Times New Roman"/>
          <w:sz w:val="24"/>
        </w:rPr>
        <w:fldChar w:fldCharType="end"/>
      </w:r>
      <w:r w:rsidRPr="00405A11">
        <w:rPr>
          <w:rFonts w:ascii="Times New Roman" w:hAnsi="Times New Roman"/>
          <w:sz w:val="24"/>
        </w:rPr>
        <w:t xml:space="preserve">. There is a need to abide to the following recommendations as well as for all duty bearers to take steps to ensure their realization: </w:t>
      </w:r>
    </w:p>
    <w:p w14:paraId="4ED500EC" w14:textId="77777777" w:rsidR="00405A11" w:rsidRPr="00405A11" w:rsidRDefault="00405A11" w:rsidP="00335B15">
      <w:pPr>
        <w:numPr>
          <w:ilvl w:val="0"/>
          <w:numId w:val="15"/>
        </w:numPr>
        <w:bidi w:val="0"/>
        <w:spacing w:after="160" w:line="360" w:lineRule="auto"/>
        <w:ind w:left="360"/>
        <w:contextualSpacing/>
        <w:jc w:val="both"/>
        <w:rPr>
          <w:rFonts w:ascii="Times New Roman" w:hAnsi="Times New Roman"/>
          <w:sz w:val="24"/>
        </w:rPr>
      </w:pPr>
      <w:r w:rsidRPr="00405A11">
        <w:rPr>
          <w:rFonts w:ascii="Times New Roman" w:hAnsi="Times New Roman"/>
          <w:sz w:val="24"/>
        </w:rPr>
        <w:t>To ensure regular and reliable access, at all times, for all Palestinian patients who require specialized health care outside of their jurisdictions, consistent with genuine Israeli security concerns</w:t>
      </w:r>
      <w:r w:rsidRPr="00405A11">
        <w:rPr>
          <w:rFonts w:ascii="Times New Roman" w:hAnsi="Times New Roman"/>
          <w:sz w:val="24"/>
          <w:rtl/>
        </w:rPr>
        <w:t>;</w:t>
      </w:r>
    </w:p>
    <w:p w14:paraId="5C91327A" w14:textId="77777777" w:rsidR="00405A11" w:rsidRPr="00405A11" w:rsidRDefault="00405A11" w:rsidP="00335B15">
      <w:pPr>
        <w:numPr>
          <w:ilvl w:val="0"/>
          <w:numId w:val="15"/>
        </w:numPr>
        <w:bidi w:val="0"/>
        <w:spacing w:after="160" w:line="360" w:lineRule="auto"/>
        <w:ind w:left="360"/>
        <w:contextualSpacing/>
        <w:jc w:val="both"/>
        <w:rPr>
          <w:rFonts w:ascii="Times New Roman" w:hAnsi="Times New Roman"/>
          <w:sz w:val="24"/>
        </w:rPr>
      </w:pPr>
      <w:r w:rsidRPr="00405A11">
        <w:rPr>
          <w:rFonts w:ascii="Times New Roman" w:hAnsi="Times New Roman"/>
          <w:sz w:val="24"/>
          <w:rtl/>
        </w:rPr>
        <w:t xml:space="preserve"> </w:t>
      </w:r>
      <w:r w:rsidRPr="00405A11">
        <w:rPr>
          <w:rFonts w:ascii="Times New Roman" w:hAnsi="Times New Roman"/>
          <w:sz w:val="24"/>
        </w:rPr>
        <w:t>To end the conditions that obstruct the free passage of Palestinian ambulances to access and transport patients to health care facilities in an expeditious fashion</w:t>
      </w:r>
      <w:r w:rsidRPr="00405A11">
        <w:rPr>
          <w:rFonts w:ascii="Times New Roman" w:hAnsi="Times New Roman"/>
          <w:sz w:val="24"/>
          <w:rtl/>
        </w:rPr>
        <w:t>;</w:t>
      </w:r>
    </w:p>
    <w:p w14:paraId="494A5CDE" w14:textId="77777777" w:rsidR="00405A11" w:rsidRPr="00405A11" w:rsidRDefault="00405A11" w:rsidP="00B813A3">
      <w:pPr>
        <w:numPr>
          <w:ilvl w:val="0"/>
          <w:numId w:val="15"/>
        </w:numPr>
        <w:bidi w:val="0"/>
        <w:spacing w:after="160" w:line="360" w:lineRule="auto"/>
        <w:ind w:left="360"/>
        <w:contextualSpacing/>
        <w:jc w:val="both"/>
        <w:rPr>
          <w:rFonts w:ascii="Times New Roman" w:hAnsi="Times New Roman"/>
          <w:sz w:val="24"/>
        </w:rPr>
      </w:pPr>
      <w:r w:rsidRPr="00405A11">
        <w:rPr>
          <w:rFonts w:ascii="Times New Roman" w:hAnsi="Times New Roman"/>
          <w:sz w:val="24"/>
        </w:rPr>
        <w:t>To ensure the respect and protection of medical personnel and medical facilities as required by international humanitarian law;</w:t>
      </w:r>
    </w:p>
    <w:p w14:paraId="44D995BA" w14:textId="77777777" w:rsidR="00405A11" w:rsidRPr="00405A11" w:rsidRDefault="00405A11" w:rsidP="00B813A3">
      <w:pPr>
        <w:numPr>
          <w:ilvl w:val="0"/>
          <w:numId w:val="15"/>
        </w:numPr>
        <w:bidi w:val="0"/>
        <w:spacing w:after="160" w:line="360" w:lineRule="auto"/>
        <w:ind w:left="360"/>
        <w:contextualSpacing/>
        <w:jc w:val="both"/>
        <w:rPr>
          <w:rFonts w:ascii="Times New Roman" w:hAnsi="Times New Roman"/>
          <w:sz w:val="24"/>
        </w:rPr>
      </w:pPr>
      <w:r w:rsidRPr="00405A11">
        <w:rPr>
          <w:rFonts w:ascii="Times New Roman" w:hAnsi="Times New Roman"/>
          <w:sz w:val="24"/>
        </w:rPr>
        <w:t xml:space="preserve">To remove the unnecessary barriers that prevent Palestinian health care staff from acquiring professional training and specialization elsewhere in the occupied </w:t>
      </w:r>
      <w:r w:rsidRPr="00405A11">
        <w:rPr>
          <w:rFonts w:ascii="Times New Roman" w:hAnsi="Times New Roman"/>
          <w:sz w:val="24"/>
        </w:rPr>
        <w:lastRenderedPageBreak/>
        <w:t>Palestinian territory and abroad; and to receive training at their home institutions from international health professionals</w:t>
      </w:r>
      <w:r w:rsidRPr="00405A11">
        <w:rPr>
          <w:rFonts w:ascii="Times New Roman" w:hAnsi="Times New Roman"/>
          <w:sz w:val="24"/>
          <w:rtl/>
        </w:rPr>
        <w:t>;</w:t>
      </w:r>
    </w:p>
    <w:p w14:paraId="6A51DBAE" w14:textId="77777777" w:rsidR="00405A11" w:rsidRPr="00405A11" w:rsidRDefault="00405A11" w:rsidP="00B813A3">
      <w:pPr>
        <w:numPr>
          <w:ilvl w:val="0"/>
          <w:numId w:val="15"/>
        </w:numPr>
        <w:bidi w:val="0"/>
        <w:spacing w:after="160" w:line="360" w:lineRule="auto"/>
        <w:ind w:left="360"/>
        <w:contextualSpacing/>
        <w:jc w:val="both"/>
        <w:rPr>
          <w:rFonts w:ascii="Times New Roman" w:hAnsi="Times New Roman"/>
          <w:sz w:val="24"/>
        </w:rPr>
      </w:pPr>
      <w:r w:rsidRPr="00405A11">
        <w:rPr>
          <w:rFonts w:ascii="Times New Roman" w:hAnsi="Times New Roman"/>
          <w:sz w:val="24"/>
        </w:rPr>
        <w:t>To take meaningful steps to improve the many social determinants that influence health outcomes in the Palestinian area</w:t>
      </w:r>
      <w:r w:rsidRPr="00405A11">
        <w:rPr>
          <w:rFonts w:ascii="Times New Roman" w:hAnsi="Times New Roman"/>
          <w:sz w:val="24"/>
          <w:rtl/>
        </w:rPr>
        <w:t>;</w:t>
      </w:r>
    </w:p>
    <w:p w14:paraId="61659D9E" w14:textId="77777777" w:rsidR="00405A11" w:rsidRPr="00405A11" w:rsidRDefault="00405A11" w:rsidP="00B813A3">
      <w:pPr>
        <w:numPr>
          <w:ilvl w:val="0"/>
          <w:numId w:val="15"/>
        </w:numPr>
        <w:bidi w:val="0"/>
        <w:spacing w:after="160" w:line="360" w:lineRule="auto"/>
        <w:ind w:left="360"/>
        <w:contextualSpacing/>
        <w:jc w:val="both"/>
        <w:rPr>
          <w:rFonts w:ascii="Times New Roman" w:hAnsi="Times New Roman"/>
          <w:sz w:val="24"/>
        </w:rPr>
      </w:pPr>
      <w:r w:rsidRPr="00405A11">
        <w:rPr>
          <w:rFonts w:ascii="Times New Roman" w:hAnsi="Times New Roman"/>
          <w:sz w:val="24"/>
        </w:rPr>
        <w:t>To comply fully with its obligations under international human rights and humanitarian law with respect to fulfilling the health needs of the protected population.</w:t>
      </w:r>
    </w:p>
    <w:p w14:paraId="26562AB2" w14:textId="14E5DEE5" w:rsidR="00405A11" w:rsidRPr="0035330C" w:rsidRDefault="00405A11" w:rsidP="00B26889">
      <w:pPr>
        <w:bidi w:val="0"/>
        <w:spacing w:line="360" w:lineRule="auto"/>
        <w:jc w:val="both"/>
        <w:rPr>
          <w:rFonts w:ascii="Times New Roman" w:hAnsi="Times New Roman"/>
          <w:sz w:val="24"/>
        </w:rPr>
      </w:pPr>
      <w:r w:rsidRPr="00405A11">
        <w:rPr>
          <w:rFonts w:ascii="Times New Roman" w:hAnsi="Times New Roman"/>
          <w:sz w:val="24"/>
        </w:rPr>
        <w:t>Though such actions would undoubtedly help support the Palestinian healthcare system and health outcomes, at base the P</w:t>
      </w:r>
      <w:r w:rsidR="00AB3EC2">
        <w:rPr>
          <w:rFonts w:ascii="Times New Roman" w:hAnsi="Times New Roman"/>
          <w:sz w:val="24"/>
        </w:rPr>
        <w:t xml:space="preserve">alestinian </w:t>
      </w:r>
      <w:r w:rsidRPr="00405A11">
        <w:rPr>
          <w:rFonts w:ascii="Times New Roman" w:hAnsi="Times New Roman"/>
          <w:sz w:val="24"/>
        </w:rPr>
        <w:t>A</w:t>
      </w:r>
      <w:r w:rsidR="00AB3EC2">
        <w:rPr>
          <w:rFonts w:ascii="Times New Roman" w:hAnsi="Times New Roman"/>
          <w:sz w:val="24"/>
        </w:rPr>
        <w:t>uthority</w:t>
      </w:r>
      <w:r w:rsidRPr="00405A11">
        <w:rPr>
          <w:rFonts w:ascii="Times New Roman" w:hAnsi="Times New Roman"/>
          <w:sz w:val="24"/>
        </w:rPr>
        <w:t xml:space="preserve"> must commit to contend with the underlying political causes limiting Palestinians’ access to proper health care. A health care system </w:t>
      </w:r>
      <w:r w:rsidRPr="0035330C">
        <w:rPr>
          <w:rFonts w:ascii="Times New Roman" w:hAnsi="Times New Roman"/>
          <w:sz w:val="24"/>
        </w:rPr>
        <w:t>should not be at the mercy of the occupation, political divisions, or dependent on external aid and the merciful motivations and priorities of donors.</w:t>
      </w:r>
    </w:p>
    <w:p w14:paraId="52B0B59F" w14:textId="32E3A4C5" w:rsidR="00405A11" w:rsidRDefault="00405A11" w:rsidP="00405A11">
      <w:pPr>
        <w:bidi w:val="0"/>
        <w:spacing w:line="360" w:lineRule="auto"/>
        <w:jc w:val="both"/>
        <w:rPr>
          <w:rFonts w:ascii="Times New Roman" w:hAnsi="Times New Roman"/>
          <w:sz w:val="24"/>
        </w:rPr>
      </w:pPr>
      <w:r w:rsidRPr="0035330C">
        <w:rPr>
          <w:rFonts w:ascii="Times New Roman" w:hAnsi="Times New Roman"/>
          <w:sz w:val="24"/>
        </w:rPr>
        <w:t xml:space="preserve">The findings of my research have </w:t>
      </w:r>
      <w:r w:rsidR="00AB3EC2" w:rsidRPr="0035330C">
        <w:rPr>
          <w:rFonts w:ascii="Times New Roman" w:hAnsi="Times New Roman"/>
          <w:sz w:val="24"/>
        </w:rPr>
        <w:t>showed</w:t>
      </w:r>
      <w:r w:rsidRPr="0035330C">
        <w:rPr>
          <w:rFonts w:ascii="Times New Roman" w:hAnsi="Times New Roman"/>
          <w:sz w:val="24"/>
        </w:rPr>
        <w:t xml:space="preserve"> that using the WHO’s six health system building blocks is useful in the assessing and analyzing the challenges that face the Palestinian healthcare system. The six blocks also allow identifying different improvement opportunities</w:t>
      </w:r>
      <w:r w:rsidRPr="00405A11">
        <w:rPr>
          <w:rFonts w:ascii="Times New Roman" w:hAnsi="Times New Roman"/>
          <w:sz w:val="24"/>
        </w:rPr>
        <w:t xml:space="preserve"> and recommendations that help in better system management and reform. In addition, there is no contradiction between the indicators of the WHO health systems building blocks and the health sustainable development goals (SDGs) objectives </w:t>
      </w:r>
      <w:r w:rsidRPr="00405A11">
        <w:rPr>
          <w:rFonts w:ascii="Times New Roman" w:hAnsi="Times New Roman"/>
          <w:sz w:val="24"/>
        </w:rPr>
        <w:fldChar w:fldCharType="begin" w:fldLock="1"/>
      </w:r>
      <w:r w:rsidR="00682EAD">
        <w:rPr>
          <w:rFonts w:ascii="Times New Roman" w:hAnsi="Times New Roman"/>
          <w:sz w:val="24"/>
        </w:rPr>
        <w:instrText>ADDIN CSL_CITATION {"citationItems":[{"id":"ITEM-1","itemData":{"DOI":"10.1186/s13690-017-0221-9","ISSN":"20493258","PMID":"29075485","abstract":"BACKGROUND Acknowledging the health system strengthening agenda, the World Health Organization (WHO) has formulated a health systems framework that describes health systems in terms of six building blocks. This study aimed to determine the current status of the six WHO health system building blocks in public healthcare facilities in Ethiopia. METHODS A quantitative, cross-sectional study was conducted in five public hospitals in central Ethiopia which were in a post-reform period. A self-administered, structured questionnaire which covered the WHO's six health system building blocks was used to collect data on healthcare professionals who consented. Data was analyzed using IBM SPSS version 20. RESULTS The overall performance of the public hospitals was 60% when weighed against the WHO building blocks which, in this procedure, needed a minimum of 80% score. For each building block, performance scores were: information 53%, health workforce 55%, medical products and technologies 58%, leadership and governance 61%, healthcare financing 62%, and service delivery 69%. There existed a significant difference in performance among the hospitals (p &lt; .001). CONCLUSION The study proved that the WHO's health system building blocks are useful for assessing the process of strengthening health systems in Ethiopia. The six blocks allow identifying different improvement opportunities in each one of the hospitals. There was no contradiction between the indicators of the WHO building blocks and the health sustainable development goal (SDG) objectives. However, such SDG objectives should not be a substitute for strategies to strengthen health systems.","author":[{"dropping-particle":"","family":"Manyazewal","given":"Tsegahun","non-dropping-particle":"","parse-names":false,"suffix":""}],"container-title":"Archives of Public Health","id":"ITEM-1","issue":"1","issued":{"date-parts":[["2017"]]},"publisher":"Archives of Public Health","title":"Using the World Health Organization health system building blocks through survey of healthcare professionals to determine the performance of public healthcare facilities","type":"article-journal","volume":"75"},"uris":["http://www.mendeley.com/documents/?uuid=a72349a4-6f9c-45e4-8e5e-8c6cc2af3f0d"]}],"mendeley":{"formattedCitation":"[54]","plainTextFormattedCitation":"[54]","previouslyFormattedCitation":"[54]"},"properties":{"noteIndex":0},"schema":"https://github.com/citation-style-language/schema/raw/master/csl-citation.json"}</w:instrText>
      </w:r>
      <w:r w:rsidRPr="00405A11">
        <w:rPr>
          <w:rFonts w:ascii="Times New Roman" w:hAnsi="Times New Roman"/>
          <w:sz w:val="24"/>
        </w:rPr>
        <w:fldChar w:fldCharType="separate"/>
      </w:r>
      <w:r w:rsidR="00344708" w:rsidRPr="00344708">
        <w:rPr>
          <w:rFonts w:ascii="Times New Roman" w:hAnsi="Times New Roman"/>
          <w:noProof/>
          <w:sz w:val="24"/>
        </w:rPr>
        <w:t>[54]</w:t>
      </w:r>
      <w:r w:rsidRPr="00405A11">
        <w:rPr>
          <w:rFonts w:ascii="Times New Roman" w:hAnsi="Times New Roman"/>
          <w:sz w:val="24"/>
        </w:rPr>
        <w:fldChar w:fldCharType="end"/>
      </w:r>
      <w:r w:rsidRPr="00405A11">
        <w:rPr>
          <w:rFonts w:ascii="Times New Roman" w:hAnsi="Times New Roman"/>
          <w:sz w:val="24"/>
        </w:rPr>
        <w:t xml:space="preserve">. Although, the uniqueness of the context of the Palestinian healthcare system operates in a chronic conflict situation, this creates further challenges that go beyond the six WHO health systems building blocks and should be taken into consideration.  Territorial, system fragmentations, and the political divisions between the Palestinian political factions have led to a situation of corruption, mismanagement and freezing in the legislative system. Such unique themes highly impacted the performance of the Palestinian healthcare system and have necessitated actions to alleviate the suffering of patients and communities to access health care. </w:t>
      </w:r>
      <w:bookmarkStart w:id="214" w:name="_Hlk54110799"/>
      <w:r w:rsidRPr="00405A11">
        <w:rPr>
          <w:rFonts w:ascii="Times New Roman" w:hAnsi="Times New Roman"/>
          <w:sz w:val="24"/>
        </w:rPr>
        <w:t xml:space="preserve">Specific recommendations regarding the six WHO building blocks for the Palestinian healthcare systems and the indispensable actions to move forward for the best interest of Palestine </w:t>
      </w:r>
      <w:bookmarkEnd w:id="214"/>
      <w:r w:rsidRPr="00405A11">
        <w:rPr>
          <w:rFonts w:ascii="Times New Roman" w:hAnsi="Times New Roman"/>
          <w:sz w:val="24"/>
        </w:rPr>
        <w:t>are:</w:t>
      </w:r>
    </w:p>
    <w:p w14:paraId="6234ED3E" w14:textId="77777777" w:rsidR="0035330C" w:rsidRPr="00405A11" w:rsidRDefault="0035330C" w:rsidP="0035330C">
      <w:pPr>
        <w:bidi w:val="0"/>
        <w:spacing w:line="360" w:lineRule="auto"/>
        <w:jc w:val="both"/>
        <w:rPr>
          <w:rFonts w:ascii="Times New Roman" w:hAnsi="Times New Roman"/>
          <w:sz w:val="24"/>
        </w:rPr>
      </w:pPr>
    </w:p>
    <w:p w14:paraId="60346F20" w14:textId="2AF5D54A" w:rsidR="00405A11" w:rsidRDefault="00405A11" w:rsidP="008F3D64">
      <w:pPr>
        <w:numPr>
          <w:ilvl w:val="0"/>
          <w:numId w:val="14"/>
        </w:numPr>
        <w:bidi w:val="0"/>
        <w:spacing w:after="160" w:line="360" w:lineRule="auto"/>
        <w:ind w:left="360"/>
        <w:contextualSpacing/>
        <w:jc w:val="both"/>
        <w:rPr>
          <w:rFonts w:ascii="Times New Roman" w:hAnsi="Times New Roman"/>
          <w:b/>
          <w:bCs w:val="0"/>
          <w:sz w:val="24"/>
        </w:rPr>
      </w:pPr>
      <w:r w:rsidRPr="00405A11">
        <w:rPr>
          <w:rFonts w:ascii="Times New Roman" w:hAnsi="Times New Roman"/>
          <w:b/>
          <w:bCs w:val="0"/>
          <w:sz w:val="24"/>
        </w:rPr>
        <w:lastRenderedPageBreak/>
        <w:t>Service delivery</w:t>
      </w:r>
      <w:r w:rsidR="005D6CB8">
        <w:rPr>
          <w:rFonts w:ascii="Times New Roman" w:hAnsi="Times New Roman"/>
          <w:b/>
          <w:bCs w:val="0"/>
          <w:sz w:val="24"/>
        </w:rPr>
        <w:t xml:space="preserve">: </w:t>
      </w:r>
    </w:p>
    <w:p w14:paraId="32A926E0" w14:textId="4E7EBF17" w:rsidR="00405A11" w:rsidRPr="00405A11" w:rsidRDefault="005D6CB8" w:rsidP="00820C9E">
      <w:pPr>
        <w:bidi w:val="0"/>
        <w:spacing w:after="160" w:line="360" w:lineRule="auto"/>
        <w:ind w:left="360"/>
        <w:contextualSpacing/>
        <w:jc w:val="both"/>
        <w:rPr>
          <w:rFonts w:ascii="Times New Roman" w:hAnsi="Times New Roman"/>
          <w:sz w:val="24"/>
        </w:rPr>
      </w:pPr>
      <w:r w:rsidRPr="005D6CB8">
        <w:rPr>
          <w:rFonts w:ascii="Times New Roman" w:hAnsi="Times New Roman"/>
          <w:sz w:val="24"/>
        </w:rPr>
        <w:t xml:space="preserve">Service delivery is the what and how healthcare is delivered in a given context, and should be effective, safe, and centered on the patient’s needs. Care should be continuous and coordinated between different levels of the health system, diseases, and ages. It should also provide a comprehensive range of services from health promotion, prevention, curative, palliative, and rehabilitation. The way forward to the development and reform of the Palestinian healthcare system should include: </w:t>
      </w:r>
      <w:r w:rsidR="00405A11" w:rsidRPr="005D6CB8">
        <w:rPr>
          <w:rFonts w:ascii="Times New Roman" w:hAnsi="Times New Roman"/>
          <w:sz w:val="24"/>
        </w:rPr>
        <w:t>Promote primary health care as the effective backbone of the</w:t>
      </w:r>
      <w:r w:rsidR="00405A11" w:rsidRPr="00405A11">
        <w:rPr>
          <w:rFonts w:ascii="Times New Roman" w:hAnsi="Times New Roman"/>
          <w:sz w:val="24"/>
        </w:rPr>
        <w:t xml:space="preserve"> healthcare system by increasing investment in primary centers and public health activities (e.g., surveillance and preventive programs for chronic diseases)</w:t>
      </w:r>
      <w:r w:rsidR="00AB3EC2">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Integrate and coordinate all providers and human-resources activities, with clear division of roles, responsibilities and tasks</w:t>
      </w:r>
      <w:r w:rsidR="00AB3EC2">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Improve access to care throughout all geographic populated areas</w:t>
      </w:r>
      <w:r w:rsidR="00AB3EC2">
        <w:rPr>
          <w:rFonts w:ascii="Times New Roman" w:hAnsi="Times New Roman"/>
          <w:sz w:val="24"/>
        </w:rPr>
        <w:t>;</w:t>
      </w:r>
      <w:r w:rsidR="00405A11" w:rsidRPr="00405A11">
        <w:rPr>
          <w:rFonts w:ascii="Times New Roman" w:hAnsi="Times New Roman"/>
          <w:sz w:val="24"/>
        </w:rPr>
        <w:t xml:space="preserve"> Advocate assertively for the right of patients to reach their clinics freely and on time despite imposed checkpoints and the need for permits</w:t>
      </w:r>
      <w:r w:rsidR="00AB3EC2">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Include interventions for the prevention and control of diabetes within existing national programs for nutrition, physical activity, maternal and child health, and cardiovascular disease in primary care</w:t>
      </w:r>
      <w:r w:rsidR="00AB3EC2">
        <w:rPr>
          <w:rFonts w:ascii="Times New Roman" w:hAnsi="Times New Roman"/>
          <w:sz w:val="24"/>
        </w:rPr>
        <w:t xml:space="preserve">; </w:t>
      </w:r>
      <w:r w:rsidR="00405A11" w:rsidRPr="00405A11">
        <w:rPr>
          <w:rFonts w:ascii="Times New Roman" w:hAnsi="Times New Roman"/>
          <w:sz w:val="24"/>
        </w:rPr>
        <w:t>Implement appointment system in all clinics and community health centers</w:t>
      </w:r>
      <w:r w:rsidR="00AB3EC2">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Promote the intake of healthy foods and reduce the intake of unhealthy foods and sugar-sweetened beverages. The policy tools should include fiscal measures to raise the price of sugar-sweetened beverages and unhealthy foods, and/or lower the price of healthier foods; regulation of marketing of food and non-alcoholic beverages to children; nutrition labelling; and a package of interventions to improve early childhood nutrition, including promotion of breastfeeding</w:t>
      </w:r>
      <w:r w:rsidR="00AB3EC2">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Maximize the impact with multi-component programs involving policy changes, settings-based interventions, mass media campaigns and education. Prioritize highly vulnerable and/or disadvantaged groups</w:t>
      </w:r>
      <w:r w:rsidR="00AB3EC2">
        <w:rPr>
          <w:rFonts w:ascii="Times New Roman" w:hAnsi="Times New Roman"/>
          <w:sz w:val="24"/>
        </w:rPr>
        <w:t>;</w:t>
      </w:r>
      <w:r w:rsidR="00820C9E">
        <w:rPr>
          <w:rFonts w:ascii="Times New Roman" w:hAnsi="Times New Roman"/>
          <w:sz w:val="24"/>
        </w:rPr>
        <w:t xml:space="preserve"> </w:t>
      </w:r>
      <w:r w:rsidR="00405A11" w:rsidRPr="00405A11">
        <w:rPr>
          <w:rFonts w:ascii="Times New Roman" w:hAnsi="Times New Roman"/>
          <w:sz w:val="24"/>
        </w:rPr>
        <w:t>Adapt and implement a comprehensive primary healthcare package for the diagnosis and effective management of all types of diabetes, including unified management protocols and referral criteria; in the context of integrated NCD</w:t>
      </w:r>
      <w:r w:rsidR="00C83F23">
        <w:rPr>
          <w:rFonts w:ascii="Times New Roman" w:hAnsi="Times New Roman"/>
          <w:sz w:val="24"/>
        </w:rPr>
        <w:t>s</w:t>
      </w:r>
      <w:r w:rsidR="00405A11" w:rsidRPr="00405A11">
        <w:rPr>
          <w:rFonts w:ascii="Times New Roman" w:hAnsi="Times New Roman"/>
          <w:sz w:val="24"/>
        </w:rPr>
        <w:t xml:space="preserve"> management</w:t>
      </w:r>
      <w:r w:rsidR="00C83F23">
        <w:rPr>
          <w:rFonts w:ascii="Times New Roman" w:hAnsi="Times New Roman"/>
          <w:sz w:val="24"/>
        </w:rPr>
        <w:t>;</w:t>
      </w:r>
      <w:r w:rsidR="00820C9E">
        <w:rPr>
          <w:rFonts w:ascii="Times New Roman" w:hAnsi="Times New Roman"/>
          <w:sz w:val="24"/>
        </w:rPr>
        <w:t xml:space="preserve"> </w:t>
      </w:r>
      <w:r w:rsidR="00405A11" w:rsidRPr="00405A11">
        <w:rPr>
          <w:rFonts w:ascii="Times New Roman" w:hAnsi="Times New Roman"/>
          <w:sz w:val="24"/>
        </w:rPr>
        <w:t>Promote education and awareness around self-care practices and regular check-ups to facilitate early detection and treatment of complications</w:t>
      </w:r>
      <w:r w:rsidR="00C83F23">
        <w:rPr>
          <w:rFonts w:ascii="Times New Roman" w:hAnsi="Times New Roman"/>
          <w:sz w:val="24"/>
        </w:rPr>
        <w:t>;</w:t>
      </w:r>
      <w:r w:rsidR="00820C9E">
        <w:rPr>
          <w:rFonts w:ascii="Times New Roman" w:hAnsi="Times New Roman"/>
          <w:sz w:val="24"/>
        </w:rPr>
        <w:t xml:space="preserve"> and finally, </w:t>
      </w:r>
      <w:r w:rsidR="00405A11" w:rsidRPr="00405A11">
        <w:rPr>
          <w:rFonts w:ascii="Times New Roman" w:hAnsi="Times New Roman"/>
          <w:sz w:val="24"/>
        </w:rPr>
        <w:t xml:space="preserve">Promote home visits and </w:t>
      </w:r>
      <w:r w:rsidR="00405A11" w:rsidRPr="00405A11">
        <w:rPr>
          <w:rFonts w:ascii="Times New Roman" w:hAnsi="Times New Roman"/>
          <w:sz w:val="24"/>
        </w:rPr>
        <w:lastRenderedPageBreak/>
        <w:t>implementation of healthy lifestyle activities in the community and outside the health clinics.</w:t>
      </w:r>
    </w:p>
    <w:p w14:paraId="1E452AE8" w14:textId="1834A7A6" w:rsidR="00405A11" w:rsidRDefault="00820C9E" w:rsidP="008F3D64">
      <w:pPr>
        <w:numPr>
          <w:ilvl w:val="0"/>
          <w:numId w:val="14"/>
        </w:numPr>
        <w:bidi w:val="0"/>
        <w:spacing w:after="160" w:line="360" w:lineRule="auto"/>
        <w:ind w:left="360"/>
        <w:contextualSpacing/>
        <w:jc w:val="both"/>
        <w:rPr>
          <w:rFonts w:ascii="Times New Roman" w:hAnsi="Times New Roman"/>
          <w:sz w:val="24"/>
        </w:rPr>
      </w:pPr>
      <w:r>
        <w:rPr>
          <w:rFonts w:ascii="Times New Roman" w:hAnsi="Times New Roman"/>
          <w:b/>
          <w:bCs w:val="0"/>
          <w:sz w:val="24"/>
        </w:rPr>
        <w:t xml:space="preserve">Health </w:t>
      </w:r>
      <w:r w:rsidR="00405A11" w:rsidRPr="00405A11">
        <w:rPr>
          <w:rFonts w:ascii="Times New Roman" w:hAnsi="Times New Roman"/>
          <w:b/>
          <w:bCs w:val="0"/>
          <w:sz w:val="24"/>
        </w:rPr>
        <w:t>Workforce</w:t>
      </w:r>
      <w:r>
        <w:rPr>
          <w:rFonts w:ascii="Times New Roman" w:hAnsi="Times New Roman"/>
          <w:sz w:val="24"/>
        </w:rPr>
        <w:t xml:space="preserve">: </w:t>
      </w:r>
    </w:p>
    <w:p w14:paraId="3FA9B4A1" w14:textId="0156ECC7" w:rsidR="00405A11" w:rsidRPr="00405A11" w:rsidRDefault="00820C9E" w:rsidP="00974456">
      <w:pPr>
        <w:bidi w:val="0"/>
        <w:spacing w:after="160" w:line="360" w:lineRule="auto"/>
        <w:ind w:left="360"/>
        <w:contextualSpacing/>
        <w:jc w:val="both"/>
        <w:rPr>
          <w:rFonts w:ascii="Times New Roman" w:hAnsi="Times New Roman"/>
          <w:sz w:val="24"/>
        </w:rPr>
      </w:pPr>
      <w:r w:rsidRPr="00820C9E">
        <w:rPr>
          <w:rFonts w:ascii="Times New Roman" w:hAnsi="Times New Roman"/>
          <w:sz w:val="24"/>
        </w:rPr>
        <w:t>The health workforce includes not only the individuals within the health system whose role is to improve health, but</w:t>
      </w:r>
      <w:r>
        <w:rPr>
          <w:rFonts w:ascii="Times New Roman" w:hAnsi="Times New Roman"/>
          <w:sz w:val="24"/>
        </w:rPr>
        <w:t xml:space="preserve"> </w:t>
      </w:r>
      <w:r w:rsidRPr="00820C9E">
        <w:rPr>
          <w:rFonts w:ascii="Times New Roman" w:hAnsi="Times New Roman"/>
          <w:sz w:val="24"/>
        </w:rPr>
        <w:t>also</w:t>
      </w:r>
      <w:r w:rsidRPr="00820C9E">
        <w:t xml:space="preserve"> </w:t>
      </w:r>
      <w:r w:rsidRPr="00820C9E">
        <w:rPr>
          <w:rFonts w:ascii="Times New Roman" w:hAnsi="Times New Roman"/>
          <w:sz w:val="24"/>
        </w:rPr>
        <w:t>their knowledge, skills, and motivation in delivering health services.</w:t>
      </w:r>
      <w:r>
        <w:rPr>
          <w:rFonts w:ascii="Times New Roman" w:hAnsi="Times New Roman"/>
          <w:sz w:val="24"/>
        </w:rPr>
        <w:t xml:space="preserve"> The following actions need to be adopted for purposes to develop and reform the Palestinian healthcare system: </w:t>
      </w:r>
      <w:r w:rsidR="00405A11" w:rsidRPr="00405A11">
        <w:rPr>
          <w:rFonts w:ascii="Times New Roman" w:hAnsi="Times New Roman"/>
          <w:sz w:val="24"/>
        </w:rPr>
        <w:t>Revise the available plan for human resources and its conformity with established policies, plans and prevailing gaps</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Assess available training programs and activities in terms of their quality and appropriateness</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Improve access to training and certified courses through the use of telemedicine and new available training technologies</w:t>
      </w:r>
      <w:r w:rsidR="00C83F23">
        <w:rPr>
          <w:rFonts w:ascii="Times New Roman" w:hAnsi="Times New Roman"/>
          <w:sz w:val="24"/>
        </w:rPr>
        <w:t>;</w:t>
      </w:r>
      <w:r w:rsidR="00405A11" w:rsidRPr="00405A11">
        <w:rPr>
          <w:rFonts w:ascii="Times New Roman" w:hAnsi="Times New Roman"/>
          <w:sz w:val="24"/>
        </w:rPr>
        <w:t xml:space="preserve"> Build human capacities in planning, financing, and provision of health care</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Strengthen monitoring and supportive supervision</w:t>
      </w:r>
      <w:r w:rsidR="00C83F23">
        <w:rPr>
          <w:rFonts w:ascii="Times New Roman" w:hAnsi="Times New Roman"/>
          <w:sz w:val="24"/>
        </w:rPr>
        <w:t>;</w:t>
      </w:r>
      <w:r w:rsidR="00405A11" w:rsidRPr="00405A11">
        <w:rPr>
          <w:rFonts w:ascii="Times New Roman" w:hAnsi="Times New Roman"/>
          <w:sz w:val="24"/>
        </w:rPr>
        <w:t xml:space="preserve"> Develop a results-based system of rewards and sanctions, with transparent tracks of career progression</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Regulate and/or eliminate dual practice of healthcare workforce</w:t>
      </w:r>
      <w:r w:rsidR="00C83F23">
        <w:rPr>
          <w:rFonts w:ascii="Times New Roman" w:hAnsi="Times New Roman"/>
          <w:sz w:val="24"/>
        </w:rPr>
        <w:t>;</w:t>
      </w:r>
      <w:r w:rsidR="00405A11" w:rsidRPr="00405A11">
        <w:rPr>
          <w:rFonts w:ascii="Times New Roman" w:hAnsi="Times New Roman"/>
          <w:sz w:val="24"/>
        </w:rPr>
        <w:t xml:space="preserve"> </w:t>
      </w:r>
      <w:r>
        <w:rPr>
          <w:rFonts w:ascii="Times New Roman" w:hAnsi="Times New Roman"/>
          <w:sz w:val="24"/>
        </w:rPr>
        <w:t xml:space="preserve">and finally, </w:t>
      </w:r>
      <w:r w:rsidR="00405A11" w:rsidRPr="00405A11">
        <w:rPr>
          <w:rFonts w:ascii="Times New Roman" w:hAnsi="Times New Roman"/>
          <w:sz w:val="24"/>
        </w:rPr>
        <w:t xml:space="preserve">Enhance the skills and capacity of healthcare teams to provide comprehensive </w:t>
      </w:r>
      <w:r>
        <w:rPr>
          <w:rFonts w:ascii="Times New Roman" w:hAnsi="Times New Roman"/>
          <w:sz w:val="24"/>
        </w:rPr>
        <w:t xml:space="preserve">diabetes </w:t>
      </w:r>
      <w:r w:rsidR="00405A11" w:rsidRPr="00405A11">
        <w:rPr>
          <w:rFonts w:ascii="Times New Roman" w:hAnsi="Times New Roman"/>
          <w:sz w:val="24"/>
        </w:rPr>
        <w:t>care.</w:t>
      </w:r>
    </w:p>
    <w:p w14:paraId="6C835DBA" w14:textId="158B631D" w:rsidR="00405A11" w:rsidRDefault="00405A11" w:rsidP="008F3D64">
      <w:pPr>
        <w:numPr>
          <w:ilvl w:val="0"/>
          <w:numId w:val="14"/>
        </w:numPr>
        <w:bidi w:val="0"/>
        <w:spacing w:after="160" w:line="360" w:lineRule="auto"/>
        <w:ind w:left="360"/>
        <w:contextualSpacing/>
        <w:jc w:val="both"/>
        <w:rPr>
          <w:rFonts w:ascii="Times New Roman" w:hAnsi="Times New Roman"/>
          <w:b/>
          <w:bCs w:val="0"/>
          <w:sz w:val="24"/>
        </w:rPr>
      </w:pPr>
      <w:r w:rsidRPr="00405A11">
        <w:rPr>
          <w:rFonts w:ascii="Times New Roman" w:hAnsi="Times New Roman"/>
          <w:b/>
          <w:bCs w:val="0"/>
          <w:sz w:val="24"/>
        </w:rPr>
        <w:t>Information</w:t>
      </w:r>
      <w:r w:rsidR="00820C9E">
        <w:rPr>
          <w:rFonts w:ascii="Times New Roman" w:hAnsi="Times New Roman"/>
          <w:b/>
          <w:bCs w:val="0"/>
          <w:sz w:val="24"/>
        </w:rPr>
        <w:t>:</w:t>
      </w:r>
    </w:p>
    <w:p w14:paraId="23DB75E3" w14:textId="0FC348F6" w:rsidR="00405A11" w:rsidRPr="00405A11" w:rsidRDefault="00820C9E" w:rsidP="005E5C6D">
      <w:pPr>
        <w:bidi w:val="0"/>
        <w:spacing w:after="160" w:line="360" w:lineRule="auto"/>
        <w:ind w:left="360"/>
        <w:contextualSpacing/>
        <w:jc w:val="both"/>
        <w:rPr>
          <w:rFonts w:ascii="Times New Roman" w:hAnsi="Times New Roman"/>
          <w:sz w:val="24"/>
        </w:rPr>
      </w:pPr>
      <w:r w:rsidRPr="005E5C6D">
        <w:rPr>
          <w:rFonts w:ascii="Times New Roman" w:hAnsi="Times New Roman"/>
          <w:sz w:val="24"/>
        </w:rPr>
        <w:t>Information is an essential tool for the health system. The information system needs to generate, compile, analyze, and synthesize data in order to help with decisions to improve the delivery of care and the way the health system operates. This can be at the level of an individual with a patient file, a facility-based register, statistics and surveillance systems as well as research and epidemiological studies.</w:t>
      </w:r>
      <w:r w:rsidR="005E5C6D" w:rsidRPr="005E5C6D">
        <w:rPr>
          <w:rFonts w:ascii="Times New Roman" w:hAnsi="Times New Roman"/>
          <w:sz w:val="24"/>
        </w:rPr>
        <w:t xml:space="preserve"> </w:t>
      </w:r>
      <w:r w:rsidR="005E5C6D">
        <w:rPr>
          <w:rFonts w:ascii="Times New Roman" w:hAnsi="Times New Roman"/>
          <w:sz w:val="24"/>
        </w:rPr>
        <w:t xml:space="preserve">The way forward related to information system include: </w:t>
      </w:r>
      <w:r w:rsidR="00405A11" w:rsidRPr="00405A11">
        <w:rPr>
          <w:rFonts w:ascii="Times New Roman" w:hAnsi="Times New Roman"/>
          <w:sz w:val="24"/>
        </w:rPr>
        <w:t>Upgrade the current health-information system to an electronic system that allows sharing needed information for all levels of diagnostic, clinical and administrative decision-making processes; and among all related providers</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Pr>
        <w:t>Develop national clinical management and administrative protocols, while involving those to whom the evidence is addressed in the process</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tl/>
        </w:rPr>
        <w:t xml:space="preserve"> </w:t>
      </w:r>
      <w:r w:rsidR="00405A11" w:rsidRPr="00405A11">
        <w:rPr>
          <w:rFonts w:ascii="Times New Roman" w:hAnsi="Times New Roman"/>
          <w:sz w:val="24"/>
        </w:rPr>
        <w:t>Promote a culture of evidence-based decision making at all levels of healthcare planning; and provision through on-job capacity building, and intensive follow-up; and supportive supervision</w:t>
      </w:r>
      <w:r w:rsidR="005E5C6D">
        <w:rPr>
          <w:rFonts w:ascii="Times New Roman" w:hAnsi="Times New Roman"/>
          <w:sz w:val="24"/>
        </w:rPr>
        <w:t xml:space="preserve">; </w:t>
      </w:r>
      <w:r w:rsidR="00405A11" w:rsidRPr="00405A11">
        <w:rPr>
          <w:rFonts w:ascii="Times New Roman" w:hAnsi="Times New Roman"/>
          <w:sz w:val="24"/>
        </w:rPr>
        <w:t>Ongoing research into risk factors and prevention of all types of diabetes</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Pr>
        <w:t xml:space="preserve">Innovative intervention research to expand the </w:t>
      </w:r>
      <w:r w:rsidR="00405A11" w:rsidRPr="00405A11">
        <w:rPr>
          <w:rFonts w:ascii="Times New Roman" w:hAnsi="Times New Roman"/>
          <w:sz w:val="24"/>
        </w:rPr>
        <w:lastRenderedPageBreak/>
        <w:t>evidence base for promotion of physical activity</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Pr>
        <w:t>Implementation research to better understand the scope and scale of health-system strengthening</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Pr>
        <w:t>Introduce or strengthen existing vital registration (morbidity/mortality) and cause of death registration systems to better reflect the role of diabetes as the primary or underlying cause of death</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Pr>
        <w:t>Strengthen national capacity to collect, analyze and use representative data on the diabetes burden and trends</w:t>
      </w:r>
      <w:r w:rsidR="00C83F23">
        <w:rPr>
          <w:rFonts w:ascii="Times New Roman" w:hAnsi="Times New Roman"/>
          <w:sz w:val="24"/>
        </w:rPr>
        <w:t>;</w:t>
      </w:r>
      <w:r w:rsidR="005E5C6D">
        <w:rPr>
          <w:rFonts w:ascii="Times New Roman" w:hAnsi="Times New Roman"/>
          <w:sz w:val="24"/>
        </w:rPr>
        <w:t xml:space="preserve"> </w:t>
      </w:r>
      <w:r w:rsidR="00405A11" w:rsidRPr="00405A11">
        <w:rPr>
          <w:rFonts w:ascii="Times New Roman" w:hAnsi="Times New Roman"/>
          <w:sz w:val="24"/>
        </w:rPr>
        <w:t>Develop, maintain and strengthen a diabetes registry if feasible and sustainable; and include information on complications. This can be more easily achieved when electronic medical files are used.</w:t>
      </w:r>
    </w:p>
    <w:p w14:paraId="3546390E" w14:textId="51D2BBC4" w:rsidR="00405A11" w:rsidRDefault="00405A11" w:rsidP="008F3D64">
      <w:pPr>
        <w:numPr>
          <w:ilvl w:val="0"/>
          <w:numId w:val="14"/>
        </w:numPr>
        <w:bidi w:val="0"/>
        <w:spacing w:after="160" w:line="360" w:lineRule="auto"/>
        <w:ind w:left="360"/>
        <w:contextualSpacing/>
        <w:rPr>
          <w:rFonts w:ascii="Times New Roman" w:hAnsi="Times New Roman"/>
          <w:b/>
          <w:bCs w:val="0"/>
          <w:sz w:val="24"/>
        </w:rPr>
      </w:pPr>
      <w:r w:rsidRPr="00405A11">
        <w:rPr>
          <w:rFonts w:ascii="Times New Roman" w:hAnsi="Times New Roman"/>
          <w:b/>
          <w:bCs w:val="0"/>
          <w:sz w:val="24"/>
        </w:rPr>
        <w:t>Medical products and technology</w:t>
      </w:r>
    </w:p>
    <w:p w14:paraId="096CB01E" w14:textId="7AD880F0" w:rsidR="00405A11" w:rsidRPr="00405A11" w:rsidRDefault="005E5C6D" w:rsidP="00974456">
      <w:pPr>
        <w:bidi w:val="0"/>
        <w:spacing w:after="160" w:line="360" w:lineRule="auto"/>
        <w:ind w:left="360"/>
        <w:contextualSpacing/>
        <w:jc w:val="both"/>
        <w:rPr>
          <w:rFonts w:ascii="Times New Roman" w:hAnsi="Times New Roman"/>
          <w:sz w:val="24"/>
        </w:rPr>
      </w:pPr>
      <w:r w:rsidRPr="005E5C6D">
        <w:rPr>
          <w:rFonts w:ascii="Times New Roman" w:hAnsi="Times New Roman"/>
          <w:sz w:val="24"/>
        </w:rPr>
        <w:t>Health systems need to guarantee equitable access to medicines and other technologies, which are of assured quality, safety, efficacy, and cost-effectiveness and ensure that</w:t>
      </w:r>
      <w:r>
        <w:rPr>
          <w:rFonts w:ascii="Times New Roman" w:hAnsi="Times New Roman"/>
          <w:sz w:val="24"/>
        </w:rPr>
        <w:t xml:space="preserve"> </w:t>
      </w:r>
      <w:r w:rsidRPr="005E5C6D">
        <w:rPr>
          <w:rFonts w:ascii="Times New Roman" w:hAnsi="Times New Roman"/>
          <w:sz w:val="24"/>
        </w:rPr>
        <w:t>these are used in an evidence-based and cost-effective</w:t>
      </w:r>
      <w:r>
        <w:rPr>
          <w:rFonts w:ascii="Times New Roman" w:hAnsi="Times New Roman"/>
          <w:sz w:val="24"/>
        </w:rPr>
        <w:t xml:space="preserve"> </w:t>
      </w:r>
      <w:r w:rsidRPr="005E5C6D">
        <w:rPr>
          <w:rFonts w:ascii="Times New Roman" w:hAnsi="Times New Roman"/>
          <w:sz w:val="24"/>
        </w:rPr>
        <w:t>manner</w:t>
      </w:r>
      <w:r>
        <w:rPr>
          <w:rFonts w:ascii="Times New Roman" w:hAnsi="Times New Roman"/>
          <w:sz w:val="24"/>
        </w:rPr>
        <w:t xml:space="preserve">. The way forward to </w:t>
      </w:r>
      <w:r w:rsidR="00495599">
        <w:rPr>
          <w:rFonts w:ascii="Times New Roman" w:hAnsi="Times New Roman"/>
          <w:sz w:val="24"/>
        </w:rPr>
        <w:t xml:space="preserve">a </w:t>
      </w:r>
      <w:r>
        <w:rPr>
          <w:rFonts w:ascii="Times New Roman" w:hAnsi="Times New Roman"/>
          <w:sz w:val="24"/>
        </w:rPr>
        <w:t>better health</w:t>
      </w:r>
      <w:r w:rsidR="00495599">
        <w:rPr>
          <w:rFonts w:ascii="Times New Roman" w:hAnsi="Times New Roman"/>
          <w:sz w:val="24"/>
        </w:rPr>
        <w:t xml:space="preserve">care </w:t>
      </w:r>
      <w:r>
        <w:rPr>
          <w:rFonts w:ascii="Times New Roman" w:hAnsi="Times New Roman"/>
          <w:sz w:val="24"/>
        </w:rPr>
        <w:t xml:space="preserve">system performance </w:t>
      </w:r>
      <w:r w:rsidR="00495599">
        <w:rPr>
          <w:rFonts w:ascii="Times New Roman" w:hAnsi="Times New Roman"/>
          <w:sz w:val="24"/>
        </w:rPr>
        <w:t xml:space="preserve">in this building block includes: </w:t>
      </w:r>
      <w:r w:rsidR="00405A11" w:rsidRPr="00405A11">
        <w:rPr>
          <w:rFonts w:ascii="Times New Roman" w:hAnsi="Times New Roman"/>
          <w:sz w:val="24"/>
        </w:rPr>
        <w:t>Promote rational use of drugs and effective drug management to increase accessibility and avoid wastage of scarce resources</w:t>
      </w:r>
      <w:r w:rsidR="00C83F23">
        <w:rPr>
          <w:rFonts w:ascii="Times New Roman" w:hAnsi="Times New Roman"/>
          <w:sz w:val="24"/>
        </w:rPr>
        <w:t>;</w:t>
      </w:r>
      <w:r w:rsidR="00495599">
        <w:rPr>
          <w:rFonts w:ascii="Times New Roman" w:hAnsi="Times New Roman"/>
          <w:sz w:val="24"/>
        </w:rPr>
        <w:t xml:space="preserve"> </w:t>
      </w:r>
      <w:r w:rsidR="00405A11" w:rsidRPr="00405A11">
        <w:rPr>
          <w:rFonts w:ascii="Times New Roman" w:hAnsi="Times New Roman"/>
          <w:sz w:val="24"/>
        </w:rPr>
        <w:t>Revise practices of purchasing, prescribing, and dispensing to focus on the most cost-effective medications and technology</w:t>
      </w:r>
      <w:r w:rsidR="00C83F23">
        <w:rPr>
          <w:rFonts w:ascii="Times New Roman" w:hAnsi="Times New Roman"/>
          <w:sz w:val="24"/>
        </w:rPr>
        <w:t>;</w:t>
      </w:r>
      <w:r w:rsidR="00495599">
        <w:rPr>
          <w:rFonts w:ascii="Times New Roman" w:hAnsi="Times New Roman"/>
          <w:sz w:val="24"/>
        </w:rPr>
        <w:t xml:space="preserve"> </w:t>
      </w:r>
      <w:r w:rsidR="00405A11" w:rsidRPr="00405A11">
        <w:rPr>
          <w:rFonts w:ascii="Times New Roman" w:hAnsi="Times New Roman"/>
          <w:sz w:val="24"/>
        </w:rPr>
        <w:t>Implement policies and programs to ensure equitable access to affordable essential medicines and technologies (including diagnostic equipment and supplies)</w:t>
      </w:r>
      <w:r w:rsidR="00C83F23">
        <w:rPr>
          <w:rFonts w:ascii="Times New Roman" w:hAnsi="Times New Roman"/>
          <w:sz w:val="24"/>
        </w:rPr>
        <w:t>;</w:t>
      </w:r>
      <w:r w:rsidR="00495599">
        <w:rPr>
          <w:rFonts w:ascii="Times New Roman" w:hAnsi="Times New Roman"/>
          <w:sz w:val="24"/>
        </w:rPr>
        <w:t xml:space="preserve"> </w:t>
      </w:r>
      <w:r w:rsidR="00405A11" w:rsidRPr="00405A11">
        <w:rPr>
          <w:rFonts w:ascii="Times New Roman" w:hAnsi="Times New Roman"/>
          <w:sz w:val="24"/>
        </w:rPr>
        <w:t>Introduce options to improve access to insulin and other diabetes medications</w:t>
      </w:r>
      <w:r w:rsidR="00C83F23">
        <w:rPr>
          <w:rFonts w:ascii="Times New Roman" w:hAnsi="Times New Roman"/>
          <w:sz w:val="24"/>
        </w:rPr>
        <w:t>;</w:t>
      </w:r>
      <w:r w:rsidR="00495599">
        <w:rPr>
          <w:rFonts w:ascii="Times New Roman" w:hAnsi="Times New Roman"/>
          <w:sz w:val="24"/>
        </w:rPr>
        <w:t xml:space="preserve"> </w:t>
      </w:r>
      <w:r w:rsidR="00405A11" w:rsidRPr="00405A11">
        <w:rPr>
          <w:rFonts w:ascii="Times New Roman" w:hAnsi="Times New Roman"/>
          <w:sz w:val="24"/>
        </w:rPr>
        <w:t>Provide all diabetes patients, particularly children and pregnant women, with glucometers and testing strips</w:t>
      </w:r>
      <w:r w:rsidR="00C83F23">
        <w:rPr>
          <w:rFonts w:ascii="Times New Roman" w:hAnsi="Times New Roman"/>
          <w:sz w:val="24"/>
        </w:rPr>
        <w:t>;</w:t>
      </w:r>
      <w:r w:rsidR="00405A11" w:rsidRPr="00405A11">
        <w:rPr>
          <w:rFonts w:ascii="Times New Roman" w:hAnsi="Times New Roman"/>
          <w:sz w:val="24"/>
        </w:rPr>
        <w:t xml:space="preserve"> </w:t>
      </w:r>
      <w:r w:rsidR="00495599">
        <w:rPr>
          <w:rFonts w:ascii="Times New Roman" w:hAnsi="Times New Roman"/>
          <w:sz w:val="24"/>
        </w:rPr>
        <w:t xml:space="preserve">and finally, </w:t>
      </w:r>
      <w:r w:rsidR="00405A11" w:rsidRPr="00405A11">
        <w:rPr>
          <w:rFonts w:ascii="Times New Roman" w:hAnsi="Times New Roman"/>
          <w:sz w:val="24"/>
        </w:rPr>
        <w:t>Advocate for free access of medicines, supplies, equipment and the maintenance material to enter Gaza on time and as needed</w:t>
      </w:r>
      <w:r w:rsidR="00C83F23">
        <w:rPr>
          <w:rFonts w:ascii="Times New Roman" w:hAnsi="Times New Roman"/>
          <w:sz w:val="24"/>
        </w:rPr>
        <w:t>.</w:t>
      </w:r>
      <w:r w:rsidR="00405A11" w:rsidRPr="00405A11">
        <w:rPr>
          <w:rFonts w:ascii="Times New Roman" w:hAnsi="Times New Roman"/>
          <w:sz w:val="24"/>
        </w:rPr>
        <w:t xml:space="preserve"> </w:t>
      </w:r>
    </w:p>
    <w:p w14:paraId="29AD273F" w14:textId="16C5B549" w:rsidR="00405A11" w:rsidRDefault="00CD24CA" w:rsidP="008F3D64">
      <w:pPr>
        <w:numPr>
          <w:ilvl w:val="0"/>
          <w:numId w:val="14"/>
        </w:numPr>
        <w:bidi w:val="0"/>
        <w:spacing w:after="160" w:line="360" w:lineRule="auto"/>
        <w:ind w:left="360"/>
        <w:contextualSpacing/>
        <w:jc w:val="both"/>
        <w:rPr>
          <w:rFonts w:ascii="Times New Roman" w:hAnsi="Times New Roman"/>
          <w:b/>
          <w:bCs w:val="0"/>
          <w:sz w:val="24"/>
        </w:rPr>
      </w:pPr>
      <w:r>
        <w:rPr>
          <w:rFonts w:ascii="Times New Roman" w:hAnsi="Times New Roman"/>
          <w:b/>
          <w:bCs w:val="0"/>
          <w:sz w:val="24"/>
        </w:rPr>
        <w:t xml:space="preserve">Health </w:t>
      </w:r>
      <w:r w:rsidR="00405A11" w:rsidRPr="00405A11">
        <w:rPr>
          <w:rFonts w:ascii="Times New Roman" w:hAnsi="Times New Roman"/>
          <w:b/>
          <w:bCs w:val="0"/>
          <w:sz w:val="24"/>
        </w:rPr>
        <w:t>Financing</w:t>
      </w:r>
      <w:r w:rsidR="00A53130">
        <w:rPr>
          <w:rFonts w:ascii="Times New Roman" w:hAnsi="Times New Roman"/>
          <w:b/>
          <w:bCs w:val="0"/>
          <w:sz w:val="24"/>
        </w:rPr>
        <w:t>:</w:t>
      </w:r>
    </w:p>
    <w:p w14:paraId="5EFF15E4" w14:textId="4A08371C" w:rsidR="00405A11" w:rsidRPr="00405A11" w:rsidRDefault="00A53130" w:rsidP="00CD24CA">
      <w:pPr>
        <w:bidi w:val="0"/>
        <w:spacing w:after="160" w:line="360" w:lineRule="auto"/>
        <w:ind w:left="360"/>
        <w:contextualSpacing/>
        <w:jc w:val="both"/>
        <w:rPr>
          <w:rFonts w:ascii="Times New Roman" w:hAnsi="Times New Roman"/>
          <w:sz w:val="24"/>
        </w:rPr>
      </w:pPr>
      <w:r w:rsidRPr="00CD24CA">
        <w:rPr>
          <w:rFonts w:ascii="Times New Roman" w:hAnsi="Times New Roman"/>
          <w:sz w:val="24"/>
        </w:rPr>
        <w:t xml:space="preserve">In Palestine as other LICs and LMICs, a high proportion of money for healthcare comes from individuals in the form of out-of-pocket expenditure. The challenge in LICs and LMICs is to provide financial protection to the population with a very low formal sector and tax base. Financial system reform is crucial to minimize health inequalities and foster access to healthcare. The development and reform of health financing </w:t>
      </w:r>
      <w:r w:rsidR="00CD24CA" w:rsidRPr="00CD24CA">
        <w:rPr>
          <w:rFonts w:ascii="Times New Roman" w:hAnsi="Times New Roman"/>
          <w:sz w:val="24"/>
        </w:rPr>
        <w:t>should include</w:t>
      </w:r>
      <w:r w:rsidRPr="00CD24CA">
        <w:rPr>
          <w:rFonts w:ascii="Times New Roman" w:hAnsi="Times New Roman"/>
          <w:sz w:val="24"/>
        </w:rPr>
        <w:t>: T</w:t>
      </w:r>
      <w:r w:rsidR="00405A11" w:rsidRPr="00CD24CA">
        <w:rPr>
          <w:rFonts w:ascii="Times New Roman" w:hAnsi="Times New Roman"/>
          <w:sz w:val="24"/>
        </w:rPr>
        <w:t>ransform the current Palestinian</w:t>
      </w:r>
      <w:r w:rsidR="00C83F23" w:rsidRPr="00CD24CA">
        <w:rPr>
          <w:rFonts w:ascii="Times New Roman" w:hAnsi="Times New Roman"/>
          <w:sz w:val="24"/>
        </w:rPr>
        <w:t xml:space="preserve"> </w:t>
      </w:r>
      <w:r w:rsidR="00405A11" w:rsidRPr="00CD24CA">
        <w:rPr>
          <w:rFonts w:ascii="Times New Roman" w:hAnsi="Times New Roman"/>
          <w:sz w:val="24"/>
        </w:rPr>
        <w:t xml:space="preserve">Authority health </w:t>
      </w:r>
      <w:r w:rsidR="00405A11" w:rsidRPr="00CD24CA">
        <w:rPr>
          <w:rFonts w:ascii="Times New Roman" w:hAnsi="Times New Roman"/>
          <w:sz w:val="24"/>
        </w:rPr>
        <w:lastRenderedPageBreak/>
        <w:t>insurance scheme into a</w:t>
      </w:r>
      <w:r w:rsidR="00405A11" w:rsidRPr="00405A11">
        <w:rPr>
          <w:rFonts w:ascii="Times New Roman" w:hAnsi="Times New Roman"/>
          <w:sz w:val="24"/>
        </w:rPr>
        <w:t xml:space="preserve"> sovereign and accountable legal entity with control over its own resources</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 xml:space="preserve">Promote Universal </w:t>
      </w:r>
      <w:r w:rsidR="00C83F23">
        <w:rPr>
          <w:rFonts w:ascii="Times New Roman" w:hAnsi="Times New Roman"/>
          <w:sz w:val="24"/>
        </w:rPr>
        <w:t>H</w:t>
      </w:r>
      <w:r w:rsidR="00405A11" w:rsidRPr="00405A11">
        <w:rPr>
          <w:rFonts w:ascii="Times New Roman" w:hAnsi="Times New Roman"/>
          <w:sz w:val="24"/>
        </w:rPr>
        <w:t>ealth Coverage in congruence with Sustainable Development Goals and the WHO recommendations</w:t>
      </w:r>
      <w:r w:rsidR="00C83F23">
        <w:rPr>
          <w:rFonts w:ascii="Times New Roman" w:hAnsi="Times New Roman"/>
          <w:sz w:val="24"/>
        </w:rPr>
        <w:t>;</w:t>
      </w:r>
      <w:r w:rsidR="00405A11" w:rsidRPr="00405A11">
        <w:rPr>
          <w:rFonts w:ascii="Times New Roman" w:hAnsi="Times New Roman"/>
          <w:sz w:val="24"/>
        </w:rPr>
        <w:t xml:space="preserve"> Promote community-based health financing to cover the health-care costs of various categories of the population</w:t>
      </w:r>
      <w:r w:rsidR="00C83F23">
        <w:rPr>
          <w:rFonts w:ascii="Times New Roman" w:hAnsi="Times New Roman"/>
          <w:sz w:val="24"/>
        </w:rPr>
        <w:t>;</w:t>
      </w:r>
      <w:r w:rsidR="00405A11" w:rsidRPr="00405A11">
        <w:rPr>
          <w:rFonts w:ascii="Times New Roman" w:hAnsi="Times New Roman"/>
          <w:sz w:val="24"/>
        </w:rPr>
        <w:t xml:space="preserve"> Integrate a system of payment by capitation for primary health care and per admission for inpatient care</w:t>
      </w:r>
      <w:r w:rsidR="00C83F23">
        <w:rPr>
          <w:rFonts w:ascii="Times New Roman" w:hAnsi="Times New Roman"/>
          <w:sz w:val="24"/>
        </w:rPr>
        <w:t>;</w:t>
      </w:r>
      <w:r w:rsidR="00CD24CA">
        <w:rPr>
          <w:rFonts w:ascii="Times New Roman" w:hAnsi="Times New Roman"/>
          <w:sz w:val="24"/>
        </w:rPr>
        <w:t xml:space="preserve"> </w:t>
      </w:r>
      <w:r w:rsidR="00405A11" w:rsidRPr="00405A11">
        <w:rPr>
          <w:rFonts w:ascii="Times New Roman" w:hAnsi="Times New Roman"/>
          <w:sz w:val="24"/>
        </w:rPr>
        <w:t>Work towards institutionalization of a genuine universal scheme of social insurance</w:t>
      </w:r>
      <w:r w:rsidR="00C83F23">
        <w:rPr>
          <w:rFonts w:ascii="Times New Roman" w:hAnsi="Times New Roman"/>
          <w:sz w:val="24"/>
        </w:rPr>
        <w:t>;</w:t>
      </w:r>
      <w:r w:rsidR="00CD24CA">
        <w:rPr>
          <w:rFonts w:ascii="Times New Roman" w:hAnsi="Times New Roman"/>
          <w:sz w:val="24"/>
        </w:rPr>
        <w:t xml:space="preserve"> </w:t>
      </w:r>
      <w:r w:rsidR="00405A11" w:rsidRPr="00405A11">
        <w:rPr>
          <w:rFonts w:ascii="Times New Roman" w:hAnsi="Times New Roman"/>
          <w:sz w:val="24"/>
        </w:rPr>
        <w:t>Establish a single treasury account for the donors to reduce duplication and wastage of resources</w:t>
      </w:r>
      <w:r w:rsidR="00C83F23">
        <w:rPr>
          <w:rFonts w:ascii="Times New Roman" w:hAnsi="Times New Roman"/>
          <w:sz w:val="24"/>
        </w:rPr>
        <w:t>;</w:t>
      </w:r>
      <w:r w:rsidR="00CD24CA">
        <w:rPr>
          <w:rFonts w:ascii="Times New Roman" w:hAnsi="Times New Roman"/>
          <w:sz w:val="24"/>
        </w:rPr>
        <w:t xml:space="preserve"> and finally, </w:t>
      </w:r>
      <w:r w:rsidR="00405A11" w:rsidRPr="00405A11">
        <w:rPr>
          <w:rFonts w:ascii="Times New Roman" w:hAnsi="Times New Roman"/>
          <w:sz w:val="24"/>
        </w:rPr>
        <w:t>Increase and prioritize national budgetary allocations for addressing diabetes and key risk factors.</w:t>
      </w:r>
    </w:p>
    <w:p w14:paraId="7AF7AB5C" w14:textId="195E44CC" w:rsidR="00405A11" w:rsidRDefault="00405A11" w:rsidP="008F3D64">
      <w:pPr>
        <w:numPr>
          <w:ilvl w:val="0"/>
          <w:numId w:val="14"/>
        </w:numPr>
        <w:bidi w:val="0"/>
        <w:spacing w:after="160" w:line="360" w:lineRule="auto"/>
        <w:ind w:left="360"/>
        <w:contextualSpacing/>
        <w:jc w:val="both"/>
        <w:rPr>
          <w:rFonts w:ascii="Times New Roman" w:hAnsi="Times New Roman"/>
          <w:b/>
          <w:bCs w:val="0"/>
          <w:sz w:val="24"/>
        </w:rPr>
      </w:pPr>
      <w:r w:rsidRPr="00405A11">
        <w:rPr>
          <w:rFonts w:ascii="Times New Roman" w:hAnsi="Times New Roman"/>
          <w:b/>
          <w:bCs w:val="0"/>
          <w:sz w:val="24"/>
        </w:rPr>
        <w:t>Leadership and Governance (Stewardship)</w:t>
      </w:r>
      <w:r w:rsidR="00CD24CA">
        <w:rPr>
          <w:rFonts w:ascii="Times New Roman" w:hAnsi="Times New Roman"/>
          <w:b/>
          <w:bCs w:val="0"/>
          <w:sz w:val="24"/>
        </w:rPr>
        <w:t xml:space="preserve">: </w:t>
      </w:r>
    </w:p>
    <w:p w14:paraId="262B98C1" w14:textId="3DC38C89" w:rsidR="00462235" w:rsidRPr="004F1EFE" w:rsidRDefault="00CD24CA" w:rsidP="00974456">
      <w:pPr>
        <w:bidi w:val="0"/>
        <w:spacing w:after="160" w:line="360" w:lineRule="auto"/>
        <w:ind w:left="360"/>
        <w:contextualSpacing/>
        <w:jc w:val="both"/>
        <w:rPr>
          <w:rFonts w:ascii="Times New Roman" w:hAnsi="Times New Roman"/>
          <w:sz w:val="24"/>
        </w:rPr>
      </w:pPr>
      <w:r w:rsidRPr="00191ADB">
        <w:rPr>
          <w:rFonts w:ascii="Times New Roman" w:hAnsi="Times New Roman"/>
          <w:sz w:val="24"/>
        </w:rPr>
        <w:t xml:space="preserve">The governmental institution in LICs and LMICs responsible for addressing the challenge of diabetes is the Ministry of Health. As such, Ministries of Health play a critical leadership role in organizing and delivering care, as well as, involving other national stakeholders in health-related issues. The way forward to reform the duties and functions of the MOH should include: </w:t>
      </w:r>
      <w:r w:rsidR="00405A11" w:rsidRPr="00191ADB">
        <w:rPr>
          <w:rFonts w:ascii="Times New Roman" w:hAnsi="Times New Roman"/>
          <w:sz w:val="24"/>
        </w:rPr>
        <w:t>Empower the Ministry of Health through appropriate regulations and enhance capacity of</w:t>
      </w:r>
      <w:r w:rsidR="00405A11" w:rsidRPr="00405A11">
        <w:rPr>
          <w:rFonts w:ascii="Times New Roman" w:hAnsi="Times New Roman"/>
          <w:sz w:val="24"/>
        </w:rPr>
        <w:t xml:space="preserve"> planning and supervision</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Collectively redefine a vision for the healthcare system</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Enhance intersectoral collaboration at all levels of planning, financing, and provision</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Promote transparency and end cronyism of public employment</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Continue commitment to addressing diabetes as a priority in national NCD responses</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Strengthen the capacity of ministries of health to exercise a strategic leadership and coordination role in policy development that engages all stakeholders across government, nongovernmental organizations, civil society and the private sector; ensuring that issues relating to diabetes receive a coordinated, comprehensive and integrated response</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Ensure that national policies and plans addressing diabetes are totally cost estimated; then funded and implemented</w:t>
      </w:r>
      <w:r w:rsidR="00C83F23">
        <w:rPr>
          <w:rFonts w:ascii="Times New Roman" w:hAnsi="Times New Roman"/>
          <w:sz w:val="24"/>
        </w:rPr>
        <w:t>;</w:t>
      </w:r>
      <w:r>
        <w:rPr>
          <w:rFonts w:ascii="Times New Roman" w:hAnsi="Times New Roman"/>
          <w:sz w:val="24"/>
        </w:rPr>
        <w:t xml:space="preserve"> </w:t>
      </w:r>
      <w:r w:rsidR="00405A11" w:rsidRPr="00405A11">
        <w:rPr>
          <w:rFonts w:ascii="Times New Roman" w:hAnsi="Times New Roman"/>
          <w:sz w:val="24"/>
        </w:rPr>
        <w:t>Foster accountability by setting national targets and indicators for diabetes, obesity, physical inactivity, availability of essential medicines and basic technologies; and reductions in premature mortality resulting from NCDs, taking into account the NCD-related Sustainable Development Goal targets for 2030</w:t>
      </w:r>
      <w:r w:rsidR="008354BD">
        <w:rPr>
          <w:rFonts w:ascii="Times New Roman" w:hAnsi="Times New Roman"/>
          <w:sz w:val="24"/>
        </w:rPr>
        <w:t>;</w:t>
      </w:r>
      <w:r>
        <w:rPr>
          <w:rFonts w:ascii="Times New Roman" w:hAnsi="Times New Roman"/>
          <w:sz w:val="24"/>
        </w:rPr>
        <w:t xml:space="preserve"> and finally, </w:t>
      </w:r>
      <w:r w:rsidR="00405A11" w:rsidRPr="00405A11">
        <w:rPr>
          <w:rFonts w:ascii="Times New Roman" w:hAnsi="Times New Roman"/>
          <w:sz w:val="24"/>
        </w:rPr>
        <w:t xml:space="preserve">Create supportive built and social </w:t>
      </w:r>
      <w:r w:rsidR="00405A11" w:rsidRPr="00405A11">
        <w:rPr>
          <w:rFonts w:ascii="Times New Roman" w:hAnsi="Times New Roman"/>
          <w:sz w:val="24"/>
        </w:rPr>
        <w:lastRenderedPageBreak/>
        <w:t xml:space="preserve">environments </w:t>
      </w:r>
      <w:r w:rsidR="00405A11" w:rsidRPr="004F1EFE">
        <w:rPr>
          <w:rFonts w:ascii="Times New Roman" w:hAnsi="Times New Roman"/>
          <w:sz w:val="24"/>
        </w:rPr>
        <w:t>for physical activity</w:t>
      </w:r>
      <w:r w:rsidR="00191ADB" w:rsidRPr="004F1EFE">
        <w:rPr>
          <w:rFonts w:ascii="Times New Roman" w:hAnsi="Times New Roman"/>
          <w:sz w:val="24"/>
        </w:rPr>
        <w:t xml:space="preserve">, </w:t>
      </w:r>
      <w:r w:rsidR="00405A11" w:rsidRPr="004F1EFE">
        <w:rPr>
          <w:rFonts w:ascii="Times New Roman" w:hAnsi="Times New Roman"/>
          <w:sz w:val="24"/>
        </w:rPr>
        <w:t>transport and urban planning policy measures that can facilitate access to safe, affordable opportunities for physical activity.</w:t>
      </w:r>
    </w:p>
    <w:p w14:paraId="27C58D6C" w14:textId="77777777" w:rsidR="008C126C" w:rsidRPr="004F1EFE" w:rsidRDefault="008C126C" w:rsidP="00974456">
      <w:pPr>
        <w:bidi w:val="0"/>
        <w:spacing w:after="160" w:line="360" w:lineRule="auto"/>
        <w:contextualSpacing/>
        <w:jc w:val="both"/>
        <w:rPr>
          <w:rFonts w:ascii="Times New Roman" w:hAnsi="Times New Roman"/>
          <w:sz w:val="24"/>
        </w:rPr>
      </w:pPr>
      <w:r w:rsidRPr="004F1EFE">
        <w:rPr>
          <w:rFonts w:ascii="Times New Roman" w:hAnsi="Times New Roman"/>
          <w:sz w:val="24"/>
        </w:rPr>
        <w:t>Strength and Limitations of the Study: the strength of this study is due to the fact that it is the first study of its caliber uniquely conducted by utilizing the World Health Organization (WHO) health systems building blocks as a framework, harmonized by implementing the mixed methods approach in order to provide holistic in-depth understanding of the Palestinian healthcare system that operates in very complicated politico-economic context and unpredictable force majeure circumstances. As for the limitations, one of the study limitations was that only the respective frontline professionals and managers within the healthcare system were included in this study. The views and perceptions of diabetes patients, local communities, external donors and other stakeholders have been constrained, though they are considered extremely important to fully understand the health system and should contribute crucially for the reform plan of the health system that should be addressed in future studies. As a cross-section research, it was obvious that the chronicity of the conflict, financial and political crises at the time of the study have highly influenced the professionals’ perspectives on the healthcare system. The use of the mixed methods approach has alleviated such limitation; but still the research has shown the influence of the major events and situations that took place at the time of the research. Actually, there were limitations connected to the number of health professionals who participated in the quantitative survey, mainly from NGOs, Private sector and the UNRWA in Gaza. Finally, the access to internet and computers in remote clinics and in Gaza has negatively reduced the number of participants in the research.</w:t>
      </w:r>
    </w:p>
    <w:p w14:paraId="4CFAA6E8" w14:textId="38D42316" w:rsidR="00405A11" w:rsidRDefault="00405A11" w:rsidP="00974456">
      <w:pPr>
        <w:bidi w:val="0"/>
        <w:spacing w:after="0" w:line="360" w:lineRule="auto"/>
        <w:contextualSpacing/>
        <w:rPr>
          <w:rFonts w:ascii="Times New Roman" w:hAnsi="Times New Roman"/>
          <w:sz w:val="24"/>
        </w:rPr>
      </w:pPr>
      <w:r w:rsidRPr="00405A11">
        <w:rPr>
          <w:rFonts w:ascii="Times New Roman" w:hAnsi="Times New Roman"/>
          <w:sz w:val="24"/>
        </w:rPr>
        <w:t>Notwithstanding, there are no simple solutions for addressing diabetes; but coordinated, well-planned multicomponent intervention can make a significant difference. Everyone has a role to play – governments, health-care providers, people with diabetes and those who care for them; civil society, food producers, manufacturers and suppliers of medicines; and technology are all stakeholders that should work effectively together. Collectively, they can all make a significant contribution to halt the rise in diabetes and improve the lives of those living with the disease.</w:t>
      </w:r>
    </w:p>
    <w:p w14:paraId="7F1E3A65" w14:textId="6D86E4A0" w:rsidR="0080193B" w:rsidRDefault="00895E16" w:rsidP="00A832EA">
      <w:pPr>
        <w:pStyle w:val="Heading1"/>
        <w:rPr>
          <w:rStyle w:val="Heading1Char"/>
          <w:b/>
          <w:bCs/>
        </w:rPr>
      </w:pPr>
      <w:bookmarkStart w:id="215" w:name="_Toc53945067"/>
      <w:bookmarkStart w:id="216" w:name="_Toc60692535"/>
      <w:r w:rsidRPr="00097003">
        <w:rPr>
          <w:rStyle w:val="Heading1Char"/>
          <w:b/>
          <w:bCs/>
        </w:rPr>
        <w:lastRenderedPageBreak/>
        <w:t>b</w:t>
      </w:r>
      <w:r w:rsidR="00FB001E" w:rsidRPr="00097003">
        <w:rPr>
          <w:rStyle w:val="Heading1Char"/>
          <w:b/>
          <w:bCs/>
        </w:rPr>
        <w:t>ib</w:t>
      </w:r>
      <w:r w:rsidRPr="00097003">
        <w:rPr>
          <w:rStyle w:val="Heading1Char"/>
          <w:b/>
          <w:bCs/>
        </w:rPr>
        <w:t>liography</w:t>
      </w:r>
      <w:bookmarkEnd w:id="215"/>
      <w:bookmarkEnd w:id="216"/>
      <w:r w:rsidRPr="00097003">
        <w:rPr>
          <w:rStyle w:val="Heading1Char"/>
          <w:b/>
          <w:bCs/>
        </w:rPr>
        <w:t xml:space="preserve"> </w:t>
      </w:r>
    </w:p>
    <w:p w14:paraId="6AFDB8F8" w14:textId="77777777" w:rsidR="00097003" w:rsidRPr="00097003" w:rsidRDefault="00097003" w:rsidP="00097003"/>
    <w:p w14:paraId="183AB682" w14:textId="7E7FBE11" w:rsidR="00810610" w:rsidRPr="00810610" w:rsidRDefault="00324912" w:rsidP="00E6513D">
      <w:pPr>
        <w:widowControl w:val="0"/>
        <w:autoSpaceDE w:val="0"/>
        <w:autoSpaceDN w:val="0"/>
        <w:bidi w:val="0"/>
        <w:adjustRightInd w:val="0"/>
        <w:spacing w:after="0" w:line="360" w:lineRule="auto"/>
        <w:rPr>
          <w:rFonts w:ascii="Times New Roman" w:hAnsi="Times New Roman"/>
          <w:noProof/>
          <w:sz w:val="24"/>
        </w:rPr>
      </w:pPr>
      <w:r w:rsidRPr="00B76DE9">
        <w:rPr>
          <w:rFonts w:ascii="Times New Roman" w:hAnsi="Times New Roman"/>
          <w:sz w:val="24"/>
        </w:rPr>
        <w:fldChar w:fldCharType="begin" w:fldLock="1"/>
      </w:r>
      <w:r w:rsidR="00ED00DE" w:rsidRPr="00B76DE9">
        <w:rPr>
          <w:rFonts w:ascii="Times New Roman" w:hAnsi="Times New Roman"/>
          <w:sz w:val="24"/>
        </w:rPr>
        <w:instrText xml:space="preserve">ADDIN Mendeley Bibliography CSL_BIBLIOGRAPHY </w:instrText>
      </w:r>
      <w:r w:rsidRPr="00B76DE9">
        <w:rPr>
          <w:rFonts w:ascii="Times New Roman" w:hAnsi="Times New Roman"/>
          <w:sz w:val="24"/>
        </w:rPr>
        <w:fldChar w:fldCharType="separate"/>
      </w:r>
      <w:r w:rsidR="00810610" w:rsidRPr="00810610">
        <w:rPr>
          <w:rFonts w:ascii="Times New Roman" w:hAnsi="Times New Roman"/>
          <w:noProof/>
          <w:sz w:val="24"/>
        </w:rPr>
        <w:t>[1]</w:t>
      </w:r>
      <w:r w:rsidR="00810610" w:rsidRPr="00810610">
        <w:rPr>
          <w:rFonts w:ascii="Times New Roman" w:hAnsi="Times New Roman"/>
          <w:noProof/>
          <w:sz w:val="24"/>
        </w:rPr>
        <w:tab/>
        <w:t>World Health Organisation. Global Report on Diabetes. Geneva: 2016.</w:t>
      </w:r>
    </w:p>
    <w:p w14:paraId="1F7853A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w:t>
      </w:r>
      <w:r w:rsidRPr="00810610">
        <w:rPr>
          <w:rFonts w:ascii="Times New Roman" w:hAnsi="Times New Roman"/>
          <w:noProof/>
          <w:sz w:val="24"/>
        </w:rPr>
        <w:tab/>
        <w:t>International Diabetes Federation. IDF Diabetes Atlas Ninth edition 2019. 2019.</w:t>
      </w:r>
    </w:p>
    <w:p w14:paraId="662EBB0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w:t>
      </w:r>
      <w:r w:rsidRPr="00810610">
        <w:rPr>
          <w:rFonts w:ascii="Times New Roman" w:hAnsi="Times New Roman"/>
          <w:noProof/>
          <w:sz w:val="24"/>
        </w:rPr>
        <w:tab/>
        <w:t>International Diabetes Federation (IDF). IDF Diabetes Atlas. 8th Ed. Brussels, Belgium: International Diabetes Federation; 2017.</w:t>
      </w:r>
    </w:p>
    <w:p w14:paraId="29CA220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w:t>
      </w:r>
      <w:r w:rsidRPr="00810610">
        <w:rPr>
          <w:rFonts w:ascii="Times New Roman" w:hAnsi="Times New Roman"/>
          <w:noProof/>
          <w:sz w:val="24"/>
        </w:rPr>
        <w:tab/>
        <w:t>Saeedi P, Salpea P, Karuranga S, Petersohn I, Malanda B, Gregg EW, et al. Mortality attributable to diabetes in 20–79 years old adults, 2019 estimates: Results from the International Diabetes Federation Diabetes Atlas, 9th edition. Diabetes Res Clin Pract 2020;162:108086. https://doi.org/10.1016/j.diabres.2020.108086.</w:t>
      </w:r>
    </w:p>
    <w:p w14:paraId="4A887DF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w:t>
      </w:r>
      <w:r w:rsidRPr="00810610">
        <w:rPr>
          <w:rFonts w:ascii="Times New Roman" w:hAnsi="Times New Roman"/>
          <w:noProof/>
          <w:sz w:val="24"/>
        </w:rPr>
        <w:tab/>
        <w:t>International Diabetes Federation. IDF Diabetes Atlas. 7th Ed. Brussels, Belgium: International Diabetes Federation; 2015.</w:t>
      </w:r>
    </w:p>
    <w:p w14:paraId="715596F7"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w:t>
      </w:r>
      <w:r w:rsidRPr="00810610">
        <w:rPr>
          <w:rFonts w:ascii="Times New Roman" w:hAnsi="Times New Roman"/>
          <w:noProof/>
          <w:sz w:val="24"/>
        </w:rPr>
        <w:tab/>
        <w:t>World Bank. World development indicators 2017. 2017.</w:t>
      </w:r>
    </w:p>
    <w:p w14:paraId="7B8D75F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w:t>
      </w:r>
      <w:r w:rsidRPr="00810610">
        <w:rPr>
          <w:rFonts w:ascii="Times New Roman" w:hAnsi="Times New Roman"/>
          <w:noProof/>
          <w:sz w:val="24"/>
        </w:rPr>
        <w:tab/>
        <w:t>Balabanova D, Mills A, Conteh L, Akkazieva B, Banteyerga H, Dash U, et al. Good Health at Low Cost 25 years on: lessons for the future of health systems strengthening. Lancet 2013;381:2118–33. https://doi.org/10.1016/S0140-6736(12)62000-5.</w:t>
      </w:r>
    </w:p>
    <w:p w14:paraId="7CF29442"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w:t>
      </w:r>
      <w:r w:rsidRPr="00810610">
        <w:rPr>
          <w:rFonts w:ascii="Times New Roman" w:hAnsi="Times New Roman"/>
          <w:noProof/>
          <w:sz w:val="24"/>
        </w:rPr>
        <w:tab/>
        <w:t>Beran D. The Impact of Health Systems on Diabetes Care in Low and Lower Middle Income Countries. Curr Diab Rep 2015;15:20. https://doi.org/10.1007/s11892-015-0591-8.</w:t>
      </w:r>
    </w:p>
    <w:p w14:paraId="012EB5F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w:t>
      </w:r>
      <w:r w:rsidRPr="00810610">
        <w:rPr>
          <w:rFonts w:ascii="Times New Roman" w:hAnsi="Times New Roman"/>
          <w:noProof/>
          <w:sz w:val="24"/>
        </w:rPr>
        <w:tab/>
        <w:t>Esterson YB, Carey M, Piette JD, Thomas N, Hawkins M. A Systematic Review of Innovative Diabetes Care Models in Low-and Middle-Income Countries (LMICs). J Health Care Poor Underserved 2014;25:72–93. https://doi.org/10.1353/hpu.2014.0037.</w:t>
      </w:r>
    </w:p>
    <w:p w14:paraId="7807A6A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[10]</w:t>
      </w:r>
      <w:r w:rsidRPr="00810610">
        <w:rPr>
          <w:rFonts w:ascii="Times New Roman" w:hAnsi="Times New Roman"/>
          <w:noProof/>
          <w:sz w:val="24"/>
        </w:rPr>
        <w:tab/>
        <w:t>Abu Al-Halaweh A, Almdal T, O’Rourke N, Davidovitch N. Mobile care teams improve metabolic control for adults with Type II diabetes in the Southern West Bank, Palestine. Diabetes Metab Syndr Clin Res Rev 2019;13:782–5. https://doi.org/10.1016/j.dsx.2018.11.066.</w:t>
      </w:r>
    </w:p>
    <w:p w14:paraId="58918ABE"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[11]</w:t>
      </w:r>
      <w:r w:rsidRPr="00810610">
        <w:rPr>
          <w:rFonts w:ascii="Times New Roman" w:hAnsi="Times New Roman"/>
          <w:noProof/>
          <w:sz w:val="24"/>
        </w:rPr>
        <w:tab/>
        <w:t xml:space="preserve">Abu-Rmeileh NM, Husseini A, O’Flaherty M, Shoaibi A, Capewell S. Forecasting prevalence of type 2 diabetes mellitus in Palestinians to 2030: validation </w:t>
      </w:r>
      <w:r w:rsidRPr="00810610">
        <w:rPr>
          <w:rFonts w:ascii="Times New Roman" w:hAnsi="Times New Roman"/>
          <w:noProof/>
          <w:sz w:val="24"/>
        </w:rPr>
        <w:lastRenderedPageBreak/>
        <w:t>of a predictive model. Lancet 2012;380:S21. https://doi.org/10.1016/S0140-6736(13)60202-0.</w:t>
      </w:r>
    </w:p>
    <w:p w14:paraId="62848F3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[12]</w:t>
      </w:r>
      <w:r w:rsidRPr="00810610">
        <w:rPr>
          <w:rFonts w:ascii="Times New Roman" w:hAnsi="Times New Roman"/>
          <w:noProof/>
          <w:sz w:val="24"/>
        </w:rPr>
        <w:tab/>
        <w:t>Abu Al-Halaweh A, Davidovitch N, Almdal TP, Cowan A, Khatib S, Nasser-Eddin L, et al. Prevalence of type 2 diabetes mellitus complications among palestinians with T2DM. Diabetes Metab Syndr Clin Res Rev 2017;11:S783–7. https://doi.org/10.1016/j.dsx.2017.05.017.</w:t>
      </w:r>
    </w:p>
    <w:p w14:paraId="1277E670"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[13]</w:t>
      </w:r>
      <w:r w:rsidRPr="00810610">
        <w:rPr>
          <w:rFonts w:ascii="Times New Roman" w:hAnsi="Times New Roman"/>
          <w:noProof/>
          <w:sz w:val="24"/>
        </w:rPr>
        <w:tab/>
        <w:t>Palestinian Ministry of Health. National Health Strategy 2017-2022. Ramallah - Palestine: 2017.</w:t>
      </w:r>
    </w:p>
    <w:p w14:paraId="1CD010E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[14]</w:t>
      </w:r>
      <w:r w:rsidRPr="00810610">
        <w:rPr>
          <w:rFonts w:ascii="Times New Roman" w:hAnsi="Times New Roman"/>
          <w:noProof/>
          <w:sz w:val="24"/>
        </w:rPr>
        <w:tab/>
        <w:t>Mataria WA. Foreign aid and the health sector : A case study from Palestinian National Authority The American University in Cairo School of Global Affairs and Public Policy PALESTINIAN NATIONAL AUTHORITY A Thesis Submitted to the Public Policy and Administration Depa. American University in Cairo, 2018.</w:t>
      </w:r>
    </w:p>
    <w:p w14:paraId="7525734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[15]</w:t>
      </w:r>
      <w:r w:rsidRPr="00810610">
        <w:rPr>
          <w:rFonts w:ascii="Times New Roman" w:hAnsi="Times New Roman"/>
          <w:noProof/>
          <w:sz w:val="24"/>
        </w:rPr>
        <w:tab/>
        <w:t>UNRWA. UNRWA Health Annual Report 2016. 2017.</w:t>
      </w:r>
    </w:p>
    <w:p w14:paraId="38C4C40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[16]</w:t>
      </w:r>
      <w:r w:rsidRPr="00810610">
        <w:rPr>
          <w:rFonts w:ascii="Times New Roman" w:hAnsi="Times New Roman"/>
          <w:noProof/>
          <w:sz w:val="24"/>
        </w:rPr>
        <w:tab/>
        <w:t>Giacaman R, Abdul-Rahim HF, Wick L. Health sector reform in the Occupied Palestinian Territories ( OPT ): targeting the forest or the trees ? Health Policy Plan 2003;18:59–67.</w:t>
      </w:r>
    </w:p>
    <w:p w14:paraId="6FA070BE"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[17]</w:t>
      </w:r>
      <w:r w:rsidRPr="00810610">
        <w:rPr>
          <w:rFonts w:ascii="Times New Roman" w:hAnsi="Times New Roman"/>
          <w:noProof/>
          <w:sz w:val="24"/>
        </w:rPr>
        <w:tab/>
        <w:t>Horton R. Offline: The health of Palestinians is a global responsibility. Lancet 2018;392:1612. https://doi.org/10.1016/S0140-6736(18)32773-9.</w:t>
      </w:r>
    </w:p>
    <w:p w14:paraId="79121810"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[18]</w:t>
      </w:r>
      <w:r w:rsidRPr="00810610">
        <w:rPr>
          <w:rFonts w:ascii="Times New Roman" w:hAnsi="Times New Roman"/>
          <w:noProof/>
          <w:sz w:val="24"/>
        </w:rPr>
        <w:tab/>
        <w:t>WHO. Right to Health in the Occupied Palestinian Territory: 2018. Cairo: 2019.</w:t>
      </w:r>
    </w:p>
    <w:p w14:paraId="46322582"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[19]</w:t>
      </w:r>
      <w:r w:rsidRPr="00810610">
        <w:rPr>
          <w:rFonts w:ascii="Times New Roman" w:hAnsi="Times New Roman"/>
          <w:noProof/>
          <w:sz w:val="24"/>
        </w:rPr>
        <w:tab/>
        <w:t>OCHA. West bank Access Restrictions. OCHA 2020. https://www.ochaopt.org/sites/default/files/westbank_a0_25_06_2020_final.pdf (accessed July 9, 2020).</w:t>
      </w:r>
    </w:p>
    <w:p w14:paraId="0CD5C445"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[20]</w:t>
      </w:r>
      <w:r w:rsidRPr="00810610">
        <w:rPr>
          <w:rFonts w:ascii="Times New Roman" w:hAnsi="Times New Roman"/>
          <w:noProof/>
          <w:sz w:val="24"/>
        </w:rPr>
        <w:tab/>
        <w:t>The Coalition for Accountability and Integrity -AMAN. Towards a Comprehensive Health Insurance Scheme. Ramallah - Palestine: 2018.</w:t>
      </w:r>
    </w:p>
    <w:p w14:paraId="7FD74EF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[21]</w:t>
      </w:r>
      <w:r w:rsidRPr="00810610">
        <w:rPr>
          <w:rFonts w:ascii="Times New Roman" w:hAnsi="Times New Roman"/>
          <w:noProof/>
          <w:sz w:val="24"/>
        </w:rPr>
        <w:tab/>
        <w:t>The World Bank. Public Expenditure Review of the Palestinian Authority: Towards Enhanced Public Finance Making and Improved Fiscal Sustainability. Washington: 2016.</w:t>
      </w:r>
    </w:p>
    <w:p w14:paraId="01FCAFD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[22]</w:t>
      </w:r>
      <w:r w:rsidRPr="00810610">
        <w:rPr>
          <w:rFonts w:ascii="Times New Roman" w:hAnsi="Times New Roman"/>
          <w:noProof/>
          <w:sz w:val="24"/>
        </w:rPr>
        <w:tab/>
        <w:t>Asi Y. The Conditional Right to Health in Palestine. Al-Shabaka, Palest Policy Netw 2019.</w:t>
      </w:r>
    </w:p>
    <w:p w14:paraId="55F2DD2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[23]</w:t>
      </w:r>
      <w:r w:rsidRPr="00810610">
        <w:rPr>
          <w:rFonts w:ascii="Times New Roman" w:hAnsi="Times New Roman"/>
          <w:noProof/>
          <w:sz w:val="24"/>
        </w:rPr>
        <w:tab/>
        <w:t xml:space="preserve">Hamdan M, Defever M. A ‘transitional’ context for health policy development: </w:t>
      </w:r>
      <w:r w:rsidRPr="00810610">
        <w:rPr>
          <w:rFonts w:ascii="Times New Roman" w:hAnsi="Times New Roman"/>
          <w:noProof/>
          <w:sz w:val="24"/>
        </w:rPr>
        <w:lastRenderedPageBreak/>
        <w:t>the Palestinian case. Health Policy (New York) 2002;59:193–207. https://doi.org/10.1016/S0168-8510(01)00174-9.</w:t>
      </w:r>
    </w:p>
    <w:p w14:paraId="611A889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[24]</w:t>
      </w:r>
      <w:r w:rsidRPr="00810610">
        <w:rPr>
          <w:rFonts w:ascii="Times New Roman" w:hAnsi="Times New Roman"/>
          <w:noProof/>
          <w:sz w:val="24"/>
        </w:rPr>
        <w:tab/>
        <w:t>Beran D, Higuchi M. How to investigate access to care for chronic noncommunicable diseases in low-and middle-income countries. A survey manual based on a Rapid Assessment Protocol. 2012.</w:t>
      </w:r>
    </w:p>
    <w:p w14:paraId="51F709E2"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[25]</w:t>
      </w:r>
      <w:r w:rsidRPr="00810610">
        <w:rPr>
          <w:rFonts w:ascii="Times New Roman" w:hAnsi="Times New Roman"/>
          <w:noProof/>
          <w:sz w:val="24"/>
        </w:rPr>
        <w:tab/>
        <w:t>WHO. Strengthening health systems to improve health outcomes: WHO’s framework for action. Geneva-Switzerland: WHO Press; 2007.</w:t>
      </w:r>
    </w:p>
    <w:p w14:paraId="0D42F4B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[26]</w:t>
      </w:r>
      <w:r w:rsidRPr="00810610">
        <w:rPr>
          <w:rFonts w:ascii="Times New Roman" w:hAnsi="Times New Roman"/>
          <w:noProof/>
          <w:sz w:val="24"/>
        </w:rPr>
        <w:tab/>
        <w:t>Samb B, Desai N, Nishtar S, Mendis S, Bekedam H, Wright A, et al. Prevention and management of chronic disease: a litmus test for health-systems strengthening in low-income and middle-income countries. Lancet 2010;376:1785–97. https://doi.org/10.1016/S0140-6736(10)61353-0.</w:t>
      </w:r>
    </w:p>
    <w:p w14:paraId="5CB24972"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[27]</w:t>
      </w:r>
      <w:r w:rsidRPr="00810610">
        <w:rPr>
          <w:rFonts w:ascii="Times New Roman" w:hAnsi="Times New Roman"/>
          <w:noProof/>
          <w:sz w:val="24"/>
        </w:rPr>
        <w:tab/>
        <w:t>UNRWA. Background Paper for the International Conference on Diabetes and Refugees. Diabetes Refug., 2017.</w:t>
      </w:r>
    </w:p>
    <w:p w14:paraId="3EB89320"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[28]</w:t>
      </w:r>
      <w:r w:rsidRPr="00810610">
        <w:rPr>
          <w:rFonts w:ascii="Times New Roman" w:hAnsi="Times New Roman"/>
          <w:noProof/>
          <w:sz w:val="24"/>
        </w:rPr>
        <w:tab/>
        <w:t>Majeed A, El-Sayed A a., Khoja T, Alshamsan R, Millett C, Rawaf S. Diabetes in the Middle-East and North Africa: An update. Diabetes Res Clin Pract 2014;103:218–22. https://doi.org/10.1016/j.diabres.2013.11.008.</w:t>
      </w:r>
    </w:p>
    <w:p w14:paraId="49F0FE0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[29]</w:t>
      </w:r>
      <w:r w:rsidRPr="00810610">
        <w:rPr>
          <w:rFonts w:ascii="Times New Roman" w:hAnsi="Times New Roman"/>
          <w:noProof/>
          <w:sz w:val="24"/>
        </w:rPr>
        <w:tab/>
        <w:t>El Sharif N, Imam A. Current Status of Diabetes in Palestine: Epidemiology, Management, and Healthcare System. In: Laher I, editor. Handb. Healthc. Arab World, Cham: Springer International Publishing; 2019, p. 1–29. https://doi.org/10.1007/978-3-319-74365-3_43-2.</w:t>
      </w:r>
    </w:p>
    <w:p w14:paraId="3D4D3BDD"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[30]</w:t>
      </w:r>
      <w:r w:rsidRPr="00810610">
        <w:rPr>
          <w:rFonts w:ascii="Times New Roman" w:hAnsi="Times New Roman"/>
          <w:noProof/>
          <w:sz w:val="24"/>
        </w:rPr>
        <w:tab/>
        <w:t>Kapur A, Harries AD. Cohort monitoring - As a tool to improve diabetes care services. Diabetes Res Clin Pract 2013;102:260–4. https://doi.org/10.1016/j.diabres.2013.09.012.</w:t>
      </w:r>
    </w:p>
    <w:p w14:paraId="56FE5C6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[31]</w:t>
      </w:r>
      <w:r w:rsidRPr="00810610">
        <w:rPr>
          <w:rFonts w:ascii="Times New Roman" w:hAnsi="Times New Roman"/>
          <w:noProof/>
          <w:sz w:val="24"/>
        </w:rPr>
        <w:tab/>
        <w:t>Palestinian Ministry of Health. Health Annual Report, Palestine 2019. Ramallah - Palestine: 2020.</w:t>
      </w:r>
    </w:p>
    <w:p w14:paraId="772BFAC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[32]</w:t>
      </w:r>
      <w:r w:rsidRPr="00810610">
        <w:rPr>
          <w:rFonts w:ascii="Times New Roman" w:hAnsi="Times New Roman"/>
          <w:noProof/>
          <w:sz w:val="24"/>
        </w:rPr>
        <w:tab/>
        <w:t>UNRWA. UNRWA Health Department Annual Report 2019. 2020.</w:t>
      </w:r>
    </w:p>
    <w:p w14:paraId="6D40FEA2"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[33]</w:t>
      </w:r>
      <w:r w:rsidRPr="00810610">
        <w:rPr>
          <w:rFonts w:ascii="Times New Roman" w:hAnsi="Times New Roman"/>
          <w:noProof/>
          <w:sz w:val="24"/>
        </w:rPr>
        <w:tab/>
        <w:t>Abu Obaid H, Eljedi A. Diabetes Miletus: Challenges To Health Care System in Gaza Strip. Eur J Pharm Med Res 2017;4:164–9.</w:t>
      </w:r>
    </w:p>
    <w:p w14:paraId="71757260"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[34]</w:t>
      </w:r>
      <w:r w:rsidRPr="00810610">
        <w:rPr>
          <w:rFonts w:ascii="Times New Roman" w:hAnsi="Times New Roman"/>
          <w:noProof/>
          <w:sz w:val="24"/>
        </w:rPr>
        <w:tab/>
        <w:t>Sawsan I. Type 2 Diabetes Mellitus Management and Glycemic Control: Evidence from Ramallah Governorate Clinics-Palestine. Birzeit University, 2013.</w:t>
      </w:r>
    </w:p>
    <w:p w14:paraId="41B1D1DF"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[35]</w:t>
      </w:r>
      <w:r w:rsidRPr="00810610">
        <w:rPr>
          <w:rFonts w:ascii="Times New Roman" w:hAnsi="Times New Roman"/>
          <w:noProof/>
          <w:sz w:val="24"/>
        </w:rPr>
        <w:tab/>
        <w:t xml:space="preserve">Seita A, Kapur A, Shahin Y. 2015 clinical audit of diabetes care among </w:t>
      </w:r>
      <w:r w:rsidRPr="00810610">
        <w:rPr>
          <w:rFonts w:ascii="Times New Roman" w:hAnsi="Times New Roman"/>
          <w:noProof/>
          <w:sz w:val="24"/>
        </w:rPr>
        <w:lastRenderedPageBreak/>
        <w:t>Palestine refugees. Amman: 2017.</w:t>
      </w:r>
    </w:p>
    <w:p w14:paraId="5DCD41B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[36]</w:t>
      </w:r>
      <w:r w:rsidRPr="00810610">
        <w:rPr>
          <w:rFonts w:ascii="Times New Roman" w:hAnsi="Times New Roman"/>
          <w:noProof/>
          <w:sz w:val="24"/>
        </w:rPr>
        <w:tab/>
        <w:t>Giacaman R, Khatib R, Shabaneh L, Ramlawi A, Sabri B, Sabatinelli G, et al. Health status and health services in the occupied Palestinian territory. Lancet 2009;373:837–49. https://doi.org/10.1016/S0140-6736(09)60107-0.</w:t>
      </w:r>
    </w:p>
    <w:p w14:paraId="265FAE7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[37]</w:t>
      </w:r>
      <w:r w:rsidRPr="00810610">
        <w:rPr>
          <w:rFonts w:ascii="Times New Roman" w:hAnsi="Times New Roman"/>
          <w:noProof/>
          <w:sz w:val="24"/>
        </w:rPr>
        <w:tab/>
        <w:t>Abumoghli F. Right to health; Features of the Future of Health in the State of Palestine. Ramallah - Palestine: The Palestinian Institute for Research and Development Studies; 2014.</w:t>
      </w:r>
    </w:p>
    <w:p w14:paraId="3FB453D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[38]</w:t>
      </w:r>
      <w:r w:rsidRPr="00810610">
        <w:rPr>
          <w:rFonts w:ascii="Times New Roman" w:hAnsi="Times New Roman"/>
          <w:noProof/>
          <w:sz w:val="24"/>
        </w:rPr>
        <w:tab/>
        <w:t>Palestinian Ministry of Health. Health Annual Report, Palestine 2018. Ramallah - Palestine: 2019.</w:t>
      </w:r>
    </w:p>
    <w:p w14:paraId="0401EFD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[39]</w:t>
      </w:r>
      <w:r w:rsidRPr="00810610">
        <w:rPr>
          <w:rFonts w:ascii="Times New Roman" w:hAnsi="Times New Roman"/>
          <w:noProof/>
          <w:sz w:val="24"/>
        </w:rPr>
        <w:tab/>
        <w:t>Alaref J, Awwad J, Araujo E, Lemiere C, Hillis SA, Özaltin E. To Ban or Not to Ban? Regulating Dual Practice in Palestine. Heal Syst Reform 2017;3:42–55. https://doi.org/10.1080/23288604.2016.1272980.</w:t>
      </w:r>
    </w:p>
    <w:p w14:paraId="595B11E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[40]</w:t>
      </w:r>
      <w:r w:rsidRPr="00810610">
        <w:rPr>
          <w:rFonts w:ascii="Times New Roman" w:hAnsi="Times New Roman"/>
          <w:noProof/>
          <w:sz w:val="24"/>
        </w:rPr>
        <w:tab/>
        <w:t>Lall D, Engel N, Devadasan N, Horstman K, Criel B. Models of care for chronic conditions in low / middle-income countries : a ‘ best fit’ framework synthesis. BMJ Glob Heal 2018;3:1–12. https://doi.org/10.1136/bmjgh-2018-001077.</w:t>
      </w:r>
    </w:p>
    <w:p w14:paraId="15CA9BFE"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[41]</w:t>
      </w:r>
      <w:r w:rsidRPr="00810610">
        <w:rPr>
          <w:rFonts w:ascii="Times New Roman" w:hAnsi="Times New Roman"/>
          <w:noProof/>
          <w:sz w:val="24"/>
        </w:rPr>
        <w:tab/>
        <w:t>Kruk ME, Nigenda G, Knaul FM. Redesigning Primary Care to Tackle the Global Epidemic of Noncommunicable Disease. Am J Public Health 2015;105:431–7. https://doi.org/10.2105/AJPH.2014.302392.</w:t>
      </w:r>
    </w:p>
    <w:p w14:paraId="18CF274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[42]</w:t>
      </w:r>
      <w:r w:rsidRPr="00810610">
        <w:rPr>
          <w:rFonts w:ascii="Times New Roman" w:hAnsi="Times New Roman"/>
          <w:noProof/>
          <w:sz w:val="24"/>
        </w:rPr>
        <w:tab/>
        <w:t>Beaglehole R, Epping-Jordan J, Patel V, Chopra M, Ebrahim S, Kidd M, et al. Improving the prevention and management of chronic disease in low-income and middle-income countries: a priority for primary health care. Lancet 2008;372:940–9. https://doi.org/10.1016/S0140-6736(08)61404-X.</w:t>
      </w:r>
    </w:p>
    <w:p w14:paraId="5E22BDF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[43]</w:t>
      </w:r>
      <w:r w:rsidRPr="00810610">
        <w:rPr>
          <w:rFonts w:ascii="Times New Roman" w:hAnsi="Times New Roman"/>
          <w:noProof/>
          <w:sz w:val="24"/>
        </w:rPr>
        <w:tab/>
        <w:t>Oni T, McGrath N, BeLue R, Roderick P, Colagiuri S, May CR, et al. Chronic diseases and multi-morbidity - a conceptual modification to the WHO ICCC model for countries in health transition. BMC Public Health 2014;14:575. https://doi.org/10.1186/1471-2458-14-575.</w:t>
      </w:r>
    </w:p>
    <w:p w14:paraId="75DF5BA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[44]</w:t>
      </w:r>
      <w:r w:rsidRPr="00810610">
        <w:rPr>
          <w:rFonts w:ascii="Times New Roman" w:hAnsi="Times New Roman"/>
          <w:noProof/>
          <w:sz w:val="24"/>
        </w:rPr>
        <w:tab/>
        <w:t>Slama S, Hammerich A, Mandil A, Sibai AM, Tuomilehto J, Wickramasinghe K, et al. The integration and management of noncommunicable diseases in primary health care. vol. 24. 2018. https://doi.org/10.26719/2018.1.5.</w:t>
      </w:r>
    </w:p>
    <w:p w14:paraId="14CC70E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[45]</w:t>
      </w:r>
      <w:r w:rsidRPr="00810610">
        <w:rPr>
          <w:rFonts w:ascii="Times New Roman" w:hAnsi="Times New Roman"/>
          <w:noProof/>
          <w:sz w:val="24"/>
        </w:rPr>
        <w:tab/>
        <w:t>World Health Organization. Monitoring the Building Blocks of Health System: A Handbook of Indicators and their Measurement Strategies. 2010.</w:t>
      </w:r>
    </w:p>
    <w:p w14:paraId="021460B5"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lastRenderedPageBreak/>
        <w:t>[46]</w:t>
      </w:r>
      <w:r w:rsidRPr="00810610">
        <w:rPr>
          <w:rFonts w:ascii="Times New Roman" w:hAnsi="Times New Roman"/>
          <w:noProof/>
          <w:sz w:val="24"/>
        </w:rPr>
        <w:tab/>
        <w:t>Metzl JM, Petty J. Integrating and Assessing Structural Competency in an Innovative Prehealth Curriculum at Vanderbilt University. Acad Med 2017;92:354–9. https://doi.org/10.1097/ACM.0000000000001477.</w:t>
      </w:r>
    </w:p>
    <w:p w14:paraId="62CEACD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[47]</w:t>
      </w:r>
      <w:r w:rsidRPr="00810610">
        <w:rPr>
          <w:rFonts w:ascii="Times New Roman" w:hAnsi="Times New Roman"/>
          <w:noProof/>
          <w:sz w:val="24"/>
        </w:rPr>
        <w:tab/>
        <w:t>Metzl JM, Hansen H. Structural competency: Theorizing a new medical engagement with stigma and inequality. Soc Sci Med 2014;103:126–33. https://doi.org/10.1016/j.socscimed.2013.06.032.</w:t>
      </w:r>
    </w:p>
    <w:p w14:paraId="2DCA5B1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[48]</w:t>
      </w:r>
      <w:r w:rsidRPr="00810610">
        <w:rPr>
          <w:rFonts w:ascii="Times New Roman" w:hAnsi="Times New Roman"/>
          <w:noProof/>
          <w:sz w:val="24"/>
        </w:rPr>
        <w:tab/>
        <w:t>Schoonenboom J, Johnson RB. How to Construct a Mixed Methods Research Design. KZfSS Kölner Zeitschrift Für Soziologie Und Sozialpsychologie 2017;69:107–31. https://doi.org/10.1007/s11577-017-0454-1.</w:t>
      </w:r>
    </w:p>
    <w:p w14:paraId="4715C37F"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[49]</w:t>
      </w:r>
      <w:r w:rsidRPr="00810610">
        <w:rPr>
          <w:rFonts w:ascii="Times New Roman" w:hAnsi="Times New Roman"/>
          <w:noProof/>
          <w:sz w:val="24"/>
        </w:rPr>
        <w:tab/>
        <w:t>AlKhaldi M, Abuzerr S, Obaid HA, Alnajjar G, Alkhaldi A, Khayyat A. Social Determinants of Health in Fragile and Conflict Settings: The Case of the Gaza Strip, Palestine. Handb. Healthc. Arab World, Cham: Springer International Publishing; 2020, p. 1–28. https://doi.org/10.1007/978-3-319-74365-3_203-1.</w:t>
      </w:r>
    </w:p>
    <w:p w14:paraId="28F9AAD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[50]</w:t>
      </w:r>
      <w:r w:rsidRPr="00810610">
        <w:rPr>
          <w:rFonts w:ascii="Times New Roman" w:hAnsi="Times New Roman"/>
          <w:noProof/>
          <w:sz w:val="24"/>
        </w:rPr>
        <w:tab/>
        <w:t>Lingard L, Albert M, Levinson W. Grounded theory, mixed methods, and action research. BMJ 2008;337:a567–a567. https://doi.org/10.1136/bmj.39602.690162.47.</w:t>
      </w:r>
    </w:p>
    <w:p w14:paraId="0D1AD8F0"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[51]</w:t>
      </w:r>
      <w:r w:rsidRPr="00810610">
        <w:rPr>
          <w:rFonts w:ascii="Times New Roman" w:hAnsi="Times New Roman"/>
          <w:noProof/>
          <w:sz w:val="24"/>
        </w:rPr>
        <w:tab/>
        <w:t>Creswell JW, Tashakkori A. Editorial: Developing Publishable Mixed Methods Manuscripts. J Mix Methods Res 2007;1:107–11. https://doi.org/10.1177/1558689806298644.</w:t>
      </w:r>
    </w:p>
    <w:p w14:paraId="5A012DD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[52]</w:t>
      </w:r>
      <w:r w:rsidRPr="00810610">
        <w:rPr>
          <w:rFonts w:ascii="Times New Roman" w:hAnsi="Times New Roman"/>
          <w:noProof/>
          <w:sz w:val="24"/>
        </w:rPr>
        <w:tab/>
        <w:t>O’Brien BC, Harris IB, Beckman TJ, Reed DA, Cook DA. Standards for Reporting Qualitative Research: A Synthesis of Recommendations. Acad Med 2014;89:1245–51. https://doi.org/10.1097/ACM.0000000000000388.</w:t>
      </w:r>
    </w:p>
    <w:p w14:paraId="7A47F22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[53]</w:t>
      </w:r>
      <w:r w:rsidRPr="00810610">
        <w:rPr>
          <w:rFonts w:ascii="Times New Roman" w:hAnsi="Times New Roman"/>
          <w:noProof/>
          <w:sz w:val="24"/>
        </w:rPr>
        <w:tab/>
        <w:t>Feilzer MY. Doing mixed methods research pragmatically: Implications for the rediscovery of pragmatism as a research paradigm. J Mix Methods Res 2010;4:6–16. https://doi.org/10.1177/1558689809349691.</w:t>
      </w:r>
    </w:p>
    <w:p w14:paraId="3521E80F"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[54]</w:t>
      </w:r>
      <w:r w:rsidRPr="00810610">
        <w:rPr>
          <w:rFonts w:ascii="Times New Roman" w:hAnsi="Times New Roman"/>
          <w:noProof/>
          <w:sz w:val="24"/>
        </w:rPr>
        <w:tab/>
        <w:t>Manyazewal T. Using the World Health Organization health system building blocks through survey of healthcare professionals to determine the performance of public healthcare facilities. Arch Public Heal 2017;75. https://doi.org/10.1186/s13690-017-0221-9.</w:t>
      </w:r>
    </w:p>
    <w:p w14:paraId="70D0674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[55]</w:t>
      </w:r>
      <w:r w:rsidRPr="00810610">
        <w:rPr>
          <w:rFonts w:ascii="Times New Roman" w:hAnsi="Times New Roman"/>
          <w:noProof/>
          <w:sz w:val="24"/>
        </w:rPr>
        <w:tab/>
        <w:t xml:space="preserve">M. Frankel, Kelly J. Devers R. Study Design in Qualitative Research-1: Developing Questions and Assessing Resource Needs. Educ Heal Chang Learn Pract </w:t>
      </w:r>
      <w:r w:rsidRPr="00810610">
        <w:rPr>
          <w:rFonts w:ascii="Times New Roman" w:hAnsi="Times New Roman"/>
          <w:noProof/>
          <w:sz w:val="24"/>
        </w:rPr>
        <w:lastRenderedPageBreak/>
        <w:t>2000;13:251–61. https://doi.org/10.1080/13576280050074534.</w:t>
      </w:r>
    </w:p>
    <w:p w14:paraId="06171B3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[56]</w:t>
      </w:r>
      <w:r w:rsidRPr="00810610">
        <w:rPr>
          <w:rFonts w:ascii="Times New Roman" w:hAnsi="Times New Roman"/>
          <w:noProof/>
          <w:sz w:val="24"/>
        </w:rPr>
        <w:tab/>
        <w:t>Starks H, Brown Trinidad S. Choose Your Method: A Comparison of Phenomenology, Discourse Analysis, and Grounded Theory. Qual Health Res 2007;17:1372–80. https://doi.org/10.1177/1049732307307031.</w:t>
      </w:r>
    </w:p>
    <w:p w14:paraId="3F7BA96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[57]</w:t>
      </w:r>
      <w:r w:rsidRPr="00810610">
        <w:rPr>
          <w:rFonts w:ascii="Times New Roman" w:hAnsi="Times New Roman"/>
          <w:noProof/>
          <w:sz w:val="24"/>
        </w:rPr>
        <w:tab/>
        <w:t>Leppink J. Revisiting the quantitative–qualitative-mixed methods labels: Research questions, developments, and the need for replication. J Taibah Univ Med Sci 2017;12:97–101. https://doi.org/10.1016/j.jtumed.2016.11.008.</w:t>
      </w:r>
    </w:p>
    <w:p w14:paraId="061DC20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[58]</w:t>
      </w:r>
      <w:r w:rsidRPr="00810610">
        <w:rPr>
          <w:rFonts w:ascii="Times New Roman" w:hAnsi="Times New Roman"/>
          <w:noProof/>
          <w:sz w:val="24"/>
        </w:rPr>
        <w:tab/>
        <w:t>Bowen GA. Document Analysis as a Qualitative Research Method. Qual Res J 2009;9:27–40. https://doi.org/10.3316/QRJ0902027.</w:t>
      </w:r>
    </w:p>
    <w:p w14:paraId="3EA8A36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[59]</w:t>
      </w:r>
      <w:r w:rsidRPr="00810610">
        <w:rPr>
          <w:rFonts w:ascii="Times New Roman" w:hAnsi="Times New Roman"/>
          <w:noProof/>
          <w:sz w:val="24"/>
        </w:rPr>
        <w:tab/>
        <w:t>Bergström A, Skeen S, Duc DM, Blandon EZ, Estabrooks C, Gustavsson P, et al. Health system context and implementation of evidence-based practices-development and validation of the Context Assessment for Community Health (COACH) tool for low- and middle-income settings. Implement Sci 2015;10. https://doi.org/10.1186/s13012-015-0305-2.</w:t>
      </w:r>
    </w:p>
    <w:p w14:paraId="6691E76E"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[60]</w:t>
      </w:r>
      <w:r w:rsidRPr="00810610">
        <w:rPr>
          <w:rFonts w:ascii="Times New Roman" w:hAnsi="Times New Roman"/>
          <w:noProof/>
          <w:sz w:val="24"/>
        </w:rPr>
        <w:tab/>
        <w:t>Shabila NP, Al-Tawil NG, Tahir R, Shwani FH, Saleh AM, Al-Hadithi TS. Iraqi health system in kurdistan region: medical professionals’ perspectives on challenges and priorities for improvement. Confl Health 2010;4:19. https://doi.org/10.1186/1752-1505-4-19.</w:t>
      </w:r>
    </w:p>
    <w:p w14:paraId="06686392"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[61]</w:t>
      </w:r>
      <w:r w:rsidRPr="00810610">
        <w:rPr>
          <w:rFonts w:ascii="Times New Roman" w:hAnsi="Times New Roman"/>
          <w:noProof/>
          <w:sz w:val="24"/>
        </w:rPr>
        <w:tab/>
        <w:t>World Health Organization. Regional Office for the Eastern Mediterranean. Country cooperation strategy for WHO and the Occupied Palestinian Territory 2017-2020. 2017.</w:t>
      </w:r>
    </w:p>
    <w:p w14:paraId="6DC08E2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[62]</w:t>
      </w:r>
      <w:r w:rsidRPr="00810610">
        <w:rPr>
          <w:rFonts w:ascii="Times New Roman" w:hAnsi="Times New Roman"/>
          <w:noProof/>
          <w:sz w:val="24"/>
        </w:rPr>
        <w:tab/>
        <w:t>Santoro A, Abu-Rmeileh N, Khader A, Seita A, Mckee M. Primary healthcare reform in the United Nations Relief and Works Agency for Palestine Refugees in the Near East. East Mediterr Heal J 2016;22:417–21.</w:t>
      </w:r>
    </w:p>
    <w:p w14:paraId="0F19B41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[63]</w:t>
      </w:r>
      <w:r w:rsidRPr="00810610">
        <w:rPr>
          <w:rFonts w:ascii="Times New Roman" w:hAnsi="Times New Roman"/>
          <w:noProof/>
          <w:sz w:val="24"/>
        </w:rPr>
        <w:tab/>
        <w:t>UNRWA-Department of Health. Department of health. 2014.</w:t>
      </w:r>
    </w:p>
    <w:p w14:paraId="681F05C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[64]</w:t>
      </w:r>
      <w:r w:rsidRPr="00810610">
        <w:rPr>
          <w:rFonts w:ascii="Times New Roman" w:hAnsi="Times New Roman"/>
          <w:noProof/>
          <w:sz w:val="24"/>
        </w:rPr>
        <w:tab/>
        <w:t>WHO. Package of Essential Noncommunicable Disease Interventions for Primary Health Care in Low-Resource Settings 2010.</w:t>
      </w:r>
    </w:p>
    <w:p w14:paraId="092CEC2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[65]</w:t>
      </w:r>
      <w:r w:rsidRPr="00810610">
        <w:rPr>
          <w:rFonts w:ascii="Times New Roman" w:hAnsi="Times New Roman"/>
          <w:noProof/>
          <w:sz w:val="24"/>
        </w:rPr>
        <w:tab/>
        <w:t>WHO. Implementation tools P ackage of E ssential N oncommunicable ( PEN ) disease interventions for primary health care in low-resource settings. Switzerland: WHO Press; 2013.</w:t>
      </w:r>
    </w:p>
    <w:p w14:paraId="1B6C2D4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[66]</w:t>
      </w:r>
      <w:r w:rsidRPr="00810610">
        <w:rPr>
          <w:rFonts w:ascii="Times New Roman" w:hAnsi="Times New Roman"/>
          <w:noProof/>
          <w:sz w:val="24"/>
        </w:rPr>
        <w:tab/>
        <w:t xml:space="preserve">Sharif N El, Samara I, Titi I, Awartani A. Compliance with and knowledge </w:t>
      </w:r>
      <w:r w:rsidRPr="00810610">
        <w:rPr>
          <w:rFonts w:ascii="Times New Roman" w:hAnsi="Times New Roman"/>
          <w:noProof/>
          <w:sz w:val="24"/>
        </w:rPr>
        <w:lastRenderedPageBreak/>
        <w:t>about diabetes guidelines among physicians and nurses in Palestine. East Mediterr Heal J 2015;21:791–802.</w:t>
      </w:r>
    </w:p>
    <w:p w14:paraId="2011842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[67]</w:t>
      </w:r>
      <w:r w:rsidRPr="00810610">
        <w:rPr>
          <w:rFonts w:ascii="Times New Roman" w:hAnsi="Times New Roman"/>
          <w:noProof/>
          <w:sz w:val="24"/>
        </w:rPr>
        <w:tab/>
        <w:t>Radwan M, Akbari Sari A, Rashidian A, Takian A, Elsous A, Abou-Dagga S. Factors hindering the adherence to clinical practice guideline for diabetes mellitus in the Palestinian primary healthcare clinics: a qualitative study. BMJ Open 2018;8:e021195. https://doi.org/10.1136/bmjopen-2017-021195.</w:t>
      </w:r>
    </w:p>
    <w:p w14:paraId="5B0704E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[68]</w:t>
      </w:r>
      <w:r w:rsidRPr="00810610">
        <w:rPr>
          <w:rFonts w:ascii="Times New Roman" w:hAnsi="Times New Roman"/>
          <w:noProof/>
          <w:sz w:val="24"/>
        </w:rPr>
        <w:tab/>
        <w:t>Palestinian National Institure of Public Health. National Human Resources for Health Observatory: Mapping the Palestinian Health Workforce. Ramallah - Palestine: 2019.</w:t>
      </w:r>
    </w:p>
    <w:p w14:paraId="3754427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[69]</w:t>
      </w:r>
      <w:r w:rsidRPr="00810610">
        <w:rPr>
          <w:rFonts w:ascii="Times New Roman" w:hAnsi="Times New Roman"/>
          <w:noProof/>
          <w:sz w:val="24"/>
        </w:rPr>
        <w:tab/>
        <w:t>Boulle P, Kehlenbrink S, Smith J, Beran D, Jobanputra K. Challenges associated with providing diabetes care in humanitarian settings. Lancet Diabetes Endocrinol 2019;8587. https://doi.org/10.1016/S2213-8587(19)30083-X.</w:t>
      </w:r>
    </w:p>
    <w:p w14:paraId="36860D85"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[70]</w:t>
      </w:r>
      <w:r w:rsidRPr="00810610">
        <w:rPr>
          <w:rFonts w:ascii="Times New Roman" w:hAnsi="Times New Roman"/>
          <w:noProof/>
          <w:sz w:val="24"/>
        </w:rPr>
        <w:tab/>
        <w:t>Nam S, Chesla C, Stotts NA, Kroon L, Janson SL. Barriers to diabetes management: Patient and provider factors. Diabetes Res Clin Pract 2011;93:1–9. https://doi.org/10.1016/j.diabres.2011.02.002.</w:t>
      </w:r>
    </w:p>
    <w:p w14:paraId="4FC175B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[71]</w:t>
      </w:r>
      <w:r w:rsidRPr="00810610">
        <w:rPr>
          <w:rFonts w:ascii="Times New Roman" w:hAnsi="Times New Roman"/>
          <w:noProof/>
          <w:sz w:val="24"/>
        </w:rPr>
        <w:tab/>
        <w:t>Strasser R, Kam SM, Regalado SM. Rural Health Care Access and Policy in Developing Countries. Annu Rev Public Health 2016;37:395–412. https://doi.org/10.1146/annurev-publhealth-032315-021507.</w:t>
      </w:r>
    </w:p>
    <w:p w14:paraId="4BCCE0FD"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[72]</w:t>
      </w:r>
      <w:r w:rsidRPr="00810610">
        <w:rPr>
          <w:rFonts w:ascii="Times New Roman" w:hAnsi="Times New Roman"/>
          <w:noProof/>
          <w:sz w:val="24"/>
        </w:rPr>
        <w:tab/>
        <w:t>Klatman EL, Ogle GD. Access to insulin delivery devices and glycated haemoglobin in lower-income countries. World J Diabetes 2020;11:358–69. https://doi.org/10.4239/wjd.v11.i8.358.</w:t>
      </w:r>
    </w:p>
    <w:p w14:paraId="0DE0340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[73]</w:t>
      </w:r>
      <w:r w:rsidRPr="00810610">
        <w:rPr>
          <w:rFonts w:ascii="Times New Roman" w:hAnsi="Times New Roman"/>
          <w:noProof/>
          <w:sz w:val="24"/>
        </w:rPr>
        <w:tab/>
        <w:t>WHO. Health conditions in the occupied Palestinian territory, including east Jerusalem , and in the occupied Syrian Golan Report. 2019.</w:t>
      </w:r>
    </w:p>
    <w:p w14:paraId="6D38125B"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[74]</w:t>
      </w:r>
      <w:r w:rsidRPr="00810610">
        <w:rPr>
          <w:rFonts w:ascii="Times New Roman" w:hAnsi="Times New Roman"/>
          <w:noProof/>
          <w:sz w:val="24"/>
        </w:rPr>
        <w:tab/>
        <w:t>Beran D. The Impact of Health Systems on Diabetes Care in Low and Lower Middle Income Countries. Curr Diab Rep 2015;15:20. https://doi.org/10.1007/s11892-015-0591-8.</w:t>
      </w:r>
    </w:p>
    <w:p w14:paraId="1B2520E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[75]</w:t>
      </w:r>
      <w:r w:rsidRPr="00810610">
        <w:rPr>
          <w:rFonts w:ascii="Times New Roman" w:hAnsi="Times New Roman"/>
          <w:noProof/>
          <w:sz w:val="24"/>
        </w:rPr>
        <w:tab/>
        <w:t>Khader A, Ballout G, Shahin Y, Hababeh M, Farajallah L, Zeidan W, et al. Treatment outcomes in a cohort of Palestine refugees with diabetes mellitus followed through use of E-Health over 3 years in Jordan. Trop Med Int Heal 2014;19:219–23. https://doi.org/10.1111/tmi.12241.</w:t>
      </w:r>
    </w:p>
    <w:p w14:paraId="7A6BEA7F"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[76]</w:t>
      </w:r>
      <w:r w:rsidRPr="00810610">
        <w:rPr>
          <w:rFonts w:ascii="Times New Roman" w:hAnsi="Times New Roman"/>
          <w:noProof/>
          <w:sz w:val="24"/>
        </w:rPr>
        <w:tab/>
        <w:t xml:space="preserve">AlKhaldi M, Meghari H, Alkaiyat A, Abed Y, Pfeiffer C, Marie M, et al. A </w:t>
      </w:r>
      <w:r w:rsidRPr="00810610">
        <w:rPr>
          <w:rFonts w:ascii="Times New Roman" w:hAnsi="Times New Roman"/>
          <w:noProof/>
          <w:sz w:val="24"/>
        </w:rPr>
        <w:lastRenderedPageBreak/>
        <w:t>vision to strengthen resources and capacity of the Palestinian health research system: a qualitative assessment. East Mediterr Heal J 2019:1–13. https://doi.org/10.26719/emhj.19.096.</w:t>
      </w:r>
    </w:p>
    <w:p w14:paraId="19100D4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[77]</w:t>
      </w:r>
      <w:r w:rsidRPr="00810610">
        <w:rPr>
          <w:rFonts w:ascii="Times New Roman" w:hAnsi="Times New Roman"/>
          <w:noProof/>
          <w:sz w:val="24"/>
        </w:rPr>
        <w:tab/>
        <w:t>Palestinian Ministry of Health. National Health Strategy 2014 - 2016. 2014.</w:t>
      </w:r>
    </w:p>
    <w:p w14:paraId="17D9986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[78]</w:t>
      </w:r>
      <w:r w:rsidRPr="00810610">
        <w:rPr>
          <w:rFonts w:ascii="Times New Roman" w:hAnsi="Times New Roman"/>
          <w:noProof/>
          <w:sz w:val="24"/>
        </w:rPr>
        <w:tab/>
        <w:t>AlKhaldi M, Alkaiyat A, Abed Y, Pfeiffer C, Halaseh R, Salah R, et al. The Palestinian health research system: who orchestrates the system, how and based on what? A qualitative assessment. Heal Res Policy Syst 2018;16:69. https://doi.org/10.1186/s12961-018-0347-4.</w:t>
      </w:r>
    </w:p>
    <w:p w14:paraId="11B7C7A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[79]</w:t>
      </w:r>
      <w:r w:rsidRPr="00810610">
        <w:rPr>
          <w:rFonts w:ascii="Times New Roman" w:hAnsi="Times New Roman"/>
          <w:noProof/>
          <w:sz w:val="24"/>
        </w:rPr>
        <w:tab/>
        <w:t>Sousa C, Hagopian A. Conflict, health care and professional perseverance: A qualitative study in the West Bank. Glob Public Health 2011;6:520–33. https://doi.org/10.1080/17441692.2011.574146.</w:t>
      </w:r>
    </w:p>
    <w:p w14:paraId="527372FD"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[80]</w:t>
      </w:r>
      <w:r w:rsidRPr="00810610">
        <w:rPr>
          <w:rFonts w:ascii="Times New Roman" w:hAnsi="Times New Roman"/>
          <w:noProof/>
          <w:sz w:val="24"/>
        </w:rPr>
        <w:tab/>
        <w:t>Khatib R, Giacaman R, Khammash U, Yusuf S. Challenges to conducting epidemiology research in chronic conflict areas: examples from PURE- Palestine. Confl Health 2016;10:33. https://doi.org/10.1186/s13031-016-0101-x.</w:t>
      </w:r>
    </w:p>
    <w:p w14:paraId="320F308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[81]</w:t>
      </w:r>
      <w:r w:rsidRPr="00810610">
        <w:rPr>
          <w:rFonts w:ascii="Times New Roman" w:hAnsi="Times New Roman"/>
          <w:noProof/>
          <w:sz w:val="24"/>
        </w:rPr>
        <w:tab/>
        <w:t>Smith RJ. Healthcare under siege: Geopolitics of medical service provision in the Gaza Strip. Soc Sci Med 2015;146:332–40. https://doi.org/10.1016/j.socscimed.2015.10.018.</w:t>
      </w:r>
    </w:p>
    <w:p w14:paraId="0BC54BA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[82]</w:t>
      </w:r>
      <w:r w:rsidRPr="00810610">
        <w:rPr>
          <w:rFonts w:ascii="Times New Roman" w:hAnsi="Times New Roman"/>
          <w:noProof/>
          <w:sz w:val="24"/>
        </w:rPr>
        <w:tab/>
        <w:t>Davidovitch N, Maya M, Hermesh B. Health Risks Assessment for the Israeli Population following the Sanitary Crisis in Gaza. Tel Aviv: 2019.</w:t>
      </w:r>
    </w:p>
    <w:p w14:paraId="2AF3869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[83]</w:t>
      </w:r>
      <w:r w:rsidRPr="00810610">
        <w:rPr>
          <w:rFonts w:ascii="Times New Roman" w:hAnsi="Times New Roman"/>
          <w:noProof/>
          <w:sz w:val="24"/>
        </w:rPr>
        <w:tab/>
        <w:t>OCHA. Humanitarian Needs Overview in OPT. 2020.</w:t>
      </w:r>
    </w:p>
    <w:p w14:paraId="5B7EB7D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[84]</w:t>
      </w:r>
      <w:r w:rsidRPr="00810610">
        <w:rPr>
          <w:rFonts w:ascii="Times New Roman" w:hAnsi="Times New Roman"/>
          <w:noProof/>
          <w:sz w:val="24"/>
        </w:rPr>
        <w:tab/>
        <w:t>Shaban O. The Implications of Siege and the Internal Palestinian Division on the Situation in the Gaza Strip Since 2007. Palest J 2017;22.</w:t>
      </w:r>
    </w:p>
    <w:p w14:paraId="2760091A"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[85]</w:t>
      </w:r>
      <w:r w:rsidRPr="00810610">
        <w:rPr>
          <w:rFonts w:ascii="Times New Roman" w:hAnsi="Times New Roman"/>
          <w:noProof/>
          <w:sz w:val="24"/>
        </w:rPr>
        <w:tab/>
        <w:t>Abu-Rmeileh NME, Hammoudeh W, Mataria A, Husseini A, Khawaja M, Shannon HS, et al. Health-related quality of life of Gaza palestinians in the aftermath of the winter 2008-09 Israeli attack on the Strip. Eur J Public Health 2012;22:732–7. https://doi.org/10.1093/eurpub/ckr131.</w:t>
      </w:r>
    </w:p>
    <w:p w14:paraId="2A49FB4B"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[86]</w:t>
      </w:r>
      <w:r w:rsidRPr="00810610">
        <w:rPr>
          <w:rFonts w:ascii="Times New Roman" w:hAnsi="Times New Roman"/>
          <w:noProof/>
          <w:sz w:val="24"/>
        </w:rPr>
        <w:tab/>
        <w:t>Lederman Z. Together we lived, and alone you died: Loneliness and solidarity in Gaza. Dev World Bioeth 2020:dewb.12272. https://doi.org/10.1111/dewb.12272.</w:t>
      </w:r>
    </w:p>
    <w:p w14:paraId="733A45B5"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[87]</w:t>
      </w:r>
      <w:r w:rsidRPr="00810610">
        <w:rPr>
          <w:rFonts w:ascii="Times New Roman" w:hAnsi="Times New Roman"/>
          <w:noProof/>
          <w:sz w:val="24"/>
        </w:rPr>
        <w:tab/>
        <w:t>Transperancy CST for EPB. Integrity and Transparency in Medical Referrals Outside the Ministry of Health Institutions October 2016. Ramallah: 2016.</w:t>
      </w:r>
    </w:p>
    <w:p w14:paraId="1D912C50"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[88]</w:t>
      </w:r>
      <w:r w:rsidRPr="00810610">
        <w:rPr>
          <w:rFonts w:ascii="Times New Roman" w:hAnsi="Times New Roman"/>
          <w:noProof/>
          <w:sz w:val="24"/>
        </w:rPr>
        <w:tab/>
        <w:t>Malka H. Gaza ’ s Health Sector under Hamas. 2012.</w:t>
      </w:r>
    </w:p>
    <w:p w14:paraId="655DC0C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lastRenderedPageBreak/>
        <w:t>[89]</w:t>
      </w:r>
      <w:r w:rsidRPr="00810610">
        <w:rPr>
          <w:rFonts w:ascii="Times New Roman" w:hAnsi="Times New Roman"/>
          <w:noProof/>
          <w:sz w:val="24"/>
        </w:rPr>
        <w:tab/>
        <w:t>Moss D, Efrat M, Filc D, Davidovitch N. Female patients from Gaza and Israel’s medical exit permit policy. Lancet Glob Heal 2019;7:e1017–8. https://doi.org/10.1016/S2214-109X(19)30285-2.</w:t>
      </w:r>
    </w:p>
    <w:p w14:paraId="58B918E3"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[90]</w:t>
      </w:r>
      <w:r w:rsidRPr="00810610">
        <w:rPr>
          <w:rFonts w:ascii="Times New Roman" w:hAnsi="Times New Roman"/>
          <w:noProof/>
          <w:sz w:val="24"/>
        </w:rPr>
        <w:tab/>
        <w:t>Isleem EA, Aljeesh Y. Evaluation of Diabetic Foot Management in the Gaza Strip. Int J Diabetes Res 2015;4:73–9. https://doi.org/10.5923/j.diabetes.20150404.02.</w:t>
      </w:r>
    </w:p>
    <w:p w14:paraId="4FFC95B4"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[91]</w:t>
      </w:r>
      <w:r w:rsidRPr="00810610">
        <w:rPr>
          <w:rFonts w:ascii="Times New Roman" w:hAnsi="Times New Roman"/>
          <w:noProof/>
          <w:sz w:val="24"/>
        </w:rPr>
        <w:tab/>
        <w:t>Ambrogio M, Ville DGC de, Reinicke C, John M, Donald J. Report of a field assessment of health conditions in the occupied Palestinian territory. 2016.</w:t>
      </w:r>
    </w:p>
    <w:p w14:paraId="2808010B"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[92]</w:t>
      </w:r>
      <w:r w:rsidRPr="00810610">
        <w:rPr>
          <w:rFonts w:ascii="Times New Roman" w:hAnsi="Times New Roman"/>
          <w:noProof/>
          <w:sz w:val="24"/>
        </w:rPr>
        <w:tab/>
        <w:t>Efrat M, Liftawi H, Majadle G, Haj Yahya S. Overview of the Gaza Health System : Despite the Reconciliation , the Situation Keeps Deteriorating. Jafa: 2018.</w:t>
      </w:r>
    </w:p>
    <w:p w14:paraId="561CD6FD"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[93]</w:t>
      </w:r>
      <w:r w:rsidRPr="00810610">
        <w:rPr>
          <w:rFonts w:ascii="Times New Roman" w:hAnsi="Times New Roman"/>
          <w:noProof/>
          <w:sz w:val="24"/>
        </w:rPr>
        <w:tab/>
        <w:t>MoH Palestine. National Policy and Strategic Plan for Prevention and Management of Non-Communicable Diseases 2010-2015. 2013.</w:t>
      </w:r>
    </w:p>
    <w:p w14:paraId="2B70998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[94]</w:t>
      </w:r>
      <w:r w:rsidRPr="00810610">
        <w:rPr>
          <w:rFonts w:ascii="Times New Roman" w:hAnsi="Times New Roman"/>
          <w:noProof/>
          <w:sz w:val="24"/>
        </w:rPr>
        <w:tab/>
        <w:t>Mataria A, Khatib R, Donaldson C, Bossert T, Hunter DJ, Alsayed F, et al. The health-care system: an assessment and reform agenda. Lancet 2009;373:1207–17. https://doi.org/10.1016/S0140-6736(09)60111-2.</w:t>
      </w:r>
    </w:p>
    <w:p w14:paraId="19BDAB6E"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[95]</w:t>
      </w:r>
      <w:r w:rsidRPr="00810610">
        <w:rPr>
          <w:rFonts w:ascii="Times New Roman" w:hAnsi="Times New Roman"/>
          <w:noProof/>
          <w:sz w:val="24"/>
        </w:rPr>
        <w:tab/>
        <w:t>Hamdan M, Defever M. Human resources for health in Palestine: a policy analysis. Part II. The process of policy formulation and implementation. Health Policy (New York) 2003;64:261–73. https://doi.org/10.1016/S0168-8510(03)00005-8.</w:t>
      </w:r>
    </w:p>
    <w:p w14:paraId="1C664BF7"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[96]</w:t>
      </w:r>
      <w:r w:rsidRPr="00810610">
        <w:rPr>
          <w:rFonts w:ascii="Times New Roman" w:hAnsi="Times New Roman"/>
          <w:noProof/>
          <w:sz w:val="24"/>
        </w:rPr>
        <w:tab/>
        <w:t>Abu-Rmeileh NME, Husseini A, Capewell S, O’Flaherty M. Preventing type 2 diabetes among Palestinians: comparing five future policy scenarios. BMJ Open 2013;3:e003558. https://doi.org/10.1136/bmjopen-2013-003558.</w:t>
      </w:r>
    </w:p>
    <w:p w14:paraId="1B7D14A1"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[97]</w:t>
      </w:r>
      <w:r w:rsidRPr="00810610">
        <w:rPr>
          <w:rFonts w:ascii="Times New Roman" w:hAnsi="Times New Roman"/>
          <w:noProof/>
          <w:sz w:val="24"/>
        </w:rPr>
        <w:tab/>
        <w:t>Hamidi S., H.Ö. Narcı F. AON. Examining health care spending trends over a decade : the Palestinian case. EMHJ 2015;21:861–70.</w:t>
      </w:r>
    </w:p>
    <w:p w14:paraId="288D2C6C"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[98]</w:t>
      </w:r>
      <w:r w:rsidRPr="00810610">
        <w:rPr>
          <w:rFonts w:ascii="Times New Roman" w:hAnsi="Times New Roman"/>
          <w:noProof/>
          <w:sz w:val="24"/>
        </w:rPr>
        <w:tab/>
        <w:t>PCBS, MoH. Preliminary Results of Palestinian Health Accounts in Palestine for 2015. 2017.</w:t>
      </w:r>
    </w:p>
    <w:p w14:paraId="4AEDED19"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[99]</w:t>
      </w:r>
      <w:r w:rsidRPr="00810610">
        <w:rPr>
          <w:rFonts w:ascii="Times New Roman" w:hAnsi="Times New Roman"/>
          <w:noProof/>
          <w:sz w:val="24"/>
        </w:rPr>
        <w:tab/>
        <w:t>Ali M a., Penfold RS, Patel I, MacGregor T, Cahill TJ, Ali  a. M, et al. The Palestinian territories: barriers to healthcare and medical education and the strategic role of distance-learning partnerships in education systems strengthening. Med Confl Surviv 2014;30:11–8. https://doi.org/10.1080/13623699.2014.873644.</w:t>
      </w:r>
    </w:p>
    <w:p w14:paraId="24ADA4F6"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[100]</w:t>
      </w:r>
      <w:r w:rsidRPr="00810610">
        <w:rPr>
          <w:rFonts w:ascii="Times New Roman" w:hAnsi="Times New Roman"/>
          <w:noProof/>
          <w:sz w:val="24"/>
        </w:rPr>
        <w:tab/>
        <w:t>Palestinian Central Bureau of Statistics (PCBS). Preliminary Results of the Population, Housing and Establishments Census, 2017. Ramallah - Palestine: 2018.</w:t>
      </w:r>
    </w:p>
    <w:p w14:paraId="349E32C8" w14:textId="77777777" w:rsidR="00810610" w:rsidRPr="00810610" w:rsidRDefault="00810610" w:rsidP="00E6513D">
      <w:pPr>
        <w:widowControl w:val="0"/>
        <w:autoSpaceDE w:val="0"/>
        <w:autoSpaceDN w:val="0"/>
        <w:bidi w:val="0"/>
        <w:adjustRightInd w:val="0"/>
        <w:spacing w:after="0" w:line="360" w:lineRule="auto"/>
        <w:rPr>
          <w:rFonts w:ascii="Times New Roman" w:hAnsi="Times New Roman"/>
          <w:noProof/>
          <w:sz w:val="24"/>
        </w:rPr>
      </w:pPr>
      <w:r w:rsidRPr="00810610">
        <w:rPr>
          <w:rFonts w:ascii="Times New Roman" w:hAnsi="Times New Roman"/>
          <w:noProof/>
          <w:sz w:val="24"/>
        </w:rPr>
        <w:t>[101]</w:t>
      </w:r>
      <w:r w:rsidRPr="00810610">
        <w:rPr>
          <w:rFonts w:ascii="Times New Roman" w:hAnsi="Times New Roman"/>
          <w:noProof/>
          <w:sz w:val="24"/>
        </w:rPr>
        <w:tab/>
        <w:t xml:space="preserve">Phillimore P, Zaman S, Ahmad B, Shoaibi A, Khatib R, Khatib R, et al. Health </w:t>
      </w:r>
      <w:r w:rsidRPr="00810610">
        <w:rPr>
          <w:rFonts w:ascii="Times New Roman" w:hAnsi="Times New Roman"/>
          <w:noProof/>
          <w:sz w:val="24"/>
        </w:rPr>
        <w:lastRenderedPageBreak/>
        <w:t>system challenges of cardiovascular disease and diabetes in four Eastern Mediterranean countries. Glob Public Health 2013;8:875–89. https://doi.org/10.1080/17441692.2013.830756.</w:t>
      </w:r>
    </w:p>
    <w:p w14:paraId="7F1E3A7B" w14:textId="77777777" w:rsidR="00ED00DE" w:rsidRPr="00B76DE9" w:rsidRDefault="00324912" w:rsidP="00974456">
      <w:pPr>
        <w:widowControl w:val="0"/>
        <w:autoSpaceDE w:val="0"/>
        <w:autoSpaceDN w:val="0"/>
        <w:bidi w:val="0"/>
        <w:adjustRightInd w:val="0"/>
        <w:spacing w:after="0" w:line="360" w:lineRule="auto"/>
        <w:ind w:hanging="640"/>
        <w:rPr>
          <w:rFonts w:ascii="Times New Roman" w:hAnsi="Times New Roman"/>
          <w:sz w:val="24"/>
        </w:rPr>
      </w:pPr>
      <w:r w:rsidRPr="00B76DE9">
        <w:rPr>
          <w:rFonts w:ascii="Times New Roman" w:hAnsi="Times New Roman"/>
          <w:sz w:val="24"/>
        </w:rPr>
        <w:fldChar w:fldCharType="end"/>
      </w:r>
    </w:p>
    <w:p w14:paraId="7F1E3A7C" w14:textId="77777777" w:rsidR="002E4D29" w:rsidRPr="00B76DE9" w:rsidRDefault="002E4D29" w:rsidP="00542C64">
      <w:pPr>
        <w:bidi w:val="0"/>
        <w:spacing w:after="0" w:line="240" w:lineRule="auto"/>
        <w:rPr>
          <w:rFonts w:ascii="Times New Roman" w:hAnsi="Times New Roman"/>
          <w:sz w:val="24"/>
        </w:rPr>
      </w:pPr>
      <w:r w:rsidRPr="00B76DE9">
        <w:rPr>
          <w:rFonts w:ascii="Times New Roman" w:hAnsi="Times New Roman"/>
          <w:sz w:val="24"/>
        </w:rPr>
        <w:br w:type="page"/>
      </w:r>
    </w:p>
    <w:p w14:paraId="7F1E3A7D" w14:textId="4032076E" w:rsidR="0020713B" w:rsidRPr="004768CA" w:rsidRDefault="0020713B" w:rsidP="00A832EA">
      <w:pPr>
        <w:pStyle w:val="Heading1"/>
      </w:pPr>
      <w:bookmarkStart w:id="217" w:name="_Toc53945068"/>
      <w:bookmarkStart w:id="218" w:name="_Toc60692536"/>
      <w:r w:rsidRPr="004768CA">
        <w:lastRenderedPageBreak/>
        <w:t>Annexes</w:t>
      </w:r>
      <w:bookmarkEnd w:id="217"/>
      <w:bookmarkEnd w:id="218"/>
    </w:p>
    <w:p w14:paraId="6D15C26A" w14:textId="77777777" w:rsidR="00956B1E" w:rsidRPr="00B76DE9" w:rsidRDefault="00956B1E" w:rsidP="00956B1E">
      <w:pPr>
        <w:bidi w:val="0"/>
        <w:rPr>
          <w:lang w:bidi="ar-JO"/>
        </w:rPr>
      </w:pPr>
    </w:p>
    <w:tbl>
      <w:tblPr>
        <w:tblStyle w:val="TableGrid"/>
        <w:tblW w:w="9918" w:type="dxa"/>
        <w:tblLook w:val="04A0" w:firstRow="1" w:lastRow="0" w:firstColumn="1" w:lastColumn="0" w:noHBand="0" w:noVBand="1"/>
      </w:tblPr>
      <w:tblGrid>
        <w:gridCol w:w="1648"/>
        <w:gridCol w:w="1308"/>
        <w:gridCol w:w="3570"/>
        <w:gridCol w:w="1244"/>
        <w:gridCol w:w="924"/>
        <w:gridCol w:w="1224"/>
      </w:tblGrid>
      <w:tr w:rsidR="00956B1E" w:rsidRPr="00B76DE9" w14:paraId="7CC5A3C2" w14:textId="77777777" w:rsidTr="002041DA">
        <w:tc>
          <w:tcPr>
            <w:tcW w:w="9918" w:type="dxa"/>
            <w:gridSpan w:val="6"/>
          </w:tcPr>
          <w:p w14:paraId="58959017" w14:textId="1E7396E2" w:rsidR="00956B1E" w:rsidRPr="00B76DE9" w:rsidRDefault="00956B1E" w:rsidP="008C16D1">
            <w:pPr>
              <w:bidi w:val="0"/>
              <w:spacing w:line="360" w:lineRule="auto"/>
              <w:rPr>
                <w:rFonts w:asciiTheme="majorBidi" w:hAnsiTheme="majorBidi" w:cstheme="majorBidi"/>
                <w:b/>
                <w:bCs w:val="0"/>
                <w:sz w:val="18"/>
                <w:szCs w:val="18"/>
              </w:rPr>
            </w:pPr>
            <w:r w:rsidRPr="00B76DE9">
              <w:rPr>
                <w:rFonts w:asciiTheme="majorBidi" w:hAnsiTheme="majorBidi" w:cstheme="majorBidi"/>
                <w:b/>
                <w:bCs w:val="0"/>
                <w:sz w:val="20"/>
                <w:szCs w:val="20"/>
              </w:rPr>
              <w:t>A</w:t>
            </w:r>
            <w:r w:rsidR="00A03C7C" w:rsidRPr="00B76DE9">
              <w:rPr>
                <w:rFonts w:asciiTheme="majorBidi" w:hAnsiTheme="majorBidi" w:cstheme="majorBidi"/>
                <w:b/>
                <w:bCs w:val="0"/>
                <w:sz w:val="20"/>
                <w:szCs w:val="20"/>
              </w:rPr>
              <w:t>ppendi</w:t>
            </w:r>
            <w:r w:rsidRPr="00B76DE9">
              <w:rPr>
                <w:rFonts w:asciiTheme="majorBidi" w:hAnsiTheme="majorBidi" w:cstheme="majorBidi"/>
                <w:b/>
                <w:bCs w:val="0"/>
                <w:sz w:val="20"/>
                <w:szCs w:val="20"/>
              </w:rPr>
              <w:t>ex</w:t>
            </w:r>
            <w:r w:rsidR="008C16D1" w:rsidRPr="00B76DE9">
              <w:rPr>
                <w:rFonts w:asciiTheme="majorBidi" w:hAnsiTheme="majorBidi" w:cstheme="majorBidi"/>
                <w:b/>
                <w:bCs w:val="0"/>
                <w:sz w:val="20"/>
                <w:szCs w:val="20"/>
              </w:rPr>
              <w:t>1</w:t>
            </w:r>
            <w:r w:rsidRPr="00B76DE9">
              <w:rPr>
                <w:rFonts w:asciiTheme="majorBidi" w:hAnsiTheme="majorBidi" w:cstheme="majorBidi"/>
                <w:b/>
                <w:bCs w:val="0"/>
                <w:sz w:val="20"/>
                <w:szCs w:val="20"/>
              </w:rPr>
              <w:t xml:space="preserve">: Summary of </w:t>
            </w:r>
            <w:r w:rsidR="008C16D1" w:rsidRPr="00B76DE9">
              <w:rPr>
                <w:rFonts w:asciiTheme="majorBidi" w:hAnsiTheme="majorBidi" w:cstheme="majorBidi"/>
                <w:b/>
                <w:bCs w:val="0"/>
                <w:sz w:val="20"/>
                <w:szCs w:val="20"/>
              </w:rPr>
              <w:t xml:space="preserve">innovative diabetes care </w:t>
            </w:r>
            <w:r w:rsidRPr="00B76DE9">
              <w:rPr>
                <w:rFonts w:asciiTheme="majorBidi" w:hAnsiTheme="majorBidi" w:cstheme="majorBidi"/>
                <w:b/>
                <w:bCs w:val="0"/>
                <w:sz w:val="20"/>
                <w:szCs w:val="20"/>
              </w:rPr>
              <w:t xml:space="preserve">models </w:t>
            </w:r>
            <w:r w:rsidR="008C16D1" w:rsidRPr="00B76DE9">
              <w:rPr>
                <w:rFonts w:asciiTheme="majorBidi" w:hAnsiTheme="majorBidi" w:cstheme="majorBidi"/>
                <w:b/>
                <w:bCs w:val="0"/>
                <w:sz w:val="20"/>
                <w:szCs w:val="20"/>
              </w:rPr>
              <w:t>in low-resource countries (</w:t>
            </w:r>
            <w:proofErr w:type="spellStart"/>
            <w:r w:rsidR="008C16D1" w:rsidRPr="00B76DE9">
              <w:rPr>
                <w:rFonts w:asciiTheme="majorBidi" w:hAnsiTheme="majorBidi" w:cstheme="majorBidi"/>
                <w:b/>
                <w:bCs w:val="0"/>
                <w:sz w:val="20"/>
                <w:szCs w:val="20"/>
              </w:rPr>
              <w:t>Esterson</w:t>
            </w:r>
            <w:proofErr w:type="spellEnd"/>
            <w:r w:rsidR="008C16D1" w:rsidRPr="00B76DE9">
              <w:rPr>
                <w:rFonts w:asciiTheme="majorBidi" w:hAnsiTheme="majorBidi" w:cstheme="majorBidi"/>
                <w:b/>
                <w:bCs w:val="0"/>
                <w:sz w:val="20"/>
                <w:szCs w:val="20"/>
              </w:rPr>
              <w:t xml:space="preserve"> Y. et al</w:t>
            </w:r>
            <w:r w:rsidR="003D5646" w:rsidRPr="00B76DE9">
              <w:rPr>
                <w:rFonts w:asciiTheme="majorBidi" w:hAnsiTheme="majorBidi" w:cstheme="majorBidi"/>
                <w:b/>
                <w:bCs w:val="0"/>
                <w:sz w:val="20"/>
                <w:szCs w:val="20"/>
              </w:rPr>
              <w:t>,</w:t>
            </w:r>
            <w:r w:rsidR="008C16D1" w:rsidRPr="00B76DE9">
              <w:rPr>
                <w:rFonts w:asciiTheme="majorBidi" w:hAnsiTheme="majorBidi" w:cstheme="majorBidi"/>
                <w:b/>
                <w:bCs w:val="0"/>
                <w:sz w:val="20"/>
                <w:szCs w:val="20"/>
              </w:rPr>
              <w:t xml:space="preserve"> 2014)</w:t>
            </w:r>
          </w:p>
        </w:tc>
      </w:tr>
      <w:tr w:rsidR="00956B1E" w:rsidRPr="00B76DE9" w14:paraId="153C798E" w14:textId="77777777" w:rsidTr="00332EC1">
        <w:trPr>
          <w:trHeight w:val="890"/>
        </w:trPr>
        <w:tc>
          <w:tcPr>
            <w:tcW w:w="1648" w:type="dxa"/>
          </w:tcPr>
          <w:p w14:paraId="45284EC6" w14:textId="77777777" w:rsidR="00956B1E" w:rsidRPr="00B76DE9" w:rsidRDefault="00956B1E" w:rsidP="002041DA">
            <w:pPr>
              <w:widowControl w:val="0"/>
              <w:tabs>
                <w:tab w:val="left" w:pos="1556"/>
              </w:tabs>
              <w:autoSpaceDE w:val="0"/>
              <w:autoSpaceDN w:val="0"/>
              <w:bidi w:val="0"/>
              <w:spacing w:before="97" w:after="0" w:line="254" w:lineRule="auto"/>
              <w:ind w:right="38"/>
              <w:rPr>
                <w:rFonts w:asciiTheme="majorBidi" w:hAnsiTheme="majorBidi" w:cstheme="majorBidi"/>
                <w:b/>
                <w:bCs w:val="0"/>
                <w:sz w:val="18"/>
                <w:szCs w:val="18"/>
              </w:rPr>
            </w:pPr>
            <w:r w:rsidRPr="00B76DE9">
              <w:rPr>
                <w:rFonts w:asciiTheme="majorBidi" w:eastAsia="Times New Roman" w:hAnsiTheme="majorBidi" w:cstheme="majorBidi"/>
                <w:b/>
                <w:bCs w:val="0"/>
                <w:sz w:val="18"/>
                <w:szCs w:val="18"/>
                <w:lang w:bidi="en-US"/>
              </w:rPr>
              <w:t xml:space="preserve">Model </w:t>
            </w:r>
          </w:p>
        </w:tc>
        <w:tc>
          <w:tcPr>
            <w:tcW w:w="1308" w:type="dxa"/>
          </w:tcPr>
          <w:p w14:paraId="3662E12A" w14:textId="77777777" w:rsidR="00956B1E" w:rsidRPr="00B76DE9" w:rsidRDefault="00956B1E" w:rsidP="002041DA">
            <w:pPr>
              <w:pStyle w:val="ListParagraph"/>
              <w:widowControl w:val="0"/>
              <w:tabs>
                <w:tab w:val="left" w:pos="1556"/>
              </w:tabs>
              <w:autoSpaceDE w:val="0"/>
              <w:autoSpaceDN w:val="0"/>
              <w:bidi w:val="0"/>
              <w:spacing w:before="97" w:after="0" w:line="254" w:lineRule="auto"/>
              <w:ind w:left="476" w:right="38"/>
              <w:rPr>
                <w:rFonts w:asciiTheme="majorBidi" w:hAnsiTheme="majorBidi" w:cstheme="majorBidi"/>
                <w:b/>
                <w:bCs w:val="0"/>
                <w:sz w:val="18"/>
                <w:szCs w:val="18"/>
              </w:rPr>
            </w:pPr>
            <w:r w:rsidRPr="00B76DE9">
              <w:rPr>
                <w:rFonts w:asciiTheme="majorBidi" w:eastAsia="Times New Roman" w:hAnsiTheme="majorBidi" w:cstheme="majorBidi"/>
                <w:b/>
                <w:bCs w:val="0"/>
                <w:sz w:val="18"/>
                <w:szCs w:val="18"/>
                <w:lang w:bidi="en-US"/>
              </w:rPr>
              <w:t xml:space="preserve">Region </w:t>
            </w:r>
          </w:p>
        </w:tc>
        <w:tc>
          <w:tcPr>
            <w:tcW w:w="3570" w:type="dxa"/>
          </w:tcPr>
          <w:p w14:paraId="0A64DCEE" w14:textId="77777777" w:rsidR="00956B1E" w:rsidRPr="00B76DE9" w:rsidRDefault="00956B1E" w:rsidP="002041DA">
            <w:pPr>
              <w:widowControl w:val="0"/>
              <w:tabs>
                <w:tab w:val="left" w:pos="1556"/>
              </w:tabs>
              <w:autoSpaceDE w:val="0"/>
              <w:autoSpaceDN w:val="0"/>
              <w:bidi w:val="0"/>
              <w:spacing w:before="97" w:after="0" w:line="254" w:lineRule="auto"/>
              <w:ind w:right="38"/>
              <w:rPr>
                <w:rFonts w:asciiTheme="majorBidi" w:hAnsiTheme="majorBidi" w:cstheme="majorBidi"/>
                <w:b/>
                <w:bCs w:val="0"/>
                <w:sz w:val="18"/>
                <w:szCs w:val="18"/>
              </w:rPr>
            </w:pPr>
            <w:r w:rsidRPr="00B76DE9">
              <w:rPr>
                <w:rFonts w:asciiTheme="majorBidi" w:eastAsia="Times New Roman" w:hAnsiTheme="majorBidi" w:cstheme="majorBidi"/>
                <w:b/>
                <w:bCs w:val="0"/>
                <w:sz w:val="18"/>
                <w:szCs w:val="18"/>
                <w:lang w:bidi="en-US"/>
              </w:rPr>
              <w:t xml:space="preserve">Strengths </w:t>
            </w:r>
          </w:p>
        </w:tc>
        <w:tc>
          <w:tcPr>
            <w:tcW w:w="1244" w:type="dxa"/>
          </w:tcPr>
          <w:p w14:paraId="5A7C53AD" w14:textId="77777777" w:rsidR="00956B1E" w:rsidRPr="00B76DE9" w:rsidRDefault="00956B1E" w:rsidP="002041DA">
            <w:pPr>
              <w:widowControl w:val="0"/>
              <w:tabs>
                <w:tab w:val="left" w:pos="1556"/>
              </w:tabs>
              <w:autoSpaceDE w:val="0"/>
              <w:autoSpaceDN w:val="0"/>
              <w:bidi w:val="0"/>
              <w:spacing w:before="97" w:after="0" w:line="254" w:lineRule="auto"/>
              <w:ind w:right="38"/>
              <w:rPr>
                <w:rFonts w:asciiTheme="majorBidi" w:eastAsia="Times New Roman" w:hAnsiTheme="majorBidi" w:cstheme="majorBidi"/>
                <w:b/>
                <w:bCs w:val="0"/>
                <w:sz w:val="18"/>
                <w:szCs w:val="18"/>
                <w:lang w:bidi="en-US"/>
              </w:rPr>
            </w:pPr>
            <w:r w:rsidRPr="00B76DE9">
              <w:rPr>
                <w:rFonts w:asciiTheme="majorBidi" w:eastAsia="Times New Roman" w:hAnsiTheme="majorBidi" w:cstheme="majorBidi"/>
                <w:b/>
                <w:bCs w:val="0"/>
                <w:sz w:val="18"/>
                <w:szCs w:val="18"/>
                <w:lang w:bidi="en-US"/>
              </w:rPr>
              <w:t>Strategic Partnerships</w:t>
            </w:r>
          </w:p>
          <w:p w14:paraId="6EA2FD0B" w14:textId="77777777" w:rsidR="00956B1E" w:rsidRPr="00B76DE9" w:rsidRDefault="00956B1E" w:rsidP="002041DA">
            <w:pPr>
              <w:bidi w:val="0"/>
              <w:spacing w:line="360" w:lineRule="auto"/>
              <w:rPr>
                <w:rFonts w:asciiTheme="majorBidi" w:hAnsiTheme="majorBidi" w:cstheme="majorBidi"/>
                <w:b/>
                <w:bCs w:val="0"/>
                <w:sz w:val="18"/>
                <w:szCs w:val="18"/>
              </w:rPr>
            </w:pPr>
          </w:p>
        </w:tc>
        <w:tc>
          <w:tcPr>
            <w:tcW w:w="924" w:type="dxa"/>
          </w:tcPr>
          <w:p w14:paraId="7DD29018" w14:textId="77777777" w:rsidR="00956B1E" w:rsidRPr="00B76DE9" w:rsidRDefault="00956B1E" w:rsidP="002041DA">
            <w:pPr>
              <w:widowControl w:val="0"/>
              <w:tabs>
                <w:tab w:val="left" w:pos="1556"/>
              </w:tabs>
              <w:autoSpaceDE w:val="0"/>
              <w:autoSpaceDN w:val="0"/>
              <w:bidi w:val="0"/>
              <w:spacing w:before="97" w:after="0" w:line="254" w:lineRule="auto"/>
              <w:ind w:right="38"/>
              <w:rPr>
                <w:rFonts w:asciiTheme="majorBidi" w:hAnsiTheme="majorBidi" w:cstheme="majorBidi"/>
                <w:b/>
                <w:bCs w:val="0"/>
                <w:sz w:val="18"/>
                <w:szCs w:val="18"/>
              </w:rPr>
            </w:pPr>
            <w:r w:rsidRPr="00B76DE9">
              <w:rPr>
                <w:rFonts w:asciiTheme="majorBidi" w:eastAsia="Times New Roman" w:hAnsiTheme="majorBidi" w:cstheme="majorBidi"/>
                <w:b/>
                <w:bCs w:val="0"/>
                <w:sz w:val="18"/>
                <w:szCs w:val="18"/>
                <w:lang w:bidi="en-US"/>
              </w:rPr>
              <w:t>External Funding</w:t>
            </w:r>
          </w:p>
        </w:tc>
        <w:tc>
          <w:tcPr>
            <w:tcW w:w="1224" w:type="dxa"/>
          </w:tcPr>
          <w:p w14:paraId="11EEE7BA" w14:textId="77777777" w:rsidR="00956B1E" w:rsidRPr="00B76DE9" w:rsidRDefault="00956B1E" w:rsidP="002041DA">
            <w:pPr>
              <w:widowControl w:val="0"/>
              <w:tabs>
                <w:tab w:val="left" w:pos="1556"/>
              </w:tabs>
              <w:autoSpaceDE w:val="0"/>
              <w:autoSpaceDN w:val="0"/>
              <w:bidi w:val="0"/>
              <w:spacing w:before="97" w:after="0" w:line="254" w:lineRule="auto"/>
              <w:ind w:right="38"/>
              <w:rPr>
                <w:rFonts w:asciiTheme="majorBidi" w:hAnsiTheme="majorBidi" w:cstheme="majorBidi"/>
                <w:b/>
                <w:bCs w:val="0"/>
                <w:sz w:val="18"/>
                <w:szCs w:val="18"/>
              </w:rPr>
            </w:pPr>
            <w:r w:rsidRPr="00B76DE9">
              <w:rPr>
                <w:rFonts w:asciiTheme="majorBidi" w:eastAsia="Times New Roman" w:hAnsiTheme="majorBidi" w:cstheme="majorBidi"/>
                <w:b/>
                <w:bCs w:val="0"/>
                <w:sz w:val="18"/>
                <w:szCs w:val="18"/>
                <w:lang w:bidi="en-US"/>
              </w:rPr>
              <w:t>Government Support or Involvement</w:t>
            </w:r>
          </w:p>
        </w:tc>
      </w:tr>
      <w:tr w:rsidR="00956B1E" w:rsidRPr="00B76DE9" w14:paraId="3D96C119" w14:textId="77777777" w:rsidTr="00956B1E">
        <w:tc>
          <w:tcPr>
            <w:tcW w:w="1648" w:type="dxa"/>
          </w:tcPr>
          <w:p w14:paraId="4C0FEBCA" w14:textId="77777777" w:rsidR="00956B1E" w:rsidRPr="00B76DE9" w:rsidRDefault="00956B1E" w:rsidP="002041DA">
            <w:pPr>
              <w:bidi w:val="0"/>
              <w:spacing w:before="73" w:line="254" w:lineRule="auto"/>
              <w:ind w:left="117" w:right="-11"/>
              <w:rPr>
                <w:rFonts w:asciiTheme="majorBidi" w:eastAsia="Times New Roman" w:hAnsiTheme="majorBidi" w:cstheme="majorBidi"/>
                <w:sz w:val="18"/>
                <w:szCs w:val="18"/>
                <w:lang w:bidi="en-US"/>
              </w:rPr>
            </w:pPr>
            <w:r w:rsidRPr="00B76DE9">
              <w:rPr>
                <w:rFonts w:asciiTheme="majorBidi" w:hAnsiTheme="majorBidi" w:cstheme="majorBidi"/>
                <w:sz w:val="18"/>
                <w:szCs w:val="18"/>
              </w:rPr>
              <w:t>Rural and Semi-Urban Diabetes Prevention and Control Program</w:t>
            </w:r>
          </w:p>
        </w:tc>
        <w:tc>
          <w:tcPr>
            <w:tcW w:w="1308" w:type="dxa"/>
          </w:tcPr>
          <w:p w14:paraId="19D58EDC" w14:textId="77777777" w:rsidR="00956B1E" w:rsidRPr="00B76DE9" w:rsidRDefault="00956B1E" w:rsidP="002041DA">
            <w:pPr>
              <w:widowControl w:val="0"/>
              <w:autoSpaceDE w:val="0"/>
              <w:autoSpaceDN w:val="0"/>
              <w:bidi w:val="0"/>
              <w:spacing w:before="98" w:after="0" w:line="278" w:lineRule="auto"/>
              <w:ind w:left="117" w:right="-5"/>
              <w:rPr>
                <w:rFonts w:asciiTheme="majorBidi" w:eastAsia="Times New Roman" w:hAnsiTheme="majorBidi" w:cstheme="majorBidi"/>
                <w:sz w:val="18"/>
                <w:szCs w:val="18"/>
                <w:lang w:bidi="en-US"/>
              </w:rPr>
            </w:pPr>
            <w:r w:rsidRPr="00B76DE9">
              <w:rPr>
                <w:rFonts w:asciiTheme="majorBidi" w:hAnsiTheme="majorBidi" w:cstheme="majorBidi"/>
                <w:spacing w:val="-4"/>
                <w:sz w:val="18"/>
                <w:szCs w:val="18"/>
              </w:rPr>
              <w:t>Vellore</w:t>
            </w:r>
          </w:p>
        </w:tc>
        <w:tc>
          <w:tcPr>
            <w:tcW w:w="3570" w:type="dxa"/>
          </w:tcPr>
          <w:p w14:paraId="30D645AB" w14:textId="77777777" w:rsidR="00956B1E" w:rsidRPr="00B76DE9" w:rsidRDefault="00956B1E" w:rsidP="008F3D64">
            <w:pPr>
              <w:pStyle w:val="ListParagraph"/>
              <w:widowControl w:val="0"/>
              <w:numPr>
                <w:ilvl w:val="0"/>
                <w:numId w:val="9"/>
              </w:numPr>
              <w:tabs>
                <w:tab w:val="left" w:pos="1556"/>
              </w:tabs>
              <w:autoSpaceDE w:val="0"/>
              <w:autoSpaceDN w:val="0"/>
              <w:bidi w:val="0"/>
              <w:spacing w:before="97" w:after="0" w:line="254" w:lineRule="auto"/>
              <w:ind w:right="38"/>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Collaboration among academic centers, research centers, and international organizations with approval of local</w:t>
            </w:r>
            <w:r w:rsidRPr="00B76DE9">
              <w:rPr>
                <w:rFonts w:asciiTheme="majorBidi" w:eastAsia="Times New Roman" w:hAnsiTheme="majorBidi" w:cstheme="majorBidi"/>
                <w:spacing w:val="12"/>
                <w:sz w:val="18"/>
                <w:szCs w:val="18"/>
                <w:lang w:bidi="en-US"/>
              </w:rPr>
              <w:t xml:space="preserve"> </w:t>
            </w:r>
            <w:r w:rsidRPr="00B76DE9">
              <w:rPr>
                <w:rFonts w:asciiTheme="majorBidi" w:eastAsia="Times New Roman" w:hAnsiTheme="majorBidi" w:cstheme="majorBidi"/>
                <w:sz w:val="18"/>
                <w:szCs w:val="18"/>
                <w:lang w:bidi="en-US"/>
              </w:rPr>
              <w:t>government.</w:t>
            </w:r>
          </w:p>
          <w:p w14:paraId="273B905B" w14:textId="77777777" w:rsidR="00956B1E" w:rsidRPr="00B76DE9" w:rsidRDefault="00956B1E" w:rsidP="008F3D64">
            <w:pPr>
              <w:pStyle w:val="ListParagraph"/>
              <w:widowControl w:val="0"/>
              <w:numPr>
                <w:ilvl w:val="0"/>
                <w:numId w:val="8"/>
              </w:numPr>
              <w:tabs>
                <w:tab w:val="left" w:pos="1718"/>
              </w:tabs>
              <w:autoSpaceDE w:val="0"/>
              <w:autoSpaceDN w:val="0"/>
              <w:bidi w:val="0"/>
              <w:spacing w:before="2"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Development of extensive diabetes care training</w:t>
            </w:r>
            <w:r w:rsidRPr="00B76DE9">
              <w:rPr>
                <w:rFonts w:asciiTheme="majorBidi" w:eastAsia="Times New Roman" w:hAnsiTheme="majorBidi" w:cstheme="majorBidi"/>
                <w:spacing w:val="10"/>
                <w:sz w:val="18"/>
                <w:szCs w:val="18"/>
                <w:lang w:bidi="en-US"/>
              </w:rPr>
              <w:t xml:space="preserve"> </w:t>
            </w:r>
            <w:r w:rsidRPr="00B76DE9">
              <w:rPr>
                <w:rFonts w:asciiTheme="majorBidi" w:eastAsia="Times New Roman" w:hAnsiTheme="majorBidi" w:cstheme="majorBidi"/>
                <w:sz w:val="18"/>
                <w:szCs w:val="18"/>
                <w:lang w:bidi="en-US"/>
              </w:rPr>
              <w:t>programs.</w:t>
            </w:r>
          </w:p>
          <w:p w14:paraId="331DC7BB" w14:textId="77777777" w:rsidR="00956B1E" w:rsidRPr="00B76DE9" w:rsidRDefault="00956B1E" w:rsidP="008F3D64">
            <w:pPr>
              <w:pStyle w:val="ListParagraph"/>
              <w:widowControl w:val="0"/>
              <w:numPr>
                <w:ilvl w:val="0"/>
                <w:numId w:val="8"/>
              </w:numPr>
              <w:tabs>
                <w:tab w:val="left" w:pos="1718"/>
              </w:tabs>
              <w:autoSpaceDE w:val="0"/>
              <w:autoSpaceDN w:val="0"/>
              <w:bidi w:val="0"/>
              <w:spacing w:before="13"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Practical, hands-on</w:t>
            </w:r>
            <w:r w:rsidRPr="00B76DE9">
              <w:rPr>
                <w:rFonts w:asciiTheme="majorBidi" w:eastAsia="Times New Roman" w:hAnsiTheme="majorBidi" w:cstheme="majorBidi"/>
                <w:spacing w:val="8"/>
                <w:sz w:val="18"/>
                <w:szCs w:val="18"/>
                <w:lang w:bidi="en-US"/>
              </w:rPr>
              <w:t xml:space="preserve"> </w:t>
            </w:r>
            <w:r w:rsidRPr="00B76DE9">
              <w:rPr>
                <w:rFonts w:asciiTheme="majorBidi" w:eastAsia="Times New Roman" w:hAnsiTheme="majorBidi" w:cstheme="majorBidi"/>
                <w:sz w:val="18"/>
                <w:szCs w:val="18"/>
                <w:lang w:bidi="en-US"/>
              </w:rPr>
              <w:t>training.</w:t>
            </w:r>
          </w:p>
          <w:p w14:paraId="18840E27" w14:textId="77777777" w:rsidR="00956B1E" w:rsidRPr="00B76DE9" w:rsidRDefault="00956B1E" w:rsidP="008F3D64">
            <w:pPr>
              <w:pStyle w:val="ListParagraph"/>
              <w:widowControl w:val="0"/>
              <w:numPr>
                <w:ilvl w:val="0"/>
                <w:numId w:val="8"/>
              </w:numPr>
              <w:tabs>
                <w:tab w:val="left" w:pos="1718"/>
              </w:tabs>
              <w:autoSpaceDE w:val="0"/>
              <w:autoSpaceDN w:val="0"/>
              <w:bidi w:val="0"/>
              <w:spacing w:before="12"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Opportunities for distance</w:t>
            </w:r>
            <w:r w:rsidRPr="00B76DE9">
              <w:rPr>
                <w:rFonts w:asciiTheme="majorBidi" w:eastAsia="Times New Roman" w:hAnsiTheme="majorBidi" w:cstheme="majorBidi"/>
                <w:spacing w:val="9"/>
                <w:sz w:val="18"/>
                <w:szCs w:val="18"/>
                <w:lang w:bidi="en-US"/>
              </w:rPr>
              <w:t xml:space="preserve"> </w:t>
            </w:r>
            <w:r w:rsidRPr="00B76DE9">
              <w:rPr>
                <w:rFonts w:asciiTheme="majorBidi" w:eastAsia="Times New Roman" w:hAnsiTheme="majorBidi" w:cstheme="majorBidi"/>
                <w:sz w:val="18"/>
                <w:szCs w:val="18"/>
                <w:lang w:bidi="en-US"/>
              </w:rPr>
              <w:t>learning.</w:t>
            </w:r>
          </w:p>
          <w:p w14:paraId="1D1FB102" w14:textId="77777777" w:rsidR="00956B1E" w:rsidRPr="00B76DE9" w:rsidRDefault="00956B1E" w:rsidP="008F3D64">
            <w:pPr>
              <w:pStyle w:val="ListParagraph"/>
              <w:widowControl w:val="0"/>
              <w:numPr>
                <w:ilvl w:val="0"/>
                <w:numId w:val="8"/>
              </w:numPr>
              <w:tabs>
                <w:tab w:val="left" w:pos="1718"/>
              </w:tabs>
              <w:autoSpaceDE w:val="0"/>
              <w:autoSpaceDN w:val="0"/>
              <w:bidi w:val="0"/>
              <w:spacing w:before="13" w:after="0" w:line="254" w:lineRule="auto"/>
              <w:ind w:right="399"/>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Success in terms of personnel trained and diabetes clinics established.</w:t>
            </w:r>
          </w:p>
          <w:p w14:paraId="63D64E19" w14:textId="77777777" w:rsidR="00956B1E" w:rsidRPr="00B76DE9" w:rsidRDefault="00956B1E" w:rsidP="008F3D64">
            <w:pPr>
              <w:pStyle w:val="ListParagraph"/>
              <w:widowControl w:val="0"/>
              <w:numPr>
                <w:ilvl w:val="0"/>
                <w:numId w:val="8"/>
              </w:numPr>
              <w:tabs>
                <w:tab w:val="left" w:pos="1718"/>
              </w:tabs>
              <w:autoSpaceDE w:val="0"/>
              <w:autoSpaceDN w:val="0"/>
              <w:bidi w:val="0"/>
              <w:spacing w:before="2" w:after="0" w:line="254" w:lineRule="auto"/>
              <w:ind w:right="304"/>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Community involvement through education and screening programs in local schools and</w:t>
            </w:r>
            <w:r w:rsidRPr="00B76DE9">
              <w:rPr>
                <w:rFonts w:asciiTheme="majorBidi" w:eastAsia="Times New Roman" w:hAnsiTheme="majorBidi" w:cstheme="majorBidi"/>
                <w:spacing w:val="15"/>
                <w:sz w:val="18"/>
                <w:szCs w:val="18"/>
                <w:lang w:bidi="en-US"/>
              </w:rPr>
              <w:t xml:space="preserve"> </w:t>
            </w:r>
            <w:r w:rsidRPr="00B76DE9">
              <w:rPr>
                <w:rFonts w:asciiTheme="majorBidi" w:eastAsia="Times New Roman" w:hAnsiTheme="majorBidi" w:cstheme="majorBidi"/>
                <w:sz w:val="18"/>
                <w:szCs w:val="18"/>
                <w:lang w:bidi="en-US"/>
              </w:rPr>
              <w:t>colleges.</w:t>
            </w:r>
          </w:p>
          <w:p w14:paraId="2F7F1403" w14:textId="77777777" w:rsidR="00956B1E" w:rsidRPr="00B76DE9" w:rsidRDefault="00956B1E" w:rsidP="002041DA">
            <w:pPr>
              <w:widowControl w:val="0"/>
              <w:tabs>
                <w:tab w:val="left" w:pos="278"/>
              </w:tabs>
              <w:autoSpaceDE w:val="0"/>
              <w:autoSpaceDN w:val="0"/>
              <w:bidi w:val="0"/>
              <w:spacing w:before="73" w:after="0" w:line="254" w:lineRule="auto"/>
              <w:ind w:left="277" w:right="205"/>
              <w:rPr>
                <w:rFonts w:asciiTheme="majorBidi" w:eastAsia="Times New Roman" w:hAnsiTheme="majorBidi" w:cstheme="majorBidi"/>
                <w:sz w:val="18"/>
                <w:szCs w:val="18"/>
                <w:lang w:bidi="en-US"/>
              </w:rPr>
            </w:pPr>
          </w:p>
        </w:tc>
        <w:tc>
          <w:tcPr>
            <w:tcW w:w="1244" w:type="dxa"/>
          </w:tcPr>
          <w:p w14:paraId="392F8564" w14:textId="02386CAB" w:rsidR="00956B1E" w:rsidRPr="00B76DE9" w:rsidRDefault="008C16D1" w:rsidP="002041DA">
            <w:pPr>
              <w:widowControl w:val="0"/>
              <w:autoSpaceDE w:val="0"/>
              <w:autoSpaceDN w:val="0"/>
              <w:bidi w:val="0"/>
              <w:spacing w:before="98" w:after="0" w:line="278" w:lineRule="auto"/>
              <w:ind w:left="117" w:right="-5"/>
              <w:rPr>
                <w:rFonts w:asciiTheme="majorBidi" w:hAnsiTheme="majorBidi" w:cstheme="majorBidi"/>
                <w:sz w:val="18"/>
                <w:szCs w:val="18"/>
              </w:rPr>
            </w:pPr>
            <w:r w:rsidRPr="00B76DE9">
              <w:rPr>
                <w:rFonts w:asciiTheme="majorBidi" w:hAnsiTheme="majorBidi" w:cstheme="majorBidi"/>
                <w:sz w:val="18"/>
                <w:szCs w:val="18"/>
              </w:rPr>
              <w:t>√</w:t>
            </w:r>
          </w:p>
        </w:tc>
        <w:tc>
          <w:tcPr>
            <w:tcW w:w="924" w:type="dxa"/>
          </w:tcPr>
          <w:p w14:paraId="6F1D200C" w14:textId="40861E13"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1224" w:type="dxa"/>
          </w:tcPr>
          <w:p w14:paraId="4B635A94" w14:textId="7DE8D161"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r>
      <w:tr w:rsidR="00956B1E" w:rsidRPr="00B76DE9" w14:paraId="40C33B8E" w14:textId="77777777" w:rsidTr="00956B1E">
        <w:tc>
          <w:tcPr>
            <w:tcW w:w="1648" w:type="dxa"/>
          </w:tcPr>
          <w:p w14:paraId="5B7AB40C" w14:textId="77777777" w:rsidR="00956B1E" w:rsidRPr="00B76DE9" w:rsidRDefault="00956B1E" w:rsidP="002041DA">
            <w:pPr>
              <w:bidi w:val="0"/>
              <w:spacing w:line="254" w:lineRule="auto"/>
              <w:ind w:left="117" w:right="22"/>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The Ghana Diabetes Care Model</w:t>
            </w:r>
          </w:p>
          <w:p w14:paraId="0D5A13A5" w14:textId="77777777" w:rsidR="00956B1E" w:rsidRPr="00B76DE9" w:rsidRDefault="00956B1E" w:rsidP="002041DA">
            <w:pPr>
              <w:bidi w:val="0"/>
              <w:spacing w:before="73" w:line="254" w:lineRule="auto"/>
              <w:ind w:left="117" w:right="-11"/>
              <w:rPr>
                <w:rFonts w:asciiTheme="majorBidi" w:eastAsia="Times New Roman" w:hAnsiTheme="majorBidi" w:cstheme="majorBidi"/>
                <w:sz w:val="18"/>
                <w:szCs w:val="18"/>
                <w:lang w:bidi="en-US"/>
              </w:rPr>
            </w:pPr>
          </w:p>
        </w:tc>
        <w:tc>
          <w:tcPr>
            <w:tcW w:w="1308" w:type="dxa"/>
          </w:tcPr>
          <w:p w14:paraId="53B047E7" w14:textId="77777777" w:rsidR="00956B1E" w:rsidRPr="00B76DE9" w:rsidRDefault="00956B1E" w:rsidP="002041DA">
            <w:pPr>
              <w:widowControl w:val="0"/>
              <w:autoSpaceDE w:val="0"/>
              <w:autoSpaceDN w:val="0"/>
              <w:bidi w:val="0"/>
              <w:spacing w:before="98" w:after="0" w:line="278" w:lineRule="auto"/>
              <w:ind w:left="117" w:right="-5"/>
              <w:rPr>
                <w:rFonts w:asciiTheme="majorBidi" w:eastAsia="Times New Roman" w:hAnsiTheme="majorBidi" w:cstheme="majorBidi"/>
                <w:sz w:val="18"/>
                <w:szCs w:val="18"/>
                <w:lang w:bidi="en-US"/>
              </w:rPr>
            </w:pPr>
            <w:r w:rsidRPr="00B76DE9">
              <w:rPr>
                <w:rFonts w:asciiTheme="majorBidi" w:hAnsiTheme="majorBidi" w:cstheme="majorBidi"/>
                <w:sz w:val="18"/>
                <w:szCs w:val="18"/>
              </w:rPr>
              <w:t>Ghana</w:t>
            </w:r>
          </w:p>
        </w:tc>
        <w:tc>
          <w:tcPr>
            <w:tcW w:w="3570" w:type="dxa"/>
          </w:tcPr>
          <w:p w14:paraId="2CC35424" w14:textId="77777777" w:rsidR="00956B1E" w:rsidRPr="00B76DE9" w:rsidRDefault="00956B1E" w:rsidP="008F3D64">
            <w:pPr>
              <w:pStyle w:val="ListParagraph"/>
              <w:widowControl w:val="0"/>
              <w:numPr>
                <w:ilvl w:val="0"/>
                <w:numId w:val="7"/>
              </w:numPr>
              <w:tabs>
                <w:tab w:val="left" w:pos="1558"/>
              </w:tabs>
              <w:autoSpaceDE w:val="0"/>
              <w:autoSpaceDN w:val="0"/>
              <w:bidi w:val="0"/>
              <w:spacing w:before="61"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Directly putting responsibility on</w:t>
            </w:r>
            <w:r w:rsidRPr="00B76DE9">
              <w:rPr>
                <w:rFonts w:asciiTheme="majorBidi" w:eastAsia="Times New Roman" w:hAnsiTheme="majorBidi" w:cstheme="majorBidi"/>
                <w:spacing w:val="8"/>
                <w:sz w:val="18"/>
                <w:szCs w:val="18"/>
                <w:lang w:bidi="en-US"/>
              </w:rPr>
              <w:t xml:space="preserve"> </w:t>
            </w:r>
            <w:r w:rsidRPr="00B76DE9">
              <w:rPr>
                <w:rFonts w:asciiTheme="majorBidi" w:eastAsia="Times New Roman" w:hAnsiTheme="majorBidi" w:cstheme="majorBidi"/>
                <w:sz w:val="18"/>
                <w:szCs w:val="18"/>
                <w:lang w:bidi="en-US"/>
              </w:rPr>
              <w:t>natives.</w:t>
            </w:r>
          </w:p>
          <w:p w14:paraId="5C7FC025" w14:textId="77777777" w:rsidR="00956B1E" w:rsidRPr="00B76DE9" w:rsidRDefault="00956B1E" w:rsidP="008F3D64">
            <w:pPr>
              <w:pStyle w:val="ListParagraph"/>
              <w:widowControl w:val="0"/>
              <w:numPr>
                <w:ilvl w:val="0"/>
                <w:numId w:val="7"/>
              </w:numPr>
              <w:tabs>
                <w:tab w:val="left" w:pos="1718"/>
              </w:tabs>
              <w:autoSpaceDE w:val="0"/>
              <w:autoSpaceDN w:val="0"/>
              <w:bidi w:val="0"/>
              <w:spacing w:before="13" w:after="0" w:line="254" w:lineRule="auto"/>
              <w:ind w:right="133"/>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Collaboration among academic centers, companies, and local government.</w:t>
            </w:r>
          </w:p>
          <w:p w14:paraId="2BFB27D4" w14:textId="77777777" w:rsidR="00956B1E" w:rsidRPr="00B76DE9" w:rsidRDefault="00956B1E" w:rsidP="008F3D64">
            <w:pPr>
              <w:pStyle w:val="ListParagraph"/>
              <w:widowControl w:val="0"/>
              <w:numPr>
                <w:ilvl w:val="0"/>
                <w:numId w:val="7"/>
              </w:numPr>
              <w:tabs>
                <w:tab w:val="left" w:pos="1718"/>
              </w:tabs>
              <w:autoSpaceDE w:val="0"/>
              <w:autoSpaceDN w:val="0"/>
              <w:bidi w:val="0"/>
              <w:spacing w:before="1"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pacing w:val="-4"/>
                <w:sz w:val="18"/>
                <w:szCs w:val="18"/>
                <w:lang w:bidi="en-US"/>
              </w:rPr>
              <w:t>“Top-down”</w:t>
            </w:r>
            <w:r w:rsidRPr="00B76DE9">
              <w:rPr>
                <w:rFonts w:asciiTheme="majorBidi" w:eastAsia="Times New Roman" w:hAnsiTheme="majorBidi" w:cstheme="majorBidi"/>
                <w:spacing w:val="4"/>
                <w:sz w:val="18"/>
                <w:szCs w:val="18"/>
                <w:lang w:bidi="en-US"/>
              </w:rPr>
              <w:t xml:space="preserve"> </w:t>
            </w:r>
            <w:r w:rsidRPr="00B76DE9">
              <w:rPr>
                <w:rFonts w:asciiTheme="majorBidi" w:eastAsia="Times New Roman" w:hAnsiTheme="majorBidi" w:cstheme="majorBidi"/>
                <w:sz w:val="18"/>
                <w:szCs w:val="18"/>
                <w:lang w:bidi="en-US"/>
              </w:rPr>
              <w:t>approach.</w:t>
            </w:r>
          </w:p>
          <w:p w14:paraId="5D33C86E" w14:textId="77777777" w:rsidR="00956B1E" w:rsidRPr="00B76DE9" w:rsidRDefault="00956B1E" w:rsidP="008F3D64">
            <w:pPr>
              <w:pStyle w:val="ListParagraph"/>
              <w:widowControl w:val="0"/>
              <w:numPr>
                <w:ilvl w:val="0"/>
                <w:numId w:val="7"/>
              </w:numPr>
              <w:tabs>
                <w:tab w:val="left" w:pos="278"/>
              </w:tabs>
              <w:autoSpaceDE w:val="0"/>
              <w:autoSpaceDN w:val="0"/>
              <w:bidi w:val="0"/>
              <w:spacing w:before="73" w:after="0" w:line="254" w:lineRule="auto"/>
              <w:ind w:right="205"/>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Standardization of diabetes care</w:t>
            </w:r>
            <w:r w:rsidRPr="00B76DE9">
              <w:rPr>
                <w:rFonts w:asciiTheme="majorBidi" w:eastAsia="Times New Roman" w:hAnsiTheme="majorBidi" w:cstheme="majorBidi"/>
                <w:spacing w:val="12"/>
                <w:sz w:val="18"/>
                <w:szCs w:val="18"/>
                <w:lang w:bidi="en-US"/>
              </w:rPr>
              <w:t xml:space="preserve"> </w:t>
            </w:r>
            <w:r w:rsidRPr="00B76DE9">
              <w:rPr>
                <w:rFonts w:asciiTheme="majorBidi" w:eastAsia="Times New Roman" w:hAnsiTheme="majorBidi" w:cstheme="majorBidi"/>
                <w:sz w:val="18"/>
                <w:szCs w:val="18"/>
                <w:lang w:bidi="en-US"/>
              </w:rPr>
              <w:t>guidelines</w:t>
            </w:r>
          </w:p>
        </w:tc>
        <w:tc>
          <w:tcPr>
            <w:tcW w:w="1244" w:type="dxa"/>
          </w:tcPr>
          <w:p w14:paraId="269D0AB1" w14:textId="0BD49F3F" w:rsidR="00956B1E" w:rsidRPr="00B76DE9" w:rsidRDefault="008C16D1" w:rsidP="002041DA">
            <w:pPr>
              <w:widowControl w:val="0"/>
              <w:autoSpaceDE w:val="0"/>
              <w:autoSpaceDN w:val="0"/>
              <w:bidi w:val="0"/>
              <w:spacing w:before="98" w:after="0" w:line="278" w:lineRule="auto"/>
              <w:ind w:left="117" w:right="-5"/>
              <w:rPr>
                <w:rFonts w:asciiTheme="majorBidi" w:hAnsiTheme="majorBidi" w:cstheme="majorBidi"/>
                <w:sz w:val="18"/>
                <w:szCs w:val="18"/>
              </w:rPr>
            </w:pPr>
            <w:r w:rsidRPr="00B76DE9">
              <w:rPr>
                <w:rFonts w:asciiTheme="majorBidi" w:hAnsiTheme="majorBidi" w:cstheme="majorBidi"/>
                <w:sz w:val="18"/>
                <w:szCs w:val="18"/>
              </w:rPr>
              <w:t>√</w:t>
            </w:r>
          </w:p>
        </w:tc>
        <w:tc>
          <w:tcPr>
            <w:tcW w:w="924" w:type="dxa"/>
          </w:tcPr>
          <w:p w14:paraId="71AFDCE6" w14:textId="0AA09643"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1224" w:type="dxa"/>
          </w:tcPr>
          <w:p w14:paraId="02BA5107" w14:textId="7C28CBFF"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r>
      <w:tr w:rsidR="00956B1E" w:rsidRPr="00B76DE9" w14:paraId="7FED7189" w14:textId="77777777" w:rsidTr="00956B1E">
        <w:tc>
          <w:tcPr>
            <w:tcW w:w="1648" w:type="dxa"/>
          </w:tcPr>
          <w:p w14:paraId="1CD09167" w14:textId="77777777" w:rsidR="00956B1E" w:rsidRPr="00B76DE9" w:rsidRDefault="00956B1E" w:rsidP="002041DA">
            <w:pPr>
              <w:bidi w:val="0"/>
              <w:spacing w:before="73" w:line="254" w:lineRule="auto"/>
              <w:ind w:left="117" w:right="-11"/>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The Step-by-Step Diabetic Foot Project</w:t>
            </w:r>
          </w:p>
          <w:p w14:paraId="0866EC98" w14:textId="77777777" w:rsidR="00956B1E" w:rsidRPr="00B76DE9" w:rsidRDefault="00956B1E" w:rsidP="002041DA">
            <w:pPr>
              <w:pStyle w:val="ListParagraph"/>
              <w:widowControl w:val="0"/>
              <w:tabs>
                <w:tab w:val="left" w:pos="1556"/>
              </w:tabs>
              <w:autoSpaceDE w:val="0"/>
              <w:autoSpaceDN w:val="0"/>
              <w:bidi w:val="0"/>
              <w:spacing w:before="59" w:after="0" w:line="240" w:lineRule="auto"/>
              <w:ind w:left="360"/>
              <w:rPr>
                <w:rFonts w:asciiTheme="majorBidi" w:eastAsia="Times New Roman" w:hAnsiTheme="majorBidi" w:cstheme="majorBidi"/>
                <w:sz w:val="18"/>
                <w:szCs w:val="18"/>
                <w:lang w:bidi="en-US"/>
              </w:rPr>
            </w:pPr>
          </w:p>
        </w:tc>
        <w:tc>
          <w:tcPr>
            <w:tcW w:w="1308" w:type="dxa"/>
          </w:tcPr>
          <w:p w14:paraId="6F8F4454" w14:textId="77777777" w:rsidR="00956B1E" w:rsidRPr="00B76DE9" w:rsidRDefault="00956B1E" w:rsidP="002041DA">
            <w:pPr>
              <w:widowControl w:val="0"/>
              <w:autoSpaceDE w:val="0"/>
              <w:autoSpaceDN w:val="0"/>
              <w:bidi w:val="0"/>
              <w:spacing w:before="98" w:after="0" w:line="278" w:lineRule="auto"/>
              <w:ind w:left="117" w:right="-5"/>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India and Tanzania</w:t>
            </w:r>
          </w:p>
        </w:tc>
        <w:tc>
          <w:tcPr>
            <w:tcW w:w="3570" w:type="dxa"/>
          </w:tcPr>
          <w:p w14:paraId="663D44CC" w14:textId="77777777" w:rsidR="00956B1E" w:rsidRPr="00B76DE9" w:rsidRDefault="00956B1E" w:rsidP="008F3D64">
            <w:pPr>
              <w:widowControl w:val="0"/>
              <w:numPr>
                <w:ilvl w:val="0"/>
                <w:numId w:val="4"/>
              </w:numPr>
              <w:tabs>
                <w:tab w:val="left" w:pos="278"/>
              </w:tabs>
              <w:autoSpaceDE w:val="0"/>
              <w:autoSpaceDN w:val="0"/>
              <w:bidi w:val="0"/>
              <w:spacing w:before="73" w:after="0" w:line="254" w:lineRule="auto"/>
              <w:ind w:left="277" w:right="205"/>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Collaboration among academic centers and international organizations with approval of local</w:t>
            </w:r>
            <w:r w:rsidRPr="00B76DE9">
              <w:rPr>
                <w:rFonts w:asciiTheme="majorBidi" w:eastAsia="Times New Roman" w:hAnsiTheme="majorBidi" w:cstheme="majorBidi"/>
                <w:spacing w:val="9"/>
                <w:sz w:val="18"/>
                <w:szCs w:val="18"/>
                <w:lang w:bidi="en-US"/>
              </w:rPr>
              <w:t xml:space="preserve"> </w:t>
            </w:r>
            <w:r w:rsidRPr="00B76DE9">
              <w:rPr>
                <w:rFonts w:asciiTheme="majorBidi" w:eastAsia="Times New Roman" w:hAnsiTheme="majorBidi" w:cstheme="majorBidi"/>
                <w:sz w:val="18"/>
                <w:szCs w:val="18"/>
                <w:lang w:bidi="en-US"/>
              </w:rPr>
              <w:t>governments.</w:t>
            </w:r>
          </w:p>
          <w:p w14:paraId="578530BB" w14:textId="77777777" w:rsidR="00956B1E" w:rsidRPr="00B76DE9" w:rsidRDefault="00956B1E" w:rsidP="008F3D64">
            <w:pPr>
              <w:widowControl w:val="0"/>
              <w:numPr>
                <w:ilvl w:val="0"/>
                <w:numId w:val="4"/>
              </w:numPr>
              <w:tabs>
                <w:tab w:val="left" w:pos="278"/>
              </w:tabs>
              <w:autoSpaceDE w:val="0"/>
              <w:autoSpaceDN w:val="0"/>
              <w:bidi w:val="0"/>
              <w:spacing w:before="1"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pacing w:val="-3"/>
                <w:w w:val="105"/>
                <w:sz w:val="18"/>
                <w:szCs w:val="18"/>
                <w:lang w:bidi="en-US"/>
              </w:rPr>
              <w:t>Top-down</w:t>
            </w:r>
            <w:r w:rsidRPr="00B76DE9">
              <w:rPr>
                <w:rFonts w:asciiTheme="majorBidi" w:eastAsia="Times New Roman" w:hAnsiTheme="majorBidi" w:cstheme="majorBidi"/>
                <w:w w:val="105"/>
                <w:sz w:val="18"/>
                <w:szCs w:val="18"/>
                <w:lang w:bidi="en-US"/>
              </w:rPr>
              <w:t xml:space="preserve"> approach.</w:t>
            </w:r>
          </w:p>
          <w:p w14:paraId="2BAB61FB" w14:textId="77777777" w:rsidR="00956B1E" w:rsidRPr="00B76DE9" w:rsidRDefault="00956B1E" w:rsidP="008F3D64">
            <w:pPr>
              <w:widowControl w:val="0"/>
              <w:numPr>
                <w:ilvl w:val="0"/>
                <w:numId w:val="4"/>
              </w:numPr>
              <w:tabs>
                <w:tab w:val="left" w:pos="278"/>
              </w:tabs>
              <w:autoSpaceDE w:val="0"/>
              <w:autoSpaceDN w:val="0"/>
              <w:bidi w:val="0"/>
              <w:spacing w:before="13"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Directly putting responsibility on local doctor/nurse</w:t>
            </w:r>
            <w:r w:rsidRPr="00B76DE9">
              <w:rPr>
                <w:rFonts w:asciiTheme="majorBidi" w:eastAsia="Times New Roman" w:hAnsiTheme="majorBidi" w:cstheme="majorBidi"/>
                <w:spacing w:val="12"/>
                <w:sz w:val="18"/>
                <w:szCs w:val="18"/>
                <w:lang w:bidi="en-US"/>
              </w:rPr>
              <w:t xml:space="preserve"> </w:t>
            </w:r>
            <w:r w:rsidRPr="00B76DE9">
              <w:rPr>
                <w:rFonts w:asciiTheme="majorBidi" w:eastAsia="Times New Roman" w:hAnsiTheme="majorBidi" w:cstheme="majorBidi"/>
                <w:sz w:val="18"/>
                <w:szCs w:val="18"/>
                <w:lang w:bidi="en-US"/>
              </w:rPr>
              <w:t>teams.</w:t>
            </w:r>
          </w:p>
          <w:p w14:paraId="68DAB12C" w14:textId="77777777" w:rsidR="00956B1E" w:rsidRPr="00B76DE9" w:rsidRDefault="00956B1E" w:rsidP="008F3D64">
            <w:pPr>
              <w:widowControl w:val="0"/>
              <w:numPr>
                <w:ilvl w:val="0"/>
                <w:numId w:val="4"/>
              </w:numPr>
              <w:tabs>
                <w:tab w:val="left" w:pos="278"/>
              </w:tabs>
              <w:autoSpaceDE w:val="0"/>
              <w:autoSpaceDN w:val="0"/>
              <w:bidi w:val="0"/>
              <w:spacing w:before="13"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Practical, hands-on</w:t>
            </w:r>
            <w:r w:rsidRPr="00B76DE9">
              <w:rPr>
                <w:rFonts w:asciiTheme="majorBidi" w:eastAsia="Times New Roman" w:hAnsiTheme="majorBidi" w:cstheme="majorBidi"/>
                <w:spacing w:val="8"/>
                <w:sz w:val="18"/>
                <w:szCs w:val="18"/>
                <w:lang w:bidi="en-US"/>
              </w:rPr>
              <w:t xml:space="preserve"> </w:t>
            </w:r>
            <w:r w:rsidRPr="00B76DE9">
              <w:rPr>
                <w:rFonts w:asciiTheme="majorBidi" w:eastAsia="Times New Roman" w:hAnsiTheme="majorBidi" w:cstheme="majorBidi"/>
                <w:sz w:val="18"/>
                <w:szCs w:val="18"/>
                <w:lang w:bidi="en-US"/>
              </w:rPr>
              <w:t>training.</w:t>
            </w:r>
          </w:p>
          <w:p w14:paraId="28CBE0C5" w14:textId="77777777" w:rsidR="00956B1E" w:rsidRPr="00B76DE9" w:rsidRDefault="00956B1E" w:rsidP="008F3D64">
            <w:pPr>
              <w:widowControl w:val="0"/>
              <w:numPr>
                <w:ilvl w:val="0"/>
                <w:numId w:val="4"/>
              </w:numPr>
              <w:tabs>
                <w:tab w:val="left" w:pos="278"/>
              </w:tabs>
              <w:autoSpaceDE w:val="0"/>
              <w:autoSpaceDN w:val="0"/>
              <w:bidi w:val="0"/>
              <w:spacing w:before="13"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Development of an algorithm for diabetic foot</w:t>
            </w:r>
            <w:r w:rsidRPr="00B76DE9">
              <w:rPr>
                <w:rFonts w:asciiTheme="majorBidi" w:eastAsia="Times New Roman" w:hAnsiTheme="majorBidi" w:cstheme="majorBidi"/>
                <w:spacing w:val="18"/>
                <w:sz w:val="18"/>
                <w:szCs w:val="18"/>
                <w:lang w:bidi="en-US"/>
              </w:rPr>
              <w:t xml:space="preserve"> </w:t>
            </w:r>
            <w:r w:rsidRPr="00B76DE9">
              <w:rPr>
                <w:rFonts w:asciiTheme="majorBidi" w:eastAsia="Times New Roman" w:hAnsiTheme="majorBidi" w:cstheme="majorBidi"/>
                <w:sz w:val="18"/>
                <w:szCs w:val="18"/>
                <w:lang w:bidi="en-US"/>
              </w:rPr>
              <w:t>care.</w:t>
            </w:r>
          </w:p>
          <w:p w14:paraId="307A9BBE" w14:textId="77777777" w:rsidR="00956B1E" w:rsidRPr="00B76DE9" w:rsidRDefault="00956B1E" w:rsidP="008F3D64">
            <w:pPr>
              <w:widowControl w:val="0"/>
              <w:numPr>
                <w:ilvl w:val="0"/>
                <w:numId w:val="4"/>
              </w:numPr>
              <w:tabs>
                <w:tab w:val="left" w:pos="278"/>
              </w:tabs>
              <w:autoSpaceDE w:val="0"/>
              <w:autoSpaceDN w:val="0"/>
              <w:bidi w:val="0"/>
              <w:spacing w:before="13"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pacing w:val="-3"/>
                <w:w w:val="105"/>
                <w:sz w:val="18"/>
                <w:szCs w:val="18"/>
                <w:lang w:bidi="en-US"/>
              </w:rPr>
              <w:t xml:space="preserve">Improvement </w:t>
            </w:r>
            <w:r w:rsidRPr="00B76DE9">
              <w:rPr>
                <w:rFonts w:asciiTheme="majorBidi" w:eastAsia="Times New Roman" w:hAnsiTheme="majorBidi" w:cstheme="majorBidi"/>
                <w:w w:val="105"/>
                <w:sz w:val="18"/>
                <w:szCs w:val="18"/>
                <w:lang w:bidi="en-US"/>
              </w:rPr>
              <w:t>in rates of</w:t>
            </w:r>
            <w:r w:rsidRPr="00B76DE9">
              <w:rPr>
                <w:rFonts w:asciiTheme="majorBidi" w:eastAsia="Times New Roman" w:hAnsiTheme="majorBidi" w:cstheme="majorBidi"/>
                <w:spacing w:val="1"/>
                <w:w w:val="105"/>
                <w:sz w:val="18"/>
                <w:szCs w:val="18"/>
                <w:lang w:bidi="en-US"/>
              </w:rPr>
              <w:t xml:space="preserve"> </w:t>
            </w:r>
            <w:r w:rsidRPr="00B76DE9">
              <w:rPr>
                <w:rFonts w:asciiTheme="majorBidi" w:eastAsia="Times New Roman" w:hAnsiTheme="majorBidi" w:cstheme="majorBidi"/>
                <w:w w:val="105"/>
                <w:sz w:val="18"/>
                <w:szCs w:val="18"/>
                <w:lang w:bidi="en-US"/>
              </w:rPr>
              <w:t>amputation.</w:t>
            </w:r>
          </w:p>
          <w:p w14:paraId="6AB58803" w14:textId="77777777" w:rsidR="00956B1E" w:rsidRPr="00B76DE9" w:rsidRDefault="00956B1E" w:rsidP="008F3D64">
            <w:pPr>
              <w:widowControl w:val="0"/>
              <w:numPr>
                <w:ilvl w:val="0"/>
                <w:numId w:val="4"/>
              </w:numPr>
              <w:tabs>
                <w:tab w:val="left" w:pos="278"/>
              </w:tabs>
              <w:autoSpaceDE w:val="0"/>
              <w:autoSpaceDN w:val="0"/>
              <w:bidi w:val="0"/>
              <w:spacing w:before="13"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Establishing permanent diabetic foot</w:t>
            </w:r>
            <w:r w:rsidRPr="00B76DE9">
              <w:rPr>
                <w:rFonts w:asciiTheme="majorBidi" w:eastAsia="Times New Roman" w:hAnsiTheme="majorBidi" w:cstheme="majorBidi"/>
                <w:spacing w:val="7"/>
                <w:sz w:val="18"/>
                <w:szCs w:val="18"/>
                <w:lang w:bidi="en-US"/>
              </w:rPr>
              <w:t xml:space="preserve"> </w:t>
            </w:r>
            <w:r w:rsidRPr="00B76DE9">
              <w:rPr>
                <w:rFonts w:asciiTheme="majorBidi" w:eastAsia="Times New Roman" w:hAnsiTheme="majorBidi" w:cstheme="majorBidi"/>
                <w:sz w:val="18"/>
                <w:szCs w:val="18"/>
                <w:lang w:bidi="en-US"/>
              </w:rPr>
              <w:t>clinics.</w:t>
            </w:r>
          </w:p>
          <w:p w14:paraId="512FB993" w14:textId="77777777" w:rsidR="00956B1E" w:rsidRPr="00B76DE9" w:rsidRDefault="00956B1E" w:rsidP="008F3D64">
            <w:pPr>
              <w:widowControl w:val="0"/>
              <w:numPr>
                <w:ilvl w:val="0"/>
                <w:numId w:val="4"/>
              </w:numPr>
              <w:tabs>
                <w:tab w:val="left" w:pos="278"/>
              </w:tabs>
              <w:autoSpaceDE w:val="0"/>
              <w:autoSpaceDN w:val="0"/>
              <w:bidi w:val="0"/>
              <w:spacing w:before="13" w:after="0" w:line="240" w:lineRule="auto"/>
              <w:ind w:left="277"/>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Development of education materials specific to</w:t>
            </w:r>
            <w:r w:rsidRPr="00B76DE9">
              <w:rPr>
                <w:rFonts w:asciiTheme="majorBidi" w:eastAsia="Times New Roman" w:hAnsiTheme="majorBidi" w:cstheme="majorBidi"/>
                <w:spacing w:val="3"/>
                <w:sz w:val="18"/>
                <w:szCs w:val="18"/>
                <w:lang w:bidi="en-US"/>
              </w:rPr>
              <w:t xml:space="preserve"> </w:t>
            </w:r>
            <w:r w:rsidRPr="00B76DE9">
              <w:rPr>
                <w:rFonts w:asciiTheme="majorBidi" w:eastAsia="Times New Roman" w:hAnsiTheme="majorBidi" w:cstheme="majorBidi"/>
                <w:sz w:val="18"/>
                <w:szCs w:val="18"/>
                <w:lang w:bidi="en-US"/>
              </w:rPr>
              <w:t>patients.</w:t>
            </w:r>
          </w:p>
          <w:p w14:paraId="2EEF181E" w14:textId="77777777" w:rsidR="00956B1E" w:rsidRPr="00B76DE9" w:rsidRDefault="00956B1E" w:rsidP="002041DA">
            <w:pPr>
              <w:pStyle w:val="ListParagraph"/>
              <w:widowControl w:val="0"/>
              <w:tabs>
                <w:tab w:val="left" w:pos="1556"/>
              </w:tabs>
              <w:autoSpaceDE w:val="0"/>
              <w:autoSpaceDN w:val="0"/>
              <w:bidi w:val="0"/>
              <w:spacing w:before="59" w:after="0" w:line="240" w:lineRule="auto"/>
              <w:ind w:left="360"/>
              <w:rPr>
                <w:rFonts w:asciiTheme="majorBidi" w:eastAsia="Times New Roman" w:hAnsiTheme="majorBidi" w:cstheme="majorBidi"/>
                <w:sz w:val="18"/>
                <w:szCs w:val="18"/>
                <w:lang w:bidi="en-US"/>
              </w:rPr>
            </w:pPr>
          </w:p>
        </w:tc>
        <w:tc>
          <w:tcPr>
            <w:tcW w:w="1244" w:type="dxa"/>
          </w:tcPr>
          <w:p w14:paraId="257CF6F7" w14:textId="1E62EAD2" w:rsidR="00956B1E" w:rsidRPr="00B76DE9" w:rsidRDefault="008C16D1" w:rsidP="002041DA">
            <w:pPr>
              <w:widowControl w:val="0"/>
              <w:autoSpaceDE w:val="0"/>
              <w:autoSpaceDN w:val="0"/>
              <w:bidi w:val="0"/>
              <w:spacing w:before="98" w:after="0" w:line="278" w:lineRule="auto"/>
              <w:ind w:left="117" w:right="-5"/>
              <w:rPr>
                <w:rFonts w:asciiTheme="majorBidi" w:hAnsiTheme="majorBidi" w:cstheme="majorBidi"/>
                <w:sz w:val="18"/>
                <w:szCs w:val="18"/>
              </w:rPr>
            </w:pPr>
            <w:r w:rsidRPr="00B76DE9">
              <w:rPr>
                <w:rFonts w:asciiTheme="majorBidi" w:hAnsiTheme="majorBidi" w:cstheme="majorBidi"/>
                <w:sz w:val="18"/>
                <w:szCs w:val="18"/>
              </w:rPr>
              <w:t>√</w:t>
            </w:r>
          </w:p>
        </w:tc>
        <w:tc>
          <w:tcPr>
            <w:tcW w:w="924" w:type="dxa"/>
          </w:tcPr>
          <w:p w14:paraId="461B20D2" w14:textId="3938A028"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1224" w:type="dxa"/>
          </w:tcPr>
          <w:p w14:paraId="19C6EFE2" w14:textId="34D3AD2C"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r>
      <w:tr w:rsidR="00956B1E" w:rsidRPr="00B76DE9" w14:paraId="050D798F" w14:textId="77777777" w:rsidTr="00956B1E">
        <w:tc>
          <w:tcPr>
            <w:tcW w:w="1648" w:type="dxa"/>
          </w:tcPr>
          <w:p w14:paraId="53299D10" w14:textId="77777777" w:rsidR="00956B1E" w:rsidRPr="00B76DE9" w:rsidRDefault="00956B1E" w:rsidP="002041DA">
            <w:pPr>
              <w:pStyle w:val="ListParagraph"/>
              <w:widowControl w:val="0"/>
              <w:tabs>
                <w:tab w:val="left" w:pos="1556"/>
              </w:tabs>
              <w:autoSpaceDE w:val="0"/>
              <w:autoSpaceDN w:val="0"/>
              <w:bidi w:val="0"/>
              <w:spacing w:before="59" w:after="0" w:line="240" w:lineRule="auto"/>
              <w:ind w:left="360"/>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Directly Observed Therapy, Short course (DOTS) for Diabetes</w:t>
            </w:r>
          </w:p>
          <w:p w14:paraId="7E7B583C" w14:textId="77777777" w:rsidR="00956B1E" w:rsidRPr="00B76DE9" w:rsidRDefault="00956B1E" w:rsidP="002041DA">
            <w:pPr>
              <w:pStyle w:val="ListParagraph"/>
              <w:widowControl w:val="0"/>
              <w:tabs>
                <w:tab w:val="left" w:pos="1556"/>
              </w:tabs>
              <w:autoSpaceDE w:val="0"/>
              <w:autoSpaceDN w:val="0"/>
              <w:bidi w:val="0"/>
              <w:spacing w:before="59" w:after="0" w:line="240" w:lineRule="auto"/>
              <w:ind w:left="360"/>
              <w:rPr>
                <w:rFonts w:asciiTheme="majorBidi" w:eastAsia="Times New Roman" w:hAnsiTheme="majorBidi" w:cstheme="majorBidi"/>
                <w:sz w:val="18"/>
                <w:szCs w:val="18"/>
                <w:lang w:bidi="en-US"/>
              </w:rPr>
            </w:pPr>
          </w:p>
        </w:tc>
        <w:tc>
          <w:tcPr>
            <w:tcW w:w="1308" w:type="dxa"/>
          </w:tcPr>
          <w:p w14:paraId="5CF4E570" w14:textId="77777777" w:rsidR="00956B1E" w:rsidRPr="00B76DE9" w:rsidRDefault="00956B1E" w:rsidP="002041DA">
            <w:pPr>
              <w:widowControl w:val="0"/>
              <w:autoSpaceDE w:val="0"/>
              <w:autoSpaceDN w:val="0"/>
              <w:bidi w:val="0"/>
              <w:spacing w:before="98" w:after="0" w:line="278" w:lineRule="auto"/>
              <w:ind w:left="117" w:right="-5"/>
              <w:rPr>
                <w:rFonts w:asciiTheme="majorBidi" w:hAnsiTheme="majorBidi" w:cstheme="majorBidi"/>
                <w:sz w:val="18"/>
                <w:szCs w:val="18"/>
              </w:rPr>
            </w:pPr>
            <w:r w:rsidRPr="00B76DE9">
              <w:rPr>
                <w:rFonts w:asciiTheme="majorBidi" w:eastAsia="Times New Roman" w:hAnsiTheme="majorBidi" w:cstheme="majorBidi"/>
                <w:sz w:val="18"/>
                <w:szCs w:val="18"/>
                <w:lang w:bidi="en-US"/>
              </w:rPr>
              <w:t>Malawi</w:t>
            </w:r>
          </w:p>
        </w:tc>
        <w:tc>
          <w:tcPr>
            <w:tcW w:w="3570" w:type="dxa"/>
          </w:tcPr>
          <w:p w14:paraId="3A12EC67" w14:textId="77777777" w:rsidR="00956B1E" w:rsidRPr="00B76DE9" w:rsidRDefault="00956B1E" w:rsidP="008F3D64">
            <w:pPr>
              <w:pStyle w:val="ListParagraph"/>
              <w:widowControl w:val="0"/>
              <w:numPr>
                <w:ilvl w:val="0"/>
                <w:numId w:val="5"/>
              </w:numPr>
              <w:tabs>
                <w:tab w:val="left" w:pos="1556"/>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Use of an electronic medical record.</w:t>
            </w:r>
          </w:p>
          <w:p w14:paraId="030408C8"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Use of patient “passports” to easily access patient information.</w:t>
            </w:r>
          </w:p>
          <w:p w14:paraId="4CD1A092"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Standardization of diabetes care guidelines.</w:t>
            </w:r>
          </w:p>
          <w:p w14:paraId="2109D88F"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Improvement of medication supply in the region.</w:t>
            </w:r>
          </w:p>
          <w:p w14:paraId="11C5B66D"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Training of dedicated diabetes nurses.</w:t>
            </w:r>
          </w:p>
          <w:p w14:paraId="68F42A38"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lastRenderedPageBreak/>
              <w:t>Establishing a national diabetes register.</w:t>
            </w:r>
          </w:p>
          <w:p w14:paraId="7A049024"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hAnsiTheme="majorBidi" w:cstheme="majorBidi"/>
                <w:sz w:val="18"/>
                <w:szCs w:val="18"/>
              </w:rPr>
            </w:pPr>
            <w:r w:rsidRPr="00B76DE9">
              <w:rPr>
                <w:rFonts w:asciiTheme="majorBidi" w:eastAsia="Times New Roman" w:hAnsiTheme="majorBidi" w:cstheme="majorBidi"/>
                <w:sz w:val="18"/>
                <w:szCs w:val="18"/>
                <w:lang w:bidi="en-US"/>
              </w:rPr>
              <w:t>Collaboration among academic centers, international organizations, and government.</w:t>
            </w:r>
          </w:p>
        </w:tc>
        <w:tc>
          <w:tcPr>
            <w:tcW w:w="1244" w:type="dxa"/>
          </w:tcPr>
          <w:p w14:paraId="1C1AA134" w14:textId="77777777" w:rsidR="00956B1E" w:rsidRPr="00B76DE9" w:rsidRDefault="00956B1E" w:rsidP="002041DA">
            <w:pPr>
              <w:widowControl w:val="0"/>
              <w:autoSpaceDE w:val="0"/>
              <w:autoSpaceDN w:val="0"/>
              <w:bidi w:val="0"/>
              <w:spacing w:before="98" w:after="0" w:line="278" w:lineRule="auto"/>
              <w:ind w:left="117" w:right="-5"/>
              <w:rPr>
                <w:rFonts w:asciiTheme="majorBidi" w:hAnsiTheme="majorBidi" w:cstheme="majorBidi"/>
                <w:sz w:val="18"/>
                <w:szCs w:val="18"/>
              </w:rPr>
            </w:pPr>
          </w:p>
        </w:tc>
        <w:tc>
          <w:tcPr>
            <w:tcW w:w="924" w:type="dxa"/>
          </w:tcPr>
          <w:p w14:paraId="44A6FF90" w14:textId="3A652A9C"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1224" w:type="dxa"/>
          </w:tcPr>
          <w:p w14:paraId="55A70F94" w14:textId="2976B70F"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r>
      <w:tr w:rsidR="00956B1E" w:rsidRPr="00B76DE9" w14:paraId="1F8EFCE9" w14:textId="77777777" w:rsidTr="00956B1E">
        <w:tc>
          <w:tcPr>
            <w:tcW w:w="1648" w:type="dxa"/>
          </w:tcPr>
          <w:p w14:paraId="70FD1FCA" w14:textId="77777777" w:rsidR="00956B1E" w:rsidRPr="00B76DE9" w:rsidRDefault="00956B1E" w:rsidP="002041DA">
            <w:pPr>
              <w:bidi w:val="0"/>
              <w:spacing w:line="360" w:lineRule="auto"/>
              <w:rPr>
                <w:rFonts w:asciiTheme="majorBidi" w:hAnsiTheme="majorBidi" w:cstheme="majorBidi"/>
                <w:sz w:val="18"/>
                <w:szCs w:val="18"/>
              </w:rPr>
            </w:pPr>
            <w:r w:rsidRPr="00B76DE9">
              <w:rPr>
                <w:rFonts w:asciiTheme="majorBidi" w:eastAsia="Times New Roman" w:hAnsiTheme="majorBidi" w:cstheme="majorBidi"/>
                <w:sz w:val="18"/>
                <w:szCs w:val="18"/>
                <w:lang w:bidi="en-US"/>
              </w:rPr>
              <w:t>The South Africa Chronic</w:t>
            </w:r>
            <w:r w:rsidRPr="00B76DE9">
              <w:rPr>
                <w:rFonts w:asciiTheme="majorBidi" w:hAnsiTheme="majorBidi" w:cstheme="majorBidi"/>
                <w:sz w:val="18"/>
                <w:szCs w:val="18"/>
              </w:rPr>
              <w:t xml:space="preserve"> </w:t>
            </w:r>
            <w:r w:rsidRPr="00B76DE9">
              <w:rPr>
                <w:rFonts w:asciiTheme="majorBidi" w:eastAsia="Times New Roman" w:hAnsiTheme="majorBidi" w:cstheme="majorBidi"/>
                <w:sz w:val="18"/>
                <w:szCs w:val="18"/>
                <w:lang w:bidi="en-US"/>
              </w:rPr>
              <w:t>Disease Outreach Program</w:t>
            </w:r>
          </w:p>
        </w:tc>
        <w:tc>
          <w:tcPr>
            <w:tcW w:w="1308" w:type="dxa"/>
          </w:tcPr>
          <w:p w14:paraId="39B9751B" w14:textId="77777777" w:rsidR="00956B1E" w:rsidRPr="00B76DE9" w:rsidRDefault="00956B1E" w:rsidP="002041DA">
            <w:pPr>
              <w:bidi w:val="0"/>
              <w:spacing w:line="360" w:lineRule="auto"/>
              <w:rPr>
                <w:rFonts w:asciiTheme="majorBidi" w:hAnsiTheme="majorBidi" w:cstheme="majorBidi"/>
                <w:sz w:val="18"/>
                <w:szCs w:val="18"/>
              </w:rPr>
            </w:pPr>
            <w:r w:rsidRPr="00B76DE9">
              <w:rPr>
                <w:rFonts w:asciiTheme="majorBidi" w:eastAsia="Times New Roman" w:hAnsiTheme="majorBidi" w:cstheme="majorBidi"/>
                <w:sz w:val="18"/>
                <w:szCs w:val="18"/>
                <w:lang w:bidi="en-US"/>
              </w:rPr>
              <w:t>Soweto</w:t>
            </w:r>
          </w:p>
        </w:tc>
        <w:tc>
          <w:tcPr>
            <w:tcW w:w="3570" w:type="dxa"/>
          </w:tcPr>
          <w:p w14:paraId="1ACE55DE"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Increasing the responsibility of nurses.</w:t>
            </w:r>
          </w:p>
          <w:p w14:paraId="78C0DCF1"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Increasing the knowledge and skills of nurses.</w:t>
            </w:r>
          </w:p>
          <w:p w14:paraId="19E90BB4"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Referring patients in an appropriate and timely manner for specialist care.</w:t>
            </w:r>
          </w:p>
          <w:p w14:paraId="1C72BF80"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Collaboration of an academic center with an organization, a private company, and local government.</w:t>
            </w:r>
          </w:p>
          <w:p w14:paraId="7929536F"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hAnsiTheme="majorBidi" w:cstheme="majorBidi"/>
                <w:sz w:val="18"/>
                <w:szCs w:val="18"/>
              </w:rPr>
            </w:pPr>
            <w:r w:rsidRPr="00B76DE9">
              <w:rPr>
                <w:rFonts w:asciiTheme="majorBidi" w:eastAsia="Times New Roman" w:hAnsiTheme="majorBidi" w:cstheme="majorBidi"/>
                <w:sz w:val="18"/>
                <w:szCs w:val="18"/>
                <w:lang w:bidi="en-US"/>
              </w:rPr>
              <w:t>Sought feedback from participating nurses</w:t>
            </w:r>
          </w:p>
        </w:tc>
        <w:tc>
          <w:tcPr>
            <w:tcW w:w="1244" w:type="dxa"/>
          </w:tcPr>
          <w:p w14:paraId="4172C388" w14:textId="77777777" w:rsidR="00956B1E" w:rsidRPr="00B76DE9" w:rsidRDefault="00956B1E" w:rsidP="002041DA">
            <w:pPr>
              <w:bidi w:val="0"/>
              <w:spacing w:line="360" w:lineRule="auto"/>
              <w:rPr>
                <w:rFonts w:asciiTheme="majorBidi" w:hAnsiTheme="majorBidi" w:cstheme="majorBidi"/>
                <w:sz w:val="18"/>
                <w:szCs w:val="18"/>
              </w:rPr>
            </w:pPr>
          </w:p>
        </w:tc>
        <w:tc>
          <w:tcPr>
            <w:tcW w:w="924" w:type="dxa"/>
          </w:tcPr>
          <w:p w14:paraId="6AC41C22" w14:textId="667B492E"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1224" w:type="dxa"/>
          </w:tcPr>
          <w:p w14:paraId="00783B7E" w14:textId="02BB9B9E"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r>
      <w:tr w:rsidR="00956B1E" w:rsidRPr="00B76DE9" w14:paraId="3D92BF37" w14:textId="77777777" w:rsidTr="008C16D1">
        <w:trPr>
          <w:trHeight w:val="2564"/>
        </w:trPr>
        <w:tc>
          <w:tcPr>
            <w:tcW w:w="1648" w:type="dxa"/>
          </w:tcPr>
          <w:p w14:paraId="4B892999" w14:textId="77777777" w:rsidR="00956B1E" w:rsidRPr="00B76DE9" w:rsidRDefault="00956B1E" w:rsidP="008C16D1">
            <w:pPr>
              <w:widowControl w:val="0"/>
              <w:tabs>
                <w:tab w:val="left" w:pos="1555"/>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The Non-Communicable Disease Management Model</w:t>
            </w:r>
          </w:p>
          <w:p w14:paraId="680DA557" w14:textId="77777777" w:rsidR="00956B1E" w:rsidRPr="00B76DE9" w:rsidRDefault="00956B1E" w:rsidP="002041DA">
            <w:pPr>
              <w:bidi w:val="0"/>
              <w:spacing w:line="360" w:lineRule="auto"/>
              <w:rPr>
                <w:rFonts w:asciiTheme="majorBidi" w:hAnsiTheme="majorBidi" w:cstheme="majorBidi"/>
                <w:sz w:val="18"/>
                <w:szCs w:val="18"/>
              </w:rPr>
            </w:pPr>
          </w:p>
        </w:tc>
        <w:tc>
          <w:tcPr>
            <w:tcW w:w="1308" w:type="dxa"/>
          </w:tcPr>
          <w:p w14:paraId="6E8CD92A" w14:textId="77777777" w:rsidR="00956B1E" w:rsidRPr="00B76DE9" w:rsidRDefault="00956B1E" w:rsidP="008C16D1">
            <w:pPr>
              <w:widowControl w:val="0"/>
              <w:tabs>
                <w:tab w:val="left" w:pos="1555"/>
              </w:tabs>
              <w:autoSpaceDE w:val="0"/>
              <w:autoSpaceDN w:val="0"/>
              <w:bidi w:val="0"/>
              <w:spacing w:before="59" w:after="0" w:line="240" w:lineRule="auto"/>
              <w:rPr>
                <w:rFonts w:asciiTheme="majorBidi" w:hAnsiTheme="majorBidi" w:cstheme="majorBidi"/>
                <w:sz w:val="18"/>
                <w:szCs w:val="18"/>
              </w:rPr>
            </w:pPr>
            <w:r w:rsidRPr="00B76DE9">
              <w:rPr>
                <w:rFonts w:asciiTheme="majorBidi" w:eastAsia="Times New Roman" w:hAnsiTheme="majorBidi" w:cstheme="majorBidi"/>
                <w:sz w:val="18"/>
                <w:szCs w:val="18"/>
                <w:lang w:bidi="en-US"/>
              </w:rPr>
              <w:t>KwaZulu-Natal</w:t>
            </w:r>
          </w:p>
        </w:tc>
        <w:tc>
          <w:tcPr>
            <w:tcW w:w="3570" w:type="dxa"/>
          </w:tcPr>
          <w:p w14:paraId="2C7402F1" w14:textId="77777777" w:rsidR="00956B1E" w:rsidRPr="00B76DE9" w:rsidRDefault="00956B1E" w:rsidP="008F3D64">
            <w:pPr>
              <w:pStyle w:val="ListParagraph"/>
              <w:widowControl w:val="0"/>
              <w:numPr>
                <w:ilvl w:val="0"/>
                <w:numId w:val="5"/>
              </w:numPr>
              <w:tabs>
                <w:tab w:val="left" w:pos="1555"/>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Increasing the responsibility of nurses.</w:t>
            </w:r>
          </w:p>
          <w:p w14:paraId="79A19391" w14:textId="4CFD1BDC"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Empowerment of nurses to manage the high majority of Non-Insulin-Dependent Diabetes Mellitus (NIDDM) cases.</w:t>
            </w:r>
          </w:p>
          <w:p w14:paraId="46A70E79"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Use of prescription cards that allowed patients to collect six months of medications before returning to the clinic.</w:t>
            </w:r>
          </w:p>
          <w:p w14:paraId="11E307E9" w14:textId="77777777" w:rsidR="00956B1E" w:rsidRPr="00B76DE9" w:rsidRDefault="00956B1E" w:rsidP="008F3D64">
            <w:pPr>
              <w:pStyle w:val="ListParagraph"/>
              <w:widowControl w:val="0"/>
              <w:numPr>
                <w:ilvl w:val="0"/>
                <w:numId w:val="5"/>
              </w:numPr>
              <w:tabs>
                <w:tab w:val="left" w:pos="1557"/>
              </w:tabs>
              <w:autoSpaceDE w:val="0"/>
              <w:autoSpaceDN w:val="0"/>
              <w:bidi w:val="0"/>
              <w:spacing w:before="59" w:after="0" w:line="240" w:lineRule="auto"/>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Development of a standardized treatment algorithm.</w:t>
            </w:r>
          </w:p>
          <w:p w14:paraId="4DB321DA" w14:textId="77777777" w:rsidR="00956B1E" w:rsidRPr="00B76DE9" w:rsidRDefault="00956B1E" w:rsidP="002041DA">
            <w:pPr>
              <w:bidi w:val="0"/>
              <w:spacing w:line="360" w:lineRule="auto"/>
              <w:rPr>
                <w:rFonts w:asciiTheme="majorBidi" w:hAnsiTheme="majorBidi" w:cstheme="majorBidi"/>
                <w:sz w:val="18"/>
                <w:szCs w:val="18"/>
              </w:rPr>
            </w:pPr>
            <w:r w:rsidRPr="00B76DE9">
              <w:rPr>
                <w:rFonts w:asciiTheme="majorBidi" w:eastAsia="Times New Roman" w:hAnsiTheme="majorBidi" w:cstheme="majorBidi"/>
                <w:sz w:val="18"/>
                <w:szCs w:val="18"/>
                <w:lang w:bidi="en-US"/>
              </w:rPr>
              <w:br w:type="column"/>
            </w:r>
          </w:p>
        </w:tc>
        <w:tc>
          <w:tcPr>
            <w:tcW w:w="1244" w:type="dxa"/>
          </w:tcPr>
          <w:p w14:paraId="6C26887A" w14:textId="77777777" w:rsidR="00956B1E" w:rsidRPr="00B76DE9" w:rsidRDefault="00956B1E" w:rsidP="002041DA">
            <w:pPr>
              <w:bidi w:val="0"/>
              <w:spacing w:line="360" w:lineRule="auto"/>
              <w:rPr>
                <w:rFonts w:asciiTheme="majorBidi" w:hAnsiTheme="majorBidi" w:cstheme="majorBidi"/>
                <w:sz w:val="18"/>
                <w:szCs w:val="18"/>
              </w:rPr>
            </w:pPr>
          </w:p>
        </w:tc>
        <w:tc>
          <w:tcPr>
            <w:tcW w:w="924" w:type="dxa"/>
          </w:tcPr>
          <w:p w14:paraId="1D4E99D2" w14:textId="77777777" w:rsidR="00956B1E" w:rsidRPr="00B76DE9" w:rsidRDefault="00956B1E" w:rsidP="002041DA">
            <w:pPr>
              <w:bidi w:val="0"/>
              <w:spacing w:line="360" w:lineRule="auto"/>
              <w:rPr>
                <w:rFonts w:asciiTheme="majorBidi" w:hAnsiTheme="majorBidi" w:cstheme="majorBidi"/>
                <w:sz w:val="18"/>
                <w:szCs w:val="18"/>
              </w:rPr>
            </w:pPr>
          </w:p>
        </w:tc>
        <w:tc>
          <w:tcPr>
            <w:tcW w:w="1224" w:type="dxa"/>
          </w:tcPr>
          <w:p w14:paraId="6B6FDD89" w14:textId="77777777" w:rsidR="00956B1E" w:rsidRPr="00B76DE9" w:rsidRDefault="00956B1E" w:rsidP="002041DA">
            <w:pPr>
              <w:bidi w:val="0"/>
              <w:spacing w:line="360" w:lineRule="auto"/>
              <w:rPr>
                <w:rFonts w:asciiTheme="majorBidi" w:hAnsiTheme="majorBidi" w:cstheme="majorBidi"/>
                <w:sz w:val="18"/>
                <w:szCs w:val="18"/>
              </w:rPr>
            </w:pPr>
          </w:p>
        </w:tc>
      </w:tr>
      <w:tr w:rsidR="00956B1E" w:rsidRPr="00B76DE9" w14:paraId="03D0CAE7" w14:textId="77777777" w:rsidTr="00956B1E">
        <w:tc>
          <w:tcPr>
            <w:tcW w:w="1648" w:type="dxa"/>
          </w:tcPr>
          <w:p w14:paraId="41BE70EE" w14:textId="11433576" w:rsidR="00956B1E" w:rsidRPr="00B76DE9" w:rsidRDefault="00956B1E" w:rsidP="002041DA">
            <w:pPr>
              <w:pStyle w:val="ListParagraph"/>
              <w:widowControl w:val="0"/>
              <w:tabs>
                <w:tab w:val="left" w:pos="1557"/>
              </w:tabs>
              <w:autoSpaceDE w:val="0"/>
              <w:autoSpaceDN w:val="0"/>
              <w:bidi w:val="0"/>
              <w:spacing w:before="97" w:after="0" w:line="240" w:lineRule="auto"/>
              <w:ind w:left="161"/>
              <w:jc w:val="both"/>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The Community Care Program</w:t>
            </w:r>
          </w:p>
          <w:p w14:paraId="41FF2D08" w14:textId="77777777" w:rsidR="00956B1E" w:rsidRPr="00B76DE9" w:rsidRDefault="00956B1E" w:rsidP="002041DA">
            <w:pPr>
              <w:bidi w:val="0"/>
              <w:spacing w:line="360" w:lineRule="auto"/>
              <w:rPr>
                <w:rFonts w:asciiTheme="majorBidi" w:hAnsiTheme="majorBidi" w:cstheme="majorBidi"/>
                <w:sz w:val="18"/>
                <w:szCs w:val="18"/>
              </w:rPr>
            </w:pPr>
          </w:p>
        </w:tc>
        <w:tc>
          <w:tcPr>
            <w:tcW w:w="1308" w:type="dxa"/>
          </w:tcPr>
          <w:p w14:paraId="756F6C30" w14:textId="77777777" w:rsidR="00956B1E" w:rsidRPr="00B76DE9" w:rsidRDefault="00956B1E" w:rsidP="002041DA">
            <w:pPr>
              <w:pStyle w:val="ListParagraph"/>
              <w:widowControl w:val="0"/>
              <w:tabs>
                <w:tab w:val="left" w:pos="1557"/>
              </w:tabs>
              <w:autoSpaceDE w:val="0"/>
              <w:autoSpaceDN w:val="0"/>
              <w:bidi w:val="0"/>
              <w:spacing w:before="97" w:after="0" w:line="240" w:lineRule="auto"/>
              <w:ind w:left="161"/>
              <w:jc w:val="both"/>
              <w:rPr>
                <w:rFonts w:asciiTheme="majorBidi" w:hAnsiTheme="majorBidi" w:cstheme="majorBidi"/>
                <w:sz w:val="18"/>
                <w:szCs w:val="18"/>
              </w:rPr>
            </w:pPr>
            <w:r w:rsidRPr="00B76DE9">
              <w:rPr>
                <w:rFonts w:asciiTheme="majorBidi" w:eastAsia="Times New Roman" w:hAnsiTheme="majorBidi" w:cstheme="majorBidi"/>
                <w:sz w:val="18"/>
                <w:szCs w:val="18"/>
                <w:lang w:bidi="en-US"/>
              </w:rPr>
              <w:t>Ethiopia</w:t>
            </w:r>
          </w:p>
        </w:tc>
        <w:tc>
          <w:tcPr>
            <w:tcW w:w="3570" w:type="dxa"/>
          </w:tcPr>
          <w:p w14:paraId="4E9656F0" w14:textId="77777777" w:rsidR="00956B1E" w:rsidRPr="00B76DE9" w:rsidRDefault="00956B1E" w:rsidP="008F3D64">
            <w:pPr>
              <w:pStyle w:val="ListParagraph"/>
              <w:widowControl w:val="0"/>
              <w:numPr>
                <w:ilvl w:val="0"/>
                <w:numId w:val="4"/>
              </w:numPr>
              <w:tabs>
                <w:tab w:val="left" w:pos="1557"/>
              </w:tabs>
              <w:autoSpaceDE w:val="0"/>
              <w:autoSpaceDN w:val="0"/>
              <w:bidi w:val="0"/>
              <w:spacing w:before="97" w:after="0" w:line="240" w:lineRule="auto"/>
              <w:jc w:val="both"/>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Increasing the responsibility of</w:t>
            </w:r>
            <w:r w:rsidRPr="00B76DE9">
              <w:rPr>
                <w:rFonts w:asciiTheme="majorBidi" w:eastAsia="Times New Roman" w:hAnsiTheme="majorBidi" w:cstheme="majorBidi"/>
                <w:spacing w:val="10"/>
                <w:sz w:val="18"/>
                <w:szCs w:val="18"/>
                <w:lang w:bidi="en-US"/>
              </w:rPr>
              <w:t xml:space="preserve"> </w:t>
            </w:r>
            <w:r w:rsidRPr="00B76DE9">
              <w:rPr>
                <w:rFonts w:asciiTheme="majorBidi" w:eastAsia="Times New Roman" w:hAnsiTheme="majorBidi" w:cstheme="majorBidi"/>
                <w:sz w:val="18"/>
                <w:szCs w:val="18"/>
                <w:lang w:bidi="en-US"/>
              </w:rPr>
              <w:t>nurses.</w:t>
            </w:r>
          </w:p>
          <w:p w14:paraId="7892056F" w14:textId="77777777" w:rsidR="00956B1E" w:rsidRPr="00B76DE9" w:rsidRDefault="00956B1E" w:rsidP="008F3D64">
            <w:pPr>
              <w:widowControl w:val="0"/>
              <w:numPr>
                <w:ilvl w:val="0"/>
                <w:numId w:val="4"/>
              </w:numPr>
              <w:tabs>
                <w:tab w:val="left" w:pos="1718"/>
              </w:tabs>
              <w:autoSpaceDE w:val="0"/>
              <w:autoSpaceDN w:val="0"/>
              <w:bidi w:val="0"/>
              <w:spacing w:before="33" w:after="0" w:line="278" w:lineRule="auto"/>
              <w:ind w:right="476"/>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Collaboration among academic centers, international organizations, and local</w:t>
            </w:r>
            <w:r w:rsidRPr="00B76DE9">
              <w:rPr>
                <w:rFonts w:asciiTheme="majorBidi" w:eastAsia="Times New Roman" w:hAnsiTheme="majorBidi" w:cstheme="majorBidi"/>
                <w:spacing w:val="11"/>
                <w:sz w:val="18"/>
                <w:szCs w:val="18"/>
                <w:lang w:bidi="en-US"/>
              </w:rPr>
              <w:t xml:space="preserve"> </w:t>
            </w:r>
            <w:r w:rsidRPr="00B76DE9">
              <w:rPr>
                <w:rFonts w:asciiTheme="majorBidi" w:eastAsia="Times New Roman" w:hAnsiTheme="majorBidi" w:cstheme="majorBidi"/>
                <w:sz w:val="18"/>
                <w:szCs w:val="18"/>
                <w:lang w:bidi="en-US"/>
              </w:rPr>
              <w:t>government.</w:t>
            </w:r>
          </w:p>
          <w:p w14:paraId="14E761C6" w14:textId="77777777" w:rsidR="00956B1E" w:rsidRPr="00B76DE9" w:rsidRDefault="00956B1E" w:rsidP="008F3D64">
            <w:pPr>
              <w:widowControl w:val="0"/>
              <w:numPr>
                <w:ilvl w:val="0"/>
                <w:numId w:val="4"/>
              </w:numPr>
              <w:tabs>
                <w:tab w:val="left" w:pos="1718"/>
              </w:tabs>
              <w:autoSpaceDE w:val="0"/>
              <w:autoSpaceDN w:val="0"/>
              <w:bidi w:val="0"/>
              <w:spacing w:after="0" w:line="207" w:lineRule="exact"/>
              <w:rPr>
                <w:rFonts w:asciiTheme="majorBidi" w:eastAsia="Times New Roman" w:hAnsiTheme="majorBidi" w:cstheme="majorBidi"/>
                <w:sz w:val="18"/>
                <w:szCs w:val="18"/>
                <w:lang w:bidi="en-US"/>
              </w:rPr>
            </w:pPr>
            <w:r w:rsidRPr="00B76DE9">
              <w:rPr>
                <w:rFonts w:asciiTheme="majorBidi" w:eastAsia="Times New Roman" w:hAnsiTheme="majorBidi" w:cstheme="majorBidi"/>
                <w:sz w:val="18"/>
                <w:szCs w:val="18"/>
                <w:lang w:bidi="en-US"/>
              </w:rPr>
              <w:t>Increasing access to</w:t>
            </w:r>
            <w:r w:rsidRPr="00B76DE9">
              <w:rPr>
                <w:rFonts w:asciiTheme="majorBidi" w:eastAsia="Times New Roman" w:hAnsiTheme="majorBidi" w:cstheme="majorBidi"/>
                <w:spacing w:val="9"/>
                <w:sz w:val="18"/>
                <w:szCs w:val="18"/>
                <w:lang w:bidi="en-US"/>
              </w:rPr>
              <w:t xml:space="preserve"> </w:t>
            </w:r>
            <w:r w:rsidRPr="00B76DE9">
              <w:rPr>
                <w:rFonts w:asciiTheme="majorBidi" w:eastAsia="Times New Roman" w:hAnsiTheme="majorBidi" w:cstheme="majorBidi"/>
                <w:sz w:val="18"/>
                <w:szCs w:val="18"/>
                <w:lang w:bidi="en-US"/>
              </w:rPr>
              <w:t>care.</w:t>
            </w:r>
          </w:p>
          <w:p w14:paraId="0B9E9285" w14:textId="77777777" w:rsidR="00956B1E" w:rsidRPr="00B76DE9" w:rsidRDefault="00956B1E" w:rsidP="008F3D64">
            <w:pPr>
              <w:widowControl w:val="0"/>
              <w:numPr>
                <w:ilvl w:val="0"/>
                <w:numId w:val="4"/>
              </w:numPr>
              <w:tabs>
                <w:tab w:val="left" w:pos="1718"/>
              </w:tabs>
              <w:autoSpaceDE w:val="0"/>
              <w:autoSpaceDN w:val="0"/>
              <w:bidi w:val="0"/>
              <w:spacing w:before="33" w:after="0" w:line="278" w:lineRule="auto"/>
              <w:ind w:right="38"/>
              <w:rPr>
                <w:rFonts w:asciiTheme="majorBidi" w:hAnsiTheme="majorBidi" w:cstheme="majorBidi"/>
                <w:sz w:val="18"/>
                <w:szCs w:val="18"/>
              </w:rPr>
            </w:pPr>
            <w:r w:rsidRPr="00B76DE9">
              <w:rPr>
                <w:rFonts w:asciiTheme="majorBidi" w:eastAsia="Times New Roman" w:hAnsiTheme="majorBidi" w:cstheme="majorBidi"/>
                <w:sz w:val="18"/>
                <w:szCs w:val="18"/>
                <w:lang w:bidi="en-US"/>
              </w:rPr>
              <w:t>Establishing diabetes clinics in four regions throughout the country.</w:t>
            </w:r>
          </w:p>
        </w:tc>
        <w:tc>
          <w:tcPr>
            <w:tcW w:w="1244" w:type="dxa"/>
          </w:tcPr>
          <w:p w14:paraId="5D67A486" w14:textId="54FFAAAC"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924" w:type="dxa"/>
          </w:tcPr>
          <w:p w14:paraId="6C1F88F6" w14:textId="25A33F3B"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1224" w:type="dxa"/>
          </w:tcPr>
          <w:p w14:paraId="10D62EDF" w14:textId="171D650B"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r>
      <w:tr w:rsidR="00956B1E" w:rsidRPr="00B76DE9" w14:paraId="7E0B8095" w14:textId="77777777" w:rsidTr="00956B1E">
        <w:trPr>
          <w:trHeight w:val="1457"/>
        </w:trPr>
        <w:tc>
          <w:tcPr>
            <w:tcW w:w="1648" w:type="dxa"/>
          </w:tcPr>
          <w:p w14:paraId="7C04A1A2"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z w:val="18"/>
                <w:szCs w:val="18"/>
              </w:rPr>
            </w:pPr>
            <w:r w:rsidRPr="00B76DE9">
              <w:rPr>
                <w:rFonts w:asciiTheme="majorBidi" w:hAnsiTheme="majorBidi" w:cstheme="majorBidi"/>
                <w:spacing w:val="-3"/>
                <w:w w:val="105"/>
                <w:sz w:val="18"/>
                <w:szCs w:val="18"/>
              </w:rPr>
              <w:t>Peers for Progress</w:t>
            </w:r>
          </w:p>
        </w:tc>
        <w:tc>
          <w:tcPr>
            <w:tcW w:w="1308" w:type="dxa"/>
          </w:tcPr>
          <w:p w14:paraId="58B9BA03"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Cameroon, South Africa, Thailand, and Uganda</w:t>
            </w:r>
          </w:p>
          <w:p w14:paraId="6821F029" w14:textId="77777777" w:rsidR="00956B1E" w:rsidRPr="00B76DE9" w:rsidRDefault="00956B1E" w:rsidP="002041DA">
            <w:pPr>
              <w:bidi w:val="0"/>
              <w:spacing w:line="360" w:lineRule="auto"/>
              <w:rPr>
                <w:rFonts w:asciiTheme="majorBidi" w:hAnsiTheme="majorBidi" w:cstheme="majorBidi"/>
                <w:sz w:val="18"/>
                <w:szCs w:val="18"/>
              </w:rPr>
            </w:pPr>
          </w:p>
        </w:tc>
        <w:tc>
          <w:tcPr>
            <w:tcW w:w="3570" w:type="dxa"/>
          </w:tcPr>
          <w:p w14:paraId="79074462" w14:textId="77777777" w:rsidR="00956B1E" w:rsidRPr="00B76DE9" w:rsidRDefault="00956B1E" w:rsidP="008F3D64">
            <w:pPr>
              <w:pStyle w:val="ListParagraph"/>
              <w:widowControl w:val="0"/>
              <w:numPr>
                <w:ilvl w:val="0"/>
                <w:numId w:val="6"/>
              </w:numPr>
              <w:tabs>
                <w:tab w:val="left" w:pos="278"/>
              </w:tabs>
              <w:autoSpaceDE w:val="0"/>
              <w:autoSpaceDN w:val="0"/>
              <w:bidi w:val="0"/>
              <w:spacing w:before="33" w:after="0" w:line="240" w:lineRule="auto"/>
              <w:rPr>
                <w:rFonts w:asciiTheme="majorBidi" w:hAnsiTheme="majorBidi" w:cstheme="majorBidi"/>
                <w:sz w:val="18"/>
                <w:szCs w:val="18"/>
              </w:rPr>
            </w:pPr>
            <w:r w:rsidRPr="00B76DE9">
              <w:rPr>
                <w:rFonts w:asciiTheme="majorBidi" w:hAnsiTheme="majorBidi" w:cstheme="majorBidi"/>
                <w:spacing w:val="-3"/>
                <w:w w:val="105"/>
                <w:sz w:val="18"/>
                <w:szCs w:val="18"/>
              </w:rPr>
              <w:t>Use</w:t>
            </w:r>
            <w:r w:rsidRPr="00B76DE9">
              <w:rPr>
                <w:rFonts w:asciiTheme="majorBidi" w:hAnsiTheme="majorBidi" w:cstheme="majorBidi"/>
                <w:spacing w:val="-19"/>
                <w:w w:val="105"/>
                <w:sz w:val="18"/>
                <w:szCs w:val="18"/>
              </w:rPr>
              <w:t xml:space="preserve"> </w:t>
            </w:r>
            <w:r w:rsidRPr="00B76DE9">
              <w:rPr>
                <w:rFonts w:asciiTheme="majorBidi" w:hAnsiTheme="majorBidi" w:cstheme="majorBidi"/>
                <w:w w:val="105"/>
                <w:sz w:val="18"/>
                <w:szCs w:val="18"/>
              </w:rPr>
              <w:t>of</w:t>
            </w:r>
            <w:r w:rsidRPr="00B76DE9">
              <w:rPr>
                <w:rFonts w:asciiTheme="majorBidi" w:hAnsiTheme="majorBidi" w:cstheme="majorBidi"/>
                <w:spacing w:val="-18"/>
                <w:w w:val="105"/>
                <w:sz w:val="18"/>
                <w:szCs w:val="18"/>
              </w:rPr>
              <w:t xml:space="preserve"> </w:t>
            </w:r>
            <w:r w:rsidRPr="00B76DE9">
              <w:rPr>
                <w:rFonts w:asciiTheme="majorBidi" w:hAnsiTheme="majorBidi" w:cstheme="majorBidi"/>
                <w:w w:val="105"/>
                <w:sz w:val="18"/>
                <w:szCs w:val="18"/>
              </w:rPr>
              <w:t>peers</w:t>
            </w:r>
            <w:r w:rsidRPr="00B76DE9">
              <w:rPr>
                <w:rFonts w:asciiTheme="majorBidi" w:hAnsiTheme="majorBidi" w:cstheme="majorBidi"/>
                <w:spacing w:val="-18"/>
                <w:w w:val="105"/>
                <w:sz w:val="18"/>
                <w:szCs w:val="18"/>
              </w:rPr>
              <w:t xml:space="preserve"> </w:t>
            </w:r>
            <w:r w:rsidRPr="00B76DE9">
              <w:rPr>
                <w:rFonts w:asciiTheme="majorBidi" w:hAnsiTheme="majorBidi" w:cstheme="majorBidi"/>
                <w:w w:val="105"/>
                <w:sz w:val="18"/>
                <w:szCs w:val="18"/>
              </w:rPr>
              <w:t>to</w:t>
            </w:r>
            <w:r w:rsidRPr="00B76DE9">
              <w:rPr>
                <w:rFonts w:asciiTheme="majorBidi" w:hAnsiTheme="majorBidi" w:cstheme="majorBidi"/>
                <w:spacing w:val="-18"/>
                <w:w w:val="105"/>
                <w:sz w:val="18"/>
                <w:szCs w:val="18"/>
              </w:rPr>
              <w:t xml:space="preserve"> </w:t>
            </w:r>
            <w:r w:rsidRPr="00B76DE9">
              <w:rPr>
                <w:rFonts w:asciiTheme="majorBidi" w:hAnsiTheme="majorBidi" w:cstheme="majorBidi"/>
                <w:w w:val="105"/>
                <w:sz w:val="18"/>
                <w:szCs w:val="18"/>
              </w:rPr>
              <w:t>fight</w:t>
            </w:r>
            <w:r w:rsidRPr="00B76DE9">
              <w:rPr>
                <w:rFonts w:asciiTheme="majorBidi" w:hAnsiTheme="majorBidi" w:cstheme="majorBidi"/>
                <w:spacing w:val="-18"/>
                <w:w w:val="105"/>
                <w:sz w:val="18"/>
                <w:szCs w:val="18"/>
              </w:rPr>
              <w:t xml:space="preserve"> </w:t>
            </w:r>
            <w:r w:rsidRPr="00B76DE9">
              <w:rPr>
                <w:rFonts w:asciiTheme="majorBidi" w:hAnsiTheme="majorBidi" w:cstheme="majorBidi"/>
                <w:w w:val="105"/>
                <w:sz w:val="18"/>
                <w:szCs w:val="18"/>
              </w:rPr>
              <w:t>the</w:t>
            </w:r>
            <w:r w:rsidRPr="00B76DE9">
              <w:rPr>
                <w:rFonts w:asciiTheme="majorBidi" w:hAnsiTheme="majorBidi" w:cstheme="majorBidi"/>
                <w:spacing w:val="-18"/>
                <w:w w:val="105"/>
                <w:sz w:val="18"/>
                <w:szCs w:val="18"/>
              </w:rPr>
              <w:t xml:space="preserve"> </w:t>
            </w:r>
            <w:r w:rsidRPr="00B76DE9">
              <w:rPr>
                <w:rFonts w:asciiTheme="majorBidi" w:hAnsiTheme="majorBidi" w:cstheme="majorBidi"/>
                <w:w w:val="105"/>
                <w:sz w:val="18"/>
                <w:szCs w:val="18"/>
              </w:rPr>
              <w:t>diabetes</w:t>
            </w:r>
            <w:r w:rsidRPr="00B76DE9">
              <w:rPr>
                <w:rFonts w:asciiTheme="majorBidi" w:hAnsiTheme="majorBidi" w:cstheme="majorBidi"/>
                <w:spacing w:val="-18"/>
                <w:w w:val="105"/>
                <w:sz w:val="18"/>
                <w:szCs w:val="18"/>
              </w:rPr>
              <w:t xml:space="preserve"> </w:t>
            </w:r>
            <w:r w:rsidRPr="00B76DE9">
              <w:rPr>
                <w:rFonts w:asciiTheme="majorBidi" w:hAnsiTheme="majorBidi" w:cstheme="majorBidi"/>
                <w:w w:val="105"/>
                <w:sz w:val="18"/>
                <w:szCs w:val="18"/>
              </w:rPr>
              <w:t>epidemic</w:t>
            </w:r>
          </w:p>
          <w:p w14:paraId="26D76E98" w14:textId="77777777" w:rsidR="00956B1E" w:rsidRPr="00B76DE9" w:rsidRDefault="00956B1E" w:rsidP="008F3D64">
            <w:pPr>
              <w:widowControl w:val="0"/>
              <w:numPr>
                <w:ilvl w:val="0"/>
                <w:numId w:val="4"/>
              </w:numPr>
              <w:tabs>
                <w:tab w:val="left" w:pos="278"/>
              </w:tabs>
              <w:autoSpaceDE w:val="0"/>
              <w:autoSpaceDN w:val="0"/>
              <w:bidi w:val="0"/>
              <w:spacing w:before="33" w:after="0" w:line="240" w:lineRule="auto"/>
              <w:rPr>
                <w:rFonts w:asciiTheme="majorBidi" w:hAnsiTheme="majorBidi" w:cstheme="majorBidi"/>
                <w:sz w:val="18"/>
                <w:szCs w:val="18"/>
              </w:rPr>
            </w:pPr>
            <w:r w:rsidRPr="00B76DE9">
              <w:rPr>
                <w:rFonts w:asciiTheme="majorBidi" w:hAnsiTheme="majorBidi" w:cstheme="majorBidi"/>
                <w:sz w:val="18"/>
                <w:szCs w:val="18"/>
              </w:rPr>
              <w:t>Demonstrating that peer support models can be implemented in diverse healthcare settings</w:t>
            </w:r>
            <w:r w:rsidRPr="00B76DE9">
              <w:rPr>
                <w:rFonts w:asciiTheme="majorBidi" w:hAnsiTheme="majorBidi" w:cstheme="majorBidi"/>
                <w:sz w:val="18"/>
                <w:szCs w:val="18"/>
                <w:rtl/>
              </w:rPr>
              <w:t>.</w:t>
            </w:r>
          </w:p>
          <w:p w14:paraId="31BA94F6" w14:textId="77777777" w:rsidR="00956B1E" w:rsidRPr="00B76DE9" w:rsidRDefault="00956B1E" w:rsidP="008F3D64">
            <w:pPr>
              <w:widowControl w:val="0"/>
              <w:numPr>
                <w:ilvl w:val="0"/>
                <w:numId w:val="4"/>
              </w:numPr>
              <w:tabs>
                <w:tab w:val="left" w:pos="278"/>
              </w:tabs>
              <w:autoSpaceDE w:val="0"/>
              <w:autoSpaceDN w:val="0"/>
              <w:bidi w:val="0"/>
              <w:spacing w:before="33" w:after="0" w:line="240" w:lineRule="auto"/>
              <w:rPr>
                <w:rFonts w:asciiTheme="majorBidi" w:hAnsiTheme="majorBidi" w:cstheme="majorBidi"/>
                <w:sz w:val="18"/>
                <w:szCs w:val="18"/>
              </w:rPr>
            </w:pPr>
            <w:r w:rsidRPr="00B76DE9">
              <w:rPr>
                <w:rFonts w:asciiTheme="majorBidi" w:hAnsiTheme="majorBidi" w:cstheme="majorBidi"/>
                <w:sz w:val="18"/>
                <w:szCs w:val="18"/>
              </w:rPr>
              <w:t>Improvement in health outcome measures</w:t>
            </w:r>
            <w:r w:rsidRPr="00B76DE9">
              <w:rPr>
                <w:rFonts w:asciiTheme="majorBidi" w:hAnsiTheme="majorBidi" w:cstheme="majorBidi"/>
                <w:sz w:val="18"/>
                <w:szCs w:val="18"/>
                <w:rtl/>
              </w:rPr>
              <w:t>.</w:t>
            </w:r>
          </w:p>
          <w:p w14:paraId="5DF16FBE" w14:textId="77777777" w:rsidR="00956B1E" w:rsidRPr="00B76DE9" w:rsidRDefault="00956B1E" w:rsidP="008F3D64">
            <w:pPr>
              <w:widowControl w:val="0"/>
              <w:numPr>
                <w:ilvl w:val="0"/>
                <w:numId w:val="4"/>
              </w:numPr>
              <w:tabs>
                <w:tab w:val="left" w:pos="278"/>
              </w:tabs>
              <w:autoSpaceDE w:val="0"/>
              <w:autoSpaceDN w:val="0"/>
              <w:bidi w:val="0"/>
              <w:spacing w:before="33" w:after="0" w:line="240" w:lineRule="auto"/>
              <w:rPr>
                <w:rFonts w:asciiTheme="majorBidi" w:hAnsiTheme="majorBidi" w:cstheme="majorBidi"/>
                <w:sz w:val="18"/>
                <w:szCs w:val="18"/>
              </w:rPr>
            </w:pPr>
            <w:r w:rsidRPr="00B76DE9">
              <w:rPr>
                <w:rFonts w:asciiTheme="majorBidi" w:hAnsiTheme="majorBidi" w:cstheme="majorBidi"/>
                <w:sz w:val="18"/>
                <w:szCs w:val="18"/>
              </w:rPr>
              <w:t xml:space="preserve">Use of technology to facilitate care </w:t>
            </w:r>
          </w:p>
        </w:tc>
        <w:tc>
          <w:tcPr>
            <w:tcW w:w="1244" w:type="dxa"/>
          </w:tcPr>
          <w:p w14:paraId="1258A5B7" w14:textId="1A0E6456"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924" w:type="dxa"/>
          </w:tcPr>
          <w:p w14:paraId="6DDA2137" w14:textId="281FEEF1" w:rsidR="00956B1E" w:rsidRPr="00B76DE9" w:rsidRDefault="00956B1E" w:rsidP="002041DA">
            <w:pPr>
              <w:bidi w:val="0"/>
              <w:spacing w:line="360" w:lineRule="auto"/>
              <w:rPr>
                <w:rFonts w:asciiTheme="majorBidi" w:hAnsiTheme="majorBidi" w:cstheme="majorBidi"/>
                <w:sz w:val="18"/>
                <w:szCs w:val="18"/>
              </w:rPr>
            </w:pPr>
          </w:p>
        </w:tc>
        <w:tc>
          <w:tcPr>
            <w:tcW w:w="1224" w:type="dxa"/>
          </w:tcPr>
          <w:p w14:paraId="64391C9C" w14:textId="77777777" w:rsidR="00956B1E" w:rsidRPr="00B76DE9" w:rsidRDefault="00956B1E" w:rsidP="002041DA">
            <w:pPr>
              <w:bidi w:val="0"/>
              <w:spacing w:line="360" w:lineRule="auto"/>
              <w:rPr>
                <w:rFonts w:asciiTheme="majorBidi" w:hAnsiTheme="majorBidi" w:cstheme="majorBidi"/>
                <w:sz w:val="18"/>
                <w:szCs w:val="18"/>
              </w:rPr>
            </w:pPr>
          </w:p>
        </w:tc>
      </w:tr>
      <w:tr w:rsidR="00956B1E" w:rsidRPr="00B76DE9" w14:paraId="3249A355" w14:textId="77777777" w:rsidTr="00956B1E">
        <w:tc>
          <w:tcPr>
            <w:tcW w:w="1648" w:type="dxa"/>
          </w:tcPr>
          <w:p w14:paraId="1A50D442"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Automated Monitoring and Self-Care Support Calls Model</w:t>
            </w:r>
          </w:p>
          <w:p w14:paraId="29EBB2D5" w14:textId="77777777" w:rsidR="00956B1E" w:rsidRPr="00B76DE9" w:rsidRDefault="00956B1E" w:rsidP="002041DA">
            <w:pPr>
              <w:bidi w:val="0"/>
              <w:spacing w:line="360" w:lineRule="auto"/>
              <w:rPr>
                <w:rFonts w:asciiTheme="majorBidi" w:hAnsiTheme="majorBidi" w:cstheme="majorBidi"/>
                <w:sz w:val="18"/>
                <w:szCs w:val="18"/>
              </w:rPr>
            </w:pPr>
          </w:p>
        </w:tc>
        <w:tc>
          <w:tcPr>
            <w:tcW w:w="1308" w:type="dxa"/>
          </w:tcPr>
          <w:p w14:paraId="52385A76"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Honduras, Mexico, and Bolivia</w:t>
            </w:r>
          </w:p>
          <w:p w14:paraId="56F34CD6"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p>
        </w:tc>
        <w:tc>
          <w:tcPr>
            <w:tcW w:w="3570" w:type="dxa"/>
          </w:tcPr>
          <w:p w14:paraId="4ED7A421" w14:textId="77777777" w:rsidR="00956B1E" w:rsidRPr="00B76DE9" w:rsidRDefault="00956B1E" w:rsidP="008F3D64">
            <w:pPr>
              <w:pStyle w:val="ListParagraph"/>
              <w:widowControl w:val="0"/>
              <w:numPr>
                <w:ilvl w:val="0"/>
                <w:numId w:val="6"/>
              </w:numPr>
              <w:tabs>
                <w:tab w:val="left" w:pos="278"/>
              </w:tabs>
              <w:autoSpaceDE w:val="0"/>
              <w:autoSpaceDN w:val="0"/>
              <w:bidi w:val="0"/>
              <w:spacing w:before="33" w:after="0" w:line="240" w:lineRule="auto"/>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Use of technology to facilitate care</w:t>
            </w:r>
            <w:r w:rsidRPr="00B76DE9">
              <w:rPr>
                <w:rFonts w:asciiTheme="majorBidi" w:hAnsiTheme="majorBidi" w:cstheme="majorBidi"/>
                <w:spacing w:val="-3"/>
                <w:w w:val="105"/>
                <w:sz w:val="18"/>
                <w:szCs w:val="18"/>
                <w:rtl/>
              </w:rPr>
              <w:t>.</w:t>
            </w:r>
          </w:p>
          <w:p w14:paraId="41C05F87" w14:textId="77777777" w:rsidR="00956B1E" w:rsidRPr="00B76DE9" w:rsidRDefault="00956B1E" w:rsidP="008F3D64">
            <w:pPr>
              <w:pStyle w:val="ListParagraph"/>
              <w:widowControl w:val="0"/>
              <w:numPr>
                <w:ilvl w:val="0"/>
                <w:numId w:val="6"/>
              </w:numPr>
              <w:tabs>
                <w:tab w:val="left" w:pos="278"/>
              </w:tabs>
              <w:autoSpaceDE w:val="0"/>
              <w:autoSpaceDN w:val="0"/>
              <w:bidi w:val="0"/>
              <w:spacing w:before="33" w:after="0" w:line="240" w:lineRule="auto"/>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Collaboration among academic centers, telecommunication companies, and public health authorities</w:t>
            </w:r>
            <w:r w:rsidRPr="00B76DE9">
              <w:rPr>
                <w:rFonts w:asciiTheme="majorBidi" w:hAnsiTheme="majorBidi" w:cstheme="majorBidi"/>
                <w:spacing w:val="-3"/>
                <w:w w:val="105"/>
                <w:sz w:val="18"/>
                <w:szCs w:val="18"/>
                <w:rtl/>
              </w:rPr>
              <w:t>.</w:t>
            </w:r>
          </w:p>
          <w:p w14:paraId="0C1D9A35" w14:textId="77777777" w:rsidR="00956B1E" w:rsidRPr="00B76DE9" w:rsidRDefault="00956B1E" w:rsidP="008F3D64">
            <w:pPr>
              <w:pStyle w:val="ListParagraph"/>
              <w:widowControl w:val="0"/>
              <w:numPr>
                <w:ilvl w:val="0"/>
                <w:numId w:val="6"/>
              </w:numPr>
              <w:tabs>
                <w:tab w:val="left" w:pos="278"/>
              </w:tabs>
              <w:autoSpaceDE w:val="0"/>
              <w:autoSpaceDN w:val="0"/>
              <w:bidi w:val="0"/>
              <w:spacing w:before="33" w:after="0" w:line="240" w:lineRule="auto"/>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Improvements in health outcome measures</w:t>
            </w:r>
            <w:r w:rsidRPr="00B76DE9">
              <w:rPr>
                <w:rFonts w:asciiTheme="majorBidi" w:hAnsiTheme="majorBidi" w:cstheme="majorBidi"/>
                <w:spacing w:val="-3"/>
                <w:w w:val="105"/>
                <w:sz w:val="18"/>
                <w:szCs w:val="18"/>
                <w:rtl/>
              </w:rPr>
              <w:t>.</w:t>
            </w:r>
          </w:p>
          <w:p w14:paraId="66B1A6C3" w14:textId="77777777" w:rsidR="00956B1E" w:rsidRPr="00B76DE9" w:rsidRDefault="00956B1E" w:rsidP="008F3D64">
            <w:pPr>
              <w:pStyle w:val="ListParagraph"/>
              <w:widowControl w:val="0"/>
              <w:numPr>
                <w:ilvl w:val="0"/>
                <w:numId w:val="6"/>
              </w:numPr>
              <w:tabs>
                <w:tab w:val="left" w:pos="278"/>
              </w:tabs>
              <w:autoSpaceDE w:val="0"/>
              <w:autoSpaceDN w:val="0"/>
              <w:bidi w:val="0"/>
              <w:spacing w:before="33" w:after="0" w:line="240" w:lineRule="auto"/>
              <w:rPr>
                <w:rFonts w:asciiTheme="majorBidi" w:hAnsiTheme="majorBidi" w:cstheme="majorBidi"/>
                <w:sz w:val="18"/>
                <w:szCs w:val="18"/>
              </w:rPr>
            </w:pPr>
            <w:r w:rsidRPr="00B76DE9">
              <w:rPr>
                <w:rFonts w:asciiTheme="majorBidi" w:hAnsiTheme="majorBidi" w:cstheme="majorBidi"/>
                <w:spacing w:val="-3"/>
                <w:w w:val="105"/>
                <w:sz w:val="18"/>
                <w:szCs w:val="18"/>
              </w:rPr>
              <w:t>Demonstrating that a model based on automated monitoring and self-care calls can be implemented successfully in a variety of Latin American countries.</w:t>
            </w:r>
          </w:p>
        </w:tc>
        <w:tc>
          <w:tcPr>
            <w:tcW w:w="1244" w:type="dxa"/>
          </w:tcPr>
          <w:p w14:paraId="485779EE" w14:textId="40DA473E" w:rsidR="00956B1E" w:rsidRPr="00B76DE9" w:rsidRDefault="008C16D1" w:rsidP="002041DA">
            <w:pPr>
              <w:bidi w:val="0"/>
              <w:spacing w:line="360" w:lineRule="auto"/>
              <w:rPr>
                <w:rFonts w:asciiTheme="majorBidi" w:hAnsiTheme="majorBidi" w:cstheme="majorBidi"/>
                <w:sz w:val="18"/>
                <w:szCs w:val="18"/>
              </w:rPr>
            </w:pPr>
            <w:r w:rsidRPr="00B76DE9">
              <w:rPr>
                <w:rFonts w:asciiTheme="majorBidi" w:hAnsiTheme="majorBidi" w:cstheme="majorBidi"/>
                <w:sz w:val="18"/>
                <w:szCs w:val="18"/>
              </w:rPr>
              <w:t>√</w:t>
            </w:r>
          </w:p>
        </w:tc>
        <w:tc>
          <w:tcPr>
            <w:tcW w:w="924" w:type="dxa"/>
          </w:tcPr>
          <w:p w14:paraId="5EED794C" w14:textId="77777777" w:rsidR="00956B1E" w:rsidRPr="00B76DE9" w:rsidRDefault="00956B1E" w:rsidP="002041DA">
            <w:pPr>
              <w:bidi w:val="0"/>
              <w:spacing w:line="360" w:lineRule="auto"/>
              <w:rPr>
                <w:rFonts w:asciiTheme="majorBidi" w:hAnsiTheme="majorBidi" w:cstheme="majorBidi"/>
                <w:sz w:val="18"/>
                <w:szCs w:val="18"/>
              </w:rPr>
            </w:pPr>
          </w:p>
        </w:tc>
        <w:tc>
          <w:tcPr>
            <w:tcW w:w="1224" w:type="dxa"/>
          </w:tcPr>
          <w:p w14:paraId="575350A5" w14:textId="77777777" w:rsidR="00956B1E" w:rsidRPr="00B76DE9" w:rsidRDefault="00956B1E" w:rsidP="002041DA">
            <w:pPr>
              <w:bidi w:val="0"/>
              <w:spacing w:line="360" w:lineRule="auto"/>
              <w:rPr>
                <w:rFonts w:asciiTheme="majorBidi" w:hAnsiTheme="majorBidi" w:cstheme="majorBidi"/>
                <w:sz w:val="18"/>
                <w:szCs w:val="18"/>
              </w:rPr>
            </w:pPr>
          </w:p>
        </w:tc>
      </w:tr>
      <w:tr w:rsidR="00956B1E" w:rsidRPr="00B76DE9" w14:paraId="05C9023A" w14:textId="77777777" w:rsidTr="00956B1E">
        <w:tc>
          <w:tcPr>
            <w:tcW w:w="1648" w:type="dxa"/>
          </w:tcPr>
          <w:p w14:paraId="4E0BC21A"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The Community-Based Nutrition and Exercise Program, and the Integrated Intervention Program</w:t>
            </w:r>
          </w:p>
          <w:p w14:paraId="34225190" w14:textId="77777777" w:rsidR="00956B1E" w:rsidRPr="00B76DE9" w:rsidRDefault="00956B1E" w:rsidP="002041DA">
            <w:pPr>
              <w:bidi w:val="0"/>
              <w:spacing w:line="360" w:lineRule="auto"/>
              <w:rPr>
                <w:rFonts w:asciiTheme="majorBidi" w:hAnsiTheme="majorBidi" w:cstheme="majorBidi"/>
                <w:sz w:val="18"/>
                <w:szCs w:val="18"/>
              </w:rPr>
            </w:pPr>
          </w:p>
        </w:tc>
        <w:tc>
          <w:tcPr>
            <w:tcW w:w="1308" w:type="dxa"/>
          </w:tcPr>
          <w:p w14:paraId="239FCD4B"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t>Costa Rica and Shanghai</w:t>
            </w:r>
          </w:p>
          <w:p w14:paraId="449370C4" w14:textId="77777777" w:rsidR="00956B1E" w:rsidRPr="00B76DE9" w:rsidRDefault="00956B1E" w:rsidP="002041DA">
            <w:pPr>
              <w:pStyle w:val="ListParagraph"/>
              <w:widowControl w:val="0"/>
              <w:tabs>
                <w:tab w:val="left" w:pos="278"/>
              </w:tabs>
              <w:autoSpaceDE w:val="0"/>
              <w:autoSpaceDN w:val="0"/>
              <w:bidi w:val="0"/>
              <w:spacing w:before="33" w:after="0" w:line="240" w:lineRule="auto"/>
              <w:ind w:left="161"/>
              <w:rPr>
                <w:rFonts w:asciiTheme="majorBidi" w:hAnsiTheme="majorBidi" w:cstheme="majorBidi"/>
                <w:spacing w:val="-3"/>
                <w:w w:val="105"/>
                <w:sz w:val="18"/>
                <w:szCs w:val="18"/>
              </w:rPr>
            </w:pPr>
            <w:r w:rsidRPr="00B76DE9">
              <w:rPr>
                <w:rFonts w:asciiTheme="majorBidi" w:hAnsiTheme="majorBidi" w:cstheme="majorBidi"/>
                <w:spacing w:val="-3"/>
                <w:w w:val="105"/>
                <w:sz w:val="18"/>
                <w:szCs w:val="18"/>
              </w:rPr>
              <w:br w:type="column"/>
            </w:r>
          </w:p>
        </w:tc>
        <w:tc>
          <w:tcPr>
            <w:tcW w:w="3570" w:type="dxa"/>
          </w:tcPr>
          <w:p w14:paraId="6759E3B8" w14:textId="77777777" w:rsidR="00956B1E" w:rsidRPr="00B76DE9" w:rsidRDefault="00956B1E" w:rsidP="008F3D64">
            <w:pPr>
              <w:pStyle w:val="ListParagraph"/>
              <w:widowControl w:val="0"/>
              <w:numPr>
                <w:ilvl w:val="0"/>
                <w:numId w:val="10"/>
              </w:numPr>
              <w:tabs>
                <w:tab w:val="left" w:pos="278"/>
              </w:tabs>
              <w:autoSpaceDE w:val="0"/>
              <w:autoSpaceDN w:val="0"/>
              <w:bidi w:val="0"/>
              <w:spacing w:before="33" w:after="0" w:line="240" w:lineRule="auto"/>
              <w:rPr>
                <w:rFonts w:asciiTheme="majorBidi" w:hAnsiTheme="majorBidi" w:cstheme="majorBidi"/>
                <w:sz w:val="18"/>
                <w:szCs w:val="18"/>
              </w:rPr>
            </w:pPr>
            <w:r w:rsidRPr="00B76DE9">
              <w:rPr>
                <w:rFonts w:asciiTheme="majorBidi" w:hAnsiTheme="majorBidi" w:cstheme="majorBidi"/>
                <w:spacing w:val="-3"/>
                <w:w w:val="105"/>
                <w:sz w:val="18"/>
                <w:szCs w:val="18"/>
              </w:rPr>
              <w:t>Short-term, intensive patient education and exercise initiatives can have important health effects.</w:t>
            </w:r>
          </w:p>
        </w:tc>
        <w:tc>
          <w:tcPr>
            <w:tcW w:w="1244" w:type="dxa"/>
          </w:tcPr>
          <w:p w14:paraId="7E8205D9" w14:textId="77777777" w:rsidR="00956B1E" w:rsidRPr="00B76DE9" w:rsidRDefault="00956B1E" w:rsidP="002041DA">
            <w:pPr>
              <w:bidi w:val="0"/>
              <w:spacing w:line="360" w:lineRule="auto"/>
              <w:rPr>
                <w:rFonts w:asciiTheme="majorBidi" w:hAnsiTheme="majorBidi" w:cstheme="majorBidi"/>
                <w:sz w:val="18"/>
                <w:szCs w:val="18"/>
              </w:rPr>
            </w:pPr>
          </w:p>
        </w:tc>
        <w:tc>
          <w:tcPr>
            <w:tcW w:w="924" w:type="dxa"/>
          </w:tcPr>
          <w:p w14:paraId="5D274746" w14:textId="77777777" w:rsidR="00956B1E" w:rsidRPr="00B76DE9" w:rsidRDefault="00956B1E" w:rsidP="002041DA">
            <w:pPr>
              <w:bidi w:val="0"/>
              <w:spacing w:line="360" w:lineRule="auto"/>
              <w:rPr>
                <w:rFonts w:asciiTheme="majorBidi" w:hAnsiTheme="majorBidi" w:cstheme="majorBidi"/>
                <w:sz w:val="18"/>
                <w:szCs w:val="18"/>
              </w:rPr>
            </w:pPr>
          </w:p>
        </w:tc>
        <w:tc>
          <w:tcPr>
            <w:tcW w:w="1224" w:type="dxa"/>
          </w:tcPr>
          <w:p w14:paraId="46E62291" w14:textId="77777777" w:rsidR="00956B1E" w:rsidRPr="00B76DE9" w:rsidRDefault="00956B1E" w:rsidP="002041DA">
            <w:pPr>
              <w:bidi w:val="0"/>
              <w:spacing w:line="360" w:lineRule="auto"/>
              <w:rPr>
                <w:rFonts w:asciiTheme="majorBidi" w:hAnsiTheme="majorBidi" w:cstheme="majorBidi"/>
                <w:sz w:val="18"/>
                <w:szCs w:val="18"/>
              </w:rPr>
            </w:pPr>
          </w:p>
        </w:tc>
      </w:tr>
    </w:tbl>
    <w:p w14:paraId="7F1E3AD8" w14:textId="27DEB6C7" w:rsidR="0080193B" w:rsidRPr="00B76DE9" w:rsidRDefault="008C16D1" w:rsidP="00A03C7C">
      <w:pPr>
        <w:bidi w:val="0"/>
        <w:spacing w:line="360" w:lineRule="auto"/>
        <w:rPr>
          <w:rFonts w:ascii="Times New Roman" w:hAnsi="Times New Roman"/>
          <w:b/>
          <w:bCs w:val="0"/>
          <w:sz w:val="24"/>
        </w:rPr>
      </w:pPr>
      <w:r w:rsidRPr="00B76DE9">
        <w:rPr>
          <w:rFonts w:ascii="Times New Roman" w:hAnsi="Times New Roman"/>
          <w:b/>
          <w:bCs w:val="0"/>
          <w:sz w:val="24"/>
        </w:rPr>
        <w:lastRenderedPageBreak/>
        <w:t>A</w:t>
      </w:r>
      <w:r w:rsidR="00A03C7C" w:rsidRPr="00B76DE9">
        <w:rPr>
          <w:rFonts w:ascii="Times New Roman" w:hAnsi="Times New Roman"/>
          <w:b/>
          <w:bCs w:val="0"/>
          <w:sz w:val="24"/>
        </w:rPr>
        <w:t>ppendix</w:t>
      </w:r>
      <w:r w:rsidRPr="00B76DE9">
        <w:rPr>
          <w:rFonts w:ascii="Times New Roman" w:hAnsi="Times New Roman"/>
          <w:b/>
          <w:bCs w:val="0"/>
          <w:sz w:val="24"/>
        </w:rPr>
        <w:t xml:space="preserve"> 3</w:t>
      </w:r>
      <w:r w:rsidR="00792011" w:rsidRPr="00B76DE9">
        <w:rPr>
          <w:rFonts w:ascii="Times New Roman" w:hAnsi="Times New Roman"/>
          <w:b/>
          <w:bCs w:val="0"/>
          <w:sz w:val="24"/>
        </w:rPr>
        <w:t xml:space="preserve">: </w:t>
      </w:r>
      <w:r w:rsidR="00DC19A7" w:rsidRPr="00B76DE9">
        <w:rPr>
          <w:rFonts w:ascii="Times New Roman" w:hAnsi="Times New Roman"/>
          <w:b/>
          <w:bCs w:val="0"/>
          <w:sz w:val="24"/>
        </w:rPr>
        <w:t>R</w:t>
      </w:r>
      <w:r w:rsidR="00792011" w:rsidRPr="00B76DE9">
        <w:rPr>
          <w:rFonts w:ascii="Times New Roman" w:hAnsi="Times New Roman"/>
          <w:b/>
          <w:bCs w:val="0"/>
          <w:sz w:val="24"/>
        </w:rPr>
        <w:t>elationship</w:t>
      </w:r>
      <w:r w:rsidR="00F40BF7" w:rsidRPr="00B76DE9">
        <w:rPr>
          <w:rFonts w:ascii="Times New Roman" w:hAnsi="Times New Roman"/>
          <w:b/>
          <w:bCs w:val="0"/>
          <w:sz w:val="24"/>
        </w:rPr>
        <w:t xml:space="preserve"> </w:t>
      </w:r>
      <w:r w:rsidR="008E338F" w:rsidRPr="00B76DE9">
        <w:rPr>
          <w:rFonts w:ascii="Times New Roman" w:hAnsi="Times New Roman"/>
          <w:b/>
          <w:bCs w:val="0"/>
          <w:sz w:val="24"/>
        </w:rPr>
        <w:t xml:space="preserve">between </w:t>
      </w:r>
      <w:r w:rsidR="00F40BF7" w:rsidRPr="00B76DE9">
        <w:rPr>
          <w:rFonts w:ascii="Times New Roman" w:hAnsi="Times New Roman"/>
          <w:b/>
          <w:bCs w:val="0"/>
          <w:sz w:val="24"/>
        </w:rPr>
        <w:t xml:space="preserve">and integration </w:t>
      </w:r>
      <w:r w:rsidR="008E338F" w:rsidRPr="00B76DE9">
        <w:rPr>
          <w:rFonts w:ascii="Times New Roman" w:hAnsi="Times New Roman"/>
          <w:b/>
          <w:bCs w:val="0"/>
          <w:sz w:val="24"/>
        </w:rPr>
        <w:t>of</w:t>
      </w:r>
      <w:r w:rsidR="00792011" w:rsidRPr="00B76DE9">
        <w:rPr>
          <w:rFonts w:ascii="Times New Roman" w:hAnsi="Times New Roman"/>
          <w:b/>
          <w:bCs w:val="0"/>
          <w:sz w:val="24"/>
        </w:rPr>
        <w:t xml:space="preserve"> qualitative and quantitative methodologies  </w:t>
      </w:r>
    </w:p>
    <w:p w14:paraId="7F1E3AD9" w14:textId="7FF54A7B" w:rsidR="00DB4C85" w:rsidRPr="00B76DE9" w:rsidRDefault="00B01940" w:rsidP="00DB4C85">
      <w:pPr>
        <w:bidi w:val="0"/>
        <w:spacing w:line="360" w:lineRule="auto"/>
        <w:rPr>
          <w:rFonts w:ascii="Times New Roman" w:hAnsi="Times New Roman"/>
          <w:sz w:val="24"/>
        </w:rPr>
      </w:pPr>
      <w:r w:rsidRPr="00B76DE9">
        <w:rPr>
          <w:rFonts w:ascii="Times New Roman" w:hAnsi="Times New Roman"/>
          <w:noProof/>
          <w:sz w:val="24"/>
          <w:lang w:bidi="ar-SA"/>
        </w:rPr>
        <mc:AlternateContent>
          <mc:Choice Requires="wps">
            <w:drawing>
              <wp:anchor distT="0" distB="0" distL="114300" distR="114300" simplePos="0" relativeHeight="251662848" behindDoc="0" locked="0" layoutInCell="1" allowOverlap="1" wp14:anchorId="7F1E3AE2" wp14:editId="51FB5DA9">
                <wp:simplePos x="0" y="0"/>
                <wp:positionH relativeFrom="column">
                  <wp:posOffset>2067721</wp:posOffset>
                </wp:positionH>
                <wp:positionV relativeFrom="paragraph">
                  <wp:posOffset>2390671</wp:posOffset>
                </wp:positionV>
                <wp:extent cx="1936750" cy="982108"/>
                <wp:effectExtent l="38100" t="171450" r="44450" b="4699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982108"/>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7F1E3AFA" w14:textId="77777777" w:rsidR="00A832EA" w:rsidRPr="00D72324" w:rsidRDefault="00A832EA" w:rsidP="00DB4C85">
                            <w:pPr>
                              <w:jc w:val="right"/>
                              <w:rPr>
                                <w:b/>
                                <w:bCs w:val="0"/>
                                <w:color w:val="4F81BD" w:themeColor="accent1"/>
                                <w:sz w:val="28"/>
                                <w:szCs w:val="28"/>
                                <w:rtl/>
                                <w:lang w:bidi="ar-JO"/>
                              </w:rPr>
                            </w:pPr>
                            <w:r w:rsidRPr="00D72324">
                              <w:rPr>
                                <w:b/>
                                <w:bCs w:val="0"/>
                                <w:color w:val="4F81BD" w:themeColor="accent1"/>
                                <w:sz w:val="28"/>
                                <w:szCs w:val="28"/>
                                <w:lang w:bidi="ar-JO"/>
                              </w:rPr>
                              <w:t>Connection Point</w:t>
                            </w:r>
                          </w:p>
                          <w:p w14:paraId="7F1E3AFB" w14:textId="77777777" w:rsidR="00A832EA" w:rsidRPr="00A645F5" w:rsidRDefault="00A832EA" w:rsidP="00DB4C85">
                            <w:pPr>
                              <w:jc w:val="right"/>
                              <w:rPr>
                                <w:color w:val="4F81BD" w:themeColor="accent1"/>
                                <w:sz w:val="24"/>
                                <w:lang w:bidi="ar-JO"/>
                              </w:rPr>
                            </w:pPr>
                            <w:r w:rsidRPr="00A645F5">
                              <w:rPr>
                                <w:color w:val="4F81BD" w:themeColor="accent1"/>
                                <w:sz w:val="24"/>
                                <w:lang w:bidi="ar-JO"/>
                              </w:rPr>
                              <w:t xml:space="preserve">Developing questions &amp; Quantitative research tools and themes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E3AE2" id="_x0000_t202" coordsize="21600,21600" o:spt="202" path="m,l,21600r21600,l21600,xe">
                <v:stroke joinstyle="miter"/>
                <v:path gradientshapeok="t" o:connecttype="rect"/>
              </v:shapetype>
              <v:shape id="Text Box 16" o:spid="_x0000_s1026" type="#_x0000_t202" style="position:absolute;margin-left:162.8pt;margin-top:188.25pt;width:15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">
                <o:extrusion v:ext="view" backdepth="1in" color="white" on="t" viewpoint="0" viewpointorigin="0" skewangle="-90" type="perspective"/>
                <v:textbox>
                  <w:txbxContent>
                    <w:p w14:paraId="7F1E3AFA" w14:textId="77777777" w:rsidR="00A832EA" w:rsidRPr="00D72324" w:rsidRDefault="00A832EA" w:rsidP="00DB4C85">
                      <w:pPr>
                        <w:jc w:val="right"/>
                        <w:rPr>
                          <w:b/>
                          <w:bCs w:val="0"/>
                          <w:color w:val="4F81BD" w:themeColor="accent1"/>
                          <w:sz w:val="28"/>
                          <w:szCs w:val="28"/>
                          <w:rtl/>
                          <w:lang w:bidi="ar-JO"/>
                        </w:rPr>
                      </w:pPr>
                      <w:r w:rsidRPr="00D72324">
                        <w:rPr>
                          <w:b/>
                          <w:bCs w:val="0"/>
                          <w:color w:val="4F81BD" w:themeColor="accent1"/>
                          <w:sz w:val="28"/>
                          <w:szCs w:val="28"/>
                          <w:lang w:bidi="ar-JO"/>
                        </w:rPr>
                        <w:t>Connection Point</w:t>
                      </w:r>
                    </w:p>
                    <w:p w14:paraId="7F1E3AFB" w14:textId="77777777" w:rsidR="00A832EA" w:rsidRPr="00A645F5" w:rsidRDefault="00A832EA" w:rsidP="00DB4C85">
                      <w:pPr>
                        <w:jc w:val="right"/>
                        <w:rPr>
                          <w:color w:val="4F81BD" w:themeColor="accent1"/>
                          <w:sz w:val="24"/>
                          <w:lang w:bidi="ar-JO"/>
                        </w:rPr>
                      </w:pPr>
                      <w:r w:rsidRPr="00A645F5">
                        <w:rPr>
                          <w:color w:val="4F81BD" w:themeColor="accent1"/>
                          <w:sz w:val="24"/>
                          <w:lang w:bidi="ar-JO"/>
                        </w:rPr>
                        <w:t xml:space="preserve">Developing questions &amp; Quantitative research tools and themes </w:t>
                      </w:r>
                    </w:p>
                  </w:txbxContent>
                </v:textbox>
              </v:shape>
            </w:pict>
          </mc:Fallback>
        </mc:AlternateContent>
      </w:r>
      <w:r w:rsidRPr="00B76DE9">
        <w:rPr>
          <w:rFonts w:ascii="Times New Roman" w:hAnsi="Times New Roman"/>
          <w:noProof/>
          <w:sz w:val="24"/>
          <w:lang w:bidi="ar-SA"/>
        </w:rPr>
        <mc:AlternateContent>
          <mc:Choice Requires="wps">
            <w:drawing>
              <wp:anchor distT="0" distB="0" distL="114300" distR="114300" simplePos="0" relativeHeight="251651584" behindDoc="0" locked="0" layoutInCell="1" allowOverlap="1" wp14:anchorId="7F1E3AE7" wp14:editId="57C516A5">
                <wp:simplePos x="0" y="0"/>
                <wp:positionH relativeFrom="column">
                  <wp:posOffset>-467445</wp:posOffset>
                </wp:positionH>
                <wp:positionV relativeFrom="paragraph">
                  <wp:posOffset>2370199</wp:posOffset>
                </wp:positionV>
                <wp:extent cx="2172335" cy="919869"/>
                <wp:effectExtent l="38100" t="171450" r="53340" b="520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919869"/>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7F1E3B06" w14:textId="77777777" w:rsidR="00A832EA" w:rsidRPr="00D72324" w:rsidRDefault="00A832EA" w:rsidP="00DB4C85">
                            <w:pPr>
                              <w:jc w:val="right"/>
                              <w:rPr>
                                <w:b/>
                                <w:bCs w:val="0"/>
                                <w:color w:val="4F81BD" w:themeColor="accent1"/>
                                <w:sz w:val="24"/>
                                <w:rtl/>
                              </w:rPr>
                            </w:pPr>
                            <w:r w:rsidRPr="00D72324">
                              <w:rPr>
                                <w:b/>
                                <w:bCs w:val="0"/>
                                <w:color w:val="4F81BD" w:themeColor="accent1"/>
                                <w:sz w:val="24"/>
                              </w:rPr>
                              <w:t>Coding &amp; Buildings Categories</w:t>
                            </w:r>
                          </w:p>
                          <w:p w14:paraId="7F1E3B07" w14:textId="77777777" w:rsidR="00A832EA" w:rsidRDefault="00A832EA" w:rsidP="00DB4C85">
                            <w:pPr>
                              <w:jc w:val="center"/>
                              <w:rPr>
                                <w:rt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1E3AE7" id="Text Box 6" o:spid="_x0000_s1027" type="#_x0000_t202" style="position:absolute;margin-left:-36.8pt;margin-top:186.65pt;width:171.05pt;height:72.45pt;z-index:2516515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">
                <o:extrusion v:ext="view" backdepth="1in" color="white" on="t" viewpoint="0" viewpointorigin="0" skewangle="-90" type="perspective"/>
                <v:textbox>
                  <w:txbxContent>
                    <w:p w14:paraId="7F1E3B06" w14:textId="77777777" w:rsidR="00A832EA" w:rsidRPr="00D72324" w:rsidRDefault="00A832EA" w:rsidP="00DB4C85">
                      <w:pPr>
                        <w:jc w:val="right"/>
                        <w:rPr>
                          <w:b/>
                          <w:bCs w:val="0"/>
                          <w:color w:val="4F81BD" w:themeColor="accent1"/>
                          <w:sz w:val="24"/>
                          <w:rtl/>
                        </w:rPr>
                      </w:pPr>
                      <w:r w:rsidRPr="00D72324">
                        <w:rPr>
                          <w:b/>
                          <w:bCs w:val="0"/>
                          <w:color w:val="4F81BD" w:themeColor="accent1"/>
                          <w:sz w:val="24"/>
                        </w:rPr>
                        <w:t>Coding &amp; Buildings Categories</w:t>
                      </w:r>
                    </w:p>
                    <w:p w14:paraId="7F1E3B07" w14:textId="77777777" w:rsidR="00A832EA" w:rsidRDefault="00A832EA" w:rsidP="00DB4C85">
                      <w:pPr>
                        <w:jc w:val="center"/>
                        <w:rPr>
                          <w:rtl/>
                        </w:rPr>
                      </w:pPr>
                    </w:p>
                  </w:txbxContent>
                </v:textbox>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60800" behindDoc="0" locked="0" layoutInCell="1" allowOverlap="1" wp14:anchorId="7F1E3ADF" wp14:editId="5F7B4722">
                <wp:simplePos x="0" y="0"/>
                <wp:positionH relativeFrom="column">
                  <wp:posOffset>4387215</wp:posOffset>
                </wp:positionH>
                <wp:positionV relativeFrom="paragraph">
                  <wp:posOffset>1447165</wp:posOffset>
                </wp:positionV>
                <wp:extent cx="1708150" cy="1924050"/>
                <wp:effectExtent l="15240" t="118745" r="10160" b="1460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92405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7F1E3AF6" w14:textId="77777777" w:rsidR="00A832EA" w:rsidRPr="00A645F5" w:rsidRDefault="00A832EA" w:rsidP="00DB4C85">
                            <w:pPr>
                              <w:jc w:val="right"/>
                              <w:rPr>
                                <w:b/>
                                <w:bCs w:val="0"/>
                                <w:color w:val="1F497D" w:themeColor="text2"/>
                                <w:sz w:val="24"/>
                                <w:u w:val="single"/>
                                <w:rtl/>
                                <w:lang w:bidi="ar-JO"/>
                              </w:rPr>
                            </w:pPr>
                            <w:r w:rsidRPr="00A645F5">
                              <w:rPr>
                                <w:b/>
                                <w:bCs w:val="0"/>
                                <w:color w:val="1F497D" w:themeColor="text2"/>
                                <w:sz w:val="24"/>
                                <w:u w:val="single"/>
                                <w:lang w:bidi="ar-JO"/>
                              </w:rPr>
                              <w:t>Quantitative Research</w:t>
                            </w:r>
                          </w:p>
                          <w:p w14:paraId="7F1E3AF7" w14:textId="5E5B0E4D" w:rsidR="00A832EA" w:rsidRDefault="00A832EA" w:rsidP="00737DFB">
                            <w:pPr>
                              <w:jc w:val="right"/>
                            </w:pPr>
                            <w:r>
                              <w:rPr>
                                <w:b/>
                                <w:bCs w:val="0"/>
                                <w:color w:val="4F81BD" w:themeColor="accent1"/>
                                <w:sz w:val="24"/>
                              </w:rPr>
                              <w:t>Design, pilot, validate, and d</w:t>
                            </w:r>
                            <w:r w:rsidRPr="00A645F5">
                              <w:rPr>
                                <w:b/>
                                <w:bCs w:val="0"/>
                                <w:color w:val="4F81BD" w:themeColor="accent1"/>
                                <w:sz w:val="24"/>
                              </w:rPr>
                              <w:t>istribute survey to healthcare professionals from MOH, UNRWA and NGOs</w:t>
                            </w:r>
                            <w:r>
                              <w:rPr>
                                <w:b/>
                                <w:bCs w:val="0"/>
                                <w:color w:val="4F81BD" w:themeColor="accent1"/>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E3ADF" id="Text Box 14" o:spid="_x0000_s1028" type="#_x0000_t202" style="position:absolute;margin-left:345.45pt;margin-top:113.95pt;width:134.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">
                <o:extrusion v:ext="view" backdepth="1in" color="white" on="t" viewpoint="0" viewpointorigin="0" skewangle="-90" type="perspective"/>
                <v:textbox>
                  <w:txbxContent>
                    <w:p w14:paraId="7F1E3AF6" w14:textId="77777777" w:rsidR="00A832EA" w:rsidRPr="00A645F5" w:rsidRDefault="00A832EA" w:rsidP="00DB4C85">
                      <w:pPr>
                        <w:jc w:val="right"/>
                        <w:rPr>
                          <w:b/>
                          <w:bCs w:val="0"/>
                          <w:color w:val="1F497D" w:themeColor="text2"/>
                          <w:sz w:val="24"/>
                          <w:u w:val="single"/>
                          <w:rtl/>
                          <w:lang w:bidi="ar-JO"/>
                        </w:rPr>
                      </w:pPr>
                      <w:r w:rsidRPr="00A645F5">
                        <w:rPr>
                          <w:b/>
                          <w:bCs w:val="0"/>
                          <w:color w:val="1F497D" w:themeColor="text2"/>
                          <w:sz w:val="24"/>
                          <w:u w:val="single"/>
                          <w:lang w:bidi="ar-JO"/>
                        </w:rPr>
                        <w:t>Quantitative Research</w:t>
                      </w:r>
                    </w:p>
                    <w:p w14:paraId="7F1E3AF7" w14:textId="5E5B0E4D" w:rsidR="00A832EA" w:rsidRDefault="00A832EA" w:rsidP="00737DFB">
                      <w:pPr>
                        <w:jc w:val="right"/>
                      </w:pPr>
                      <w:r>
                        <w:rPr>
                          <w:b/>
                          <w:bCs w:val="0"/>
                          <w:color w:val="4F81BD" w:themeColor="accent1"/>
                          <w:sz w:val="24"/>
                        </w:rPr>
                        <w:t>Design, pilot, validate, and d</w:t>
                      </w:r>
                      <w:r w:rsidRPr="00A645F5">
                        <w:rPr>
                          <w:b/>
                          <w:bCs w:val="0"/>
                          <w:color w:val="4F81BD" w:themeColor="accent1"/>
                          <w:sz w:val="24"/>
                        </w:rPr>
                        <w:t>istribute survey to healthcare professionals from MOH, UNRWA and NGOs</w:t>
                      </w:r>
                      <w:r>
                        <w:rPr>
                          <w:b/>
                          <w:bCs w:val="0"/>
                          <w:color w:val="4F81BD" w:themeColor="accent1"/>
                          <w:sz w:val="24"/>
                        </w:rPr>
                        <w:t xml:space="preserve">  </w:t>
                      </w:r>
                    </w:p>
                  </w:txbxContent>
                </v:textbox>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61824" behindDoc="0" locked="0" layoutInCell="1" allowOverlap="1" wp14:anchorId="7F1E3AE0" wp14:editId="5713CB7C">
                <wp:simplePos x="0" y="0"/>
                <wp:positionH relativeFrom="column">
                  <wp:posOffset>1746250</wp:posOffset>
                </wp:positionH>
                <wp:positionV relativeFrom="paragraph">
                  <wp:posOffset>2646680</wp:posOffset>
                </wp:positionV>
                <wp:extent cx="318770" cy="635"/>
                <wp:effectExtent l="0" t="76200" r="24130" b="9461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04FA5" id="_x0000_t32" coordsize="21600,21600" o:spt="32" o:oned="t" path="m,l21600,21600e" filled="f">
                <v:path arrowok="t" fillok="f" o:connecttype="none"/>
                <o:lock v:ext="edit" shapetype="t"/>
              </v:shapetype>
              <v:shape id="AutoShape 15" o:spid="_x0000_s1026" type="#_x0000_t32" style="position:absolute;left:0;text-align:left;margin-left:137.5pt;margin-top:208.4pt;width:25.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54656" behindDoc="0" locked="0" layoutInCell="1" allowOverlap="1" wp14:anchorId="7F1E3AE1" wp14:editId="137B79BA">
                <wp:simplePos x="0" y="0"/>
                <wp:positionH relativeFrom="column">
                  <wp:posOffset>627380</wp:posOffset>
                </wp:positionH>
                <wp:positionV relativeFrom="paragraph">
                  <wp:posOffset>5193665</wp:posOffset>
                </wp:positionV>
                <wp:extent cx="1118870" cy="1379855"/>
                <wp:effectExtent l="0" t="0" r="81280" b="4889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137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46839" id="AutoShape 9" o:spid="_x0000_s1026" type="#_x0000_t32" style="position:absolute;left:0;text-align:left;margin-left:49.4pt;margin-top:408.95pt;width:88.1pt;height:10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299" distR="114299" simplePos="0" relativeHeight="251650560" behindDoc="0" locked="0" layoutInCell="1" allowOverlap="1" wp14:anchorId="7F1E3AE3" wp14:editId="13458AFC">
                <wp:simplePos x="0" y="0"/>
                <wp:positionH relativeFrom="column">
                  <wp:posOffset>539114</wp:posOffset>
                </wp:positionH>
                <wp:positionV relativeFrom="paragraph">
                  <wp:posOffset>1398270</wp:posOffset>
                </wp:positionV>
                <wp:extent cx="0" cy="822960"/>
                <wp:effectExtent l="76200" t="0" r="57150" b="5334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E0F6B" id="AutoShape 5" o:spid="_x0000_s1026" type="#_x0000_t32" style="position:absolute;left:0;text-align:left;margin-left:42.45pt;margin-top:110.1pt;width:0;height:64.8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56704" behindDoc="0" locked="0" layoutInCell="1" allowOverlap="1" wp14:anchorId="7F1E3AE4" wp14:editId="6425AE13">
                <wp:simplePos x="0" y="0"/>
                <wp:positionH relativeFrom="column">
                  <wp:posOffset>4224655</wp:posOffset>
                </wp:positionH>
                <wp:positionV relativeFrom="paragraph">
                  <wp:posOffset>5135880</wp:posOffset>
                </wp:positionV>
                <wp:extent cx="1075055" cy="1334135"/>
                <wp:effectExtent l="38100" t="0" r="29845" b="5651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055" cy="1334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E0623" id="AutoShape 11" o:spid="_x0000_s1026" type="#_x0000_t32" style="position:absolute;left:0;text-align:left;margin-left:332.65pt;margin-top:404.4pt;width:84.65pt;height:105.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64896" behindDoc="0" locked="0" layoutInCell="1" allowOverlap="1" wp14:anchorId="7F1E3AE5" wp14:editId="02DCA02C">
                <wp:simplePos x="0" y="0"/>
                <wp:positionH relativeFrom="column">
                  <wp:posOffset>-220980</wp:posOffset>
                </wp:positionH>
                <wp:positionV relativeFrom="paragraph">
                  <wp:posOffset>125095</wp:posOffset>
                </wp:positionV>
                <wp:extent cx="2159000" cy="1561465"/>
                <wp:effectExtent l="15240" t="121920" r="16510" b="1206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561465"/>
                        </a:xfrm>
                        <a:prstGeom prst="roundRect">
                          <a:avLst>
                            <a:gd name="adj" fmla="val 16667"/>
                          </a:avLst>
                        </a:prstGeom>
                        <a:solidFill>
                          <a:srgbClr val="FFFFFF"/>
                        </a:solidFill>
                        <a:ln w="9525">
                          <a:round/>
                          <a:headEnd/>
                          <a:tailEnd/>
                        </a:ln>
                        <a:scene3d>
                          <a:camera prst="legacyPerspectiveTop"/>
                          <a:lightRig rig="legacyFlat3" dir="b"/>
                        </a:scene3d>
                        <a:sp3d extrusionH="887400" prstMaterial="legacyMatte">
                          <a:bevelT w="13500" h="13500" prst="angle"/>
                          <a:bevelB w="13500" h="13500" prst="angle"/>
                          <a:extrusionClr>
                            <a:srgbClr val="8DB3E2"/>
                          </a:extrusionClr>
                          <a:contourClr>
                            <a:srgbClr val="FFFFFF"/>
                          </a:contourClr>
                        </a:sp3d>
                      </wps:spPr>
                      <wps:txbx>
                        <w:txbxContent>
                          <w:p w14:paraId="7F1E3AFE" w14:textId="77777777" w:rsidR="00A832EA" w:rsidRPr="009D0DDB" w:rsidRDefault="00A832EA" w:rsidP="00007109">
                            <w:pPr>
                              <w:bidi w:val="0"/>
                              <w:jc w:val="center"/>
                              <w:rPr>
                                <w:b/>
                                <w:bCs w:val="0"/>
                                <w:color w:val="1F497D"/>
                                <w:sz w:val="24"/>
                                <w:u w:val="single"/>
                              </w:rPr>
                            </w:pPr>
                            <w:r w:rsidRPr="009D0DDB">
                              <w:rPr>
                                <w:b/>
                                <w:bCs w:val="0"/>
                                <w:color w:val="1F497D"/>
                                <w:sz w:val="24"/>
                                <w:u w:val="single"/>
                              </w:rPr>
                              <w:t>Qualitative Research</w:t>
                            </w:r>
                          </w:p>
                          <w:p w14:paraId="7F1E3AFF" w14:textId="77777777" w:rsidR="00A832EA" w:rsidRPr="00D72324" w:rsidRDefault="00A832EA" w:rsidP="00007109">
                            <w:pPr>
                              <w:bidi w:val="0"/>
                              <w:rPr>
                                <w:b/>
                                <w:bCs w:val="0"/>
                                <w:color w:val="4F81BD" w:themeColor="accent1"/>
                                <w:sz w:val="24"/>
                              </w:rPr>
                            </w:pPr>
                            <w:r w:rsidRPr="00D72324">
                              <w:rPr>
                                <w:b/>
                                <w:bCs w:val="0"/>
                                <w:color w:val="4F81BD" w:themeColor="accent1"/>
                                <w:sz w:val="24"/>
                              </w:rPr>
                              <w:t>Semi- structured interviews with "Policy makers, health leaders, managers, and healthcare professionals"</w:t>
                            </w:r>
                          </w:p>
                          <w:p w14:paraId="7F1E3B00" w14:textId="77777777" w:rsidR="00A832EA" w:rsidRPr="009D0DDB" w:rsidRDefault="00A832EA" w:rsidP="00007109">
                            <w:pPr>
                              <w:jc w:val="right"/>
                              <w:rPr>
                                <w:color w:val="1F497D"/>
                                <w:rtl/>
                                <w:lang w:bidi="ar-JO"/>
                              </w:rPr>
                            </w:pPr>
                            <w:r w:rsidRPr="009D0DDB">
                              <w:rPr>
                                <w:color w:val="1F497D"/>
                                <w:sz w:val="24"/>
                                <w:lang w:bidi="ar-JO"/>
                              </w:rPr>
                              <w:t>N=</w:t>
                            </w:r>
                          </w:p>
                          <w:p w14:paraId="7F1E3B01" w14:textId="77777777" w:rsidR="00A832EA" w:rsidRDefault="00A832EA" w:rsidP="00007109">
                            <w:pPr>
                              <w:jc w:val="right"/>
                              <w:rPr>
                                <w:rtl/>
                                <w:lang w:bidi="ar-JO"/>
                              </w:rPr>
                            </w:pPr>
                          </w:p>
                          <w:p w14:paraId="7F1E3B02" w14:textId="77777777" w:rsidR="00A832EA" w:rsidRDefault="00A832EA" w:rsidP="00007109">
                            <w:pPr>
                              <w:jc w:val="right"/>
                              <w:rPr>
                                <w:lang w:bidi="ar-JO"/>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w14:anchorId="7F1E3AE5" id="AutoShape 20" o:spid="_x0000_s1029" style="position:absolute;margin-left:-17.4pt;margin-top:9.85pt;width:170pt;height:122.9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">
                <o:extrusion v:ext="view" backdepth="1in" color="#8db3e2" on="t" viewpoint="0" viewpointorigin="0" skewangle="-90" type="perspective"/>
                <v:textbox>
                  <w:txbxContent>
                    <w:p w14:paraId="7F1E3AFE" w14:textId="77777777" w:rsidR="00A832EA" w:rsidRPr="009D0DDB" w:rsidRDefault="00A832EA" w:rsidP="00007109">
                      <w:pPr>
                        <w:bidi w:val="0"/>
                        <w:jc w:val="center"/>
                        <w:rPr>
                          <w:b/>
                          <w:bCs w:val="0"/>
                          <w:color w:val="1F497D"/>
                          <w:sz w:val="24"/>
                          <w:u w:val="single"/>
                        </w:rPr>
                      </w:pPr>
                      <w:r w:rsidRPr="009D0DDB">
                        <w:rPr>
                          <w:b/>
                          <w:bCs w:val="0"/>
                          <w:color w:val="1F497D"/>
                          <w:sz w:val="24"/>
                          <w:u w:val="single"/>
                        </w:rPr>
                        <w:t>Qualitative Research</w:t>
                      </w:r>
                    </w:p>
                    <w:p w14:paraId="7F1E3AFF" w14:textId="77777777" w:rsidR="00A832EA" w:rsidRPr="00D72324" w:rsidRDefault="00A832EA" w:rsidP="00007109">
                      <w:pPr>
                        <w:bidi w:val="0"/>
                        <w:rPr>
                          <w:b/>
                          <w:bCs w:val="0"/>
                          <w:color w:val="4F81BD" w:themeColor="accent1"/>
                          <w:sz w:val="24"/>
                        </w:rPr>
                      </w:pPr>
                      <w:r w:rsidRPr="00D72324">
                        <w:rPr>
                          <w:b/>
                          <w:bCs w:val="0"/>
                          <w:color w:val="4F81BD" w:themeColor="accent1"/>
                          <w:sz w:val="24"/>
                        </w:rPr>
                        <w:t>Semi- structured interviews with "Policy makers, health leaders, managers, and healthcare professionals"</w:t>
                      </w:r>
                    </w:p>
                    <w:p w14:paraId="7F1E3B00" w14:textId="77777777" w:rsidR="00A832EA" w:rsidRPr="009D0DDB" w:rsidRDefault="00A832EA" w:rsidP="00007109">
                      <w:pPr>
                        <w:jc w:val="right"/>
                        <w:rPr>
                          <w:color w:val="1F497D"/>
                          <w:rtl/>
                          <w:lang w:bidi="ar-JO"/>
                        </w:rPr>
                      </w:pPr>
                      <w:r w:rsidRPr="009D0DDB">
                        <w:rPr>
                          <w:color w:val="1F497D"/>
                          <w:sz w:val="24"/>
                          <w:lang w:bidi="ar-JO"/>
                        </w:rPr>
                        <w:t>N=</w:t>
                      </w:r>
                    </w:p>
                    <w:p w14:paraId="7F1E3B01" w14:textId="77777777" w:rsidR="00A832EA" w:rsidRDefault="00A832EA" w:rsidP="00007109">
                      <w:pPr>
                        <w:jc w:val="right"/>
                        <w:rPr>
                          <w:rtl/>
                          <w:lang w:bidi="ar-JO"/>
                        </w:rPr>
                      </w:pPr>
                    </w:p>
                    <w:p w14:paraId="7F1E3B02" w14:textId="77777777" w:rsidR="00A832EA" w:rsidRDefault="00A832EA" w:rsidP="00007109">
                      <w:pPr>
                        <w:jc w:val="right"/>
                        <w:rPr>
                          <w:lang w:bidi="ar-JO"/>
                        </w:rPr>
                      </w:pPr>
                    </w:p>
                  </w:txbxContent>
                </v:textbox>
              </v:roundrect>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55680" behindDoc="0" locked="0" layoutInCell="1" allowOverlap="1" wp14:anchorId="7F1E3AE6" wp14:editId="776C2000">
                <wp:simplePos x="0" y="0"/>
                <wp:positionH relativeFrom="column">
                  <wp:posOffset>1909445</wp:posOffset>
                </wp:positionH>
                <wp:positionV relativeFrom="paragraph">
                  <wp:posOffset>6160135</wp:posOffset>
                </wp:positionV>
                <wp:extent cx="2162810" cy="1116330"/>
                <wp:effectExtent l="18415" t="123825" r="9525" b="1714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16330"/>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7F1E3B03" w14:textId="77777777" w:rsidR="00A832EA" w:rsidRPr="00A645F5" w:rsidRDefault="00A832EA" w:rsidP="00A645F5">
                            <w:pPr>
                              <w:jc w:val="center"/>
                              <w:rPr>
                                <w:b/>
                                <w:bCs w:val="0"/>
                                <w:color w:val="1F497D" w:themeColor="text2"/>
                                <w:sz w:val="24"/>
                                <w:u w:val="single"/>
                              </w:rPr>
                            </w:pPr>
                            <w:r>
                              <w:rPr>
                                <w:b/>
                                <w:bCs w:val="0"/>
                                <w:color w:val="1F497D" w:themeColor="text2"/>
                                <w:sz w:val="24"/>
                                <w:u w:val="single"/>
                              </w:rPr>
                              <w:t>Integration</w:t>
                            </w:r>
                          </w:p>
                          <w:p w14:paraId="7F1E3B04" w14:textId="77777777" w:rsidR="00A832EA" w:rsidRPr="00A645F5" w:rsidRDefault="00A832EA" w:rsidP="00BC1338">
                            <w:pPr>
                              <w:jc w:val="center"/>
                              <w:rPr>
                                <w:b/>
                                <w:bCs w:val="0"/>
                                <w:color w:val="4F81BD" w:themeColor="accent1"/>
                                <w:sz w:val="24"/>
                                <w:rtl/>
                                <w:lang w:bidi="ar-JO"/>
                              </w:rPr>
                            </w:pPr>
                            <w:r w:rsidRPr="00A645F5">
                              <w:rPr>
                                <w:b/>
                                <w:bCs w:val="0"/>
                                <w:color w:val="4F81BD" w:themeColor="accent1"/>
                                <w:sz w:val="24"/>
                              </w:rPr>
                              <w:t xml:space="preserve">Integrating qualitative research findings &amp; </w:t>
                            </w:r>
                            <w:r>
                              <w:rPr>
                                <w:b/>
                                <w:bCs w:val="0"/>
                                <w:color w:val="4F81BD" w:themeColor="accent1"/>
                                <w:sz w:val="24"/>
                              </w:rPr>
                              <w:t>q</w:t>
                            </w:r>
                            <w:r w:rsidRPr="00A645F5">
                              <w:rPr>
                                <w:b/>
                                <w:bCs w:val="0"/>
                                <w:color w:val="4F81BD" w:themeColor="accent1"/>
                                <w:sz w:val="24"/>
                              </w:rPr>
                              <w:t>uantitative research</w:t>
                            </w:r>
                          </w:p>
                          <w:p w14:paraId="7F1E3B05" w14:textId="77777777" w:rsidR="00A832EA" w:rsidRDefault="00A832EA" w:rsidP="00DB4C85">
                            <w:pPr>
                              <w:jc w:val="right"/>
                              <w:rPr>
                                <w:lang w:bidi="ar-JO"/>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1E3AE6" id="Text Box 10" o:spid="_x0000_s1030" type="#_x0000_t202" style="position:absolute;margin-left:150.35pt;margin-top:485.05pt;width:170.3pt;height:87.9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">
                <o:extrusion v:ext="view" backdepth="1in" color="white" on="t" viewpoint="0" viewpointorigin="0" skewangle="-90" type="perspective"/>
                <v:textbox>
                  <w:txbxContent>
                    <w:p w14:paraId="7F1E3B03" w14:textId="77777777" w:rsidR="00A832EA" w:rsidRPr="00A645F5" w:rsidRDefault="00A832EA" w:rsidP="00A645F5">
                      <w:pPr>
                        <w:jc w:val="center"/>
                        <w:rPr>
                          <w:b/>
                          <w:bCs w:val="0"/>
                          <w:color w:val="1F497D" w:themeColor="text2"/>
                          <w:sz w:val="24"/>
                          <w:u w:val="single"/>
                        </w:rPr>
                      </w:pPr>
                      <w:r>
                        <w:rPr>
                          <w:b/>
                          <w:bCs w:val="0"/>
                          <w:color w:val="1F497D" w:themeColor="text2"/>
                          <w:sz w:val="24"/>
                          <w:u w:val="single"/>
                        </w:rPr>
                        <w:t>Integration</w:t>
                      </w:r>
                    </w:p>
                    <w:p w14:paraId="7F1E3B04" w14:textId="77777777" w:rsidR="00A832EA" w:rsidRPr="00A645F5" w:rsidRDefault="00A832EA" w:rsidP="00BC1338">
                      <w:pPr>
                        <w:jc w:val="center"/>
                        <w:rPr>
                          <w:b/>
                          <w:bCs w:val="0"/>
                          <w:color w:val="4F81BD" w:themeColor="accent1"/>
                          <w:sz w:val="24"/>
                          <w:rtl/>
                          <w:lang w:bidi="ar-JO"/>
                        </w:rPr>
                      </w:pPr>
                      <w:r w:rsidRPr="00A645F5">
                        <w:rPr>
                          <w:b/>
                          <w:bCs w:val="0"/>
                          <w:color w:val="4F81BD" w:themeColor="accent1"/>
                          <w:sz w:val="24"/>
                        </w:rPr>
                        <w:t xml:space="preserve">Integrating qualitative research findings &amp; </w:t>
                      </w:r>
                      <w:r>
                        <w:rPr>
                          <w:b/>
                          <w:bCs w:val="0"/>
                          <w:color w:val="4F81BD" w:themeColor="accent1"/>
                          <w:sz w:val="24"/>
                        </w:rPr>
                        <w:t>q</w:t>
                      </w:r>
                      <w:r w:rsidRPr="00A645F5">
                        <w:rPr>
                          <w:b/>
                          <w:bCs w:val="0"/>
                          <w:color w:val="4F81BD" w:themeColor="accent1"/>
                          <w:sz w:val="24"/>
                        </w:rPr>
                        <w:t>uantitative research</w:t>
                      </w:r>
                    </w:p>
                    <w:p w14:paraId="7F1E3B05" w14:textId="77777777" w:rsidR="00A832EA" w:rsidRDefault="00A832EA" w:rsidP="00DB4C85">
                      <w:pPr>
                        <w:jc w:val="right"/>
                        <w:rPr>
                          <w:lang w:bidi="ar-JO"/>
                        </w:rPr>
                      </w:pPr>
                    </w:p>
                  </w:txbxContent>
                </v:textbox>
              </v:shape>
            </w:pict>
          </mc:Fallback>
        </mc:AlternateContent>
      </w:r>
      <w:r w:rsidR="002D140C" w:rsidRPr="00B76DE9">
        <w:rPr>
          <w:rFonts w:ascii="Times New Roman" w:hAnsi="Times New Roman"/>
          <w:noProof/>
          <w:sz w:val="24"/>
          <w:lang w:bidi="ar-SA"/>
        </w:rPr>
        <mc:AlternateContent>
          <mc:Choice Requires="wps">
            <w:drawing>
              <wp:anchor distT="0" distB="0" distL="114299" distR="114299" simplePos="0" relativeHeight="251652608" behindDoc="0" locked="0" layoutInCell="1" allowOverlap="1" wp14:anchorId="7F1E3AE8" wp14:editId="665FAE19">
                <wp:simplePos x="0" y="0"/>
                <wp:positionH relativeFrom="column">
                  <wp:posOffset>581024</wp:posOffset>
                </wp:positionH>
                <wp:positionV relativeFrom="paragraph">
                  <wp:posOffset>3338830</wp:posOffset>
                </wp:positionV>
                <wp:extent cx="0" cy="822960"/>
                <wp:effectExtent l="76200" t="0" r="57150" b="5334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6E345" id="AutoShape 7" o:spid="_x0000_s1026" type="#_x0000_t32" style="position:absolute;left:0;text-align:left;margin-left:45.75pt;margin-top:262.9pt;width:0;height:64.8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53632" behindDoc="0" locked="0" layoutInCell="1" allowOverlap="1" wp14:anchorId="7F1E3AE9" wp14:editId="2E04894F">
                <wp:simplePos x="0" y="0"/>
                <wp:positionH relativeFrom="column">
                  <wp:posOffset>-359410</wp:posOffset>
                </wp:positionH>
                <wp:positionV relativeFrom="paragraph">
                  <wp:posOffset>4254500</wp:posOffset>
                </wp:positionV>
                <wp:extent cx="2172335" cy="823595"/>
                <wp:effectExtent l="14605" t="122555" r="13335" b="158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823595"/>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7F1E3B09" w14:textId="77777777" w:rsidR="00A832EA" w:rsidRPr="00A645F5" w:rsidRDefault="00A832EA" w:rsidP="00DB4C85">
                            <w:pPr>
                              <w:jc w:val="right"/>
                              <w:rPr>
                                <w:b/>
                                <w:bCs w:val="0"/>
                                <w:color w:val="4F81BD" w:themeColor="accent1"/>
                                <w:sz w:val="24"/>
                                <w:rtl/>
                                <w:lang w:bidi="ar-JO"/>
                              </w:rPr>
                            </w:pPr>
                            <w:r>
                              <w:rPr>
                                <w:b/>
                                <w:bCs w:val="0"/>
                                <w:color w:val="4F81BD" w:themeColor="accent1"/>
                                <w:sz w:val="24"/>
                                <w:lang w:bidi="ar-JO"/>
                              </w:rPr>
                              <w:t>Content a</w:t>
                            </w:r>
                            <w:r w:rsidRPr="00A645F5">
                              <w:rPr>
                                <w:b/>
                                <w:bCs w:val="0"/>
                                <w:color w:val="4F81BD" w:themeColor="accent1"/>
                                <w:sz w:val="24"/>
                                <w:lang w:bidi="ar-JO"/>
                              </w:rPr>
                              <w:t>nalysis</w:t>
                            </w:r>
                            <w:r>
                              <w:rPr>
                                <w:b/>
                                <w:bCs w:val="0"/>
                                <w:color w:val="4F81BD" w:themeColor="accent1"/>
                                <w:sz w:val="24"/>
                                <w:lang w:bidi="ar-JO"/>
                              </w:rPr>
                              <w:t xml:space="preserve"> using qualitative software </w:t>
                            </w:r>
                          </w:p>
                          <w:p w14:paraId="7F1E3B0A" w14:textId="77777777" w:rsidR="00A832EA" w:rsidRDefault="00A832EA" w:rsidP="00DB4C85">
                            <w:pPr>
                              <w:jc w:val="right"/>
                              <w:rPr>
                                <w:lang w:bidi="ar-SA"/>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1E3AE9" id="Text Box 8" o:spid="_x0000_s1031" type="#_x0000_t202" style="position:absolute;margin-left:-28.3pt;margin-top:335pt;width:171.05pt;height:64.8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">
                <o:extrusion v:ext="view" backdepth="1in" color="white" on="t" viewpoint="0" viewpointorigin="0" skewangle="-90" type="perspective"/>
                <v:textbox>
                  <w:txbxContent>
                    <w:p w14:paraId="7F1E3B09" w14:textId="77777777" w:rsidR="00A832EA" w:rsidRPr="00A645F5" w:rsidRDefault="00A832EA" w:rsidP="00DB4C85">
                      <w:pPr>
                        <w:jc w:val="right"/>
                        <w:rPr>
                          <w:b/>
                          <w:bCs w:val="0"/>
                          <w:color w:val="4F81BD" w:themeColor="accent1"/>
                          <w:sz w:val="24"/>
                          <w:rtl/>
                          <w:lang w:bidi="ar-JO"/>
                        </w:rPr>
                      </w:pPr>
                      <w:r>
                        <w:rPr>
                          <w:b/>
                          <w:bCs w:val="0"/>
                          <w:color w:val="4F81BD" w:themeColor="accent1"/>
                          <w:sz w:val="24"/>
                          <w:lang w:bidi="ar-JO"/>
                        </w:rPr>
                        <w:t>Content a</w:t>
                      </w:r>
                      <w:r w:rsidRPr="00A645F5">
                        <w:rPr>
                          <w:b/>
                          <w:bCs w:val="0"/>
                          <w:color w:val="4F81BD" w:themeColor="accent1"/>
                          <w:sz w:val="24"/>
                          <w:lang w:bidi="ar-JO"/>
                        </w:rPr>
                        <w:t>nalysis</w:t>
                      </w:r>
                      <w:r>
                        <w:rPr>
                          <w:b/>
                          <w:bCs w:val="0"/>
                          <w:color w:val="4F81BD" w:themeColor="accent1"/>
                          <w:sz w:val="24"/>
                          <w:lang w:bidi="ar-JO"/>
                        </w:rPr>
                        <w:t xml:space="preserve"> using qualitative software </w:t>
                      </w:r>
                    </w:p>
                    <w:p w14:paraId="7F1E3B0A" w14:textId="77777777" w:rsidR="00A832EA" w:rsidRDefault="00A832EA" w:rsidP="00DB4C85">
                      <w:pPr>
                        <w:jc w:val="right"/>
                        <w:rPr>
                          <w:lang w:bidi="ar-SA"/>
                        </w:rPr>
                      </w:pPr>
                    </w:p>
                  </w:txbxContent>
                </v:textbox>
              </v:shape>
            </w:pict>
          </mc:Fallback>
        </mc:AlternateContent>
      </w:r>
      <w:r w:rsidR="002D140C" w:rsidRPr="00B76DE9">
        <w:rPr>
          <w:rFonts w:ascii="Times New Roman" w:hAnsi="Times New Roman"/>
          <w:noProof/>
          <w:sz w:val="24"/>
          <w:lang w:bidi="ar-SA"/>
        </w:rPr>
        <mc:AlternateContent>
          <mc:Choice Requires="wps">
            <w:drawing>
              <wp:anchor distT="4294967295" distB="4294967295" distL="114300" distR="114300" simplePos="0" relativeHeight="251663872" behindDoc="0" locked="0" layoutInCell="1" allowOverlap="1" wp14:anchorId="7F1E3AEA" wp14:editId="786977E4">
                <wp:simplePos x="0" y="0"/>
                <wp:positionH relativeFrom="column">
                  <wp:posOffset>4001770</wp:posOffset>
                </wp:positionH>
                <wp:positionV relativeFrom="paragraph">
                  <wp:posOffset>2600959</wp:posOffset>
                </wp:positionV>
                <wp:extent cx="385445" cy="0"/>
                <wp:effectExtent l="0" t="76200" r="14605" b="952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A0992" id="AutoShape 17" o:spid="_x0000_s1026" type="#_x0000_t32" style="position:absolute;left:0;text-align:left;margin-left:315.1pt;margin-top:204.8pt;width:30.3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299" distR="114299" simplePos="0" relativeHeight="251659776" behindDoc="0" locked="0" layoutInCell="1" allowOverlap="1" wp14:anchorId="7F1E3AEB" wp14:editId="2C6FFB49">
                <wp:simplePos x="0" y="0"/>
                <wp:positionH relativeFrom="column">
                  <wp:posOffset>5229224</wp:posOffset>
                </wp:positionH>
                <wp:positionV relativeFrom="paragraph">
                  <wp:posOffset>3420110</wp:posOffset>
                </wp:positionV>
                <wp:extent cx="0" cy="822960"/>
                <wp:effectExtent l="76200" t="0" r="57150" b="533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8E230" id="AutoShape 13" o:spid="_x0000_s1026" type="#_x0000_t32" style="position:absolute;left:0;text-align:left;margin-left:411.75pt;margin-top:269.3pt;width:0;height:64.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">
                <v:stroke endarrow="block"/>
              </v:shape>
            </w:pict>
          </mc:Fallback>
        </mc:AlternateContent>
      </w:r>
      <w:r w:rsidR="002D140C" w:rsidRPr="00B76DE9">
        <w:rPr>
          <w:rFonts w:ascii="Times New Roman" w:hAnsi="Times New Roman"/>
          <w:noProof/>
          <w:sz w:val="24"/>
          <w:lang w:bidi="ar-SA"/>
        </w:rPr>
        <mc:AlternateContent>
          <mc:Choice Requires="wps">
            <w:drawing>
              <wp:anchor distT="0" distB="0" distL="114300" distR="114300" simplePos="0" relativeHeight="251657728" behindDoc="0" locked="0" layoutInCell="1" allowOverlap="1" wp14:anchorId="7F1E3AEC" wp14:editId="1AEF35B6">
                <wp:simplePos x="0" y="0"/>
                <wp:positionH relativeFrom="column">
                  <wp:posOffset>4001770</wp:posOffset>
                </wp:positionH>
                <wp:positionV relativeFrom="paragraph">
                  <wp:posOffset>4248785</wp:posOffset>
                </wp:positionV>
                <wp:extent cx="2172970" cy="823595"/>
                <wp:effectExtent l="12065" t="120650" r="15240" b="177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823595"/>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7F1E3B0D" w14:textId="77777777" w:rsidR="00A832EA" w:rsidRPr="00A645F5" w:rsidRDefault="00A832EA" w:rsidP="00DB4C85">
                            <w:pPr>
                              <w:jc w:val="right"/>
                              <w:rPr>
                                <w:b/>
                                <w:bCs w:val="0"/>
                                <w:color w:val="4F81BD" w:themeColor="accent1"/>
                                <w:sz w:val="24"/>
                                <w:lang w:bidi="ar-JO"/>
                              </w:rPr>
                            </w:pPr>
                            <w:r w:rsidRPr="00A645F5">
                              <w:rPr>
                                <w:b/>
                                <w:bCs w:val="0"/>
                                <w:color w:val="4F81BD" w:themeColor="accent1"/>
                                <w:sz w:val="24"/>
                                <w:lang w:bidi="ar-JO"/>
                              </w:rPr>
                              <w:t>Statistical analysis-SPSS</w:t>
                            </w:r>
                          </w:p>
                          <w:p w14:paraId="7F1E3B0E" w14:textId="77777777" w:rsidR="00A832EA" w:rsidRPr="00A645F5" w:rsidRDefault="00A832EA" w:rsidP="00BC1338">
                            <w:pPr>
                              <w:jc w:val="right"/>
                              <w:rPr>
                                <w:b/>
                                <w:bCs w:val="0"/>
                                <w:color w:val="4F81BD" w:themeColor="accent1"/>
                                <w:sz w:val="24"/>
                                <w:rtl/>
                                <w:lang w:bidi="ar-JO"/>
                              </w:rPr>
                            </w:pPr>
                            <w:r w:rsidRPr="00A645F5">
                              <w:rPr>
                                <w:b/>
                                <w:bCs w:val="0"/>
                                <w:color w:val="4F81BD" w:themeColor="accent1"/>
                                <w:sz w:val="24"/>
                                <w:lang w:bidi="ar-JO"/>
                              </w:rPr>
                              <w:t xml:space="preserve">Descriptive, univariate, </w:t>
                            </w:r>
                            <w:r>
                              <w:rPr>
                                <w:b/>
                                <w:bCs w:val="0"/>
                                <w:color w:val="4F81BD" w:themeColor="accent1"/>
                                <w:sz w:val="24"/>
                                <w:lang w:bidi="ar-JO"/>
                              </w:rPr>
                              <w:t>multi-variate</w:t>
                            </w:r>
                            <w:r w:rsidRPr="00A645F5">
                              <w:rPr>
                                <w:b/>
                                <w:bCs w:val="0"/>
                                <w:color w:val="4F81BD" w:themeColor="accent1"/>
                                <w:sz w:val="24"/>
                                <w:lang w:bidi="ar-JO"/>
                              </w:rPr>
                              <w:t xml:space="preserve">  </w:t>
                            </w:r>
                          </w:p>
                          <w:p w14:paraId="7F1E3B0F" w14:textId="77777777" w:rsidR="00A832EA" w:rsidRDefault="00A832EA" w:rsidP="00DB4C85">
                            <w:pPr>
                              <w:jc w:val="right"/>
                              <w:rPr>
                                <w:lang w:bidi="ar-SA"/>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1E3AEC" id="Text Box 12" o:spid="_x0000_s1032" type="#_x0000_t202" style="position:absolute;margin-left:315.1pt;margin-top:334.55pt;width:171.1pt;height:64.8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">
                <o:extrusion v:ext="view" backdepth="1in" color="white" on="t" viewpoint="0" viewpointorigin="0" skewangle="-90" type="perspective"/>
                <v:textbox>
                  <w:txbxContent>
                    <w:p w14:paraId="7F1E3B0D" w14:textId="77777777" w:rsidR="00A832EA" w:rsidRPr="00A645F5" w:rsidRDefault="00A832EA" w:rsidP="00DB4C85">
                      <w:pPr>
                        <w:jc w:val="right"/>
                        <w:rPr>
                          <w:b/>
                          <w:bCs w:val="0"/>
                          <w:color w:val="4F81BD" w:themeColor="accent1"/>
                          <w:sz w:val="24"/>
                          <w:lang w:bidi="ar-JO"/>
                        </w:rPr>
                      </w:pPr>
                      <w:r w:rsidRPr="00A645F5">
                        <w:rPr>
                          <w:b/>
                          <w:bCs w:val="0"/>
                          <w:color w:val="4F81BD" w:themeColor="accent1"/>
                          <w:sz w:val="24"/>
                          <w:lang w:bidi="ar-JO"/>
                        </w:rPr>
                        <w:t>Statistical analysis-SPSS</w:t>
                      </w:r>
                    </w:p>
                    <w:p w14:paraId="7F1E3B0E" w14:textId="77777777" w:rsidR="00A832EA" w:rsidRPr="00A645F5" w:rsidRDefault="00A832EA" w:rsidP="00BC1338">
                      <w:pPr>
                        <w:jc w:val="right"/>
                        <w:rPr>
                          <w:b/>
                          <w:bCs w:val="0"/>
                          <w:color w:val="4F81BD" w:themeColor="accent1"/>
                          <w:sz w:val="24"/>
                          <w:rtl/>
                          <w:lang w:bidi="ar-JO"/>
                        </w:rPr>
                      </w:pPr>
                      <w:r w:rsidRPr="00A645F5">
                        <w:rPr>
                          <w:b/>
                          <w:bCs w:val="0"/>
                          <w:color w:val="4F81BD" w:themeColor="accent1"/>
                          <w:sz w:val="24"/>
                          <w:lang w:bidi="ar-JO"/>
                        </w:rPr>
                        <w:t xml:space="preserve">Descriptive, univariate, </w:t>
                      </w:r>
                      <w:r>
                        <w:rPr>
                          <w:b/>
                          <w:bCs w:val="0"/>
                          <w:color w:val="4F81BD" w:themeColor="accent1"/>
                          <w:sz w:val="24"/>
                          <w:lang w:bidi="ar-JO"/>
                        </w:rPr>
                        <w:t>multi-variate</w:t>
                      </w:r>
                      <w:r w:rsidRPr="00A645F5">
                        <w:rPr>
                          <w:b/>
                          <w:bCs w:val="0"/>
                          <w:color w:val="4F81BD" w:themeColor="accent1"/>
                          <w:sz w:val="24"/>
                          <w:lang w:bidi="ar-JO"/>
                        </w:rPr>
                        <w:t xml:space="preserve">  </w:t>
                      </w:r>
                    </w:p>
                    <w:p w14:paraId="7F1E3B0F" w14:textId="77777777" w:rsidR="00A832EA" w:rsidRDefault="00A832EA" w:rsidP="00DB4C85">
                      <w:pPr>
                        <w:jc w:val="right"/>
                        <w:rPr>
                          <w:lang w:bidi="ar-SA"/>
                        </w:rPr>
                      </w:pPr>
                    </w:p>
                  </w:txbxContent>
                </v:textbox>
              </v:shape>
            </w:pict>
          </mc:Fallback>
        </mc:AlternateContent>
      </w:r>
    </w:p>
    <w:sectPr w:rsidR="00DB4C85" w:rsidRPr="00B76DE9" w:rsidSect="00F33CF8">
      <w:headerReference w:type="default" r:id="rId12"/>
      <w:footerReference w:type="default" r:id="rId13"/>
      <w:pgSz w:w="12240" w:h="15840" w:code="1"/>
      <w:pgMar w:top="1440" w:right="1886" w:bottom="1440" w:left="1980" w:header="720" w:footer="720" w:gutter="0"/>
      <w:pgNumType w:start="1"/>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ED4F" w14:textId="77777777" w:rsidR="00A832EA" w:rsidRDefault="00A832EA" w:rsidP="00FB39E8">
      <w:pPr>
        <w:spacing w:after="0" w:line="240" w:lineRule="auto"/>
      </w:pPr>
      <w:r>
        <w:separator/>
      </w:r>
    </w:p>
  </w:endnote>
  <w:endnote w:type="continuationSeparator" w:id="0">
    <w:p w14:paraId="3EFE4358" w14:textId="77777777" w:rsidR="00A832EA" w:rsidRDefault="00A832EA" w:rsidP="00FB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52084"/>
      <w:docPartObj>
        <w:docPartGallery w:val="Page Numbers (Bottom of Page)"/>
        <w:docPartUnique/>
      </w:docPartObj>
    </w:sdtPr>
    <w:sdtContent>
      <w:p w14:paraId="7F1E3AF1" w14:textId="3BA08D2B" w:rsidR="00A832EA" w:rsidRDefault="00A832EA">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F1E3AF2" w14:textId="77777777" w:rsidR="00A832EA" w:rsidRDefault="00A83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52106"/>
      <w:docPartObj>
        <w:docPartGallery w:val="Page Numbers (Bottom of Page)"/>
        <w:docPartUnique/>
      </w:docPartObj>
    </w:sdtPr>
    <w:sdtContent>
      <w:p w14:paraId="7F1E3AF4" w14:textId="1F4C69C2" w:rsidR="00A832EA" w:rsidRDefault="00A832EA">
        <w:pPr>
          <w:pStyle w:val="Footer"/>
          <w:jc w:val="center"/>
        </w:pPr>
        <w:r>
          <w:fldChar w:fldCharType="begin"/>
        </w:r>
        <w:r w:rsidRPr="007E1232">
          <w:instrText xml:space="preserve"> PAGE   \* MERGEFORMAT </w:instrText>
        </w:r>
        <w:r>
          <w:fldChar w:fldCharType="separate"/>
        </w:r>
        <w:r>
          <w:rPr>
            <w:noProof/>
            <w:rtl/>
          </w:rPr>
          <w:t>1</w:t>
        </w:r>
        <w:r>
          <w:rPr>
            <w:noProof/>
            <w:rtl/>
          </w:rPr>
          <w:t>2</w:t>
        </w:r>
        <w:r>
          <w:fldChar w:fldCharType="end"/>
        </w:r>
      </w:p>
    </w:sdtContent>
  </w:sdt>
  <w:p w14:paraId="7F1E3AF5" w14:textId="77777777" w:rsidR="00A832EA" w:rsidRDefault="00A8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2E47" w14:textId="77777777" w:rsidR="00A832EA" w:rsidRDefault="00A832EA" w:rsidP="00FB39E8">
      <w:pPr>
        <w:spacing w:after="0" w:line="240" w:lineRule="auto"/>
      </w:pPr>
      <w:r>
        <w:separator/>
      </w:r>
    </w:p>
  </w:footnote>
  <w:footnote w:type="continuationSeparator" w:id="0">
    <w:p w14:paraId="07BE9E70" w14:textId="77777777" w:rsidR="00A832EA" w:rsidRDefault="00A832EA" w:rsidP="00FB3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3AF3" w14:textId="77777777" w:rsidR="00A832EA" w:rsidRDefault="00A83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097B"/>
    <w:multiLevelType w:val="hybridMultilevel"/>
    <w:tmpl w:val="7574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E6B73"/>
    <w:multiLevelType w:val="hybridMultilevel"/>
    <w:tmpl w:val="F4982550"/>
    <w:lvl w:ilvl="0" w:tplc="D0C25AB6">
      <w:numFmt w:val="bullet"/>
      <w:lvlText w:val="•"/>
      <w:lvlJc w:val="left"/>
      <w:pPr>
        <w:ind w:left="720" w:hanging="360"/>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40A26"/>
    <w:multiLevelType w:val="hybridMultilevel"/>
    <w:tmpl w:val="211A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A840C4"/>
    <w:multiLevelType w:val="multilevel"/>
    <w:tmpl w:val="DCAC6294"/>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A53772"/>
    <w:multiLevelType w:val="hybridMultilevel"/>
    <w:tmpl w:val="0F7438B6"/>
    <w:lvl w:ilvl="0" w:tplc="B93492EC">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C03340"/>
    <w:multiLevelType w:val="hybridMultilevel"/>
    <w:tmpl w:val="A630E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C1106"/>
    <w:multiLevelType w:val="hybridMultilevel"/>
    <w:tmpl w:val="99942C5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7" w15:restartNumberingAfterBreak="0">
    <w:nsid w:val="3B8B152C"/>
    <w:multiLevelType w:val="hybridMultilevel"/>
    <w:tmpl w:val="F68E5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BA0F94"/>
    <w:multiLevelType w:val="hybridMultilevel"/>
    <w:tmpl w:val="08CA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26040"/>
    <w:multiLevelType w:val="hybridMultilevel"/>
    <w:tmpl w:val="B34863F4"/>
    <w:lvl w:ilvl="0" w:tplc="20ACD2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F32A0"/>
    <w:multiLevelType w:val="hybridMultilevel"/>
    <w:tmpl w:val="B96CDEFA"/>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1" w15:restartNumberingAfterBreak="0">
    <w:nsid w:val="43F96217"/>
    <w:multiLevelType w:val="hybridMultilevel"/>
    <w:tmpl w:val="A71E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62FE5"/>
    <w:multiLevelType w:val="hybridMultilevel"/>
    <w:tmpl w:val="4FFA7B6A"/>
    <w:lvl w:ilvl="0" w:tplc="D0C25AB6">
      <w:numFmt w:val="bullet"/>
      <w:lvlText w:val="•"/>
      <w:lvlJc w:val="left"/>
      <w:pPr>
        <w:ind w:left="720" w:hanging="360"/>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02CB9"/>
    <w:multiLevelType w:val="hybridMultilevel"/>
    <w:tmpl w:val="D07A5112"/>
    <w:lvl w:ilvl="0" w:tplc="D0C25AB6">
      <w:numFmt w:val="bullet"/>
      <w:lvlText w:val="•"/>
      <w:lvlJc w:val="left"/>
      <w:pPr>
        <w:ind w:left="720" w:hanging="360"/>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91F9C"/>
    <w:multiLevelType w:val="hybridMultilevel"/>
    <w:tmpl w:val="BDDAF8D4"/>
    <w:lvl w:ilvl="0" w:tplc="D0C25AB6">
      <w:numFmt w:val="bullet"/>
      <w:lvlText w:val="•"/>
      <w:lvlJc w:val="left"/>
      <w:pPr>
        <w:ind w:left="720" w:hanging="360"/>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74BC6"/>
    <w:multiLevelType w:val="hybridMultilevel"/>
    <w:tmpl w:val="7CC4F224"/>
    <w:lvl w:ilvl="0" w:tplc="D0C25AB6">
      <w:numFmt w:val="bullet"/>
      <w:lvlText w:val="•"/>
      <w:lvlJc w:val="left"/>
      <w:pPr>
        <w:ind w:left="720" w:hanging="360"/>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E14AF"/>
    <w:multiLevelType w:val="hybridMultilevel"/>
    <w:tmpl w:val="7E54FD2E"/>
    <w:lvl w:ilvl="0" w:tplc="D0C25AB6">
      <w:numFmt w:val="bullet"/>
      <w:lvlText w:val="•"/>
      <w:lvlJc w:val="left"/>
      <w:pPr>
        <w:ind w:left="720" w:hanging="360"/>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F0A72"/>
    <w:multiLevelType w:val="hybridMultilevel"/>
    <w:tmpl w:val="1DA0F0B2"/>
    <w:lvl w:ilvl="0" w:tplc="7588449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95364"/>
    <w:multiLevelType w:val="multilevel"/>
    <w:tmpl w:val="D73EF9AA"/>
    <w:lvl w:ilvl="0">
      <w:start w:val="1"/>
      <w:numFmt w:val="decimal"/>
      <w:pStyle w:val="Heading1"/>
      <w:lvlText w:val="%1"/>
      <w:lvlJc w:val="left"/>
      <w:pPr>
        <w:ind w:left="-3888" w:hanging="432"/>
      </w:pPr>
    </w:lvl>
    <w:lvl w:ilvl="1">
      <w:start w:val="1"/>
      <w:numFmt w:val="decimal"/>
      <w:pStyle w:val="Heading2"/>
      <w:lvlText w:val="%1.%2"/>
      <w:lvlJc w:val="left"/>
      <w:pPr>
        <w:ind w:left="-3744" w:hanging="576"/>
      </w:pPr>
      <w:rPr>
        <w:sz w:val="26"/>
        <w:szCs w:val="26"/>
      </w:rPr>
    </w:lvl>
    <w:lvl w:ilvl="2">
      <w:start w:val="1"/>
      <w:numFmt w:val="decimal"/>
      <w:pStyle w:val="Heading3"/>
      <w:lvlText w:val="%1.%2.%3"/>
      <w:lvlJc w:val="left"/>
      <w:pPr>
        <w:ind w:left="-36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456"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3312" w:hanging="1008"/>
      </w:pPr>
    </w:lvl>
    <w:lvl w:ilvl="5">
      <w:start w:val="1"/>
      <w:numFmt w:val="decimal"/>
      <w:pStyle w:val="Heading6"/>
      <w:lvlText w:val="%1.%2.%3.%4.%5.%6"/>
      <w:lvlJc w:val="left"/>
      <w:pPr>
        <w:ind w:left="-3168" w:hanging="1152"/>
      </w:pPr>
    </w:lvl>
    <w:lvl w:ilvl="6">
      <w:start w:val="1"/>
      <w:numFmt w:val="decimal"/>
      <w:pStyle w:val="Heading7"/>
      <w:lvlText w:val="%1.%2.%3.%4.%5.%6.%7"/>
      <w:lvlJc w:val="left"/>
      <w:pPr>
        <w:ind w:left="-3024"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2736" w:hanging="1584"/>
      </w:pPr>
    </w:lvl>
  </w:abstractNum>
  <w:abstractNum w:abstractNumId="19" w15:restartNumberingAfterBreak="0">
    <w:nsid w:val="68C640AE"/>
    <w:multiLevelType w:val="hybridMultilevel"/>
    <w:tmpl w:val="641AA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F836C6"/>
    <w:multiLevelType w:val="hybridMultilevel"/>
    <w:tmpl w:val="FF308F82"/>
    <w:styleLink w:val="ImportedStyle3"/>
    <w:lvl w:ilvl="0" w:tplc="0754A02C">
      <w:start w:val="1"/>
      <w:numFmt w:val="upperLetter"/>
      <w:lvlText w:val="%1."/>
      <w:lvlJc w:val="left"/>
      <w:pPr>
        <w:ind w:left="720" w:hanging="360"/>
      </w:pPr>
      <w:rPr>
        <w:rFonts w:ascii="Times New Roman" w:eastAsia="Arial Unicode MS" w:hAnsi="Times New Roman" w:cs="Times New Roman"/>
        <w:caps w:val="0"/>
        <w:smallCaps w:val="0"/>
        <w:strike w:val="0"/>
        <w:dstrike w:val="0"/>
        <w:color w:val="000000"/>
        <w:spacing w:val="0"/>
        <w:w w:val="100"/>
        <w:kern w:val="0"/>
        <w:position w:val="0"/>
        <w:highlight w:val="none"/>
        <w:vertAlign w:val="baseline"/>
      </w:rPr>
    </w:lvl>
    <w:lvl w:ilvl="1" w:tplc="21562A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3CABE06">
      <w:start w:val="1"/>
      <w:numFmt w:val="lowerRoman"/>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80EA2A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BE299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A6E130">
      <w:start w:val="1"/>
      <w:numFmt w:val="lowerRoman"/>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ABE61BD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9401C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76EF71A">
      <w:start w:val="1"/>
      <w:numFmt w:val="lowerRoman"/>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73AD7F90"/>
    <w:multiLevelType w:val="hybridMultilevel"/>
    <w:tmpl w:val="60DC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8782E"/>
    <w:multiLevelType w:val="hybridMultilevel"/>
    <w:tmpl w:val="C966C12E"/>
    <w:lvl w:ilvl="0" w:tplc="D0C25AB6">
      <w:numFmt w:val="bullet"/>
      <w:lvlText w:val="•"/>
      <w:lvlJc w:val="left"/>
      <w:pPr>
        <w:ind w:left="161" w:hanging="161"/>
      </w:pPr>
      <w:rPr>
        <w:rFonts w:ascii="Times New Roman" w:eastAsia="Times New Roman" w:hAnsi="Times New Roman" w:cs="Times New Roman" w:hint="default"/>
        <w:w w:val="111"/>
        <w:sz w:val="18"/>
        <w:szCs w:val="18"/>
        <w:lang w:val="en-US" w:eastAsia="en-US" w:bidi="en-US"/>
      </w:rPr>
    </w:lvl>
    <w:lvl w:ilvl="1" w:tplc="4C5257DC">
      <w:numFmt w:val="bullet"/>
      <w:lvlText w:val="•"/>
      <w:lvlJc w:val="left"/>
      <w:pPr>
        <w:ind w:left="1601" w:hanging="161"/>
      </w:pPr>
      <w:rPr>
        <w:rFonts w:ascii="Times New Roman" w:eastAsia="Times New Roman" w:hAnsi="Times New Roman" w:cs="Times New Roman" w:hint="default"/>
        <w:w w:val="111"/>
        <w:sz w:val="18"/>
        <w:szCs w:val="18"/>
        <w:lang w:val="en-US" w:eastAsia="en-US" w:bidi="en-US"/>
      </w:rPr>
    </w:lvl>
    <w:lvl w:ilvl="2" w:tplc="E6144740">
      <w:numFmt w:val="bullet"/>
      <w:lvlText w:val="•"/>
      <w:lvlJc w:val="left"/>
      <w:pPr>
        <w:ind w:left="1925" w:hanging="161"/>
      </w:pPr>
      <w:rPr>
        <w:rFonts w:hint="default"/>
        <w:lang w:val="en-US" w:eastAsia="en-US" w:bidi="en-US"/>
      </w:rPr>
    </w:lvl>
    <w:lvl w:ilvl="3" w:tplc="D54C44C0">
      <w:numFmt w:val="bullet"/>
      <w:lvlText w:val="•"/>
      <w:lvlJc w:val="left"/>
      <w:pPr>
        <w:ind w:left="2246" w:hanging="161"/>
      </w:pPr>
      <w:rPr>
        <w:rFonts w:hint="default"/>
        <w:lang w:val="en-US" w:eastAsia="en-US" w:bidi="en-US"/>
      </w:rPr>
    </w:lvl>
    <w:lvl w:ilvl="4" w:tplc="0C823EE0">
      <w:numFmt w:val="bullet"/>
      <w:lvlText w:val="•"/>
      <w:lvlJc w:val="left"/>
      <w:pPr>
        <w:ind w:left="2568" w:hanging="161"/>
      </w:pPr>
      <w:rPr>
        <w:rFonts w:hint="default"/>
        <w:lang w:val="en-US" w:eastAsia="en-US" w:bidi="en-US"/>
      </w:rPr>
    </w:lvl>
    <w:lvl w:ilvl="5" w:tplc="82B27ED4">
      <w:numFmt w:val="bullet"/>
      <w:lvlText w:val="•"/>
      <w:lvlJc w:val="left"/>
      <w:pPr>
        <w:ind w:left="2889" w:hanging="161"/>
      </w:pPr>
      <w:rPr>
        <w:rFonts w:hint="default"/>
        <w:lang w:val="en-US" w:eastAsia="en-US" w:bidi="en-US"/>
      </w:rPr>
    </w:lvl>
    <w:lvl w:ilvl="6" w:tplc="1B643C08">
      <w:numFmt w:val="bullet"/>
      <w:lvlText w:val="•"/>
      <w:lvlJc w:val="left"/>
      <w:pPr>
        <w:ind w:left="3210" w:hanging="161"/>
      </w:pPr>
      <w:rPr>
        <w:rFonts w:hint="default"/>
        <w:lang w:val="en-US" w:eastAsia="en-US" w:bidi="en-US"/>
      </w:rPr>
    </w:lvl>
    <w:lvl w:ilvl="7" w:tplc="552021FA">
      <w:numFmt w:val="bullet"/>
      <w:lvlText w:val="•"/>
      <w:lvlJc w:val="left"/>
      <w:pPr>
        <w:ind w:left="3532" w:hanging="161"/>
      </w:pPr>
      <w:rPr>
        <w:rFonts w:hint="default"/>
        <w:lang w:val="en-US" w:eastAsia="en-US" w:bidi="en-US"/>
      </w:rPr>
    </w:lvl>
    <w:lvl w:ilvl="8" w:tplc="C68CA048">
      <w:numFmt w:val="bullet"/>
      <w:lvlText w:val="•"/>
      <w:lvlJc w:val="left"/>
      <w:pPr>
        <w:ind w:left="3853" w:hanging="161"/>
      </w:pPr>
      <w:rPr>
        <w:rFonts w:hint="default"/>
        <w:lang w:val="en-US" w:eastAsia="en-US" w:bidi="en-US"/>
      </w:rPr>
    </w:lvl>
  </w:abstractNum>
  <w:abstractNum w:abstractNumId="23" w15:restartNumberingAfterBreak="0">
    <w:nsid w:val="79B270DD"/>
    <w:multiLevelType w:val="hybridMultilevel"/>
    <w:tmpl w:val="3C1E9F2A"/>
    <w:lvl w:ilvl="0" w:tplc="89FC09B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93E50"/>
    <w:multiLevelType w:val="hybridMultilevel"/>
    <w:tmpl w:val="A8183B5E"/>
    <w:lvl w:ilvl="0" w:tplc="D0C25AB6">
      <w:numFmt w:val="bullet"/>
      <w:lvlText w:val="•"/>
      <w:lvlJc w:val="left"/>
      <w:pPr>
        <w:ind w:left="161" w:hanging="161"/>
      </w:pPr>
      <w:rPr>
        <w:rFonts w:ascii="Times New Roman" w:eastAsia="Times New Roman" w:hAnsi="Times New Roman" w:cs="Times New Roman" w:hint="default"/>
        <w:w w:val="111"/>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4674C"/>
    <w:multiLevelType w:val="hybridMultilevel"/>
    <w:tmpl w:val="DE7A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4"/>
  </w:num>
  <w:num w:numId="4">
    <w:abstractNumId w:val="22"/>
  </w:num>
  <w:num w:numId="5">
    <w:abstractNumId w:val="19"/>
  </w:num>
  <w:num w:numId="6">
    <w:abstractNumId w:val="24"/>
  </w:num>
  <w:num w:numId="7">
    <w:abstractNumId w:val="2"/>
  </w:num>
  <w:num w:numId="8">
    <w:abstractNumId w:val="10"/>
  </w:num>
  <w:num w:numId="9">
    <w:abstractNumId w:val="6"/>
  </w:num>
  <w:num w:numId="10">
    <w:abstractNumId w:val="7"/>
  </w:num>
  <w:num w:numId="11">
    <w:abstractNumId w:val="11"/>
  </w:num>
  <w:num w:numId="12">
    <w:abstractNumId w:val="18"/>
  </w:num>
  <w:num w:numId="13">
    <w:abstractNumId w:val="8"/>
  </w:num>
  <w:num w:numId="14">
    <w:abstractNumId w:val="9"/>
  </w:num>
  <w:num w:numId="15">
    <w:abstractNumId w:val="21"/>
  </w:num>
  <w:num w:numId="16">
    <w:abstractNumId w:val="14"/>
  </w:num>
  <w:num w:numId="17">
    <w:abstractNumId w:val="16"/>
  </w:num>
  <w:num w:numId="18">
    <w:abstractNumId w:val="13"/>
  </w:num>
  <w:num w:numId="19">
    <w:abstractNumId w:val="15"/>
  </w:num>
  <w:num w:numId="20">
    <w:abstractNumId w:val="1"/>
  </w:num>
  <w:num w:numId="21">
    <w:abstractNumId w:val="12"/>
  </w:num>
  <w:num w:numId="22">
    <w:abstractNumId w:val="25"/>
  </w:num>
  <w:num w:numId="23">
    <w:abstractNumId w:val="17"/>
  </w:num>
  <w:num w:numId="24">
    <w:abstractNumId w:val="3"/>
  </w:num>
  <w:num w:numId="25">
    <w:abstractNumId w:val="5"/>
  </w:num>
  <w:num w:numId="26">
    <w:abstractNumId w:val="0"/>
  </w:num>
  <w:num w:numId="27">
    <w:abstractNumId w:val="18"/>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ar-J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0NDYxMTY0sTC3tLRU0lEKTi0uzszPAykwMq8FABFhhwotAAAA"/>
  </w:docVars>
  <w:rsids>
    <w:rsidRoot w:val="00506394"/>
    <w:rsid w:val="00001565"/>
    <w:rsid w:val="00001847"/>
    <w:rsid w:val="00001B49"/>
    <w:rsid w:val="00001CE7"/>
    <w:rsid w:val="00001CEE"/>
    <w:rsid w:val="000021DA"/>
    <w:rsid w:val="00002849"/>
    <w:rsid w:val="00002BCA"/>
    <w:rsid w:val="00002F07"/>
    <w:rsid w:val="0000315A"/>
    <w:rsid w:val="00003653"/>
    <w:rsid w:val="00003F62"/>
    <w:rsid w:val="00004DCC"/>
    <w:rsid w:val="00004F6C"/>
    <w:rsid w:val="0000678D"/>
    <w:rsid w:val="00007109"/>
    <w:rsid w:val="000071EE"/>
    <w:rsid w:val="00010C76"/>
    <w:rsid w:val="00011096"/>
    <w:rsid w:val="00011E2D"/>
    <w:rsid w:val="00013534"/>
    <w:rsid w:val="00013B16"/>
    <w:rsid w:val="00013C02"/>
    <w:rsid w:val="00014609"/>
    <w:rsid w:val="000151FF"/>
    <w:rsid w:val="0001559E"/>
    <w:rsid w:val="000157B1"/>
    <w:rsid w:val="00015A39"/>
    <w:rsid w:val="00015ED1"/>
    <w:rsid w:val="00017141"/>
    <w:rsid w:val="00017955"/>
    <w:rsid w:val="00020207"/>
    <w:rsid w:val="0002133E"/>
    <w:rsid w:val="000222D4"/>
    <w:rsid w:val="00022AFE"/>
    <w:rsid w:val="00022C2B"/>
    <w:rsid w:val="00023944"/>
    <w:rsid w:val="00023C00"/>
    <w:rsid w:val="00023F84"/>
    <w:rsid w:val="00024965"/>
    <w:rsid w:val="000267C6"/>
    <w:rsid w:val="00026A87"/>
    <w:rsid w:val="00026AA1"/>
    <w:rsid w:val="000270F6"/>
    <w:rsid w:val="00027165"/>
    <w:rsid w:val="00031B6E"/>
    <w:rsid w:val="00031BF3"/>
    <w:rsid w:val="00031F89"/>
    <w:rsid w:val="00032745"/>
    <w:rsid w:val="00033E26"/>
    <w:rsid w:val="000341F0"/>
    <w:rsid w:val="00036279"/>
    <w:rsid w:val="00036DFD"/>
    <w:rsid w:val="000376ED"/>
    <w:rsid w:val="000408E6"/>
    <w:rsid w:val="00041CFC"/>
    <w:rsid w:val="00042586"/>
    <w:rsid w:val="00042CB2"/>
    <w:rsid w:val="0004397D"/>
    <w:rsid w:val="000460CA"/>
    <w:rsid w:val="00046486"/>
    <w:rsid w:val="000470BF"/>
    <w:rsid w:val="0004710C"/>
    <w:rsid w:val="000471ED"/>
    <w:rsid w:val="00047479"/>
    <w:rsid w:val="00047802"/>
    <w:rsid w:val="00047DE9"/>
    <w:rsid w:val="00050B65"/>
    <w:rsid w:val="0005101E"/>
    <w:rsid w:val="000517BF"/>
    <w:rsid w:val="000523A7"/>
    <w:rsid w:val="00052E6A"/>
    <w:rsid w:val="00055C7A"/>
    <w:rsid w:val="000566DF"/>
    <w:rsid w:val="00056821"/>
    <w:rsid w:val="00056B1F"/>
    <w:rsid w:val="00056F2B"/>
    <w:rsid w:val="00060032"/>
    <w:rsid w:val="00060F36"/>
    <w:rsid w:val="0006108A"/>
    <w:rsid w:val="00061099"/>
    <w:rsid w:val="0006191F"/>
    <w:rsid w:val="00061B07"/>
    <w:rsid w:val="00064294"/>
    <w:rsid w:val="00064862"/>
    <w:rsid w:val="00064C48"/>
    <w:rsid w:val="000662BB"/>
    <w:rsid w:val="00066692"/>
    <w:rsid w:val="000667ED"/>
    <w:rsid w:val="00067AC0"/>
    <w:rsid w:val="00067EA9"/>
    <w:rsid w:val="0007155C"/>
    <w:rsid w:val="00072591"/>
    <w:rsid w:val="0007290A"/>
    <w:rsid w:val="0007346D"/>
    <w:rsid w:val="00073FD4"/>
    <w:rsid w:val="000740A0"/>
    <w:rsid w:val="000742DB"/>
    <w:rsid w:val="00076D2D"/>
    <w:rsid w:val="0008029A"/>
    <w:rsid w:val="00082213"/>
    <w:rsid w:val="000827A6"/>
    <w:rsid w:val="00082ABF"/>
    <w:rsid w:val="00082E02"/>
    <w:rsid w:val="000847E8"/>
    <w:rsid w:val="00084AD3"/>
    <w:rsid w:val="00084E3A"/>
    <w:rsid w:val="00085D3D"/>
    <w:rsid w:val="000867C1"/>
    <w:rsid w:val="0008680A"/>
    <w:rsid w:val="00086B14"/>
    <w:rsid w:val="00087050"/>
    <w:rsid w:val="00087508"/>
    <w:rsid w:val="00087CC0"/>
    <w:rsid w:val="00090147"/>
    <w:rsid w:val="00090319"/>
    <w:rsid w:val="00090CED"/>
    <w:rsid w:val="00090E0E"/>
    <w:rsid w:val="000926C0"/>
    <w:rsid w:val="000926F7"/>
    <w:rsid w:val="00092A3B"/>
    <w:rsid w:val="00092D2B"/>
    <w:rsid w:val="00093CC8"/>
    <w:rsid w:val="00095264"/>
    <w:rsid w:val="000960C1"/>
    <w:rsid w:val="00096A79"/>
    <w:rsid w:val="00097003"/>
    <w:rsid w:val="0009712F"/>
    <w:rsid w:val="00097486"/>
    <w:rsid w:val="00097692"/>
    <w:rsid w:val="00097A60"/>
    <w:rsid w:val="00097CC0"/>
    <w:rsid w:val="000A0535"/>
    <w:rsid w:val="000A0554"/>
    <w:rsid w:val="000A0619"/>
    <w:rsid w:val="000A44F5"/>
    <w:rsid w:val="000A4F3C"/>
    <w:rsid w:val="000A5C63"/>
    <w:rsid w:val="000A7154"/>
    <w:rsid w:val="000A7668"/>
    <w:rsid w:val="000A79CC"/>
    <w:rsid w:val="000A7E8A"/>
    <w:rsid w:val="000B0D05"/>
    <w:rsid w:val="000B150C"/>
    <w:rsid w:val="000B1BBD"/>
    <w:rsid w:val="000B1F6F"/>
    <w:rsid w:val="000B243E"/>
    <w:rsid w:val="000B2A13"/>
    <w:rsid w:val="000B2F44"/>
    <w:rsid w:val="000B36C6"/>
    <w:rsid w:val="000B3735"/>
    <w:rsid w:val="000B3737"/>
    <w:rsid w:val="000B4497"/>
    <w:rsid w:val="000B5CF5"/>
    <w:rsid w:val="000B6ECD"/>
    <w:rsid w:val="000B6EDF"/>
    <w:rsid w:val="000B7421"/>
    <w:rsid w:val="000B7C88"/>
    <w:rsid w:val="000C007C"/>
    <w:rsid w:val="000C0CD8"/>
    <w:rsid w:val="000C2B3C"/>
    <w:rsid w:val="000C3C2C"/>
    <w:rsid w:val="000C410D"/>
    <w:rsid w:val="000C4A8E"/>
    <w:rsid w:val="000C5B0D"/>
    <w:rsid w:val="000C6670"/>
    <w:rsid w:val="000C7114"/>
    <w:rsid w:val="000C73C8"/>
    <w:rsid w:val="000D03E9"/>
    <w:rsid w:val="000D0435"/>
    <w:rsid w:val="000D13B5"/>
    <w:rsid w:val="000D2139"/>
    <w:rsid w:val="000D2714"/>
    <w:rsid w:val="000D38D4"/>
    <w:rsid w:val="000D437C"/>
    <w:rsid w:val="000D51D1"/>
    <w:rsid w:val="000D5800"/>
    <w:rsid w:val="000D65C7"/>
    <w:rsid w:val="000D7F39"/>
    <w:rsid w:val="000E2312"/>
    <w:rsid w:val="000E2700"/>
    <w:rsid w:val="000E2A52"/>
    <w:rsid w:val="000E2C2A"/>
    <w:rsid w:val="000E36F4"/>
    <w:rsid w:val="000E3BCA"/>
    <w:rsid w:val="000E3C96"/>
    <w:rsid w:val="000E43D7"/>
    <w:rsid w:val="000E4B4F"/>
    <w:rsid w:val="000E4C3D"/>
    <w:rsid w:val="000E53F9"/>
    <w:rsid w:val="000E5A70"/>
    <w:rsid w:val="000E70AF"/>
    <w:rsid w:val="000E7722"/>
    <w:rsid w:val="000E7FD0"/>
    <w:rsid w:val="000F05DC"/>
    <w:rsid w:val="000F2B85"/>
    <w:rsid w:val="000F2CED"/>
    <w:rsid w:val="000F301F"/>
    <w:rsid w:val="000F3406"/>
    <w:rsid w:val="000F3EE7"/>
    <w:rsid w:val="000F4620"/>
    <w:rsid w:val="000F4CDA"/>
    <w:rsid w:val="000F5B63"/>
    <w:rsid w:val="000F5DA2"/>
    <w:rsid w:val="00100766"/>
    <w:rsid w:val="001019A3"/>
    <w:rsid w:val="00102A96"/>
    <w:rsid w:val="00102DFC"/>
    <w:rsid w:val="00103137"/>
    <w:rsid w:val="001038D1"/>
    <w:rsid w:val="00105A42"/>
    <w:rsid w:val="00106458"/>
    <w:rsid w:val="0010775C"/>
    <w:rsid w:val="001105E7"/>
    <w:rsid w:val="00111F60"/>
    <w:rsid w:val="00114D16"/>
    <w:rsid w:val="00114FCB"/>
    <w:rsid w:val="00115219"/>
    <w:rsid w:val="00117FDC"/>
    <w:rsid w:val="001215C5"/>
    <w:rsid w:val="001221BE"/>
    <w:rsid w:val="00122675"/>
    <w:rsid w:val="001226A4"/>
    <w:rsid w:val="00122EA3"/>
    <w:rsid w:val="00122EFE"/>
    <w:rsid w:val="0012681C"/>
    <w:rsid w:val="00126CE3"/>
    <w:rsid w:val="001279F5"/>
    <w:rsid w:val="00127BE8"/>
    <w:rsid w:val="00130E3F"/>
    <w:rsid w:val="00131013"/>
    <w:rsid w:val="00132126"/>
    <w:rsid w:val="001333A4"/>
    <w:rsid w:val="0013420E"/>
    <w:rsid w:val="001369A8"/>
    <w:rsid w:val="00137739"/>
    <w:rsid w:val="001378DD"/>
    <w:rsid w:val="00137BD7"/>
    <w:rsid w:val="00137C7A"/>
    <w:rsid w:val="00140392"/>
    <w:rsid w:val="001404C9"/>
    <w:rsid w:val="00141167"/>
    <w:rsid w:val="00141B07"/>
    <w:rsid w:val="001424AB"/>
    <w:rsid w:val="001424C9"/>
    <w:rsid w:val="00142B4F"/>
    <w:rsid w:val="001433D8"/>
    <w:rsid w:val="00143BEB"/>
    <w:rsid w:val="00143C6F"/>
    <w:rsid w:val="001443DC"/>
    <w:rsid w:val="00144C94"/>
    <w:rsid w:val="00145E0C"/>
    <w:rsid w:val="00145F87"/>
    <w:rsid w:val="00146F97"/>
    <w:rsid w:val="00147A23"/>
    <w:rsid w:val="0015039F"/>
    <w:rsid w:val="001505F2"/>
    <w:rsid w:val="00150FD7"/>
    <w:rsid w:val="001522D1"/>
    <w:rsid w:val="001542E4"/>
    <w:rsid w:val="001546D3"/>
    <w:rsid w:val="001546F6"/>
    <w:rsid w:val="0015501D"/>
    <w:rsid w:val="001550B8"/>
    <w:rsid w:val="001565E3"/>
    <w:rsid w:val="00156724"/>
    <w:rsid w:val="0015674D"/>
    <w:rsid w:val="00156BF5"/>
    <w:rsid w:val="0015773E"/>
    <w:rsid w:val="0016130A"/>
    <w:rsid w:val="00161929"/>
    <w:rsid w:val="00161CD9"/>
    <w:rsid w:val="00161EB0"/>
    <w:rsid w:val="00162030"/>
    <w:rsid w:val="00162FB8"/>
    <w:rsid w:val="00163086"/>
    <w:rsid w:val="00163557"/>
    <w:rsid w:val="00163743"/>
    <w:rsid w:val="0016397C"/>
    <w:rsid w:val="00163B87"/>
    <w:rsid w:val="0016415E"/>
    <w:rsid w:val="001650D1"/>
    <w:rsid w:val="0016529B"/>
    <w:rsid w:val="0016611E"/>
    <w:rsid w:val="0016629B"/>
    <w:rsid w:val="001663D3"/>
    <w:rsid w:val="00166B4C"/>
    <w:rsid w:val="00166DC3"/>
    <w:rsid w:val="00167165"/>
    <w:rsid w:val="00170CA5"/>
    <w:rsid w:val="00170F1F"/>
    <w:rsid w:val="00172ACE"/>
    <w:rsid w:val="00172D75"/>
    <w:rsid w:val="0017328A"/>
    <w:rsid w:val="00174074"/>
    <w:rsid w:val="0017594A"/>
    <w:rsid w:val="00175D1B"/>
    <w:rsid w:val="00175DEB"/>
    <w:rsid w:val="00175FE3"/>
    <w:rsid w:val="001764D6"/>
    <w:rsid w:val="0017696A"/>
    <w:rsid w:val="00176E3E"/>
    <w:rsid w:val="00176EFA"/>
    <w:rsid w:val="0018126C"/>
    <w:rsid w:val="001815C2"/>
    <w:rsid w:val="00182182"/>
    <w:rsid w:val="00182190"/>
    <w:rsid w:val="001821B8"/>
    <w:rsid w:val="00182633"/>
    <w:rsid w:val="00182931"/>
    <w:rsid w:val="00182C3B"/>
    <w:rsid w:val="00182CB4"/>
    <w:rsid w:val="00184010"/>
    <w:rsid w:val="0018421B"/>
    <w:rsid w:val="0018448D"/>
    <w:rsid w:val="00184510"/>
    <w:rsid w:val="00184D6E"/>
    <w:rsid w:val="001879EA"/>
    <w:rsid w:val="00187F0F"/>
    <w:rsid w:val="00187F5C"/>
    <w:rsid w:val="001903FE"/>
    <w:rsid w:val="00190D01"/>
    <w:rsid w:val="001914C4"/>
    <w:rsid w:val="00191ADB"/>
    <w:rsid w:val="0019221B"/>
    <w:rsid w:val="001926D4"/>
    <w:rsid w:val="001927D5"/>
    <w:rsid w:val="001927FD"/>
    <w:rsid w:val="00192A84"/>
    <w:rsid w:val="00192D41"/>
    <w:rsid w:val="001942EB"/>
    <w:rsid w:val="001949C4"/>
    <w:rsid w:val="0019546E"/>
    <w:rsid w:val="00195A16"/>
    <w:rsid w:val="00195CB6"/>
    <w:rsid w:val="00196578"/>
    <w:rsid w:val="001970C3"/>
    <w:rsid w:val="00197352"/>
    <w:rsid w:val="001976AE"/>
    <w:rsid w:val="001978F7"/>
    <w:rsid w:val="001A03A6"/>
    <w:rsid w:val="001A0511"/>
    <w:rsid w:val="001A073E"/>
    <w:rsid w:val="001A0FD8"/>
    <w:rsid w:val="001A21AF"/>
    <w:rsid w:val="001A2E24"/>
    <w:rsid w:val="001A336E"/>
    <w:rsid w:val="001A449A"/>
    <w:rsid w:val="001A44D1"/>
    <w:rsid w:val="001A4882"/>
    <w:rsid w:val="001A4FB2"/>
    <w:rsid w:val="001A5120"/>
    <w:rsid w:val="001A60A7"/>
    <w:rsid w:val="001A67A3"/>
    <w:rsid w:val="001A6FD4"/>
    <w:rsid w:val="001A7674"/>
    <w:rsid w:val="001A7B0C"/>
    <w:rsid w:val="001B0020"/>
    <w:rsid w:val="001B0B70"/>
    <w:rsid w:val="001B108B"/>
    <w:rsid w:val="001B19B9"/>
    <w:rsid w:val="001B1D73"/>
    <w:rsid w:val="001B1FC9"/>
    <w:rsid w:val="001B266D"/>
    <w:rsid w:val="001B2D9D"/>
    <w:rsid w:val="001B3186"/>
    <w:rsid w:val="001B3347"/>
    <w:rsid w:val="001B34C1"/>
    <w:rsid w:val="001B3A3D"/>
    <w:rsid w:val="001B4196"/>
    <w:rsid w:val="001B5D14"/>
    <w:rsid w:val="001B5E13"/>
    <w:rsid w:val="001B704A"/>
    <w:rsid w:val="001C03BF"/>
    <w:rsid w:val="001C04EE"/>
    <w:rsid w:val="001C0EFC"/>
    <w:rsid w:val="001C2057"/>
    <w:rsid w:val="001C2691"/>
    <w:rsid w:val="001C2F3B"/>
    <w:rsid w:val="001C31F8"/>
    <w:rsid w:val="001C3712"/>
    <w:rsid w:val="001C3C07"/>
    <w:rsid w:val="001C4055"/>
    <w:rsid w:val="001C4367"/>
    <w:rsid w:val="001C4C3E"/>
    <w:rsid w:val="001C5C32"/>
    <w:rsid w:val="001C6745"/>
    <w:rsid w:val="001C6930"/>
    <w:rsid w:val="001C6AAC"/>
    <w:rsid w:val="001D0381"/>
    <w:rsid w:val="001D0A9F"/>
    <w:rsid w:val="001D0B0F"/>
    <w:rsid w:val="001D13C3"/>
    <w:rsid w:val="001D2E65"/>
    <w:rsid w:val="001D3148"/>
    <w:rsid w:val="001D3228"/>
    <w:rsid w:val="001D356B"/>
    <w:rsid w:val="001D4110"/>
    <w:rsid w:val="001D5F61"/>
    <w:rsid w:val="001D60B8"/>
    <w:rsid w:val="001E04DF"/>
    <w:rsid w:val="001E07CE"/>
    <w:rsid w:val="001E0ACF"/>
    <w:rsid w:val="001E241C"/>
    <w:rsid w:val="001E42BE"/>
    <w:rsid w:val="001E611D"/>
    <w:rsid w:val="001E63B6"/>
    <w:rsid w:val="001E6A42"/>
    <w:rsid w:val="001E6AC9"/>
    <w:rsid w:val="001E7366"/>
    <w:rsid w:val="001E741E"/>
    <w:rsid w:val="001E7693"/>
    <w:rsid w:val="001E79B3"/>
    <w:rsid w:val="001E7D38"/>
    <w:rsid w:val="001E7F29"/>
    <w:rsid w:val="001F004F"/>
    <w:rsid w:val="001F00EB"/>
    <w:rsid w:val="001F0826"/>
    <w:rsid w:val="001F0B5F"/>
    <w:rsid w:val="001F3264"/>
    <w:rsid w:val="001F34B2"/>
    <w:rsid w:val="001F3786"/>
    <w:rsid w:val="001F4AA7"/>
    <w:rsid w:val="001F4B86"/>
    <w:rsid w:val="001F586A"/>
    <w:rsid w:val="001F5C01"/>
    <w:rsid w:val="001F5E68"/>
    <w:rsid w:val="001F602A"/>
    <w:rsid w:val="001F66D3"/>
    <w:rsid w:val="001F79A7"/>
    <w:rsid w:val="001F7C8A"/>
    <w:rsid w:val="00200CA2"/>
    <w:rsid w:val="0020168D"/>
    <w:rsid w:val="00202481"/>
    <w:rsid w:val="002028A0"/>
    <w:rsid w:val="00202E1A"/>
    <w:rsid w:val="00202EE6"/>
    <w:rsid w:val="00202FE7"/>
    <w:rsid w:val="00203378"/>
    <w:rsid w:val="00203451"/>
    <w:rsid w:val="002038DF"/>
    <w:rsid w:val="00203BE3"/>
    <w:rsid w:val="002041DA"/>
    <w:rsid w:val="002053D0"/>
    <w:rsid w:val="00206757"/>
    <w:rsid w:val="00206A08"/>
    <w:rsid w:val="00206D17"/>
    <w:rsid w:val="0020713B"/>
    <w:rsid w:val="0020762A"/>
    <w:rsid w:val="002106B2"/>
    <w:rsid w:val="00210810"/>
    <w:rsid w:val="0021117F"/>
    <w:rsid w:val="00211292"/>
    <w:rsid w:val="0021150C"/>
    <w:rsid w:val="00212728"/>
    <w:rsid w:val="0021275C"/>
    <w:rsid w:val="00212845"/>
    <w:rsid w:val="00212B15"/>
    <w:rsid w:val="002132ED"/>
    <w:rsid w:val="002159AB"/>
    <w:rsid w:val="0021741F"/>
    <w:rsid w:val="00217905"/>
    <w:rsid w:val="002203BD"/>
    <w:rsid w:val="002205B8"/>
    <w:rsid w:val="00220A0C"/>
    <w:rsid w:val="00220ABC"/>
    <w:rsid w:val="00220E61"/>
    <w:rsid w:val="00221A87"/>
    <w:rsid w:val="00222474"/>
    <w:rsid w:val="002226AE"/>
    <w:rsid w:val="002231F7"/>
    <w:rsid w:val="0022426B"/>
    <w:rsid w:val="002243D1"/>
    <w:rsid w:val="002243F2"/>
    <w:rsid w:val="00225141"/>
    <w:rsid w:val="002269D5"/>
    <w:rsid w:val="00227389"/>
    <w:rsid w:val="002273F7"/>
    <w:rsid w:val="002302F7"/>
    <w:rsid w:val="00230856"/>
    <w:rsid w:val="0023086C"/>
    <w:rsid w:val="00230EEA"/>
    <w:rsid w:val="00231236"/>
    <w:rsid w:val="002312DC"/>
    <w:rsid w:val="0023130A"/>
    <w:rsid w:val="0023154C"/>
    <w:rsid w:val="00231762"/>
    <w:rsid w:val="00231F60"/>
    <w:rsid w:val="0023236C"/>
    <w:rsid w:val="002338A9"/>
    <w:rsid w:val="002340C1"/>
    <w:rsid w:val="00234155"/>
    <w:rsid w:val="00234582"/>
    <w:rsid w:val="00234760"/>
    <w:rsid w:val="0023499F"/>
    <w:rsid w:val="002357A6"/>
    <w:rsid w:val="00236DC2"/>
    <w:rsid w:val="0023754E"/>
    <w:rsid w:val="002376AB"/>
    <w:rsid w:val="002406FF"/>
    <w:rsid w:val="002411AF"/>
    <w:rsid w:val="00242655"/>
    <w:rsid w:val="00242A1D"/>
    <w:rsid w:val="00242F43"/>
    <w:rsid w:val="00244250"/>
    <w:rsid w:val="002447DB"/>
    <w:rsid w:val="0024569B"/>
    <w:rsid w:val="0024639C"/>
    <w:rsid w:val="0025017D"/>
    <w:rsid w:val="0025173F"/>
    <w:rsid w:val="0025184D"/>
    <w:rsid w:val="00252A19"/>
    <w:rsid w:val="00253E26"/>
    <w:rsid w:val="00254948"/>
    <w:rsid w:val="002549DD"/>
    <w:rsid w:val="00254E6C"/>
    <w:rsid w:val="00255C88"/>
    <w:rsid w:val="002560A2"/>
    <w:rsid w:val="002562F8"/>
    <w:rsid w:val="0025674A"/>
    <w:rsid w:val="0025722B"/>
    <w:rsid w:val="00257EBF"/>
    <w:rsid w:val="002601F5"/>
    <w:rsid w:val="002605F8"/>
    <w:rsid w:val="00260D16"/>
    <w:rsid w:val="00262088"/>
    <w:rsid w:val="002625F8"/>
    <w:rsid w:val="00263ED2"/>
    <w:rsid w:val="00264082"/>
    <w:rsid w:val="00264B91"/>
    <w:rsid w:val="00265862"/>
    <w:rsid w:val="00265DE7"/>
    <w:rsid w:val="00266021"/>
    <w:rsid w:val="00266987"/>
    <w:rsid w:val="002669EF"/>
    <w:rsid w:val="00270253"/>
    <w:rsid w:val="0027166E"/>
    <w:rsid w:val="00272A23"/>
    <w:rsid w:val="00272F36"/>
    <w:rsid w:val="00273049"/>
    <w:rsid w:val="0027381F"/>
    <w:rsid w:val="0027468C"/>
    <w:rsid w:val="00274FFA"/>
    <w:rsid w:val="00275B34"/>
    <w:rsid w:val="00276A8C"/>
    <w:rsid w:val="00277301"/>
    <w:rsid w:val="00280244"/>
    <w:rsid w:val="00280A80"/>
    <w:rsid w:val="00281094"/>
    <w:rsid w:val="0028167B"/>
    <w:rsid w:val="00284453"/>
    <w:rsid w:val="00284B5E"/>
    <w:rsid w:val="00285DEA"/>
    <w:rsid w:val="002865F6"/>
    <w:rsid w:val="00286B08"/>
    <w:rsid w:val="00287C62"/>
    <w:rsid w:val="00290183"/>
    <w:rsid w:val="002913C5"/>
    <w:rsid w:val="00292446"/>
    <w:rsid w:val="00292860"/>
    <w:rsid w:val="00292C0C"/>
    <w:rsid w:val="00293045"/>
    <w:rsid w:val="0029491E"/>
    <w:rsid w:val="00294994"/>
    <w:rsid w:val="00295814"/>
    <w:rsid w:val="00295DEB"/>
    <w:rsid w:val="00296A12"/>
    <w:rsid w:val="0029710D"/>
    <w:rsid w:val="0029712E"/>
    <w:rsid w:val="002975BF"/>
    <w:rsid w:val="00297ACB"/>
    <w:rsid w:val="002A0EF6"/>
    <w:rsid w:val="002A1B7E"/>
    <w:rsid w:val="002A4E94"/>
    <w:rsid w:val="002A619F"/>
    <w:rsid w:val="002A6530"/>
    <w:rsid w:val="002A65E4"/>
    <w:rsid w:val="002A67DA"/>
    <w:rsid w:val="002A7AC2"/>
    <w:rsid w:val="002B02C7"/>
    <w:rsid w:val="002B0608"/>
    <w:rsid w:val="002B106A"/>
    <w:rsid w:val="002B2188"/>
    <w:rsid w:val="002B263E"/>
    <w:rsid w:val="002B2BC4"/>
    <w:rsid w:val="002B3334"/>
    <w:rsid w:val="002B404D"/>
    <w:rsid w:val="002B417D"/>
    <w:rsid w:val="002B42CA"/>
    <w:rsid w:val="002B44D4"/>
    <w:rsid w:val="002B48DB"/>
    <w:rsid w:val="002B5516"/>
    <w:rsid w:val="002B6011"/>
    <w:rsid w:val="002B6F97"/>
    <w:rsid w:val="002B7263"/>
    <w:rsid w:val="002C08DB"/>
    <w:rsid w:val="002C1171"/>
    <w:rsid w:val="002C1561"/>
    <w:rsid w:val="002C1F55"/>
    <w:rsid w:val="002C2380"/>
    <w:rsid w:val="002C27E9"/>
    <w:rsid w:val="002C3374"/>
    <w:rsid w:val="002C4310"/>
    <w:rsid w:val="002C4DD1"/>
    <w:rsid w:val="002C508D"/>
    <w:rsid w:val="002C5488"/>
    <w:rsid w:val="002C60B0"/>
    <w:rsid w:val="002C69FD"/>
    <w:rsid w:val="002C6BF4"/>
    <w:rsid w:val="002C6C29"/>
    <w:rsid w:val="002C6E5B"/>
    <w:rsid w:val="002C7E13"/>
    <w:rsid w:val="002D00F4"/>
    <w:rsid w:val="002D140C"/>
    <w:rsid w:val="002D1979"/>
    <w:rsid w:val="002D20AB"/>
    <w:rsid w:val="002D2257"/>
    <w:rsid w:val="002D234B"/>
    <w:rsid w:val="002D2AFA"/>
    <w:rsid w:val="002D2B6A"/>
    <w:rsid w:val="002D2DCF"/>
    <w:rsid w:val="002D3DA4"/>
    <w:rsid w:val="002D48FD"/>
    <w:rsid w:val="002D5113"/>
    <w:rsid w:val="002D5223"/>
    <w:rsid w:val="002D64DD"/>
    <w:rsid w:val="002D738C"/>
    <w:rsid w:val="002E0ED3"/>
    <w:rsid w:val="002E11A4"/>
    <w:rsid w:val="002E1A96"/>
    <w:rsid w:val="002E259C"/>
    <w:rsid w:val="002E2D71"/>
    <w:rsid w:val="002E330A"/>
    <w:rsid w:val="002E343D"/>
    <w:rsid w:val="002E3910"/>
    <w:rsid w:val="002E47B0"/>
    <w:rsid w:val="002E47CC"/>
    <w:rsid w:val="002E4D29"/>
    <w:rsid w:val="002E503C"/>
    <w:rsid w:val="002E6103"/>
    <w:rsid w:val="002E6DF0"/>
    <w:rsid w:val="002E6E28"/>
    <w:rsid w:val="002E6F83"/>
    <w:rsid w:val="002E70AE"/>
    <w:rsid w:val="002E7AAE"/>
    <w:rsid w:val="002F035F"/>
    <w:rsid w:val="002F0EA0"/>
    <w:rsid w:val="002F0FDD"/>
    <w:rsid w:val="002F1FD4"/>
    <w:rsid w:val="002F26C4"/>
    <w:rsid w:val="002F3CC4"/>
    <w:rsid w:val="002F464C"/>
    <w:rsid w:val="002F6DEF"/>
    <w:rsid w:val="002F7C35"/>
    <w:rsid w:val="002F7E84"/>
    <w:rsid w:val="00300627"/>
    <w:rsid w:val="00300B02"/>
    <w:rsid w:val="00301CD7"/>
    <w:rsid w:val="00301FBE"/>
    <w:rsid w:val="00302039"/>
    <w:rsid w:val="0030216A"/>
    <w:rsid w:val="00303319"/>
    <w:rsid w:val="00303F14"/>
    <w:rsid w:val="00304958"/>
    <w:rsid w:val="00304BCE"/>
    <w:rsid w:val="00304C22"/>
    <w:rsid w:val="00305B49"/>
    <w:rsid w:val="00305E76"/>
    <w:rsid w:val="0030716D"/>
    <w:rsid w:val="003071E2"/>
    <w:rsid w:val="003077E7"/>
    <w:rsid w:val="00307925"/>
    <w:rsid w:val="003107D7"/>
    <w:rsid w:val="00310CEA"/>
    <w:rsid w:val="00310D17"/>
    <w:rsid w:val="00311AF9"/>
    <w:rsid w:val="003135E1"/>
    <w:rsid w:val="003139F3"/>
    <w:rsid w:val="0031459A"/>
    <w:rsid w:val="0031492B"/>
    <w:rsid w:val="00315354"/>
    <w:rsid w:val="0031584B"/>
    <w:rsid w:val="00315A41"/>
    <w:rsid w:val="00315CD9"/>
    <w:rsid w:val="00315DD0"/>
    <w:rsid w:val="003162C9"/>
    <w:rsid w:val="0031676D"/>
    <w:rsid w:val="0031685A"/>
    <w:rsid w:val="00320117"/>
    <w:rsid w:val="00320693"/>
    <w:rsid w:val="00320FC8"/>
    <w:rsid w:val="00321610"/>
    <w:rsid w:val="00321743"/>
    <w:rsid w:val="003218EB"/>
    <w:rsid w:val="003229ED"/>
    <w:rsid w:val="00323359"/>
    <w:rsid w:val="003245F3"/>
    <w:rsid w:val="00324912"/>
    <w:rsid w:val="00325610"/>
    <w:rsid w:val="003256AC"/>
    <w:rsid w:val="00325B54"/>
    <w:rsid w:val="00325ED8"/>
    <w:rsid w:val="00326707"/>
    <w:rsid w:val="003267F8"/>
    <w:rsid w:val="0032752B"/>
    <w:rsid w:val="0033133C"/>
    <w:rsid w:val="003314B6"/>
    <w:rsid w:val="00331C60"/>
    <w:rsid w:val="00331FFF"/>
    <w:rsid w:val="00332372"/>
    <w:rsid w:val="00332782"/>
    <w:rsid w:val="00332EC1"/>
    <w:rsid w:val="003341C8"/>
    <w:rsid w:val="00334D90"/>
    <w:rsid w:val="00334FE8"/>
    <w:rsid w:val="00335B15"/>
    <w:rsid w:val="00335B27"/>
    <w:rsid w:val="00336E19"/>
    <w:rsid w:val="00336FAB"/>
    <w:rsid w:val="0033788B"/>
    <w:rsid w:val="00340E1A"/>
    <w:rsid w:val="0034124C"/>
    <w:rsid w:val="00341628"/>
    <w:rsid w:val="00342895"/>
    <w:rsid w:val="00342B4F"/>
    <w:rsid w:val="00342F9F"/>
    <w:rsid w:val="0034329F"/>
    <w:rsid w:val="00344708"/>
    <w:rsid w:val="00344BD1"/>
    <w:rsid w:val="00345378"/>
    <w:rsid w:val="003459A6"/>
    <w:rsid w:val="003464A5"/>
    <w:rsid w:val="0034681E"/>
    <w:rsid w:val="00346F06"/>
    <w:rsid w:val="00346F8D"/>
    <w:rsid w:val="00347F2A"/>
    <w:rsid w:val="00351B25"/>
    <w:rsid w:val="00351EAB"/>
    <w:rsid w:val="00351FA0"/>
    <w:rsid w:val="0035239E"/>
    <w:rsid w:val="00352624"/>
    <w:rsid w:val="0035330C"/>
    <w:rsid w:val="003546D7"/>
    <w:rsid w:val="003558F6"/>
    <w:rsid w:val="00356A6F"/>
    <w:rsid w:val="00357AE6"/>
    <w:rsid w:val="00357C16"/>
    <w:rsid w:val="00360145"/>
    <w:rsid w:val="00360CE6"/>
    <w:rsid w:val="00363DEF"/>
    <w:rsid w:val="00364196"/>
    <w:rsid w:val="0036450A"/>
    <w:rsid w:val="00365990"/>
    <w:rsid w:val="00366BF7"/>
    <w:rsid w:val="00366FDF"/>
    <w:rsid w:val="003703F1"/>
    <w:rsid w:val="00370882"/>
    <w:rsid w:val="00371173"/>
    <w:rsid w:val="00371ACC"/>
    <w:rsid w:val="00372010"/>
    <w:rsid w:val="0037211D"/>
    <w:rsid w:val="0037236F"/>
    <w:rsid w:val="00372AB4"/>
    <w:rsid w:val="003732FB"/>
    <w:rsid w:val="00374C05"/>
    <w:rsid w:val="00375AF3"/>
    <w:rsid w:val="00376DB1"/>
    <w:rsid w:val="00377B70"/>
    <w:rsid w:val="003813A9"/>
    <w:rsid w:val="0038164A"/>
    <w:rsid w:val="003816F4"/>
    <w:rsid w:val="00381D7C"/>
    <w:rsid w:val="00382537"/>
    <w:rsid w:val="003825E9"/>
    <w:rsid w:val="00383343"/>
    <w:rsid w:val="003835E0"/>
    <w:rsid w:val="00383B63"/>
    <w:rsid w:val="00383F6E"/>
    <w:rsid w:val="003852BB"/>
    <w:rsid w:val="003873E0"/>
    <w:rsid w:val="003873EF"/>
    <w:rsid w:val="00387A85"/>
    <w:rsid w:val="00392712"/>
    <w:rsid w:val="003930DE"/>
    <w:rsid w:val="003937C6"/>
    <w:rsid w:val="00393C83"/>
    <w:rsid w:val="00394571"/>
    <w:rsid w:val="00394D72"/>
    <w:rsid w:val="0039796D"/>
    <w:rsid w:val="003A16D7"/>
    <w:rsid w:val="003A1733"/>
    <w:rsid w:val="003A2918"/>
    <w:rsid w:val="003A2C05"/>
    <w:rsid w:val="003A2E28"/>
    <w:rsid w:val="003A30D2"/>
    <w:rsid w:val="003A3612"/>
    <w:rsid w:val="003A3887"/>
    <w:rsid w:val="003A3E38"/>
    <w:rsid w:val="003A43A3"/>
    <w:rsid w:val="003A44A4"/>
    <w:rsid w:val="003A5754"/>
    <w:rsid w:val="003A5C77"/>
    <w:rsid w:val="003A63BB"/>
    <w:rsid w:val="003A71D7"/>
    <w:rsid w:val="003B079C"/>
    <w:rsid w:val="003B0C87"/>
    <w:rsid w:val="003B0D3C"/>
    <w:rsid w:val="003B11D7"/>
    <w:rsid w:val="003B35C9"/>
    <w:rsid w:val="003B3B3E"/>
    <w:rsid w:val="003B42B1"/>
    <w:rsid w:val="003B43F5"/>
    <w:rsid w:val="003B45E3"/>
    <w:rsid w:val="003B4900"/>
    <w:rsid w:val="003B5293"/>
    <w:rsid w:val="003B5D11"/>
    <w:rsid w:val="003B5D44"/>
    <w:rsid w:val="003B6F08"/>
    <w:rsid w:val="003B7C3B"/>
    <w:rsid w:val="003C003D"/>
    <w:rsid w:val="003C15A9"/>
    <w:rsid w:val="003C2546"/>
    <w:rsid w:val="003C2632"/>
    <w:rsid w:val="003C2B19"/>
    <w:rsid w:val="003C309C"/>
    <w:rsid w:val="003C3152"/>
    <w:rsid w:val="003C316B"/>
    <w:rsid w:val="003C324E"/>
    <w:rsid w:val="003C3349"/>
    <w:rsid w:val="003C34D1"/>
    <w:rsid w:val="003C3A20"/>
    <w:rsid w:val="003C4427"/>
    <w:rsid w:val="003C4584"/>
    <w:rsid w:val="003C4990"/>
    <w:rsid w:val="003C4E6C"/>
    <w:rsid w:val="003C5905"/>
    <w:rsid w:val="003C5C84"/>
    <w:rsid w:val="003C5DFA"/>
    <w:rsid w:val="003C5FB9"/>
    <w:rsid w:val="003C64C2"/>
    <w:rsid w:val="003C7822"/>
    <w:rsid w:val="003D151B"/>
    <w:rsid w:val="003D1F9B"/>
    <w:rsid w:val="003D2AE1"/>
    <w:rsid w:val="003D2B69"/>
    <w:rsid w:val="003D3D31"/>
    <w:rsid w:val="003D3E16"/>
    <w:rsid w:val="003D4368"/>
    <w:rsid w:val="003D43B6"/>
    <w:rsid w:val="003D48AE"/>
    <w:rsid w:val="003D49BC"/>
    <w:rsid w:val="003D516F"/>
    <w:rsid w:val="003D5646"/>
    <w:rsid w:val="003D5662"/>
    <w:rsid w:val="003D579B"/>
    <w:rsid w:val="003D6D27"/>
    <w:rsid w:val="003D78DD"/>
    <w:rsid w:val="003E063D"/>
    <w:rsid w:val="003E119B"/>
    <w:rsid w:val="003E18A3"/>
    <w:rsid w:val="003E1C7E"/>
    <w:rsid w:val="003E2590"/>
    <w:rsid w:val="003E2607"/>
    <w:rsid w:val="003E276F"/>
    <w:rsid w:val="003E29D1"/>
    <w:rsid w:val="003E3043"/>
    <w:rsid w:val="003E36E2"/>
    <w:rsid w:val="003E3C00"/>
    <w:rsid w:val="003E456F"/>
    <w:rsid w:val="003E49F7"/>
    <w:rsid w:val="003E4B62"/>
    <w:rsid w:val="003E5098"/>
    <w:rsid w:val="003E53E0"/>
    <w:rsid w:val="003E5CC3"/>
    <w:rsid w:val="003E5F38"/>
    <w:rsid w:val="003E6120"/>
    <w:rsid w:val="003E635A"/>
    <w:rsid w:val="003E6413"/>
    <w:rsid w:val="003E6DD9"/>
    <w:rsid w:val="003E7084"/>
    <w:rsid w:val="003F03ED"/>
    <w:rsid w:val="003F16DF"/>
    <w:rsid w:val="003F1C73"/>
    <w:rsid w:val="003F4262"/>
    <w:rsid w:val="003F427B"/>
    <w:rsid w:val="003F4288"/>
    <w:rsid w:val="003F466F"/>
    <w:rsid w:val="003F5BE8"/>
    <w:rsid w:val="003F5C43"/>
    <w:rsid w:val="003F643E"/>
    <w:rsid w:val="003F68AA"/>
    <w:rsid w:val="003F724F"/>
    <w:rsid w:val="00400018"/>
    <w:rsid w:val="004000E8"/>
    <w:rsid w:val="004004D6"/>
    <w:rsid w:val="00400B18"/>
    <w:rsid w:val="004016EE"/>
    <w:rsid w:val="00402122"/>
    <w:rsid w:val="00402899"/>
    <w:rsid w:val="004029B2"/>
    <w:rsid w:val="00403941"/>
    <w:rsid w:val="00403C76"/>
    <w:rsid w:val="00403E6B"/>
    <w:rsid w:val="004044CF"/>
    <w:rsid w:val="00404822"/>
    <w:rsid w:val="00405A11"/>
    <w:rsid w:val="00407237"/>
    <w:rsid w:val="00407320"/>
    <w:rsid w:val="00410A7E"/>
    <w:rsid w:val="00410C55"/>
    <w:rsid w:val="00411E0D"/>
    <w:rsid w:val="00413B84"/>
    <w:rsid w:val="0041416D"/>
    <w:rsid w:val="0041422C"/>
    <w:rsid w:val="0041470F"/>
    <w:rsid w:val="00415419"/>
    <w:rsid w:val="004176BC"/>
    <w:rsid w:val="00417A11"/>
    <w:rsid w:val="004204B9"/>
    <w:rsid w:val="004209FF"/>
    <w:rsid w:val="00420F80"/>
    <w:rsid w:val="00421B6F"/>
    <w:rsid w:val="004224DE"/>
    <w:rsid w:val="00423952"/>
    <w:rsid w:val="00425BD6"/>
    <w:rsid w:val="00426A89"/>
    <w:rsid w:val="00426E4E"/>
    <w:rsid w:val="00427328"/>
    <w:rsid w:val="0042735E"/>
    <w:rsid w:val="00427E58"/>
    <w:rsid w:val="00427F5D"/>
    <w:rsid w:val="0043078E"/>
    <w:rsid w:val="00430990"/>
    <w:rsid w:val="00430A19"/>
    <w:rsid w:val="00430EB0"/>
    <w:rsid w:val="004311D9"/>
    <w:rsid w:val="00432323"/>
    <w:rsid w:val="004338D3"/>
    <w:rsid w:val="00433BCE"/>
    <w:rsid w:val="00433E59"/>
    <w:rsid w:val="004352A6"/>
    <w:rsid w:val="00436432"/>
    <w:rsid w:val="0043746A"/>
    <w:rsid w:val="00437638"/>
    <w:rsid w:val="00440533"/>
    <w:rsid w:val="00440554"/>
    <w:rsid w:val="0044107F"/>
    <w:rsid w:val="004429D1"/>
    <w:rsid w:val="00442ADD"/>
    <w:rsid w:val="004431AC"/>
    <w:rsid w:val="0044335C"/>
    <w:rsid w:val="00444E31"/>
    <w:rsid w:val="00445CC3"/>
    <w:rsid w:val="00445D08"/>
    <w:rsid w:val="00446A54"/>
    <w:rsid w:val="00450774"/>
    <w:rsid w:val="00450858"/>
    <w:rsid w:val="00451F65"/>
    <w:rsid w:val="004521D3"/>
    <w:rsid w:val="004535D2"/>
    <w:rsid w:val="00453D7B"/>
    <w:rsid w:val="004541CC"/>
    <w:rsid w:val="0045516B"/>
    <w:rsid w:val="004552D8"/>
    <w:rsid w:val="004552F0"/>
    <w:rsid w:val="0045638C"/>
    <w:rsid w:val="0045654A"/>
    <w:rsid w:val="004565BD"/>
    <w:rsid w:val="0045680C"/>
    <w:rsid w:val="00456BB5"/>
    <w:rsid w:val="00457701"/>
    <w:rsid w:val="0046097D"/>
    <w:rsid w:val="00460E5E"/>
    <w:rsid w:val="00461546"/>
    <w:rsid w:val="00462235"/>
    <w:rsid w:val="00462738"/>
    <w:rsid w:val="00463DBE"/>
    <w:rsid w:val="0046486D"/>
    <w:rsid w:val="00465FD3"/>
    <w:rsid w:val="00466752"/>
    <w:rsid w:val="00466FD1"/>
    <w:rsid w:val="004672FE"/>
    <w:rsid w:val="00467389"/>
    <w:rsid w:val="00467AC0"/>
    <w:rsid w:val="00467DCA"/>
    <w:rsid w:val="004708D1"/>
    <w:rsid w:val="00470F12"/>
    <w:rsid w:val="00471D9B"/>
    <w:rsid w:val="00471DB5"/>
    <w:rsid w:val="00471DFE"/>
    <w:rsid w:val="004724D7"/>
    <w:rsid w:val="00472931"/>
    <w:rsid w:val="00472CA9"/>
    <w:rsid w:val="00473619"/>
    <w:rsid w:val="00474C8B"/>
    <w:rsid w:val="00474F6C"/>
    <w:rsid w:val="0047558B"/>
    <w:rsid w:val="004768CA"/>
    <w:rsid w:val="00476E30"/>
    <w:rsid w:val="00477826"/>
    <w:rsid w:val="00477F6F"/>
    <w:rsid w:val="00480F31"/>
    <w:rsid w:val="004815ED"/>
    <w:rsid w:val="00481F00"/>
    <w:rsid w:val="004825AF"/>
    <w:rsid w:val="00483896"/>
    <w:rsid w:val="004854C0"/>
    <w:rsid w:val="004855E3"/>
    <w:rsid w:val="00485A4E"/>
    <w:rsid w:val="00485C9C"/>
    <w:rsid w:val="00486365"/>
    <w:rsid w:val="00486755"/>
    <w:rsid w:val="004868C9"/>
    <w:rsid w:val="00487363"/>
    <w:rsid w:val="00487493"/>
    <w:rsid w:val="0048782B"/>
    <w:rsid w:val="00487B35"/>
    <w:rsid w:val="00490323"/>
    <w:rsid w:val="00490BC2"/>
    <w:rsid w:val="004922E4"/>
    <w:rsid w:val="0049308F"/>
    <w:rsid w:val="00493E7F"/>
    <w:rsid w:val="00493ED7"/>
    <w:rsid w:val="0049421A"/>
    <w:rsid w:val="004942C1"/>
    <w:rsid w:val="0049441E"/>
    <w:rsid w:val="004948EE"/>
    <w:rsid w:val="004949E2"/>
    <w:rsid w:val="00495599"/>
    <w:rsid w:val="00495C1A"/>
    <w:rsid w:val="004963B0"/>
    <w:rsid w:val="00496844"/>
    <w:rsid w:val="004969CA"/>
    <w:rsid w:val="00496EA3"/>
    <w:rsid w:val="00497997"/>
    <w:rsid w:val="00497D9B"/>
    <w:rsid w:val="004A020C"/>
    <w:rsid w:val="004A03DE"/>
    <w:rsid w:val="004A099F"/>
    <w:rsid w:val="004A0C6F"/>
    <w:rsid w:val="004A0F3C"/>
    <w:rsid w:val="004A132D"/>
    <w:rsid w:val="004A1D2D"/>
    <w:rsid w:val="004A28DF"/>
    <w:rsid w:val="004A3360"/>
    <w:rsid w:val="004A34B4"/>
    <w:rsid w:val="004A4433"/>
    <w:rsid w:val="004A461D"/>
    <w:rsid w:val="004A4779"/>
    <w:rsid w:val="004A4B78"/>
    <w:rsid w:val="004A4CD9"/>
    <w:rsid w:val="004A5874"/>
    <w:rsid w:val="004A630B"/>
    <w:rsid w:val="004A64A1"/>
    <w:rsid w:val="004A68A8"/>
    <w:rsid w:val="004A6A34"/>
    <w:rsid w:val="004A6A3B"/>
    <w:rsid w:val="004A6FE5"/>
    <w:rsid w:val="004A7F88"/>
    <w:rsid w:val="004B0387"/>
    <w:rsid w:val="004B0B01"/>
    <w:rsid w:val="004B1F35"/>
    <w:rsid w:val="004B27A6"/>
    <w:rsid w:val="004B2EC2"/>
    <w:rsid w:val="004B3049"/>
    <w:rsid w:val="004B32C0"/>
    <w:rsid w:val="004B3AC2"/>
    <w:rsid w:val="004B436C"/>
    <w:rsid w:val="004B488F"/>
    <w:rsid w:val="004B4F56"/>
    <w:rsid w:val="004B622D"/>
    <w:rsid w:val="004B6396"/>
    <w:rsid w:val="004B723D"/>
    <w:rsid w:val="004B7303"/>
    <w:rsid w:val="004B75F0"/>
    <w:rsid w:val="004B77D8"/>
    <w:rsid w:val="004C030E"/>
    <w:rsid w:val="004C14C9"/>
    <w:rsid w:val="004C1B84"/>
    <w:rsid w:val="004C2647"/>
    <w:rsid w:val="004C2A9C"/>
    <w:rsid w:val="004C31F1"/>
    <w:rsid w:val="004C3A17"/>
    <w:rsid w:val="004C3F35"/>
    <w:rsid w:val="004C4CA6"/>
    <w:rsid w:val="004C4E75"/>
    <w:rsid w:val="004C524A"/>
    <w:rsid w:val="004C53B2"/>
    <w:rsid w:val="004C6476"/>
    <w:rsid w:val="004D011D"/>
    <w:rsid w:val="004D0170"/>
    <w:rsid w:val="004D0BDB"/>
    <w:rsid w:val="004D0DA4"/>
    <w:rsid w:val="004D119B"/>
    <w:rsid w:val="004D2E24"/>
    <w:rsid w:val="004D400C"/>
    <w:rsid w:val="004D4557"/>
    <w:rsid w:val="004D4694"/>
    <w:rsid w:val="004D59D5"/>
    <w:rsid w:val="004D6CDD"/>
    <w:rsid w:val="004D6E16"/>
    <w:rsid w:val="004D7000"/>
    <w:rsid w:val="004D736D"/>
    <w:rsid w:val="004D7826"/>
    <w:rsid w:val="004D78C8"/>
    <w:rsid w:val="004D7CBD"/>
    <w:rsid w:val="004E04E7"/>
    <w:rsid w:val="004E0EDA"/>
    <w:rsid w:val="004E0FDE"/>
    <w:rsid w:val="004E15AA"/>
    <w:rsid w:val="004E3B4E"/>
    <w:rsid w:val="004E4555"/>
    <w:rsid w:val="004E45A0"/>
    <w:rsid w:val="004E5B93"/>
    <w:rsid w:val="004E5ED2"/>
    <w:rsid w:val="004E6499"/>
    <w:rsid w:val="004E677F"/>
    <w:rsid w:val="004E6870"/>
    <w:rsid w:val="004F01B2"/>
    <w:rsid w:val="004F1528"/>
    <w:rsid w:val="004F15CC"/>
    <w:rsid w:val="004F1B40"/>
    <w:rsid w:val="004F1EFE"/>
    <w:rsid w:val="004F2B07"/>
    <w:rsid w:val="004F2C0C"/>
    <w:rsid w:val="004F30EC"/>
    <w:rsid w:val="004F3A56"/>
    <w:rsid w:val="004F3B68"/>
    <w:rsid w:val="004F4597"/>
    <w:rsid w:val="004F5258"/>
    <w:rsid w:val="004F5EDE"/>
    <w:rsid w:val="004F6332"/>
    <w:rsid w:val="005000BC"/>
    <w:rsid w:val="005009DE"/>
    <w:rsid w:val="0050300E"/>
    <w:rsid w:val="00503B1C"/>
    <w:rsid w:val="00504904"/>
    <w:rsid w:val="00504FE6"/>
    <w:rsid w:val="005050AF"/>
    <w:rsid w:val="0050521B"/>
    <w:rsid w:val="00506394"/>
    <w:rsid w:val="00506D59"/>
    <w:rsid w:val="00506D82"/>
    <w:rsid w:val="005071DD"/>
    <w:rsid w:val="00507889"/>
    <w:rsid w:val="00507D43"/>
    <w:rsid w:val="00510248"/>
    <w:rsid w:val="0051083E"/>
    <w:rsid w:val="00510B29"/>
    <w:rsid w:val="005112A8"/>
    <w:rsid w:val="00512984"/>
    <w:rsid w:val="00513114"/>
    <w:rsid w:val="005137ED"/>
    <w:rsid w:val="00514013"/>
    <w:rsid w:val="00514305"/>
    <w:rsid w:val="005146BB"/>
    <w:rsid w:val="00515BE3"/>
    <w:rsid w:val="00516775"/>
    <w:rsid w:val="00520654"/>
    <w:rsid w:val="00520D25"/>
    <w:rsid w:val="00521510"/>
    <w:rsid w:val="005221BF"/>
    <w:rsid w:val="0052276F"/>
    <w:rsid w:val="00522AEC"/>
    <w:rsid w:val="00524262"/>
    <w:rsid w:val="0052534B"/>
    <w:rsid w:val="00525982"/>
    <w:rsid w:val="00525D1C"/>
    <w:rsid w:val="00526F75"/>
    <w:rsid w:val="00530389"/>
    <w:rsid w:val="00531218"/>
    <w:rsid w:val="0053188F"/>
    <w:rsid w:val="00531987"/>
    <w:rsid w:val="0053235D"/>
    <w:rsid w:val="00532992"/>
    <w:rsid w:val="00532A7C"/>
    <w:rsid w:val="00532D9F"/>
    <w:rsid w:val="00533B5B"/>
    <w:rsid w:val="0053406A"/>
    <w:rsid w:val="00534428"/>
    <w:rsid w:val="00534831"/>
    <w:rsid w:val="005349DA"/>
    <w:rsid w:val="00535725"/>
    <w:rsid w:val="00536B67"/>
    <w:rsid w:val="005403DD"/>
    <w:rsid w:val="005405D1"/>
    <w:rsid w:val="00540A14"/>
    <w:rsid w:val="00542C64"/>
    <w:rsid w:val="00542E10"/>
    <w:rsid w:val="0054326A"/>
    <w:rsid w:val="00543359"/>
    <w:rsid w:val="0054356E"/>
    <w:rsid w:val="00544630"/>
    <w:rsid w:val="00544FF1"/>
    <w:rsid w:val="00545D17"/>
    <w:rsid w:val="00546BA0"/>
    <w:rsid w:val="00547A91"/>
    <w:rsid w:val="005504B2"/>
    <w:rsid w:val="00550526"/>
    <w:rsid w:val="005522CA"/>
    <w:rsid w:val="00552A56"/>
    <w:rsid w:val="00552DCF"/>
    <w:rsid w:val="00553208"/>
    <w:rsid w:val="00554321"/>
    <w:rsid w:val="005544EB"/>
    <w:rsid w:val="00554B09"/>
    <w:rsid w:val="00554DB9"/>
    <w:rsid w:val="005553EB"/>
    <w:rsid w:val="0055674D"/>
    <w:rsid w:val="005569D7"/>
    <w:rsid w:val="00557058"/>
    <w:rsid w:val="0056002E"/>
    <w:rsid w:val="00560561"/>
    <w:rsid w:val="0056080A"/>
    <w:rsid w:val="00560938"/>
    <w:rsid w:val="00560AC0"/>
    <w:rsid w:val="00561085"/>
    <w:rsid w:val="0056219F"/>
    <w:rsid w:val="00562961"/>
    <w:rsid w:val="005639E6"/>
    <w:rsid w:val="00564422"/>
    <w:rsid w:val="0056482F"/>
    <w:rsid w:val="00564BEE"/>
    <w:rsid w:val="00564EE9"/>
    <w:rsid w:val="00565225"/>
    <w:rsid w:val="005657C5"/>
    <w:rsid w:val="005662E3"/>
    <w:rsid w:val="00567000"/>
    <w:rsid w:val="005705FA"/>
    <w:rsid w:val="005708AE"/>
    <w:rsid w:val="00570E65"/>
    <w:rsid w:val="00571E0E"/>
    <w:rsid w:val="00573026"/>
    <w:rsid w:val="005734C9"/>
    <w:rsid w:val="0057366F"/>
    <w:rsid w:val="00575228"/>
    <w:rsid w:val="005757B6"/>
    <w:rsid w:val="00575A15"/>
    <w:rsid w:val="00577E02"/>
    <w:rsid w:val="00580830"/>
    <w:rsid w:val="00582A26"/>
    <w:rsid w:val="00583376"/>
    <w:rsid w:val="005836F9"/>
    <w:rsid w:val="00584B6A"/>
    <w:rsid w:val="00584D86"/>
    <w:rsid w:val="00586063"/>
    <w:rsid w:val="005865B9"/>
    <w:rsid w:val="0059057D"/>
    <w:rsid w:val="00592DE4"/>
    <w:rsid w:val="0059437A"/>
    <w:rsid w:val="00594448"/>
    <w:rsid w:val="005944A9"/>
    <w:rsid w:val="005948F9"/>
    <w:rsid w:val="00594C56"/>
    <w:rsid w:val="00594FC9"/>
    <w:rsid w:val="005952DF"/>
    <w:rsid w:val="00595929"/>
    <w:rsid w:val="00595ECE"/>
    <w:rsid w:val="00596136"/>
    <w:rsid w:val="00596483"/>
    <w:rsid w:val="005A14E2"/>
    <w:rsid w:val="005A150D"/>
    <w:rsid w:val="005A212E"/>
    <w:rsid w:val="005A311B"/>
    <w:rsid w:val="005A362C"/>
    <w:rsid w:val="005A378F"/>
    <w:rsid w:val="005A37B5"/>
    <w:rsid w:val="005A4505"/>
    <w:rsid w:val="005A462E"/>
    <w:rsid w:val="005A4A73"/>
    <w:rsid w:val="005A6AE1"/>
    <w:rsid w:val="005A6F07"/>
    <w:rsid w:val="005A788E"/>
    <w:rsid w:val="005B038F"/>
    <w:rsid w:val="005B0D98"/>
    <w:rsid w:val="005B0F23"/>
    <w:rsid w:val="005B1AFD"/>
    <w:rsid w:val="005B1F98"/>
    <w:rsid w:val="005B25BA"/>
    <w:rsid w:val="005B2BCD"/>
    <w:rsid w:val="005B3145"/>
    <w:rsid w:val="005B34D8"/>
    <w:rsid w:val="005B53CA"/>
    <w:rsid w:val="005B56BC"/>
    <w:rsid w:val="005B6266"/>
    <w:rsid w:val="005B6595"/>
    <w:rsid w:val="005B701F"/>
    <w:rsid w:val="005B708D"/>
    <w:rsid w:val="005B7315"/>
    <w:rsid w:val="005C1539"/>
    <w:rsid w:val="005C29C9"/>
    <w:rsid w:val="005C2B4C"/>
    <w:rsid w:val="005C2F64"/>
    <w:rsid w:val="005C4BED"/>
    <w:rsid w:val="005C4E65"/>
    <w:rsid w:val="005C4F5E"/>
    <w:rsid w:val="005C7010"/>
    <w:rsid w:val="005C7D6F"/>
    <w:rsid w:val="005C7F22"/>
    <w:rsid w:val="005D0335"/>
    <w:rsid w:val="005D0443"/>
    <w:rsid w:val="005D1797"/>
    <w:rsid w:val="005D1819"/>
    <w:rsid w:val="005D18F7"/>
    <w:rsid w:val="005D1DD0"/>
    <w:rsid w:val="005D3406"/>
    <w:rsid w:val="005D35A3"/>
    <w:rsid w:val="005D3DAD"/>
    <w:rsid w:val="005D3E3D"/>
    <w:rsid w:val="005D48F6"/>
    <w:rsid w:val="005D4F4A"/>
    <w:rsid w:val="005D5349"/>
    <w:rsid w:val="005D6008"/>
    <w:rsid w:val="005D6CB8"/>
    <w:rsid w:val="005D7E8E"/>
    <w:rsid w:val="005E14AF"/>
    <w:rsid w:val="005E17F0"/>
    <w:rsid w:val="005E336F"/>
    <w:rsid w:val="005E4689"/>
    <w:rsid w:val="005E5195"/>
    <w:rsid w:val="005E5C6D"/>
    <w:rsid w:val="005E6166"/>
    <w:rsid w:val="005E6203"/>
    <w:rsid w:val="005E632D"/>
    <w:rsid w:val="005E670E"/>
    <w:rsid w:val="005E7394"/>
    <w:rsid w:val="005E776F"/>
    <w:rsid w:val="005E7F96"/>
    <w:rsid w:val="005E7FA0"/>
    <w:rsid w:val="005F02AD"/>
    <w:rsid w:val="005F083F"/>
    <w:rsid w:val="005F0D42"/>
    <w:rsid w:val="005F15D9"/>
    <w:rsid w:val="005F1ECB"/>
    <w:rsid w:val="005F21A7"/>
    <w:rsid w:val="005F3E04"/>
    <w:rsid w:val="005F3ED9"/>
    <w:rsid w:val="005F4E2B"/>
    <w:rsid w:val="005F529B"/>
    <w:rsid w:val="005F572B"/>
    <w:rsid w:val="005F7252"/>
    <w:rsid w:val="00600B64"/>
    <w:rsid w:val="00603FF5"/>
    <w:rsid w:val="00604611"/>
    <w:rsid w:val="0060482E"/>
    <w:rsid w:val="00605603"/>
    <w:rsid w:val="00605AC5"/>
    <w:rsid w:val="00605DCD"/>
    <w:rsid w:val="006066BE"/>
    <w:rsid w:val="006108D2"/>
    <w:rsid w:val="006109D2"/>
    <w:rsid w:val="0061119A"/>
    <w:rsid w:val="00612407"/>
    <w:rsid w:val="00612641"/>
    <w:rsid w:val="00612A53"/>
    <w:rsid w:val="00613379"/>
    <w:rsid w:val="00614923"/>
    <w:rsid w:val="00616504"/>
    <w:rsid w:val="0061706E"/>
    <w:rsid w:val="00617B2A"/>
    <w:rsid w:val="00617BED"/>
    <w:rsid w:val="00620140"/>
    <w:rsid w:val="00620A93"/>
    <w:rsid w:val="00621830"/>
    <w:rsid w:val="0062272F"/>
    <w:rsid w:val="00622BAA"/>
    <w:rsid w:val="00622E82"/>
    <w:rsid w:val="00622F44"/>
    <w:rsid w:val="00623049"/>
    <w:rsid w:val="00625C4C"/>
    <w:rsid w:val="00627D43"/>
    <w:rsid w:val="00627F8F"/>
    <w:rsid w:val="006307EE"/>
    <w:rsid w:val="00630C0C"/>
    <w:rsid w:val="00630C78"/>
    <w:rsid w:val="00631397"/>
    <w:rsid w:val="00631970"/>
    <w:rsid w:val="00631D6E"/>
    <w:rsid w:val="006326F4"/>
    <w:rsid w:val="0063286B"/>
    <w:rsid w:val="00633137"/>
    <w:rsid w:val="006335EC"/>
    <w:rsid w:val="0063437A"/>
    <w:rsid w:val="00634ECF"/>
    <w:rsid w:val="00635165"/>
    <w:rsid w:val="0063522D"/>
    <w:rsid w:val="00636B4B"/>
    <w:rsid w:val="006371DB"/>
    <w:rsid w:val="00637476"/>
    <w:rsid w:val="00637516"/>
    <w:rsid w:val="006376E8"/>
    <w:rsid w:val="00640710"/>
    <w:rsid w:val="00640F88"/>
    <w:rsid w:val="00641A8B"/>
    <w:rsid w:val="00641ED3"/>
    <w:rsid w:val="0064244F"/>
    <w:rsid w:val="00642642"/>
    <w:rsid w:val="00642665"/>
    <w:rsid w:val="006429AE"/>
    <w:rsid w:val="0064343C"/>
    <w:rsid w:val="006438E2"/>
    <w:rsid w:val="00644990"/>
    <w:rsid w:val="00644B57"/>
    <w:rsid w:val="00645668"/>
    <w:rsid w:val="00646273"/>
    <w:rsid w:val="00646695"/>
    <w:rsid w:val="006500CD"/>
    <w:rsid w:val="00650274"/>
    <w:rsid w:val="006505F7"/>
    <w:rsid w:val="006509E6"/>
    <w:rsid w:val="00652493"/>
    <w:rsid w:val="006524E3"/>
    <w:rsid w:val="00653830"/>
    <w:rsid w:val="00653DA6"/>
    <w:rsid w:val="006542EF"/>
    <w:rsid w:val="00654A57"/>
    <w:rsid w:val="00654BE2"/>
    <w:rsid w:val="00656D06"/>
    <w:rsid w:val="006570CA"/>
    <w:rsid w:val="00657407"/>
    <w:rsid w:val="00661567"/>
    <w:rsid w:val="0066161D"/>
    <w:rsid w:val="006617A8"/>
    <w:rsid w:val="00663171"/>
    <w:rsid w:val="00663956"/>
    <w:rsid w:val="006650C5"/>
    <w:rsid w:val="00665169"/>
    <w:rsid w:val="00665403"/>
    <w:rsid w:val="0066599F"/>
    <w:rsid w:val="00665C58"/>
    <w:rsid w:val="00666F15"/>
    <w:rsid w:val="0066707E"/>
    <w:rsid w:val="00667E56"/>
    <w:rsid w:val="0067184E"/>
    <w:rsid w:val="00671B09"/>
    <w:rsid w:val="006725BA"/>
    <w:rsid w:val="00672B57"/>
    <w:rsid w:val="00672E28"/>
    <w:rsid w:val="0067349D"/>
    <w:rsid w:val="00673AD7"/>
    <w:rsid w:val="00673C7A"/>
    <w:rsid w:val="00673CF4"/>
    <w:rsid w:val="006742A3"/>
    <w:rsid w:val="00674B86"/>
    <w:rsid w:val="00674C62"/>
    <w:rsid w:val="00674D24"/>
    <w:rsid w:val="00675E64"/>
    <w:rsid w:val="00677545"/>
    <w:rsid w:val="0068041A"/>
    <w:rsid w:val="006804DE"/>
    <w:rsid w:val="00680D4A"/>
    <w:rsid w:val="00682EAD"/>
    <w:rsid w:val="00683685"/>
    <w:rsid w:val="006842F5"/>
    <w:rsid w:val="006846E8"/>
    <w:rsid w:val="00685112"/>
    <w:rsid w:val="006864CC"/>
    <w:rsid w:val="00687965"/>
    <w:rsid w:val="00687DDE"/>
    <w:rsid w:val="00687E6C"/>
    <w:rsid w:val="00691441"/>
    <w:rsid w:val="0069146F"/>
    <w:rsid w:val="0069247A"/>
    <w:rsid w:val="00692C63"/>
    <w:rsid w:val="00693103"/>
    <w:rsid w:val="00693204"/>
    <w:rsid w:val="00693727"/>
    <w:rsid w:val="00693DC1"/>
    <w:rsid w:val="00694540"/>
    <w:rsid w:val="006953DB"/>
    <w:rsid w:val="006973FE"/>
    <w:rsid w:val="00697685"/>
    <w:rsid w:val="006A1B48"/>
    <w:rsid w:val="006A1E05"/>
    <w:rsid w:val="006A24B7"/>
    <w:rsid w:val="006A308D"/>
    <w:rsid w:val="006A314C"/>
    <w:rsid w:val="006A3683"/>
    <w:rsid w:val="006A442F"/>
    <w:rsid w:val="006A50FD"/>
    <w:rsid w:val="006A761B"/>
    <w:rsid w:val="006A7BF6"/>
    <w:rsid w:val="006B0481"/>
    <w:rsid w:val="006B082E"/>
    <w:rsid w:val="006B0B54"/>
    <w:rsid w:val="006B0CE9"/>
    <w:rsid w:val="006B124C"/>
    <w:rsid w:val="006B3C81"/>
    <w:rsid w:val="006B41D9"/>
    <w:rsid w:val="006B43D6"/>
    <w:rsid w:val="006B442F"/>
    <w:rsid w:val="006C0183"/>
    <w:rsid w:val="006C0A4D"/>
    <w:rsid w:val="006C1061"/>
    <w:rsid w:val="006C1549"/>
    <w:rsid w:val="006C1982"/>
    <w:rsid w:val="006C1BBC"/>
    <w:rsid w:val="006C344C"/>
    <w:rsid w:val="006C3546"/>
    <w:rsid w:val="006C3C50"/>
    <w:rsid w:val="006C489F"/>
    <w:rsid w:val="006C4A75"/>
    <w:rsid w:val="006C5359"/>
    <w:rsid w:val="006C6AA2"/>
    <w:rsid w:val="006C6BDA"/>
    <w:rsid w:val="006C78AA"/>
    <w:rsid w:val="006D1292"/>
    <w:rsid w:val="006D384F"/>
    <w:rsid w:val="006D4B7D"/>
    <w:rsid w:val="006D671D"/>
    <w:rsid w:val="006D754C"/>
    <w:rsid w:val="006D7C3A"/>
    <w:rsid w:val="006E05F9"/>
    <w:rsid w:val="006E0C29"/>
    <w:rsid w:val="006E112A"/>
    <w:rsid w:val="006E298F"/>
    <w:rsid w:val="006E3FCC"/>
    <w:rsid w:val="006E434F"/>
    <w:rsid w:val="006E51E6"/>
    <w:rsid w:val="006E52E2"/>
    <w:rsid w:val="006E53C9"/>
    <w:rsid w:val="006E5BCC"/>
    <w:rsid w:val="006E5DEA"/>
    <w:rsid w:val="006E5E32"/>
    <w:rsid w:val="006E6765"/>
    <w:rsid w:val="006E6B0B"/>
    <w:rsid w:val="006E6F97"/>
    <w:rsid w:val="006E7579"/>
    <w:rsid w:val="006F04A5"/>
    <w:rsid w:val="006F1139"/>
    <w:rsid w:val="006F133A"/>
    <w:rsid w:val="006F1C7A"/>
    <w:rsid w:val="006F2B22"/>
    <w:rsid w:val="006F2D30"/>
    <w:rsid w:val="006F30A6"/>
    <w:rsid w:val="006F3275"/>
    <w:rsid w:val="006F389F"/>
    <w:rsid w:val="006F3BD8"/>
    <w:rsid w:val="006F4046"/>
    <w:rsid w:val="006F4295"/>
    <w:rsid w:val="006F485F"/>
    <w:rsid w:val="006F4C09"/>
    <w:rsid w:val="006F528A"/>
    <w:rsid w:val="006F546E"/>
    <w:rsid w:val="006F5619"/>
    <w:rsid w:val="006F57DA"/>
    <w:rsid w:val="006F5C70"/>
    <w:rsid w:val="006F6182"/>
    <w:rsid w:val="006F63B2"/>
    <w:rsid w:val="006F6685"/>
    <w:rsid w:val="006F6B04"/>
    <w:rsid w:val="006F6BED"/>
    <w:rsid w:val="006F6D83"/>
    <w:rsid w:val="006F70D9"/>
    <w:rsid w:val="007008A0"/>
    <w:rsid w:val="007018B5"/>
    <w:rsid w:val="00701CA7"/>
    <w:rsid w:val="00702B11"/>
    <w:rsid w:val="00703239"/>
    <w:rsid w:val="0070481A"/>
    <w:rsid w:val="00706057"/>
    <w:rsid w:val="0070637D"/>
    <w:rsid w:val="0070792C"/>
    <w:rsid w:val="007100D1"/>
    <w:rsid w:val="00710B74"/>
    <w:rsid w:val="00710E7F"/>
    <w:rsid w:val="00711045"/>
    <w:rsid w:val="007111F2"/>
    <w:rsid w:val="00711E63"/>
    <w:rsid w:val="00712AC3"/>
    <w:rsid w:val="00712D59"/>
    <w:rsid w:val="00713407"/>
    <w:rsid w:val="0071344F"/>
    <w:rsid w:val="0071388D"/>
    <w:rsid w:val="00713DD5"/>
    <w:rsid w:val="00714A52"/>
    <w:rsid w:val="0071503D"/>
    <w:rsid w:val="0071518E"/>
    <w:rsid w:val="007163C0"/>
    <w:rsid w:val="00716F10"/>
    <w:rsid w:val="007173A0"/>
    <w:rsid w:val="00717473"/>
    <w:rsid w:val="0071755A"/>
    <w:rsid w:val="00720815"/>
    <w:rsid w:val="00722525"/>
    <w:rsid w:val="00722A77"/>
    <w:rsid w:val="00722D82"/>
    <w:rsid w:val="00723795"/>
    <w:rsid w:val="00724379"/>
    <w:rsid w:val="00724B32"/>
    <w:rsid w:val="00724EB8"/>
    <w:rsid w:val="007255B2"/>
    <w:rsid w:val="00725C19"/>
    <w:rsid w:val="00726060"/>
    <w:rsid w:val="00726A6A"/>
    <w:rsid w:val="00726C2D"/>
    <w:rsid w:val="00727B61"/>
    <w:rsid w:val="00727EF3"/>
    <w:rsid w:val="00730329"/>
    <w:rsid w:val="0073073A"/>
    <w:rsid w:val="00730CC6"/>
    <w:rsid w:val="00731316"/>
    <w:rsid w:val="00731731"/>
    <w:rsid w:val="007317C5"/>
    <w:rsid w:val="00732681"/>
    <w:rsid w:val="00734779"/>
    <w:rsid w:val="007365D8"/>
    <w:rsid w:val="00736F06"/>
    <w:rsid w:val="00737DFB"/>
    <w:rsid w:val="00741008"/>
    <w:rsid w:val="0074101C"/>
    <w:rsid w:val="00741035"/>
    <w:rsid w:val="0074140C"/>
    <w:rsid w:val="0074140F"/>
    <w:rsid w:val="007418C7"/>
    <w:rsid w:val="00742223"/>
    <w:rsid w:val="007431F0"/>
    <w:rsid w:val="0074476B"/>
    <w:rsid w:val="00745C28"/>
    <w:rsid w:val="00745FC9"/>
    <w:rsid w:val="00746A06"/>
    <w:rsid w:val="00746FEB"/>
    <w:rsid w:val="00747F96"/>
    <w:rsid w:val="007504F4"/>
    <w:rsid w:val="007514CC"/>
    <w:rsid w:val="0075186E"/>
    <w:rsid w:val="007530A7"/>
    <w:rsid w:val="00754082"/>
    <w:rsid w:val="0075518C"/>
    <w:rsid w:val="007553C8"/>
    <w:rsid w:val="00755A7B"/>
    <w:rsid w:val="00755BFE"/>
    <w:rsid w:val="00756A92"/>
    <w:rsid w:val="00756B50"/>
    <w:rsid w:val="00756CC1"/>
    <w:rsid w:val="00756DF6"/>
    <w:rsid w:val="007577CA"/>
    <w:rsid w:val="007579BC"/>
    <w:rsid w:val="00761733"/>
    <w:rsid w:val="00761FCD"/>
    <w:rsid w:val="00762322"/>
    <w:rsid w:val="00762479"/>
    <w:rsid w:val="00762571"/>
    <w:rsid w:val="007629F4"/>
    <w:rsid w:val="00763759"/>
    <w:rsid w:val="00763971"/>
    <w:rsid w:val="00763F2B"/>
    <w:rsid w:val="0076416E"/>
    <w:rsid w:val="00764A51"/>
    <w:rsid w:val="00765249"/>
    <w:rsid w:val="007655F9"/>
    <w:rsid w:val="007659BD"/>
    <w:rsid w:val="007663BF"/>
    <w:rsid w:val="00767AC8"/>
    <w:rsid w:val="007714C1"/>
    <w:rsid w:val="007720DC"/>
    <w:rsid w:val="00772F22"/>
    <w:rsid w:val="0077438A"/>
    <w:rsid w:val="00776624"/>
    <w:rsid w:val="007766C8"/>
    <w:rsid w:val="007766D6"/>
    <w:rsid w:val="007767F8"/>
    <w:rsid w:val="00777B63"/>
    <w:rsid w:val="00777F19"/>
    <w:rsid w:val="0078001E"/>
    <w:rsid w:val="00780058"/>
    <w:rsid w:val="00783DC5"/>
    <w:rsid w:val="00784C0E"/>
    <w:rsid w:val="00785050"/>
    <w:rsid w:val="007855B9"/>
    <w:rsid w:val="0078586D"/>
    <w:rsid w:val="007863D6"/>
    <w:rsid w:val="00787D76"/>
    <w:rsid w:val="00787E0D"/>
    <w:rsid w:val="007906E2"/>
    <w:rsid w:val="00790979"/>
    <w:rsid w:val="007919AD"/>
    <w:rsid w:val="00792011"/>
    <w:rsid w:val="007923B4"/>
    <w:rsid w:val="00792670"/>
    <w:rsid w:val="00792C5B"/>
    <w:rsid w:val="00794897"/>
    <w:rsid w:val="007948A4"/>
    <w:rsid w:val="00795AE2"/>
    <w:rsid w:val="007968DD"/>
    <w:rsid w:val="00796A22"/>
    <w:rsid w:val="00796E54"/>
    <w:rsid w:val="007A1685"/>
    <w:rsid w:val="007A2681"/>
    <w:rsid w:val="007A340D"/>
    <w:rsid w:val="007A3A0B"/>
    <w:rsid w:val="007A3F2E"/>
    <w:rsid w:val="007A427B"/>
    <w:rsid w:val="007A4DBF"/>
    <w:rsid w:val="007A6037"/>
    <w:rsid w:val="007A617D"/>
    <w:rsid w:val="007A66C4"/>
    <w:rsid w:val="007A718E"/>
    <w:rsid w:val="007B061F"/>
    <w:rsid w:val="007B1A48"/>
    <w:rsid w:val="007B1D8C"/>
    <w:rsid w:val="007B1EF0"/>
    <w:rsid w:val="007B3982"/>
    <w:rsid w:val="007B4B14"/>
    <w:rsid w:val="007B4CFC"/>
    <w:rsid w:val="007B4DD6"/>
    <w:rsid w:val="007B4E03"/>
    <w:rsid w:val="007B5A48"/>
    <w:rsid w:val="007B6A27"/>
    <w:rsid w:val="007C0DC0"/>
    <w:rsid w:val="007C0F7C"/>
    <w:rsid w:val="007C1AF9"/>
    <w:rsid w:val="007C2122"/>
    <w:rsid w:val="007C21E2"/>
    <w:rsid w:val="007C2573"/>
    <w:rsid w:val="007C3138"/>
    <w:rsid w:val="007C35B3"/>
    <w:rsid w:val="007C5C52"/>
    <w:rsid w:val="007C634C"/>
    <w:rsid w:val="007C6B83"/>
    <w:rsid w:val="007C7455"/>
    <w:rsid w:val="007C7622"/>
    <w:rsid w:val="007D091F"/>
    <w:rsid w:val="007D11F8"/>
    <w:rsid w:val="007D21B1"/>
    <w:rsid w:val="007D2E69"/>
    <w:rsid w:val="007D422C"/>
    <w:rsid w:val="007D4775"/>
    <w:rsid w:val="007D47F9"/>
    <w:rsid w:val="007D5EF1"/>
    <w:rsid w:val="007D6B36"/>
    <w:rsid w:val="007D708E"/>
    <w:rsid w:val="007D78A0"/>
    <w:rsid w:val="007E0056"/>
    <w:rsid w:val="007E1232"/>
    <w:rsid w:val="007E13A6"/>
    <w:rsid w:val="007E13EA"/>
    <w:rsid w:val="007E1529"/>
    <w:rsid w:val="007E18EF"/>
    <w:rsid w:val="007E1A9B"/>
    <w:rsid w:val="007E1E8C"/>
    <w:rsid w:val="007E2E6C"/>
    <w:rsid w:val="007E3021"/>
    <w:rsid w:val="007E3B6A"/>
    <w:rsid w:val="007E4BEA"/>
    <w:rsid w:val="007E5C17"/>
    <w:rsid w:val="007E647E"/>
    <w:rsid w:val="007E6778"/>
    <w:rsid w:val="007E6D21"/>
    <w:rsid w:val="007E7BDB"/>
    <w:rsid w:val="007F0983"/>
    <w:rsid w:val="007F0A13"/>
    <w:rsid w:val="007F2210"/>
    <w:rsid w:val="007F246F"/>
    <w:rsid w:val="007F2E74"/>
    <w:rsid w:val="007F49A3"/>
    <w:rsid w:val="007F654A"/>
    <w:rsid w:val="007F6ACE"/>
    <w:rsid w:val="007F6B92"/>
    <w:rsid w:val="007F6E39"/>
    <w:rsid w:val="007F6EE2"/>
    <w:rsid w:val="007F728F"/>
    <w:rsid w:val="007F7610"/>
    <w:rsid w:val="00800080"/>
    <w:rsid w:val="00800BF5"/>
    <w:rsid w:val="0080193B"/>
    <w:rsid w:val="00802551"/>
    <w:rsid w:val="008027DD"/>
    <w:rsid w:val="0080285B"/>
    <w:rsid w:val="0080393C"/>
    <w:rsid w:val="0080427D"/>
    <w:rsid w:val="008047D5"/>
    <w:rsid w:val="00805160"/>
    <w:rsid w:val="0080558D"/>
    <w:rsid w:val="00805D9B"/>
    <w:rsid w:val="00807CC0"/>
    <w:rsid w:val="00807FE0"/>
    <w:rsid w:val="00810610"/>
    <w:rsid w:val="00810688"/>
    <w:rsid w:val="0081074C"/>
    <w:rsid w:val="00810812"/>
    <w:rsid w:val="00811F0A"/>
    <w:rsid w:val="008121F6"/>
    <w:rsid w:val="0081262B"/>
    <w:rsid w:val="00812883"/>
    <w:rsid w:val="008137EA"/>
    <w:rsid w:val="00816E68"/>
    <w:rsid w:val="00817F93"/>
    <w:rsid w:val="008201CA"/>
    <w:rsid w:val="00820C9E"/>
    <w:rsid w:val="00820FD4"/>
    <w:rsid w:val="00820FEA"/>
    <w:rsid w:val="008215CC"/>
    <w:rsid w:val="0082191D"/>
    <w:rsid w:val="00821A74"/>
    <w:rsid w:val="00821FF0"/>
    <w:rsid w:val="00822083"/>
    <w:rsid w:val="00822534"/>
    <w:rsid w:val="00822724"/>
    <w:rsid w:val="00823228"/>
    <w:rsid w:val="0082582E"/>
    <w:rsid w:val="00825881"/>
    <w:rsid w:val="00826373"/>
    <w:rsid w:val="00826924"/>
    <w:rsid w:val="0083041C"/>
    <w:rsid w:val="00830518"/>
    <w:rsid w:val="00831225"/>
    <w:rsid w:val="00831254"/>
    <w:rsid w:val="00831B91"/>
    <w:rsid w:val="00832237"/>
    <w:rsid w:val="008324A5"/>
    <w:rsid w:val="00832EB7"/>
    <w:rsid w:val="00833971"/>
    <w:rsid w:val="00833B3E"/>
    <w:rsid w:val="008345F4"/>
    <w:rsid w:val="008348CF"/>
    <w:rsid w:val="00834F64"/>
    <w:rsid w:val="00834FD7"/>
    <w:rsid w:val="008354BD"/>
    <w:rsid w:val="00835E1E"/>
    <w:rsid w:val="00836AC7"/>
    <w:rsid w:val="00840333"/>
    <w:rsid w:val="0084045E"/>
    <w:rsid w:val="0084091E"/>
    <w:rsid w:val="008409B1"/>
    <w:rsid w:val="00840D39"/>
    <w:rsid w:val="00840F77"/>
    <w:rsid w:val="00841BA0"/>
    <w:rsid w:val="0084258F"/>
    <w:rsid w:val="00843537"/>
    <w:rsid w:val="00844709"/>
    <w:rsid w:val="0084475E"/>
    <w:rsid w:val="00845D2C"/>
    <w:rsid w:val="00846503"/>
    <w:rsid w:val="00846AB4"/>
    <w:rsid w:val="00846B50"/>
    <w:rsid w:val="00847132"/>
    <w:rsid w:val="00847A46"/>
    <w:rsid w:val="0085043E"/>
    <w:rsid w:val="00850832"/>
    <w:rsid w:val="00851556"/>
    <w:rsid w:val="00851F17"/>
    <w:rsid w:val="00852555"/>
    <w:rsid w:val="0085347E"/>
    <w:rsid w:val="00853533"/>
    <w:rsid w:val="00853A6F"/>
    <w:rsid w:val="008546BC"/>
    <w:rsid w:val="008549A9"/>
    <w:rsid w:val="00854BE3"/>
    <w:rsid w:val="00854DB6"/>
    <w:rsid w:val="008641D4"/>
    <w:rsid w:val="008646B3"/>
    <w:rsid w:val="00867CE4"/>
    <w:rsid w:val="008701C1"/>
    <w:rsid w:val="0087155F"/>
    <w:rsid w:val="008722C4"/>
    <w:rsid w:val="008723EA"/>
    <w:rsid w:val="00872CC1"/>
    <w:rsid w:val="00872F97"/>
    <w:rsid w:val="008739C6"/>
    <w:rsid w:val="00873EC1"/>
    <w:rsid w:val="00874764"/>
    <w:rsid w:val="0087582F"/>
    <w:rsid w:val="0087585B"/>
    <w:rsid w:val="00876829"/>
    <w:rsid w:val="0087752A"/>
    <w:rsid w:val="00877ED0"/>
    <w:rsid w:val="0088085F"/>
    <w:rsid w:val="00881D47"/>
    <w:rsid w:val="00881EC3"/>
    <w:rsid w:val="00882784"/>
    <w:rsid w:val="0088388B"/>
    <w:rsid w:val="00883E40"/>
    <w:rsid w:val="0088414D"/>
    <w:rsid w:val="00884488"/>
    <w:rsid w:val="00885308"/>
    <w:rsid w:val="00885C36"/>
    <w:rsid w:val="00886339"/>
    <w:rsid w:val="0088683F"/>
    <w:rsid w:val="00887737"/>
    <w:rsid w:val="0088789E"/>
    <w:rsid w:val="00887D9A"/>
    <w:rsid w:val="0089065D"/>
    <w:rsid w:val="008908AA"/>
    <w:rsid w:val="008910D1"/>
    <w:rsid w:val="008915F1"/>
    <w:rsid w:val="008924C6"/>
    <w:rsid w:val="008934EC"/>
    <w:rsid w:val="00893C8A"/>
    <w:rsid w:val="00893DAA"/>
    <w:rsid w:val="00894163"/>
    <w:rsid w:val="00894722"/>
    <w:rsid w:val="0089487B"/>
    <w:rsid w:val="00894B7B"/>
    <w:rsid w:val="00895E16"/>
    <w:rsid w:val="00896F19"/>
    <w:rsid w:val="00897527"/>
    <w:rsid w:val="008A0B37"/>
    <w:rsid w:val="008A1769"/>
    <w:rsid w:val="008A1D86"/>
    <w:rsid w:val="008A2597"/>
    <w:rsid w:val="008A4CC9"/>
    <w:rsid w:val="008A53DE"/>
    <w:rsid w:val="008A7F11"/>
    <w:rsid w:val="008B07CE"/>
    <w:rsid w:val="008B1A87"/>
    <w:rsid w:val="008B201E"/>
    <w:rsid w:val="008B2B69"/>
    <w:rsid w:val="008B5CC2"/>
    <w:rsid w:val="008B5FEF"/>
    <w:rsid w:val="008B6B1F"/>
    <w:rsid w:val="008B7783"/>
    <w:rsid w:val="008B77E3"/>
    <w:rsid w:val="008C06CB"/>
    <w:rsid w:val="008C1127"/>
    <w:rsid w:val="008C126C"/>
    <w:rsid w:val="008C16D1"/>
    <w:rsid w:val="008C1E79"/>
    <w:rsid w:val="008C226D"/>
    <w:rsid w:val="008C2465"/>
    <w:rsid w:val="008C46F1"/>
    <w:rsid w:val="008C5A7A"/>
    <w:rsid w:val="008C6F80"/>
    <w:rsid w:val="008C7399"/>
    <w:rsid w:val="008D00F4"/>
    <w:rsid w:val="008D0418"/>
    <w:rsid w:val="008D07DA"/>
    <w:rsid w:val="008D0B23"/>
    <w:rsid w:val="008D13A8"/>
    <w:rsid w:val="008D1AF1"/>
    <w:rsid w:val="008D2071"/>
    <w:rsid w:val="008D3627"/>
    <w:rsid w:val="008D3B53"/>
    <w:rsid w:val="008D4217"/>
    <w:rsid w:val="008D6719"/>
    <w:rsid w:val="008D6B0F"/>
    <w:rsid w:val="008D7619"/>
    <w:rsid w:val="008D7D9A"/>
    <w:rsid w:val="008E0142"/>
    <w:rsid w:val="008E022E"/>
    <w:rsid w:val="008E0AE9"/>
    <w:rsid w:val="008E0E1F"/>
    <w:rsid w:val="008E1BFE"/>
    <w:rsid w:val="008E2059"/>
    <w:rsid w:val="008E2610"/>
    <w:rsid w:val="008E2699"/>
    <w:rsid w:val="008E3290"/>
    <w:rsid w:val="008E338F"/>
    <w:rsid w:val="008E43D0"/>
    <w:rsid w:val="008E4EA2"/>
    <w:rsid w:val="008E5275"/>
    <w:rsid w:val="008E672A"/>
    <w:rsid w:val="008E74E3"/>
    <w:rsid w:val="008E7F62"/>
    <w:rsid w:val="008F07AD"/>
    <w:rsid w:val="008F29F0"/>
    <w:rsid w:val="008F3092"/>
    <w:rsid w:val="008F3D64"/>
    <w:rsid w:val="008F40A3"/>
    <w:rsid w:val="008F4E9C"/>
    <w:rsid w:val="008F7138"/>
    <w:rsid w:val="008F7C4A"/>
    <w:rsid w:val="008F7FAF"/>
    <w:rsid w:val="00900530"/>
    <w:rsid w:val="00903995"/>
    <w:rsid w:val="00904A47"/>
    <w:rsid w:val="00904FCB"/>
    <w:rsid w:val="009059B9"/>
    <w:rsid w:val="00906022"/>
    <w:rsid w:val="00906636"/>
    <w:rsid w:val="009069BF"/>
    <w:rsid w:val="00906B8A"/>
    <w:rsid w:val="00907ED0"/>
    <w:rsid w:val="0091186B"/>
    <w:rsid w:val="0091230A"/>
    <w:rsid w:val="00912664"/>
    <w:rsid w:val="00913473"/>
    <w:rsid w:val="009135C7"/>
    <w:rsid w:val="00914D9F"/>
    <w:rsid w:val="00915250"/>
    <w:rsid w:val="0091546B"/>
    <w:rsid w:val="00915FDD"/>
    <w:rsid w:val="009160F6"/>
    <w:rsid w:val="0091713F"/>
    <w:rsid w:val="009175DC"/>
    <w:rsid w:val="009200CC"/>
    <w:rsid w:val="009208B8"/>
    <w:rsid w:val="009217B6"/>
    <w:rsid w:val="00921E5F"/>
    <w:rsid w:val="00921F54"/>
    <w:rsid w:val="00922016"/>
    <w:rsid w:val="00922029"/>
    <w:rsid w:val="00922707"/>
    <w:rsid w:val="009234FB"/>
    <w:rsid w:val="0092463F"/>
    <w:rsid w:val="0092526E"/>
    <w:rsid w:val="009252AC"/>
    <w:rsid w:val="009256FD"/>
    <w:rsid w:val="00926153"/>
    <w:rsid w:val="009261DC"/>
    <w:rsid w:val="009272F5"/>
    <w:rsid w:val="00930141"/>
    <w:rsid w:val="00930CB9"/>
    <w:rsid w:val="009311D3"/>
    <w:rsid w:val="0093195C"/>
    <w:rsid w:val="00931B4E"/>
    <w:rsid w:val="00931D87"/>
    <w:rsid w:val="00932ED0"/>
    <w:rsid w:val="009333B2"/>
    <w:rsid w:val="00933EEC"/>
    <w:rsid w:val="009343AE"/>
    <w:rsid w:val="0093478E"/>
    <w:rsid w:val="009347F8"/>
    <w:rsid w:val="0093486E"/>
    <w:rsid w:val="0093493E"/>
    <w:rsid w:val="0093574C"/>
    <w:rsid w:val="00935ED6"/>
    <w:rsid w:val="00936057"/>
    <w:rsid w:val="00936767"/>
    <w:rsid w:val="00937592"/>
    <w:rsid w:val="00937F25"/>
    <w:rsid w:val="0094000D"/>
    <w:rsid w:val="009415B0"/>
    <w:rsid w:val="00942FE8"/>
    <w:rsid w:val="00943181"/>
    <w:rsid w:val="00943253"/>
    <w:rsid w:val="009437DE"/>
    <w:rsid w:val="00943F6F"/>
    <w:rsid w:val="00944297"/>
    <w:rsid w:val="00944FF4"/>
    <w:rsid w:val="009453E2"/>
    <w:rsid w:val="0094549D"/>
    <w:rsid w:val="009467C5"/>
    <w:rsid w:val="0094781A"/>
    <w:rsid w:val="00947E1F"/>
    <w:rsid w:val="0095118D"/>
    <w:rsid w:val="00951464"/>
    <w:rsid w:val="00951D04"/>
    <w:rsid w:val="00952004"/>
    <w:rsid w:val="009528C8"/>
    <w:rsid w:val="00953AF7"/>
    <w:rsid w:val="009542AC"/>
    <w:rsid w:val="00955541"/>
    <w:rsid w:val="009564B9"/>
    <w:rsid w:val="00956B1E"/>
    <w:rsid w:val="00957267"/>
    <w:rsid w:val="0095738D"/>
    <w:rsid w:val="00957911"/>
    <w:rsid w:val="009611D8"/>
    <w:rsid w:val="009614EA"/>
    <w:rsid w:val="00961A89"/>
    <w:rsid w:val="00961A99"/>
    <w:rsid w:val="00962B60"/>
    <w:rsid w:val="009638EA"/>
    <w:rsid w:val="00964753"/>
    <w:rsid w:val="00965425"/>
    <w:rsid w:val="00965629"/>
    <w:rsid w:val="00966A10"/>
    <w:rsid w:val="00966C33"/>
    <w:rsid w:val="00967E94"/>
    <w:rsid w:val="0097001B"/>
    <w:rsid w:val="00970415"/>
    <w:rsid w:val="009709EB"/>
    <w:rsid w:val="00970E29"/>
    <w:rsid w:val="00971144"/>
    <w:rsid w:val="0097115F"/>
    <w:rsid w:val="0097263E"/>
    <w:rsid w:val="009736CF"/>
    <w:rsid w:val="00973E4A"/>
    <w:rsid w:val="00973F76"/>
    <w:rsid w:val="00974456"/>
    <w:rsid w:val="00974643"/>
    <w:rsid w:val="00975891"/>
    <w:rsid w:val="00975EE6"/>
    <w:rsid w:val="009762CD"/>
    <w:rsid w:val="0097684D"/>
    <w:rsid w:val="009774DF"/>
    <w:rsid w:val="00977602"/>
    <w:rsid w:val="00977DBA"/>
    <w:rsid w:val="00980E88"/>
    <w:rsid w:val="009812F5"/>
    <w:rsid w:val="009819F3"/>
    <w:rsid w:val="00982DD4"/>
    <w:rsid w:val="009831DC"/>
    <w:rsid w:val="0098342D"/>
    <w:rsid w:val="00983F36"/>
    <w:rsid w:val="0098411C"/>
    <w:rsid w:val="0098430C"/>
    <w:rsid w:val="0098481C"/>
    <w:rsid w:val="00984840"/>
    <w:rsid w:val="00984B63"/>
    <w:rsid w:val="00985017"/>
    <w:rsid w:val="0098556E"/>
    <w:rsid w:val="00986355"/>
    <w:rsid w:val="0098637C"/>
    <w:rsid w:val="00986D63"/>
    <w:rsid w:val="00987C73"/>
    <w:rsid w:val="00987CEA"/>
    <w:rsid w:val="009919E3"/>
    <w:rsid w:val="00992D84"/>
    <w:rsid w:val="0099364E"/>
    <w:rsid w:val="00994971"/>
    <w:rsid w:val="00994CFA"/>
    <w:rsid w:val="00996932"/>
    <w:rsid w:val="009979BC"/>
    <w:rsid w:val="009A0FC8"/>
    <w:rsid w:val="009A15D1"/>
    <w:rsid w:val="009A4059"/>
    <w:rsid w:val="009A628A"/>
    <w:rsid w:val="009A69D0"/>
    <w:rsid w:val="009A786A"/>
    <w:rsid w:val="009B231F"/>
    <w:rsid w:val="009B26CE"/>
    <w:rsid w:val="009B31B1"/>
    <w:rsid w:val="009B3C67"/>
    <w:rsid w:val="009B4029"/>
    <w:rsid w:val="009B4614"/>
    <w:rsid w:val="009B4F6D"/>
    <w:rsid w:val="009B509E"/>
    <w:rsid w:val="009B5245"/>
    <w:rsid w:val="009B53AD"/>
    <w:rsid w:val="009B68F1"/>
    <w:rsid w:val="009B71D3"/>
    <w:rsid w:val="009B7513"/>
    <w:rsid w:val="009C0887"/>
    <w:rsid w:val="009C0A85"/>
    <w:rsid w:val="009C0E03"/>
    <w:rsid w:val="009C1217"/>
    <w:rsid w:val="009C218F"/>
    <w:rsid w:val="009C3004"/>
    <w:rsid w:val="009C4071"/>
    <w:rsid w:val="009C44C9"/>
    <w:rsid w:val="009C466B"/>
    <w:rsid w:val="009C4FBD"/>
    <w:rsid w:val="009C4FDD"/>
    <w:rsid w:val="009C5D1C"/>
    <w:rsid w:val="009C6848"/>
    <w:rsid w:val="009C6F6C"/>
    <w:rsid w:val="009C71F6"/>
    <w:rsid w:val="009C7A76"/>
    <w:rsid w:val="009D0212"/>
    <w:rsid w:val="009D0B83"/>
    <w:rsid w:val="009D0CA6"/>
    <w:rsid w:val="009D14F2"/>
    <w:rsid w:val="009D16AB"/>
    <w:rsid w:val="009D3B3F"/>
    <w:rsid w:val="009D4183"/>
    <w:rsid w:val="009D42EE"/>
    <w:rsid w:val="009D5438"/>
    <w:rsid w:val="009D5B88"/>
    <w:rsid w:val="009D6532"/>
    <w:rsid w:val="009D65DD"/>
    <w:rsid w:val="009D6B5E"/>
    <w:rsid w:val="009D6F9A"/>
    <w:rsid w:val="009E0F24"/>
    <w:rsid w:val="009E1566"/>
    <w:rsid w:val="009E182C"/>
    <w:rsid w:val="009E1943"/>
    <w:rsid w:val="009E2736"/>
    <w:rsid w:val="009E27F3"/>
    <w:rsid w:val="009E2993"/>
    <w:rsid w:val="009E2BF6"/>
    <w:rsid w:val="009E2E05"/>
    <w:rsid w:val="009E2F11"/>
    <w:rsid w:val="009E350D"/>
    <w:rsid w:val="009E3665"/>
    <w:rsid w:val="009E6869"/>
    <w:rsid w:val="009E6905"/>
    <w:rsid w:val="009E76B9"/>
    <w:rsid w:val="009F08AB"/>
    <w:rsid w:val="009F2D82"/>
    <w:rsid w:val="009F2F4C"/>
    <w:rsid w:val="009F331F"/>
    <w:rsid w:val="009F3405"/>
    <w:rsid w:val="009F36F0"/>
    <w:rsid w:val="009F4215"/>
    <w:rsid w:val="009F508E"/>
    <w:rsid w:val="009F5F48"/>
    <w:rsid w:val="009F6185"/>
    <w:rsid w:val="009F6821"/>
    <w:rsid w:val="009F691B"/>
    <w:rsid w:val="009F6DAC"/>
    <w:rsid w:val="009F6F4B"/>
    <w:rsid w:val="009F7FC1"/>
    <w:rsid w:val="00A00BA1"/>
    <w:rsid w:val="00A01DC0"/>
    <w:rsid w:val="00A02648"/>
    <w:rsid w:val="00A0271A"/>
    <w:rsid w:val="00A02824"/>
    <w:rsid w:val="00A0334F"/>
    <w:rsid w:val="00A03405"/>
    <w:rsid w:val="00A03C7C"/>
    <w:rsid w:val="00A03FAA"/>
    <w:rsid w:val="00A041F6"/>
    <w:rsid w:val="00A04AC8"/>
    <w:rsid w:val="00A04E14"/>
    <w:rsid w:val="00A05BCA"/>
    <w:rsid w:val="00A05BD2"/>
    <w:rsid w:val="00A05C90"/>
    <w:rsid w:val="00A07663"/>
    <w:rsid w:val="00A07D09"/>
    <w:rsid w:val="00A10B56"/>
    <w:rsid w:val="00A10D4E"/>
    <w:rsid w:val="00A11151"/>
    <w:rsid w:val="00A11289"/>
    <w:rsid w:val="00A11C80"/>
    <w:rsid w:val="00A128DB"/>
    <w:rsid w:val="00A13B31"/>
    <w:rsid w:val="00A13D9F"/>
    <w:rsid w:val="00A165D6"/>
    <w:rsid w:val="00A226C1"/>
    <w:rsid w:val="00A23687"/>
    <w:rsid w:val="00A23D2F"/>
    <w:rsid w:val="00A23E32"/>
    <w:rsid w:val="00A2424D"/>
    <w:rsid w:val="00A2493C"/>
    <w:rsid w:val="00A24EBD"/>
    <w:rsid w:val="00A25027"/>
    <w:rsid w:val="00A25279"/>
    <w:rsid w:val="00A26585"/>
    <w:rsid w:val="00A276B3"/>
    <w:rsid w:val="00A30978"/>
    <w:rsid w:val="00A30EAA"/>
    <w:rsid w:val="00A31D88"/>
    <w:rsid w:val="00A338AE"/>
    <w:rsid w:val="00A348ED"/>
    <w:rsid w:val="00A40470"/>
    <w:rsid w:val="00A40B73"/>
    <w:rsid w:val="00A411F4"/>
    <w:rsid w:val="00A4192A"/>
    <w:rsid w:val="00A4260D"/>
    <w:rsid w:val="00A42614"/>
    <w:rsid w:val="00A43D2B"/>
    <w:rsid w:val="00A43DAD"/>
    <w:rsid w:val="00A4401F"/>
    <w:rsid w:val="00A44185"/>
    <w:rsid w:val="00A445F7"/>
    <w:rsid w:val="00A453CB"/>
    <w:rsid w:val="00A45DB1"/>
    <w:rsid w:val="00A4670F"/>
    <w:rsid w:val="00A46A79"/>
    <w:rsid w:val="00A504CE"/>
    <w:rsid w:val="00A505C5"/>
    <w:rsid w:val="00A509BF"/>
    <w:rsid w:val="00A50C44"/>
    <w:rsid w:val="00A50ED2"/>
    <w:rsid w:val="00A51CA1"/>
    <w:rsid w:val="00A524E8"/>
    <w:rsid w:val="00A52AB2"/>
    <w:rsid w:val="00A53130"/>
    <w:rsid w:val="00A53E58"/>
    <w:rsid w:val="00A56643"/>
    <w:rsid w:val="00A566CE"/>
    <w:rsid w:val="00A56EF1"/>
    <w:rsid w:val="00A6016B"/>
    <w:rsid w:val="00A6016F"/>
    <w:rsid w:val="00A60298"/>
    <w:rsid w:val="00A60516"/>
    <w:rsid w:val="00A60799"/>
    <w:rsid w:val="00A61974"/>
    <w:rsid w:val="00A61ACC"/>
    <w:rsid w:val="00A61D2F"/>
    <w:rsid w:val="00A62804"/>
    <w:rsid w:val="00A631E7"/>
    <w:rsid w:val="00A63ECD"/>
    <w:rsid w:val="00A6404C"/>
    <w:rsid w:val="00A645F5"/>
    <w:rsid w:val="00A65143"/>
    <w:rsid w:val="00A66096"/>
    <w:rsid w:val="00A6747D"/>
    <w:rsid w:val="00A67A6C"/>
    <w:rsid w:val="00A71BDA"/>
    <w:rsid w:val="00A71CEF"/>
    <w:rsid w:val="00A71DF1"/>
    <w:rsid w:val="00A72EF4"/>
    <w:rsid w:val="00A744BC"/>
    <w:rsid w:val="00A753AF"/>
    <w:rsid w:val="00A7689B"/>
    <w:rsid w:val="00A769C0"/>
    <w:rsid w:val="00A803F6"/>
    <w:rsid w:val="00A80D86"/>
    <w:rsid w:val="00A81FA8"/>
    <w:rsid w:val="00A832DA"/>
    <w:rsid w:val="00A832EA"/>
    <w:rsid w:val="00A83971"/>
    <w:rsid w:val="00A83B7E"/>
    <w:rsid w:val="00A83DE6"/>
    <w:rsid w:val="00A84E79"/>
    <w:rsid w:val="00A85D0B"/>
    <w:rsid w:val="00A85F59"/>
    <w:rsid w:val="00A86117"/>
    <w:rsid w:val="00A861BA"/>
    <w:rsid w:val="00A861F9"/>
    <w:rsid w:val="00A8644B"/>
    <w:rsid w:val="00A86636"/>
    <w:rsid w:val="00A8664C"/>
    <w:rsid w:val="00A868C0"/>
    <w:rsid w:val="00A86F4D"/>
    <w:rsid w:val="00A879F9"/>
    <w:rsid w:val="00A90F04"/>
    <w:rsid w:val="00A9140B"/>
    <w:rsid w:val="00A914DA"/>
    <w:rsid w:val="00A9290F"/>
    <w:rsid w:val="00A93DB1"/>
    <w:rsid w:val="00A94508"/>
    <w:rsid w:val="00A94781"/>
    <w:rsid w:val="00A95BF6"/>
    <w:rsid w:val="00A96C3C"/>
    <w:rsid w:val="00A974DA"/>
    <w:rsid w:val="00A977EB"/>
    <w:rsid w:val="00A97FC0"/>
    <w:rsid w:val="00AA0729"/>
    <w:rsid w:val="00AA163D"/>
    <w:rsid w:val="00AA252F"/>
    <w:rsid w:val="00AA308E"/>
    <w:rsid w:val="00AA30CD"/>
    <w:rsid w:val="00AA37AF"/>
    <w:rsid w:val="00AA3A51"/>
    <w:rsid w:val="00AA3B79"/>
    <w:rsid w:val="00AA451F"/>
    <w:rsid w:val="00AA45D8"/>
    <w:rsid w:val="00AA4DDD"/>
    <w:rsid w:val="00AA5A29"/>
    <w:rsid w:val="00AA699F"/>
    <w:rsid w:val="00AB079C"/>
    <w:rsid w:val="00AB0A3A"/>
    <w:rsid w:val="00AB1017"/>
    <w:rsid w:val="00AB164F"/>
    <w:rsid w:val="00AB1BAA"/>
    <w:rsid w:val="00AB2FC7"/>
    <w:rsid w:val="00AB3795"/>
    <w:rsid w:val="00AB3EC2"/>
    <w:rsid w:val="00AB4A26"/>
    <w:rsid w:val="00AB4DB2"/>
    <w:rsid w:val="00AB4EF4"/>
    <w:rsid w:val="00AB5984"/>
    <w:rsid w:val="00AB5A88"/>
    <w:rsid w:val="00AB64BE"/>
    <w:rsid w:val="00AB6613"/>
    <w:rsid w:val="00AB72B6"/>
    <w:rsid w:val="00AB77F8"/>
    <w:rsid w:val="00AC035A"/>
    <w:rsid w:val="00AC0F21"/>
    <w:rsid w:val="00AC111E"/>
    <w:rsid w:val="00AC1127"/>
    <w:rsid w:val="00AC29C4"/>
    <w:rsid w:val="00AC3C3B"/>
    <w:rsid w:val="00AC41DA"/>
    <w:rsid w:val="00AC4468"/>
    <w:rsid w:val="00AC451C"/>
    <w:rsid w:val="00AC4CCB"/>
    <w:rsid w:val="00AC582A"/>
    <w:rsid w:val="00AC583B"/>
    <w:rsid w:val="00AC5A0C"/>
    <w:rsid w:val="00AC6373"/>
    <w:rsid w:val="00AC6A55"/>
    <w:rsid w:val="00AC730E"/>
    <w:rsid w:val="00AC7F19"/>
    <w:rsid w:val="00AD009F"/>
    <w:rsid w:val="00AD0EDE"/>
    <w:rsid w:val="00AD157A"/>
    <w:rsid w:val="00AD1777"/>
    <w:rsid w:val="00AD1C4B"/>
    <w:rsid w:val="00AD2F0A"/>
    <w:rsid w:val="00AD3D36"/>
    <w:rsid w:val="00AD43F6"/>
    <w:rsid w:val="00AD56B4"/>
    <w:rsid w:val="00AD675D"/>
    <w:rsid w:val="00AD6DC5"/>
    <w:rsid w:val="00AD7015"/>
    <w:rsid w:val="00AD7B43"/>
    <w:rsid w:val="00AE0DFF"/>
    <w:rsid w:val="00AE0F79"/>
    <w:rsid w:val="00AE11B6"/>
    <w:rsid w:val="00AE12E3"/>
    <w:rsid w:val="00AE130E"/>
    <w:rsid w:val="00AE1332"/>
    <w:rsid w:val="00AE21E0"/>
    <w:rsid w:val="00AE2C1D"/>
    <w:rsid w:val="00AE4EDE"/>
    <w:rsid w:val="00AE5738"/>
    <w:rsid w:val="00AE769E"/>
    <w:rsid w:val="00AE7D59"/>
    <w:rsid w:val="00AF0C86"/>
    <w:rsid w:val="00AF2B04"/>
    <w:rsid w:val="00AF2D68"/>
    <w:rsid w:val="00AF3DCD"/>
    <w:rsid w:val="00AF3E93"/>
    <w:rsid w:val="00AF4FCD"/>
    <w:rsid w:val="00AF6261"/>
    <w:rsid w:val="00AF687D"/>
    <w:rsid w:val="00AF6CB1"/>
    <w:rsid w:val="00AF7A2B"/>
    <w:rsid w:val="00AF7B55"/>
    <w:rsid w:val="00AF7D41"/>
    <w:rsid w:val="00B00A45"/>
    <w:rsid w:val="00B01940"/>
    <w:rsid w:val="00B028FD"/>
    <w:rsid w:val="00B02922"/>
    <w:rsid w:val="00B034E2"/>
    <w:rsid w:val="00B038F1"/>
    <w:rsid w:val="00B04149"/>
    <w:rsid w:val="00B044CB"/>
    <w:rsid w:val="00B04919"/>
    <w:rsid w:val="00B05796"/>
    <w:rsid w:val="00B06592"/>
    <w:rsid w:val="00B06D45"/>
    <w:rsid w:val="00B11925"/>
    <w:rsid w:val="00B11A22"/>
    <w:rsid w:val="00B11BD4"/>
    <w:rsid w:val="00B11E42"/>
    <w:rsid w:val="00B121ED"/>
    <w:rsid w:val="00B130FC"/>
    <w:rsid w:val="00B145A9"/>
    <w:rsid w:val="00B165F8"/>
    <w:rsid w:val="00B171F9"/>
    <w:rsid w:val="00B178C9"/>
    <w:rsid w:val="00B17F8F"/>
    <w:rsid w:val="00B203B9"/>
    <w:rsid w:val="00B20757"/>
    <w:rsid w:val="00B2088A"/>
    <w:rsid w:val="00B2092B"/>
    <w:rsid w:val="00B20F59"/>
    <w:rsid w:val="00B21608"/>
    <w:rsid w:val="00B21855"/>
    <w:rsid w:val="00B22411"/>
    <w:rsid w:val="00B22627"/>
    <w:rsid w:val="00B227F1"/>
    <w:rsid w:val="00B23E85"/>
    <w:rsid w:val="00B23F5D"/>
    <w:rsid w:val="00B24034"/>
    <w:rsid w:val="00B248F2"/>
    <w:rsid w:val="00B24E17"/>
    <w:rsid w:val="00B2542D"/>
    <w:rsid w:val="00B259DA"/>
    <w:rsid w:val="00B26155"/>
    <w:rsid w:val="00B26889"/>
    <w:rsid w:val="00B26A2D"/>
    <w:rsid w:val="00B26C80"/>
    <w:rsid w:val="00B26D9B"/>
    <w:rsid w:val="00B272ED"/>
    <w:rsid w:val="00B279B4"/>
    <w:rsid w:val="00B27CC6"/>
    <w:rsid w:val="00B27D13"/>
    <w:rsid w:val="00B30D0D"/>
    <w:rsid w:val="00B31185"/>
    <w:rsid w:val="00B31694"/>
    <w:rsid w:val="00B317C8"/>
    <w:rsid w:val="00B31E31"/>
    <w:rsid w:val="00B31F1E"/>
    <w:rsid w:val="00B322A7"/>
    <w:rsid w:val="00B32BD2"/>
    <w:rsid w:val="00B35151"/>
    <w:rsid w:val="00B35DA9"/>
    <w:rsid w:val="00B3687D"/>
    <w:rsid w:val="00B37204"/>
    <w:rsid w:val="00B37508"/>
    <w:rsid w:val="00B378DC"/>
    <w:rsid w:val="00B40B21"/>
    <w:rsid w:val="00B40CD6"/>
    <w:rsid w:val="00B41247"/>
    <w:rsid w:val="00B42294"/>
    <w:rsid w:val="00B43A74"/>
    <w:rsid w:val="00B4487F"/>
    <w:rsid w:val="00B4553C"/>
    <w:rsid w:val="00B45AE2"/>
    <w:rsid w:val="00B45C2F"/>
    <w:rsid w:val="00B479F6"/>
    <w:rsid w:val="00B47E3C"/>
    <w:rsid w:val="00B50912"/>
    <w:rsid w:val="00B50997"/>
    <w:rsid w:val="00B5156E"/>
    <w:rsid w:val="00B51C91"/>
    <w:rsid w:val="00B5239F"/>
    <w:rsid w:val="00B527BB"/>
    <w:rsid w:val="00B53A02"/>
    <w:rsid w:val="00B54FF3"/>
    <w:rsid w:val="00B5551F"/>
    <w:rsid w:val="00B55A17"/>
    <w:rsid w:val="00B565CE"/>
    <w:rsid w:val="00B60794"/>
    <w:rsid w:val="00B619A5"/>
    <w:rsid w:val="00B6226F"/>
    <w:rsid w:val="00B627EC"/>
    <w:rsid w:val="00B62894"/>
    <w:rsid w:val="00B62D61"/>
    <w:rsid w:val="00B630F0"/>
    <w:rsid w:val="00B63D1B"/>
    <w:rsid w:val="00B6563A"/>
    <w:rsid w:val="00B65840"/>
    <w:rsid w:val="00B65A9E"/>
    <w:rsid w:val="00B65FF0"/>
    <w:rsid w:val="00B66907"/>
    <w:rsid w:val="00B66CE2"/>
    <w:rsid w:val="00B70092"/>
    <w:rsid w:val="00B70381"/>
    <w:rsid w:val="00B70683"/>
    <w:rsid w:val="00B7075F"/>
    <w:rsid w:val="00B710DA"/>
    <w:rsid w:val="00B713CC"/>
    <w:rsid w:val="00B71BF8"/>
    <w:rsid w:val="00B72753"/>
    <w:rsid w:val="00B74DA3"/>
    <w:rsid w:val="00B74FF1"/>
    <w:rsid w:val="00B7559C"/>
    <w:rsid w:val="00B75E81"/>
    <w:rsid w:val="00B76278"/>
    <w:rsid w:val="00B764D7"/>
    <w:rsid w:val="00B76DE9"/>
    <w:rsid w:val="00B77FD9"/>
    <w:rsid w:val="00B81042"/>
    <w:rsid w:val="00B813A3"/>
    <w:rsid w:val="00B814E1"/>
    <w:rsid w:val="00B8177B"/>
    <w:rsid w:val="00B819C1"/>
    <w:rsid w:val="00B82730"/>
    <w:rsid w:val="00B82EF1"/>
    <w:rsid w:val="00B83180"/>
    <w:rsid w:val="00B8369B"/>
    <w:rsid w:val="00B83AA8"/>
    <w:rsid w:val="00B83D04"/>
    <w:rsid w:val="00B84408"/>
    <w:rsid w:val="00B84671"/>
    <w:rsid w:val="00B84D83"/>
    <w:rsid w:val="00B850F7"/>
    <w:rsid w:val="00B85BA0"/>
    <w:rsid w:val="00B8715D"/>
    <w:rsid w:val="00B928B9"/>
    <w:rsid w:val="00B92E8A"/>
    <w:rsid w:val="00B94296"/>
    <w:rsid w:val="00B9472B"/>
    <w:rsid w:val="00B9552D"/>
    <w:rsid w:val="00B9611C"/>
    <w:rsid w:val="00B96C36"/>
    <w:rsid w:val="00B96FAE"/>
    <w:rsid w:val="00B97497"/>
    <w:rsid w:val="00B97F96"/>
    <w:rsid w:val="00BA0D3D"/>
    <w:rsid w:val="00BA1403"/>
    <w:rsid w:val="00BA1A56"/>
    <w:rsid w:val="00BA26D1"/>
    <w:rsid w:val="00BA3545"/>
    <w:rsid w:val="00BA3CFB"/>
    <w:rsid w:val="00BA53D2"/>
    <w:rsid w:val="00BA5765"/>
    <w:rsid w:val="00BA5DDF"/>
    <w:rsid w:val="00BA6B07"/>
    <w:rsid w:val="00BB14D7"/>
    <w:rsid w:val="00BB23EC"/>
    <w:rsid w:val="00BB28C1"/>
    <w:rsid w:val="00BB2ED2"/>
    <w:rsid w:val="00BB3C9E"/>
    <w:rsid w:val="00BB4135"/>
    <w:rsid w:val="00BB438A"/>
    <w:rsid w:val="00BB4AA0"/>
    <w:rsid w:val="00BB4C83"/>
    <w:rsid w:val="00BB4E3F"/>
    <w:rsid w:val="00BB4E9A"/>
    <w:rsid w:val="00BB5B20"/>
    <w:rsid w:val="00BB6653"/>
    <w:rsid w:val="00BB6D1F"/>
    <w:rsid w:val="00BB761F"/>
    <w:rsid w:val="00BB7A96"/>
    <w:rsid w:val="00BC04B1"/>
    <w:rsid w:val="00BC112B"/>
    <w:rsid w:val="00BC1338"/>
    <w:rsid w:val="00BC214C"/>
    <w:rsid w:val="00BC284B"/>
    <w:rsid w:val="00BC2943"/>
    <w:rsid w:val="00BC2CAE"/>
    <w:rsid w:val="00BC4BD0"/>
    <w:rsid w:val="00BC59D7"/>
    <w:rsid w:val="00BC6696"/>
    <w:rsid w:val="00BC6A14"/>
    <w:rsid w:val="00BC769B"/>
    <w:rsid w:val="00BC7951"/>
    <w:rsid w:val="00BC7A8E"/>
    <w:rsid w:val="00BC7EA6"/>
    <w:rsid w:val="00BD0B44"/>
    <w:rsid w:val="00BD0C44"/>
    <w:rsid w:val="00BD27BA"/>
    <w:rsid w:val="00BD36E7"/>
    <w:rsid w:val="00BD4027"/>
    <w:rsid w:val="00BD43C5"/>
    <w:rsid w:val="00BD4D27"/>
    <w:rsid w:val="00BD4DC0"/>
    <w:rsid w:val="00BD58F9"/>
    <w:rsid w:val="00BD5A82"/>
    <w:rsid w:val="00BD5AAD"/>
    <w:rsid w:val="00BD6441"/>
    <w:rsid w:val="00BD666E"/>
    <w:rsid w:val="00BD770A"/>
    <w:rsid w:val="00BD7A0A"/>
    <w:rsid w:val="00BE0071"/>
    <w:rsid w:val="00BE0B87"/>
    <w:rsid w:val="00BE11F4"/>
    <w:rsid w:val="00BE1E2B"/>
    <w:rsid w:val="00BE227C"/>
    <w:rsid w:val="00BE2C64"/>
    <w:rsid w:val="00BE2EBD"/>
    <w:rsid w:val="00BE3DF2"/>
    <w:rsid w:val="00BE4FC7"/>
    <w:rsid w:val="00BE5AF0"/>
    <w:rsid w:val="00BE5FAE"/>
    <w:rsid w:val="00BE6AB0"/>
    <w:rsid w:val="00BE7169"/>
    <w:rsid w:val="00BE7196"/>
    <w:rsid w:val="00BE73AD"/>
    <w:rsid w:val="00BE7B60"/>
    <w:rsid w:val="00BF07D3"/>
    <w:rsid w:val="00BF1B78"/>
    <w:rsid w:val="00BF1C02"/>
    <w:rsid w:val="00BF1D99"/>
    <w:rsid w:val="00BF21BB"/>
    <w:rsid w:val="00BF2295"/>
    <w:rsid w:val="00BF2473"/>
    <w:rsid w:val="00BF27EE"/>
    <w:rsid w:val="00BF2C61"/>
    <w:rsid w:val="00BF3BBC"/>
    <w:rsid w:val="00BF3BF8"/>
    <w:rsid w:val="00BF4450"/>
    <w:rsid w:val="00BF4B3E"/>
    <w:rsid w:val="00BF4BA1"/>
    <w:rsid w:val="00BF4CA4"/>
    <w:rsid w:val="00BF50B1"/>
    <w:rsid w:val="00BF5231"/>
    <w:rsid w:val="00BF5979"/>
    <w:rsid w:val="00BF5E35"/>
    <w:rsid w:val="00BF6298"/>
    <w:rsid w:val="00BF6547"/>
    <w:rsid w:val="00BF7053"/>
    <w:rsid w:val="00C00455"/>
    <w:rsid w:val="00C01683"/>
    <w:rsid w:val="00C021D1"/>
    <w:rsid w:val="00C02756"/>
    <w:rsid w:val="00C031BF"/>
    <w:rsid w:val="00C041FB"/>
    <w:rsid w:val="00C064F0"/>
    <w:rsid w:val="00C067BF"/>
    <w:rsid w:val="00C06A24"/>
    <w:rsid w:val="00C06A7D"/>
    <w:rsid w:val="00C06D0B"/>
    <w:rsid w:val="00C06D33"/>
    <w:rsid w:val="00C07DBE"/>
    <w:rsid w:val="00C11126"/>
    <w:rsid w:val="00C11CF7"/>
    <w:rsid w:val="00C12FD8"/>
    <w:rsid w:val="00C13C4D"/>
    <w:rsid w:val="00C159ED"/>
    <w:rsid w:val="00C15C9D"/>
    <w:rsid w:val="00C16177"/>
    <w:rsid w:val="00C16DB4"/>
    <w:rsid w:val="00C170D7"/>
    <w:rsid w:val="00C17DB2"/>
    <w:rsid w:val="00C2067E"/>
    <w:rsid w:val="00C20B45"/>
    <w:rsid w:val="00C20ECD"/>
    <w:rsid w:val="00C22B52"/>
    <w:rsid w:val="00C22CE9"/>
    <w:rsid w:val="00C2398B"/>
    <w:rsid w:val="00C23A31"/>
    <w:rsid w:val="00C24B57"/>
    <w:rsid w:val="00C2597C"/>
    <w:rsid w:val="00C2739C"/>
    <w:rsid w:val="00C275B6"/>
    <w:rsid w:val="00C27A36"/>
    <w:rsid w:val="00C31065"/>
    <w:rsid w:val="00C3179E"/>
    <w:rsid w:val="00C331A6"/>
    <w:rsid w:val="00C3467D"/>
    <w:rsid w:val="00C36E66"/>
    <w:rsid w:val="00C37062"/>
    <w:rsid w:val="00C37194"/>
    <w:rsid w:val="00C3767D"/>
    <w:rsid w:val="00C37C50"/>
    <w:rsid w:val="00C4037F"/>
    <w:rsid w:val="00C40C2A"/>
    <w:rsid w:val="00C413AE"/>
    <w:rsid w:val="00C41E79"/>
    <w:rsid w:val="00C42540"/>
    <w:rsid w:val="00C43CD1"/>
    <w:rsid w:val="00C44CDF"/>
    <w:rsid w:val="00C458E8"/>
    <w:rsid w:val="00C47402"/>
    <w:rsid w:val="00C47E9E"/>
    <w:rsid w:val="00C50977"/>
    <w:rsid w:val="00C514D2"/>
    <w:rsid w:val="00C514DB"/>
    <w:rsid w:val="00C51ACA"/>
    <w:rsid w:val="00C5257B"/>
    <w:rsid w:val="00C528D6"/>
    <w:rsid w:val="00C537DF"/>
    <w:rsid w:val="00C550B2"/>
    <w:rsid w:val="00C55D89"/>
    <w:rsid w:val="00C56B78"/>
    <w:rsid w:val="00C57481"/>
    <w:rsid w:val="00C6026C"/>
    <w:rsid w:val="00C6064A"/>
    <w:rsid w:val="00C60B23"/>
    <w:rsid w:val="00C62079"/>
    <w:rsid w:val="00C63465"/>
    <w:rsid w:val="00C647F1"/>
    <w:rsid w:val="00C65CB3"/>
    <w:rsid w:val="00C6631D"/>
    <w:rsid w:val="00C675CC"/>
    <w:rsid w:val="00C7004D"/>
    <w:rsid w:val="00C71966"/>
    <w:rsid w:val="00C71D7A"/>
    <w:rsid w:val="00C720B8"/>
    <w:rsid w:val="00C72175"/>
    <w:rsid w:val="00C7229A"/>
    <w:rsid w:val="00C7242E"/>
    <w:rsid w:val="00C733DA"/>
    <w:rsid w:val="00C73FB9"/>
    <w:rsid w:val="00C74023"/>
    <w:rsid w:val="00C74370"/>
    <w:rsid w:val="00C74894"/>
    <w:rsid w:val="00C75C7B"/>
    <w:rsid w:val="00C75EC0"/>
    <w:rsid w:val="00C765ED"/>
    <w:rsid w:val="00C77247"/>
    <w:rsid w:val="00C7785D"/>
    <w:rsid w:val="00C80584"/>
    <w:rsid w:val="00C80B63"/>
    <w:rsid w:val="00C8166B"/>
    <w:rsid w:val="00C81734"/>
    <w:rsid w:val="00C830C5"/>
    <w:rsid w:val="00C83764"/>
    <w:rsid w:val="00C83B5B"/>
    <w:rsid w:val="00C83F23"/>
    <w:rsid w:val="00C84D10"/>
    <w:rsid w:val="00C85F07"/>
    <w:rsid w:val="00C86372"/>
    <w:rsid w:val="00C86803"/>
    <w:rsid w:val="00C87218"/>
    <w:rsid w:val="00C87525"/>
    <w:rsid w:val="00C902E2"/>
    <w:rsid w:val="00C90693"/>
    <w:rsid w:val="00C90DFC"/>
    <w:rsid w:val="00C927DE"/>
    <w:rsid w:val="00C937D8"/>
    <w:rsid w:val="00C9401C"/>
    <w:rsid w:val="00C9579A"/>
    <w:rsid w:val="00C95F70"/>
    <w:rsid w:val="00C96F77"/>
    <w:rsid w:val="00CA0273"/>
    <w:rsid w:val="00CA0D8A"/>
    <w:rsid w:val="00CA14A3"/>
    <w:rsid w:val="00CA185A"/>
    <w:rsid w:val="00CA2053"/>
    <w:rsid w:val="00CA326C"/>
    <w:rsid w:val="00CA3870"/>
    <w:rsid w:val="00CA5F35"/>
    <w:rsid w:val="00CA624B"/>
    <w:rsid w:val="00CA644F"/>
    <w:rsid w:val="00CA74F1"/>
    <w:rsid w:val="00CB0482"/>
    <w:rsid w:val="00CB183C"/>
    <w:rsid w:val="00CB3777"/>
    <w:rsid w:val="00CB3E2A"/>
    <w:rsid w:val="00CB4474"/>
    <w:rsid w:val="00CB52EB"/>
    <w:rsid w:val="00CB5581"/>
    <w:rsid w:val="00CB585A"/>
    <w:rsid w:val="00CB6C65"/>
    <w:rsid w:val="00CB6CAA"/>
    <w:rsid w:val="00CC0211"/>
    <w:rsid w:val="00CC12F9"/>
    <w:rsid w:val="00CC177E"/>
    <w:rsid w:val="00CC24EA"/>
    <w:rsid w:val="00CC3D9C"/>
    <w:rsid w:val="00CC462F"/>
    <w:rsid w:val="00CC4D02"/>
    <w:rsid w:val="00CC539D"/>
    <w:rsid w:val="00CC5626"/>
    <w:rsid w:val="00CC600C"/>
    <w:rsid w:val="00CD0037"/>
    <w:rsid w:val="00CD0620"/>
    <w:rsid w:val="00CD0EC7"/>
    <w:rsid w:val="00CD11F2"/>
    <w:rsid w:val="00CD1B01"/>
    <w:rsid w:val="00CD2485"/>
    <w:rsid w:val="00CD24CA"/>
    <w:rsid w:val="00CD2992"/>
    <w:rsid w:val="00CD2B43"/>
    <w:rsid w:val="00CD2D34"/>
    <w:rsid w:val="00CD3867"/>
    <w:rsid w:val="00CD3B46"/>
    <w:rsid w:val="00CD48D3"/>
    <w:rsid w:val="00CD4C7E"/>
    <w:rsid w:val="00CD5C18"/>
    <w:rsid w:val="00CE0CDC"/>
    <w:rsid w:val="00CE1476"/>
    <w:rsid w:val="00CE18A6"/>
    <w:rsid w:val="00CE2C27"/>
    <w:rsid w:val="00CE38FD"/>
    <w:rsid w:val="00CE40DD"/>
    <w:rsid w:val="00CE4974"/>
    <w:rsid w:val="00CE5591"/>
    <w:rsid w:val="00CE559A"/>
    <w:rsid w:val="00CE5840"/>
    <w:rsid w:val="00CE6420"/>
    <w:rsid w:val="00CE6607"/>
    <w:rsid w:val="00CE68B7"/>
    <w:rsid w:val="00CE6F89"/>
    <w:rsid w:val="00CE750E"/>
    <w:rsid w:val="00CE757E"/>
    <w:rsid w:val="00CE7A5D"/>
    <w:rsid w:val="00CE7FCB"/>
    <w:rsid w:val="00CF075B"/>
    <w:rsid w:val="00CF1724"/>
    <w:rsid w:val="00CF1CC9"/>
    <w:rsid w:val="00CF23EA"/>
    <w:rsid w:val="00CF31B3"/>
    <w:rsid w:val="00CF402F"/>
    <w:rsid w:val="00CF48C7"/>
    <w:rsid w:val="00CF6179"/>
    <w:rsid w:val="00CF6333"/>
    <w:rsid w:val="00CF6FE2"/>
    <w:rsid w:val="00CF7387"/>
    <w:rsid w:val="00CF774F"/>
    <w:rsid w:val="00D000D8"/>
    <w:rsid w:val="00D016C1"/>
    <w:rsid w:val="00D02BFF"/>
    <w:rsid w:val="00D03CB6"/>
    <w:rsid w:val="00D05D2B"/>
    <w:rsid w:val="00D073CC"/>
    <w:rsid w:val="00D0746D"/>
    <w:rsid w:val="00D07CBC"/>
    <w:rsid w:val="00D1082A"/>
    <w:rsid w:val="00D11000"/>
    <w:rsid w:val="00D11965"/>
    <w:rsid w:val="00D1264A"/>
    <w:rsid w:val="00D129D4"/>
    <w:rsid w:val="00D13966"/>
    <w:rsid w:val="00D140B9"/>
    <w:rsid w:val="00D155DF"/>
    <w:rsid w:val="00D159F5"/>
    <w:rsid w:val="00D1614E"/>
    <w:rsid w:val="00D17AF8"/>
    <w:rsid w:val="00D17C53"/>
    <w:rsid w:val="00D2159D"/>
    <w:rsid w:val="00D2195E"/>
    <w:rsid w:val="00D221E5"/>
    <w:rsid w:val="00D22F9E"/>
    <w:rsid w:val="00D2309F"/>
    <w:rsid w:val="00D2313B"/>
    <w:rsid w:val="00D23B00"/>
    <w:rsid w:val="00D23BD0"/>
    <w:rsid w:val="00D240B8"/>
    <w:rsid w:val="00D2485B"/>
    <w:rsid w:val="00D24A68"/>
    <w:rsid w:val="00D25075"/>
    <w:rsid w:val="00D250CE"/>
    <w:rsid w:val="00D25285"/>
    <w:rsid w:val="00D2597F"/>
    <w:rsid w:val="00D25C8A"/>
    <w:rsid w:val="00D25E37"/>
    <w:rsid w:val="00D2616E"/>
    <w:rsid w:val="00D26992"/>
    <w:rsid w:val="00D26B06"/>
    <w:rsid w:val="00D276FC"/>
    <w:rsid w:val="00D2781A"/>
    <w:rsid w:val="00D27BDB"/>
    <w:rsid w:val="00D27E6F"/>
    <w:rsid w:val="00D3027D"/>
    <w:rsid w:val="00D3136A"/>
    <w:rsid w:val="00D31F3A"/>
    <w:rsid w:val="00D32649"/>
    <w:rsid w:val="00D340B1"/>
    <w:rsid w:val="00D345C5"/>
    <w:rsid w:val="00D349E3"/>
    <w:rsid w:val="00D3514C"/>
    <w:rsid w:val="00D37F74"/>
    <w:rsid w:val="00D400FF"/>
    <w:rsid w:val="00D40998"/>
    <w:rsid w:val="00D40CDE"/>
    <w:rsid w:val="00D42312"/>
    <w:rsid w:val="00D42C27"/>
    <w:rsid w:val="00D43BA2"/>
    <w:rsid w:val="00D43F8C"/>
    <w:rsid w:val="00D44B62"/>
    <w:rsid w:val="00D45041"/>
    <w:rsid w:val="00D45210"/>
    <w:rsid w:val="00D458DA"/>
    <w:rsid w:val="00D4766B"/>
    <w:rsid w:val="00D501CE"/>
    <w:rsid w:val="00D50887"/>
    <w:rsid w:val="00D50946"/>
    <w:rsid w:val="00D525DF"/>
    <w:rsid w:val="00D5298B"/>
    <w:rsid w:val="00D53953"/>
    <w:rsid w:val="00D53A74"/>
    <w:rsid w:val="00D53CCB"/>
    <w:rsid w:val="00D54BE4"/>
    <w:rsid w:val="00D5557A"/>
    <w:rsid w:val="00D56306"/>
    <w:rsid w:val="00D56DE1"/>
    <w:rsid w:val="00D57C50"/>
    <w:rsid w:val="00D57D49"/>
    <w:rsid w:val="00D60EAF"/>
    <w:rsid w:val="00D62B25"/>
    <w:rsid w:val="00D62C86"/>
    <w:rsid w:val="00D62F09"/>
    <w:rsid w:val="00D6368D"/>
    <w:rsid w:val="00D64BA0"/>
    <w:rsid w:val="00D64F9E"/>
    <w:rsid w:val="00D64FC5"/>
    <w:rsid w:val="00D650B9"/>
    <w:rsid w:val="00D65C7A"/>
    <w:rsid w:val="00D66875"/>
    <w:rsid w:val="00D66F6E"/>
    <w:rsid w:val="00D7075D"/>
    <w:rsid w:val="00D70B0F"/>
    <w:rsid w:val="00D70DB6"/>
    <w:rsid w:val="00D71081"/>
    <w:rsid w:val="00D710F8"/>
    <w:rsid w:val="00D71A86"/>
    <w:rsid w:val="00D71E01"/>
    <w:rsid w:val="00D71F8E"/>
    <w:rsid w:val="00D72324"/>
    <w:rsid w:val="00D72657"/>
    <w:rsid w:val="00D7293D"/>
    <w:rsid w:val="00D746B5"/>
    <w:rsid w:val="00D752C3"/>
    <w:rsid w:val="00D761E0"/>
    <w:rsid w:val="00D76782"/>
    <w:rsid w:val="00D76A4A"/>
    <w:rsid w:val="00D76EE6"/>
    <w:rsid w:val="00D77265"/>
    <w:rsid w:val="00D7793B"/>
    <w:rsid w:val="00D8126F"/>
    <w:rsid w:val="00D81635"/>
    <w:rsid w:val="00D83414"/>
    <w:rsid w:val="00D83D26"/>
    <w:rsid w:val="00D84FC8"/>
    <w:rsid w:val="00D85870"/>
    <w:rsid w:val="00D8622D"/>
    <w:rsid w:val="00D86967"/>
    <w:rsid w:val="00D87772"/>
    <w:rsid w:val="00D87EC5"/>
    <w:rsid w:val="00D87EC9"/>
    <w:rsid w:val="00D90361"/>
    <w:rsid w:val="00D91630"/>
    <w:rsid w:val="00D928FC"/>
    <w:rsid w:val="00D92B8D"/>
    <w:rsid w:val="00D92ED1"/>
    <w:rsid w:val="00D93949"/>
    <w:rsid w:val="00D946A0"/>
    <w:rsid w:val="00D949E3"/>
    <w:rsid w:val="00D95C28"/>
    <w:rsid w:val="00D95C42"/>
    <w:rsid w:val="00D96209"/>
    <w:rsid w:val="00D9643E"/>
    <w:rsid w:val="00D975BE"/>
    <w:rsid w:val="00D97E23"/>
    <w:rsid w:val="00DA0F17"/>
    <w:rsid w:val="00DA1093"/>
    <w:rsid w:val="00DA14D6"/>
    <w:rsid w:val="00DA2718"/>
    <w:rsid w:val="00DA33C2"/>
    <w:rsid w:val="00DA40A4"/>
    <w:rsid w:val="00DA4299"/>
    <w:rsid w:val="00DA4326"/>
    <w:rsid w:val="00DA487C"/>
    <w:rsid w:val="00DA4ACF"/>
    <w:rsid w:val="00DA4F60"/>
    <w:rsid w:val="00DA523B"/>
    <w:rsid w:val="00DA5364"/>
    <w:rsid w:val="00DA5636"/>
    <w:rsid w:val="00DA60CC"/>
    <w:rsid w:val="00DA6EEC"/>
    <w:rsid w:val="00DA7020"/>
    <w:rsid w:val="00DA73EE"/>
    <w:rsid w:val="00DA7408"/>
    <w:rsid w:val="00DB0CA4"/>
    <w:rsid w:val="00DB0E52"/>
    <w:rsid w:val="00DB10A9"/>
    <w:rsid w:val="00DB165D"/>
    <w:rsid w:val="00DB1E8C"/>
    <w:rsid w:val="00DB1F42"/>
    <w:rsid w:val="00DB28F0"/>
    <w:rsid w:val="00DB30C7"/>
    <w:rsid w:val="00DB325D"/>
    <w:rsid w:val="00DB3B70"/>
    <w:rsid w:val="00DB4A2B"/>
    <w:rsid w:val="00DB4C85"/>
    <w:rsid w:val="00DB4F0B"/>
    <w:rsid w:val="00DB5352"/>
    <w:rsid w:val="00DB602E"/>
    <w:rsid w:val="00DB65D7"/>
    <w:rsid w:val="00DB6A4D"/>
    <w:rsid w:val="00DC0B2D"/>
    <w:rsid w:val="00DC1391"/>
    <w:rsid w:val="00DC19A7"/>
    <w:rsid w:val="00DC1BE3"/>
    <w:rsid w:val="00DC2356"/>
    <w:rsid w:val="00DC24AE"/>
    <w:rsid w:val="00DC30A9"/>
    <w:rsid w:val="00DC3649"/>
    <w:rsid w:val="00DC5A29"/>
    <w:rsid w:val="00DC70C0"/>
    <w:rsid w:val="00DC745D"/>
    <w:rsid w:val="00DC7C9A"/>
    <w:rsid w:val="00DD0546"/>
    <w:rsid w:val="00DD2D14"/>
    <w:rsid w:val="00DD3311"/>
    <w:rsid w:val="00DD35BC"/>
    <w:rsid w:val="00DD3FC9"/>
    <w:rsid w:val="00DD5871"/>
    <w:rsid w:val="00DD5994"/>
    <w:rsid w:val="00DD5D9C"/>
    <w:rsid w:val="00DD5FFC"/>
    <w:rsid w:val="00DD77CE"/>
    <w:rsid w:val="00DE0275"/>
    <w:rsid w:val="00DE0F25"/>
    <w:rsid w:val="00DE22AF"/>
    <w:rsid w:val="00DE27BD"/>
    <w:rsid w:val="00DE2B1A"/>
    <w:rsid w:val="00DE2CAA"/>
    <w:rsid w:val="00DE3342"/>
    <w:rsid w:val="00DE3F83"/>
    <w:rsid w:val="00DE4656"/>
    <w:rsid w:val="00DE58F7"/>
    <w:rsid w:val="00DE5B2B"/>
    <w:rsid w:val="00DE704F"/>
    <w:rsid w:val="00DE75DA"/>
    <w:rsid w:val="00DF08C1"/>
    <w:rsid w:val="00DF20DA"/>
    <w:rsid w:val="00DF2364"/>
    <w:rsid w:val="00DF2440"/>
    <w:rsid w:val="00DF2DC2"/>
    <w:rsid w:val="00DF2ECA"/>
    <w:rsid w:val="00DF2EFC"/>
    <w:rsid w:val="00DF304A"/>
    <w:rsid w:val="00DF3274"/>
    <w:rsid w:val="00DF3A1A"/>
    <w:rsid w:val="00DF52A3"/>
    <w:rsid w:val="00DF5774"/>
    <w:rsid w:val="00DF6DAB"/>
    <w:rsid w:val="00DF7FDC"/>
    <w:rsid w:val="00E003C6"/>
    <w:rsid w:val="00E00C1A"/>
    <w:rsid w:val="00E00D32"/>
    <w:rsid w:val="00E025BF"/>
    <w:rsid w:val="00E0351B"/>
    <w:rsid w:val="00E03AC9"/>
    <w:rsid w:val="00E04578"/>
    <w:rsid w:val="00E04C07"/>
    <w:rsid w:val="00E04CD0"/>
    <w:rsid w:val="00E04DFD"/>
    <w:rsid w:val="00E04F67"/>
    <w:rsid w:val="00E0593E"/>
    <w:rsid w:val="00E05EB8"/>
    <w:rsid w:val="00E06635"/>
    <w:rsid w:val="00E068EF"/>
    <w:rsid w:val="00E06E88"/>
    <w:rsid w:val="00E06F0E"/>
    <w:rsid w:val="00E07855"/>
    <w:rsid w:val="00E0796F"/>
    <w:rsid w:val="00E079B8"/>
    <w:rsid w:val="00E07AB9"/>
    <w:rsid w:val="00E1066C"/>
    <w:rsid w:val="00E10BF9"/>
    <w:rsid w:val="00E11A82"/>
    <w:rsid w:val="00E11ACD"/>
    <w:rsid w:val="00E121E7"/>
    <w:rsid w:val="00E12F4E"/>
    <w:rsid w:val="00E12F8F"/>
    <w:rsid w:val="00E1339F"/>
    <w:rsid w:val="00E15A96"/>
    <w:rsid w:val="00E16455"/>
    <w:rsid w:val="00E16506"/>
    <w:rsid w:val="00E16703"/>
    <w:rsid w:val="00E176A9"/>
    <w:rsid w:val="00E20784"/>
    <w:rsid w:val="00E20FFB"/>
    <w:rsid w:val="00E21575"/>
    <w:rsid w:val="00E217C1"/>
    <w:rsid w:val="00E21F73"/>
    <w:rsid w:val="00E230E7"/>
    <w:rsid w:val="00E2407E"/>
    <w:rsid w:val="00E24A86"/>
    <w:rsid w:val="00E24BC6"/>
    <w:rsid w:val="00E26C5F"/>
    <w:rsid w:val="00E27459"/>
    <w:rsid w:val="00E27618"/>
    <w:rsid w:val="00E30F29"/>
    <w:rsid w:val="00E317BF"/>
    <w:rsid w:val="00E32FD5"/>
    <w:rsid w:val="00E33740"/>
    <w:rsid w:val="00E34266"/>
    <w:rsid w:val="00E34B67"/>
    <w:rsid w:val="00E34BC7"/>
    <w:rsid w:val="00E3528D"/>
    <w:rsid w:val="00E40928"/>
    <w:rsid w:val="00E40E51"/>
    <w:rsid w:val="00E411BC"/>
    <w:rsid w:val="00E41932"/>
    <w:rsid w:val="00E419EA"/>
    <w:rsid w:val="00E42A81"/>
    <w:rsid w:val="00E42C8D"/>
    <w:rsid w:val="00E4532C"/>
    <w:rsid w:val="00E458D8"/>
    <w:rsid w:val="00E460BE"/>
    <w:rsid w:val="00E476DB"/>
    <w:rsid w:val="00E5234C"/>
    <w:rsid w:val="00E523A5"/>
    <w:rsid w:val="00E528F8"/>
    <w:rsid w:val="00E5438D"/>
    <w:rsid w:val="00E543F1"/>
    <w:rsid w:val="00E54A85"/>
    <w:rsid w:val="00E54BB7"/>
    <w:rsid w:val="00E55A44"/>
    <w:rsid w:val="00E55ABA"/>
    <w:rsid w:val="00E56993"/>
    <w:rsid w:val="00E576A8"/>
    <w:rsid w:val="00E577EF"/>
    <w:rsid w:val="00E60032"/>
    <w:rsid w:val="00E616BA"/>
    <w:rsid w:val="00E61AA6"/>
    <w:rsid w:val="00E61AC7"/>
    <w:rsid w:val="00E61D73"/>
    <w:rsid w:val="00E61F4E"/>
    <w:rsid w:val="00E62B58"/>
    <w:rsid w:val="00E62D91"/>
    <w:rsid w:val="00E63633"/>
    <w:rsid w:val="00E63C7E"/>
    <w:rsid w:val="00E64134"/>
    <w:rsid w:val="00E642EB"/>
    <w:rsid w:val="00E6513D"/>
    <w:rsid w:val="00E6517C"/>
    <w:rsid w:val="00E653D8"/>
    <w:rsid w:val="00E65A22"/>
    <w:rsid w:val="00E662D4"/>
    <w:rsid w:val="00E66D70"/>
    <w:rsid w:val="00E674FF"/>
    <w:rsid w:val="00E679E3"/>
    <w:rsid w:val="00E70B1B"/>
    <w:rsid w:val="00E7187E"/>
    <w:rsid w:val="00E723E8"/>
    <w:rsid w:val="00E726B0"/>
    <w:rsid w:val="00E730F2"/>
    <w:rsid w:val="00E738D3"/>
    <w:rsid w:val="00E73C4B"/>
    <w:rsid w:val="00E73D9A"/>
    <w:rsid w:val="00E7479F"/>
    <w:rsid w:val="00E755D1"/>
    <w:rsid w:val="00E7568D"/>
    <w:rsid w:val="00E759CF"/>
    <w:rsid w:val="00E76FAA"/>
    <w:rsid w:val="00E773D4"/>
    <w:rsid w:val="00E77718"/>
    <w:rsid w:val="00E77E46"/>
    <w:rsid w:val="00E80558"/>
    <w:rsid w:val="00E805D2"/>
    <w:rsid w:val="00E80971"/>
    <w:rsid w:val="00E81907"/>
    <w:rsid w:val="00E81F05"/>
    <w:rsid w:val="00E82282"/>
    <w:rsid w:val="00E824F8"/>
    <w:rsid w:val="00E82687"/>
    <w:rsid w:val="00E82FDA"/>
    <w:rsid w:val="00E83D03"/>
    <w:rsid w:val="00E844B0"/>
    <w:rsid w:val="00E84B35"/>
    <w:rsid w:val="00E85039"/>
    <w:rsid w:val="00E85880"/>
    <w:rsid w:val="00E86359"/>
    <w:rsid w:val="00E864AB"/>
    <w:rsid w:val="00E86571"/>
    <w:rsid w:val="00E86592"/>
    <w:rsid w:val="00E867B5"/>
    <w:rsid w:val="00E87A61"/>
    <w:rsid w:val="00E913BF"/>
    <w:rsid w:val="00E91D1D"/>
    <w:rsid w:val="00E92147"/>
    <w:rsid w:val="00E92A92"/>
    <w:rsid w:val="00E9375D"/>
    <w:rsid w:val="00E93A28"/>
    <w:rsid w:val="00E93A2C"/>
    <w:rsid w:val="00E94526"/>
    <w:rsid w:val="00E956BE"/>
    <w:rsid w:val="00E95C31"/>
    <w:rsid w:val="00E96299"/>
    <w:rsid w:val="00E9629F"/>
    <w:rsid w:val="00E973F6"/>
    <w:rsid w:val="00E97439"/>
    <w:rsid w:val="00EA0456"/>
    <w:rsid w:val="00EA067A"/>
    <w:rsid w:val="00EA0B10"/>
    <w:rsid w:val="00EA0C9E"/>
    <w:rsid w:val="00EA166E"/>
    <w:rsid w:val="00EA2165"/>
    <w:rsid w:val="00EA2C07"/>
    <w:rsid w:val="00EA64EB"/>
    <w:rsid w:val="00EA677C"/>
    <w:rsid w:val="00EB00B9"/>
    <w:rsid w:val="00EB10A1"/>
    <w:rsid w:val="00EB12D1"/>
    <w:rsid w:val="00EB1731"/>
    <w:rsid w:val="00EB263C"/>
    <w:rsid w:val="00EB2E8A"/>
    <w:rsid w:val="00EB341B"/>
    <w:rsid w:val="00EB53CD"/>
    <w:rsid w:val="00EB59C4"/>
    <w:rsid w:val="00EB5AFC"/>
    <w:rsid w:val="00EB62C8"/>
    <w:rsid w:val="00EB6361"/>
    <w:rsid w:val="00EB64D1"/>
    <w:rsid w:val="00EB779A"/>
    <w:rsid w:val="00EB7C68"/>
    <w:rsid w:val="00EC06E3"/>
    <w:rsid w:val="00EC0E25"/>
    <w:rsid w:val="00EC1158"/>
    <w:rsid w:val="00EC2314"/>
    <w:rsid w:val="00EC3117"/>
    <w:rsid w:val="00EC3656"/>
    <w:rsid w:val="00EC483F"/>
    <w:rsid w:val="00EC4B04"/>
    <w:rsid w:val="00EC63CA"/>
    <w:rsid w:val="00EC6678"/>
    <w:rsid w:val="00EC67C4"/>
    <w:rsid w:val="00EC69AD"/>
    <w:rsid w:val="00EC704D"/>
    <w:rsid w:val="00EC7564"/>
    <w:rsid w:val="00EC7DD0"/>
    <w:rsid w:val="00ED00DE"/>
    <w:rsid w:val="00ED07E4"/>
    <w:rsid w:val="00ED1F96"/>
    <w:rsid w:val="00ED2153"/>
    <w:rsid w:val="00ED3A92"/>
    <w:rsid w:val="00ED3D7B"/>
    <w:rsid w:val="00ED51E2"/>
    <w:rsid w:val="00ED5713"/>
    <w:rsid w:val="00ED6810"/>
    <w:rsid w:val="00ED7BC6"/>
    <w:rsid w:val="00ED7FD9"/>
    <w:rsid w:val="00EE1241"/>
    <w:rsid w:val="00EE1450"/>
    <w:rsid w:val="00EE17F5"/>
    <w:rsid w:val="00EE395E"/>
    <w:rsid w:val="00EE3DB2"/>
    <w:rsid w:val="00EE4CC0"/>
    <w:rsid w:val="00EE52BC"/>
    <w:rsid w:val="00EE68D1"/>
    <w:rsid w:val="00EF0133"/>
    <w:rsid w:val="00EF09A1"/>
    <w:rsid w:val="00EF0ADD"/>
    <w:rsid w:val="00EF0B92"/>
    <w:rsid w:val="00EF0D3E"/>
    <w:rsid w:val="00EF3607"/>
    <w:rsid w:val="00EF41ED"/>
    <w:rsid w:val="00EF4C34"/>
    <w:rsid w:val="00EF553E"/>
    <w:rsid w:val="00EF7FF7"/>
    <w:rsid w:val="00F00223"/>
    <w:rsid w:val="00F00471"/>
    <w:rsid w:val="00F00F95"/>
    <w:rsid w:val="00F0130E"/>
    <w:rsid w:val="00F020F4"/>
    <w:rsid w:val="00F02E3E"/>
    <w:rsid w:val="00F03392"/>
    <w:rsid w:val="00F03A11"/>
    <w:rsid w:val="00F03E11"/>
    <w:rsid w:val="00F0402B"/>
    <w:rsid w:val="00F04E69"/>
    <w:rsid w:val="00F05A48"/>
    <w:rsid w:val="00F05F7B"/>
    <w:rsid w:val="00F06E62"/>
    <w:rsid w:val="00F07250"/>
    <w:rsid w:val="00F075C3"/>
    <w:rsid w:val="00F07D1D"/>
    <w:rsid w:val="00F101B4"/>
    <w:rsid w:val="00F114D1"/>
    <w:rsid w:val="00F11584"/>
    <w:rsid w:val="00F118F9"/>
    <w:rsid w:val="00F119B9"/>
    <w:rsid w:val="00F12778"/>
    <w:rsid w:val="00F12877"/>
    <w:rsid w:val="00F13AC6"/>
    <w:rsid w:val="00F14C4E"/>
    <w:rsid w:val="00F155A2"/>
    <w:rsid w:val="00F15761"/>
    <w:rsid w:val="00F15891"/>
    <w:rsid w:val="00F162C2"/>
    <w:rsid w:val="00F163A8"/>
    <w:rsid w:val="00F17BF7"/>
    <w:rsid w:val="00F17CE9"/>
    <w:rsid w:val="00F20AD8"/>
    <w:rsid w:val="00F21F6A"/>
    <w:rsid w:val="00F222C6"/>
    <w:rsid w:val="00F23475"/>
    <w:rsid w:val="00F238C0"/>
    <w:rsid w:val="00F23DDF"/>
    <w:rsid w:val="00F23EA3"/>
    <w:rsid w:val="00F2415C"/>
    <w:rsid w:val="00F246B6"/>
    <w:rsid w:val="00F24E77"/>
    <w:rsid w:val="00F26401"/>
    <w:rsid w:val="00F30DFA"/>
    <w:rsid w:val="00F33CF8"/>
    <w:rsid w:val="00F33F45"/>
    <w:rsid w:val="00F3410F"/>
    <w:rsid w:val="00F343AC"/>
    <w:rsid w:val="00F347CB"/>
    <w:rsid w:val="00F34FEF"/>
    <w:rsid w:val="00F35090"/>
    <w:rsid w:val="00F371F8"/>
    <w:rsid w:val="00F37C13"/>
    <w:rsid w:val="00F40BF7"/>
    <w:rsid w:val="00F40D8E"/>
    <w:rsid w:val="00F40EF8"/>
    <w:rsid w:val="00F40F04"/>
    <w:rsid w:val="00F414B6"/>
    <w:rsid w:val="00F4159F"/>
    <w:rsid w:val="00F415BC"/>
    <w:rsid w:val="00F41A2F"/>
    <w:rsid w:val="00F42B0A"/>
    <w:rsid w:val="00F42F75"/>
    <w:rsid w:val="00F445B7"/>
    <w:rsid w:val="00F4471C"/>
    <w:rsid w:val="00F44969"/>
    <w:rsid w:val="00F449BF"/>
    <w:rsid w:val="00F44E0E"/>
    <w:rsid w:val="00F45C4C"/>
    <w:rsid w:val="00F4606B"/>
    <w:rsid w:val="00F4656C"/>
    <w:rsid w:val="00F471AC"/>
    <w:rsid w:val="00F47F35"/>
    <w:rsid w:val="00F50FA6"/>
    <w:rsid w:val="00F537FC"/>
    <w:rsid w:val="00F547C2"/>
    <w:rsid w:val="00F548FA"/>
    <w:rsid w:val="00F54B8C"/>
    <w:rsid w:val="00F54F38"/>
    <w:rsid w:val="00F5633E"/>
    <w:rsid w:val="00F57F70"/>
    <w:rsid w:val="00F60137"/>
    <w:rsid w:val="00F60154"/>
    <w:rsid w:val="00F6024C"/>
    <w:rsid w:val="00F629DB"/>
    <w:rsid w:val="00F62EAC"/>
    <w:rsid w:val="00F6325C"/>
    <w:rsid w:val="00F63308"/>
    <w:rsid w:val="00F63F1D"/>
    <w:rsid w:val="00F6477E"/>
    <w:rsid w:val="00F64872"/>
    <w:rsid w:val="00F64D2B"/>
    <w:rsid w:val="00F64FA6"/>
    <w:rsid w:val="00F65A85"/>
    <w:rsid w:val="00F6700B"/>
    <w:rsid w:val="00F67397"/>
    <w:rsid w:val="00F7050E"/>
    <w:rsid w:val="00F72760"/>
    <w:rsid w:val="00F733D3"/>
    <w:rsid w:val="00F73FAA"/>
    <w:rsid w:val="00F74785"/>
    <w:rsid w:val="00F74E14"/>
    <w:rsid w:val="00F75291"/>
    <w:rsid w:val="00F76452"/>
    <w:rsid w:val="00F766FF"/>
    <w:rsid w:val="00F80E6B"/>
    <w:rsid w:val="00F814D6"/>
    <w:rsid w:val="00F81F44"/>
    <w:rsid w:val="00F823DB"/>
    <w:rsid w:val="00F83A4A"/>
    <w:rsid w:val="00F841AE"/>
    <w:rsid w:val="00F846A8"/>
    <w:rsid w:val="00F84DC6"/>
    <w:rsid w:val="00F85178"/>
    <w:rsid w:val="00F85D6E"/>
    <w:rsid w:val="00F8653D"/>
    <w:rsid w:val="00F86B7D"/>
    <w:rsid w:val="00F86CCB"/>
    <w:rsid w:val="00F90390"/>
    <w:rsid w:val="00F9094E"/>
    <w:rsid w:val="00F91351"/>
    <w:rsid w:val="00F915CC"/>
    <w:rsid w:val="00F916E5"/>
    <w:rsid w:val="00F9179E"/>
    <w:rsid w:val="00F92E8F"/>
    <w:rsid w:val="00F93A89"/>
    <w:rsid w:val="00F94194"/>
    <w:rsid w:val="00F941CD"/>
    <w:rsid w:val="00F955E1"/>
    <w:rsid w:val="00F969B9"/>
    <w:rsid w:val="00F97121"/>
    <w:rsid w:val="00F97B93"/>
    <w:rsid w:val="00FA007C"/>
    <w:rsid w:val="00FA039B"/>
    <w:rsid w:val="00FA0502"/>
    <w:rsid w:val="00FA0C31"/>
    <w:rsid w:val="00FA182A"/>
    <w:rsid w:val="00FA1DC2"/>
    <w:rsid w:val="00FA2013"/>
    <w:rsid w:val="00FA3247"/>
    <w:rsid w:val="00FA32F0"/>
    <w:rsid w:val="00FA3E07"/>
    <w:rsid w:val="00FA48E7"/>
    <w:rsid w:val="00FA4E1B"/>
    <w:rsid w:val="00FA5012"/>
    <w:rsid w:val="00FA5208"/>
    <w:rsid w:val="00FA520F"/>
    <w:rsid w:val="00FA54F3"/>
    <w:rsid w:val="00FA5B63"/>
    <w:rsid w:val="00FA6139"/>
    <w:rsid w:val="00FA6670"/>
    <w:rsid w:val="00FA7CAF"/>
    <w:rsid w:val="00FA7E9D"/>
    <w:rsid w:val="00FB001E"/>
    <w:rsid w:val="00FB021E"/>
    <w:rsid w:val="00FB0D76"/>
    <w:rsid w:val="00FB15A0"/>
    <w:rsid w:val="00FB18D7"/>
    <w:rsid w:val="00FB1D88"/>
    <w:rsid w:val="00FB3448"/>
    <w:rsid w:val="00FB3526"/>
    <w:rsid w:val="00FB3778"/>
    <w:rsid w:val="00FB38AE"/>
    <w:rsid w:val="00FB39E8"/>
    <w:rsid w:val="00FB4705"/>
    <w:rsid w:val="00FB6D40"/>
    <w:rsid w:val="00FB74F0"/>
    <w:rsid w:val="00FB7CD0"/>
    <w:rsid w:val="00FC0056"/>
    <w:rsid w:val="00FC074D"/>
    <w:rsid w:val="00FC2D75"/>
    <w:rsid w:val="00FC2FB2"/>
    <w:rsid w:val="00FC35BA"/>
    <w:rsid w:val="00FC391F"/>
    <w:rsid w:val="00FC3954"/>
    <w:rsid w:val="00FC5A00"/>
    <w:rsid w:val="00FC624F"/>
    <w:rsid w:val="00FC6510"/>
    <w:rsid w:val="00FC687B"/>
    <w:rsid w:val="00FC7223"/>
    <w:rsid w:val="00FC7754"/>
    <w:rsid w:val="00FD033E"/>
    <w:rsid w:val="00FD1698"/>
    <w:rsid w:val="00FD2403"/>
    <w:rsid w:val="00FD3574"/>
    <w:rsid w:val="00FD3B51"/>
    <w:rsid w:val="00FD3C41"/>
    <w:rsid w:val="00FD3FE9"/>
    <w:rsid w:val="00FD4A2A"/>
    <w:rsid w:val="00FD6ED3"/>
    <w:rsid w:val="00FD6F4F"/>
    <w:rsid w:val="00FE18B7"/>
    <w:rsid w:val="00FE3C83"/>
    <w:rsid w:val="00FE4947"/>
    <w:rsid w:val="00FE5E55"/>
    <w:rsid w:val="00FE6971"/>
    <w:rsid w:val="00FE6B8C"/>
    <w:rsid w:val="00FF1848"/>
    <w:rsid w:val="00FF2433"/>
    <w:rsid w:val="00FF2813"/>
    <w:rsid w:val="00FF2AB8"/>
    <w:rsid w:val="00FF45A3"/>
    <w:rsid w:val="00FF49F0"/>
    <w:rsid w:val="00FF4AA6"/>
    <w:rsid w:val="00FF576F"/>
    <w:rsid w:val="00FF59DD"/>
    <w:rsid w:val="00FF6429"/>
    <w:rsid w:val="00FF7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8305"/>
    <o:shapelayout v:ext="edit">
      <o:idmap v:ext="edit" data="1"/>
    </o:shapelayout>
  </w:shapeDefaults>
  <w:decimalSymbol w:val="."/>
  <w:listSeparator w:val=","/>
  <w14:docId w14:val="7F1E39AD"/>
  <w15:docId w15:val="{ECEDC763-BC84-4C6F-A73F-6C06E7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11"/>
    <w:pPr>
      <w:bidi/>
      <w:spacing w:after="200" w:line="276" w:lineRule="auto"/>
    </w:pPr>
    <w:rPr>
      <w:rFonts w:cs="Times New Roman"/>
      <w:bCs/>
      <w:sz w:val="22"/>
      <w:szCs w:val="24"/>
      <w:lang w:bidi="he-IL"/>
    </w:rPr>
  </w:style>
  <w:style w:type="paragraph" w:styleId="Heading1">
    <w:name w:val="heading 1"/>
    <w:basedOn w:val="Normal"/>
    <w:next w:val="Normal"/>
    <w:link w:val="Heading1Char"/>
    <w:autoRedefine/>
    <w:uiPriority w:val="9"/>
    <w:qFormat/>
    <w:rsid w:val="00A832EA"/>
    <w:pPr>
      <w:keepNext/>
      <w:keepLines/>
      <w:numPr>
        <w:numId w:val="12"/>
      </w:numPr>
      <w:bidi w:val="0"/>
      <w:spacing w:after="0" w:line="360" w:lineRule="auto"/>
      <w:ind w:left="0" w:right="-266" w:hanging="9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autoRedefine/>
    <w:uiPriority w:val="9"/>
    <w:unhideWhenUsed/>
    <w:qFormat/>
    <w:rsid w:val="0035330C"/>
    <w:pPr>
      <w:keepNext/>
      <w:keepLines/>
      <w:numPr>
        <w:ilvl w:val="1"/>
        <w:numId w:val="12"/>
      </w:numPr>
      <w:bidi w:val="0"/>
      <w:spacing w:after="0" w:line="360" w:lineRule="auto"/>
      <w:ind w:left="630" w:hanging="630"/>
      <w:outlineLvl w:val="1"/>
    </w:pPr>
    <w:rPr>
      <w:rFonts w:asciiTheme="majorHAnsi" w:eastAsiaTheme="majorEastAsia" w:hAnsiTheme="majorHAnsi" w:cstheme="majorBidi"/>
      <w:b/>
      <w:bCs w:val="0"/>
      <w:sz w:val="26"/>
      <w:szCs w:val="28"/>
    </w:rPr>
  </w:style>
  <w:style w:type="paragraph" w:styleId="Heading3">
    <w:name w:val="heading 3"/>
    <w:basedOn w:val="Normal"/>
    <w:next w:val="Normal"/>
    <w:link w:val="Heading3Char"/>
    <w:autoRedefine/>
    <w:uiPriority w:val="9"/>
    <w:unhideWhenUsed/>
    <w:qFormat/>
    <w:rsid w:val="0035330C"/>
    <w:pPr>
      <w:keepNext/>
      <w:keepLines/>
      <w:numPr>
        <w:ilvl w:val="2"/>
        <w:numId w:val="12"/>
      </w:numPr>
      <w:bidi w:val="0"/>
      <w:spacing w:after="0" w:line="360" w:lineRule="auto"/>
      <w:ind w:left="720"/>
      <w:outlineLvl w:val="2"/>
    </w:pPr>
    <w:rPr>
      <w:rFonts w:asciiTheme="majorHAnsi" w:eastAsia="Times New Roman" w:hAnsiTheme="majorHAnsi" w:cstheme="majorBidi"/>
      <w:bCs w:val="0"/>
      <w:color w:val="243F60" w:themeColor="accent1" w:themeShade="7F"/>
      <w:sz w:val="24"/>
      <w:lang w:bidi="ar-SA"/>
    </w:rPr>
  </w:style>
  <w:style w:type="paragraph" w:styleId="Heading4">
    <w:name w:val="heading 4"/>
    <w:basedOn w:val="Normal"/>
    <w:next w:val="Normal"/>
    <w:link w:val="Heading4Char"/>
    <w:uiPriority w:val="9"/>
    <w:unhideWhenUsed/>
    <w:qFormat/>
    <w:rsid w:val="00FA667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667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667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667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7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7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C5"/>
    <w:pPr>
      <w:ind w:left="720"/>
      <w:contextualSpacing/>
    </w:pPr>
  </w:style>
  <w:style w:type="paragraph" w:styleId="Header">
    <w:name w:val="header"/>
    <w:basedOn w:val="Normal"/>
    <w:link w:val="HeaderChar"/>
    <w:uiPriority w:val="99"/>
    <w:unhideWhenUsed/>
    <w:rsid w:val="00FB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E8"/>
    <w:rPr>
      <w:sz w:val="22"/>
      <w:szCs w:val="22"/>
      <w:lang w:bidi="he-IL"/>
    </w:rPr>
  </w:style>
  <w:style w:type="paragraph" w:styleId="Footer">
    <w:name w:val="footer"/>
    <w:basedOn w:val="Normal"/>
    <w:link w:val="FooterChar"/>
    <w:uiPriority w:val="99"/>
    <w:unhideWhenUsed/>
    <w:rsid w:val="00FB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E8"/>
    <w:rPr>
      <w:sz w:val="22"/>
      <w:szCs w:val="22"/>
      <w:lang w:bidi="he-IL"/>
    </w:rPr>
  </w:style>
  <w:style w:type="paragraph" w:customStyle="1" w:styleId="1">
    <w:name w:val="רגיל1"/>
    <w:rsid w:val="003E708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B6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D7"/>
    <w:rPr>
      <w:rFonts w:ascii="Tahoma" w:hAnsi="Tahoma" w:cs="Tahoma"/>
      <w:sz w:val="16"/>
      <w:szCs w:val="16"/>
      <w:lang w:bidi="he-IL"/>
    </w:rPr>
  </w:style>
  <w:style w:type="character" w:styleId="Hyperlink">
    <w:name w:val="Hyperlink"/>
    <w:basedOn w:val="DefaultParagraphFont"/>
    <w:uiPriority w:val="99"/>
    <w:unhideWhenUsed/>
    <w:rsid w:val="00853533"/>
    <w:rPr>
      <w:color w:val="0000FF"/>
      <w:u w:val="single"/>
    </w:rPr>
  </w:style>
  <w:style w:type="character" w:styleId="EndnoteReference">
    <w:name w:val="endnote reference"/>
    <w:uiPriority w:val="99"/>
    <w:unhideWhenUsed/>
    <w:rsid w:val="00635165"/>
    <w:rPr>
      <w:rFonts w:ascii="Times New Roman" w:hAnsi="Times New Roman" w:cs="Times New Roman"/>
      <w:sz w:val="24"/>
      <w:vertAlign w:val="superscript"/>
    </w:rPr>
  </w:style>
  <w:style w:type="paragraph" w:customStyle="1" w:styleId="Normal1">
    <w:name w:val="Normal1"/>
    <w:rsid w:val="000C0CD8"/>
    <w:pPr>
      <w:spacing w:after="200" w:line="276" w:lineRule="auto"/>
    </w:pPr>
    <w:rPr>
      <w:rFonts w:ascii="Cambria" w:eastAsia="Cambria" w:hAnsi="Cambria" w:cs="Cambria"/>
      <w:color w:val="000000"/>
      <w:sz w:val="22"/>
      <w:szCs w:val="22"/>
    </w:rPr>
  </w:style>
  <w:style w:type="paragraph" w:customStyle="1" w:styleId="Default">
    <w:name w:val="Default"/>
    <w:rsid w:val="0034681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832EA"/>
    <w:rPr>
      <w:rFonts w:asciiTheme="majorHAnsi" w:eastAsiaTheme="majorEastAsia" w:hAnsiTheme="majorHAnsi" w:cstheme="majorBidi"/>
      <w:b/>
      <w:bCs/>
      <w:sz w:val="28"/>
      <w:szCs w:val="28"/>
      <w:lang w:bidi="he-IL"/>
    </w:rPr>
  </w:style>
  <w:style w:type="paragraph" w:styleId="TOCHeading">
    <w:name w:val="TOC Heading"/>
    <w:basedOn w:val="Heading1"/>
    <w:next w:val="Normal"/>
    <w:uiPriority w:val="39"/>
    <w:unhideWhenUsed/>
    <w:qFormat/>
    <w:rsid w:val="00BE73AD"/>
    <w:pPr>
      <w:numPr>
        <w:numId w:val="0"/>
      </w:numPr>
      <w:outlineLvl w:val="9"/>
    </w:pPr>
    <w:rPr>
      <w:lang w:bidi="ar-SA"/>
    </w:rPr>
  </w:style>
  <w:style w:type="character" w:customStyle="1" w:styleId="Heading2Char">
    <w:name w:val="Heading 2 Char"/>
    <w:basedOn w:val="DefaultParagraphFont"/>
    <w:link w:val="Heading2"/>
    <w:uiPriority w:val="9"/>
    <w:rsid w:val="0035330C"/>
    <w:rPr>
      <w:rFonts w:asciiTheme="majorHAnsi" w:eastAsiaTheme="majorEastAsia" w:hAnsiTheme="majorHAnsi" w:cstheme="majorBidi"/>
      <w:b/>
      <w:sz w:val="26"/>
      <w:szCs w:val="28"/>
      <w:lang w:bidi="he-IL"/>
    </w:rPr>
  </w:style>
  <w:style w:type="paragraph" w:styleId="TOC1">
    <w:name w:val="toc 1"/>
    <w:basedOn w:val="Normal"/>
    <w:next w:val="Normal"/>
    <w:autoRedefine/>
    <w:uiPriority w:val="39"/>
    <w:unhideWhenUsed/>
    <w:rsid w:val="00345378"/>
    <w:pPr>
      <w:spacing w:before="120" w:after="120"/>
    </w:pPr>
    <w:rPr>
      <w:rFonts w:asciiTheme="minorHAnsi" w:hAnsiTheme="minorHAnsi" w:cstheme="minorHAnsi"/>
      <w:b/>
      <w:caps/>
      <w:sz w:val="20"/>
      <w:szCs w:val="20"/>
    </w:rPr>
  </w:style>
  <w:style w:type="paragraph" w:styleId="TOC2">
    <w:name w:val="toc 2"/>
    <w:basedOn w:val="Normal"/>
    <w:next w:val="Normal"/>
    <w:autoRedefine/>
    <w:uiPriority w:val="39"/>
    <w:unhideWhenUsed/>
    <w:rsid w:val="00544FF1"/>
    <w:pPr>
      <w:spacing w:after="0"/>
      <w:ind w:left="220"/>
    </w:pPr>
    <w:rPr>
      <w:rFonts w:asciiTheme="minorHAnsi" w:hAnsiTheme="minorHAnsi" w:cstheme="minorHAnsi"/>
      <w:bCs w:val="0"/>
      <w:smallCaps/>
      <w:sz w:val="20"/>
      <w:szCs w:val="20"/>
    </w:rPr>
  </w:style>
  <w:style w:type="paragraph" w:customStyle="1" w:styleId="Body">
    <w:name w:val="Body"/>
    <w:rsid w:val="00AE130E"/>
    <w:pPr>
      <w:pBdr>
        <w:top w:val="nil"/>
        <w:left w:val="nil"/>
        <w:bottom w:val="nil"/>
        <w:right w:val="nil"/>
        <w:between w:val="nil"/>
        <w:bar w:val="nil"/>
      </w:pBdr>
      <w:shd w:val="clear" w:color="auto" w:fill="FFFFFF"/>
      <w:spacing w:line="276" w:lineRule="auto"/>
    </w:pPr>
    <w:rPr>
      <w:rFonts w:ascii="Arial" w:eastAsia="Arial Unicode MS" w:hAnsi="Arial" w:cs="Arial Unicode MS"/>
      <w:color w:val="000000"/>
      <w:sz w:val="22"/>
      <w:szCs w:val="22"/>
      <w:u w:color="000000"/>
      <w:bdr w:val="nil"/>
      <w:lang w:bidi="he-IL"/>
    </w:rPr>
  </w:style>
  <w:style w:type="numbering" w:customStyle="1" w:styleId="ImportedStyle3">
    <w:name w:val="Imported Style 3"/>
    <w:rsid w:val="00AE130E"/>
    <w:pPr>
      <w:numPr>
        <w:numId w:val="2"/>
      </w:numPr>
    </w:pPr>
  </w:style>
  <w:style w:type="paragraph" w:styleId="DocumentMap">
    <w:name w:val="Document Map"/>
    <w:basedOn w:val="Normal"/>
    <w:link w:val="DocumentMapChar"/>
    <w:uiPriority w:val="99"/>
    <w:semiHidden/>
    <w:unhideWhenUsed/>
    <w:rsid w:val="00F40B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40BF7"/>
    <w:rPr>
      <w:rFonts w:ascii="Tahoma" w:hAnsi="Tahoma" w:cs="Tahoma"/>
      <w:sz w:val="16"/>
      <w:szCs w:val="16"/>
      <w:lang w:bidi="he-IL"/>
    </w:rPr>
  </w:style>
  <w:style w:type="character" w:styleId="CommentReference">
    <w:name w:val="annotation reference"/>
    <w:basedOn w:val="DefaultParagraphFont"/>
    <w:uiPriority w:val="99"/>
    <w:semiHidden/>
    <w:unhideWhenUsed/>
    <w:rsid w:val="00200CA2"/>
    <w:rPr>
      <w:sz w:val="16"/>
      <w:szCs w:val="16"/>
    </w:rPr>
  </w:style>
  <w:style w:type="paragraph" w:styleId="CommentText">
    <w:name w:val="annotation text"/>
    <w:basedOn w:val="Normal"/>
    <w:link w:val="CommentTextChar"/>
    <w:uiPriority w:val="99"/>
    <w:semiHidden/>
    <w:unhideWhenUsed/>
    <w:rsid w:val="00200CA2"/>
    <w:pPr>
      <w:spacing w:line="240" w:lineRule="auto"/>
    </w:pPr>
    <w:rPr>
      <w:sz w:val="20"/>
      <w:szCs w:val="20"/>
    </w:rPr>
  </w:style>
  <w:style w:type="character" w:customStyle="1" w:styleId="CommentTextChar">
    <w:name w:val="Comment Text Char"/>
    <w:basedOn w:val="DefaultParagraphFont"/>
    <w:link w:val="CommentText"/>
    <w:uiPriority w:val="99"/>
    <w:semiHidden/>
    <w:rsid w:val="00200CA2"/>
    <w:rPr>
      <w:lang w:bidi="he-IL"/>
    </w:rPr>
  </w:style>
  <w:style w:type="paragraph" w:styleId="CommentSubject">
    <w:name w:val="annotation subject"/>
    <w:basedOn w:val="CommentText"/>
    <w:next w:val="CommentText"/>
    <w:link w:val="CommentSubjectChar"/>
    <w:uiPriority w:val="99"/>
    <w:semiHidden/>
    <w:unhideWhenUsed/>
    <w:rsid w:val="00200CA2"/>
    <w:rPr>
      <w:b/>
      <w:bCs w:val="0"/>
    </w:rPr>
  </w:style>
  <w:style w:type="character" w:customStyle="1" w:styleId="CommentSubjectChar">
    <w:name w:val="Comment Subject Char"/>
    <w:basedOn w:val="CommentTextChar"/>
    <w:link w:val="CommentSubject"/>
    <w:uiPriority w:val="99"/>
    <w:semiHidden/>
    <w:rsid w:val="00200CA2"/>
    <w:rPr>
      <w:b/>
      <w:bCs/>
      <w:lang w:bidi="he-IL"/>
    </w:rPr>
  </w:style>
  <w:style w:type="paragraph" w:styleId="Revision">
    <w:name w:val="Revision"/>
    <w:hidden/>
    <w:uiPriority w:val="99"/>
    <w:semiHidden/>
    <w:rsid w:val="002338A9"/>
    <w:rPr>
      <w:sz w:val="22"/>
      <w:szCs w:val="22"/>
      <w:lang w:bidi="he-IL"/>
    </w:rPr>
  </w:style>
  <w:style w:type="table" w:styleId="TableGrid">
    <w:name w:val="Table Grid"/>
    <w:basedOn w:val="TableNormal"/>
    <w:uiPriority w:val="59"/>
    <w:rsid w:val="0073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4E15AA"/>
    <w:pPr>
      <w:widowControl w:val="0"/>
      <w:autoSpaceDE w:val="0"/>
      <w:autoSpaceDN w:val="0"/>
      <w:adjustRightInd w:val="0"/>
    </w:pPr>
    <w:rPr>
      <w:rFonts w:ascii="Arial" w:hAnsi="Arial"/>
      <w:sz w:val="24"/>
      <w:szCs w:val="24"/>
    </w:rPr>
  </w:style>
  <w:style w:type="character" w:customStyle="1" w:styleId="Heading3Char">
    <w:name w:val="Heading 3 Char"/>
    <w:basedOn w:val="DefaultParagraphFont"/>
    <w:link w:val="Heading3"/>
    <w:uiPriority w:val="9"/>
    <w:rsid w:val="0035330C"/>
    <w:rPr>
      <w:rFonts w:asciiTheme="majorHAnsi" w:eastAsia="Times New Roman"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A6670"/>
    <w:rPr>
      <w:rFonts w:asciiTheme="majorHAnsi" w:eastAsiaTheme="majorEastAsia" w:hAnsiTheme="majorHAnsi" w:cstheme="majorBidi"/>
      <w:bCs/>
      <w:i/>
      <w:iCs/>
      <w:color w:val="365F91" w:themeColor="accent1" w:themeShade="BF"/>
      <w:sz w:val="22"/>
      <w:szCs w:val="24"/>
      <w:lang w:bidi="he-IL"/>
    </w:rPr>
  </w:style>
  <w:style w:type="character" w:customStyle="1" w:styleId="Heading5Char">
    <w:name w:val="Heading 5 Char"/>
    <w:basedOn w:val="DefaultParagraphFont"/>
    <w:link w:val="Heading5"/>
    <w:uiPriority w:val="9"/>
    <w:semiHidden/>
    <w:rsid w:val="00FA6670"/>
    <w:rPr>
      <w:rFonts w:asciiTheme="majorHAnsi" w:eastAsiaTheme="majorEastAsia" w:hAnsiTheme="majorHAnsi" w:cstheme="majorBidi"/>
      <w:bCs/>
      <w:color w:val="365F91" w:themeColor="accent1" w:themeShade="BF"/>
      <w:sz w:val="22"/>
      <w:szCs w:val="24"/>
      <w:lang w:bidi="he-IL"/>
    </w:rPr>
  </w:style>
  <w:style w:type="character" w:customStyle="1" w:styleId="Heading6Char">
    <w:name w:val="Heading 6 Char"/>
    <w:basedOn w:val="DefaultParagraphFont"/>
    <w:link w:val="Heading6"/>
    <w:uiPriority w:val="9"/>
    <w:semiHidden/>
    <w:rsid w:val="00FA6670"/>
    <w:rPr>
      <w:rFonts w:asciiTheme="majorHAnsi" w:eastAsiaTheme="majorEastAsia" w:hAnsiTheme="majorHAnsi" w:cstheme="majorBidi"/>
      <w:bCs/>
      <w:color w:val="243F60" w:themeColor="accent1" w:themeShade="7F"/>
      <w:sz w:val="22"/>
      <w:szCs w:val="24"/>
      <w:lang w:bidi="he-IL"/>
    </w:rPr>
  </w:style>
  <w:style w:type="character" w:customStyle="1" w:styleId="Heading7Char">
    <w:name w:val="Heading 7 Char"/>
    <w:basedOn w:val="DefaultParagraphFont"/>
    <w:link w:val="Heading7"/>
    <w:uiPriority w:val="9"/>
    <w:semiHidden/>
    <w:rsid w:val="00FA6670"/>
    <w:rPr>
      <w:rFonts w:asciiTheme="majorHAnsi" w:eastAsiaTheme="majorEastAsia" w:hAnsiTheme="majorHAnsi" w:cstheme="majorBidi"/>
      <w:bCs/>
      <w:i/>
      <w:iCs/>
      <w:color w:val="243F60" w:themeColor="accent1" w:themeShade="7F"/>
      <w:sz w:val="22"/>
      <w:szCs w:val="24"/>
      <w:lang w:bidi="he-IL"/>
    </w:rPr>
  </w:style>
  <w:style w:type="character" w:customStyle="1" w:styleId="Heading8Char">
    <w:name w:val="Heading 8 Char"/>
    <w:basedOn w:val="DefaultParagraphFont"/>
    <w:link w:val="Heading8"/>
    <w:uiPriority w:val="9"/>
    <w:semiHidden/>
    <w:rsid w:val="00FA6670"/>
    <w:rPr>
      <w:rFonts w:asciiTheme="majorHAnsi" w:eastAsiaTheme="majorEastAsia" w:hAnsiTheme="majorHAnsi" w:cstheme="majorBidi"/>
      <w:bCs/>
      <w:color w:val="272727" w:themeColor="text1" w:themeTint="D8"/>
      <w:sz w:val="21"/>
      <w:szCs w:val="21"/>
      <w:lang w:bidi="he-IL"/>
    </w:rPr>
  </w:style>
  <w:style w:type="character" w:customStyle="1" w:styleId="Heading9Char">
    <w:name w:val="Heading 9 Char"/>
    <w:basedOn w:val="DefaultParagraphFont"/>
    <w:link w:val="Heading9"/>
    <w:uiPriority w:val="9"/>
    <w:semiHidden/>
    <w:rsid w:val="00FA6670"/>
    <w:rPr>
      <w:rFonts w:asciiTheme="majorHAnsi" w:eastAsiaTheme="majorEastAsia" w:hAnsiTheme="majorHAnsi" w:cstheme="majorBidi"/>
      <w:bCs/>
      <w:i/>
      <w:iCs/>
      <w:color w:val="272727" w:themeColor="text1" w:themeTint="D8"/>
      <w:sz w:val="21"/>
      <w:szCs w:val="21"/>
      <w:lang w:bidi="he-IL"/>
    </w:rPr>
  </w:style>
  <w:style w:type="character" w:styleId="PlaceholderText">
    <w:name w:val="Placeholder Text"/>
    <w:basedOn w:val="DefaultParagraphFont"/>
    <w:uiPriority w:val="99"/>
    <w:semiHidden/>
    <w:rsid w:val="009A4059"/>
    <w:rPr>
      <w:color w:val="808080"/>
    </w:rPr>
  </w:style>
  <w:style w:type="table" w:styleId="PlainTable4">
    <w:name w:val="Plain Table 4"/>
    <w:basedOn w:val="TableNormal"/>
    <w:uiPriority w:val="44"/>
    <w:rsid w:val="004B63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B6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Accent5">
    <w:name w:val="List Table 6 Colorful Accent 5"/>
    <w:basedOn w:val="TableNormal"/>
    <w:uiPriority w:val="51"/>
    <w:rsid w:val="004B639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BB4E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11">
    <w:name w:val="Heading 11"/>
    <w:basedOn w:val="Normal"/>
    <w:next w:val="Normal"/>
    <w:autoRedefine/>
    <w:uiPriority w:val="9"/>
    <w:rsid w:val="00AA4DDD"/>
    <w:pPr>
      <w:keepNext/>
      <w:keepLines/>
      <w:bidi w:val="0"/>
      <w:spacing w:before="480" w:after="0"/>
      <w:ind w:left="432" w:hanging="432"/>
      <w:jc w:val="both"/>
      <w:outlineLvl w:val="0"/>
    </w:pPr>
    <w:rPr>
      <w:rFonts w:ascii="Times New Roman" w:eastAsia="Times New Roman" w:hAnsi="Times New Roman"/>
      <w:b/>
      <w:sz w:val="24"/>
    </w:rPr>
  </w:style>
  <w:style w:type="paragraph" w:customStyle="1" w:styleId="Heading21">
    <w:name w:val="Heading 21"/>
    <w:basedOn w:val="Normal"/>
    <w:next w:val="Normal"/>
    <w:autoRedefine/>
    <w:uiPriority w:val="9"/>
    <w:unhideWhenUsed/>
    <w:qFormat/>
    <w:rsid w:val="00702B11"/>
    <w:pPr>
      <w:keepNext/>
      <w:keepLines/>
      <w:spacing w:before="200" w:after="0"/>
      <w:ind w:left="1440" w:hanging="360"/>
      <w:jc w:val="right"/>
      <w:outlineLvl w:val="1"/>
    </w:pPr>
    <w:rPr>
      <w:rFonts w:ascii="Cambria" w:eastAsia="Times New Roman" w:hAnsi="Cambria"/>
      <w:b/>
      <w:bCs w:val="0"/>
      <w:sz w:val="26"/>
    </w:rPr>
  </w:style>
  <w:style w:type="paragraph" w:customStyle="1" w:styleId="Heading31">
    <w:name w:val="Heading 31"/>
    <w:basedOn w:val="Normal"/>
    <w:next w:val="Normal"/>
    <w:autoRedefine/>
    <w:uiPriority w:val="9"/>
    <w:unhideWhenUsed/>
    <w:qFormat/>
    <w:rsid w:val="00702B11"/>
    <w:pPr>
      <w:keepNext/>
      <w:keepLines/>
      <w:spacing w:before="40" w:after="0"/>
      <w:ind w:left="2160" w:hanging="360"/>
      <w:jc w:val="right"/>
      <w:outlineLvl w:val="2"/>
    </w:pPr>
    <w:rPr>
      <w:rFonts w:ascii="Cambria" w:eastAsia="Times New Roman" w:hAnsi="Cambria"/>
      <w:sz w:val="24"/>
    </w:rPr>
  </w:style>
  <w:style w:type="paragraph" w:customStyle="1" w:styleId="Heading41">
    <w:name w:val="Heading 41"/>
    <w:basedOn w:val="Normal"/>
    <w:next w:val="Normal"/>
    <w:uiPriority w:val="9"/>
    <w:semiHidden/>
    <w:unhideWhenUsed/>
    <w:qFormat/>
    <w:rsid w:val="00163086"/>
    <w:pPr>
      <w:keepNext/>
      <w:keepLines/>
      <w:spacing w:before="40" w:after="0"/>
      <w:ind w:left="2880" w:hanging="360"/>
      <w:outlineLvl w:val="3"/>
    </w:pPr>
    <w:rPr>
      <w:rFonts w:ascii="Cambria" w:eastAsia="Times New Roman" w:hAnsi="Cambria"/>
      <w:i/>
      <w:iCs/>
      <w:color w:val="365F91"/>
    </w:rPr>
  </w:style>
  <w:style w:type="paragraph" w:customStyle="1" w:styleId="Heading51">
    <w:name w:val="Heading 51"/>
    <w:basedOn w:val="Normal"/>
    <w:next w:val="Normal"/>
    <w:uiPriority w:val="9"/>
    <w:semiHidden/>
    <w:unhideWhenUsed/>
    <w:qFormat/>
    <w:rsid w:val="00163086"/>
    <w:pPr>
      <w:keepNext/>
      <w:keepLines/>
      <w:spacing w:before="40" w:after="0"/>
      <w:ind w:left="3600" w:hanging="360"/>
      <w:outlineLvl w:val="4"/>
    </w:pPr>
    <w:rPr>
      <w:rFonts w:ascii="Cambria" w:eastAsia="Times New Roman" w:hAnsi="Cambria"/>
      <w:color w:val="365F91"/>
    </w:rPr>
  </w:style>
  <w:style w:type="paragraph" w:customStyle="1" w:styleId="Heading61">
    <w:name w:val="Heading 61"/>
    <w:basedOn w:val="Normal"/>
    <w:next w:val="Normal"/>
    <w:uiPriority w:val="9"/>
    <w:semiHidden/>
    <w:unhideWhenUsed/>
    <w:qFormat/>
    <w:rsid w:val="00163086"/>
    <w:pPr>
      <w:keepNext/>
      <w:keepLines/>
      <w:spacing w:before="40" w:after="0"/>
      <w:ind w:left="4320" w:hanging="360"/>
      <w:outlineLvl w:val="5"/>
    </w:pPr>
    <w:rPr>
      <w:rFonts w:ascii="Cambria" w:eastAsia="Times New Roman" w:hAnsi="Cambria"/>
      <w:color w:val="243F60"/>
    </w:rPr>
  </w:style>
  <w:style w:type="paragraph" w:customStyle="1" w:styleId="Heading71">
    <w:name w:val="Heading 71"/>
    <w:basedOn w:val="Normal"/>
    <w:next w:val="Normal"/>
    <w:uiPriority w:val="9"/>
    <w:semiHidden/>
    <w:unhideWhenUsed/>
    <w:qFormat/>
    <w:rsid w:val="00163086"/>
    <w:pPr>
      <w:keepNext/>
      <w:keepLines/>
      <w:spacing w:before="40" w:after="0"/>
      <w:ind w:left="5040" w:hanging="360"/>
      <w:outlineLvl w:val="6"/>
    </w:pPr>
    <w:rPr>
      <w:rFonts w:ascii="Cambria" w:eastAsia="Times New Roman" w:hAnsi="Cambria"/>
      <w:i/>
      <w:iCs/>
      <w:color w:val="243F60"/>
    </w:rPr>
  </w:style>
  <w:style w:type="paragraph" w:customStyle="1" w:styleId="Heading81">
    <w:name w:val="Heading 81"/>
    <w:basedOn w:val="Normal"/>
    <w:next w:val="Normal"/>
    <w:uiPriority w:val="9"/>
    <w:semiHidden/>
    <w:unhideWhenUsed/>
    <w:qFormat/>
    <w:rsid w:val="00163086"/>
    <w:pPr>
      <w:keepNext/>
      <w:keepLines/>
      <w:spacing w:before="40" w:after="0"/>
      <w:ind w:left="5760" w:hanging="360"/>
      <w:outlineLvl w:val="7"/>
    </w:pPr>
    <w:rPr>
      <w:rFonts w:ascii="Cambria" w:eastAsia="Times New Roman" w:hAnsi="Cambria"/>
      <w:color w:val="272727"/>
      <w:sz w:val="21"/>
      <w:szCs w:val="21"/>
    </w:rPr>
  </w:style>
  <w:style w:type="paragraph" w:customStyle="1" w:styleId="Heading91">
    <w:name w:val="Heading 91"/>
    <w:basedOn w:val="Normal"/>
    <w:next w:val="Normal"/>
    <w:uiPriority w:val="9"/>
    <w:semiHidden/>
    <w:unhideWhenUsed/>
    <w:qFormat/>
    <w:rsid w:val="00163086"/>
    <w:pPr>
      <w:keepNext/>
      <w:keepLines/>
      <w:spacing w:before="40" w:after="0"/>
      <w:ind w:left="6480" w:hanging="360"/>
      <w:outlineLvl w:val="8"/>
    </w:pPr>
    <w:rPr>
      <w:rFonts w:ascii="Cambria" w:eastAsia="Times New Roman" w:hAnsi="Cambria"/>
      <w:i/>
      <w:iCs/>
      <w:color w:val="272727"/>
      <w:sz w:val="21"/>
      <w:szCs w:val="21"/>
    </w:rPr>
  </w:style>
  <w:style w:type="table" w:styleId="GridTable4-Accent1">
    <w:name w:val="Grid Table 4 Accent 1"/>
    <w:basedOn w:val="TableNormal"/>
    <w:uiPriority w:val="49"/>
    <w:rsid w:val="003C254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3C254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5">
    <w:name w:val="Grid Table 6 Colorful Accent 5"/>
    <w:basedOn w:val="TableNormal"/>
    <w:uiPriority w:val="51"/>
    <w:rsid w:val="003C254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3">
    <w:name w:val="toc 3"/>
    <w:basedOn w:val="Normal"/>
    <w:next w:val="Normal"/>
    <w:autoRedefine/>
    <w:uiPriority w:val="39"/>
    <w:unhideWhenUsed/>
    <w:rsid w:val="00E34B67"/>
    <w:pPr>
      <w:tabs>
        <w:tab w:val="left" w:pos="2643"/>
        <w:tab w:val="right" w:leader="dot" w:pos="8630"/>
      </w:tabs>
      <w:bidi w:val="0"/>
      <w:spacing w:after="0"/>
      <w:ind w:left="440" w:hanging="350"/>
    </w:pPr>
    <w:rPr>
      <w:rFonts w:asciiTheme="minorHAnsi" w:hAnsiTheme="minorHAnsi" w:cstheme="minorHAnsi"/>
      <w:bCs w:val="0"/>
      <w:i/>
      <w:iCs/>
      <w:sz w:val="20"/>
      <w:szCs w:val="20"/>
    </w:rPr>
  </w:style>
  <w:style w:type="table" w:styleId="GridTable4-Accent5">
    <w:name w:val="Grid Table 4 Accent 5"/>
    <w:basedOn w:val="TableNormal"/>
    <w:uiPriority w:val="49"/>
    <w:rsid w:val="00356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4">
    <w:name w:val="toc 4"/>
    <w:basedOn w:val="Normal"/>
    <w:next w:val="Normal"/>
    <w:autoRedefine/>
    <w:uiPriority w:val="39"/>
    <w:unhideWhenUsed/>
    <w:rsid w:val="004176BC"/>
    <w:pPr>
      <w:spacing w:after="0"/>
      <w:ind w:left="660"/>
    </w:pPr>
    <w:rPr>
      <w:rFonts w:asciiTheme="minorHAnsi" w:hAnsiTheme="minorHAnsi" w:cstheme="minorHAnsi"/>
      <w:bCs w:val="0"/>
      <w:sz w:val="18"/>
      <w:szCs w:val="18"/>
    </w:rPr>
  </w:style>
  <w:style w:type="paragraph" w:styleId="TOC5">
    <w:name w:val="toc 5"/>
    <w:basedOn w:val="Normal"/>
    <w:next w:val="Normal"/>
    <w:autoRedefine/>
    <w:uiPriority w:val="39"/>
    <w:unhideWhenUsed/>
    <w:rsid w:val="004176BC"/>
    <w:pPr>
      <w:spacing w:after="0"/>
      <w:ind w:left="880"/>
    </w:pPr>
    <w:rPr>
      <w:rFonts w:asciiTheme="minorHAnsi" w:hAnsiTheme="minorHAnsi" w:cstheme="minorHAnsi"/>
      <w:bCs w:val="0"/>
      <w:sz w:val="18"/>
      <w:szCs w:val="18"/>
    </w:rPr>
  </w:style>
  <w:style w:type="paragraph" w:styleId="TOC6">
    <w:name w:val="toc 6"/>
    <w:basedOn w:val="Normal"/>
    <w:next w:val="Normal"/>
    <w:autoRedefine/>
    <w:uiPriority w:val="39"/>
    <w:unhideWhenUsed/>
    <w:rsid w:val="004176BC"/>
    <w:pPr>
      <w:spacing w:after="0"/>
      <w:ind w:left="1100"/>
    </w:pPr>
    <w:rPr>
      <w:rFonts w:asciiTheme="minorHAnsi" w:hAnsiTheme="minorHAnsi" w:cstheme="minorHAnsi"/>
      <w:bCs w:val="0"/>
      <w:sz w:val="18"/>
      <w:szCs w:val="18"/>
    </w:rPr>
  </w:style>
  <w:style w:type="paragraph" w:styleId="TOC7">
    <w:name w:val="toc 7"/>
    <w:basedOn w:val="Normal"/>
    <w:next w:val="Normal"/>
    <w:autoRedefine/>
    <w:uiPriority w:val="39"/>
    <w:unhideWhenUsed/>
    <w:rsid w:val="004176BC"/>
    <w:pPr>
      <w:spacing w:after="0"/>
      <w:ind w:left="1320"/>
    </w:pPr>
    <w:rPr>
      <w:rFonts w:asciiTheme="minorHAnsi" w:hAnsiTheme="minorHAnsi" w:cstheme="minorHAnsi"/>
      <w:bCs w:val="0"/>
      <w:sz w:val="18"/>
      <w:szCs w:val="18"/>
    </w:rPr>
  </w:style>
  <w:style w:type="paragraph" w:styleId="TOC8">
    <w:name w:val="toc 8"/>
    <w:basedOn w:val="Normal"/>
    <w:next w:val="Normal"/>
    <w:autoRedefine/>
    <w:uiPriority w:val="39"/>
    <w:unhideWhenUsed/>
    <w:rsid w:val="004176BC"/>
    <w:pPr>
      <w:spacing w:after="0"/>
      <w:ind w:left="1540"/>
    </w:pPr>
    <w:rPr>
      <w:rFonts w:asciiTheme="minorHAnsi" w:hAnsiTheme="minorHAnsi" w:cstheme="minorHAnsi"/>
      <w:bCs w:val="0"/>
      <w:sz w:val="18"/>
      <w:szCs w:val="18"/>
    </w:rPr>
  </w:style>
  <w:style w:type="paragraph" w:styleId="TOC9">
    <w:name w:val="toc 9"/>
    <w:basedOn w:val="Normal"/>
    <w:next w:val="Normal"/>
    <w:autoRedefine/>
    <w:uiPriority w:val="39"/>
    <w:unhideWhenUsed/>
    <w:rsid w:val="004176BC"/>
    <w:pPr>
      <w:spacing w:after="0"/>
      <w:ind w:left="1760"/>
    </w:pPr>
    <w:rPr>
      <w:rFonts w:asciiTheme="minorHAnsi" w:hAnsiTheme="minorHAnsi" w:cstheme="minorHAnsi"/>
      <w:bCs w:val="0"/>
      <w:sz w:val="18"/>
      <w:szCs w:val="18"/>
    </w:rPr>
  </w:style>
  <w:style w:type="character" w:styleId="UnresolvedMention">
    <w:name w:val="Unresolved Mention"/>
    <w:basedOn w:val="DefaultParagraphFont"/>
    <w:uiPriority w:val="99"/>
    <w:semiHidden/>
    <w:unhideWhenUsed/>
    <w:rsid w:val="0041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97827">
      <w:bodyDiv w:val="1"/>
      <w:marLeft w:val="0"/>
      <w:marRight w:val="0"/>
      <w:marTop w:val="0"/>
      <w:marBottom w:val="0"/>
      <w:divBdr>
        <w:top w:val="none" w:sz="0" w:space="0" w:color="auto"/>
        <w:left w:val="none" w:sz="0" w:space="0" w:color="auto"/>
        <w:bottom w:val="none" w:sz="0" w:space="0" w:color="auto"/>
        <w:right w:val="none" w:sz="0" w:space="0" w:color="auto"/>
      </w:divBdr>
    </w:div>
    <w:div w:id="432091049">
      <w:bodyDiv w:val="1"/>
      <w:marLeft w:val="0"/>
      <w:marRight w:val="0"/>
      <w:marTop w:val="0"/>
      <w:marBottom w:val="0"/>
      <w:divBdr>
        <w:top w:val="none" w:sz="0" w:space="0" w:color="auto"/>
        <w:left w:val="none" w:sz="0" w:space="0" w:color="auto"/>
        <w:bottom w:val="none" w:sz="0" w:space="0" w:color="auto"/>
        <w:right w:val="none" w:sz="0" w:space="0" w:color="auto"/>
      </w:divBdr>
    </w:div>
    <w:div w:id="1095395586">
      <w:bodyDiv w:val="1"/>
      <w:marLeft w:val="0"/>
      <w:marRight w:val="0"/>
      <w:marTop w:val="0"/>
      <w:marBottom w:val="0"/>
      <w:divBdr>
        <w:top w:val="none" w:sz="0" w:space="0" w:color="auto"/>
        <w:left w:val="none" w:sz="0" w:space="0" w:color="auto"/>
        <w:bottom w:val="none" w:sz="0" w:space="0" w:color="auto"/>
        <w:right w:val="none" w:sz="0" w:space="0" w:color="auto"/>
      </w:divBdr>
    </w:div>
    <w:div w:id="1208760984">
      <w:bodyDiv w:val="1"/>
      <w:marLeft w:val="0"/>
      <w:marRight w:val="0"/>
      <w:marTop w:val="0"/>
      <w:marBottom w:val="0"/>
      <w:divBdr>
        <w:top w:val="none" w:sz="0" w:space="0" w:color="auto"/>
        <w:left w:val="none" w:sz="0" w:space="0" w:color="auto"/>
        <w:bottom w:val="none" w:sz="0" w:space="0" w:color="auto"/>
        <w:right w:val="none" w:sz="0" w:space="0" w:color="auto"/>
      </w:divBdr>
    </w:div>
    <w:div w:id="1316184380">
      <w:bodyDiv w:val="1"/>
      <w:marLeft w:val="0"/>
      <w:marRight w:val="0"/>
      <w:marTop w:val="0"/>
      <w:marBottom w:val="0"/>
      <w:divBdr>
        <w:top w:val="none" w:sz="0" w:space="0" w:color="auto"/>
        <w:left w:val="none" w:sz="0" w:space="0" w:color="auto"/>
        <w:bottom w:val="none" w:sz="0" w:space="0" w:color="auto"/>
        <w:right w:val="none" w:sz="0" w:space="0" w:color="auto"/>
      </w:divBdr>
    </w:div>
    <w:div w:id="16827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45E1E-8563-4FFA-857F-78F50C34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149</Pages>
  <Words>162149</Words>
  <Characters>924251</Characters>
  <Application>Microsoft Office Word</Application>
  <DocSecurity>0</DocSecurity>
  <Lines>7702</Lines>
  <Paragraphs>2168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 Abu Al-Halaweh</cp:lastModifiedBy>
  <cp:revision>20</cp:revision>
  <cp:lastPrinted>2020-02-15T13:39:00Z</cp:lastPrinted>
  <dcterms:created xsi:type="dcterms:W3CDTF">2021-01-04T14:21:00Z</dcterms:created>
  <dcterms:modified xsi:type="dcterms:W3CDTF">2021-01-04T21:03:00Z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http://www.zotero.org/styles/diabetes-research-and-clinical-practice</vt:lpwstr>
  </property>
  <property fmtid="{D5CDD505-2E9C-101B-9397-08002B2CF9AE}" pid="13" name="Mendeley Recent Style Name 5_1">
    <vt:lpwstr>Diabetes Research and Clinical Practice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edf2dd80-2a2e-3110-b3c5-b6f3aaa131ad</vt:lpwstr>
  </property>
  <property fmtid="{D5CDD505-2E9C-101B-9397-08002B2CF9AE}" pid="24" name="Mendeley Citation Style_1">
    <vt:lpwstr>http://www.zotero.org/styles/diabetes-research-and-clinical-practice</vt:lpwstr>
  </property>
</Properties>
</file>