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1BD85" w14:textId="57E9F3D2" w:rsidR="00AE68B0" w:rsidRPr="00AE68B0" w:rsidRDefault="00AE68B0" w:rsidP="00670DDC">
      <w:pPr>
        <w:widowControl w:val="0"/>
        <w:autoSpaceDE w:val="0"/>
        <w:autoSpaceDN w:val="0"/>
        <w:adjustRightInd w:val="0"/>
        <w:spacing w:after="0" w:line="276" w:lineRule="auto"/>
        <w:rPr>
          <w:rFonts w:ascii="Calibri" w:eastAsia="Calibri" w:hAnsi="Calibri" w:cs="Calibri"/>
          <w:b/>
          <w:bCs/>
          <w:color w:val="F9423A"/>
          <w:sz w:val="28"/>
          <w:szCs w:val="28"/>
          <w:lang w:val="en-CA"/>
        </w:rPr>
      </w:pPr>
      <w:r w:rsidRPr="00AE68B0">
        <w:rPr>
          <w:rFonts w:cstheme="minorHAnsi"/>
          <w:b/>
          <w:noProof/>
          <w:color w:val="6E6259"/>
          <w:sz w:val="10"/>
          <w:szCs w:val="10"/>
          <w:lang w:val="fr-FR" w:eastAsia="fr-FR"/>
        </w:rPr>
        <w:drawing>
          <wp:anchor distT="0" distB="0" distL="114300" distR="114300" simplePos="0" relativeHeight="251659264" behindDoc="1" locked="0" layoutInCell="1" allowOverlap="1" wp14:anchorId="06FD01D7" wp14:editId="30FABF3E">
            <wp:simplePos x="0" y="0"/>
            <wp:positionH relativeFrom="column">
              <wp:posOffset>4149564</wp:posOffset>
            </wp:positionH>
            <wp:positionV relativeFrom="paragraph">
              <wp:posOffset>-301928</wp:posOffset>
            </wp:positionV>
            <wp:extent cx="3139450" cy="56197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450" cy="561975"/>
                    </a:xfrm>
                    <a:prstGeom prst="rect">
                      <a:avLst/>
                    </a:prstGeom>
                    <a:noFill/>
                    <a:ln>
                      <a:noFill/>
                    </a:ln>
                  </pic:spPr>
                </pic:pic>
              </a:graphicData>
            </a:graphic>
          </wp:anchor>
        </w:drawing>
      </w:r>
    </w:p>
    <w:p w14:paraId="18602158" w14:textId="33762EB0" w:rsidR="00DF050B" w:rsidRPr="00173A63" w:rsidRDefault="0078377C" w:rsidP="00670DDC">
      <w:pPr>
        <w:widowControl w:val="0"/>
        <w:autoSpaceDE w:val="0"/>
        <w:autoSpaceDN w:val="0"/>
        <w:adjustRightInd w:val="0"/>
        <w:spacing w:after="0" w:line="276" w:lineRule="auto"/>
        <w:rPr>
          <w:rFonts w:ascii="Calibri" w:eastAsia="Calibri" w:hAnsi="Calibri" w:cs="Calibri"/>
          <w:b/>
          <w:bCs/>
          <w:color w:val="F9423A"/>
          <w:lang w:val="en-US"/>
        </w:rPr>
      </w:pPr>
      <w:r>
        <w:rPr>
          <w:rFonts w:ascii="Calibri" w:eastAsia="Calibri" w:hAnsi="Calibri" w:cs="Calibri"/>
          <w:b/>
          <w:bCs/>
          <w:color w:val="F9423A"/>
          <w:sz w:val="36"/>
          <w:szCs w:val="36"/>
          <w:lang w:val="en-CA"/>
        </w:rPr>
        <w:t>BRIEF</w:t>
      </w:r>
    </w:p>
    <w:p w14:paraId="0212D823" w14:textId="66326A1C" w:rsidR="00401C41" w:rsidRDefault="00DF050B" w:rsidP="00705BBD">
      <w:pPr>
        <w:widowControl w:val="0"/>
        <w:autoSpaceDE w:val="0"/>
        <w:autoSpaceDN w:val="0"/>
        <w:adjustRightInd w:val="0"/>
        <w:spacing w:after="0" w:line="276" w:lineRule="auto"/>
        <w:rPr>
          <w:rFonts w:ascii="Calibri" w:eastAsia="Calibri" w:hAnsi="Calibri" w:cs="Arial"/>
          <w:b/>
          <w:bCs/>
          <w:color w:val="6E6259"/>
          <w:sz w:val="24"/>
          <w:szCs w:val="24"/>
          <w:lang w:val="en-CA"/>
        </w:rPr>
      </w:pPr>
      <w:r w:rsidRPr="00705BBD">
        <w:rPr>
          <w:rFonts w:ascii="Calibri" w:eastAsia="Calibri" w:hAnsi="Calibri" w:cs="Arial"/>
          <w:b/>
          <w:bCs/>
          <w:color w:val="FF0000"/>
          <w:sz w:val="24"/>
          <w:szCs w:val="24"/>
          <w:lang w:val="en-CA"/>
        </w:rPr>
        <w:t>|</w:t>
      </w:r>
      <w:r w:rsidRPr="00705BBD">
        <w:rPr>
          <w:rFonts w:ascii="Calibri" w:eastAsia="Calibri" w:hAnsi="Calibri" w:cs="Arial"/>
          <w:b/>
          <w:bCs/>
          <w:color w:val="6E6259"/>
          <w:sz w:val="24"/>
          <w:szCs w:val="24"/>
          <w:lang w:val="en-CA"/>
        </w:rPr>
        <w:t xml:space="preserve"> </w:t>
      </w:r>
      <w:bookmarkStart w:id="0" w:name="_Hlk29551442"/>
      <w:r w:rsidR="00401C41" w:rsidRPr="00B45DB6">
        <w:rPr>
          <w:rFonts w:ascii="Calibri" w:eastAsia="Calibri" w:hAnsi="Calibri" w:cs="Arial"/>
          <w:b/>
          <w:bCs/>
          <w:color w:val="6E6259"/>
          <w:sz w:val="24"/>
          <w:szCs w:val="24"/>
          <w:lang w:val="en-CA"/>
        </w:rPr>
        <w:t xml:space="preserve">Session on </w:t>
      </w:r>
      <w:r w:rsidR="00401C41">
        <w:rPr>
          <w:rFonts w:ascii="Calibri" w:eastAsia="Calibri" w:hAnsi="Calibri" w:cs="Arial"/>
          <w:b/>
          <w:bCs/>
          <w:color w:val="6E6259"/>
          <w:sz w:val="24"/>
          <w:szCs w:val="24"/>
          <w:lang w:val="en-CA"/>
        </w:rPr>
        <w:t>P</w:t>
      </w:r>
      <w:r w:rsidR="00401C41" w:rsidRPr="00B45DB6">
        <w:rPr>
          <w:rFonts w:ascii="Calibri" w:eastAsia="Calibri" w:hAnsi="Calibri" w:cs="Arial"/>
          <w:b/>
          <w:bCs/>
          <w:color w:val="6E6259"/>
          <w:sz w:val="24"/>
          <w:szCs w:val="24"/>
          <w:lang w:val="en-CA"/>
        </w:rPr>
        <w:t xml:space="preserve">ress </w:t>
      </w:r>
      <w:r w:rsidR="00401C41">
        <w:rPr>
          <w:rFonts w:ascii="Calibri" w:eastAsia="Calibri" w:hAnsi="Calibri" w:cs="Arial"/>
          <w:b/>
          <w:bCs/>
          <w:color w:val="6E6259"/>
          <w:sz w:val="24"/>
          <w:szCs w:val="24"/>
          <w:lang w:val="en-CA"/>
        </w:rPr>
        <w:t>F</w:t>
      </w:r>
      <w:r w:rsidR="00401C41" w:rsidRPr="00B45DB6">
        <w:rPr>
          <w:rFonts w:ascii="Calibri" w:eastAsia="Calibri" w:hAnsi="Calibri" w:cs="Arial"/>
          <w:b/>
          <w:bCs/>
          <w:color w:val="6E6259"/>
          <w:sz w:val="24"/>
          <w:szCs w:val="24"/>
          <w:lang w:val="en-CA"/>
        </w:rPr>
        <w:t>reedom</w:t>
      </w:r>
    </w:p>
    <w:p w14:paraId="4B4AC973" w14:textId="03AEA333" w:rsidR="00705BBD" w:rsidRDefault="00401C41" w:rsidP="00705BBD">
      <w:pPr>
        <w:widowControl w:val="0"/>
        <w:autoSpaceDE w:val="0"/>
        <w:autoSpaceDN w:val="0"/>
        <w:adjustRightInd w:val="0"/>
        <w:spacing w:after="0" w:line="276" w:lineRule="auto"/>
        <w:rPr>
          <w:rFonts w:cstheme="minorHAnsi"/>
          <w:b/>
          <w:noProof/>
          <w:color w:val="6E6259"/>
          <w:sz w:val="14"/>
          <w:szCs w:val="14"/>
          <w:lang w:val="en-CA" w:eastAsia="fr-FR"/>
        </w:rPr>
      </w:pPr>
      <w:r w:rsidRPr="00705BBD">
        <w:rPr>
          <w:rFonts w:ascii="Calibri" w:eastAsia="Calibri" w:hAnsi="Calibri" w:cs="Arial"/>
          <w:b/>
          <w:bCs/>
          <w:color w:val="FF0000"/>
          <w:sz w:val="24"/>
          <w:szCs w:val="24"/>
          <w:lang w:val="en-CA"/>
        </w:rPr>
        <w:t>|</w:t>
      </w:r>
      <w:r w:rsidRPr="00705BBD">
        <w:rPr>
          <w:rFonts w:ascii="Calibri" w:eastAsia="Calibri" w:hAnsi="Calibri" w:cs="Arial"/>
          <w:b/>
          <w:bCs/>
          <w:color w:val="6E6259"/>
          <w:sz w:val="24"/>
          <w:szCs w:val="24"/>
          <w:lang w:val="en-CA"/>
        </w:rPr>
        <w:t xml:space="preserve"> </w:t>
      </w:r>
      <w:r w:rsidR="00705BBD" w:rsidRPr="009A5C34">
        <w:rPr>
          <w:rFonts w:ascii="Calibri" w:eastAsia="Calibri" w:hAnsi="Calibri" w:cs="Arial"/>
          <w:b/>
          <w:bCs/>
          <w:i/>
          <w:iCs/>
          <w:color w:val="6E6259"/>
          <w:sz w:val="24"/>
          <w:szCs w:val="24"/>
          <w:lang w:val="en-US"/>
        </w:rPr>
        <w:t xml:space="preserve">Institute of Engaged Leadership </w:t>
      </w:r>
      <w:r w:rsidR="00705BBD" w:rsidRPr="009A5C34">
        <w:rPr>
          <w:rFonts w:ascii="Calibri" w:eastAsia="Calibri" w:hAnsi="Calibri" w:cs="Arial"/>
          <w:b/>
          <w:bCs/>
          <w:color w:val="6E6259"/>
          <w:sz w:val="24"/>
          <w:szCs w:val="24"/>
          <w:lang w:val="en-US"/>
        </w:rPr>
        <w:t>in Washington, D.C.</w:t>
      </w:r>
      <w:r w:rsidR="00705BBD" w:rsidRPr="003F5977">
        <w:rPr>
          <w:rFonts w:cstheme="minorHAnsi"/>
          <w:b/>
          <w:noProof/>
          <w:color w:val="6E6259"/>
          <w:sz w:val="14"/>
          <w:szCs w:val="14"/>
          <w:lang w:val="en-CA" w:eastAsia="fr-FR"/>
        </w:rPr>
        <w:t xml:space="preserve"> </w:t>
      </w:r>
    </w:p>
    <w:p w14:paraId="09839F42" w14:textId="79324632" w:rsidR="00DF050B" w:rsidRPr="00B45DB6" w:rsidRDefault="00DF050B" w:rsidP="0078377C">
      <w:pPr>
        <w:widowControl w:val="0"/>
        <w:pBdr>
          <w:bottom w:val="single" w:sz="4" w:space="1" w:color="auto"/>
        </w:pBdr>
        <w:autoSpaceDE w:val="0"/>
        <w:autoSpaceDN w:val="0"/>
        <w:adjustRightInd w:val="0"/>
        <w:spacing w:after="0" w:line="276" w:lineRule="auto"/>
        <w:rPr>
          <w:rFonts w:ascii="Calibri" w:eastAsia="Calibri" w:hAnsi="Calibri" w:cs="Arial"/>
          <w:b/>
          <w:bCs/>
          <w:color w:val="6E6259"/>
          <w:sz w:val="24"/>
          <w:szCs w:val="24"/>
          <w:lang w:val="en-CA"/>
        </w:rPr>
      </w:pPr>
      <w:r w:rsidRPr="00B45DB6">
        <w:rPr>
          <w:rFonts w:ascii="Calibri" w:eastAsia="Calibri" w:hAnsi="Calibri" w:cs="Arial"/>
          <w:b/>
          <w:bCs/>
          <w:color w:val="FF0000"/>
          <w:sz w:val="24"/>
          <w:szCs w:val="24"/>
          <w:lang w:val="en-CA"/>
        </w:rPr>
        <w:t>|</w:t>
      </w:r>
      <w:r w:rsidRPr="00B45DB6">
        <w:rPr>
          <w:rFonts w:ascii="Calibri" w:eastAsia="Calibri" w:hAnsi="Calibri" w:cs="Arial"/>
          <w:b/>
          <w:bCs/>
          <w:color w:val="6E6259"/>
          <w:sz w:val="24"/>
          <w:szCs w:val="24"/>
          <w:lang w:val="en-CA"/>
        </w:rPr>
        <w:t xml:space="preserve"> </w:t>
      </w:r>
      <w:bookmarkEnd w:id="0"/>
      <w:r w:rsidR="00B45DB6" w:rsidRPr="00B45DB6">
        <w:rPr>
          <w:rFonts w:ascii="Calibri" w:eastAsia="Calibri" w:hAnsi="Calibri" w:cs="Arial"/>
          <w:b/>
          <w:bCs/>
          <w:color w:val="6E6259"/>
          <w:sz w:val="24"/>
          <w:szCs w:val="24"/>
          <w:lang w:val="en-CA"/>
        </w:rPr>
        <w:t>T</w:t>
      </w:r>
      <w:r w:rsidR="00B45DB6">
        <w:rPr>
          <w:rFonts w:ascii="Calibri" w:eastAsia="Calibri" w:hAnsi="Calibri" w:cs="Arial"/>
          <w:b/>
          <w:bCs/>
          <w:color w:val="6E6259"/>
          <w:sz w:val="24"/>
          <w:szCs w:val="24"/>
          <w:lang w:val="en-CA"/>
        </w:rPr>
        <w:t>hursday</w:t>
      </w:r>
      <w:r w:rsidR="00401C41">
        <w:rPr>
          <w:rFonts w:ascii="Calibri" w:eastAsia="Calibri" w:hAnsi="Calibri" w:cs="Arial"/>
          <w:b/>
          <w:bCs/>
          <w:color w:val="6E6259"/>
          <w:sz w:val="24"/>
          <w:szCs w:val="24"/>
          <w:lang w:val="en-CA"/>
        </w:rPr>
        <w:t xml:space="preserve"> 19</w:t>
      </w:r>
      <w:r w:rsidR="00DA5972">
        <w:rPr>
          <w:rFonts w:ascii="Calibri" w:eastAsia="Calibri" w:hAnsi="Calibri" w:cs="Arial"/>
          <w:b/>
          <w:bCs/>
          <w:color w:val="6E6259"/>
          <w:sz w:val="24"/>
          <w:szCs w:val="24"/>
          <w:lang w:val="en-CA"/>
        </w:rPr>
        <w:t xml:space="preserve"> </w:t>
      </w:r>
      <w:r w:rsidR="0040570F">
        <w:rPr>
          <w:rFonts w:ascii="Calibri" w:eastAsia="Calibri" w:hAnsi="Calibri" w:cs="Arial"/>
          <w:b/>
          <w:bCs/>
          <w:color w:val="6E6259"/>
          <w:sz w:val="24"/>
          <w:szCs w:val="24"/>
          <w:lang w:val="en-CA"/>
        </w:rPr>
        <w:t>March 2020</w:t>
      </w:r>
    </w:p>
    <w:p w14:paraId="4F55323D" w14:textId="77777777" w:rsidR="00D42635" w:rsidRPr="00CA10AE" w:rsidRDefault="00D42635" w:rsidP="00D42635">
      <w:pPr>
        <w:spacing w:after="0"/>
        <w:rPr>
          <w:rFonts w:asciiTheme="minorHAnsi" w:hAnsiTheme="minorHAnsi" w:cstheme="minorHAnsi"/>
          <w:b/>
          <w:bCs/>
          <w:color w:val="5AB9BB"/>
          <w:sz w:val="24"/>
          <w:szCs w:val="24"/>
          <w:lang w:val="en-CA"/>
        </w:rPr>
      </w:pPr>
    </w:p>
    <w:p w14:paraId="25E99CEE" w14:textId="0E362C7B" w:rsidR="00D42635" w:rsidRPr="00CA10AE" w:rsidRDefault="00D42635" w:rsidP="00D42635">
      <w:pPr>
        <w:rPr>
          <w:rFonts w:asciiTheme="minorHAnsi" w:hAnsiTheme="minorHAnsi" w:cstheme="minorHAnsi"/>
          <w:b/>
          <w:bCs/>
          <w:color w:val="5AB9BB"/>
          <w:sz w:val="24"/>
          <w:szCs w:val="24"/>
          <w:lang w:val="en-CA"/>
        </w:rPr>
      </w:pPr>
      <w:r w:rsidRPr="00CA10AE">
        <w:rPr>
          <w:rFonts w:asciiTheme="minorHAnsi" w:hAnsiTheme="minorHAnsi" w:cstheme="minorHAnsi"/>
          <w:b/>
          <w:bCs/>
          <w:color w:val="5AB9BB"/>
          <w:sz w:val="24"/>
          <w:szCs w:val="24"/>
          <w:lang w:val="en-CA"/>
        </w:rPr>
        <w:t>Freedom of the press and the national security state</w:t>
      </w:r>
    </w:p>
    <w:p w14:paraId="1AE72405" w14:textId="77777777" w:rsidR="005A5D76" w:rsidRDefault="0081362F" w:rsidP="008B3DAC">
      <w:pPr>
        <w:rPr>
          <w:rFonts w:asciiTheme="minorHAnsi" w:hAnsiTheme="minorHAnsi" w:cstheme="minorHAnsi"/>
          <w:lang w:val="en-CA"/>
        </w:rPr>
      </w:pPr>
      <w:r w:rsidRPr="00D51ABF">
        <w:rPr>
          <w:rFonts w:asciiTheme="minorHAnsi" w:hAnsiTheme="minorHAnsi" w:cstheme="minorHAnsi"/>
          <w:lang w:val="en-CA"/>
        </w:rPr>
        <w:t xml:space="preserve">As </w:t>
      </w:r>
      <w:r w:rsidR="00156BD9" w:rsidRPr="00D51ABF">
        <w:rPr>
          <w:rFonts w:asciiTheme="minorHAnsi" w:hAnsiTheme="minorHAnsi" w:cstheme="minorHAnsi"/>
          <w:lang w:val="en-CA"/>
        </w:rPr>
        <w:t>stated by the American Civil Liberties Union</w:t>
      </w:r>
      <w:r w:rsidR="00BC43DE" w:rsidRPr="00D51ABF">
        <w:rPr>
          <w:rFonts w:asciiTheme="minorHAnsi" w:hAnsiTheme="minorHAnsi" w:cstheme="minorHAnsi"/>
          <w:lang w:val="en-CA"/>
        </w:rPr>
        <w:t xml:space="preserve"> (ACLU)</w:t>
      </w:r>
      <w:r w:rsidR="00156BD9" w:rsidRPr="00D51ABF">
        <w:rPr>
          <w:rFonts w:asciiTheme="minorHAnsi" w:hAnsiTheme="minorHAnsi" w:cstheme="minorHAnsi"/>
          <w:lang w:val="en-CA"/>
        </w:rPr>
        <w:t>: “</w:t>
      </w:r>
      <w:r w:rsidR="008B3DAC" w:rsidRPr="00D51ABF">
        <w:rPr>
          <w:rFonts w:asciiTheme="minorHAnsi" w:hAnsiTheme="minorHAnsi" w:cstheme="minorHAnsi"/>
          <w:lang w:val="en-CA"/>
        </w:rPr>
        <w:t>The freedom of the press, protected by the First Amendment</w:t>
      </w:r>
      <w:r w:rsidR="00BC43DE" w:rsidRPr="00D51ABF">
        <w:rPr>
          <w:rFonts w:asciiTheme="minorHAnsi" w:hAnsiTheme="minorHAnsi" w:cstheme="minorHAnsi"/>
          <w:lang w:val="en-CA"/>
        </w:rPr>
        <w:t xml:space="preserve"> [of the United States’ Constitution]</w:t>
      </w:r>
      <w:r w:rsidR="008B3DAC" w:rsidRPr="00D51ABF">
        <w:rPr>
          <w:rFonts w:asciiTheme="minorHAnsi" w:hAnsiTheme="minorHAnsi" w:cstheme="minorHAnsi"/>
          <w:lang w:val="en-CA"/>
        </w:rPr>
        <w:t>, is critical to a democracy in which the government is accountable to the people. A free media functions as a watchdog that can investigate and report on government wrongdoing. It is also a vibrant marketplace of ideas, a vehicle for ordinary citizens to express themselves and gain exposure to a wide range of information and opinions</w:t>
      </w:r>
      <w:r w:rsidR="0076309B">
        <w:rPr>
          <w:rFonts w:asciiTheme="minorHAnsi" w:hAnsiTheme="minorHAnsi" w:cstheme="minorHAnsi"/>
          <w:lang w:val="en-CA"/>
        </w:rPr>
        <w:t>”</w:t>
      </w:r>
      <w:r w:rsidR="0076309B" w:rsidRPr="00D51ABF">
        <w:rPr>
          <w:rStyle w:val="Appelnotedebasdep"/>
          <w:rFonts w:asciiTheme="minorHAnsi" w:hAnsiTheme="minorHAnsi" w:cstheme="minorHAnsi"/>
          <w:lang w:val="en-CA"/>
        </w:rPr>
        <w:footnoteReference w:id="1"/>
      </w:r>
      <w:r w:rsidR="008B3DAC" w:rsidRPr="00D51ABF">
        <w:rPr>
          <w:rFonts w:asciiTheme="minorHAnsi" w:hAnsiTheme="minorHAnsi" w:cstheme="minorHAnsi"/>
          <w:lang w:val="en-CA"/>
        </w:rPr>
        <w:t>.</w:t>
      </w:r>
    </w:p>
    <w:p w14:paraId="087C547E" w14:textId="009BB03E" w:rsidR="008B3DAC" w:rsidRDefault="0076309B" w:rsidP="008B3DAC">
      <w:pPr>
        <w:rPr>
          <w:rFonts w:asciiTheme="minorHAnsi" w:hAnsiTheme="minorHAnsi" w:cstheme="minorHAnsi"/>
          <w:lang w:val="en-CA"/>
        </w:rPr>
      </w:pPr>
      <w:r>
        <w:rPr>
          <w:rFonts w:asciiTheme="minorHAnsi" w:hAnsiTheme="minorHAnsi" w:cstheme="minorHAnsi"/>
          <w:lang w:val="en-CA"/>
        </w:rPr>
        <w:t>“</w:t>
      </w:r>
      <w:r w:rsidR="008B3DAC" w:rsidRPr="00D51ABF">
        <w:rPr>
          <w:rFonts w:asciiTheme="minorHAnsi" w:hAnsiTheme="minorHAnsi" w:cstheme="minorHAnsi"/>
          <w:lang w:val="en-CA"/>
        </w:rPr>
        <w:t xml:space="preserve">The rise of the national security state and the proliferation of new surveillance technologies have created new challenges to media freedom. </w:t>
      </w:r>
      <w:r w:rsidR="008B3DAC" w:rsidRPr="00936204">
        <w:rPr>
          <w:rFonts w:asciiTheme="minorHAnsi" w:hAnsiTheme="minorHAnsi" w:cstheme="minorHAnsi"/>
          <w:lang w:val="en-CA"/>
        </w:rPr>
        <w:t>The government has launched an unprecedented crackdown on whistleblowers, targeting journalists in order to find their sources</w:t>
      </w:r>
      <w:r w:rsidR="008B3DAC" w:rsidRPr="00D51ABF">
        <w:rPr>
          <w:rFonts w:asciiTheme="minorHAnsi" w:hAnsiTheme="minorHAnsi" w:cstheme="minorHAnsi"/>
          <w:lang w:val="en-CA"/>
        </w:rPr>
        <w:t>. Whistleblower</w:t>
      </w:r>
      <w:r w:rsidR="008B3DAC" w:rsidRPr="00A37AFB">
        <w:rPr>
          <w:rFonts w:asciiTheme="minorHAnsi" w:hAnsiTheme="minorHAnsi" w:cstheme="minorHAnsi"/>
          <w:lang w:val="en-CA"/>
        </w:rPr>
        <w:t>s</w:t>
      </w:r>
      <w:r w:rsidR="002A491E" w:rsidRPr="00A37AFB">
        <w:rPr>
          <w:rFonts w:asciiTheme="minorHAnsi" w:hAnsiTheme="minorHAnsi" w:cstheme="minorHAnsi"/>
          <w:lang w:val="en-CA"/>
        </w:rPr>
        <w:t xml:space="preserve"> </w:t>
      </w:r>
      <w:r w:rsidR="001A51F8">
        <w:rPr>
          <w:rFonts w:asciiTheme="minorHAnsi" w:hAnsiTheme="minorHAnsi" w:cstheme="minorHAnsi"/>
          <w:lang w:val="en-CA"/>
        </w:rPr>
        <w:t>(</w:t>
      </w:r>
      <w:r w:rsidR="00185048" w:rsidRPr="00A37AFB">
        <w:rPr>
          <w:rFonts w:asciiTheme="minorHAnsi" w:hAnsiTheme="minorHAnsi" w:cstheme="minorHAnsi"/>
          <w:lang w:val="en-CA"/>
        </w:rPr>
        <w:t>Edward</w:t>
      </w:r>
      <w:r w:rsidR="00075B12" w:rsidRPr="00A37AFB">
        <w:rPr>
          <w:rFonts w:asciiTheme="minorHAnsi" w:hAnsiTheme="minorHAnsi" w:cstheme="minorHAnsi"/>
          <w:lang w:val="en-CA"/>
        </w:rPr>
        <w:t xml:space="preserve"> Snowden</w:t>
      </w:r>
      <w:r w:rsidR="007A4120" w:rsidRPr="00A37AFB">
        <w:rPr>
          <w:rFonts w:asciiTheme="minorHAnsi" w:hAnsiTheme="minorHAnsi" w:cstheme="minorHAnsi"/>
          <w:lang w:val="en-CA"/>
        </w:rPr>
        <w:t>,</w:t>
      </w:r>
      <w:r w:rsidR="001A51F8">
        <w:rPr>
          <w:rFonts w:asciiTheme="minorHAnsi" w:hAnsiTheme="minorHAnsi" w:cstheme="minorHAnsi"/>
          <w:lang w:val="en-CA"/>
        </w:rPr>
        <w:t xml:space="preserve"> </w:t>
      </w:r>
      <w:r w:rsidR="001A51F8" w:rsidRPr="00A37AFB">
        <w:rPr>
          <w:rFonts w:asciiTheme="minorHAnsi" w:hAnsiTheme="minorHAnsi" w:cstheme="minorHAnsi"/>
          <w:lang w:val="en-CA"/>
        </w:rPr>
        <w:t>for instance</w:t>
      </w:r>
      <w:r w:rsidR="001A51F8">
        <w:rPr>
          <w:rFonts w:asciiTheme="minorHAnsi" w:hAnsiTheme="minorHAnsi" w:cstheme="minorHAnsi"/>
          <w:lang w:val="en-CA"/>
        </w:rPr>
        <w:t>)</w:t>
      </w:r>
      <w:r w:rsidR="00185048">
        <w:rPr>
          <w:rFonts w:asciiTheme="minorHAnsi" w:hAnsiTheme="minorHAnsi" w:cstheme="minorHAnsi"/>
          <w:lang w:val="en-CA"/>
        </w:rPr>
        <w:t xml:space="preserve"> </w:t>
      </w:r>
      <w:r w:rsidR="008B3DAC" w:rsidRPr="00D51ABF">
        <w:rPr>
          <w:rFonts w:asciiTheme="minorHAnsi" w:hAnsiTheme="minorHAnsi" w:cstheme="minorHAnsi"/>
          <w:lang w:val="en-CA"/>
        </w:rPr>
        <w:t xml:space="preserve">face prosecution under the World War One-era Espionage Act for leaks to the press in the public interest. </w:t>
      </w:r>
      <w:r w:rsidR="00DC36C3">
        <w:rPr>
          <w:rFonts w:asciiTheme="minorHAnsi" w:hAnsiTheme="minorHAnsi" w:cstheme="minorHAnsi"/>
          <w:lang w:val="en-CA"/>
        </w:rPr>
        <w:t xml:space="preserve">In </w:t>
      </w:r>
      <w:r w:rsidR="008B3DAC" w:rsidRPr="00D51ABF">
        <w:rPr>
          <w:rFonts w:asciiTheme="minorHAnsi" w:hAnsiTheme="minorHAnsi" w:cstheme="minorHAnsi"/>
          <w:lang w:val="en-CA"/>
        </w:rPr>
        <w:t>the face of a growing surveillance apparatus, journalists must go to new lengths to protect sources and, by extension, the public’s right to know.</w:t>
      </w:r>
      <w:r w:rsidR="006E08EA" w:rsidRPr="00D51ABF">
        <w:rPr>
          <w:rFonts w:asciiTheme="minorHAnsi" w:hAnsiTheme="minorHAnsi" w:cstheme="minorHAnsi"/>
          <w:lang w:val="en-CA"/>
        </w:rPr>
        <w:t>”</w:t>
      </w:r>
      <w:r w:rsidR="00F92CA0" w:rsidRPr="00D51ABF">
        <w:rPr>
          <w:rStyle w:val="Appelnotedebasdep"/>
          <w:rFonts w:asciiTheme="minorHAnsi" w:hAnsiTheme="minorHAnsi" w:cstheme="minorHAnsi"/>
          <w:lang w:val="en-CA"/>
        </w:rPr>
        <w:footnoteReference w:id="2"/>
      </w:r>
      <w:r w:rsidR="008B3DAC" w:rsidRPr="00D51ABF">
        <w:rPr>
          <w:rFonts w:asciiTheme="minorHAnsi" w:hAnsiTheme="minorHAnsi" w:cstheme="minorHAnsi"/>
          <w:lang w:val="en-CA"/>
        </w:rPr>
        <w:t xml:space="preserve">  </w:t>
      </w:r>
    </w:p>
    <w:p w14:paraId="0923B9A8" w14:textId="47DED698" w:rsidR="004C44A7" w:rsidRPr="00D51ABF" w:rsidRDefault="008616A8" w:rsidP="004C44A7">
      <w:pPr>
        <w:rPr>
          <w:rFonts w:asciiTheme="minorHAnsi" w:hAnsiTheme="minorHAnsi" w:cstheme="minorHAnsi"/>
          <w:lang w:val="en-CA"/>
        </w:rPr>
      </w:pPr>
      <w:r>
        <w:rPr>
          <w:rFonts w:asciiTheme="minorHAnsi" w:hAnsiTheme="minorHAnsi" w:cstheme="minorHAnsi"/>
          <w:lang w:val="en-CA"/>
        </w:rPr>
        <w:t>“</w:t>
      </w:r>
      <w:r w:rsidR="004C44A7" w:rsidRPr="00D51ABF">
        <w:rPr>
          <w:rFonts w:asciiTheme="minorHAnsi" w:hAnsiTheme="minorHAnsi" w:cstheme="minorHAnsi"/>
          <w:lang w:val="en-CA"/>
        </w:rPr>
        <w:t>Although virtually every state</w:t>
      </w:r>
      <w:r w:rsidR="009A6BF6">
        <w:rPr>
          <w:rFonts w:asciiTheme="minorHAnsi" w:hAnsiTheme="minorHAnsi" w:cstheme="minorHAnsi"/>
          <w:lang w:val="en-CA"/>
        </w:rPr>
        <w:t xml:space="preserve"> </w:t>
      </w:r>
      <w:r w:rsidR="00A04981">
        <w:rPr>
          <w:rFonts w:asciiTheme="minorHAnsi" w:hAnsiTheme="minorHAnsi" w:cstheme="minorHAnsi"/>
          <w:lang w:val="en-CA"/>
        </w:rPr>
        <w:t>(</w:t>
      </w:r>
      <w:r w:rsidR="009A6BF6">
        <w:rPr>
          <w:rFonts w:asciiTheme="minorHAnsi" w:hAnsiTheme="minorHAnsi" w:cstheme="minorHAnsi"/>
          <w:lang w:val="en-CA"/>
        </w:rPr>
        <w:t>40 states and the District of Columbia</w:t>
      </w:r>
      <w:r w:rsidR="00A04981">
        <w:rPr>
          <w:rFonts w:asciiTheme="minorHAnsi" w:hAnsiTheme="minorHAnsi" w:cstheme="minorHAnsi"/>
          <w:lang w:val="en-CA"/>
        </w:rPr>
        <w:t>)</w:t>
      </w:r>
      <w:r w:rsidR="004C44A7" w:rsidRPr="00D51ABF">
        <w:rPr>
          <w:rFonts w:asciiTheme="minorHAnsi" w:hAnsiTheme="minorHAnsi" w:cstheme="minorHAnsi"/>
          <w:lang w:val="en-CA"/>
        </w:rPr>
        <w:t xml:space="preserve"> has a law protecting reporters from having to disclose to law enforcement sensitive information about their reporting, including the identity of confidential sources, Congress and the federal courts have refused to recognize such a privilege. As a result, reporters have been subpoenaed by prosecutors to disclose confidential sources, and they face jail time if they refuse. In 2014, for instance, a federal court ruled that James Risen, a Pulitzer Prize-winning investigative reporter, had to testify in the trial of Jeffrey Sterling, a CIA whistleblower accused of revealing a botched CIA operation to hinder Iran’s nuclear weapons research. Risen, like many reporters before him, flatly refused to divulge his source and said he would go to jail for contempt before testifying.</w:t>
      </w:r>
      <w:r w:rsidR="00B9345F">
        <w:rPr>
          <w:rFonts w:asciiTheme="minorHAnsi" w:hAnsiTheme="minorHAnsi" w:cstheme="minorHAnsi"/>
          <w:lang w:val="en-CA"/>
        </w:rPr>
        <w:t>”</w:t>
      </w:r>
      <w:r w:rsidR="00B9345F">
        <w:rPr>
          <w:rStyle w:val="Appelnotedebasdep"/>
          <w:rFonts w:asciiTheme="minorHAnsi" w:hAnsiTheme="minorHAnsi" w:cstheme="minorHAnsi"/>
          <w:lang w:val="en-CA"/>
        </w:rPr>
        <w:footnoteReference w:id="3"/>
      </w:r>
    </w:p>
    <w:p w14:paraId="560B697E" w14:textId="31D12139" w:rsidR="001E06CD" w:rsidRPr="00D51ABF" w:rsidRDefault="009E0136" w:rsidP="004C44A7">
      <w:pPr>
        <w:rPr>
          <w:rFonts w:asciiTheme="minorHAnsi" w:hAnsiTheme="minorHAnsi" w:cstheme="minorHAnsi"/>
          <w:lang w:val="en-CA"/>
        </w:rPr>
      </w:pPr>
      <w:r>
        <w:rPr>
          <w:rFonts w:asciiTheme="minorHAnsi" w:hAnsiTheme="minorHAnsi" w:cstheme="minorHAnsi"/>
          <w:lang w:val="en-CA"/>
        </w:rPr>
        <w:t>According to the ACLU, “</w:t>
      </w:r>
      <w:r w:rsidR="004C44A7" w:rsidRPr="00D51ABF">
        <w:rPr>
          <w:rFonts w:asciiTheme="minorHAnsi" w:hAnsiTheme="minorHAnsi" w:cstheme="minorHAnsi"/>
          <w:lang w:val="en-CA"/>
        </w:rPr>
        <w:t>The media, especially in these national security cases, serves as an essential check against government malfeasance and can function only when it can guarantee the safety and anonymity of sources. Federal legislation is desperately needed to finally include these protections in law.</w:t>
      </w:r>
      <w:r w:rsidR="00566382">
        <w:rPr>
          <w:rFonts w:asciiTheme="minorHAnsi" w:hAnsiTheme="minorHAnsi" w:cstheme="minorHAnsi"/>
          <w:lang w:val="en-CA"/>
        </w:rPr>
        <w:t xml:space="preserve"> </w:t>
      </w:r>
      <w:r w:rsidR="004C44A7" w:rsidRPr="00D51ABF">
        <w:rPr>
          <w:rFonts w:asciiTheme="minorHAnsi" w:hAnsiTheme="minorHAnsi" w:cstheme="minorHAnsi"/>
          <w:lang w:val="en-CA"/>
        </w:rPr>
        <w:t>The ACLU has been a staunch supporter of these federal “media shield” laws</w:t>
      </w:r>
      <w:r w:rsidR="007E0D9C">
        <w:rPr>
          <w:rFonts w:asciiTheme="minorHAnsi" w:hAnsiTheme="minorHAnsi" w:cstheme="minorHAnsi"/>
          <w:lang w:val="en-CA"/>
        </w:rPr>
        <w:t>”</w:t>
      </w:r>
      <w:r w:rsidR="00D3126B">
        <w:rPr>
          <w:rStyle w:val="Appelnotedebasdep"/>
          <w:rFonts w:asciiTheme="minorHAnsi" w:hAnsiTheme="minorHAnsi" w:cstheme="minorHAnsi"/>
          <w:lang w:val="en-CA"/>
        </w:rPr>
        <w:footnoteReference w:id="4"/>
      </w:r>
      <w:r w:rsidR="004B62BE">
        <w:rPr>
          <w:rFonts w:asciiTheme="minorHAnsi" w:hAnsiTheme="minorHAnsi" w:cstheme="minorHAnsi"/>
          <w:lang w:val="en-CA"/>
        </w:rPr>
        <w:t xml:space="preserve">, even though </w:t>
      </w:r>
      <w:r w:rsidR="001E06CD" w:rsidRPr="00C52310">
        <w:rPr>
          <w:rFonts w:asciiTheme="minorHAnsi" w:hAnsiTheme="minorHAnsi" w:cstheme="minorHAnsi"/>
          <w:lang w:val="en-CA"/>
        </w:rPr>
        <w:t>most federal courts have recognized</w:t>
      </w:r>
      <w:r w:rsidR="00705525">
        <w:rPr>
          <w:rFonts w:asciiTheme="minorHAnsi" w:hAnsiTheme="minorHAnsi" w:cstheme="minorHAnsi"/>
          <w:lang w:val="en-CA"/>
        </w:rPr>
        <w:t>, to a certain extent,</w:t>
      </w:r>
      <w:r w:rsidR="001E06CD" w:rsidRPr="00C52310">
        <w:rPr>
          <w:rFonts w:asciiTheme="minorHAnsi" w:hAnsiTheme="minorHAnsi" w:cstheme="minorHAnsi"/>
          <w:lang w:val="en-CA"/>
        </w:rPr>
        <w:t xml:space="preserve"> that journalists have </w:t>
      </w:r>
      <w:r w:rsidR="00705525">
        <w:rPr>
          <w:rFonts w:asciiTheme="minorHAnsi" w:hAnsiTheme="minorHAnsi" w:cstheme="minorHAnsi"/>
          <w:lang w:val="en-CA"/>
        </w:rPr>
        <w:t>the</w:t>
      </w:r>
      <w:r w:rsidR="001E06CD" w:rsidRPr="00C52310">
        <w:rPr>
          <w:rFonts w:asciiTheme="minorHAnsi" w:hAnsiTheme="minorHAnsi" w:cstheme="minorHAnsi"/>
          <w:lang w:val="en-CA"/>
        </w:rPr>
        <w:t xml:space="preserve"> right not to be compelled to testify or to disclose sources and information in court</w:t>
      </w:r>
      <w:r w:rsidR="00705525">
        <w:rPr>
          <w:rFonts w:asciiTheme="minorHAnsi" w:hAnsiTheme="minorHAnsi" w:cstheme="minorHAnsi"/>
          <w:lang w:val="en-CA"/>
        </w:rPr>
        <w:t>”</w:t>
      </w:r>
      <w:r w:rsidR="00705525">
        <w:rPr>
          <w:rStyle w:val="Appelnotedebasdep"/>
          <w:rFonts w:asciiTheme="minorHAnsi" w:hAnsiTheme="minorHAnsi" w:cstheme="minorHAnsi"/>
          <w:lang w:val="en-CA"/>
        </w:rPr>
        <w:footnoteReference w:id="5"/>
      </w:r>
      <w:r w:rsidR="001E06CD" w:rsidRPr="00C52310">
        <w:rPr>
          <w:rFonts w:asciiTheme="minorHAnsi" w:hAnsiTheme="minorHAnsi" w:cstheme="minorHAnsi"/>
          <w:lang w:val="en-CA"/>
        </w:rPr>
        <w:t>.</w:t>
      </w:r>
      <w:r w:rsidR="00F847A9">
        <w:rPr>
          <w:rFonts w:asciiTheme="minorHAnsi" w:hAnsiTheme="minorHAnsi" w:cstheme="minorHAnsi"/>
          <w:lang w:val="en-CA"/>
        </w:rPr>
        <w:t xml:space="preserve"> </w:t>
      </w:r>
    </w:p>
    <w:p w14:paraId="12112627" w14:textId="5C70BB4D" w:rsidR="00893630" w:rsidRPr="00893630" w:rsidRDefault="00D23E0E" w:rsidP="002E1DB5">
      <w:pPr>
        <w:spacing w:after="240"/>
        <w:rPr>
          <w:rFonts w:asciiTheme="minorHAnsi" w:hAnsiTheme="minorHAnsi" w:cstheme="minorHAnsi"/>
          <w:bCs/>
          <w:lang w:val="en-CA"/>
        </w:rPr>
      </w:pPr>
      <w:r>
        <w:rPr>
          <w:rFonts w:asciiTheme="minorHAnsi" w:hAnsiTheme="minorHAnsi" w:cstheme="minorHAnsi"/>
          <w:lang w:val="en-CA"/>
        </w:rPr>
        <w:t xml:space="preserve">Apart from </w:t>
      </w:r>
      <w:r w:rsidR="002524B0">
        <w:rPr>
          <w:rFonts w:asciiTheme="minorHAnsi" w:hAnsiTheme="minorHAnsi" w:cstheme="minorHAnsi"/>
          <w:lang w:val="en-CA"/>
        </w:rPr>
        <w:t>the protect</w:t>
      </w:r>
      <w:r w:rsidR="00433D22">
        <w:rPr>
          <w:rFonts w:asciiTheme="minorHAnsi" w:hAnsiTheme="minorHAnsi" w:cstheme="minorHAnsi"/>
          <w:lang w:val="en-CA"/>
        </w:rPr>
        <w:t>ion of the press’</w:t>
      </w:r>
      <w:r w:rsidR="008F21DB">
        <w:rPr>
          <w:rFonts w:asciiTheme="minorHAnsi" w:hAnsiTheme="minorHAnsi" w:cstheme="minorHAnsi"/>
          <w:lang w:val="en-CA"/>
        </w:rPr>
        <w:t xml:space="preserve"> sources and materials, </w:t>
      </w:r>
      <w:r w:rsidR="00FD4D51">
        <w:rPr>
          <w:rFonts w:asciiTheme="minorHAnsi" w:hAnsiTheme="minorHAnsi" w:cstheme="minorHAnsi"/>
          <w:lang w:val="en-CA"/>
        </w:rPr>
        <w:t>obstacles to the freedom of the press include</w:t>
      </w:r>
      <w:r w:rsidR="00BD6987">
        <w:rPr>
          <w:rFonts w:asciiTheme="minorHAnsi" w:hAnsiTheme="minorHAnsi" w:cstheme="minorHAnsi"/>
          <w:lang w:val="en-CA"/>
        </w:rPr>
        <w:t xml:space="preserve"> </w:t>
      </w:r>
      <w:r w:rsidR="00BD6987">
        <w:rPr>
          <w:rFonts w:asciiTheme="minorHAnsi" w:hAnsiTheme="minorHAnsi" w:cstheme="minorHAnsi"/>
          <w:bCs/>
          <w:lang w:val="en-CA"/>
        </w:rPr>
        <w:t>c</w:t>
      </w:r>
      <w:r w:rsidR="00BD6987" w:rsidRPr="00D51ABF">
        <w:rPr>
          <w:rFonts w:asciiTheme="minorHAnsi" w:hAnsiTheme="minorHAnsi" w:cstheme="minorHAnsi"/>
          <w:bCs/>
          <w:lang w:val="en-CA"/>
        </w:rPr>
        <w:t>ontent restrictions</w:t>
      </w:r>
      <w:r w:rsidR="00BD6987">
        <w:rPr>
          <w:rFonts w:asciiTheme="minorHAnsi" w:hAnsiTheme="minorHAnsi" w:cstheme="minorHAnsi"/>
          <w:bCs/>
          <w:lang w:val="en-CA"/>
        </w:rPr>
        <w:t xml:space="preserve">, </w:t>
      </w:r>
      <w:r w:rsidR="00BD6987" w:rsidRPr="00D51ABF">
        <w:rPr>
          <w:rFonts w:asciiTheme="minorHAnsi" w:hAnsiTheme="minorHAnsi" w:cstheme="minorHAnsi"/>
          <w:bCs/>
          <w:lang w:val="en-CA"/>
        </w:rPr>
        <w:t>including government efforts to ban the publication of certain information</w:t>
      </w:r>
      <w:r w:rsidR="002931EA">
        <w:rPr>
          <w:rFonts w:asciiTheme="minorHAnsi" w:hAnsiTheme="minorHAnsi" w:cstheme="minorHAnsi"/>
          <w:bCs/>
          <w:lang w:val="en-CA"/>
        </w:rPr>
        <w:t xml:space="preserve">; </w:t>
      </w:r>
      <w:r w:rsidR="00110F03" w:rsidRPr="00D51ABF">
        <w:rPr>
          <w:rFonts w:asciiTheme="minorHAnsi" w:hAnsiTheme="minorHAnsi" w:cstheme="minorHAnsi"/>
          <w:bCs/>
          <w:lang w:val="en-CA"/>
        </w:rPr>
        <w:t>government agencies</w:t>
      </w:r>
      <w:r w:rsidR="00110F03">
        <w:rPr>
          <w:rFonts w:asciiTheme="minorHAnsi" w:hAnsiTheme="minorHAnsi" w:cstheme="minorHAnsi"/>
          <w:bCs/>
          <w:lang w:val="en-CA"/>
        </w:rPr>
        <w:t xml:space="preserve">’ </w:t>
      </w:r>
      <w:r w:rsidR="007951EB">
        <w:rPr>
          <w:rFonts w:asciiTheme="minorHAnsi" w:hAnsiTheme="minorHAnsi" w:cstheme="minorHAnsi"/>
          <w:bCs/>
          <w:lang w:val="en-CA"/>
        </w:rPr>
        <w:t>den</w:t>
      </w:r>
      <w:r w:rsidR="00110F03">
        <w:rPr>
          <w:rFonts w:asciiTheme="minorHAnsi" w:hAnsiTheme="minorHAnsi" w:cstheme="minorHAnsi"/>
          <w:bCs/>
          <w:lang w:val="en-CA"/>
        </w:rPr>
        <w:t xml:space="preserve">ial </w:t>
      </w:r>
      <w:r w:rsidR="007951EB">
        <w:rPr>
          <w:rFonts w:asciiTheme="minorHAnsi" w:hAnsiTheme="minorHAnsi" w:cstheme="minorHAnsi"/>
          <w:bCs/>
          <w:lang w:val="en-CA"/>
        </w:rPr>
        <w:t xml:space="preserve">or </w:t>
      </w:r>
      <w:r w:rsidR="000865C1">
        <w:rPr>
          <w:rFonts w:asciiTheme="minorHAnsi" w:hAnsiTheme="minorHAnsi" w:cstheme="minorHAnsi"/>
          <w:bCs/>
          <w:lang w:val="en-CA"/>
        </w:rPr>
        <w:t xml:space="preserve">unjustifiable delays </w:t>
      </w:r>
      <w:r w:rsidR="00110F03" w:rsidRPr="003B0390">
        <w:rPr>
          <w:rFonts w:asciiTheme="minorHAnsi" w:hAnsiTheme="minorHAnsi" w:cstheme="minorHAnsi"/>
          <w:bCs/>
          <w:lang w:val="en-CA"/>
        </w:rPr>
        <w:t>to</w:t>
      </w:r>
      <w:r w:rsidR="000865C1">
        <w:rPr>
          <w:rFonts w:asciiTheme="minorHAnsi" w:hAnsiTheme="minorHAnsi" w:cstheme="minorHAnsi"/>
          <w:bCs/>
          <w:lang w:val="en-CA"/>
        </w:rPr>
        <w:t xml:space="preserve"> </w:t>
      </w:r>
      <w:r w:rsidR="00F06ADB">
        <w:rPr>
          <w:rFonts w:asciiTheme="minorHAnsi" w:hAnsiTheme="minorHAnsi" w:cstheme="minorHAnsi"/>
          <w:bCs/>
          <w:lang w:val="en-CA"/>
        </w:rPr>
        <w:t>access to information requests</w:t>
      </w:r>
      <w:r w:rsidR="00EE4536">
        <w:rPr>
          <w:rFonts w:asciiTheme="minorHAnsi" w:hAnsiTheme="minorHAnsi" w:cstheme="minorHAnsi"/>
          <w:bCs/>
          <w:lang w:val="en-CA"/>
        </w:rPr>
        <w:t xml:space="preserve">; </w:t>
      </w:r>
      <w:r w:rsidR="002C59D4" w:rsidRPr="002C59D4">
        <w:rPr>
          <w:rFonts w:asciiTheme="minorHAnsi" w:hAnsiTheme="minorHAnsi" w:cstheme="minorHAnsi"/>
          <w:bCs/>
          <w:lang w:val="en-CA"/>
        </w:rPr>
        <w:t>government retaliation for</w:t>
      </w:r>
      <w:r w:rsidR="00AE68B0">
        <w:rPr>
          <w:rFonts w:asciiTheme="minorHAnsi" w:hAnsiTheme="minorHAnsi" w:cstheme="minorHAnsi"/>
          <w:bCs/>
          <w:lang w:val="en-CA"/>
        </w:rPr>
        <w:t xml:space="preserve"> </w:t>
      </w:r>
      <w:r w:rsidR="002C59D4" w:rsidRPr="002C59D4">
        <w:rPr>
          <w:rFonts w:asciiTheme="minorHAnsi" w:hAnsiTheme="minorHAnsi" w:cstheme="minorHAnsi"/>
          <w:bCs/>
          <w:lang w:val="en-CA"/>
        </w:rPr>
        <w:t xml:space="preserve">perceived </w:t>
      </w:r>
      <w:r w:rsidR="002C59D4" w:rsidRPr="002C59D4">
        <w:rPr>
          <w:rFonts w:asciiTheme="minorHAnsi" w:hAnsiTheme="minorHAnsi" w:cstheme="minorHAnsi"/>
          <w:bCs/>
          <w:lang w:val="en-CA"/>
        </w:rPr>
        <w:lastRenderedPageBreak/>
        <w:t>negative coverage</w:t>
      </w:r>
      <w:r w:rsidR="002C59D4">
        <w:rPr>
          <w:rFonts w:asciiTheme="minorHAnsi" w:hAnsiTheme="minorHAnsi" w:cstheme="minorHAnsi"/>
          <w:bCs/>
          <w:lang w:val="en-CA"/>
        </w:rPr>
        <w:t xml:space="preserve">; </w:t>
      </w:r>
      <w:r w:rsidR="00352935">
        <w:rPr>
          <w:rFonts w:asciiTheme="minorHAnsi" w:hAnsiTheme="minorHAnsi" w:cstheme="minorHAnsi"/>
          <w:bCs/>
          <w:lang w:val="en-CA"/>
        </w:rPr>
        <w:t>and</w:t>
      </w:r>
      <w:r w:rsidR="002C59D4">
        <w:rPr>
          <w:rFonts w:asciiTheme="minorHAnsi" w:hAnsiTheme="minorHAnsi" w:cstheme="minorHAnsi"/>
          <w:bCs/>
          <w:lang w:val="en-CA"/>
        </w:rPr>
        <w:t xml:space="preserve"> </w:t>
      </w:r>
      <w:r w:rsidR="00F44AFF">
        <w:rPr>
          <w:rFonts w:asciiTheme="minorHAnsi" w:hAnsiTheme="minorHAnsi" w:cstheme="minorHAnsi"/>
          <w:bCs/>
          <w:lang w:val="en-CA"/>
        </w:rPr>
        <w:t>“</w:t>
      </w:r>
      <w:r w:rsidR="00352935">
        <w:rPr>
          <w:rFonts w:asciiTheme="minorHAnsi" w:hAnsiTheme="minorHAnsi" w:cstheme="minorHAnsi"/>
          <w:bCs/>
          <w:lang w:val="en-CA"/>
        </w:rPr>
        <w:t>g</w:t>
      </w:r>
      <w:r w:rsidR="00BD6987" w:rsidRPr="00D51ABF">
        <w:rPr>
          <w:rFonts w:asciiTheme="minorHAnsi" w:hAnsiTheme="minorHAnsi" w:cstheme="minorHAnsi"/>
          <w:bCs/>
          <w:lang w:val="en-CA"/>
        </w:rPr>
        <w:t>overnment orders that prohibit journalists and news organizations from publishing information that they already have</w:t>
      </w:r>
      <w:r w:rsidR="00F44AFF">
        <w:rPr>
          <w:rFonts w:asciiTheme="minorHAnsi" w:hAnsiTheme="minorHAnsi" w:cstheme="minorHAnsi"/>
          <w:bCs/>
          <w:lang w:val="en-CA"/>
        </w:rPr>
        <w:t>”</w:t>
      </w:r>
      <w:r w:rsidR="00F44AFF">
        <w:rPr>
          <w:rStyle w:val="Appelnotedebasdep"/>
          <w:rFonts w:asciiTheme="minorHAnsi" w:hAnsiTheme="minorHAnsi" w:cstheme="minorHAnsi"/>
          <w:bCs/>
          <w:lang w:val="en-CA"/>
        </w:rPr>
        <w:footnoteReference w:id="6"/>
      </w:r>
      <w:r w:rsidR="00F44AFF">
        <w:rPr>
          <w:rFonts w:asciiTheme="minorHAnsi" w:hAnsiTheme="minorHAnsi" w:cstheme="minorHAnsi"/>
          <w:bCs/>
          <w:lang w:val="en-CA"/>
        </w:rPr>
        <w:t xml:space="preserve">. </w:t>
      </w:r>
    </w:p>
    <w:p w14:paraId="36818232" w14:textId="77777777" w:rsidR="00FB3660" w:rsidRPr="00CA10AE" w:rsidRDefault="00FB3660" w:rsidP="00E81861">
      <w:pPr>
        <w:rPr>
          <w:rFonts w:asciiTheme="minorHAnsi" w:hAnsiTheme="minorHAnsi" w:cstheme="minorHAnsi"/>
          <w:color w:val="5AB9BB"/>
          <w:lang w:val="en-CA"/>
        </w:rPr>
      </w:pPr>
      <w:r w:rsidRPr="00CA10AE">
        <w:rPr>
          <w:rFonts w:asciiTheme="minorHAnsi" w:hAnsiTheme="minorHAnsi" w:cstheme="minorHAnsi"/>
          <w:b/>
          <w:bCs/>
          <w:color w:val="5AB9BB"/>
          <w:sz w:val="24"/>
          <w:szCs w:val="24"/>
          <w:lang w:val="en-CA"/>
        </w:rPr>
        <w:t>Reporters Committee for Freedom of the Press (RCFP)</w:t>
      </w:r>
      <w:r w:rsidRPr="00CA10AE">
        <w:rPr>
          <w:rFonts w:asciiTheme="minorHAnsi" w:hAnsiTheme="minorHAnsi" w:cstheme="minorHAnsi"/>
          <w:color w:val="5AB9BB"/>
          <w:lang w:val="en-CA"/>
        </w:rPr>
        <w:t xml:space="preserve"> </w:t>
      </w:r>
    </w:p>
    <w:p w14:paraId="2898F206" w14:textId="2936CDCA" w:rsidR="00E81861" w:rsidRDefault="008E1FEF" w:rsidP="00E81861">
      <w:pPr>
        <w:rPr>
          <w:rFonts w:asciiTheme="minorHAnsi" w:hAnsiTheme="minorHAnsi" w:cstheme="minorHAnsi"/>
          <w:lang w:val="en-CA"/>
        </w:rPr>
      </w:pPr>
      <w:r>
        <w:rPr>
          <w:rFonts w:asciiTheme="minorHAnsi" w:hAnsiTheme="minorHAnsi" w:cstheme="minorHAnsi"/>
          <w:lang w:val="en-CA"/>
        </w:rPr>
        <w:t>“</w:t>
      </w:r>
      <w:r w:rsidRPr="008E1FEF">
        <w:rPr>
          <w:rFonts w:asciiTheme="minorHAnsi" w:hAnsiTheme="minorHAnsi" w:cstheme="minorHAnsi"/>
          <w:lang w:val="en-CA"/>
        </w:rPr>
        <w:t>The Reporters Committee for Freedom of the Press provides pro bono legal representation, amicus curiae support, and other legal resources to protect First Amendment freedoms</w:t>
      </w:r>
      <w:r w:rsidR="00BF77FA">
        <w:rPr>
          <w:rFonts w:asciiTheme="minorHAnsi" w:hAnsiTheme="minorHAnsi" w:cstheme="minorHAnsi"/>
          <w:lang w:val="en-CA"/>
        </w:rPr>
        <w:t xml:space="preserve"> (</w:t>
      </w:r>
      <w:r w:rsidR="00DC41DA" w:rsidRPr="00E81861">
        <w:rPr>
          <w:rFonts w:asciiTheme="minorHAnsi" w:hAnsiTheme="minorHAnsi" w:cstheme="minorHAnsi"/>
          <w:lang w:val="en-CA"/>
        </w:rPr>
        <w:t>press freedom, freedom of information</w:t>
      </w:r>
      <w:r w:rsidR="00DC41DA">
        <w:rPr>
          <w:rFonts w:asciiTheme="minorHAnsi" w:hAnsiTheme="minorHAnsi" w:cstheme="minorHAnsi"/>
          <w:lang w:val="en-CA"/>
        </w:rPr>
        <w:t>)</w:t>
      </w:r>
      <w:r w:rsidRPr="008E1FEF">
        <w:rPr>
          <w:rFonts w:asciiTheme="minorHAnsi" w:hAnsiTheme="minorHAnsi" w:cstheme="minorHAnsi"/>
          <w:lang w:val="en-CA"/>
        </w:rPr>
        <w:t xml:space="preserve"> and the newsgathering rights of journalists.</w:t>
      </w:r>
      <w:r>
        <w:rPr>
          <w:rFonts w:asciiTheme="minorHAnsi" w:hAnsiTheme="minorHAnsi" w:cstheme="minorHAnsi"/>
          <w:lang w:val="en-CA"/>
        </w:rPr>
        <w:t xml:space="preserve"> </w:t>
      </w:r>
      <w:r w:rsidRPr="008E1FEF">
        <w:rPr>
          <w:rFonts w:asciiTheme="minorHAnsi" w:hAnsiTheme="minorHAnsi" w:cstheme="minorHAnsi"/>
          <w:lang w:val="en-CA"/>
        </w:rPr>
        <w:t>The Reporters Committee serves news organizations, reporters, editors, documentary filmmakers, media lawyers, and many more who use our online resources.</w:t>
      </w:r>
      <w:r w:rsidR="00DC41DA">
        <w:rPr>
          <w:rFonts w:asciiTheme="minorHAnsi" w:hAnsiTheme="minorHAnsi" w:cstheme="minorHAnsi"/>
          <w:lang w:val="en-CA"/>
        </w:rPr>
        <w:t xml:space="preserve"> […] </w:t>
      </w:r>
      <w:r w:rsidR="00E81861" w:rsidRPr="00E81861">
        <w:rPr>
          <w:rFonts w:asciiTheme="minorHAnsi" w:hAnsiTheme="minorHAnsi" w:cstheme="minorHAnsi"/>
          <w:lang w:val="en-CA"/>
        </w:rPr>
        <w:t>Known for building broad coalitions of major news and transparency organizations, the Reporters Committee is a voice for the right to freely gather and disseminate information in the public interest.</w:t>
      </w:r>
      <w:r w:rsidR="00DF5654">
        <w:rPr>
          <w:rFonts w:asciiTheme="minorHAnsi" w:hAnsiTheme="minorHAnsi" w:cstheme="minorHAnsi"/>
          <w:lang w:val="en-CA"/>
        </w:rPr>
        <w:t>”</w:t>
      </w:r>
      <w:r w:rsidR="00DF5654">
        <w:rPr>
          <w:rStyle w:val="Appelnotedebasdep"/>
          <w:rFonts w:asciiTheme="minorHAnsi" w:hAnsiTheme="minorHAnsi" w:cstheme="minorHAnsi"/>
          <w:lang w:val="en-CA"/>
        </w:rPr>
        <w:footnoteReference w:id="7"/>
      </w:r>
    </w:p>
    <w:p w14:paraId="2993DA08" w14:textId="6A5A5961" w:rsidR="002E1DB5" w:rsidRDefault="00F236CC" w:rsidP="002E1DB5">
      <w:pPr>
        <w:spacing w:after="0"/>
        <w:rPr>
          <w:rFonts w:asciiTheme="minorHAnsi" w:hAnsiTheme="minorHAnsi" w:cstheme="minorHAnsi"/>
          <w:lang w:val="en-CA"/>
        </w:rPr>
      </w:pPr>
      <w:r>
        <w:rPr>
          <w:rFonts w:asciiTheme="minorHAnsi" w:hAnsiTheme="minorHAnsi" w:cstheme="minorHAnsi"/>
          <w:lang w:val="en-CA"/>
        </w:rPr>
        <w:t>“</w:t>
      </w:r>
      <w:r w:rsidR="008F7530" w:rsidRPr="008F7530">
        <w:rPr>
          <w:rFonts w:asciiTheme="minorHAnsi" w:hAnsiTheme="minorHAnsi" w:cstheme="minorHAnsi"/>
          <w:lang w:val="en-CA"/>
        </w:rPr>
        <w:t>The Reporters Committee for Freedom of the Press was created in 1970 at a time when the nation’s news media faced a wave of government subpoenas asking reporters to name confidential sources.</w:t>
      </w:r>
      <w:r>
        <w:rPr>
          <w:rFonts w:asciiTheme="minorHAnsi" w:hAnsiTheme="minorHAnsi" w:cstheme="minorHAnsi"/>
          <w:lang w:val="en-CA"/>
        </w:rPr>
        <w:t xml:space="preserve"> […] </w:t>
      </w:r>
      <w:r w:rsidRPr="00F236CC">
        <w:rPr>
          <w:rFonts w:asciiTheme="minorHAnsi" w:hAnsiTheme="minorHAnsi" w:cstheme="minorHAnsi"/>
          <w:lang w:val="en-CA"/>
        </w:rPr>
        <w:t>In the last four decades the Reporters Committee has played a role in virtually every significant press freedom case that has come before the Supreme Court</w:t>
      </w:r>
      <w:r w:rsidR="00326F7D">
        <w:rPr>
          <w:rFonts w:asciiTheme="minorHAnsi" w:hAnsiTheme="minorHAnsi" w:cstheme="minorHAnsi"/>
          <w:lang w:val="en-CA"/>
        </w:rPr>
        <w:t xml:space="preserve">, </w:t>
      </w:r>
      <w:r w:rsidRPr="00F236CC">
        <w:rPr>
          <w:rFonts w:asciiTheme="minorHAnsi" w:hAnsiTheme="minorHAnsi" w:cstheme="minorHAnsi"/>
          <w:lang w:val="en-CA"/>
        </w:rPr>
        <w:t>as well as in hundreds of cases in federal and state courts that affect press rights.</w:t>
      </w:r>
      <w:r w:rsidR="00BD19E4">
        <w:rPr>
          <w:rFonts w:asciiTheme="minorHAnsi" w:hAnsiTheme="minorHAnsi" w:cstheme="minorHAnsi"/>
          <w:lang w:val="en-CA"/>
        </w:rPr>
        <w:t>”</w:t>
      </w:r>
      <w:r w:rsidR="00BD19E4">
        <w:rPr>
          <w:rStyle w:val="Appelnotedebasdep"/>
          <w:rFonts w:asciiTheme="minorHAnsi" w:hAnsiTheme="minorHAnsi" w:cstheme="minorHAnsi"/>
          <w:lang w:val="en-CA"/>
        </w:rPr>
        <w:footnoteReference w:id="8"/>
      </w:r>
    </w:p>
    <w:p w14:paraId="2723BD19" w14:textId="77777777" w:rsidR="002E1DB5" w:rsidRPr="006575E7" w:rsidRDefault="002E1DB5" w:rsidP="002E1DB5">
      <w:pPr>
        <w:spacing w:after="0"/>
        <w:rPr>
          <w:rFonts w:asciiTheme="minorHAnsi" w:hAnsiTheme="minorHAnsi" w:cstheme="minorHAnsi"/>
          <w:lang w:val="en-CA"/>
        </w:rPr>
      </w:pPr>
    </w:p>
    <w:p w14:paraId="140201FA" w14:textId="07F0E627" w:rsidR="00DA7F31" w:rsidRPr="00A37AFB" w:rsidRDefault="00417C9C" w:rsidP="0054056E">
      <w:pPr>
        <w:pBdr>
          <w:bottom w:val="single" w:sz="4" w:space="1" w:color="auto"/>
        </w:pBdr>
        <w:spacing w:after="0"/>
        <w:rPr>
          <w:rFonts w:asciiTheme="minorHAnsi" w:hAnsiTheme="minorHAnsi" w:cstheme="minorHAnsi"/>
          <w:b/>
          <w:bCs/>
          <w:color w:val="767171" w:themeColor="background2" w:themeShade="80"/>
          <w:lang w:val="en-CA"/>
        </w:rPr>
      </w:pPr>
      <w:r>
        <w:rPr>
          <w:rFonts w:asciiTheme="minorHAnsi" w:hAnsiTheme="minorHAnsi" w:cstheme="minorHAnsi"/>
          <w:b/>
          <w:color w:val="036477"/>
          <w:sz w:val="24"/>
          <w:szCs w:val="24"/>
          <w:lang w:val="en-CA"/>
        </w:rPr>
        <w:t>Ques</w:t>
      </w:r>
      <w:r w:rsidRPr="008E0924">
        <w:rPr>
          <w:rFonts w:asciiTheme="minorHAnsi" w:hAnsiTheme="minorHAnsi" w:cstheme="minorHAnsi"/>
          <w:b/>
          <w:color w:val="036477"/>
          <w:sz w:val="24"/>
          <w:szCs w:val="24"/>
          <w:lang w:val="en-CA"/>
        </w:rPr>
        <w:t xml:space="preserve">tions </w:t>
      </w:r>
    </w:p>
    <w:p w14:paraId="19760491" w14:textId="73C30501" w:rsidR="00643E6F" w:rsidRPr="00643E6F" w:rsidRDefault="00D466DB" w:rsidP="000D4533">
      <w:pPr>
        <w:pStyle w:val="Paragraphedeliste"/>
        <w:numPr>
          <w:ilvl w:val="0"/>
          <w:numId w:val="2"/>
        </w:numPr>
        <w:spacing w:before="160"/>
        <w:ind w:left="426" w:hanging="426"/>
        <w:contextualSpacing w:val="0"/>
        <w:rPr>
          <w:rFonts w:asciiTheme="minorHAnsi" w:hAnsiTheme="minorHAnsi" w:cstheme="minorHAnsi"/>
          <w:bCs/>
          <w:lang w:val="en-CA"/>
        </w:rPr>
      </w:pPr>
      <w:r w:rsidRPr="00643E6F">
        <w:rPr>
          <w:rFonts w:asciiTheme="minorHAnsi" w:hAnsiTheme="minorHAnsi" w:cstheme="minorHAnsi"/>
          <w:bCs/>
          <w:lang w:val="en-CA"/>
        </w:rPr>
        <w:t>What are</w:t>
      </w:r>
      <w:r w:rsidR="00C9478B" w:rsidRPr="00643E6F">
        <w:rPr>
          <w:rFonts w:asciiTheme="minorHAnsi" w:hAnsiTheme="minorHAnsi" w:cstheme="minorHAnsi"/>
          <w:bCs/>
          <w:lang w:val="en-CA"/>
        </w:rPr>
        <w:t xml:space="preserve"> the</w:t>
      </w:r>
      <w:r w:rsidRPr="00643E6F">
        <w:rPr>
          <w:rFonts w:asciiTheme="minorHAnsi" w:hAnsiTheme="minorHAnsi" w:cstheme="minorHAnsi"/>
          <w:bCs/>
          <w:lang w:val="en-CA"/>
        </w:rPr>
        <w:t xml:space="preserve"> proper limits to </w:t>
      </w:r>
      <w:r w:rsidR="007E61D9" w:rsidRPr="00643E6F">
        <w:rPr>
          <w:rFonts w:asciiTheme="minorHAnsi" w:hAnsiTheme="minorHAnsi" w:cstheme="minorHAnsi"/>
          <w:bCs/>
          <w:lang w:val="en-CA"/>
        </w:rPr>
        <w:t>the freedom of the press</w:t>
      </w:r>
      <w:r w:rsidR="009D2264" w:rsidRPr="00643E6F">
        <w:rPr>
          <w:rFonts w:asciiTheme="minorHAnsi" w:hAnsiTheme="minorHAnsi" w:cstheme="minorHAnsi"/>
          <w:bCs/>
          <w:lang w:val="en-CA"/>
        </w:rPr>
        <w:t>, notably in</w:t>
      </w:r>
      <w:r w:rsidR="00B04F37" w:rsidRPr="00643E6F">
        <w:rPr>
          <w:rFonts w:asciiTheme="minorHAnsi" w:hAnsiTheme="minorHAnsi" w:cstheme="minorHAnsi"/>
          <w:bCs/>
          <w:lang w:val="en-CA"/>
        </w:rPr>
        <w:t xml:space="preserve"> matters of national security</w:t>
      </w:r>
      <w:r w:rsidR="009D2264" w:rsidRPr="00643E6F">
        <w:rPr>
          <w:rFonts w:asciiTheme="minorHAnsi" w:hAnsiTheme="minorHAnsi" w:cstheme="minorHAnsi"/>
          <w:bCs/>
          <w:lang w:val="en-CA"/>
        </w:rPr>
        <w:t xml:space="preserve">? </w:t>
      </w:r>
      <w:r w:rsidR="00B04F37" w:rsidRPr="00643E6F">
        <w:rPr>
          <w:rFonts w:asciiTheme="minorHAnsi" w:hAnsiTheme="minorHAnsi" w:cstheme="minorHAnsi"/>
          <w:bCs/>
          <w:lang w:val="en-CA"/>
        </w:rPr>
        <w:t xml:space="preserve"> </w:t>
      </w:r>
    </w:p>
    <w:p w14:paraId="1E7F37E8" w14:textId="2E9F8E84" w:rsidR="00643E6F" w:rsidRPr="00643E6F" w:rsidRDefault="001444EC" w:rsidP="000D4533">
      <w:pPr>
        <w:pStyle w:val="Paragraphedeliste"/>
        <w:numPr>
          <w:ilvl w:val="0"/>
          <w:numId w:val="2"/>
        </w:numPr>
        <w:ind w:left="426" w:hanging="430"/>
        <w:contextualSpacing w:val="0"/>
        <w:rPr>
          <w:rFonts w:asciiTheme="minorHAnsi" w:hAnsiTheme="minorHAnsi" w:cstheme="minorHAnsi"/>
          <w:bCs/>
          <w:lang w:val="en-CA"/>
        </w:rPr>
      </w:pPr>
      <w:r w:rsidRPr="00817FB4">
        <w:rPr>
          <w:rFonts w:asciiTheme="minorHAnsi" w:hAnsiTheme="minorHAnsi" w:cstheme="minorHAnsi"/>
          <w:bCs/>
          <w:lang w:val="en-CA"/>
        </w:rPr>
        <w:t xml:space="preserve">How </w:t>
      </w:r>
      <w:r w:rsidR="00C503F2" w:rsidRPr="00817FB4">
        <w:rPr>
          <w:rFonts w:asciiTheme="minorHAnsi" w:hAnsiTheme="minorHAnsi" w:cstheme="minorHAnsi"/>
          <w:bCs/>
          <w:lang w:val="en-CA"/>
        </w:rPr>
        <w:t>have</w:t>
      </w:r>
      <w:r w:rsidRPr="00817FB4">
        <w:rPr>
          <w:rFonts w:asciiTheme="minorHAnsi" w:hAnsiTheme="minorHAnsi" w:cstheme="minorHAnsi"/>
          <w:bCs/>
          <w:lang w:val="en-CA"/>
        </w:rPr>
        <w:t xml:space="preserve"> journalists</w:t>
      </w:r>
      <w:r w:rsidR="00D6513C" w:rsidRPr="00817FB4">
        <w:rPr>
          <w:rFonts w:asciiTheme="minorHAnsi" w:hAnsiTheme="minorHAnsi" w:cstheme="minorHAnsi"/>
          <w:bCs/>
          <w:lang w:val="en-CA"/>
        </w:rPr>
        <w:t xml:space="preserve"> changed the way they</w:t>
      </w:r>
      <w:r w:rsidRPr="00817FB4">
        <w:rPr>
          <w:rFonts w:asciiTheme="minorHAnsi" w:hAnsiTheme="minorHAnsi" w:cstheme="minorHAnsi"/>
          <w:bCs/>
          <w:lang w:val="en-CA"/>
        </w:rPr>
        <w:t xml:space="preserve"> protect their sources </w:t>
      </w:r>
      <w:r w:rsidR="00D6513C" w:rsidRPr="00817FB4">
        <w:rPr>
          <w:rFonts w:asciiTheme="minorHAnsi" w:hAnsiTheme="minorHAnsi" w:cstheme="minorHAnsi"/>
          <w:bCs/>
          <w:lang w:val="en-CA"/>
        </w:rPr>
        <w:t xml:space="preserve">in the context of new surveillance technologies </w:t>
      </w:r>
      <w:r w:rsidR="00996241" w:rsidRPr="00817FB4">
        <w:rPr>
          <w:rFonts w:asciiTheme="minorHAnsi" w:hAnsiTheme="minorHAnsi" w:cstheme="minorHAnsi"/>
          <w:bCs/>
          <w:lang w:val="en-CA"/>
        </w:rPr>
        <w:t>and the “national security state”?</w:t>
      </w:r>
    </w:p>
    <w:p w14:paraId="27C636AF" w14:textId="62782239" w:rsidR="00417C9C" w:rsidRPr="00817FB4" w:rsidRDefault="00FC4D74" w:rsidP="000D4533">
      <w:pPr>
        <w:pStyle w:val="Paragraphedeliste"/>
        <w:numPr>
          <w:ilvl w:val="0"/>
          <w:numId w:val="2"/>
        </w:numPr>
        <w:ind w:left="426" w:hanging="430"/>
        <w:contextualSpacing w:val="0"/>
        <w:rPr>
          <w:rFonts w:asciiTheme="minorHAnsi" w:hAnsiTheme="minorHAnsi" w:cstheme="minorHAnsi"/>
          <w:bCs/>
          <w:lang w:val="en-CA"/>
        </w:rPr>
      </w:pPr>
      <w:r w:rsidRPr="00817FB4">
        <w:rPr>
          <w:rFonts w:asciiTheme="minorHAnsi" w:hAnsiTheme="minorHAnsi" w:cstheme="minorHAnsi"/>
          <w:bCs/>
          <w:lang w:val="en-CA"/>
        </w:rPr>
        <w:t xml:space="preserve">What are the press freedom implications </w:t>
      </w:r>
      <w:r w:rsidR="00CC0651" w:rsidRPr="00817FB4">
        <w:rPr>
          <w:rFonts w:asciiTheme="minorHAnsi" w:hAnsiTheme="minorHAnsi" w:cstheme="minorHAnsi"/>
          <w:bCs/>
          <w:lang w:val="en-CA"/>
        </w:rPr>
        <w:t xml:space="preserve">in the case </w:t>
      </w:r>
      <w:r w:rsidR="00555F1D" w:rsidRPr="00817FB4">
        <w:rPr>
          <w:rFonts w:asciiTheme="minorHAnsi" w:hAnsiTheme="minorHAnsi" w:cstheme="minorHAnsi"/>
          <w:bCs/>
          <w:lang w:val="en-CA"/>
        </w:rPr>
        <w:t>of</w:t>
      </w:r>
      <w:r w:rsidR="004D70AA" w:rsidRPr="00817FB4">
        <w:rPr>
          <w:rFonts w:asciiTheme="minorHAnsi" w:hAnsiTheme="minorHAnsi" w:cstheme="minorHAnsi"/>
          <w:bCs/>
          <w:lang w:val="en-CA"/>
        </w:rPr>
        <w:t xml:space="preserve"> </w:t>
      </w:r>
      <w:r w:rsidR="00E847C5" w:rsidRPr="00817FB4">
        <w:rPr>
          <w:rFonts w:asciiTheme="minorHAnsi" w:hAnsiTheme="minorHAnsi" w:cstheme="minorHAnsi"/>
          <w:bCs/>
          <w:lang w:val="en-CA"/>
        </w:rPr>
        <w:t>the U</w:t>
      </w:r>
      <w:r w:rsidR="0090142A" w:rsidRPr="00817FB4">
        <w:rPr>
          <w:rFonts w:asciiTheme="minorHAnsi" w:hAnsiTheme="minorHAnsi" w:cstheme="minorHAnsi"/>
          <w:bCs/>
          <w:lang w:val="en-CA"/>
        </w:rPr>
        <w:t>S</w:t>
      </w:r>
      <w:r w:rsidR="00E847C5" w:rsidRPr="00817FB4">
        <w:rPr>
          <w:rFonts w:asciiTheme="minorHAnsi" w:hAnsiTheme="minorHAnsi" w:cstheme="minorHAnsi"/>
          <w:bCs/>
          <w:lang w:val="en-CA"/>
        </w:rPr>
        <w:t xml:space="preserve"> government’s accusations against </w:t>
      </w:r>
      <w:r w:rsidR="00007641" w:rsidRPr="00817FB4">
        <w:rPr>
          <w:rFonts w:asciiTheme="minorHAnsi" w:hAnsiTheme="minorHAnsi" w:cstheme="minorHAnsi"/>
          <w:bCs/>
          <w:lang w:val="en-CA"/>
        </w:rPr>
        <w:t>Edward Snowden</w:t>
      </w:r>
      <w:r w:rsidR="00ED426B" w:rsidRPr="00817FB4">
        <w:rPr>
          <w:rFonts w:asciiTheme="minorHAnsi" w:hAnsiTheme="minorHAnsi" w:cstheme="minorHAnsi"/>
          <w:bCs/>
          <w:lang w:val="en-CA"/>
        </w:rPr>
        <w:t xml:space="preserve">, </w:t>
      </w:r>
      <w:r w:rsidR="00D41007" w:rsidRPr="00817FB4">
        <w:rPr>
          <w:rFonts w:asciiTheme="minorHAnsi" w:hAnsiTheme="minorHAnsi" w:cstheme="minorHAnsi"/>
          <w:bCs/>
          <w:lang w:val="en-CA"/>
        </w:rPr>
        <w:t>“the world’s most famous whistleblower”</w:t>
      </w:r>
      <w:r w:rsidR="00ED426B" w:rsidRPr="00817FB4">
        <w:rPr>
          <w:rFonts w:asciiTheme="minorHAnsi" w:hAnsiTheme="minorHAnsi" w:cstheme="minorHAnsi"/>
          <w:bCs/>
          <w:lang w:val="en-CA"/>
        </w:rPr>
        <w:t xml:space="preserve"> </w:t>
      </w:r>
      <w:r w:rsidR="00985321" w:rsidRPr="00817FB4">
        <w:rPr>
          <w:rFonts w:asciiTheme="minorHAnsi" w:hAnsiTheme="minorHAnsi" w:cstheme="minorHAnsi"/>
          <w:bCs/>
          <w:lang w:val="en-CA"/>
        </w:rPr>
        <w:t>who</w:t>
      </w:r>
      <w:r w:rsidR="00156DA7" w:rsidRPr="00817FB4">
        <w:rPr>
          <w:rFonts w:asciiTheme="minorHAnsi" w:hAnsiTheme="minorHAnsi" w:cstheme="minorHAnsi"/>
          <w:bCs/>
          <w:lang w:val="en-CA"/>
        </w:rPr>
        <w:t xml:space="preserve"> </w:t>
      </w:r>
      <w:r w:rsidR="00524FF5" w:rsidRPr="00817FB4">
        <w:rPr>
          <w:rFonts w:asciiTheme="minorHAnsi" w:hAnsiTheme="minorHAnsi" w:cstheme="minorHAnsi"/>
          <w:bCs/>
          <w:lang w:val="en-CA"/>
        </w:rPr>
        <w:t>disclosed to the press top-secret documents that revealed the extent of the global surveillance programmes run by American and British spy agencies</w:t>
      </w:r>
      <w:r w:rsidR="00156DA7" w:rsidRPr="00817FB4">
        <w:rPr>
          <w:rFonts w:asciiTheme="minorHAnsi" w:hAnsiTheme="minorHAnsi" w:cstheme="minorHAnsi"/>
          <w:bCs/>
          <w:lang w:val="en-CA"/>
        </w:rPr>
        <w:t>?</w:t>
      </w:r>
      <w:r w:rsidR="00D63682">
        <w:rPr>
          <w:rStyle w:val="Appelnotedebasdep"/>
          <w:rFonts w:asciiTheme="minorHAnsi" w:hAnsiTheme="minorHAnsi" w:cstheme="minorHAnsi"/>
          <w:bCs/>
          <w:lang w:val="en-CA"/>
        </w:rPr>
        <w:footnoteReference w:id="9"/>
      </w:r>
      <w:r w:rsidR="00156DA7" w:rsidRPr="00817FB4">
        <w:rPr>
          <w:rFonts w:asciiTheme="minorHAnsi" w:hAnsiTheme="minorHAnsi" w:cstheme="minorHAnsi"/>
          <w:bCs/>
          <w:lang w:val="en-CA"/>
        </w:rPr>
        <w:t xml:space="preserve"> </w:t>
      </w:r>
    </w:p>
    <w:p w14:paraId="58604F14" w14:textId="1AE7309D" w:rsidR="007B5FFA" w:rsidRPr="005A5F84" w:rsidRDefault="00B91BC0" w:rsidP="005A5F84">
      <w:pPr>
        <w:pStyle w:val="Paragraphedeliste"/>
        <w:numPr>
          <w:ilvl w:val="0"/>
          <w:numId w:val="2"/>
        </w:numPr>
        <w:ind w:left="425" w:hanging="431"/>
        <w:contextualSpacing w:val="0"/>
        <w:rPr>
          <w:rFonts w:asciiTheme="minorHAnsi" w:hAnsiTheme="minorHAnsi" w:cstheme="minorHAnsi"/>
          <w:bCs/>
          <w:lang w:val="en-CA"/>
        </w:rPr>
      </w:pPr>
      <w:r w:rsidRPr="00817FB4">
        <w:rPr>
          <w:rFonts w:asciiTheme="minorHAnsi" w:hAnsiTheme="minorHAnsi" w:cstheme="minorHAnsi"/>
          <w:bCs/>
          <w:lang w:val="en-CA"/>
        </w:rPr>
        <w:t xml:space="preserve">Does the US </w:t>
      </w:r>
      <w:r w:rsidR="007B5FFA" w:rsidRPr="00817FB4">
        <w:rPr>
          <w:rFonts w:asciiTheme="minorHAnsi" w:hAnsiTheme="minorHAnsi" w:cstheme="minorHAnsi"/>
          <w:bCs/>
          <w:lang w:val="en-CA"/>
        </w:rPr>
        <w:t>government’s</w:t>
      </w:r>
      <w:r w:rsidRPr="00817FB4">
        <w:rPr>
          <w:rFonts w:asciiTheme="minorHAnsi" w:hAnsiTheme="minorHAnsi" w:cstheme="minorHAnsi"/>
          <w:bCs/>
          <w:lang w:val="en-CA"/>
        </w:rPr>
        <w:t xml:space="preserve"> charges against Julian Assange, WikiLeaks founder, have implications for </w:t>
      </w:r>
      <w:r w:rsidR="001C5F04" w:rsidRPr="00817FB4">
        <w:rPr>
          <w:rFonts w:asciiTheme="minorHAnsi" w:hAnsiTheme="minorHAnsi" w:cstheme="minorHAnsi"/>
          <w:bCs/>
          <w:lang w:val="en-CA"/>
        </w:rPr>
        <w:t>press freedom</w:t>
      </w:r>
      <w:r w:rsidR="00F1067A" w:rsidRPr="00817FB4">
        <w:rPr>
          <w:rFonts w:asciiTheme="minorHAnsi" w:hAnsiTheme="minorHAnsi" w:cstheme="minorHAnsi"/>
          <w:bCs/>
          <w:lang w:val="en-CA"/>
        </w:rPr>
        <w:t xml:space="preserve">? </w:t>
      </w:r>
      <w:r w:rsidRPr="00817FB4">
        <w:rPr>
          <w:rFonts w:asciiTheme="minorHAnsi" w:hAnsiTheme="minorHAnsi" w:cstheme="minorHAnsi"/>
          <w:bCs/>
          <w:lang w:val="en-CA"/>
        </w:rPr>
        <w:t xml:space="preserve"> </w:t>
      </w:r>
    </w:p>
    <w:p w14:paraId="4FA58A39" w14:textId="6D4B9157" w:rsidR="007B5FFA" w:rsidRPr="000D4533" w:rsidRDefault="00927E2A" w:rsidP="002E1DB5">
      <w:pPr>
        <w:pStyle w:val="Paragraphedeliste"/>
        <w:numPr>
          <w:ilvl w:val="0"/>
          <w:numId w:val="2"/>
        </w:numPr>
        <w:spacing w:after="0"/>
        <w:ind w:left="425" w:hanging="431"/>
        <w:contextualSpacing w:val="0"/>
        <w:rPr>
          <w:rFonts w:asciiTheme="minorHAnsi" w:hAnsiTheme="minorHAnsi" w:cstheme="minorHAnsi"/>
          <w:bCs/>
          <w:lang w:val="en-CA"/>
        </w:rPr>
      </w:pPr>
      <w:r>
        <w:rPr>
          <w:rFonts w:asciiTheme="minorHAnsi" w:hAnsiTheme="minorHAnsi" w:cstheme="minorHAnsi"/>
          <w:bCs/>
          <w:lang w:val="en-CA"/>
        </w:rPr>
        <w:t xml:space="preserve">How may journalistic rights be redefined in the age of </w:t>
      </w:r>
      <w:r w:rsidR="00DF40A1">
        <w:rPr>
          <w:rFonts w:asciiTheme="minorHAnsi" w:hAnsiTheme="minorHAnsi" w:cstheme="minorHAnsi"/>
          <w:bCs/>
          <w:lang w:val="en-CA"/>
        </w:rPr>
        <w:t xml:space="preserve">new technologies? </w:t>
      </w:r>
      <w:r w:rsidR="00365386">
        <w:rPr>
          <w:rFonts w:asciiTheme="minorHAnsi" w:hAnsiTheme="minorHAnsi" w:cstheme="minorHAnsi"/>
          <w:bCs/>
          <w:lang w:val="en-CA"/>
        </w:rPr>
        <w:t xml:space="preserve">How do we define journalism in the digital age? </w:t>
      </w:r>
      <w:r w:rsidR="00CA2FA5">
        <w:rPr>
          <w:rFonts w:asciiTheme="minorHAnsi" w:hAnsiTheme="minorHAnsi" w:cstheme="minorHAnsi"/>
          <w:bCs/>
          <w:lang w:val="en-CA"/>
        </w:rPr>
        <w:t xml:space="preserve"> </w:t>
      </w:r>
    </w:p>
    <w:p w14:paraId="6D8E577C" w14:textId="77777777" w:rsidR="002E1DB5" w:rsidRDefault="002E1DB5" w:rsidP="00417C9C">
      <w:pPr>
        <w:pBdr>
          <w:bottom w:val="single" w:sz="4" w:space="1" w:color="auto"/>
        </w:pBdr>
        <w:spacing w:after="0"/>
        <w:rPr>
          <w:rFonts w:asciiTheme="minorHAnsi" w:hAnsiTheme="minorHAnsi" w:cstheme="minorHAnsi"/>
          <w:b/>
          <w:color w:val="036477"/>
          <w:sz w:val="24"/>
          <w:szCs w:val="24"/>
          <w:lang w:val="en-CA"/>
        </w:rPr>
      </w:pPr>
    </w:p>
    <w:p w14:paraId="7A2CAF2A" w14:textId="5FD79C26" w:rsidR="00417C9C" w:rsidRDefault="00F76120" w:rsidP="00417C9C">
      <w:pPr>
        <w:pBdr>
          <w:bottom w:val="single" w:sz="4" w:space="1" w:color="auto"/>
        </w:pBdr>
        <w:spacing w:after="0"/>
        <w:rPr>
          <w:rFonts w:asciiTheme="minorHAnsi" w:hAnsiTheme="minorHAnsi" w:cstheme="minorHAnsi"/>
          <w:b/>
          <w:bCs/>
          <w:color w:val="767171" w:themeColor="background2" w:themeShade="80"/>
          <w:lang w:val="en-CA"/>
        </w:rPr>
      </w:pPr>
      <w:r>
        <w:rPr>
          <w:rFonts w:asciiTheme="minorHAnsi" w:hAnsiTheme="minorHAnsi" w:cstheme="minorHAnsi"/>
          <w:b/>
          <w:color w:val="036477"/>
          <w:sz w:val="24"/>
          <w:szCs w:val="24"/>
          <w:lang w:val="en-CA"/>
        </w:rPr>
        <w:t>Facilitator</w:t>
      </w:r>
    </w:p>
    <w:p w14:paraId="058E0689" w14:textId="3CA3CD97" w:rsidR="00F76120" w:rsidRPr="004C611A" w:rsidRDefault="00F76120" w:rsidP="000504FC">
      <w:pPr>
        <w:pStyle w:val="Default"/>
        <w:spacing w:before="240" w:after="240"/>
        <w:rPr>
          <w:rFonts w:asciiTheme="minorHAnsi" w:hAnsiTheme="minorHAnsi" w:cstheme="minorHAnsi"/>
          <w:color w:val="auto"/>
          <w:sz w:val="22"/>
          <w:szCs w:val="22"/>
        </w:rPr>
      </w:pPr>
      <w:r w:rsidRPr="004C611A">
        <w:rPr>
          <w:rFonts w:asciiTheme="minorHAnsi" w:hAnsiTheme="minorHAnsi" w:cstheme="minorHAnsi"/>
          <w:b/>
          <w:color w:val="5AB9BB"/>
          <w:sz w:val="22"/>
          <w:szCs w:val="22"/>
        </w:rPr>
        <w:t xml:space="preserve">Linda Moon </w:t>
      </w:r>
      <w:r w:rsidRPr="004C611A">
        <w:rPr>
          <w:rFonts w:asciiTheme="minorHAnsi" w:hAnsiTheme="minorHAnsi" w:cstheme="minorHAnsi"/>
          <w:bCs/>
          <w:color w:val="auto"/>
          <w:sz w:val="22"/>
          <w:szCs w:val="22"/>
        </w:rPr>
        <w:t>Lawyer &amp;</w:t>
      </w:r>
      <w:r w:rsidRPr="004C611A">
        <w:rPr>
          <w:rFonts w:asciiTheme="minorHAnsi" w:hAnsiTheme="minorHAnsi" w:cstheme="minorHAnsi"/>
          <w:b/>
          <w:color w:val="auto"/>
          <w:sz w:val="22"/>
          <w:szCs w:val="22"/>
        </w:rPr>
        <w:t xml:space="preserve"> </w:t>
      </w:r>
      <w:r w:rsidRPr="004C611A">
        <w:rPr>
          <w:rFonts w:asciiTheme="minorHAnsi" w:hAnsiTheme="minorHAnsi" w:cstheme="minorHAnsi"/>
          <w:bCs/>
          <w:color w:val="auto"/>
          <w:sz w:val="22"/>
          <w:szCs w:val="22"/>
        </w:rPr>
        <w:t>Stanton</w:t>
      </w:r>
      <w:r w:rsidRPr="004C611A">
        <w:rPr>
          <w:rFonts w:asciiTheme="minorHAnsi" w:hAnsiTheme="minorHAnsi" w:cstheme="minorHAnsi"/>
          <w:b/>
          <w:color w:val="auto"/>
          <w:sz w:val="22"/>
          <w:szCs w:val="22"/>
        </w:rPr>
        <w:t xml:space="preserve"> </w:t>
      </w:r>
      <w:r w:rsidRPr="004C611A">
        <w:rPr>
          <w:rFonts w:asciiTheme="minorHAnsi" w:hAnsiTheme="minorHAnsi" w:cstheme="minorHAnsi"/>
          <w:color w:val="auto"/>
          <w:sz w:val="22"/>
          <w:szCs w:val="22"/>
        </w:rPr>
        <w:t>Foundation National Security Fello</w:t>
      </w:r>
      <w:r w:rsidR="005249E4">
        <w:rPr>
          <w:rFonts w:asciiTheme="minorHAnsi" w:hAnsiTheme="minorHAnsi" w:cstheme="minorHAnsi"/>
          <w:color w:val="auto"/>
          <w:sz w:val="22"/>
          <w:szCs w:val="22"/>
        </w:rPr>
        <w:t>w,</w:t>
      </w:r>
      <w:bookmarkStart w:id="1" w:name="_GoBack"/>
      <w:bookmarkEnd w:id="1"/>
      <w:r w:rsidRPr="004C611A">
        <w:rPr>
          <w:rFonts w:asciiTheme="minorHAnsi" w:hAnsiTheme="minorHAnsi" w:cstheme="minorHAnsi"/>
          <w:color w:val="auto"/>
          <w:sz w:val="22"/>
          <w:szCs w:val="22"/>
        </w:rPr>
        <w:t xml:space="preserve"> Reporters Committee for Freedom of the Press</w:t>
      </w:r>
    </w:p>
    <w:p w14:paraId="30B4C2FD" w14:textId="108A11BE" w:rsidR="00D57F1C" w:rsidRPr="00486841" w:rsidRDefault="000666DF" w:rsidP="00417C9C">
      <w:pPr>
        <w:rPr>
          <w:rFonts w:asciiTheme="minorHAnsi" w:hAnsiTheme="minorHAnsi" w:cstheme="minorHAnsi"/>
          <w:b/>
          <w:lang w:val="en-CA"/>
        </w:rPr>
      </w:pPr>
      <w:r w:rsidRPr="00486841">
        <w:rPr>
          <w:rFonts w:asciiTheme="minorHAnsi" w:hAnsiTheme="minorHAnsi" w:cstheme="minorHAnsi"/>
          <w:lang w:val="en-US"/>
        </w:rPr>
        <w:t>Linda Moon focuses on free press, national security and surveillance policy issues. Prior to joining the Reporters Committee, Linda clerked for the Honorable Peggy Kuo in the U.S. District Court for the Eastern District of New York and was a legal fellow with the American Civil Liberties Union’s Racial Justice Program.</w:t>
      </w:r>
    </w:p>
    <w:sectPr w:rsidR="00D57F1C" w:rsidRPr="00486841" w:rsidSect="000D4533">
      <w:footerReference w:type="default" r:id="rId12"/>
      <w:pgSz w:w="12240" w:h="15840"/>
      <w:pgMar w:top="993"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3F202" w14:textId="77777777" w:rsidR="00515523" w:rsidRDefault="00515523" w:rsidP="00DF050B">
      <w:pPr>
        <w:spacing w:after="0" w:line="240" w:lineRule="auto"/>
      </w:pPr>
      <w:r>
        <w:separator/>
      </w:r>
    </w:p>
  </w:endnote>
  <w:endnote w:type="continuationSeparator" w:id="0">
    <w:p w14:paraId="4F013E8D" w14:textId="77777777" w:rsidR="00515523" w:rsidRDefault="00515523" w:rsidP="00DF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17D5" w14:textId="77777777" w:rsidR="00151621" w:rsidRPr="009E2B6C" w:rsidRDefault="00151621" w:rsidP="00151621">
    <w:pPr>
      <w:pStyle w:val="Pieddepage"/>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sidRPr="009E2B6C">
      <w:rPr>
        <w:rFonts w:asciiTheme="minorHAnsi" w:hAnsiTheme="minorHAnsi" w:cstheme="minorHAnsi"/>
        <w:sz w:val="16"/>
        <w:szCs w:val="16"/>
      </w:rPr>
      <w:t>Pierre Elliott Trudeau Foundation</w:t>
    </w:r>
    <w:r w:rsidRPr="009E2B6C">
      <w:rPr>
        <w:rFonts w:asciiTheme="minorHAnsi" w:hAnsiTheme="minorHAnsi" w:cstheme="minorHAnsi"/>
        <w:b/>
        <w:color w:val="F9423A"/>
        <w:sz w:val="16"/>
        <w:szCs w:val="16"/>
      </w:rPr>
      <w:t xml:space="preserve">        </w:t>
    </w:r>
    <w:r w:rsidRPr="009E2B6C">
      <w:rPr>
        <w:rFonts w:asciiTheme="minorHAnsi" w:hAnsiTheme="minorHAnsi" w:cstheme="minorHAnsi"/>
        <w:b/>
        <w:color w:val="F9423A"/>
        <w:sz w:val="16"/>
        <w:szCs w:val="16"/>
      </w:rPr>
      <w:tab/>
    </w:r>
    <w:r w:rsidRPr="009E2B6C">
      <w:rPr>
        <w:rFonts w:asciiTheme="minorHAnsi" w:hAnsiTheme="minorHAnsi" w:cstheme="minorHAnsi"/>
        <w:b/>
        <w:color w:val="F9423A"/>
        <w:sz w:val="16"/>
        <w:szCs w:val="16"/>
      </w:rPr>
      <w:tab/>
    </w:r>
    <w:r>
      <w:rPr>
        <w:rFonts w:asciiTheme="minorHAnsi" w:hAnsiTheme="minorHAnsi" w:cstheme="minorHAnsi"/>
        <w:b/>
        <w:color w:val="F9423A"/>
        <w:sz w:val="16"/>
        <w:szCs w:val="16"/>
      </w:rPr>
      <w:tab/>
    </w:r>
    <w:r w:rsidRPr="009E2B6C">
      <w:rPr>
        <w:rFonts w:asciiTheme="minorHAnsi" w:hAnsiTheme="minorHAnsi" w:cstheme="minorHAnsi"/>
        <w:b/>
        <w:color w:val="F9423A"/>
        <w:sz w:val="16"/>
        <w:szCs w:val="16"/>
      </w:rPr>
      <w:t>|</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Pr>
        <w:rFonts w:asciiTheme="minorHAnsi" w:hAnsiTheme="minorHAnsi" w:cstheme="minorHAnsi"/>
        <w:sz w:val="16"/>
        <w:szCs w:val="16"/>
      </w:rPr>
      <w:t>1</w:t>
    </w:r>
    <w:r w:rsidRPr="00C12C2D">
      <w:rPr>
        <w:rFonts w:asciiTheme="minorHAnsi" w:hAnsiTheme="minorHAnsi" w:cstheme="minorHAnsi"/>
        <w:sz w:val="16"/>
        <w:szCs w:val="16"/>
      </w:rPr>
      <w:fldChar w:fldCharType="end"/>
    </w:r>
    <w:r w:rsidRPr="009E2B6C">
      <w:rPr>
        <w:rFonts w:asciiTheme="minorHAnsi" w:hAnsiTheme="minorHAnsi" w:cstheme="minorHAnsi"/>
        <w:sz w:val="16"/>
        <w:szCs w:val="16"/>
      </w:rPr>
      <w:t xml:space="preserve"> of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Pr>
        <w:rFonts w:asciiTheme="minorHAnsi" w:hAnsiTheme="minorHAnsi" w:cstheme="minorHAnsi"/>
        <w:sz w:val="16"/>
        <w:szCs w:val="16"/>
      </w:rPr>
      <w:t>1</w:t>
    </w:r>
    <w:r w:rsidRPr="00C12C2D">
      <w:rPr>
        <w:rFonts w:asciiTheme="minorHAnsi" w:hAnsiTheme="minorHAnsi" w:cstheme="minorHAnsi"/>
        <w:sz w:val="16"/>
        <w:szCs w:val="16"/>
      </w:rPr>
      <w:fldChar w:fldCharType="end"/>
    </w:r>
  </w:p>
  <w:p w14:paraId="4EB95179" w14:textId="59A8B348" w:rsidR="00DF050B" w:rsidRPr="00151621" w:rsidRDefault="00151621" w:rsidP="00151621">
    <w:pPr>
      <w:pStyle w:val="Pieddepage"/>
      <w:rPr>
        <w:rFonts w:asciiTheme="minorHAnsi" w:hAnsiTheme="minorHAnsi" w:cstheme="minorHAnsi"/>
        <w:sz w:val="16"/>
        <w:szCs w:val="16"/>
        <w:lang w:val="en-CA"/>
      </w:rPr>
    </w:pPr>
    <w:r w:rsidRPr="002C3279">
      <w:rPr>
        <w:rFonts w:asciiTheme="minorHAnsi" w:hAnsiTheme="minorHAnsi" w:cstheme="minorHAnsi"/>
        <w:i/>
        <w:iCs/>
        <w:sz w:val="16"/>
        <w:szCs w:val="16"/>
        <w:lang w:val="en-CA"/>
      </w:rPr>
      <w:t>Institute of Engaged Leadership</w:t>
    </w:r>
    <w:r>
      <w:rPr>
        <w:rFonts w:asciiTheme="minorHAnsi" w:hAnsiTheme="minorHAnsi" w:cstheme="minorHAnsi"/>
        <w:sz w:val="16"/>
        <w:szCs w:val="16"/>
        <w:lang w:val="en-CA"/>
      </w:rPr>
      <w:t xml:space="preserve">, </w:t>
    </w:r>
    <w:r w:rsidRPr="002C3279">
      <w:rPr>
        <w:rFonts w:asciiTheme="minorHAnsi" w:hAnsiTheme="minorHAnsi" w:cstheme="minorHAnsi"/>
        <w:sz w:val="16"/>
        <w:szCs w:val="16"/>
        <w:lang w:val="en-CA"/>
      </w:rPr>
      <w:t>Washington,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E71B" w14:textId="77777777" w:rsidR="00515523" w:rsidRDefault="00515523" w:rsidP="00DF050B">
      <w:pPr>
        <w:spacing w:after="0" w:line="240" w:lineRule="auto"/>
      </w:pPr>
      <w:r>
        <w:separator/>
      </w:r>
    </w:p>
  </w:footnote>
  <w:footnote w:type="continuationSeparator" w:id="0">
    <w:p w14:paraId="42E17D10" w14:textId="77777777" w:rsidR="00515523" w:rsidRDefault="00515523" w:rsidP="00DF050B">
      <w:pPr>
        <w:spacing w:after="0" w:line="240" w:lineRule="auto"/>
      </w:pPr>
      <w:r>
        <w:continuationSeparator/>
      </w:r>
    </w:p>
  </w:footnote>
  <w:footnote w:id="1">
    <w:p w14:paraId="783169F2" w14:textId="77777777" w:rsidR="0076309B" w:rsidRPr="00E81118" w:rsidRDefault="0076309B" w:rsidP="0076309B">
      <w:pPr>
        <w:spacing w:after="0"/>
        <w:rPr>
          <w:rFonts w:asciiTheme="minorHAnsi" w:hAnsiTheme="minorHAnsi" w:cstheme="minorHAnsi"/>
          <w:sz w:val="18"/>
          <w:szCs w:val="18"/>
        </w:rPr>
      </w:pPr>
      <w:r w:rsidRPr="00E81118">
        <w:rPr>
          <w:rStyle w:val="Appelnotedebasdep"/>
          <w:rFonts w:asciiTheme="minorHAnsi" w:hAnsiTheme="minorHAnsi" w:cstheme="minorHAnsi"/>
          <w:sz w:val="18"/>
          <w:szCs w:val="18"/>
        </w:rPr>
        <w:footnoteRef/>
      </w:r>
      <w:r w:rsidRPr="00E81118">
        <w:rPr>
          <w:rFonts w:asciiTheme="minorHAnsi" w:hAnsiTheme="minorHAnsi" w:cstheme="minorHAnsi"/>
          <w:sz w:val="18"/>
          <w:szCs w:val="18"/>
        </w:rPr>
        <w:t xml:space="preserve"> </w:t>
      </w:r>
      <w:hyperlink r:id="rId1" w:history="1">
        <w:r w:rsidRPr="00E81118">
          <w:rPr>
            <w:rStyle w:val="Lienhypertexte"/>
            <w:rFonts w:asciiTheme="minorHAnsi" w:hAnsiTheme="minorHAnsi" w:cstheme="minorHAnsi"/>
            <w:sz w:val="18"/>
            <w:szCs w:val="18"/>
          </w:rPr>
          <w:t>https://www.aclu.org/issues/free-speech/freedom-press</w:t>
        </w:r>
      </w:hyperlink>
      <w:r w:rsidRPr="00E81118">
        <w:rPr>
          <w:rFonts w:asciiTheme="minorHAnsi" w:hAnsiTheme="minorHAnsi" w:cstheme="minorHAnsi"/>
          <w:sz w:val="18"/>
          <w:szCs w:val="18"/>
        </w:rPr>
        <w:t xml:space="preserve"> </w:t>
      </w:r>
    </w:p>
  </w:footnote>
  <w:footnote w:id="2">
    <w:p w14:paraId="03643633" w14:textId="2F5382E4" w:rsidR="00F92CA0" w:rsidRPr="00E81118" w:rsidRDefault="00F92CA0" w:rsidP="006A3C8E">
      <w:pPr>
        <w:spacing w:after="0"/>
        <w:rPr>
          <w:rFonts w:asciiTheme="minorHAnsi" w:hAnsiTheme="minorHAnsi" w:cstheme="minorHAnsi"/>
          <w:sz w:val="18"/>
          <w:szCs w:val="18"/>
        </w:rPr>
      </w:pPr>
      <w:r w:rsidRPr="00E81118">
        <w:rPr>
          <w:rStyle w:val="Appelnotedebasdep"/>
          <w:rFonts w:asciiTheme="minorHAnsi" w:hAnsiTheme="minorHAnsi" w:cstheme="minorHAnsi"/>
          <w:sz w:val="18"/>
          <w:szCs w:val="18"/>
        </w:rPr>
        <w:footnoteRef/>
      </w:r>
      <w:r w:rsidRPr="00E81118">
        <w:rPr>
          <w:rFonts w:asciiTheme="minorHAnsi" w:hAnsiTheme="minorHAnsi" w:cstheme="minorHAnsi"/>
          <w:sz w:val="18"/>
          <w:szCs w:val="18"/>
        </w:rPr>
        <w:t xml:space="preserve"> </w:t>
      </w:r>
      <w:r w:rsidR="00F847A9" w:rsidRPr="00E81118">
        <w:rPr>
          <w:rFonts w:asciiTheme="minorHAnsi" w:hAnsiTheme="minorHAnsi" w:cstheme="minorHAnsi"/>
          <w:i/>
          <w:iCs/>
          <w:sz w:val="18"/>
          <w:szCs w:val="18"/>
        </w:rPr>
        <w:t>Idem</w:t>
      </w:r>
    </w:p>
  </w:footnote>
  <w:footnote w:id="3">
    <w:p w14:paraId="29637452" w14:textId="6F1E8FD9" w:rsidR="00B9345F" w:rsidRPr="00E81118" w:rsidRDefault="00B9345F" w:rsidP="006A3C8E">
      <w:pPr>
        <w:spacing w:after="0"/>
        <w:rPr>
          <w:rFonts w:asciiTheme="minorHAnsi" w:hAnsiTheme="minorHAnsi" w:cstheme="minorHAnsi"/>
          <w:sz w:val="18"/>
          <w:szCs w:val="18"/>
        </w:rPr>
      </w:pPr>
      <w:r w:rsidRPr="00E81118">
        <w:rPr>
          <w:rStyle w:val="Appelnotedebasdep"/>
          <w:rFonts w:asciiTheme="minorHAnsi" w:hAnsiTheme="minorHAnsi" w:cstheme="minorHAnsi"/>
          <w:sz w:val="18"/>
          <w:szCs w:val="18"/>
        </w:rPr>
        <w:footnoteRef/>
      </w:r>
      <w:r w:rsidRPr="00E81118">
        <w:rPr>
          <w:rFonts w:asciiTheme="minorHAnsi" w:hAnsiTheme="minorHAnsi" w:cstheme="minorHAnsi"/>
          <w:sz w:val="18"/>
          <w:szCs w:val="18"/>
        </w:rPr>
        <w:t xml:space="preserve"> </w:t>
      </w:r>
      <w:hyperlink r:id="rId2" w:history="1">
        <w:r w:rsidR="0042128A" w:rsidRPr="00E81118">
          <w:rPr>
            <w:rStyle w:val="Lienhypertexte"/>
            <w:rFonts w:asciiTheme="minorHAnsi" w:hAnsiTheme="minorHAnsi" w:cstheme="minorHAnsi"/>
            <w:sz w:val="18"/>
            <w:szCs w:val="18"/>
          </w:rPr>
          <w:t>https://www.aclu.org/issues/free-speech/freedom-press/media-protection-laws</w:t>
        </w:r>
      </w:hyperlink>
      <w:r w:rsidR="0042128A" w:rsidRPr="00E81118">
        <w:rPr>
          <w:rFonts w:asciiTheme="minorHAnsi" w:hAnsiTheme="minorHAnsi" w:cstheme="minorHAnsi"/>
          <w:sz w:val="18"/>
          <w:szCs w:val="18"/>
        </w:rPr>
        <w:t xml:space="preserve"> </w:t>
      </w:r>
    </w:p>
  </w:footnote>
  <w:footnote w:id="4">
    <w:p w14:paraId="1E17F492" w14:textId="34F27013" w:rsidR="00D3126B" w:rsidRPr="00E81118" w:rsidRDefault="00D3126B" w:rsidP="006A3C8E">
      <w:pPr>
        <w:pStyle w:val="Notedebasdepage"/>
        <w:rPr>
          <w:rFonts w:asciiTheme="minorHAnsi" w:hAnsiTheme="minorHAnsi" w:cstheme="minorHAnsi"/>
          <w:sz w:val="18"/>
          <w:szCs w:val="18"/>
        </w:rPr>
      </w:pPr>
      <w:r w:rsidRPr="00E81118">
        <w:rPr>
          <w:rStyle w:val="Appelnotedebasdep"/>
          <w:rFonts w:asciiTheme="minorHAnsi" w:hAnsiTheme="minorHAnsi" w:cstheme="minorHAnsi"/>
          <w:sz w:val="18"/>
          <w:szCs w:val="18"/>
        </w:rPr>
        <w:footnoteRef/>
      </w:r>
      <w:r w:rsidRPr="00E81118">
        <w:rPr>
          <w:rFonts w:asciiTheme="minorHAnsi" w:hAnsiTheme="minorHAnsi" w:cstheme="minorHAnsi"/>
          <w:sz w:val="18"/>
          <w:szCs w:val="18"/>
        </w:rPr>
        <w:t xml:space="preserve"> </w:t>
      </w:r>
      <w:r w:rsidRPr="00E81118">
        <w:rPr>
          <w:rFonts w:asciiTheme="minorHAnsi" w:hAnsiTheme="minorHAnsi" w:cstheme="minorHAnsi"/>
          <w:i/>
          <w:iCs/>
          <w:sz w:val="18"/>
          <w:szCs w:val="18"/>
        </w:rPr>
        <w:t>Idem</w:t>
      </w:r>
    </w:p>
  </w:footnote>
  <w:footnote w:id="5">
    <w:p w14:paraId="01BA1A47" w14:textId="60E518B6" w:rsidR="00705525" w:rsidRPr="00E81118" w:rsidRDefault="00705525" w:rsidP="006A3C8E">
      <w:pPr>
        <w:pStyle w:val="Notedebasdepage"/>
        <w:rPr>
          <w:rFonts w:asciiTheme="minorHAnsi" w:hAnsiTheme="minorHAnsi" w:cstheme="minorHAnsi"/>
          <w:sz w:val="18"/>
          <w:szCs w:val="18"/>
        </w:rPr>
      </w:pPr>
      <w:r w:rsidRPr="00E81118">
        <w:rPr>
          <w:rStyle w:val="Appelnotedebasdep"/>
          <w:rFonts w:asciiTheme="minorHAnsi" w:hAnsiTheme="minorHAnsi" w:cstheme="minorHAnsi"/>
          <w:sz w:val="18"/>
          <w:szCs w:val="18"/>
        </w:rPr>
        <w:footnoteRef/>
      </w:r>
      <w:r w:rsidRPr="00E81118">
        <w:rPr>
          <w:rFonts w:asciiTheme="minorHAnsi" w:hAnsiTheme="minorHAnsi" w:cstheme="minorHAnsi"/>
          <w:sz w:val="18"/>
          <w:szCs w:val="18"/>
        </w:rPr>
        <w:t xml:space="preserve"> </w:t>
      </w:r>
      <w:hyperlink r:id="rId3" w:history="1">
        <w:r w:rsidR="00F66C45" w:rsidRPr="00E81118">
          <w:rPr>
            <w:rStyle w:val="Lienhypertexte"/>
            <w:rFonts w:asciiTheme="minorHAnsi" w:hAnsiTheme="minorHAnsi" w:cstheme="minorHAnsi"/>
            <w:sz w:val="18"/>
            <w:szCs w:val="18"/>
          </w:rPr>
          <w:t>https://www.rcfp.org/category/protecting-sources-and-materials/</w:t>
        </w:r>
      </w:hyperlink>
    </w:p>
    <w:p w14:paraId="28C9E168" w14:textId="77777777" w:rsidR="00F66C45" w:rsidRDefault="00F66C45" w:rsidP="006A3C8E">
      <w:pPr>
        <w:pStyle w:val="Notedebasdepage"/>
      </w:pPr>
    </w:p>
  </w:footnote>
  <w:footnote w:id="6">
    <w:p w14:paraId="169CD81D" w14:textId="68E4F46E" w:rsidR="00F44AFF" w:rsidRPr="004C611A" w:rsidRDefault="00F44AFF">
      <w:pPr>
        <w:pStyle w:val="Notedebasdepage"/>
        <w:rPr>
          <w:rFonts w:asciiTheme="minorHAnsi" w:hAnsiTheme="minorHAnsi" w:cstheme="minorHAnsi"/>
          <w:sz w:val="18"/>
          <w:szCs w:val="18"/>
        </w:rPr>
      </w:pPr>
      <w:r w:rsidRPr="004C611A">
        <w:rPr>
          <w:rStyle w:val="Appelnotedebasdep"/>
          <w:rFonts w:asciiTheme="minorHAnsi" w:hAnsiTheme="minorHAnsi" w:cstheme="minorHAnsi"/>
          <w:sz w:val="18"/>
          <w:szCs w:val="18"/>
        </w:rPr>
        <w:footnoteRef/>
      </w:r>
      <w:r w:rsidRPr="004C611A">
        <w:rPr>
          <w:rFonts w:asciiTheme="minorHAnsi" w:hAnsiTheme="minorHAnsi" w:cstheme="minorHAnsi"/>
          <w:sz w:val="18"/>
          <w:szCs w:val="18"/>
        </w:rPr>
        <w:t xml:space="preserve"> </w:t>
      </w:r>
      <w:hyperlink r:id="rId4" w:history="1">
        <w:r w:rsidR="00CA2FA2" w:rsidRPr="004C611A">
          <w:rPr>
            <w:rStyle w:val="Lienhypertexte"/>
            <w:rFonts w:asciiTheme="minorHAnsi" w:hAnsiTheme="minorHAnsi" w:cstheme="minorHAnsi"/>
            <w:sz w:val="18"/>
            <w:szCs w:val="18"/>
          </w:rPr>
          <w:t>https://www.rcfp.org/category/content-restrictions/</w:t>
        </w:r>
      </w:hyperlink>
      <w:r w:rsidR="00CA2FA2" w:rsidRPr="004C611A">
        <w:rPr>
          <w:rFonts w:asciiTheme="minorHAnsi" w:hAnsiTheme="minorHAnsi" w:cstheme="minorHAnsi"/>
          <w:sz w:val="18"/>
          <w:szCs w:val="18"/>
        </w:rPr>
        <w:t xml:space="preserve">; </w:t>
      </w:r>
      <w:hyperlink r:id="rId5" w:history="1">
        <w:r w:rsidR="00D61E1B" w:rsidRPr="004C611A">
          <w:rPr>
            <w:rStyle w:val="Lienhypertexte"/>
            <w:rFonts w:asciiTheme="minorHAnsi" w:hAnsiTheme="minorHAnsi" w:cstheme="minorHAnsi"/>
            <w:sz w:val="18"/>
            <w:szCs w:val="18"/>
          </w:rPr>
          <w:t>https://www.rcfp.org/category/freedom-of-information/</w:t>
        </w:r>
      </w:hyperlink>
      <w:r w:rsidR="00D61E1B" w:rsidRPr="004C611A">
        <w:rPr>
          <w:rFonts w:asciiTheme="minorHAnsi" w:hAnsiTheme="minorHAnsi" w:cstheme="minorHAnsi"/>
          <w:sz w:val="18"/>
          <w:szCs w:val="18"/>
        </w:rPr>
        <w:t xml:space="preserve">; </w:t>
      </w:r>
      <w:hyperlink r:id="rId6" w:history="1">
        <w:r w:rsidR="00D454CB" w:rsidRPr="004C611A">
          <w:rPr>
            <w:rStyle w:val="Lienhypertexte"/>
            <w:rFonts w:asciiTheme="minorHAnsi" w:hAnsiTheme="minorHAnsi" w:cstheme="minorHAnsi"/>
            <w:sz w:val="18"/>
            <w:szCs w:val="18"/>
          </w:rPr>
          <w:t>https://www.rcfp.org/category/prior-restraint/</w:t>
        </w:r>
      </w:hyperlink>
      <w:r w:rsidR="00D454CB" w:rsidRPr="004C611A">
        <w:rPr>
          <w:rFonts w:asciiTheme="minorHAnsi" w:hAnsiTheme="minorHAnsi" w:cstheme="minorHAnsi"/>
          <w:sz w:val="18"/>
          <w:szCs w:val="18"/>
        </w:rPr>
        <w:t xml:space="preserve">. </w:t>
      </w:r>
    </w:p>
  </w:footnote>
  <w:footnote w:id="7">
    <w:p w14:paraId="3288EE3F" w14:textId="08398B8B" w:rsidR="00DF5654" w:rsidRPr="004C611A" w:rsidRDefault="00DF5654">
      <w:pPr>
        <w:pStyle w:val="Notedebasdepage"/>
        <w:rPr>
          <w:rFonts w:asciiTheme="minorHAnsi" w:hAnsiTheme="minorHAnsi" w:cstheme="minorHAnsi"/>
          <w:sz w:val="18"/>
          <w:szCs w:val="18"/>
        </w:rPr>
      </w:pPr>
      <w:r w:rsidRPr="004C611A">
        <w:rPr>
          <w:rStyle w:val="Appelnotedebasdep"/>
          <w:rFonts w:asciiTheme="minorHAnsi" w:hAnsiTheme="minorHAnsi" w:cstheme="minorHAnsi"/>
          <w:sz w:val="18"/>
          <w:szCs w:val="18"/>
        </w:rPr>
        <w:footnoteRef/>
      </w:r>
      <w:r w:rsidRPr="004C611A">
        <w:rPr>
          <w:rFonts w:asciiTheme="minorHAnsi" w:hAnsiTheme="minorHAnsi" w:cstheme="minorHAnsi"/>
          <w:sz w:val="18"/>
          <w:szCs w:val="18"/>
        </w:rPr>
        <w:t xml:space="preserve"> </w:t>
      </w:r>
      <w:r w:rsidR="009A53FB" w:rsidRPr="004C611A">
        <w:rPr>
          <w:rFonts w:asciiTheme="minorHAnsi" w:hAnsiTheme="minorHAnsi" w:cstheme="minorHAnsi"/>
          <w:sz w:val="18"/>
          <w:szCs w:val="18"/>
        </w:rPr>
        <w:t>https://www.rcfp.org/what-we-do/</w:t>
      </w:r>
    </w:p>
  </w:footnote>
  <w:footnote w:id="8">
    <w:p w14:paraId="6419D57C" w14:textId="76A72697" w:rsidR="00BD19E4" w:rsidRPr="004C611A" w:rsidRDefault="00BD19E4">
      <w:pPr>
        <w:pStyle w:val="Notedebasdepage"/>
        <w:rPr>
          <w:rFonts w:asciiTheme="minorHAnsi" w:hAnsiTheme="minorHAnsi" w:cstheme="minorHAnsi"/>
          <w:sz w:val="18"/>
          <w:szCs w:val="18"/>
        </w:rPr>
      </w:pPr>
      <w:r w:rsidRPr="004C611A">
        <w:rPr>
          <w:rStyle w:val="Appelnotedebasdep"/>
          <w:rFonts w:asciiTheme="minorHAnsi" w:hAnsiTheme="minorHAnsi" w:cstheme="minorHAnsi"/>
          <w:sz w:val="18"/>
          <w:szCs w:val="18"/>
        </w:rPr>
        <w:footnoteRef/>
      </w:r>
      <w:r w:rsidRPr="004C611A">
        <w:rPr>
          <w:rFonts w:asciiTheme="minorHAnsi" w:hAnsiTheme="minorHAnsi" w:cstheme="minorHAnsi"/>
          <w:sz w:val="18"/>
          <w:szCs w:val="18"/>
        </w:rPr>
        <w:t xml:space="preserve"> </w:t>
      </w:r>
      <w:r w:rsidR="006241C5" w:rsidRPr="004C611A">
        <w:rPr>
          <w:rFonts w:asciiTheme="minorHAnsi" w:hAnsiTheme="minorHAnsi" w:cstheme="minorHAnsi"/>
          <w:sz w:val="18"/>
          <w:szCs w:val="18"/>
        </w:rPr>
        <w:t>https://www.rcfp.org/our-history/</w:t>
      </w:r>
    </w:p>
  </w:footnote>
  <w:footnote w:id="9">
    <w:p w14:paraId="777245D1" w14:textId="300E2E71" w:rsidR="00D63682" w:rsidRPr="004C611A" w:rsidRDefault="00D63682">
      <w:pPr>
        <w:pStyle w:val="Notedebasdepage"/>
        <w:rPr>
          <w:rFonts w:asciiTheme="minorHAnsi" w:hAnsiTheme="minorHAnsi" w:cstheme="minorHAnsi"/>
          <w:sz w:val="18"/>
          <w:szCs w:val="18"/>
        </w:rPr>
      </w:pPr>
      <w:r w:rsidRPr="004C611A">
        <w:rPr>
          <w:rStyle w:val="Appelnotedebasdep"/>
          <w:rFonts w:asciiTheme="minorHAnsi" w:hAnsiTheme="minorHAnsi" w:cstheme="minorHAnsi"/>
          <w:sz w:val="18"/>
          <w:szCs w:val="18"/>
        </w:rPr>
        <w:footnoteRef/>
      </w:r>
      <w:r w:rsidRPr="004C611A">
        <w:rPr>
          <w:rFonts w:asciiTheme="minorHAnsi" w:hAnsiTheme="minorHAnsi" w:cstheme="minorHAnsi"/>
          <w:sz w:val="18"/>
          <w:szCs w:val="18"/>
        </w:rPr>
        <w:t xml:space="preserve"> </w:t>
      </w:r>
      <w:hyperlink r:id="rId7" w:history="1">
        <w:r w:rsidR="00A60BC4" w:rsidRPr="004C611A">
          <w:rPr>
            <w:rStyle w:val="Lienhypertexte"/>
            <w:rFonts w:asciiTheme="minorHAnsi" w:hAnsiTheme="minorHAnsi" w:cstheme="minorHAnsi"/>
            <w:sz w:val="18"/>
            <w:szCs w:val="18"/>
          </w:rPr>
          <w:t>https://www.theguardian.com/us-news/ng-interactive/2019/sep/13/edward-snowden-interview-whistleblowing-russia-ai-permanent-record</w:t>
        </w:r>
      </w:hyperlink>
    </w:p>
    <w:p w14:paraId="35EAE851" w14:textId="77777777" w:rsidR="00A60BC4" w:rsidRDefault="00A60BC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591"/>
    <w:multiLevelType w:val="hybridMultilevel"/>
    <w:tmpl w:val="542C995C"/>
    <w:lvl w:ilvl="0" w:tplc="E6D049E8">
      <w:start w:val="1"/>
      <w:numFmt w:val="decimal"/>
      <w:lvlText w:val="%1)"/>
      <w:lvlJc w:val="left"/>
      <w:pPr>
        <w:ind w:left="644" w:hanging="360"/>
      </w:pPr>
      <w:rPr>
        <w:rFonts w:hint="default"/>
        <w:b/>
        <w:bCs w:val="0"/>
        <w:color w:val="1A9BA9"/>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 w15:restartNumberingAfterBreak="0">
    <w:nsid w:val="0A5500C3"/>
    <w:multiLevelType w:val="hybridMultilevel"/>
    <w:tmpl w:val="47CCC0EC"/>
    <w:lvl w:ilvl="0" w:tplc="AADADB6E">
      <w:start w:val="1"/>
      <w:numFmt w:val="decimal"/>
      <w:lvlText w:val="%1)"/>
      <w:lvlJc w:val="left"/>
      <w:pPr>
        <w:ind w:left="644" w:hanging="360"/>
      </w:pPr>
      <w:rPr>
        <w:rFonts w:hint="default"/>
        <w:b/>
        <w:bCs w:val="0"/>
        <w:color w:val="5AB9BB"/>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0B"/>
    <w:rsid w:val="0000423D"/>
    <w:rsid w:val="00007641"/>
    <w:rsid w:val="000253C4"/>
    <w:rsid w:val="00040B21"/>
    <w:rsid w:val="0004169E"/>
    <w:rsid w:val="000504FC"/>
    <w:rsid w:val="000666DF"/>
    <w:rsid w:val="00075B12"/>
    <w:rsid w:val="000852C7"/>
    <w:rsid w:val="00085F44"/>
    <w:rsid w:val="000865C1"/>
    <w:rsid w:val="0009168E"/>
    <w:rsid w:val="000A0913"/>
    <w:rsid w:val="000B2BCC"/>
    <w:rsid w:val="000C7B26"/>
    <w:rsid w:val="000D4533"/>
    <w:rsid w:val="000D6B24"/>
    <w:rsid w:val="000F5438"/>
    <w:rsid w:val="00100345"/>
    <w:rsid w:val="00110F03"/>
    <w:rsid w:val="001132CD"/>
    <w:rsid w:val="001433AA"/>
    <w:rsid w:val="001444EC"/>
    <w:rsid w:val="00151621"/>
    <w:rsid w:val="00156BD9"/>
    <w:rsid w:val="00156DA7"/>
    <w:rsid w:val="00173A63"/>
    <w:rsid w:val="00185048"/>
    <w:rsid w:val="00196A76"/>
    <w:rsid w:val="001A51F8"/>
    <w:rsid w:val="001C33FA"/>
    <w:rsid w:val="001C5F04"/>
    <w:rsid w:val="001C7CFA"/>
    <w:rsid w:val="001D4A0D"/>
    <w:rsid w:val="001E06CD"/>
    <w:rsid w:val="001F447C"/>
    <w:rsid w:val="0022400D"/>
    <w:rsid w:val="002350FA"/>
    <w:rsid w:val="00242941"/>
    <w:rsid w:val="00246A3F"/>
    <w:rsid w:val="002524B0"/>
    <w:rsid w:val="00261A9F"/>
    <w:rsid w:val="00281F67"/>
    <w:rsid w:val="00284E57"/>
    <w:rsid w:val="002931EA"/>
    <w:rsid w:val="002A491E"/>
    <w:rsid w:val="002C59D4"/>
    <w:rsid w:val="002C6A09"/>
    <w:rsid w:val="002D5705"/>
    <w:rsid w:val="002D604F"/>
    <w:rsid w:val="002E1DB5"/>
    <w:rsid w:val="002F1B2D"/>
    <w:rsid w:val="002F3638"/>
    <w:rsid w:val="002F3A22"/>
    <w:rsid w:val="00313203"/>
    <w:rsid w:val="00317797"/>
    <w:rsid w:val="00326F7D"/>
    <w:rsid w:val="00340118"/>
    <w:rsid w:val="00341C7D"/>
    <w:rsid w:val="00352935"/>
    <w:rsid w:val="003579DE"/>
    <w:rsid w:val="00365386"/>
    <w:rsid w:val="00376A24"/>
    <w:rsid w:val="00383EBB"/>
    <w:rsid w:val="003A4EBC"/>
    <w:rsid w:val="003B0390"/>
    <w:rsid w:val="003B6E11"/>
    <w:rsid w:val="003D723E"/>
    <w:rsid w:val="003F2CEB"/>
    <w:rsid w:val="003F3D19"/>
    <w:rsid w:val="003F7514"/>
    <w:rsid w:val="00401C41"/>
    <w:rsid w:val="0040570F"/>
    <w:rsid w:val="00417C9C"/>
    <w:rsid w:val="0042128A"/>
    <w:rsid w:val="0043366F"/>
    <w:rsid w:val="00433D22"/>
    <w:rsid w:val="00455A9D"/>
    <w:rsid w:val="00477973"/>
    <w:rsid w:val="00481CF7"/>
    <w:rsid w:val="00486841"/>
    <w:rsid w:val="004B1795"/>
    <w:rsid w:val="004B2823"/>
    <w:rsid w:val="004B62BE"/>
    <w:rsid w:val="004C44A7"/>
    <w:rsid w:val="004C514F"/>
    <w:rsid w:val="004C611A"/>
    <w:rsid w:val="004C72F4"/>
    <w:rsid w:val="004D4205"/>
    <w:rsid w:val="004D70AA"/>
    <w:rsid w:val="004E5F1E"/>
    <w:rsid w:val="00515523"/>
    <w:rsid w:val="005249E4"/>
    <w:rsid w:val="00524FF5"/>
    <w:rsid w:val="0054056E"/>
    <w:rsid w:val="00555F1D"/>
    <w:rsid w:val="00566382"/>
    <w:rsid w:val="005970A5"/>
    <w:rsid w:val="005A17F5"/>
    <w:rsid w:val="005A2699"/>
    <w:rsid w:val="005A5D76"/>
    <w:rsid w:val="005A5F84"/>
    <w:rsid w:val="005B495F"/>
    <w:rsid w:val="005B5E9A"/>
    <w:rsid w:val="005C1133"/>
    <w:rsid w:val="005D1892"/>
    <w:rsid w:val="005E19B7"/>
    <w:rsid w:val="005E1D1B"/>
    <w:rsid w:val="005E3226"/>
    <w:rsid w:val="006241C5"/>
    <w:rsid w:val="006247D2"/>
    <w:rsid w:val="00627F87"/>
    <w:rsid w:val="00641C5E"/>
    <w:rsid w:val="006421EA"/>
    <w:rsid w:val="00643E6F"/>
    <w:rsid w:val="006575E7"/>
    <w:rsid w:val="00670DDC"/>
    <w:rsid w:val="00674B29"/>
    <w:rsid w:val="0068443C"/>
    <w:rsid w:val="006A3C8E"/>
    <w:rsid w:val="006A5CD2"/>
    <w:rsid w:val="006A66D5"/>
    <w:rsid w:val="006B3AAA"/>
    <w:rsid w:val="006C7008"/>
    <w:rsid w:val="006D0580"/>
    <w:rsid w:val="006D117C"/>
    <w:rsid w:val="006D41EF"/>
    <w:rsid w:val="006D4626"/>
    <w:rsid w:val="006E08EA"/>
    <w:rsid w:val="006E7FEB"/>
    <w:rsid w:val="006F15EA"/>
    <w:rsid w:val="00704BAD"/>
    <w:rsid w:val="00705525"/>
    <w:rsid w:val="00705BBD"/>
    <w:rsid w:val="00711754"/>
    <w:rsid w:val="007234B7"/>
    <w:rsid w:val="00745BFC"/>
    <w:rsid w:val="00762789"/>
    <w:rsid w:val="0076309B"/>
    <w:rsid w:val="00763490"/>
    <w:rsid w:val="0078377C"/>
    <w:rsid w:val="007951EB"/>
    <w:rsid w:val="007A4120"/>
    <w:rsid w:val="007B0AD8"/>
    <w:rsid w:val="007B4B67"/>
    <w:rsid w:val="007B5FFA"/>
    <w:rsid w:val="007D0D57"/>
    <w:rsid w:val="007D424D"/>
    <w:rsid w:val="007E0D9C"/>
    <w:rsid w:val="007E50A4"/>
    <w:rsid w:val="007E61D9"/>
    <w:rsid w:val="0081362F"/>
    <w:rsid w:val="00816169"/>
    <w:rsid w:val="00817FB4"/>
    <w:rsid w:val="008256C0"/>
    <w:rsid w:val="008616A8"/>
    <w:rsid w:val="00882077"/>
    <w:rsid w:val="00893630"/>
    <w:rsid w:val="008B3DAC"/>
    <w:rsid w:val="008D428C"/>
    <w:rsid w:val="008E0493"/>
    <w:rsid w:val="008E1FEF"/>
    <w:rsid w:val="008E5872"/>
    <w:rsid w:val="008F21DB"/>
    <w:rsid w:val="008F7530"/>
    <w:rsid w:val="00901178"/>
    <w:rsid w:val="0090142A"/>
    <w:rsid w:val="009078BA"/>
    <w:rsid w:val="00907D66"/>
    <w:rsid w:val="009108B3"/>
    <w:rsid w:val="00917C45"/>
    <w:rsid w:val="00927E2A"/>
    <w:rsid w:val="00936204"/>
    <w:rsid w:val="00980861"/>
    <w:rsid w:val="00985321"/>
    <w:rsid w:val="00990C21"/>
    <w:rsid w:val="00996241"/>
    <w:rsid w:val="009A53FB"/>
    <w:rsid w:val="009A6BF6"/>
    <w:rsid w:val="009B5507"/>
    <w:rsid w:val="009D1C82"/>
    <w:rsid w:val="009D2264"/>
    <w:rsid w:val="009D47A9"/>
    <w:rsid w:val="009E0136"/>
    <w:rsid w:val="009E2D8D"/>
    <w:rsid w:val="00A04981"/>
    <w:rsid w:val="00A04D37"/>
    <w:rsid w:val="00A226CB"/>
    <w:rsid w:val="00A2296B"/>
    <w:rsid w:val="00A26196"/>
    <w:rsid w:val="00A37AFB"/>
    <w:rsid w:val="00A60B3B"/>
    <w:rsid w:val="00A60BC4"/>
    <w:rsid w:val="00A62AC6"/>
    <w:rsid w:val="00A6766C"/>
    <w:rsid w:val="00A8635D"/>
    <w:rsid w:val="00A905EF"/>
    <w:rsid w:val="00AE68B0"/>
    <w:rsid w:val="00AE6A9B"/>
    <w:rsid w:val="00AF0673"/>
    <w:rsid w:val="00B04F37"/>
    <w:rsid w:val="00B45DB6"/>
    <w:rsid w:val="00B53593"/>
    <w:rsid w:val="00B91BC0"/>
    <w:rsid w:val="00B9345F"/>
    <w:rsid w:val="00BB5436"/>
    <w:rsid w:val="00BC43DE"/>
    <w:rsid w:val="00BC52E5"/>
    <w:rsid w:val="00BD19E4"/>
    <w:rsid w:val="00BD6987"/>
    <w:rsid w:val="00BE0E8A"/>
    <w:rsid w:val="00BF77FA"/>
    <w:rsid w:val="00C16B0B"/>
    <w:rsid w:val="00C25E6B"/>
    <w:rsid w:val="00C34476"/>
    <w:rsid w:val="00C36F0C"/>
    <w:rsid w:val="00C4163F"/>
    <w:rsid w:val="00C503F2"/>
    <w:rsid w:val="00C52310"/>
    <w:rsid w:val="00C550A0"/>
    <w:rsid w:val="00C57DAC"/>
    <w:rsid w:val="00C66D67"/>
    <w:rsid w:val="00C73AC2"/>
    <w:rsid w:val="00C7712F"/>
    <w:rsid w:val="00C80E05"/>
    <w:rsid w:val="00C90A64"/>
    <w:rsid w:val="00C92E8C"/>
    <w:rsid w:val="00C9478B"/>
    <w:rsid w:val="00CA10AE"/>
    <w:rsid w:val="00CA2FA2"/>
    <w:rsid w:val="00CA2FA5"/>
    <w:rsid w:val="00CA62E1"/>
    <w:rsid w:val="00CC0651"/>
    <w:rsid w:val="00CC0F36"/>
    <w:rsid w:val="00CC1220"/>
    <w:rsid w:val="00CD62F7"/>
    <w:rsid w:val="00CE0AFA"/>
    <w:rsid w:val="00D00011"/>
    <w:rsid w:val="00D04FD3"/>
    <w:rsid w:val="00D166DA"/>
    <w:rsid w:val="00D23E0E"/>
    <w:rsid w:val="00D3103F"/>
    <w:rsid w:val="00D3126B"/>
    <w:rsid w:val="00D41007"/>
    <w:rsid w:val="00D42635"/>
    <w:rsid w:val="00D454CB"/>
    <w:rsid w:val="00D466DB"/>
    <w:rsid w:val="00D47FED"/>
    <w:rsid w:val="00D51ABF"/>
    <w:rsid w:val="00D576DC"/>
    <w:rsid w:val="00D57F1C"/>
    <w:rsid w:val="00D6139F"/>
    <w:rsid w:val="00D61E1B"/>
    <w:rsid w:val="00D63682"/>
    <w:rsid w:val="00D6513C"/>
    <w:rsid w:val="00D94515"/>
    <w:rsid w:val="00DA151B"/>
    <w:rsid w:val="00DA5972"/>
    <w:rsid w:val="00DA7F31"/>
    <w:rsid w:val="00DC04CD"/>
    <w:rsid w:val="00DC36C3"/>
    <w:rsid w:val="00DC41DA"/>
    <w:rsid w:val="00DD319B"/>
    <w:rsid w:val="00DD3B70"/>
    <w:rsid w:val="00DE40DE"/>
    <w:rsid w:val="00DF050B"/>
    <w:rsid w:val="00DF0873"/>
    <w:rsid w:val="00DF408C"/>
    <w:rsid w:val="00DF40A1"/>
    <w:rsid w:val="00DF5654"/>
    <w:rsid w:val="00E04871"/>
    <w:rsid w:val="00E073E3"/>
    <w:rsid w:val="00E166DD"/>
    <w:rsid w:val="00E43FC0"/>
    <w:rsid w:val="00E47F2E"/>
    <w:rsid w:val="00E73F9D"/>
    <w:rsid w:val="00E81118"/>
    <w:rsid w:val="00E81861"/>
    <w:rsid w:val="00E847C5"/>
    <w:rsid w:val="00E90A4C"/>
    <w:rsid w:val="00ED426B"/>
    <w:rsid w:val="00EE4536"/>
    <w:rsid w:val="00EF5A69"/>
    <w:rsid w:val="00F0343A"/>
    <w:rsid w:val="00F06ADB"/>
    <w:rsid w:val="00F1067A"/>
    <w:rsid w:val="00F1459F"/>
    <w:rsid w:val="00F20077"/>
    <w:rsid w:val="00F236CC"/>
    <w:rsid w:val="00F44AFF"/>
    <w:rsid w:val="00F53761"/>
    <w:rsid w:val="00F559CF"/>
    <w:rsid w:val="00F66C45"/>
    <w:rsid w:val="00F700F6"/>
    <w:rsid w:val="00F76120"/>
    <w:rsid w:val="00F847A9"/>
    <w:rsid w:val="00F910F5"/>
    <w:rsid w:val="00F92CA0"/>
    <w:rsid w:val="00FB3660"/>
    <w:rsid w:val="00FC2974"/>
    <w:rsid w:val="00FC4D74"/>
    <w:rsid w:val="00FC5AE6"/>
    <w:rsid w:val="00FD4D51"/>
    <w:rsid w:val="00FD7E61"/>
    <w:rsid w:val="00FF04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BAD9"/>
  <w15:chartTrackingRefBased/>
  <w15:docId w15:val="{12FF7249-BE53-4209-9545-D2BB0757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050B"/>
    <w:pPr>
      <w:tabs>
        <w:tab w:val="center" w:pos="4320"/>
        <w:tab w:val="right" w:pos="8640"/>
      </w:tabs>
      <w:spacing w:after="0" w:line="240" w:lineRule="auto"/>
    </w:pPr>
  </w:style>
  <w:style w:type="character" w:customStyle="1" w:styleId="En-tteCar">
    <w:name w:val="En-tête Car"/>
    <w:basedOn w:val="Policepardfaut"/>
    <w:link w:val="En-tte"/>
    <w:uiPriority w:val="99"/>
    <w:rsid w:val="00DF050B"/>
  </w:style>
  <w:style w:type="paragraph" w:styleId="Pieddepage">
    <w:name w:val="footer"/>
    <w:basedOn w:val="Normal"/>
    <w:link w:val="PieddepageCar"/>
    <w:uiPriority w:val="99"/>
    <w:unhideWhenUsed/>
    <w:rsid w:val="00DF050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F050B"/>
  </w:style>
  <w:style w:type="paragraph" w:styleId="Textedebulles">
    <w:name w:val="Balloon Text"/>
    <w:basedOn w:val="Normal"/>
    <w:link w:val="TextedebullesCar"/>
    <w:uiPriority w:val="99"/>
    <w:semiHidden/>
    <w:unhideWhenUsed/>
    <w:rsid w:val="00DF05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050B"/>
    <w:rPr>
      <w:rFonts w:ascii="Segoe UI" w:hAnsi="Segoe UI" w:cs="Segoe UI"/>
      <w:sz w:val="18"/>
      <w:szCs w:val="18"/>
    </w:rPr>
  </w:style>
  <w:style w:type="paragraph" w:customStyle="1" w:styleId="Default">
    <w:name w:val="Default"/>
    <w:rsid w:val="00DF050B"/>
    <w:pPr>
      <w:autoSpaceDE w:val="0"/>
      <w:autoSpaceDN w:val="0"/>
      <w:adjustRightInd w:val="0"/>
      <w:spacing w:after="0" w:line="240" w:lineRule="auto"/>
    </w:pPr>
    <w:rPr>
      <w:rFonts w:ascii="Calibri" w:hAnsi="Calibri" w:cs="Calibri"/>
      <w:color w:val="000000"/>
      <w:sz w:val="24"/>
      <w:szCs w:val="24"/>
      <w:lang w:val="en-CA"/>
    </w:rPr>
  </w:style>
  <w:style w:type="paragraph" w:styleId="Paragraphedeliste">
    <w:name w:val="List Paragraph"/>
    <w:basedOn w:val="Normal"/>
    <w:uiPriority w:val="34"/>
    <w:qFormat/>
    <w:rsid w:val="00417C9C"/>
    <w:pPr>
      <w:ind w:left="720"/>
      <w:contextualSpacing/>
    </w:pPr>
  </w:style>
  <w:style w:type="character" w:styleId="Lienhypertexte">
    <w:name w:val="Hyperlink"/>
    <w:basedOn w:val="Policepardfaut"/>
    <w:uiPriority w:val="99"/>
    <w:unhideWhenUsed/>
    <w:rsid w:val="00882077"/>
    <w:rPr>
      <w:color w:val="0563C1" w:themeColor="hyperlink"/>
      <w:u w:val="single"/>
    </w:rPr>
  </w:style>
  <w:style w:type="character" w:styleId="Mentionnonrsolue">
    <w:name w:val="Unresolved Mention"/>
    <w:basedOn w:val="Policepardfaut"/>
    <w:uiPriority w:val="99"/>
    <w:semiHidden/>
    <w:unhideWhenUsed/>
    <w:rsid w:val="00882077"/>
    <w:rPr>
      <w:color w:val="605E5C"/>
      <w:shd w:val="clear" w:color="auto" w:fill="E1DFDD"/>
    </w:rPr>
  </w:style>
  <w:style w:type="paragraph" w:styleId="Notedebasdepage">
    <w:name w:val="footnote text"/>
    <w:basedOn w:val="Normal"/>
    <w:link w:val="NotedebasdepageCar"/>
    <w:uiPriority w:val="99"/>
    <w:semiHidden/>
    <w:unhideWhenUsed/>
    <w:rsid w:val="00F92C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92CA0"/>
    <w:rPr>
      <w:sz w:val="20"/>
      <w:szCs w:val="20"/>
    </w:rPr>
  </w:style>
  <w:style w:type="character" w:styleId="Appelnotedebasdep">
    <w:name w:val="footnote reference"/>
    <w:basedOn w:val="Policepardfaut"/>
    <w:uiPriority w:val="99"/>
    <w:semiHidden/>
    <w:unhideWhenUsed/>
    <w:rsid w:val="00F92CA0"/>
    <w:rPr>
      <w:vertAlign w:val="superscript"/>
    </w:rPr>
  </w:style>
  <w:style w:type="character" w:styleId="Marquedecommentaire">
    <w:name w:val="annotation reference"/>
    <w:basedOn w:val="Policepardfaut"/>
    <w:uiPriority w:val="99"/>
    <w:semiHidden/>
    <w:unhideWhenUsed/>
    <w:rsid w:val="002F3A22"/>
    <w:rPr>
      <w:sz w:val="16"/>
      <w:szCs w:val="16"/>
    </w:rPr>
  </w:style>
  <w:style w:type="paragraph" w:styleId="Commentaire">
    <w:name w:val="annotation text"/>
    <w:basedOn w:val="Normal"/>
    <w:link w:val="CommentaireCar"/>
    <w:uiPriority w:val="99"/>
    <w:semiHidden/>
    <w:unhideWhenUsed/>
    <w:rsid w:val="002F3A22"/>
    <w:pPr>
      <w:spacing w:line="240" w:lineRule="auto"/>
    </w:pPr>
    <w:rPr>
      <w:sz w:val="20"/>
      <w:szCs w:val="20"/>
    </w:rPr>
  </w:style>
  <w:style w:type="character" w:customStyle="1" w:styleId="CommentaireCar">
    <w:name w:val="Commentaire Car"/>
    <w:basedOn w:val="Policepardfaut"/>
    <w:link w:val="Commentaire"/>
    <w:uiPriority w:val="99"/>
    <w:semiHidden/>
    <w:rsid w:val="002F3A22"/>
    <w:rPr>
      <w:sz w:val="20"/>
      <w:szCs w:val="20"/>
    </w:rPr>
  </w:style>
  <w:style w:type="paragraph" w:styleId="Objetducommentaire">
    <w:name w:val="annotation subject"/>
    <w:basedOn w:val="Commentaire"/>
    <w:next w:val="Commentaire"/>
    <w:link w:val="ObjetducommentaireCar"/>
    <w:uiPriority w:val="99"/>
    <w:semiHidden/>
    <w:unhideWhenUsed/>
    <w:rsid w:val="002F3A22"/>
    <w:rPr>
      <w:b/>
      <w:bCs/>
    </w:rPr>
  </w:style>
  <w:style w:type="character" w:customStyle="1" w:styleId="ObjetducommentaireCar">
    <w:name w:val="Objet du commentaire Car"/>
    <w:basedOn w:val="CommentaireCar"/>
    <w:link w:val="Objetducommentaire"/>
    <w:uiPriority w:val="99"/>
    <w:semiHidden/>
    <w:rsid w:val="002F3A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cfp.org/category/protecting-sources-and-materials/" TargetMode="External"/><Relationship Id="rId7" Type="http://schemas.openxmlformats.org/officeDocument/2006/relationships/hyperlink" Target="https://www.theguardian.com/us-news/ng-interactive/2019/sep/13/edward-snowden-interview-whistleblowing-russia-ai-permanent-record" TargetMode="External"/><Relationship Id="rId2" Type="http://schemas.openxmlformats.org/officeDocument/2006/relationships/hyperlink" Target="https://www.aclu.org/issues/free-speech/freedom-press/media-protection-laws" TargetMode="External"/><Relationship Id="rId1" Type="http://schemas.openxmlformats.org/officeDocument/2006/relationships/hyperlink" Target="https://www.aclu.org/issues/free-speech/freedom-press" TargetMode="External"/><Relationship Id="rId6" Type="http://schemas.openxmlformats.org/officeDocument/2006/relationships/hyperlink" Target="https://www.rcfp.org/category/prior-restraint/" TargetMode="External"/><Relationship Id="rId5" Type="http://schemas.openxmlformats.org/officeDocument/2006/relationships/hyperlink" Target="https://www.rcfp.org/category/freedom-of-information/" TargetMode="External"/><Relationship Id="rId4" Type="http://schemas.openxmlformats.org/officeDocument/2006/relationships/hyperlink" Target="https://www.rcfp.org/category/content-restric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7199F-2051-42E9-BF1F-2822BCCBAC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19C35-C59A-4AD5-A03D-A555412CE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67165-931F-4683-94AD-9D60CA097264}">
  <ds:schemaRefs>
    <ds:schemaRef ds:uri="http://schemas.microsoft.com/sharepoint/v3/contenttype/forms"/>
  </ds:schemaRefs>
</ds:datastoreItem>
</file>

<file path=customXml/itemProps4.xml><?xml version="1.0" encoding="utf-8"?>
<ds:datastoreItem xmlns:ds="http://schemas.openxmlformats.org/officeDocument/2006/customXml" ds:itemID="{EDE1D32A-E5FE-496C-916D-DDEA63D4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2</Pages>
  <Words>846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Angers</dc:creator>
  <cp:keywords/>
  <dc:description/>
  <cp:lastModifiedBy>Kathleen Angers</cp:lastModifiedBy>
  <cp:revision>296</cp:revision>
  <cp:lastPrinted>2020-02-20T22:14:00Z</cp:lastPrinted>
  <dcterms:created xsi:type="dcterms:W3CDTF">2020-02-20T16:16:00Z</dcterms:created>
  <dcterms:modified xsi:type="dcterms:W3CDTF">2020-02-28T20:14:00Z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