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A9F85" w14:textId="5316E566" w:rsidR="00D655F8" w:rsidRDefault="00D655F8" w:rsidP="00A06F27">
      <w:pPr>
        <w:spacing w:line="480" w:lineRule="auto"/>
        <w:jc w:val="center"/>
        <w:rPr>
          <w:rFonts w:ascii="David" w:hAnsi="David" w:cs="David"/>
          <w:b/>
          <w:bCs/>
          <w:sz w:val="24"/>
          <w:szCs w:val="24"/>
          <w:rtl/>
        </w:rPr>
      </w:pPr>
      <w:r>
        <w:rPr>
          <w:rFonts w:ascii="David" w:hAnsi="David" w:cs="David" w:hint="cs"/>
          <w:b/>
          <w:bCs/>
          <w:sz w:val="24"/>
          <w:szCs w:val="24"/>
          <w:rtl/>
        </w:rPr>
        <w:t xml:space="preserve">הקשר </w:t>
      </w:r>
      <w:r w:rsidRPr="0087496B">
        <w:rPr>
          <w:rFonts w:ascii="David" w:hAnsi="David" w:cs="David"/>
          <w:b/>
          <w:bCs/>
          <w:sz w:val="24"/>
          <w:szCs w:val="24"/>
          <w:rtl/>
        </w:rPr>
        <w:t xml:space="preserve"> בין </w:t>
      </w:r>
      <w:r>
        <w:rPr>
          <w:rFonts w:ascii="David" w:hAnsi="David" w:cs="David" w:hint="cs"/>
          <w:b/>
          <w:bCs/>
          <w:sz w:val="24"/>
          <w:szCs w:val="24"/>
          <w:rtl/>
        </w:rPr>
        <w:t xml:space="preserve"> מאפיינים כלכליים, ארגוניים ומבניים לבין תוצרים תרבותיים במוזיאונים לאמנות</w:t>
      </w:r>
    </w:p>
    <w:p w14:paraId="5E977261" w14:textId="68E082B1" w:rsidR="00D655F8" w:rsidRPr="00377F29" w:rsidRDefault="00377F29" w:rsidP="00D655F8">
      <w:pPr>
        <w:spacing w:line="480" w:lineRule="auto"/>
        <w:jc w:val="center"/>
        <w:rPr>
          <w:rFonts w:ascii="David" w:hAnsi="David" w:cs="David"/>
          <w:b/>
          <w:bCs/>
          <w:sz w:val="24"/>
          <w:szCs w:val="24"/>
          <w:rtl/>
        </w:rPr>
      </w:pPr>
      <w:commentRangeStart w:id="0"/>
      <w:r w:rsidRPr="00377F29">
        <w:rPr>
          <w:rFonts w:ascii="David" w:hAnsi="David" w:cs="David"/>
          <w:b/>
          <w:bCs/>
          <w:sz w:val="24"/>
          <w:szCs w:val="24"/>
        </w:rPr>
        <w:t>The Association Between Economic, Structura</w:t>
      </w:r>
      <w:r>
        <w:rPr>
          <w:rFonts w:ascii="David" w:hAnsi="David" w:cs="David"/>
          <w:b/>
          <w:bCs/>
          <w:sz w:val="24"/>
          <w:szCs w:val="24"/>
        </w:rPr>
        <w:t xml:space="preserve">l </w:t>
      </w:r>
      <w:r w:rsidR="00444B85">
        <w:rPr>
          <w:rFonts w:ascii="David" w:hAnsi="David" w:cs="David"/>
          <w:b/>
          <w:bCs/>
          <w:sz w:val="24"/>
          <w:szCs w:val="24"/>
        </w:rPr>
        <w:t>and Organizational</w:t>
      </w:r>
      <w:r w:rsidRPr="00377F29">
        <w:rPr>
          <w:rFonts w:ascii="David" w:hAnsi="David" w:cs="David"/>
          <w:b/>
          <w:bCs/>
          <w:sz w:val="24"/>
          <w:szCs w:val="24"/>
        </w:rPr>
        <w:t xml:space="preserve"> Characteristics and Artistic Aspects in Art Museums</w:t>
      </w:r>
      <w:commentRangeEnd w:id="0"/>
      <w:r w:rsidR="002A7554">
        <w:rPr>
          <w:rStyle w:val="a5"/>
          <w:rtl/>
        </w:rPr>
        <w:commentReference w:id="0"/>
      </w:r>
    </w:p>
    <w:p w14:paraId="730BD504" w14:textId="6F942DFC" w:rsidR="00D655F8" w:rsidRDefault="00D655F8" w:rsidP="00D655F8">
      <w:pPr>
        <w:spacing w:line="480" w:lineRule="auto"/>
        <w:jc w:val="center"/>
        <w:rPr>
          <w:rFonts w:ascii="David" w:hAnsi="David" w:cs="David"/>
          <w:b/>
          <w:bCs/>
          <w:sz w:val="24"/>
          <w:szCs w:val="24"/>
          <w:rtl/>
        </w:rPr>
      </w:pPr>
      <w:r>
        <w:rPr>
          <w:rFonts w:ascii="David" w:hAnsi="David" w:cs="David" w:hint="cs"/>
          <w:b/>
          <w:bCs/>
          <w:sz w:val="24"/>
          <w:szCs w:val="24"/>
          <w:rtl/>
        </w:rPr>
        <w:t>תקציר</w:t>
      </w:r>
    </w:p>
    <w:p w14:paraId="475211F8" w14:textId="3AFFA6A7" w:rsidR="00D8169D" w:rsidRPr="006B614F" w:rsidRDefault="00D8169D" w:rsidP="007F2057">
      <w:pPr>
        <w:spacing w:line="480" w:lineRule="auto"/>
        <w:jc w:val="right"/>
        <w:rPr>
          <w:rFonts w:ascii="David" w:hAnsi="David" w:cs="David"/>
          <w:sz w:val="24"/>
          <w:szCs w:val="24"/>
        </w:rPr>
      </w:pPr>
      <w:r w:rsidRPr="006B614F">
        <w:rPr>
          <w:rFonts w:ascii="David" w:hAnsi="David" w:cs="David"/>
          <w:sz w:val="24"/>
          <w:szCs w:val="24"/>
          <w:rtl/>
        </w:rPr>
        <w:t>מאמר זה בוחן את ההשפעה של מאפיינים כלכליים, ארגוניים ומבניים של מוזיאונים לאמנות על רפרטואר האמנות המוצג בהם</w:t>
      </w:r>
      <w:r w:rsidR="00D52703">
        <w:rPr>
          <w:rFonts w:ascii="David" w:hAnsi="David" w:cs="David" w:hint="cs"/>
          <w:sz w:val="24"/>
          <w:szCs w:val="24"/>
          <w:rtl/>
        </w:rPr>
        <w:t>.</w:t>
      </w:r>
      <w:r w:rsidRPr="006B614F">
        <w:rPr>
          <w:rFonts w:ascii="David" w:hAnsi="David" w:cs="David"/>
          <w:sz w:val="24"/>
          <w:szCs w:val="24"/>
          <w:rtl/>
        </w:rPr>
        <w:t xml:space="preserve"> המחקר אימץ שילוב של מתודולוגיה כמותנית ואיכותנית.  בשלב הראשון, נותחו נתונים כמותיים לאורך התקופה 2000-2014 של 11 מוזיאונים לאמנות בישראל</w:t>
      </w:r>
      <w:r w:rsidR="00567A83">
        <w:rPr>
          <w:rFonts w:ascii="David" w:hAnsi="David" w:cs="David" w:hint="cs"/>
          <w:sz w:val="24"/>
          <w:szCs w:val="24"/>
          <w:rtl/>
        </w:rPr>
        <w:t xml:space="preserve"> </w:t>
      </w:r>
      <w:r w:rsidRPr="006B614F">
        <w:rPr>
          <w:rFonts w:ascii="David" w:hAnsi="David" w:cs="David"/>
          <w:sz w:val="24"/>
          <w:szCs w:val="24"/>
          <w:rtl/>
        </w:rPr>
        <w:t xml:space="preserve">המוכרים ונתמכים על ידי מנהל התרבות. הנתונים התייחסו להכנסות המוזיאונים השונות, מידע סוציו-דמוגרפי על </w:t>
      </w:r>
      <w:proofErr w:type="spellStart"/>
      <w:r w:rsidRPr="006B614F">
        <w:rPr>
          <w:rFonts w:ascii="David" w:hAnsi="David" w:cs="David"/>
          <w:sz w:val="24"/>
          <w:szCs w:val="24"/>
          <w:rtl/>
        </w:rPr>
        <w:t>האמנים</w:t>
      </w:r>
      <w:proofErr w:type="spellEnd"/>
      <w:r w:rsidRPr="006B614F">
        <w:rPr>
          <w:rFonts w:ascii="David" w:hAnsi="David" w:cs="David"/>
          <w:sz w:val="24"/>
          <w:szCs w:val="24"/>
          <w:rtl/>
        </w:rPr>
        <w:t xml:space="preserve"> ומידע על התערוכות. בנוסף, במטרה לשפר את ההבנה של הממצאים הכמותיים ולהבין את התופעה בהקשר רחב, נערכו 20 ראיונות עם מנהלי מוזיאונים, אוצרים ואמנים הקשורים למוזיאונים שבמדגם. </w:t>
      </w:r>
      <w:r w:rsidR="00030D37">
        <w:rPr>
          <w:rFonts w:ascii="David" w:hAnsi="David" w:cs="David" w:hint="cs"/>
          <w:sz w:val="24"/>
          <w:szCs w:val="24"/>
          <w:rtl/>
        </w:rPr>
        <w:t>מ</w:t>
      </w:r>
      <w:r w:rsidR="007D01FC" w:rsidRPr="007D01FC">
        <w:rPr>
          <w:rFonts w:ascii="David" w:hAnsi="David" w:cs="David"/>
          <w:sz w:val="24"/>
          <w:szCs w:val="24"/>
          <w:rtl/>
        </w:rPr>
        <w:t>מצאי המחקר מלמדים על קיומם של שלושה מנגנונים חיצוניים לאמנות המשפיעים על תוצרי התרבות במוזיאון. הראשון קשור ל</w:t>
      </w:r>
      <w:r w:rsidR="007D01FC" w:rsidRPr="00030D37">
        <w:rPr>
          <w:rFonts w:ascii="David" w:hAnsi="David" w:cs="David"/>
          <w:b/>
          <w:bCs/>
          <w:sz w:val="24"/>
          <w:szCs w:val="24"/>
          <w:rtl/>
        </w:rPr>
        <w:t>היבט הכלכלי</w:t>
      </w:r>
      <w:r w:rsidR="0018768A" w:rsidRPr="00030D37">
        <w:rPr>
          <w:rFonts w:ascii="David" w:hAnsi="David" w:cs="David" w:hint="cs"/>
          <w:b/>
          <w:bCs/>
          <w:sz w:val="24"/>
          <w:szCs w:val="24"/>
          <w:rtl/>
        </w:rPr>
        <w:t xml:space="preserve"> </w:t>
      </w:r>
      <w:r w:rsidRPr="006B614F">
        <w:rPr>
          <w:rFonts w:ascii="David" w:hAnsi="David" w:cs="David"/>
          <w:sz w:val="24"/>
          <w:szCs w:val="24"/>
          <w:rtl/>
        </w:rPr>
        <w:t>מוזיאונים לאמנות כיום מתבססים על מגוון מקורות הכנסה</w:t>
      </w:r>
      <w:r>
        <w:rPr>
          <w:rFonts w:ascii="David" w:hAnsi="David" w:cs="David" w:hint="cs"/>
          <w:sz w:val="24"/>
          <w:szCs w:val="24"/>
          <w:rtl/>
        </w:rPr>
        <w:t>.</w:t>
      </w:r>
      <w:r w:rsidRPr="006B614F">
        <w:rPr>
          <w:rFonts w:ascii="David" w:hAnsi="David" w:cs="David"/>
          <w:sz w:val="24"/>
          <w:szCs w:val="24"/>
          <w:rtl/>
        </w:rPr>
        <w:t xml:space="preserve"> לגובה ההכנסה ולחלקו של סוג המימון בסך תקציב המוזיאון השפעה על היצע התערוכות</w:t>
      </w:r>
      <w:r w:rsidR="00B871C5">
        <w:rPr>
          <w:rFonts w:ascii="David" w:hAnsi="David" w:cs="David" w:hint="cs"/>
          <w:sz w:val="24"/>
          <w:szCs w:val="24"/>
          <w:rtl/>
        </w:rPr>
        <w:t>.</w:t>
      </w:r>
      <w:r w:rsidR="007E6219">
        <w:rPr>
          <w:rFonts w:ascii="David" w:hAnsi="David" w:cs="David" w:hint="cs"/>
          <w:sz w:val="24"/>
          <w:szCs w:val="24"/>
          <w:rtl/>
        </w:rPr>
        <w:t xml:space="preserve"> </w:t>
      </w:r>
      <w:r w:rsidR="00030D37" w:rsidRPr="00030D37">
        <w:rPr>
          <w:rFonts w:ascii="David" w:hAnsi="David" w:cs="David"/>
          <w:sz w:val="24"/>
          <w:szCs w:val="24"/>
          <w:rtl/>
        </w:rPr>
        <w:t xml:space="preserve">השני קשור </w:t>
      </w:r>
      <w:r w:rsidR="00030D37" w:rsidRPr="005955A8">
        <w:rPr>
          <w:rFonts w:ascii="David" w:hAnsi="David" w:cs="David"/>
          <w:b/>
          <w:bCs/>
          <w:sz w:val="24"/>
          <w:szCs w:val="24"/>
          <w:rtl/>
        </w:rPr>
        <w:t xml:space="preserve">למיקום המוזיאון </w:t>
      </w:r>
      <w:r w:rsidR="00030D37" w:rsidRPr="00030D37">
        <w:rPr>
          <w:rFonts w:ascii="David" w:hAnsi="David" w:cs="David"/>
          <w:sz w:val="24"/>
          <w:szCs w:val="24"/>
          <w:rtl/>
        </w:rPr>
        <w:t xml:space="preserve">- מהמחקר עלה </w:t>
      </w:r>
      <w:r w:rsidR="00030D37">
        <w:rPr>
          <w:rFonts w:ascii="David" w:hAnsi="David" w:cs="David" w:hint="cs"/>
          <w:sz w:val="24"/>
          <w:szCs w:val="24"/>
          <w:rtl/>
        </w:rPr>
        <w:t>כי</w:t>
      </w:r>
      <w:r w:rsidR="00030D37" w:rsidRPr="00030D37">
        <w:rPr>
          <w:rFonts w:ascii="David" w:hAnsi="David" w:cs="David"/>
          <w:sz w:val="24"/>
          <w:szCs w:val="24"/>
          <w:rtl/>
        </w:rPr>
        <w:t xml:space="preserve"> </w:t>
      </w:r>
      <w:r w:rsidRPr="006B614F">
        <w:rPr>
          <w:rFonts w:ascii="David" w:hAnsi="David" w:cs="David"/>
          <w:sz w:val="24"/>
          <w:szCs w:val="24"/>
          <w:rtl/>
        </w:rPr>
        <w:t xml:space="preserve">קיימים הבדלים בין מוזיאונים במרכז לעומת מוזיאונים בפריפריה </w:t>
      </w:r>
      <w:r w:rsidR="00FC4AFE">
        <w:rPr>
          <w:rFonts w:ascii="David" w:hAnsi="David" w:cs="David" w:hint="cs"/>
          <w:sz w:val="24"/>
          <w:szCs w:val="24"/>
          <w:rtl/>
        </w:rPr>
        <w:t>ב</w:t>
      </w:r>
      <w:r w:rsidR="00FF498B">
        <w:rPr>
          <w:rFonts w:ascii="David" w:hAnsi="David" w:cs="David" w:hint="cs"/>
          <w:sz w:val="24"/>
          <w:szCs w:val="24"/>
          <w:rtl/>
        </w:rPr>
        <w:t>היקף האמנות ובאופייה של האמנות המוצגת</w:t>
      </w:r>
      <w:r w:rsidR="00FC4AFE">
        <w:rPr>
          <w:rFonts w:ascii="David" w:hAnsi="David" w:cs="David" w:hint="cs"/>
          <w:sz w:val="24"/>
          <w:szCs w:val="24"/>
          <w:rtl/>
        </w:rPr>
        <w:t>.</w:t>
      </w:r>
      <w:r w:rsidR="00A138CD">
        <w:rPr>
          <w:rFonts w:ascii="David" w:hAnsi="David" w:cs="David" w:hint="cs"/>
          <w:sz w:val="24"/>
          <w:szCs w:val="24"/>
          <w:rtl/>
        </w:rPr>
        <w:t xml:space="preserve"> </w:t>
      </w:r>
      <w:r w:rsidR="005955A8" w:rsidRPr="005955A8">
        <w:rPr>
          <w:rFonts w:ascii="David" w:hAnsi="David" w:cs="David"/>
          <w:sz w:val="24"/>
          <w:szCs w:val="24"/>
          <w:rtl/>
        </w:rPr>
        <w:t xml:space="preserve">השלישי קשור </w:t>
      </w:r>
      <w:r w:rsidR="005955A8" w:rsidRPr="005955A8">
        <w:rPr>
          <w:rFonts w:ascii="David" w:hAnsi="David" w:cs="David"/>
          <w:b/>
          <w:bCs/>
          <w:sz w:val="24"/>
          <w:szCs w:val="24"/>
          <w:rtl/>
        </w:rPr>
        <w:t xml:space="preserve">לניהול המוזיאון </w:t>
      </w:r>
      <w:r w:rsidR="005955A8">
        <w:rPr>
          <w:rFonts w:ascii="David" w:hAnsi="David" w:cs="David" w:hint="cs"/>
          <w:sz w:val="24"/>
          <w:szCs w:val="24"/>
          <w:rtl/>
        </w:rPr>
        <w:t xml:space="preserve">, </w:t>
      </w:r>
      <w:r w:rsidRPr="006B614F">
        <w:rPr>
          <w:rFonts w:ascii="David" w:hAnsi="David" w:cs="David"/>
          <w:sz w:val="24"/>
          <w:szCs w:val="24"/>
          <w:rtl/>
        </w:rPr>
        <w:t>ה</w:t>
      </w:r>
      <w:r w:rsidR="00FD6C31">
        <w:rPr>
          <w:rFonts w:ascii="David" w:hAnsi="David" w:cs="David" w:hint="cs"/>
          <w:sz w:val="24"/>
          <w:szCs w:val="24"/>
          <w:rtl/>
        </w:rPr>
        <w:t xml:space="preserve">מחקר הראה כי </w:t>
      </w:r>
      <w:r w:rsidR="00B96FA8">
        <w:rPr>
          <w:rFonts w:ascii="David" w:hAnsi="David" w:cs="David" w:hint="cs"/>
          <w:sz w:val="24"/>
          <w:szCs w:val="24"/>
          <w:rtl/>
        </w:rPr>
        <w:t>ה</w:t>
      </w:r>
      <w:r w:rsidRPr="006B614F">
        <w:rPr>
          <w:rFonts w:ascii="David" w:hAnsi="David" w:cs="David"/>
          <w:sz w:val="24"/>
          <w:szCs w:val="24"/>
          <w:rtl/>
        </w:rPr>
        <w:t>עדפות סובייקטיביות של מנהלי מוזיאונים</w:t>
      </w:r>
      <w:r w:rsidR="00182E6D">
        <w:rPr>
          <w:rFonts w:ascii="David" w:hAnsi="David" w:cs="David" w:hint="cs"/>
          <w:sz w:val="24"/>
          <w:szCs w:val="24"/>
          <w:rtl/>
        </w:rPr>
        <w:t xml:space="preserve">  קובעים</w:t>
      </w:r>
      <w:r w:rsidRPr="006B614F">
        <w:rPr>
          <w:rFonts w:ascii="David" w:hAnsi="David" w:cs="David"/>
          <w:sz w:val="24"/>
          <w:szCs w:val="24"/>
          <w:rtl/>
        </w:rPr>
        <w:t xml:space="preserve"> את </w:t>
      </w:r>
      <w:r w:rsidR="00982040">
        <w:rPr>
          <w:rFonts w:ascii="David" w:hAnsi="David" w:cs="David" w:hint="cs"/>
          <w:sz w:val="24"/>
          <w:szCs w:val="24"/>
          <w:rtl/>
        </w:rPr>
        <w:t>הקו</w:t>
      </w:r>
      <w:r w:rsidRPr="006B614F">
        <w:rPr>
          <w:rFonts w:ascii="David" w:hAnsi="David" w:cs="David"/>
          <w:sz w:val="24"/>
          <w:szCs w:val="24"/>
          <w:rtl/>
        </w:rPr>
        <w:t xml:space="preserve"> </w:t>
      </w:r>
      <w:r w:rsidR="00982040">
        <w:rPr>
          <w:rFonts w:ascii="David" w:hAnsi="David" w:cs="David" w:hint="cs"/>
          <w:sz w:val="24"/>
          <w:szCs w:val="24"/>
          <w:rtl/>
        </w:rPr>
        <w:t>האמנותי שמוביל המוזיאון</w:t>
      </w:r>
      <w:r w:rsidRPr="006B614F">
        <w:rPr>
          <w:rFonts w:ascii="David" w:hAnsi="David" w:cs="David"/>
          <w:sz w:val="24"/>
          <w:szCs w:val="24"/>
          <w:rtl/>
        </w:rPr>
        <w:t xml:space="preserve">. הדיון בממצאי המחקר עוסק </w:t>
      </w:r>
      <w:r w:rsidR="00E16354">
        <w:rPr>
          <w:rFonts w:ascii="David" w:hAnsi="David" w:cs="David" w:hint="cs"/>
          <w:sz w:val="24"/>
          <w:szCs w:val="24"/>
          <w:rtl/>
        </w:rPr>
        <w:t>בה</w:t>
      </w:r>
      <w:r w:rsidR="00D52703">
        <w:rPr>
          <w:rFonts w:ascii="David" w:hAnsi="David" w:cs="David" w:hint="cs"/>
          <w:sz w:val="24"/>
          <w:szCs w:val="24"/>
          <w:rtl/>
        </w:rPr>
        <w:t>שלכות של מנגנונים</w:t>
      </w:r>
      <w:r w:rsidR="00901134">
        <w:rPr>
          <w:rFonts w:ascii="David" w:hAnsi="David" w:cs="David" w:hint="cs"/>
          <w:sz w:val="24"/>
          <w:szCs w:val="24"/>
          <w:rtl/>
        </w:rPr>
        <w:t xml:space="preserve"> </w:t>
      </w:r>
      <w:r w:rsidR="00D52703">
        <w:rPr>
          <w:rFonts w:ascii="David" w:hAnsi="David" w:cs="David" w:hint="cs"/>
          <w:sz w:val="24"/>
          <w:szCs w:val="24"/>
          <w:rtl/>
        </w:rPr>
        <w:t>מחוץ לאמנות על היצור התרבותי</w:t>
      </w:r>
      <w:r w:rsidR="008B2783">
        <w:rPr>
          <w:rFonts w:ascii="David" w:hAnsi="David" w:cs="David" w:hint="cs"/>
          <w:sz w:val="24"/>
          <w:szCs w:val="24"/>
          <w:rtl/>
        </w:rPr>
        <w:t xml:space="preserve"> במוסדות אמנות </w:t>
      </w:r>
      <w:r w:rsidR="00B448E8">
        <w:rPr>
          <w:rFonts w:ascii="David" w:hAnsi="David" w:cs="David" w:hint="cs"/>
          <w:sz w:val="24"/>
          <w:szCs w:val="24"/>
          <w:rtl/>
        </w:rPr>
        <w:t xml:space="preserve">וביחסי </w:t>
      </w:r>
      <w:r w:rsidRPr="006B614F">
        <w:rPr>
          <w:rFonts w:ascii="David" w:hAnsi="David" w:cs="David"/>
          <w:sz w:val="24"/>
          <w:szCs w:val="24"/>
          <w:rtl/>
        </w:rPr>
        <w:t>מרכז ופריפריה</w:t>
      </w:r>
      <w:r>
        <w:rPr>
          <w:rFonts w:ascii="David" w:hAnsi="David" w:cs="David" w:hint="cs"/>
          <w:sz w:val="24"/>
          <w:szCs w:val="24"/>
          <w:rtl/>
        </w:rPr>
        <w:t xml:space="preserve"> /או מרכזיות ושוליות </w:t>
      </w:r>
      <w:r w:rsidRPr="006B614F">
        <w:rPr>
          <w:rFonts w:ascii="David" w:hAnsi="David" w:cs="David"/>
          <w:sz w:val="24"/>
          <w:szCs w:val="24"/>
          <w:rtl/>
        </w:rPr>
        <w:t xml:space="preserve">במישור </w:t>
      </w:r>
      <w:r w:rsidR="008C7CA7">
        <w:rPr>
          <w:rFonts w:ascii="David" w:hAnsi="David" w:cs="David" w:hint="cs"/>
          <w:sz w:val="24"/>
          <w:szCs w:val="24"/>
          <w:rtl/>
        </w:rPr>
        <w:t>התרבותי</w:t>
      </w:r>
      <w:r w:rsidRPr="006B614F">
        <w:rPr>
          <w:rFonts w:ascii="David" w:hAnsi="David" w:cs="David"/>
          <w:sz w:val="24"/>
          <w:szCs w:val="24"/>
          <w:rtl/>
        </w:rPr>
        <w:t xml:space="preserve">. </w:t>
      </w:r>
    </w:p>
    <w:p w14:paraId="4B6A9F79" w14:textId="701054F7" w:rsidR="00A06F27" w:rsidRPr="007A547C" w:rsidRDefault="00B17DE6" w:rsidP="006F7C8B">
      <w:pPr>
        <w:spacing w:line="480" w:lineRule="auto"/>
        <w:jc w:val="right"/>
        <w:rPr>
          <w:rFonts w:ascii="David" w:hAnsi="David" w:cs="David"/>
          <w:b/>
          <w:bCs/>
          <w:sz w:val="24"/>
          <w:szCs w:val="24"/>
          <w:rtl/>
        </w:rPr>
      </w:pPr>
      <w:r w:rsidRPr="007A547C">
        <w:rPr>
          <w:rFonts w:ascii="David" w:hAnsi="David" w:cs="David" w:hint="cs"/>
          <w:b/>
          <w:bCs/>
          <w:sz w:val="24"/>
          <w:szCs w:val="24"/>
          <w:rtl/>
        </w:rPr>
        <w:t>מבוא</w:t>
      </w:r>
    </w:p>
    <w:p w14:paraId="1F8F8E67" w14:textId="677EE4A7" w:rsidR="00B17DE6" w:rsidRPr="009D2A30" w:rsidRDefault="00B17DE6" w:rsidP="00B17DE6">
      <w:pPr>
        <w:bidi/>
        <w:spacing w:before="240" w:line="480" w:lineRule="auto"/>
        <w:ind w:left="150"/>
        <w:rPr>
          <w:rFonts w:ascii="David" w:hAnsi="David" w:cs="David"/>
          <w:sz w:val="24"/>
          <w:szCs w:val="24"/>
          <w:rtl/>
        </w:rPr>
      </w:pPr>
      <w:bookmarkStart w:id="2" w:name="_Hlk23067422"/>
      <w:bookmarkStart w:id="3" w:name="_Hlk23258366"/>
      <w:r w:rsidRPr="009D2A30">
        <w:rPr>
          <w:rFonts w:ascii="David" w:hAnsi="David" w:cs="David"/>
          <w:sz w:val="24"/>
          <w:szCs w:val="24"/>
          <w:rtl/>
        </w:rPr>
        <w:t>חוקרים רבים בתחום של כלכלת התרבות התייחסו למורכבות של הקשר בין אמנות וכלכלה המגלם בחובו חיבור בין מנגנונים רוחניים, חברתיים וכלכליים</w:t>
      </w:r>
      <w:r w:rsidRPr="009D2A30">
        <w:rPr>
          <w:rFonts w:ascii="David" w:hAnsi="David" w:cs="David"/>
          <w:sz w:val="24"/>
          <w:szCs w:val="24"/>
        </w:rPr>
        <w:t>(Bourdieu, 1983;Becker, 1984; Baumol, 1986; Throsby, 1994;</w:t>
      </w:r>
      <w:r w:rsidRPr="009D2A30">
        <w:rPr>
          <w:rFonts w:ascii="David" w:hAnsi="David" w:cs="David"/>
          <w:sz w:val="24"/>
          <w:szCs w:val="24"/>
          <w:shd w:val="clear" w:color="auto" w:fill="FFFFFF"/>
        </w:rPr>
        <w:t xml:space="preserve"> </w:t>
      </w:r>
      <w:proofErr w:type="spellStart"/>
      <w:r w:rsidRPr="009D2A30">
        <w:rPr>
          <w:rFonts w:ascii="David" w:hAnsi="David" w:cs="David"/>
          <w:sz w:val="24"/>
          <w:szCs w:val="24"/>
        </w:rPr>
        <w:t>Blaug</w:t>
      </w:r>
      <w:proofErr w:type="spellEnd"/>
      <w:r w:rsidRPr="009D2A30">
        <w:rPr>
          <w:rFonts w:ascii="David" w:hAnsi="David" w:cs="David"/>
          <w:sz w:val="24"/>
          <w:szCs w:val="24"/>
        </w:rPr>
        <w:t xml:space="preserve">, </w:t>
      </w:r>
      <w:r w:rsidRPr="009D2A30">
        <w:rPr>
          <w:rFonts w:ascii="David" w:hAnsi="David" w:cs="David"/>
          <w:sz w:val="24"/>
          <w:szCs w:val="24"/>
          <w:rtl/>
        </w:rPr>
        <w:t xml:space="preserve">.  </w:t>
      </w:r>
      <w:bookmarkEnd w:id="2"/>
      <w:r w:rsidRPr="009D2A30">
        <w:rPr>
          <w:rFonts w:ascii="David" w:hAnsi="David" w:cs="David"/>
          <w:sz w:val="24"/>
          <w:szCs w:val="24"/>
          <w:rtl/>
        </w:rPr>
        <w:t>בהקשר של מוזיאונים</w:t>
      </w:r>
      <w:r w:rsidR="005914A3">
        <w:rPr>
          <w:rFonts w:ascii="David" w:hAnsi="David" w:cs="David" w:hint="cs"/>
          <w:sz w:val="24"/>
          <w:szCs w:val="24"/>
          <w:rtl/>
        </w:rPr>
        <w:t>,</w:t>
      </w:r>
      <w:r w:rsidRPr="009D2A30">
        <w:rPr>
          <w:rFonts w:ascii="David" w:hAnsi="David" w:cs="David"/>
          <w:sz w:val="24"/>
          <w:szCs w:val="24"/>
          <w:rtl/>
        </w:rPr>
        <w:t xml:space="preserve"> מחקרים אלו מדגישים שגורמים שיש בהם רציונל כלכלי כמו מקורות התקציב של המוזיאון, גודל המוזיאון</w:t>
      </w:r>
      <w:r>
        <w:rPr>
          <w:rFonts w:ascii="David" w:hAnsi="David" w:cs="David" w:hint="cs"/>
          <w:sz w:val="24"/>
          <w:szCs w:val="24"/>
          <w:rtl/>
        </w:rPr>
        <w:t>, היצע וביקוש ואסטרטגיות של מנהלים</w:t>
      </w:r>
      <w:r w:rsidRPr="009D2A30">
        <w:rPr>
          <w:rFonts w:ascii="David" w:hAnsi="David" w:cs="David"/>
          <w:sz w:val="24"/>
          <w:szCs w:val="24"/>
          <w:rtl/>
        </w:rPr>
        <w:t xml:space="preserve"> </w:t>
      </w:r>
      <w:r>
        <w:rPr>
          <w:rFonts w:ascii="David" w:hAnsi="David" w:cs="David" w:hint="cs"/>
          <w:sz w:val="24"/>
          <w:szCs w:val="24"/>
          <w:rtl/>
        </w:rPr>
        <w:t>(</w:t>
      </w:r>
      <w:r>
        <w:rPr>
          <w:rFonts w:asciiTheme="majorBidi" w:hAnsiTheme="majorBidi" w:cstheme="majorBidi"/>
          <w:sz w:val="24"/>
          <w:szCs w:val="24"/>
        </w:rPr>
        <w:t xml:space="preserve">directors' organizational </w:t>
      </w:r>
      <w:r w:rsidRPr="00301CD6">
        <w:rPr>
          <w:rFonts w:asciiTheme="majorBidi" w:hAnsiTheme="majorBidi" w:cstheme="majorBidi"/>
          <w:sz w:val="24"/>
          <w:szCs w:val="24"/>
        </w:rPr>
        <w:t>strategies</w:t>
      </w:r>
      <w:r>
        <w:rPr>
          <w:rFonts w:asciiTheme="majorBidi" w:hAnsiTheme="majorBidi" w:cstheme="majorBidi"/>
          <w:sz w:val="24"/>
          <w:szCs w:val="24"/>
        </w:rPr>
        <w:t xml:space="preserve"> </w:t>
      </w:r>
      <w:r>
        <w:rPr>
          <w:rFonts w:asciiTheme="majorBidi" w:hAnsiTheme="majorBidi" w:cstheme="majorBidi" w:hint="cs"/>
          <w:sz w:val="24"/>
          <w:szCs w:val="24"/>
          <w:rtl/>
        </w:rPr>
        <w:t xml:space="preserve">) </w:t>
      </w:r>
      <w:r w:rsidRPr="009D2A30">
        <w:rPr>
          <w:rFonts w:ascii="David" w:hAnsi="David" w:cs="David"/>
          <w:sz w:val="24"/>
          <w:szCs w:val="24"/>
          <w:rtl/>
        </w:rPr>
        <w:t xml:space="preserve">משפיעים על </w:t>
      </w:r>
      <w:r>
        <w:rPr>
          <w:rFonts w:ascii="David" w:hAnsi="David" w:cs="David" w:hint="cs"/>
          <w:sz w:val="24"/>
          <w:szCs w:val="24"/>
          <w:rtl/>
        </w:rPr>
        <w:t xml:space="preserve"> הפעילות </w:t>
      </w:r>
      <w:proofErr w:type="spellStart"/>
      <w:r>
        <w:rPr>
          <w:rFonts w:ascii="David" w:hAnsi="David" w:cs="David" w:hint="cs"/>
          <w:sz w:val="24"/>
          <w:szCs w:val="24"/>
          <w:rtl/>
        </w:rPr>
        <w:t>המוזיאלית</w:t>
      </w:r>
      <w:proofErr w:type="spellEnd"/>
      <w:r>
        <w:rPr>
          <w:rFonts w:ascii="David" w:hAnsi="David" w:cs="David" w:hint="cs"/>
          <w:sz w:val="24"/>
          <w:szCs w:val="24"/>
          <w:rtl/>
        </w:rPr>
        <w:t xml:space="preserve"> של המוזיאון </w:t>
      </w:r>
      <w:r w:rsidRPr="009D2A30">
        <w:rPr>
          <w:rFonts w:ascii="David" w:hAnsi="David" w:cs="David"/>
          <w:sz w:val="24"/>
          <w:szCs w:val="24"/>
          <w:rtl/>
        </w:rPr>
        <w:t>(</w:t>
      </w:r>
      <w:proofErr w:type="spellStart"/>
      <w:r w:rsidRPr="009D2A30">
        <w:rPr>
          <w:rFonts w:ascii="David" w:hAnsi="David" w:cs="David"/>
          <w:sz w:val="24"/>
          <w:szCs w:val="24"/>
        </w:rPr>
        <w:t>Camarero</w:t>
      </w:r>
      <w:proofErr w:type="spellEnd"/>
      <w:r w:rsidRPr="009D2A30">
        <w:rPr>
          <w:rFonts w:ascii="David" w:hAnsi="David" w:cs="David"/>
          <w:sz w:val="24"/>
          <w:szCs w:val="24"/>
        </w:rPr>
        <w:t xml:space="preserve">, Garrido &amp; Vice, 2011; Frey &amp; Meier, 2002; Hughes &amp; </w:t>
      </w:r>
      <w:proofErr w:type="spellStart"/>
      <w:r w:rsidRPr="009D2A30">
        <w:rPr>
          <w:rFonts w:ascii="David" w:hAnsi="David" w:cs="David"/>
          <w:sz w:val="24"/>
          <w:szCs w:val="24"/>
        </w:rPr>
        <w:t>Luksetich</w:t>
      </w:r>
      <w:proofErr w:type="spellEnd"/>
      <w:r w:rsidRPr="009D2A30">
        <w:rPr>
          <w:rFonts w:ascii="David" w:hAnsi="David" w:cs="David"/>
          <w:sz w:val="24"/>
          <w:szCs w:val="24"/>
        </w:rPr>
        <w:t>, 2004</w:t>
      </w:r>
      <w:r w:rsidRPr="009D2A30">
        <w:rPr>
          <w:rFonts w:ascii="David" w:hAnsi="David" w:cs="David"/>
          <w:sz w:val="24"/>
          <w:szCs w:val="24"/>
          <w:rtl/>
        </w:rPr>
        <w:t xml:space="preserve">). </w:t>
      </w:r>
      <w:r w:rsidRPr="0018097F">
        <w:rPr>
          <w:rFonts w:ascii="David" w:hAnsi="David" w:cs="David"/>
          <w:sz w:val="24"/>
          <w:szCs w:val="24"/>
          <w:rtl/>
        </w:rPr>
        <w:t xml:space="preserve">מחקרים העוסקים ביחסי מרכז ופריפריה בשדה התרבותי מדגישים את מרכזיותו של המרכז, בעיקר בשל הזיקה בין אמנות לממון. בערים מרכזיות יש יותר מרכזי תרבות, יותר תיירות, קהלים שוחרי אמנות והגירה </w:t>
      </w:r>
      <w:r w:rsidRPr="0018097F">
        <w:rPr>
          <w:rFonts w:ascii="David" w:hAnsi="David" w:cs="David"/>
          <w:sz w:val="24"/>
          <w:szCs w:val="24"/>
          <w:rtl/>
        </w:rPr>
        <w:lastRenderedPageBreak/>
        <w:t xml:space="preserve">של אמנים. היבט זה משפיע על ההיצע של האמנות במוזיאונים הנמצאים במרכז לעומת מוזיאונים בפריפריה (פון </w:t>
      </w:r>
      <w:proofErr w:type="spellStart"/>
      <w:r w:rsidRPr="0018097F">
        <w:rPr>
          <w:rFonts w:ascii="David" w:hAnsi="David" w:cs="David"/>
          <w:sz w:val="24"/>
          <w:szCs w:val="24"/>
          <w:rtl/>
        </w:rPr>
        <w:t>גרבניץ</w:t>
      </w:r>
      <w:proofErr w:type="spellEnd"/>
      <w:r w:rsidRPr="0018097F">
        <w:rPr>
          <w:rFonts w:ascii="David" w:hAnsi="David" w:cs="David"/>
          <w:sz w:val="24"/>
          <w:szCs w:val="24"/>
          <w:rtl/>
        </w:rPr>
        <w:t xml:space="preserve"> ,2007; </w:t>
      </w:r>
      <w:proofErr w:type="spellStart"/>
      <w:r w:rsidRPr="0018097F">
        <w:rPr>
          <w:rFonts w:ascii="David" w:hAnsi="David" w:cs="David"/>
          <w:sz w:val="24"/>
          <w:szCs w:val="24"/>
          <w:rtl/>
        </w:rPr>
        <w:t>עפרת</w:t>
      </w:r>
      <w:proofErr w:type="spellEnd"/>
      <w:r w:rsidRPr="0018097F">
        <w:rPr>
          <w:rFonts w:ascii="David" w:hAnsi="David" w:cs="David"/>
          <w:sz w:val="24"/>
          <w:szCs w:val="24"/>
          <w:rtl/>
        </w:rPr>
        <w:t xml:space="preserve"> , </w:t>
      </w:r>
      <w:r>
        <w:rPr>
          <w:rFonts w:ascii="David" w:hAnsi="David" w:cs="David"/>
          <w:sz w:val="24"/>
          <w:szCs w:val="24"/>
        </w:rPr>
        <w:t>(</w:t>
      </w:r>
      <w:proofErr w:type="spellStart"/>
      <w:r w:rsidRPr="0018097F">
        <w:rPr>
          <w:rFonts w:ascii="David" w:hAnsi="David" w:cs="David"/>
          <w:sz w:val="24"/>
          <w:szCs w:val="24"/>
        </w:rPr>
        <w:t>Rosett</w:t>
      </w:r>
      <w:proofErr w:type="spellEnd"/>
      <w:r w:rsidRPr="0018097F">
        <w:rPr>
          <w:rFonts w:ascii="David" w:hAnsi="David" w:cs="David"/>
          <w:sz w:val="24"/>
          <w:szCs w:val="24"/>
        </w:rPr>
        <w:t>, 1991; ;2016</w:t>
      </w:r>
      <w:r w:rsidRPr="0018097F">
        <w:rPr>
          <w:rFonts w:ascii="David" w:hAnsi="David" w:cs="David"/>
          <w:sz w:val="24"/>
          <w:szCs w:val="24"/>
          <w:rtl/>
        </w:rPr>
        <w:t xml:space="preserve">.  </w:t>
      </w:r>
    </w:p>
    <w:p w14:paraId="6156D54A" w14:textId="7DD03A44" w:rsidR="00B17DE6" w:rsidRPr="009D2A30" w:rsidRDefault="00B17DE6" w:rsidP="00B17DE6">
      <w:pPr>
        <w:bidi/>
        <w:spacing w:before="240" w:line="480" w:lineRule="auto"/>
        <w:rPr>
          <w:rFonts w:ascii="David" w:hAnsi="David" w:cs="David"/>
          <w:sz w:val="24"/>
          <w:szCs w:val="24"/>
          <w:rtl/>
        </w:rPr>
      </w:pPr>
      <w:bookmarkStart w:id="4" w:name="_Hlk23067581"/>
      <w:r w:rsidRPr="009D2A30">
        <w:rPr>
          <w:rFonts w:ascii="David" w:hAnsi="David" w:cs="David"/>
          <w:sz w:val="24"/>
          <w:szCs w:val="24"/>
          <w:rtl/>
        </w:rPr>
        <w:t xml:space="preserve">מחקרים סוציולוגים של שווקי תרבות מזהים </w:t>
      </w:r>
      <w:r>
        <w:rPr>
          <w:rFonts w:ascii="David" w:hAnsi="David" w:cs="David" w:hint="cs"/>
          <w:sz w:val="24"/>
          <w:szCs w:val="24"/>
          <w:rtl/>
        </w:rPr>
        <w:t xml:space="preserve">כי </w:t>
      </w:r>
      <w:r w:rsidRPr="009D2A30">
        <w:rPr>
          <w:rFonts w:ascii="David" w:hAnsi="David" w:cs="David"/>
          <w:sz w:val="24"/>
          <w:szCs w:val="24"/>
          <w:rtl/>
        </w:rPr>
        <w:t xml:space="preserve">הערכת יצירת אמנות אינה תלויה רק בערך הפנימי של האובייקט עצמו. אלא, מאחורי תהליכים אלו עומדים גורמים חברתיים שונים כמו יחסי כוחות והעדפות של סוכנים הנמצאים בעמדות משפיעות, הבניות חברתיות של טעמים והסטטוס של </w:t>
      </w:r>
      <w:proofErr w:type="spellStart"/>
      <w:r w:rsidRPr="009D2A30">
        <w:rPr>
          <w:rFonts w:ascii="David" w:hAnsi="David" w:cs="David"/>
          <w:sz w:val="24"/>
          <w:szCs w:val="24"/>
          <w:rtl/>
        </w:rPr>
        <w:t>האמנים</w:t>
      </w:r>
      <w:proofErr w:type="spellEnd"/>
      <w:r w:rsidRPr="009D2A30">
        <w:rPr>
          <w:rFonts w:ascii="David" w:hAnsi="David" w:cs="David"/>
          <w:sz w:val="24"/>
          <w:szCs w:val="24"/>
          <w:rtl/>
        </w:rPr>
        <w:t xml:space="preserve"> (</w:t>
      </w:r>
      <w:r w:rsidRPr="009D2A30">
        <w:rPr>
          <w:rFonts w:ascii="David" w:hAnsi="David" w:cs="David"/>
          <w:sz w:val="24"/>
          <w:szCs w:val="24"/>
        </w:rPr>
        <w:t xml:space="preserve"> Becker, 1984; </w:t>
      </w:r>
      <w:proofErr w:type="spellStart"/>
      <w:r w:rsidRPr="009D2A30">
        <w:rPr>
          <w:rFonts w:ascii="David" w:hAnsi="David" w:cs="David"/>
          <w:sz w:val="24"/>
          <w:szCs w:val="24"/>
        </w:rPr>
        <w:t>Beckert</w:t>
      </w:r>
      <w:proofErr w:type="spellEnd"/>
      <w:r w:rsidRPr="009D2A30">
        <w:rPr>
          <w:rFonts w:ascii="David" w:hAnsi="David" w:cs="David"/>
          <w:sz w:val="24"/>
          <w:szCs w:val="24"/>
        </w:rPr>
        <w:t>, 2009; Bourdieu,1983, 1984</w:t>
      </w:r>
      <w:r w:rsidRPr="009D2A30">
        <w:rPr>
          <w:rFonts w:ascii="David" w:hAnsi="David" w:cs="David"/>
          <w:sz w:val="24"/>
          <w:szCs w:val="24"/>
          <w:rtl/>
        </w:rPr>
        <w:t xml:space="preserve">). </w:t>
      </w:r>
    </w:p>
    <w:bookmarkEnd w:id="4"/>
    <w:p w14:paraId="5B4169D9" w14:textId="0B6D3B0F" w:rsidR="00B17DE6" w:rsidRDefault="00B17DE6" w:rsidP="00B17DE6">
      <w:pPr>
        <w:bidi/>
        <w:spacing w:before="240" w:line="480" w:lineRule="auto"/>
        <w:rPr>
          <w:rFonts w:ascii="David" w:hAnsi="David" w:cs="David"/>
          <w:sz w:val="24"/>
          <w:szCs w:val="24"/>
          <w:rtl/>
        </w:rPr>
      </w:pPr>
      <w:r w:rsidRPr="009D2A30">
        <w:rPr>
          <w:rFonts w:ascii="David" w:hAnsi="David" w:cs="David"/>
          <w:sz w:val="24"/>
          <w:szCs w:val="24"/>
          <w:rtl/>
        </w:rPr>
        <w:t xml:space="preserve"> בהתבסס על </w:t>
      </w:r>
      <w:r>
        <w:rPr>
          <w:rFonts w:ascii="David" w:hAnsi="David" w:cs="David" w:hint="cs"/>
          <w:sz w:val="24"/>
          <w:szCs w:val="24"/>
          <w:rtl/>
        </w:rPr>
        <w:t>תחומי מחקר אלו</w:t>
      </w:r>
      <w:r w:rsidR="00AE3EAE">
        <w:rPr>
          <w:rFonts w:ascii="David" w:hAnsi="David" w:cs="David" w:hint="cs"/>
          <w:sz w:val="24"/>
          <w:szCs w:val="24"/>
          <w:rtl/>
        </w:rPr>
        <w:t>,</w:t>
      </w:r>
      <w:r w:rsidRPr="009D2A30">
        <w:rPr>
          <w:rFonts w:ascii="David" w:hAnsi="David" w:cs="David"/>
          <w:sz w:val="24"/>
          <w:szCs w:val="24"/>
          <w:rtl/>
        </w:rPr>
        <w:t xml:space="preserve"> המ</w:t>
      </w:r>
      <w:r w:rsidR="001A5AA5">
        <w:rPr>
          <w:rFonts w:ascii="David" w:hAnsi="David" w:cs="David" w:hint="cs"/>
          <w:sz w:val="24"/>
          <w:szCs w:val="24"/>
          <w:rtl/>
        </w:rPr>
        <w:t>אמר</w:t>
      </w:r>
      <w:r w:rsidRPr="009D2A30">
        <w:rPr>
          <w:rFonts w:ascii="David" w:hAnsi="David" w:cs="David"/>
          <w:sz w:val="24"/>
          <w:szCs w:val="24"/>
          <w:rtl/>
        </w:rPr>
        <w:t xml:space="preserve"> הנוכחי בוחן אמפירית במוסדות אמנות רשמיים את ההשפעה של מאפייני המוזיאון </w:t>
      </w:r>
      <w:r>
        <w:rPr>
          <w:rFonts w:ascii="David" w:hAnsi="David" w:cs="David" w:hint="cs"/>
          <w:sz w:val="24"/>
          <w:szCs w:val="24"/>
          <w:rtl/>
        </w:rPr>
        <w:t xml:space="preserve">הכלכליים והארגוניים ומיקום המוזיאון </w:t>
      </w:r>
      <w:r w:rsidRPr="009D2A30">
        <w:rPr>
          <w:rFonts w:ascii="David" w:hAnsi="David" w:cs="David"/>
          <w:sz w:val="24"/>
          <w:szCs w:val="24"/>
          <w:rtl/>
        </w:rPr>
        <w:t>על הייצור התרבותי בו מצד אחד, אל מול מאפייני האמנות המוצגת,</w:t>
      </w:r>
      <w:r w:rsidRPr="009D2A30">
        <w:rPr>
          <w:rtl/>
        </w:rPr>
        <w:t xml:space="preserve"> </w:t>
      </w:r>
      <w:r w:rsidRPr="009D2A30">
        <w:rPr>
          <w:rFonts w:ascii="David" w:hAnsi="David" w:cs="David"/>
          <w:sz w:val="24"/>
          <w:szCs w:val="24"/>
          <w:rtl/>
        </w:rPr>
        <w:t>מצד שני. המאמר תורם לגוף הספרות של כלכלת התרבות בשני אופנים: ראשית, הוא מקדם הבנה סוציולוגית</w:t>
      </w:r>
      <w:r>
        <w:rPr>
          <w:rFonts w:ascii="David" w:hAnsi="David" w:cs="David" w:hint="cs"/>
          <w:sz w:val="24"/>
          <w:szCs w:val="24"/>
          <w:rtl/>
        </w:rPr>
        <w:t xml:space="preserve"> </w:t>
      </w:r>
      <w:r w:rsidRPr="009D2A30">
        <w:rPr>
          <w:rFonts w:ascii="David" w:hAnsi="David" w:cs="David"/>
          <w:sz w:val="24"/>
          <w:szCs w:val="24"/>
          <w:rtl/>
        </w:rPr>
        <w:t xml:space="preserve">על האופן שבו </w:t>
      </w:r>
      <w:r w:rsidR="0050195A">
        <w:rPr>
          <w:rFonts w:ascii="David" w:hAnsi="David" w:cs="David" w:hint="cs"/>
          <w:sz w:val="24"/>
          <w:szCs w:val="24"/>
          <w:rtl/>
        </w:rPr>
        <w:t xml:space="preserve"> גורמים</w:t>
      </w:r>
      <w:r w:rsidR="00267D89">
        <w:rPr>
          <w:rFonts w:ascii="David" w:hAnsi="David" w:cs="David" w:hint="cs"/>
          <w:sz w:val="24"/>
          <w:szCs w:val="24"/>
          <w:rtl/>
        </w:rPr>
        <w:t xml:space="preserve"> מחוץ לאמנות </w:t>
      </w:r>
      <w:r w:rsidRPr="009D2A30">
        <w:rPr>
          <w:rFonts w:ascii="David" w:hAnsi="David" w:cs="David"/>
          <w:sz w:val="24"/>
          <w:szCs w:val="24"/>
          <w:rtl/>
        </w:rPr>
        <w:t xml:space="preserve">משפיעים על  </w:t>
      </w:r>
      <w:r>
        <w:rPr>
          <w:rFonts w:ascii="David" w:hAnsi="David" w:cs="David" w:hint="cs"/>
          <w:sz w:val="24"/>
          <w:szCs w:val="24"/>
          <w:rtl/>
        </w:rPr>
        <w:t>תוצרי התרבות</w:t>
      </w:r>
      <w:r w:rsidR="00267D89">
        <w:rPr>
          <w:rFonts w:ascii="David" w:hAnsi="David" w:cs="David" w:hint="cs"/>
          <w:sz w:val="24"/>
          <w:szCs w:val="24"/>
          <w:rtl/>
        </w:rPr>
        <w:t xml:space="preserve"> במוזיאון. </w:t>
      </w:r>
      <w:r>
        <w:rPr>
          <w:rFonts w:ascii="David" w:hAnsi="David" w:cs="David" w:hint="cs"/>
          <w:sz w:val="24"/>
          <w:szCs w:val="24"/>
          <w:rtl/>
        </w:rPr>
        <w:t xml:space="preserve"> </w:t>
      </w:r>
      <w:r w:rsidRPr="009D2A30">
        <w:rPr>
          <w:rFonts w:ascii="David" w:hAnsi="David" w:cs="David"/>
          <w:sz w:val="24"/>
          <w:szCs w:val="24"/>
          <w:rtl/>
        </w:rPr>
        <w:t>שנית, המחקר עורך אינטגרציה באמצעות שתי מתודולוגיות שונות בין היבטים כלכליים,</w:t>
      </w:r>
      <w:r>
        <w:rPr>
          <w:rFonts w:ascii="David" w:hAnsi="David" w:cs="David" w:hint="cs"/>
          <w:sz w:val="24"/>
          <w:szCs w:val="24"/>
          <w:rtl/>
        </w:rPr>
        <w:t xml:space="preserve"> ארגוניים,</w:t>
      </w:r>
      <w:r w:rsidRPr="009D2A30">
        <w:rPr>
          <w:rFonts w:ascii="David" w:hAnsi="David" w:cs="David"/>
          <w:sz w:val="24"/>
          <w:szCs w:val="24"/>
          <w:rtl/>
        </w:rPr>
        <w:t xml:space="preserve"> גיאוגרפיים, רוחניים וחברתיים בייצור תרבותי ובקונטקסט של מוסדות אמנות. סוגיות אלו מעולם לא קושרו יחד במחקר אחד טרם לעריכת מחקר זה.</w:t>
      </w:r>
    </w:p>
    <w:p w14:paraId="787F59E8" w14:textId="55E60198" w:rsidR="006A2C51" w:rsidRDefault="006A2C51" w:rsidP="006A2C51">
      <w:pPr>
        <w:bidi/>
        <w:spacing w:before="240" w:line="480" w:lineRule="auto"/>
        <w:rPr>
          <w:rFonts w:ascii="David" w:hAnsi="David" w:cs="David"/>
          <w:sz w:val="24"/>
          <w:szCs w:val="24"/>
          <w:rtl/>
        </w:rPr>
      </w:pPr>
    </w:p>
    <w:p w14:paraId="3B6FE622" w14:textId="28BB2EAE" w:rsidR="006A2C51" w:rsidRDefault="006A2C51" w:rsidP="006A2C51">
      <w:pPr>
        <w:spacing w:line="480" w:lineRule="auto"/>
        <w:jc w:val="both"/>
        <w:rPr>
          <w:rFonts w:ascii="David" w:hAnsi="David" w:cs="David"/>
          <w:sz w:val="24"/>
          <w:szCs w:val="24"/>
        </w:rPr>
      </w:pPr>
      <w:commentRangeStart w:id="5"/>
      <w:r w:rsidRPr="000665F4">
        <w:rPr>
          <w:rFonts w:ascii="David" w:hAnsi="David" w:cs="David"/>
          <w:sz w:val="24"/>
          <w:szCs w:val="24"/>
        </w:rPr>
        <w:t>The literature shows that various non-artistic factor such as economic, geographical and social</w:t>
      </w:r>
      <w:r>
        <w:rPr>
          <w:rFonts w:ascii="David" w:hAnsi="David" w:cs="David"/>
          <w:sz w:val="24"/>
          <w:szCs w:val="24"/>
        </w:rPr>
        <w:t xml:space="preserve"> </w:t>
      </w:r>
      <w:r w:rsidRPr="000665F4">
        <w:rPr>
          <w:rFonts w:ascii="David" w:hAnsi="David" w:cs="David"/>
          <w:sz w:val="24"/>
          <w:szCs w:val="24"/>
        </w:rPr>
        <w:t xml:space="preserve">influence the art exhibiting in the museums and on the value of the works of art. </w:t>
      </w:r>
      <w:r>
        <w:rPr>
          <w:rFonts w:ascii="David" w:hAnsi="David" w:cs="David"/>
          <w:sz w:val="24"/>
          <w:szCs w:val="24"/>
        </w:rPr>
        <w:t>Ac</w:t>
      </w:r>
      <w:r w:rsidRPr="00A851D3">
        <w:rPr>
          <w:rFonts w:ascii="David" w:hAnsi="David" w:cs="David"/>
          <w:sz w:val="24"/>
          <w:szCs w:val="24"/>
        </w:rPr>
        <w:t>cordingly</w:t>
      </w:r>
      <w:r>
        <w:rPr>
          <w:rFonts w:ascii="David" w:hAnsi="David" w:cs="David"/>
          <w:sz w:val="24"/>
          <w:szCs w:val="24"/>
        </w:rPr>
        <w:t xml:space="preserve">, </w:t>
      </w:r>
      <w:commentRangeEnd w:id="5"/>
      <w:r w:rsidR="00F450AB">
        <w:rPr>
          <w:rStyle w:val="a5"/>
        </w:rPr>
        <w:commentReference w:id="5"/>
      </w:r>
      <w:r>
        <w:rPr>
          <w:rFonts w:ascii="David" w:hAnsi="David" w:cs="David"/>
          <w:sz w:val="24"/>
          <w:szCs w:val="24"/>
        </w:rPr>
        <w:t>i</w:t>
      </w:r>
      <w:r w:rsidRPr="00B20A31">
        <w:rPr>
          <w:rFonts w:ascii="David" w:hAnsi="David" w:cs="David"/>
          <w:sz w:val="24"/>
          <w:szCs w:val="24"/>
        </w:rPr>
        <w:t xml:space="preserve">n this </w:t>
      </w:r>
      <w:r>
        <w:rPr>
          <w:rFonts w:ascii="David" w:hAnsi="David" w:cs="David"/>
          <w:sz w:val="24"/>
          <w:szCs w:val="24"/>
        </w:rPr>
        <w:t>paper</w:t>
      </w:r>
      <w:r w:rsidRPr="00B20A31">
        <w:rPr>
          <w:rFonts w:ascii="David" w:hAnsi="David" w:cs="David"/>
          <w:sz w:val="24"/>
          <w:szCs w:val="24"/>
        </w:rPr>
        <w:t xml:space="preserve"> two issues are examined: The first is the impact of a museum</w:t>
      </w:r>
      <w:r>
        <w:rPr>
          <w:rFonts w:ascii="David" w:hAnsi="David" w:cs="David"/>
          <w:sz w:val="24"/>
          <w:szCs w:val="24"/>
        </w:rPr>
        <w:t>'</w:t>
      </w:r>
      <w:r w:rsidRPr="00B20A31">
        <w:rPr>
          <w:rFonts w:ascii="David" w:hAnsi="David" w:cs="David"/>
          <w:sz w:val="24"/>
          <w:szCs w:val="24"/>
        </w:rPr>
        <w:t>s economic</w:t>
      </w:r>
      <w:r>
        <w:rPr>
          <w:rFonts w:ascii="David" w:hAnsi="David" w:cs="David"/>
          <w:sz w:val="24"/>
          <w:szCs w:val="24"/>
        </w:rPr>
        <w:t xml:space="preserve"> and organizational</w:t>
      </w:r>
      <w:r w:rsidRPr="00B20A31">
        <w:rPr>
          <w:rFonts w:ascii="David" w:hAnsi="David" w:cs="David"/>
          <w:sz w:val="24"/>
          <w:szCs w:val="24"/>
        </w:rPr>
        <w:t xml:space="preserve"> characteristics on </w:t>
      </w:r>
      <w:r w:rsidRPr="003B74D6">
        <w:rPr>
          <w:rFonts w:ascii="David" w:hAnsi="David" w:cs="David"/>
          <w:sz w:val="24"/>
          <w:szCs w:val="24"/>
        </w:rPr>
        <w:t>its</w:t>
      </w:r>
      <w:r w:rsidRPr="00B20A31">
        <w:rPr>
          <w:rFonts w:ascii="David" w:hAnsi="David" w:cs="David"/>
          <w:sz w:val="24"/>
          <w:szCs w:val="24"/>
        </w:rPr>
        <w:t xml:space="preserve"> repertoire of art. The second is whether there are differences in economic characteristics and the art repertoire between art museums in the center and the periphery.</w:t>
      </w:r>
      <w:r>
        <w:rPr>
          <w:rFonts w:ascii="David" w:hAnsi="David" w:cs="David"/>
          <w:sz w:val="24"/>
          <w:szCs w:val="24"/>
        </w:rPr>
        <w:t xml:space="preserve"> </w:t>
      </w:r>
      <w:r w:rsidRPr="00D177F6">
        <w:rPr>
          <w:rFonts w:ascii="David" w:hAnsi="David" w:cs="David"/>
          <w:sz w:val="24"/>
          <w:szCs w:val="24"/>
        </w:rPr>
        <w:t>The</w:t>
      </w:r>
      <w:r>
        <w:rPr>
          <w:rFonts w:ascii="David" w:hAnsi="David" w:cs="David"/>
          <w:sz w:val="24"/>
          <w:szCs w:val="24"/>
        </w:rPr>
        <w:t xml:space="preserve"> </w:t>
      </w:r>
      <w:r w:rsidRPr="00D177F6">
        <w:rPr>
          <w:rFonts w:ascii="David" w:hAnsi="David" w:cs="David"/>
          <w:sz w:val="24"/>
          <w:szCs w:val="24"/>
        </w:rPr>
        <w:t xml:space="preserve">research question concerns whether and how Structural characteristics regarding, economic, organizational and structural characteristics of art museums influence the art exhibited and the characteristics of the artists exhibiting? </w:t>
      </w:r>
      <w:r w:rsidRPr="00B20A31">
        <w:rPr>
          <w:rFonts w:ascii="David" w:hAnsi="David" w:cs="David"/>
          <w:sz w:val="24"/>
          <w:szCs w:val="24"/>
        </w:rPr>
        <w:t xml:space="preserve"> </w:t>
      </w:r>
    </w:p>
    <w:p w14:paraId="2FFA9317" w14:textId="331C105F" w:rsidR="00194C1D" w:rsidRDefault="00194C1D" w:rsidP="006A2C51">
      <w:pPr>
        <w:spacing w:line="480" w:lineRule="auto"/>
        <w:jc w:val="both"/>
        <w:rPr>
          <w:rFonts w:ascii="David" w:hAnsi="David" w:cs="David"/>
          <w:sz w:val="24"/>
          <w:szCs w:val="24"/>
        </w:rPr>
      </w:pPr>
    </w:p>
    <w:p w14:paraId="56ACD7AA" w14:textId="2057EE6B" w:rsidR="00194C1D" w:rsidRDefault="00194C1D" w:rsidP="006A2C51">
      <w:pPr>
        <w:spacing w:line="480" w:lineRule="auto"/>
        <w:jc w:val="both"/>
        <w:rPr>
          <w:rFonts w:ascii="David" w:hAnsi="David" w:cs="David"/>
          <w:sz w:val="24"/>
          <w:szCs w:val="24"/>
        </w:rPr>
      </w:pPr>
      <w:commentRangeStart w:id="6"/>
      <w:r w:rsidRPr="00194C1D">
        <w:rPr>
          <w:rFonts w:ascii="David" w:hAnsi="David" w:cs="David"/>
          <w:sz w:val="24"/>
          <w:szCs w:val="24"/>
        </w:rPr>
        <w:t>Finally, this paper offers a systematic model of factors external to art (economic, geographical, organizational/management) influenced the museum's cultural production.</w:t>
      </w:r>
      <w:commentRangeEnd w:id="6"/>
      <w:r>
        <w:rPr>
          <w:rStyle w:val="a5"/>
        </w:rPr>
        <w:commentReference w:id="6"/>
      </w:r>
    </w:p>
    <w:p w14:paraId="3AE2C8F8" w14:textId="77777777" w:rsidR="00194C1D" w:rsidRPr="003B74D6" w:rsidRDefault="00194C1D" w:rsidP="006A2C51">
      <w:pPr>
        <w:spacing w:line="480" w:lineRule="auto"/>
        <w:jc w:val="both"/>
        <w:rPr>
          <w:rFonts w:ascii="David" w:hAnsi="David" w:cs="David"/>
          <w:sz w:val="24"/>
          <w:szCs w:val="24"/>
        </w:rPr>
      </w:pPr>
    </w:p>
    <w:p w14:paraId="73D802A0" w14:textId="77777777" w:rsidR="006A2C51" w:rsidRPr="006A2C51" w:rsidRDefault="006A2C51" w:rsidP="006A2C51">
      <w:pPr>
        <w:bidi/>
        <w:spacing w:before="240" w:line="480" w:lineRule="auto"/>
        <w:jc w:val="right"/>
        <w:rPr>
          <w:rFonts w:ascii="David" w:hAnsi="David" w:cs="David"/>
          <w:sz w:val="24"/>
          <w:szCs w:val="24"/>
          <w:rtl/>
        </w:rPr>
      </w:pPr>
    </w:p>
    <w:bookmarkEnd w:id="3"/>
    <w:p w14:paraId="3D988769" w14:textId="77777777" w:rsidR="00B17DE6" w:rsidRPr="006B614F" w:rsidRDefault="00B17DE6" w:rsidP="006F7C8B">
      <w:pPr>
        <w:spacing w:line="480" w:lineRule="auto"/>
        <w:jc w:val="right"/>
        <w:rPr>
          <w:rFonts w:ascii="David" w:hAnsi="David" w:cs="David"/>
          <w:sz w:val="24"/>
          <w:szCs w:val="24"/>
          <w:rtl/>
        </w:rPr>
      </w:pPr>
    </w:p>
    <w:p w14:paraId="7F056A92" w14:textId="185F5D17" w:rsidR="00725FA3" w:rsidRPr="00D655F8" w:rsidRDefault="00725FA3" w:rsidP="00D655F8">
      <w:pPr>
        <w:rPr>
          <w:rtl/>
        </w:rPr>
      </w:pPr>
    </w:p>
    <w:sectPr w:rsidR="00725FA3" w:rsidRPr="00D655F8" w:rsidSect="00DC5F0F">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ליאורה אלדס" w:date="2019-10-30T08:39:00Z" w:initials="לא">
    <w:p w14:paraId="7C12CCFC" w14:textId="77777777" w:rsidR="002A7554" w:rsidRDefault="002A7554">
      <w:pPr>
        <w:pStyle w:val="a6"/>
        <w:rPr>
          <w:rtl/>
        </w:rPr>
      </w:pPr>
      <w:r>
        <w:rPr>
          <w:rStyle w:val="a5"/>
        </w:rPr>
        <w:annotationRef/>
      </w:r>
      <w:r>
        <w:rPr>
          <w:rFonts w:hint="cs"/>
          <w:rtl/>
        </w:rPr>
        <w:t>לבדוק  את הכותרת, אולי יש לך הצעה נוספת?</w:t>
      </w:r>
    </w:p>
    <w:p w14:paraId="6F508C8B" w14:textId="3B33D1B3" w:rsidR="002A7554" w:rsidRDefault="002A7554">
      <w:pPr>
        <w:pStyle w:val="a6"/>
      </w:pPr>
      <w:r>
        <w:rPr>
          <w:rFonts w:hint="cs"/>
          <w:rtl/>
        </w:rPr>
        <w:t xml:space="preserve">תודה </w:t>
      </w:r>
      <w:bookmarkStart w:id="1" w:name="_GoBack"/>
      <w:bookmarkEnd w:id="1"/>
    </w:p>
  </w:comment>
  <w:comment w:id="5" w:author="ליאורה אלדס" w:date="2019-10-30T08:38:00Z" w:initials="לא">
    <w:p w14:paraId="7D28CF96" w14:textId="046D9D69" w:rsidR="00F450AB" w:rsidRDefault="00F450AB">
      <w:pPr>
        <w:pStyle w:val="a6"/>
        <w:rPr>
          <w:rtl/>
        </w:rPr>
      </w:pPr>
      <w:r>
        <w:rPr>
          <w:rStyle w:val="a5"/>
        </w:rPr>
        <w:annotationRef/>
      </w:r>
      <w:r>
        <w:rPr>
          <w:rFonts w:hint="cs"/>
          <w:rtl/>
        </w:rPr>
        <w:t xml:space="preserve"> לבדוק את </w:t>
      </w:r>
      <w:r w:rsidR="008B3622">
        <w:rPr>
          <w:rFonts w:hint="cs"/>
          <w:rtl/>
        </w:rPr>
        <w:t>הפסקה המסומנת</w:t>
      </w:r>
    </w:p>
    <w:p w14:paraId="10D964DD" w14:textId="77777777" w:rsidR="00F450AB" w:rsidRDefault="00F450AB">
      <w:pPr>
        <w:pStyle w:val="a6"/>
        <w:rPr>
          <w:rtl/>
        </w:rPr>
      </w:pPr>
    </w:p>
    <w:p w14:paraId="1F4F84E2" w14:textId="77777777" w:rsidR="00F450AB" w:rsidRDefault="00F450AB">
      <w:pPr>
        <w:pStyle w:val="a6"/>
        <w:rPr>
          <w:rtl/>
        </w:rPr>
      </w:pPr>
    </w:p>
    <w:p w14:paraId="038828B5" w14:textId="48A98CEC" w:rsidR="00F450AB" w:rsidRDefault="00F450AB">
      <w:pPr>
        <w:pStyle w:val="a6"/>
        <w:rPr>
          <w:rFonts w:hint="cs"/>
          <w:rtl/>
        </w:rPr>
      </w:pPr>
      <w:r>
        <w:rPr>
          <w:rFonts w:ascii="David" w:hAnsi="David" w:cs="David" w:hint="cs"/>
          <w:sz w:val="24"/>
          <w:szCs w:val="24"/>
          <w:rtl/>
        </w:rPr>
        <w:t>לסיכום, מהסקירה ניתן ליראות כי גורמים שונים מחוץ לאמנות משפיעים על הפעילות האמנותית במוזיאון ועל הערך של האמנות המוצגת. בהתאם לכך</w:t>
      </w:r>
    </w:p>
  </w:comment>
  <w:comment w:id="6" w:author="ליאורה אלדס" w:date="2019-10-30T08:35:00Z" w:initials="לא">
    <w:p w14:paraId="68625410" w14:textId="14B1B6AE" w:rsidR="00194C1D" w:rsidRDefault="00194C1D">
      <w:pPr>
        <w:pStyle w:val="a6"/>
        <w:rPr>
          <w:rFonts w:hint="cs"/>
          <w:rtl/>
        </w:rPr>
      </w:pPr>
      <w:r>
        <w:rPr>
          <w:rStyle w:val="a5"/>
        </w:rPr>
        <w:annotationRef/>
      </w:r>
      <w:r>
        <w:rPr>
          <w:rFonts w:hint="cs"/>
          <w:rtl/>
        </w:rPr>
        <w:t>לבדוק משפט מסומן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508C8B" w15:done="0"/>
  <w15:commentEx w15:paraId="038828B5" w15:done="0"/>
  <w15:commentEx w15:paraId="686254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08C8B" w16cid:durableId="2163CAD4"/>
  <w16cid:commentId w16cid:paraId="038828B5" w16cid:durableId="2163CA9E"/>
  <w16cid:commentId w16cid:paraId="68625410" w16cid:durableId="2163C9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E9D"/>
    <w:multiLevelType w:val="multilevel"/>
    <w:tmpl w:val="2124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307DB"/>
    <w:multiLevelType w:val="multilevel"/>
    <w:tmpl w:val="08227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4039A"/>
    <w:multiLevelType w:val="multilevel"/>
    <w:tmpl w:val="AA005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8C74F4"/>
    <w:multiLevelType w:val="multilevel"/>
    <w:tmpl w:val="F7447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716ECA"/>
    <w:multiLevelType w:val="multilevel"/>
    <w:tmpl w:val="F96E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4C416B"/>
    <w:multiLevelType w:val="multilevel"/>
    <w:tmpl w:val="C34CB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A41B21"/>
    <w:multiLevelType w:val="multilevel"/>
    <w:tmpl w:val="0DA61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D65D5"/>
    <w:multiLevelType w:val="multilevel"/>
    <w:tmpl w:val="AE406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2D478A"/>
    <w:multiLevelType w:val="multilevel"/>
    <w:tmpl w:val="957C2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687FB6"/>
    <w:multiLevelType w:val="multilevel"/>
    <w:tmpl w:val="5E4C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5"/>
  </w:num>
  <w:num w:numId="5">
    <w:abstractNumId w:val="8"/>
  </w:num>
  <w:num w:numId="6">
    <w:abstractNumId w:val="9"/>
  </w:num>
  <w:num w:numId="7">
    <w:abstractNumId w:val="3"/>
  </w:num>
  <w:num w:numId="8">
    <w:abstractNumId w:val="6"/>
  </w:num>
  <w:num w:numId="9">
    <w:abstractNumId w:val="6"/>
    <w:lvlOverride w:ilvl="0">
      <w:lvl w:ilvl="0">
        <w:numFmt w:val="decimal"/>
        <w:lvlText w:val="%1."/>
        <w:lvlJc w:val="left"/>
      </w:lvl>
    </w:lvlOverride>
  </w:num>
  <w:num w:numId="10">
    <w:abstractNumId w:val="1"/>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ליאורה אלדס">
    <w15:presenceInfo w15:providerId="None" w15:userId="ליאורה אלד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85"/>
    <w:rsid w:val="00004926"/>
    <w:rsid w:val="00030D37"/>
    <w:rsid w:val="000631B3"/>
    <w:rsid w:val="000C1F7F"/>
    <w:rsid w:val="000F0621"/>
    <w:rsid w:val="0012495E"/>
    <w:rsid w:val="0016710E"/>
    <w:rsid w:val="00182E6D"/>
    <w:rsid w:val="001835A6"/>
    <w:rsid w:val="0018768A"/>
    <w:rsid w:val="00191313"/>
    <w:rsid w:val="00194C1D"/>
    <w:rsid w:val="001A5AA5"/>
    <w:rsid w:val="001F56FA"/>
    <w:rsid w:val="00231CED"/>
    <w:rsid w:val="00267D89"/>
    <w:rsid w:val="00280544"/>
    <w:rsid w:val="002A0BD5"/>
    <w:rsid w:val="002A7554"/>
    <w:rsid w:val="002F6526"/>
    <w:rsid w:val="003466B3"/>
    <w:rsid w:val="003625EC"/>
    <w:rsid w:val="00370A8F"/>
    <w:rsid w:val="00377F29"/>
    <w:rsid w:val="003C01B8"/>
    <w:rsid w:val="00403BD1"/>
    <w:rsid w:val="00441488"/>
    <w:rsid w:val="00444B85"/>
    <w:rsid w:val="004815B1"/>
    <w:rsid w:val="004A11E9"/>
    <w:rsid w:val="004C370D"/>
    <w:rsid w:val="0050195A"/>
    <w:rsid w:val="00504967"/>
    <w:rsid w:val="00522A57"/>
    <w:rsid w:val="00567A83"/>
    <w:rsid w:val="0057291B"/>
    <w:rsid w:val="005914A3"/>
    <w:rsid w:val="005955A8"/>
    <w:rsid w:val="005B5DBE"/>
    <w:rsid w:val="005C44D4"/>
    <w:rsid w:val="0061351F"/>
    <w:rsid w:val="00695200"/>
    <w:rsid w:val="006A2C51"/>
    <w:rsid w:val="006F619A"/>
    <w:rsid w:val="006F7C8B"/>
    <w:rsid w:val="00710F28"/>
    <w:rsid w:val="00725FA3"/>
    <w:rsid w:val="0079123C"/>
    <w:rsid w:val="007A547C"/>
    <w:rsid w:val="007C7BD5"/>
    <w:rsid w:val="007D01FC"/>
    <w:rsid w:val="007E6219"/>
    <w:rsid w:val="007F2057"/>
    <w:rsid w:val="007F4996"/>
    <w:rsid w:val="00814D3C"/>
    <w:rsid w:val="008346F6"/>
    <w:rsid w:val="00842701"/>
    <w:rsid w:val="00887290"/>
    <w:rsid w:val="008B2783"/>
    <w:rsid w:val="008B3622"/>
    <w:rsid w:val="008C7CA7"/>
    <w:rsid w:val="008D57C3"/>
    <w:rsid w:val="00901134"/>
    <w:rsid w:val="009147B0"/>
    <w:rsid w:val="00982040"/>
    <w:rsid w:val="00A0590E"/>
    <w:rsid w:val="00A06F27"/>
    <w:rsid w:val="00A138CD"/>
    <w:rsid w:val="00A14483"/>
    <w:rsid w:val="00A43F48"/>
    <w:rsid w:val="00A94CA7"/>
    <w:rsid w:val="00AE3EAE"/>
    <w:rsid w:val="00B06A3E"/>
    <w:rsid w:val="00B17DE6"/>
    <w:rsid w:val="00B41BB0"/>
    <w:rsid w:val="00B448E8"/>
    <w:rsid w:val="00B871C5"/>
    <w:rsid w:val="00B96FA8"/>
    <w:rsid w:val="00C26885"/>
    <w:rsid w:val="00C92E65"/>
    <w:rsid w:val="00C959BA"/>
    <w:rsid w:val="00D11763"/>
    <w:rsid w:val="00D52703"/>
    <w:rsid w:val="00D655F8"/>
    <w:rsid w:val="00D8169D"/>
    <w:rsid w:val="00D87E98"/>
    <w:rsid w:val="00DB79C4"/>
    <w:rsid w:val="00DC5F0F"/>
    <w:rsid w:val="00DE6FDA"/>
    <w:rsid w:val="00E16354"/>
    <w:rsid w:val="00E45020"/>
    <w:rsid w:val="00EB3ACB"/>
    <w:rsid w:val="00EB451C"/>
    <w:rsid w:val="00F450AB"/>
    <w:rsid w:val="00F92438"/>
    <w:rsid w:val="00F959D2"/>
    <w:rsid w:val="00FB6200"/>
    <w:rsid w:val="00FC4AFE"/>
    <w:rsid w:val="00FC6F2A"/>
    <w:rsid w:val="00FD6C31"/>
    <w:rsid w:val="00FF4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5A8D"/>
  <w15:chartTrackingRefBased/>
  <w15:docId w15:val="{41860419-9005-478A-A7BE-487C1A7D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7C3"/>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268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26885"/>
    <w:rPr>
      <w:color w:val="0000FF"/>
      <w:u w:val="single"/>
    </w:rPr>
  </w:style>
  <w:style w:type="paragraph" w:styleId="a3">
    <w:name w:val="Balloon Text"/>
    <w:basedOn w:val="a"/>
    <w:link w:val="a4"/>
    <w:uiPriority w:val="99"/>
    <w:semiHidden/>
    <w:unhideWhenUsed/>
    <w:rsid w:val="00C92E65"/>
    <w:pPr>
      <w:bidi/>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C92E65"/>
    <w:rPr>
      <w:rFonts w:ascii="Tahoma" w:hAnsi="Tahoma" w:cs="Tahoma"/>
      <w:sz w:val="18"/>
      <w:szCs w:val="18"/>
    </w:rPr>
  </w:style>
  <w:style w:type="paragraph" w:customStyle="1" w:styleId="msonormal0">
    <w:name w:val="msonormal"/>
    <w:basedOn w:val="a"/>
    <w:rsid w:val="00231C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231CED"/>
    <w:rPr>
      <w:color w:val="800080"/>
      <w:u w:val="single"/>
    </w:rPr>
  </w:style>
  <w:style w:type="character" w:customStyle="1" w:styleId="apple-tab-span">
    <w:name w:val="apple-tab-span"/>
    <w:basedOn w:val="a0"/>
    <w:rsid w:val="00231CED"/>
  </w:style>
  <w:style w:type="character" w:styleId="a5">
    <w:name w:val="annotation reference"/>
    <w:basedOn w:val="a0"/>
    <w:uiPriority w:val="99"/>
    <w:semiHidden/>
    <w:unhideWhenUsed/>
    <w:rsid w:val="00B41BB0"/>
    <w:rPr>
      <w:sz w:val="16"/>
      <w:szCs w:val="16"/>
    </w:rPr>
  </w:style>
  <w:style w:type="paragraph" w:styleId="a6">
    <w:name w:val="annotation text"/>
    <w:basedOn w:val="a"/>
    <w:link w:val="a7"/>
    <w:uiPriority w:val="99"/>
    <w:semiHidden/>
    <w:unhideWhenUsed/>
    <w:rsid w:val="00B41BB0"/>
    <w:pPr>
      <w:spacing w:line="240" w:lineRule="auto"/>
    </w:pPr>
    <w:rPr>
      <w:sz w:val="20"/>
      <w:szCs w:val="20"/>
    </w:rPr>
  </w:style>
  <w:style w:type="character" w:customStyle="1" w:styleId="a7">
    <w:name w:val="טקסט הערה תו"/>
    <w:basedOn w:val="a0"/>
    <w:link w:val="a6"/>
    <w:uiPriority w:val="99"/>
    <w:semiHidden/>
    <w:rsid w:val="00B41BB0"/>
    <w:rPr>
      <w:sz w:val="20"/>
      <w:szCs w:val="20"/>
    </w:rPr>
  </w:style>
  <w:style w:type="paragraph" w:styleId="a8">
    <w:name w:val="annotation subject"/>
    <w:basedOn w:val="a6"/>
    <w:next w:val="a6"/>
    <w:link w:val="a9"/>
    <w:uiPriority w:val="99"/>
    <w:semiHidden/>
    <w:unhideWhenUsed/>
    <w:rsid w:val="00B41BB0"/>
    <w:rPr>
      <w:b/>
      <w:bCs/>
    </w:rPr>
  </w:style>
  <w:style w:type="character" w:customStyle="1" w:styleId="a9">
    <w:name w:val="נושא הערה תו"/>
    <w:basedOn w:val="a7"/>
    <w:link w:val="a8"/>
    <w:uiPriority w:val="99"/>
    <w:semiHidden/>
    <w:rsid w:val="00B41B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8345">
      <w:bodyDiv w:val="1"/>
      <w:marLeft w:val="0"/>
      <w:marRight w:val="0"/>
      <w:marTop w:val="0"/>
      <w:marBottom w:val="0"/>
      <w:divBdr>
        <w:top w:val="none" w:sz="0" w:space="0" w:color="auto"/>
        <w:left w:val="none" w:sz="0" w:space="0" w:color="auto"/>
        <w:bottom w:val="none" w:sz="0" w:space="0" w:color="auto"/>
        <w:right w:val="none" w:sz="0" w:space="0" w:color="auto"/>
      </w:divBdr>
    </w:div>
    <w:div w:id="1258518344">
      <w:bodyDiv w:val="1"/>
      <w:marLeft w:val="0"/>
      <w:marRight w:val="0"/>
      <w:marTop w:val="0"/>
      <w:marBottom w:val="0"/>
      <w:divBdr>
        <w:top w:val="none" w:sz="0" w:space="0" w:color="auto"/>
        <w:left w:val="none" w:sz="0" w:space="0" w:color="auto"/>
        <w:bottom w:val="none" w:sz="0" w:space="0" w:color="auto"/>
        <w:right w:val="none" w:sz="0" w:space="0" w:color="auto"/>
      </w:divBdr>
    </w:div>
    <w:div w:id="1349983422">
      <w:bodyDiv w:val="1"/>
      <w:marLeft w:val="0"/>
      <w:marRight w:val="0"/>
      <w:marTop w:val="0"/>
      <w:marBottom w:val="0"/>
      <w:divBdr>
        <w:top w:val="none" w:sz="0" w:space="0" w:color="auto"/>
        <w:left w:val="none" w:sz="0" w:space="0" w:color="auto"/>
        <w:bottom w:val="none" w:sz="0" w:space="0" w:color="auto"/>
        <w:right w:val="none" w:sz="0" w:space="0" w:color="auto"/>
      </w:divBdr>
    </w:div>
    <w:div w:id="1488742191">
      <w:bodyDiv w:val="1"/>
      <w:marLeft w:val="0"/>
      <w:marRight w:val="0"/>
      <w:marTop w:val="0"/>
      <w:marBottom w:val="0"/>
      <w:divBdr>
        <w:top w:val="none" w:sz="0" w:space="0" w:color="auto"/>
        <w:left w:val="none" w:sz="0" w:space="0" w:color="auto"/>
        <w:bottom w:val="none" w:sz="0" w:space="0" w:color="auto"/>
        <w:right w:val="none" w:sz="0" w:space="0" w:color="auto"/>
      </w:divBdr>
    </w:div>
    <w:div w:id="15168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D26F-2D15-4510-B110-B278E965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671</Words>
  <Characters>3357</Characters>
  <Application>Microsoft Office Word</Application>
  <DocSecurity>0</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ליאורה אלדס</dc:creator>
  <cp:keywords/>
  <dc:description/>
  <cp:lastModifiedBy>ליאורה אלדס</cp:lastModifiedBy>
  <cp:revision>97</cp:revision>
  <dcterms:created xsi:type="dcterms:W3CDTF">2019-10-27T09:13:00Z</dcterms:created>
  <dcterms:modified xsi:type="dcterms:W3CDTF">2019-10-30T06:40:00Z</dcterms:modified>
</cp:coreProperties>
</file>