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69" w:rsidRPr="00EA3169" w:rsidRDefault="00EA3169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A3169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p w:rsidR="00EA3169" w:rsidRPr="00EA3169" w:rsidRDefault="00EA3169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A3169"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</w:rPr>
        <w:t>The start of substantive examination can be delayed by requesting a suspension, in order to enable request of modified examination based on the grant of a parallel patent abroad, provided that this suspension does not unreasonably prolong the pendency of the subject application in Israel. Suspension of examination, however, can only be requested after filing of a response to a Notice Prior to examination, and prior to the issuance of a first substantive office action.</w:t>
      </w:r>
    </w:p>
    <w:p w:rsidR="00EA3169" w:rsidRPr="00EA3169" w:rsidRDefault="00EA3169" w:rsidP="00EA316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A3169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B45" w:rsidRDefault="00821B45"/>
    <w:sectPr w:rsidR="00821B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69"/>
    <w:rsid w:val="00821B45"/>
    <w:rsid w:val="00E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1</cp:revision>
  <dcterms:created xsi:type="dcterms:W3CDTF">2017-01-23T08:53:00Z</dcterms:created>
  <dcterms:modified xsi:type="dcterms:W3CDTF">2017-01-23T08:53:00Z</dcterms:modified>
</cp:coreProperties>
</file>