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39084" w14:textId="1F383B17" w:rsidR="00F2749F" w:rsidRPr="00893D04" w:rsidRDefault="00F2749F" w:rsidP="00F2749F">
      <w:pPr>
        <w:bidi w:val="0"/>
        <w:spacing w:after="0" w:line="240" w:lineRule="auto"/>
        <w:rPr>
          <w:rFonts w:asciiTheme="majorBidi" w:hAnsiTheme="majorBidi" w:cstheme="majorBidi"/>
          <w:sz w:val="24"/>
          <w:szCs w:val="24"/>
          <w:rtl/>
        </w:rPr>
      </w:pPr>
    </w:p>
    <w:p w14:paraId="3E0C1190" w14:textId="3023E7A1" w:rsidR="001228ED" w:rsidRPr="00893D04" w:rsidRDefault="001228ED" w:rsidP="00471B67">
      <w:pPr>
        <w:bidi w:val="0"/>
        <w:spacing w:after="0" w:line="240" w:lineRule="auto"/>
        <w:rPr>
          <w:rFonts w:asciiTheme="majorBidi" w:hAnsiTheme="majorBidi" w:cstheme="majorBidi"/>
          <w:b/>
          <w:bCs/>
          <w:sz w:val="24"/>
          <w:szCs w:val="24"/>
        </w:rPr>
      </w:pPr>
      <w:r w:rsidRPr="00893D04">
        <w:rPr>
          <w:rFonts w:asciiTheme="majorBidi" w:hAnsiTheme="majorBidi" w:cstheme="majorBidi"/>
          <w:b/>
          <w:bCs/>
          <w:sz w:val="24"/>
          <w:szCs w:val="24"/>
        </w:rPr>
        <w:t>F</w:t>
      </w:r>
      <w:r w:rsidR="00471B67" w:rsidRPr="00893D04">
        <w:rPr>
          <w:rFonts w:asciiTheme="majorBidi" w:hAnsiTheme="majorBidi" w:cstheme="majorBidi"/>
          <w:b/>
          <w:bCs/>
          <w:sz w:val="24"/>
          <w:szCs w:val="24"/>
        </w:rPr>
        <w:t>ro</w:t>
      </w:r>
      <w:r w:rsidRPr="00893D04">
        <w:rPr>
          <w:rFonts w:asciiTheme="majorBidi" w:hAnsiTheme="majorBidi" w:cstheme="majorBidi"/>
          <w:b/>
          <w:bCs/>
          <w:sz w:val="24"/>
          <w:szCs w:val="24"/>
        </w:rPr>
        <w:t xml:space="preserve">m “A City </w:t>
      </w:r>
      <w:r w:rsidR="007951B0" w:rsidRPr="00893D04">
        <w:rPr>
          <w:rFonts w:asciiTheme="majorBidi" w:hAnsiTheme="majorBidi" w:cstheme="majorBidi"/>
          <w:b/>
          <w:bCs/>
          <w:sz w:val="24"/>
          <w:szCs w:val="24"/>
        </w:rPr>
        <w:t>o</w:t>
      </w:r>
      <w:r w:rsidRPr="00893D04">
        <w:rPr>
          <w:rFonts w:asciiTheme="majorBidi" w:hAnsiTheme="majorBidi" w:cstheme="majorBidi"/>
          <w:b/>
          <w:bCs/>
          <w:sz w:val="24"/>
          <w:szCs w:val="24"/>
        </w:rPr>
        <w:t xml:space="preserve">f the Dead” to </w:t>
      </w:r>
      <w:proofErr w:type="gramStart"/>
      <w:r w:rsidRPr="00893D04">
        <w:rPr>
          <w:rFonts w:asciiTheme="majorBidi" w:hAnsiTheme="majorBidi" w:cstheme="majorBidi"/>
          <w:b/>
          <w:bCs/>
          <w:i/>
          <w:iCs/>
          <w:sz w:val="24"/>
          <w:szCs w:val="24"/>
        </w:rPr>
        <w:t>A</w:t>
      </w:r>
      <w:proofErr w:type="gramEnd"/>
      <w:r w:rsidRPr="00893D04">
        <w:rPr>
          <w:rFonts w:asciiTheme="majorBidi" w:hAnsiTheme="majorBidi" w:cstheme="majorBidi"/>
          <w:b/>
          <w:bCs/>
          <w:i/>
          <w:iCs/>
          <w:sz w:val="24"/>
          <w:szCs w:val="24"/>
        </w:rPr>
        <w:t xml:space="preserve"> City in Its Fullness</w:t>
      </w:r>
      <w:r w:rsidRPr="00893D04">
        <w:rPr>
          <w:rFonts w:asciiTheme="majorBidi" w:hAnsiTheme="majorBidi" w:cstheme="majorBidi"/>
          <w:b/>
          <w:bCs/>
          <w:sz w:val="24"/>
          <w:szCs w:val="24"/>
        </w:rPr>
        <w:t xml:space="preserve">: </w:t>
      </w:r>
    </w:p>
    <w:p w14:paraId="700A9395" w14:textId="5D0B988E" w:rsidR="00F30B1B" w:rsidRPr="00893D04" w:rsidRDefault="00624415" w:rsidP="008E60BF">
      <w:pPr>
        <w:bidi w:val="0"/>
        <w:spacing w:after="0" w:line="240" w:lineRule="auto"/>
        <w:rPr>
          <w:rFonts w:asciiTheme="majorBidi" w:hAnsiTheme="majorBidi" w:cstheme="majorBidi"/>
          <w:b/>
          <w:bCs/>
          <w:sz w:val="24"/>
          <w:szCs w:val="24"/>
        </w:rPr>
      </w:pPr>
      <w:r w:rsidRPr="00893D04">
        <w:rPr>
          <w:rFonts w:asciiTheme="majorBidi" w:hAnsiTheme="majorBidi" w:cstheme="majorBidi"/>
          <w:b/>
          <w:bCs/>
          <w:sz w:val="24"/>
          <w:szCs w:val="24"/>
        </w:rPr>
        <w:t>Evolving Depictions of Buczacz</w:t>
      </w:r>
      <w:r w:rsidR="001228ED" w:rsidRPr="00893D04">
        <w:rPr>
          <w:rFonts w:asciiTheme="majorBidi" w:hAnsiTheme="majorBidi" w:cstheme="majorBidi"/>
          <w:b/>
          <w:bCs/>
          <w:sz w:val="24"/>
          <w:szCs w:val="24"/>
        </w:rPr>
        <w:t xml:space="preserve"> in</w:t>
      </w:r>
      <w:r w:rsidR="00232E33" w:rsidRPr="00893D04">
        <w:rPr>
          <w:rFonts w:asciiTheme="majorBidi" w:hAnsiTheme="majorBidi" w:cstheme="majorBidi"/>
          <w:b/>
          <w:bCs/>
          <w:sz w:val="24"/>
          <w:szCs w:val="24"/>
        </w:rPr>
        <w:t xml:space="preserve"> the</w:t>
      </w:r>
      <w:r w:rsidR="001228ED" w:rsidRPr="00893D04">
        <w:rPr>
          <w:rFonts w:asciiTheme="majorBidi" w:hAnsiTheme="majorBidi" w:cstheme="majorBidi"/>
          <w:b/>
          <w:bCs/>
          <w:sz w:val="24"/>
          <w:szCs w:val="24"/>
        </w:rPr>
        <w:t xml:space="preserve"> Long </w:t>
      </w:r>
      <w:proofErr w:type="spellStart"/>
      <w:r w:rsidR="001228ED" w:rsidRPr="00893D04">
        <w:rPr>
          <w:rFonts w:asciiTheme="majorBidi" w:hAnsiTheme="majorBidi" w:cstheme="majorBidi"/>
          <w:b/>
          <w:bCs/>
          <w:sz w:val="24"/>
          <w:szCs w:val="24"/>
        </w:rPr>
        <w:t>Agnonian</w:t>
      </w:r>
      <w:proofErr w:type="spellEnd"/>
      <w:r w:rsidR="001228ED" w:rsidRPr="00893D04">
        <w:rPr>
          <w:rFonts w:asciiTheme="majorBidi" w:hAnsiTheme="majorBidi" w:cstheme="majorBidi"/>
          <w:b/>
          <w:bCs/>
          <w:sz w:val="24"/>
          <w:szCs w:val="24"/>
        </w:rPr>
        <w:t xml:space="preserve"> Arc</w:t>
      </w:r>
      <w:r w:rsidR="00DB72BC" w:rsidRPr="00893D04">
        <w:rPr>
          <w:rStyle w:val="FootnoteReference"/>
          <w:rFonts w:asciiTheme="majorBidi" w:hAnsiTheme="majorBidi" w:cstheme="majorBidi"/>
          <w:b/>
          <w:bCs/>
          <w:sz w:val="24"/>
          <w:szCs w:val="24"/>
        </w:rPr>
        <w:footnoteReference w:id="1"/>
      </w:r>
    </w:p>
    <w:p w14:paraId="2605629D" w14:textId="77777777" w:rsidR="001228ED" w:rsidRPr="00893D04" w:rsidRDefault="001228ED" w:rsidP="001228ED">
      <w:pPr>
        <w:bidi w:val="0"/>
        <w:spacing w:after="0" w:line="240" w:lineRule="auto"/>
        <w:rPr>
          <w:rFonts w:asciiTheme="majorBidi" w:hAnsiTheme="majorBidi" w:cstheme="majorBidi"/>
          <w:sz w:val="24"/>
          <w:szCs w:val="24"/>
          <w:rtl/>
        </w:rPr>
      </w:pPr>
      <w:bookmarkStart w:id="0" w:name="_GoBack"/>
      <w:bookmarkEnd w:id="0"/>
    </w:p>
    <w:p w14:paraId="1B8E1191" w14:textId="77777777" w:rsidR="00DB72BC" w:rsidRPr="00893D04" w:rsidRDefault="00DB72BC" w:rsidP="00DB72BC">
      <w:pPr>
        <w:bidi w:val="0"/>
        <w:spacing w:after="0" w:line="240" w:lineRule="auto"/>
        <w:rPr>
          <w:rFonts w:asciiTheme="majorBidi" w:hAnsiTheme="majorBidi" w:cstheme="majorBidi"/>
          <w:sz w:val="24"/>
          <w:szCs w:val="24"/>
          <w:rtl/>
        </w:rPr>
      </w:pPr>
    </w:p>
    <w:p w14:paraId="282C27DE" w14:textId="297573F6" w:rsidR="00DB72BC" w:rsidRPr="00893D04" w:rsidRDefault="00DB72BC" w:rsidP="00E87592">
      <w:pPr>
        <w:autoSpaceDE w:val="0"/>
        <w:autoSpaceDN w:val="0"/>
        <w:adjustRightInd w:val="0"/>
        <w:spacing w:after="0" w:line="240" w:lineRule="auto"/>
        <w:ind w:left="1440" w:right="1440"/>
        <w:rPr>
          <w:rFonts w:asciiTheme="majorBidi" w:hAnsiTheme="majorBidi" w:cstheme="majorBidi"/>
          <w:color w:val="000000"/>
          <w:sz w:val="24"/>
          <w:szCs w:val="24"/>
          <w:rtl/>
        </w:rPr>
      </w:pPr>
      <w:r w:rsidRPr="00893D04">
        <w:rPr>
          <w:rFonts w:asciiTheme="majorBidi" w:hAnsiTheme="majorBidi" w:cstheme="majorBidi"/>
          <w:sz w:val="24"/>
          <w:szCs w:val="24"/>
          <w:rtl/>
        </w:rPr>
        <w:t>בא הרופא ומדבר עמו דברים שמעוררים את לבו. אף הם מעוררים לבו של הרופא והוא מספר ומוסיף. כמה שנים עשה הרופא בעירו, עשרים שנה, אבל דומה שאפילו אלף שנים אינן מספיקות לו לספר כל ענייניה. יש שחוזר על סיפוריו הראשונים ויש שמוסיף עליהם. אוניברסיטאות שלמד בהן, ערים וכרכים שעשה בהם, טיאטראות ובתי אופירה שראה, כאילו נמחו מלבו ובטלו, אבל עירו הקטנה חיה וקיימת והואיל וכך מספר היה עליה ועל אנשי עירו.</w:t>
      </w:r>
      <w:r w:rsidRPr="00893D04">
        <w:rPr>
          <w:rStyle w:val="FootnoteReference"/>
          <w:rFonts w:asciiTheme="majorBidi" w:hAnsiTheme="majorBidi" w:cstheme="majorBidi"/>
          <w:sz w:val="24"/>
          <w:szCs w:val="24"/>
          <w:rtl/>
        </w:rPr>
        <w:footnoteReference w:id="2"/>
      </w:r>
      <w:r w:rsidRPr="00893D04">
        <w:rPr>
          <w:rFonts w:asciiTheme="majorBidi" w:hAnsiTheme="majorBidi" w:cstheme="majorBidi"/>
          <w:sz w:val="24"/>
          <w:szCs w:val="24"/>
          <w:rtl/>
        </w:rPr>
        <w:t xml:space="preserve"> </w:t>
      </w:r>
    </w:p>
    <w:p w14:paraId="34449E26" w14:textId="77777777" w:rsidR="00DB72BC" w:rsidRPr="00893D04" w:rsidRDefault="00DB72BC" w:rsidP="00DB72BC">
      <w:pPr>
        <w:spacing w:after="0" w:line="240" w:lineRule="auto"/>
        <w:rPr>
          <w:rFonts w:asciiTheme="majorBidi" w:hAnsiTheme="majorBidi" w:cstheme="majorBidi"/>
          <w:sz w:val="24"/>
          <w:szCs w:val="24"/>
        </w:rPr>
      </w:pPr>
    </w:p>
    <w:p w14:paraId="2F9426C4" w14:textId="77777777" w:rsidR="00DB72BC" w:rsidRPr="00893D04" w:rsidRDefault="00DB72BC" w:rsidP="00F6200B">
      <w:pPr>
        <w:bidi w:val="0"/>
        <w:spacing w:after="0" w:line="240" w:lineRule="auto"/>
        <w:rPr>
          <w:rFonts w:asciiTheme="majorBidi" w:hAnsiTheme="majorBidi" w:cstheme="majorBidi"/>
          <w:sz w:val="24"/>
          <w:szCs w:val="24"/>
          <w:shd w:val="clear" w:color="auto" w:fill="FFFFFF"/>
        </w:rPr>
      </w:pPr>
      <w:r w:rsidRPr="00893D04">
        <w:rPr>
          <w:rFonts w:asciiTheme="majorBidi" w:hAnsiTheme="majorBidi" w:cstheme="majorBidi"/>
          <w:sz w:val="24"/>
          <w:szCs w:val="24"/>
          <w:shd w:val="clear" w:color="auto" w:fill="FFFFFF"/>
        </w:rPr>
        <w:t>Cosmology, the study of the origin and evolution of the physical universe, posits that every observable thing in creation can be traced back to events that took place in the earliest moments immediately following the Big Bang. The seed for all material objects originated with the formation of the first light elements—hydrogen and helium—out of primordial energy during the first three minutes of creation, a theory popularized by the Nobel physicist Steven Weinberg.</w:t>
      </w:r>
      <w:r w:rsidRPr="00893D04">
        <w:rPr>
          <w:rStyle w:val="FootnoteReference"/>
          <w:rFonts w:asciiTheme="majorBidi" w:hAnsiTheme="majorBidi" w:cstheme="majorBidi"/>
          <w:sz w:val="24"/>
          <w:szCs w:val="24"/>
        </w:rPr>
        <w:footnoteReference w:id="3"/>
      </w:r>
    </w:p>
    <w:p w14:paraId="619FE6D2" w14:textId="10DA1908" w:rsidR="00DB72BC" w:rsidRPr="00893D04" w:rsidRDefault="00DB72BC" w:rsidP="00E73163">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ab/>
        <w:t xml:space="preserve">Rarely can the roots of literary or artistic creations be analyzed with the same type of scientific precision. However, careful examination of the often overlooked early works of S.Y. Agnon offers crucial insight into the original “raw material” from which he crafted a literary universe over his long career. Agnon’s adolescent writing in Yiddish and Hebrew prior to his departure for </w:t>
      </w:r>
      <w:proofErr w:type="spellStart"/>
      <w:r w:rsidRPr="00893D04">
        <w:rPr>
          <w:rFonts w:asciiTheme="majorBidi" w:hAnsiTheme="majorBidi" w:cstheme="majorBidi"/>
          <w:i/>
          <w:iCs/>
          <w:sz w:val="24"/>
          <w:szCs w:val="24"/>
        </w:rPr>
        <w:t>Erets</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Yisra'el</w:t>
      </w:r>
      <w:proofErr w:type="spellEnd"/>
      <w:r w:rsidRPr="00893D04">
        <w:rPr>
          <w:rFonts w:asciiTheme="majorBidi" w:hAnsiTheme="majorBidi" w:cstheme="majorBidi"/>
          <w:sz w:val="24"/>
          <w:szCs w:val="24"/>
        </w:rPr>
        <w:t xml:space="preserve"> in 1908, aged twenty, are the “protons and neutrons” which he would rearrange in stories, novellas and novels, from the moment his career is conventionally considered to have begun, with his arrival in Jaffa, and up to and including material he was working on shortly before his death in 1970. As a young teenage author, whose ambition was outstripped only by his talent, Agnon already saw himself as the chronicler of his native Buczacz. Understanding the writings of young S.Y. </w:t>
      </w:r>
      <w:proofErr w:type="spellStart"/>
      <w:r w:rsidRPr="00893D04">
        <w:rPr>
          <w:rFonts w:asciiTheme="majorBidi" w:hAnsiTheme="majorBidi" w:cstheme="majorBidi"/>
          <w:sz w:val="24"/>
          <w:szCs w:val="24"/>
        </w:rPr>
        <w:t>Czaczkes</w:t>
      </w:r>
      <w:proofErr w:type="spellEnd"/>
      <w:r w:rsidRPr="00893D04">
        <w:rPr>
          <w:rFonts w:asciiTheme="majorBidi" w:hAnsiTheme="majorBidi" w:cstheme="majorBidi"/>
          <w:sz w:val="24"/>
          <w:szCs w:val="24"/>
        </w:rPr>
        <w:t xml:space="preserve"> (his name prior to adopting his pseudonym) is essential for understanding the mature author.</w:t>
      </w:r>
      <w:r w:rsidRPr="00893D04">
        <w:rPr>
          <w:rStyle w:val="FootnoteReference"/>
          <w:rFonts w:asciiTheme="majorBidi" w:hAnsiTheme="majorBidi" w:cstheme="majorBidi"/>
          <w:sz w:val="24"/>
          <w:szCs w:val="24"/>
        </w:rPr>
        <w:footnoteReference w:id="4"/>
      </w:r>
    </w:p>
    <w:p w14:paraId="6E470BE9" w14:textId="77777777" w:rsidR="00944815" w:rsidRPr="00893D04" w:rsidRDefault="00DB72BC" w:rsidP="00532CA8">
      <w:pPr>
        <w:bidi w:val="0"/>
        <w:spacing w:after="0" w:line="240" w:lineRule="auto"/>
        <w:rPr>
          <w:rFonts w:asciiTheme="majorBidi" w:hAnsiTheme="majorBidi" w:cstheme="majorBidi"/>
          <w:sz w:val="24"/>
          <w:szCs w:val="24"/>
          <w:rtl/>
        </w:rPr>
      </w:pPr>
      <w:r w:rsidRPr="00893D04">
        <w:rPr>
          <w:rFonts w:asciiTheme="majorBidi" w:hAnsiTheme="majorBidi" w:cstheme="majorBidi"/>
          <w:sz w:val="24"/>
          <w:szCs w:val="24"/>
        </w:rPr>
        <w:lastRenderedPageBreak/>
        <w:tab/>
        <w:t xml:space="preserve">Agnon seems to have been self-conscious of the weaknesses in his early works, those published while still living in </w:t>
      </w:r>
      <w:proofErr w:type="gramStart"/>
      <w:r w:rsidRPr="00893D04">
        <w:rPr>
          <w:rFonts w:asciiTheme="majorBidi" w:hAnsiTheme="majorBidi" w:cstheme="majorBidi"/>
          <w:sz w:val="24"/>
          <w:szCs w:val="24"/>
        </w:rPr>
        <w:t>Galicia,</w:t>
      </w:r>
      <w:proofErr w:type="gramEnd"/>
      <w:r w:rsidRPr="00893D04">
        <w:rPr>
          <w:rFonts w:asciiTheme="majorBidi" w:hAnsiTheme="majorBidi" w:cstheme="majorBidi"/>
          <w:sz w:val="24"/>
          <w:szCs w:val="24"/>
        </w:rPr>
        <w:t xml:space="preserve"> and even some early material composed after his Aliyah. With time he came to moderate the excesses of his immature, romantic narrative voice, in favor of a style marked by “</w:t>
      </w:r>
    </w:p>
    <w:p w14:paraId="51EDECFB" w14:textId="2E176BF2" w:rsidR="00944815" w:rsidRPr="00893D04" w:rsidRDefault="00944815" w:rsidP="00944815">
      <w:pPr>
        <w:spacing w:after="0" w:line="240" w:lineRule="auto"/>
        <w:rPr>
          <w:rFonts w:asciiTheme="majorBidi" w:hAnsiTheme="majorBidi" w:cstheme="majorBidi"/>
          <w:sz w:val="24"/>
          <w:szCs w:val="24"/>
          <w:rtl/>
        </w:rPr>
      </w:pPr>
      <w:r w:rsidRPr="00893D04">
        <w:rPr>
          <w:rFonts w:asciiTheme="majorBidi" w:hAnsiTheme="majorBidi" w:cstheme="majorBidi"/>
          <w:sz w:val="24"/>
          <w:szCs w:val="24"/>
          <w:rtl/>
        </w:rPr>
        <w:t>ניכרת כתיבתו של עגנון באיפוק בלתי רגיל ובהיעדר כל פאתוס או רוממות לשון</w:t>
      </w:r>
    </w:p>
    <w:p w14:paraId="4E66FA47" w14:textId="414756BE" w:rsidR="00DB72BC" w:rsidRPr="00893D04" w:rsidRDefault="00DB72BC" w:rsidP="003A1434">
      <w:pPr>
        <w:bidi w:val="0"/>
        <w:spacing w:after="0" w:line="240" w:lineRule="auto"/>
        <w:rPr>
          <w:rFonts w:asciiTheme="majorBidi" w:hAnsiTheme="majorBidi" w:cstheme="majorBidi"/>
          <w:sz w:val="24"/>
          <w:szCs w:val="24"/>
        </w:rPr>
      </w:pPr>
      <w:proofErr w:type="gramStart"/>
      <w:r w:rsidRPr="00893D04">
        <w:rPr>
          <w:rFonts w:asciiTheme="majorBidi" w:hAnsiTheme="majorBidi" w:cstheme="majorBidi"/>
          <w:sz w:val="24"/>
          <w:szCs w:val="24"/>
        </w:rPr>
        <w:t>a</w:t>
      </w:r>
      <w:proofErr w:type="gramEnd"/>
      <w:r w:rsidRPr="00893D04">
        <w:rPr>
          <w:rFonts w:asciiTheme="majorBidi" w:hAnsiTheme="majorBidi" w:cstheme="majorBidi"/>
          <w:sz w:val="24"/>
          <w:szCs w:val="24"/>
        </w:rPr>
        <w:t xml:space="preserve"> singular stillness, by an absence of pathos and exaltation… free from even a trace of expressionistic hysteria,” as described by Gershom </w:t>
      </w:r>
      <w:proofErr w:type="spellStart"/>
      <w:r w:rsidRPr="00893D04">
        <w:rPr>
          <w:rFonts w:asciiTheme="majorBidi" w:hAnsiTheme="majorBidi" w:cstheme="majorBidi"/>
          <w:sz w:val="24"/>
          <w:szCs w:val="24"/>
        </w:rPr>
        <w:t>Scholem</w:t>
      </w:r>
      <w:proofErr w:type="spellEnd"/>
      <w:r w:rsidRPr="00893D04">
        <w:rPr>
          <w:rFonts w:asciiTheme="majorBidi" w:hAnsiTheme="majorBidi" w:cstheme="majorBidi"/>
          <w:sz w:val="24"/>
          <w:szCs w:val="24"/>
        </w:rPr>
        <w:t xml:space="preserve">, who noted the </w:t>
      </w:r>
      <w:r w:rsidR="003A1434" w:rsidRPr="00893D04">
        <w:rPr>
          <w:rFonts w:asciiTheme="majorBidi" w:hAnsiTheme="majorBidi" w:cstheme="majorBidi"/>
          <w:sz w:val="24"/>
          <w:szCs w:val="24"/>
          <w:rtl/>
        </w:rPr>
        <w:t>"השפעה עמוקה"</w:t>
      </w:r>
      <w:r w:rsidR="003A1434" w:rsidRPr="00893D04">
        <w:rPr>
          <w:rFonts w:asciiTheme="majorBidi" w:hAnsiTheme="majorBidi" w:cstheme="majorBidi"/>
          <w:sz w:val="24"/>
          <w:szCs w:val="24"/>
        </w:rPr>
        <w:t xml:space="preserve"> </w:t>
      </w:r>
      <w:r w:rsidRPr="00893D04">
        <w:rPr>
          <w:rFonts w:asciiTheme="majorBidi" w:hAnsiTheme="majorBidi" w:cstheme="majorBidi"/>
          <w:sz w:val="24"/>
          <w:szCs w:val="24"/>
        </w:rPr>
        <w:t>of the “</w:t>
      </w:r>
      <w:r w:rsidR="003A1434" w:rsidRPr="00893D04">
        <w:rPr>
          <w:rFonts w:asciiTheme="majorBidi" w:hAnsiTheme="majorBidi" w:cstheme="majorBidi"/>
          <w:sz w:val="24"/>
          <w:szCs w:val="24"/>
          <w:rtl/>
        </w:rPr>
        <w:t>פיכחון הבלתי רגיל של לשון חז"ל</w:t>
      </w:r>
      <w:r w:rsidRPr="00893D04">
        <w:rPr>
          <w:rFonts w:asciiTheme="majorBidi" w:hAnsiTheme="majorBidi" w:cstheme="majorBidi"/>
          <w:sz w:val="24"/>
          <w:szCs w:val="24"/>
        </w:rPr>
        <w:t>” on Agnon’s writing.</w:t>
      </w:r>
      <w:r w:rsidRPr="00893D04">
        <w:rPr>
          <w:rStyle w:val="FootnoteReference"/>
          <w:rFonts w:asciiTheme="majorBidi" w:hAnsiTheme="majorBidi" w:cstheme="majorBidi"/>
          <w:sz w:val="24"/>
          <w:szCs w:val="24"/>
        </w:rPr>
        <w:footnoteReference w:id="5"/>
      </w:r>
      <w:r w:rsidRPr="00893D04">
        <w:rPr>
          <w:rFonts w:asciiTheme="majorBidi" w:hAnsiTheme="majorBidi" w:cstheme="majorBidi"/>
          <w:sz w:val="24"/>
          <w:szCs w:val="24"/>
        </w:rPr>
        <w:t xml:space="preserve"> He certainly came to recognize that his strength was as a </w:t>
      </w:r>
      <w:proofErr w:type="spellStart"/>
      <w:r w:rsidRPr="00893D04">
        <w:rPr>
          <w:rFonts w:asciiTheme="majorBidi" w:hAnsiTheme="majorBidi" w:cstheme="majorBidi"/>
          <w:sz w:val="24"/>
          <w:szCs w:val="24"/>
        </w:rPr>
        <w:t>prosaist</w:t>
      </w:r>
      <w:proofErr w:type="spellEnd"/>
      <w:r w:rsidRPr="00893D04">
        <w:rPr>
          <w:rFonts w:asciiTheme="majorBidi" w:hAnsiTheme="majorBidi" w:cstheme="majorBidi"/>
          <w:sz w:val="24"/>
          <w:szCs w:val="24"/>
        </w:rPr>
        <w:t xml:space="preserve">, not as a poet, and assessments of his adolescent verse (and its shortcomings) bear out the wisdom of this artistic choice. Indeed, A.M. </w:t>
      </w:r>
      <w:proofErr w:type="spellStart"/>
      <w:r w:rsidRPr="00893D04">
        <w:rPr>
          <w:rFonts w:asciiTheme="majorBidi" w:hAnsiTheme="majorBidi" w:cstheme="majorBidi"/>
          <w:sz w:val="24"/>
          <w:szCs w:val="24"/>
        </w:rPr>
        <w:t>Habermann’s</w:t>
      </w:r>
      <w:proofErr w:type="spellEnd"/>
      <w:r w:rsidRPr="00893D04">
        <w:rPr>
          <w:rFonts w:asciiTheme="majorBidi" w:hAnsiTheme="majorBidi" w:cstheme="majorBidi"/>
          <w:sz w:val="24"/>
          <w:szCs w:val="24"/>
        </w:rPr>
        <w:t xml:space="preserve"> bibliography of the early writings of </w:t>
      </w:r>
      <w:proofErr w:type="spellStart"/>
      <w:r w:rsidRPr="00893D04">
        <w:rPr>
          <w:rFonts w:asciiTheme="majorBidi" w:hAnsiTheme="majorBidi" w:cstheme="majorBidi"/>
          <w:sz w:val="24"/>
          <w:szCs w:val="24"/>
        </w:rPr>
        <w:t>Czaczkes</w:t>
      </w:r>
      <w:proofErr w:type="spellEnd"/>
      <w:r w:rsidRPr="00893D04">
        <w:rPr>
          <w:rFonts w:asciiTheme="majorBidi" w:hAnsiTheme="majorBidi" w:cstheme="majorBidi"/>
          <w:sz w:val="24"/>
          <w:szCs w:val="24"/>
        </w:rPr>
        <w:t>, almost none of which were later included in the various editions of Collected Works, is a reader’s guide of material Agnon chose to leave behind.</w:t>
      </w:r>
      <w:r w:rsidRPr="00893D04">
        <w:rPr>
          <w:rStyle w:val="FootnoteReference"/>
          <w:rFonts w:asciiTheme="majorBidi" w:hAnsiTheme="majorBidi" w:cstheme="majorBidi"/>
          <w:sz w:val="24"/>
          <w:szCs w:val="24"/>
        </w:rPr>
        <w:footnoteReference w:id="6"/>
      </w:r>
    </w:p>
    <w:p w14:paraId="5F9C5686" w14:textId="7781AE7B" w:rsidR="00DB72BC" w:rsidRPr="00893D04" w:rsidRDefault="00DB72BC" w:rsidP="007203DA">
      <w:pPr>
        <w:bidi w:val="0"/>
        <w:spacing w:after="0" w:line="240" w:lineRule="auto"/>
        <w:ind w:firstLine="720"/>
        <w:rPr>
          <w:rFonts w:asciiTheme="majorBidi" w:hAnsiTheme="majorBidi" w:cstheme="majorBidi"/>
          <w:sz w:val="24"/>
          <w:szCs w:val="24"/>
          <w:rtl/>
        </w:rPr>
      </w:pPr>
      <w:r w:rsidRPr="00893D04">
        <w:rPr>
          <w:rFonts w:asciiTheme="majorBidi" w:hAnsiTheme="majorBidi" w:cstheme="majorBidi"/>
          <w:sz w:val="24"/>
          <w:szCs w:val="24"/>
        </w:rPr>
        <w:t xml:space="preserve">In fact, in what seems to be a clear autobiographical projection, the </w:t>
      </w:r>
      <w:r w:rsidR="007203DA" w:rsidRPr="00893D04">
        <w:rPr>
          <w:rFonts w:asciiTheme="majorBidi" w:hAnsiTheme="majorBidi" w:cstheme="majorBidi"/>
          <w:sz w:val="24"/>
          <w:szCs w:val="24"/>
          <w:rtl/>
        </w:rPr>
        <w:t>אורח</w:t>
      </w:r>
      <w:r w:rsidRPr="00893D04">
        <w:rPr>
          <w:rFonts w:asciiTheme="majorBidi" w:hAnsiTheme="majorBidi" w:cstheme="majorBidi"/>
          <w:sz w:val="24"/>
          <w:szCs w:val="24"/>
        </w:rPr>
        <w:t xml:space="preserve"> in </w:t>
      </w:r>
      <w:r w:rsidR="007203DA" w:rsidRPr="00893D04">
        <w:rPr>
          <w:rFonts w:asciiTheme="majorBidi" w:hAnsiTheme="majorBidi" w:cstheme="majorBidi"/>
          <w:sz w:val="24"/>
          <w:szCs w:val="24"/>
          <w:rtl/>
        </w:rPr>
        <w:t>אורח נטה ללון</w:t>
      </w:r>
      <w:r w:rsidRPr="00893D04">
        <w:rPr>
          <w:rFonts w:asciiTheme="majorBidi" w:hAnsiTheme="majorBidi" w:cstheme="majorBidi"/>
          <w:i/>
          <w:iCs/>
          <w:sz w:val="24"/>
          <w:szCs w:val="24"/>
        </w:rPr>
        <w:t>—</w:t>
      </w:r>
      <w:r w:rsidRPr="00893D04">
        <w:rPr>
          <w:rFonts w:asciiTheme="majorBidi" w:hAnsiTheme="majorBidi" w:cstheme="majorBidi"/>
          <w:sz w:val="24"/>
          <w:szCs w:val="24"/>
        </w:rPr>
        <w:t xml:space="preserve">returning to his home town as a now middle-aged, accomplished author—is embarrassed by </w:t>
      </w:r>
      <w:proofErr w:type="spellStart"/>
      <w:r w:rsidRPr="00893D04">
        <w:rPr>
          <w:rFonts w:asciiTheme="majorBidi" w:hAnsiTheme="majorBidi" w:cstheme="majorBidi"/>
          <w:sz w:val="24"/>
          <w:szCs w:val="24"/>
        </w:rPr>
        <w:t>Yeruham</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Hofshi’s</w:t>
      </w:r>
      <w:proofErr w:type="spellEnd"/>
      <w:r w:rsidRPr="00893D04">
        <w:rPr>
          <w:rFonts w:asciiTheme="majorBidi" w:hAnsiTheme="majorBidi" w:cstheme="majorBidi"/>
          <w:sz w:val="24"/>
          <w:szCs w:val="24"/>
        </w:rPr>
        <w:t xml:space="preserve"> declaiming the Guest’s early poetry. The doggerel’s cheesy rhymes such as </w:t>
      </w:r>
      <w:proofErr w:type="spellStart"/>
      <w:r w:rsidRPr="00893D04">
        <w:rPr>
          <w:rFonts w:asciiTheme="majorBidi" w:hAnsiTheme="majorBidi" w:cstheme="majorBidi"/>
          <w:i/>
          <w:iCs/>
          <w:sz w:val="24"/>
          <w:szCs w:val="24"/>
        </w:rPr>
        <w:t>Shamayim</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 xml:space="preserve">and </w:t>
      </w:r>
      <w:proofErr w:type="spellStart"/>
      <w:r w:rsidRPr="00893D04">
        <w:rPr>
          <w:rFonts w:asciiTheme="majorBidi" w:hAnsiTheme="majorBidi" w:cstheme="majorBidi"/>
          <w:i/>
          <w:iCs/>
          <w:sz w:val="24"/>
          <w:szCs w:val="24"/>
        </w:rPr>
        <w:t>Yerushalayim</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i/>
          <w:iCs/>
          <w:sz w:val="24"/>
          <w:szCs w:val="24"/>
        </w:rPr>
        <w:t>Kodesh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and</w:t>
      </w:r>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Hodesh</w:t>
      </w:r>
      <w:proofErr w:type="spellEnd"/>
      <w:r w:rsidRPr="00893D04">
        <w:rPr>
          <w:rFonts w:asciiTheme="majorBidi" w:hAnsiTheme="majorBidi" w:cstheme="majorBidi"/>
          <w:sz w:val="24"/>
          <w:szCs w:val="24"/>
        </w:rPr>
        <w:t>, etc., cause him to beg for the younger man’s silence:</w:t>
      </w:r>
    </w:p>
    <w:p w14:paraId="5D0CDABA" w14:textId="77777777" w:rsidR="00DB72BC" w:rsidRPr="00893D04" w:rsidRDefault="00DB72BC" w:rsidP="00185E33">
      <w:pPr>
        <w:bidi w:val="0"/>
        <w:spacing w:after="0" w:line="240" w:lineRule="auto"/>
        <w:ind w:left="720" w:right="720" w:firstLine="720"/>
        <w:rPr>
          <w:rFonts w:asciiTheme="majorBidi" w:hAnsiTheme="majorBidi" w:cstheme="majorBidi"/>
          <w:sz w:val="24"/>
          <w:szCs w:val="24"/>
          <w:rtl/>
        </w:rPr>
      </w:pPr>
    </w:p>
    <w:p w14:paraId="679F1D8D"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 xml:space="preserve">השווה ירוחם שתי רגליו ועמד מלוא קומתו לפני והניח שתי ידיו על לבו וקרא בנעימה </w:t>
      </w:r>
    </w:p>
    <w:p w14:paraId="17FF8FEA"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אהבה נאמנה עד שאולה</w:t>
      </w:r>
    </w:p>
    <w:p w14:paraId="5684A930"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נשבעתי לך באלהי השמים</w:t>
      </w:r>
    </w:p>
    <w:p w14:paraId="039088A4"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כי כל אשר פה לי בגולה</w:t>
      </w:r>
    </w:p>
    <w:p w14:paraId="7B1C17E0" w14:textId="5AD6AE4E"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 xml:space="preserve">אתן כפרך ירושלים. </w:t>
      </w:r>
    </w:p>
    <w:p w14:paraId="78E9BF0C"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 xml:space="preserve">אמרתי לירוחם, שתוק בן אדם, שתוק. ירוחם לא שתק, אלא הוסיף וקרא </w:t>
      </w:r>
    </w:p>
    <w:p w14:paraId="427619CB"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גם חיי גם רוחי גם נשמתי</w:t>
      </w:r>
    </w:p>
    <w:p w14:paraId="037AE1EB"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אתן בעדך עיר הקודש</w:t>
      </w:r>
    </w:p>
    <w:p w14:paraId="1C14E653"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בהקיץ ובחלום את ראש שמחתי</w:t>
      </w:r>
    </w:p>
    <w:p w14:paraId="73913C07" w14:textId="68D4C15C"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 xml:space="preserve">חגי ומשושי שבת וחודש. </w:t>
      </w:r>
    </w:p>
    <w:p w14:paraId="450AE400" w14:textId="77777777" w:rsidR="00DB72BC" w:rsidRPr="00893D04" w:rsidRDefault="00DB72BC" w:rsidP="00185E33">
      <w:pPr>
        <w:autoSpaceDE w:val="0"/>
        <w:autoSpaceDN w:val="0"/>
        <w:adjustRightInd w:val="0"/>
        <w:spacing w:after="0" w:line="240" w:lineRule="auto"/>
        <w:ind w:left="720" w:right="720"/>
        <w:rPr>
          <w:rFonts w:asciiTheme="majorBidi" w:hAnsiTheme="majorBidi" w:cstheme="majorBidi"/>
          <w:sz w:val="24"/>
          <w:szCs w:val="24"/>
          <w:rtl/>
        </w:rPr>
      </w:pPr>
      <w:r w:rsidRPr="00893D04">
        <w:rPr>
          <w:rFonts w:asciiTheme="majorBidi" w:hAnsiTheme="majorBidi" w:cstheme="majorBidi"/>
          <w:sz w:val="24"/>
          <w:szCs w:val="24"/>
          <w:rtl/>
        </w:rPr>
        <w:t xml:space="preserve">אמרתי לירוחם, שתוק בן אדם, שתוק. ירוחם לא שתק, אלא הוסיף </w:t>
      </w:r>
    </w:p>
    <w:p w14:paraId="428F4877" w14:textId="77777777" w:rsidR="00DB72BC" w:rsidRPr="00893D04" w:rsidRDefault="00DB72BC" w:rsidP="00185E33">
      <w:pPr>
        <w:autoSpaceDE w:val="0"/>
        <w:autoSpaceDN w:val="0"/>
        <w:adjustRightInd w:val="0"/>
        <w:spacing w:after="0" w:line="240" w:lineRule="auto"/>
        <w:ind w:left="720" w:right="720" w:firstLine="720"/>
        <w:rPr>
          <w:rFonts w:asciiTheme="majorBidi" w:hAnsiTheme="majorBidi" w:cstheme="majorBidi"/>
          <w:sz w:val="24"/>
          <w:szCs w:val="24"/>
          <w:rtl/>
        </w:rPr>
      </w:pPr>
      <w:r w:rsidRPr="00893D04">
        <w:rPr>
          <w:rFonts w:asciiTheme="majorBidi" w:hAnsiTheme="majorBidi" w:cstheme="majorBidi"/>
          <w:sz w:val="24"/>
          <w:szCs w:val="24"/>
          <w:rtl/>
        </w:rPr>
        <w:t>וקרא קריה נשגבה עיר עולמים</w:t>
      </w:r>
    </w:p>
    <w:p w14:paraId="7A00973E" w14:textId="77777777" w:rsidR="00DB72BC" w:rsidRPr="00893D04" w:rsidRDefault="00DB72BC" w:rsidP="00185E33">
      <w:pPr>
        <w:autoSpaceDE w:val="0"/>
        <w:autoSpaceDN w:val="0"/>
        <w:adjustRightInd w:val="0"/>
        <w:spacing w:after="0" w:line="240" w:lineRule="auto"/>
        <w:ind w:left="720" w:right="720" w:firstLine="720"/>
        <w:rPr>
          <w:rFonts w:asciiTheme="majorBidi" w:hAnsiTheme="majorBidi" w:cstheme="majorBidi"/>
          <w:sz w:val="24"/>
          <w:szCs w:val="24"/>
          <w:rtl/>
        </w:rPr>
      </w:pPr>
      <w:r w:rsidRPr="00893D04">
        <w:rPr>
          <w:rFonts w:asciiTheme="majorBidi" w:hAnsiTheme="majorBidi" w:cstheme="majorBidi"/>
          <w:sz w:val="24"/>
          <w:szCs w:val="24"/>
          <w:rtl/>
        </w:rPr>
        <w:t>אם מלכך אין בך ועמך עם עני</w:t>
      </w:r>
    </w:p>
    <w:p w14:paraId="094A1EB3" w14:textId="77777777" w:rsidR="00DB72BC" w:rsidRPr="00893D04" w:rsidRDefault="00DB72BC" w:rsidP="00185E33">
      <w:pPr>
        <w:autoSpaceDE w:val="0"/>
        <w:autoSpaceDN w:val="0"/>
        <w:adjustRightInd w:val="0"/>
        <w:spacing w:after="0" w:line="240" w:lineRule="auto"/>
        <w:ind w:left="720" w:right="720" w:firstLine="720"/>
        <w:rPr>
          <w:rFonts w:asciiTheme="majorBidi" w:hAnsiTheme="majorBidi" w:cstheme="majorBidi"/>
          <w:sz w:val="24"/>
          <w:szCs w:val="24"/>
          <w:rtl/>
        </w:rPr>
      </w:pPr>
      <w:r w:rsidRPr="00893D04">
        <w:rPr>
          <w:rFonts w:asciiTheme="majorBidi" w:hAnsiTheme="majorBidi" w:cstheme="majorBidi"/>
          <w:sz w:val="24"/>
          <w:szCs w:val="24"/>
          <w:rtl/>
        </w:rPr>
        <w:t>מראש ומקדם עד קץ הימים</w:t>
      </w:r>
    </w:p>
    <w:p w14:paraId="3D158384" w14:textId="7B886AB4" w:rsidR="00DB72BC" w:rsidRPr="00893D04" w:rsidRDefault="00DB72BC" w:rsidP="00185E33">
      <w:pPr>
        <w:autoSpaceDE w:val="0"/>
        <w:autoSpaceDN w:val="0"/>
        <w:adjustRightInd w:val="0"/>
        <w:spacing w:after="0" w:line="240" w:lineRule="auto"/>
        <w:ind w:left="720" w:right="720" w:firstLine="720"/>
        <w:rPr>
          <w:rFonts w:asciiTheme="majorBidi" w:hAnsiTheme="majorBidi" w:cstheme="majorBidi"/>
          <w:sz w:val="24"/>
          <w:szCs w:val="24"/>
          <w:rtl/>
        </w:rPr>
      </w:pPr>
      <w:r w:rsidRPr="00893D04">
        <w:rPr>
          <w:rFonts w:asciiTheme="majorBidi" w:hAnsiTheme="majorBidi" w:cstheme="majorBidi"/>
          <w:sz w:val="24"/>
          <w:szCs w:val="24"/>
          <w:rtl/>
        </w:rPr>
        <w:lastRenderedPageBreak/>
        <w:t xml:space="preserve">קשר אדני בך את תקות השני. </w:t>
      </w:r>
    </w:p>
    <w:p w14:paraId="63EB16B9" w14:textId="6FA1D348" w:rsidR="00DB72BC" w:rsidRPr="00893D04" w:rsidRDefault="00DB72BC" w:rsidP="00185E33">
      <w:pPr>
        <w:autoSpaceDE w:val="0"/>
        <w:autoSpaceDN w:val="0"/>
        <w:adjustRightInd w:val="0"/>
        <w:spacing w:after="0" w:line="240" w:lineRule="auto"/>
        <w:ind w:left="720" w:right="720"/>
        <w:rPr>
          <w:rFonts w:asciiTheme="majorBidi" w:hAnsiTheme="majorBidi" w:cstheme="majorBidi"/>
          <w:color w:val="000000"/>
          <w:sz w:val="24"/>
          <w:szCs w:val="24"/>
          <w:rtl/>
        </w:rPr>
      </w:pPr>
      <w:r w:rsidRPr="00893D04">
        <w:rPr>
          <w:rFonts w:asciiTheme="majorBidi" w:hAnsiTheme="majorBidi" w:cstheme="majorBidi"/>
          <w:sz w:val="24"/>
          <w:szCs w:val="24"/>
          <w:rtl/>
        </w:rPr>
        <w:t xml:space="preserve">אמרתי לו לירוחם, אם אינך שותק הריני מניחך והולך לי. לא השגיח בדברי וקרא </w:t>
      </w:r>
    </w:p>
    <w:p w14:paraId="51588219" w14:textId="77777777" w:rsidR="00185E33" w:rsidRPr="00893D04" w:rsidRDefault="00DB72BC" w:rsidP="00185E33">
      <w:pPr>
        <w:autoSpaceDE w:val="0"/>
        <w:autoSpaceDN w:val="0"/>
        <w:adjustRightInd w:val="0"/>
        <w:spacing w:after="0" w:line="240" w:lineRule="auto"/>
        <w:ind w:left="720" w:right="720" w:firstLine="720"/>
        <w:rPr>
          <w:rFonts w:asciiTheme="majorBidi" w:hAnsiTheme="majorBidi" w:cstheme="majorBidi"/>
          <w:color w:val="000000"/>
          <w:sz w:val="24"/>
          <w:szCs w:val="24"/>
          <w:rtl/>
        </w:rPr>
      </w:pPr>
      <w:r w:rsidRPr="00893D04">
        <w:rPr>
          <w:rFonts w:asciiTheme="majorBidi" w:hAnsiTheme="majorBidi" w:cstheme="majorBidi"/>
          <w:color w:val="000000"/>
          <w:sz w:val="24"/>
          <w:szCs w:val="24"/>
          <w:rtl/>
        </w:rPr>
        <w:t>אם יאטר עלי פיו בור קברי</w:t>
      </w:r>
    </w:p>
    <w:p w14:paraId="42B2FA44" w14:textId="77777777" w:rsidR="00185E33" w:rsidRPr="00893D04" w:rsidRDefault="00DB72BC" w:rsidP="00185E33">
      <w:pPr>
        <w:autoSpaceDE w:val="0"/>
        <w:autoSpaceDN w:val="0"/>
        <w:adjustRightInd w:val="0"/>
        <w:spacing w:after="0" w:line="240" w:lineRule="auto"/>
        <w:ind w:left="720" w:right="720" w:firstLine="720"/>
        <w:rPr>
          <w:rFonts w:asciiTheme="majorBidi" w:hAnsiTheme="majorBidi" w:cstheme="majorBidi"/>
          <w:color w:val="000000"/>
          <w:sz w:val="24"/>
          <w:szCs w:val="24"/>
          <w:rtl/>
        </w:rPr>
      </w:pPr>
      <w:r w:rsidRPr="00893D04">
        <w:rPr>
          <w:rFonts w:asciiTheme="majorBidi" w:hAnsiTheme="majorBidi" w:cstheme="majorBidi"/>
          <w:color w:val="000000"/>
          <w:sz w:val="24"/>
          <w:szCs w:val="24"/>
          <w:rtl/>
        </w:rPr>
        <w:t>עם מתי עולם שוכני קברים</w:t>
      </w:r>
    </w:p>
    <w:p w14:paraId="795A658A" w14:textId="77777777" w:rsidR="00185E33" w:rsidRPr="00893D04" w:rsidRDefault="00DB72BC" w:rsidP="00185E33">
      <w:pPr>
        <w:autoSpaceDE w:val="0"/>
        <w:autoSpaceDN w:val="0"/>
        <w:adjustRightInd w:val="0"/>
        <w:spacing w:after="0" w:line="240" w:lineRule="auto"/>
        <w:ind w:left="720" w:right="720" w:firstLine="720"/>
        <w:rPr>
          <w:rFonts w:asciiTheme="majorBidi" w:hAnsiTheme="majorBidi" w:cstheme="majorBidi"/>
          <w:color w:val="000000"/>
          <w:sz w:val="24"/>
          <w:szCs w:val="24"/>
          <w:rtl/>
        </w:rPr>
      </w:pPr>
      <w:r w:rsidRPr="00893D04">
        <w:rPr>
          <w:rFonts w:asciiTheme="majorBidi" w:hAnsiTheme="majorBidi" w:cstheme="majorBidi"/>
          <w:color w:val="000000"/>
          <w:sz w:val="24"/>
          <w:szCs w:val="24"/>
          <w:rtl/>
        </w:rPr>
        <w:t>בשאול תחתית את עוזי וסברי</w:t>
      </w:r>
    </w:p>
    <w:p w14:paraId="4CD39E9C" w14:textId="1BF648EF" w:rsidR="00DB72BC" w:rsidRPr="00893D04" w:rsidRDefault="00DB72BC" w:rsidP="00185E33">
      <w:pPr>
        <w:autoSpaceDE w:val="0"/>
        <w:autoSpaceDN w:val="0"/>
        <w:adjustRightInd w:val="0"/>
        <w:spacing w:after="0" w:line="240" w:lineRule="auto"/>
        <w:ind w:left="720" w:right="720" w:firstLine="720"/>
        <w:rPr>
          <w:rFonts w:asciiTheme="majorBidi" w:hAnsiTheme="majorBidi" w:cstheme="majorBidi"/>
          <w:color w:val="000000"/>
          <w:sz w:val="24"/>
          <w:szCs w:val="24"/>
          <w:rtl/>
        </w:rPr>
      </w:pPr>
      <w:r w:rsidRPr="00893D04">
        <w:rPr>
          <w:rFonts w:asciiTheme="majorBidi" w:hAnsiTheme="majorBidi" w:cstheme="majorBidi"/>
          <w:color w:val="000000"/>
          <w:sz w:val="24"/>
          <w:szCs w:val="24"/>
          <w:rtl/>
        </w:rPr>
        <w:t xml:space="preserve">עיר לנו עז תפארת ערים. </w:t>
      </w:r>
    </w:p>
    <w:p w14:paraId="45C42981" w14:textId="4389CB58" w:rsidR="00DB72BC" w:rsidRPr="00893D04" w:rsidRDefault="00DB72BC" w:rsidP="00185E33">
      <w:pPr>
        <w:autoSpaceDE w:val="0"/>
        <w:autoSpaceDN w:val="0"/>
        <w:adjustRightInd w:val="0"/>
        <w:spacing w:after="0" w:line="240" w:lineRule="auto"/>
        <w:ind w:left="720" w:right="720"/>
        <w:rPr>
          <w:rFonts w:asciiTheme="majorBidi" w:hAnsiTheme="majorBidi" w:cstheme="majorBidi"/>
          <w:color w:val="000000"/>
          <w:sz w:val="24"/>
          <w:szCs w:val="24"/>
          <w:rtl/>
        </w:rPr>
      </w:pPr>
      <w:r w:rsidRPr="00893D04">
        <w:rPr>
          <w:rFonts w:asciiTheme="majorBidi" w:hAnsiTheme="majorBidi" w:cstheme="majorBidi"/>
          <w:color w:val="000000"/>
          <w:sz w:val="24"/>
          <w:szCs w:val="24"/>
          <w:rtl/>
        </w:rPr>
        <w:t>אמר ירוחם, יודעני ששיר זה אינו חביב עליך, נשתבח טעמך ונמאסו עליך חרוזים ירושלים שמים, אבל אני אומר לך, שיר זה אינו נאה מטעם אחר, מטעם שהוא נכנס ללב ומענה את הנפש.</w:t>
      </w:r>
      <w:r w:rsidR="00185E33" w:rsidRPr="00893D04">
        <w:rPr>
          <w:rStyle w:val="FootnoteReference"/>
          <w:rFonts w:asciiTheme="majorBidi" w:hAnsiTheme="majorBidi" w:cstheme="majorBidi"/>
          <w:sz w:val="24"/>
          <w:szCs w:val="24"/>
        </w:rPr>
        <w:t xml:space="preserve"> </w:t>
      </w:r>
      <w:r w:rsidR="00185E33" w:rsidRPr="00893D04">
        <w:rPr>
          <w:rStyle w:val="FootnoteReference"/>
          <w:rFonts w:asciiTheme="majorBidi" w:hAnsiTheme="majorBidi" w:cstheme="majorBidi"/>
          <w:sz w:val="24"/>
          <w:szCs w:val="24"/>
        </w:rPr>
        <w:footnoteReference w:id="7"/>
      </w:r>
      <w:r w:rsidRPr="00893D04">
        <w:rPr>
          <w:rFonts w:asciiTheme="majorBidi" w:hAnsiTheme="majorBidi" w:cstheme="majorBidi"/>
          <w:color w:val="000000"/>
          <w:sz w:val="24"/>
          <w:szCs w:val="24"/>
          <w:rtl/>
        </w:rPr>
        <w:t xml:space="preserve"> </w:t>
      </w:r>
    </w:p>
    <w:p w14:paraId="63022FDB" w14:textId="77777777" w:rsidR="00DB72BC" w:rsidRPr="00893D04" w:rsidRDefault="00DB72BC" w:rsidP="00DB72BC">
      <w:pPr>
        <w:autoSpaceDE w:val="0"/>
        <w:autoSpaceDN w:val="0"/>
        <w:adjustRightInd w:val="0"/>
        <w:spacing w:after="0" w:line="240" w:lineRule="auto"/>
        <w:rPr>
          <w:rFonts w:asciiTheme="majorBidi" w:hAnsiTheme="majorBidi" w:cstheme="majorBidi"/>
          <w:sz w:val="24"/>
          <w:szCs w:val="24"/>
          <w:rtl/>
        </w:rPr>
      </w:pPr>
    </w:p>
    <w:p w14:paraId="2AF7D8B2" w14:textId="60C7A6D4" w:rsidR="00DB72BC" w:rsidRPr="00893D04" w:rsidRDefault="00DB72BC" w:rsidP="000F310F">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Agnon’s dismissal of his adolescent writing aside, there is value in turning our attention to a remarkable and largely overlooked item in the catalog of early works. This is the short piece,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(“The City of the Dead”), which appeared in the Lvov Hebrew newspaper, </w:t>
      </w:r>
      <w:proofErr w:type="spellStart"/>
      <w:proofErr w:type="gramStart"/>
      <w:r w:rsidRPr="00893D04">
        <w:rPr>
          <w:rFonts w:asciiTheme="majorBidi" w:hAnsiTheme="majorBidi" w:cstheme="majorBidi"/>
          <w:i/>
          <w:iCs/>
          <w:sz w:val="24"/>
          <w:szCs w:val="24"/>
        </w:rPr>
        <w:t>Ha‘et</w:t>
      </w:r>
      <w:proofErr w:type="spellEnd"/>
      <w:proofErr w:type="gramEnd"/>
      <w:r w:rsidRPr="00893D04">
        <w:rPr>
          <w:rFonts w:asciiTheme="majorBidi" w:hAnsiTheme="majorBidi" w:cstheme="majorBidi"/>
          <w:sz w:val="24"/>
          <w:szCs w:val="24"/>
        </w:rPr>
        <w:t xml:space="preserve">, on March 14, 1907, and was signed with the pseudonym </w:t>
      </w:r>
      <w:proofErr w:type="spellStart"/>
      <w:r w:rsidRPr="00893D04">
        <w:rPr>
          <w:rFonts w:asciiTheme="majorBidi" w:hAnsiTheme="majorBidi" w:cstheme="majorBidi"/>
          <w:i/>
          <w:iCs/>
          <w:sz w:val="24"/>
          <w:szCs w:val="24"/>
        </w:rPr>
        <w:t>Ehad</w:t>
      </w:r>
      <w:proofErr w:type="spellEnd"/>
      <w:r w:rsidRPr="00893D04">
        <w:rPr>
          <w:rFonts w:asciiTheme="majorBidi" w:hAnsiTheme="majorBidi" w:cstheme="majorBidi"/>
          <w:i/>
          <w:iCs/>
          <w:sz w:val="24"/>
          <w:szCs w:val="24"/>
        </w:rPr>
        <w:t xml:space="preserve"> Min </w:t>
      </w:r>
      <w:proofErr w:type="spellStart"/>
      <w:r w:rsidRPr="00893D04">
        <w:rPr>
          <w:rFonts w:asciiTheme="majorBidi" w:hAnsiTheme="majorBidi" w:cstheme="majorBidi"/>
          <w:i/>
          <w:iCs/>
          <w:sz w:val="24"/>
          <w:szCs w:val="24"/>
        </w:rPr>
        <w:t>Ha‘ir</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 xml:space="preserve">(which I presume was a salute to </w:t>
      </w:r>
      <w:proofErr w:type="spellStart"/>
      <w:r w:rsidRPr="00893D04">
        <w:rPr>
          <w:rFonts w:asciiTheme="majorBidi" w:hAnsiTheme="majorBidi" w:cstheme="majorBidi"/>
          <w:sz w:val="24"/>
          <w:szCs w:val="24"/>
        </w:rPr>
        <w:t>Ahad</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Ha‘am</w:t>
      </w:r>
      <w:proofErr w:type="spellEnd"/>
      <w:r w:rsidRPr="00893D04">
        <w:rPr>
          <w:rFonts w:asciiTheme="majorBidi" w:hAnsiTheme="majorBidi" w:cstheme="majorBidi"/>
          <w:sz w:val="24"/>
          <w:szCs w:val="24"/>
        </w:rPr>
        <w:t>, as well as a claim of rootedness in the locale he was coming to document).</w:t>
      </w:r>
      <w:r w:rsidRPr="00893D04">
        <w:rPr>
          <w:rStyle w:val="FootnoteReference"/>
          <w:rFonts w:asciiTheme="majorBidi" w:hAnsiTheme="majorBidi" w:cstheme="majorBidi"/>
          <w:sz w:val="24"/>
          <w:szCs w:val="24"/>
        </w:rPr>
        <w:footnoteReference w:id="8"/>
      </w:r>
      <w:r w:rsidRPr="00893D04">
        <w:rPr>
          <w:rFonts w:asciiTheme="majorBidi" w:hAnsiTheme="majorBidi" w:cstheme="majorBidi"/>
          <w:sz w:val="24"/>
          <w:szCs w:val="24"/>
        </w:rPr>
        <w:t xml:space="preserve"> The work is hard to categorize. It is a string of vignettes about the history of Buczacz, around 1,450 words long, presented as reportage of the type he had been publishing in Galician newspapers for about three years.</w:t>
      </w:r>
    </w:p>
    <w:p w14:paraId="2AC28191" w14:textId="73F54140" w:rsidR="00DB72BC" w:rsidRPr="00893D04" w:rsidRDefault="00DB72BC" w:rsidP="00101A0B">
      <w:pPr>
        <w:pStyle w:val="EndnoteText"/>
        <w:bidi w:val="0"/>
        <w:rPr>
          <w:rFonts w:asciiTheme="majorBidi" w:hAnsiTheme="majorBidi" w:cstheme="majorBidi"/>
          <w:sz w:val="24"/>
          <w:szCs w:val="24"/>
        </w:rPr>
      </w:pPr>
      <w:r w:rsidRPr="00893D04">
        <w:rPr>
          <w:rFonts w:asciiTheme="majorBidi" w:hAnsiTheme="majorBidi" w:cstheme="majorBidi"/>
          <w:sz w:val="24"/>
          <w:szCs w:val="24"/>
        </w:rPr>
        <w:tab/>
      </w:r>
      <w:r w:rsidRPr="00893D04">
        <w:rPr>
          <w:rFonts w:asciiTheme="majorBidi" w:hAnsiTheme="majorBidi" w:cstheme="majorBidi"/>
          <w:sz w:val="24"/>
          <w:szCs w:val="24"/>
          <w:shd w:val="clear" w:color="auto" w:fill="FFFFFF"/>
        </w:rPr>
        <w:t xml:space="preserve">Had young </w:t>
      </w:r>
      <w:proofErr w:type="spellStart"/>
      <w:r w:rsidRPr="00893D04">
        <w:rPr>
          <w:rFonts w:asciiTheme="majorBidi" w:hAnsiTheme="majorBidi" w:cstheme="majorBidi"/>
          <w:sz w:val="24"/>
          <w:szCs w:val="24"/>
          <w:shd w:val="clear" w:color="auto" w:fill="FFFFFF"/>
        </w:rPr>
        <w:t>Czaczkes</w:t>
      </w:r>
      <w:proofErr w:type="spellEnd"/>
      <w:r w:rsidRPr="00893D04">
        <w:rPr>
          <w:rFonts w:asciiTheme="majorBidi" w:hAnsiTheme="majorBidi" w:cstheme="majorBidi"/>
          <w:sz w:val="24"/>
          <w:szCs w:val="24"/>
          <w:shd w:val="clear" w:color="auto" w:fill="FFFFFF"/>
        </w:rPr>
        <w:t xml:space="preserve"> entered the family fur trade, or the rabbinate (as his father and grandfather might have hoped), or if, God forbid, the ship carrying him to Jaffa’s shores had never reached its port, we would little note nor long remember “</w:t>
      </w:r>
      <w:r w:rsidRPr="00893D04">
        <w:rPr>
          <w:rFonts w:asciiTheme="majorBidi" w:hAnsiTheme="majorBidi" w:cstheme="majorBidi"/>
          <w:i/>
          <w:iCs/>
          <w:sz w:val="24"/>
          <w:szCs w:val="24"/>
          <w:shd w:val="clear" w:color="auto" w:fill="FFFFFF"/>
        </w:rPr>
        <w:t>‘</w:t>
      </w:r>
      <w:proofErr w:type="spellStart"/>
      <w:r w:rsidRPr="00893D04">
        <w:rPr>
          <w:rFonts w:asciiTheme="majorBidi" w:hAnsiTheme="majorBidi" w:cstheme="majorBidi"/>
          <w:i/>
          <w:iCs/>
          <w:sz w:val="24"/>
          <w:szCs w:val="24"/>
          <w:shd w:val="clear" w:color="auto" w:fill="FFFFFF"/>
        </w:rPr>
        <w:t>Ir</w:t>
      </w:r>
      <w:proofErr w:type="spellEnd"/>
      <w:r w:rsidRPr="00893D04">
        <w:rPr>
          <w:rFonts w:asciiTheme="majorBidi" w:hAnsiTheme="majorBidi" w:cstheme="majorBidi"/>
          <w:i/>
          <w:iCs/>
          <w:sz w:val="24"/>
          <w:szCs w:val="24"/>
          <w:shd w:val="clear" w:color="auto" w:fill="FFFFFF"/>
        </w:rPr>
        <w:t xml:space="preserve"> </w:t>
      </w:r>
      <w:proofErr w:type="spellStart"/>
      <w:r w:rsidRPr="00893D04">
        <w:rPr>
          <w:rFonts w:asciiTheme="majorBidi" w:hAnsiTheme="majorBidi" w:cstheme="majorBidi"/>
          <w:i/>
          <w:iCs/>
          <w:sz w:val="24"/>
          <w:szCs w:val="24"/>
          <w:shd w:val="clear" w:color="auto" w:fill="FFFFFF"/>
        </w:rPr>
        <w:t>Hametim</w:t>
      </w:r>
      <w:proofErr w:type="spellEnd"/>
      <w:r w:rsidRPr="00893D04">
        <w:rPr>
          <w:rFonts w:asciiTheme="majorBidi" w:hAnsiTheme="majorBidi" w:cstheme="majorBidi"/>
          <w:sz w:val="24"/>
          <w:szCs w:val="24"/>
          <w:shd w:val="clear" w:color="auto" w:fill="FFFFFF"/>
        </w:rPr>
        <w:t>.” The importance of this story, perhaps more than any other publication prior to the colossal success achieved early on with “</w:t>
      </w:r>
      <w:proofErr w:type="spellStart"/>
      <w:r w:rsidRPr="00893D04">
        <w:rPr>
          <w:rFonts w:asciiTheme="majorBidi" w:hAnsiTheme="majorBidi" w:cstheme="majorBidi"/>
          <w:i/>
          <w:iCs/>
          <w:sz w:val="24"/>
          <w:szCs w:val="24"/>
          <w:shd w:val="clear" w:color="auto" w:fill="FFFFFF"/>
        </w:rPr>
        <w:t>Agunot</w:t>
      </w:r>
      <w:proofErr w:type="spellEnd"/>
      <w:r w:rsidRPr="00893D04">
        <w:rPr>
          <w:rFonts w:asciiTheme="majorBidi" w:hAnsiTheme="majorBidi" w:cstheme="majorBidi"/>
          <w:i/>
          <w:iCs/>
          <w:sz w:val="24"/>
          <w:szCs w:val="24"/>
          <w:shd w:val="clear" w:color="auto" w:fill="FFFFFF"/>
        </w:rPr>
        <w:t>,</w:t>
      </w:r>
      <w:r w:rsidRPr="00893D04">
        <w:rPr>
          <w:rFonts w:asciiTheme="majorBidi" w:hAnsiTheme="majorBidi" w:cstheme="majorBidi"/>
          <w:sz w:val="24"/>
          <w:szCs w:val="24"/>
          <w:shd w:val="clear" w:color="auto" w:fill="FFFFFF"/>
        </w:rPr>
        <w:t>” </w:t>
      </w:r>
      <w:r w:rsidRPr="00893D04">
        <w:rPr>
          <w:rFonts w:asciiTheme="majorBidi" w:hAnsiTheme="majorBidi" w:cstheme="majorBidi"/>
          <w:sz w:val="24"/>
          <w:szCs w:val="24"/>
        </w:rPr>
        <w:t>first published in </w:t>
      </w:r>
      <w:proofErr w:type="spellStart"/>
      <w:r w:rsidRPr="00893D04">
        <w:rPr>
          <w:rFonts w:asciiTheme="majorBidi" w:hAnsiTheme="majorBidi" w:cstheme="majorBidi"/>
          <w:sz w:val="24"/>
          <w:szCs w:val="24"/>
        </w:rPr>
        <w:t>HaOmer</w:t>
      </w:r>
      <w:proofErr w:type="spellEnd"/>
      <w:r w:rsidRPr="00893D04">
        <w:rPr>
          <w:rFonts w:asciiTheme="majorBidi" w:hAnsiTheme="majorBidi" w:cstheme="majorBidi"/>
          <w:sz w:val="24"/>
          <w:szCs w:val="24"/>
        </w:rPr>
        <w:t xml:space="preserve"> in October 1908, </w:t>
      </w:r>
      <w:r w:rsidRPr="00893D04">
        <w:rPr>
          <w:rFonts w:asciiTheme="majorBidi" w:hAnsiTheme="majorBidi" w:cstheme="majorBidi"/>
          <w:sz w:val="24"/>
          <w:szCs w:val="24"/>
          <w:shd w:val="clear" w:color="auto" w:fill="FFFFFF"/>
        </w:rPr>
        <w:t>is in the cataloging of a variety of themes and plots, in miniature, which Agnon would rework over the next sixty years, culminating with his monumental </w:t>
      </w:r>
      <w:r w:rsidRPr="00893D04">
        <w:rPr>
          <w:rFonts w:asciiTheme="majorBidi" w:hAnsiTheme="majorBidi" w:cstheme="majorBidi"/>
          <w:i/>
          <w:iCs/>
          <w:sz w:val="24"/>
          <w:szCs w:val="24"/>
          <w:shd w:val="clear" w:color="auto" w:fill="FFFFFF"/>
        </w:rPr>
        <w:t>‘</w:t>
      </w:r>
      <w:proofErr w:type="spellStart"/>
      <w:r w:rsidRPr="00893D04">
        <w:rPr>
          <w:rFonts w:asciiTheme="majorBidi" w:hAnsiTheme="majorBidi" w:cstheme="majorBidi"/>
          <w:i/>
          <w:iCs/>
          <w:sz w:val="24"/>
          <w:szCs w:val="24"/>
          <w:shd w:val="clear" w:color="auto" w:fill="FFFFFF"/>
        </w:rPr>
        <w:t>Ir</w:t>
      </w:r>
      <w:proofErr w:type="spellEnd"/>
      <w:r w:rsidRPr="00893D04">
        <w:rPr>
          <w:rFonts w:asciiTheme="majorBidi" w:hAnsiTheme="majorBidi" w:cstheme="majorBidi"/>
          <w:i/>
          <w:iCs/>
          <w:sz w:val="24"/>
          <w:szCs w:val="24"/>
          <w:shd w:val="clear" w:color="auto" w:fill="FFFFFF"/>
        </w:rPr>
        <w:t xml:space="preserve"> </w:t>
      </w:r>
      <w:proofErr w:type="spellStart"/>
      <w:r w:rsidRPr="00893D04">
        <w:rPr>
          <w:rFonts w:asciiTheme="majorBidi" w:hAnsiTheme="majorBidi" w:cstheme="majorBidi"/>
          <w:i/>
          <w:iCs/>
          <w:sz w:val="24"/>
          <w:szCs w:val="24"/>
          <w:shd w:val="clear" w:color="auto" w:fill="FFFFFF"/>
        </w:rPr>
        <w:t>uMelo’ah</w:t>
      </w:r>
      <w:proofErr w:type="spellEnd"/>
      <w:r w:rsidRPr="00893D04">
        <w:rPr>
          <w:rFonts w:asciiTheme="majorBidi" w:hAnsiTheme="majorBidi" w:cstheme="majorBidi"/>
          <w:i/>
          <w:iCs/>
          <w:sz w:val="24"/>
          <w:szCs w:val="24"/>
          <w:shd w:val="clear" w:color="auto" w:fill="FFFFFF"/>
        </w:rPr>
        <w:t> </w:t>
      </w:r>
      <w:r w:rsidRPr="00893D04">
        <w:rPr>
          <w:rFonts w:asciiTheme="majorBidi" w:hAnsiTheme="majorBidi" w:cstheme="majorBidi"/>
          <w:sz w:val="24"/>
          <w:szCs w:val="24"/>
          <w:shd w:val="clear" w:color="auto" w:fill="FFFFFF"/>
        </w:rPr>
        <w:t>. </w:t>
      </w:r>
      <w:r w:rsidRPr="00893D04">
        <w:rPr>
          <w:rFonts w:asciiTheme="majorBidi" w:hAnsiTheme="majorBidi" w:cstheme="majorBidi"/>
          <w:sz w:val="24"/>
          <w:szCs w:val="24"/>
        </w:rPr>
        <w:t>The sheer artistry of “</w:t>
      </w:r>
      <w:proofErr w:type="spellStart"/>
      <w:r w:rsidRPr="00893D04">
        <w:rPr>
          <w:rFonts w:asciiTheme="majorBidi" w:hAnsiTheme="majorBidi" w:cstheme="majorBidi"/>
          <w:i/>
          <w:iCs/>
          <w:sz w:val="24"/>
          <w:szCs w:val="24"/>
        </w:rPr>
        <w:t>Agunot</w:t>
      </w:r>
      <w:proofErr w:type="spellEnd"/>
      <w:r w:rsidRPr="00893D04">
        <w:rPr>
          <w:rFonts w:asciiTheme="majorBidi" w:hAnsiTheme="majorBidi" w:cstheme="majorBidi"/>
          <w:sz w:val="24"/>
          <w:szCs w:val="24"/>
        </w:rPr>
        <w:t>” (even in its first edition; it was substantially revised in 1921, then again when included in the Collected Works), is remarkably advanced relative to his pre-Aliyah works published only a number of months earlier. One wonders what—aside from the proverbial “air of </w:t>
      </w:r>
      <w:proofErr w:type="spellStart"/>
      <w:r w:rsidRPr="00893D04">
        <w:rPr>
          <w:rFonts w:asciiTheme="majorBidi" w:hAnsiTheme="majorBidi" w:cstheme="majorBidi"/>
          <w:i/>
          <w:iCs/>
          <w:sz w:val="24"/>
          <w:szCs w:val="24"/>
        </w:rPr>
        <w:t>Erets</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Yisrael</w:t>
      </w:r>
      <w:proofErr w:type="spellEnd"/>
      <w:r w:rsidRPr="00893D04">
        <w:rPr>
          <w:rFonts w:asciiTheme="majorBidi" w:hAnsiTheme="majorBidi" w:cstheme="majorBidi"/>
          <w:sz w:val="24"/>
          <w:szCs w:val="24"/>
        </w:rPr>
        <w:t>”—caused such an accelerated maturation in the artist as a young man.</w:t>
      </w:r>
    </w:p>
    <w:p w14:paraId="35734C68" w14:textId="02F1532C" w:rsidR="00DB72BC" w:rsidRPr="00893D04" w:rsidRDefault="00DB72BC" w:rsidP="00291910">
      <w:pPr>
        <w:pStyle w:val="EndnoteText"/>
        <w:bidi w:val="0"/>
        <w:ind w:firstLine="720"/>
        <w:rPr>
          <w:rFonts w:asciiTheme="majorBidi" w:hAnsiTheme="majorBidi" w:cstheme="majorBidi"/>
          <w:sz w:val="24"/>
          <w:szCs w:val="24"/>
        </w:rPr>
      </w:pPr>
      <w:r w:rsidRPr="00893D04">
        <w:rPr>
          <w:rFonts w:asciiTheme="majorBidi" w:hAnsiTheme="majorBidi" w:cstheme="majorBidi"/>
          <w:sz w:val="24"/>
          <w:szCs w:val="24"/>
        </w:rPr>
        <w:t xml:space="preserve">In February 1907, young </w:t>
      </w:r>
      <w:proofErr w:type="spellStart"/>
      <w:r w:rsidRPr="00893D04">
        <w:rPr>
          <w:rFonts w:asciiTheme="majorBidi" w:hAnsiTheme="majorBidi" w:cstheme="majorBidi"/>
          <w:sz w:val="24"/>
          <w:szCs w:val="24"/>
        </w:rPr>
        <w:t>Czaczkes</w:t>
      </w:r>
      <w:proofErr w:type="spellEnd"/>
      <w:r w:rsidRPr="00893D04">
        <w:rPr>
          <w:rFonts w:asciiTheme="majorBidi" w:hAnsiTheme="majorBidi" w:cstheme="majorBidi"/>
          <w:sz w:val="24"/>
          <w:szCs w:val="24"/>
        </w:rPr>
        <w:t xml:space="preserve"> answered the call of Gershom Bader</w:t>
      </w:r>
      <w:r w:rsidRPr="00893D04">
        <w:rPr>
          <w:rStyle w:val="FootnoteReference"/>
          <w:rFonts w:asciiTheme="majorBidi" w:hAnsiTheme="majorBidi" w:cstheme="majorBidi"/>
          <w:sz w:val="24"/>
          <w:szCs w:val="24"/>
        </w:rPr>
        <w:footnoteReference w:id="9"/>
      </w:r>
      <w:r w:rsidRPr="00893D04">
        <w:rPr>
          <w:rFonts w:asciiTheme="majorBidi" w:hAnsiTheme="majorBidi" w:cstheme="majorBidi"/>
          <w:sz w:val="24"/>
          <w:szCs w:val="24"/>
        </w:rPr>
        <w:t xml:space="preserve"> to move to Lvov and serve as assistant editor at his newly launched </w:t>
      </w:r>
      <w:proofErr w:type="spellStart"/>
      <w:r w:rsidRPr="00893D04">
        <w:rPr>
          <w:rFonts w:asciiTheme="majorBidi" w:hAnsiTheme="majorBidi" w:cstheme="majorBidi"/>
          <w:i/>
          <w:iCs/>
          <w:sz w:val="24"/>
          <w:szCs w:val="24"/>
        </w:rPr>
        <w:t>Ha‘et</w:t>
      </w:r>
      <w:proofErr w:type="spellEnd"/>
      <w:r w:rsidRPr="00893D04">
        <w:rPr>
          <w:rFonts w:asciiTheme="majorBidi" w:hAnsiTheme="majorBidi" w:cstheme="majorBidi"/>
          <w:sz w:val="24"/>
          <w:szCs w:val="24"/>
        </w:rPr>
        <w:t xml:space="preserve">, which styled itself as a thrice-weekly “political and literary newspaper.” Yitzhak </w:t>
      </w:r>
      <w:proofErr w:type="spellStart"/>
      <w:r w:rsidRPr="00893D04">
        <w:rPr>
          <w:rFonts w:asciiTheme="majorBidi" w:hAnsiTheme="majorBidi" w:cstheme="majorBidi"/>
          <w:sz w:val="24"/>
          <w:szCs w:val="24"/>
        </w:rPr>
        <w:t>Bakon</w:t>
      </w:r>
      <w:proofErr w:type="spellEnd"/>
      <w:r w:rsidRPr="00893D04">
        <w:rPr>
          <w:rFonts w:asciiTheme="majorBidi" w:hAnsiTheme="majorBidi" w:cstheme="majorBidi"/>
          <w:sz w:val="24"/>
          <w:szCs w:val="24"/>
        </w:rPr>
        <w:t xml:space="preserve"> observed that this short period in Agnon’s career marks the earliest emergence of what would later evolve into his distinctive “narrative voice.”</w:t>
      </w:r>
      <w:r w:rsidRPr="00893D04">
        <w:rPr>
          <w:rStyle w:val="FootnoteReference"/>
          <w:rFonts w:asciiTheme="majorBidi" w:hAnsiTheme="majorBidi" w:cstheme="majorBidi"/>
          <w:sz w:val="24"/>
          <w:szCs w:val="24"/>
        </w:rPr>
        <w:footnoteReference w:id="10"/>
      </w:r>
      <w:r w:rsidRPr="00893D04">
        <w:rPr>
          <w:rFonts w:asciiTheme="majorBidi" w:hAnsiTheme="majorBidi" w:cstheme="majorBidi"/>
          <w:sz w:val="24"/>
          <w:szCs w:val="24"/>
        </w:rPr>
        <w:t xml:space="preserve"> Part of the assistant’s job must </w:t>
      </w:r>
      <w:r w:rsidRPr="00893D04">
        <w:rPr>
          <w:rFonts w:asciiTheme="majorBidi" w:hAnsiTheme="majorBidi" w:cstheme="majorBidi"/>
          <w:sz w:val="24"/>
          <w:szCs w:val="24"/>
        </w:rPr>
        <w:lastRenderedPageBreak/>
        <w:t>have been to provide much of the copy himself. As was common in small newspapers of the day, one writer would publish under a variety of pennames, to give the impression that a small paper with an even smaller staff was serviced by a team of journalists. (</w:t>
      </w:r>
      <w:proofErr w:type="spellStart"/>
      <w:r w:rsidRPr="00893D04">
        <w:rPr>
          <w:rFonts w:asciiTheme="majorBidi" w:hAnsiTheme="majorBidi" w:cstheme="majorBidi"/>
          <w:sz w:val="24"/>
          <w:szCs w:val="24"/>
        </w:rPr>
        <w:t>Ehad</w:t>
      </w:r>
      <w:proofErr w:type="spellEnd"/>
      <w:r w:rsidRPr="00893D04">
        <w:rPr>
          <w:rFonts w:asciiTheme="majorBidi" w:hAnsiTheme="majorBidi" w:cstheme="majorBidi"/>
          <w:sz w:val="24"/>
          <w:szCs w:val="24"/>
        </w:rPr>
        <w:t xml:space="preserve"> Min </w:t>
      </w:r>
      <w:proofErr w:type="spellStart"/>
      <w:r w:rsidRPr="00893D04">
        <w:rPr>
          <w:rFonts w:asciiTheme="majorBidi" w:hAnsiTheme="majorBidi" w:cstheme="majorBidi"/>
          <w:sz w:val="24"/>
          <w:szCs w:val="24"/>
        </w:rPr>
        <w:t>Ha‘ir</w:t>
      </w:r>
      <w:proofErr w:type="spellEnd"/>
      <w:r w:rsidRPr="00893D04">
        <w:rPr>
          <w:rFonts w:asciiTheme="majorBidi" w:hAnsiTheme="majorBidi" w:cstheme="majorBidi"/>
          <w:sz w:val="24"/>
          <w:szCs w:val="24"/>
        </w:rPr>
        <w:t xml:space="preserve"> was only one such pseudonym used by </w:t>
      </w:r>
      <w:proofErr w:type="spellStart"/>
      <w:r w:rsidRPr="00893D04">
        <w:rPr>
          <w:rFonts w:asciiTheme="majorBidi" w:hAnsiTheme="majorBidi" w:cstheme="majorBidi"/>
          <w:sz w:val="24"/>
          <w:szCs w:val="24"/>
        </w:rPr>
        <w:t>Czaczkes</w:t>
      </w:r>
      <w:proofErr w:type="spellEnd"/>
      <w:r w:rsidRPr="00893D04">
        <w:rPr>
          <w:rFonts w:asciiTheme="majorBidi" w:hAnsiTheme="majorBidi" w:cstheme="majorBidi"/>
          <w:sz w:val="24"/>
          <w:szCs w:val="24"/>
        </w:rPr>
        <w:t xml:space="preserve"> at that time.) However, </w:t>
      </w:r>
      <w:proofErr w:type="spellStart"/>
      <w:proofErr w:type="gramStart"/>
      <w:r w:rsidRPr="00893D04">
        <w:rPr>
          <w:rFonts w:asciiTheme="majorBidi" w:hAnsiTheme="majorBidi" w:cstheme="majorBidi"/>
          <w:i/>
          <w:iCs/>
          <w:sz w:val="24"/>
          <w:szCs w:val="24"/>
        </w:rPr>
        <w:t>Ha‘et</w:t>
      </w:r>
      <w:proofErr w:type="spellEnd"/>
      <w:proofErr w:type="gramEnd"/>
      <w:r w:rsidRPr="00893D04">
        <w:rPr>
          <w:rFonts w:asciiTheme="majorBidi" w:hAnsiTheme="majorBidi" w:cstheme="majorBidi"/>
          <w:sz w:val="24"/>
          <w:szCs w:val="24"/>
        </w:rPr>
        <w:t xml:space="preserve"> was not long for the world, and after only six weeks, the newspaper went out of business. After his abbreviated stint in the “big city,” a center of Hebrew and Yiddish publishing and journalism, where he came into contact with literary circles unimaginable back home, it must have been a bitter disappointment to return to Buczacz, unpaid for his efforts, for Passover 1907. It is not surprising that he could not be kept down in the town after he’d seen grand Lvov, or in Arnold Band’s terms, “p</w:t>
      </w:r>
      <w:r w:rsidRPr="00893D04">
        <w:rPr>
          <w:rFonts w:asciiTheme="majorBidi" w:eastAsia="TimesNewRomanPSMT" w:hAnsiTheme="majorBidi" w:cstheme="majorBidi"/>
          <w:sz w:val="24"/>
          <w:szCs w:val="24"/>
        </w:rPr>
        <w:t>erhaps the contrast between the big city and the provincial town made him more aware of the failings of the latter.”</w:t>
      </w:r>
      <w:r w:rsidRPr="00893D04">
        <w:rPr>
          <w:rStyle w:val="FootnoteReference"/>
          <w:rFonts w:asciiTheme="majorBidi" w:eastAsia="TimesNewRomanPSMT" w:hAnsiTheme="majorBidi" w:cstheme="majorBidi"/>
          <w:sz w:val="24"/>
          <w:szCs w:val="24"/>
        </w:rPr>
        <w:footnoteReference w:id="11"/>
      </w:r>
      <w:r w:rsidRPr="00893D04">
        <w:rPr>
          <w:rFonts w:asciiTheme="majorBidi" w:eastAsia="TimesNewRomanPSMT" w:hAnsiTheme="majorBidi" w:cstheme="majorBidi"/>
          <w:sz w:val="24"/>
          <w:szCs w:val="24"/>
        </w:rPr>
        <w:t xml:space="preserve"> Presumably this contributed to his decision to set out once again w</w:t>
      </w:r>
      <w:r w:rsidRPr="00893D04">
        <w:rPr>
          <w:rFonts w:asciiTheme="majorBidi" w:hAnsiTheme="majorBidi" w:cstheme="majorBidi"/>
          <w:sz w:val="24"/>
          <w:szCs w:val="24"/>
        </w:rPr>
        <w:t xml:space="preserve">ithin a year—this time bound for the Land of Israel.  </w:t>
      </w:r>
    </w:p>
    <w:p w14:paraId="2347070E" w14:textId="716CFB30" w:rsidR="00DB72BC" w:rsidRPr="00893D04" w:rsidRDefault="00DB72BC" w:rsidP="00646D53">
      <w:pPr>
        <w:bidi w:val="0"/>
        <w:spacing w:after="0" w:line="240" w:lineRule="auto"/>
        <w:ind w:firstLine="720"/>
        <w:rPr>
          <w:rFonts w:asciiTheme="majorBidi" w:hAnsiTheme="majorBidi" w:cstheme="majorBidi"/>
          <w:sz w:val="24"/>
          <w:szCs w:val="24"/>
        </w:rPr>
      </w:pPr>
      <w:r w:rsidRPr="00893D04">
        <w:rPr>
          <w:rFonts w:asciiTheme="majorBidi" w:hAnsiTheme="majorBidi" w:cstheme="majorBidi"/>
          <w:sz w:val="24"/>
          <w:szCs w:val="24"/>
        </w:rPr>
        <w:t>“</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was overlooked because the newspaper </w:t>
      </w:r>
      <w:proofErr w:type="spellStart"/>
      <w:proofErr w:type="gramStart"/>
      <w:r w:rsidRPr="00893D04">
        <w:rPr>
          <w:rFonts w:asciiTheme="majorBidi" w:hAnsiTheme="majorBidi" w:cstheme="majorBidi"/>
          <w:i/>
          <w:iCs/>
          <w:sz w:val="24"/>
          <w:szCs w:val="24"/>
        </w:rPr>
        <w:t>Ha‘et</w:t>
      </w:r>
      <w:proofErr w:type="spellEnd"/>
      <w:proofErr w:type="gramEnd"/>
      <w:r w:rsidRPr="00893D04">
        <w:rPr>
          <w:rFonts w:asciiTheme="majorBidi" w:hAnsiTheme="majorBidi" w:cstheme="majorBidi"/>
          <w:sz w:val="24"/>
          <w:szCs w:val="24"/>
        </w:rPr>
        <w:t xml:space="preserve"> has remained largely unavailable to researchers. Having ceased publication after only a few weeks (only 20 issues were ever released), it disappeared from view. To the best of my knowledge the National Library of Israel possesses the only microfilm copy, and it is incomplete and of exceedingly poor quality. Band was the first scholar to discuss the piece, 57 years after its publication, and he reported that Agnon himself had brought it to his attention, telling him that it had aroused some controversy in Buczacz when published in 1907.</w:t>
      </w:r>
      <w:r w:rsidRPr="00893D04">
        <w:rPr>
          <w:rStyle w:val="FootnoteReference"/>
          <w:rFonts w:asciiTheme="majorBidi" w:hAnsiTheme="majorBidi" w:cstheme="majorBidi"/>
          <w:sz w:val="24"/>
          <w:szCs w:val="24"/>
        </w:rPr>
        <w:footnoteReference w:id="12"/>
      </w:r>
      <w:r w:rsidRPr="00893D04">
        <w:rPr>
          <w:rFonts w:asciiTheme="majorBidi" w:hAnsiTheme="majorBidi" w:cstheme="majorBidi"/>
          <w:sz w:val="24"/>
          <w:szCs w:val="24"/>
        </w:rPr>
        <w:t xml:space="preserve"> Band cites the opening of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quoting only the first two paragraphs (about 18% of the whole), with a brief discussion of its themes. Almost all subsequent writers who deal with the text do so second-hand through Band’s presentation of it.</w:t>
      </w:r>
      <w:r w:rsidRPr="00893D04">
        <w:rPr>
          <w:rStyle w:val="FootnoteReference"/>
          <w:rFonts w:asciiTheme="majorBidi" w:hAnsiTheme="majorBidi" w:cstheme="majorBidi"/>
          <w:sz w:val="24"/>
          <w:szCs w:val="24"/>
        </w:rPr>
        <w:footnoteReference w:id="13"/>
      </w:r>
      <w:r w:rsidRPr="00893D04">
        <w:rPr>
          <w:rFonts w:asciiTheme="majorBidi" w:hAnsiTheme="majorBidi" w:cstheme="majorBidi"/>
          <w:sz w:val="24"/>
          <w:szCs w:val="24"/>
        </w:rPr>
        <w:t xml:space="preserve"> However, at least one print copy of the entire run of </w:t>
      </w:r>
      <w:proofErr w:type="spellStart"/>
      <w:proofErr w:type="gramStart"/>
      <w:r w:rsidRPr="00893D04">
        <w:rPr>
          <w:rFonts w:asciiTheme="majorBidi" w:hAnsiTheme="majorBidi" w:cstheme="majorBidi"/>
          <w:i/>
          <w:iCs/>
          <w:sz w:val="24"/>
          <w:szCs w:val="24"/>
        </w:rPr>
        <w:t>Ha‘et</w:t>
      </w:r>
      <w:proofErr w:type="spellEnd"/>
      <w:proofErr w:type="gramEnd"/>
      <w:r w:rsidRPr="00893D04">
        <w:rPr>
          <w:rFonts w:asciiTheme="majorBidi" w:hAnsiTheme="majorBidi" w:cstheme="majorBidi"/>
          <w:sz w:val="24"/>
          <w:szCs w:val="24"/>
        </w:rPr>
        <w:t xml:space="preserve"> remains in existence—all twenty issues in a bound volume, property of S.Y. Agnon himself. Upon his death, this volume was gifted, along with his manuscripts, to the National Library of Israel, where it resides as part of the Agnon Archives. However, it remains </w:t>
      </w:r>
      <w:proofErr w:type="spellStart"/>
      <w:r w:rsidRPr="00893D04">
        <w:rPr>
          <w:rFonts w:asciiTheme="majorBidi" w:hAnsiTheme="majorBidi" w:cstheme="majorBidi"/>
          <w:sz w:val="24"/>
          <w:szCs w:val="24"/>
        </w:rPr>
        <w:t>uncataloged</w:t>
      </w:r>
      <w:proofErr w:type="spellEnd"/>
      <w:r w:rsidRPr="00893D04">
        <w:rPr>
          <w:rFonts w:asciiTheme="majorBidi" w:hAnsiTheme="majorBidi" w:cstheme="majorBidi"/>
          <w:sz w:val="24"/>
          <w:szCs w:val="24"/>
        </w:rPr>
        <w:t xml:space="preserve"> and unavailable to general researchers due to its extremely brittle state, so remains under the radar. Through the generosity of the archive’s legendary director emeritus, Mr. Rafi Weiser </w:t>
      </w:r>
      <w:proofErr w:type="spellStart"/>
      <w:r w:rsidRPr="00893D04">
        <w:rPr>
          <w:rFonts w:asciiTheme="majorBidi" w:hAnsiTheme="majorBidi" w:cstheme="majorBidi"/>
          <w:i/>
          <w:iCs/>
          <w:sz w:val="24"/>
          <w:szCs w:val="24"/>
        </w:rPr>
        <w:t>z”l</w:t>
      </w:r>
      <w:proofErr w:type="spellEnd"/>
      <w:r w:rsidRPr="00893D04">
        <w:rPr>
          <w:rFonts w:asciiTheme="majorBidi" w:hAnsiTheme="majorBidi" w:cstheme="majorBidi"/>
          <w:sz w:val="24"/>
          <w:szCs w:val="24"/>
        </w:rPr>
        <w:t>, I came into possession of the complete text of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w:t>
      </w:r>
    </w:p>
    <w:p w14:paraId="76E657C9" w14:textId="77777777" w:rsidR="00DB72BC" w:rsidRPr="00893D04" w:rsidRDefault="00DB72BC" w:rsidP="00E757A1">
      <w:pPr>
        <w:shd w:val="clear" w:color="auto" w:fill="FFFFFF"/>
        <w:bidi w:val="0"/>
        <w:spacing w:after="0" w:line="240" w:lineRule="auto"/>
        <w:ind w:firstLine="720"/>
        <w:rPr>
          <w:rFonts w:asciiTheme="majorBidi" w:hAnsiTheme="majorBidi" w:cstheme="majorBidi"/>
          <w:i/>
          <w:iCs/>
          <w:sz w:val="24"/>
          <w:szCs w:val="24"/>
        </w:rPr>
      </w:pPr>
      <w:r w:rsidRPr="00893D04">
        <w:rPr>
          <w:rFonts w:asciiTheme="majorBidi" w:hAnsiTheme="majorBidi" w:cstheme="majorBidi"/>
          <w:sz w:val="24"/>
          <w:szCs w:val="24"/>
        </w:rPr>
        <w:t>Upon full examination, we quickly assess the article’s significance: In it Agnon surveys a number of themes that would occupy him for years to come, some of which were part of the town’s indigenous folklore, others actual history, and presumably much drawn from his own imagination. As I hope to demonstrate in the coming pages, and as should be clear from a reading of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(appended in an annotated English translation below), these aspects of the story are recast in a more mature voice throughout Agnon’s later writings, culminating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w:t>
      </w:r>
    </w:p>
    <w:p w14:paraId="26AF5D9C" w14:textId="3B1F86A6" w:rsidR="00042340" w:rsidRPr="00893D04" w:rsidRDefault="00DB72BC" w:rsidP="00101A0B">
      <w:pPr>
        <w:bidi w:val="0"/>
        <w:spacing w:after="0" w:line="240" w:lineRule="auto"/>
        <w:ind w:firstLine="720"/>
        <w:rPr>
          <w:rFonts w:asciiTheme="majorBidi" w:hAnsiTheme="majorBidi" w:cstheme="majorBidi"/>
          <w:sz w:val="24"/>
          <w:szCs w:val="24"/>
        </w:rPr>
      </w:pPr>
      <w:r w:rsidRPr="00893D04">
        <w:rPr>
          <w:rFonts w:asciiTheme="majorBidi" w:hAnsiTheme="majorBidi" w:cstheme="majorBidi"/>
          <w:sz w:val="24"/>
          <w:szCs w:val="24"/>
        </w:rPr>
        <w:t>Among the later works which inherit elements first presented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are: The Gothic story “</w:t>
      </w:r>
      <w:proofErr w:type="spellStart"/>
      <w:r w:rsidRPr="00893D04">
        <w:rPr>
          <w:rFonts w:asciiTheme="majorBidi" w:hAnsiTheme="majorBidi" w:cstheme="majorBidi"/>
          <w:i/>
          <w:iCs/>
          <w:sz w:val="24"/>
          <w:szCs w:val="24"/>
        </w:rPr>
        <w:t>Toitentants</w:t>
      </w:r>
      <w:proofErr w:type="spellEnd"/>
      <w:r w:rsidRPr="00893D04">
        <w:rPr>
          <w:rFonts w:asciiTheme="majorBidi" w:hAnsiTheme="majorBidi" w:cstheme="majorBidi"/>
          <w:sz w:val="24"/>
          <w:szCs w:val="24"/>
        </w:rPr>
        <w:t>” in Yiddish</w:t>
      </w:r>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(probably written around the same time as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in subsequent Hebrew iterations as “</w:t>
      </w:r>
      <w:proofErr w:type="spellStart"/>
      <w:r w:rsidRPr="00893D04">
        <w:rPr>
          <w:rFonts w:asciiTheme="majorBidi" w:hAnsiTheme="majorBidi" w:cstheme="majorBidi"/>
          <w:i/>
          <w:iCs/>
          <w:sz w:val="24"/>
          <w:szCs w:val="24"/>
        </w:rPr>
        <w:t>Meholat</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Hamavet</w:t>
      </w:r>
      <w:proofErr w:type="spellEnd"/>
      <w:r w:rsidRPr="00893D04">
        <w:rPr>
          <w:rFonts w:asciiTheme="majorBidi" w:hAnsiTheme="majorBidi" w:cstheme="majorBidi"/>
          <w:sz w:val="24"/>
          <w:szCs w:val="24"/>
        </w:rPr>
        <w:t>” and “</w:t>
      </w:r>
      <w:proofErr w:type="spellStart"/>
      <w:r w:rsidRPr="00893D04">
        <w:rPr>
          <w:rFonts w:asciiTheme="majorBidi" w:hAnsiTheme="majorBidi" w:cstheme="majorBidi"/>
          <w:i/>
          <w:iCs/>
          <w:sz w:val="24"/>
          <w:szCs w:val="24"/>
        </w:rPr>
        <w:t>Aggadat</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Hasofer</w:t>
      </w:r>
      <w:proofErr w:type="spellEnd"/>
      <w:r w:rsidRPr="00893D04">
        <w:rPr>
          <w:rFonts w:asciiTheme="majorBidi" w:hAnsiTheme="majorBidi" w:cstheme="majorBidi"/>
          <w:sz w:val="24"/>
          <w:szCs w:val="24"/>
        </w:rPr>
        <w:t>”; an array of short stories, such as “</w:t>
      </w:r>
      <w:r w:rsidRPr="00893D04">
        <w:rPr>
          <w:rFonts w:asciiTheme="majorBidi" w:hAnsiTheme="majorBidi" w:cstheme="majorBidi"/>
          <w:i/>
          <w:iCs/>
          <w:sz w:val="24"/>
          <w:szCs w:val="24"/>
        </w:rPr>
        <w:t xml:space="preserve">Afar </w:t>
      </w:r>
      <w:proofErr w:type="spellStart"/>
      <w:r w:rsidRPr="00893D04">
        <w:rPr>
          <w:rFonts w:asciiTheme="majorBidi" w:hAnsiTheme="majorBidi" w:cstheme="majorBidi"/>
          <w:i/>
          <w:iCs/>
          <w:sz w:val="24"/>
          <w:szCs w:val="24"/>
        </w:rPr>
        <w:t>Erets</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Yisrael</w:t>
      </w:r>
      <w:proofErr w:type="spellEnd"/>
      <w:r w:rsidRPr="00893D04">
        <w:rPr>
          <w:rFonts w:asciiTheme="majorBidi" w:hAnsiTheme="majorBidi" w:cstheme="majorBidi"/>
          <w:sz w:val="24"/>
          <w:szCs w:val="24"/>
        </w:rPr>
        <w:t>,” “</w:t>
      </w:r>
      <w:proofErr w:type="spellStart"/>
      <w:r w:rsidRPr="00893D04">
        <w:rPr>
          <w:rFonts w:asciiTheme="majorBidi" w:hAnsiTheme="majorBidi" w:cstheme="majorBidi"/>
          <w:i/>
          <w:iCs/>
          <w:sz w:val="24"/>
          <w:szCs w:val="24"/>
        </w:rPr>
        <w:t>Bimtsulot</w:t>
      </w:r>
      <w:proofErr w:type="spellEnd"/>
      <w:r w:rsidRPr="00893D04">
        <w:rPr>
          <w:rFonts w:asciiTheme="majorBidi" w:hAnsiTheme="majorBidi" w:cstheme="majorBidi"/>
          <w:i/>
          <w:iCs/>
          <w:sz w:val="24"/>
          <w:szCs w:val="24"/>
        </w:rPr>
        <w:t>,</w:t>
      </w:r>
      <w:r w:rsidRPr="00893D04">
        <w:rPr>
          <w:rFonts w:asciiTheme="majorBidi" w:hAnsiTheme="majorBidi" w:cstheme="majorBidi"/>
          <w:sz w:val="24"/>
          <w:szCs w:val="24"/>
        </w:rPr>
        <w:t>” “</w:t>
      </w:r>
      <w:proofErr w:type="spellStart"/>
      <w:r w:rsidRPr="00893D04">
        <w:rPr>
          <w:rFonts w:asciiTheme="majorBidi" w:hAnsiTheme="majorBidi" w:cstheme="majorBidi"/>
          <w:i/>
          <w:iCs/>
          <w:sz w:val="24"/>
          <w:szCs w:val="24"/>
        </w:rPr>
        <w:t>Hupat</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Dodim</w:t>
      </w:r>
      <w:proofErr w:type="spellEnd"/>
      <w:r w:rsidRPr="00893D04">
        <w:rPr>
          <w:rFonts w:asciiTheme="majorBidi" w:hAnsiTheme="majorBidi" w:cstheme="majorBidi"/>
          <w:sz w:val="24"/>
          <w:szCs w:val="24"/>
        </w:rPr>
        <w:t xml:space="preserve">”; novellas </w:t>
      </w:r>
      <w:r w:rsidR="00101A0B" w:rsidRPr="00893D04">
        <w:rPr>
          <w:rFonts w:asciiTheme="majorBidi" w:hAnsiTheme="majorBidi" w:cstheme="majorBidi"/>
          <w:i/>
          <w:iCs/>
          <w:sz w:val="24"/>
          <w:szCs w:val="24"/>
          <w:rtl/>
        </w:rPr>
        <w:t>והיה העקוב למישור</w:t>
      </w:r>
      <w:r w:rsidRPr="00893D04">
        <w:rPr>
          <w:rFonts w:asciiTheme="majorBidi" w:hAnsiTheme="majorBidi" w:cstheme="majorBidi"/>
          <w:sz w:val="24"/>
          <w:szCs w:val="24"/>
        </w:rPr>
        <w:t xml:space="preserve"> and “</w:t>
      </w:r>
      <w:r w:rsidR="00101A0B" w:rsidRPr="00893D04">
        <w:rPr>
          <w:rFonts w:asciiTheme="majorBidi" w:hAnsiTheme="majorBidi" w:cstheme="majorBidi"/>
          <w:i/>
          <w:iCs/>
          <w:sz w:val="24"/>
          <w:szCs w:val="24"/>
          <w:rtl/>
        </w:rPr>
        <w:t>הנדח</w:t>
      </w:r>
      <w:r w:rsidRPr="00893D04">
        <w:rPr>
          <w:rFonts w:asciiTheme="majorBidi" w:hAnsiTheme="majorBidi" w:cstheme="majorBidi"/>
          <w:sz w:val="24"/>
          <w:szCs w:val="24"/>
        </w:rPr>
        <w:t xml:space="preserve">”; </w:t>
      </w:r>
      <w:proofErr w:type="spellStart"/>
      <w:r w:rsidRPr="00893D04">
        <w:rPr>
          <w:rFonts w:asciiTheme="majorBidi" w:hAnsiTheme="majorBidi" w:cstheme="majorBidi"/>
          <w:i/>
          <w:iCs/>
          <w:sz w:val="24"/>
          <w:szCs w:val="24"/>
        </w:rPr>
        <w:t>Sippur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lastRenderedPageBreak/>
        <w:t>Pashut</w:t>
      </w:r>
      <w:proofErr w:type="spellEnd"/>
      <w:r w:rsidRPr="00893D04">
        <w:rPr>
          <w:rFonts w:asciiTheme="majorBidi" w:hAnsiTheme="majorBidi" w:cstheme="majorBidi"/>
          <w:sz w:val="24"/>
          <w:szCs w:val="24"/>
        </w:rPr>
        <w:t xml:space="preserve"> (see especially chapter 15); </w:t>
      </w:r>
      <w:proofErr w:type="spellStart"/>
      <w:r w:rsidRPr="00893D04">
        <w:rPr>
          <w:rFonts w:asciiTheme="majorBidi" w:hAnsiTheme="majorBidi" w:cstheme="majorBidi"/>
          <w:i/>
          <w:iCs/>
          <w:sz w:val="24"/>
          <w:szCs w:val="24"/>
        </w:rPr>
        <w:t>Oreah</w:t>
      </w:r>
      <w:proofErr w:type="spellEnd"/>
      <w:r w:rsidRPr="00893D04">
        <w:rPr>
          <w:rFonts w:asciiTheme="majorBidi" w:hAnsiTheme="majorBidi" w:cstheme="majorBidi"/>
          <w:i/>
          <w:iCs/>
          <w:sz w:val="24"/>
          <w:szCs w:val="24"/>
        </w:rPr>
        <w:t xml:space="preserve"> Nata </w:t>
      </w:r>
      <w:proofErr w:type="spellStart"/>
      <w:r w:rsidRPr="00893D04">
        <w:rPr>
          <w:rFonts w:asciiTheme="majorBidi" w:hAnsiTheme="majorBidi" w:cstheme="majorBidi"/>
          <w:i/>
          <w:iCs/>
          <w:sz w:val="24"/>
          <w:szCs w:val="24"/>
        </w:rPr>
        <w:t>Lalun</w:t>
      </w:r>
      <w:proofErr w:type="spellEnd"/>
      <w:r w:rsidRPr="00893D04">
        <w:rPr>
          <w:rFonts w:asciiTheme="majorBidi" w:hAnsiTheme="majorBidi" w:cstheme="majorBidi"/>
          <w:sz w:val="24"/>
          <w:szCs w:val="24"/>
        </w:rPr>
        <w:t xml:space="preserve">, in which the themes of physical and spiritual decay are brought to novel-length perfection; and, of course, more stories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than can be listed here. (The specific elements reprised in each work are enumerated below and in the annotations to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In a different, but perfectly applicable context, </w:t>
      </w:r>
      <w:proofErr w:type="spellStart"/>
      <w:r w:rsidRPr="00893D04">
        <w:rPr>
          <w:rFonts w:asciiTheme="majorBidi" w:hAnsiTheme="majorBidi" w:cstheme="majorBidi"/>
          <w:sz w:val="24"/>
          <w:szCs w:val="24"/>
        </w:rPr>
        <w:t>Gershon</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Shaked</w:t>
      </w:r>
      <w:proofErr w:type="spellEnd"/>
      <w:r w:rsidRPr="00893D04">
        <w:rPr>
          <w:rFonts w:asciiTheme="majorBidi" w:hAnsiTheme="majorBidi" w:cstheme="majorBidi"/>
          <w:sz w:val="24"/>
          <w:szCs w:val="24"/>
        </w:rPr>
        <w:t xml:space="preserve"> stated: This early work</w:t>
      </w:r>
    </w:p>
    <w:p w14:paraId="506D1AE5" w14:textId="30A6E624" w:rsidR="00B074E6" w:rsidRPr="00893D04" w:rsidRDefault="00B074E6" w:rsidP="00042340">
      <w:pPr>
        <w:spacing w:after="0" w:line="240" w:lineRule="auto"/>
        <w:ind w:firstLine="720"/>
        <w:rPr>
          <w:rFonts w:asciiTheme="majorBidi" w:hAnsiTheme="majorBidi" w:cstheme="majorBidi"/>
          <w:sz w:val="24"/>
          <w:szCs w:val="24"/>
          <w:rtl/>
        </w:rPr>
      </w:pPr>
      <w:r w:rsidRPr="00893D04">
        <w:rPr>
          <w:rFonts w:asciiTheme="majorBidi" w:hAnsiTheme="majorBidi" w:cstheme="majorBidi"/>
          <w:sz w:val="24"/>
          <w:szCs w:val="24"/>
          <w:rtl/>
        </w:rPr>
        <w:t>"משמשת מעיו גרעין</w:t>
      </w:r>
      <w:r w:rsidR="00042340" w:rsidRPr="00893D04">
        <w:rPr>
          <w:rFonts w:asciiTheme="majorBidi" w:hAnsiTheme="majorBidi" w:cstheme="majorBidi"/>
          <w:sz w:val="24"/>
          <w:szCs w:val="24"/>
          <w:rtl/>
        </w:rPr>
        <w:t xml:space="preserve"> ליצירות מאוחרות, וטומנת בחובה התפתחויות המתגלות בשלבים מאוחרים ביצירתו: בחינת מועט המכיל את המרובה או בחינת סיפור-יסוד, שסיפורים מאוחרים יותר הם וריאציות עליו או טרנספורמציות ופיתוח מהופך שלו."</w:t>
      </w:r>
      <w:r w:rsidR="00042340" w:rsidRPr="00893D04">
        <w:rPr>
          <w:rStyle w:val="FootnoteReference"/>
          <w:rFonts w:asciiTheme="majorBidi" w:hAnsiTheme="majorBidi" w:cstheme="majorBidi"/>
          <w:sz w:val="24"/>
          <w:szCs w:val="24"/>
        </w:rPr>
        <w:t xml:space="preserve"> </w:t>
      </w:r>
      <w:r w:rsidR="00042340" w:rsidRPr="00893D04">
        <w:rPr>
          <w:rStyle w:val="FootnoteReference"/>
          <w:rFonts w:asciiTheme="majorBidi" w:hAnsiTheme="majorBidi" w:cstheme="majorBidi"/>
          <w:sz w:val="24"/>
          <w:szCs w:val="24"/>
        </w:rPr>
        <w:footnoteReference w:id="14"/>
      </w:r>
    </w:p>
    <w:p w14:paraId="2E97DAAF" w14:textId="77777777" w:rsidR="00DB72BC" w:rsidRPr="00893D04" w:rsidRDefault="00DB72BC" w:rsidP="00D34913">
      <w:pPr>
        <w:bidi w:val="0"/>
        <w:spacing w:after="0" w:line="240" w:lineRule="auto"/>
        <w:rPr>
          <w:rFonts w:asciiTheme="majorBidi" w:hAnsiTheme="majorBidi" w:cstheme="majorBidi"/>
          <w:sz w:val="24"/>
          <w:szCs w:val="24"/>
          <w:rtl/>
        </w:rPr>
      </w:pPr>
      <w:r w:rsidRPr="00893D04">
        <w:rPr>
          <w:rFonts w:asciiTheme="majorBidi" w:hAnsiTheme="majorBidi" w:cstheme="majorBidi"/>
          <w:sz w:val="24"/>
          <w:szCs w:val="24"/>
        </w:rPr>
        <w:tab/>
        <w:t>“</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begins with a description of the earliest Jewish graves in the town, and the omnipresence of death is presented as a macabre point of pride—Jews are literally dying to get into Buczacz. The obsession with graves as a sign of </w:t>
      </w:r>
      <w:proofErr w:type="spellStart"/>
      <w:r w:rsidRPr="00893D04">
        <w:rPr>
          <w:rFonts w:asciiTheme="majorBidi" w:hAnsiTheme="majorBidi" w:cstheme="majorBidi"/>
          <w:sz w:val="24"/>
          <w:szCs w:val="24"/>
        </w:rPr>
        <w:t>Buczacz’s</w:t>
      </w:r>
      <w:proofErr w:type="spellEnd"/>
      <w:r w:rsidRPr="00893D04">
        <w:rPr>
          <w:rFonts w:asciiTheme="majorBidi" w:hAnsiTheme="majorBidi" w:cstheme="majorBidi"/>
          <w:sz w:val="24"/>
          <w:szCs w:val="24"/>
        </w:rPr>
        <w:t xml:space="preserve"> “death urge,” leading to a type of eternal memorialization in the object of the grave, and basis for the connection of the residents to their town, is recycled in conversations of the Guest and his friend </w:t>
      </w:r>
      <w:proofErr w:type="spellStart"/>
      <w:r w:rsidRPr="00893D04">
        <w:rPr>
          <w:rFonts w:asciiTheme="majorBidi" w:hAnsiTheme="majorBidi" w:cstheme="majorBidi"/>
          <w:sz w:val="24"/>
          <w:szCs w:val="24"/>
        </w:rPr>
        <w:t>Schutzling</w:t>
      </w:r>
      <w:proofErr w:type="spellEnd"/>
      <w:r w:rsidRPr="00893D04">
        <w:rPr>
          <w:rFonts w:asciiTheme="majorBidi" w:hAnsiTheme="majorBidi" w:cstheme="majorBidi"/>
          <w:sz w:val="24"/>
          <w:szCs w:val="24"/>
        </w:rPr>
        <w:t xml:space="preserve">, depicted powerfully in </w:t>
      </w:r>
      <w:r w:rsidRPr="00893D04">
        <w:rPr>
          <w:rFonts w:asciiTheme="majorBidi" w:hAnsiTheme="majorBidi" w:cstheme="majorBidi"/>
          <w:i/>
          <w:iCs/>
          <w:sz w:val="24"/>
          <w:szCs w:val="24"/>
        </w:rPr>
        <w:t>A Guest for the Night</w:t>
      </w:r>
      <w:r w:rsidRPr="00893D04">
        <w:rPr>
          <w:rFonts w:asciiTheme="majorBidi" w:hAnsiTheme="majorBidi" w:cstheme="majorBidi"/>
          <w:sz w:val="24"/>
          <w:szCs w:val="24"/>
        </w:rPr>
        <w:t>:</w:t>
      </w:r>
    </w:p>
    <w:p w14:paraId="6E8F3428" w14:textId="77777777" w:rsidR="00690293" w:rsidRPr="00893D04" w:rsidRDefault="00690293" w:rsidP="00690293">
      <w:pPr>
        <w:bidi w:val="0"/>
        <w:spacing w:after="0" w:line="240" w:lineRule="auto"/>
        <w:rPr>
          <w:rFonts w:asciiTheme="majorBidi" w:hAnsiTheme="majorBidi" w:cstheme="majorBidi"/>
          <w:sz w:val="24"/>
          <w:szCs w:val="24"/>
          <w:rtl/>
        </w:rPr>
      </w:pPr>
    </w:p>
    <w:p w14:paraId="1A24EA83" w14:textId="3EABF5BA" w:rsidR="00690293" w:rsidRPr="00893D04" w:rsidRDefault="00690293" w:rsidP="00690293">
      <w:pPr>
        <w:autoSpaceDE w:val="0"/>
        <w:autoSpaceDN w:val="0"/>
        <w:adjustRightInd w:val="0"/>
        <w:spacing w:after="0" w:line="240" w:lineRule="auto"/>
        <w:ind w:left="720" w:right="720"/>
        <w:rPr>
          <w:rFonts w:asciiTheme="majorBidi" w:hAnsiTheme="majorBidi" w:cstheme="majorBidi"/>
          <w:color w:val="000000"/>
          <w:sz w:val="24"/>
          <w:szCs w:val="24"/>
          <w:rtl/>
        </w:rPr>
      </w:pPr>
      <w:r w:rsidRPr="00893D04">
        <w:rPr>
          <w:rFonts w:asciiTheme="majorBidi" w:hAnsiTheme="majorBidi" w:cstheme="majorBidi"/>
          <w:color w:val="000000"/>
          <w:sz w:val="24"/>
          <w:szCs w:val="24"/>
          <w:rtl/>
        </w:rPr>
        <w:t xml:space="preserve">ואם אתה רוצה אומר לך, זוהי הטרגדיה שבחיי שאיני דר בשבוש. אמרתי לו, כל כך שבוש חביבה עליך? אמר שיצלינג, כשאדם רואה שאין מקום בעולם שחביב עליו הוא מרמה את עצמו ואומר שעירו חביבה עליו. ואתה, חביבה עליך שבוש? - אני? עדיין לא הרהרתי בזה. נטל חברי את ידי ואמר, אם כן אומר לך, כל חיבתך לארץ ישראל </w:t>
      </w:r>
      <w:r w:rsidRPr="00893D04">
        <w:rPr>
          <w:rFonts w:asciiTheme="majorBidi" w:hAnsiTheme="majorBidi" w:cstheme="majorBidi"/>
          <w:sz w:val="24"/>
          <w:szCs w:val="24"/>
          <w:rtl/>
        </w:rPr>
        <w:t xml:space="preserve">באה לך משבוש, מפני שאתה אוהב את עירך אתה אוהב את ארץ ישראל. - מניין לך שאני אוהב את שבוש? - </w:t>
      </w:r>
      <w:r w:rsidRPr="00893D04">
        <w:rPr>
          <w:rFonts w:asciiTheme="majorBidi" w:hAnsiTheme="majorBidi" w:cstheme="majorBidi"/>
          <w:color w:val="000000"/>
          <w:sz w:val="24"/>
          <w:szCs w:val="24"/>
          <w:rtl/>
        </w:rPr>
        <w:t>ראיה אתה מבקש? אלמלא לא אהבת את שבוש כלום היית מטפל בה כל ימיך, כלום היית מחטט מצבות לגלות צפונות.</w:t>
      </w:r>
      <w:r w:rsidRPr="00893D04">
        <w:rPr>
          <w:rStyle w:val="FootnoteReference"/>
          <w:rFonts w:asciiTheme="majorBidi" w:hAnsiTheme="majorBidi" w:cstheme="majorBidi"/>
          <w:sz w:val="24"/>
          <w:szCs w:val="24"/>
        </w:rPr>
        <w:footnoteReference w:id="15"/>
      </w:r>
      <w:r w:rsidRPr="00893D04">
        <w:rPr>
          <w:rFonts w:asciiTheme="majorBidi" w:hAnsiTheme="majorBidi" w:cstheme="majorBidi"/>
          <w:color w:val="000000"/>
          <w:sz w:val="24"/>
          <w:szCs w:val="24"/>
          <w:rtl/>
        </w:rPr>
        <w:t xml:space="preserve"> </w:t>
      </w:r>
    </w:p>
    <w:p w14:paraId="06D0C5E4" w14:textId="77777777" w:rsidR="00690293" w:rsidRPr="00893D04" w:rsidRDefault="00690293" w:rsidP="00690293">
      <w:pPr>
        <w:bidi w:val="0"/>
        <w:spacing w:after="0" w:line="240" w:lineRule="auto"/>
        <w:rPr>
          <w:rFonts w:asciiTheme="majorBidi" w:hAnsiTheme="majorBidi" w:cstheme="majorBidi"/>
          <w:sz w:val="24"/>
          <w:szCs w:val="24"/>
        </w:rPr>
      </w:pPr>
    </w:p>
    <w:p w14:paraId="1BC88B22" w14:textId="45E3C28A" w:rsidR="00DB72BC" w:rsidRPr="00893D04" w:rsidRDefault="00DB72BC" w:rsidP="00101A0B">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 xml:space="preserve">The morbid atmosphere is further marked by the halakhic question regarding ritual defilement of </w:t>
      </w:r>
      <w:proofErr w:type="spellStart"/>
      <w:r w:rsidRPr="00893D04">
        <w:rPr>
          <w:rFonts w:asciiTheme="majorBidi" w:hAnsiTheme="majorBidi" w:cstheme="majorBidi"/>
          <w:sz w:val="24"/>
          <w:szCs w:val="24"/>
        </w:rPr>
        <w:t>kohanim</w:t>
      </w:r>
      <w:proofErr w:type="spellEnd"/>
      <w:r w:rsidRPr="00893D04">
        <w:rPr>
          <w:rFonts w:asciiTheme="majorBidi" w:hAnsiTheme="majorBidi" w:cstheme="majorBidi"/>
          <w:sz w:val="24"/>
          <w:szCs w:val="24"/>
        </w:rPr>
        <w:t xml:space="preserve"> who walk the streets where death is underfoot at each turn.</w:t>
      </w:r>
      <w:r w:rsidRPr="00893D04">
        <w:rPr>
          <w:rStyle w:val="FootnoteReference"/>
          <w:rFonts w:asciiTheme="majorBidi" w:hAnsiTheme="majorBidi" w:cstheme="majorBidi"/>
          <w:sz w:val="24"/>
          <w:szCs w:val="24"/>
        </w:rPr>
        <w:footnoteReference w:id="16"/>
      </w:r>
      <w:r w:rsidRPr="00893D04">
        <w:rPr>
          <w:rFonts w:asciiTheme="majorBidi" w:hAnsiTheme="majorBidi" w:cstheme="majorBidi"/>
          <w:sz w:val="24"/>
          <w:szCs w:val="24"/>
        </w:rPr>
        <w:t xml:space="preserve"> These sentiments reappear in the persons of </w:t>
      </w:r>
      <w:proofErr w:type="spellStart"/>
      <w:r w:rsidRPr="00893D04">
        <w:rPr>
          <w:rFonts w:asciiTheme="majorBidi" w:hAnsiTheme="majorBidi" w:cstheme="majorBidi"/>
          <w:sz w:val="24"/>
          <w:szCs w:val="24"/>
        </w:rPr>
        <w:t>Yona</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Toyber</w:t>
      </w:r>
      <w:proofErr w:type="spellEnd"/>
      <w:r w:rsidRPr="00893D04">
        <w:rPr>
          <w:rFonts w:asciiTheme="majorBidi" w:hAnsiTheme="majorBidi" w:cstheme="majorBidi"/>
          <w:sz w:val="24"/>
          <w:szCs w:val="24"/>
        </w:rPr>
        <w:t xml:space="preserve"> in </w:t>
      </w:r>
      <w:proofErr w:type="spellStart"/>
      <w:r w:rsidR="00101A0B" w:rsidRPr="00893D04">
        <w:rPr>
          <w:rFonts w:asciiTheme="majorBidi" w:hAnsiTheme="majorBidi" w:cstheme="majorBidi"/>
          <w:i/>
          <w:iCs/>
          <w:sz w:val="24"/>
          <w:szCs w:val="24"/>
        </w:rPr>
        <w:t>Sippur</w:t>
      </w:r>
      <w:proofErr w:type="spellEnd"/>
      <w:r w:rsidR="00101A0B" w:rsidRPr="00893D04">
        <w:rPr>
          <w:rFonts w:asciiTheme="majorBidi" w:hAnsiTheme="majorBidi" w:cstheme="majorBidi"/>
          <w:i/>
          <w:iCs/>
          <w:sz w:val="24"/>
          <w:szCs w:val="24"/>
        </w:rPr>
        <w:t xml:space="preserve"> </w:t>
      </w:r>
      <w:proofErr w:type="spellStart"/>
      <w:proofErr w:type="gramStart"/>
      <w:r w:rsidR="00101A0B" w:rsidRPr="00893D04">
        <w:rPr>
          <w:rFonts w:asciiTheme="majorBidi" w:hAnsiTheme="majorBidi" w:cstheme="majorBidi"/>
          <w:i/>
          <w:iCs/>
          <w:sz w:val="24"/>
          <w:szCs w:val="24"/>
        </w:rPr>
        <w:t>Pashut</w:t>
      </w:r>
      <w:proofErr w:type="spellEnd"/>
      <w:r w:rsidR="00101A0B" w:rsidRPr="00893D04">
        <w:rPr>
          <w:rFonts w:asciiTheme="majorBidi" w:hAnsiTheme="majorBidi" w:cstheme="majorBidi"/>
          <w:i/>
          <w:iCs/>
          <w:sz w:val="24"/>
          <w:szCs w:val="24"/>
        </w:rPr>
        <w:t xml:space="preserve"> </w:t>
      </w:r>
      <w:r w:rsidRPr="00893D04">
        <w:rPr>
          <w:rFonts w:asciiTheme="majorBidi" w:hAnsiTheme="majorBidi" w:cstheme="majorBidi"/>
          <w:sz w:val="24"/>
          <w:szCs w:val="24"/>
        </w:rPr>
        <w:t xml:space="preserve"> and</w:t>
      </w:r>
      <w:proofErr w:type="gram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Akavia</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Mazal</w:t>
      </w:r>
      <w:proofErr w:type="spellEnd"/>
      <w:r w:rsidRPr="00893D04">
        <w:rPr>
          <w:rFonts w:asciiTheme="majorBidi" w:hAnsiTheme="majorBidi" w:cstheme="majorBidi"/>
          <w:sz w:val="24"/>
          <w:szCs w:val="24"/>
        </w:rPr>
        <w:t xml:space="preserve"> of “</w:t>
      </w:r>
      <w:proofErr w:type="spellStart"/>
      <w:r w:rsidRPr="00893D04">
        <w:rPr>
          <w:rFonts w:asciiTheme="majorBidi" w:hAnsiTheme="majorBidi" w:cstheme="majorBidi"/>
          <w:i/>
          <w:iCs/>
          <w:sz w:val="24"/>
          <w:szCs w:val="24"/>
        </w:rPr>
        <w:t>Bidmi</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Yamehah</w:t>
      </w:r>
      <w:proofErr w:type="spellEnd"/>
      <w:r w:rsidRPr="00893D04">
        <w:rPr>
          <w:rFonts w:asciiTheme="majorBidi" w:hAnsiTheme="majorBidi" w:cstheme="majorBidi"/>
          <w:sz w:val="24"/>
          <w:szCs w:val="24"/>
        </w:rPr>
        <w:t>”, both of whom fancy themselves historians of the town who know the bedrock of that history is in the graveyard.</w:t>
      </w:r>
    </w:p>
    <w:p w14:paraId="778E4820" w14:textId="77777777" w:rsidR="00DB72BC" w:rsidRPr="00893D04" w:rsidRDefault="00DB72BC" w:rsidP="007E67FB">
      <w:pPr>
        <w:bidi w:val="0"/>
        <w:spacing w:after="0" w:line="240" w:lineRule="auto"/>
        <w:ind w:firstLine="578"/>
        <w:rPr>
          <w:rFonts w:asciiTheme="majorBidi" w:hAnsiTheme="majorBidi" w:cstheme="majorBidi"/>
          <w:sz w:val="24"/>
          <w:szCs w:val="24"/>
          <w:rtl/>
        </w:rPr>
      </w:pPr>
      <w:r w:rsidRPr="00893D04">
        <w:rPr>
          <w:rFonts w:asciiTheme="majorBidi" w:hAnsiTheme="majorBidi" w:cstheme="majorBidi"/>
          <w:sz w:val="24"/>
          <w:szCs w:val="24"/>
        </w:rPr>
        <w:tab/>
        <w:t>“</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reports: </w:t>
      </w:r>
    </w:p>
    <w:p w14:paraId="1F98D70C" w14:textId="77777777" w:rsidR="00690293" w:rsidRPr="00893D04" w:rsidRDefault="00690293" w:rsidP="00690293">
      <w:pPr>
        <w:bidi w:val="0"/>
        <w:spacing w:after="0" w:line="240" w:lineRule="auto"/>
        <w:ind w:firstLine="578"/>
        <w:rPr>
          <w:rFonts w:asciiTheme="majorBidi" w:hAnsiTheme="majorBidi" w:cstheme="majorBidi"/>
          <w:sz w:val="24"/>
          <w:szCs w:val="24"/>
          <w:rtl/>
        </w:rPr>
      </w:pPr>
    </w:p>
    <w:p w14:paraId="29BE1F19" w14:textId="49D66DE1" w:rsidR="00690293" w:rsidRPr="00893D04" w:rsidRDefault="00690293" w:rsidP="001D62D2">
      <w:pPr>
        <w:spacing w:after="0" w:line="240" w:lineRule="auto"/>
        <w:ind w:left="720" w:right="720"/>
        <w:rPr>
          <w:rFonts w:asciiTheme="majorBidi" w:eastAsia="Times New Roman" w:hAnsiTheme="majorBidi" w:cstheme="majorBidi"/>
          <w:sz w:val="24"/>
          <w:szCs w:val="24"/>
        </w:rPr>
      </w:pPr>
      <w:r w:rsidRPr="00893D04">
        <w:rPr>
          <w:rFonts w:asciiTheme="majorBidi" w:eastAsia="Times New Roman" w:hAnsiTheme="majorBidi" w:cstheme="majorBidi"/>
          <w:color w:val="000000"/>
          <w:sz w:val="24"/>
          <w:szCs w:val="24"/>
          <w:rtl/>
        </w:rPr>
        <w:t>ועוד עד היום ישנו בעיר רחוב אחד, הנקרא בפי כל בשם "שוהל-גאס"</w:t>
      </w:r>
      <w:r w:rsidR="001D62D2" w:rsidRPr="00893D04">
        <w:rPr>
          <w:rFonts w:asciiTheme="majorBidi" w:eastAsia="Times New Roman" w:hAnsiTheme="majorBidi" w:cstheme="majorBidi"/>
          <w:color w:val="000000"/>
          <w:sz w:val="24"/>
          <w:szCs w:val="24"/>
          <w:rtl/>
        </w:rPr>
        <w:t xml:space="preserve"> [סמטת בית הכנסת]</w:t>
      </w:r>
      <w:r w:rsidRPr="00893D04">
        <w:rPr>
          <w:rFonts w:asciiTheme="majorBidi" w:eastAsia="Times New Roman" w:hAnsiTheme="majorBidi" w:cstheme="majorBidi"/>
          <w:color w:val="000000"/>
          <w:sz w:val="24"/>
          <w:szCs w:val="24"/>
          <w:rtl/>
        </w:rPr>
        <w:t xml:space="preserve">, אף-על-פי שאין בו אף סימן של יהדות ויהודים. ואדרבה כשיהודי רוצה להתפרד קצת מאחיו, שוכר לו בית בסמטא זו. אבל כפי שאומרים היה פה בית-הכנסת גדול, ודורשי רשומות החליטו, כי במקום שעומד כעת בית-הכנסיה שלהם, באותו מקום עמד בית-הכנסת הגדול של היהיודים. כי קיר נטוי עדיין נשאר מבית-הכנסת היהודי ובית-תפלתם נבנה עליו, ולגדל צערו של הקיר הזה, שחללו את קדושתו נכפפה קמתו. </w:t>
      </w:r>
    </w:p>
    <w:p w14:paraId="457EBA4E" w14:textId="77777777" w:rsidR="00690293" w:rsidRPr="00893D04" w:rsidRDefault="00690293" w:rsidP="00690293">
      <w:pPr>
        <w:spacing w:after="0" w:line="240" w:lineRule="auto"/>
        <w:ind w:firstLine="578"/>
        <w:rPr>
          <w:rFonts w:asciiTheme="majorBidi" w:hAnsiTheme="majorBidi" w:cstheme="majorBidi"/>
          <w:sz w:val="24"/>
          <w:szCs w:val="24"/>
        </w:rPr>
      </w:pPr>
    </w:p>
    <w:p w14:paraId="3810ED6A" w14:textId="2D057EB7" w:rsidR="00DB72BC" w:rsidRPr="00893D04" w:rsidRDefault="00DB72BC" w:rsidP="00101A0B">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lastRenderedPageBreak/>
        <w:t xml:space="preserve">This desecrated synagogue makes “cameo” appearances in any number of stories; the old Jewish neighborhood now abandoned by members of the faith becomes the refuge for Jews wishing to live on the periphery, such as </w:t>
      </w:r>
      <w:proofErr w:type="spellStart"/>
      <w:r w:rsidRPr="00893D04">
        <w:rPr>
          <w:rFonts w:asciiTheme="majorBidi" w:hAnsiTheme="majorBidi" w:cstheme="majorBidi"/>
          <w:sz w:val="24"/>
          <w:szCs w:val="24"/>
        </w:rPr>
        <w:t>Yeruham</w:t>
      </w:r>
      <w:proofErr w:type="spellEnd"/>
      <w:r w:rsidRPr="00893D04">
        <w:rPr>
          <w:rFonts w:asciiTheme="majorBidi" w:hAnsiTheme="majorBidi" w:cstheme="majorBidi"/>
          <w:sz w:val="24"/>
          <w:szCs w:val="24"/>
        </w:rPr>
        <w:t xml:space="preserve"> and Rachel </w:t>
      </w:r>
      <w:proofErr w:type="spellStart"/>
      <w:r w:rsidRPr="00893D04">
        <w:rPr>
          <w:rFonts w:asciiTheme="majorBidi" w:hAnsiTheme="majorBidi" w:cstheme="majorBidi"/>
          <w:sz w:val="24"/>
          <w:szCs w:val="24"/>
        </w:rPr>
        <w:t>Hofshi</w:t>
      </w:r>
      <w:proofErr w:type="spellEnd"/>
      <w:r w:rsidRPr="00893D04">
        <w:rPr>
          <w:rFonts w:asciiTheme="majorBidi" w:hAnsiTheme="majorBidi" w:cstheme="majorBidi"/>
          <w:sz w:val="24"/>
          <w:szCs w:val="24"/>
        </w:rPr>
        <w:t xml:space="preserve"> (in </w:t>
      </w:r>
      <w:proofErr w:type="spellStart"/>
      <w:r w:rsidR="00101A0B" w:rsidRPr="00893D04">
        <w:rPr>
          <w:rFonts w:asciiTheme="majorBidi" w:hAnsiTheme="majorBidi" w:cstheme="majorBidi"/>
          <w:i/>
          <w:iCs/>
          <w:sz w:val="24"/>
          <w:szCs w:val="24"/>
        </w:rPr>
        <w:t>Oreah</w:t>
      </w:r>
      <w:proofErr w:type="spellEnd"/>
      <w:r w:rsidR="00101A0B" w:rsidRPr="00893D04">
        <w:rPr>
          <w:rFonts w:asciiTheme="majorBidi" w:hAnsiTheme="majorBidi" w:cstheme="majorBidi"/>
          <w:i/>
          <w:iCs/>
          <w:sz w:val="24"/>
          <w:szCs w:val="24"/>
        </w:rPr>
        <w:t xml:space="preserve"> Nata </w:t>
      </w:r>
      <w:proofErr w:type="spellStart"/>
      <w:r w:rsidR="00101A0B" w:rsidRPr="00893D04">
        <w:rPr>
          <w:rFonts w:asciiTheme="majorBidi" w:hAnsiTheme="majorBidi" w:cstheme="majorBidi"/>
          <w:i/>
          <w:iCs/>
          <w:sz w:val="24"/>
          <w:szCs w:val="24"/>
        </w:rPr>
        <w:t>Lalun</w:t>
      </w:r>
      <w:proofErr w:type="spellEnd"/>
      <w:r w:rsidRPr="00893D04">
        <w:rPr>
          <w:rFonts w:asciiTheme="majorBidi" w:hAnsiTheme="majorBidi" w:cstheme="majorBidi"/>
          <w:sz w:val="24"/>
          <w:szCs w:val="24"/>
        </w:rPr>
        <w:t xml:space="preserve">) and </w:t>
      </w:r>
      <w:proofErr w:type="spellStart"/>
      <w:r w:rsidRPr="00893D04">
        <w:rPr>
          <w:rFonts w:asciiTheme="majorBidi" w:hAnsiTheme="majorBidi" w:cstheme="majorBidi"/>
          <w:sz w:val="24"/>
          <w:szCs w:val="24"/>
        </w:rPr>
        <w:t>Akavia</w:t>
      </w:r>
      <w:proofErr w:type="spellEnd"/>
      <w:r w:rsidRPr="00893D04">
        <w:rPr>
          <w:rFonts w:asciiTheme="majorBidi" w:hAnsiTheme="majorBidi" w:cstheme="majorBidi"/>
          <w:sz w:val="24"/>
          <w:szCs w:val="24"/>
        </w:rPr>
        <w:t xml:space="preserve"> and </w:t>
      </w:r>
      <w:proofErr w:type="spellStart"/>
      <w:r w:rsidRPr="00893D04">
        <w:rPr>
          <w:rFonts w:asciiTheme="majorBidi" w:hAnsiTheme="majorBidi" w:cstheme="majorBidi"/>
          <w:sz w:val="24"/>
          <w:szCs w:val="24"/>
        </w:rPr>
        <w:t>Tirtza</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Mazal</w:t>
      </w:r>
      <w:proofErr w:type="spellEnd"/>
      <w:r w:rsidRPr="00893D04">
        <w:rPr>
          <w:rFonts w:asciiTheme="majorBidi" w:hAnsiTheme="majorBidi" w:cstheme="majorBidi"/>
          <w:sz w:val="24"/>
          <w:szCs w:val="24"/>
        </w:rPr>
        <w:t xml:space="preserve"> who are later joined by their housemaid, Blume </w:t>
      </w:r>
      <w:proofErr w:type="spellStart"/>
      <w:r w:rsidRPr="00893D04">
        <w:rPr>
          <w:rFonts w:asciiTheme="majorBidi" w:hAnsiTheme="majorBidi" w:cstheme="majorBidi"/>
          <w:sz w:val="24"/>
          <w:szCs w:val="24"/>
        </w:rPr>
        <w:t>Nacht</w:t>
      </w:r>
      <w:proofErr w:type="spellEnd"/>
      <w:r w:rsidRPr="00893D04">
        <w:rPr>
          <w:rFonts w:asciiTheme="majorBidi" w:hAnsiTheme="majorBidi" w:cstheme="majorBidi"/>
          <w:sz w:val="24"/>
          <w:szCs w:val="24"/>
        </w:rPr>
        <w:t xml:space="preserve"> (</w:t>
      </w:r>
      <w:proofErr w:type="spellStart"/>
      <w:r w:rsidR="00101A0B" w:rsidRPr="00893D04">
        <w:rPr>
          <w:rFonts w:asciiTheme="majorBidi" w:hAnsiTheme="majorBidi" w:cstheme="majorBidi"/>
          <w:i/>
          <w:iCs/>
          <w:sz w:val="24"/>
          <w:szCs w:val="24"/>
        </w:rPr>
        <w:t>Sippur</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Pashut</w:t>
      </w:r>
      <w:proofErr w:type="spellEnd"/>
      <w:r w:rsidRPr="00893D04">
        <w:rPr>
          <w:rFonts w:asciiTheme="majorBidi" w:hAnsiTheme="majorBidi" w:cstheme="majorBidi"/>
          <w:sz w:val="24"/>
          <w:szCs w:val="24"/>
        </w:rPr>
        <w:t xml:space="preserve">). </w:t>
      </w:r>
    </w:p>
    <w:p w14:paraId="7C70CA2E" w14:textId="5DC249F9" w:rsidR="00DB72BC" w:rsidRPr="00893D04" w:rsidRDefault="00DB72BC" w:rsidP="00101A0B">
      <w:pPr>
        <w:bidi w:val="0"/>
        <w:spacing w:after="0" w:line="240" w:lineRule="auto"/>
        <w:ind w:firstLine="720"/>
        <w:rPr>
          <w:rFonts w:asciiTheme="majorBidi" w:hAnsiTheme="majorBidi" w:cstheme="majorBidi"/>
          <w:sz w:val="24"/>
          <w:szCs w:val="24"/>
        </w:rPr>
      </w:pPr>
      <w:r w:rsidRPr="00893D04">
        <w:rPr>
          <w:rFonts w:asciiTheme="majorBidi" w:hAnsiTheme="majorBidi" w:cstheme="majorBidi"/>
          <w:sz w:val="24"/>
          <w:szCs w:val="24"/>
        </w:rPr>
        <w:t xml:space="preserve">The banishment of a </w:t>
      </w:r>
      <w:proofErr w:type="spellStart"/>
      <w:r w:rsidRPr="00893D04">
        <w:rPr>
          <w:rFonts w:asciiTheme="majorBidi" w:hAnsiTheme="majorBidi" w:cstheme="majorBidi"/>
          <w:sz w:val="24"/>
          <w:szCs w:val="24"/>
        </w:rPr>
        <w:t>hasidic</w:t>
      </w:r>
      <w:proofErr w:type="spellEnd"/>
      <w:r w:rsidRPr="00893D04">
        <w:rPr>
          <w:rFonts w:asciiTheme="majorBidi" w:hAnsiTheme="majorBidi" w:cstheme="majorBidi"/>
          <w:sz w:val="24"/>
          <w:szCs w:val="24"/>
        </w:rPr>
        <w:t xml:space="preserve"> master by the town’s anti-</w:t>
      </w:r>
      <w:proofErr w:type="spellStart"/>
      <w:r w:rsidRPr="00893D04">
        <w:rPr>
          <w:rFonts w:asciiTheme="majorBidi" w:hAnsiTheme="majorBidi" w:cstheme="majorBidi"/>
          <w:sz w:val="24"/>
          <w:szCs w:val="24"/>
        </w:rPr>
        <w:t>hasidic</w:t>
      </w:r>
      <w:proofErr w:type="spellEnd"/>
      <w:r w:rsidRPr="00893D04">
        <w:rPr>
          <w:rFonts w:asciiTheme="majorBidi" w:hAnsiTheme="majorBidi" w:cstheme="majorBidi"/>
          <w:sz w:val="24"/>
          <w:szCs w:val="24"/>
        </w:rPr>
        <w:t xml:space="preserve"> leadership (among whom was counted Agnon’s maternal grandfather), is repurposed as the opening of “The Outcast,” setting that novella’s plot in motion. The late novel </w:t>
      </w:r>
      <w:r w:rsidR="00101A0B" w:rsidRPr="00893D04">
        <w:rPr>
          <w:rFonts w:asciiTheme="majorBidi" w:hAnsiTheme="majorBidi" w:cstheme="majorBidi"/>
          <w:i/>
          <w:iCs/>
          <w:sz w:val="24"/>
          <w:szCs w:val="24"/>
          <w:rtl/>
        </w:rPr>
        <w:t>בחנותו של מר לובלין</w:t>
      </w:r>
      <w:r w:rsidRPr="00893D04">
        <w:rPr>
          <w:rFonts w:asciiTheme="majorBidi" w:hAnsiTheme="majorBidi" w:cstheme="majorBidi"/>
          <w:sz w:val="24"/>
          <w:szCs w:val="24"/>
        </w:rPr>
        <w:t xml:space="preserve"> contains the surrealistic intrusion of old Mr. Jacob Stern, in a scene which could have been perfectly placed in Agnon’s </w:t>
      </w:r>
      <w:proofErr w:type="spellStart"/>
      <w:r w:rsidRPr="00893D04">
        <w:rPr>
          <w:rFonts w:asciiTheme="majorBidi" w:hAnsiTheme="majorBidi" w:cstheme="majorBidi"/>
          <w:i/>
          <w:iCs/>
          <w:sz w:val="24"/>
          <w:szCs w:val="24"/>
        </w:rPr>
        <w:t>Sefer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Hama‘asim</w:t>
      </w:r>
      <w:proofErr w:type="spellEnd"/>
      <w:r w:rsidRPr="00893D04">
        <w:rPr>
          <w:rFonts w:asciiTheme="majorBidi" w:hAnsiTheme="majorBidi" w:cstheme="majorBidi"/>
          <w:sz w:val="24"/>
          <w:szCs w:val="24"/>
        </w:rPr>
        <w:t xml:space="preserve"> cycle of stories. Stern and the narrator sit in the empty Leipzig store in the final days of World War I reminiscing about their common Galician town. Recollecting the cemetery and an episode of the surprising discovery of two old graves, in a manner identical to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sends them on an imaginative journey back to the unnamed “our town” (which reader’s immediately recognize as Buczacz)—one in which they are transported from Germany to Galicia and from present to nostalgic, idealized, and mythologized past. Once again, now at the opposite end of his career, Agnon depicts gravestones and morbidity as touchstones for memory, but over the ensuing decades his tone had shifted dramatically. </w:t>
      </w:r>
    </w:p>
    <w:p w14:paraId="0E093C47" w14:textId="0AD018C2" w:rsidR="00DB72BC" w:rsidRPr="00893D04" w:rsidRDefault="00DB72BC" w:rsidP="00646D53">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ab/>
      </w:r>
      <w:proofErr w:type="gramStart"/>
      <w:r w:rsidRPr="00893D04">
        <w:rPr>
          <w:rFonts w:asciiTheme="majorBidi" w:hAnsiTheme="majorBidi" w:cstheme="majorBidi"/>
          <w:sz w:val="24"/>
          <w:szCs w:val="24"/>
        </w:rPr>
        <w:t xml:space="preserve">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that church on Shul-gas takes on a my</w:t>
      </w:r>
      <w:r w:rsidR="00646D53">
        <w:rPr>
          <w:rFonts w:asciiTheme="majorBidi" w:hAnsiTheme="majorBidi" w:cstheme="majorBidi"/>
          <w:sz w:val="24"/>
          <w:szCs w:val="24"/>
        </w:rPr>
        <w:t xml:space="preserve">stical air as the walls of the </w:t>
      </w:r>
      <w:r w:rsidRPr="00893D04">
        <w:rPr>
          <w:rFonts w:asciiTheme="majorBidi" w:hAnsiTheme="majorBidi" w:cstheme="majorBidi"/>
          <w:sz w:val="24"/>
          <w:szCs w:val="24"/>
        </w:rPr>
        <w:t>once grand synagogue weep.</w:t>
      </w:r>
      <w:proofErr w:type="gramEnd"/>
      <w:r w:rsidRPr="00893D04">
        <w:rPr>
          <w:rStyle w:val="FootnoteReference"/>
          <w:rFonts w:asciiTheme="majorBidi" w:hAnsiTheme="majorBidi" w:cstheme="majorBidi"/>
          <w:sz w:val="24"/>
          <w:szCs w:val="24"/>
        </w:rPr>
        <w:footnoteReference w:id="17"/>
      </w:r>
      <w:r w:rsidRPr="00893D04">
        <w:rPr>
          <w:rFonts w:asciiTheme="majorBidi" w:hAnsiTheme="majorBidi" w:cstheme="majorBidi"/>
          <w:sz w:val="24"/>
          <w:szCs w:val="24"/>
        </w:rPr>
        <w:t xml:space="preserve"> The legend of the jealous and vain Count who erects </w:t>
      </w:r>
      <w:proofErr w:type="spellStart"/>
      <w:r w:rsidRPr="00893D04">
        <w:rPr>
          <w:rFonts w:asciiTheme="majorBidi" w:hAnsiTheme="majorBidi" w:cstheme="majorBidi"/>
          <w:sz w:val="24"/>
          <w:szCs w:val="24"/>
        </w:rPr>
        <w:t>Buczacz’s</w:t>
      </w:r>
      <w:proofErr w:type="spellEnd"/>
      <w:r w:rsidRPr="00893D04">
        <w:rPr>
          <w:rFonts w:asciiTheme="majorBidi" w:hAnsiTheme="majorBidi" w:cstheme="majorBidi"/>
          <w:sz w:val="24"/>
          <w:szCs w:val="24"/>
        </w:rPr>
        <w:t xml:space="preserve"> monumental Town Hall then murders the master builder “</w:t>
      </w:r>
      <w:r w:rsidRPr="00893D04">
        <w:rPr>
          <w:rFonts w:asciiTheme="majorBidi" w:eastAsia="TimesNewRomanPSMT" w:hAnsiTheme="majorBidi" w:cstheme="majorBidi"/>
          <w:sz w:val="24"/>
          <w:szCs w:val="24"/>
        </w:rPr>
        <w:t>so that he would never be able to construct such a building anywhere else</w:t>
      </w:r>
      <w:r w:rsidRPr="00893D04">
        <w:rPr>
          <w:rFonts w:asciiTheme="majorBidi" w:hAnsiTheme="majorBidi" w:cstheme="majorBidi"/>
          <w:sz w:val="24"/>
          <w:szCs w:val="24"/>
        </w:rPr>
        <w:t xml:space="preserve">” is spun into one of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r w:rsidRPr="00893D04">
        <w:rPr>
          <w:rFonts w:asciiTheme="majorBidi" w:hAnsiTheme="majorBidi" w:cstheme="majorBidi"/>
          <w:sz w:val="24"/>
          <w:szCs w:val="24"/>
        </w:rPr>
        <w:t>’s</w:t>
      </w:r>
      <w:proofErr w:type="spellEnd"/>
      <w:r w:rsidRPr="00893D04">
        <w:rPr>
          <w:rFonts w:asciiTheme="majorBidi" w:hAnsiTheme="majorBidi" w:cstheme="majorBidi"/>
          <w:sz w:val="24"/>
          <w:szCs w:val="24"/>
        </w:rPr>
        <w:t xml:space="preserve"> most well-known tales: a Judaized Icarus myth of the builder Theodor (known as </w:t>
      </w:r>
      <w:proofErr w:type="spellStart"/>
      <w:r w:rsidRPr="00893D04">
        <w:rPr>
          <w:rFonts w:asciiTheme="majorBidi" w:hAnsiTheme="majorBidi" w:cstheme="majorBidi"/>
          <w:sz w:val="24"/>
          <w:szCs w:val="24"/>
        </w:rPr>
        <w:t>Fedor</w:t>
      </w:r>
      <w:proofErr w:type="spellEnd"/>
      <w:r w:rsidRPr="00893D04">
        <w:rPr>
          <w:rFonts w:asciiTheme="majorBidi" w:hAnsiTheme="majorBidi" w:cstheme="majorBidi"/>
          <w:sz w:val="24"/>
          <w:szCs w:val="24"/>
        </w:rPr>
        <w:t xml:space="preserve">), which also generates the origin myths of the nearby </w:t>
      </w:r>
      <w:proofErr w:type="spellStart"/>
      <w:r w:rsidRPr="00893D04">
        <w:rPr>
          <w:rFonts w:asciiTheme="majorBidi" w:hAnsiTheme="majorBidi" w:cstheme="majorBidi"/>
          <w:sz w:val="24"/>
          <w:szCs w:val="24"/>
        </w:rPr>
        <w:t>Fedor</w:t>
      </w:r>
      <w:proofErr w:type="spellEnd"/>
      <w:r w:rsidRPr="00893D04">
        <w:rPr>
          <w:rFonts w:asciiTheme="majorBidi" w:hAnsiTheme="majorBidi" w:cstheme="majorBidi"/>
          <w:sz w:val="24"/>
          <w:szCs w:val="24"/>
        </w:rPr>
        <w:t xml:space="preserve"> Hill, later the site of the mass extermination of thousands of Jews at the hands of the Nazis, the resting place of at least 13,670 martyrs in fourteen mass graves. In doing so, the kernel of the story from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takes on mythical depth as it foreshadows the final destruction, and casts an eerily prescient light on Agnon’s depiction of a town riddled with unmarked graves.</w:t>
      </w:r>
      <w:r w:rsidRPr="00893D04">
        <w:rPr>
          <w:rStyle w:val="FootnoteReference"/>
          <w:rFonts w:asciiTheme="majorBidi" w:hAnsiTheme="majorBidi" w:cstheme="majorBidi"/>
          <w:sz w:val="24"/>
          <w:szCs w:val="24"/>
        </w:rPr>
        <w:footnoteReference w:id="18"/>
      </w:r>
      <w:r w:rsidRPr="00893D04">
        <w:rPr>
          <w:rFonts w:asciiTheme="majorBidi" w:hAnsiTheme="majorBidi" w:cstheme="majorBidi"/>
          <w:sz w:val="24"/>
          <w:szCs w:val="24"/>
        </w:rPr>
        <w:t xml:space="preserve"> </w:t>
      </w:r>
    </w:p>
    <w:p w14:paraId="135A231F" w14:textId="77777777" w:rsidR="00DB72BC" w:rsidRPr="00893D04" w:rsidRDefault="00DB72BC" w:rsidP="00532CA8">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ab/>
        <w:t>It must, however, be noted that aside from the shift in tone between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and these later works which bear resonance with that 1907 text (and these are but a sample of the </w:t>
      </w:r>
      <w:proofErr w:type="spellStart"/>
      <w:r w:rsidRPr="00893D04">
        <w:rPr>
          <w:rFonts w:asciiTheme="majorBidi" w:hAnsiTheme="majorBidi" w:cstheme="majorBidi"/>
          <w:sz w:val="24"/>
          <w:szCs w:val="24"/>
        </w:rPr>
        <w:t>intratextual</w:t>
      </w:r>
      <w:proofErr w:type="spellEnd"/>
      <w:r w:rsidRPr="00893D04">
        <w:rPr>
          <w:rFonts w:asciiTheme="majorBidi" w:hAnsiTheme="majorBidi" w:cstheme="majorBidi"/>
          <w:sz w:val="24"/>
          <w:szCs w:val="24"/>
        </w:rPr>
        <w:t xml:space="preserve"> links within his writing), there is an even more striking difference.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is marked by an almost complete absence of the intertextual matrix for which Agnon was famous—his H</w:t>
      </w:r>
      <w:r w:rsidRPr="00893D04">
        <w:rPr>
          <w:rFonts w:asciiTheme="majorBidi" w:hAnsiTheme="majorBidi" w:cstheme="majorBidi"/>
          <w:sz w:val="24"/>
          <w:szCs w:val="24"/>
          <w:shd w:val="clear" w:color="auto" w:fill="FFFFFF"/>
        </w:rPr>
        <w:t xml:space="preserve">ebrew prose being a richly woven tapestry of allusions and word-plays to rabbinic literature. </w:t>
      </w:r>
      <w:proofErr w:type="gramStart"/>
      <w:r w:rsidRPr="00893D04">
        <w:rPr>
          <w:rFonts w:asciiTheme="majorBidi" w:hAnsiTheme="majorBidi" w:cstheme="majorBidi"/>
          <w:sz w:val="24"/>
          <w:szCs w:val="24"/>
          <w:shd w:val="clear" w:color="auto" w:fill="FFFFFF"/>
        </w:rPr>
        <w:t>This intertextuality, which later becomes almost the very subject of his writing, was not yet in place in the earliest publications.</w:t>
      </w:r>
      <w:proofErr w:type="gramEnd"/>
      <w:r w:rsidRPr="00893D04">
        <w:rPr>
          <w:rStyle w:val="FootnoteReference"/>
          <w:rFonts w:asciiTheme="majorBidi" w:hAnsiTheme="majorBidi" w:cstheme="majorBidi"/>
          <w:sz w:val="24"/>
          <w:szCs w:val="24"/>
          <w:shd w:val="clear" w:color="auto" w:fill="FFFFFF"/>
        </w:rPr>
        <w:footnoteReference w:id="19"/>
      </w:r>
    </w:p>
    <w:p w14:paraId="04022000" w14:textId="77777777" w:rsidR="00DB72BC" w:rsidRPr="00893D04" w:rsidRDefault="00DB72BC" w:rsidP="0004090D">
      <w:pPr>
        <w:bidi w:val="0"/>
        <w:spacing w:after="0" w:line="240" w:lineRule="auto"/>
        <w:ind w:firstLine="567"/>
        <w:rPr>
          <w:rFonts w:asciiTheme="majorBidi" w:hAnsiTheme="majorBidi" w:cstheme="majorBidi"/>
          <w:sz w:val="24"/>
          <w:szCs w:val="24"/>
        </w:rPr>
      </w:pPr>
      <w:r w:rsidRPr="00893D04">
        <w:rPr>
          <w:rFonts w:asciiTheme="majorBidi" w:hAnsiTheme="majorBidi" w:cstheme="majorBidi"/>
          <w:sz w:val="24"/>
          <w:szCs w:val="24"/>
        </w:rPr>
        <w:lastRenderedPageBreak/>
        <w:t xml:space="preserve">The most significant </w:t>
      </w:r>
      <w:proofErr w:type="spellStart"/>
      <w:r w:rsidRPr="00893D04">
        <w:rPr>
          <w:rFonts w:asciiTheme="majorBidi" w:hAnsiTheme="majorBidi" w:cstheme="majorBidi"/>
          <w:i/>
          <w:iCs/>
          <w:sz w:val="24"/>
          <w:szCs w:val="24"/>
        </w:rPr>
        <w:t>intra</w:t>
      </w:r>
      <w:r w:rsidRPr="00893D04">
        <w:rPr>
          <w:rFonts w:asciiTheme="majorBidi" w:hAnsiTheme="majorBidi" w:cstheme="majorBidi"/>
          <w:sz w:val="24"/>
          <w:szCs w:val="24"/>
        </w:rPr>
        <w:t>textual</w:t>
      </w:r>
      <w:proofErr w:type="spellEnd"/>
      <w:r w:rsidRPr="00893D04">
        <w:rPr>
          <w:rFonts w:asciiTheme="majorBidi" w:hAnsiTheme="majorBidi" w:cstheme="majorBidi"/>
          <w:sz w:val="24"/>
          <w:szCs w:val="24"/>
        </w:rPr>
        <w:t xml:space="preserve"> connection between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and Agnon’s later writing is situated at the very end of the piece. The main part of the concluding vignette reads:</w:t>
      </w:r>
    </w:p>
    <w:p w14:paraId="16C25A81" w14:textId="77777777" w:rsidR="00690293" w:rsidRPr="00893D04" w:rsidRDefault="00690293" w:rsidP="0068292D">
      <w:pPr>
        <w:bidi w:val="0"/>
        <w:spacing w:after="0" w:line="240" w:lineRule="auto"/>
        <w:ind w:left="562" w:right="562"/>
        <w:rPr>
          <w:rFonts w:asciiTheme="majorBidi" w:eastAsia="TimesNewRomanPSMT" w:hAnsiTheme="majorBidi" w:cstheme="majorBidi"/>
          <w:sz w:val="24"/>
          <w:szCs w:val="24"/>
          <w:highlight w:val="yellow"/>
          <w:rtl/>
        </w:rPr>
      </w:pPr>
    </w:p>
    <w:p w14:paraId="00908979" w14:textId="176AC001" w:rsidR="00FF1C1D" w:rsidRPr="00C4575C" w:rsidRDefault="00FF1C1D" w:rsidP="00FF1C1D">
      <w:pPr>
        <w:spacing w:after="0" w:line="240" w:lineRule="auto"/>
        <w:ind w:left="720" w:right="720"/>
        <w:rPr>
          <w:rFonts w:ascii="David" w:eastAsia="Times New Roman" w:hAnsi="David" w:cs="David"/>
          <w:sz w:val="24"/>
          <w:szCs w:val="24"/>
        </w:rPr>
      </w:pPr>
      <w:r w:rsidRPr="00C4575C">
        <w:rPr>
          <w:rFonts w:ascii="David" w:eastAsia="Times New Roman" w:hAnsi="David" w:cs="David"/>
          <w:color w:val="000000"/>
          <w:sz w:val="24"/>
          <w:szCs w:val="24"/>
          <w:rtl/>
        </w:rPr>
        <w:t xml:space="preserve">אחד מן המיסדים את החסידות בבוטשאטש היה גדול גם בתורה, אביו של האיש יעקעלע, אשר נתלה אח"כ במצות ראש הקהלה. </w:t>
      </w:r>
    </w:p>
    <w:p w14:paraId="43F6A094" w14:textId="6414B1C5" w:rsidR="00FF1C1D" w:rsidRPr="00C4575C" w:rsidRDefault="00FF1C1D" w:rsidP="00FF1C1D">
      <w:pPr>
        <w:spacing w:after="0" w:line="240" w:lineRule="auto"/>
        <w:ind w:left="720" w:right="720"/>
        <w:rPr>
          <w:rFonts w:ascii="David" w:eastAsia="Times New Roman" w:hAnsi="David" w:cs="David"/>
          <w:sz w:val="24"/>
          <w:szCs w:val="24"/>
        </w:rPr>
      </w:pPr>
      <w:r w:rsidRPr="00C4575C">
        <w:rPr>
          <w:rFonts w:ascii="David" w:eastAsia="Times New Roman" w:hAnsi="David" w:cs="David"/>
          <w:color w:val="000000"/>
          <w:sz w:val="24"/>
          <w:szCs w:val="24"/>
          <w:rtl/>
        </w:rPr>
        <w:t>יעקעלע זה, בן החסיד הראשון שבעיר, נהרג לפני שמונים ושתים שנה באשמת גנ</w:t>
      </w:r>
      <w:r>
        <w:rPr>
          <w:rFonts w:ascii="David" w:eastAsia="Times New Roman" w:hAnsi="David" w:cs="David" w:hint="cs"/>
          <w:color w:val="000000"/>
          <w:sz w:val="24"/>
          <w:szCs w:val="24"/>
          <w:rtl/>
        </w:rPr>
        <w:t>ב</w:t>
      </w:r>
      <w:r w:rsidRPr="00C4575C">
        <w:rPr>
          <w:rFonts w:ascii="David" w:eastAsia="Times New Roman" w:hAnsi="David" w:cs="David"/>
          <w:color w:val="000000"/>
          <w:sz w:val="24"/>
          <w:szCs w:val="24"/>
          <w:rtl/>
        </w:rPr>
        <w:t>ה, שחשדוהו ובשעה שהעלוהו לגרדום, אמר לו הפקיד, שהיה יהודי מומר מטשרנוביץ: "תן תודה בשם אלהי ישראל"</w:t>
      </w:r>
      <w:r w:rsidRPr="00C4575C">
        <w:rPr>
          <w:rStyle w:val="FootnoteReference"/>
          <w:rFonts w:ascii="David" w:eastAsia="Times New Roman" w:hAnsi="David" w:cs="David"/>
          <w:color w:val="000000"/>
          <w:sz w:val="24"/>
          <w:szCs w:val="24"/>
          <w:rtl/>
        </w:rPr>
        <w:footnoteReference w:id="20"/>
      </w:r>
      <w:r w:rsidRPr="00C4575C">
        <w:rPr>
          <w:rFonts w:ascii="David" w:eastAsia="Times New Roman" w:hAnsi="David" w:cs="David"/>
          <w:color w:val="000000"/>
          <w:sz w:val="24"/>
          <w:szCs w:val="24"/>
          <w:rtl/>
        </w:rPr>
        <w:t xml:space="preserve"> והוא הודה על הרבה ממעשיו, אבל על אדות הגנבה אמר, כי אינו חייב כלום. וגם רגע אחד בטרם כרכו את צוארו בחבל אמר כי העון הזה לא נמצא בו. </w:t>
      </w:r>
    </w:p>
    <w:p w14:paraId="677B1B64" w14:textId="77777777" w:rsidR="00FF1C1D" w:rsidRPr="00C4575C" w:rsidRDefault="00FF1C1D" w:rsidP="00FF1C1D">
      <w:pPr>
        <w:spacing w:after="0" w:line="240" w:lineRule="auto"/>
        <w:ind w:left="720" w:right="720"/>
        <w:rPr>
          <w:rFonts w:ascii="David" w:eastAsia="Times New Roman" w:hAnsi="David" w:cs="David"/>
          <w:sz w:val="24"/>
          <w:szCs w:val="24"/>
        </w:rPr>
      </w:pPr>
      <w:r w:rsidRPr="00C4575C">
        <w:rPr>
          <w:rFonts w:ascii="David" w:eastAsia="Times New Roman" w:hAnsi="David" w:cs="David"/>
          <w:color w:val="000000"/>
          <w:sz w:val="24"/>
          <w:szCs w:val="24"/>
          <w:rtl/>
        </w:rPr>
        <w:t xml:space="preserve">ובאמת נהרג האיש הזה מפני חמת ראש-הקהל שהיתה לו טינא עליו, ויתירא ממנו. וימים אחדים אחר שנתלה, באה פקודת הקיסר, לפטרו מכל ענש, אבל כבר היה הדבר אחר למעשה. </w:t>
      </w:r>
    </w:p>
    <w:p w14:paraId="78D6B785" w14:textId="77777777" w:rsidR="00FF1C1D" w:rsidRPr="002418B9" w:rsidRDefault="00FF1C1D" w:rsidP="00FF1C1D">
      <w:pPr>
        <w:spacing w:after="0" w:line="240" w:lineRule="auto"/>
        <w:ind w:left="720" w:right="720"/>
        <w:rPr>
          <w:rFonts w:ascii="David" w:eastAsia="Times New Roman" w:hAnsi="David" w:cs="David"/>
          <w:color w:val="000000"/>
          <w:sz w:val="24"/>
          <w:szCs w:val="24"/>
          <w:rtl/>
        </w:rPr>
      </w:pPr>
      <w:r w:rsidRPr="00C4575C">
        <w:rPr>
          <w:rFonts w:ascii="David" w:eastAsia="Times New Roman" w:hAnsi="David" w:cs="David"/>
          <w:color w:val="000000"/>
          <w:sz w:val="24"/>
          <w:szCs w:val="24"/>
          <w:rtl/>
        </w:rPr>
        <w:t>ובאותו יום שהוצ</w:t>
      </w:r>
      <w:r>
        <w:rPr>
          <w:rFonts w:ascii="David" w:eastAsia="Times New Roman" w:hAnsi="David" w:cs="David"/>
          <w:color w:val="000000"/>
          <w:sz w:val="24"/>
          <w:szCs w:val="24"/>
          <w:rtl/>
        </w:rPr>
        <w:t>יאו את יעקעלע לגרדום, נסעו כל "</w:t>
      </w:r>
      <w:r>
        <w:rPr>
          <w:rFonts w:ascii="David" w:eastAsia="Times New Roman" w:hAnsi="David" w:cs="David" w:hint="cs"/>
          <w:color w:val="000000"/>
          <w:sz w:val="24"/>
          <w:szCs w:val="24"/>
          <w:rtl/>
        </w:rPr>
        <w:t>ב</w:t>
      </w:r>
      <w:r w:rsidRPr="00C4575C">
        <w:rPr>
          <w:rFonts w:ascii="David" w:eastAsia="Times New Roman" w:hAnsi="David" w:cs="David"/>
          <w:color w:val="000000"/>
          <w:sz w:val="24"/>
          <w:szCs w:val="24"/>
          <w:rtl/>
        </w:rPr>
        <w:t>ני העיר" מן העיר ויתהלכו בבכיה בשדות וביערים, ויפרשו את ידיהם כלפי העיר, ויאמרו: "ידינו לא שפכו את הדם הזה!"</w:t>
      </w:r>
      <w:r w:rsidRPr="00C4575C">
        <w:rPr>
          <w:rStyle w:val="FootnoteReference"/>
          <w:rFonts w:ascii="David" w:eastAsia="Times New Roman" w:hAnsi="David" w:cs="David"/>
          <w:color w:val="000000"/>
          <w:sz w:val="24"/>
          <w:szCs w:val="24"/>
          <w:rtl/>
        </w:rPr>
        <w:footnoteReference w:id="21"/>
      </w:r>
      <w:r w:rsidRPr="00C4575C">
        <w:rPr>
          <w:rFonts w:ascii="David" w:eastAsia="Times New Roman" w:hAnsi="David" w:cs="David"/>
          <w:color w:val="000000"/>
          <w:sz w:val="24"/>
          <w:szCs w:val="24"/>
          <w:rtl/>
        </w:rPr>
        <w:t xml:space="preserve"> – </w:t>
      </w:r>
      <w:r>
        <w:rPr>
          <w:rFonts w:ascii="David" w:eastAsia="Times New Roman" w:hAnsi="David" w:cs="David" w:hint="cs"/>
          <w:color w:val="000000"/>
          <w:sz w:val="24"/>
          <w:szCs w:val="24"/>
          <w:rtl/>
        </w:rPr>
        <w:t>[</w:t>
      </w:r>
      <w:r w:rsidRPr="00C4575C">
        <w:rPr>
          <w:rFonts w:ascii="David" w:eastAsia="Times New Roman" w:hAnsi="David" w:cs="David"/>
          <w:color w:val="000000"/>
          <w:sz w:val="24"/>
          <w:szCs w:val="24"/>
          <w:rtl/>
        </w:rPr>
        <w:t>ויהי נס את נפשם, להביא "עגלה ערופה", אלא שיראו את חמתו של ראש-הקהלה</w:t>
      </w:r>
      <w:r>
        <w:rPr>
          <w:rFonts w:ascii="David" w:eastAsia="Times New Roman" w:hAnsi="David" w:cs="David" w:hint="cs"/>
          <w:color w:val="000000"/>
          <w:sz w:val="24"/>
          <w:szCs w:val="24"/>
          <w:rtl/>
        </w:rPr>
        <w:t>]</w:t>
      </w:r>
      <w:r w:rsidRPr="00C4575C">
        <w:rPr>
          <w:rFonts w:ascii="David" w:eastAsia="Times New Roman" w:hAnsi="David" w:cs="David"/>
          <w:color w:val="000000"/>
          <w:sz w:val="24"/>
          <w:szCs w:val="24"/>
          <w:rtl/>
        </w:rPr>
        <w:t>.</w:t>
      </w:r>
      <w:r w:rsidRPr="00C4575C">
        <w:rPr>
          <w:rStyle w:val="FootnoteReference"/>
          <w:rFonts w:ascii="David" w:eastAsia="Times New Roman" w:hAnsi="David" w:cs="David"/>
          <w:color w:val="000000"/>
          <w:sz w:val="24"/>
          <w:szCs w:val="24"/>
        </w:rPr>
        <w:footnoteReference w:id="22"/>
      </w:r>
    </w:p>
    <w:p w14:paraId="3916C5E1" w14:textId="77777777" w:rsidR="00690293" w:rsidRPr="00893D04" w:rsidRDefault="00690293" w:rsidP="00690293">
      <w:pPr>
        <w:spacing w:after="0" w:line="240" w:lineRule="auto"/>
        <w:ind w:left="562" w:right="562"/>
        <w:rPr>
          <w:rFonts w:asciiTheme="majorBidi" w:eastAsia="TimesNewRomanPSMT" w:hAnsiTheme="majorBidi" w:cstheme="majorBidi"/>
          <w:sz w:val="24"/>
          <w:szCs w:val="24"/>
          <w:highlight w:val="yellow"/>
          <w:rtl/>
        </w:rPr>
      </w:pPr>
    </w:p>
    <w:p w14:paraId="26FA2E4B" w14:textId="66282D0E" w:rsidR="00DB72BC" w:rsidRPr="00893D04" w:rsidRDefault="00DB72BC" w:rsidP="00101A0B">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This passage is a pr</w:t>
      </w:r>
      <w:r w:rsidRPr="00893D04">
        <w:rPr>
          <w:rFonts w:asciiTheme="majorBidi" w:hAnsiTheme="majorBidi" w:cstheme="majorBidi"/>
          <w:sz w:val="24"/>
          <w:szCs w:val="24"/>
          <w:shd w:val="clear" w:color="auto" w:fill="FFFFFF"/>
        </w:rPr>
        <w:t>é</w:t>
      </w:r>
      <w:r w:rsidRPr="00893D04">
        <w:rPr>
          <w:rFonts w:asciiTheme="majorBidi" w:hAnsiTheme="majorBidi" w:cstheme="majorBidi"/>
          <w:sz w:val="24"/>
          <w:szCs w:val="24"/>
        </w:rPr>
        <w:t>cis of what would become two parallel stories, “</w:t>
      </w:r>
      <w:commentRangeStart w:id="1"/>
      <w:proofErr w:type="spellStart"/>
      <w:r w:rsidRPr="00893D04">
        <w:rPr>
          <w:rFonts w:asciiTheme="majorBidi" w:hAnsiTheme="majorBidi" w:cstheme="majorBidi"/>
          <w:sz w:val="24"/>
          <w:szCs w:val="24"/>
        </w:rPr>
        <w:t>Yekele</w:t>
      </w:r>
      <w:commentRangeEnd w:id="1"/>
      <w:proofErr w:type="spellEnd"/>
      <w:r w:rsidR="00893D04">
        <w:rPr>
          <w:rStyle w:val="CommentReference"/>
        </w:rPr>
        <w:commentReference w:id="1"/>
      </w:r>
      <w:r w:rsidRPr="00893D04">
        <w:rPr>
          <w:rFonts w:asciiTheme="majorBidi" w:hAnsiTheme="majorBidi" w:cstheme="majorBidi"/>
          <w:sz w:val="24"/>
          <w:szCs w:val="24"/>
        </w:rPr>
        <w:t xml:space="preserve">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rPr>
        <w:t>” and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xml:space="preserve">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Aher</w:t>
      </w:r>
      <w:proofErr w:type="spellEnd"/>
      <w:r w:rsidRPr="00893D04">
        <w:rPr>
          <w:rFonts w:asciiTheme="majorBidi" w:hAnsiTheme="majorBidi" w:cstheme="majorBidi"/>
          <w:sz w:val="24"/>
          <w:szCs w:val="24"/>
        </w:rPr>
        <w:t xml:space="preserve">,” published posthumously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sz w:val="24"/>
          <w:szCs w:val="24"/>
        </w:rPr>
        <w:t>.</w:t>
      </w:r>
      <w:r w:rsidRPr="00893D04">
        <w:rPr>
          <w:rStyle w:val="FootnoteReference"/>
          <w:rFonts w:asciiTheme="majorBidi" w:hAnsiTheme="majorBidi" w:cstheme="majorBidi"/>
          <w:sz w:val="24"/>
          <w:szCs w:val="24"/>
        </w:rPr>
        <w:footnoteReference w:id="23"/>
      </w:r>
      <w:r w:rsidRPr="00893D04">
        <w:rPr>
          <w:rFonts w:asciiTheme="majorBidi" w:hAnsiTheme="majorBidi" w:cstheme="majorBidi"/>
          <w:sz w:val="24"/>
          <w:szCs w:val="24"/>
        </w:rPr>
        <w:t xml:space="preserve"> Agnon’s daughter and literary executor, </w:t>
      </w:r>
      <w:proofErr w:type="spellStart"/>
      <w:r w:rsidRPr="00893D04">
        <w:rPr>
          <w:rFonts w:asciiTheme="majorBidi" w:hAnsiTheme="majorBidi" w:cstheme="majorBidi"/>
          <w:sz w:val="24"/>
          <w:szCs w:val="24"/>
        </w:rPr>
        <w:t>Emunah</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Yaron</w:t>
      </w:r>
      <w:proofErr w:type="spellEnd"/>
      <w:r w:rsidRPr="00893D04">
        <w:rPr>
          <w:rFonts w:asciiTheme="majorBidi" w:hAnsiTheme="majorBidi" w:cstheme="majorBidi"/>
          <w:sz w:val="24"/>
          <w:szCs w:val="24"/>
        </w:rPr>
        <w:t xml:space="preserve">, discovered the manuscripts for these stories among her father’s files for the work in progress. Unable to determine which was meant to be the final version, she made the unconventional decision to publish them both, assigning them </w:t>
      </w:r>
      <w:r w:rsidR="00101A0B" w:rsidRPr="00893D04">
        <w:rPr>
          <w:rFonts w:asciiTheme="majorBidi" w:hAnsiTheme="majorBidi" w:cstheme="majorBidi"/>
          <w:sz w:val="24"/>
          <w:szCs w:val="24"/>
        </w:rPr>
        <w:t xml:space="preserve">the </w:t>
      </w:r>
      <w:r w:rsidRPr="00893D04">
        <w:rPr>
          <w:rFonts w:asciiTheme="majorBidi" w:hAnsiTheme="majorBidi" w:cstheme="majorBidi"/>
          <w:sz w:val="24"/>
          <w:szCs w:val="24"/>
        </w:rPr>
        <w:t>subtitles “</w:t>
      </w:r>
      <w:proofErr w:type="spellStart"/>
      <w:r w:rsidRPr="00893D04">
        <w:rPr>
          <w:rFonts w:asciiTheme="majorBidi" w:hAnsiTheme="majorBidi" w:cstheme="majorBidi"/>
          <w:i/>
          <w:iCs/>
          <w:sz w:val="24"/>
          <w:szCs w:val="24"/>
        </w:rPr>
        <w:t>Nusah</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rPr>
        <w:t>” and “</w:t>
      </w:r>
      <w:proofErr w:type="spellStart"/>
      <w:r w:rsidRPr="00893D04">
        <w:rPr>
          <w:rFonts w:asciiTheme="majorBidi" w:hAnsiTheme="majorBidi" w:cstheme="majorBidi"/>
          <w:i/>
          <w:iCs/>
          <w:sz w:val="24"/>
          <w:szCs w:val="24"/>
        </w:rPr>
        <w:t>Nusah</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Aher</w:t>
      </w:r>
      <w:proofErr w:type="spellEnd"/>
      <w:r w:rsidRPr="00893D04">
        <w:rPr>
          <w:rFonts w:asciiTheme="majorBidi" w:hAnsiTheme="majorBidi" w:cstheme="majorBidi"/>
          <w:sz w:val="24"/>
          <w:szCs w:val="24"/>
        </w:rPr>
        <w:t xml:space="preserve">.” </w:t>
      </w:r>
      <w:proofErr w:type="gramStart"/>
      <w:r w:rsidRPr="00893D04">
        <w:rPr>
          <w:rFonts w:asciiTheme="majorBidi" w:hAnsiTheme="majorBidi" w:cstheme="majorBidi"/>
          <w:sz w:val="24"/>
          <w:szCs w:val="24"/>
        </w:rPr>
        <w:t>I</w:t>
      </w:r>
      <w:r w:rsidR="00101A0B" w:rsidRPr="00893D04">
        <w:rPr>
          <w:rFonts w:asciiTheme="majorBidi" w:hAnsiTheme="majorBidi" w:cstheme="majorBidi"/>
          <w:sz w:val="24"/>
          <w:szCs w:val="24"/>
        </w:rPr>
        <w:t>n</w:t>
      </w:r>
      <w:r w:rsidRPr="00893D04">
        <w:rPr>
          <w:rFonts w:asciiTheme="majorBidi" w:hAnsiTheme="majorBidi" w:cstheme="majorBidi"/>
          <w:sz w:val="24"/>
          <w:szCs w:val="24"/>
        </w:rPr>
        <w:t xml:space="preserve"> preparing the English edition of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w:t>
      </w:r>
      <w:r w:rsidRPr="00893D04">
        <w:rPr>
          <w:rFonts w:asciiTheme="majorBidi" w:hAnsiTheme="majorBidi" w:cstheme="majorBidi"/>
          <w:sz w:val="24"/>
          <w:szCs w:val="24"/>
        </w:rPr>
        <w:t xml:space="preserve"> Alan </w:t>
      </w:r>
      <w:proofErr w:type="spellStart"/>
      <w:r w:rsidRPr="00893D04">
        <w:rPr>
          <w:rFonts w:asciiTheme="majorBidi" w:hAnsiTheme="majorBidi" w:cstheme="majorBidi"/>
          <w:sz w:val="24"/>
          <w:szCs w:val="24"/>
        </w:rPr>
        <w:t>Mintz</w:t>
      </w:r>
      <w:proofErr w:type="spellEnd"/>
      <w:r w:rsidRPr="00893D04">
        <w:rPr>
          <w:rFonts w:asciiTheme="majorBidi" w:hAnsiTheme="majorBidi" w:cstheme="majorBidi"/>
          <w:sz w:val="24"/>
          <w:szCs w:val="24"/>
        </w:rPr>
        <w:t>, James S. Diamond and I decided to style the translated titles with roman numerals.</w:t>
      </w:r>
      <w:proofErr w:type="gramEnd"/>
      <w:r w:rsidRPr="00893D04">
        <w:rPr>
          <w:rFonts w:asciiTheme="majorBidi" w:hAnsiTheme="majorBidi" w:cstheme="majorBidi"/>
          <w:sz w:val="24"/>
          <w:szCs w:val="24"/>
        </w:rPr>
        <w:t xml:space="preserve"> This is a decision I now regret, because the use of numbering inadvertently telegraphs a sense of sequence, that version I was the draft, later revised as version II. In light of comparison to the much earlier source material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I now believe that the opposite is true, as I will demonstrate momentarily. I should state that Mrs. </w:t>
      </w:r>
      <w:proofErr w:type="spellStart"/>
      <w:r w:rsidRPr="00893D04">
        <w:rPr>
          <w:rFonts w:asciiTheme="majorBidi" w:hAnsiTheme="majorBidi" w:cstheme="majorBidi"/>
          <w:sz w:val="24"/>
          <w:szCs w:val="24"/>
        </w:rPr>
        <w:t>Yaron’s</w:t>
      </w:r>
      <w:proofErr w:type="spellEnd"/>
      <w:r w:rsidRPr="00893D04">
        <w:rPr>
          <w:rFonts w:asciiTheme="majorBidi" w:hAnsiTheme="majorBidi" w:cstheme="majorBidi"/>
          <w:sz w:val="24"/>
          <w:szCs w:val="24"/>
        </w:rPr>
        <w:t xml:space="preserve"> decision at the time was perfectly reasonable—neither manuscript is a first draft, as is clear from the minimal amount of correction and revision on each, both were rewritten by Agnon in his own hand in preparation for later typing, and appear to have been transcribed around the same time, on identical paper stock. Both are titled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xml:space="preserve">,” with no subtitle or indication of which was intended for publication. </w:t>
      </w:r>
    </w:p>
    <w:p w14:paraId="4BF346EB" w14:textId="77777777" w:rsidR="00863C2A" w:rsidRPr="00533EB9" w:rsidRDefault="00DB72BC" w:rsidP="00863C2A">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ab/>
        <w:t>As the twinned stories grew from the seed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the issue around which their common plot revolves becomes the challenge to Jewish legal authority once Galicia comes under Austrian rule with the first Partition of Poland in 1772. Aside from ritual matters still adjudicated by a local Beit Din, rabbinic authority, or the power of the Jewish communal leadership headed by a </w:t>
      </w:r>
      <w:proofErr w:type="spellStart"/>
      <w:r w:rsidRPr="00893D04">
        <w:rPr>
          <w:rFonts w:asciiTheme="majorBidi" w:hAnsiTheme="majorBidi" w:cstheme="majorBidi"/>
          <w:i/>
          <w:iCs/>
          <w:sz w:val="24"/>
          <w:szCs w:val="24"/>
        </w:rPr>
        <w:t>parnas</w:t>
      </w:r>
      <w:proofErr w:type="spellEnd"/>
      <w:r w:rsidRPr="00893D04">
        <w:rPr>
          <w:rFonts w:asciiTheme="majorBidi" w:hAnsiTheme="majorBidi" w:cstheme="majorBidi"/>
          <w:sz w:val="24"/>
          <w:szCs w:val="24"/>
        </w:rPr>
        <w:t xml:space="preserve">, authority had been largely ceded to and usurped by the civil authorities. </w:t>
      </w:r>
      <w:proofErr w:type="gramStart"/>
      <w:r w:rsidRPr="00893D04">
        <w:rPr>
          <w:rFonts w:asciiTheme="majorBidi" w:hAnsiTheme="majorBidi" w:cstheme="majorBidi"/>
          <w:sz w:val="24"/>
          <w:szCs w:val="24"/>
        </w:rPr>
        <w:t>This results</w:t>
      </w:r>
      <w:proofErr w:type="gramEnd"/>
      <w:r w:rsidRPr="00893D04">
        <w:rPr>
          <w:rFonts w:asciiTheme="majorBidi" w:hAnsiTheme="majorBidi" w:cstheme="majorBidi"/>
          <w:sz w:val="24"/>
          <w:szCs w:val="24"/>
        </w:rPr>
        <w:t xml:space="preserve"> in the question: How </w:t>
      </w:r>
      <w:r w:rsidRPr="00893D04">
        <w:rPr>
          <w:rFonts w:asciiTheme="majorBidi" w:hAnsiTheme="majorBidi" w:cstheme="majorBidi"/>
          <w:sz w:val="24"/>
          <w:szCs w:val="24"/>
        </w:rPr>
        <w:lastRenderedPageBreak/>
        <w:t xml:space="preserve">do you solve a problem like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xml:space="preserve">? How can the Jewish community rein in an insolent youth or a juvenile delinquent, especially an orphan without parents to have guided him in his growing up? The most significant transformation that the story undergoes from 1907 to its expanded versions published in 1973 is the identification of the anonymous </w:t>
      </w:r>
      <w:proofErr w:type="spellStart"/>
      <w:r w:rsidR="00101A0B" w:rsidRPr="00893D04">
        <w:rPr>
          <w:rFonts w:asciiTheme="majorBidi" w:hAnsiTheme="majorBidi" w:cstheme="majorBidi"/>
          <w:sz w:val="24"/>
          <w:szCs w:val="24"/>
        </w:rPr>
        <w:t>r</w:t>
      </w:r>
      <w:r w:rsidRPr="00893D04">
        <w:rPr>
          <w:rFonts w:asciiTheme="majorBidi" w:hAnsiTheme="majorBidi" w:cstheme="majorBidi"/>
          <w:i/>
          <w:iCs/>
          <w:sz w:val="24"/>
          <w:szCs w:val="24"/>
        </w:rPr>
        <w:t>osh</w:t>
      </w:r>
      <w:proofErr w:type="spellEnd"/>
      <w:r w:rsidRPr="00893D04">
        <w:rPr>
          <w:rFonts w:asciiTheme="majorBidi" w:hAnsiTheme="majorBidi" w:cstheme="majorBidi"/>
          <w:i/>
          <w:iCs/>
          <w:sz w:val="24"/>
          <w:szCs w:val="24"/>
        </w:rPr>
        <w:t xml:space="preserve"> ha-</w:t>
      </w:r>
      <w:proofErr w:type="spellStart"/>
      <w:r w:rsidRPr="00893D04">
        <w:rPr>
          <w:rFonts w:asciiTheme="majorBidi" w:hAnsiTheme="majorBidi" w:cstheme="majorBidi"/>
          <w:i/>
          <w:iCs/>
          <w:sz w:val="24"/>
          <w:szCs w:val="24"/>
        </w:rPr>
        <w:t>kahal</w:t>
      </w:r>
      <w:proofErr w:type="spellEnd"/>
      <w:r w:rsidR="00101A0B" w:rsidRPr="00893D04">
        <w:rPr>
          <w:rFonts w:asciiTheme="majorBidi" w:hAnsiTheme="majorBidi" w:cstheme="majorBidi"/>
          <w:i/>
          <w:iCs/>
          <w:sz w:val="24"/>
          <w:szCs w:val="24"/>
        </w:rPr>
        <w:t xml:space="preserve"> </w:t>
      </w:r>
      <w:r w:rsidR="00101A0B" w:rsidRPr="00893D04">
        <w:rPr>
          <w:rFonts w:asciiTheme="majorBidi" w:hAnsiTheme="majorBidi" w:cstheme="majorBidi"/>
          <w:sz w:val="24"/>
          <w:szCs w:val="24"/>
        </w:rPr>
        <w:t>or</w:t>
      </w:r>
      <w:r w:rsidRPr="00893D04">
        <w:rPr>
          <w:rFonts w:asciiTheme="majorBidi" w:hAnsiTheme="majorBidi" w:cstheme="majorBidi"/>
          <w:sz w:val="24"/>
          <w:szCs w:val="24"/>
        </w:rPr>
        <w:t xml:space="preserve"> </w:t>
      </w:r>
      <w:proofErr w:type="spellStart"/>
      <w:r w:rsidRPr="00893D04">
        <w:rPr>
          <w:rFonts w:asciiTheme="majorBidi" w:hAnsiTheme="majorBidi" w:cstheme="majorBidi"/>
          <w:i/>
          <w:iCs/>
          <w:sz w:val="24"/>
          <w:szCs w:val="24"/>
        </w:rPr>
        <w:t>parnas</w:t>
      </w:r>
      <w:proofErr w:type="spellEnd"/>
      <w:r w:rsidRPr="00893D04">
        <w:rPr>
          <w:rFonts w:asciiTheme="majorBidi" w:hAnsiTheme="majorBidi" w:cstheme="majorBidi"/>
          <w:sz w:val="24"/>
          <w:szCs w:val="24"/>
        </w:rPr>
        <w:t xml:space="preserve"> as none </w:t>
      </w:r>
      <w:r w:rsidRPr="00533EB9">
        <w:rPr>
          <w:rFonts w:asciiTheme="majorBidi" w:hAnsiTheme="majorBidi" w:cstheme="majorBidi"/>
          <w:sz w:val="24"/>
          <w:szCs w:val="24"/>
        </w:rPr>
        <w:t xml:space="preserve">other than Reb </w:t>
      </w:r>
      <w:proofErr w:type="spellStart"/>
      <w:r w:rsidRPr="00533EB9">
        <w:rPr>
          <w:rFonts w:asciiTheme="majorBidi" w:hAnsiTheme="majorBidi" w:cstheme="majorBidi"/>
          <w:sz w:val="24"/>
          <w:szCs w:val="24"/>
        </w:rPr>
        <w:t>Yisrael</w:t>
      </w:r>
      <w:proofErr w:type="spellEnd"/>
      <w:r w:rsidRPr="00533EB9">
        <w:rPr>
          <w:rFonts w:asciiTheme="majorBidi" w:hAnsiTheme="majorBidi" w:cstheme="majorBidi"/>
          <w:sz w:val="24"/>
          <w:szCs w:val="24"/>
        </w:rPr>
        <w:t xml:space="preserve"> </w:t>
      </w:r>
      <w:proofErr w:type="spellStart"/>
      <w:r w:rsidRPr="00533EB9">
        <w:rPr>
          <w:rFonts w:asciiTheme="majorBidi" w:hAnsiTheme="majorBidi" w:cstheme="majorBidi"/>
          <w:sz w:val="24"/>
          <w:szCs w:val="24"/>
        </w:rPr>
        <w:t>Shlomo</w:t>
      </w:r>
      <w:proofErr w:type="spellEnd"/>
      <w:r w:rsidRPr="00533EB9">
        <w:rPr>
          <w:rFonts w:asciiTheme="majorBidi" w:hAnsiTheme="majorBidi" w:cstheme="majorBidi"/>
          <w:sz w:val="24"/>
          <w:szCs w:val="24"/>
        </w:rPr>
        <w:t xml:space="preserve">—a character from Agnon’s </w:t>
      </w:r>
      <w:r w:rsidR="00101A0B" w:rsidRPr="00533EB9">
        <w:rPr>
          <w:rFonts w:asciiTheme="majorBidi" w:hAnsiTheme="majorBidi" w:cstheme="majorBidi"/>
          <w:i/>
          <w:iCs/>
          <w:sz w:val="24"/>
          <w:szCs w:val="24"/>
          <w:rtl/>
        </w:rPr>
        <w:t>הכנסת כלה</w:t>
      </w:r>
      <w:r w:rsidRPr="00533EB9">
        <w:rPr>
          <w:rFonts w:asciiTheme="majorBidi" w:hAnsiTheme="majorBidi" w:cstheme="majorBidi"/>
          <w:sz w:val="24"/>
          <w:szCs w:val="24"/>
        </w:rPr>
        <w:t xml:space="preserve">, described by Dan </w:t>
      </w:r>
      <w:proofErr w:type="spellStart"/>
      <w:r w:rsidRPr="00533EB9">
        <w:rPr>
          <w:rFonts w:asciiTheme="majorBidi" w:hAnsiTheme="majorBidi" w:cstheme="majorBidi"/>
          <w:sz w:val="24"/>
          <w:szCs w:val="24"/>
        </w:rPr>
        <w:t>Miron</w:t>
      </w:r>
      <w:proofErr w:type="spellEnd"/>
      <w:r w:rsidRPr="00533EB9">
        <w:rPr>
          <w:rFonts w:asciiTheme="majorBidi" w:hAnsiTheme="majorBidi" w:cstheme="majorBidi"/>
          <w:sz w:val="24"/>
          <w:szCs w:val="24"/>
        </w:rPr>
        <w:t xml:space="preserve"> as that novel’s “</w:t>
      </w:r>
    </w:p>
    <w:p w14:paraId="43026387" w14:textId="63799C30" w:rsidR="00863C2A" w:rsidRPr="00533EB9" w:rsidRDefault="00863C2A" w:rsidP="00533EB9">
      <w:pPr>
        <w:spacing w:after="0" w:line="240" w:lineRule="auto"/>
        <w:rPr>
          <w:rFonts w:asciiTheme="majorBidi" w:hAnsiTheme="majorBidi" w:cstheme="majorBidi"/>
          <w:sz w:val="24"/>
          <w:szCs w:val="24"/>
        </w:rPr>
      </w:pPr>
      <w:r w:rsidRPr="00533EB9">
        <w:rPr>
          <w:rFonts w:asciiTheme="majorBidi" w:hAnsiTheme="majorBidi" w:cstheme="majorBidi" w:hint="cs"/>
          <w:sz w:val="24"/>
          <w:szCs w:val="24"/>
          <w:rtl/>
        </w:rPr>
        <w:t>אחת ה</w:t>
      </w:r>
      <w:r w:rsidR="00533EB9" w:rsidRPr="00533EB9">
        <w:rPr>
          <w:rFonts w:asciiTheme="majorBidi" w:hAnsiTheme="majorBidi" w:cstheme="majorBidi" w:hint="cs"/>
          <w:sz w:val="24"/>
          <w:szCs w:val="24"/>
          <w:rtl/>
        </w:rPr>
        <w:t>ד</w:t>
      </w:r>
      <w:r w:rsidRPr="00533EB9">
        <w:rPr>
          <w:rFonts w:asciiTheme="majorBidi" w:hAnsiTheme="majorBidi" w:cstheme="majorBidi" w:hint="cs"/>
          <w:sz w:val="24"/>
          <w:szCs w:val="24"/>
          <w:rtl/>
        </w:rPr>
        <w:t>וגמאות השלימות ביותר בספרות העברית של עיצוב פת</w:t>
      </w:r>
      <w:r w:rsidR="00533EB9" w:rsidRPr="00533EB9">
        <w:rPr>
          <w:rFonts w:asciiTheme="majorBidi" w:hAnsiTheme="majorBidi" w:cstheme="majorBidi" w:hint="cs"/>
          <w:sz w:val="24"/>
          <w:szCs w:val="24"/>
          <w:rtl/>
        </w:rPr>
        <w:t>ו</w:t>
      </w:r>
      <w:r w:rsidRPr="00533EB9">
        <w:rPr>
          <w:rFonts w:asciiTheme="majorBidi" w:hAnsiTheme="majorBidi" w:cstheme="majorBidi" w:hint="cs"/>
          <w:sz w:val="24"/>
          <w:szCs w:val="24"/>
          <w:rtl/>
        </w:rPr>
        <w:t>ל</w:t>
      </w:r>
      <w:r w:rsidR="00533EB9" w:rsidRPr="00533EB9">
        <w:rPr>
          <w:rFonts w:asciiTheme="majorBidi" w:hAnsiTheme="majorBidi" w:cstheme="majorBidi" w:hint="cs"/>
          <w:sz w:val="24"/>
          <w:szCs w:val="24"/>
          <w:rtl/>
        </w:rPr>
        <w:t>ו</w:t>
      </w:r>
      <w:r w:rsidRPr="00533EB9">
        <w:rPr>
          <w:rFonts w:asciiTheme="majorBidi" w:hAnsiTheme="majorBidi" w:cstheme="majorBidi" w:hint="cs"/>
          <w:sz w:val="24"/>
          <w:szCs w:val="24"/>
          <w:rtl/>
        </w:rPr>
        <w:t>גיה נרקיסית על גוניה הדקים והנסתרים ביותר</w:t>
      </w:r>
    </w:p>
    <w:p w14:paraId="6D946B91" w14:textId="77777777" w:rsidR="00863C2A" w:rsidRPr="00533EB9" w:rsidRDefault="00DB72BC" w:rsidP="00863C2A">
      <w:pPr>
        <w:bidi w:val="0"/>
        <w:spacing w:after="0" w:line="240" w:lineRule="auto"/>
        <w:rPr>
          <w:rFonts w:asciiTheme="majorBidi" w:hAnsiTheme="majorBidi" w:cstheme="majorBidi"/>
          <w:sz w:val="24"/>
          <w:szCs w:val="24"/>
        </w:rPr>
      </w:pPr>
      <w:r w:rsidRPr="00533EB9">
        <w:rPr>
          <w:rFonts w:asciiTheme="majorBidi" w:hAnsiTheme="majorBidi" w:cstheme="majorBidi"/>
          <w:sz w:val="24"/>
          <w:szCs w:val="24"/>
        </w:rPr>
        <w:t>.” Yosef Dan said, “</w:t>
      </w:r>
    </w:p>
    <w:p w14:paraId="0C48E872" w14:textId="3F387336" w:rsidR="00863C2A" w:rsidRPr="00533EB9" w:rsidRDefault="00533EB9" w:rsidP="00533EB9">
      <w:pPr>
        <w:spacing w:after="0" w:line="240" w:lineRule="auto"/>
        <w:rPr>
          <w:rFonts w:asciiTheme="majorBidi" w:hAnsiTheme="majorBidi" w:cstheme="majorBidi"/>
          <w:sz w:val="24"/>
          <w:szCs w:val="24"/>
          <w:rtl/>
        </w:rPr>
      </w:pPr>
      <w:r w:rsidRPr="00533EB9">
        <w:rPr>
          <w:rFonts w:asciiTheme="majorBidi" w:hAnsiTheme="majorBidi" w:cstheme="majorBidi" w:hint="cs"/>
          <w:sz w:val="24"/>
          <w:szCs w:val="24"/>
          <w:rtl/>
        </w:rPr>
        <w:t>דומה שקשה חמצוא ב'הכנסת כלה' דמות כה שלילית כר' ישראל שלמה, שעגנון אינו מציירה בצבעים שליליים בולטים, אלא כביכול שותף הוא לציבור הנכנע לקיסמו ולעשרו של ר' ישראל שלמה, ומספר שבחו, אלא שהקורא חייב להבין עד היכן הדברים מגיעים.</w:t>
      </w:r>
    </w:p>
    <w:p w14:paraId="66CEC212" w14:textId="0E827E6A" w:rsidR="00DB72BC" w:rsidRPr="00893D04" w:rsidRDefault="00DB72BC" w:rsidP="00863C2A">
      <w:pPr>
        <w:bidi w:val="0"/>
        <w:spacing w:after="0" w:line="240" w:lineRule="auto"/>
        <w:rPr>
          <w:rFonts w:asciiTheme="majorBidi" w:hAnsiTheme="majorBidi" w:cstheme="majorBidi"/>
          <w:sz w:val="24"/>
          <w:szCs w:val="24"/>
          <w:bdr w:val="none" w:sz="0" w:space="0" w:color="auto" w:frame="1"/>
          <w:shd w:val="clear" w:color="auto" w:fill="FFFFFF"/>
        </w:rPr>
      </w:pPr>
      <w:r w:rsidRPr="00533EB9">
        <w:rPr>
          <w:rFonts w:asciiTheme="majorBidi" w:hAnsiTheme="majorBidi" w:cstheme="majorBidi"/>
          <w:sz w:val="24"/>
          <w:szCs w:val="24"/>
        </w:rPr>
        <w:t>”</w:t>
      </w:r>
      <w:r w:rsidRPr="00533EB9">
        <w:rPr>
          <w:rStyle w:val="FootnoteReference"/>
          <w:rFonts w:asciiTheme="majorBidi" w:hAnsiTheme="majorBidi" w:cstheme="majorBidi"/>
          <w:sz w:val="24"/>
          <w:szCs w:val="24"/>
        </w:rPr>
        <w:footnoteReference w:id="24"/>
      </w:r>
      <w:r w:rsidRPr="00533EB9">
        <w:rPr>
          <w:rFonts w:asciiTheme="majorBidi" w:hAnsiTheme="majorBidi" w:cstheme="majorBidi"/>
          <w:sz w:val="24"/>
          <w:szCs w:val="24"/>
        </w:rPr>
        <w:t xml:space="preserve"> This legendary </w:t>
      </w:r>
      <w:proofErr w:type="spellStart"/>
      <w:r w:rsidRPr="00533EB9">
        <w:rPr>
          <w:rFonts w:asciiTheme="majorBidi" w:hAnsiTheme="majorBidi" w:cstheme="majorBidi"/>
          <w:i/>
          <w:iCs/>
          <w:sz w:val="24"/>
          <w:szCs w:val="24"/>
        </w:rPr>
        <w:t>parnas</w:t>
      </w:r>
      <w:proofErr w:type="spellEnd"/>
      <w:r w:rsidRPr="00533EB9">
        <w:rPr>
          <w:rFonts w:asciiTheme="majorBidi" w:hAnsiTheme="majorBidi" w:cstheme="majorBidi"/>
          <w:sz w:val="24"/>
          <w:szCs w:val="24"/>
        </w:rPr>
        <w:t xml:space="preserve"> of </w:t>
      </w:r>
      <w:proofErr w:type="spellStart"/>
      <w:r w:rsidRPr="00533EB9">
        <w:rPr>
          <w:rFonts w:asciiTheme="majorBidi" w:hAnsiTheme="majorBidi" w:cstheme="majorBidi"/>
          <w:sz w:val="24"/>
          <w:szCs w:val="24"/>
        </w:rPr>
        <w:t>Buczacz</w:t>
      </w:r>
      <w:proofErr w:type="spellEnd"/>
      <w:r w:rsidRPr="00533EB9">
        <w:rPr>
          <w:rFonts w:asciiTheme="majorBidi" w:hAnsiTheme="majorBidi" w:cstheme="majorBidi"/>
          <w:sz w:val="24"/>
          <w:szCs w:val="24"/>
        </w:rPr>
        <w:t xml:space="preserve"> is the “hero” of thr</w:t>
      </w:r>
      <w:r w:rsidRPr="00893D04">
        <w:rPr>
          <w:rFonts w:asciiTheme="majorBidi" w:hAnsiTheme="majorBidi" w:cstheme="majorBidi"/>
          <w:sz w:val="24"/>
          <w:szCs w:val="24"/>
        </w:rPr>
        <w:t xml:space="preserve">ee long stories in </w:t>
      </w:r>
      <w:r w:rsidRPr="00893D04">
        <w:rPr>
          <w:rFonts w:asciiTheme="majorBidi" w:hAnsiTheme="majorBidi" w:cstheme="majorBidi"/>
          <w:i/>
          <w:iCs/>
          <w:sz w:val="24"/>
          <w:szCs w:val="24"/>
        </w:rPr>
        <w:t>The Bridal Canopy</w:t>
      </w:r>
      <w:r w:rsidRPr="00893D04">
        <w:rPr>
          <w:rFonts w:asciiTheme="majorBidi" w:hAnsiTheme="majorBidi" w:cstheme="majorBidi"/>
          <w:sz w:val="24"/>
          <w:szCs w:val="24"/>
        </w:rPr>
        <w:t xml:space="preserve"> (Book I, chapters 11-13), told as “stories within the story” as he is now long dead, but related to the assembled listeners by his namesake, another </w:t>
      </w:r>
      <w:proofErr w:type="spellStart"/>
      <w:r w:rsidRPr="00893D04">
        <w:rPr>
          <w:rFonts w:asciiTheme="majorBidi" w:hAnsiTheme="majorBidi" w:cstheme="majorBidi"/>
          <w:sz w:val="24"/>
          <w:szCs w:val="24"/>
        </w:rPr>
        <w:t>Yisrael</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Shlomo</w:t>
      </w:r>
      <w:proofErr w:type="spellEnd"/>
      <w:r w:rsidRPr="00893D04">
        <w:rPr>
          <w:rFonts w:asciiTheme="majorBidi" w:hAnsiTheme="majorBidi" w:cstheme="majorBidi"/>
          <w:sz w:val="24"/>
          <w:szCs w:val="24"/>
        </w:rPr>
        <w:t xml:space="preserve"> (just one more example of </w:t>
      </w:r>
      <w:r w:rsidRPr="00893D04">
        <w:rPr>
          <w:rFonts w:asciiTheme="majorBidi" w:hAnsiTheme="majorBidi" w:cstheme="majorBidi"/>
          <w:sz w:val="24"/>
          <w:szCs w:val="24"/>
          <w:bdr w:val="none" w:sz="0" w:space="0" w:color="auto" w:frame="1"/>
          <w:shd w:val="clear" w:color="auto" w:fill="FFFFFF"/>
        </w:rPr>
        <w:t>“</w:t>
      </w:r>
      <w:proofErr w:type="spellStart"/>
      <w:r w:rsidRPr="00893D04">
        <w:rPr>
          <w:rFonts w:asciiTheme="majorBidi" w:hAnsiTheme="majorBidi" w:cstheme="majorBidi"/>
          <w:sz w:val="24"/>
          <w:szCs w:val="24"/>
          <w:bdr w:val="none" w:sz="0" w:space="0" w:color="auto" w:frame="1"/>
          <w:shd w:val="clear" w:color="auto" w:fill="FFFFFF"/>
        </w:rPr>
        <w:t>doppelgänging</w:t>
      </w:r>
      <w:proofErr w:type="spellEnd"/>
      <w:r w:rsidRPr="00893D04">
        <w:rPr>
          <w:rFonts w:asciiTheme="majorBidi" w:hAnsiTheme="majorBidi" w:cstheme="majorBidi"/>
          <w:sz w:val="24"/>
          <w:szCs w:val="24"/>
          <w:bdr w:val="none" w:sz="0" w:space="0" w:color="auto" w:frame="1"/>
          <w:shd w:val="clear" w:color="auto" w:fill="FFFFFF"/>
        </w:rPr>
        <w:t>” for which that novel is famous). The most important of these stories, “</w:t>
      </w:r>
      <w:proofErr w:type="spellStart"/>
      <w:r w:rsidRPr="00893D04">
        <w:rPr>
          <w:rFonts w:asciiTheme="majorBidi" w:hAnsiTheme="majorBidi" w:cstheme="majorBidi"/>
          <w:i/>
          <w:iCs/>
          <w:sz w:val="24"/>
          <w:szCs w:val="24"/>
          <w:bdr w:val="none" w:sz="0" w:space="0" w:color="auto" w:frame="1"/>
          <w:shd w:val="clear" w:color="auto" w:fill="FFFFFF"/>
        </w:rPr>
        <w:t>Mehamat</w:t>
      </w:r>
      <w:proofErr w:type="spellEnd"/>
      <w:r w:rsidRPr="00893D04">
        <w:rPr>
          <w:rFonts w:asciiTheme="majorBidi" w:hAnsiTheme="majorBidi" w:cstheme="majorBidi"/>
          <w:i/>
          <w:iCs/>
          <w:sz w:val="24"/>
          <w:szCs w:val="24"/>
          <w:bdr w:val="none" w:sz="0" w:space="0" w:color="auto" w:frame="1"/>
          <w:shd w:val="clear" w:color="auto" w:fill="FFFFFF"/>
        </w:rPr>
        <w:t xml:space="preserve"> </w:t>
      </w:r>
      <w:proofErr w:type="spellStart"/>
      <w:r w:rsidRPr="00893D04">
        <w:rPr>
          <w:rFonts w:asciiTheme="majorBidi" w:hAnsiTheme="majorBidi" w:cstheme="majorBidi"/>
          <w:i/>
          <w:iCs/>
          <w:sz w:val="24"/>
          <w:szCs w:val="24"/>
          <w:bdr w:val="none" w:sz="0" w:space="0" w:color="auto" w:frame="1"/>
          <w:shd w:val="clear" w:color="auto" w:fill="FFFFFF"/>
        </w:rPr>
        <w:t>Hametsik</w:t>
      </w:r>
      <w:proofErr w:type="spellEnd"/>
      <w:r w:rsidR="00101A0B" w:rsidRPr="00893D04">
        <w:rPr>
          <w:rFonts w:asciiTheme="majorBidi" w:hAnsiTheme="majorBidi" w:cstheme="majorBidi"/>
          <w:i/>
          <w:iCs/>
          <w:sz w:val="24"/>
          <w:szCs w:val="24"/>
          <w:bdr w:val="none" w:sz="0" w:space="0" w:color="auto" w:frame="1"/>
          <w:shd w:val="clear" w:color="auto" w:fill="FFFFFF"/>
        </w:rPr>
        <w:t>,</w:t>
      </w:r>
      <w:r w:rsidR="00101A0B" w:rsidRPr="00893D04">
        <w:rPr>
          <w:rFonts w:asciiTheme="majorBidi" w:hAnsiTheme="majorBidi" w:cstheme="majorBidi"/>
          <w:sz w:val="24"/>
          <w:szCs w:val="24"/>
          <w:bdr w:val="none" w:sz="0" w:space="0" w:color="auto" w:frame="1"/>
          <w:shd w:val="clear" w:color="auto" w:fill="FFFFFF"/>
        </w:rPr>
        <w:t>”</w:t>
      </w:r>
      <w:r w:rsidRPr="00893D04">
        <w:rPr>
          <w:rStyle w:val="FootnoteReference"/>
          <w:rFonts w:asciiTheme="majorBidi" w:hAnsiTheme="majorBidi" w:cstheme="majorBidi"/>
          <w:sz w:val="24"/>
          <w:szCs w:val="24"/>
          <w:bdr w:val="none" w:sz="0" w:space="0" w:color="auto" w:frame="1"/>
          <w:shd w:val="clear" w:color="auto" w:fill="FFFFFF"/>
        </w:rPr>
        <w:footnoteReference w:id="25"/>
      </w:r>
      <w:r w:rsidRPr="00893D04">
        <w:rPr>
          <w:rFonts w:asciiTheme="majorBidi" w:hAnsiTheme="majorBidi" w:cstheme="majorBidi"/>
          <w:sz w:val="24"/>
          <w:szCs w:val="24"/>
          <w:bdr w:val="none" w:sz="0" w:space="0" w:color="auto" w:frame="1"/>
          <w:shd w:val="clear" w:color="auto" w:fill="FFFFFF"/>
        </w:rPr>
        <w:t xml:space="preserve"> has been called the best precursor to Agnon’s later stories collected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sz w:val="24"/>
          <w:szCs w:val="24"/>
          <w:bdr w:val="none" w:sz="0" w:space="0" w:color="auto" w:frame="1"/>
          <w:shd w:val="clear" w:color="auto" w:fill="FFFFFF"/>
        </w:rPr>
        <w:t>.</w:t>
      </w:r>
      <w:r w:rsidRPr="00893D04">
        <w:rPr>
          <w:rStyle w:val="FootnoteReference"/>
          <w:rFonts w:asciiTheme="majorBidi" w:hAnsiTheme="majorBidi" w:cstheme="majorBidi"/>
          <w:sz w:val="24"/>
          <w:szCs w:val="24"/>
          <w:bdr w:val="none" w:sz="0" w:space="0" w:color="auto" w:frame="1"/>
          <w:shd w:val="clear" w:color="auto" w:fill="FFFFFF"/>
        </w:rPr>
        <w:footnoteReference w:id="26"/>
      </w:r>
      <w:r w:rsidRPr="00893D04">
        <w:rPr>
          <w:rFonts w:asciiTheme="majorBidi" w:hAnsiTheme="majorBidi" w:cstheme="majorBidi"/>
          <w:sz w:val="24"/>
          <w:szCs w:val="24"/>
          <w:bdr w:val="none" w:sz="0" w:space="0" w:color="auto" w:frame="1"/>
          <w:shd w:val="clear" w:color="auto" w:fill="FFFFFF"/>
        </w:rPr>
        <w:t xml:space="preserve"> If so, then it draws attention to the first appearance of its main character in “</w:t>
      </w:r>
      <w:r w:rsidRPr="00893D04">
        <w:rPr>
          <w:rFonts w:asciiTheme="majorBidi" w:hAnsiTheme="majorBidi" w:cstheme="majorBidi"/>
          <w:i/>
          <w:iCs/>
          <w:sz w:val="24"/>
          <w:szCs w:val="24"/>
          <w:bdr w:val="none" w:sz="0" w:space="0" w:color="auto" w:frame="1"/>
          <w:shd w:val="clear" w:color="auto" w:fill="FFFFFF"/>
        </w:rPr>
        <w:t>‘</w:t>
      </w:r>
      <w:proofErr w:type="spellStart"/>
      <w:r w:rsidRPr="00893D04">
        <w:rPr>
          <w:rFonts w:asciiTheme="majorBidi" w:hAnsiTheme="majorBidi" w:cstheme="majorBidi"/>
          <w:i/>
          <w:iCs/>
          <w:sz w:val="24"/>
          <w:szCs w:val="24"/>
          <w:bdr w:val="none" w:sz="0" w:space="0" w:color="auto" w:frame="1"/>
          <w:shd w:val="clear" w:color="auto" w:fill="FFFFFF"/>
        </w:rPr>
        <w:t>Ir</w:t>
      </w:r>
      <w:proofErr w:type="spellEnd"/>
      <w:r w:rsidRPr="00893D04">
        <w:rPr>
          <w:rFonts w:asciiTheme="majorBidi" w:hAnsiTheme="majorBidi" w:cstheme="majorBidi"/>
          <w:i/>
          <w:iCs/>
          <w:sz w:val="24"/>
          <w:szCs w:val="24"/>
          <w:bdr w:val="none" w:sz="0" w:space="0" w:color="auto" w:frame="1"/>
          <w:shd w:val="clear" w:color="auto" w:fill="FFFFFF"/>
        </w:rPr>
        <w:t xml:space="preserve"> </w:t>
      </w:r>
      <w:proofErr w:type="spellStart"/>
      <w:r w:rsidRPr="00893D04">
        <w:rPr>
          <w:rFonts w:asciiTheme="majorBidi" w:hAnsiTheme="majorBidi" w:cstheme="majorBidi"/>
          <w:i/>
          <w:iCs/>
          <w:sz w:val="24"/>
          <w:szCs w:val="24"/>
          <w:bdr w:val="none" w:sz="0" w:space="0" w:color="auto" w:frame="1"/>
          <w:shd w:val="clear" w:color="auto" w:fill="FFFFFF"/>
        </w:rPr>
        <w:t>Hametim</w:t>
      </w:r>
      <w:proofErr w:type="spellEnd"/>
      <w:r w:rsidRPr="00893D04">
        <w:rPr>
          <w:rFonts w:asciiTheme="majorBidi" w:hAnsiTheme="majorBidi" w:cstheme="majorBidi"/>
          <w:sz w:val="24"/>
          <w:szCs w:val="24"/>
          <w:bdr w:val="none" w:sz="0" w:space="0" w:color="auto" w:frame="1"/>
          <w:shd w:val="clear" w:color="auto" w:fill="FFFFFF"/>
        </w:rPr>
        <w:t xml:space="preserve">” and further strengthens the importance of that early work as being connected to the late </w:t>
      </w:r>
      <w:r w:rsidRPr="00893D04">
        <w:rPr>
          <w:rFonts w:asciiTheme="majorBidi" w:hAnsiTheme="majorBidi" w:cstheme="majorBidi"/>
          <w:i/>
          <w:iCs/>
          <w:sz w:val="24"/>
          <w:szCs w:val="24"/>
          <w:bdr w:val="none" w:sz="0" w:space="0" w:color="auto" w:frame="1"/>
          <w:shd w:val="clear" w:color="auto" w:fill="FFFFFF"/>
        </w:rPr>
        <w:t>magnum opus</w:t>
      </w:r>
      <w:r w:rsidRPr="00893D04">
        <w:rPr>
          <w:rFonts w:asciiTheme="majorBidi" w:hAnsiTheme="majorBidi" w:cstheme="majorBidi"/>
          <w:sz w:val="24"/>
          <w:szCs w:val="24"/>
          <w:bdr w:val="none" w:sz="0" w:space="0" w:color="auto" w:frame="1"/>
          <w:shd w:val="clear" w:color="auto" w:fill="FFFFFF"/>
        </w:rPr>
        <w:t xml:space="preserve">. The novella is a kind of </w:t>
      </w:r>
      <w:proofErr w:type="spellStart"/>
      <w:r w:rsidRPr="00893D04">
        <w:rPr>
          <w:rFonts w:asciiTheme="majorBidi" w:hAnsiTheme="majorBidi" w:cstheme="majorBidi"/>
          <w:sz w:val="24"/>
          <w:szCs w:val="24"/>
          <w:bdr w:val="none" w:sz="0" w:space="0" w:color="auto" w:frame="1"/>
          <w:shd w:val="clear" w:color="auto" w:fill="FFFFFF"/>
        </w:rPr>
        <w:t>Agnonized</w:t>
      </w:r>
      <w:proofErr w:type="spellEnd"/>
      <w:r w:rsidRPr="00893D04">
        <w:rPr>
          <w:rFonts w:asciiTheme="majorBidi" w:hAnsiTheme="majorBidi" w:cstheme="majorBidi"/>
          <w:sz w:val="24"/>
          <w:szCs w:val="24"/>
          <w:bdr w:val="none" w:sz="0" w:space="0" w:color="auto" w:frame="1"/>
          <w:shd w:val="clear" w:color="auto" w:fill="FFFFFF"/>
        </w:rPr>
        <w:t xml:space="preserve"> “Pygmalion” story, in which </w:t>
      </w:r>
      <w:proofErr w:type="spellStart"/>
      <w:r w:rsidRPr="00893D04">
        <w:rPr>
          <w:rFonts w:asciiTheme="majorBidi" w:hAnsiTheme="majorBidi" w:cstheme="majorBidi"/>
          <w:sz w:val="24"/>
          <w:szCs w:val="24"/>
          <w:bdr w:val="none" w:sz="0" w:space="0" w:color="auto" w:frame="1"/>
          <w:shd w:val="clear" w:color="auto" w:fill="FFFFFF"/>
        </w:rPr>
        <w:t>Yisrael</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Shlomo</w:t>
      </w:r>
      <w:proofErr w:type="spellEnd"/>
      <w:r w:rsidRPr="00893D04">
        <w:rPr>
          <w:rFonts w:asciiTheme="majorBidi" w:hAnsiTheme="majorBidi" w:cstheme="majorBidi"/>
          <w:sz w:val="24"/>
          <w:szCs w:val="24"/>
          <w:bdr w:val="none" w:sz="0" w:space="0" w:color="auto" w:frame="1"/>
          <w:shd w:val="clear" w:color="auto" w:fill="FFFFFF"/>
        </w:rPr>
        <w:t xml:space="preserve">, in a cruel practical joke, attempts to pass off a poor, young ignoramus as a learned scholar and marriage prospect for the daughter of his rival. In the end </w:t>
      </w:r>
      <w:proofErr w:type="spellStart"/>
      <w:r w:rsidRPr="00893D04">
        <w:rPr>
          <w:rFonts w:asciiTheme="majorBidi" w:hAnsiTheme="majorBidi" w:cstheme="majorBidi"/>
          <w:sz w:val="24"/>
          <w:szCs w:val="24"/>
          <w:bdr w:val="none" w:sz="0" w:space="0" w:color="auto" w:frame="1"/>
          <w:shd w:val="clear" w:color="auto" w:fill="FFFFFF"/>
        </w:rPr>
        <w:t>Yisrael</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Shlomo</w:t>
      </w:r>
      <w:proofErr w:type="spellEnd"/>
      <w:r w:rsidRPr="00893D04">
        <w:rPr>
          <w:rFonts w:asciiTheme="majorBidi" w:hAnsiTheme="majorBidi" w:cstheme="majorBidi"/>
          <w:sz w:val="24"/>
          <w:szCs w:val="24"/>
          <w:bdr w:val="none" w:sz="0" w:space="0" w:color="auto" w:frame="1"/>
          <w:shd w:val="clear" w:color="auto" w:fill="FFFFFF"/>
        </w:rPr>
        <w:t xml:space="preserve"> is hoisted on his own petard when the unlettered fellow has improved himself from the time spent as an “imposter” in the </w:t>
      </w:r>
      <w:proofErr w:type="spellStart"/>
      <w:r w:rsidRPr="00893D04">
        <w:rPr>
          <w:rFonts w:asciiTheme="majorBidi" w:hAnsiTheme="majorBidi" w:cstheme="majorBidi"/>
          <w:sz w:val="24"/>
          <w:szCs w:val="24"/>
          <w:bdr w:val="none" w:sz="0" w:space="0" w:color="auto" w:frame="1"/>
          <w:shd w:val="clear" w:color="auto" w:fill="FFFFFF"/>
        </w:rPr>
        <w:t>beit</w:t>
      </w:r>
      <w:proofErr w:type="spellEnd"/>
      <w:r w:rsidRPr="00893D04">
        <w:rPr>
          <w:rFonts w:asciiTheme="majorBidi" w:hAnsiTheme="majorBidi" w:cstheme="majorBidi"/>
          <w:sz w:val="24"/>
          <w:szCs w:val="24"/>
          <w:bdr w:val="none" w:sz="0" w:space="0" w:color="auto" w:frame="1"/>
          <w:shd w:val="clear" w:color="auto" w:fill="FFFFFF"/>
        </w:rPr>
        <w:t xml:space="preserve"> midrash, and by the time the wedding arrives he has, in fact, been transformed into an authentic, </w:t>
      </w:r>
      <w:r w:rsidRPr="00893D04">
        <w:rPr>
          <w:rFonts w:asciiTheme="majorBidi" w:hAnsiTheme="majorBidi" w:cstheme="majorBidi"/>
          <w:sz w:val="24"/>
          <w:szCs w:val="24"/>
          <w:shd w:val="clear" w:color="auto" w:fill="FFFFFF"/>
        </w:rPr>
        <w:t>fê</w:t>
      </w:r>
      <w:r w:rsidRPr="00893D04">
        <w:rPr>
          <w:rFonts w:asciiTheme="majorBidi" w:hAnsiTheme="majorBidi" w:cstheme="majorBidi"/>
          <w:sz w:val="24"/>
          <w:szCs w:val="24"/>
          <w:bdr w:val="none" w:sz="0" w:space="0" w:color="auto" w:frame="1"/>
          <w:shd w:val="clear" w:color="auto" w:fill="FFFFFF"/>
        </w:rPr>
        <w:t xml:space="preserve">ted </w:t>
      </w:r>
      <w:proofErr w:type="spellStart"/>
      <w:r w:rsidRPr="00893D04">
        <w:rPr>
          <w:rFonts w:asciiTheme="majorBidi" w:hAnsiTheme="majorBidi" w:cstheme="majorBidi"/>
          <w:i/>
          <w:iCs/>
          <w:sz w:val="24"/>
          <w:szCs w:val="24"/>
          <w:bdr w:val="none" w:sz="0" w:space="0" w:color="auto" w:frame="1"/>
          <w:shd w:val="clear" w:color="auto" w:fill="FFFFFF"/>
        </w:rPr>
        <w:t>talmid</w:t>
      </w:r>
      <w:proofErr w:type="spellEnd"/>
      <w:r w:rsidRPr="00893D04">
        <w:rPr>
          <w:rFonts w:asciiTheme="majorBidi" w:hAnsiTheme="majorBidi" w:cstheme="majorBidi"/>
          <w:i/>
          <w:iCs/>
          <w:sz w:val="24"/>
          <w:szCs w:val="24"/>
          <w:bdr w:val="none" w:sz="0" w:space="0" w:color="auto" w:frame="1"/>
          <w:shd w:val="clear" w:color="auto" w:fill="FFFFFF"/>
        </w:rPr>
        <w:t xml:space="preserve"> </w:t>
      </w:r>
      <w:proofErr w:type="spellStart"/>
      <w:r w:rsidRPr="00893D04">
        <w:rPr>
          <w:rFonts w:asciiTheme="majorBidi" w:hAnsiTheme="majorBidi" w:cstheme="majorBidi"/>
          <w:i/>
          <w:iCs/>
          <w:sz w:val="24"/>
          <w:szCs w:val="24"/>
          <w:bdr w:val="none" w:sz="0" w:space="0" w:color="auto" w:frame="1"/>
          <w:shd w:val="clear" w:color="auto" w:fill="FFFFFF"/>
        </w:rPr>
        <w:t>hakham</w:t>
      </w:r>
      <w:proofErr w:type="spellEnd"/>
      <w:r w:rsidRPr="00893D04">
        <w:rPr>
          <w:rFonts w:asciiTheme="majorBidi" w:hAnsiTheme="majorBidi" w:cstheme="majorBidi"/>
          <w:sz w:val="24"/>
          <w:szCs w:val="24"/>
          <w:bdr w:val="none" w:sz="0" w:space="0" w:color="auto" w:frame="1"/>
          <w:shd w:val="clear" w:color="auto" w:fill="FFFFFF"/>
        </w:rPr>
        <w:t xml:space="preserve">! </w:t>
      </w:r>
    </w:p>
    <w:p w14:paraId="24F809AD" w14:textId="77777777" w:rsidR="00DB72BC" w:rsidRPr="00893D04" w:rsidRDefault="00DB72BC" w:rsidP="00014E6D">
      <w:pPr>
        <w:bidi w:val="0"/>
        <w:spacing w:after="0" w:line="240" w:lineRule="auto"/>
        <w:ind w:firstLine="720"/>
        <w:rPr>
          <w:rFonts w:asciiTheme="majorBidi" w:hAnsiTheme="majorBidi" w:cstheme="majorBidi"/>
          <w:sz w:val="24"/>
          <w:szCs w:val="24"/>
        </w:rPr>
      </w:pPr>
      <w:r w:rsidRPr="00893D04">
        <w:rPr>
          <w:rFonts w:asciiTheme="majorBidi" w:hAnsiTheme="majorBidi" w:cstheme="majorBidi"/>
          <w:sz w:val="24"/>
          <w:szCs w:val="24"/>
          <w:bdr w:val="none" w:sz="0" w:space="0" w:color="auto" w:frame="1"/>
          <w:shd w:val="clear" w:color="auto" w:fill="FFFFFF"/>
        </w:rPr>
        <w:t>“</w:t>
      </w:r>
      <w:proofErr w:type="spellStart"/>
      <w:r w:rsidRPr="00893D04">
        <w:rPr>
          <w:rFonts w:asciiTheme="majorBidi" w:hAnsiTheme="majorBidi" w:cstheme="majorBidi"/>
          <w:i/>
          <w:iCs/>
          <w:sz w:val="24"/>
          <w:szCs w:val="24"/>
          <w:bdr w:val="none" w:sz="0" w:space="0" w:color="auto" w:frame="1"/>
          <w:shd w:val="clear" w:color="auto" w:fill="FFFFFF"/>
        </w:rPr>
        <w:t>Mehamat</w:t>
      </w:r>
      <w:proofErr w:type="spellEnd"/>
      <w:r w:rsidRPr="00893D04">
        <w:rPr>
          <w:rFonts w:asciiTheme="majorBidi" w:hAnsiTheme="majorBidi" w:cstheme="majorBidi"/>
          <w:i/>
          <w:iCs/>
          <w:sz w:val="24"/>
          <w:szCs w:val="24"/>
          <w:bdr w:val="none" w:sz="0" w:space="0" w:color="auto" w:frame="1"/>
          <w:shd w:val="clear" w:color="auto" w:fill="FFFFFF"/>
        </w:rPr>
        <w:t xml:space="preserve"> </w:t>
      </w:r>
      <w:proofErr w:type="spellStart"/>
      <w:r w:rsidRPr="00893D04">
        <w:rPr>
          <w:rFonts w:asciiTheme="majorBidi" w:hAnsiTheme="majorBidi" w:cstheme="majorBidi"/>
          <w:i/>
          <w:iCs/>
          <w:sz w:val="24"/>
          <w:szCs w:val="24"/>
          <w:bdr w:val="none" w:sz="0" w:space="0" w:color="auto" w:frame="1"/>
          <w:shd w:val="clear" w:color="auto" w:fill="FFFFFF"/>
        </w:rPr>
        <w:t>Hametsik</w:t>
      </w:r>
      <w:proofErr w:type="spellEnd"/>
      <w:r w:rsidRPr="00893D04">
        <w:rPr>
          <w:rFonts w:asciiTheme="majorBidi" w:hAnsiTheme="majorBidi" w:cstheme="majorBidi"/>
          <w:sz w:val="24"/>
          <w:szCs w:val="24"/>
          <w:bdr w:val="none" w:sz="0" w:space="0" w:color="auto" w:frame="1"/>
          <w:shd w:val="clear" w:color="auto" w:fill="FFFFFF"/>
        </w:rPr>
        <w:t xml:space="preserve">” opens with a portrait of the </w:t>
      </w:r>
      <w:proofErr w:type="spellStart"/>
      <w:r w:rsidRPr="00893D04">
        <w:rPr>
          <w:rFonts w:asciiTheme="majorBidi" w:hAnsiTheme="majorBidi" w:cstheme="majorBidi"/>
          <w:i/>
          <w:iCs/>
          <w:sz w:val="24"/>
          <w:szCs w:val="24"/>
          <w:bdr w:val="none" w:sz="0" w:space="0" w:color="auto" w:frame="1"/>
          <w:shd w:val="clear" w:color="auto" w:fill="FFFFFF"/>
        </w:rPr>
        <w:t>parnas</w:t>
      </w:r>
      <w:proofErr w:type="spellEnd"/>
      <w:r w:rsidRPr="00893D04">
        <w:rPr>
          <w:rFonts w:asciiTheme="majorBidi" w:hAnsiTheme="majorBidi" w:cstheme="majorBidi"/>
          <w:sz w:val="24"/>
          <w:szCs w:val="24"/>
          <w:bdr w:val="none" w:sz="0" w:space="0" w:color="auto" w:frame="1"/>
          <w:shd w:val="clear" w:color="auto" w:fill="FFFFFF"/>
        </w:rPr>
        <w:t xml:space="preserve"> as a highhanded, </w:t>
      </w:r>
      <w:r w:rsidRPr="00893D04">
        <w:rPr>
          <w:rFonts w:asciiTheme="majorBidi" w:hAnsiTheme="majorBidi" w:cstheme="majorBidi"/>
          <w:sz w:val="24"/>
          <w:szCs w:val="24"/>
        </w:rPr>
        <w:t>thin-skinned communal leader who subjects his opponents (if they are sufficiently lower class that he can get away with it) to humiliation via public punishment. In this case a young man has been placed outdoors in the pillory on a freezing-cold winter day. Such punishment was deemed appropriate for the “crime” of public insolence (</w:t>
      </w:r>
      <w:r w:rsidRPr="00893D04">
        <w:rPr>
          <w:rFonts w:asciiTheme="majorBidi" w:hAnsiTheme="majorBidi" w:cstheme="majorBidi"/>
          <w:i/>
          <w:iCs/>
          <w:sz w:val="24"/>
          <w:szCs w:val="24"/>
        </w:rPr>
        <w:t>hutzpah</w:t>
      </w:r>
      <w:r w:rsidRPr="00893D04">
        <w:rPr>
          <w:rFonts w:asciiTheme="majorBidi" w:hAnsiTheme="majorBidi" w:cstheme="majorBidi"/>
          <w:sz w:val="24"/>
          <w:szCs w:val="24"/>
        </w:rPr>
        <w:t>) toward the wealthy head of the town. This characteristic is instantly recognizable to us from its earliest kernel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and in its later reappearance in the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stories.</w:t>
      </w:r>
      <w:r w:rsidRPr="00893D04">
        <w:rPr>
          <w:rStyle w:val="FootnoteReference"/>
          <w:rFonts w:asciiTheme="majorBidi" w:hAnsiTheme="majorBidi" w:cstheme="majorBidi"/>
          <w:sz w:val="24"/>
          <w:szCs w:val="24"/>
        </w:rPr>
        <w:footnoteReference w:id="27"/>
      </w:r>
      <w:r w:rsidRPr="00893D04">
        <w:rPr>
          <w:rFonts w:asciiTheme="majorBidi" w:hAnsiTheme="majorBidi" w:cstheme="majorBidi"/>
          <w:sz w:val="24"/>
          <w:szCs w:val="24"/>
        </w:rPr>
        <w:t xml:space="preserve"> </w:t>
      </w:r>
    </w:p>
    <w:p w14:paraId="5A980338" w14:textId="17351367" w:rsidR="00DB72BC" w:rsidRPr="00893D04" w:rsidRDefault="00DB72BC" w:rsidP="00101A0B">
      <w:pPr>
        <w:bidi w:val="0"/>
        <w:spacing w:after="0" w:line="240" w:lineRule="auto"/>
        <w:rPr>
          <w:rFonts w:asciiTheme="majorBidi" w:hAnsiTheme="majorBidi" w:cstheme="majorBidi"/>
          <w:sz w:val="24"/>
          <w:szCs w:val="24"/>
          <w:bdr w:val="none" w:sz="0" w:space="0" w:color="auto" w:frame="1"/>
          <w:shd w:val="clear" w:color="auto" w:fill="FFFFFF"/>
        </w:rPr>
      </w:pPr>
      <w:r w:rsidRPr="00893D04">
        <w:rPr>
          <w:rFonts w:asciiTheme="majorBidi" w:hAnsiTheme="majorBidi" w:cstheme="majorBidi"/>
          <w:sz w:val="24"/>
          <w:szCs w:val="24"/>
        </w:rPr>
        <w:lastRenderedPageBreak/>
        <w:tab/>
        <w:t>In the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xml:space="preserve">” stories the confrontation between the </w:t>
      </w:r>
      <w:proofErr w:type="spellStart"/>
      <w:r w:rsidRPr="00893D04">
        <w:rPr>
          <w:rFonts w:asciiTheme="majorBidi" w:hAnsiTheme="majorBidi" w:cstheme="majorBidi"/>
          <w:i/>
          <w:iCs/>
          <w:sz w:val="24"/>
          <w:szCs w:val="24"/>
        </w:rPr>
        <w:t>parnas</w:t>
      </w:r>
      <w:proofErr w:type="spellEnd"/>
      <w:r w:rsidRPr="00893D04">
        <w:rPr>
          <w:rFonts w:asciiTheme="majorBidi" w:hAnsiTheme="majorBidi" w:cstheme="majorBidi"/>
          <w:sz w:val="24"/>
          <w:szCs w:val="24"/>
        </w:rPr>
        <w:t xml:space="preserve"> and the delinquent remains the focus.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xml:space="preserve"> is suspected, presumably falsely, of a robbery and attempted murder, leading to his execution which conveniently ameliorates </w:t>
      </w:r>
      <w:proofErr w:type="spellStart"/>
      <w:r w:rsidRPr="00893D04">
        <w:rPr>
          <w:rFonts w:asciiTheme="majorBidi" w:hAnsiTheme="majorBidi" w:cstheme="majorBidi"/>
          <w:sz w:val="24"/>
          <w:szCs w:val="24"/>
        </w:rPr>
        <w:t>Yisrael</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Shlomo’s</w:t>
      </w:r>
      <w:proofErr w:type="spellEnd"/>
      <w:r w:rsidRPr="00893D04">
        <w:rPr>
          <w:rFonts w:asciiTheme="majorBidi" w:hAnsiTheme="majorBidi" w:cstheme="majorBidi"/>
          <w:sz w:val="24"/>
          <w:szCs w:val="24"/>
        </w:rPr>
        <w:t xml:space="preserve"> egotistical annoyance at the young whippersnapper’s presence. Among the essential differences between the two versions of the story is that </w:t>
      </w:r>
      <w:proofErr w:type="spellStart"/>
      <w:r w:rsidRPr="00893D04">
        <w:rPr>
          <w:rFonts w:asciiTheme="majorBidi" w:hAnsiTheme="majorBidi" w:cstheme="majorBidi"/>
          <w:sz w:val="24"/>
          <w:szCs w:val="24"/>
          <w:bdr w:val="none" w:sz="0" w:space="0" w:color="auto" w:frame="1"/>
          <w:shd w:val="clear" w:color="auto" w:fill="FFFFFF"/>
        </w:rPr>
        <w:t>Yekele</w:t>
      </w:r>
      <w:proofErr w:type="spellEnd"/>
      <w:r w:rsidRPr="00893D04">
        <w:rPr>
          <w:rFonts w:asciiTheme="majorBidi" w:hAnsiTheme="majorBidi" w:cstheme="majorBidi"/>
          <w:sz w:val="24"/>
          <w:szCs w:val="24"/>
          <w:bdr w:val="none" w:sz="0" w:space="0" w:color="auto" w:frame="1"/>
          <w:shd w:val="clear" w:color="auto" w:fill="FFFFFF"/>
        </w:rPr>
        <w:t xml:space="preserve"> is the center of his own story in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Yisrael</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Shlomo</w:t>
      </w:r>
      <w:proofErr w:type="spellEnd"/>
      <w:r w:rsidRPr="00893D04">
        <w:rPr>
          <w:rFonts w:asciiTheme="majorBidi" w:hAnsiTheme="majorBidi" w:cstheme="majorBidi"/>
          <w:sz w:val="24"/>
          <w:szCs w:val="24"/>
          <w:bdr w:val="none" w:sz="0" w:space="0" w:color="auto" w:frame="1"/>
          <w:shd w:val="clear" w:color="auto" w:fill="FFFFFF"/>
        </w:rPr>
        <w:t xml:space="preserve"> is the focus of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Aher</w:t>
      </w:r>
      <w:proofErr w:type="spellEnd"/>
      <w:r w:rsidRPr="00893D04">
        <w:rPr>
          <w:rFonts w:asciiTheme="majorBidi" w:hAnsiTheme="majorBidi" w:cstheme="majorBidi"/>
          <w:sz w:val="24"/>
          <w:szCs w:val="24"/>
          <w:bdr w:val="none" w:sz="0" w:space="0" w:color="auto" w:frame="1"/>
          <w:shd w:val="clear" w:color="auto" w:fill="FFFFFF"/>
        </w:rPr>
        <w:t xml:space="preserve">. In both, however, we encounter, in </w:t>
      </w:r>
      <w:proofErr w:type="spellStart"/>
      <w:r w:rsidRPr="00893D04">
        <w:rPr>
          <w:rFonts w:asciiTheme="majorBidi" w:hAnsiTheme="majorBidi" w:cstheme="majorBidi"/>
          <w:sz w:val="24"/>
          <w:szCs w:val="24"/>
          <w:bdr w:val="none" w:sz="0" w:space="0" w:color="auto" w:frame="1"/>
          <w:shd w:val="clear" w:color="auto" w:fill="FFFFFF"/>
        </w:rPr>
        <w:t>Mintz’s</w:t>
      </w:r>
      <w:proofErr w:type="spellEnd"/>
      <w:r w:rsidRPr="00893D04">
        <w:rPr>
          <w:rFonts w:asciiTheme="majorBidi" w:hAnsiTheme="majorBidi" w:cstheme="majorBidi"/>
          <w:sz w:val="24"/>
          <w:szCs w:val="24"/>
          <w:bdr w:val="none" w:sz="0" w:space="0" w:color="auto" w:frame="1"/>
          <w:shd w:val="clear" w:color="auto" w:fill="FFFFFF"/>
        </w:rPr>
        <w:t xml:space="preserve"> synopsis, “the story, in short, of a lopsided duel between a powerful oligarch and a boy who refuses to acknowledge his authority. Cowed and enfeebled, the community fails to play a mediating role in the confrontation.”</w:t>
      </w:r>
      <w:r w:rsidRPr="00893D04">
        <w:rPr>
          <w:rStyle w:val="FootnoteReference"/>
          <w:rFonts w:asciiTheme="majorBidi" w:hAnsiTheme="majorBidi" w:cstheme="majorBidi"/>
          <w:sz w:val="24"/>
          <w:szCs w:val="24"/>
          <w:bdr w:val="none" w:sz="0" w:space="0" w:color="auto" w:frame="1"/>
          <w:shd w:val="clear" w:color="auto" w:fill="FFFFFF"/>
        </w:rPr>
        <w:footnoteReference w:id="28"/>
      </w:r>
      <w:r w:rsidRPr="00893D04">
        <w:rPr>
          <w:rFonts w:asciiTheme="majorBidi" w:hAnsiTheme="majorBidi" w:cstheme="majorBidi"/>
          <w:sz w:val="24"/>
          <w:szCs w:val="24"/>
          <w:bdr w:val="none" w:sz="0" w:space="0" w:color="auto" w:frame="1"/>
          <w:shd w:val="clear" w:color="auto" w:fill="FFFFFF"/>
        </w:rPr>
        <w:t xml:space="preserve"> </w:t>
      </w:r>
    </w:p>
    <w:p w14:paraId="14C05F3A" w14:textId="12DFE9D5" w:rsidR="00DB72BC" w:rsidRPr="00893D04" w:rsidRDefault="00DB72BC" w:rsidP="00101A0B">
      <w:pPr>
        <w:bidi w:val="0"/>
        <w:spacing w:after="0" w:line="240" w:lineRule="auto"/>
        <w:ind w:firstLine="720"/>
        <w:rPr>
          <w:rFonts w:asciiTheme="majorBidi" w:hAnsiTheme="majorBidi" w:cstheme="majorBidi"/>
          <w:sz w:val="24"/>
          <w:szCs w:val="24"/>
          <w:bdr w:val="none" w:sz="0" w:space="0" w:color="auto" w:frame="1"/>
          <w:shd w:val="clear" w:color="auto" w:fill="FFFFFF"/>
        </w:rPr>
      </w:pPr>
      <w:r w:rsidRPr="00893D04">
        <w:rPr>
          <w:rFonts w:asciiTheme="majorBidi" w:hAnsiTheme="majorBidi" w:cstheme="majorBidi"/>
          <w:sz w:val="24"/>
          <w:szCs w:val="24"/>
          <w:bdr w:val="none" w:sz="0" w:space="0" w:color="auto" w:frame="1"/>
          <w:shd w:val="clear" w:color="auto" w:fill="FFFFFF"/>
        </w:rPr>
        <w:t xml:space="preserve">The salient plot differences between the two versions of the story are as follows: In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Yisrael</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Shlomo</w:t>
      </w:r>
      <w:proofErr w:type="spellEnd"/>
      <w:r w:rsidRPr="00893D04">
        <w:rPr>
          <w:rFonts w:asciiTheme="majorBidi" w:hAnsiTheme="majorBidi" w:cstheme="majorBidi"/>
          <w:sz w:val="24"/>
          <w:szCs w:val="24"/>
          <w:bdr w:val="none" w:sz="0" w:space="0" w:color="auto" w:frame="1"/>
          <w:shd w:val="clear" w:color="auto" w:fill="FFFFFF"/>
        </w:rPr>
        <w:t xml:space="preserve"> passively enables </w:t>
      </w:r>
      <w:proofErr w:type="spellStart"/>
      <w:r w:rsidRPr="00893D04">
        <w:rPr>
          <w:rFonts w:asciiTheme="majorBidi" w:hAnsiTheme="majorBidi" w:cstheme="majorBidi"/>
          <w:sz w:val="24"/>
          <w:szCs w:val="24"/>
          <w:bdr w:val="none" w:sz="0" w:space="0" w:color="auto" w:frame="1"/>
          <w:shd w:val="clear" w:color="auto" w:fill="FFFFFF"/>
        </w:rPr>
        <w:t>Yekele’s</w:t>
      </w:r>
      <w:proofErr w:type="spellEnd"/>
      <w:r w:rsidRPr="00893D04">
        <w:rPr>
          <w:rFonts w:asciiTheme="majorBidi" w:hAnsiTheme="majorBidi" w:cstheme="majorBidi"/>
          <w:sz w:val="24"/>
          <w:szCs w:val="24"/>
          <w:bdr w:val="none" w:sz="0" w:space="0" w:color="auto" w:frame="1"/>
          <w:shd w:val="clear" w:color="auto" w:fill="FFFFFF"/>
        </w:rPr>
        <w:t xml:space="preserve"> execution through silence; in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Aher</w:t>
      </w:r>
      <w:proofErr w:type="spellEnd"/>
      <w:r w:rsidR="00101A0B" w:rsidRPr="00893D04">
        <w:rPr>
          <w:rFonts w:asciiTheme="majorBidi" w:hAnsiTheme="majorBidi" w:cstheme="majorBidi"/>
          <w:i/>
          <w:iCs/>
          <w:sz w:val="24"/>
          <w:szCs w:val="24"/>
        </w:rPr>
        <w:t xml:space="preserve"> </w:t>
      </w:r>
      <w:proofErr w:type="spellStart"/>
      <w:r w:rsidRPr="00893D04">
        <w:rPr>
          <w:rFonts w:asciiTheme="majorBidi" w:hAnsiTheme="majorBidi" w:cstheme="majorBidi"/>
          <w:sz w:val="24"/>
          <w:szCs w:val="24"/>
          <w:bdr w:val="none" w:sz="0" w:space="0" w:color="auto" w:frame="1"/>
          <w:shd w:val="clear" w:color="auto" w:fill="FFFFFF"/>
        </w:rPr>
        <w:t>Yisrael</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Shlomo</w:t>
      </w:r>
      <w:proofErr w:type="spellEnd"/>
      <w:r w:rsidRPr="00893D04">
        <w:rPr>
          <w:rFonts w:asciiTheme="majorBidi" w:hAnsiTheme="majorBidi" w:cstheme="majorBidi"/>
          <w:sz w:val="24"/>
          <w:szCs w:val="24"/>
          <w:bdr w:val="none" w:sz="0" w:space="0" w:color="auto" w:frame="1"/>
          <w:shd w:val="clear" w:color="auto" w:fill="FFFFFF"/>
        </w:rPr>
        <w:t xml:space="preserve"> plays a more active role, he moves “quickly to bring the matter to the attention of the regional judges, and he was not satisfied until they condemned </w:t>
      </w:r>
      <w:proofErr w:type="spellStart"/>
      <w:r w:rsidRPr="00893D04">
        <w:rPr>
          <w:rFonts w:asciiTheme="majorBidi" w:hAnsiTheme="majorBidi" w:cstheme="majorBidi"/>
          <w:sz w:val="24"/>
          <w:szCs w:val="24"/>
          <w:bdr w:val="none" w:sz="0" w:space="0" w:color="auto" w:frame="1"/>
          <w:shd w:val="clear" w:color="auto" w:fill="FFFFFF"/>
        </w:rPr>
        <w:t>Yekele</w:t>
      </w:r>
      <w:proofErr w:type="spellEnd"/>
      <w:r w:rsidRPr="00893D04">
        <w:rPr>
          <w:rFonts w:asciiTheme="majorBidi" w:hAnsiTheme="majorBidi" w:cstheme="majorBidi"/>
          <w:sz w:val="24"/>
          <w:szCs w:val="24"/>
          <w:bdr w:val="none" w:sz="0" w:space="0" w:color="auto" w:frame="1"/>
          <w:shd w:val="clear" w:color="auto" w:fill="FFFFFF"/>
        </w:rPr>
        <w:t xml:space="preserve"> to the gallows.” In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bdr w:val="none" w:sz="0" w:space="0" w:color="auto" w:frame="1"/>
          <w:shd w:val="clear" w:color="auto" w:fill="FFFFFF"/>
        </w:rPr>
        <w:t xml:space="preserve"> the whole town, and we the readers, are aware that </w:t>
      </w:r>
      <w:proofErr w:type="spellStart"/>
      <w:r w:rsidRPr="00893D04">
        <w:rPr>
          <w:rFonts w:asciiTheme="majorBidi" w:hAnsiTheme="majorBidi" w:cstheme="majorBidi"/>
          <w:sz w:val="24"/>
          <w:szCs w:val="24"/>
          <w:bdr w:val="none" w:sz="0" w:space="0" w:color="auto" w:frame="1"/>
          <w:shd w:val="clear" w:color="auto" w:fill="FFFFFF"/>
        </w:rPr>
        <w:t>Yekele</w:t>
      </w:r>
      <w:proofErr w:type="spellEnd"/>
      <w:r w:rsidRPr="00893D04">
        <w:rPr>
          <w:rFonts w:asciiTheme="majorBidi" w:hAnsiTheme="majorBidi" w:cstheme="majorBidi"/>
          <w:sz w:val="24"/>
          <w:szCs w:val="24"/>
          <w:bdr w:val="none" w:sz="0" w:space="0" w:color="auto" w:frame="1"/>
          <w:shd w:val="clear" w:color="auto" w:fill="FFFFFF"/>
        </w:rPr>
        <w:t xml:space="preserve"> was present at a communal celebration of the Burial Society during the crimes of which he is accused, giving him a solid alibi against claims that he was the perpetrator; in </w:t>
      </w:r>
      <w:proofErr w:type="spellStart"/>
      <w:r w:rsidR="00101A0B" w:rsidRPr="00893D04">
        <w:rPr>
          <w:rFonts w:asciiTheme="majorBidi" w:hAnsiTheme="majorBidi" w:cstheme="majorBidi"/>
          <w:i/>
          <w:iCs/>
          <w:sz w:val="24"/>
          <w:szCs w:val="24"/>
        </w:rPr>
        <w:t>Nusah</w:t>
      </w:r>
      <w:proofErr w:type="spellEnd"/>
      <w:r w:rsidR="00101A0B" w:rsidRPr="00893D04">
        <w:rPr>
          <w:rFonts w:asciiTheme="majorBidi" w:hAnsiTheme="majorBidi" w:cstheme="majorBidi"/>
          <w:i/>
          <w:iCs/>
          <w:sz w:val="24"/>
          <w:szCs w:val="24"/>
        </w:rPr>
        <w:t xml:space="preserve"> </w:t>
      </w:r>
      <w:proofErr w:type="spellStart"/>
      <w:r w:rsidR="00101A0B" w:rsidRPr="00893D04">
        <w:rPr>
          <w:rFonts w:asciiTheme="majorBidi" w:hAnsiTheme="majorBidi" w:cstheme="majorBidi"/>
          <w:i/>
          <w:iCs/>
          <w:sz w:val="24"/>
          <w:szCs w:val="24"/>
        </w:rPr>
        <w:t>Aher</w:t>
      </w:r>
      <w:proofErr w:type="spellEnd"/>
      <w:r w:rsidR="00101A0B" w:rsidRPr="00893D04">
        <w:rPr>
          <w:rFonts w:asciiTheme="majorBidi" w:hAnsiTheme="majorBidi" w:cstheme="majorBidi"/>
          <w:sz w:val="24"/>
          <w:szCs w:val="24"/>
          <w:bdr w:val="none" w:sz="0" w:space="0" w:color="auto" w:frame="1"/>
          <w:shd w:val="clear" w:color="auto" w:fill="FFFFFF"/>
        </w:rPr>
        <w:t xml:space="preserve"> </w:t>
      </w:r>
      <w:r w:rsidRPr="00893D04">
        <w:rPr>
          <w:rFonts w:asciiTheme="majorBidi" w:hAnsiTheme="majorBidi" w:cstheme="majorBidi"/>
          <w:sz w:val="24"/>
          <w:szCs w:val="24"/>
          <w:bdr w:val="none" w:sz="0" w:space="0" w:color="auto" w:frame="1"/>
          <w:shd w:val="clear" w:color="auto" w:fill="FFFFFF"/>
        </w:rPr>
        <w:t xml:space="preserve">his whereabouts on the night in question are unclear. </w:t>
      </w:r>
    </w:p>
    <w:p w14:paraId="3311EC6B" w14:textId="1B52BEF8" w:rsidR="00DB72BC" w:rsidRPr="00893D04" w:rsidRDefault="00101A0B" w:rsidP="00EF6DB2">
      <w:pPr>
        <w:bidi w:val="0"/>
        <w:spacing w:after="0" w:line="240" w:lineRule="auto"/>
        <w:ind w:firstLine="720"/>
        <w:rPr>
          <w:rFonts w:asciiTheme="majorBidi" w:hAnsiTheme="majorBidi" w:cstheme="majorBidi"/>
          <w:sz w:val="24"/>
          <w:szCs w:val="24"/>
          <w:bdr w:val="none" w:sz="0" w:space="0" w:color="auto" w:frame="1"/>
          <w:shd w:val="clear" w:color="auto" w:fill="FFFFFF"/>
        </w:rPr>
      </w:pPr>
      <w:proofErr w:type="spellStart"/>
      <w:r w:rsidRPr="00893D04">
        <w:rPr>
          <w:rFonts w:asciiTheme="majorBidi" w:hAnsiTheme="majorBidi" w:cstheme="majorBidi"/>
          <w:i/>
          <w:iCs/>
          <w:sz w:val="24"/>
          <w:szCs w:val="24"/>
        </w:rPr>
        <w:t>Nusah</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Aher</w:t>
      </w:r>
      <w:proofErr w:type="spellEnd"/>
      <w:r w:rsidRPr="00893D04">
        <w:rPr>
          <w:rFonts w:asciiTheme="majorBidi" w:hAnsiTheme="majorBidi" w:cstheme="majorBidi"/>
          <w:sz w:val="24"/>
          <w:szCs w:val="24"/>
          <w:bdr w:val="none" w:sz="0" w:space="0" w:color="auto" w:frame="1"/>
          <w:shd w:val="clear" w:color="auto" w:fill="FFFFFF"/>
        </w:rPr>
        <w:t xml:space="preserve"> </w:t>
      </w:r>
      <w:r w:rsidR="00DB72BC" w:rsidRPr="00893D04">
        <w:rPr>
          <w:rFonts w:asciiTheme="majorBidi" w:hAnsiTheme="majorBidi" w:cstheme="majorBidi"/>
          <w:sz w:val="24"/>
          <w:szCs w:val="24"/>
          <w:bdr w:val="none" w:sz="0" w:space="0" w:color="auto" w:frame="1"/>
          <w:shd w:val="clear" w:color="auto" w:fill="FFFFFF"/>
        </w:rPr>
        <w:t xml:space="preserve">contains a lengthy roster of the many charitable institutions in the town, over twenty organizations which care for the sick, clothe the orphans, feed the needy, and the like. It comprises approximately one-third of the story, and in honesty, it taxes the reader’s patience. Agnon’s purpose in describing these charities was to highlight the gap between </w:t>
      </w:r>
      <w:proofErr w:type="spellStart"/>
      <w:r w:rsidR="00DB72BC" w:rsidRPr="00893D04">
        <w:rPr>
          <w:rFonts w:asciiTheme="majorBidi" w:hAnsiTheme="majorBidi" w:cstheme="majorBidi"/>
          <w:sz w:val="24"/>
          <w:szCs w:val="24"/>
          <w:bdr w:val="none" w:sz="0" w:space="0" w:color="auto" w:frame="1"/>
          <w:shd w:val="clear" w:color="auto" w:fill="FFFFFF"/>
        </w:rPr>
        <w:t>Buczacz’s</w:t>
      </w:r>
      <w:proofErr w:type="spellEnd"/>
      <w:r w:rsidR="00DB72BC" w:rsidRPr="00893D04">
        <w:rPr>
          <w:rFonts w:asciiTheme="majorBidi" w:hAnsiTheme="majorBidi" w:cstheme="majorBidi"/>
          <w:sz w:val="24"/>
          <w:szCs w:val="24"/>
          <w:bdr w:val="none" w:sz="0" w:space="0" w:color="auto" w:frame="1"/>
          <w:shd w:val="clear" w:color="auto" w:fill="FFFFFF"/>
        </w:rPr>
        <w:t xml:space="preserve"> ideals and their execution in practice, shining the spotlight on the spilling of innocent blood because of the egos and arrogance of the wealthy and the inability or unwillingness of the townsmen to push back against such wickedness.</w:t>
      </w:r>
      <w:r w:rsidR="00DB72BC" w:rsidRPr="00893D04">
        <w:rPr>
          <w:rStyle w:val="FootnoteReference"/>
          <w:rFonts w:asciiTheme="majorBidi" w:hAnsiTheme="majorBidi" w:cstheme="majorBidi"/>
          <w:sz w:val="24"/>
          <w:szCs w:val="24"/>
          <w:bdr w:val="none" w:sz="0" w:space="0" w:color="auto" w:frame="1"/>
          <w:shd w:val="clear" w:color="auto" w:fill="FFFFFF"/>
        </w:rPr>
        <w:footnoteReference w:id="29"/>
      </w:r>
      <w:r w:rsidR="00DB72BC" w:rsidRPr="00893D04">
        <w:rPr>
          <w:rFonts w:asciiTheme="majorBidi" w:hAnsiTheme="majorBidi" w:cstheme="majorBidi"/>
          <w:sz w:val="24"/>
          <w:szCs w:val="24"/>
          <w:bdr w:val="none" w:sz="0" w:space="0" w:color="auto" w:frame="1"/>
          <w:shd w:val="clear" w:color="auto" w:fill="FFFFFF"/>
        </w:rPr>
        <w:t xml:space="preserve"> This section is completely absent from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Ehad</w:t>
      </w:r>
      <w:proofErr w:type="spellEnd"/>
      <w:r w:rsidR="00DB72BC" w:rsidRPr="00893D04">
        <w:rPr>
          <w:rFonts w:asciiTheme="majorBidi" w:hAnsiTheme="majorBidi" w:cstheme="majorBidi"/>
          <w:sz w:val="24"/>
          <w:szCs w:val="24"/>
          <w:bdr w:val="none" w:sz="0" w:space="0" w:color="auto" w:frame="1"/>
          <w:shd w:val="clear" w:color="auto" w:fill="FFFFFF"/>
        </w:rPr>
        <w:t>.</w:t>
      </w:r>
    </w:p>
    <w:p w14:paraId="51A78F20" w14:textId="1BA6A479" w:rsidR="00DB72BC" w:rsidRPr="00893D04" w:rsidRDefault="00DB72BC" w:rsidP="00EF6DB2">
      <w:pPr>
        <w:bidi w:val="0"/>
        <w:spacing w:after="0" w:line="240" w:lineRule="auto"/>
        <w:ind w:firstLine="720"/>
        <w:rPr>
          <w:rFonts w:asciiTheme="majorBidi" w:hAnsiTheme="majorBidi" w:cstheme="majorBidi"/>
          <w:sz w:val="24"/>
          <w:szCs w:val="24"/>
          <w:bdr w:val="none" w:sz="0" w:space="0" w:color="auto" w:frame="1"/>
          <w:shd w:val="clear" w:color="auto" w:fill="FFFFFF"/>
        </w:rPr>
      </w:pPr>
      <w:r w:rsidRPr="00893D04">
        <w:rPr>
          <w:rFonts w:asciiTheme="majorBidi" w:hAnsiTheme="majorBidi" w:cstheme="majorBidi"/>
          <w:sz w:val="24"/>
          <w:szCs w:val="24"/>
          <w:bdr w:val="none" w:sz="0" w:space="0" w:color="auto" w:frame="1"/>
          <w:shd w:val="clear" w:color="auto" w:fill="FFFFFF"/>
        </w:rPr>
        <w:t xml:space="preserve">In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Aher</w:t>
      </w:r>
      <w:proofErr w:type="spellEnd"/>
      <w:r w:rsidR="00EF6DB2" w:rsidRPr="00893D04">
        <w:rPr>
          <w:rFonts w:asciiTheme="majorBidi" w:hAnsiTheme="majorBidi" w:cstheme="majorBidi"/>
          <w:sz w:val="24"/>
          <w:szCs w:val="24"/>
          <w:bdr w:val="none" w:sz="0" w:space="0" w:color="auto" w:frame="1"/>
          <w:shd w:val="clear" w:color="auto" w:fill="FFFFFF"/>
        </w:rPr>
        <w:t xml:space="preserve"> </w:t>
      </w:r>
      <w:r w:rsidRPr="00893D04">
        <w:rPr>
          <w:rFonts w:asciiTheme="majorBidi" w:hAnsiTheme="majorBidi" w:cstheme="majorBidi"/>
          <w:sz w:val="24"/>
          <w:szCs w:val="24"/>
          <w:bdr w:val="none" w:sz="0" w:space="0" w:color="auto" w:frame="1"/>
          <w:shd w:val="clear" w:color="auto" w:fill="FFFFFF"/>
        </w:rPr>
        <w:t>the hangman imported from out-of-town to carry out the execution is an apostate Jew, an element missing from version I of the story</w:t>
      </w:r>
    </w:p>
    <w:p w14:paraId="003D0251" w14:textId="77777777" w:rsidR="00A41F59" w:rsidRPr="00A41F59" w:rsidRDefault="00DB72BC" w:rsidP="00A41F59">
      <w:pPr>
        <w:bidi w:val="0"/>
        <w:spacing w:after="0" w:line="240" w:lineRule="auto"/>
        <w:ind w:firstLine="720"/>
        <w:rPr>
          <w:rFonts w:asciiTheme="majorBidi" w:eastAsia="TimesNewRomanPSMT" w:hAnsiTheme="majorBidi" w:cstheme="majorBidi"/>
          <w:sz w:val="24"/>
          <w:szCs w:val="24"/>
          <w:rtl/>
        </w:rPr>
      </w:pPr>
      <w:r w:rsidRPr="00893D04">
        <w:rPr>
          <w:rFonts w:asciiTheme="majorBidi" w:hAnsiTheme="majorBidi" w:cstheme="majorBidi"/>
          <w:sz w:val="24"/>
          <w:szCs w:val="24"/>
          <w:bdr w:val="none" w:sz="0" w:space="0" w:color="auto" w:frame="1"/>
          <w:shd w:val="clear" w:color="auto" w:fill="FFFFFF"/>
        </w:rPr>
        <w:t xml:space="preserve">In </w:t>
      </w:r>
      <w:proofErr w:type="spellStart"/>
      <w:r w:rsidR="00EF6DB2" w:rsidRPr="00A41F59">
        <w:rPr>
          <w:rFonts w:asciiTheme="majorBidi" w:hAnsiTheme="majorBidi" w:cstheme="majorBidi"/>
          <w:i/>
          <w:iCs/>
          <w:sz w:val="24"/>
          <w:szCs w:val="24"/>
        </w:rPr>
        <w:t>Nusah</w:t>
      </w:r>
      <w:proofErr w:type="spellEnd"/>
      <w:r w:rsidR="00EF6DB2" w:rsidRPr="00A41F59">
        <w:rPr>
          <w:rFonts w:asciiTheme="majorBidi" w:hAnsiTheme="majorBidi" w:cstheme="majorBidi"/>
          <w:i/>
          <w:iCs/>
          <w:sz w:val="24"/>
          <w:szCs w:val="24"/>
        </w:rPr>
        <w:t xml:space="preserve"> </w:t>
      </w:r>
      <w:proofErr w:type="spellStart"/>
      <w:r w:rsidR="00EF6DB2" w:rsidRPr="00A41F59">
        <w:rPr>
          <w:rFonts w:asciiTheme="majorBidi" w:hAnsiTheme="majorBidi" w:cstheme="majorBidi"/>
          <w:i/>
          <w:iCs/>
          <w:sz w:val="24"/>
          <w:szCs w:val="24"/>
        </w:rPr>
        <w:t>Ehad</w:t>
      </w:r>
      <w:proofErr w:type="spellEnd"/>
      <w:r w:rsidRPr="00A41F59">
        <w:rPr>
          <w:rFonts w:asciiTheme="majorBidi" w:hAnsiTheme="majorBidi" w:cstheme="majorBidi"/>
          <w:sz w:val="24"/>
          <w:szCs w:val="24"/>
          <w:bdr w:val="none" w:sz="0" w:space="0" w:color="auto" w:frame="1"/>
          <w:shd w:val="clear" w:color="auto" w:fill="FFFFFF"/>
        </w:rPr>
        <w:t xml:space="preserve"> the townsmen go to the outskirts to proclaim </w:t>
      </w:r>
      <w:r w:rsidRPr="00A41F59">
        <w:rPr>
          <w:rFonts w:asciiTheme="majorBidi" w:eastAsia="TimesNewRomanPSMT" w:hAnsiTheme="majorBidi" w:cstheme="majorBidi"/>
          <w:sz w:val="24"/>
          <w:szCs w:val="24"/>
        </w:rPr>
        <w:t>“</w:t>
      </w:r>
      <w:r w:rsidR="00A41F59" w:rsidRPr="00A41F59">
        <w:rPr>
          <w:rFonts w:asciiTheme="majorBidi" w:eastAsia="TimesNewRomanPSMT" w:hAnsiTheme="majorBidi" w:cstheme="majorBidi" w:hint="cs"/>
          <w:sz w:val="24"/>
          <w:szCs w:val="24"/>
          <w:rtl/>
        </w:rPr>
        <w:t>ידינו לא שפכו את הדם הזה ועינינו לא ראו</w:t>
      </w:r>
      <w:r w:rsidRPr="00A41F59">
        <w:rPr>
          <w:rFonts w:asciiTheme="majorBidi" w:eastAsia="TimesNewRomanPSMT" w:hAnsiTheme="majorBidi" w:cstheme="majorBidi"/>
          <w:sz w:val="24"/>
          <w:szCs w:val="24"/>
        </w:rPr>
        <w:t xml:space="preserve">” while </w:t>
      </w:r>
      <w:proofErr w:type="spellStart"/>
      <w:r w:rsidRPr="00A41F59">
        <w:rPr>
          <w:rFonts w:asciiTheme="majorBidi" w:eastAsia="TimesNewRomanPSMT" w:hAnsiTheme="majorBidi" w:cstheme="majorBidi"/>
          <w:sz w:val="24"/>
          <w:szCs w:val="24"/>
        </w:rPr>
        <w:t>Yekele’s</w:t>
      </w:r>
      <w:proofErr w:type="spellEnd"/>
      <w:r w:rsidRPr="00A41F59">
        <w:rPr>
          <w:rFonts w:asciiTheme="majorBidi" w:eastAsia="TimesNewRomanPSMT" w:hAnsiTheme="majorBidi" w:cstheme="majorBidi"/>
          <w:sz w:val="24"/>
          <w:szCs w:val="24"/>
        </w:rPr>
        <w:t xml:space="preserve"> body is being lowered from the gallows, at which point “</w:t>
      </w:r>
    </w:p>
    <w:p w14:paraId="59F26FC1" w14:textId="4C9C7C20" w:rsidR="00A41F59" w:rsidRPr="00A41F59" w:rsidRDefault="00A41F59" w:rsidP="00A41F59">
      <w:pPr>
        <w:spacing w:after="0" w:line="240" w:lineRule="auto"/>
        <w:ind w:firstLine="720"/>
        <w:rPr>
          <w:rFonts w:asciiTheme="majorBidi" w:eastAsia="TimesNewRomanPSMT" w:hAnsiTheme="majorBidi" w:cstheme="majorBidi"/>
          <w:sz w:val="24"/>
          <w:szCs w:val="24"/>
          <w:rtl/>
        </w:rPr>
      </w:pPr>
      <w:r w:rsidRPr="00A41F59">
        <w:rPr>
          <w:rFonts w:asciiTheme="majorBidi" w:eastAsia="TimesNewRomanPSMT" w:hAnsiTheme="majorBidi" w:cstheme="majorBidi" w:hint="cs"/>
          <w:sz w:val="24"/>
          <w:szCs w:val="24"/>
          <w:rtl/>
        </w:rPr>
        <w:t>בא רץ משרי בית המשפט שבעיר סטניסלב ובידו כתב לממונה מטעם הקיסר וכתוב עליו שאין לו עליו על יעקילי בנו של משה משפט מות.</w:t>
      </w:r>
    </w:p>
    <w:p w14:paraId="242A98B1" w14:textId="4B69C3F0" w:rsidR="00DB72BC" w:rsidRPr="00893D04" w:rsidRDefault="00DB72BC" w:rsidP="00FF1C1D">
      <w:pPr>
        <w:bidi w:val="0"/>
        <w:spacing w:after="0" w:line="240" w:lineRule="auto"/>
        <w:rPr>
          <w:rFonts w:asciiTheme="majorBidi" w:eastAsia="TimesNewRomanPSMT" w:hAnsiTheme="majorBidi" w:cstheme="majorBidi"/>
          <w:sz w:val="24"/>
          <w:szCs w:val="24"/>
        </w:rPr>
      </w:pPr>
      <w:r w:rsidRPr="00A41F59">
        <w:rPr>
          <w:rFonts w:asciiTheme="majorBidi" w:eastAsia="TimesNewRomanPSMT" w:hAnsiTheme="majorBidi" w:cstheme="majorBidi"/>
          <w:sz w:val="24"/>
          <w:szCs w:val="24"/>
        </w:rPr>
        <w:t xml:space="preserve">.” In </w:t>
      </w:r>
      <w:proofErr w:type="spellStart"/>
      <w:r w:rsidR="00EF6DB2" w:rsidRPr="00A41F59">
        <w:rPr>
          <w:rFonts w:asciiTheme="majorBidi" w:hAnsiTheme="majorBidi" w:cstheme="majorBidi"/>
          <w:i/>
          <w:iCs/>
          <w:sz w:val="24"/>
          <w:szCs w:val="24"/>
        </w:rPr>
        <w:t>Nusah</w:t>
      </w:r>
      <w:proofErr w:type="spellEnd"/>
      <w:r w:rsidR="00EF6DB2" w:rsidRPr="00A41F59">
        <w:rPr>
          <w:rFonts w:asciiTheme="majorBidi" w:hAnsiTheme="majorBidi" w:cstheme="majorBidi"/>
          <w:i/>
          <w:iCs/>
          <w:sz w:val="24"/>
          <w:szCs w:val="24"/>
        </w:rPr>
        <w:t xml:space="preserve"> </w:t>
      </w:r>
      <w:proofErr w:type="spellStart"/>
      <w:r w:rsidR="00EF6DB2" w:rsidRPr="00A41F59">
        <w:rPr>
          <w:rFonts w:asciiTheme="majorBidi" w:hAnsiTheme="majorBidi" w:cstheme="majorBidi"/>
          <w:i/>
          <w:iCs/>
          <w:sz w:val="24"/>
          <w:szCs w:val="24"/>
        </w:rPr>
        <w:t>Aher</w:t>
      </w:r>
      <w:proofErr w:type="spellEnd"/>
      <w:r w:rsidR="00EF6DB2" w:rsidRPr="00A41F59">
        <w:rPr>
          <w:rFonts w:asciiTheme="majorBidi" w:eastAsia="TimesNewRomanPSMT" w:hAnsiTheme="majorBidi" w:cstheme="majorBidi"/>
          <w:sz w:val="24"/>
          <w:szCs w:val="24"/>
        </w:rPr>
        <w:t xml:space="preserve"> </w:t>
      </w:r>
      <w:r w:rsidRPr="00A41F59">
        <w:rPr>
          <w:rFonts w:asciiTheme="majorBidi" w:eastAsia="TimesNewRomanPSMT" w:hAnsiTheme="majorBidi" w:cstheme="majorBidi"/>
          <w:sz w:val="24"/>
          <w:szCs w:val="24"/>
        </w:rPr>
        <w:t xml:space="preserve">the tardy stay of execution arrives </w:t>
      </w:r>
      <w:r w:rsidR="00533EB9">
        <w:rPr>
          <w:rFonts w:asciiTheme="majorBidi" w:eastAsia="TimesNewRomanPSMT" w:hAnsiTheme="majorBidi" w:cstheme="majorBidi"/>
          <w:sz w:val="24"/>
          <w:szCs w:val="24"/>
        </w:rPr>
        <w:t xml:space="preserve">after </w:t>
      </w:r>
      <w:r w:rsidRPr="00A41F59">
        <w:rPr>
          <w:rFonts w:asciiTheme="majorBidi" w:eastAsia="TimesNewRomanPSMT" w:hAnsiTheme="majorBidi" w:cstheme="majorBidi"/>
          <w:sz w:val="24"/>
          <w:szCs w:val="24"/>
        </w:rPr>
        <w:t>“</w:t>
      </w:r>
      <w:r w:rsidR="00A41F59">
        <w:rPr>
          <w:rFonts w:asciiTheme="majorBidi" w:eastAsia="TimesNewRomanPSMT" w:hAnsiTheme="majorBidi" w:cstheme="majorBidi" w:hint="cs"/>
          <w:sz w:val="24"/>
          <w:szCs w:val="24"/>
          <w:rtl/>
        </w:rPr>
        <w:t>לא היו ימים מרובים</w:t>
      </w:r>
      <w:r w:rsidRPr="00A41F59">
        <w:rPr>
          <w:rFonts w:asciiTheme="majorBidi" w:eastAsia="TimesNewRomanPSMT" w:hAnsiTheme="majorBidi" w:cstheme="majorBidi"/>
          <w:sz w:val="24"/>
          <w:szCs w:val="24"/>
        </w:rPr>
        <w:t>” (from an unspecified court).</w:t>
      </w:r>
    </w:p>
    <w:p w14:paraId="11307E84" w14:textId="054AC3AF" w:rsidR="00DB72BC" w:rsidRPr="00893D04" w:rsidRDefault="00DB72BC" w:rsidP="00A41F59">
      <w:pPr>
        <w:bidi w:val="0"/>
        <w:spacing w:after="0" w:line="240" w:lineRule="auto"/>
        <w:ind w:firstLine="720"/>
        <w:rPr>
          <w:rFonts w:asciiTheme="majorBidi" w:hAnsiTheme="majorBidi" w:cstheme="majorBidi"/>
          <w:sz w:val="24"/>
          <w:szCs w:val="24"/>
          <w:bdr w:val="none" w:sz="0" w:space="0" w:color="auto" w:frame="1"/>
          <w:shd w:val="clear" w:color="auto" w:fill="FFFFFF"/>
        </w:rPr>
      </w:pPr>
      <w:r w:rsidRPr="00893D04">
        <w:rPr>
          <w:rFonts w:asciiTheme="majorBidi" w:eastAsia="TimesNewRomanPSMT" w:hAnsiTheme="majorBidi" w:cstheme="majorBidi"/>
          <w:sz w:val="24"/>
          <w:szCs w:val="24"/>
        </w:rPr>
        <w:lastRenderedPageBreak/>
        <w:t>A half-century after “</w:t>
      </w:r>
      <w:r w:rsidRPr="00893D04">
        <w:rPr>
          <w:rFonts w:asciiTheme="majorBidi" w:eastAsia="TimesNewRomanPSMT" w:hAnsiTheme="majorBidi" w:cstheme="majorBidi"/>
          <w:i/>
          <w:iCs/>
          <w:sz w:val="24"/>
          <w:szCs w:val="24"/>
        </w:rPr>
        <w:t>‘</w:t>
      </w:r>
      <w:proofErr w:type="spellStart"/>
      <w:r w:rsidRPr="00893D04">
        <w:rPr>
          <w:rFonts w:asciiTheme="majorBidi" w:eastAsia="TimesNewRomanPSMT" w:hAnsiTheme="majorBidi" w:cstheme="majorBidi"/>
          <w:i/>
          <w:iCs/>
          <w:sz w:val="24"/>
          <w:szCs w:val="24"/>
        </w:rPr>
        <w:t>Ir</w:t>
      </w:r>
      <w:proofErr w:type="spellEnd"/>
      <w:r w:rsidRPr="00893D04">
        <w:rPr>
          <w:rFonts w:asciiTheme="majorBidi" w:eastAsia="TimesNewRomanPSMT" w:hAnsiTheme="majorBidi" w:cstheme="majorBidi"/>
          <w:i/>
          <w:iCs/>
          <w:sz w:val="24"/>
          <w:szCs w:val="24"/>
        </w:rPr>
        <w:t xml:space="preserve"> </w:t>
      </w:r>
      <w:proofErr w:type="spellStart"/>
      <w:r w:rsidRPr="00893D04">
        <w:rPr>
          <w:rFonts w:asciiTheme="majorBidi" w:eastAsia="TimesNewRomanPSMT" w:hAnsiTheme="majorBidi" w:cstheme="majorBidi"/>
          <w:i/>
          <w:iCs/>
          <w:sz w:val="24"/>
          <w:szCs w:val="24"/>
        </w:rPr>
        <w:t>Hametim</w:t>
      </w:r>
      <w:proofErr w:type="spellEnd"/>
      <w:r w:rsidRPr="00893D04">
        <w:rPr>
          <w:rFonts w:asciiTheme="majorBidi" w:eastAsia="TimesNewRomanPSMT" w:hAnsiTheme="majorBidi" w:cstheme="majorBidi"/>
          <w:sz w:val="24"/>
          <w:szCs w:val="24"/>
        </w:rPr>
        <w:t xml:space="preserve">” was published it seems clear that Agnon had that copy of </w:t>
      </w:r>
      <w:proofErr w:type="spellStart"/>
      <w:proofErr w:type="gramStart"/>
      <w:r w:rsidRPr="00893D04">
        <w:rPr>
          <w:rFonts w:asciiTheme="majorBidi" w:eastAsia="TimesNewRomanPSMT" w:hAnsiTheme="majorBidi" w:cstheme="majorBidi"/>
          <w:i/>
          <w:iCs/>
          <w:sz w:val="24"/>
          <w:szCs w:val="24"/>
        </w:rPr>
        <w:t>Ha‘et</w:t>
      </w:r>
      <w:proofErr w:type="spellEnd"/>
      <w:proofErr w:type="gramEnd"/>
      <w:r w:rsidRPr="00893D04">
        <w:rPr>
          <w:rFonts w:asciiTheme="majorBidi" w:eastAsia="TimesNewRomanPSMT" w:hAnsiTheme="majorBidi" w:cstheme="majorBidi"/>
          <w:sz w:val="24"/>
          <w:szCs w:val="24"/>
        </w:rPr>
        <w:t xml:space="preserve"> in front of him as he sat down to compose what would become the two versions of “</w:t>
      </w:r>
      <w:proofErr w:type="spellStart"/>
      <w:r w:rsidRPr="00893D04">
        <w:rPr>
          <w:rFonts w:asciiTheme="majorBidi" w:eastAsia="TimesNewRomanPSMT" w:hAnsiTheme="majorBidi" w:cstheme="majorBidi"/>
          <w:sz w:val="24"/>
          <w:szCs w:val="24"/>
        </w:rPr>
        <w:t>Yekele</w:t>
      </w:r>
      <w:proofErr w:type="spellEnd"/>
      <w:r w:rsidRPr="00893D04">
        <w:rPr>
          <w:rFonts w:asciiTheme="majorBidi" w:eastAsia="TimesNewRomanPSMT" w:hAnsiTheme="majorBidi" w:cstheme="majorBidi"/>
          <w:sz w:val="24"/>
          <w:szCs w:val="24"/>
        </w:rPr>
        <w:t xml:space="preserve">.” In light of these textual differences it becomes clear that what we titled </w:t>
      </w:r>
      <w:r w:rsidR="00EF6DB2" w:rsidRPr="00893D04">
        <w:rPr>
          <w:rFonts w:asciiTheme="majorBidi" w:eastAsia="TimesNewRomanPSMT" w:hAnsiTheme="majorBidi" w:cstheme="majorBidi"/>
          <w:sz w:val="24"/>
          <w:szCs w:val="24"/>
        </w:rPr>
        <w:t xml:space="preserve">in English </w:t>
      </w:r>
      <w:r w:rsidRPr="00893D04">
        <w:rPr>
          <w:rFonts w:asciiTheme="majorBidi" w:eastAsia="TimesNewRomanPSMT" w:hAnsiTheme="majorBidi" w:cstheme="majorBidi"/>
          <w:sz w:val="24"/>
          <w:szCs w:val="24"/>
        </w:rPr>
        <w:t>“</w:t>
      </w:r>
      <w:proofErr w:type="spellStart"/>
      <w:r w:rsidRPr="00893D04">
        <w:rPr>
          <w:rFonts w:asciiTheme="majorBidi" w:eastAsia="TimesNewRomanPSMT" w:hAnsiTheme="majorBidi" w:cstheme="majorBidi"/>
          <w:sz w:val="24"/>
          <w:szCs w:val="24"/>
        </w:rPr>
        <w:t>Yekele</w:t>
      </w:r>
      <w:proofErr w:type="spellEnd"/>
      <w:r w:rsidRPr="00893D04">
        <w:rPr>
          <w:rFonts w:asciiTheme="majorBidi" w:eastAsia="TimesNewRomanPSMT" w:hAnsiTheme="majorBidi" w:cstheme="majorBidi"/>
          <w:sz w:val="24"/>
          <w:szCs w:val="24"/>
        </w:rPr>
        <w:t xml:space="preserve"> II” </w:t>
      </w:r>
      <w:r w:rsidRPr="00893D04">
        <w:rPr>
          <w:rFonts w:asciiTheme="majorBidi" w:hAnsiTheme="majorBidi" w:cstheme="majorBidi"/>
          <w:sz w:val="24"/>
          <w:szCs w:val="24"/>
          <w:bdr w:val="none" w:sz="0" w:space="0" w:color="auto" w:frame="1"/>
          <w:shd w:val="clear" w:color="auto" w:fill="FFFFFF"/>
        </w:rPr>
        <w:t xml:space="preserve">is in fact Agnon’s first iteration, his initial version of an expanded </w:t>
      </w:r>
      <w:proofErr w:type="spellStart"/>
      <w:r w:rsidRPr="00893D04">
        <w:rPr>
          <w:rFonts w:asciiTheme="majorBidi" w:hAnsiTheme="majorBidi" w:cstheme="majorBidi"/>
          <w:sz w:val="24"/>
          <w:szCs w:val="24"/>
          <w:bdr w:val="none" w:sz="0" w:space="0" w:color="auto" w:frame="1"/>
          <w:shd w:val="clear" w:color="auto" w:fill="FFFFFF"/>
        </w:rPr>
        <w:t>Yekele</w:t>
      </w:r>
      <w:proofErr w:type="spellEnd"/>
      <w:r w:rsidRPr="00893D04">
        <w:rPr>
          <w:rFonts w:asciiTheme="majorBidi" w:hAnsiTheme="majorBidi" w:cstheme="majorBidi"/>
          <w:sz w:val="24"/>
          <w:szCs w:val="24"/>
          <w:bdr w:val="none" w:sz="0" w:space="0" w:color="auto" w:frame="1"/>
          <w:shd w:val="clear" w:color="auto" w:fill="FFFFFF"/>
        </w:rPr>
        <w:t xml:space="preserve"> tale on the skeleton outlined in the concluding section of “</w:t>
      </w:r>
      <w:r w:rsidRPr="00893D04">
        <w:rPr>
          <w:rFonts w:asciiTheme="majorBidi" w:hAnsiTheme="majorBidi" w:cstheme="majorBidi"/>
          <w:i/>
          <w:iCs/>
          <w:sz w:val="24"/>
          <w:szCs w:val="24"/>
          <w:bdr w:val="none" w:sz="0" w:space="0" w:color="auto" w:frame="1"/>
          <w:shd w:val="clear" w:color="auto" w:fill="FFFFFF"/>
        </w:rPr>
        <w:t>‘</w:t>
      </w:r>
      <w:proofErr w:type="spellStart"/>
      <w:r w:rsidRPr="00893D04">
        <w:rPr>
          <w:rFonts w:asciiTheme="majorBidi" w:hAnsiTheme="majorBidi" w:cstheme="majorBidi"/>
          <w:i/>
          <w:iCs/>
          <w:sz w:val="24"/>
          <w:szCs w:val="24"/>
          <w:bdr w:val="none" w:sz="0" w:space="0" w:color="auto" w:frame="1"/>
          <w:shd w:val="clear" w:color="auto" w:fill="FFFFFF"/>
        </w:rPr>
        <w:t>Ir</w:t>
      </w:r>
      <w:proofErr w:type="spellEnd"/>
      <w:r w:rsidRPr="00893D04">
        <w:rPr>
          <w:rFonts w:asciiTheme="majorBidi" w:hAnsiTheme="majorBidi" w:cstheme="majorBidi"/>
          <w:i/>
          <w:iCs/>
          <w:sz w:val="24"/>
          <w:szCs w:val="24"/>
          <w:bdr w:val="none" w:sz="0" w:space="0" w:color="auto" w:frame="1"/>
          <w:shd w:val="clear" w:color="auto" w:fill="FFFFFF"/>
        </w:rPr>
        <w:t xml:space="preserve"> </w:t>
      </w:r>
      <w:proofErr w:type="spellStart"/>
      <w:r w:rsidRPr="00893D04">
        <w:rPr>
          <w:rFonts w:asciiTheme="majorBidi" w:hAnsiTheme="majorBidi" w:cstheme="majorBidi"/>
          <w:i/>
          <w:iCs/>
          <w:sz w:val="24"/>
          <w:szCs w:val="24"/>
          <w:bdr w:val="none" w:sz="0" w:space="0" w:color="auto" w:frame="1"/>
          <w:shd w:val="clear" w:color="auto" w:fill="FFFFFF"/>
        </w:rPr>
        <w:t>Hametim</w:t>
      </w:r>
      <w:proofErr w:type="spellEnd"/>
      <w:r w:rsidRPr="00893D04">
        <w:rPr>
          <w:rFonts w:asciiTheme="majorBidi" w:hAnsiTheme="majorBidi" w:cstheme="majorBidi"/>
          <w:sz w:val="24"/>
          <w:szCs w:val="24"/>
          <w:bdr w:val="none" w:sz="0" w:space="0" w:color="auto" w:frame="1"/>
          <w:shd w:val="clear" w:color="auto" w:fill="FFFFFF"/>
        </w:rPr>
        <w:t xml:space="preserve">.” </w:t>
      </w:r>
      <w:r w:rsidRPr="00893D04">
        <w:rPr>
          <w:rFonts w:asciiTheme="majorBidi" w:eastAsia="TimesNewRomanPSMT" w:hAnsiTheme="majorBidi" w:cstheme="majorBidi"/>
          <w:sz w:val="24"/>
          <w:szCs w:val="24"/>
        </w:rPr>
        <w:t>He spun the 1907 version of the story, only a few short paragraphs, into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Aher</w:t>
      </w:r>
      <w:proofErr w:type="spellEnd"/>
      <w:r w:rsidRPr="00893D04">
        <w:rPr>
          <w:rFonts w:asciiTheme="majorBidi" w:eastAsia="TimesNewRomanPSMT" w:hAnsiTheme="majorBidi" w:cstheme="majorBidi"/>
          <w:sz w:val="24"/>
          <w:szCs w:val="24"/>
        </w:rPr>
        <w:t xml:space="preserve">” (totaling 3,754 words in Hebrew). </w:t>
      </w:r>
      <w:r w:rsidRPr="00893D04">
        <w:rPr>
          <w:rFonts w:asciiTheme="majorBidi" w:hAnsiTheme="majorBidi" w:cstheme="majorBidi"/>
          <w:sz w:val="24"/>
          <w:szCs w:val="24"/>
          <w:bdr w:val="none" w:sz="0" w:space="0" w:color="auto" w:frame="1"/>
          <w:shd w:val="clear" w:color="auto" w:fill="FFFFFF"/>
        </w:rPr>
        <w:t>A perusal of “</w:t>
      </w:r>
      <w:r w:rsidRPr="00893D04">
        <w:rPr>
          <w:rFonts w:asciiTheme="majorBidi" w:hAnsiTheme="majorBidi" w:cstheme="majorBidi"/>
          <w:i/>
          <w:iCs/>
          <w:sz w:val="24"/>
          <w:szCs w:val="24"/>
          <w:bdr w:val="none" w:sz="0" w:space="0" w:color="auto" w:frame="1"/>
          <w:shd w:val="clear" w:color="auto" w:fill="FFFFFF"/>
        </w:rPr>
        <w:t>‘</w:t>
      </w:r>
      <w:proofErr w:type="spellStart"/>
      <w:r w:rsidRPr="00893D04">
        <w:rPr>
          <w:rFonts w:asciiTheme="majorBidi" w:hAnsiTheme="majorBidi" w:cstheme="majorBidi"/>
          <w:i/>
          <w:iCs/>
          <w:sz w:val="24"/>
          <w:szCs w:val="24"/>
          <w:bdr w:val="none" w:sz="0" w:space="0" w:color="auto" w:frame="1"/>
          <w:shd w:val="clear" w:color="auto" w:fill="FFFFFF"/>
        </w:rPr>
        <w:t>Ir</w:t>
      </w:r>
      <w:proofErr w:type="spellEnd"/>
      <w:r w:rsidRPr="00893D04">
        <w:rPr>
          <w:rFonts w:asciiTheme="majorBidi" w:hAnsiTheme="majorBidi" w:cstheme="majorBidi"/>
          <w:i/>
          <w:iCs/>
          <w:sz w:val="24"/>
          <w:szCs w:val="24"/>
          <w:bdr w:val="none" w:sz="0" w:space="0" w:color="auto" w:frame="1"/>
          <w:shd w:val="clear" w:color="auto" w:fill="FFFFFF"/>
        </w:rPr>
        <w:t xml:space="preserve"> </w:t>
      </w:r>
      <w:proofErr w:type="spellStart"/>
      <w:r w:rsidRPr="00893D04">
        <w:rPr>
          <w:rFonts w:asciiTheme="majorBidi" w:hAnsiTheme="majorBidi" w:cstheme="majorBidi"/>
          <w:i/>
          <w:iCs/>
          <w:sz w:val="24"/>
          <w:szCs w:val="24"/>
          <w:bdr w:val="none" w:sz="0" w:space="0" w:color="auto" w:frame="1"/>
          <w:shd w:val="clear" w:color="auto" w:fill="FFFFFF"/>
        </w:rPr>
        <w:t>Hametim</w:t>
      </w:r>
      <w:proofErr w:type="spellEnd"/>
      <w:r w:rsidRPr="00893D04">
        <w:rPr>
          <w:rFonts w:asciiTheme="majorBidi" w:hAnsiTheme="majorBidi" w:cstheme="majorBidi"/>
          <w:sz w:val="24"/>
          <w:szCs w:val="24"/>
          <w:bdr w:val="none" w:sz="0" w:space="0" w:color="auto" w:frame="1"/>
          <w:shd w:val="clear" w:color="auto" w:fill="FFFFFF"/>
        </w:rPr>
        <w:t>” shows a high level of correspondence between that early text and details in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Aher</w:t>
      </w:r>
      <w:proofErr w:type="spellEnd"/>
      <w:r w:rsidRPr="00893D04">
        <w:rPr>
          <w:rFonts w:asciiTheme="majorBidi" w:hAnsiTheme="majorBidi" w:cstheme="majorBidi"/>
          <w:sz w:val="24"/>
          <w:szCs w:val="24"/>
          <w:bdr w:val="none" w:sz="0" w:space="0" w:color="auto" w:frame="1"/>
          <w:shd w:val="clear" w:color="auto" w:fill="FFFFFF"/>
        </w:rPr>
        <w:t xml:space="preserve">,” including, among others: </w:t>
      </w:r>
      <w:proofErr w:type="spellStart"/>
      <w:r w:rsidRPr="00893D04">
        <w:rPr>
          <w:rFonts w:asciiTheme="majorBidi" w:hAnsiTheme="majorBidi" w:cstheme="majorBidi"/>
          <w:sz w:val="24"/>
          <w:szCs w:val="24"/>
          <w:bdr w:val="none" w:sz="0" w:space="0" w:color="auto" w:frame="1"/>
          <w:shd w:val="clear" w:color="auto" w:fill="FFFFFF"/>
        </w:rPr>
        <w:t>Yisrael</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Shlomo’s</w:t>
      </w:r>
      <w:proofErr w:type="spellEnd"/>
      <w:r w:rsidRPr="00893D04">
        <w:rPr>
          <w:rFonts w:asciiTheme="majorBidi" w:hAnsiTheme="majorBidi" w:cstheme="majorBidi"/>
          <w:sz w:val="24"/>
          <w:szCs w:val="24"/>
          <w:bdr w:val="none" w:sz="0" w:space="0" w:color="auto" w:frame="1"/>
          <w:shd w:val="clear" w:color="auto" w:fill="FFFFFF"/>
        </w:rPr>
        <w:t xml:space="preserve"> more activist position in the story; the identification of the hangman as an apostate; the arrival of the court messenger a few days after </w:t>
      </w:r>
      <w:proofErr w:type="spellStart"/>
      <w:r w:rsidRPr="00893D04">
        <w:rPr>
          <w:rFonts w:asciiTheme="majorBidi" w:hAnsiTheme="majorBidi" w:cstheme="majorBidi"/>
          <w:sz w:val="24"/>
          <w:szCs w:val="24"/>
          <w:bdr w:val="none" w:sz="0" w:space="0" w:color="auto" w:frame="1"/>
          <w:shd w:val="clear" w:color="auto" w:fill="FFFFFF"/>
        </w:rPr>
        <w:t>Yekele’s</w:t>
      </w:r>
      <w:proofErr w:type="spellEnd"/>
      <w:r w:rsidRPr="00893D04">
        <w:rPr>
          <w:rFonts w:asciiTheme="majorBidi" w:hAnsiTheme="majorBidi" w:cstheme="majorBidi"/>
          <w:sz w:val="24"/>
          <w:szCs w:val="24"/>
          <w:bdr w:val="none" w:sz="0" w:space="0" w:color="auto" w:frame="1"/>
          <w:shd w:val="clear" w:color="auto" w:fill="FFFFFF"/>
        </w:rPr>
        <w:t xml:space="preserve"> death (instead of having the horses gallop up as he’s being lowered from the noose). In the rewriting of the story as (what we </w:t>
      </w:r>
      <w:r w:rsidR="00EF6DB2" w:rsidRPr="00893D04">
        <w:rPr>
          <w:rFonts w:asciiTheme="majorBidi" w:hAnsiTheme="majorBidi" w:cstheme="majorBidi"/>
          <w:sz w:val="24"/>
          <w:szCs w:val="24"/>
          <w:bdr w:val="none" w:sz="0" w:space="0" w:color="auto" w:frame="1"/>
          <w:shd w:val="clear" w:color="auto" w:fill="FFFFFF"/>
        </w:rPr>
        <w:t>titled in English</w:t>
      </w:r>
      <w:r w:rsidRPr="00893D04">
        <w:rPr>
          <w:rFonts w:asciiTheme="majorBidi" w:hAnsiTheme="majorBidi" w:cstheme="majorBidi"/>
          <w:sz w:val="24"/>
          <w:szCs w:val="24"/>
          <w:bdr w:val="none" w:sz="0" w:space="0" w:color="auto" w:frame="1"/>
          <w:shd w:val="clear" w:color="auto" w:fill="FFFFFF"/>
        </w:rPr>
        <w:t>) “</w:t>
      </w:r>
      <w:proofErr w:type="spellStart"/>
      <w:r w:rsidRPr="00893D04">
        <w:rPr>
          <w:rFonts w:asciiTheme="majorBidi" w:hAnsiTheme="majorBidi" w:cstheme="majorBidi"/>
          <w:sz w:val="24"/>
          <w:szCs w:val="24"/>
          <w:bdr w:val="none" w:sz="0" w:space="0" w:color="auto" w:frame="1"/>
          <w:shd w:val="clear" w:color="auto" w:fill="FFFFFF"/>
        </w:rPr>
        <w:t>Yekele</w:t>
      </w:r>
      <w:proofErr w:type="spellEnd"/>
      <w:r w:rsidRPr="00893D04">
        <w:rPr>
          <w:rFonts w:asciiTheme="majorBidi" w:hAnsiTheme="majorBidi" w:cstheme="majorBidi"/>
          <w:sz w:val="24"/>
          <w:szCs w:val="24"/>
          <w:bdr w:val="none" w:sz="0" w:space="0" w:color="auto" w:frame="1"/>
          <w:shd w:val="clear" w:color="auto" w:fill="FFFFFF"/>
        </w:rPr>
        <w:t xml:space="preserve"> I,” we witness a tightening of the text (it weighs in at only 2,662 words). Agnon excised the lengthy listing of the charitable associations, aware no doubt of how it slowed the story’s pace. The drama is heightened by the arrival of the messenger just a moment too late to spare </w:t>
      </w:r>
      <w:proofErr w:type="spellStart"/>
      <w:r w:rsidRPr="00893D04">
        <w:rPr>
          <w:rFonts w:asciiTheme="majorBidi" w:hAnsiTheme="majorBidi" w:cstheme="majorBidi"/>
          <w:sz w:val="24"/>
          <w:szCs w:val="24"/>
          <w:bdr w:val="none" w:sz="0" w:space="0" w:color="auto" w:frame="1"/>
          <w:shd w:val="clear" w:color="auto" w:fill="FFFFFF"/>
        </w:rPr>
        <w:t>Yekele’s</w:t>
      </w:r>
      <w:proofErr w:type="spellEnd"/>
      <w:r w:rsidRPr="00893D04">
        <w:rPr>
          <w:rFonts w:asciiTheme="majorBidi" w:hAnsiTheme="majorBidi" w:cstheme="majorBidi"/>
          <w:sz w:val="24"/>
          <w:szCs w:val="24"/>
          <w:bdr w:val="none" w:sz="0" w:space="0" w:color="auto" w:frame="1"/>
          <w:shd w:val="clear" w:color="auto" w:fill="FFFFFF"/>
        </w:rPr>
        <w:t xml:space="preserve"> neck (instead of “</w:t>
      </w:r>
      <w:r w:rsidR="00A41F59">
        <w:rPr>
          <w:rFonts w:asciiTheme="majorBidi" w:hAnsiTheme="majorBidi" w:cstheme="majorBidi" w:hint="cs"/>
          <w:sz w:val="24"/>
          <w:szCs w:val="24"/>
          <w:bdr w:val="none" w:sz="0" w:space="0" w:color="auto" w:frame="1"/>
          <w:shd w:val="clear" w:color="auto" w:fill="FFFFFF"/>
          <w:rtl/>
        </w:rPr>
        <w:t xml:space="preserve">לא היו ימים </w:t>
      </w:r>
      <w:proofErr w:type="gramStart"/>
      <w:r w:rsidR="00A41F59">
        <w:rPr>
          <w:rFonts w:asciiTheme="majorBidi" w:hAnsiTheme="majorBidi" w:cstheme="majorBidi" w:hint="cs"/>
          <w:sz w:val="24"/>
          <w:szCs w:val="24"/>
          <w:bdr w:val="none" w:sz="0" w:space="0" w:color="auto" w:frame="1"/>
          <w:shd w:val="clear" w:color="auto" w:fill="FFFFFF"/>
          <w:rtl/>
        </w:rPr>
        <w:t xml:space="preserve">מרובים </w:t>
      </w:r>
      <w:r w:rsidR="00A41F59">
        <w:rPr>
          <w:rFonts w:asciiTheme="majorBidi" w:hAnsiTheme="majorBidi" w:cstheme="majorBidi"/>
          <w:sz w:val="24"/>
          <w:szCs w:val="24"/>
          <w:bdr w:val="none" w:sz="0" w:space="0" w:color="auto" w:frame="1"/>
          <w:shd w:val="clear" w:color="auto" w:fill="FFFFFF"/>
        </w:rPr>
        <w:t xml:space="preserve"> but</w:t>
      </w:r>
      <w:proofErr w:type="gramEnd"/>
      <w:r w:rsidR="00A41F59">
        <w:rPr>
          <w:rFonts w:asciiTheme="majorBidi" w:hAnsiTheme="majorBidi" w:cstheme="majorBidi"/>
          <w:sz w:val="24"/>
          <w:szCs w:val="24"/>
          <w:bdr w:val="none" w:sz="0" w:space="0" w:color="auto" w:frame="1"/>
          <w:shd w:val="clear" w:color="auto" w:fill="FFFFFF"/>
        </w:rPr>
        <w:t xml:space="preserve"> not on the very same day</w:t>
      </w:r>
      <w:r w:rsidRPr="00893D04">
        <w:rPr>
          <w:rFonts w:asciiTheme="majorBidi" w:hAnsiTheme="majorBidi" w:cstheme="majorBidi"/>
          <w:sz w:val="24"/>
          <w:szCs w:val="24"/>
          <w:bdr w:val="none" w:sz="0" w:space="0" w:color="auto" w:frame="1"/>
          <w:shd w:val="clear" w:color="auto" w:fill="FFFFFF"/>
        </w:rPr>
        <w:t>”). These are the types of revisions for which Agnon was famous, polishing his prose toward greater artistry. Perhaps, most significantly,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bdr w:val="none" w:sz="0" w:space="0" w:color="auto" w:frame="1"/>
          <w:shd w:val="clear" w:color="auto" w:fill="FFFFFF"/>
        </w:rPr>
        <w:t>” elevates the rascal’s role as the victim, unsympathetic a character as he may be. Only in this version do we the readers know he is indubitably innocent of the crime for which he swings.</w:t>
      </w:r>
      <w:r w:rsidRPr="00893D04">
        <w:rPr>
          <w:rStyle w:val="FootnoteReference"/>
          <w:rFonts w:asciiTheme="majorBidi" w:hAnsiTheme="majorBidi" w:cstheme="majorBidi"/>
          <w:sz w:val="24"/>
          <w:szCs w:val="24"/>
          <w:bdr w:val="none" w:sz="0" w:space="0" w:color="auto" w:frame="1"/>
          <w:shd w:val="clear" w:color="auto" w:fill="FFFFFF"/>
        </w:rPr>
        <w:footnoteReference w:id="30"/>
      </w:r>
      <w:r w:rsidRPr="00893D04">
        <w:rPr>
          <w:rFonts w:asciiTheme="majorBidi" w:hAnsiTheme="majorBidi" w:cstheme="majorBidi"/>
          <w:sz w:val="24"/>
          <w:szCs w:val="24"/>
          <w:bdr w:val="none" w:sz="0" w:space="0" w:color="auto" w:frame="1"/>
          <w:shd w:val="clear" w:color="auto" w:fill="FFFFFF"/>
        </w:rPr>
        <w:t xml:space="preserve"> This resonates perfectly with the themes of the section of </w:t>
      </w:r>
      <w:r w:rsidR="00EF6DB2" w:rsidRPr="00893D04">
        <w:rPr>
          <w:rFonts w:asciiTheme="majorBidi" w:hAnsiTheme="majorBidi" w:cstheme="majorBidi"/>
          <w:i/>
          <w:iCs/>
          <w:sz w:val="24"/>
          <w:szCs w:val="24"/>
          <w:bdr w:val="none" w:sz="0" w:space="0" w:color="auto" w:frame="1"/>
          <w:shd w:val="clear" w:color="auto" w:fill="FFFFFF"/>
          <w:rtl/>
        </w:rPr>
        <w:t>עיר ומלואה</w:t>
      </w:r>
      <w:r w:rsidR="00EF6DB2" w:rsidRPr="00893D04">
        <w:rPr>
          <w:rFonts w:asciiTheme="majorBidi" w:hAnsiTheme="majorBidi" w:cstheme="majorBidi"/>
          <w:i/>
          <w:iCs/>
          <w:sz w:val="24"/>
          <w:szCs w:val="24"/>
          <w:bdr w:val="none" w:sz="0" w:space="0" w:color="auto" w:frame="1"/>
          <w:shd w:val="clear" w:color="auto" w:fill="FFFFFF"/>
        </w:rPr>
        <w:t xml:space="preserve"> </w:t>
      </w:r>
      <w:r w:rsidRPr="00893D04">
        <w:rPr>
          <w:rFonts w:asciiTheme="majorBidi" w:hAnsiTheme="majorBidi" w:cstheme="majorBidi"/>
          <w:sz w:val="24"/>
          <w:szCs w:val="24"/>
          <w:bdr w:val="none" w:sz="0" w:space="0" w:color="auto" w:frame="1"/>
          <w:shd w:val="clear" w:color="auto" w:fill="FFFFFF"/>
        </w:rPr>
        <w:t xml:space="preserve">in which the story is situated. Compare </w:t>
      </w:r>
      <w:proofErr w:type="spellStart"/>
      <w:r w:rsidRPr="00893D04">
        <w:rPr>
          <w:rFonts w:asciiTheme="majorBidi" w:hAnsiTheme="majorBidi" w:cstheme="majorBidi"/>
          <w:sz w:val="24"/>
          <w:szCs w:val="24"/>
          <w:bdr w:val="none" w:sz="0" w:space="0" w:color="auto" w:frame="1"/>
          <w:shd w:val="clear" w:color="auto" w:fill="FFFFFF"/>
        </w:rPr>
        <w:t>Yekele</w:t>
      </w:r>
      <w:proofErr w:type="spellEnd"/>
      <w:r w:rsidRPr="00893D04">
        <w:rPr>
          <w:rFonts w:asciiTheme="majorBidi" w:hAnsiTheme="majorBidi" w:cstheme="majorBidi"/>
          <w:sz w:val="24"/>
          <w:szCs w:val="24"/>
          <w:bdr w:val="none" w:sz="0" w:space="0" w:color="auto" w:frame="1"/>
          <w:shd w:val="clear" w:color="auto" w:fill="FFFFFF"/>
        </w:rPr>
        <w:t xml:space="preserve"> (in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bdr w:val="none" w:sz="0" w:space="0" w:color="auto" w:frame="1"/>
          <w:shd w:val="clear" w:color="auto" w:fill="FFFFFF"/>
        </w:rPr>
        <w:t>) to Dan in the neighboring story, “</w:t>
      </w:r>
      <w:proofErr w:type="spellStart"/>
      <w:r w:rsidRPr="00893D04">
        <w:rPr>
          <w:rFonts w:asciiTheme="majorBidi" w:hAnsiTheme="majorBidi" w:cstheme="majorBidi"/>
          <w:i/>
          <w:iCs/>
          <w:sz w:val="24"/>
          <w:szCs w:val="24"/>
          <w:bdr w:val="none" w:sz="0" w:space="0" w:color="auto" w:frame="1"/>
          <w:shd w:val="clear" w:color="auto" w:fill="FFFFFF"/>
        </w:rPr>
        <w:t>Hane’elam</w:t>
      </w:r>
      <w:proofErr w:type="spellEnd"/>
      <w:r w:rsidRPr="00893D04">
        <w:rPr>
          <w:rFonts w:asciiTheme="majorBidi" w:hAnsiTheme="majorBidi" w:cstheme="majorBidi"/>
          <w:sz w:val="24"/>
          <w:szCs w:val="24"/>
          <w:bdr w:val="none" w:sz="0" w:space="0" w:color="auto" w:frame="1"/>
          <w:shd w:val="clear" w:color="auto" w:fill="FFFFFF"/>
        </w:rPr>
        <w:t xml:space="preserve">”. They are both expositions on the theme of how the communal authorities misuse the limited autonomy and power granted to them under their non-Jewish hosts to police members, and “neutralize” young men (through the noose or military conscription) who have become “inconvenient.” To accomplish </w:t>
      </w:r>
      <w:proofErr w:type="gramStart"/>
      <w:r w:rsidRPr="00893D04">
        <w:rPr>
          <w:rFonts w:asciiTheme="majorBidi" w:hAnsiTheme="majorBidi" w:cstheme="majorBidi"/>
          <w:sz w:val="24"/>
          <w:szCs w:val="24"/>
          <w:bdr w:val="none" w:sz="0" w:space="0" w:color="auto" w:frame="1"/>
          <w:shd w:val="clear" w:color="auto" w:fill="FFFFFF"/>
        </w:rPr>
        <w:t>this the</w:t>
      </w:r>
      <w:proofErr w:type="gram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Yekele</w:t>
      </w:r>
      <w:proofErr w:type="spellEnd"/>
      <w:r w:rsidRPr="00893D04">
        <w:rPr>
          <w:rFonts w:asciiTheme="majorBidi" w:hAnsiTheme="majorBidi" w:cstheme="majorBidi"/>
          <w:sz w:val="24"/>
          <w:szCs w:val="24"/>
          <w:bdr w:val="none" w:sz="0" w:space="0" w:color="auto" w:frame="1"/>
          <w:shd w:val="clear" w:color="auto" w:fill="FFFFFF"/>
        </w:rPr>
        <w:t>” story had to evolve with the boy at the center (</w:t>
      </w:r>
      <w:proofErr w:type="spellStart"/>
      <w:r w:rsidRPr="00893D04">
        <w:rPr>
          <w:rFonts w:asciiTheme="majorBidi" w:hAnsiTheme="majorBidi" w:cstheme="majorBidi"/>
          <w:sz w:val="24"/>
          <w:szCs w:val="24"/>
          <w:bdr w:val="none" w:sz="0" w:space="0" w:color="auto" w:frame="1"/>
          <w:shd w:val="clear" w:color="auto" w:fill="FFFFFF"/>
        </w:rPr>
        <w:t>Yisrael</w:t>
      </w:r>
      <w:proofErr w:type="spellEnd"/>
      <w:r w:rsidRPr="00893D04">
        <w:rPr>
          <w:rFonts w:asciiTheme="majorBidi" w:hAnsiTheme="majorBidi" w:cstheme="majorBidi"/>
          <w:sz w:val="24"/>
          <w:szCs w:val="24"/>
          <w:bdr w:val="none" w:sz="0" w:space="0" w:color="auto" w:frame="1"/>
          <w:shd w:val="clear" w:color="auto" w:fill="FFFFFF"/>
        </w:rPr>
        <w:t xml:space="preserve"> </w:t>
      </w:r>
      <w:proofErr w:type="spellStart"/>
      <w:r w:rsidRPr="00893D04">
        <w:rPr>
          <w:rFonts w:asciiTheme="majorBidi" w:hAnsiTheme="majorBidi" w:cstheme="majorBidi"/>
          <w:sz w:val="24"/>
          <w:szCs w:val="24"/>
          <w:bdr w:val="none" w:sz="0" w:space="0" w:color="auto" w:frame="1"/>
          <w:shd w:val="clear" w:color="auto" w:fill="FFFFFF"/>
        </w:rPr>
        <w:t>Shlomo</w:t>
      </w:r>
      <w:proofErr w:type="spellEnd"/>
      <w:r w:rsidRPr="00893D04">
        <w:rPr>
          <w:rFonts w:asciiTheme="majorBidi" w:hAnsiTheme="majorBidi" w:cstheme="majorBidi"/>
          <w:sz w:val="24"/>
          <w:szCs w:val="24"/>
          <w:bdr w:val="none" w:sz="0" w:space="0" w:color="auto" w:frame="1"/>
          <w:shd w:val="clear" w:color="auto" w:fill="FFFFFF"/>
        </w:rPr>
        <w:t xml:space="preserve">, who has his own “star turn” in </w:t>
      </w:r>
      <w:r w:rsidR="00EF6DB2" w:rsidRPr="00893D04">
        <w:rPr>
          <w:rFonts w:asciiTheme="majorBidi" w:hAnsiTheme="majorBidi" w:cstheme="majorBidi"/>
          <w:i/>
          <w:iCs/>
          <w:sz w:val="24"/>
          <w:szCs w:val="24"/>
          <w:bdr w:val="none" w:sz="0" w:space="0" w:color="auto" w:frame="1"/>
          <w:shd w:val="clear" w:color="auto" w:fill="FFFFFF"/>
          <w:rtl/>
        </w:rPr>
        <w:t>הכנסת כלה</w:t>
      </w:r>
      <w:r w:rsidRPr="00893D04">
        <w:rPr>
          <w:rFonts w:asciiTheme="majorBidi" w:hAnsiTheme="majorBidi" w:cstheme="majorBidi"/>
          <w:sz w:val="24"/>
          <w:szCs w:val="24"/>
          <w:bdr w:val="none" w:sz="0" w:space="0" w:color="auto" w:frame="1"/>
          <w:shd w:val="clear" w:color="auto" w:fill="FFFFFF"/>
        </w:rPr>
        <w:t>, appears here in a supporting role, either as a character or mere typology). Interestingly, “</w:t>
      </w:r>
      <w:proofErr w:type="spellStart"/>
      <w:r w:rsidRPr="00893D04">
        <w:rPr>
          <w:rFonts w:asciiTheme="majorBidi" w:hAnsiTheme="majorBidi" w:cstheme="majorBidi"/>
          <w:i/>
          <w:iCs/>
          <w:sz w:val="24"/>
          <w:szCs w:val="24"/>
          <w:bdr w:val="none" w:sz="0" w:space="0" w:color="auto" w:frame="1"/>
          <w:shd w:val="clear" w:color="auto" w:fill="FFFFFF"/>
        </w:rPr>
        <w:t>Hane’elam</w:t>
      </w:r>
      <w:proofErr w:type="spellEnd"/>
      <w:r w:rsidRPr="00893D04">
        <w:rPr>
          <w:rFonts w:asciiTheme="majorBidi" w:hAnsiTheme="majorBidi" w:cstheme="majorBidi"/>
          <w:sz w:val="24"/>
          <w:szCs w:val="24"/>
          <w:bdr w:val="none" w:sz="0" w:space="0" w:color="auto" w:frame="1"/>
          <w:shd w:val="clear" w:color="auto" w:fill="FFFFFF"/>
        </w:rPr>
        <w:t xml:space="preserve">” contains a different variety of a “second version,” in which the tale is recounted through the point of view of the Polish noblewoman, the story’s villain, in an account appended to the main narrative.  </w:t>
      </w:r>
    </w:p>
    <w:p w14:paraId="2041D5A9" w14:textId="77777777" w:rsidR="00646D53" w:rsidRPr="00FF1C1D" w:rsidRDefault="00DB72BC" w:rsidP="00EF6DB2">
      <w:pPr>
        <w:bidi w:val="0"/>
        <w:spacing w:after="0" w:line="240" w:lineRule="auto"/>
        <w:ind w:firstLine="720"/>
        <w:rPr>
          <w:rFonts w:asciiTheme="majorBidi" w:hAnsiTheme="majorBidi" w:cstheme="majorBidi"/>
          <w:sz w:val="24"/>
          <w:szCs w:val="24"/>
          <w:rtl/>
        </w:rPr>
      </w:pPr>
      <w:r w:rsidRPr="00893D04">
        <w:rPr>
          <w:rFonts w:asciiTheme="majorBidi" w:hAnsiTheme="majorBidi" w:cstheme="majorBidi"/>
          <w:sz w:val="24"/>
          <w:szCs w:val="24"/>
        </w:rPr>
        <w:t>I am further convinced that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rPr>
        <w:t>” was Agnon’s intended telling of the tale for public consumption when we consider one other story, wholly overlooked in any analysis of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xml:space="preserve">.” In that portion of </w:t>
      </w:r>
      <w:r w:rsidR="00EF6DB2" w:rsidRPr="00893D04">
        <w:rPr>
          <w:rFonts w:asciiTheme="majorBidi" w:hAnsiTheme="majorBidi" w:cstheme="majorBidi"/>
          <w:i/>
          <w:iCs/>
          <w:sz w:val="24"/>
          <w:szCs w:val="24"/>
          <w:rtl/>
        </w:rPr>
        <w:t>עיר ומלואה</w:t>
      </w:r>
      <w:r w:rsidRPr="00893D04">
        <w:rPr>
          <w:rFonts w:asciiTheme="majorBidi" w:hAnsiTheme="majorBidi" w:cstheme="majorBidi"/>
          <w:sz w:val="24"/>
          <w:szCs w:val="24"/>
        </w:rPr>
        <w:t xml:space="preserve"> which contains our story, “</w:t>
      </w:r>
      <w:r w:rsidR="00EF6DB2" w:rsidRPr="00893D04">
        <w:rPr>
          <w:rFonts w:asciiTheme="majorBidi" w:hAnsiTheme="majorBidi" w:cstheme="majorBidi"/>
          <w:sz w:val="24"/>
          <w:szCs w:val="24"/>
          <w:rtl/>
        </w:rPr>
        <w:t>הנעלם</w:t>
      </w:r>
      <w:r w:rsidRPr="00893D04">
        <w:rPr>
          <w:rFonts w:asciiTheme="majorBidi" w:hAnsiTheme="majorBidi" w:cstheme="majorBidi"/>
          <w:sz w:val="24"/>
          <w:szCs w:val="24"/>
        </w:rPr>
        <w:t>,” and others, we find a brief, interstitial section entitled “</w:t>
      </w:r>
      <w:r w:rsidR="00EF6DB2" w:rsidRPr="00893D04">
        <w:rPr>
          <w:rFonts w:asciiTheme="majorBidi" w:hAnsiTheme="majorBidi" w:cstheme="majorBidi"/>
          <w:i/>
          <w:iCs/>
          <w:sz w:val="24"/>
          <w:szCs w:val="24"/>
          <w:rtl/>
        </w:rPr>
        <w:t>שבחה של עירנו</w:t>
      </w:r>
      <w:r w:rsidRPr="00893D04">
        <w:rPr>
          <w:rFonts w:asciiTheme="majorBidi" w:hAnsiTheme="majorBidi" w:cstheme="majorBidi"/>
          <w:sz w:val="24"/>
          <w:szCs w:val="24"/>
        </w:rPr>
        <w:t>”.</w:t>
      </w:r>
      <w:r w:rsidRPr="00893D04">
        <w:rPr>
          <w:rStyle w:val="FootnoteReference"/>
          <w:rFonts w:asciiTheme="majorBidi" w:hAnsiTheme="majorBidi" w:cstheme="majorBidi"/>
          <w:sz w:val="24"/>
          <w:szCs w:val="24"/>
        </w:rPr>
        <w:footnoteReference w:id="31"/>
      </w:r>
      <w:r w:rsidRPr="00893D04">
        <w:rPr>
          <w:rFonts w:asciiTheme="majorBidi" w:hAnsiTheme="majorBidi" w:cstheme="majorBidi"/>
          <w:sz w:val="24"/>
          <w:szCs w:val="24"/>
        </w:rPr>
        <w:t xml:space="preserve"> It is part of a cycle of short stories in Book III </w:t>
      </w:r>
      <w:r w:rsidR="00EF6DB2" w:rsidRPr="00893D04">
        <w:rPr>
          <w:rFonts w:asciiTheme="majorBidi" w:hAnsiTheme="majorBidi" w:cstheme="majorBidi"/>
          <w:sz w:val="24"/>
          <w:szCs w:val="24"/>
        </w:rPr>
        <w:t>entitled</w:t>
      </w:r>
      <w:r w:rsidRPr="00893D04">
        <w:rPr>
          <w:rFonts w:asciiTheme="majorBidi" w:hAnsiTheme="majorBidi" w:cstheme="majorBidi"/>
          <w:sz w:val="24"/>
          <w:szCs w:val="24"/>
        </w:rPr>
        <w:t xml:space="preserve"> “</w:t>
      </w:r>
      <w:r w:rsidR="00EF6DB2" w:rsidRPr="00893D04">
        <w:rPr>
          <w:rFonts w:asciiTheme="majorBidi" w:hAnsiTheme="majorBidi" w:cstheme="majorBidi"/>
          <w:sz w:val="24"/>
          <w:szCs w:val="24"/>
          <w:rtl/>
        </w:rPr>
        <w:t>תהפוכות הזמן</w:t>
      </w:r>
      <w:r w:rsidRPr="00893D04">
        <w:rPr>
          <w:rFonts w:asciiTheme="majorBidi" w:hAnsiTheme="majorBidi" w:cstheme="majorBidi"/>
          <w:sz w:val="24"/>
          <w:szCs w:val="24"/>
        </w:rPr>
        <w:t>” which portray the city in decline. In passing, the narrator summarizes the plot of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telling us that it is “a story he has written in detail, in his possession in manuscript.” In other words, “</w:t>
      </w:r>
      <w:proofErr w:type="spellStart"/>
      <w:r w:rsidRPr="00893D04">
        <w:rPr>
          <w:rFonts w:asciiTheme="majorBidi" w:hAnsiTheme="majorBidi" w:cstheme="majorBidi"/>
          <w:i/>
          <w:iCs/>
          <w:sz w:val="24"/>
          <w:szCs w:val="24"/>
        </w:rPr>
        <w:t>Shivhah</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shel</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Irenu</w:t>
      </w:r>
      <w:proofErr w:type="spellEnd"/>
      <w:r w:rsidRPr="00893D04">
        <w:rPr>
          <w:rFonts w:asciiTheme="majorBidi" w:hAnsiTheme="majorBidi" w:cstheme="majorBidi"/>
          <w:sz w:val="24"/>
          <w:szCs w:val="24"/>
        </w:rPr>
        <w:t>” post-dates “</w:t>
      </w:r>
      <w:proofErr w:type="spellStart"/>
      <w:r w:rsidRPr="00893D04">
        <w:rPr>
          <w:rFonts w:asciiTheme="majorBidi" w:hAnsiTheme="majorBidi" w:cstheme="majorBidi"/>
          <w:sz w:val="24"/>
          <w:szCs w:val="24"/>
        </w:rPr>
        <w:t>Yekele</w:t>
      </w:r>
      <w:proofErr w:type="spellEnd"/>
      <w:r w:rsidRPr="00893D04">
        <w:rPr>
          <w:rFonts w:asciiTheme="majorBidi" w:hAnsiTheme="majorBidi" w:cstheme="majorBidi"/>
          <w:sz w:val="24"/>
          <w:szCs w:val="24"/>
        </w:rPr>
        <w:t xml:space="preserve">,” but its plot summary aligns </w:t>
      </w:r>
      <w:r w:rsidRPr="00893D04">
        <w:rPr>
          <w:rFonts w:asciiTheme="majorBidi" w:hAnsiTheme="majorBidi" w:cstheme="majorBidi"/>
          <w:sz w:val="24"/>
          <w:szCs w:val="24"/>
        </w:rPr>
        <w:lastRenderedPageBreak/>
        <w:t>completely with our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rPr>
        <w:t>.” The narrator concludes the rehearsal of the story with: “</w:t>
      </w:r>
    </w:p>
    <w:p w14:paraId="091CBDA8" w14:textId="4206AAD2" w:rsidR="00646D53" w:rsidRPr="00FF1C1D" w:rsidRDefault="00646D53" w:rsidP="00FF1C1D">
      <w:pPr>
        <w:autoSpaceDE w:val="0"/>
        <w:autoSpaceDN w:val="0"/>
        <w:adjustRightInd w:val="0"/>
        <w:spacing w:after="0" w:line="240" w:lineRule="auto"/>
        <w:rPr>
          <w:rFonts w:ascii="David" w:hAnsi="David" w:cs="David"/>
          <w:color w:val="000000"/>
          <w:sz w:val="24"/>
          <w:szCs w:val="24"/>
          <w:rtl/>
        </w:rPr>
      </w:pPr>
      <w:r w:rsidRPr="00FF1C1D">
        <w:rPr>
          <w:rFonts w:ascii="David" w:hAnsi="David" w:cs="David"/>
          <w:color w:val="000000"/>
          <w:sz w:val="24"/>
          <w:szCs w:val="24"/>
          <w:rtl/>
        </w:rPr>
        <w:t xml:space="preserve">אבל אוסיף כאן, </w:t>
      </w:r>
      <w:r w:rsidRPr="00FF1C1D">
        <w:rPr>
          <w:rFonts w:ascii="David" w:hAnsi="David" w:cs="David"/>
          <w:b/>
          <w:bCs/>
          <w:color w:val="000000"/>
          <w:sz w:val="24"/>
          <w:szCs w:val="24"/>
          <w:rtl/>
        </w:rPr>
        <w:t>לאחר שהורידו את יעקילי מעץ התלייה</w:t>
      </w:r>
      <w:r w:rsidR="00FF1C1D">
        <w:rPr>
          <w:rFonts w:ascii="David" w:hAnsi="David" w:cs="David" w:hint="cs"/>
          <w:color w:val="000000"/>
          <w:sz w:val="24"/>
          <w:szCs w:val="24"/>
          <w:rtl/>
        </w:rPr>
        <w:t xml:space="preserve"> [</w:t>
      </w:r>
      <w:r w:rsidRPr="00FF1C1D">
        <w:rPr>
          <w:rFonts w:ascii="David" w:hAnsi="David" w:cs="David" w:hint="cs"/>
          <w:color w:val="000000"/>
          <w:sz w:val="24"/>
          <w:szCs w:val="24"/>
          <w:rtl/>
        </w:rPr>
        <w:t xml:space="preserve">זאת אומרת, באותו יום, </w:t>
      </w:r>
      <w:r w:rsidR="00FF1C1D">
        <w:rPr>
          <w:rFonts w:ascii="David" w:hAnsi="David" w:cs="David" w:hint="cs"/>
          <w:color w:val="000000"/>
          <w:sz w:val="24"/>
          <w:szCs w:val="24"/>
          <w:rtl/>
        </w:rPr>
        <w:t>ו</w:t>
      </w:r>
      <w:r w:rsidRPr="00FF1C1D">
        <w:rPr>
          <w:rFonts w:ascii="David" w:hAnsi="David" w:cs="David" w:hint="cs"/>
          <w:color w:val="000000"/>
          <w:sz w:val="24"/>
          <w:szCs w:val="24"/>
          <w:rtl/>
        </w:rPr>
        <w:t>לא כפי המסופר בנוסח אחר]</w:t>
      </w:r>
      <w:r w:rsidRPr="00FF1C1D">
        <w:rPr>
          <w:rFonts w:ascii="David" w:hAnsi="David" w:cs="David"/>
          <w:color w:val="000000"/>
          <w:sz w:val="24"/>
          <w:szCs w:val="24"/>
          <w:rtl/>
        </w:rPr>
        <w:t xml:space="preserve"> בא רץ שלוח מבית המשפט הגדול של </w:t>
      </w:r>
      <w:r w:rsidRPr="00FF1C1D">
        <w:rPr>
          <w:rFonts w:ascii="David" w:hAnsi="David" w:cs="David"/>
          <w:b/>
          <w:bCs/>
          <w:color w:val="000000"/>
          <w:sz w:val="24"/>
          <w:szCs w:val="24"/>
          <w:rtl/>
        </w:rPr>
        <w:t>סטניסלוב</w:t>
      </w:r>
      <w:r w:rsidRPr="00FF1C1D">
        <w:rPr>
          <w:rFonts w:ascii="David" w:hAnsi="David" w:cs="David"/>
          <w:color w:val="000000"/>
          <w:sz w:val="24"/>
          <w:szCs w:val="24"/>
          <w:rtl/>
        </w:rPr>
        <w:t xml:space="preserve"> </w:t>
      </w:r>
      <w:r w:rsidR="00FF1C1D" w:rsidRPr="00FF1C1D">
        <w:rPr>
          <w:rFonts w:ascii="David" w:hAnsi="David" w:cs="David" w:hint="cs"/>
          <w:color w:val="000000"/>
          <w:sz w:val="24"/>
          <w:szCs w:val="24"/>
          <w:rtl/>
        </w:rPr>
        <w:t xml:space="preserve">[השם סטניסלב </w:t>
      </w:r>
      <w:r w:rsidR="00FF1C1D">
        <w:rPr>
          <w:rFonts w:ascii="David" w:hAnsi="David" w:cs="David" w:hint="cs"/>
          <w:color w:val="000000"/>
          <w:sz w:val="24"/>
          <w:szCs w:val="24"/>
          <w:rtl/>
        </w:rPr>
        <w:t>מופיע</w:t>
      </w:r>
      <w:r w:rsidR="00FF1C1D" w:rsidRPr="00FF1C1D">
        <w:rPr>
          <w:rFonts w:ascii="David" w:hAnsi="David" w:cs="David" w:hint="cs"/>
          <w:color w:val="000000"/>
          <w:sz w:val="24"/>
          <w:szCs w:val="24"/>
          <w:rtl/>
        </w:rPr>
        <w:t xml:space="preserve"> אך ורק ב</w:t>
      </w:r>
      <w:r w:rsidR="00FF1C1D">
        <w:rPr>
          <w:rFonts w:ascii="David" w:hAnsi="David" w:cs="David" w:hint="cs"/>
          <w:color w:val="000000"/>
          <w:sz w:val="24"/>
          <w:szCs w:val="24"/>
          <w:rtl/>
        </w:rPr>
        <w:t>נ</w:t>
      </w:r>
      <w:r w:rsidR="00FF1C1D" w:rsidRPr="00FF1C1D">
        <w:rPr>
          <w:rFonts w:ascii="David" w:hAnsi="David" w:cs="David" w:hint="cs"/>
          <w:color w:val="000000"/>
          <w:sz w:val="24"/>
          <w:szCs w:val="24"/>
          <w:rtl/>
        </w:rPr>
        <w:t xml:space="preserve">וסח אחד] </w:t>
      </w:r>
      <w:r w:rsidRPr="00FF1C1D">
        <w:rPr>
          <w:rFonts w:ascii="David" w:hAnsi="David" w:cs="David"/>
          <w:color w:val="000000"/>
          <w:sz w:val="24"/>
          <w:szCs w:val="24"/>
          <w:rtl/>
        </w:rPr>
        <w:t xml:space="preserve">והביא כתבים לשופטי בית המשפט שבבוטשאטש שבדקו שרי בית המשפט העליון את דינו של יעקילי ומצאו אותו נקי מאותו עון. </w:t>
      </w:r>
    </w:p>
    <w:p w14:paraId="788B4862" w14:textId="77777777" w:rsidR="00646D53" w:rsidRDefault="00646D53" w:rsidP="00646D53">
      <w:pPr>
        <w:spacing w:after="0" w:line="240" w:lineRule="auto"/>
        <w:ind w:firstLine="720"/>
        <w:rPr>
          <w:rFonts w:asciiTheme="majorBidi" w:hAnsiTheme="majorBidi" w:cstheme="majorBidi"/>
          <w:sz w:val="24"/>
          <w:szCs w:val="24"/>
          <w:rtl/>
        </w:rPr>
      </w:pPr>
    </w:p>
    <w:p w14:paraId="0C725AFC" w14:textId="6DD478E4" w:rsidR="00DB72BC" w:rsidRPr="00893D04" w:rsidRDefault="00DB72BC" w:rsidP="00FF1C1D">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This latter recounting of the “</w:t>
      </w:r>
      <w:proofErr w:type="spellStart"/>
      <w:r w:rsidR="00EF6DB2" w:rsidRPr="00893D04">
        <w:rPr>
          <w:rFonts w:asciiTheme="majorBidi" w:hAnsiTheme="majorBidi" w:cstheme="majorBidi"/>
          <w:i/>
          <w:iCs/>
          <w:sz w:val="24"/>
          <w:szCs w:val="24"/>
        </w:rPr>
        <w:t>Nusah</w:t>
      </w:r>
      <w:proofErr w:type="spellEnd"/>
      <w:r w:rsidR="00EF6DB2" w:rsidRPr="00893D04">
        <w:rPr>
          <w:rFonts w:asciiTheme="majorBidi" w:hAnsiTheme="majorBidi" w:cstheme="majorBidi"/>
          <w:i/>
          <w:iCs/>
          <w:sz w:val="24"/>
          <w:szCs w:val="24"/>
        </w:rPr>
        <w:t xml:space="preserve"> </w:t>
      </w:r>
      <w:proofErr w:type="spellStart"/>
      <w:r w:rsidR="00EF6DB2" w:rsidRPr="00893D04">
        <w:rPr>
          <w:rFonts w:asciiTheme="majorBidi" w:hAnsiTheme="majorBidi" w:cstheme="majorBidi"/>
          <w:i/>
          <w:iCs/>
          <w:sz w:val="24"/>
          <w:szCs w:val="24"/>
        </w:rPr>
        <w:t>Ehad</w:t>
      </w:r>
      <w:proofErr w:type="spellEnd"/>
      <w:r w:rsidRPr="00893D04">
        <w:rPr>
          <w:rFonts w:asciiTheme="majorBidi" w:hAnsiTheme="majorBidi" w:cstheme="majorBidi"/>
          <w:sz w:val="24"/>
          <w:szCs w:val="24"/>
        </w:rPr>
        <w:t>” plot confirms the final trajectory of the story begun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w:t>
      </w:r>
    </w:p>
    <w:p w14:paraId="1A191E89" w14:textId="77777777" w:rsidR="00DB72BC" w:rsidRPr="00893D04" w:rsidRDefault="00DB72BC" w:rsidP="00B86C4B">
      <w:pPr>
        <w:bidi w:val="0"/>
        <w:spacing w:after="0" w:line="240" w:lineRule="auto"/>
        <w:rPr>
          <w:rFonts w:asciiTheme="majorBidi" w:hAnsiTheme="majorBidi" w:cstheme="majorBidi"/>
          <w:sz w:val="24"/>
          <w:szCs w:val="24"/>
        </w:rPr>
      </w:pPr>
    </w:p>
    <w:p w14:paraId="50B52EF5" w14:textId="672D090B" w:rsidR="00DB72BC" w:rsidRPr="00893D04" w:rsidRDefault="00DB72BC" w:rsidP="00EF6DB2">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 xml:space="preserve">Taken as a whole, the presence of these many </w:t>
      </w:r>
      <w:proofErr w:type="spellStart"/>
      <w:r w:rsidRPr="00893D04">
        <w:rPr>
          <w:rFonts w:asciiTheme="majorBidi" w:hAnsiTheme="majorBidi" w:cstheme="majorBidi"/>
          <w:sz w:val="24"/>
          <w:szCs w:val="24"/>
        </w:rPr>
        <w:t>foreshadowings</w:t>
      </w:r>
      <w:proofErr w:type="spellEnd"/>
      <w:r w:rsidRPr="00893D04">
        <w:rPr>
          <w:rFonts w:asciiTheme="majorBidi" w:hAnsiTheme="majorBidi" w:cstheme="majorBidi"/>
          <w:sz w:val="24"/>
          <w:szCs w:val="24"/>
        </w:rPr>
        <w:t xml:space="preserve"> of later works in the adolescent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testifies to how long Agnon carried these stories in his mind throughout his life. It also undermines the common notion that only late in his career, with the compositions which would become </w:t>
      </w:r>
      <w:r w:rsidR="00EF6DB2" w:rsidRPr="00893D04">
        <w:rPr>
          <w:rFonts w:asciiTheme="majorBidi" w:hAnsiTheme="majorBidi" w:cstheme="majorBidi"/>
          <w:i/>
          <w:iCs/>
          <w:sz w:val="24"/>
          <w:szCs w:val="24"/>
          <w:rtl/>
        </w:rPr>
        <w:t>עיר ומלואה</w:t>
      </w:r>
      <w:r w:rsidRPr="00893D04">
        <w:rPr>
          <w:rFonts w:asciiTheme="majorBidi" w:hAnsiTheme="majorBidi" w:cstheme="majorBidi"/>
          <w:sz w:val="24"/>
          <w:szCs w:val="24"/>
        </w:rPr>
        <w:t>, did he make the conscious decision to undertake his chronicling. The awareness that his home town was on the verge of collapse, spiritually as well as physically, and the impulse to document Buczacz in literature was obviously deeply rooted in his childhood experience. In fact, from his first years as a writer he had already set this as one of his areas of focus, although his narrative voice would mature, and indeed, sharply transition, over the ensuing decades. In 1956, when his published output had slackened, he answered Baruch Kurzweil’s inquiry as to where he was focusing his energy with: “</w:t>
      </w:r>
      <w:r w:rsidR="00EF6DB2" w:rsidRPr="00893D04">
        <w:rPr>
          <w:rFonts w:asciiTheme="majorBidi" w:hAnsiTheme="majorBidi" w:cstheme="majorBidi"/>
          <w:sz w:val="24"/>
          <w:szCs w:val="24"/>
          <w:rtl/>
        </w:rPr>
        <w:t>בונה אני עיר – את בוטשאטש!</w:t>
      </w:r>
      <w:r w:rsidRPr="00893D04">
        <w:rPr>
          <w:rFonts w:asciiTheme="majorBidi" w:hAnsiTheme="majorBidi" w:cstheme="majorBidi"/>
          <w:sz w:val="24"/>
          <w:szCs w:val="24"/>
        </w:rPr>
        <w:t>”</w:t>
      </w:r>
      <w:r w:rsidRPr="00893D04">
        <w:rPr>
          <w:rStyle w:val="FootnoteReference"/>
          <w:rFonts w:asciiTheme="majorBidi" w:hAnsiTheme="majorBidi" w:cstheme="majorBidi"/>
          <w:sz w:val="24"/>
          <w:szCs w:val="24"/>
        </w:rPr>
        <w:footnoteReference w:id="32"/>
      </w:r>
      <w:r w:rsidRPr="00893D04">
        <w:rPr>
          <w:rFonts w:asciiTheme="majorBidi" w:hAnsiTheme="majorBidi" w:cstheme="majorBidi"/>
          <w:sz w:val="24"/>
          <w:szCs w:val="24"/>
        </w:rPr>
        <w:t xml:space="preserve"> Alan Mintz carefully observed that this statement was the “proprietary stamp of a veteran writer who writes using an established repertoire of modernist techniques. Reimagining Buczacz through the filter of this imagination that abandons nothing from the toolkit of modernism must of necessity mean creating something new, a new city. The bricks and mortar may be taken from the historical record, but the building will be a new creation. No other writer in modern Jewish culture has attempted a project of similar scope or ambition.”</w:t>
      </w:r>
      <w:r w:rsidRPr="00893D04">
        <w:rPr>
          <w:rStyle w:val="FootnoteReference"/>
          <w:rFonts w:asciiTheme="majorBidi" w:hAnsiTheme="majorBidi" w:cstheme="majorBidi"/>
          <w:sz w:val="24"/>
          <w:szCs w:val="24"/>
        </w:rPr>
        <w:footnoteReference w:id="33"/>
      </w:r>
    </w:p>
    <w:p w14:paraId="6ED771C2" w14:textId="14D420B8" w:rsidR="00893D04" w:rsidRPr="00893D04" w:rsidRDefault="00DB72BC" w:rsidP="00FF1C1D">
      <w:pPr>
        <w:bidi w:val="0"/>
        <w:spacing w:after="0" w:line="240" w:lineRule="auto"/>
        <w:ind w:firstLine="720"/>
        <w:rPr>
          <w:rFonts w:asciiTheme="majorBidi" w:hAnsiTheme="majorBidi" w:cstheme="majorBidi"/>
          <w:sz w:val="24"/>
          <w:szCs w:val="24"/>
          <w:rtl/>
        </w:rPr>
      </w:pPr>
      <w:r w:rsidRPr="00893D04">
        <w:rPr>
          <w:rFonts w:asciiTheme="majorBidi" w:hAnsiTheme="majorBidi" w:cstheme="majorBidi"/>
          <w:sz w:val="24"/>
          <w:szCs w:val="24"/>
        </w:rPr>
        <w:t xml:space="preserve">This last point has become clearer especially in this past decade as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 xml:space="preserve">has begun to receive the level of critical attention it deserves, in no small measure thanks to the scholarly work of Mintz.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was Agnon’s epic literary memorial to Buczacz. Published in 1973, the book was largely overlooked—partially due to the bad timing of appearing on the eve of the Yom Kippur War, but more so due to the lack of appetite of that generation’s Hebrew readers for “old world” stories.</w:t>
      </w:r>
      <w:r w:rsidRPr="00893D04">
        <w:rPr>
          <w:rStyle w:val="FootnoteReference"/>
          <w:rFonts w:asciiTheme="majorBidi" w:hAnsiTheme="majorBidi" w:cstheme="majorBidi"/>
          <w:sz w:val="24"/>
          <w:szCs w:val="24"/>
        </w:rPr>
        <w:footnoteReference w:id="34"/>
      </w:r>
      <w:r w:rsidRPr="00893D04">
        <w:rPr>
          <w:rFonts w:asciiTheme="majorBidi" w:hAnsiTheme="majorBidi" w:cstheme="majorBidi"/>
          <w:sz w:val="24"/>
          <w:szCs w:val="24"/>
        </w:rPr>
        <w:t xml:space="preserve"> Nevertheless, </w:t>
      </w:r>
      <w:proofErr w:type="spellStart"/>
      <w:r w:rsidRPr="00893D04">
        <w:rPr>
          <w:rFonts w:asciiTheme="majorBidi" w:hAnsiTheme="majorBidi" w:cstheme="majorBidi"/>
          <w:sz w:val="24"/>
          <w:szCs w:val="24"/>
        </w:rPr>
        <w:t>Emunah</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Yaron</w:t>
      </w:r>
      <w:proofErr w:type="spellEnd"/>
      <w:r w:rsidRPr="00893D04">
        <w:rPr>
          <w:rFonts w:asciiTheme="majorBidi" w:hAnsiTheme="majorBidi" w:cstheme="majorBidi"/>
          <w:sz w:val="24"/>
          <w:szCs w:val="24"/>
        </w:rPr>
        <w:t xml:space="preserve"> asserted that “</w:t>
      </w:r>
    </w:p>
    <w:p w14:paraId="51D747E4" w14:textId="5DDD3244" w:rsidR="00DB72BC" w:rsidRPr="00893D04" w:rsidRDefault="00893D04" w:rsidP="00893D04">
      <w:pPr>
        <w:spacing w:after="0" w:line="240" w:lineRule="auto"/>
        <w:rPr>
          <w:rFonts w:asciiTheme="majorBidi" w:hAnsiTheme="majorBidi" w:cstheme="majorBidi"/>
          <w:sz w:val="24"/>
          <w:szCs w:val="24"/>
        </w:rPr>
      </w:pPr>
      <w:r w:rsidRPr="00893D04">
        <w:rPr>
          <w:rFonts w:asciiTheme="majorBidi" w:hAnsiTheme="majorBidi" w:cstheme="majorBidi"/>
          <w:sz w:val="24"/>
          <w:szCs w:val="24"/>
          <w:rtl/>
        </w:rPr>
        <w:t>לדעתי 'עיר ומלואה' הוא הספר הטוב והחשוב מכל הספרים שהוצאתי... אפשר גם לקרוא את הספר כפי שאבא התכוון, כמצבה ליהדות פולין שנספצה בשואה.</w:t>
      </w:r>
      <w:r w:rsidR="00DB72BC" w:rsidRPr="00893D04">
        <w:rPr>
          <w:rStyle w:val="FootnoteReference"/>
          <w:rFonts w:asciiTheme="majorBidi" w:hAnsiTheme="majorBidi" w:cstheme="majorBidi"/>
          <w:sz w:val="24"/>
          <w:szCs w:val="24"/>
        </w:rPr>
        <w:footnoteReference w:id="35"/>
      </w:r>
    </w:p>
    <w:p w14:paraId="4AEDDC54" w14:textId="77777777" w:rsidR="00DB72BC" w:rsidRPr="00893D04" w:rsidRDefault="00DB72BC" w:rsidP="0047045E">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ab/>
      </w:r>
      <w:proofErr w:type="gramStart"/>
      <w:r w:rsidRPr="00893D04">
        <w:rPr>
          <w:rFonts w:asciiTheme="majorBidi" w:hAnsiTheme="majorBidi" w:cstheme="majorBidi"/>
          <w:sz w:val="24"/>
          <w:szCs w:val="24"/>
        </w:rPr>
        <w:t>However, the arc of writing from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to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is long, and it bends toward nostalgia, creativity, and memorialization.</w:t>
      </w:r>
      <w:proofErr w:type="gramEnd"/>
      <w:r w:rsidRPr="00893D04">
        <w:rPr>
          <w:rFonts w:asciiTheme="majorBidi" w:hAnsiTheme="majorBidi" w:cstheme="majorBidi"/>
          <w:sz w:val="24"/>
          <w:szCs w:val="24"/>
        </w:rPr>
        <w:t xml:space="preserve"> Agnon’s early writings are marked by a harsh, critical eye, spotlighting hypocrisy and deception, especially financial and social injustice. Consider the short story “</w:t>
      </w:r>
      <w:proofErr w:type="spellStart"/>
      <w:r w:rsidRPr="00893D04">
        <w:rPr>
          <w:rFonts w:asciiTheme="majorBidi" w:hAnsiTheme="majorBidi" w:cstheme="majorBidi"/>
          <w:i/>
          <w:iCs/>
          <w:sz w:val="24"/>
          <w:szCs w:val="24"/>
        </w:rPr>
        <w:t>Ger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Tsedek</w:t>
      </w:r>
      <w:proofErr w:type="spellEnd"/>
      <w:r w:rsidRPr="00893D04">
        <w:rPr>
          <w:rFonts w:asciiTheme="majorBidi" w:hAnsiTheme="majorBidi" w:cstheme="majorBidi"/>
          <w:sz w:val="24"/>
          <w:szCs w:val="24"/>
        </w:rPr>
        <w:t>,” written around the same time as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xml:space="preserve">,” in which a crafty Jew disguises himself as a Russian </w:t>
      </w:r>
      <w:r w:rsidRPr="00893D04">
        <w:rPr>
          <w:rFonts w:asciiTheme="majorBidi" w:hAnsiTheme="majorBidi" w:cstheme="majorBidi"/>
          <w:sz w:val="24"/>
          <w:szCs w:val="24"/>
        </w:rPr>
        <w:lastRenderedPageBreak/>
        <w:t>prince converted to Judaism to defraud the entire community.</w:t>
      </w:r>
      <w:r w:rsidRPr="00893D04">
        <w:rPr>
          <w:rStyle w:val="FootnoteReference"/>
          <w:rFonts w:asciiTheme="majorBidi" w:hAnsiTheme="majorBidi" w:cstheme="majorBidi"/>
          <w:sz w:val="24"/>
          <w:szCs w:val="24"/>
        </w:rPr>
        <w:footnoteReference w:id="36"/>
      </w:r>
      <w:r w:rsidRPr="00893D04">
        <w:rPr>
          <w:rFonts w:asciiTheme="majorBidi" w:hAnsiTheme="majorBidi" w:cstheme="majorBidi"/>
          <w:sz w:val="24"/>
          <w:szCs w:val="24"/>
        </w:rPr>
        <w:t xml:space="preserve"> Only as Agnon matured is his focus on physical poverty (which admittedly remains ever-present in his writing) overtaken by a portrayal of the spiritual poverty of Buczacz, as a synecdoche of Jewry writ-large.</w:t>
      </w:r>
    </w:p>
    <w:p w14:paraId="222A6EF0" w14:textId="77777777" w:rsidR="00DB72BC" w:rsidRPr="00893D04" w:rsidRDefault="00DB72BC" w:rsidP="007C7999">
      <w:pPr>
        <w:bidi w:val="0"/>
        <w:spacing w:after="0" w:line="240" w:lineRule="auto"/>
        <w:rPr>
          <w:rFonts w:asciiTheme="majorBidi" w:hAnsiTheme="majorBidi" w:cstheme="majorBidi"/>
          <w:sz w:val="24"/>
          <w:szCs w:val="24"/>
          <w:shd w:val="clear" w:color="auto" w:fill="FFFFFF"/>
        </w:rPr>
      </w:pPr>
      <w:r w:rsidRPr="00893D04">
        <w:rPr>
          <w:rFonts w:asciiTheme="majorBidi" w:hAnsiTheme="majorBidi" w:cstheme="majorBidi"/>
          <w:sz w:val="24"/>
          <w:szCs w:val="24"/>
        </w:rPr>
        <w:tab/>
        <w:t>The cynical feel of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is palpable. Compare it to another relatively early work, “Old and Young Together,” which was first published in 1920, but set in Buczacz in 1907 (the very year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Hametim</w:t>
      </w:r>
      <w:proofErr w:type="spellEnd"/>
      <w:r w:rsidRPr="00893D04">
        <w:rPr>
          <w:rFonts w:asciiTheme="majorBidi" w:hAnsiTheme="majorBidi" w:cstheme="majorBidi"/>
          <w:sz w:val="24"/>
          <w:szCs w:val="24"/>
        </w:rPr>
        <w:t>” is written).</w:t>
      </w:r>
      <w:r w:rsidRPr="00893D04">
        <w:rPr>
          <w:rStyle w:val="FootnoteReference"/>
          <w:rFonts w:asciiTheme="majorBidi" w:hAnsiTheme="majorBidi" w:cstheme="majorBidi"/>
          <w:sz w:val="24"/>
          <w:szCs w:val="24"/>
        </w:rPr>
        <w:footnoteReference w:id="37"/>
      </w:r>
      <w:r w:rsidRPr="00893D04">
        <w:rPr>
          <w:rFonts w:asciiTheme="majorBidi" w:hAnsiTheme="majorBidi" w:cstheme="majorBidi"/>
          <w:sz w:val="24"/>
          <w:szCs w:val="24"/>
        </w:rPr>
        <w:t xml:space="preserve"> This story, Agnon’s first substantial literary treatment of his Galician youth, presents a satirized depiction of an array of personalities, institutions, and issues of the day. Among the objects of his humor (which fluctuates from gentle mocking to acerbic biting) are the pompous windbags who pass as Zionist leaders, and the cowardice behind their words; the internecine fighting about the purposes of Zionism (whether to ameliorate Jewish suffering in Europe or to build a new Jewish settlement in Palestine); literary figures with inflated egos; the Yiddish vs. Hebrew language wars; arrogance, ignorance, and hypocrisy of rabbis, </w:t>
      </w:r>
      <w:proofErr w:type="spellStart"/>
      <w:r w:rsidRPr="00893D04">
        <w:rPr>
          <w:rFonts w:asciiTheme="majorBidi" w:hAnsiTheme="majorBidi" w:cstheme="majorBidi"/>
          <w:i/>
          <w:iCs/>
          <w:sz w:val="24"/>
          <w:szCs w:val="24"/>
        </w:rPr>
        <w:t>hasidim</w:t>
      </w:r>
      <w:proofErr w:type="spellEnd"/>
      <w:r w:rsidRPr="00893D04">
        <w:rPr>
          <w:rFonts w:asciiTheme="majorBidi" w:hAnsiTheme="majorBidi" w:cstheme="majorBidi"/>
          <w:sz w:val="24"/>
          <w:szCs w:val="24"/>
        </w:rPr>
        <w:t xml:space="preserve">, and </w:t>
      </w:r>
      <w:proofErr w:type="spellStart"/>
      <w:r w:rsidRPr="00893D04">
        <w:rPr>
          <w:rFonts w:asciiTheme="majorBidi" w:hAnsiTheme="majorBidi" w:cstheme="majorBidi"/>
          <w:i/>
          <w:iCs/>
          <w:sz w:val="24"/>
          <w:szCs w:val="24"/>
        </w:rPr>
        <w:t>maskilim</w:t>
      </w:r>
      <w:proofErr w:type="spellEnd"/>
      <w:r w:rsidRPr="00893D04">
        <w:rPr>
          <w:rFonts w:asciiTheme="majorBidi" w:hAnsiTheme="majorBidi" w:cstheme="majorBidi"/>
          <w:sz w:val="24"/>
          <w:szCs w:val="24"/>
        </w:rPr>
        <w:t xml:space="preserve"> alike; and the perennial penchant for Jews to act as their own worst enemies despite the external threats of anti-Semitism. </w:t>
      </w:r>
      <w:r w:rsidRPr="00893D04">
        <w:rPr>
          <w:rFonts w:asciiTheme="majorBidi" w:hAnsiTheme="majorBidi" w:cstheme="majorBidi"/>
          <w:sz w:val="24"/>
          <w:szCs w:val="24"/>
          <w:shd w:val="clear" w:color="auto" w:fill="FFFFFF"/>
        </w:rPr>
        <w:t>And yet</w:t>
      </w:r>
      <w:r w:rsidRPr="00893D04">
        <w:rPr>
          <w:rFonts w:asciiTheme="majorBidi" w:hAnsiTheme="majorBidi" w:cstheme="majorBidi"/>
          <w:sz w:val="24"/>
          <w:szCs w:val="24"/>
        </w:rPr>
        <w:t xml:space="preserve"> the reader still senses the love for the world coming under critique at the tip of the author’s pen. In addition, perhaps for the first time, his critique is not pitched exclusively toward the town. The narrator, </w:t>
      </w:r>
      <w:proofErr w:type="spellStart"/>
      <w:r w:rsidRPr="00893D04">
        <w:rPr>
          <w:rFonts w:asciiTheme="majorBidi" w:hAnsiTheme="majorBidi" w:cstheme="majorBidi"/>
          <w:sz w:val="24"/>
          <w:szCs w:val="24"/>
        </w:rPr>
        <w:t>Hemdat</w:t>
      </w:r>
      <w:proofErr w:type="spellEnd"/>
      <w:r w:rsidRPr="00893D04">
        <w:rPr>
          <w:rFonts w:asciiTheme="majorBidi" w:hAnsiTheme="majorBidi" w:cstheme="majorBidi"/>
          <w:sz w:val="24"/>
          <w:szCs w:val="24"/>
        </w:rPr>
        <w:t xml:space="preserve"> (universally understood to be Agnon’s autobiographical projection of himself into his fictional universe), is himself the target of the novella’s scorn. His self-depiction introduces a well-intentioned youth, hungry for fame, yet </w:t>
      </w:r>
      <w:r w:rsidRPr="00893D04">
        <w:rPr>
          <w:rFonts w:asciiTheme="majorBidi" w:eastAsia="Times New Roman" w:hAnsiTheme="majorBidi" w:cstheme="majorBidi"/>
          <w:sz w:val="24"/>
          <w:szCs w:val="24"/>
        </w:rPr>
        <w:t xml:space="preserve">seemingly incapable of any effective action. </w:t>
      </w:r>
      <w:r w:rsidRPr="00893D04">
        <w:rPr>
          <w:rFonts w:asciiTheme="majorBidi" w:hAnsiTheme="majorBidi" w:cstheme="majorBidi"/>
          <w:sz w:val="24"/>
          <w:szCs w:val="24"/>
          <w:shd w:val="clear" w:color="auto" w:fill="FFFFFF"/>
        </w:rPr>
        <w:t xml:space="preserve">An ancillary cause for self-flagellation is his depiction of the generational divide represented by the conflict between </w:t>
      </w:r>
      <w:proofErr w:type="gramStart"/>
      <w:r w:rsidRPr="00893D04">
        <w:rPr>
          <w:rFonts w:asciiTheme="majorBidi" w:hAnsiTheme="majorBidi" w:cstheme="majorBidi"/>
          <w:sz w:val="24"/>
          <w:szCs w:val="24"/>
          <w:shd w:val="clear" w:color="auto" w:fill="FFFFFF"/>
        </w:rPr>
        <w:t>himself</w:t>
      </w:r>
      <w:proofErr w:type="gramEnd"/>
      <w:r w:rsidRPr="00893D04">
        <w:rPr>
          <w:rFonts w:asciiTheme="majorBidi" w:hAnsiTheme="majorBidi" w:cstheme="majorBidi"/>
          <w:sz w:val="24"/>
          <w:szCs w:val="24"/>
          <w:shd w:val="clear" w:color="auto" w:fill="FFFFFF"/>
        </w:rPr>
        <w:t xml:space="preserve"> and both his father and grandfather, who disapprove of his lax religious commitments and his Zionist affiliations. </w:t>
      </w:r>
      <w:proofErr w:type="spellStart"/>
      <w:r w:rsidRPr="00893D04">
        <w:rPr>
          <w:rFonts w:asciiTheme="majorBidi" w:hAnsiTheme="majorBidi" w:cstheme="majorBidi"/>
          <w:sz w:val="24"/>
          <w:szCs w:val="24"/>
          <w:shd w:val="clear" w:color="auto" w:fill="FFFFFF"/>
        </w:rPr>
        <w:t>Hemdat’s</w:t>
      </w:r>
      <w:proofErr w:type="spellEnd"/>
      <w:r w:rsidRPr="00893D04">
        <w:rPr>
          <w:rFonts w:asciiTheme="majorBidi" w:hAnsiTheme="majorBidi" w:cstheme="majorBidi"/>
          <w:sz w:val="24"/>
          <w:szCs w:val="24"/>
          <w:shd w:val="clear" w:color="auto" w:fill="FFFFFF"/>
        </w:rPr>
        <w:t xml:space="preserve"> desire to gain glory as a writer, like that of his author-creator, prevents the fulfillment of his family’s aspirations for him as a Torah scholar and rabbi. </w:t>
      </w:r>
      <w:r w:rsidRPr="00893D04">
        <w:rPr>
          <w:rFonts w:asciiTheme="majorBidi" w:hAnsiTheme="majorBidi" w:cstheme="majorBidi"/>
          <w:i/>
          <w:iCs/>
          <w:sz w:val="24"/>
          <w:szCs w:val="24"/>
        </w:rPr>
        <w:t>A Simple Story</w:t>
      </w:r>
      <w:r w:rsidRPr="00893D04">
        <w:rPr>
          <w:rFonts w:asciiTheme="majorBidi" w:hAnsiTheme="majorBidi" w:cstheme="majorBidi"/>
          <w:sz w:val="24"/>
          <w:szCs w:val="24"/>
        </w:rPr>
        <w:t xml:space="preserve">, similarly set in </w:t>
      </w:r>
      <w:proofErr w:type="spellStart"/>
      <w:r w:rsidRPr="00893D04">
        <w:rPr>
          <w:rFonts w:asciiTheme="majorBidi" w:hAnsiTheme="majorBidi" w:cstheme="majorBidi"/>
          <w:sz w:val="24"/>
          <w:szCs w:val="24"/>
        </w:rPr>
        <w:t>Buczacz</w:t>
      </w:r>
      <w:proofErr w:type="spellEnd"/>
      <w:r w:rsidRPr="00893D04">
        <w:rPr>
          <w:rFonts w:asciiTheme="majorBidi" w:hAnsiTheme="majorBidi" w:cstheme="majorBidi"/>
          <w:sz w:val="24"/>
          <w:szCs w:val="24"/>
        </w:rPr>
        <w:t>/</w:t>
      </w:r>
      <w:proofErr w:type="spellStart"/>
      <w:r w:rsidRPr="00893D04">
        <w:rPr>
          <w:rFonts w:asciiTheme="majorBidi" w:hAnsiTheme="majorBidi" w:cstheme="majorBidi"/>
          <w:sz w:val="24"/>
          <w:szCs w:val="24"/>
        </w:rPr>
        <w:t>Szibucz</w:t>
      </w:r>
      <w:proofErr w:type="spellEnd"/>
      <w:r w:rsidRPr="00893D04">
        <w:rPr>
          <w:rFonts w:asciiTheme="majorBidi" w:hAnsiTheme="majorBidi" w:cstheme="majorBidi"/>
          <w:sz w:val="24"/>
          <w:szCs w:val="24"/>
        </w:rPr>
        <w:t xml:space="preserve"> of the first decade of the twentieth century, serves as an additional example of the more muted criticism diluted with nostalgia, conveying the warmth he feels for the town. Dr. </w:t>
      </w:r>
      <w:proofErr w:type="spellStart"/>
      <w:r w:rsidRPr="00893D04">
        <w:rPr>
          <w:rFonts w:asciiTheme="majorBidi" w:hAnsiTheme="majorBidi" w:cstheme="majorBidi"/>
          <w:sz w:val="24"/>
          <w:szCs w:val="24"/>
        </w:rPr>
        <w:t>Langsam’s</w:t>
      </w:r>
      <w:proofErr w:type="spellEnd"/>
      <w:r w:rsidRPr="00893D04">
        <w:rPr>
          <w:rFonts w:asciiTheme="majorBidi" w:hAnsiTheme="majorBidi" w:cstheme="majorBidi"/>
          <w:sz w:val="24"/>
          <w:szCs w:val="24"/>
        </w:rPr>
        <w:t xml:space="preserve"> longing for the </w:t>
      </w:r>
      <w:proofErr w:type="spellStart"/>
      <w:r w:rsidRPr="00893D04">
        <w:rPr>
          <w:rFonts w:asciiTheme="majorBidi" w:hAnsiTheme="majorBidi" w:cstheme="majorBidi"/>
          <w:i/>
          <w:iCs/>
          <w:sz w:val="24"/>
          <w:szCs w:val="24"/>
        </w:rPr>
        <w:t>alte</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heim</w:t>
      </w:r>
      <w:proofErr w:type="spellEnd"/>
      <w:r w:rsidRPr="00893D04">
        <w:rPr>
          <w:rFonts w:asciiTheme="majorBidi" w:hAnsiTheme="majorBidi" w:cstheme="majorBidi"/>
          <w:sz w:val="24"/>
          <w:szCs w:val="24"/>
        </w:rPr>
        <w:t>, cited in the epigraph above, could have been written by Agnon about himself (in fact, I presume it was).</w:t>
      </w:r>
    </w:p>
    <w:p w14:paraId="377B7F45" w14:textId="70C7438C" w:rsidR="00DB72BC" w:rsidRDefault="00DB72BC" w:rsidP="00E73163">
      <w:pPr>
        <w:autoSpaceDE w:val="0"/>
        <w:autoSpaceDN w:val="0"/>
        <w:bidi w:val="0"/>
        <w:adjustRightInd w:val="0"/>
        <w:spacing w:after="0" w:line="240" w:lineRule="auto"/>
        <w:ind w:firstLine="567"/>
        <w:rPr>
          <w:rFonts w:asciiTheme="majorBidi" w:hAnsiTheme="majorBidi" w:cstheme="majorBidi"/>
          <w:sz w:val="24"/>
          <w:szCs w:val="24"/>
        </w:rPr>
      </w:pPr>
      <w:r w:rsidRPr="00893D04">
        <w:rPr>
          <w:rFonts w:asciiTheme="majorBidi" w:hAnsiTheme="majorBidi" w:cstheme="majorBidi"/>
          <w:sz w:val="24"/>
          <w:szCs w:val="24"/>
          <w:shd w:val="clear" w:color="auto" w:fill="FFFFFF"/>
        </w:rPr>
        <w:t xml:space="preserve">A penchant for self-mockery (especially by a middle-aged writer of his adolescent self), </w:t>
      </w:r>
      <w:r w:rsidRPr="00893D04">
        <w:rPr>
          <w:rFonts w:asciiTheme="majorBidi" w:hAnsiTheme="majorBidi" w:cstheme="majorBidi"/>
          <w:sz w:val="24"/>
          <w:szCs w:val="24"/>
        </w:rPr>
        <w:t xml:space="preserve">does not imply that as he aged Agnon lost or abandoned his critical perspective on his home town. This was an authorial </w:t>
      </w:r>
      <w:r w:rsidRPr="00893D04">
        <w:rPr>
          <w:rFonts w:asciiTheme="majorBidi" w:hAnsiTheme="majorBidi" w:cstheme="majorBidi"/>
          <w:sz w:val="24"/>
          <w:szCs w:val="24"/>
          <w:shd w:val="clear" w:color="auto" w:fill="FFFFFF"/>
        </w:rPr>
        <w:t>voice not available to a teenager unable to feel nostalgia for a town he had not yet left!</w:t>
      </w:r>
      <w:r w:rsidRPr="00893D04">
        <w:rPr>
          <w:rFonts w:asciiTheme="majorBidi" w:hAnsiTheme="majorBidi" w:cstheme="majorBidi"/>
          <w:sz w:val="24"/>
          <w:szCs w:val="24"/>
        </w:rPr>
        <w:t xml:space="preserve"> Agnon departed Buczacz at age twenty, and aside from two very brief visits, he essentially never returned—yet his literary imagination is never far from the home town, as if to say, “you can take the boy out of Buczacz, but you can’t take the Buczacz out of the boy.” Similar observations can and have been made about other great novelists: Mark Twain, Joyce, </w:t>
      </w:r>
      <w:proofErr w:type="spellStart"/>
      <w:r w:rsidRPr="00893D04">
        <w:rPr>
          <w:rFonts w:asciiTheme="majorBidi" w:hAnsiTheme="majorBidi" w:cstheme="majorBidi"/>
          <w:sz w:val="24"/>
          <w:szCs w:val="24"/>
        </w:rPr>
        <w:t>Faulker</w:t>
      </w:r>
      <w:proofErr w:type="spellEnd"/>
      <w:r w:rsidRPr="00893D04">
        <w:rPr>
          <w:rFonts w:asciiTheme="majorBidi" w:hAnsiTheme="majorBidi" w:cstheme="majorBidi"/>
          <w:sz w:val="24"/>
          <w:szCs w:val="24"/>
        </w:rPr>
        <w:t xml:space="preserve">, and Philip Roth all come to mind. </w:t>
      </w:r>
      <w:proofErr w:type="spellStart"/>
      <w:r w:rsidRPr="00893D04">
        <w:rPr>
          <w:rFonts w:asciiTheme="majorBidi" w:hAnsiTheme="majorBidi" w:cstheme="majorBidi"/>
          <w:sz w:val="24"/>
          <w:szCs w:val="24"/>
        </w:rPr>
        <w:t>Aharon</w:t>
      </w:r>
      <w:proofErr w:type="spellEnd"/>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Appelfeld’s</w:t>
      </w:r>
      <w:proofErr w:type="spellEnd"/>
      <w:r w:rsidRPr="00893D04">
        <w:rPr>
          <w:rFonts w:asciiTheme="majorBidi" w:hAnsiTheme="majorBidi" w:cstheme="majorBidi"/>
          <w:sz w:val="24"/>
          <w:szCs w:val="24"/>
        </w:rPr>
        <w:t xml:space="preserve"> appreciation for what he learned as a young author from Agnon expresses this quite precisely:</w:t>
      </w:r>
    </w:p>
    <w:p w14:paraId="24CFE314" w14:textId="77777777" w:rsidR="002C36F2" w:rsidRDefault="002C36F2" w:rsidP="002C36F2">
      <w:pPr>
        <w:autoSpaceDE w:val="0"/>
        <w:autoSpaceDN w:val="0"/>
        <w:bidi w:val="0"/>
        <w:adjustRightInd w:val="0"/>
        <w:spacing w:after="0" w:line="240" w:lineRule="auto"/>
        <w:ind w:firstLine="567"/>
        <w:rPr>
          <w:rFonts w:asciiTheme="majorBidi" w:hAnsiTheme="majorBidi" w:cstheme="majorBidi"/>
          <w:sz w:val="24"/>
          <w:szCs w:val="24"/>
        </w:rPr>
      </w:pPr>
    </w:p>
    <w:p w14:paraId="0674A908" w14:textId="77777777" w:rsidR="002C36F2" w:rsidRPr="00652699" w:rsidRDefault="002C36F2" w:rsidP="002C36F2">
      <w:pPr>
        <w:spacing w:after="0" w:line="240" w:lineRule="auto"/>
        <w:ind w:left="283" w:right="340"/>
        <w:rPr>
          <w:rFonts w:asciiTheme="majorBidi" w:hAnsiTheme="majorBidi" w:cstheme="majorBidi"/>
          <w:sz w:val="24"/>
          <w:szCs w:val="24"/>
        </w:rPr>
      </w:pPr>
      <w:r w:rsidRPr="00652699">
        <w:rPr>
          <w:rFonts w:asciiTheme="majorBidi" w:hAnsiTheme="majorBidi" w:cstheme="majorBidi"/>
          <w:sz w:val="24"/>
          <w:szCs w:val="24"/>
          <w:rtl/>
        </w:rPr>
        <w:t>רוב בני דורי הכריעו אחרת. בכוח רב הדחיקו את עברם</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והכחידו אותו. אני לא בא, חס ושלום, בטענות אליהם. אני</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מבין אותם עד עמקי נפשי. אני, על כל פנים, לא ידעתי משום-מה להיטמע בהוויה</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הארצישראלית. אני הלכתי, אם תרצו</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נסוגותי, אל עצמי.</w:t>
      </w:r>
    </w:p>
    <w:p w14:paraId="4485465D" w14:textId="47E928F0" w:rsidR="002C36F2" w:rsidRPr="00652699" w:rsidRDefault="002C36F2" w:rsidP="002C36F2">
      <w:pPr>
        <w:spacing w:after="0" w:line="240" w:lineRule="auto"/>
        <w:ind w:left="283" w:right="340"/>
        <w:rPr>
          <w:rFonts w:asciiTheme="majorBidi" w:hAnsiTheme="majorBidi" w:cstheme="majorBidi"/>
          <w:sz w:val="24"/>
          <w:szCs w:val="24"/>
        </w:rPr>
      </w:pPr>
      <w:r w:rsidRPr="00652699">
        <w:rPr>
          <w:rFonts w:asciiTheme="majorBidi" w:hAnsiTheme="majorBidi" w:cstheme="majorBidi"/>
          <w:sz w:val="24"/>
          <w:szCs w:val="24"/>
          <w:rtl/>
        </w:rPr>
        <w:lastRenderedPageBreak/>
        <w:t>מבחינה זו, ולא רק מבחינה זו, שימש לי עגנון דוגמה</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ומופת. מעגנון למדתי שאדם יכול לקחת את עיר מולדתו לכל</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מקום ולחיות בה חיים מלאים. עיר מולדת אינה עניין</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שבגאוגרפיה סטטית. זאת ועוד</w:t>
      </w:r>
      <w:r>
        <w:rPr>
          <w:rFonts w:asciiTheme="majorBidi" w:hAnsiTheme="majorBidi" w:cstheme="majorBidi" w:hint="cs"/>
          <w:sz w:val="24"/>
          <w:szCs w:val="24"/>
          <w:rtl/>
        </w:rPr>
        <w:t>:</w:t>
      </w:r>
      <w:r w:rsidRPr="00652699">
        <w:rPr>
          <w:rFonts w:asciiTheme="majorBidi" w:hAnsiTheme="majorBidi" w:cstheme="majorBidi"/>
          <w:sz w:val="24"/>
          <w:szCs w:val="24"/>
          <w:rtl/>
        </w:rPr>
        <w:t xml:space="preserve"> אתה יכול להרחיב את</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גבולותיה או להגביהה למרום. עגנון אִכְלס את עירו בכל מה</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שיצר העם היהודי במאתיים השנים האחרונות. כמו כל סופר</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בעל שיעור קומה לא כתב זיכרונות על עירו. במילים אחרות:</w:t>
      </w:r>
      <w:r w:rsidRPr="00652699">
        <w:rPr>
          <w:rFonts w:asciiTheme="majorBidi" w:hAnsiTheme="majorBidi" w:cstheme="majorBidi"/>
          <w:sz w:val="24"/>
          <w:szCs w:val="24"/>
        </w:rPr>
        <w:t xml:space="preserve"> </w:t>
      </w:r>
      <w:r w:rsidRPr="00652699">
        <w:rPr>
          <w:rFonts w:asciiTheme="majorBidi" w:hAnsiTheme="majorBidi" w:cstheme="majorBidi"/>
          <w:sz w:val="24"/>
          <w:szCs w:val="24"/>
          <w:rtl/>
        </w:rPr>
        <w:t>לא מה שהייתה אלא מה שראוי שתהיה. ועוד לימד אותי</w:t>
      </w:r>
      <w:r>
        <w:rPr>
          <w:rFonts w:asciiTheme="majorBidi" w:hAnsiTheme="majorBidi" w:cstheme="majorBidi" w:hint="cs"/>
          <w:sz w:val="24"/>
          <w:szCs w:val="24"/>
          <w:rtl/>
        </w:rPr>
        <w:t>: הע</w:t>
      </w:r>
      <w:r w:rsidRPr="00652699">
        <w:rPr>
          <w:rFonts w:asciiTheme="majorBidi" w:hAnsiTheme="majorBidi" w:cstheme="majorBidi"/>
          <w:sz w:val="24"/>
          <w:szCs w:val="24"/>
          <w:rtl/>
        </w:rPr>
        <w:t>בר, גם הקשה ביותר, אינו מום או בושה אלא מִכְ</w:t>
      </w:r>
      <w:r>
        <w:rPr>
          <w:rFonts w:asciiTheme="majorBidi" w:hAnsiTheme="majorBidi" w:cstheme="majorBidi"/>
          <w:sz w:val="24"/>
          <w:szCs w:val="24"/>
          <w:rtl/>
        </w:rPr>
        <w:t>רה חיים</w:t>
      </w:r>
      <w:r>
        <w:rPr>
          <w:rFonts w:asciiTheme="majorBidi" w:hAnsiTheme="majorBidi" w:cstheme="majorBidi" w:hint="cs"/>
          <w:sz w:val="24"/>
          <w:szCs w:val="24"/>
          <w:rtl/>
        </w:rPr>
        <w:t>.</w:t>
      </w:r>
      <w:r>
        <w:rPr>
          <w:rStyle w:val="FootnoteReference"/>
          <w:rFonts w:asciiTheme="majorBidi" w:hAnsiTheme="majorBidi" w:cstheme="majorBidi"/>
          <w:sz w:val="24"/>
          <w:szCs w:val="24"/>
        </w:rPr>
        <w:footnoteReference w:id="38"/>
      </w:r>
    </w:p>
    <w:p w14:paraId="56474025" w14:textId="77777777" w:rsidR="002C36F2" w:rsidRPr="00893D04" w:rsidRDefault="002C36F2" w:rsidP="002C36F2">
      <w:pPr>
        <w:autoSpaceDE w:val="0"/>
        <w:autoSpaceDN w:val="0"/>
        <w:bidi w:val="0"/>
        <w:adjustRightInd w:val="0"/>
        <w:spacing w:after="0" w:line="240" w:lineRule="auto"/>
        <w:ind w:firstLine="567"/>
        <w:rPr>
          <w:rFonts w:asciiTheme="majorBidi" w:hAnsiTheme="majorBidi" w:cstheme="majorBidi"/>
          <w:sz w:val="24"/>
          <w:szCs w:val="24"/>
        </w:rPr>
      </w:pPr>
    </w:p>
    <w:p w14:paraId="30A5B0FD" w14:textId="77777777" w:rsidR="00F1342D" w:rsidRPr="00F1342D" w:rsidRDefault="00DB72BC" w:rsidP="00A24936">
      <w:pPr>
        <w:autoSpaceDE w:val="0"/>
        <w:autoSpaceDN w:val="0"/>
        <w:bidi w:val="0"/>
        <w:adjustRightInd w:val="0"/>
        <w:spacing w:after="0" w:line="240" w:lineRule="auto"/>
        <w:rPr>
          <w:rFonts w:asciiTheme="majorBidi" w:hAnsiTheme="majorBidi" w:cstheme="majorBidi"/>
          <w:sz w:val="24"/>
          <w:szCs w:val="24"/>
        </w:rPr>
      </w:pPr>
      <w:r w:rsidRPr="00893D04">
        <w:rPr>
          <w:rFonts w:asciiTheme="majorBidi" w:hAnsiTheme="majorBidi" w:cstheme="majorBidi"/>
          <w:sz w:val="24"/>
          <w:szCs w:val="24"/>
        </w:rPr>
        <w:t xml:space="preserve">All this suggests that Agnon had to “leave his country and his homeland and his city and ascended to the Land of Israel to build it from its destruction and to be rebuilt by it,” so that he </w:t>
      </w:r>
      <w:r w:rsidRPr="00F1342D">
        <w:rPr>
          <w:rFonts w:asciiTheme="majorBidi" w:hAnsiTheme="majorBidi" w:cstheme="majorBidi"/>
          <w:sz w:val="24"/>
          <w:szCs w:val="24"/>
        </w:rPr>
        <w:t xml:space="preserve">could turn his attention back to that city of Buczacz to rebuild it in literature. </w:t>
      </w:r>
      <w:proofErr w:type="spellStart"/>
      <w:r w:rsidRPr="00F1342D">
        <w:rPr>
          <w:rFonts w:asciiTheme="majorBidi" w:hAnsiTheme="majorBidi" w:cstheme="majorBidi"/>
          <w:sz w:val="24"/>
          <w:szCs w:val="24"/>
        </w:rPr>
        <w:t>Dov</w:t>
      </w:r>
      <w:proofErr w:type="spellEnd"/>
      <w:r w:rsidRPr="00F1342D">
        <w:rPr>
          <w:rFonts w:asciiTheme="majorBidi" w:hAnsiTheme="majorBidi" w:cstheme="majorBidi"/>
          <w:sz w:val="24"/>
          <w:szCs w:val="24"/>
        </w:rPr>
        <w:t xml:space="preserve"> </w:t>
      </w:r>
      <w:proofErr w:type="spellStart"/>
      <w:r w:rsidRPr="00F1342D">
        <w:rPr>
          <w:rFonts w:asciiTheme="majorBidi" w:hAnsiTheme="majorBidi" w:cstheme="majorBidi"/>
          <w:sz w:val="24"/>
          <w:szCs w:val="24"/>
        </w:rPr>
        <w:t>Sadan</w:t>
      </w:r>
      <w:proofErr w:type="spellEnd"/>
      <w:r w:rsidRPr="00F1342D">
        <w:rPr>
          <w:rFonts w:asciiTheme="majorBidi" w:hAnsiTheme="majorBidi" w:cstheme="majorBidi"/>
          <w:sz w:val="24"/>
          <w:szCs w:val="24"/>
        </w:rPr>
        <w:t xml:space="preserve"> observed that “</w:t>
      </w:r>
    </w:p>
    <w:p w14:paraId="060F6F3D" w14:textId="7D48FDCC" w:rsidR="00F1342D" w:rsidRPr="00F1342D" w:rsidRDefault="00F1342D" w:rsidP="00F1342D">
      <w:pPr>
        <w:rPr>
          <w:rFonts w:asciiTheme="majorBidi" w:hAnsiTheme="majorBidi" w:cstheme="majorBidi" w:hint="cs"/>
          <w:sz w:val="24"/>
          <w:szCs w:val="24"/>
          <w:rtl/>
        </w:rPr>
      </w:pPr>
      <w:r w:rsidRPr="00F1342D">
        <w:rPr>
          <w:rFonts w:asciiTheme="majorBidi" w:hAnsiTheme="majorBidi" w:cstheme="majorBidi" w:hint="cs"/>
          <w:sz w:val="24"/>
          <w:szCs w:val="24"/>
          <w:rtl/>
        </w:rPr>
        <w:t xml:space="preserve">ההבדל ממה שהיה ידוע לו על העיר, </w:t>
      </w:r>
      <w:r w:rsidRPr="00F1342D">
        <w:rPr>
          <w:rFonts w:asciiTheme="majorBidi" w:hAnsiTheme="majorBidi" w:cstheme="majorBidi"/>
          <w:sz w:val="24"/>
          <w:szCs w:val="24"/>
          <w:rtl/>
        </w:rPr>
        <w:t>בשבתה בו, ומה שנודע לו עליה</w:t>
      </w:r>
      <w:r w:rsidRPr="00F1342D">
        <w:rPr>
          <w:rFonts w:asciiTheme="majorBidi" w:hAnsiTheme="majorBidi" w:cstheme="majorBidi"/>
          <w:sz w:val="24"/>
          <w:szCs w:val="24"/>
        </w:rPr>
        <w:t xml:space="preserve">, </w:t>
      </w:r>
      <w:r w:rsidRPr="00F1342D">
        <w:rPr>
          <w:rFonts w:asciiTheme="majorBidi" w:hAnsiTheme="majorBidi" w:cstheme="majorBidi" w:hint="cs"/>
          <w:sz w:val="24"/>
          <w:szCs w:val="24"/>
          <w:rtl/>
        </w:rPr>
        <w:t xml:space="preserve"> כל שאר ימיו, </w:t>
      </w:r>
      <w:r w:rsidRPr="00F1342D">
        <w:rPr>
          <w:rFonts w:asciiTheme="majorBidi" w:hAnsiTheme="majorBidi" w:cstheme="majorBidi"/>
          <w:sz w:val="24"/>
          <w:szCs w:val="24"/>
          <w:rtl/>
        </w:rPr>
        <w:t>ש</w:t>
      </w:r>
      <w:r w:rsidRPr="00F1342D">
        <w:rPr>
          <w:rFonts w:asciiTheme="majorBidi" w:hAnsiTheme="majorBidi" w:cstheme="majorBidi" w:hint="cs"/>
          <w:sz w:val="24"/>
          <w:szCs w:val="24"/>
          <w:rtl/>
        </w:rPr>
        <w:t>ע</w:t>
      </w:r>
      <w:r w:rsidRPr="00F1342D">
        <w:rPr>
          <w:rFonts w:asciiTheme="majorBidi" w:hAnsiTheme="majorBidi" w:cstheme="majorBidi"/>
          <w:sz w:val="24"/>
          <w:szCs w:val="24"/>
          <w:rtl/>
        </w:rPr>
        <w:t>קב בהם תולדותיה, הוא כהבדל בין שלולית</w:t>
      </w:r>
      <w:r w:rsidRPr="00F1342D">
        <w:rPr>
          <w:rFonts w:asciiTheme="majorBidi" w:hAnsiTheme="majorBidi" w:cstheme="majorBidi" w:hint="cs"/>
          <w:sz w:val="24"/>
          <w:szCs w:val="24"/>
          <w:rtl/>
        </w:rPr>
        <w:t>-</w:t>
      </w:r>
      <w:r w:rsidRPr="00F1342D">
        <w:rPr>
          <w:rFonts w:asciiTheme="majorBidi" w:hAnsiTheme="majorBidi" w:cstheme="majorBidi"/>
          <w:sz w:val="24"/>
          <w:szCs w:val="24"/>
          <w:rtl/>
        </w:rPr>
        <w:t>הדעת ו</w:t>
      </w:r>
      <w:r w:rsidRPr="00F1342D">
        <w:rPr>
          <w:rFonts w:asciiTheme="majorBidi" w:hAnsiTheme="majorBidi" w:cstheme="majorBidi" w:hint="cs"/>
          <w:sz w:val="24"/>
          <w:szCs w:val="24"/>
          <w:rtl/>
        </w:rPr>
        <w:t>נ</w:t>
      </w:r>
      <w:r w:rsidRPr="00F1342D">
        <w:rPr>
          <w:rFonts w:asciiTheme="majorBidi" w:hAnsiTheme="majorBidi" w:cstheme="majorBidi"/>
          <w:sz w:val="24"/>
          <w:szCs w:val="24"/>
          <w:rtl/>
        </w:rPr>
        <w:t>הרה</w:t>
      </w:r>
      <w:r>
        <w:rPr>
          <w:rFonts w:asciiTheme="majorBidi" w:hAnsiTheme="majorBidi" w:cstheme="majorBidi" w:hint="cs"/>
          <w:sz w:val="24"/>
          <w:szCs w:val="24"/>
          <w:rtl/>
        </w:rPr>
        <w:t>."</w:t>
      </w:r>
      <w:r w:rsidRPr="00F1342D">
        <w:rPr>
          <w:rStyle w:val="FootnoteReference"/>
          <w:rFonts w:asciiTheme="majorBidi" w:hAnsiTheme="majorBidi" w:cstheme="majorBidi"/>
          <w:sz w:val="24"/>
          <w:szCs w:val="24"/>
        </w:rPr>
        <w:t xml:space="preserve"> </w:t>
      </w:r>
      <w:r w:rsidRPr="00F1342D">
        <w:rPr>
          <w:rStyle w:val="FootnoteReference"/>
          <w:rFonts w:asciiTheme="majorBidi" w:hAnsiTheme="majorBidi" w:cstheme="majorBidi"/>
          <w:sz w:val="24"/>
          <w:szCs w:val="24"/>
        </w:rPr>
        <w:footnoteReference w:id="39"/>
      </w:r>
    </w:p>
    <w:p w14:paraId="50EEC0A8" w14:textId="743D71B8" w:rsidR="00DB72BC" w:rsidRPr="00893D04" w:rsidRDefault="00DB72BC" w:rsidP="00F1342D">
      <w:pPr>
        <w:autoSpaceDE w:val="0"/>
        <w:autoSpaceDN w:val="0"/>
        <w:bidi w:val="0"/>
        <w:adjustRightInd w:val="0"/>
        <w:spacing w:after="0" w:line="240" w:lineRule="auto"/>
        <w:rPr>
          <w:rFonts w:asciiTheme="majorBidi" w:hAnsiTheme="majorBidi" w:cstheme="majorBidi"/>
          <w:strike/>
          <w:sz w:val="24"/>
          <w:szCs w:val="24"/>
        </w:rPr>
      </w:pPr>
      <w:r w:rsidRPr="00F1342D">
        <w:rPr>
          <w:rFonts w:asciiTheme="majorBidi" w:hAnsiTheme="majorBidi" w:cstheme="majorBidi"/>
          <w:sz w:val="24"/>
          <w:szCs w:val="24"/>
        </w:rPr>
        <w:t>We might amend this statement to read: It is akin to the difference between “A City of the Dead”</w:t>
      </w:r>
      <w:r w:rsidRPr="00893D04">
        <w:rPr>
          <w:rFonts w:asciiTheme="majorBidi" w:hAnsiTheme="majorBidi" w:cstheme="majorBidi"/>
          <w:sz w:val="24"/>
          <w:szCs w:val="24"/>
        </w:rPr>
        <w:t xml:space="preserve"> and </w:t>
      </w:r>
      <w:r w:rsidRPr="00893D04">
        <w:rPr>
          <w:rFonts w:asciiTheme="majorBidi" w:hAnsiTheme="majorBidi" w:cstheme="majorBidi"/>
          <w:i/>
          <w:iCs/>
          <w:sz w:val="24"/>
          <w:szCs w:val="24"/>
        </w:rPr>
        <w:t>A City in Its Fullness</w:t>
      </w:r>
      <w:r w:rsidRPr="00893D04">
        <w:rPr>
          <w:rFonts w:asciiTheme="majorBidi" w:hAnsiTheme="majorBidi" w:cstheme="majorBidi"/>
          <w:sz w:val="24"/>
          <w:szCs w:val="24"/>
        </w:rPr>
        <w:t>.</w:t>
      </w:r>
    </w:p>
    <w:p w14:paraId="7261D434" w14:textId="4D929D14" w:rsidR="00DB72BC" w:rsidRPr="00893D04" w:rsidRDefault="00DB72BC" w:rsidP="008B75BF">
      <w:pPr>
        <w:bidi w:val="0"/>
        <w:spacing w:after="0" w:line="240" w:lineRule="auto"/>
        <w:ind w:firstLine="567"/>
        <w:rPr>
          <w:rFonts w:asciiTheme="majorBidi" w:hAnsiTheme="majorBidi" w:cstheme="majorBidi"/>
          <w:sz w:val="24"/>
          <w:szCs w:val="24"/>
        </w:rPr>
      </w:pPr>
      <w:r w:rsidRPr="00893D04">
        <w:rPr>
          <w:rFonts w:asciiTheme="majorBidi" w:hAnsiTheme="majorBidi" w:cstheme="majorBidi"/>
          <w:sz w:val="24"/>
          <w:szCs w:val="24"/>
        </w:rPr>
        <w:t xml:space="preserve">This is not to say that Agnon ever abandoned his critique, nor was he unable to retain his cynicism, as he aged. Indeed,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 xml:space="preserve">is awash in such social criticism, bordering on outright indictment of the communal leadership and </w:t>
      </w:r>
      <w:r w:rsidRPr="00893D04">
        <w:rPr>
          <w:rFonts w:asciiTheme="majorBidi" w:hAnsiTheme="majorBidi" w:cstheme="majorBidi"/>
          <w:sz w:val="24"/>
          <w:szCs w:val="24"/>
          <w:shd w:val="clear" w:color="auto" w:fill="FFFFFF"/>
        </w:rPr>
        <w:t>the corrosive effects of vanity and power on Jewish life. Among the objects of particular concern are</w:t>
      </w:r>
      <w:r w:rsidRPr="00893D04">
        <w:rPr>
          <w:rFonts w:asciiTheme="majorBidi" w:hAnsiTheme="majorBidi" w:cstheme="majorBidi"/>
          <w:sz w:val="24"/>
          <w:szCs w:val="24"/>
        </w:rPr>
        <w:t xml:space="preserve"> the oppression of the poor, and the gap between the town’s expressed ideals as a religious community versus its sometime shoddy application in practice—or the widening</w:t>
      </w:r>
      <w:r w:rsidRPr="00893D04">
        <w:rPr>
          <w:rFonts w:asciiTheme="majorBidi" w:hAnsiTheme="majorBidi" w:cstheme="majorBidi"/>
          <w:sz w:val="24"/>
          <w:szCs w:val="24"/>
          <w:shd w:val="clear" w:color="auto" w:fill="FFFFFF"/>
        </w:rPr>
        <w:t xml:space="preserve"> chasm between ideal </w:t>
      </w:r>
      <w:proofErr w:type="spellStart"/>
      <w:r w:rsidRPr="00893D04">
        <w:rPr>
          <w:rFonts w:asciiTheme="majorBidi" w:hAnsiTheme="majorBidi" w:cstheme="majorBidi"/>
          <w:sz w:val="24"/>
          <w:szCs w:val="24"/>
          <w:shd w:val="clear" w:color="auto" w:fill="FFFFFF"/>
        </w:rPr>
        <w:t>Buczacz</w:t>
      </w:r>
      <w:proofErr w:type="spellEnd"/>
      <w:r w:rsidRPr="00893D04">
        <w:rPr>
          <w:rFonts w:asciiTheme="majorBidi" w:hAnsiTheme="majorBidi" w:cstheme="majorBidi"/>
          <w:sz w:val="24"/>
          <w:szCs w:val="24"/>
          <w:shd w:val="clear" w:color="auto" w:fill="FFFFFF"/>
        </w:rPr>
        <w:t xml:space="preserve"> and real </w:t>
      </w:r>
      <w:r w:rsidRPr="00893D04">
        <w:rPr>
          <w:rFonts w:asciiTheme="majorBidi" w:hAnsiTheme="majorBidi" w:cstheme="majorBidi"/>
          <w:sz w:val="24"/>
          <w:szCs w:val="24"/>
        </w:rPr>
        <w:t>“</w:t>
      </w:r>
      <w:proofErr w:type="spellStart"/>
      <w:r w:rsidRPr="00893D04">
        <w:rPr>
          <w:rFonts w:asciiTheme="majorBidi" w:hAnsiTheme="majorBidi" w:cstheme="majorBidi"/>
          <w:sz w:val="24"/>
          <w:szCs w:val="24"/>
        </w:rPr>
        <w:t>Szibucz</w:t>
      </w:r>
      <w:proofErr w:type="spellEnd"/>
      <w:r w:rsidRPr="00893D04">
        <w:rPr>
          <w:rFonts w:asciiTheme="majorBidi" w:hAnsiTheme="majorBidi" w:cstheme="majorBidi"/>
          <w:sz w:val="24"/>
          <w:szCs w:val="24"/>
          <w:shd w:val="clear" w:color="auto" w:fill="FFFFFF"/>
        </w:rPr>
        <w:t xml:space="preserve">.” </w:t>
      </w:r>
      <w:r w:rsidRPr="00893D04">
        <w:rPr>
          <w:rFonts w:asciiTheme="majorBidi" w:hAnsiTheme="majorBidi" w:cstheme="majorBidi"/>
          <w:sz w:val="24"/>
          <w:szCs w:val="24"/>
        </w:rPr>
        <w:t xml:space="preserve">The book bears a dedication to a city that “was full of Torah, wisdom, love, piety, life, grace, kindness and charity”; its content often tells a different tale (alternatively with acid or good humor). The essential difference between early and later career was how Agnon learned to temper the youthful critique. He did this out of artistic impulse: writers who cannot evolve past the persona and voice crafted by their teenage narrators tend not to be recognized by the Nobel Committee. But it was also a desire to be neither a shill for the Old World, nor attempt to deconstruct it. The proclivity of an author to venerate or alternatively satirize a world he depicts does not in and of itself indicate his stance vis-à-vis that world. In the case of Agnon, it was neither one nor the other, rather a desire to simultaneously skewer and </w:t>
      </w:r>
      <w:proofErr w:type="spellStart"/>
      <w:r w:rsidRPr="00893D04">
        <w:rPr>
          <w:rFonts w:asciiTheme="majorBidi" w:hAnsiTheme="majorBidi" w:cstheme="majorBidi"/>
          <w:sz w:val="24"/>
          <w:szCs w:val="24"/>
        </w:rPr>
        <w:t>sacrilize</w:t>
      </w:r>
      <w:proofErr w:type="spellEnd"/>
      <w:r w:rsidRPr="00893D04">
        <w:rPr>
          <w:rFonts w:asciiTheme="majorBidi" w:hAnsiTheme="majorBidi" w:cstheme="majorBidi"/>
          <w:sz w:val="24"/>
          <w:szCs w:val="24"/>
        </w:rPr>
        <w:t xml:space="preserve">, and in so doing ask what that world of the past has to say to the present and future. </w:t>
      </w:r>
    </w:p>
    <w:p w14:paraId="2E16D3AA" w14:textId="77777777" w:rsidR="00DB72BC" w:rsidRDefault="00DB72BC" w:rsidP="0018055D">
      <w:pPr>
        <w:bidi w:val="0"/>
        <w:spacing w:after="0" w:line="240" w:lineRule="auto"/>
        <w:ind w:firstLine="567"/>
        <w:rPr>
          <w:rFonts w:asciiTheme="majorBidi" w:hAnsiTheme="majorBidi" w:cstheme="majorBidi"/>
          <w:sz w:val="24"/>
          <w:szCs w:val="24"/>
        </w:rPr>
      </w:pPr>
      <w:r w:rsidRPr="00893D04">
        <w:rPr>
          <w:rFonts w:asciiTheme="majorBidi" w:hAnsiTheme="majorBidi" w:cstheme="majorBidi"/>
          <w:sz w:val="24"/>
          <w:szCs w:val="24"/>
        </w:rPr>
        <w:t xml:space="preserve">Agnon expressed pride in his ability to walk this careful line, especially as it distinguished him (in his own mind at least) from earlier giants of Jewish literature, figures he often saw as role models against whom to compete: </w:t>
      </w:r>
    </w:p>
    <w:p w14:paraId="7FC5B593" w14:textId="59C64182" w:rsidR="002C36F2" w:rsidRPr="00652699" w:rsidRDefault="002C36F2" w:rsidP="002C36F2">
      <w:pPr>
        <w:spacing w:line="240" w:lineRule="auto"/>
        <w:ind w:left="283" w:right="340"/>
        <w:rPr>
          <w:rFonts w:asciiTheme="majorBidi" w:hAnsiTheme="majorBidi" w:cstheme="majorBidi"/>
          <w:sz w:val="24"/>
          <w:szCs w:val="24"/>
          <w:rtl/>
        </w:rPr>
      </w:pPr>
      <w:r w:rsidRPr="006B6888">
        <w:rPr>
          <w:rFonts w:asciiTheme="majorBidi" w:hAnsiTheme="majorBidi" w:cstheme="majorBidi"/>
          <w:sz w:val="24"/>
          <w:szCs w:val="24"/>
          <w:rtl/>
        </w:rPr>
        <w:t>ראה גא מה שעשיתי מהבטלן ר' יודיל חסיד בסיפורי הגדול</w:t>
      </w:r>
      <w:r>
        <w:rPr>
          <w:rFonts w:asciiTheme="majorBidi" w:hAnsiTheme="majorBidi" w:cstheme="majorBidi" w:hint="cs"/>
          <w:sz w:val="24"/>
          <w:szCs w:val="24"/>
          <w:rtl/>
        </w:rPr>
        <w:t>, "</w:t>
      </w:r>
      <w:r w:rsidRPr="006B6888">
        <w:rPr>
          <w:rFonts w:asciiTheme="majorBidi" w:hAnsiTheme="majorBidi" w:cstheme="majorBidi"/>
          <w:sz w:val="24"/>
          <w:szCs w:val="24"/>
          <w:rtl/>
        </w:rPr>
        <w:t>הכגסת כלה</w:t>
      </w:r>
      <w:r>
        <w:rPr>
          <w:rFonts w:asciiTheme="majorBidi" w:hAnsiTheme="majorBidi" w:cstheme="majorBidi" w:hint="cs"/>
          <w:sz w:val="24"/>
          <w:szCs w:val="24"/>
          <w:rtl/>
        </w:rPr>
        <w:t>"</w:t>
      </w:r>
      <w:r w:rsidRPr="006B6888">
        <w:rPr>
          <w:rFonts w:asciiTheme="majorBidi" w:hAnsiTheme="majorBidi" w:cstheme="majorBidi"/>
          <w:sz w:val="24"/>
          <w:szCs w:val="24"/>
        </w:rPr>
        <w:t>.</w:t>
      </w:r>
      <w:r w:rsidRPr="006B6888">
        <w:rPr>
          <w:rFonts w:asciiTheme="majorBidi" w:hAnsiTheme="majorBidi" w:cstheme="majorBidi"/>
          <w:sz w:val="24"/>
          <w:szCs w:val="24"/>
          <w:rtl/>
        </w:rPr>
        <w:t xml:space="preserve"> הרי עשיתי ממנו אדם מן </w:t>
      </w:r>
      <w:r w:rsidRPr="00652699">
        <w:rPr>
          <w:rFonts w:asciiTheme="majorBidi" w:hAnsiTheme="majorBidi" w:cstheme="majorBidi"/>
          <w:sz w:val="24"/>
          <w:szCs w:val="24"/>
          <w:rtl/>
        </w:rPr>
        <w:t>הישוב שיש בו חן וגם מעשיות מסויימת לפי דרכו</w:t>
      </w:r>
      <w:r w:rsidRPr="00652699">
        <w:rPr>
          <w:rFonts w:asciiTheme="majorBidi" w:hAnsiTheme="majorBidi" w:cstheme="majorBidi"/>
          <w:sz w:val="24"/>
          <w:szCs w:val="24"/>
        </w:rPr>
        <w:t>.</w:t>
      </w:r>
      <w:r w:rsidRPr="00652699">
        <w:rPr>
          <w:rFonts w:asciiTheme="majorBidi" w:hAnsiTheme="majorBidi" w:cstheme="majorBidi"/>
          <w:sz w:val="24"/>
          <w:szCs w:val="24"/>
          <w:rtl/>
        </w:rPr>
        <w:t xml:space="preserve"> היו סופרינו האחרים עושים מטיפוט כזה</w:t>
      </w:r>
      <w:r w:rsidRPr="00652699">
        <w:rPr>
          <w:rFonts w:asciiTheme="majorBidi" w:hAnsiTheme="majorBidi" w:cstheme="majorBidi" w:hint="cs"/>
          <w:sz w:val="24"/>
          <w:szCs w:val="24"/>
          <w:rtl/>
        </w:rPr>
        <w:t>?</w:t>
      </w:r>
      <w:r w:rsidRPr="00652699">
        <w:rPr>
          <w:rFonts w:asciiTheme="majorBidi" w:hAnsiTheme="majorBidi" w:cstheme="majorBidi"/>
          <w:sz w:val="24"/>
          <w:szCs w:val="24"/>
          <w:rtl/>
        </w:rPr>
        <w:t xml:space="preserve"> מנדלי </w:t>
      </w:r>
      <w:r w:rsidRPr="00652699">
        <w:rPr>
          <w:rFonts w:asciiTheme="majorBidi" w:hAnsiTheme="majorBidi" w:cstheme="majorBidi" w:hint="cs"/>
          <w:sz w:val="24"/>
          <w:szCs w:val="24"/>
          <w:rtl/>
        </w:rPr>
        <w:t>ה</w:t>
      </w:r>
      <w:r w:rsidRPr="00652699">
        <w:rPr>
          <w:rFonts w:asciiTheme="majorBidi" w:hAnsiTheme="majorBidi" w:cstheme="majorBidi"/>
          <w:sz w:val="24"/>
          <w:szCs w:val="24"/>
          <w:rtl/>
        </w:rPr>
        <w:t>יה עושה אותו</w:t>
      </w:r>
      <w:r w:rsidRPr="00652699">
        <w:rPr>
          <w:rFonts w:asciiTheme="majorBidi" w:hAnsiTheme="majorBidi" w:cstheme="majorBidi" w:hint="cs"/>
          <w:sz w:val="24"/>
          <w:szCs w:val="24"/>
          <w:rtl/>
        </w:rPr>
        <w:t xml:space="preserve"> </w:t>
      </w:r>
      <w:r w:rsidRPr="00652699">
        <w:rPr>
          <w:rFonts w:asciiTheme="majorBidi" w:hAnsiTheme="majorBidi" w:cstheme="majorBidi"/>
          <w:sz w:val="24"/>
          <w:szCs w:val="24"/>
          <w:rtl/>
        </w:rPr>
        <w:t>למגו</w:t>
      </w:r>
      <w:r w:rsidRPr="00652699">
        <w:rPr>
          <w:rFonts w:asciiTheme="majorBidi" w:hAnsiTheme="majorBidi" w:cstheme="majorBidi" w:hint="cs"/>
          <w:sz w:val="24"/>
          <w:szCs w:val="24"/>
          <w:rtl/>
        </w:rPr>
        <w:t>חך</w:t>
      </w:r>
      <w:r w:rsidRPr="00652699">
        <w:rPr>
          <w:rFonts w:asciiTheme="majorBidi" w:hAnsiTheme="majorBidi" w:cstheme="majorBidi"/>
          <w:sz w:val="24"/>
          <w:szCs w:val="24"/>
          <w:rtl/>
        </w:rPr>
        <w:t xml:space="preserve"> לשם עיוות ועקיצה, ושלום-עליכם היה משתמש בו לשם</w:t>
      </w:r>
      <w:r w:rsidRPr="00652699">
        <w:rPr>
          <w:rFonts w:asciiTheme="majorBidi" w:hAnsiTheme="majorBidi" w:cstheme="majorBidi" w:hint="cs"/>
          <w:sz w:val="24"/>
          <w:szCs w:val="24"/>
          <w:rtl/>
        </w:rPr>
        <w:t xml:space="preserve"> </w:t>
      </w:r>
      <w:r w:rsidRPr="00652699">
        <w:rPr>
          <w:rFonts w:asciiTheme="majorBidi" w:hAnsiTheme="majorBidi" w:cstheme="majorBidi"/>
          <w:sz w:val="24"/>
          <w:szCs w:val="24"/>
          <w:rtl/>
        </w:rPr>
        <w:t>צחוק תמים. אני המתקתי את המרירות שבבטלנותו של ר' יודיל ויישבתי</w:t>
      </w:r>
      <w:r w:rsidRPr="00652699">
        <w:rPr>
          <w:rFonts w:asciiTheme="majorBidi" w:hAnsiTheme="majorBidi" w:cstheme="majorBidi" w:hint="cs"/>
          <w:sz w:val="24"/>
          <w:szCs w:val="24"/>
          <w:rtl/>
        </w:rPr>
        <w:t xml:space="preserve"> </w:t>
      </w:r>
      <w:r w:rsidRPr="00652699">
        <w:rPr>
          <w:rFonts w:asciiTheme="majorBidi" w:hAnsiTheme="majorBidi" w:cstheme="majorBidi"/>
          <w:sz w:val="24"/>
          <w:szCs w:val="24"/>
          <w:rtl/>
        </w:rPr>
        <w:t>את המגו</w:t>
      </w:r>
      <w:r w:rsidRPr="00652699">
        <w:rPr>
          <w:rFonts w:asciiTheme="majorBidi" w:hAnsiTheme="majorBidi" w:cstheme="majorBidi" w:hint="cs"/>
          <w:sz w:val="24"/>
          <w:szCs w:val="24"/>
          <w:rtl/>
        </w:rPr>
        <w:t>ח</w:t>
      </w:r>
      <w:r w:rsidRPr="00652699">
        <w:rPr>
          <w:rFonts w:asciiTheme="majorBidi" w:hAnsiTheme="majorBidi" w:cstheme="majorBidi"/>
          <w:sz w:val="24"/>
          <w:szCs w:val="24"/>
          <w:rtl/>
        </w:rPr>
        <w:t>ך עד שהבטלן נעשה אדם שלם</w:t>
      </w:r>
      <w:r w:rsidRPr="00652699">
        <w:rPr>
          <w:rFonts w:asciiTheme="majorBidi" w:hAnsiTheme="majorBidi" w:cstheme="majorBidi" w:hint="cs"/>
          <w:sz w:val="24"/>
          <w:szCs w:val="24"/>
          <w:rtl/>
        </w:rPr>
        <w:t>.</w:t>
      </w:r>
      <w:r w:rsidRPr="00652699">
        <w:rPr>
          <w:rFonts w:asciiTheme="majorBidi" w:hAnsiTheme="majorBidi" w:cstheme="majorBidi"/>
          <w:sz w:val="24"/>
          <w:szCs w:val="24"/>
          <w:rtl/>
        </w:rPr>
        <w:t xml:space="preserve"> אבל טוב היה יותר לו</w:t>
      </w:r>
      <w:r w:rsidRPr="00652699">
        <w:rPr>
          <w:rFonts w:asciiTheme="majorBidi" w:hAnsiTheme="majorBidi" w:cstheme="majorBidi" w:hint="cs"/>
          <w:sz w:val="24"/>
          <w:szCs w:val="24"/>
          <w:rtl/>
        </w:rPr>
        <w:t>ּ</w:t>
      </w:r>
      <w:r w:rsidRPr="00652699">
        <w:rPr>
          <w:rFonts w:asciiTheme="majorBidi" w:hAnsiTheme="majorBidi" w:cstheme="majorBidi"/>
          <w:sz w:val="24"/>
          <w:szCs w:val="24"/>
          <w:rtl/>
        </w:rPr>
        <w:t>א לא</w:t>
      </w:r>
      <w:r w:rsidRPr="00652699">
        <w:rPr>
          <w:rFonts w:asciiTheme="majorBidi" w:hAnsiTheme="majorBidi" w:cstheme="majorBidi" w:hint="cs"/>
          <w:sz w:val="24"/>
          <w:szCs w:val="24"/>
          <w:rtl/>
        </w:rPr>
        <w:t xml:space="preserve"> </w:t>
      </w:r>
      <w:r w:rsidRPr="00652699">
        <w:rPr>
          <w:rFonts w:asciiTheme="majorBidi" w:hAnsiTheme="majorBidi" w:cstheme="majorBidi"/>
          <w:sz w:val="24"/>
          <w:szCs w:val="24"/>
          <w:rtl/>
        </w:rPr>
        <w:t>היינו בטלני</w:t>
      </w:r>
      <w:r w:rsidRPr="00652699">
        <w:rPr>
          <w:rFonts w:asciiTheme="majorBidi" w:hAnsiTheme="majorBidi" w:cstheme="majorBidi" w:hint="cs"/>
          <w:sz w:val="24"/>
          <w:szCs w:val="24"/>
          <w:rtl/>
        </w:rPr>
        <w:t>ם.</w:t>
      </w:r>
      <w:r>
        <w:rPr>
          <w:rStyle w:val="FootnoteReference"/>
          <w:rFonts w:asciiTheme="majorBidi" w:hAnsiTheme="majorBidi" w:cstheme="majorBidi"/>
          <w:sz w:val="24"/>
          <w:szCs w:val="24"/>
          <w:rtl/>
        </w:rPr>
        <w:footnoteReference w:id="40"/>
      </w:r>
    </w:p>
    <w:p w14:paraId="1E511A0D" w14:textId="5AC6E68C" w:rsidR="00DB72BC" w:rsidRPr="00893D04" w:rsidRDefault="00DB72BC" w:rsidP="00252742">
      <w:pPr>
        <w:bidi w:val="0"/>
        <w:spacing w:after="0" w:line="240" w:lineRule="auto"/>
        <w:rPr>
          <w:rFonts w:asciiTheme="majorBidi" w:hAnsiTheme="majorBidi" w:cstheme="majorBidi"/>
          <w:sz w:val="24"/>
          <w:szCs w:val="24"/>
        </w:rPr>
      </w:pPr>
      <w:r w:rsidRPr="00893D04">
        <w:rPr>
          <w:rFonts w:asciiTheme="majorBidi" w:hAnsiTheme="majorBidi" w:cstheme="majorBidi"/>
          <w:sz w:val="24"/>
          <w:szCs w:val="24"/>
        </w:rPr>
        <w:t xml:space="preserve">Agnon’s particular mode of balancing the critical and the self-critical with the nostalgic was, in his own eyes, part of what set him apart from other authors. He saw himself as an inextricable part of both the good and the bad that was </w:t>
      </w:r>
      <w:proofErr w:type="spellStart"/>
      <w:r w:rsidRPr="00893D04">
        <w:rPr>
          <w:rFonts w:asciiTheme="majorBidi" w:hAnsiTheme="majorBidi" w:cstheme="majorBidi"/>
          <w:sz w:val="24"/>
          <w:szCs w:val="24"/>
        </w:rPr>
        <w:t>Buczacz’s</w:t>
      </w:r>
      <w:proofErr w:type="spellEnd"/>
      <w:r w:rsidRPr="00893D04">
        <w:rPr>
          <w:rFonts w:asciiTheme="majorBidi" w:hAnsiTheme="majorBidi" w:cstheme="majorBidi"/>
          <w:sz w:val="24"/>
          <w:szCs w:val="24"/>
        </w:rPr>
        <w:t xml:space="preserve"> reality </w:t>
      </w:r>
      <w:r w:rsidRPr="00893D04">
        <w:rPr>
          <w:rFonts w:asciiTheme="majorBidi" w:hAnsiTheme="majorBidi" w:cstheme="majorBidi"/>
          <w:sz w:val="24"/>
          <w:szCs w:val="24"/>
        </w:rPr>
        <w:lastRenderedPageBreak/>
        <w:t>and legacy. Many have wondered at what it was that made him so successful and well-received in Jaffa and Jerusalem of the Second Aliyah, as well as in the early state, despite his focus on the old world of Eastern Europe. Perhaps it was precisely these intertwined threads of the self-consciously self-critical and the respectful distance which made him acceptable to his early readers.</w:t>
      </w:r>
    </w:p>
    <w:p w14:paraId="19CFC0A1" w14:textId="77777777" w:rsidR="00DB72BC" w:rsidRPr="00893D04" w:rsidRDefault="00DB72BC" w:rsidP="007A2486">
      <w:pPr>
        <w:bidi w:val="0"/>
        <w:spacing w:after="0" w:line="240" w:lineRule="auto"/>
        <w:ind w:firstLine="567"/>
        <w:rPr>
          <w:rFonts w:asciiTheme="majorBidi" w:hAnsiTheme="majorBidi" w:cstheme="majorBidi"/>
          <w:sz w:val="24"/>
          <w:szCs w:val="24"/>
        </w:rPr>
      </w:pPr>
      <w:r w:rsidRPr="00893D04">
        <w:rPr>
          <w:rFonts w:asciiTheme="majorBidi" w:hAnsiTheme="majorBidi" w:cstheme="majorBidi"/>
          <w:sz w:val="24"/>
          <w:szCs w:val="24"/>
        </w:rPr>
        <w:t xml:space="preserve">Agnon’s long career can be traced as an arc, from youthful, almost cynical focus on death and decay, to a more mature and creative form of writing. With tragic irony, this later voice was surely informed by the knowledge of </w:t>
      </w:r>
      <w:proofErr w:type="spellStart"/>
      <w:r w:rsidRPr="00893D04">
        <w:rPr>
          <w:rFonts w:asciiTheme="majorBidi" w:hAnsiTheme="majorBidi" w:cstheme="majorBidi"/>
          <w:sz w:val="24"/>
          <w:szCs w:val="24"/>
        </w:rPr>
        <w:t>Buczacz’s</w:t>
      </w:r>
      <w:proofErr w:type="spellEnd"/>
      <w:r w:rsidRPr="00893D04">
        <w:rPr>
          <w:rFonts w:asciiTheme="majorBidi" w:hAnsiTheme="majorBidi" w:cstheme="majorBidi"/>
          <w:sz w:val="24"/>
          <w:szCs w:val="24"/>
        </w:rPr>
        <w:t xml:space="preserve"> final destruction, but was already formed prior to the Holocaust. The unripe narrator of “A City of the Dead” had to give way to enable the formation of the canon of Agnon’s work, leading to the culminating project that took shape in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i/>
          <w:iCs/>
          <w:sz w:val="24"/>
          <w:szCs w:val="24"/>
        </w:rPr>
        <w:t xml:space="preserve">. </w:t>
      </w:r>
      <w:r w:rsidRPr="00893D04">
        <w:rPr>
          <w:rFonts w:asciiTheme="majorBidi" w:hAnsiTheme="majorBidi" w:cstheme="majorBidi"/>
          <w:sz w:val="24"/>
          <w:szCs w:val="24"/>
        </w:rPr>
        <w:t xml:space="preserve">Because Alan Mintz viscerally understood the power of Jewish literature and culture as a reviving force in Jewish life, he recognized </w:t>
      </w:r>
    </w:p>
    <w:p w14:paraId="63788B16" w14:textId="65F6ADAE" w:rsidR="00DB72BC" w:rsidRPr="00893D04" w:rsidRDefault="00DB72BC" w:rsidP="00FB20F5">
      <w:pPr>
        <w:bidi w:val="0"/>
        <w:spacing w:after="0" w:line="240" w:lineRule="auto"/>
        <w:ind w:firstLine="567"/>
        <w:rPr>
          <w:rFonts w:asciiTheme="majorBidi" w:hAnsiTheme="majorBidi" w:cstheme="majorBidi"/>
          <w:sz w:val="24"/>
          <w:szCs w:val="24"/>
        </w:rPr>
      </w:pPr>
      <w:r w:rsidRPr="00893D04">
        <w:rPr>
          <w:rFonts w:asciiTheme="majorBidi" w:hAnsiTheme="majorBidi" w:cstheme="majorBidi"/>
          <w:sz w:val="24"/>
          <w:szCs w:val="24"/>
        </w:rPr>
        <w:t xml:space="preserve">Agnon’s creative achievement in his ate masterpiece, </w:t>
      </w:r>
      <w:r w:rsidRPr="00893D04">
        <w:rPr>
          <w:rFonts w:asciiTheme="majorBidi" w:hAnsiTheme="majorBidi" w:cstheme="majorBidi"/>
          <w:i/>
          <w:iCs/>
          <w:sz w:val="24"/>
          <w:szCs w:val="24"/>
        </w:rPr>
        <w:t>‘</w:t>
      </w:r>
      <w:proofErr w:type="spellStart"/>
      <w:r w:rsidRPr="00893D04">
        <w:rPr>
          <w:rFonts w:asciiTheme="majorBidi" w:hAnsiTheme="majorBidi" w:cstheme="majorBidi"/>
          <w:i/>
          <w:iCs/>
          <w:sz w:val="24"/>
          <w:szCs w:val="24"/>
        </w:rPr>
        <w:t>Ir</w:t>
      </w:r>
      <w:proofErr w:type="spellEnd"/>
      <w:r w:rsidRPr="00893D04">
        <w:rPr>
          <w:rFonts w:asciiTheme="majorBidi" w:hAnsiTheme="majorBidi" w:cstheme="majorBidi"/>
          <w:i/>
          <w:iCs/>
          <w:sz w:val="24"/>
          <w:szCs w:val="24"/>
        </w:rPr>
        <w:t xml:space="preserve"> </w:t>
      </w:r>
      <w:proofErr w:type="spellStart"/>
      <w:r w:rsidRPr="00893D04">
        <w:rPr>
          <w:rFonts w:asciiTheme="majorBidi" w:hAnsiTheme="majorBidi" w:cstheme="majorBidi"/>
          <w:i/>
          <w:iCs/>
          <w:sz w:val="24"/>
          <w:szCs w:val="24"/>
        </w:rPr>
        <w:t>uMelo’ah</w:t>
      </w:r>
      <w:proofErr w:type="spellEnd"/>
      <w:r w:rsidRPr="00893D04">
        <w:rPr>
          <w:rFonts w:asciiTheme="majorBidi" w:hAnsiTheme="majorBidi" w:cstheme="majorBidi"/>
          <w:sz w:val="24"/>
          <w:szCs w:val="24"/>
        </w:rPr>
        <w:t>, produced a lens through which we may examine and reevaluate the long arc of his entire literary output, reading it ass as an, in A</w:t>
      </w:r>
      <w:r w:rsidR="00FB20F5">
        <w:rPr>
          <w:rFonts w:asciiTheme="majorBidi" w:hAnsiTheme="majorBidi" w:cstheme="majorBidi"/>
          <w:sz w:val="24"/>
          <w:szCs w:val="24"/>
        </w:rPr>
        <w:t>lan</w:t>
      </w:r>
      <w:r w:rsidRPr="00893D04">
        <w:rPr>
          <w:rFonts w:asciiTheme="majorBidi" w:hAnsiTheme="majorBidi" w:cstheme="majorBidi"/>
          <w:sz w:val="24"/>
          <w:szCs w:val="24"/>
        </w:rPr>
        <w:t xml:space="preserve"> </w:t>
      </w:r>
      <w:proofErr w:type="spellStart"/>
      <w:r w:rsidRPr="00893D04">
        <w:rPr>
          <w:rFonts w:asciiTheme="majorBidi" w:hAnsiTheme="majorBidi" w:cstheme="majorBidi"/>
          <w:sz w:val="24"/>
          <w:szCs w:val="24"/>
        </w:rPr>
        <w:t>Mintz’s</w:t>
      </w:r>
      <w:proofErr w:type="spellEnd"/>
      <w:r w:rsidRPr="00893D04">
        <w:rPr>
          <w:rFonts w:asciiTheme="majorBidi" w:hAnsiTheme="majorBidi" w:cstheme="majorBidi"/>
          <w:sz w:val="24"/>
          <w:szCs w:val="24"/>
        </w:rPr>
        <w:t xml:space="preserve"> words, an “imaginative chronicle…. [A]n alternative to forms of memorialization that brought destruction and loss to the forefront. For Agnon the path was not lamentation, martyrology, theodicy, or conventional forms of consolation but the re-creation in words of what was lost in fact.”</w:t>
      </w:r>
      <w:r w:rsidRPr="00893D04">
        <w:rPr>
          <w:rStyle w:val="FootnoteReference"/>
          <w:rFonts w:asciiTheme="majorBidi" w:hAnsiTheme="majorBidi" w:cstheme="majorBidi"/>
          <w:sz w:val="24"/>
          <w:szCs w:val="24"/>
        </w:rPr>
        <w:footnoteReference w:id="41"/>
      </w:r>
    </w:p>
    <w:sectPr w:rsidR="00DB72BC" w:rsidRPr="00893D04" w:rsidSect="006E54BA">
      <w:headerReference w:type="default" r:id="rId10"/>
      <w:endnotePr>
        <w:numFmt w:val="decimal"/>
      </w:endnotePr>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 w:date="2019-12-16T14:53:00Z" w:initials="S">
    <w:p w14:paraId="16C0B0F5" w14:textId="3FBE613A" w:rsidR="00893D04" w:rsidRDefault="00893D04">
      <w:pPr>
        <w:pStyle w:val="CommentText"/>
      </w:pPr>
      <w:r>
        <w:rPr>
          <w:rStyle w:val="CommentReference"/>
        </w:rPr>
        <w:annotationRef/>
      </w:r>
      <w:r>
        <w:rPr>
          <w:rFonts w:hint="cs"/>
          <w:rtl/>
        </w:rPr>
        <w:t>יעקילי</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9F14FB" w15:done="0"/>
  <w15:commentEx w15:paraId="04C19529" w15:done="0"/>
  <w15:commentEx w15:paraId="4D2D300C" w15:done="0"/>
  <w15:commentEx w15:paraId="55121AEB" w15:done="0"/>
  <w15:commentEx w15:paraId="4546B876" w15:done="0"/>
  <w15:commentEx w15:paraId="3BCCEE10" w15:done="0"/>
  <w15:commentEx w15:paraId="73F8C533" w15:done="0"/>
  <w15:commentEx w15:paraId="680E8CDE" w15:done="0"/>
  <w15:commentEx w15:paraId="567200C2" w15:done="0"/>
  <w15:commentEx w15:paraId="00989D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C93A9" w14:textId="77777777" w:rsidR="004A00CE" w:rsidRDefault="004A00CE" w:rsidP="001228ED">
      <w:pPr>
        <w:spacing w:after="0" w:line="240" w:lineRule="auto"/>
      </w:pPr>
      <w:r>
        <w:separator/>
      </w:r>
    </w:p>
  </w:endnote>
  <w:endnote w:type="continuationSeparator" w:id="0">
    <w:p w14:paraId="35D94183" w14:textId="77777777" w:rsidR="004A00CE" w:rsidRDefault="004A00CE" w:rsidP="0012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New Caledonia LT St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Koren">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AAF72" w14:textId="77777777" w:rsidR="004A00CE" w:rsidRDefault="004A00CE" w:rsidP="001228ED">
      <w:pPr>
        <w:spacing w:after="0" w:line="240" w:lineRule="auto"/>
      </w:pPr>
      <w:r>
        <w:separator/>
      </w:r>
    </w:p>
  </w:footnote>
  <w:footnote w:type="continuationSeparator" w:id="0">
    <w:p w14:paraId="42CC6F2B" w14:textId="77777777" w:rsidR="004A00CE" w:rsidRDefault="004A00CE" w:rsidP="001228ED">
      <w:pPr>
        <w:spacing w:after="0" w:line="240" w:lineRule="auto"/>
      </w:pPr>
      <w:r>
        <w:continuationSeparator/>
      </w:r>
    </w:p>
  </w:footnote>
  <w:footnote w:id="1">
    <w:p w14:paraId="737B7BE8" w14:textId="67BF144F" w:rsidR="00DB72BC" w:rsidRPr="002C36F2" w:rsidRDefault="00DB72BC" w:rsidP="007203DA">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This essay was first presented at a session of the “Galicia Group” at the Israel Institute for Advanced Studies, convened by Prof. Alan </w:t>
      </w:r>
      <w:proofErr w:type="spellStart"/>
      <w:r w:rsidRPr="002C36F2">
        <w:rPr>
          <w:rFonts w:asciiTheme="majorBidi" w:hAnsiTheme="majorBidi" w:cstheme="majorBidi"/>
          <w:sz w:val="24"/>
          <w:szCs w:val="24"/>
        </w:rPr>
        <w:t>Mintz</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i/>
          <w:iCs/>
          <w:sz w:val="24"/>
          <w:szCs w:val="24"/>
        </w:rPr>
        <w:t>z”l</w:t>
      </w:r>
      <w:proofErr w:type="spellEnd"/>
      <w:r w:rsidRPr="002C36F2">
        <w:rPr>
          <w:rFonts w:asciiTheme="majorBidi" w:hAnsiTheme="majorBidi" w:cstheme="majorBidi"/>
          <w:sz w:val="24"/>
          <w:szCs w:val="24"/>
        </w:rPr>
        <w:t xml:space="preserve">, at Hebrew University in June 2016. The ideas behind what I write here came about through my work with Mintz and James S. Diamond </w:t>
      </w:r>
      <w:proofErr w:type="spellStart"/>
      <w:r w:rsidRPr="002C36F2">
        <w:rPr>
          <w:rFonts w:asciiTheme="majorBidi" w:hAnsiTheme="majorBidi" w:cstheme="majorBidi"/>
          <w:i/>
          <w:iCs/>
          <w:sz w:val="24"/>
          <w:szCs w:val="24"/>
        </w:rPr>
        <w:t>z”l</w:t>
      </w:r>
      <w:proofErr w:type="spellEnd"/>
      <w:r w:rsidRPr="002C36F2">
        <w:rPr>
          <w:rFonts w:asciiTheme="majorBidi" w:hAnsiTheme="majorBidi" w:cstheme="majorBidi"/>
          <w:sz w:val="24"/>
          <w:szCs w:val="24"/>
        </w:rPr>
        <w:t xml:space="preserve"> on the English translation </w:t>
      </w:r>
      <w:r w:rsidR="007203DA" w:rsidRPr="002C36F2">
        <w:rPr>
          <w:rFonts w:asciiTheme="majorBidi" w:hAnsiTheme="majorBidi" w:cstheme="majorBidi"/>
          <w:i/>
          <w:iCs/>
          <w:sz w:val="24"/>
          <w:szCs w:val="24"/>
          <w:rtl/>
        </w:rPr>
        <w:t>עיר ומלואה</w:t>
      </w:r>
      <w:r w:rsidRPr="002C36F2">
        <w:rPr>
          <w:rFonts w:asciiTheme="majorBidi" w:hAnsiTheme="majorBidi" w:cstheme="majorBidi"/>
          <w:sz w:val="24"/>
          <w:szCs w:val="24"/>
        </w:rPr>
        <w:t xml:space="preserve">, and through the generous tutelage of Rafi Weiser </w:t>
      </w:r>
      <w:proofErr w:type="spellStart"/>
      <w:r w:rsidRPr="002C36F2">
        <w:rPr>
          <w:rFonts w:asciiTheme="majorBidi" w:hAnsiTheme="majorBidi" w:cstheme="majorBidi"/>
          <w:i/>
          <w:iCs/>
          <w:sz w:val="24"/>
          <w:szCs w:val="24"/>
        </w:rPr>
        <w:t>z”l</w:t>
      </w:r>
      <w:proofErr w:type="spellEnd"/>
      <w:r w:rsidRPr="002C36F2">
        <w:rPr>
          <w:rFonts w:asciiTheme="majorBidi" w:hAnsiTheme="majorBidi" w:cstheme="majorBidi"/>
          <w:sz w:val="24"/>
          <w:szCs w:val="24"/>
        </w:rPr>
        <w:t>.</w:t>
      </w:r>
    </w:p>
    <w:p w14:paraId="20E86E8F" w14:textId="092BE1A0" w:rsidR="00DB72BC" w:rsidRPr="002C36F2" w:rsidRDefault="00DB72BC" w:rsidP="00DB72BC">
      <w:pPr>
        <w:pStyle w:val="FootnoteText"/>
        <w:bidi w:val="0"/>
        <w:rPr>
          <w:rFonts w:asciiTheme="majorBidi" w:hAnsiTheme="majorBidi" w:cstheme="majorBidi"/>
          <w:sz w:val="24"/>
          <w:szCs w:val="24"/>
        </w:rPr>
      </w:pPr>
    </w:p>
  </w:footnote>
  <w:footnote w:id="2">
    <w:p w14:paraId="19EE6AA7" w14:textId="23F795D3" w:rsidR="00DB72BC" w:rsidRPr="002C36F2" w:rsidRDefault="00DB72BC" w:rsidP="00DB72BC">
      <w:pPr>
        <w:autoSpaceDE w:val="0"/>
        <w:autoSpaceDN w:val="0"/>
        <w:adjustRightInd w:val="0"/>
        <w:spacing w:after="0" w:line="240" w:lineRule="auto"/>
        <w:rPr>
          <w:rFonts w:asciiTheme="majorBidi" w:hAnsiTheme="majorBidi" w:cstheme="majorBidi"/>
          <w:color w:val="000000"/>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color w:val="000000"/>
          <w:sz w:val="24"/>
          <w:szCs w:val="24"/>
          <w:rtl/>
        </w:rPr>
        <w:t>על כפות המנעול - סיפור פשוט (1935) עמוד 232.</w:t>
      </w:r>
    </w:p>
  </w:footnote>
  <w:footnote w:id="3">
    <w:p w14:paraId="4008AFF5" w14:textId="77777777" w:rsidR="00DB72BC" w:rsidRPr="002C36F2" w:rsidRDefault="00DB72BC" w:rsidP="008272C0">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Steven Weinberg, </w:t>
      </w:r>
      <w:proofErr w:type="gramStart"/>
      <w:r w:rsidRPr="002C36F2">
        <w:rPr>
          <w:rFonts w:asciiTheme="majorBidi" w:hAnsiTheme="majorBidi" w:cstheme="majorBidi"/>
          <w:i/>
          <w:iCs/>
          <w:color w:val="222222"/>
          <w:sz w:val="24"/>
          <w:szCs w:val="24"/>
          <w:shd w:val="clear" w:color="auto" w:fill="FFFFFF"/>
        </w:rPr>
        <w:t>The</w:t>
      </w:r>
      <w:proofErr w:type="gramEnd"/>
      <w:r w:rsidRPr="002C36F2">
        <w:rPr>
          <w:rFonts w:asciiTheme="majorBidi" w:hAnsiTheme="majorBidi" w:cstheme="majorBidi"/>
          <w:i/>
          <w:iCs/>
          <w:color w:val="222222"/>
          <w:sz w:val="24"/>
          <w:szCs w:val="24"/>
          <w:shd w:val="clear" w:color="auto" w:fill="FFFFFF"/>
        </w:rPr>
        <w:t xml:space="preserve"> First Three Minutes: A Modern View of the Origin of the Universe</w:t>
      </w:r>
      <w:r w:rsidRPr="002C36F2">
        <w:rPr>
          <w:rFonts w:asciiTheme="majorBidi" w:hAnsiTheme="majorBidi" w:cstheme="majorBidi"/>
          <w:color w:val="222222"/>
          <w:sz w:val="24"/>
          <w:szCs w:val="24"/>
          <w:shd w:val="clear" w:color="auto" w:fill="FFFFFF"/>
        </w:rPr>
        <w:t> (New York: Basic Books, 1977).</w:t>
      </w:r>
    </w:p>
  </w:footnote>
  <w:footnote w:id="4">
    <w:p w14:paraId="28532CC3" w14:textId="23D44FFD" w:rsidR="00DB72BC" w:rsidRPr="002C36F2" w:rsidRDefault="00DB72BC" w:rsidP="009A49C0">
      <w:pPr>
        <w:pStyle w:val="FootnoteText"/>
        <w:bidi w:val="0"/>
        <w:rPr>
          <w:rFonts w:asciiTheme="majorBidi" w:hAnsiTheme="majorBidi" w:cstheme="majorBidi"/>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The most trenchant treatments of Agnon’s early writings are: Yitzhak </w:t>
      </w:r>
      <w:proofErr w:type="spellStart"/>
      <w:r w:rsidRPr="002C36F2">
        <w:rPr>
          <w:rFonts w:asciiTheme="majorBidi" w:hAnsiTheme="majorBidi" w:cstheme="majorBidi"/>
          <w:sz w:val="24"/>
          <w:szCs w:val="24"/>
        </w:rPr>
        <w:t>Bakon</w:t>
      </w:r>
      <w:proofErr w:type="spellEnd"/>
      <w:r w:rsidRPr="002C36F2">
        <w:rPr>
          <w:rFonts w:asciiTheme="majorBidi" w:hAnsiTheme="majorBidi" w:cstheme="majorBidi"/>
          <w:sz w:val="24"/>
          <w:szCs w:val="24"/>
        </w:rPr>
        <w:t xml:space="preserve">, </w:t>
      </w:r>
      <w:r w:rsidRPr="002C36F2">
        <w:rPr>
          <w:rFonts w:asciiTheme="majorBidi" w:hAnsiTheme="majorBidi" w:cstheme="majorBidi"/>
          <w:i/>
          <w:iCs/>
          <w:sz w:val="24"/>
          <w:szCs w:val="24"/>
        </w:rPr>
        <w:t xml:space="preserve">Agnon </w:t>
      </w:r>
      <w:proofErr w:type="spellStart"/>
      <w:r w:rsidRPr="002C36F2">
        <w:rPr>
          <w:rFonts w:asciiTheme="majorBidi" w:hAnsiTheme="majorBidi" w:cstheme="majorBidi"/>
          <w:i/>
          <w:iCs/>
          <w:sz w:val="24"/>
          <w:szCs w:val="24"/>
        </w:rPr>
        <w:t>Hatsa‘ir</w:t>
      </w:r>
      <w:proofErr w:type="spellEnd"/>
      <w:r w:rsidRPr="002C36F2">
        <w:rPr>
          <w:rFonts w:asciiTheme="majorBidi" w:hAnsiTheme="majorBidi" w:cstheme="majorBidi"/>
          <w:sz w:val="24"/>
          <w:szCs w:val="24"/>
        </w:rPr>
        <w:t xml:space="preserve"> (Beer </w:t>
      </w:r>
      <w:proofErr w:type="spellStart"/>
      <w:r w:rsidRPr="002C36F2">
        <w:rPr>
          <w:rFonts w:asciiTheme="majorBidi" w:hAnsiTheme="majorBidi" w:cstheme="majorBidi"/>
          <w:sz w:val="24"/>
          <w:szCs w:val="24"/>
        </w:rPr>
        <w:t>Sheva</w:t>
      </w:r>
      <w:proofErr w:type="spellEnd"/>
      <w:r w:rsidRPr="002C36F2">
        <w:rPr>
          <w:rFonts w:asciiTheme="majorBidi" w:hAnsiTheme="majorBidi" w:cstheme="majorBidi"/>
          <w:sz w:val="24"/>
          <w:szCs w:val="24"/>
        </w:rPr>
        <w:t xml:space="preserve">: Ben </w:t>
      </w:r>
      <w:proofErr w:type="spellStart"/>
      <w:r w:rsidRPr="002C36F2">
        <w:rPr>
          <w:rFonts w:asciiTheme="majorBidi" w:hAnsiTheme="majorBidi" w:cstheme="majorBidi"/>
          <w:sz w:val="24"/>
          <w:szCs w:val="24"/>
        </w:rPr>
        <w:t>Gurion</w:t>
      </w:r>
      <w:proofErr w:type="spellEnd"/>
      <w:r w:rsidRPr="002C36F2">
        <w:rPr>
          <w:rFonts w:asciiTheme="majorBidi" w:hAnsiTheme="majorBidi" w:cstheme="majorBidi"/>
          <w:sz w:val="24"/>
          <w:szCs w:val="24"/>
        </w:rPr>
        <w:t xml:space="preserve"> University, 1989); Arnold Band, </w:t>
      </w:r>
      <w:r w:rsidRPr="002C36F2">
        <w:rPr>
          <w:rFonts w:asciiTheme="majorBidi" w:hAnsiTheme="majorBidi" w:cstheme="majorBidi"/>
          <w:i/>
          <w:iCs/>
          <w:sz w:val="24"/>
          <w:szCs w:val="24"/>
        </w:rPr>
        <w:t>Nostalgia and Nightmare: A Study in the Fiction of S.Y. Agnon</w:t>
      </w:r>
      <w:r w:rsidRPr="002C36F2">
        <w:rPr>
          <w:rFonts w:asciiTheme="majorBidi" w:hAnsiTheme="majorBidi" w:cstheme="majorBidi"/>
          <w:sz w:val="24"/>
          <w:szCs w:val="24"/>
        </w:rPr>
        <w:t xml:space="preserve"> (Berkeley and Los Angeles: University of California Press, 1968), chapter 2, 29-53, which is an expanded English version of his Hebrew essay, “</w:t>
      </w:r>
      <w:r w:rsidRPr="002C36F2">
        <w:rPr>
          <w:rFonts w:asciiTheme="majorBidi" w:hAnsiTheme="majorBidi" w:cstheme="majorBidi"/>
          <w:i/>
          <w:iCs/>
          <w:sz w:val="24"/>
          <w:szCs w:val="24"/>
        </w:rPr>
        <w:t xml:space="preserve">Agnon </w:t>
      </w:r>
      <w:proofErr w:type="spellStart"/>
      <w:r w:rsidRPr="002C36F2">
        <w:rPr>
          <w:rFonts w:asciiTheme="majorBidi" w:hAnsiTheme="majorBidi" w:cstheme="majorBidi"/>
          <w:i/>
          <w:iCs/>
          <w:sz w:val="24"/>
          <w:szCs w:val="24"/>
        </w:rPr>
        <w:t>Lifnei</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Heyoto</w:t>
      </w:r>
      <w:proofErr w:type="spellEnd"/>
      <w:r w:rsidRPr="002C36F2">
        <w:rPr>
          <w:rFonts w:asciiTheme="majorBidi" w:hAnsiTheme="majorBidi" w:cstheme="majorBidi"/>
          <w:i/>
          <w:iCs/>
          <w:sz w:val="24"/>
          <w:szCs w:val="24"/>
        </w:rPr>
        <w:t xml:space="preserve"> Agnon</w:t>
      </w:r>
      <w:r w:rsidRPr="002C36F2">
        <w:rPr>
          <w:rFonts w:asciiTheme="majorBidi" w:hAnsiTheme="majorBidi" w:cstheme="majorBidi"/>
          <w:sz w:val="24"/>
          <w:szCs w:val="24"/>
        </w:rPr>
        <w:t xml:space="preserve">,” </w:t>
      </w:r>
      <w:proofErr w:type="spellStart"/>
      <w:r w:rsidRPr="002C36F2">
        <w:rPr>
          <w:rFonts w:asciiTheme="majorBidi" w:hAnsiTheme="majorBidi" w:cstheme="majorBidi"/>
          <w:i/>
          <w:iCs/>
          <w:sz w:val="24"/>
          <w:szCs w:val="24"/>
        </w:rPr>
        <w:t>Molad</w:t>
      </w:r>
      <w:proofErr w:type="spellEnd"/>
      <w:r w:rsidRPr="002C36F2">
        <w:rPr>
          <w:rFonts w:asciiTheme="majorBidi" w:hAnsiTheme="majorBidi" w:cstheme="majorBidi"/>
          <w:sz w:val="24"/>
          <w:szCs w:val="24"/>
        </w:rPr>
        <w:t xml:space="preserve"> 175-176 (January-April 1963), 54-63; </w:t>
      </w:r>
      <w:proofErr w:type="spellStart"/>
      <w:r w:rsidRPr="002C36F2">
        <w:rPr>
          <w:rFonts w:asciiTheme="majorBidi" w:hAnsiTheme="majorBidi" w:cstheme="majorBidi"/>
          <w:sz w:val="24"/>
          <w:szCs w:val="24"/>
        </w:rPr>
        <w:t>Dov</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Sadan</w:t>
      </w:r>
      <w:proofErr w:type="spellEnd"/>
      <w:r w:rsidRPr="002C36F2">
        <w:rPr>
          <w:rFonts w:asciiTheme="majorBidi" w:hAnsiTheme="majorBidi" w:cstheme="majorBidi"/>
          <w:sz w:val="24"/>
          <w:szCs w:val="24"/>
        </w:rPr>
        <w:t>, ‘</w:t>
      </w:r>
      <w:r w:rsidRPr="002C36F2">
        <w:rPr>
          <w:rFonts w:asciiTheme="majorBidi" w:hAnsiTheme="majorBidi" w:cstheme="majorBidi"/>
          <w:i/>
          <w:iCs/>
          <w:sz w:val="24"/>
          <w:szCs w:val="24"/>
        </w:rPr>
        <w:t xml:space="preserve">Al Shai Agnon </w:t>
      </w:r>
      <w:r w:rsidRPr="002C36F2">
        <w:rPr>
          <w:rFonts w:asciiTheme="majorBidi" w:hAnsiTheme="majorBidi" w:cstheme="majorBidi"/>
          <w:sz w:val="24"/>
          <w:szCs w:val="24"/>
        </w:rPr>
        <w:t xml:space="preserve">(Tel Aviv: </w:t>
      </w:r>
      <w:proofErr w:type="spellStart"/>
      <w:r w:rsidRPr="002C36F2">
        <w:rPr>
          <w:rFonts w:asciiTheme="majorBidi" w:hAnsiTheme="majorBidi" w:cstheme="majorBidi"/>
          <w:sz w:val="24"/>
          <w:szCs w:val="24"/>
        </w:rPr>
        <w:t>HaKibbutz</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HaMe’uhad</w:t>
      </w:r>
      <w:proofErr w:type="spellEnd"/>
      <w:r w:rsidRPr="002C36F2">
        <w:rPr>
          <w:rFonts w:asciiTheme="majorBidi" w:hAnsiTheme="majorBidi" w:cstheme="majorBidi"/>
          <w:sz w:val="24"/>
          <w:szCs w:val="24"/>
        </w:rPr>
        <w:t xml:space="preserve">, 1959 [first ed.]), 125-154; </w:t>
      </w:r>
      <w:proofErr w:type="spellStart"/>
      <w:r w:rsidRPr="002C36F2">
        <w:rPr>
          <w:rFonts w:asciiTheme="majorBidi" w:hAnsiTheme="majorBidi" w:cstheme="majorBidi"/>
          <w:sz w:val="24"/>
          <w:szCs w:val="24"/>
        </w:rPr>
        <w:t>Shlomo</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Zucker</w:t>
      </w:r>
      <w:proofErr w:type="spellEnd"/>
      <w:r w:rsidRPr="002C36F2">
        <w:rPr>
          <w:rFonts w:asciiTheme="majorBidi" w:hAnsiTheme="majorBidi" w:cstheme="majorBidi"/>
          <w:sz w:val="24"/>
          <w:szCs w:val="24"/>
        </w:rPr>
        <w:t>, “</w:t>
      </w:r>
      <w:proofErr w:type="spellStart"/>
      <w:r w:rsidRPr="002C36F2">
        <w:rPr>
          <w:rFonts w:asciiTheme="majorBidi" w:hAnsiTheme="majorBidi" w:cstheme="majorBidi"/>
          <w:i/>
          <w:iCs/>
          <w:sz w:val="24"/>
          <w:szCs w:val="24"/>
        </w:rPr>
        <w:t>Sippurei</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Czaczkes</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veTikkunei</w:t>
      </w:r>
      <w:proofErr w:type="spellEnd"/>
      <w:r w:rsidRPr="002C36F2">
        <w:rPr>
          <w:rFonts w:asciiTheme="majorBidi" w:hAnsiTheme="majorBidi" w:cstheme="majorBidi"/>
          <w:i/>
          <w:iCs/>
          <w:sz w:val="24"/>
          <w:szCs w:val="24"/>
        </w:rPr>
        <w:t xml:space="preserve"> ‘Agnon</w:t>
      </w:r>
      <w:r w:rsidRPr="002C36F2">
        <w:rPr>
          <w:rFonts w:asciiTheme="majorBidi" w:hAnsiTheme="majorBidi" w:cstheme="majorBidi"/>
          <w:sz w:val="24"/>
          <w:szCs w:val="24"/>
        </w:rPr>
        <w:t xml:space="preserve">” in </w:t>
      </w:r>
      <w:r w:rsidRPr="002C36F2">
        <w:rPr>
          <w:rFonts w:asciiTheme="majorBidi" w:hAnsiTheme="majorBidi" w:cstheme="majorBidi"/>
          <w:i/>
          <w:iCs/>
          <w:sz w:val="24"/>
          <w:szCs w:val="24"/>
        </w:rPr>
        <w:t xml:space="preserve">Shai Agnon: </w:t>
      </w:r>
      <w:proofErr w:type="spellStart"/>
      <w:r w:rsidRPr="002C36F2">
        <w:rPr>
          <w:rFonts w:asciiTheme="majorBidi" w:hAnsiTheme="majorBidi" w:cstheme="majorBidi"/>
          <w:i/>
          <w:iCs/>
          <w:sz w:val="24"/>
          <w:szCs w:val="24"/>
        </w:rPr>
        <w:t>Mehkarim</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uTe‘udot</w:t>
      </w:r>
      <w:proofErr w:type="spellEnd"/>
      <w:r w:rsidRPr="002C36F2">
        <w:rPr>
          <w:rFonts w:asciiTheme="majorBidi" w:hAnsiTheme="majorBidi" w:cstheme="majorBidi"/>
          <w:sz w:val="24"/>
          <w:szCs w:val="24"/>
        </w:rPr>
        <w:t xml:space="preserve">, ed. G. Shaked and R. Weiser (Jerusalem: Mossad Bialik, 1978), 11-29. In 1958 </w:t>
      </w:r>
      <w:proofErr w:type="spellStart"/>
      <w:r w:rsidRPr="002C36F2">
        <w:rPr>
          <w:rFonts w:asciiTheme="majorBidi" w:hAnsiTheme="majorBidi" w:cstheme="majorBidi"/>
          <w:sz w:val="24"/>
          <w:szCs w:val="24"/>
        </w:rPr>
        <w:t>Sadan</w:t>
      </w:r>
      <w:proofErr w:type="spellEnd"/>
      <w:r w:rsidRPr="002C36F2">
        <w:rPr>
          <w:rFonts w:asciiTheme="majorBidi" w:hAnsiTheme="majorBidi" w:cstheme="majorBidi"/>
          <w:sz w:val="24"/>
          <w:szCs w:val="24"/>
        </w:rPr>
        <w:t xml:space="preserve"> had already speculated whether it would have been possible to predict Agnon’s later greatness from his earliest work. For his felicitous metaphor of distinguishing kittens from lion cubs see </w:t>
      </w:r>
      <w:proofErr w:type="spellStart"/>
      <w:r w:rsidRPr="002C36F2">
        <w:rPr>
          <w:rFonts w:asciiTheme="majorBidi" w:hAnsiTheme="majorBidi" w:cstheme="majorBidi"/>
          <w:sz w:val="24"/>
          <w:szCs w:val="24"/>
        </w:rPr>
        <w:t>Sadan</w:t>
      </w:r>
      <w:proofErr w:type="spellEnd"/>
      <w:r w:rsidRPr="002C36F2">
        <w:rPr>
          <w:rFonts w:asciiTheme="majorBidi" w:hAnsiTheme="majorBidi" w:cstheme="majorBidi"/>
          <w:sz w:val="24"/>
          <w:szCs w:val="24"/>
        </w:rPr>
        <w:t>, ‘</w:t>
      </w:r>
      <w:r w:rsidRPr="002C36F2">
        <w:rPr>
          <w:rFonts w:asciiTheme="majorBidi" w:hAnsiTheme="majorBidi" w:cstheme="majorBidi"/>
          <w:i/>
          <w:iCs/>
          <w:sz w:val="24"/>
          <w:szCs w:val="24"/>
        </w:rPr>
        <w:t xml:space="preserve">Al Shai Agnon </w:t>
      </w:r>
      <w:r w:rsidRPr="002C36F2">
        <w:rPr>
          <w:rFonts w:asciiTheme="majorBidi" w:hAnsiTheme="majorBidi" w:cstheme="majorBidi"/>
          <w:sz w:val="24"/>
          <w:szCs w:val="24"/>
        </w:rPr>
        <w:t xml:space="preserve">(Tel Aviv: </w:t>
      </w:r>
      <w:proofErr w:type="spellStart"/>
      <w:r w:rsidRPr="002C36F2">
        <w:rPr>
          <w:rFonts w:asciiTheme="majorBidi" w:hAnsiTheme="majorBidi" w:cstheme="majorBidi"/>
          <w:sz w:val="24"/>
          <w:szCs w:val="24"/>
        </w:rPr>
        <w:t>HaKibbutz</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HaMe’uhad</w:t>
      </w:r>
      <w:proofErr w:type="spellEnd"/>
      <w:r w:rsidRPr="002C36F2">
        <w:rPr>
          <w:rFonts w:asciiTheme="majorBidi" w:hAnsiTheme="majorBidi" w:cstheme="majorBidi"/>
          <w:sz w:val="24"/>
          <w:szCs w:val="24"/>
        </w:rPr>
        <w:t>, 1978 [revised and expanded edition]), 57.</w:t>
      </w:r>
    </w:p>
  </w:footnote>
  <w:footnote w:id="5">
    <w:p w14:paraId="19E8F7C1" w14:textId="63D2521E" w:rsidR="00DB72BC" w:rsidRPr="002C36F2" w:rsidRDefault="00DB72BC" w:rsidP="003A1434">
      <w:pPr>
        <w:pStyle w:val="FootnoteText"/>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003A1434" w:rsidRPr="002C36F2">
        <w:rPr>
          <w:rFonts w:asciiTheme="majorBidi" w:hAnsiTheme="majorBidi" w:cstheme="majorBidi"/>
          <w:sz w:val="24"/>
          <w:szCs w:val="24"/>
          <w:rtl/>
        </w:rPr>
        <w:t xml:space="preserve">גרשם שלום, "ש"י עגנון – אחרון הקלסיקאים העבריים?," בתוך: </w:t>
      </w:r>
      <w:r w:rsidR="003A1434" w:rsidRPr="002C36F2">
        <w:rPr>
          <w:rFonts w:asciiTheme="majorBidi" w:hAnsiTheme="majorBidi" w:cstheme="majorBidi"/>
          <w:b/>
          <w:bCs/>
          <w:sz w:val="24"/>
          <w:szCs w:val="24"/>
          <w:rtl/>
        </w:rPr>
        <w:t>ש"י עגנון בביקורת העברית, כרך א'</w:t>
      </w:r>
      <w:r w:rsidR="003A1434" w:rsidRPr="002C36F2">
        <w:rPr>
          <w:rFonts w:asciiTheme="majorBidi" w:hAnsiTheme="majorBidi" w:cstheme="majorBidi"/>
          <w:sz w:val="24"/>
          <w:szCs w:val="24"/>
          <w:rtl/>
        </w:rPr>
        <w:t>, ערך א. ברשאי (שוקן/האוניברסיטה הפתוחה,</w:t>
      </w:r>
      <w:r w:rsidR="00646D53" w:rsidRPr="002C36F2">
        <w:rPr>
          <w:rFonts w:asciiTheme="majorBidi" w:hAnsiTheme="majorBidi" w:cstheme="majorBidi"/>
          <w:sz w:val="24"/>
          <w:szCs w:val="24"/>
          <w:rtl/>
        </w:rPr>
        <w:t xml:space="preserve"> </w:t>
      </w:r>
      <w:r w:rsidR="003A1434" w:rsidRPr="002C36F2">
        <w:rPr>
          <w:rFonts w:asciiTheme="majorBidi" w:hAnsiTheme="majorBidi" w:cstheme="majorBidi"/>
          <w:sz w:val="24"/>
          <w:szCs w:val="24"/>
          <w:rtl/>
        </w:rPr>
        <w:t>1970), עמ' 291.</w:t>
      </w:r>
    </w:p>
  </w:footnote>
  <w:footnote w:id="6">
    <w:p w14:paraId="19756276" w14:textId="77777777" w:rsidR="00DB72BC" w:rsidRPr="002C36F2" w:rsidRDefault="00DB72BC" w:rsidP="00C63E51">
      <w:pPr>
        <w:pStyle w:val="FootnoteText"/>
        <w:bidi w:val="0"/>
        <w:rPr>
          <w:rFonts w:asciiTheme="majorBidi" w:hAnsiTheme="majorBidi" w:cstheme="majorBidi"/>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A.M. </w:t>
      </w:r>
      <w:proofErr w:type="spellStart"/>
      <w:r w:rsidRPr="002C36F2">
        <w:rPr>
          <w:rFonts w:asciiTheme="majorBidi" w:hAnsiTheme="majorBidi" w:cstheme="majorBidi"/>
          <w:sz w:val="24"/>
          <w:szCs w:val="24"/>
        </w:rPr>
        <w:t>Habermann</w:t>
      </w:r>
      <w:proofErr w:type="spellEnd"/>
      <w:r w:rsidRPr="002C36F2">
        <w:rPr>
          <w:rFonts w:asciiTheme="majorBidi" w:hAnsiTheme="majorBidi" w:cstheme="majorBidi"/>
          <w:sz w:val="24"/>
          <w:szCs w:val="24"/>
        </w:rPr>
        <w:t>, “</w:t>
      </w:r>
      <w:r w:rsidRPr="002C36F2">
        <w:rPr>
          <w:rFonts w:asciiTheme="majorBidi" w:hAnsiTheme="majorBidi" w:cstheme="majorBidi"/>
          <w:i/>
          <w:iCs/>
          <w:sz w:val="24"/>
          <w:szCs w:val="24"/>
        </w:rPr>
        <w:t xml:space="preserve">Shmuel Yosef </w:t>
      </w:r>
      <w:proofErr w:type="spellStart"/>
      <w:r w:rsidRPr="002C36F2">
        <w:rPr>
          <w:rFonts w:asciiTheme="majorBidi" w:hAnsiTheme="majorBidi" w:cstheme="majorBidi"/>
          <w:i/>
          <w:iCs/>
          <w:sz w:val="24"/>
          <w:szCs w:val="24"/>
        </w:rPr>
        <w:t>Czaczkes</w:t>
      </w:r>
      <w:proofErr w:type="spellEnd"/>
      <w:r w:rsidRPr="002C36F2">
        <w:rPr>
          <w:rFonts w:asciiTheme="majorBidi" w:hAnsiTheme="majorBidi" w:cstheme="majorBidi"/>
          <w:i/>
          <w:iCs/>
          <w:sz w:val="24"/>
          <w:szCs w:val="24"/>
        </w:rPr>
        <w:t>: Homer Bibliografi</w:t>
      </w:r>
      <w:r w:rsidRPr="002C36F2">
        <w:rPr>
          <w:rFonts w:asciiTheme="majorBidi" w:hAnsiTheme="majorBidi" w:cstheme="majorBidi"/>
          <w:sz w:val="24"/>
          <w:szCs w:val="24"/>
        </w:rPr>
        <w:t xml:space="preserve">,” </w:t>
      </w:r>
      <w:r w:rsidRPr="002C36F2">
        <w:rPr>
          <w:rFonts w:asciiTheme="majorBidi" w:hAnsiTheme="majorBidi" w:cstheme="majorBidi"/>
          <w:i/>
          <w:iCs/>
          <w:sz w:val="24"/>
          <w:szCs w:val="24"/>
        </w:rPr>
        <w:t xml:space="preserve">Gilyonot </w:t>
      </w:r>
      <w:r w:rsidRPr="002C36F2">
        <w:rPr>
          <w:rFonts w:asciiTheme="majorBidi" w:hAnsiTheme="majorBidi" w:cstheme="majorBidi"/>
          <w:sz w:val="24"/>
          <w:szCs w:val="24"/>
        </w:rPr>
        <w:t>7:4-5 (Av-Elul 5698 [1938]), 471-2. While Agnon did recycle certain themes or plotlines from the adolescent works (e.g., the 1907 “</w:t>
      </w:r>
      <w:proofErr w:type="spellStart"/>
      <w:r w:rsidRPr="002C36F2">
        <w:rPr>
          <w:rFonts w:asciiTheme="majorBidi" w:hAnsiTheme="majorBidi" w:cstheme="majorBidi"/>
          <w:i/>
          <w:iCs/>
          <w:sz w:val="24"/>
          <w:szCs w:val="24"/>
        </w:rPr>
        <w:t>HaPanas</w:t>
      </w:r>
      <w:proofErr w:type="spellEnd"/>
      <w:r w:rsidRPr="002C36F2">
        <w:rPr>
          <w:rFonts w:asciiTheme="majorBidi" w:hAnsiTheme="majorBidi" w:cstheme="majorBidi"/>
          <w:sz w:val="24"/>
          <w:szCs w:val="24"/>
        </w:rPr>
        <w:t>” is an early iteration of the themes found in “</w:t>
      </w:r>
      <w:proofErr w:type="spellStart"/>
      <w:r w:rsidRPr="002C36F2">
        <w:rPr>
          <w:rFonts w:asciiTheme="majorBidi" w:hAnsiTheme="majorBidi" w:cstheme="majorBidi"/>
          <w:i/>
          <w:iCs/>
          <w:sz w:val="24"/>
          <w:szCs w:val="24"/>
        </w:rPr>
        <w:t>Meholat</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HaMavet</w:t>
      </w:r>
      <w:proofErr w:type="spellEnd"/>
      <w:r w:rsidRPr="002C36F2">
        <w:rPr>
          <w:rFonts w:asciiTheme="majorBidi" w:hAnsiTheme="majorBidi" w:cstheme="majorBidi"/>
          <w:sz w:val="24"/>
          <w:szCs w:val="24"/>
        </w:rPr>
        <w:t>”) only three very short stories were reworked and salvaged in any recognizable way in the later Collected Works: “</w:t>
      </w:r>
      <w:r w:rsidRPr="002C36F2">
        <w:rPr>
          <w:rFonts w:asciiTheme="majorBidi" w:hAnsiTheme="majorBidi" w:cstheme="majorBidi"/>
          <w:i/>
          <w:iCs/>
          <w:sz w:val="24"/>
          <w:szCs w:val="24"/>
        </w:rPr>
        <w:t>Or Torah</w:t>
      </w:r>
      <w:r w:rsidRPr="002C36F2">
        <w:rPr>
          <w:rFonts w:asciiTheme="majorBidi" w:hAnsiTheme="majorBidi" w:cstheme="majorBidi"/>
          <w:sz w:val="24"/>
          <w:szCs w:val="24"/>
        </w:rPr>
        <w:t>” (1906); “</w:t>
      </w:r>
      <w:proofErr w:type="spellStart"/>
      <w:r w:rsidRPr="002C36F2">
        <w:rPr>
          <w:rFonts w:asciiTheme="majorBidi" w:hAnsiTheme="majorBidi" w:cstheme="majorBidi"/>
          <w:i/>
          <w:iCs/>
          <w:sz w:val="24"/>
          <w:szCs w:val="24"/>
        </w:rPr>
        <w:t>Hapinka</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Hashevurah</w:t>
      </w:r>
      <w:proofErr w:type="spellEnd"/>
      <w:r w:rsidRPr="002C36F2">
        <w:rPr>
          <w:rFonts w:asciiTheme="majorBidi" w:hAnsiTheme="majorBidi" w:cstheme="majorBidi"/>
          <w:sz w:val="24"/>
          <w:szCs w:val="24"/>
        </w:rPr>
        <w:t>” (1906, retitled as “</w:t>
      </w:r>
      <w:proofErr w:type="spellStart"/>
      <w:r w:rsidRPr="002C36F2">
        <w:rPr>
          <w:rFonts w:asciiTheme="majorBidi" w:hAnsiTheme="majorBidi" w:cstheme="majorBidi"/>
          <w:i/>
          <w:iCs/>
          <w:sz w:val="24"/>
          <w:szCs w:val="24"/>
        </w:rPr>
        <w:t>Yatom</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Ve’almanah</w:t>
      </w:r>
      <w:proofErr w:type="spellEnd"/>
      <w:r w:rsidRPr="002C36F2">
        <w:rPr>
          <w:rFonts w:asciiTheme="majorBidi" w:hAnsiTheme="majorBidi" w:cstheme="majorBidi"/>
          <w:sz w:val="24"/>
          <w:szCs w:val="24"/>
        </w:rPr>
        <w:t>”); and “</w:t>
      </w:r>
      <w:proofErr w:type="spellStart"/>
      <w:r w:rsidRPr="002C36F2">
        <w:rPr>
          <w:rFonts w:asciiTheme="majorBidi" w:hAnsiTheme="majorBidi" w:cstheme="majorBidi"/>
          <w:i/>
          <w:iCs/>
          <w:sz w:val="24"/>
          <w:szCs w:val="24"/>
        </w:rPr>
        <w:t>Ger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Tsedek</w:t>
      </w:r>
      <w:proofErr w:type="spellEnd"/>
      <w:r w:rsidRPr="002C36F2">
        <w:rPr>
          <w:rFonts w:asciiTheme="majorBidi" w:hAnsiTheme="majorBidi" w:cstheme="majorBidi"/>
          <w:sz w:val="24"/>
          <w:szCs w:val="24"/>
        </w:rPr>
        <w:t xml:space="preserve">” (written prior to Agnon’s departure from Buczacz, publication was delayed until 1910 in the first issue of the </w:t>
      </w:r>
      <w:proofErr w:type="spellStart"/>
      <w:r w:rsidRPr="002C36F2">
        <w:rPr>
          <w:rFonts w:asciiTheme="majorBidi" w:hAnsiTheme="majorBidi" w:cstheme="majorBidi"/>
          <w:sz w:val="24"/>
          <w:szCs w:val="24"/>
        </w:rPr>
        <w:t>Zloczow</w:t>
      </w:r>
      <w:proofErr w:type="spellEnd"/>
      <w:r w:rsidRPr="002C36F2">
        <w:rPr>
          <w:rFonts w:asciiTheme="majorBidi" w:hAnsiTheme="majorBidi" w:cstheme="majorBidi"/>
          <w:sz w:val="24"/>
          <w:szCs w:val="24"/>
        </w:rPr>
        <w:t xml:space="preserve"> newspaper, </w:t>
      </w:r>
      <w:proofErr w:type="spellStart"/>
      <w:r w:rsidRPr="002C36F2">
        <w:rPr>
          <w:rFonts w:asciiTheme="majorBidi" w:hAnsiTheme="majorBidi" w:cstheme="majorBidi"/>
          <w:i/>
          <w:iCs/>
          <w:sz w:val="24"/>
          <w:szCs w:val="24"/>
        </w:rPr>
        <w:t>Hatsa‘ir</w:t>
      </w:r>
      <w:proofErr w:type="spellEnd"/>
      <w:r w:rsidRPr="002C36F2">
        <w:rPr>
          <w:rFonts w:asciiTheme="majorBidi" w:hAnsiTheme="majorBidi" w:cstheme="majorBidi"/>
          <w:sz w:val="24"/>
          <w:szCs w:val="24"/>
        </w:rPr>
        <w:t xml:space="preserve">). All of these stories today appear in </w:t>
      </w:r>
      <w:r w:rsidRPr="002C36F2">
        <w:rPr>
          <w:rFonts w:asciiTheme="majorBidi" w:hAnsiTheme="majorBidi" w:cstheme="majorBidi"/>
          <w:i/>
          <w:iCs/>
          <w:sz w:val="24"/>
          <w:szCs w:val="24"/>
        </w:rPr>
        <w:t>Elu veElu</w:t>
      </w:r>
      <w:r w:rsidRPr="002C36F2">
        <w:rPr>
          <w:rFonts w:asciiTheme="majorBidi" w:hAnsiTheme="majorBidi" w:cstheme="majorBidi"/>
          <w:sz w:val="24"/>
          <w:szCs w:val="24"/>
        </w:rPr>
        <w:t xml:space="preserve">. Habermann’s bibliography was later slightly expanded by Arnold Band as Appendix I (Hebrew works, 1903-08) and Appendix II (Yiddish works, 1903-07), in his </w:t>
      </w:r>
      <w:r w:rsidRPr="002C36F2">
        <w:rPr>
          <w:rFonts w:asciiTheme="majorBidi" w:hAnsiTheme="majorBidi" w:cstheme="majorBidi"/>
          <w:i/>
          <w:iCs/>
          <w:sz w:val="24"/>
          <w:szCs w:val="24"/>
        </w:rPr>
        <w:t>Nostalgia and Nightmare</w:t>
      </w:r>
      <w:r w:rsidRPr="002C36F2">
        <w:rPr>
          <w:rFonts w:asciiTheme="majorBidi" w:hAnsiTheme="majorBidi" w:cstheme="majorBidi"/>
          <w:sz w:val="24"/>
          <w:szCs w:val="24"/>
        </w:rPr>
        <w:t>, 525-6.</w:t>
      </w:r>
    </w:p>
  </w:footnote>
  <w:footnote w:id="7">
    <w:p w14:paraId="1EF1CD7F" w14:textId="34C40E03" w:rsidR="00185E33" w:rsidRPr="002C36F2" w:rsidRDefault="00185E33" w:rsidP="00185E33">
      <w:pPr>
        <w:autoSpaceDE w:val="0"/>
        <w:autoSpaceDN w:val="0"/>
        <w:adjustRightInd w:val="0"/>
        <w:spacing w:after="0" w:line="240" w:lineRule="auto"/>
        <w:rPr>
          <w:rFonts w:asciiTheme="majorBidi" w:hAnsiTheme="majorBidi" w:cstheme="majorBidi"/>
          <w:sz w:val="24"/>
          <w:szCs w:val="24"/>
        </w:rPr>
      </w:pPr>
      <w:r w:rsidRPr="002C36F2">
        <w:rPr>
          <w:rFonts w:asciiTheme="majorBidi" w:hAnsiTheme="majorBidi" w:cstheme="majorBidi"/>
          <w:sz w:val="24"/>
          <w:szCs w:val="24"/>
        </w:rPr>
        <w:t xml:space="preserve"> </w:t>
      </w: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אורח נטה ללון (1938; 1939; 1950; 1953) עמוד </w:t>
      </w:r>
      <w:r w:rsidRPr="002C36F2">
        <w:rPr>
          <w:rFonts w:asciiTheme="majorBidi" w:hAnsiTheme="majorBidi" w:cstheme="majorBidi"/>
          <w:sz w:val="24"/>
          <w:szCs w:val="24"/>
        </w:rPr>
        <w:t>88-89.</w:t>
      </w:r>
    </w:p>
    <w:p w14:paraId="69AA40EE" w14:textId="605A49C0" w:rsidR="00185E33" w:rsidRPr="002C36F2" w:rsidRDefault="00185E33" w:rsidP="00185E33">
      <w:pPr>
        <w:pStyle w:val="FootnoteText"/>
        <w:bidi w:val="0"/>
        <w:rPr>
          <w:rFonts w:asciiTheme="majorBidi" w:hAnsiTheme="majorBidi" w:cstheme="majorBidi"/>
          <w:sz w:val="24"/>
          <w:szCs w:val="24"/>
        </w:rPr>
      </w:pPr>
      <w:r w:rsidRPr="002C36F2">
        <w:rPr>
          <w:rFonts w:asciiTheme="majorBidi" w:hAnsiTheme="majorBidi" w:cstheme="majorBidi"/>
          <w:sz w:val="24"/>
          <w:szCs w:val="24"/>
        </w:rPr>
        <w:t xml:space="preserve">This early poem of the Guest had in fact been published by Czaczkes in the Cracow newspaper </w:t>
      </w:r>
      <w:proofErr w:type="spellStart"/>
      <w:r w:rsidRPr="002C36F2">
        <w:rPr>
          <w:rFonts w:asciiTheme="majorBidi" w:hAnsiTheme="majorBidi" w:cstheme="majorBidi"/>
          <w:i/>
          <w:iCs/>
          <w:sz w:val="24"/>
          <w:szCs w:val="24"/>
        </w:rPr>
        <w:t>Hamitspeh</w:t>
      </w:r>
      <w:proofErr w:type="spellEnd"/>
      <w:r w:rsidRPr="002C36F2">
        <w:rPr>
          <w:rFonts w:asciiTheme="majorBidi" w:hAnsiTheme="majorBidi" w:cstheme="majorBidi"/>
          <w:sz w:val="24"/>
          <w:szCs w:val="24"/>
        </w:rPr>
        <w:t xml:space="preserve"> (July 15, 1904)! Sadan’s treatment of Agnon’s early poetry remains the most insightful, see above, n. 3. </w:t>
      </w:r>
    </w:p>
  </w:footnote>
  <w:footnote w:id="8">
    <w:p w14:paraId="1CFFDDD8" w14:textId="3C189939" w:rsidR="00DB72BC" w:rsidRPr="00F36D95" w:rsidRDefault="00DB72BC" w:rsidP="00646D53">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Hametim</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i/>
          <w:iCs/>
          <w:sz w:val="24"/>
          <w:szCs w:val="24"/>
        </w:rPr>
        <w:t>HaEt</w:t>
      </w:r>
      <w:proofErr w:type="spellEnd"/>
      <w:r w:rsidRPr="002C36F2">
        <w:rPr>
          <w:rFonts w:asciiTheme="majorBidi" w:hAnsiTheme="majorBidi" w:cstheme="majorBidi"/>
          <w:sz w:val="24"/>
          <w:szCs w:val="24"/>
        </w:rPr>
        <w:t xml:space="preserve"> #19 (Thursday, March 14, 1907), 2-5. </w:t>
      </w:r>
      <w:r w:rsidR="00646D53" w:rsidRPr="002C36F2">
        <w:rPr>
          <w:rFonts w:asciiTheme="majorBidi" w:hAnsiTheme="majorBidi" w:cstheme="majorBidi"/>
          <w:sz w:val="24"/>
          <w:szCs w:val="24"/>
        </w:rPr>
        <w:t xml:space="preserve">Reprinted with my notes and introduction in </w:t>
      </w:r>
      <w:proofErr w:type="spellStart"/>
      <w:r w:rsidR="00646D53" w:rsidRPr="002C36F2">
        <w:rPr>
          <w:rFonts w:asciiTheme="majorBidi" w:hAnsiTheme="majorBidi" w:cstheme="majorBidi"/>
          <w:i/>
          <w:iCs/>
          <w:sz w:val="24"/>
          <w:szCs w:val="24"/>
        </w:rPr>
        <w:t>Ha’aretz</w:t>
      </w:r>
      <w:proofErr w:type="spellEnd"/>
      <w:r w:rsidR="00646D53" w:rsidRPr="002C36F2">
        <w:rPr>
          <w:rFonts w:asciiTheme="majorBidi" w:hAnsiTheme="majorBidi" w:cstheme="majorBidi"/>
          <w:sz w:val="24"/>
          <w:szCs w:val="24"/>
        </w:rPr>
        <w:t xml:space="preserve"> – </w:t>
      </w:r>
      <w:proofErr w:type="spellStart"/>
      <w:r w:rsidR="00646D53" w:rsidRPr="002C36F2">
        <w:rPr>
          <w:rFonts w:asciiTheme="majorBidi" w:hAnsiTheme="majorBidi" w:cstheme="majorBidi"/>
          <w:i/>
          <w:iCs/>
          <w:sz w:val="24"/>
          <w:szCs w:val="24"/>
        </w:rPr>
        <w:t>Tarbut</w:t>
      </w:r>
      <w:proofErr w:type="spellEnd"/>
      <w:r w:rsidR="00646D53" w:rsidRPr="002C36F2">
        <w:rPr>
          <w:rFonts w:asciiTheme="majorBidi" w:hAnsiTheme="majorBidi" w:cstheme="majorBidi"/>
          <w:i/>
          <w:iCs/>
          <w:sz w:val="24"/>
          <w:szCs w:val="24"/>
        </w:rPr>
        <w:t xml:space="preserve"> </w:t>
      </w:r>
      <w:proofErr w:type="spellStart"/>
      <w:r w:rsidR="00646D53" w:rsidRPr="002C36F2">
        <w:rPr>
          <w:rFonts w:asciiTheme="majorBidi" w:hAnsiTheme="majorBidi" w:cstheme="majorBidi"/>
          <w:i/>
          <w:iCs/>
          <w:sz w:val="24"/>
          <w:szCs w:val="24"/>
        </w:rPr>
        <w:t>Vesifrut</w:t>
      </w:r>
      <w:proofErr w:type="spellEnd"/>
      <w:r w:rsidR="00F36D95">
        <w:rPr>
          <w:rFonts w:asciiTheme="majorBidi" w:hAnsiTheme="majorBidi" w:cstheme="majorBidi"/>
          <w:sz w:val="24"/>
          <w:szCs w:val="24"/>
        </w:rPr>
        <w:t xml:space="preserve"> (July 20, 2018), 4, and on the website of Beit Agnon </w:t>
      </w:r>
      <w:r w:rsidR="00F36D95" w:rsidRPr="00F36D95">
        <w:rPr>
          <w:rFonts w:asciiTheme="majorBidi" w:hAnsiTheme="majorBidi" w:cstheme="majorBidi"/>
          <w:sz w:val="24"/>
          <w:szCs w:val="24"/>
        </w:rPr>
        <w:t xml:space="preserve">at </w:t>
      </w:r>
      <w:r w:rsidR="00F36D95" w:rsidRPr="00F36D95">
        <w:rPr>
          <w:rFonts w:asciiTheme="majorBidi" w:hAnsiTheme="majorBidi" w:cstheme="majorBidi"/>
          <w:color w:val="2D2D2D"/>
          <w:sz w:val="24"/>
          <w:szCs w:val="24"/>
          <w:shd w:val="clear" w:color="auto" w:fill="FFFFFF"/>
        </w:rPr>
        <w:t>https://goo.gl/haKCDH</w:t>
      </w:r>
    </w:p>
  </w:footnote>
  <w:footnote w:id="9">
    <w:p w14:paraId="1EEE5AB9" w14:textId="77777777" w:rsidR="00DB72BC" w:rsidRPr="002C36F2" w:rsidRDefault="00DB72BC" w:rsidP="00C63E51">
      <w:pPr>
        <w:pStyle w:val="FootnoteText"/>
        <w:bidi w:val="0"/>
        <w:rPr>
          <w:rFonts w:asciiTheme="majorBidi" w:hAnsiTheme="majorBidi" w:cstheme="majorBidi"/>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Pr>
        <w:t xml:space="preserve"> Gershom Bader (</w:t>
      </w:r>
      <w:r w:rsidRPr="002C36F2">
        <w:rPr>
          <w:rFonts w:asciiTheme="majorBidi" w:hAnsiTheme="majorBidi" w:cstheme="majorBidi"/>
          <w:color w:val="000000"/>
          <w:sz w:val="24"/>
          <w:szCs w:val="24"/>
          <w:shd w:val="clear" w:color="auto" w:fill="FFFFFF"/>
        </w:rPr>
        <w:t xml:space="preserve">1868–1953) was a Hebrew and Yiddish author, editor and journalist. For more on Bader and on this particular chapter in Agnon’s life see Agnon’s depiction in </w:t>
      </w:r>
      <w:proofErr w:type="spellStart"/>
      <w:proofErr w:type="gramStart"/>
      <w:r w:rsidRPr="002C36F2">
        <w:rPr>
          <w:rFonts w:asciiTheme="majorBidi" w:hAnsiTheme="majorBidi" w:cstheme="majorBidi"/>
          <w:i/>
          <w:iCs/>
          <w:color w:val="000000"/>
          <w:sz w:val="24"/>
          <w:szCs w:val="24"/>
          <w:shd w:val="clear" w:color="auto" w:fill="FFFFFF"/>
        </w:rPr>
        <w:t>Me‘atsmi</w:t>
      </w:r>
      <w:proofErr w:type="spellEnd"/>
      <w:proofErr w:type="gramEnd"/>
      <w:r w:rsidRPr="002C36F2">
        <w:rPr>
          <w:rFonts w:asciiTheme="majorBidi" w:hAnsiTheme="majorBidi" w:cstheme="majorBidi"/>
          <w:i/>
          <w:iCs/>
          <w:color w:val="000000"/>
          <w:sz w:val="24"/>
          <w:szCs w:val="24"/>
          <w:shd w:val="clear" w:color="auto" w:fill="FFFFFF"/>
        </w:rPr>
        <w:t xml:space="preserve"> el ‘</w:t>
      </w:r>
      <w:proofErr w:type="spellStart"/>
      <w:r w:rsidRPr="002C36F2">
        <w:rPr>
          <w:rFonts w:asciiTheme="majorBidi" w:hAnsiTheme="majorBidi" w:cstheme="majorBidi"/>
          <w:i/>
          <w:iCs/>
          <w:color w:val="000000"/>
          <w:sz w:val="24"/>
          <w:szCs w:val="24"/>
          <w:shd w:val="clear" w:color="auto" w:fill="FFFFFF"/>
        </w:rPr>
        <w:t>Atsmi</w:t>
      </w:r>
      <w:proofErr w:type="spellEnd"/>
      <w:r w:rsidRPr="002C36F2">
        <w:rPr>
          <w:rFonts w:asciiTheme="majorBidi" w:hAnsiTheme="majorBidi" w:cstheme="majorBidi"/>
          <w:color w:val="000000"/>
          <w:sz w:val="24"/>
          <w:szCs w:val="24"/>
          <w:shd w:val="clear" w:color="auto" w:fill="FFFFFF"/>
        </w:rPr>
        <w:t xml:space="preserve"> (Jerusalem: Schocken Publishing House, 2000), 29, and in Dan Laor, </w:t>
      </w:r>
      <w:r w:rsidRPr="002C36F2">
        <w:rPr>
          <w:rFonts w:asciiTheme="majorBidi" w:hAnsiTheme="majorBidi" w:cstheme="majorBidi"/>
          <w:i/>
          <w:iCs/>
          <w:color w:val="000000"/>
          <w:sz w:val="24"/>
          <w:szCs w:val="24"/>
          <w:shd w:val="clear" w:color="auto" w:fill="FFFFFF"/>
        </w:rPr>
        <w:t>Hayye Agnon</w:t>
      </w:r>
      <w:r w:rsidRPr="002C36F2">
        <w:rPr>
          <w:rFonts w:asciiTheme="majorBidi" w:hAnsiTheme="majorBidi" w:cstheme="majorBidi"/>
          <w:color w:val="000000"/>
          <w:sz w:val="24"/>
          <w:szCs w:val="24"/>
          <w:shd w:val="clear" w:color="auto" w:fill="FFFFFF"/>
        </w:rPr>
        <w:t xml:space="preserve"> (Jerusalem: Schocken Publishing House, 1998), 34-39.</w:t>
      </w:r>
    </w:p>
  </w:footnote>
  <w:footnote w:id="10">
    <w:p w14:paraId="391B27FA" w14:textId="77777777" w:rsidR="00DB72BC" w:rsidRPr="002C36F2" w:rsidRDefault="00DB72BC" w:rsidP="000729BA">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spellStart"/>
      <w:proofErr w:type="gramStart"/>
      <w:r w:rsidRPr="002C36F2">
        <w:rPr>
          <w:rFonts w:asciiTheme="majorBidi" w:hAnsiTheme="majorBidi" w:cstheme="majorBidi"/>
          <w:sz w:val="24"/>
          <w:szCs w:val="24"/>
        </w:rPr>
        <w:t>Bakon</w:t>
      </w:r>
      <w:proofErr w:type="spellEnd"/>
      <w:r w:rsidRPr="002C36F2">
        <w:rPr>
          <w:rFonts w:asciiTheme="majorBidi" w:hAnsiTheme="majorBidi" w:cstheme="majorBidi"/>
          <w:sz w:val="24"/>
          <w:szCs w:val="24"/>
        </w:rPr>
        <w:t xml:space="preserve">, </w:t>
      </w:r>
      <w:r w:rsidRPr="002C36F2">
        <w:rPr>
          <w:rFonts w:asciiTheme="majorBidi" w:hAnsiTheme="majorBidi" w:cstheme="majorBidi"/>
          <w:i/>
          <w:iCs/>
          <w:sz w:val="24"/>
          <w:szCs w:val="24"/>
        </w:rPr>
        <w:t xml:space="preserve">Agnon </w:t>
      </w:r>
      <w:proofErr w:type="spellStart"/>
      <w:r w:rsidRPr="002C36F2">
        <w:rPr>
          <w:rFonts w:asciiTheme="majorBidi" w:hAnsiTheme="majorBidi" w:cstheme="majorBidi"/>
          <w:i/>
          <w:iCs/>
          <w:sz w:val="24"/>
          <w:szCs w:val="24"/>
        </w:rPr>
        <w:t>Hatsa‘ir</w:t>
      </w:r>
      <w:proofErr w:type="spellEnd"/>
      <w:r w:rsidRPr="002C36F2">
        <w:rPr>
          <w:rFonts w:asciiTheme="majorBidi" w:hAnsiTheme="majorBidi" w:cstheme="majorBidi"/>
          <w:sz w:val="24"/>
          <w:szCs w:val="24"/>
        </w:rPr>
        <w:t>, 78.</w:t>
      </w:r>
      <w:proofErr w:type="gramEnd"/>
    </w:p>
  </w:footnote>
  <w:footnote w:id="11">
    <w:p w14:paraId="61D96135" w14:textId="77777777" w:rsidR="00DB72BC" w:rsidRPr="002C36F2" w:rsidRDefault="00DB72BC" w:rsidP="00FB09C2">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gramStart"/>
      <w:r w:rsidRPr="002C36F2">
        <w:rPr>
          <w:rFonts w:asciiTheme="majorBidi" w:hAnsiTheme="majorBidi" w:cstheme="majorBidi"/>
          <w:sz w:val="24"/>
          <w:szCs w:val="24"/>
        </w:rPr>
        <w:t xml:space="preserve">Band, </w:t>
      </w:r>
      <w:r w:rsidRPr="002C36F2">
        <w:rPr>
          <w:rFonts w:asciiTheme="majorBidi" w:hAnsiTheme="majorBidi" w:cstheme="majorBidi"/>
          <w:i/>
          <w:iCs/>
          <w:sz w:val="24"/>
          <w:szCs w:val="24"/>
        </w:rPr>
        <w:t>Nostalgia and Nightmare</w:t>
      </w:r>
      <w:r w:rsidRPr="002C36F2">
        <w:rPr>
          <w:rFonts w:asciiTheme="majorBidi" w:hAnsiTheme="majorBidi" w:cstheme="majorBidi"/>
          <w:sz w:val="24"/>
          <w:szCs w:val="24"/>
        </w:rPr>
        <w:t>, 38.</w:t>
      </w:r>
      <w:proofErr w:type="gramEnd"/>
    </w:p>
  </w:footnote>
  <w:footnote w:id="12">
    <w:p w14:paraId="6B7321B7" w14:textId="55CFDA62" w:rsidR="00DB72BC" w:rsidRPr="002C36F2" w:rsidRDefault="00DB72BC" w:rsidP="00CC60C4">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gramStart"/>
      <w:r w:rsidRPr="002C36F2">
        <w:rPr>
          <w:rFonts w:asciiTheme="majorBidi" w:hAnsiTheme="majorBidi" w:cstheme="majorBidi"/>
          <w:sz w:val="24"/>
          <w:szCs w:val="24"/>
        </w:rPr>
        <w:t>Band, “</w:t>
      </w:r>
      <w:r w:rsidRPr="002C36F2">
        <w:rPr>
          <w:rFonts w:asciiTheme="majorBidi" w:hAnsiTheme="majorBidi" w:cstheme="majorBidi"/>
          <w:i/>
          <w:iCs/>
          <w:sz w:val="24"/>
          <w:szCs w:val="24"/>
        </w:rPr>
        <w:t xml:space="preserve">Agnon </w:t>
      </w:r>
      <w:proofErr w:type="spellStart"/>
      <w:r w:rsidRPr="002C36F2">
        <w:rPr>
          <w:rFonts w:asciiTheme="majorBidi" w:hAnsiTheme="majorBidi" w:cstheme="majorBidi"/>
          <w:i/>
          <w:iCs/>
          <w:sz w:val="24"/>
          <w:szCs w:val="24"/>
        </w:rPr>
        <w:t>Lifnei</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Heyoto</w:t>
      </w:r>
      <w:proofErr w:type="spellEnd"/>
      <w:r w:rsidRPr="002C36F2">
        <w:rPr>
          <w:rFonts w:asciiTheme="majorBidi" w:hAnsiTheme="majorBidi" w:cstheme="majorBidi"/>
          <w:i/>
          <w:iCs/>
          <w:sz w:val="24"/>
          <w:szCs w:val="24"/>
        </w:rPr>
        <w:t xml:space="preserve"> Agnon</w:t>
      </w:r>
      <w:r w:rsidRPr="002C36F2">
        <w:rPr>
          <w:rFonts w:asciiTheme="majorBidi" w:hAnsiTheme="majorBidi" w:cstheme="majorBidi"/>
          <w:sz w:val="24"/>
          <w:szCs w:val="24"/>
        </w:rPr>
        <w:t>,” 61, n. 19.</w:t>
      </w:r>
      <w:proofErr w:type="gramEnd"/>
    </w:p>
  </w:footnote>
  <w:footnote w:id="13">
    <w:p w14:paraId="3AE16629" w14:textId="5BECD5AF" w:rsidR="00DB72BC" w:rsidRPr="002C36F2" w:rsidRDefault="00DB72BC" w:rsidP="007203DA">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Some writers even err in their bibliographical citation of “</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Hametim</w:t>
      </w:r>
      <w:proofErr w:type="spellEnd"/>
      <w:r w:rsidRPr="002C36F2">
        <w:rPr>
          <w:rFonts w:asciiTheme="majorBidi" w:hAnsiTheme="majorBidi" w:cstheme="majorBidi"/>
          <w:sz w:val="24"/>
          <w:szCs w:val="24"/>
        </w:rPr>
        <w:t>” adding the subtitle “</w:t>
      </w:r>
      <w:proofErr w:type="spellStart"/>
      <w:r w:rsidRPr="002C36F2">
        <w:rPr>
          <w:rFonts w:asciiTheme="majorBidi" w:hAnsiTheme="majorBidi" w:cstheme="majorBidi"/>
          <w:i/>
          <w:iCs/>
          <w:sz w:val="24"/>
          <w:szCs w:val="24"/>
        </w:rPr>
        <w:t>Toldot</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Buczacz</w:t>
      </w:r>
      <w:proofErr w:type="spellEnd"/>
      <w:r w:rsidR="007203DA" w:rsidRPr="002C36F2">
        <w:rPr>
          <w:rFonts w:asciiTheme="majorBidi" w:hAnsiTheme="majorBidi" w:cstheme="majorBidi"/>
          <w:i/>
          <w:iCs/>
          <w:sz w:val="24"/>
          <w:szCs w:val="24"/>
        </w:rPr>
        <w:t>,</w:t>
      </w:r>
      <w:r w:rsidR="007203DA" w:rsidRPr="002C36F2">
        <w:rPr>
          <w:rFonts w:asciiTheme="majorBidi" w:hAnsiTheme="majorBidi" w:cstheme="majorBidi"/>
          <w:sz w:val="24"/>
          <w:szCs w:val="24"/>
        </w:rPr>
        <w:t>”</w:t>
      </w:r>
      <w:r w:rsidRPr="002C36F2">
        <w:rPr>
          <w:rFonts w:asciiTheme="majorBidi" w:hAnsiTheme="majorBidi" w:cstheme="majorBidi"/>
          <w:sz w:val="24"/>
          <w:szCs w:val="24"/>
        </w:rPr>
        <w:t xml:space="preserve"> revealing their knowledge of its existence only through Habermann and Band’s bibliographies, which carried these words as a </w:t>
      </w:r>
      <w:r w:rsidRPr="002C36F2">
        <w:rPr>
          <w:rFonts w:asciiTheme="majorBidi" w:hAnsiTheme="majorBidi" w:cstheme="majorBidi"/>
          <w:i/>
          <w:iCs/>
          <w:sz w:val="24"/>
          <w:szCs w:val="24"/>
        </w:rPr>
        <w:t>descriptor</w:t>
      </w:r>
      <w:r w:rsidRPr="002C36F2">
        <w:rPr>
          <w:rFonts w:asciiTheme="majorBidi" w:hAnsiTheme="majorBidi" w:cstheme="majorBidi"/>
          <w:sz w:val="24"/>
          <w:szCs w:val="24"/>
        </w:rPr>
        <w:t xml:space="preserve"> of the content, not as part of the title. </w:t>
      </w:r>
    </w:p>
  </w:footnote>
  <w:footnote w:id="14">
    <w:p w14:paraId="0DD7BCF6" w14:textId="6BB5CF4E" w:rsidR="00042340" w:rsidRPr="002C36F2" w:rsidRDefault="00042340" w:rsidP="00042340">
      <w:pPr>
        <w:pStyle w:val="FootnoteText"/>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גרשון שקד, "קבצן מול שער האהבה," </w:t>
      </w:r>
      <w:r w:rsidRPr="002C36F2">
        <w:rPr>
          <w:rFonts w:asciiTheme="majorBidi" w:hAnsiTheme="majorBidi" w:cstheme="majorBidi"/>
          <w:b/>
          <w:bCs/>
          <w:sz w:val="24"/>
          <w:szCs w:val="24"/>
          <w:rtl/>
        </w:rPr>
        <w:t>ביקורת ופרשנות</w:t>
      </w:r>
      <w:r w:rsidR="007203DA" w:rsidRPr="002C36F2">
        <w:rPr>
          <w:rFonts w:asciiTheme="majorBidi" w:hAnsiTheme="majorBidi" w:cstheme="majorBidi"/>
          <w:sz w:val="24"/>
          <w:szCs w:val="24"/>
          <w:rtl/>
        </w:rPr>
        <w:t xml:space="preserve"> 35-36 (2002), עמ' 75.</w:t>
      </w:r>
    </w:p>
    <w:p w14:paraId="404CD5AD" w14:textId="77777777" w:rsidR="00042340" w:rsidRPr="002C36F2" w:rsidRDefault="00042340" w:rsidP="00042340">
      <w:pPr>
        <w:pStyle w:val="FootnoteText"/>
        <w:bidi w:val="0"/>
        <w:rPr>
          <w:rFonts w:asciiTheme="majorBidi" w:hAnsiTheme="majorBidi" w:cstheme="majorBidi"/>
          <w:sz w:val="24"/>
          <w:szCs w:val="24"/>
        </w:rPr>
      </w:pPr>
    </w:p>
    <w:p w14:paraId="60F7BC45" w14:textId="291A46AE" w:rsidR="00042340" w:rsidRPr="002C36F2" w:rsidRDefault="00042340" w:rsidP="00646D53">
      <w:pPr>
        <w:pStyle w:val="FootnoteText"/>
        <w:bidi w:val="0"/>
        <w:rPr>
          <w:rFonts w:asciiTheme="majorBidi" w:hAnsiTheme="majorBidi" w:cstheme="majorBidi"/>
          <w:sz w:val="24"/>
          <w:szCs w:val="24"/>
        </w:rPr>
      </w:pPr>
      <w:proofErr w:type="spellStart"/>
      <w:r w:rsidRPr="002C36F2">
        <w:rPr>
          <w:rFonts w:asciiTheme="majorBidi" w:hAnsiTheme="majorBidi" w:cstheme="majorBidi"/>
          <w:sz w:val="24"/>
          <w:szCs w:val="24"/>
        </w:rPr>
        <w:t>Shaked’s</w:t>
      </w:r>
      <w:proofErr w:type="spellEnd"/>
      <w:r w:rsidRPr="002C36F2">
        <w:rPr>
          <w:rFonts w:asciiTheme="majorBidi" w:hAnsiTheme="majorBidi" w:cstheme="majorBidi"/>
          <w:sz w:val="24"/>
          <w:szCs w:val="24"/>
        </w:rPr>
        <w:t xml:space="preserve"> remark concerned Agnon’s first novella, </w:t>
      </w:r>
      <w:r w:rsidR="00646D53" w:rsidRPr="002C36F2">
        <w:rPr>
          <w:rFonts w:asciiTheme="majorBidi" w:hAnsiTheme="majorBidi" w:cstheme="majorBidi"/>
          <w:i/>
          <w:iCs/>
          <w:sz w:val="24"/>
          <w:szCs w:val="24"/>
          <w:rtl/>
        </w:rPr>
        <w:t>והיה העקוב למישור</w:t>
      </w:r>
      <w:r w:rsidRPr="002C36F2">
        <w:rPr>
          <w:rFonts w:asciiTheme="majorBidi" w:hAnsiTheme="majorBidi" w:cstheme="majorBidi"/>
          <w:sz w:val="24"/>
          <w:szCs w:val="24"/>
        </w:rPr>
        <w:t>, published just five years after “</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Hametim</w:t>
      </w:r>
      <w:proofErr w:type="spellEnd"/>
      <w:r w:rsidRPr="002C36F2">
        <w:rPr>
          <w:rFonts w:asciiTheme="majorBidi" w:hAnsiTheme="majorBidi" w:cstheme="majorBidi"/>
          <w:sz w:val="24"/>
          <w:szCs w:val="24"/>
        </w:rPr>
        <w:t xml:space="preserve">.” </w:t>
      </w:r>
    </w:p>
  </w:footnote>
  <w:footnote w:id="15">
    <w:p w14:paraId="4385FBD0" w14:textId="2F244F73" w:rsidR="00690293" w:rsidRPr="002C36F2" w:rsidRDefault="00690293" w:rsidP="00690293">
      <w:pPr>
        <w:autoSpaceDE w:val="0"/>
        <w:autoSpaceDN w:val="0"/>
        <w:adjustRightInd w:val="0"/>
        <w:spacing w:after="0" w:line="240" w:lineRule="auto"/>
        <w:ind w:right="720"/>
        <w:rPr>
          <w:rFonts w:asciiTheme="majorBidi" w:hAnsiTheme="majorBidi" w:cstheme="majorBidi"/>
          <w:color w:val="000000"/>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color w:val="000000"/>
          <w:sz w:val="24"/>
          <w:szCs w:val="24"/>
          <w:rtl/>
        </w:rPr>
        <w:t>אורח נטה ללון (1938; 1939; 1950; 1953) עמוד 293.</w:t>
      </w:r>
    </w:p>
    <w:p w14:paraId="1564191A" w14:textId="334650C6" w:rsidR="00690293" w:rsidRPr="002C36F2" w:rsidRDefault="00690293" w:rsidP="00101A0B">
      <w:pPr>
        <w:pStyle w:val="FootnoteText"/>
        <w:bidi w:val="0"/>
        <w:rPr>
          <w:rFonts w:asciiTheme="majorBidi" w:hAnsiTheme="majorBidi" w:cstheme="majorBidi"/>
          <w:sz w:val="24"/>
          <w:szCs w:val="24"/>
        </w:rPr>
      </w:pPr>
      <w:proofErr w:type="spellStart"/>
      <w:r w:rsidRPr="002C36F2">
        <w:rPr>
          <w:rFonts w:asciiTheme="majorBidi" w:hAnsiTheme="majorBidi" w:cstheme="majorBidi"/>
          <w:color w:val="000000"/>
          <w:sz w:val="24"/>
          <w:szCs w:val="24"/>
        </w:rPr>
        <w:t>Szibucz</w:t>
      </w:r>
      <w:proofErr w:type="spellEnd"/>
      <w:r w:rsidRPr="002C36F2">
        <w:rPr>
          <w:rFonts w:asciiTheme="majorBidi" w:hAnsiTheme="majorBidi" w:cstheme="majorBidi"/>
          <w:color w:val="000000"/>
          <w:sz w:val="24"/>
          <w:szCs w:val="24"/>
        </w:rPr>
        <w:t xml:space="preserve">, an </w:t>
      </w:r>
      <w:proofErr w:type="spellStart"/>
      <w:r w:rsidRPr="002C36F2">
        <w:rPr>
          <w:rFonts w:asciiTheme="majorBidi" w:hAnsiTheme="majorBidi" w:cstheme="majorBidi"/>
          <w:color w:val="000000"/>
          <w:sz w:val="24"/>
          <w:szCs w:val="24"/>
        </w:rPr>
        <w:t>anagramic</w:t>
      </w:r>
      <w:proofErr w:type="spellEnd"/>
      <w:r w:rsidRPr="002C36F2">
        <w:rPr>
          <w:rFonts w:asciiTheme="majorBidi" w:hAnsiTheme="majorBidi" w:cstheme="majorBidi"/>
          <w:color w:val="000000"/>
          <w:sz w:val="24"/>
          <w:szCs w:val="24"/>
        </w:rPr>
        <w:t xml:space="preserve"> pseudonym for the town Buczacz, was used often by Agnon in his pre-Holocaust writings, to depict the town as a place o</w:t>
      </w:r>
      <w:r w:rsidR="00101A0B" w:rsidRPr="002C36F2">
        <w:rPr>
          <w:rFonts w:asciiTheme="majorBidi" w:hAnsiTheme="majorBidi" w:cstheme="majorBidi"/>
          <w:color w:val="000000"/>
          <w:sz w:val="24"/>
          <w:szCs w:val="24"/>
        </w:rPr>
        <w:t xml:space="preserve">f confusion, muddle, </w:t>
      </w:r>
      <w:proofErr w:type="gramStart"/>
      <w:r w:rsidR="00101A0B" w:rsidRPr="002C36F2">
        <w:rPr>
          <w:rFonts w:asciiTheme="majorBidi" w:hAnsiTheme="majorBidi" w:cstheme="majorBidi"/>
          <w:color w:val="000000"/>
          <w:sz w:val="24"/>
          <w:szCs w:val="24"/>
        </w:rPr>
        <w:t>breakdown</w:t>
      </w:r>
      <w:proofErr w:type="gramEnd"/>
      <w:r w:rsidRPr="002C36F2">
        <w:rPr>
          <w:rFonts w:asciiTheme="majorBidi" w:hAnsiTheme="majorBidi" w:cstheme="majorBidi"/>
          <w:color w:val="000000"/>
          <w:sz w:val="24"/>
          <w:szCs w:val="24"/>
        </w:rPr>
        <w:t xml:space="preserve">. </w:t>
      </w:r>
    </w:p>
  </w:footnote>
  <w:footnote w:id="16">
    <w:p w14:paraId="4B5F4AA3" w14:textId="77777777" w:rsidR="00DB72BC" w:rsidRPr="002C36F2" w:rsidRDefault="00DB72BC" w:rsidP="00AD09E1">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spellStart"/>
      <w:r w:rsidRPr="002C36F2">
        <w:rPr>
          <w:rFonts w:asciiTheme="majorBidi" w:hAnsiTheme="majorBidi" w:cstheme="majorBidi"/>
          <w:sz w:val="24"/>
          <w:szCs w:val="24"/>
        </w:rPr>
        <w:t>Kohanim</w:t>
      </w:r>
      <w:proofErr w:type="spellEnd"/>
      <w:r w:rsidRPr="002C36F2">
        <w:rPr>
          <w:rFonts w:asciiTheme="majorBidi" w:hAnsiTheme="majorBidi" w:cstheme="majorBidi"/>
          <w:sz w:val="24"/>
          <w:szCs w:val="24"/>
        </w:rPr>
        <w:t>, male members of the priestly class, are under biblical injunction against the ritual impurity brought about by close exposure to human remains (Lev. 21:1).</w:t>
      </w:r>
    </w:p>
  </w:footnote>
  <w:footnote w:id="17">
    <w:p w14:paraId="21BF34F9" w14:textId="77777777" w:rsidR="00DB72BC" w:rsidRPr="002C36F2" w:rsidRDefault="00DB72BC" w:rsidP="000729BA">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Pr>
        <w:t xml:space="preserve"> “</w:t>
      </w:r>
      <w:proofErr w:type="spellStart"/>
      <w:r w:rsidRPr="002C36F2">
        <w:rPr>
          <w:rFonts w:asciiTheme="majorBidi" w:hAnsiTheme="majorBidi" w:cstheme="majorBidi"/>
          <w:i/>
          <w:iCs/>
          <w:sz w:val="24"/>
          <w:szCs w:val="24"/>
        </w:rPr>
        <w:t>Letorah</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uleTefillah</w:t>
      </w:r>
      <w:proofErr w:type="spellEnd"/>
      <w:r w:rsidRPr="002C36F2">
        <w:rPr>
          <w:rFonts w:asciiTheme="majorBidi" w:hAnsiTheme="majorBidi" w:cstheme="majorBidi"/>
          <w:sz w:val="24"/>
          <w:szCs w:val="24"/>
        </w:rPr>
        <w:t xml:space="preserve">” in </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uMelo’ah</w:t>
      </w:r>
      <w:proofErr w:type="spellEnd"/>
      <w:r w:rsidRPr="002C36F2">
        <w:rPr>
          <w:rFonts w:asciiTheme="majorBidi" w:hAnsiTheme="majorBidi" w:cstheme="majorBidi"/>
          <w:sz w:val="24"/>
          <w:szCs w:val="24"/>
        </w:rPr>
        <w:t xml:space="preserve"> (Tel Aviv: </w:t>
      </w:r>
      <w:proofErr w:type="spellStart"/>
      <w:r w:rsidRPr="002C36F2">
        <w:rPr>
          <w:rFonts w:asciiTheme="majorBidi" w:hAnsiTheme="majorBidi" w:cstheme="majorBidi"/>
          <w:sz w:val="24"/>
          <w:szCs w:val="24"/>
        </w:rPr>
        <w:t>Schocken</w:t>
      </w:r>
      <w:proofErr w:type="spellEnd"/>
      <w:r w:rsidRPr="002C36F2">
        <w:rPr>
          <w:rFonts w:asciiTheme="majorBidi" w:hAnsiTheme="majorBidi" w:cstheme="majorBidi"/>
          <w:sz w:val="24"/>
          <w:szCs w:val="24"/>
        </w:rPr>
        <w:t xml:space="preserve"> Publishing House, 2005), 14-5.</w:t>
      </w:r>
    </w:p>
  </w:footnote>
  <w:footnote w:id="18">
    <w:p w14:paraId="3F5FE6A9" w14:textId="2FE6A564" w:rsidR="00DB72BC" w:rsidRPr="002C36F2" w:rsidRDefault="00DB72BC" w:rsidP="00330663">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w:t>
      </w:r>
      <w:r w:rsidR="00101A0B" w:rsidRPr="002C36F2">
        <w:rPr>
          <w:rFonts w:asciiTheme="majorBidi" w:hAnsiTheme="majorBidi" w:cstheme="majorBidi"/>
          <w:sz w:val="24"/>
          <w:szCs w:val="24"/>
          <w:rtl/>
        </w:rPr>
        <w:t>בית המועצות הגדול</w:t>
      </w:r>
      <w:r w:rsidRPr="002C36F2">
        <w:rPr>
          <w:rFonts w:asciiTheme="majorBidi" w:hAnsiTheme="majorBidi" w:cstheme="majorBidi"/>
          <w:sz w:val="24"/>
          <w:szCs w:val="24"/>
        </w:rPr>
        <w:t xml:space="preserve">” in </w:t>
      </w:r>
      <w:r w:rsidR="00101A0B" w:rsidRPr="002C36F2">
        <w:rPr>
          <w:rFonts w:asciiTheme="majorBidi" w:hAnsiTheme="majorBidi" w:cstheme="majorBidi"/>
          <w:i/>
          <w:iCs/>
          <w:sz w:val="24"/>
          <w:szCs w:val="24"/>
          <w:rtl/>
        </w:rPr>
        <w:t>עיר ומלואה</w:t>
      </w:r>
      <w:r w:rsidRPr="002C36F2">
        <w:rPr>
          <w:rFonts w:asciiTheme="majorBidi" w:hAnsiTheme="majorBidi" w:cstheme="majorBidi"/>
          <w:sz w:val="24"/>
          <w:szCs w:val="24"/>
        </w:rPr>
        <w:t>;</w:t>
      </w:r>
      <w:r w:rsidR="00101A0B" w:rsidRPr="002C36F2">
        <w:rPr>
          <w:rFonts w:asciiTheme="majorBidi" w:hAnsiTheme="majorBidi" w:cstheme="majorBidi"/>
          <w:sz w:val="24"/>
          <w:szCs w:val="24"/>
        </w:rPr>
        <w:t xml:space="preserve"> pp</w:t>
      </w:r>
      <w:r w:rsidR="00330663" w:rsidRPr="002C36F2">
        <w:rPr>
          <w:rFonts w:asciiTheme="majorBidi" w:hAnsiTheme="majorBidi" w:cstheme="majorBidi"/>
          <w:sz w:val="24"/>
          <w:szCs w:val="24"/>
        </w:rPr>
        <w:t>. 239-245</w:t>
      </w:r>
      <w:r w:rsidR="00101A0B" w:rsidRPr="002C36F2">
        <w:rPr>
          <w:rFonts w:asciiTheme="majorBidi" w:hAnsiTheme="majorBidi" w:cstheme="majorBidi"/>
          <w:sz w:val="24"/>
          <w:szCs w:val="24"/>
        </w:rPr>
        <w:t>;</w:t>
      </w:r>
      <w:r w:rsidRPr="002C36F2">
        <w:rPr>
          <w:rFonts w:asciiTheme="majorBidi" w:hAnsiTheme="majorBidi" w:cstheme="majorBidi"/>
          <w:sz w:val="24"/>
          <w:szCs w:val="24"/>
        </w:rPr>
        <w:t xml:space="preserve"> on the executions and mass graves on </w:t>
      </w:r>
      <w:proofErr w:type="spellStart"/>
      <w:r w:rsidRPr="002C36F2">
        <w:rPr>
          <w:rFonts w:asciiTheme="majorBidi" w:hAnsiTheme="majorBidi" w:cstheme="majorBidi"/>
          <w:sz w:val="24"/>
          <w:szCs w:val="24"/>
        </w:rPr>
        <w:t>Fedor</w:t>
      </w:r>
      <w:proofErr w:type="spellEnd"/>
      <w:r w:rsidRPr="002C36F2">
        <w:rPr>
          <w:rFonts w:asciiTheme="majorBidi" w:hAnsiTheme="majorBidi" w:cstheme="majorBidi"/>
          <w:sz w:val="24"/>
          <w:szCs w:val="24"/>
        </w:rPr>
        <w:t xml:space="preserve"> Hill see Omer </w:t>
      </w:r>
      <w:proofErr w:type="spellStart"/>
      <w:r w:rsidRPr="002C36F2">
        <w:rPr>
          <w:rFonts w:asciiTheme="majorBidi" w:hAnsiTheme="majorBidi" w:cstheme="majorBidi"/>
          <w:sz w:val="24"/>
          <w:szCs w:val="24"/>
        </w:rPr>
        <w:t>Bartov</w:t>
      </w:r>
      <w:proofErr w:type="spellEnd"/>
      <w:r w:rsidRPr="002C36F2">
        <w:rPr>
          <w:rFonts w:asciiTheme="majorBidi" w:hAnsiTheme="majorBidi" w:cstheme="majorBidi"/>
          <w:sz w:val="24"/>
          <w:szCs w:val="24"/>
        </w:rPr>
        <w:t xml:space="preserve">, </w:t>
      </w:r>
      <w:r w:rsidRPr="002C36F2">
        <w:rPr>
          <w:rFonts w:asciiTheme="majorBidi" w:hAnsiTheme="majorBidi" w:cstheme="majorBidi"/>
          <w:i/>
          <w:iCs/>
          <w:sz w:val="24"/>
          <w:szCs w:val="24"/>
        </w:rPr>
        <w:t>Anatomy of a Genocide: The Life and Death of a Town Called Buczacz</w:t>
      </w:r>
      <w:r w:rsidRPr="002C36F2">
        <w:rPr>
          <w:rFonts w:asciiTheme="majorBidi" w:hAnsiTheme="majorBidi" w:cstheme="majorBidi"/>
          <w:sz w:val="24"/>
          <w:szCs w:val="24"/>
        </w:rPr>
        <w:t xml:space="preserve"> (New York: Simon &amp; Schuster, 2018), 179-82, 277-80.</w:t>
      </w:r>
    </w:p>
  </w:footnote>
  <w:footnote w:id="19">
    <w:p w14:paraId="5D20AFB1" w14:textId="0498AFBA" w:rsidR="00DB72BC" w:rsidRPr="002C36F2" w:rsidRDefault="00DB72BC" w:rsidP="00A24936">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Another distinguishing feature of the style of “</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Hametim</w:t>
      </w:r>
      <w:proofErr w:type="spellEnd"/>
      <w:r w:rsidRPr="002C36F2">
        <w:rPr>
          <w:rFonts w:asciiTheme="majorBidi" w:hAnsiTheme="majorBidi" w:cstheme="majorBidi"/>
          <w:sz w:val="24"/>
          <w:szCs w:val="24"/>
        </w:rPr>
        <w:t>” is an excess of commas and an unfortunate number of typographical errors (presumably at the hands of the editor and typesetters, respectively). These were two things Agnon was insistent, almost obsessive, about avoiding, often imploring his editors and publishers to take special care in this regard. His lifelong distaste of editorial meddling can be seen in his response to the addition of a concluding sentence to “</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Hametim</w:t>
      </w:r>
      <w:proofErr w:type="spellEnd"/>
      <w:r w:rsidRPr="002C36F2">
        <w:rPr>
          <w:rFonts w:asciiTheme="majorBidi" w:hAnsiTheme="majorBidi" w:cstheme="majorBidi"/>
          <w:sz w:val="24"/>
          <w:szCs w:val="24"/>
        </w:rPr>
        <w:t>” by Bader; see below, n. 66.</w:t>
      </w:r>
    </w:p>
  </w:footnote>
  <w:footnote w:id="20">
    <w:p w14:paraId="31E4AEFD" w14:textId="29C48D0B" w:rsidR="00FF1C1D" w:rsidRPr="002C36F2" w:rsidRDefault="00FF1C1D" w:rsidP="00FF1C1D">
      <w:pPr>
        <w:pStyle w:val="FootnoteText"/>
        <w:rPr>
          <w:rFonts w:asciiTheme="majorBidi" w:eastAsia="Times New Roman" w:hAnsiTheme="majorBidi" w:cstheme="majorBidi"/>
          <w:color w:val="000000"/>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eastAsia="Times New Roman" w:hAnsiTheme="majorBidi" w:cstheme="majorBidi"/>
          <w:color w:val="000000"/>
          <w:sz w:val="24"/>
          <w:szCs w:val="24"/>
          <w:rtl/>
        </w:rPr>
        <w:t>תן תודה בשם אלהי ישראל – השווה ליהושע ז, יט, ועי' סנהדרין דף מג ע"ב</w:t>
      </w:r>
      <w:r w:rsidRPr="002C36F2">
        <w:rPr>
          <w:rFonts w:asciiTheme="majorBidi" w:eastAsia="Times New Roman" w:hAnsiTheme="majorBidi" w:cstheme="majorBidi"/>
          <w:color w:val="000000"/>
          <w:sz w:val="24"/>
          <w:szCs w:val="24"/>
        </w:rPr>
        <w:t>.</w:t>
      </w:r>
    </w:p>
  </w:footnote>
  <w:footnote w:id="21">
    <w:p w14:paraId="2D19FB19" w14:textId="6C8CCA83" w:rsidR="00FF1C1D" w:rsidRPr="002C36F2" w:rsidRDefault="00FF1C1D" w:rsidP="00FF1C1D">
      <w:pPr>
        <w:pStyle w:val="FootnoteText"/>
        <w:rPr>
          <w:rFonts w:asciiTheme="majorBidi" w:eastAsia="Times New Roman" w:hAnsiTheme="majorBidi" w:cstheme="majorBidi"/>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eastAsia="Times New Roman" w:hAnsiTheme="majorBidi" w:cstheme="majorBidi"/>
          <w:sz w:val="24"/>
          <w:szCs w:val="24"/>
          <w:rtl/>
        </w:rPr>
        <w:t>ידינו לא שפכו את הדם הזה – דברי זקני העיר בטקס עגלה ערופה, דברים כא, ז.</w:t>
      </w:r>
    </w:p>
  </w:footnote>
  <w:footnote w:id="22">
    <w:p w14:paraId="58C2CA18" w14:textId="0C65CA25" w:rsidR="00FF1C1D" w:rsidRPr="002C36F2" w:rsidRDefault="00FF1C1D" w:rsidP="00FF1C1D">
      <w:pPr>
        <w:pStyle w:val="FootnoteText"/>
        <w:rPr>
          <w:rFonts w:asciiTheme="majorBidi" w:hAnsiTheme="majorBidi" w:cstheme="majorBidi"/>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ויהי נס את נפשם... – בגליון "העת" הנמצא בארכיון עגנון בספריה הלאומית עגנון סימן את המשפט האחרון בסוגריים ורשם בעיפרון "זה הוסיף העורך"!</w:t>
      </w:r>
    </w:p>
  </w:footnote>
  <w:footnote w:id="23">
    <w:p w14:paraId="262B27D3" w14:textId="77777777" w:rsidR="00DB72BC" w:rsidRPr="002C36F2" w:rsidRDefault="00DB72BC" w:rsidP="00855BAA">
      <w:pPr>
        <w:bidi w:val="0"/>
        <w:spacing w:after="0" w:line="240" w:lineRule="auto"/>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gramStart"/>
      <w:r w:rsidRPr="002C36F2">
        <w:rPr>
          <w:rFonts w:asciiTheme="majorBidi" w:hAnsiTheme="majorBidi" w:cstheme="majorBidi"/>
          <w:sz w:val="24"/>
          <w:szCs w:val="24"/>
        </w:rPr>
        <w:t xml:space="preserve">In Hebrew in </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uMelo’ah</w:t>
      </w:r>
      <w:proofErr w:type="spellEnd"/>
      <w:r w:rsidRPr="002C36F2">
        <w:rPr>
          <w:rFonts w:asciiTheme="majorBidi" w:hAnsiTheme="majorBidi" w:cstheme="majorBidi"/>
          <w:sz w:val="24"/>
          <w:szCs w:val="24"/>
        </w:rPr>
        <w:t xml:space="preserve">, 516-33; in English in </w:t>
      </w:r>
      <w:r w:rsidRPr="002C36F2">
        <w:rPr>
          <w:rFonts w:asciiTheme="majorBidi" w:hAnsiTheme="majorBidi" w:cstheme="majorBidi"/>
          <w:i/>
          <w:iCs/>
          <w:sz w:val="24"/>
          <w:szCs w:val="24"/>
        </w:rPr>
        <w:t>A City in Its Fullness</w:t>
      </w:r>
      <w:r w:rsidRPr="002C36F2">
        <w:rPr>
          <w:rFonts w:asciiTheme="majorBidi" w:hAnsiTheme="majorBidi" w:cstheme="majorBidi"/>
          <w:sz w:val="24"/>
          <w:szCs w:val="24"/>
        </w:rPr>
        <w:t>, 427-52.</w:t>
      </w:r>
      <w:proofErr w:type="gramEnd"/>
      <w:r w:rsidRPr="002C36F2">
        <w:rPr>
          <w:rFonts w:asciiTheme="majorBidi" w:hAnsiTheme="majorBidi" w:cstheme="majorBidi"/>
          <w:sz w:val="24"/>
          <w:szCs w:val="24"/>
        </w:rPr>
        <w:t xml:space="preserve"> On the Yekele stories see Alan Mintz, </w:t>
      </w:r>
      <w:r w:rsidRPr="002C36F2">
        <w:rPr>
          <w:rFonts w:asciiTheme="majorBidi" w:hAnsiTheme="majorBidi" w:cstheme="majorBidi"/>
          <w:i/>
          <w:iCs/>
          <w:sz w:val="24"/>
          <w:szCs w:val="24"/>
        </w:rPr>
        <w:t>Ancestral Tales: Reading the Buczacz Stories of S.Y. Agnon</w:t>
      </w:r>
      <w:r w:rsidRPr="002C36F2">
        <w:rPr>
          <w:rFonts w:asciiTheme="majorBidi" w:hAnsiTheme="majorBidi" w:cstheme="majorBidi"/>
          <w:sz w:val="24"/>
          <w:szCs w:val="24"/>
        </w:rPr>
        <w:t xml:space="preserve"> (Stanford: Stanford University Press, 2017), 279-90.</w:t>
      </w:r>
    </w:p>
  </w:footnote>
  <w:footnote w:id="24">
    <w:p w14:paraId="7C20BFDA" w14:textId="7C70A442" w:rsidR="00DB72BC" w:rsidRPr="002C36F2" w:rsidRDefault="00DB72BC" w:rsidP="00863C2A">
      <w:pPr>
        <w:bidi w:val="0"/>
        <w:spacing w:after="0" w:line="240" w:lineRule="auto"/>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gramStart"/>
      <w:r w:rsidRPr="002C36F2">
        <w:rPr>
          <w:rFonts w:asciiTheme="majorBidi" w:hAnsiTheme="majorBidi" w:cstheme="majorBidi"/>
          <w:sz w:val="24"/>
          <w:szCs w:val="24"/>
        </w:rPr>
        <w:t xml:space="preserve">Dan </w:t>
      </w:r>
      <w:proofErr w:type="spellStart"/>
      <w:r w:rsidRPr="002C36F2">
        <w:rPr>
          <w:rFonts w:asciiTheme="majorBidi" w:hAnsiTheme="majorBidi" w:cstheme="majorBidi"/>
          <w:sz w:val="24"/>
          <w:szCs w:val="24"/>
        </w:rPr>
        <w:t>Miron</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i/>
          <w:iCs/>
          <w:sz w:val="24"/>
          <w:szCs w:val="24"/>
        </w:rPr>
        <w:t>Histaklut</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Baravnekher</w:t>
      </w:r>
      <w:proofErr w:type="spellEnd"/>
      <w:r w:rsidRPr="002C36F2">
        <w:rPr>
          <w:rFonts w:asciiTheme="majorBidi" w:hAnsiTheme="majorBidi" w:cstheme="majorBidi"/>
          <w:sz w:val="24"/>
          <w:szCs w:val="24"/>
        </w:rPr>
        <w:t xml:space="preserve"> (Tel Aviv: </w:t>
      </w:r>
      <w:proofErr w:type="spellStart"/>
      <w:r w:rsidRPr="002C36F2">
        <w:rPr>
          <w:rFonts w:asciiTheme="majorBidi" w:hAnsiTheme="majorBidi" w:cstheme="majorBidi"/>
          <w:sz w:val="24"/>
          <w:szCs w:val="24"/>
        </w:rPr>
        <w:t>HaKibbutz</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HaMe’uhad</w:t>
      </w:r>
      <w:proofErr w:type="spellEnd"/>
      <w:r w:rsidRPr="002C36F2">
        <w:rPr>
          <w:rFonts w:asciiTheme="majorBidi" w:hAnsiTheme="majorBidi" w:cstheme="majorBidi"/>
          <w:sz w:val="24"/>
          <w:szCs w:val="24"/>
        </w:rPr>
        <w:t>, 1996), 82; Yosef Dan, “</w:t>
      </w:r>
      <w:r w:rsidR="00863C2A" w:rsidRPr="002C36F2">
        <w:rPr>
          <w:rFonts w:asciiTheme="majorBidi" w:hAnsiTheme="majorBidi" w:cstheme="majorBidi"/>
          <w:i/>
          <w:iCs/>
          <w:sz w:val="24"/>
          <w:szCs w:val="24"/>
          <w:rtl/>
        </w:rPr>
        <w:t>שבח מהרי"ש</w:t>
      </w:r>
      <w:r w:rsidRPr="002C36F2">
        <w:rPr>
          <w:rFonts w:asciiTheme="majorBidi" w:hAnsiTheme="majorBidi" w:cstheme="majorBidi"/>
          <w:sz w:val="24"/>
          <w:szCs w:val="24"/>
        </w:rPr>
        <w:t xml:space="preserve">” in </w:t>
      </w:r>
      <w:proofErr w:type="spellStart"/>
      <w:r w:rsidRPr="002C36F2">
        <w:rPr>
          <w:rFonts w:asciiTheme="majorBidi" w:hAnsiTheme="majorBidi" w:cstheme="majorBidi"/>
          <w:i/>
          <w:iCs/>
          <w:sz w:val="24"/>
          <w:szCs w:val="24"/>
        </w:rPr>
        <w:t>Hanokhri</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vehaMandarin</w:t>
      </w:r>
      <w:proofErr w:type="spellEnd"/>
      <w:r w:rsidRPr="002C36F2">
        <w:rPr>
          <w:rFonts w:asciiTheme="majorBidi" w:hAnsiTheme="majorBidi" w:cstheme="majorBidi"/>
          <w:sz w:val="24"/>
          <w:szCs w:val="24"/>
        </w:rPr>
        <w:t xml:space="preserve"> (Ramat </w:t>
      </w:r>
      <w:proofErr w:type="spellStart"/>
      <w:r w:rsidRPr="002C36F2">
        <w:rPr>
          <w:rFonts w:asciiTheme="majorBidi" w:hAnsiTheme="majorBidi" w:cstheme="majorBidi"/>
          <w:sz w:val="24"/>
          <w:szCs w:val="24"/>
        </w:rPr>
        <w:t>Gan</w:t>
      </w:r>
      <w:proofErr w:type="spellEnd"/>
      <w:r w:rsidRPr="002C36F2">
        <w:rPr>
          <w:rFonts w:asciiTheme="majorBidi" w:hAnsiTheme="majorBidi" w:cstheme="majorBidi"/>
          <w:sz w:val="24"/>
          <w:szCs w:val="24"/>
        </w:rPr>
        <w:t>: Masada, 1975), 181.</w:t>
      </w:r>
      <w:proofErr w:type="gramEnd"/>
      <w:r w:rsidRPr="002C36F2">
        <w:rPr>
          <w:rFonts w:asciiTheme="majorBidi" w:hAnsiTheme="majorBidi" w:cstheme="majorBidi"/>
          <w:sz w:val="24"/>
          <w:szCs w:val="24"/>
        </w:rPr>
        <w:t xml:space="preserve"> Both of these works present extensive treatments of Yisrael Shlomo (as he appears in </w:t>
      </w:r>
      <w:r w:rsidRPr="002C36F2">
        <w:rPr>
          <w:rFonts w:asciiTheme="majorBidi" w:hAnsiTheme="majorBidi" w:cstheme="majorBidi"/>
          <w:i/>
          <w:iCs/>
          <w:sz w:val="24"/>
          <w:szCs w:val="24"/>
        </w:rPr>
        <w:t>The Bridal Canopy</w:t>
      </w:r>
      <w:r w:rsidRPr="002C36F2">
        <w:rPr>
          <w:rFonts w:asciiTheme="majorBidi" w:hAnsiTheme="majorBidi" w:cstheme="majorBidi"/>
          <w:sz w:val="24"/>
          <w:szCs w:val="24"/>
        </w:rPr>
        <w:t>).</w:t>
      </w:r>
    </w:p>
  </w:footnote>
  <w:footnote w:id="25">
    <w:p w14:paraId="0F6D1BF7" w14:textId="1262E0C1" w:rsidR="00DB72BC" w:rsidRPr="002C36F2" w:rsidRDefault="00DB72BC" w:rsidP="00252742">
      <w:pPr>
        <w:bidi w:val="0"/>
        <w:spacing w:after="0" w:line="240" w:lineRule="auto"/>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i/>
          <w:iCs/>
          <w:sz w:val="24"/>
          <w:szCs w:val="24"/>
        </w:rPr>
        <w:t>Hakhnasat Kallah</w:t>
      </w:r>
      <w:r w:rsidRPr="002C36F2">
        <w:rPr>
          <w:rFonts w:asciiTheme="majorBidi" w:hAnsiTheme="majorBidi" w:cstheme="majorBidi"/>
          <w:sz w:val="24"/>
          <w:szCs w:val="24"/>
        </w:rPr>
        <w:t xml:space="preserve"> I</w:t>
      </w:r>
      <w:proofErr w:type="gramStart"/>
      <w:r w:rsidRPr="002C36F2">
        <w:rPr>
          <w:rFonts w:asciiTheme="majorBidi" w:hAnsiTheme="majorBidi" w:cstheme="majorBidi"/>
          <w:sz w:val="24"/>
          <w:szCs w:val="24"/>
        </w:rPr>
        <w:t>:11</w:t>
      </w:r>
      <w:proofErr w:type="gramEnd"/>
      <w:r w:rsidRPr="002C36F2">
        <w:rPr>
          <w:rFonts w:asciiTheme="majorBidi" w:hAnsiTheme="majorBidi" w:cstheme="majorBidi"/>
          <w:sz w:val="24"/>
          <w:szCs w:val="24"/>
        </w:rPr>
        <w:t xml:space="preserve"> (Tel Aviv: Tel Aviv: Schocken Publishing House, 1998), 99-118. </w:t>
      </w:r>
      <w:r w:rsidRPr="002C36F2">
        <w:rPr>
          <w:rFonts w:asciiTheme="majorBidi" w:hAnsiTheme="majorBidi" w:cstheme="majorBidi"/>
          <w:sz w:val="24"/>
          <w:szCs w:val="24"/>
          <w:bdr w:val="none" w:sz="0" w:space="0" w:color="auto" w:frame="1"/>
          <w:shd w:val="clear" w:color="auto" w:fill="FFFFFF"/>
        </w:rPr>
        <w:t>“</w:t>
      </w:r>
      <w:proofErr w:type="spellStart"/>
      <w:r w:rsidRPr="002C36F2">
        <w:rPr>
          <w:rFonts w:asciiTheme="majorBidi" w:hAnsiTheme="majorBidi" w:cstheme="majorBidi"/>
          <w:i/>
          <w:iCs/>
          <w:sz w:val="24"/>
          <w:szCs w:val="24"/>
          <w:bdr w:val="none" w:sz="0" w:space="0" w:color="auto" w:frame="1"/>
          <w:shd w:val="clear" w:color="auto" w:fill="FFFFFF"/>
        </w:rPr>
        <w:t>Mehamat</w:t>
      </w:r>
      <w:proofErr w:type="spellEnd"/>
      <w:r w:rsidRPr="002C36F2">
        <w:rPr>
          <w:rFonts w:asciiTheme="majorBidi" w:hAnsiTheme="majorBidi" w:cstheme="majorBidi"/>
          <w:i/>
          <w:iCs/>
          <w:sz w:val="24"/>
          <w:szCs w:val="24"/>
          <w:bdr w:val="none" w:sz="0" w:space="0" w:color="auto" w:frame="1"/>
          <w:shd w:val="clear" w:color="auto" w:fill="FFFFFF"/>
        </w:rPr>
        <w:t xml:space="preserve"> </w:t>
      </w:r>
      <w:proofErr w:type="spellStart"/>
      <w:r w:rsidRPr="002C36F2">
        <w:rPr>
          <w:rFonts w:asciiTheme="majorBidi" w:hAnsiTheme="majorBidi" w:cstheme="majorBidi"/>
          <w:i/>
          <w:iCs/>
          <w:sz w:val="24"/>
          <w:szCs w:val="24"/>
          <w:bdr w:val="none" w:sz="0" w:space="0" w:color="auto" w:frame="1"/>
          <w:shd w:val="clear" w:color="auto" w:fill="FFFFFF"/>
        </w:rPr>
        <w:t>Hametsik</w:t>
      </w:r>
      <w:proofErr w:type="spellEnd"/>
      <w:r w:rsidRPr="002C36F2">
        <w:rPr>
          <w:rFonts w:asciiTheme="majorBidi" w:hAnsiTheme="majorBidi" w:cstheme="majorBidi"/>
          <w:sz w:val="24"/>
          <w:szCs w:val="24"/>
          <w:bdr w:val="none" w:sz="0" w:space="0" w:color="auto" w:frame="1"/>
          <w:shd w:val="clear" w:color="auto" w:fill="FFFFFF"/>
        </w:rPr>
        <w:t xml:space="preserve">” was originally published in the Warsaw periodical </w:t>
      </w:r>
      <w:proofErr w:type="spellStart"/>
      <w:r w:rsidRPr="002C36F2">
        <w:rPr>
          <w:rFonts w:asciiTheme="majorBidi" w:hAnsiTheme="majorBidi" w:cstheme="majorBidi"/>
          <w:i/>
          <w:iCs/>
          <w:sz w:val="24"/>
          <w:szCs w:val="24"/>
          <w:bdr w:val="none" w:sz="0" w:space="0" w:color="auto" w:frame="1"/>
          <w:shd w:val="clear" w:color="auto" w:fill="FFFFFF"/>
        </w:rPr>
        <w:t>Ha‘ogen</w:t>
      </w:r>
      <w:proofErr w:type="spellEnd"/>
      <w:r w:rsidRPr="002C36F2">
        <w:rPr>
          <w:rFonts w:asciiTheme="majorBidi" w:hAnsiTheme="majorBidi" w:cstheme="majorBidi"/>
          <w:sz w:val="24"/>
          <w:szCs w:val="24"/>
          <w:bdr w:val="none" w:sz="0" w:space="0" w:color="auto" w:frame="1"/>
          <w:shd w:val="clear" w:color="auto" w:fill="FFFFFF"/>
        </w:rPr>
        <w:t xml:space="preserve"> 2 (1917) and then as a freestanding novella by </w:t>
      </w:r>
      <w:r w:rsidRPr="002C36F2">
        <w:rPr>
          <w:rFonts w:asciiTheme="majorBidi" w:hAnsiTheme="majorBidi" w:cstheme="majorBidi"/>
          <w:color w:val="222222"/>
          <w:sz w:val="24"/>
          <w:szCs w:val="24"/>
          <w:shd w:val="clear" w:color="auto" w:fill="FFFFFF"/>
        </w:rPr>
        <w:t>Jü</w:t>
      </w:r>
      <w:r w:rsidRPr="002C36F2">
        <w:rPr>
          <w:rFonts w:asciiTheme="majorBidi" w:hAnsiTheme="majorBidi" w:cstheme="majorBidi"/>
          <w:sz w:val="24"/>
          <w:szCs w:val="24"/>
          <w:bdr w:val="none" w:sz="0" w:space="0" w:color="auto" w:frame="1"/>
          <w:shd w:val="clear" w:color="auto" w:fill="FFFFFF"/>
        </w:rPr>
        <w:t xml:space="preserve">discher Verlag (Berlin, 1921), before it was subsequently incorporated as part of the novel </w:t>
      </w:r>
      <w:r w:rsidRPr="002C36F2">
        <w:rPr>
          <w:rFonts w:asciiTheme="majorBidi" w:hAnsiTheme="majorBidi" w:cstheme="majorBidi"/>
          <w:i/>
          <w:iCs/>
          <w:sz w:val="24"/>
          <w:szCs w:val="24"/>
          <w:bdr w:val="none" w:sz="0" w:space="0" w:color="auto" w:frame="1"/>
          <w:shd w:val="clear" w:color="auto" w:fill="FFFFFF"/>
        </w:rPr>
        <w:t>Hakhnasat Kallah</w:t>
      </w:r>
      <w:r w:rsidRPr="002C36F2">
        <w:rPr>
          <w:rFonts w:asciiTheme="majorBidi" w:hAnsiTheme="majorBidi" w:cstheme="majorBidi"/>
          <w:sz w:val="24"/>
          <w:szCs w:val="24"/>
          <w:bdr w:val="none" w:sz="0" w:space="0" w:color="auto" w:frame="1"/>
          <w:shd w:val="clear" w:color="auto" w:fill="FFFFFF"/>
        </w:rPr>
        <w:t xml:space="preserve"> (1931). On this novella, its publishing history, and the character of </w:t>
      </w:r>
      <w:proofErr w:type="spellStart"/>
      <w:r w:rsidRPr="002C36F2">
        <w:rPr>
          <w:rFonts w:asciiTheme="majorBidi" w:hAnsiTheme="majorBidi" w:cstheme="majorBidi"/>
          <w:sz w:val="24"/>
          <w:szCs w:val="24"/>
          <w:bdr w:val="none" w:sz="0" w:space="0" w:color="auto" w:frame="1"/>
          <w:shd w:val="clear" w:color="auto" w:fill="FFFFFF"/>
        </w:rPr>
        <w:t>Shlomo</w:t>
      </w:r>
      <w:proofErr w:type="spellEnd"/>
      <w:r w:rsidRPr="002C36F2">
        <w:rPr>
          <w:rFonts w:asciiTheme="majorBidi" w:hAnsiTheme="majorBidi" w:cstheme="majorBidi"/>
          <w:sz w:val="24"/>
          <w:szCs w:val="24"/>
          <w:bdr w:val="none" w:sz="0" w:space="0" w:color="auto" w:frame="1"/>
          <w:shd w:val="clear" w:color="auto" w:fill="FFFFFF"/>
        </w:rPr>
        <w:t xml:space="preserve"> </w:t>
      </w:r>
      <w:proofErr w:type="spellStart"/>
      <w:r w:rsidRPr="002C36F2">
        <w:rPr>
          <w:rFonts w:asciiTheme="majorBidi" w:hAnsiTheme="majorBidi" w:cstheme="majorBidi"/>
          <w:sz w:val="24"/>
          <w:szCs w:val="24"/>
          <w:bdr w:val="none" w:sz="0" w:space="0" w:color="auto" w:frame="1"/>
          <w:shd w:val="clear" w:color="auto" w:fill="FFFFFF"/>
        </w:rPr>
        <w:t>Yisrael</w:t>
      </w:r>
      <w:proofErr w:type="spellEnd"/>
      <w:r w:rsidRPr="002C36F2">
        <w:rPr>
          <w:rFonts w:asciiTheme="majorBidi" w:hAnsiTheme="majorBidi" w:cstheme="majorBidi"/>
          <w:sz w:val="24"/>
          <w:szCs w:val="24"/>
          <w:bdr w:val="none" w:sz="0" w:space="0" w:color="auto" w:frame="1"/>
          <w:shd w:val="clear" w:color="auto" w:fill="FFFFFF"/>
        </w:rPr>
        <w:t xml:space="preserve">, see </w:t>
      </w:r>
      <w:proofErr w:type="spellStart"/>
      <w:r w:rsidRPr="002C36F2">
        <w:rPr>
          <w:rFonts w:asciiTheme="majorBidi" w:hAnsiTheme="majorBidi" w:cstheme="majorBidi"/>
          <w:sz w:val="24"/>
          <w:szCs w:val="24"/>
          <w:bdr w:val="none" w:sz="0" w:space="0" w:color="auto" w:frame="1"/>
          <w:shd w:val="clear" w:color="auto" w:fill="FFFFFF"/>
        </w:rPr>
        <w:t>Avidov</w:t>
      </w:r>
      <w:proofErr w:type="spellEnd"/>
      <w:r w:rsidRPr="002C36F2">
        <w:rPr>
          <w:rFonts w:asciiTheme="majorBidi" w:hAnsiTheme="majorBidi" w:cstheme="majorBidi"/>
          <w:sz w:val="24"/>
          <w:szCs w:val="24"/>
          <w:bdr w:val="none" w:sz="0" w:space="0" w:color="auto" w:frame="1"/>
          <w:shd w:val="clear" w:color="auto" w:fill="FFFFFF"/>
        </w:rPr>
        <w:t xml:space="preserve"> </w:t>
      </w:r>
      <w:proofErr w:type="spellStart"/>
      <w:r w:rsidRPr="002C36F2">
        <w:rPr>
          <w:rFonts w:asciiTheme="majorBidi" w:hAnsiTheme="majorBidi" w:cstheme="majorBidi"/>
          <w:sz w:val="24"/>
          <w:szCs w:val="24"/>
          <w:bdr w:val="none" w:sz="0" w:space="0" w:color="auto" w:frame="1"/>
          <w:shd w:val="clear" w:color="auto" w:fill="FFFFFF"/>
        </w:rPr>
        <w:t>Lipsker</w:t>
      </w:r>
      <w:proofErr w:type="spellEnd"/>
      <w:r w:rsidRPr="002C36F2">
        <w:rPr>
          <w:rFonts w:asciiTheme="majorBidi" w:hAnsiTheme="majorBidi" w:cstheme="majorBidi"/>
          <w:sz w:val="24"/>
          <w:szCs w:val="24"/>
          <w:bdr w:val="none" w:sz="0" w:space="0" w:color="auto" w:frame="1"/>
          <w:shd w:val="clear" w:color="auto" w:fill="FFFFFF"/>
        </w:rPr>
        <w:t xml:space="preserve">, </w:t>
      </w:r>
      <w:proofErr w:type="spellStart"/>
      <w:r w:rsidRPr="002C36F2">
        <w:rPr>
          <w:rFonts w:asciiTheme="majorBidi" w:hAnsiTheme="majorBidi" w:cstheme="majorBidi"/>
          <w:i/>
          <w:iCs/>
          <w:sz w:val="24"/>
          <w:szCs w:val="24"/>
          <w:bdr w:val="none" w:sz="0" w:space="0" w:color="auto" w:frame="1"/>
          <w:shd w:val="clear" w:color="auto" w:fill="FFFFFF"/>
        </w:rPr>
        <w:t>Mahashavot</w:t>
      </w:r>
      <w:proofErr w:type="spellEnd"/>
      <w:r w:rsidRPr="002C36F2">
        <w:rPr>
          <w:rFonts w:asciiTheme="majorBidi" w:hAnsiTheme="majorBidi" w:cstheme="majorBidi"/>
          <w:i/>
          <w:iCs/>
          <w:sz w:val="24"/>
          <w:szCs w:val="24"/>
          <w:bdr w:val="none" w:sz="0" w:space="0" w:color="auto" w:frame="1"/>
          <w:shd w:val="clear" w:color="auto" w:fill="FFFFFF"/>
        </w:rPr>
        <w:t xml:space="preserve"> ‘al Agnon</w:t>
      </w:r>
      <w:r w:rsidRPr="002C36F2">
        <w:rPr>
          <w:rFonts w:asciiTheme="majorBidi" w:hAnsiTheme="majorBidi" w:cstheme="majorBidi"/>
          <w:sz w:val="24"/>
          <w:szCs w:val="24"/>
        </w:rPr>
        <w:t>, vol. 1 (Ramat Gan: Bar Ilan University Press, 2016), 99-126.</w:t>
      </w:r>
      <w:r w:rsidRPr="002C36F2">
        <w:rPr>
          <w:rFonts w:asciiTheme="majorBidi" w:hAnsiTheme="majorBidi" w:cstheme="majorBidi"/>
          <w:sz w:val="24"/>
          <w:szCs w:val="24"/>
          <w:bdr w:val="none" w:sz="0" w:space="0" w:color="auto" w:frame="1"/>
          <w:shd w:val="clear" w:color="auto" w:fill="FFFFFF"/>
        </w:rPr>
        <w:t xml:space="preserve"> </w:t>
      </w:r>
    </w:p>
  </w:footnote>
  <w:footnote w:id="26">
    <w:p w14:paraId="67D67951" w14:textId="64A12CCE" w:rsidR="00DB72BC" w:rsidRPr="002C36F2" w:rsidRDefault="00DB72BC" w:rsidP="00CC60C4">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spellStart"/>
      <w:r w:rsidRPr="002C36F2">
        <w:rPr>
          <w:rFonts w:asciiTheme="majorBidi" w:hAnsiTheme="majorBidi" w:cstheme="majorBidi"/>
          <w:sz w:val="24"/>
          <w:szCs w:val="24"/>
          <w:bdr w:val="none" w:sz="0" w:space="0" w:color="auto" w:frame="1"/>
          <w:shd w:val="clear" w:color="auto" w:fill="FFFFFF"/>
        </w:rPr>
        <w:t>Lipsker</w:t>
      </w:r>
      <w:proofErr w:type="spellEnd"/>
      <w:r w:rsidRPr="002C36F2">
        <w:rPr>
          <w:rFonts w:asciiTheme="majorBidi" w:hAnsiTheme="majorBidi" w:cstheme="majorBidi"/>
          <w:sz w:val="24"/>
          <w:szCs w:val="24"/>
          <w:bdr w:val="none" w:sz="0" w:space="0" w:color="auto" w:frame="1"/>
          <w:shd w:val="clear" w:color="auto" w:fill="FFFFFF"/>
        </w:rPr>
        <w:t xml:space="preserve">, </w:t>
      </w:r>
      <w:proofErr w:type="spellStart"/>
      <w:r w:rsidRPr="002C36F2">
        <w:rPr>
          <w:rFonts w:asciiTheme="majorBidi" w:hAnsiTheme="majorBidi" w:cstheme="majorBidi"/>
          <w:i/>
          <w:iCs/>
          <w:sz w:val="24"/>
          <w:szCs w:val="24"/>
          <w:bdr w:val="none" w:sz="0" w:space="0" w:color="auto" w:frame="1"/>
          <w:shd w:val="clear" w:color="auto" w:fill="FFFFFF"/>
        </w:rPr>
        <w:t>Mahashavot</w:t>
      </w:r>
      <w:proofErr w:type="spellEnd"/>
      <w:r w:rsidRPr="002C36F2">
        <w:rPr>
          <w:rFonts w:asciiTheme="majorBidi" w:hAnsiTheme="majorBidi" w:cstheme="majorBidi"/>
          <w:i/>
          <w:iCs/>
          <w:sz w:val="24"/>
          <w:szCs w:val="24"/>
          <w:bdr w:val="none" w:sz="0" w:space="0" w:color="auto" w:frame="1"/>
          <w:shd w:val="clear" w:color="auto" w:fill="FFFFFF"/>
        </w:rPr>
        <w:t xml:space="preserve"> ‘al Agnon</w:t>
      </w:r>
      <w:r w:rsidRPr="002C36F2">
        <w:rPr>
          <w:rFonts w:asciiTheme="majorBidi" w:hAnsiTheme="majorBidi" w:cstheme="majorBidi"/>
          <w:sz w:val="24"/>
          <w:szCs w:val="24"/>
        </w:rPr>
        <w:t>, 101.</w:t>
      </w:r>
    </w:p>
  </w:footnote>
  <w:footnote w:id="27">
    <w:p w14:paraId="340A2790" w14:textId="77777777" w:rsidR="00646D53" w:rsidRPr="002C36F2" w:rsidRDefault="00DB72BC" w:rsidP="00A41F59">
      <w:pPr>
        <w:bidi w:val="0"/>
        <w:spacing w:after="0" w:line="240" w:lineRule="auto"/>
        <w:rPr>
          <w:rFonts w:asciiTheme="majorBidi" w:hAnsiTheme="majorBidi" w:cstheme="majorBidi"/>
          <w:sz w:val="24"/>
          <w:szCs w:val="24"/>
          <w:bdr w:val="none" w:sz="0" w:space="0" w:color="auto" w:frame="1"/>
          <w:shd w:val="clear" w:color="auto" w:fill="FFFFFF"/>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bdr w:val="none" w:sz="0" w:space="0" w:color="auto" w:frame="1"/>
          <w:shd w:val="clear" w:color="auto" w:fill="FFFFFF"/>
        </w:rPr>
        <w:t xml:space="preserve">I agree with Yosef Dan who acknowledges the chronological difficulties with fitting </w:t>
      </w:r>
      <w:proofErr w:type="spellStart"/>
      <w:r w:rsidRPr="002C36F2">
        <w:rPr>
          <w:rFonts w:asciiTheme="majorBidi" w:hAnsiTheme="majorBidi" w:cstheme="majorBidi"/>
          <w:sz w:val="24"/>
          <w:szCs w:val="24"/>
          <w:bdr w:val="none" w:sz="0" w:space="0" w:color="auto" w:frame="1"/>
          <w:shd w:val="clear" w:color="auto" w:fill="FFFFFF"/>
        </w:rPr>
        <w:t>Yisrael</w:t>
      </w:r>
      <w:proofErr w:type="spellEnd"/>
      <w:r w:rsidRPr="002C36F2">
        <w:rPr>
          <w:rFonts w:asciiTheme="majorBidi" w:hAnsiTheme="majorBidi" w:cstheme="majorBidi"/>
          <w:sz w:val="24"/>
          <w:szCs w:val="24"/>
          <w:bdr w:val="none" w:sz="0" w:space="0" w:color="auto" w:frame="1"/>
          <w:shd w:val="clear" w:color="auto" w:fill="FFFFFF"/>
        </w:rPr>
        <w:t xml:space="preserve"> </w:t>
      </w:r>
      <w:proofErr w:type="spellStart"/>
      <w:r w:rsidRPr="002C36F2">
        <w:rPr>
          <w:rFonts w:asciiTheme="majorBidi" w:hAnsiTheme="majorBidi" w:cstheme="majorBidi"/>
          <w:sz w:val="24"/>
          <w:szCs w:val="24"/>
          <w:bdr w:val="none" w:sz="0" w:space="0" w:color="auto" w:frame="1"/>
          <w:shd w:val="clear" w:color="auto" w:fill="FFFFFF"/>
        </w:rPr>
        <w:t>Shlomo</w:t>
      </w:r>
      <w:proofErr w:type="spellEnd"/>
      <w:r w:rsidRPr="002C36F2">
        <w:rPr>
          <w:rFonts w:asciiTheme="majorBidi" w:hAnsiTheme="majorBidi" w:cstheme="majorBidi"/>
          <w:sz w:val="24"/>
          <w:szCs w:val="24"/>
          <w:bdr w:val="none" w:sz="0" w:space="0" w:color="auto" w:frame="1"/>
          <w:shd w:val="clear" w:color="auto" w:fill="FFFFFF"/>
        </w:rPr>
        <w:t xml:space="preserve"> into these different stories: “</w:t>
      </w:r>
      <w:proofErr w:type="spellStart"/>
      <w:r w:rsidRPr="002C36F2">
        <w:rPr>
          <w:rFonts w:asciiTheme="majorBidi" w:hAnsiTheme="majorBidi" w:cstheme="majorBidi"/>
          <w:i/>
          <w:iCs/>
          <w:sz w:val="24"/>
          <w:szCs w:val="24"/>
          <w:bdr w:val="none" w:sz="0" w:space="0" w:color="auto" w:frame="1"/>
          <w:shd w:val="clear" w:color="auto" w:fill="FFFFFF"/>
        </w:rPr>
        <w:t>Mehamat</w:t>
      </w:r>
      <w:proofErr w:type="spellEnd"/>
      <w:r w:rsidRPr="002C36F2">
        <w:rPr>
          <w:rFonts w:asciiTheme="majorBidi" w:hAnsiTheme="majorBidi" w:cstheme="majorBidi"/>
          <w:i/>
          <w:iCs/>
          <w:sz w:val="24"/>
          <w:szCs w:val="24"/>
          <w:bdr w:val="none" w:sz="0" w:space="0" w:color="auto" w:frame="1"/>
          <w:shd w:val="clear" w:color="auto" w:fill="FFFFFF"/>
        </w:rPr>
        <w:t xml:space="preserve"> </w:t>
      </w:r>
      <w:proofErr w:type="spellStart"/>
      <w:r w:rsidRPr="002C36F2">
        <w:rPr>
          <w:rFonts w:asciiTheme="majorBidi" w:hAnsiTheme="majorBidi" w:cstheme="majorBidi"/>
          <w:i/>
          <w:iCs/>
          <w:sz w:val="24"/>
          <w:szCs w:val="24"/>
          <w:bdr w:val="none" w:sz="0" w:space="0" w:color="auto" w:frame="1"/>
          <w:shd w:val="clear" w:color="auto" w:fill="FFFFFF"/>
        </w:rPr>
        <w:t>Hametsik</w:t>
      </w:r>
      <w:proofErr w:type="spellEnd"/>
      <w:r w:rsidRPr="002C36F2">
        <w:rPr>
          <w:rFonts w:asciiTheme="majorBidi" w:hAnsiTheme="majorBidi" w:cstheme="majorBidi"/>
          <w:sz w:val="24"/>
          <w:szCs w:val="24"/>
          <w:bdr w:val="none" w:sz="0" w:space="0" w:color="auto" w:frame="1"/>
          <w:shd w:val="clear" w:color="auto" w:fill="FFFFFF"/>
        </w:rPr>
        <w:t xml:space="preserve">” places him as a well-established, adult </w:t>
      </w:r>
      <w:r w:rsidRPr="002C36F2">
        <w:rPr>
          <w:rFonts w:asciiTheme="majorBidi" w:hAnsiTheme="majorBidi" w:cstheme="majorBidi"/>
          <w:i/>
          <w:iCs/>
          <w:sz w:val="24"/>
          <w:szCs w:val="24"/>
          <w:bdr w:val="none" w:sz="0" w:space="0" w:color="auto" w:frame="1"/>
          <w:shd w:val="clear" w:color="auto" w:fill="FFFFFF"/>
        </w:rPr>
        <w:t xml:space="preserve">parnas </w:t>
      </w:r>
      <w:r w:rsidRPr="002C36F2">
        <w:rPr>
          <w:rFonts w:asciiTheme="majorBidi" w:hAnsiTheme="majorBidi" w:cstheme="majorBidi"/>
          <w:sz w:val="24"/>
          <w:szCs w:val="24"/>
          <w:bdr w:val="none" w:sz="0" w:space="0" w:color="auto" w:frame="1"/>
          <w:shd w:val="clear" w:color="auto" w:fill="FFFFFF"/>
        </w:rPr>
        <w:t>at the final session of the Council of Four Lands in 1764; this segment of “</w:t>
      </w:r>
      <w:r w:rsidRPr="002C36F2">
        <w:rPr>
          <w:rFonts w:asciiTheme="majorBidi" w:hAnsiTheme="majorBidi" w:cstheme="majorBidi"/>
          <w:i/>
          <w:iCs/>
          <w:sz w:val="24"/>
          <w:szCs w:val="24"/>
          <w:bdr w:val="none" w:sz="0" w:space="0" w:color="auto" w:frame="1"/>
          <w:shd w:val="clear" w:color="auto" w:fill="FFFFFF"/>
        </w:rPr>
        <w:t>‘</w:t>
      </w:r>
      <w:proofErr w:type="spellStart"/>
      <w:r w:rsidRPr="002C36F2">
        <w:rPr>
          <w:rFonts w:asciiTheme="majorBidi" w:hAnsiTheme="majorBidi" w:cstheme="majorBidi"/>
          <w:i/>
          <w:iCs/>
          <w:sz w:val="24"/>
          <w:szCs w:val="24"/>
          <w:bdr w:val="none" w:sz="0" w:space="0" w:color="auto" w:frame="1"/>
          <w:shd w:val="clear" w:color="auto" w:fill="FFFFFF"/>
        </w:rPr>
        <w:t>Ir</w:t>
      </w:r>
      <w:proofErr w:type="spellEnd"/>
      <w:r w:rsidRPr="002C36F2">
        <w:rPr>
          <w:rFonts w:asciiTheme="majorBidi" w:hAnsiTheme="majorBidi" w:cstheme="majorBidi"/>
          <w:i/>
          <w:iCs/>
          <w:sz w:val="24"/>
          <w:szCs w:val="24"/>
          <w:bdr w:val="none" w:sz="0" w:space="0" w:color="auto" w:frame="1"/>
          <w:shd w:val="clear" w:color="auto" w:fill="FFFFFF"/>
        </w:rPr>
        <w:t xml:space="preserve"> </w:t>
      </w:r>
      <w:proofErr w:type="spellStart"/>
      <w:r w:rsidRPr="002C36F2">
        <w:rPr>
          <w:rFonts w:asciiTheme="majorBidi" w:hAnsiTheme="majorBidi" w:cstheme="majorBidi"/>
          <w:i/>
          <w:iCs/>
          <w:sz w:val="24"/>
          <w:szCs w:val="24"/>
          <w:bdr w:val="none" w:sz="0" w:space="0" w:color="auto" w:frame="1"/>
          <w:shd w:val="clear" w:color="auto" w:fill="FFFFFF"/>
        </w:rPr>
        <w:t>Hametim</w:t>
      </w:r>
      <w:proofErr w:type="spellEnd"/>
      <w:r w:rsidRPr="002C36F2">
        <w:rPr>
          <w:rFonts w:asciiTheme="majorBidi" w:hAnsiTheme="majorBidi" w:cstheme="majorBidi"/>
          <w:sz w:val="24"/>
          <w:szCs w:val="24"/>
          <w:bdr w:val="none" w:sz="0" w:space="0" w:color="auto" w:frame="1"/>
          <w:shd w:val="clear" w:color="auto" w:fill="FFFFFF"/>
        </w:rPr>
        <w:t xml:space="preserve">” and presumably the “Yekele” stories are set in 1825. Nevertheless, Dan suggests by way of resolving the anachronism that Agnon is painting him as a universal typology (linked through the name), the type of reviled communal leader who could have been found in each generation. See Dan, </w:t>
      </w:r>
      <w:proofErr w:type="spellStart"/>
      <w:r w:rsidRPr="002C36F2">
        <w:rPr>
          <w:rFonts w:asciiTheme="majorBidi" w:hAnsiTheme="majorBidi" w:cstheme="majorBidi"/>
          <w:i/>
          <w:iCs/>
          <w:sz w:val="24"/>
          <w:szCs w:val="24"/>
        </w:rPr>
        <w:t>Hanokhri</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vehaMandarin</w:t>
      </w:r>
      <w:proofErr w:type="spellEnd"/>
      <w:r w:rsidRPr="002C36F2">
        <w:rPr>
          <w:rFonts w:asciiTheme="majorBidi" w:hAnsiTheme="majorBidi" w:cstheme="majorBidi"/>
          <w:sz w:val="24"/>
          <w:szCs w:val="24"/>
        </w:rPr>
        <w:t xml:space="preserve">, 183, and Lipsker, </w:t>
      </w:r>
      <w:r w:rsidRPr="002C36F2">
        <w:rPr>
          <w:rFonts w:asciiTheme="majorBidi" w:hAnsiTheme="majorBidi" w:cstheme="majorBidi"/>
          <w:i/>
          <w:iCs/>
          <w:sz w:val="24"/>
          <w:szCs w:val="24"/>
          <w:bdr w:val="none" w:sz="0" w:space="0" w:color="auto" w:frame="1"/>
          <w:shd w:val="clear" w:color="auto" w:fill="FFFFFF"/>
        </w:rPr>
        <w:t>Mahashavot al Agnon</w:t>
      </w:r>
      <w:r w:rsidRPr="002C36F2">
        <w:rPr>
          <w:rFonts w:asciiTheme="majorBidi" w:hAnsiTheme="majorBidi" w:cstheme="majorBidi"/>
          <w:sz w:val="24"/>
          <w:szCs w:val="24"/>
          <w:bdr w:val="none" w:sz="0" w:space="0" w:color="auto" w:frame="1"/>
          <w:shd w:val="clear" w:color="auto" w:fill="FFFFFF"/>
        </w:rPr>
        <w:t>, 107. In all cases, “</w:t>
      </w:r>
      <w:proofErr w:type="spellStart"/>
      <w:r w:rsidR="00101A0B" w:rsidRPr="002C36F2">
        <w:rPr>
          <w:rFonts w:asciiTheme="majorBidi" w:hAnsiTheme="majorBidi" w:cstheme="majorBidi"/>
          <w:i/>
          <w:iCs/>
          <w:sz w:val="24"/>
          <w:szCs w:val="24"/>
        </w:rPr>
        <w:t>Nusah</w:t>
      </w:r>
      <w:proofErr w:type="spellEnd"/>
      <w:r w:rsidR="00101A0B" w:rsidRPr="002C36F2">
        <w:rPr>
          <w:rFonts w:asciiTheme="majorBidi" w:hAnsiTheme="majorBidi" w:cstheme="majorBidi"/>
          <w:i/>
          <w:iCs/>
          <w:sz w:val="24"/>
          <w:szCs w:val="24"/>
        </w:rPr>
        <w:t xml:space="preserve"> </w:t>
      </w:r>
      <w:proofErr w:type="spellStart"/>
      <w:r w:rsidR="00101A0B" w:rsidRPr="002C36F2">
        <w:rPr>
          <w:rFonts w:asciiTheme="majorBidi" w:hAnsiTheme="majorBidi" w:cstheme="majorBidi"/>
          <w:i/>
          <w:iCs/>
          <w:sz w:val="24"/>
          <w:szCs w:val="24"/>
        </w:rPr>
        <w:t>Aher</w:t>
      </w:r>
      <w:proofErr w:type="spellEnd"/>
      <w:r w:rsidRPr="002C36F2">
        <w:rPr>
          <w:rFonts w:asciiTheme="majorBidi" w:hAnsiTheme="majorBidi" w:cstheme="majorBidi"/>
          <w:sz w:val="24"/>
          <w:szCs w:val="24"/>
          <w:bdr w:val="none" w:sz="0" w:space="0" w:color="auto" w:frame="1"/>
          <w:shd w:val="clear" w:color="auto" w:fill="FFFFFF"/>
        </w:rPr>
        <w:t>” offers a resolution by explaining: “</w:t>
      </w:r>
    </w:p>
    <w:p w14:paraId="29F9072C" w14:textId="6029497F" w:rsidR="00DB72BC" w:rsidRPr="002C36F2" w:rsidRDefault="00646D53" w:rsidP="00646D53">
      <w:pPr>
        <w:autoSpaceDE w:val="0"/>
        <w:autoSpaceDN w:val="0"/>
        <w:adjustRightInd w:val="0"/>
        <w:spacing w:after="0" w:line="240" w:lineRule="auto"/>
        <w:rPr>
          <w:rFonts w:asciiTheme="majorBidi" w:hAnsiTheme="majorBidi" w:cstheme="majorBidi"/>
          <w:sz w:val="24"/>
          <w:szCs w:val="24"/>
          <w:bdr w:val="none" w:sz="0" w:space="0" w:color="auto" w:frame="1"/>
          <w:shd w:val="clear" w:color="auto" w:fill="FFFFFF"/>
        </w:rPr>
      </w:pPr>
      <w:r w:rsidRPr="002C36F2">
        <w:rPr>
          <w:rFonts w:asciiTheme="majorBidi" w:hAnsiTheme="majorBidi" w:cstheme="majorBidi"/>
          <w:color w:val="000000"/>
          <w:sz w:val="24"/>
          <w:szCs w:val="24"/>
          <w:rtl/>
        </w:rPr>
        <w:t xml:space="preserve">"פרנס גדול היה בעירנו כמותו לא היה לא בין הפרנסים הראשונים ולא בין מנהיגי המדינה. הוא היה עשיר ויחסן ונדבן ובעל הדרת פנים ועומד על </w:t>
      </w:r>
      <w:r w:rsidRPr="002C36F2">
        <w:rPr>
          <w:rFonts w:asciiTheme="majorBidi" w:hAnsiTheme="majorBidi" w:cstheme="majorBidi"/>
          <w:sz w:val="24"/>
          <w:szCs w:val="24"/>
          <w:rtl/>
        </w:rPr>
        <w:t xml:space="preserve">דעתו ואינו מוותר ואפילו כחוט השערה. ושמו ר' ישראל שלמה כשם </w:t>
      </w:r>
      <w:r w:rsidRPr="002C36F2">
        <w:rPr>
          <w:rFonts w:asciiTheme="majorBidi" w:hAnsiTheme="majorBidi" w:cstheme="majorBidi"/>
          <w:color w:val="000000"/>
          <w:sz w:val="24"/>
          <w:szCs w:val="24"/>
          <w:rtl/>
        </w:rPr>
        <w:t>קרובו ר' ישראל שלמה הראשון זכרו לברכה תפארתה של משפחת בית אבותיו, שפעמים הרבה הזכרנו את מעשיו." עיר ומלןאה, עמ' 508.</w:t>
      </w:r>
    </w:p>
  </w:footnote>
  <w:footnote w:id="28">
    <w:p w14:paraId="5194E84B" w14:textId="77777777" w:rsidR="00DB72BC" w:rsidRPr="002C36F2" w:rsidRDefault="00DB72BC" w:rsidP="00E550FE">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Mintz, </w:t>
      </w:r>
      <w:r w:rsidRPr="002C36F2">
        <w:rPr>
          <w:rFonts w:asciiTheme="majorBidi" w:hAnsiTheme="majorBidi" w:cstheme="majorBidi"/>
          <w:i/>
          <w:iCs/>
          <w:sz w:val="24"/>
          <w:szCs w:val="24"/>
        </w:rPr>
        <w:t>Ancestral Tales</w:t>
      </w:r>
      <w:r w:rsidRPr="002C36F2">
        <w:rPr>
          <w:rFonts w:asciiTheme="majorBidi" w:hAnsiTheme="majorBidi" w:cstheme="majorBidi"/>
          <w:sz w:val="24"/>
          <w:szCs w:val="24"/>
        </w:rPr>
        <w:t>, 289.</w:t>
      </w:r>
    </w:p>
  </w:footnote>
  <w:footnote w:id="29">
    <w:p w14:paraId="58A05FC2" w14:textId="77777777" w:rsidR="00DB72BC" w:rsidRPr="002C36F2" w:rsidRDefault="00DB72BC" w:rsidP="00D95767">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For further analysis of this section of the story see Yosef Dan, “</w:t>
      </w:r>
      <w:r w:rsidRPr="002C36F2">
        <w:rPr>
          <w:rFonts w:asciiTheme="majorBidi" w:hAnsiTheme="majorBidi" w:cstheme="majorBidi"/>
          <w:i/>
          <w:iCs/>
          <w:sz w:val="24"/>
          <w:szCs w:val="24"/>
        </w:rPr>
        <w:t>Panim Aherot leBuczacz</w:t>
      </w:r>
      <w:r w:rsidRPr="002C36F2">
        <w:rPr>
          <w:rFonts w:asciiTheme="majorBidi" w:hAnsiTheme="majorBidi" w:cstheme="majorBidi"/>
          <w:sz w:val="24"/>
          <w:szCs w:val="24"/>
        </w:rPr>
        <w:t xml:space="preserve">” in </w:t>
      </w:r>
      <w:r w:rsidRPr="002C36F2">
        <w:rPr>
          <w:rFonts w:asciiTheme="majorBidi" w:hAnsiTheme="majorBidi" w:cstheme="majorBidi"/>
          <w:i/>
          <w:iCs/>
          <w:sz w:val="24"/>
          <w:szCs w:val="24"/>
        </w:rPr>
        <w:t>HaNokhri vehaMandarin</w:t>
      </w:r>
      <w:r w:rsidRPr="002C36F2">
        <w:rPr>
          <w:rFonts w:asciiTheme="majorBidi" w:hAnsiTheme="majorBidi" w:cstheme="majorBidi"/>
          <w:sz w:val="24"/>
          <w:szCs w:val="24"/>
        </w:rPr>
        <w:t>, 193-7.</w:t>
      </w:r>
    </w:p>
  </w:footnote>
  <w:footnote w:id="30">
    <w:p w14:paraId="1B867F81" w14:textId="62FACE8C" w:rsidR="00DB72BC" w:rsidRPr="002C36F2" w:rsidRDefault="00DB72BC" w:rsidP="00EF6DB2">
      <w:pPr>
        <w:pStyle w:val="CommentText"/>
        <w:bidi w:val="0"/>
        <w:spacing w:after="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Admittedly, </w:t>
      </w:r>
      <w:proofErr w:type="spellStart"/>
      <w:r w:rsidR="00EF6DB2" w:rsidRPr="002C36F2">
        <w:rPr>
          <w:rFonts w:asciiTheme="majorBidi" w:hAnsiTheme="majorBidi" w:cstheme="majorBidi"/>
          <w:i/>
          <w:iCs/>
          <w:sz w:val="24"/>
          <w:szCs w:val="24"/>
        </w:rPr>
        <w:t>Nusah</w:t>
      </w:r>
      <w:proofErr w:type="spellEnd"/>
      <w:r w:rsidR="00EF6DB2" w:rsidRPr="002C36F2">
        <w:rPr>
          <w:rFonts w:asciiTheme="majorBidi" w:hAnsiTheme="majorBidi" w:cstheme="majorBidi"/>
          <w:i/>
          <w:iCs/>
          <w:sz w:val="24"/>
          <w:szCs w:val="24"/>
        </w:rPr>
        <w:t xml:space="preserve"> </w:t>
      </w:r>
      <w:proofErr w:type="spellStart"/>
      <w:r w:rsidR="00EF6DB2" w:rsidRPr="002C36F2">
        <w:rPr>
          <w:rFonts w:asciiTheme="majorBidi" w:hAnsiTheme="majorBidi" w:cstheme="majorBidi"/>
          <w:i/>
          <w:iCs/>
          <w:sz w:val="24"/>
          <w:szCs w:val="24"/>
        </w:rPr>
        <w:t>Aher</w:t>
      </w:r>
      <w:proofErr w:type="spellEnd"/>
      <w:r w:rsidR="00EF6DB2" w:rsidRPr="002C36F2">
        <w:rPr>
          <w:rFonts w:asciiTheme="majorBidi" w:hAnsiTheme="majorBidi" w:cstheme="majorBidi"/>
          <w:i/>
          <w:iCs/>
          <w:sz w:val="24"/>
          <w:szCs w:val="24"/>
        </w:rPr>
        <w:t xml:space="preserve"> </w:t>
      </w:r>
      <w:r w:rsidRPr="002C36F2">
        <w:rPr>
          <w:rFonts w:asciiTheme="majorBidi" w:hAnsiTheme="majorBidi" w:cstheme="majorBidi"/>
          <w:i/>
          <w:iCs/>
          <w:sz w:val="24"/>
          <w:szCs w:val="24"/>
        </w:rPr>
        <w:t>implies</w:t>
      </w:r>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Yekele’s</w:t>
      </w:r>
      <w:proofErr w:type="spellEnd"/>
      <w:r w:rsidRPr="002C36F2">
        <w:rPr>
          <w:rFonts w:asciiTheme="majorBidi" w:hAnsiTheme="majorBidi" w:cstheme="majorBidi"/>
          <w:sz w:val="24"/>
          <w:szCs w:val="24"/>
        </w:rPr>
        <w:t xml:space="preserve"> innocence, and concludes with an ironic postscript encouraging restraint in storytelling from showing deeds in a negative light, but only version I provides the reader with the solid alibi that not only establishes the fact, but also indicts the fellow townsmen who should have spoken out in his defense, but were intimidated by </w:t>
      </w:r>
      <w:proofErr w:type="spellStart"/>
      <w:r w:rsidRPr="002C36F2">
        <w:rPr>
          <w:rFonts w:asciiTheme="majorBidi" w:hAnsiTheme="majorBidi" w:cstheme="majorBidi"/>
          <w:sz w:val="24"/>
          <w:szCs w:val="24"/>
        </w:rPr>
        <w:t>Yisrael</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Shlomo</w:t>
      </w:r>
      <w:proofErr w:type="spellEnd"/>
      <w:r w:rsidRPr="002C36F2">
        <w:rPr>
          <w:rFonts w:asciiTheme="majorBidi" w:hAnsiTheme="majorBidi" w:cstheme="majorBidi"/>
          <w:sz w:val="24"/>
          <w:szCs w:val="24"/>
        </w:rPr>
        <w:t>.</w:t>
      </w:r>
    </w:p>
  </w:footnote>
  <w:footnote w:id="31">
    <w:p w14:paraId="11D62C2B" w14:textId="77777777" w:rsidR="00DB72BC" w:rsidRPr="002C36F2" w:rsidRDefault="00DB72BC" w:rsidP="00D95767">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Pr>
        <w:t xml:space="preserve"> </w:t>
      </w:r>
      <w:proofErr w:type="gramStart"/>
      <w:r w:rsidRPr="002C36F2">
        <w:rPr>
          <w:rFonts w:asciiTheme="majorBidi" w:hAnsiTheme="majorBidi" w:cstheme="majorBidi"/>
          <w:sz w:val="24"/>
          <w:szCs w:val="24"/>
        </w:rPr>
        <w:t>“</w:t>
      </w:r>
      <w:proofErr w:type="spellStart"/>
      <w:r w:rsidRPr="002C36F2">
        <w:rPr>
          <w:rFonts w:asciiTheme="majorBidi" w:hAnsiTheme="majorBidi" w:cstheme="majorBidi"/>
          <w:i/>
          <w:iCs/>
          <w:sz w:val="24"/>
          <w:szCs w:val="24"/>
        </w:rPr>
        <w:t>Shivhah</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shel</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Irenu</w:t>
      </w:r>
      <w:proofErr w:type="spellEnd"/>
      <w:r w:rsidRPr="002C36F2">
        <w:rPr>
          <w:rFonts w:asciiTheme="majorBidi" w:hAnsiTheme="majorBidi" w:cstheme="majorBidi"/>
          <w:sz w:val="24"/>
          <w:szCs w:val="24"/>
        </w:rPr>
        <w:t xml:space="preserve">” in </w:t>
      </w:r>
      <w:r w:rsidRPr="002C36F2">
        <w:rPr>
          <w:rFonts w:asciiTheme="majorBidi" w:hAnsiTheme="majorBidi" w:cstheme="majorBidi"/>
          <w:i/>
          <w:iCs/>
          <w:sz w:val="24"/>
          <w:szCs w:val="24"/>
        </w:rPr>
        <w:t>‘</w:t>
      </w:r>
      <w:proofErr w:type="spellStart"/>
      <w:r w:rsidRPr="002C36F2">
        <w:rPr>
          <w:rFonts w:asciiTheme="majorBidi" w:hAnsiTheme="majorBidi" w:cstheme="majorBidi"/>
          <w:i/>
          <w:iCs/>
          <w:sz w:val="24"/>
          <w:szCs w:val="24"/>
        </w:rPr>
        <w:t>Ir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uMelo’ah</w:t>
      </w:r>
      <w:proofErr w:type="spellEnd"/>
      <w:r w:rsidRPr="002C36F2">
        <w:rPr>
          <w:rFonts w:asciiTheme="majorBidi" w:hAnsiTheme="majorBidi" w:cstheme="majorBidi"/>
          <w:sz w:val="24"/>
          <w:szCs w:val="24"/>
        </w:rPr>
        <w:t>, 511-2; like the “Yekele” stories this was not published in Agnon’s lifetime.</w:t>
      </w:r>
      <w:proofErr w:type="gramEnd"/>
      <w:r w:rsidRPr="002C36F2">
        <w:rPr>
          <w:rFonts w:asciiTheme="majorBidi" w:hAnsiTheme="majorBidi" w:cstheme="majorBidi"/>
          <w:sz w:val="24"/>
          <w:szCs w:val="24"/>
        </w:rPr>
        <w:t xml:space="preserve"> Unfortunately, a translation of the story was not included in </w:t>
      </w:r>
      <w:r w:rsidRPr="002C36F2">
        <w:rPr>
          <w:rFonts w:asciiTheme="majorBidi" w:hAnsiTheme="majorBidi" w:cstheme="majorBidi"/>
          <w:i/>
          <w:iCs/>
          <w:sz w:val="24"/>
          <w:szCs w:val="24"/>
        </w:rPr>
        <w:t>A City in Its Fullness</w:t>
      </w:r>
      <w:r w:rsidRPr="002C36F2">
        <w:rPr>
          <w:rFonts w:asciiTheme="majorBidi" w:hAnsiTheme="majorBidi" w:cstheme="majorBidi"/>
          <w:sz w:val="24"/>
          <w:szCs w:val="24"/>
        </w:rPr>
        <w:t>.</w:t>
      </w:r>
    </w:p>
  </w:footnote>
  <w:footnote w:id="32">
    <w:p w14:paraId="606918DA" w14:textId="556F227C" w:rsidR="00DB72BC" w:rsidRPr="002C36F2" w:rsidRDefault="00DB72BC" w:rsidP="00E73163">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i/>
          <w:iCs/>
          <w:sz w:val="24"/>
          <w:szCs w:val="24"/>
        </w:rPr>
        <w:t>Kurzweil-Agnon-</w:t>
      </w:r>
      <w:proofErr w:type="spellStart"/>
      <w:r w:rsidRPr="002C36F2">
        <w:rPr>
          <w:rFonts w:asciiTheme="majorBidi" w:hAnsiTheme="majorBidi" w:cstheme="majorBidi"/>
          <w:i/>
          <w:iCs/>
          <w:sz w:val="24"/>
          <w:szCs w:val="24"/>
        </w:rPr>
        <w:t>U.Ts.G</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Hilufei</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Igarot</w:t>
      </w:r>
      <w:proofErr w:type="spellEnd"/>
      <w:r w:rsidRPr="002C36F2">
        <w:rPr>
          <w:rFonts w:asciiTheme="majorBidi" w:hAnsiTheme="majorBidi" w:cstheme="majorBidi"/>
          <w:sz w:val="24"/>
          <w:szCs w:val="24"/>
        </w:rPr>
        <w:t>, ed. L. Dabi-Guri (Ramat Gan: Bar Ilan University Press, 1987), 56.</w:t>
      </w:r>
    </w:p>
  </w:footnote>
  <w:footnote w:id="33">
    <w:p w14:paraId="3AEB5BFB" w14:textId="77777777" w:rsidR="00DB72BC" w:rsidRPr="002C36F2" w:rsidRDefault="00DB72BC" w:rsidP="007E6508">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Mintz, </w:t>
      </w:r>
      <w:r w:rsidRPr="002C36F2">
        <w:rPr>
          <w:rFonts w:asciiTheme="majorBidi" w:hAnsiTheme="majorBidi" w:cstheme="majorBidi"/>
          <w:i/>
          <w:iCs/>
          <w:sz w:val="24"/>
          <w:szCs w:val="24"/>
        </w:rPr>
        <w:t>Ancestral Tales</w:t>
      </w:r>
      <w:r w:rsidRPr="002C36F2">
        <w:rPr>
          <w:rFonts w:asciiTheme="majorBidi" w:hAnsiTheme="majorBidi" w:cstheme="majorBidi"/>
          <w:sz w:val="24"/>
          <w:szCs w:val="24"/>
        </w:rPr>
        <w:t>, 2.</w:t>
      </w:r>
    </w:p>
  </w:footnote>
  <w:footnote w:id="34">
    <w:p w14:paraId="72347E87" w14:textId="77777777" w:rsidR="00DB72BC" w:rsidRPr="002C36F2" w:rsidRDefault="00DB72BC" w:rsidP="00716178">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For a survey of the reception history of the book, see Mintz, </w:t>
      </w:r>
      <w:r w:rsidRPr="002C36F2">
        <w:rPr>
          <w:rFonts w:asciiTheme="majorBidi" w:hAnsiTheme="majorBidi" w:cstheme="majorBidi"/>
          <w:i/>
          <w:iCs/>
          <w:sz w:val="24"/>
          <w:szCs w:val="24"/>
        </w:rPr>
        <w:t>Ancestral Tales</w:t>
      </w:r>
      <w:r w:rsidRPr="002C36F2">
        <w:rPr>
          <w:rFonts w:asciiTheme="majorBidi" w:hAnsiTheme="majorBidi" w:cstheme="majorBidi"/>
          <w:sz w:val="24"/>
          <w:szCs w:val="24"/>
        </w:rPr>
        <w:t>, 20-8.</w:t>
      </w:r>
    </w:p>
  </w:footnote>
  <w:footnote w:id="35">
    <w:p w14:paraId="62E6F2C8" w14:textId="77777777" w:rsidR="00DB72BC" w:rsidRPr="002C36F2" w:rsidRDefault="00DB72BC" w:rsidP="000729BA">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spellStart"/>
      <w:r w:rsidRPr="002C36F2">
        <w:rPr>
          <w:rFonts w:asciiTheme="majorBidi" w:hAnsiTheme="majorBidi" w:cstheme="majorBidi"/>
          <w:sz w:val="24"/>
          <w:szCs w:val="24"/>
        </w:rPr>
        <w:t>Emunah</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sz w:val="24"/>
          <w:szCs w:val="24"/>
        </w:rPr>
        <w:t>Yaron</w:t>
      </w:r>
      <w:proofErr w:type="spellEnd"/>
      <w:r w:rsidRPr="002C36F2">
        <w:rPr>
          <w:rFonts w:asciiTheme="majorBidi" w:hAnsiTheme="majorBidi" w:cstheme="majorBidi"/>
          <w:sz w:val="24"/>
          <w:szCs w:val="24"/>
        </w:rPr>
        <w:t xml:space="preserve">, </w:t>
      </w:r>
      <w:proofErr w:type="spellStart"/>
      <w:r w:rsidRPr="002C36F2">
        <w:rPr>
          <w:rFonts w:asciiTheme="majorBidi" w:hAnsiTheme="majorBidi" w:cstheme="majorBidi"/>
          <w:i/>
          <w:iCs/>
          <w:sz w:val="24"/>
          <w:szCs w:val="24"/>
        </w:rPr>
        <w:t>Perakim</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Mehayyai</w:t>
      </w:r>
      <w:proofErr w:type="spellEnd"/>
      <w:r w:rsidRPr="002C36F2">
        <w:rPr>
          <w:rFonts w:asciiTheme="majorBidi" w:hAnsiTheme="majorBidi" w:cstheme="majorBidi"/>
          <w:sz w:val="24"/>
          <w:szCs w:val="24"/>
        </w:rPr>
        <w:t xml:space="preserve"> (Tel Aviv: Schocken Publishing House, 2005), 221-2.</w:t>
      </w:r>
    </w:p>
  </w:footnote>
  <w:footnote w:id="36">
    <w:p w14:paraId="50FCD8AB" w14:textId="77777777" w:rsidR="00DB72BC" w:rsidRPr="002C36F2" w:rsidRDefault="00DB72BC" w:rsidP="0047045E">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proofErr w:type="gramStart"/>
      <w:r w:rsidRPr="002C36F2">
        <w:rPr>
          <w:rFonts w:asciiTheme="majorBidi" w:hAnsiTheme="majorBidi" w:cstheme="majorBidi"/>
          <w:sz w:val="24"/>
          <w:szCs w:val="24"/>
        </w:rPr>
        <w:t>On “</w:t>
      </w:r>
      <w:proofErr w:type="spellStart"/>
      <w:r w:rsidRPr="002C36F2">
        <w:rPr>
          <w:rFonts w:asciiTheme="majorBidi" w:hAnsiTheme="majorBidi" w:cstheme="majorBidi"/>
          <w:i/>
          <w:iCs/>
          <w:sz w:val="24"/>
          <w:szCs w:val="24"/>
        </w:rPr>
        <w:t>Ger</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Tsedek</w:t>
      </w:r>
      <w:proofErr w:type="spellEnd"/>
      <w:r w:rsidRPr="002C36F2">
        <w:rPr>
          <w:rFonts w:asciiTheme="majorBidi" w:hAnsiTheme="majorBidi" w:cstheme="majorBidi"/>
          <w:sz w:val="24"/>
          <w:szCs w:val="24"/>
        </w:rPr>
        <w:t>” see above, n. 5.</w:t>
      </w:r>
      <w:proofErr w:type="gramEnd"/>
      <w:r w:rsidRPr="002C36F2">
        <w:rPr>
          <w:rFonts w:asciiTheme="majorBidi" w:hAnsiTheme="majorBidi" w:cstheme="majorBidi"/>
          <w:sz w:val="24"/>
          <w:szCs w:val="24"/>
        </w:rPr>
        <w:t xml:space="preserve"> </w:t>
      </w:r>
    </w:p>
  </w:footnote>
  <w:footnote w:id="37">
    <w:p w14:paraId="0F10F52F" w14:textId="1842EE91" w:rsidR="00DB72BC" w:rsidRPr="002C36F2" w:rsidRDefault="00DB72BC" w:rsidP="00252742">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In Hebrew as “</w:t>
      </w:r>
      <w:proofErr w:type="spellStart"/>
      <w:r w:rsidRPr="002C36F2">
        <w:rPr>
          <w:rFonts w:asciiTheme="majorBidi" w:hAnsiTheme="majorBidi" w:cstheme="majorBidi"/>
          <w:i/>
          <w:iCs/>
          <w:sz w:val="24"/>
          <w:szCs w:val="24"/>
        </w:rPr>
        <w:t>Bine‘arenu</w:t>
      </w:r>
      <w:proofErr w:type="spellEnd"/>
      <w:r w:rsidRPr="002C36F2">
        <w:rPr>
          <w:rFonts w:asciiTheme="majorBidi" w:hAnsiTheme="majorBidi" w:cstheme="majorBidi"/>
          <w:i/>
          <w:iCs/>
          <w:sz w:val="24"/>
          <w:szCs w:val="24"/>
        </w:rPr>
        <w:t xml:space="preserve"> u-</w:t>
      </w:r>
      <w:proofErr w:type="spellStart"/>
      <w:r w:rsidRPr="002C36F2">
        <w:rPr>
          <w:rFonts w:asciiTheme="majorBidi" w:hAnsiTheme="majorBidi" w:cstheme="majorBidi"/>
          <w:i/>
          <w:iCs/>
          <w:sz w:val="24"/>
          <w:szCs w:val="24"/>
        </w:rPr>
        <w:t>viZkenenu</w:t>
      </w:r>
      <w:proofErr w:type="spellEnd"/>
      <w:r w:rsidRPr="002C36F2">
        <w:rPr>
          <w:rFonts w:asciiTheme="majorBidi" w:hAnsiTheme="majorBidi" w:cstheme="majorBidi"/>
          <w:sz w:val="24"/>
          <w:szCs w:val="24"/>
        </w:rPr>
        <w:t xml:space="preserve">” (in the volume </w:t>
      </w:r>
      <w:r w:rsidRPr="002C36F2">
        <w:rPr>
          <w:rFonts w:asciiTheme="majorBidi" w:hAnsiTheme="majorBidi" w:cstheme="majorBidi"/>
          <w:i/>
          <w:iCs/>
          <w:sz w:val="24"/>
          <w:szCs w:val="24"/>
        </w:rPr>
        <w:t xml:space="preserve">Al </w:t>
      </w:r>
      <w:proofErr w:type="spellStart"/>
      <w:r w:rsidRPr="002C36F2">
        <w:rPr>
          <w:rFonts w:asciiTheme="majorBidi" w:hAnsiTheme="majorBidi" w:cstheme="majorBidi"/>
          <w:i/>
          <w:iCs/>
          <w:sz w:val="24"/>
          <w:szCs w:val="24"/>
        </w:rPr>
        <w:t>Kapot</w:t>
      </w:r>
      <w:proofErr w:type="spellEnd"/>
      <w:r w:rsidRPr="002C36F2">
        <w:rPr>
          <w:rFonts w:asciiTheme="majorBidi" w:hAnsiTheme="majorBidi" w:cstheme="majorBidi"/>
          <w:i/>
          <w:iCs/>
          <w:sz w:val="24"/>
          <w:szCs w:val="24"/>
        </w:rPr>
        <w:t xml:space="preserve"> </w:t>
      </w:r>
      <w:proofErr w:type="spellStart"/>
      <w:r w:rsidRPr="002C36F2">
        <w:rPr>
          <w:rFonts w:asciiTheme="majorBidi" w:hAnsiTheme="majorBidi" w:cstheme="majorBidi"/>
          <w:i/>
          <w:iCs/>
          <w:sz w:val="24"/>
          <w:szCs w:val="24"/>
        </w:rPr>
        <w:t>HaMan‘ul</w:t>
      </w:r>
      <w:proofErr w:type="spellEnd"/>
      <w:r w:rsidRPr="002C36F2">
        <w:rPr>
          <w:rFonts w:asciiTheme="majorBidi" w:hAnsiTheme="majorBidi" w:cstheme="majorBidi"/>
          <w:sz w:val="24"/>
          <w:szCs w:val="24"/>
        </w:rPr>
        <w:t xml:space="preserve">); see also my forward, “The Metaphysics of Agnon’s Political Satire,” vii-xvii. </w:t>
      </w:r>
    </w:p>
  </w:footnote>
  <w:footnote w:id="38">
    <w:p w14:paraId="56D46025" w14:textId="0D53DB4C" w:rsidR="002C36F2" w:rsidRPr="002C36F2" w:rsidRDefault="002C36F2" w:rsidP="002C36F2">
      <w:pPr>
        <w:pStyle w:val="FootnoteText"/>
        <w:rPr>
          <w:rFonts w:asciiTheme="majorBidi" w:hAnsiTheme="majorBidi" w:cstheme="majorBidi"/>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אהרן אפלפלד, </w:t>
      </w:r>
      <w:r w:rsidRPr="002C36F2">
        <w:rPr>
          <w:rFonts w:asciiTheme="majorBidi" w:hAnsiTheme="majorBidi" w:cstheme="majorBidi"/>
          <w:b/>
          <w:bCs/>
          <w:sz w:val="24"/>
          <w:szCs w:val="24"/>
          <w:rtl/>
        </w:rPr>
        <w:t>סיפור חיים</w:t>
      </w:r>
      <w:r w:rsidRPr="002C36F2">
        <w:rPr>
          <w:rFonts w:asciiTheme="majorBidi" w:hAnsiTheme="majorBidi" w:cstheme="majorBidi"/>
          <w:sz w:val="24"/>
          <w:szCs w:val="24"/>
          <w:rtl/>
        </w:rPr>
        <w:t xml:space="preserve"> (ירושלים: כתר הוצאה לאור, 1999), עמ' 138.</w:t>
      </w:r>
    </w:p>
  </w:footnote>
  <w:footnote w:id="39">
    <w:p w14:paraId="06279C85" w14:textId="77777777" w:rsidR="00F1342D" w:rsidRPr="002C36F2" w:rsidRDefault="00F1342D" w:rsidP="00F1342D">
      <w:pPr>
        <w:pStyle w:val="FootnoteText"/>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Pr>
          <w:rFonts w:asciiTheme="majorBidi" w:hAnsiTheme="majorBidi" w:cstheme="majorBidi" w:hint="cs"/>
          <w:sz w:val="24"/>
          <w:szCs w:val="24"/>
          <w:rtl/>
        </w:rPr>
        <w:t>דב סדן</w:t>
      </w:r>
      <w:r w:rsidRPr="009E27B7">
        <w:rPr>
          <w:rFonts w:asciiTheme="majorBidi" w:hAnsiTheme="majorBidi" w:cstheme="majorBidi" w:hint="cs"/>
          <w:b/>
          <w:bCs/>
          <w:sz w:val="24"/>
          <w:szCs w:val="24"/>
          <w:rtl/>
        </w:rPr>
        <w:t>, חדשים גם ישנים</w:t>
      </w:r>
      <w:r>
        <w:rPr>
          <w:rFonts w:asciiTheme="majorBidi" w:hAnsiTheme="majorBidi" w:cstheme="majorBidi" w:hint="cs"/>
          <w:sz w:val="24"/>
          <w:szCs w:val="24"/>
          <w:rtl/>
        </w:rPr>
        <w:t>, כרך א' (תל אביב: עם עובד, 1987), עמ' 43.</w:t>
      </w:r>
    </w:p>
  </w:footnote>
  <w:footnote w:id="40">
    <w:p w14:paraId="25CBEFD2" w14:textId="001C98EB" w:rsidR="002C36F2" w:rsidRPr="002C36F2" w:rsidRDefault="002C36F2">
      <w:pPr>
        <w:pStyle w:val="FootnoteText"/>
        <w:rPr>
          <w:rFonts w:asciiTheme="majorBidi" w:hAnsiTheme="majorBidi" w:cstheme="majorBidi"/>
          <w:sz w:val="24"/>
          <w:szCs w:val="24"/>
          <w:rtl/>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tl/>
        </w:rPr>
        <w:t xml:space="preserve">א.מ. </w:t>
      </w:r>
      <w:r w:rsidRPr="002C36F2">
        <w:rPr>
          <w:rFonts w:asciiTheme="majorBidi" w:hAnsiTheme="majorBidi" w:cstheme="majorBidi"/>
          <w:sz w:val="24"/>
          <w:szCs w:val="24"/>
          <w:rtl/>
        </w:rPr>
        <w:t xml:space="preserve">הברמן, </w:t>
      </w:r>
      <w:r w:rsidRPr="002C36F2">
        <w:rPr>
          <w:rFonts w:asciiTheme="majorBidi" w:hAnsiTheme="majorBidi" w:cstheme="majorBidi"/>
          <w:b/>
          <w:bCs/>
          <w:sz w:val="24"/>
          <w:szCs w:val="24"/>
          <w:rtl/>
        </w:rPr>
        <w:t>מסכת סופרים וספרות</w:t>
      </w:r>
      <w:r w:rsidRPr="002C36F2">
        <w:rPr>
          <w:rFonts w:asciiTheme="majorBidi" w:hAnsiTheme="majorBidi" w:cstheme="majorBidi"/>
          <w:sz w:val="24"/>
          <w:szCs w:val="24"/>
          <w:rtl/>
        </w:rPr>
        <w:t xml:space="preserve"> (ירושלים: הוצאת ראובן מס, תשל"ז), עמ' 129.</w:t>
      </w:r>
    </w:p>
  </w:footnote>
  <w:footnote w:id="41">
    <w:p w14:paraId="2547FF67" w14:textId="77777777" w:rsidR="00DB72BC" w:rsidRPr="002C36F2" w:rsidRDefault="00DB72BC" w:rsidP="00945423">
      <w:pPr>
        <w:pStyle w:val="FootnoteText"/>
        <w:bidi w:val="0"/>
        <w:rPr>
          <w:rFonts w:asciiTheme="majorBidi" w:hAnsiTheme="majorBidi" w:cstheme="majorBidi"/>
          <w:sz w:val="24"/>
          <w:szCs w:val="24"/>
        </w:rPr>
      </w:pPr>
      <w:r w:rsidRPr="002C36F2">
        <w:rPr>
          <w:rStyle w:val="FootnoteReference"/>
          <w:rFonts w:asciiTheme="majorBidi" w:hAnsiTheme="majorBidi" w:cstheme="majorBidi"/>
          <w:sz w:val="24"/>
          <w:szCs w:val="24"/>
        </w:rPr>
        <w:footnoteRef/>
      </w:r>
      <w:r w:rsidRPr="002C36F2">
        <w:rPr>
          <w:rFonts w:asciiTheme="majorBidi" w:hAnsiTheme="majorBidi" w:cstheme="majorBidi"/>
          <w:sz w:val="24"/>
          <w:szCs w:val="24"/>
          <w:rtl/>
        </w:rPr>
        <w:t xml:space="preserve"> </w:t>
      </w:r>
      <w:r w:rsidRPr="002C36F2">
        <w:rPr>
          <w:rFonts w:asciiTheme="majorBidi" w:hAnsiTheme="majorBidi" w:cstheme="majorBidi"/>
          <w:sz w:val="24"/>
          <w:szCs w:val="24"/>
        </w:rPr>
        <w:t xml:space="preserve">Alan </w:t>
      </w:r>
      <w:proofErr w:type="spellStart"/>
      <w:r w:rsidRPr="002C36F2">
        <w:rPr>
          <w:rFonts w:asciiTheme="majorBidi" w:hAnsiTheme="majorBidi" w:cstheme="majorBidi"/>
          <w:sz w:val="24"/>
          <w:szCs w:val="24"/>
        </w:rPr>
        <w:t>Mintz</w:t>
      </w:r>
      <w:proofErr w:type="spellEnd"/>
      <w:r w:rsidRPr="002C36F2">
        <w:rPr>
          <w:rFonts w:asciiTheme="majorBidi" w:hAnsiTheme="majorBidi" w:cstheme="majorBidi"/>
          <w:sz w:val="24"/>
          <w:szCs w:val="24"/>
        </w:rPr>
        <w:t xml:space="preserve">, “Between Holocaust and Homeland” in </w:t>
      </w:r>
      <w:r w:rsidRPr="002C36F2">
        <w:rPr>
          <w:rFonts w:asciiTheme="majorBidi" w:hAnsiTheme="majorBidi" w:cstheme="majorBidi"/>
          <w:i/>
          <w:iCs/>
          <w:sz w:val="24"/>
          <w:szCs w:val="24"/>
        </w:rPr>
        <w:t>Translating Israel</w:t>
      </w:r>
      <w:r w:rsidRPr="002C36F2">
        <w:rPr>
          <w:rFonts w:asciiTheme="majorBidi" w:hAnsiTheme="majorBidi" w:cstheme="majorBidi"/>
          <w:sz w:val="24"/>
          <w:szCs w:val="24"/>
        </w:rPr>
        <w:t xml:space="preserve"> (</w:t>
      </w:r>
      <w:r w:rsidRPr="002C36F2">
        <w:rPr>
          <w:rFonts w:asciiTheme="majorBidi" w:hAnsiTheme="majorBidi" w:cstheme="majorBidi"/>
          <w:color w:val="333333"/>
          <w:sz w:val="24"/>
          <w:szCs w:val="24"/>
          <w:shd w:val="clear" w:color="auto" w:fill="FFFFFF"/>
        </w:rPr>
        <w:t>Syracuse, NY: Syracuse University Press, 2001</w:t>
      </w:r>
      <w:r w:rsidRPr="002C36F2">
        <w:rPr>
          <w:rFonts w:asciiTheme="majorBidi" w:hAnsiTheme="majorBidi" w:cstheme="majorBidi"/>
          <w:sz w:val="24"/>
          <w:szCs w:val="24"/>
        </w:rPr>
        <w:t>),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tl/>
      </w:rPr>
      <w:id w:val="-557472051"/>
      <w:docPartObj>
        <w:docPartGallery w:val="Page Numbers (Top of Page)"/>
        <w:docPartUnique/>
      </w:docPartObj>
    </w:sdtPr>
    <w:sdtEndPr/>
    <w:sdtContent>
      <w:p w14:paraId="1CA1412A" w14:textId="77777777" w:rsidR="008679A4" w:rsidRPr="00C57A0D" w:rsidRDefault="008679A4">
        <w:pPr>
          <w:pStyle w:val="Header"/>
          <w:jc w:val="center"/>
          <w:rPr>
            <w:rFonts w:ascii="Garamond" w:hAnsi="Garamond"/>
            <w:sz w:val="20"/>
            <w:szCs w:val="20"/>
          </w:rPr>
        </w:pPr>
        <w:r w:rsidRPr="00C57A0D">
          <w:rPr>
            <w:rFonts w:ascii="Garamond" w:hAnsi="Garamond"/>
            <w:sz w:val="20"/>
            <w:szCs w:val="20"/>
          </w:rPr>
          <w:fldChar w:fldCharType="begin"/>
        </w:r>
        <w:r w:rsidRPr="00C57A0D">
          <w:rPr>
            <w:rFonts w:ascii="Garamond" w:hAnsi="Garamond"/>
            <w:sz w:val="20"/>
            <w:szCs w:val="20"/>
          </w:rPr>
          <w:instrText xml:space="preserve"> PAGE   \* MERGEFORMAT </w:instrText>
        </w:r>
        <w:r w:rsidRPr="00C57A0D">
          <w:rPr>
            <w:rFonts w:ascii="Garamond" w:hAnsi="Garamond"/>
            <w:sz w:val="20"/>
            <w:szCs w:val="20"/>
          </w:rPr>
          <w:fldChar w:fldCharType="separate"/>
        </w:r>
        <w:r w:rsidR="00F1342D">
          <w:rPr>
            <w:rFonts w:ascii="Garamond" w:hAnsi="Garamond"/>
            <w:noProof/>
            <w:sz w:val="20"/>
            <w:szCs w:val="20"/>
            <w:rtl/>
          </w:rPr>
          <w:t>6</w:t>
        </w:r>
        <w:r w:rsidRPr="00C57A0D">
          <w:rPr>
            <w:rFonts w:ascii="Garamond" w:hAnsi="Garamond"/>
            <w:noProof/>
            <w:sz w:val="20"/>
            <w:szCs w:val="20"/>
          </w:rPr>
          <w:fldChar w:fldCharType="end"/>
        </w:r>
      </w:p>
    </w:sdtContent>
  </w:sdt>
  <w:p w14:paraId="714DB428" w14:textId="77777777" w:rsidR="008679A4" w:rsidRDefault="00867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937BE"/>
    <w:multiLevelType w:val="hybridMultilevel"/>
    <w:tmpl w:val="BA444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y Zierler">
    <w15:presenceInfo w15:providerId="None" w15:userId="Wendy Zier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1D"/>
    <w:rsid w:val="0000076E"/>
    <w:rsid w:val="00004498"/>
    <w:rsid w:val="00012036"/>
    <w:rsid w:val="00013D65"/>
    <w:rsid w:val="00014E6D"/>
    <w:rsid w:val="00016A16"/>
    <w:rsid w:val="00020907"/>
    <w:rsid w:val="00023DAE"/>
    <w:rsid w:val="00024248"/>
    <w:rsid w:val="00024C50"/>
    <w:rsid w:val="00032721"/>
    <w:rsid w:val="0004090D"/>
    <w:rsid w:val="00042340"/>
    <w:rsid w:val="00045EBC"/>
    <w:rsid w:val="0006044A"/>
    <w:rsid w:val="00070504"/>
    <w:rsid w:val="000729BA"/>
    <w:rsid w:val="000733CE"/>
    <w:rsid w:val="0007350A"/>
    <w:rsid w:val="00084768"/>
    <w:rsid w:val="00094073"/>
    <w:rsid w:val="000A4267"/>
    <w:rsid w:val="000B1B7C"/>
    <w:rsid w:val="000B6C73"/>
    <w:rsid w:val="000B707C"/>
    <w:rsid w:val="000C03B0"/>
    <w:rsid w:val="000C1A6B"/>
    <w:rsid w:val="000C4C15"/>
    <w:rsid w:val="000C733D"/>
    <w:rsid w:val="000D2C89"/>
    <w:rsid w:val="000D6828"/>
    <w:rsid w:val="000E1C74"/>
    <w:rsid w:val="000E26C5"/>
    <w:rsid w:val="000F1B0B"/>
    <w:rsid w:val="000F29C1"/>
    <w:rsid w:val="000F310F"/>
    <w:rsid w:val="000F6E90"/>
    <w:rsid w:val="00100713"/>
    <w:rsid w:val="00101A0B"/>
    <w:rsid w:val="00102362"/>
    <w:rsid w:val="001101AC"/>
    <w:rsid w:val="001135AB"/>
    <w:rsid w:val="00117987"/>
    <w:rsid w:val="00122536"/>
    <w:rsid w:val="001228ED"/>
    <w:rsid w:val="00122AB5"/>
    <w:rsid w:val="00123590"/>
    <w:rsid w:val="00161FFD"/>
    <w:rsid w:val="0016202F"/>
    <w:rsid w:val="00163E59"/>
    <w:rsid w:val="00164503"/>
    <w:rsid w:val="0018055D"/>
    <w:rsid w:val="00185E33"/>
    <w:rsid w:val="00187F6D"/>
    <w:rsid w:val="001901C5"/>
    <w:rsid w:val="001A1785"/>
    <w:rsid w:val="001A3DAA"/>
    <w:rsid w:val="001B529A"/>
    <w:rsid w:val="001B76E0"/>
    <w:rsid w:val="001C3596"/>
    <w:rsid w:val="001D0D0B"/>
    <w:rsid w:val="001D21BF"/>
    <w:rsid w:val="001D4DEE"/>
    <w:rsid w:val="001D62D2"/>
    <w:rsid w:val="001D7332"/>
    <w:rsid w:val="001D7F70"/>
    <w:rsid w:val="001E0F24"/>
    <w:rsid w:val="001F1807"/>
    <w:rsid w:val="001F43E0"/>
    <w:rsid w:val="001F73BA"/>
    <w:rsid w:val="00200970"/>
    <w:rsid w:val="002146F2"/>
    <w:rsid w:val="002169F1"/>
    <w:rsid w:val="0021776B"/>
    <w:rsid w:val="00217AEB"/>
    <w:rsid w:val="00223D51"/>
    <w:rsid w:val="00225497"/>
    <w:rsid w:val="00225ED5"/>
    <w:rsid w:val="00232E33"/>
    <w:rsid w:val="00234AF3"/>
    <w:rsid w:val="0024021D"/>
    <w:rsid w:val="002410C2"/>
    <w:rsid w:val="0024759A"/>
    <w:rsid w:val="00252742"/>
    <w:rsid w:val="00257628"/>
    <w:rsid w:val="00271EB0"/>
    <w:rsid w:val="00273C08"/>
    <w:rsid w:val="002756EE"/>
    <w:rsid w:val="00277333"/>
    <w:rsid w:val="0028153B"/>
    <w:rsid w:val="0028478A"/>
    <w:rsid w:val="002848F2"/>
    <w:rsid w:val="00284A4E"/>
    <w:rsid w:val="00290C5C"/>
    <w:rsid w:val="00291910"/>
    <w:rsid w:val="002A296C"/>
    <w:rsid w:val="002C36F2"/>
    <w:rsid w:val="002C582E"/>
    <w:rsid w:val="002D2708"/>
    <w:rsid w:val="002D787E"/>
    <w:rsid w:val="002F2245"/>
    <w:rsid w:val="002F65DC"/>
    <w:rsid w:val="00306449"/>
    <w:rsid w:val="00315B59"/>
    <w:rsid w:val="00320B77"/>
    <w:rsid w:val="003276C8"/>
    <w:rsid w:val="00330663"/>
    <w:rsid w:val="00334AF6"/>
    <w:rsid w:val="00340B80"/>
    <w:rsid w:val="003442FF"/>
    <w:rsid w:val="003452A3"/>
    <w:rsid w:val="00350208"/>
    <w:rsid w:val="00350900"/>
    <w:rsid w:val="00365661"/>
    <w:rsid w:val="0037434B"/>
    <w:rsid w:val="003827B6"/>
    <w:rsid w:val="003A1434"/>
    <w:rsid w:val="003C76DC"/>
    <w:rsid w:val="003D487C"/>
    <w:rsid w:val="003D6D7A"/>
    <w:rsid w:val="003E1B75"/>
    <w:rsid w:val="003E5679"/>
    <w:rsid w:val="00405F78"/>
    <w:rsid w:val="004106A4"/>
    <w:rsid w:val="00417B02"/>
    <w:rsid w:val="004231E2"/>
    <w:rsid w:val="00424AFB"/>
    <w:rsid w:val="00426E3B"/>
    <w:rsid w:val="0043020B"/>
    <w:rsid w:val="00434D0E"/>
    <w:rsid w:val="00434E65"/>
    <w:rsid w:val="004408CE"/>
    <w:rsid w:val="004514C7"/>
    <w:rsid w:val="004626A6"/>
    <w:rsid w:val="00466546"/>
    <w:rsid w:val="00467960"/>
    <w:rsid w:val="0047045E"/>
    <w:rsid w:val="00471A2F"/>
    <w:rsid w:val="00471B67"/>
    <w:rsid w:val="004840FA"/>
    <w:rsid w:val="00486D19"/>
    <w:rsid w:val="00493620"/>
    <w:rsid w:val="00495B65"/>
    <w:rsid w:val="00496F4A"/>
    <w:rsid w:val="004A00CE"/>
    <w:rsid w:val="004A600E"/>
    <w:rsid w:val="004B69A7"/>
    <w:rsid w:val="004B6F75"/>
    <w:rsid w:val="004C13D6"/>
    <w:rsid w:val="004C26E9"/>
    <w:rsid w:val="004C49A5"/>
    <w:rsid w:val="004C77C5"/>
    <w:rsid w:val="004D50C5"/>
    <w:rsid w:val="004D75F6"/>
    <w:rsid w:val="004E0CCE"/>
    <w:rsid w:val="004E335C"/>
    <w:rsid w:val="004E7FB2"/>
    <w:rsid w:val="004F54E3"/>
    <w:rsid w:val="004F7AE6"/>
    <w:rsid w:val="00506FE8"/>
    <w:rsid w:val="00513D95"/>
    <w:rsid w:val="005227B8"/>
    <w:rsid w:val="005235C6"/>
    <w:rsid w:val="00527AA4"/>
    <w:rsid w:val="00532179"/>
    <w:rsid w:val="00532CA8"/>
    <w:rsid w:val="00533EB9"/>
    <w:rsid w:val="00543B89"/>
    <w:rsid w:val="00552DB0"/>
    <w:rsid w:val="00563463"/>
    <w:rsid w:val="00570F1B"/>
    <w:rsid w:val="00587A79"/>
    <w:rsid w:val="00587ECA"/>
    <w:rsid w:val="005A5DB4"/>
    <w:rsid w:val="005B25DA"/>
    <w:rsid w:val="005D4494"/>
    <w:rsid w:val="005E4389"/>
    <w:rsid w:val="005E53B8"/>
    <w:rsid w:val="005F12F1"/>
    <w:rsid w:val="005F7A5D"/>
    <w:rsid w:val="00611AB7"/>
    <w:rsid w:val="00612107"/>
    <w:rsid w:val="0061319F"/>
    <w:rsid w:val="0061325A"/>
    <w:rsid w:val="006137D0"/>
    <w:rsid w:val="00624415"/>
    <w:rsid w:val="0064573A"/>
    <w:rsid w:val="00646454"/>
    <w:rsid w:val="00646D53"/>
    <w:rsid w:val="00650B64"/>
    <w:rsid w:val="00661C7C"/>
    <w:rsid w:val="00667610"/>
    <w:rsid w:val="0068292D"/>
    <w:rsid w:val="00683F1D"/>
    <w:rsid w:val="00690293"/>
    <w:rsid w:val="00696F10"/>
    <w:rsid w:val="006972A0"/>
    <w:rsid w:val="006A4018"/>
    <w:rsid w:val="006A50A4"/>
    <w:rsid w:val="006C354E"/>
    <w:rsid w:val="006D36EA"/>
    <w:rsid w:val="006E54BA"/>
    <w:rsid w:val="006E5F35"/>
    <w:rsid w:val="006E76C9"/>
    <w:rsid w:val="006F1E11"/>
    <w:rsid w:val="007072D1"/>
    <w:rsid w:val="0070796B"/>
    <w:rsid w:val="00716178"/>
    <w:rsid w:val="007203DA"/>
    <w:rsid w:val="007308A7"/>
    <w:rsid w:val="00731598"/>
    <w:rsid w:val="00735BBA"/>
    <w:rsid w:val="00762C12"/>
    <w:rsid w:val="00773937"/>
    <w:rsid w:val="007747A4"/>
    <w:rsid w:val="0077715A"/>
    <w:rsid w:val="00783351"/>
    <w:rsid w:val="00784707"/>
    <w:rsid w:val="007951B0"/>
    <w:rsid w:val="007956D3"/>
    <w:rsid w:val="007956F7"/>
    <w:rsid w:val="007A2486"/>
    <w:rsid w:val="007A3A7E"/>
    <w:rsid w:val="007A426B"/>
    <w:rsid w:val="007B3F0F"/>
    <w:rsid w:val="007B470E"/>
    <w:rsid w:val="007C1203"/>
    <w:rsid w:val="007C12DE"/>
    <w:rsid w:val="007C7999"/>
    <w:rsid w:val="007C7C35"/>
    <w:rsid w:val="007D0E4E"/>
    <w:rsid w:val="007D67BA"/>
    <w:rsid w:val="007E00AD"/>
    <w:rsid w:val="007E2E4F"/>
    <w:rsid w:val="007E6508"/>
    <w:rsid w:val="007E67FB"/>
    <w:rsid w:val="007F0A6B"/>
    <w:rsid w:val="007F706E"/>
    <w:rsid w:val="00800754"/>
    <w:rsid w:val="0080356F"/>
    <w:rsid w:val="00804DB5"/>
    <w:rsid w:val="008054AE"/>
    <w:rsid w:val="00810077"/>
    <w:rsid w:val="008104A1"/>
    <w:rsid w:val="00810504"/>
    <w:rsid w:val="0081385C"/>
    <w:rsid w:val="00813B6B"/>
    <w:rsid w:val="008156CD"/>
    <w:rsid w:val="00820A51"/>
    <w:rsid w:val="00821AB9"/>
    <w:rsid w:val="00825B89"/>
    <w:rsid w:val="008272C0"/>
    <w:rsid w:val="008275D8"/>
    <w:rsid w:val="008279DD"/>
    <w:rsid w:val="00834585"/>
    <w:rsid w:val="00851FF6"/>
    <w:rsid w:val="00855BAA"/>
    <w:rsid w:val="0086188E"/>
    <w:rsid w:val="00863C2A"/>
    <w:rsid w:val="00864C8F"/>
    <w:rsid w:val="008679A4"/>
    <w:rsid w:val="0088418C"/>
    <w:rsid w:val="00884CF5"/>
    <w:rsid w:val="00893D04"/>
    <w:rsid w:val="00897315"/>
    <w:rsid w:val="008A6FEC"/>
    <w:rsid w:val="008B431C"/>
    <w:rsid w:val="008B75BF"/>
    <w:rsid w:val="008C2DEE"/>
    <w:rsid w:val="008E32BD"/>
    <w:rsid w:val="008E37ED"/>
    <w:rsid w:val="008E60BF"/>
    <w:rsid w:val="008E61C6"/>
    <w:rsid w:val="00907A56"/>
    <w:rsid w:val="00921D96"/>
    <w:rsid w:val="009411A8"/>
    <w:rsid w:val="00944815"/>
    <w:rsid w:val="00945423"/>
    <w:rsid w:val="0095163F"/>
    <w:rsid w:val="00951FF8"/>
    <w:rsid w:val="00957E55"/>
    <w:rsid w:val="0096454F"/>
    <w:rsid w:val="00965B21"/>
    <w:rsid w:val="009764CF"/>
    <w:rsid w:val="009979B5"/>
    <w:rsid w:val="009A1E96"/>
    <w:rsid w:val="009A2EFE"/>
    <w:rsid w:val="009A3405"/>
    <w:rsid w:val="009A4634"/>
    <w:rsid w:val="009A49C0"/>
    <w:rsid w:val="009B15AA"/>
    <w:rsid w:val="009B34B7"/>
    <w:rsid w:val="009B56C6"/>
    <w:rsid w:val="009B72C3"/>
    <w:rsid w:val="009C703F"/>
    <w:rsid w:val="009D74D9"/>
    <w:rsid w:val="009E27B7"/>
    <w:rsid w:val="009E4F0D"/>
    <w:rsid w:val="009E5188"/>
    <w:rsid w:val="009F3EE6"/>
    <w:rsid w:val="00A0140D"/>
    <w:rsid w:val="00A07CFE"/>
    <w:rsid w:val="00A10F7A"/>
    <w:rsid w:val="00A1518F"/>
    <w:rsid w:val="00A17394"/>
    <w:rsid w:val="00A21FAA"/>
    <w:rsid w:val="00A22C91"/>
    <w:rsid w:val="00A24936"/>
    <w:rsid w:val="00A24942"/>
    <w:rsid w:val="00A3133B"/>
    <w:rsid w:val="00A377C5"/>
    <w:rsid w:val="00A41F59"/>
    <w:rsid w:val="00A46406"/>
    <w:rsid w:val="00A52F79"/>
    <w:rsid w:val="00A617C6"/>
    <w:rsid w:val="00A61818"/>
    <w:rsid w:val="00A70E06"/>
    <w:rsid w:val="00A73C13"/>
    <w:rsid w:val="00A76DD2"/>
    <w:rsid w:val="00A83106"/>
    <w:rsid w:val="00A8543D"/>
    <w:rsid w:val="00A90A0F"/>
    <w:rsid w:val="00AA634D"/>
    <w:rsid w:val="00AA776E"/>
    <w:rsid w:val="00AB0500"/>
    <w:rsid w:val="00AB598D"/>
    <w:rsid w:val="00AC1F80"/>
    <w:rsid w:val="00AC23CA"/>
    <w:rsid w:val="00AC331E"/>
    <w:rsid w:val="00AD09E1"/>
    <w:rsid w:val="00AE6E87"/>
    <w:rsid w:val="00AE705E"/>
    <w:rsid w:val="00AF287F"/>
    <w:rsid w:val="00AF5EDC"/>
    <w:rsid w:val="00B04062"/>
    <w:rsid w:val="00B074E6"/>
    <w:rsid w:val="00B217C7"/>
    <w:rsid w:val="00B25BAF"/>
    <w:rsid w:val="00B26BA8"/>
    <w:rsid w:val="00B307BD"/>
    <w:rsid w:val="00B37640"/>
    <w:rsid w:val="00B41834"/>
    <w:rsid w:val="00B518F1"/>
    <w:rsid w:val="00B5612B"/>
    <w:rsid w:val="00B61958"/>
    <w:rsid w:val="00B62EBF"/>
    <w:rsid w:val="00B63B8E"/>
    <w:rsid w:val="00B73536"/>
    <w:rsid w:val="00B73F91"/>
    <w:rsid w:val="00B82855"/>
    <w:rsid w:val="00B852D4"/>
    <w:rsid w:val="00B86C4B"/>
    <w:rsid w:val="00B9692C"/>
    <w:rsid w:val="00BA0AD1"/>
    <w:rsid w:val="00BD2FA8"/>
    <w:rsid w:val="00BE30AA"/>
    <w:rsid w:val="00BE3CDC"/>
    <w:rsid w:val="00BE70AC"/>
    <w:rsid w:val="00BF0A39"/>
    <w:rsid w:val="00BF1D9E"/>
    <w:rsid w:val="00BF3990"/>
    <w:rsid w:val="00C126E4"/>
    <w:rsid w:val="00C164F4"/>
    <w:rsid w:val="00C20B34"/>
    <w:rsid w:val="00C25582"/>
    <w:rsid w:val="00C36477"/>
    <w:rsid w:val="00C423AC"/>
    <w:rsid w:val="00C42EBE"/>
    <w:rsid w:val="00C45345"/>
    <w:rsid w:val="00C52BA2"/>
    <w:rsid w:val="00C53D9A"/>
    <w:rsid w:val="00C57A0D"/>
    <w:rsid w:val="00C63E51"/>
    <w:rsid w:val="00C80BC2"/>
    <w:rsid w:val="00C80DB7"/>
    <w:rsid w:val="00C814A6"/>
    <w:rsid w:val="00C833FE"/>
    <w:rsid w:val="00C85BB1"/>
    <w:rsid w:val="00C96C17"/>
    <w:rsid w:val="00CA326D"/>
    <w:rsid w:val="00CA6194"/>
    <w:rsid w:val="00CA7ED0"/>
    <w:rsid w:val="00CB08A5"/>
    <w:rsid w:val="00CB1396"/>
    <w:rsid w:val="00CB408D"/>
    <w:rsid w:val="00CB4A38"/>
    <w:rsid w:val="00CB4DCD"/>
    <w:rsid w:val="00CC60C4"/>
    <w:rsid w:val="00CE0D5B"/>
    <w:rsid w:val="00CE3872"/>
    <w:rsid w:val="00CE3F8C"/>
    <w:rsid w:val="00CF04D0"/>
    <w:rsid w:val="00CF2022"/>
    <w:rsid w:val="00CF4648"/>
    <w:rsid w:val="00CF5D9A"/>
    <w:rsid w:val="00D01B00"/>
    <w:rsid w:val="00D036D3"/>
    <w:rsid w:val="00D0505C"/>
    <w:rsid w:val="00D156FD"/>
    <w:rsid w:val="00D16453"/>
    <w:rsid w:val="00D16753"/>
    <w:rsid w:val="00D1765F"/>
    <w:rsid w:val="00D23E90"/>
    <w:rsid w:val="00D2482F"/>
    <w:rsid w:val="00D30AB7"/>
    <w:rsid w:val="00D34913"/>
    <w:rsid w:val="00D542D6"/>
    <w:rsid w:val="00D6079F"/>
    <w:rsid w:val="00D71235"/>
    <w:rsid w:val="00D72C37"/>
    <w:rsid w:val="00D75757"/>
    <w:rsid w:val="00D907CC"/>
    <w:rsid w:val="00D95767"/>
    <w:rsid w:val="00DA30FB"/>
    <w:rsid w:val="00DB04AE"/>
    <w:rsid w:val="00DB72BC"/>
    <w:rsid w:val="00DD0245"/>
    <w:rsid w:val="00DD0D25"/>
    <w:rsid w:val="00DE20B3"/>
    <w:rsid w:val="00DE79F2"/>
    <w:rsid w:val="00E05B36"/>
    <w:rsid w:val="00E238D8"/>
    <w:rsid w:val="00E3498A"/>
    <w:rsid w:val="00E43A13"/>
    <w:rsid w:val="00E550FE"/>
    <w:rsid w:val="00E55ABD"/>
    <w:rsid w:val="00E624EF"/>
    <w:rsid w:val="00E62DE0"/>
    <w:rsid w:val="00E631C2"/>
    <w:rsid w:val="00E7155F"/>
    <w:rsid w:val="00E71E56"/>
    <w:rsid w:val="00E72458"/>
    <w:rsid w:val="00E73163"/>
    <w:rsid w:val="00E757A1"/>
    <w:rsid w:val="00E832D0"/>
    <w:rsid w:val="00E84B06"/>
    <w:rsid w:val="00E87592"/>
    <w:rsid w:val="00E9042F"/>
    <w:rsid w:val="00E91522"/>
    <w:rsid w:val="00E92B94"/>
    <w:rsid w:val="00EB7AF8"/>
    <w:rsid w:val="00EC2F73"/>
    <w:rsid w:val="00EC41A2"/>
    <w:rsid w:val="00ED290F"/>
    <w:rsid w:val="00EE2AB8"/>
    <w:rsid w:val="00EE3166"/>
    <w:rsid w:val="00EF4585"/>
    <w:rsid w:val="00EF6DB2"/>
    <w:rsid w:val="00F05F93"/>
    <w:rsid w:val="00F1342D"/>
    <w:rsid w:val="00F25069"/>
    <w:rsid w:val="00F2749F"/>
    <w:rsid w:val="00F30B1B"/>
    <w:rsid w:val="00F36D95"/>
    <w:rsid w:val="00F41A16"/>
    <w:rsid w:val="00F46CA1"/>
    <w:rsid w:val="00F57086"/>
    <w:rsid w:val="00F60787"/>
    <w:rsid w:val="00F6200B"/>
    <w:rsid w:val="00F64EB2"/>
    <w:rsid w:val="00F723A7"/>
    <w:rsid w:val="00F776B8"/>
    <w:rsid w:val="00F80368"/>
    <w:rsid w:val="00F90E84"/>
    <w:rsid w:val="00F91FF9"/>
    <w:rsid w:val="00F92C27"/>
    <w:rsid w:val="00F97B85"/>
    <w:rsid w:val="00FB09C2"/>
    <w:rsid w:val="00FB20F5"/>
    <w:rsid w:val="00FC49B0"/>
    <w:rsid w:val="00FD073F"/>
    <w:rsid w:val="00FE054C"/>
    <w:rsid w:val="00FF1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28ED"/>
    <w:pPr>
      <w:spacing w:after="0" w:line="240" w:lineRule="auto"/>
    </w:pPr>
    <w:rPr>
      <w:sz w:val="20"/>
      <w:szCs w:val="20"/>
    </w:rPr>
  </w:style>
  <w:style w:type="character" w:customStyle="1" w:styleId="FootnoteTextChar">
    <w:name w:val="Footnote Text Char"/>
    <w:basedOn w:val="DefaultParagraphFont"/>
    <w:link w:val="FootnoteText"/>
    <w:uiPriority w:val="99"/>
    <w:rsid w:val="001228ED"/>
    <w:rPr>
      <w:sz w:val="20"/>
      <w:szCs w:val="20"/>
    </w:rPr>
  </w:style>
  <w:style w:type="character" w:styleId="FootnoteReference">
    <w:name w:val="footnote reference"/>
    <w:basedOn w:val="DefaultParagraphFont"/>
    <w:uiPriority w:val="99"/>
    <w:semiHidden/>
    <w:unhideWhenUsed/>
    <w:rsid w:val="001228ED"/>
    <w:rPr>
      <w:vertAlign w:val="superscript"/>
    </w:rPr>
  </w:style>
  <w:style w:type="paragraph" w:styleId="EndnoteText">
    <w:name w:val="endnote text"/>
    <w:basedOn w:val="Normal"/>
    <w:link w:val="EndnoteTextChar"/>
    <w:uiPriority w:val="99"/>
    <w:unhideWhenUsed/>
    <w:rsid w:val="008272C0"/>
    <w:pPr>
      <w:spacing w:after="0" w:line="240" w:lineRule="auto"/>
    </w:pPr>
    <w:rPr>
      <w:sz w:val="20"/>
      <w:szCs w:val="20"/>
    </w:rPr>
  </w:style>
  <w:style w:type="character" w:customStyle="1" w:styleId="EndnoteTextChar">
    <w:name w:val="Endnote Text Char"/>
    <w:basedOn w:val="DefaultParagraphFont"/>
    <w:link w:val="EndnoteText"/>
    <w:uiPriority w:val="99"/>
    <w:rsid w:val="008272C0"/>
    <w:rPr>
      <w:sz w:val="20"/>
      <w:szCs w:val="20"/>
    </w:rPr>
  </w:style>
  <w:style w:type="character" w:styleId="EndnoteReference">
    <w:name w:val="endnote reference"/>
    <w:basedOn w:val="DefaultParagraphFont"/>
    <w:uiPriority w:val="99"/>
    <w:semiHidden/>
    <w:unhideWhenUsed/>
    <w:rsid w:val="008272C0"/>
    <w:rPr>
      <w:vertAlign w:val="superscript"/>
    </w:rPr>
  </w:style>
  <w:style w:type="paragraph" w:styleId="Header">
    <w:name w:val="header"/>
    <w:basedOn w:val="Normal"/>
    <w:link w:val="HeaderChar"/>
    <w:uiPriority w:val="99"/>
    <w:unhideWhenUsed/>
    <w:rsid w:val="006E54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54BA"/>
  </w:style>
  <w:style w:type="paragraph" w:styleId="Footer">
    <w:name w:val="footer"/>
    <w:basedOn w:val="Normal"/>
    <w:link w:val="FooterChar"/>
    <w:uiPriority w:val="99"/>
    <w:unhideWhenUsed/>
    <w:rsid w:val="006E54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54BA"/>
  </w:style>
  <w:style w:type="paragraph" w:customStyle="1" w:styleId="tx">
    <w:name w:val="tx"/>
    <w:basedOn w:val="Normal"/>
    <w:uiPriority w:val="99"/>
    <w:rsid w:val="000C4C15"/>
    <w:pPr>
      <w:widowControl w:val="0"/>
      <w:autoSpaceDE w:val="0"/>
      <w:autoSpaceDN w:val="0"/>
      <w:bidi w:val="0"/>
      <w:adjustRightInd w:val="0"/>
      <w:spacing w:after="0" w:line="240" w:lineRule="atLeast"/>
      <w:ind w:firstLine="240"/>
      <w:jc w:val="both"/>
      <w:textAlignment w:val="center"/>
    </w:pPr>
    <w:rPr>
      <w:rFonts w:ascii="New Caledonia LT Std" w:eastAsiaTheme="minorEastAsia" w:hAnsi="New Caledonia LT Std" w:cs="New Caledonia LT Std"/>
      <w:color w:val="000000"/>
      <w:sz w:val="21"/>
      <w:szCs w:val="21"/>
      <w:lang w:bidi="ar-SA"/>
    </w:rPr>
  </w:style>
  <w:style w:type="paragraph" w:customStyle="1" w:styleId="poem">
    <w:name w:val="poem"/>
    <w:basedOn w:val="Normal"/>
    <w:uiPriority w:val="99"/>
    <w:rsid w:val="000C4C15"/>
    <w:pPr>
      <w:widowControl w:val="0"/>
      <w:autoSpaceDE w:val="0"/>
      <w:autoSpaceDN w:val="0"/>
      <w:bidi w:val="0"/>
      <w:adjustRightInd w:val="0"/>
      <w:spacing w:before="240" w:after="240" w:line="240" w:lineRule="atLeast"/>
      <w:ind w:left="660"/>
      <w:textAlignment w:val="center"/>
    </w:pPr>
    <w:rPr>
      <w:rFonts w:ascii="New Caledonia LT Std" w:eastAsiaTheme="minorEastAsia" w:hAnsi="New Caledonia LT Std" w:cs="New Caledonia LT Std"/>
      <w:color w:val="000000"/>
      <w:sz w:val="21"/>
      <w:szCs w:val="21"/>
      <w:lang w:bidi="ar-SA"/>
    </w:rPr>
  </w:style>
  <w:style w:type="paragraph" w:styleId="BalloonText">
    <w:name w:val="Balloon Text"/>
    <w:basedOn w:val="Normal"/>
    <w:link w:val="BalloonTextChar"/>
    <w:uiPriority w:val="99"/>
    <w:semiHidden/>
    <w:unhideWhenUsed/>
    <w:rsid w:val="00EE2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B8"/>
    <w:rPr>
      <w:rFonts w:ascii="Tahoma" w:hAnsi="Tahoma" w:cs="Tahoma"/>
      <w:sz w:val="16"/>
      <w:szCs w:val="16"/>
    </w:rPr>
  </w:style>
  <w:style w:type="character" w:styleId="CommentReference">
    <w:name w:val="annotation reference"/>
    <w:basedOn w:val="DefaultParagraphFont"/>
    <w:uiPriority w:val="99"/>
    <w:semiHidden/>
    <w:unhideWhenUsed/>
    <w:rsid w:val="00FB09C2"/>
    <w:rPr>
      <w:sz w:val="16"/>
      <w:szCs w:val="16"/>
    </w:rPr>
  </w:style>
  <w:style w:type="paragraph" w:styleId="CommentText">
    <w:name w:val="annotation text"/>
    <w:basedOn w:val="Normal"/>
    <w:link w:val="CommentTextChar"/>
    <w:uiPriority w:val="99"/>
    <w:unhideWhenUsed/>
    <w:rsid w:val="00FB09C2"/>
    <w:pPr>
      <w:spacing w:line="240" w:lineRule="auto"/>
    </w:pPr>
    <w:rPr>
      <w:sz w:val="20"/>
      <w:szCs w:val="20"/>
    </w:rPr>
  </w:style>
  <w:style w:type="character" w:customStyle="1" w:styleId="CommentTextChar">
    <w:name w:val="Comment Text Char"/>
    <w:basedOn w:val="DefaultParagraphFont"/>
    <w:link w:val="CommentText"/>
    <w:uiPriority w:val="99"/>
    <w:rsid w:val="00FB09C2"/>
    <w:rPr>
      <w:sz w:val="20"/>
      <w:szCs w:val="20"/>
    </w:rPr>
  </w:style>
  <w:style w:type="paragraph" w:styleId="CommentSubject">
    <w:name w:val="annotation subject"/>
    <w:basedOn w:val="CommentText"/>
    <w:next w:val="CommentText"/>
    <w:link w:val="CommentSubjectChar"/>
    <w:uiPriority w:val="99"/>
    <w:semiHidden/>
    <w:unhideWhenUsed/>
    <w:rsid w:val="00FB09C2"/>
    <w:rPr>
      <w:b/>
      <w:bCs/>
    </w:rPr>
  </w:style>
  <w:style w:type="character" w:customStyle="1" w:styleId="CommentSubjectChar">
    <w:name w:val="Comment Subject Char"/>
    <w:basedOn w:val="CommentTextChar"/>
    <w:link w:val="CommentSubject"/>
    <w:uiPriority w:val="99"/>
    <w:semiHidden/>
    <w:rsid w:val="00FB09C2"/>
    <w:rPr>
      <w:b/>
      <w:bCs/>
      <w:sz w:val="20"/>
      <w:szCs w:val="20"/>
    </w:rPr>
  </w:style>
  <w:style w:type="character" w:customStyle="1" w:styleId="A12">
    <w:name w:val="A12"/>
    <w:uiPriority w:val="99"/>
    <w:rsid w:val="00123590"/>
    <w:rPr>
      <w:rFonts w:cs="Arno Koren"/>
      <w:color w:val="000000"/>
      <w:sz w:val="100"/>
      <w:szCs w:val="100"/>
    </w:rPr>
  </w:style>
  <w:style w:type="character" w:customStyle="1" w:styleId="m5725097781053639571gmail-il">
    <w:name w:val="m_5725097781053639571gmail-il"/>
    <w:basedOn w:val="DefaultParagraphFont"/>
    <w:rsid w:val="003442FF"/>
  </w:style>
  <w:style w:type="paragraph" w:styleId="ListParagraph">
    <w:name w:val="List Paragraph"/>
    <w:basedOn w:val="Normal"/>
    <w:uiPriority w:val="34"/>
    <w:qFormat/>
    <w:rsid w:val="009B15AA"/>
    <w:pPr>
      <w:bidi w:val="0"/>
      <w:spacing w:after="0" w:line="240" w:lineRule="auto"/>
      <w:ind w:left="720"/>
      <w:contextualSpacing/>
    </w:pPr>
    <w:rPr>
      <w:rFonts w:eastAsiaTheme="minorEastAsia"/>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28ED"/>
    <w:pPr>
      <w:spacing w:after="0" w:line="240" w:lineRule="auto"/>
    </w:pPr>
    <w:rPr>
      <w:sz w:val="20"/>
      <w:szCs w:val="20"/>
    </w:rPr>
  </w:style>
  <w:style w:type="character" w:customStyle="1" w:styleId="FootnoteTextChar">
    <w:name w:val="Footnote Text Char"/>
    <w:basedOn w:val="DefaultParagraphFont"/>
    <w:link w:val="FootnoteText"/>
    <w:uiPriority w:val="99"/>
    <w:rsid w:val="001228ED"/>
    <w:rPr>
      <w:sz w:val="20"/>
      <w:szCs w:val="20"/>
    </w:rPr>
  </w:style>
  <w:style w:type="character" w:styleId="FootnoteReference">
    <w:name w:val="footnote reference"/>
    <w:basedOn w:val="DefaultParagraphFont"/>
    <w:uiPriority w:val="99"/>
    <w:semiHidden/>
    <w:unhideWhenUsed/>
    <w:rsid w:val="001228ED"/>
    <w:rPr>
      <w:vertAlign w:val="superscript"/>
    </w:rPr>
  </w:style>
  <w:style w:type="paragraph" w:styleId="EndnoteText">
    <w:name w:val="endnote text"/>
    <w:basedOn w:val="Normal"/>
    <w:link w:val="EndnoteTextChar"/>
    <w:uiPriority w:val="99"/>
    <w:unhideWhenUsed/>
    <w:rsid w:val="008272C0"/>
    <w:pPr>
      <w:spacing w:after="0" w:line="240" w:lineRule="auto"/>
    </w:pPr>
    <w:rPr>
      <w:sz w:val="20"/>
      <w:szCs w:val="20"/>
    </w:rPr>
  </w:style>
  <w:style w:type="character" w:customStyle="1" w:styleId="EndnoteTextChar">
    <w:name w:val="Endnote Text Char"/>
    <w:basedOn w:val="DefaultParagraphFont"/>
    <w:link w:val="EndnoteText"/>
    <w:uiPriority w:val="99"/>
    <w:rsid w:val="008272C0"/>
    <w:rPr>
      <w:sz w:val="20"/>
      <w:szCs w:val="20"/>
    </w:rPr>
  </w:style>
  <w:style w:type="character" w:styleId="EndnoteReference">
    <w:name w:val="endnote reference"/>
    <w:basedOn w:val="DefaultParagraphFont"/>
    <w:uiPriority w:val="99"/>
    <w:semiHidden/>
    <w:unhideWhenUsed/>
    <w:rsid w:val="008272C0"/>
    <w:rPr>
      <w:vertAlign w:val="superscript"/>
    </w:rPr>
  </w:style>
  <w:style w:type="paragraph" w:styleId="Header">
    <w:name w:val="header"/>
    <w:basedOn w:val="Normal"/>
    <w:link w:val="HeaderChar"/>
    <w:uiPriority w:val="99"/>
    <w:unhideWhenUsed/>
    <w:rsid w:val="006E54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54BA"/>
  </w:style>
  <w:style w:type="paragraph" w:styleId="Footer">
    <w:name w:val="footer"/>
    <w:basedOn w:val="Normal"/>
    <w:link w:val="FooterChar"/>
    <w:uiPriority w:val="99"/>
    <w:unhideWhenUsed/>
    <w:rsid w:val="006E54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54BA"/>
  </w:style>
  <w:style w:type="paragraph" w:customStyle="1" w:styleId="tx">
    <w:name w:val="tx"/>
    <w:basedOn w:val="Normal"/>
    <w:uiPriority w:val="99"/>
    <w:rsid w:val="000C4C15"/>
    <w:pPr>
      <w:widowControl w:val="0"/>
      <w:autoSpaceDE w:val="0"/>
      <w:autoSpaceDN w:val="0"/>
      <w:bidi w:val="0"/>
      <w:adjustRightInd w:val="0"/>
      <w:spacing w:after="0" w:line="240" w:lineRule="atLeast"/>
      <w:ind w:firstLine="240"/>
      <w:jc w:val="both"/>
      <w:textAlignment w:val="center"/>
    </w:pPr>
    <w:rPr>
      <w:rFonts w:ascii="New Caledonia LT Std" w:eastAsiaTheme="minorEastAsia" w:hAnsi="New Caledonia LT Std" w:cs="New Caledonia LT Std"/>
      <w:color w:val="000000"/>
      <w:sz w:val="21"/>
      <w:szCs w:val="21"/>
      <w:lang w:bidi="ar-SA"/>
    </w:rPr>
  </w:style>
  <w:style w:type="paragraph" w:customStyle="1" w:styleId="poem">
    <w:name w:val="poem"/>
    <w:basedOn w:val="Normal"/>
    <w:uiPriority w:val="99"/>
    <w:rsid w:val="000C4C15"/>
    <w:pPr>
      <w:widowControl w:val="0"/>
      <w:autoSpaceDE w:val="0"/>
      <w:autoSpaceDN w:val="0"/>
      <w:bidi w:val="0"/>
      <w:adjustRightInd w:val="0"/>
      <w:spacing w:before="240" w:after="240" w:line="240" w:lineRule="atLeast"/>
      <w:ind w:left="660"/>
      <w:textAlignment w:val="center"/>
    </w:pPr>
    <w:rPr>
      <w:rFonts w:ascii="New Caledonia LT Std" w:eastAsiaTheme="minorEastAsia" w:hAnsi="New Caledonia LT Std" w:cs="New Caledonia LT Std"/>
      <w:color w:val="000000"/>
      <w:sz w:val="21"/>
      <w:szCs w:val="21"/>
      <w:lang w:bidi="ar-SA"/>
    </w:rPr>
  </w:style>
  <w:style w:type="paragraph" w:styleId="BalloonText">
    <w:name w:val="Balloon Text"/>
    <w:basedOn w:val="Normal"/>
    <w:link w:val="BalloonTextChar"/>
    <w:uiPriority w:val="99"/>
    <w:semiHidden/>
    <w:unhideWhenUsed/>
    <w:rsid w:val="00EE2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B8"/>
    <w:rPr>
      <w:rFonts w:ascii="Tahoma" w:hAnsi="Tahoma" w:cs="Tahoma"/>
      <w:sz w:val="16"/>
      <w:szCs w:val="16"/>
    </w:rPr>
  </w:style>
  <w:style w:type="character" w:styleId="CommentReference">
    <w:name w:val="annotation reference"/>
    <w:basedOn w:val="DefaultParagraphFont"/>
    <w:uiPriority w:val="99"/>
    <w:semiHidden/>
    <w:unhideWhenUsed/>
    <w:rsid w:val="00FB09C2"/>
    <w:rPr>
      <w:sz w:val="16"/>
      <w:szCs w:val="16"/>
    </w:rPr>
  </w:style>
  <w:style w:type="paragraph" w:styleId="CommentText">
    <w:name w:val="annotation text"/>
    <w:basedOn w:val="Normal"/>
    <w:link w:val="CommentTextChar"/>
    <w:uiPriority w:val="99"/>
    <w:unhideWhenUsed/>
    <w:rsid w:val="00FB09C2"/>
    <w:pPr>
      <w:spacing w:line="240" w:lineRule="auto"/>
    </w:pPr>
    <w:rPr>
      <w:sz w:val="20"/>
      <w:szCs w:val="20"/>
    </w:rPr>
  </w:style>
  <w:style w:type="character" w:customStyle="1" w:styleId="CommentTextChar">
    <w:name w:val="Comment Text Char"/>
    <w:basedOn w:val="DefaultParagraphFont"/>
    <w:link w:val="CommentText"/>
    <w:uiPriority w:val="99"/>
    <w:rsid w:val="00FB09C2"/>
    <w:rPr>
      <w:sz w:val="20"/>
      <w:szCs w:val="20"/>
    </w:rPr>
  </w:style>
  <w:style w:type="paragraph" w:styleId="CommentSubject">
    <w:name w:val="annotation subject"/>
    <w:basedOn w:val="CommentText"/>
    <w:next w:val="CommentText"/>
    <w:link w:val="CommentSubjectChar"/>
    <w:uiPriority w:val="99"/>
    <w:semiHidden/>
    <w:unhideWhenUsed/>
    <w:rsid w:val="00FB09C2"/>
    <w:rPr>
      <w:b/>
      <w:bCs/>
    </w:rPr>
  </w:style>
  <w:style w:type="character" w:customStyle="1" w:styleId="CommentSubjectChar">
    <w:name w:val="Comment Subject Char"/>
    <w:basedOn w:val="CommentTextChar"/>
    <w:link w:val="CommentSubject"/>
    <w:uiPriority w:val="99"/>
    <w:semiHidden/>
    <w:rsid w:val="00FB09C2"/>
    <w:rPr>
      <w:b/>
      <w:bCs/>
      <w:sz w:val="20"/>
      <w:szCs w:val="20"/>
    </w:rPr>
  </w:style>
  <w:style w:type="character" w:customStyle="1" w:styleId="A12">
    <w:name w:val="A12"/>
    <w:uiPriority w:val="99"/>
    <w:rsid w:val="00123590"/>
    <w:rPr>
      <w:rFonts w:cs="Arno Koren"/>
      <w:color w:val="000000"/>
      <w:sz w:val="100"/>
      <w:szCs w:val="100"/>
    </w:rPr>
  </w:style>
  <w:style w:type="character" w:customStyle="1" w:styleId="m5725097781053639571gmail-il">
    <w:name w:val="m_5725097781053639571gmail-il"/>
    <w:basedOn w:val="DefaultParagraphFont"/>
    <w:rsid w:val="003442FF"/>
  </w:style>
  <w:style w:type="paragraph" w:styleId="ListParagraph">
    <w:name w:val="List Paragraph"/>
    <w:basedOn w:val="Normal"/>
    <w:uiPriority w:val="34"/>
    <w:qFormat/>
    <w:rsid w:val="009B15AA"/>
    <w:pPr>
      <w:bidi w:val="0"/>
      <w:spacing w:after="0" w:line="240" w:lineRule="auto"/>
      <w:ind w:left="720"/>
      <w:contextualSpacing/>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700B-831C-45C3-B7EC-54320E26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6346</Words>
  <Characters>31731</Characters>
  <Application>Microsoft Office Word</Application>
  <DocSecurity>0</DocSecurity>
  <Lines>264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19</cp:revision>
  <cp:lastPrinted>2019-02-07T06:11:00Z</cp:lastPrinted>
  <dcterms:created xsi:type="dcterms:W3CDTF">2019-11-24T15:05:00Z</dcterms:created>
  <dcterms:modified xsi:type="dcterms:W3CDTF">2019-12-17T12:47:00Z</dcterms:modified>
</cp:coreProperties>
</file>