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4CF0" w14:textId="18C2B303" w:rsidR="00314095" w:rsidRPr="006F1239" w:rsidRDefault="00314095" w:rsidP="00314095">
      <w:pPr>
        <w:shd w:val="clear" w:color="auto" w:fill="FFFFFF"/>
        <w:bidi/>
        <w:spacing w:line="360" w:lineRule="auto"/>
        <w:jc w:val="both"/>
        <w:rPr>
          <w:rFonts w:ascii="Book Antiqua" w:hAnsi="Book Antiqua" w:cstheme="majorBidi"/>
          <w:sz w:val="22"/>
          <w:szCs w:val="22"/>
          <w:lang w:val="en-US"/>
        </w:rPr>
      </w:pPr>
      <w:r w:rsidRPr="006F1239">
        <w:rPr>
          <w:rFonts w:ascii="Book Antiqua" w:hAnsi="Book Antiqua" w:cstheme="majorBidi"/>
          <w:sz w:val="22"/>
          <w:szCs w:val="22"/>
          <w:lang w:val="en-US"/>
        </w:rPr>
        <w:t>Application No. 322/22</w:t>
      </w:r>
    </w:p>
    <w:p w14:paraId="1B4C5523" w14:textId="4E4EDAD1" w:rsidR="00314095" w:rsidRPr="006F1239" w:rsidRDefault="00314095" w:rsidP="00314095">
      <w:pPr>
        <w:shd w:val="clear" w:color="auto" w:fill="FFFFFF"/>
        <w:bidi/>
        <w:spacing w:line="360" w:lineRule="auto"/>
        <w:jc w:val="both"/>
        <w:rPr>
          <w:rFonts w:ascii="Book Antiqua" w:hAnsi="Book Antiqua" w:cstheme="majorBidi"/>
          <w:sz w:val="22"/>
          <w:szCs w:val="22"/>
          <w:lang w:val="en-US"/>
        </w:rPr>
      </w:pPr>
      <w:r w:rsidRPr="006F1239">
        <w:rPr>
          <w:rFonts w:ascii="Book Antiqua" w:hAnsi="Book Antiqua" w:cstheme="majorBidi"/>
          <w:sz w:val="22"/>
          <w:szCs w:val="22"/>
          <w:lang w:val="en-US"/>
        </w:rPr>
        <w:t>PI1 Name: Adi Libson</w:t>
      </w:r>
    </w:p>
    <w:p w14:paraId="422D7418" w14:textId="77777777" w:rsidR="00314095" w:rsidRPr="006F1239" w:rsidRDefault="00314095" w:rsidP="00314095">
      <w:pPr>
        <w:shd w:val="clear" w:color="auto" w:fill="FFFFFF"/>
        <w:bidi/>
        <w:spacing w:line="360" w:lineRule="auto"/>
        <w:jc w:val="both"/>
        <w:rPr>
          <w:rFonts w:ascii="Book Antiqua" w:hAnsi="Book Antiqua" w:cstheme="majorBidi"/>
          <w:sz w:val="22"/>
          <w:szCs w:val="22"/>
          <w:lang w:val="en-US"/>
        </w:rPr>
      </w:pPr>
    </w:p>
    <w:p w14:paraId="15022617" w14:textId="19D26BD4" w:rsidR="00314095" w:rsidRPr="006F1239" w:rsidRDefault="00314095" w:rsidP="00314095">
      <w:pPr>
        <w:shd w:val="clear" w:color="auto" w:fill="FFFFFF"/>
        <w:spacing w:line="360" w:lineRule="auto"/>
        <w:jc w:val="center"/>
        <w:rPr>
          <w:rFonts w:ascii="Book Antiqua" w:hAnsi="Book Antiqua" w:cstheme="majorBidi"/>
          <w:b/>
          <w:bCs/>
          <w:sz w:val="22"/>
          <w:szCs w:val="22"/>
          <w:lang w:val="en-US"/>
        </w:rPr>
      </w:pPr>
      <w:r w:rsidRPr="006F1239">
        <w:rPr>
          <w:rFonts w:ascii="Book Antiqua" w:hAnsi="Book Antiqua" w:cstheme="majorBidi"/>
          <w:b/>
          <w:bCs/>
          <w:sz w:val="22"/>
          <w:szCs w:val="22"/>
          <w:lang w:val="en-US"/>
        </w:rPr>
        <w:t>Scientific Abstract – Ownership of Media Outlets as an Antitrust Concern</w:t>
      </w:r>
    </w:p>
    <w:p w14:paraId="70E0232E" w14:textId="77777777" w:rsidR="00314095" w:rsidRPr="006F1239" w:rsidRDefault="00314095" w:rsidP="00314095">
      <w:pPr>
        <w:shd w:val="clear" w:color="auto" w:fill="FFFFFF"/>
        <w:spacing w:line="360" w:lineRule="auto"/>
        <w:jc w:val="center"/>
        <w:rPr>
          <w:rFonts w:ascii="Book Antiqua" w:hAnsi="Book Antiqua" w:cstheme="majorBidi"/>
          <w:b/>
          <w:bCs/>
          <w:sz w:val="22"/>
          <w:szCs w:val="22"/>
          <w:lang w:val="en-US"/>
        </w:rPr>
      </w:pPr>
    </w:p>
    <w:p w14:paraId="3817EDA5" w14:textId="07035B99" w:rsidR="00FF777C" w:rsidRPr="006F1239" w:rsidRDefault="00214B21" w:rsidP="00314095">
      <w:pPr>
        <w:spacing w:line="360" w:lineRule="auto"/>
        <w:jc w:val="both"/>
        <w:rPr>
          <w:rFonts w:ascii="Book Antiqua" w:hAnsi="Book Antiqua" w:cstheme="majorBidi"/>
          <w:sz w:val="22"/>
          <w:szCs w:val="22"/>
          <w:lang w:val="en-US"/>
        </w:rPr>
      </w:pPr>
      <w:r w:rsidRPr="006F1239">
        <w:rPr>
          <w:rFonts w:ascii="Book Antiqua" w:hAnsi="Book Antiqua" w:cstheme="majorBidi"/>
          <w:sz w:val="22"/>
          <w:szCs w:val="22"/>
          <w:lang w:val="en-US"/>
        </w:rPr>
        <w:t xml:space="preserve">Big business’ influence over the political arena </w:t>
      </w:r>
      <w:r w:rsidR="00C014B2" w:rsidRPr="006F1239">
        <w:rPr>
          <w:rFonts w:ascii="Book Antiqua" w:hAnsi="Book Antiqua" w:cstheme="majorBidi"/>
          <w:sz w:val="22"/>
          <w:szCs w:val="22"/>
          <w:lang w:val="en-US"/>
        </w:rPr>
        <w:t>is a major contemporary concern. However, the issue is normally deliberated as a constitutional</w:t>
      </w:r>
      <w:r w:rsidR="00257B96" w:rsidRPr="006F1239">
        <w:rPr>
          <w:rFonts w:ascii="Book Antiqua" w:hAnsi="Book Antiqua" w:cstheme="majorBidi"/>
          <w:sz w:val="22"/>
          <w:szCs w:val="22"/>
          <w:lang w:val="en-US"/>
        </w:rPr>
        <w:t>-</w:t>
      </w:r>
      <w:r w:rsidR="00FF777C" w:rsidRPr="006F1239">
        <w:rPr>
          <w:rFonts w:ascii="Book Antiqua" w:hAnsi="Book Antiqua" w:cstheme="majorBidi"/>
          <w:sz w:val="22"/>
          <w:szCs w:val="22"/>
          <w:lang w:val="en-US"/>
        </w:rPr>
        <w:t>law or administrative</w:t>
      </w:r>
      <w:r w:rsidR="00257B96" w:rsidRPr="006F1239">
        <w:rPr>
          <w:rFonts w:ascii="Book Antiqua" w:hAnsi="Book Antiqua" w:cstheme="majorBidi"/>
          <w:sz w:val="22"/>
          <w:szCs w:val="22"/>
          <w:lang w:val="en-US"/>
        </w:rPr>
        <w:t>-</w:t>
      </w:r>
      <w:r w:rsidR="00FF777C" w:rsidRPr="006F1239">
        <w:rPr>
          <w:rFonts w:ascii="Book Antiqua" w:hAnsi="Book Antiqua" w:cstheme="majorBidi"/>
          <w:sz w:val="22"/>
          <w:szCs w:val="22"/>
          <w:lang w:val="en-US"/>
        </w:rPr>
        <w:t>law</w:t>
      </w:r>
      <w:r w:rsidR="00C014B2" w:rsidRPr="006F1239">
        <w:rPr>
          <w:rFonts w:ascii="Book Antiqua" w:hAnsi="Book Antiqua" w:cstheme="majorBidi"/>
          <w:sz w:val="22"/>
          <w:szCs w:val="22"/>
          <w:lang w:val="en-US"/>
        </w:rPr>
        <w:t xml:space="preserve"> problem, not as a commercial</w:t>
      </w:r>
      <w:r w:rsidR="00257B96" w:rsidRPr="006F1239">
        <w:rPr>
          <w:rFonts w:ascii="Book Antiqua" w:hAnsi="Book Antiqua" w:cstheme="majorBidi"/>
          <w:sz w:val="22"/>
          <w:szCs w:val="22"/>
          <w:lang w:val="en-US"/>
        </w:rPr>
        <w:t>-</w:t>
      </w:r>
      <w:r w:rsidR="00C014B2" w:rsidRPr="006F1239">
        <w:rPr>
          <w:rFonts w:ascii="Book Antiqua" w:hAnsi="Book Antiqua" w:cstheme="majorBidi"/>
          <w:sz w:val="22"/>
          <w:szCs w:val="22"/>
          <w:lang w:val="en-US"/>
        </w:rPr>
        <w:t xml:space="preserve">law problem. </w:t>
      </w:r>
      <w:r w:rsidR="00FF777C" w:rsidRPr="006F1239">
        <w:rPr>
          <w:rFonts w:ascii="Book Antiqua" w:hAnsi="Book Antiqua" w:cstheme="majorBidi"/>
          <w:sz w:val="22"/>
          <w:szCs w:val="22"/>
          <w:lang w:val="en-US"/>
        </w:rPr>
        <w:t>In the proposed research, we tackle the problem from a different perspective—through the lens of antitrust law.</w:t>
      </w:r>
    </w:p>
    <w:p w14:paraId="64DE8131" w14:textId="3E00992F" w:rsidR="00FF777C" w:rsidRPr="006F1239" w:rsidRDefault="00FF777C" w:rsidP="00314095">
      <w:pPr>
        <w:spacing w:line="360" w:lineRule="auto"/>
        <w:jc w:val="both"/>
        <w:rPr>
          <w:rFonts w:ascii="Book Antiqua" w:hAnsi="Book Antiqua" w:cstheme="majorBidi"/>
          <w:sz w:val="22"/>
          <w:szCs w:val="22"/>
          <w:lang w:val="en-US"/>
        </w:rPr>
      </w:pPr>
      <w:r w:rsidRPr="006F1239">
        <w:rPr>
          <w:rFonts w:ascii="Book Antiqua" w:hAnsi="Book Antiqua" w:cstheme="majorBidi"/>
          <w:sz w:val="22"/>
          <w:szCs w:val="22"/>
          <w:lang w:val="en-US"/>
        </w:rPr>
        <w:t xml:space="preserve">The proposed research focuses on a specific channel of big business’ influence over the political domain: the control of media outlets. </w:t>
      </w:r>
      <w:r w:rsidR="00FA48FD" w:rsidRPr="006F1239">
        <w:rPr>
          <w:rFonts w:ascii="Book Antiqua" w:hAnsi="Book Antiqua" w:cstheme="majorBidi"/>
          <w:sz w:val="22"/>
          <w:szCs w:val="22"/>
          <w:lang w:val="en-US"/>
        </w:rPr>
        <w:t>In our proposal, w</w:t>
      </w:r>
      <w:r w:rsidRPr="006F1239">
        <w:rPr>
          <w:rFonts w:ascii="Book Antiqua" w:hAnsi="Book Antiqua" w:cstheme="majorBidi"/>
          <w:sz w:val="22"/>
          <w:szCs w:val="22"/>
          <w:lang w:val="en-US"/>
        </w:rPr>
        <w:t>e explain how big business may obtain power vis-à-vis politicians by acquiring control over media outlets. We show that the phenomenon is real</w:t>
      </w:r>
      <w:r w:rsidR="00257B96" w:rsidRPr="006F1239">
        <w:rPr>
          <w:rFonts w:ascii="Book Antiqua" w:hAnsi="Book Antiqua" w:cstheme="majorBidi"/>
          <w:sz w:val="22"/>
          <w:szCs w:val="22"/>
          <w:lang w:val="en-US"/>
        </w:rPr>
        <w:t xml:space="preserve"> through several</w:t>
      </w:r>
      <w:r w:rsidR="00800ACB" w:rsidRPr="006F1239">
        <w:rPr>
          <w:rFonts w:ascii="Book Antiqua" w:hAnsi="Book Antiqua" w:cstheme="majorBidi"/>
          <w:sz w:val="22"/>
          <w:szCs w:val="22"/>
          <w:lang w:val="en-US"/>
        </w:rPr>
        <w:t xml:space="preserve"> prominent examples of purchases of media outlets by big business</w:t>
      </w:r>
      <w:r w:rsidR="004F3731" w:rsidRPr="006F1239">
        <w:rPr>
          <w:rFonts w:ascii="Book Antiqua" w:hAnsi="Book Antiqua" w:cstheme="majorBidi"/>
          <w:sz w:val="22"/>
          <w:szCs w:val="22"/>
          <w:lang w:val="en-US"/>
        </w:rPr>
        <w:t>, examples we hope to find more of in the course of the research, thereby allowing for a systematic analysis of the phenomenon</w:t>
      </w:r>
      <w:r w:rsidR="00800ACB" w:rsidRPr="006F1239">
        <w:rPr>
          <w:rFonts w:ascii="Book Antiqua" w:hAnsi="Book Antiqua" w:cstheme="majorBidi"/>
          <w:sz w:val="22"/>
          <w:szCs w:val="22"/>
          <w:lang w:val="en-US"/>
        </w:rPr>
        <w:t xml:space="preserve">. </w:t>
      </w:r>
      <w:r w:rsidR="004F3731" w:rsidRPr="006F1239">
        <w:rPr>
          <w:rFonts w:ascii="Book Antiqua" w:hAnsi="Book Antiqua" w:cstheme="majorBidi"/>
          <w:sz w:val="22"/>
          <w:szCs w:val="22"/>
          <w:lang w:val="en-US"/>
        </w:rPr>
        <w:t xml:space="preserve">The proposal </w:t>
      </w:r>
      <w:r w:rsidRPr="006F1239">
        <w:rPr>
          <w:rFonts w:ascii="Book Antiqua" w:hAnsi="Book Antiqua" w:cstheme="majorBidi"/>
          <w:sz w:val="22"/>
          <w:szCs w:val="22"/>
          <w:lang w:val="en-US"/>
        </w:rPr>
        <w:t>explain</w:t>
      </w:r>
      <w:r w:rsidR="004F3731" w:rsidRPr="006F1239">
        <w:rPr>
          <w:rFonts w:ascii="Book Antiqua" w:hAnsi="Book Antiqua" w:cstheme="majorBidi"/>
          <w:sz w:val="22"/>
          <w:szCs w:val="22"/>
          <w:lang w:val="en-US"/>
        </w:rPr>
        <w:t>s</w:t>
      </w:r>
      <w:r w:rsidRPr="006F1239">
        <w:rPr>
          <w:rFonts w:ascii="Book Antiqua" w:hAnsi="Book Antiqua" w:cstheme="majorBidi"/>
          <w:sz w:val="22"/>
          <w:szCs w:val="22"/>
          <w:lang w:val="en-US"/>
        </w:rPr>
        <w:t xml:space="preserve"> why this channel of influence is at least as effective as other channels </w:t>
      </w:r>
      <w:r w:rsidR="00257B96" w:rsidRPr="006F1239">
        <w:rPr>
          <w:rFonts w:ascii="Book Antiqua" w:hAnsi="Book Antiqua" w:cstheme="majorBidi"/>
          <w:sz w:val="22"/>
          <w:szCs w:val="22"/>
          <w:lang w:val="en-US"/>
        </w:rPr>
        <w:t>of influence</w:t>
      </w:r>
      <w:r w:rsidR="004F3731" w:rsidRPr="006F1239">
        <w:rPr>
          <w:rFonts w:ascii="Book Antiqua" w:hAnsi="Book Antiqua" w:cstheme="majorBidi"/>
          <w:sz w:val="22"/>
          <w:szCs w:val="22"/>
          <w:lang w:val="en-US"/>
        </w:rPr>
        <w:t>,</w:t>
      </w:r>
      <w:r w:rsidR="00257B96" w:rsidRPr="006F1239">
        <w:rPr>
          <w:rFonts w:ascii="Book Antiqua" w:hAnsi="Book Antiqua" w:cstheme="majorBidi"/>
          <w:sz w:val="22"/>
          <w:szCs w:val="22"/>
          <w:lang w:val="en-US"/>
        </w:rPr>
        <w:t xml:space="preserve"> </w:t>
      </w:r>
      <w:r w:rsidRPr="006F1239">
        <w:rPr>
          <w:rFonts w:ascii="Book Antiqua" w:hAnsi="Book Antiqua" w:cstheme="majorBidi"/>
          <w:sz w:val="22"/>
          <w:szCs w:val="22"/>
          <w:lang w:val="en-US"/>
        </w:rPr>
        <w:t>such as lobbying, political contributions, bribery, etc.</w:t>
      </w:r>
      <w:r w:rsidR="00800ACB" w:rsidRPr="006F1239">
        <w:rPr>
          <w:rFonts w:ascii="Book Antiqua" w:hAnsi="Book Antiqua" w:cstheme="majorBidi"/>
          <w:sz w:val="22"/>
          <w:szCs w:val="22"/>
          <w:lang w:val="en-US"/>
        </w:rPr>
        <w:t>, but much more difficult to regulate</w:t>
      </w:r>
      <w:r w:rsidR="00257B96" w:rsidRPr="006F1239">
        <w:rPr>
          <w:rFonts w:ascii="Book Antiqua" w:hAnsi="Book Antiqua" w:cstheme="majorBidi"/>
          <w:sz w:val="22"/>
          <w:szCs w:val="22"/>
          <w:lang w:val="en-US"/>
        </w:rPr>
        <w:t>.</w:t>
      </w:r>
      <w:r w:rsidR="00800ACB" w:rsidRPr="006F1239">
        <w:rPr>
          <w:rFonts w:ascii="Book Antiqua" w:hAnsi="Book Antiqua" w:cstheme="majorBidi"/>
          <w:sz w:val="22"/>
          <w:szCs w:val="22"/>
          <w:lang w:val="en-US"/>
        </w:rPr>
        <w:t xml:space="preserve"> </w:t>
      </w:r>
      <w:r w:rsidR="00257B96" w:rsidRPr="006F1239">
        <w:rPr>
          <w:rFonts w:ascii="Book Antiqua" w:hAnsi="Book Antiqua" w:cstheme="majorBidi"/>
          <w:sz w:val="22"/>
          <w:szCs w:val="22"/>
          <w:lang w:val="en-US"/>
        </w:rPr>
        <w:t xml:space="preserve">This difficulty stems from </w:t>
      </w:r>
      <w:r w:rsidR="00800ACB" w:rsidRPr="006F1239">
        <w:rPr>
          <w:rFonts w:ascii="Book Antiqua" w:hAnsi="Book Antiqua" w:cstheme="majorBidi"/>
          <w:sz w:val="22"/>
          <w:szCs w:val="22"/>
          <w:lang w:val="en-US"/>
        </w:rPr>
        <w:t xml:space="preserve">both practical reasons (the difficulty in identifying </w:t>
      </w:r>
      <w:r w:rsidR="00800ACB" w:rsidRPr="006F1239">
        <w:rPr>
          <w:rFonts w:ascii="Book Antiqua" w:hAnsi="Book Antiqua" w:cstheme="majorBidi"/>
          <w:i/>
          <w:iCs/>
          <w:sz w:val="22"/>
          <w:szCs w:val="22"/>
          <w:lang w:val="en-US"/>
        </w:rPr>
        <w:t>quid pro quo</w:t>
      </w:r>
      <w:r w:rsidR="00800ACB" w:rsidRPr="006F1239">
        <w:rPr>
          <w:rFonts w:ascii="Book Antiqua" w:hAnsi="Book Antiqua" w:cstheme="majorBidi"/>
          <w:sz w:val="22"/>
          <w:szCs w:val="22"/>
          <w:lang w:val="en-US"/>
        </w:rPr>
        <w:t xml:space="preserve"> arrangements</w:t>
      </w:r>
      <w:r w:rsidR="00257B96" w:rsidRPr="006F1239">
        <w:rPr>
          <w:rFonts w:ascii="Book Antiqua" w:hAnsi="Book Antiqua" w:cstheme="majorBidi"/>
          <w:sz w:val="22"/>
          <w:szCs w:val="22"/>
          <w:lang w:val="en-US"/>
        </w:rPr>
        <w:t>, which are often implicit and unspoken,</w:t>
      </w:r>
      <w:r w:rsidR="00800ACB" w:rsidRPr="006F1239">
        <w:rPr>
          <w:rFonts w:ascii="Book Antiqua" w:hAnsi="Book Antiqua" w:cstheme="majorBidi"/>
          <w:sz w:val="22"/>
          <w:szCs w:val="22"/>
          <w:lang w:val="en-US"/>
        </w:rPr>
        <w:t xml:space="preserve"> of political favors in return for coverage)</w:t>
      </w:r>
      <w:r w:rsidRPr="006F1239">
        <w:rPr>
          <w:rFonts w:ascii="Book Antiqua" w:hAnsi="Book Antiqua" w:cstheme="majorBidi"/>
          <w:sz w:val="22"/>
          <w:szCs w:val="22"/>
          <w:lang w:val="en-US"/>
        </w:rPr>
        <w:t xml:space="preserve"> and</w:t>
      </w:r>
      <w:r w:rsidR="00800ACB" w:rsidRPr="006F1239">
        <w:rPr>
          <w:rFonts w:ascii="Book Antiqua" w:hAnsi="Book Antiqua" w:cstheme="majorBidi"/>
          <w:sz w:val="22"/>
          <w:szCs w:val="22"/>
          <w:lang w:val="en-US"/>
        </w:rPr>
        <w:t xml:space="preserve"> ideological reasons (reluctance to </w:t>
      </w:r>
      <w:r w:rsidR="00684DE2" w:rsidRPr="006F1239">
        <w:rPr>
          <w:rFonts w:ascii="Book Antiqua" w:hAnsi="Book Antiqua" w:cstheme="majorBidi"/>
          <w:sz w:val="22"/>
          <w:szCs w:val="22"/>
          <w:lang w:val="en-US"/>
        </w:rPr>
        <w:t xml:space="preserve">encroach </w:t>
      </w:r>
      <w:r w:rsidR="00800ACB" w:rsidRPr="006F1239">
        <w:rPr>
          <w:rFonts w:ascii="Book Antiqua" w:hAnsi="Book Antiqua" w:cstheme="majorBidi"/>
          <w:sz w:val="22"/>
          <w:szCs w:val="22"/>
          <w:lang w:val="en-US"/>
        </w:rPr>
        <w:t>on the freedom of press).</w:t>
      </w:r>
      <w:r w:rsidR="00FA48FD" w:rsidRPr="006F1239">
        <w:rPr>
          <w:rFonts w:ascii="Book Antiqua" w:hAnsi="Book Antiqua" w:cstheme="majorBidi"/>
          <w:sz w:val="22"/>
          <w:szCs w:val="22"/>
          <w:lang w:val="en-US"/>
        </w:rPr>
        <w:t xml:space="preserve"> Finally, we explain why the influence of media outlets on the political process raises </w:t>
      </w:r>
      <w:r w:rsidR="004F3731" w:rsidRPr="006F1239">
        <w:rPr>
          <w:rFonts w:ascii="Book Antiqua" w:hAnsi="Book Antiqua" w:cstheme="majorBidi"/>
          <w:sz w:val="22"/>
          <w:szCs w:val="22"/>
          <w:lang w:val="en-US"/>
        </w:rPr>
        <w:t>more concern when it serves the interests of a controlling business entity, and not the ideological inclination or interests of the publisher.</w:t>
      </w:r>
    </w:p>
    <w:p w14:paraId="4FAFC3C9" w14:textId="16BEAA22" w:rsidR="00141195" w:rsidRPr="006F1239" w:rsidRDefault="00800ACB" w:rsidP="00314095">
      <w:pPr>
        <w:spacing w:line="360" w:lineRule="auto"/>
        <w:jc w:val="both"/>
        <w:rPr>
          <w:rFonts w:ascii="Book Antiqua" w:hAnsi="Book Antiqua" w:cstheme="majorBidi"/>
          <w:sz w:val="22"/>
          <w:szCs w:val="22"/>
          <w:lang w:val="en-US"/>
        </w:rPr>
      </w:pPr>
      <w:r w:rsidRPr="006F1239">
        <w:rPr>
          <w:rFonts w:ascii="Book Antiqua" w:hAnsi="Book Antiqua" w:cstheme="majorBidi"/>
          <w:sz w:val="22"/>
          <w:szCs w:val="22"/>
          <w:lang w:val="en-US"/>
        </w:rPr>
        <w:t>We suggest a novel approach to the phenomenon</w:t>
      </w:r>
      <w:r w:rsidR="00F46342" w:rsidRPr="006F1239">
        <w:rPr>
          <w:rFonts w:ascii="Book Antiqua" w:hAnsi="Book Antiqua" w:cstheme="majorBidi"/>
          <w:sz w:val="22"/>
          <w:szCs w:val="22"/>
          <w:lang w:val="en-US"/>
        </w:rPr>
        <w:t xml:space="preserve"> of big business’ acquisition of control over media outlets</w:t>
      </w:r>
      <w:r w:rsidRPr="006F1239">
        <w:rPr>
          <w:rFonts w:ascii="Book Antiqua" w:hAnsi="Book Antiqua" w:cstheme="majorBidi"/>
          <w:sz w:val="22"/>
          <w:szCs w:val="22"/>
          <w:lang w:val="en-US"/>
        </w:rPr>
        <w:t xml:space="preserve">. We utilize tools from the antitrust-law </w:t>
      </w:r>
      <w:proofErr w:type="gramStart"/>
      <w:r w:rsidRPr="006F1239">
        <w:rPr>
          <w:rFonts w:ascii="Book Antiqua" w:hAnsi="Book Antiqua" w:cstheme="majorBidi"/>
          <w:sz w:val="22"/>
          <w:szCs w:val="22"/>
          <w:lang w:val="en-US"/>
        </w:rPr>
        <w:t>arsenal</w:t>
      </w:r>
      <w:r w:rsidR="00F46342" w:rsidRPr="006F1239">
        <w:rPr>
          <w:rFonts w:ascii="Book Antiqua" w:hAnsi="Book Antiqua" w:cstheme="majorBidi"/>
          <w:sz w:val="22"/>
          <w:szCs w:val="22"/>
          <w:lang w:val="en-US"/>
        </w:rPr>
        <w:t>,</w:t>
      </w:r>
      <w:r w:rsidRPr="006F1239">
        <w:rPr>
          <w:rFonts w:ascii="Book Antiqua" w:hAnsi="Book Antiqua" w:cstheme="majorBidi"/>
          <w:sz w:val="22"/>
          <w:szCs w:val="22"/>
          <w:lang w:val="en-US"/>
        </w:rPr>
        <w:t xml:space="preserve"> and</w:t>
      </w:r>
      <w:proofErr w:type="gramEnd"/>
      <w:r w:rsidRPr="006F1239">
        <w:rPr>
          <w:rFonts w:ascii="Book Antiqua" w:hAnsi="Book Antiqua" w:cstheme="majorBidi"/>
          <w:sz w:val="22"/>
          <w:szCs w:val="22"/>
          <w:lang w:val="en-US"/>
        </w:rPr>
        <w:t xml:space="preserve"> adapt these to </w:t>
      </w:r>
      <w:r w:rsidR="00684DE2" w:rsidRPr="006F1239">
        <w:rPr>
          <w:rFonts w:ascii="Book Antiqua" w:hAnsi="Book Antiqua" w:cstheme="majorBidi"/>
          <w:sz w:val="22"/>
          <w:szCs w:val="22"/>
          <w:lang w:val="en-US"/>
        </w:rPr>
        <w:t>offer a solution that curtails the phenomenon when</w:t>
      </w:r>
      <w:r w:rsidR="00FA48FD" w:rsidRPr="006F1239">
        <w:rPr>
          <w:rFonts w:ascii="Book Antiqua" w:hAnsi="Book Antiqua" w:cstheme="majorBidi"/>
          <w:sz w:val="22"/>
          <w:szCs w:val="22"/>
          <w:lang w:val="en-US"/>
        </w:rPr>
        <w:t>ever</w:t>
      </w:r>
      <w:r w:rsidR="00684DE2" w:rsidRPr="006F1239">
        <w:rPr>
          <w:rFonts w:ascii="Book Antiqua" w:hAnsi="Book Antiqua" w:cstheme="majorBidi"/>
          <w:sz w:val="22"/>
          <w:szCs w:val="22"/>
          <w:lang w:val="en-US"/>
        </w:rPr>
        <w:t xml:space="preserve"> the </w:t>
      </w:r>
      <w:proofErr w:type="spellStart"/>
      <w:r w:rsidR="00FA48FD" w:rsidRPr="006F1239">
        <w:rPr>
          <w:rFonts w:ascii="Book Antiqua" w:hAnsi="Book Antiqua" w:cstheme="majorBidi"/>
          <w:i/>
          <w:iCs/>
          <w:sz w:val="22"/>
          <w:szCs w:val="22"/>
          <w:lang w:val="en-US"/>
        </w:rPr>
        <w:t>ex ante</w:t>
      </w:r>
      <w:proofErr w:type="spellEnd"/>
      <w:r w:rsidR="00FA48FD" w:rsidRPr="006F1239">
        <w:rPr>
          <w:rFonts w:ascii="Book Antiqua" w:hAnsi="Book Antiqua" w:cstheme="majorBidi"/>
          <w:sz w:val="22"/>
          <w:szCs w:val="22"/>
          <w:lang w:val="en-US"/>
        </w:rPr>
        <w:t xml:space="preserve"> </w:t>
      </w:r>
      <w:r w:rsidR="00684DE2" w:rsidRPr="006F1239">
        <w:rPr>
          <w:rFonts w:ascii="Book Antiqua" w:hAnsi="Book Antiqua" w:cstheme="majorBidi"/>
          <w:sz w:val="22"/>
          <w:szCs w:val="22"/>
          <w:lang w:val="en-US"/>
        </w:rPr>
        <w:t>probability of such undesired influence is high-enough to justify regulation</w:t>
      </w:r>
      <w:r w:rsidR="00FA48FD" w:rsidRPr="006F1239">
        <w:rPr>
          <w:rFonts w:ascii="Book Antiqua" w:hAnsi="Book Antiqua" w:cstheme="majorBidi"/>
          <w:sz w:val="22"/>
          <w:szCs w:val="22"/>
          <w:lang w:val="en-US"/>
        </w:rPr>
        <w:t xml:space="preserve">. At the same time, our approach </w:t>
      </w:r>
      <w:r w:rsidR="00684DE2" w:rsidRPr="006F1239">
        <w:rPr>
          <w:rFonts w:ascii="Book Antiqua" w:hAnsi="Book Antiqua" w:cstheme="majorBidi"/>
          <w:sz w:val="22"/>
          <w:szCs w:val="22"/>
          <w:lang w:val="en-US"/>
        </w:rPr>
        <w:t>does not infringe unduly on the freedom of press. Specifically, we develop an index that is inspired by the famous Herfindahl-Hirschman Index (HHI).</w:t>
      </w:r>
      <w:r w:rsidR="00F46342" w:rsidRPr="006F1239">
        <w:rPr>
          <w:rFonts w:ascii="Book Antiqua" w:hAnsi="Book Antiqua" w:cstheme="majorBidi"/>
          <w:sz w:val="22"/>
          <w:szCs w:val="22"/>
          <w:lang w:val="en-US"/>
        </w:rPr>
        <w:t xml:space="preserve"> Our index, dubbed BMII (Business-Media Influence Index), </w:t>
      </w:r>
      <w:r w:rsidR="004F3731" w:rsidRPr="006F1239">
        <w:rPr>
          <w:rFonts w:ascii="Book Antiqua" w:hAnsi="Book Antiqua" w:cstheme="majorBidi"/>
          <w:sz w:val="22"/>
          <w:szCs w:val="22"/>
          <w:lang w:val="en-US"/>
        </w:rPr>
        <w:t>is a gateway to a structural approach.</w:t>
      </w:r>
      <w:r w:rsidR="00120A4B" w:rsidRPr="006F1239">
        <w:rPr>
          <w:rFonts w:ascii="Book Antiqua" w:hAnsi="Book Antiqua" w:cstheme="majorBidi"/>
          <w:sz w:val="22"/>
          <w:szCs w:val="22"/>
          <w:lang w:val="en-US"/>
        </w:rPr>
        <w:t xml:space="preserve"> In contrast to</w:t>
      </w:r>
      <w:r w:rsidR="004F3731" w:rsidRPr="006F1239">
        <w:rPr>
          <w:rFonts w:ascii="Book Antiqua" w:hAnsi="Book Antiqua" w:cstheme="majorBidi"/>
          <w:sz w:val="22"/>
          <w:szCs w:val="22"/>
          <w:lang w:val="en-US"/>
        </w:rPr>
        <w:t xml:space="preserve"> </w:t>
      </w:r>
      <w:r w:rsidR="00120A4B" w:rsidRPr="006F1239">
        <w:rPr>
          <w:rFonts w:ascii="Book Antiqua" w:hAnsi="Book Antiqua" w:cstheme="majorBidi"/>
          <w:i/>
          <w:iCs/>
          <w:sz w:val="22"/>
          <w:szCs w:val="22"/>
          <w:lang w:val="en-US"/>
        </w:rPr>
        <w:t>e</w:t>
      </w:r>
      <w:r w:rsidR="004F3731" w:rsidRPr="006F1239">
        <w:rPr>
          <w:rFonts w:ascii="Book Antiqua" w:hAnsi="Book Antiqua" w:cstheme="majorBidi"/>
          <w:i/>
          <w:iCs/>
          <w:sz w:val="22"/>
          <w:szCs w:val="22"/>
          <w:lang w:val="en-US"/>
        </w:rPr>
        <w:t>x post</w:t>
      </w:r>
      <w:r w:rsidR="004F3731" w:rsidRPr="006F1239">
        <w:rPr>
          <w:rFonts w:ascii="Book Antiqua" w:hAnsi="Book Antiqua" w:cstheme="majorBidi"/>
          <w:sz w:val="22"/>
          <w:szCs w:val="22"/>
          <w:lang w:val="en-US"/>
        </w:rPr>
        <w:t xml:space="preserve"> regulation </w:t>
      </w:r>
      <w:r w:rsidR="00F46342" w:rsidRPr="006F1239">
        <w:rPr>
          <w:rFonts w:ascii="Book Antiqua" w:hAnsi="Book Antiqua" w:cstheme="majorBidi"/>
          <w:sz w:val="22"/>
          <w:szCs w:val="22"/>
          <w:lang w:val="en-US"/>
        </w:rPr>
        <w:t>target</w:t>
      </w:r>
      <w:r w:rsidR="004F3731" w:rsidRPr="006F1239">
        <w:rPr>
          <w:rFonts w:ascii="Book Antiqua" w:hAnsi="Book Antiqua" w:cstheme="majorBidi"/>
          <w:sz w:val="22"/>
          <w:szCs w:val="22"/>
          <w:lang w:val="en-US"/>
        </w:rPr>
        <w:t>ing</w:t>
      </w:r>
      <w:r w:rsidR="00F46342" w:rsidRPr="006F1239">
        <w:rPr>
          <w:rFonts w:ascii="Book Antiqua" w:hAnsi="Book Antiqua" w:cstheme="majorBidi"/>
          <w:sz w:val="22"/>
          <w:szCs w:val="22"/>
          <w:lang w:val="en-US"/>
        </w:rPr>
        <w:t xml:space="preserve"> specific </w:t>
      </w:r>
      <w:r w:rsidR="004F3731" w:rsidRPr="006F1239">
        <w:rPr>
          <w:rFonts w:ascii="Book Antiqua" w:hAnsi="Book Antiqua" w:cstheme="majorBidi"/>
          <w:sz w:val="22"/>
          <w:szCs w:val="22"/>
          <w:lang w:val="en-US"/>
        </w:rPr>
        <w:t>publications or implicit deals with politicians</w:t>
      </w:r>
      <w:r w:rsidR="00120A4B" w:rsidRPr="006F1239">
        <w:rPr>
          <w:rFonts w:ascii="Book Antiqua" w:hAnsi="Book Antiqua" w:cstheme="majorBidi"/>
          <w:sz w:val="22"/>
          <w:szCs w:val="22"/>
          <w:lang w:val="en-US"/>
        </w:rPr>
        <w:t>, which is extremely problematic</w:t>
      </w:r>
      <w:r w:rsidR="0094519E" w:rsidRPr="006F1239">
        <w:rPr>
          <w:rFonts w:ascii="Book Antiqua" w:hAnsi="Book Antiqua" w:cstheme="majorBidi"/>
          <w:sz w:val="22"/>
          <w:szCs w:val="22"/>
          <w:lang w:val="en-US"/>
        </w:rPr>
        <w:t xml:space="preserve"> for numerous reasons</w:t>
      </w:r>
      <w:r w:rsidR="004F3731" w:rsidRPr="006F1239">
        <w:rPr>
          <w:rFonts w:ascii="Book Antiqua" w:hAnsi="Book Antiqua" w:cstheme="majorBidi"/>
          <w:sz w:val="22"/>
          <w:szCs w:val="22"/>
          <w:lang w:val="en-US"/>
        </w:rPr>
        <w:t xml:space="preserve">, our proposed solution will hopefully nip the problem in the bud. </w:t>
      </w:r>
      <w:r w:rsidR="00470445" w:rsidRPr="006F1239">
        <w:rPr>
          <w:rFonts w:ascii="Book Antiqua" w:hAnsi="Book Antiqua" w:cstheme="majorBidi"/>
          <w:sz w:val="22"/>
          <w:szCs w:val="22"/>
          <w:lang w:val="en-US"/>
        </w:rPr>
        <w:t xml:space="preserve">It will allow policymakers to prohibit big businesses from acquiring control over media outlets or order divestitures of big businesses’ holdings, when this structural remedy is justified, without ever intervening with media outlets’ decisions or choices regarding the content of publications. </w:t>
      </w:r>
      <w:r w:rsidR="004F3731" w:rsidRPr="006F1239">
        <w:rPr>
          <w:rFonts w:ascii="Book Antiqua" w:hAnsi="Book Antiqua" w:cstheme="majorBidi"/>
          <w:sz w:val="22"/>
          <w:szCs w:val="22"/>
          <w:lang w:val="en-US"/>
        </w:rPr>
        <w:t xml:space="preserve">Much like </w:t>
      </w:r>
      <w:r w:rsidR="004F3731" w:rsidRPr="006F1239">
        <w:rPr>
          <w:rFonts w:ascii="Book Antiqua" w:hAnsi="Book Antiqua" w:cstheme="majorBidi"/>
          <w:sz w:val="22"/>
          <w:szCs w:val="22"/>
          <w:lang w:val="en-US"/>
        </w:rPr>
        <w:lastRenderedPageBreak/>
        <w:t xml:space="preserve">merger control, </w:t>
      </w:r>
      <w:r w:rsidR="00470445" w:rsidRPr="006F1239">
        <w:rPr>
          <w:rFonts w:ascii="Book Antiqua" w:hAnsi="Book Antiqua" w:cstheme="majorBidi"/>
          <w:sz w:val="22"/>
          <w:szCs w:val="22"/>
          <w:lang w:val="en-US"/>
        </w:rPr>
        <w:t>our approach will allow policymakers to interdict threats to the integrity of the political arena in their incipiency.</w:t>
      </w:r>
    </w:p>
    <w:sectPr w:rsidR="00141195" w:rsidRPr="006F1239" w:rsidSect="006F123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D1A4" w14:textId="77777777" w:rsidR="00135941" w:rsidRDefault="00135941" w:rsidP="00016630">
      <w:r>
        <w:separator/>
      </w:r>
    </w:p>
  </w:endnote>
  <w:endnote w:type="continuationSeparator" w:id="0">
    <w:p w14:paraId="6758EABF" w14:textId="77777777" w:rsidR="00135941" w:rsidRDefault="00135941" w:rsidP="000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6630" w14:textId="77777777" w:rsidR="00135941" w:rsidRDefault="00135941" w:rsidP="00016630">
      <w:r>
        <w:separator/>
      </w:r>
    </w:p>
  </w:footnote>
  <w:footnote w:type="continuationSeparator" w:id="0">
    <w:p w14:paraId="2B6E0C13" w14:textId="77777777" w:rsidR="00135941" w:rsidRDefault="00135941" w:rsidP="00016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D6"/>
    <w:rsid w:val="00016630"/>
    <w:rsid w:val="00120A4B"/>
    <w:rsid w:val="00135941"/>
    <w:rsid w:val="00141195"/>
    <w:rsid w:val="001B614A"/>
    <w:rsid w:val="00214B21"/>
    <w:rsid w:val="00257B96"/>
    <w:rsid w:val="00314095"/>
    <w:rsid w:val="00470445"/>
    <w:rsid w:val="004F3731"/>
    <w:rsid w:val="00646AFE"/>
    <w:rsid w:val="00684DE2"/>
    <w:rsid w:val="006F1239"/>
    <w:rsid w:val="006F7F12"/>
    <w:rsid w:val="007A22B8"/>
    <w:rsid w:val="00800ACB"/>
    <w:rsid w:val="0094519E"/>
    <w:rsid w:val="00C014B2"/>
    <w:rsid w:val="00D90C96"/>
    <w:rsid w:val="00DB7BA9"/>
    <w:rsid w:val="00EF78D6"/>
    <w:rsid w:val="00F46342"/>
    <w:rsid w:val="00F73FD8"/>
    <w:rsid w:val="00FA48FD"/>
    <w:rsid w:val="00FF777C"/>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3877"/>
  <w15:chartTrackingRefBased/>
  <w15:docId w15:val="{36EF71BE-B127-0B44-A2ED-BD7E2A7E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7A22B8"/>
    <w:pPr>
      <w:widowControl w:val="0"/>
      <w:spacing w:before="120" w:after="120"/>
      <w:ind w:firstLine="360"/>
      <w:jc w:val="both"/>
    </w:pPr>
    <w:rPr>
      <w:rFonts w:ascii="Book Antiqua" w:eastAsia="Times New Roman" w:hAnsi="Book Antiqua" w:cstheme="minorHAnsi"/>
      <w:b/>
      <w:bCs/>
      <w:caps/>
      <w:sz w:val="20"/>
      <w:lang w:val="en-US" w:bidi="ar-SA"/>
    </w:rPr>
  </w:style>
  <w:style w:type="paragraph" w:styleId="Header">
    <w:name w:val="header"/>
    <w:basedOn w:val="Normal"/>
    <w:link w:val="HeaderChar"/>
    <w:uiPriority w:val="99"/>
    <w:unhideWhenUsed/>
    <w:rsid w:val="00016630"/>
    <w:pPr>
      <w:tabs>
        <w:tab w:val="center" w:pos="4680"/>
        <w:tab w:val="right" w:pos="9360"/>
      </w:tabs>
    </w:pPr>
  </w:style>
  <w:style w:type="character" w:customStyle="1" w:styleId="HeaderChar">
    <w:name w:val="Header Char"/>
    <w:basedOn w:val="DefaultParagraphFont"/>
    <w:link w:val="Header"/>
    <w:uiPriority w:val="99"/>
    <w:rsid w:val="00016630"/>
  </w:style>
  <w:style w:type="paragraph" w:styleId="Footer">
    <w:name w:val="footer"/>
    <w:basedOn w:val="Normal"/>
    <w:link w:val="FooterChar"/>
    <w:uiPriority w:val="99"/>
    <w:unhideWhenUsed/>
    <w:rsid w:val="00016630"/>
    <w:pPr>
      <w:tabs>
        <w:tab w:val="center" w:pos="4680"/>
        <w:tab w:val="right" w:pos="9360"/>
      </w:tabs>
    </w:pPr>
  </w:style>
  <w:style w:type="character" w:customStyle="1" w:styleId="FooterChar">
    <w:name w:val="Footer Char"/>
    <w:basedOn w:val="DefaultParagraphFont"/>
    <w:link w:val="Footer"/>
    <w:uiPriority w:val="99"/>
    <w:rsid w:val="0001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Adi Libson</cp:lastModifiedBy>
  <cp:revision>2</cp:revision>
  <dcterms:created xsi:type="dcterms:W3CDTF">2021-10-19T12:45:00Z</dcterms:created>
  <dcterms:modified xsi:type="dcterms:W3CDTF">2021-10-19T12:45:00Z</dcterms:modified>
</cp:coreProperties>
</file>