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F9D" w:rsidRPr="000302EB" w:rsidRDefault="00FA3F9D" w:rsidP="000302EB">
      <w:pPr>
        <w:spacing w:line="360" w:lineRule="auto"/>
        <w:ind w:left="-334"/>
        <w:jc w:val="both"/>
        <w:rPr>
          <w:rFonts w:asciiTheme="majorBidi" w:hAnsiTheme="majorBidi" w:cstheme="majorBidi"/>
          <w:sz w:val="24"/>
          <w:szCs w:val="24"/>
        </w:rPr>
      </w:pPr>
    </w:p>
    <w:p w:rsidR="000302EB" w:rsidRDefault="00306331" w:rsidP="000302EB">
      <w:pPr>
        <w:spacing w:line="360" w:lineRule="auto"/>
        <w:rPr>
          <w:rtl/>
        </w:rPr>
      </w:pPr>
      <w:bookmarkStart w:id="0" w:name="_Hlk491613753"/>
      <w:r w:rsidRPr="000302EB">
        <w:rPr>
          <w:rFonts w:asciiTheme="majorBidi" w:hAnsiTheme="majorBidi" w:cstheme="majorBidi"/>
          <w:sz w:val="24"/>
          <w:szCs w:val="24"/>
          <w:rtl/>
        </w:rPr>
        <w:t>השכלתי</w:t>
      </w:r>
      <w:bookmarkStart w:id="1" w:name="_GoBack"/>
      <w:bookmarkEnd w:id="1"/>
      <w:r w:rsidRPr="000302EB">
        <w:rPr>
          <w:rFonts w:asciiTheme="majorBidi" w:hAnsiTheme="majorBidi" w:cstheme="majorBidi"/>
          <w:sz w:val="24"/>
          <w:szCs w:val="24"/>
          <w:rtl/>
        </w:rPr>
        <w:t xml:space="preserve"> האקדמית בתחום הלשון העברית החלה </w:t>
      </w:r>
      <w:r w:rsidRPr="004E5A3A">
        <w:rPr>
          <w:rFonts w:asciiTheme="majorBidi" w:hAnsiTheme="majorBidi" w:cstheme="majorBidi"/>
          <w:sz w:val="24"/>
          <w:szCs w:val="24"/>
          <w:rtl/>
        </w:rPr>
        <w:t>בשנ</w:t>
      </w:r>
      <w:r w:rsidR="00643FF8" w:rsidRPr="004E5A3A">
        <w:rPr>
          <w:rFonts w:asciiTheme="majorBidi" w:hAnsiTheme="majorBidi" w:cstheme="majorBidi" w:hint="cs"/>
          <w:sz w:val="24"/>
          <w:szCs w:val="24"/>
          <w:rtl/>
        </w:rPr>
        <w:t>ת</w:t>
      </w:r>
      <w:r w:rsidRPr="004E5A3A">
        <w:rPr>
          <w:rFonts w:asciiTheme="majorBidi" w:hAnsiTheme="majorBidi" w:cstheme="majorBidi"/>
          <w:sz w:val="24"/>
          <w:szCs w:val="24"/>
          <w:rtl/>
        </w:rPr>
        <w:t xml:space="preserve"> 2006, כשלמדתי</w:t>
      </w:r>
      <w:r w:rsidRPr="000302EB">
        <w:rPr>
          <w:rFonts w:asciiTheme="majorBidi" w:hAnsiTheme="majorBidi" w:cstheme="majorBidi"/>
          <w:sz w:val="24"/>
          <w:szCs w:val="24"/>
          <w:rtl/>
        </w:rPr>
        <w:t xml:space="preserve"> לתואר בא"ד בלשון ובחינוך במכללת הרצוג. במהלך הלימודים כתבתי עבודה סמינריונית בהדרכתו של פרופ' יוסף עופר על הגיית הקמץ</w:t>
      </w:r>
      <w:r w:rsidR="00D90EFF">
        <w:rPr>
          <w:rFonts w:asciiTheme="majorBidi" w:hAnsiTheme="majorBidi" w:cstheme="majorBidi" w:hint="cs"/>
          <w:sz w:val="24"/>
          <w:szCs w:val="24"/>
          <w:rtl/>
        </w:rPr>
        <w:t>, שחשפה בפניי</w:t>
      </w:r>
      <w:r w:rsidRPr="000302EB">
        <w:rPr>
          <w:rFonts w:asciiTheme="majorBidi" w:hAnsiTheme="majorBidi" w:cstheme="majorBidi"/>
          <w:sz w:val="24"/>
          <w:szCs w:val="24"/>
          <w:rtl/>
        </w:rPr>
        <w:t xml:space="preserve"> חידוש הקשור במחלוקת לא ידועה שהייתה בין </w:t>
      </w:r>
      <w:r w:rsidR="00643FF8">
        <w:rPr>
          <w:rFonts w:asciiTheme="majorBidi" w:hAnsiTheme="majorBidi" w:cstheme="majorBidi" w:hint="cs"/>
          <w:sz w:val="24"/>
          <w:szCs w:val="24"/>
          <w:rtl/>
        </w:rPr>
        <w:t xml:space="preserve">ראשוני </w:t>
      </w:r>
      <w:r w:rsidRPr="000302EB">
        <w:rPr>
          <w:rFonts w:asciiTheme="majorBidi" w:hAnsiTheme="majorBidi" w:cstheme="majorBidi"/>
          <w:sz w:val="24"/>
          <w:szCs w:val="24"/>
          <w:rtl/>
        </w:rPr>
        <w:t>מדקדקי ספרד על</w:t>
      </w:r>
      <w:r w:rsidR="00D90EFF">
        <w:rPr>
          <w:rFonts w:asciiTheme="majorBidi" w:hAnsiTheme="majorBidi" w:cstheme="majorBidi"/>
          <w:sz w:val="24"/>
          <w:szCs w:val="24"/>
          <w:rtl/>
        </w:rPr>
        <w:t xml:space="preserve"> ההבחנה בין קמץ קטן לקמץ גדול</w:t>
      </w:r>
      <w:r w:rsidR="00D90EFF">
        <w:rPr>
          <w:rFonts w:asciiTheme="majorBidi" w:hAnsiTheme="majorBidi" w:cstheme="majorBidi" w:hint="cs"/>
          <w:sz w:val="24"/>
          <w:szCs w:val="24"/>
          <w:rtl/>
        </w:rPr>
        <w:t xml:space="preserve">. </w:t>
      </w:r>
      <w:r w:rsidR="004E5A3A">
        <w:rPr>
          <w:rFonts w:asciiTheme="majorBidi" w:hAnsiTheme="majorBidi" w:cstheme="majorBidi" w:hint="cs"/>
          <w:sz w:val="24"/>
          <w:szCs w:val="24"/>
          <w:rtl/>
        </w:rPr>
        <w:t xml:space="preserve">פיתוח המחקר של </w:t>
      </w:r>
      <w:r w:rsidRPr="000302EB">
        <w:rPr>
          <w:rFonts w:asciiTheme="majorBidi" w:hAnsiTheme="majorBidi" w:cstheme="majorBidi"/>
          <w:sz w:val="24"/>
          <w:szCs w:val="24"/>
          <w:rtl/>
        </w:rPr>
        <w:t>החידוש הזה ראה אור בספר הזיכרון לישראל ייבין (</w:t>
      </w:r>
      <w:r w:rsidRPr="000302EB">
        <w:rPr>
          <w:rFonts w:asciiTheme="majorBidi" w:hAnsiTheme="majorBidi" w:cstheme="majorBidi"/>
          <w:sz w:val="24"/>
          <w:szCs w:val="24"/>
        </w:rPr>
        <w:t>#2</w:t>
      </w:r>
      <w:r w:rsidRPr="000302EB">
        <w:rPr>
          <w:rFonts w:asciiTheme="majorBidi" w:hAnsiTheme="majorBidi" w:cstheme="majorBidi"/>
          <w:sz w:val="24"/>
          <w:szCs w:val="24"/>
          <w:rtl/>
        </w:rPr>
        <w:t xml:space="preserve">). בשנת </w:t>
      </w:r>
      <w:r w:rsidR="00643FF8">
        <w:rPr>
          <w:rFonts w:asciiTheme="majorBidi" w:hAnsiTheme="majorBidi" w:cstheme="majorBidi" w:hint="cs"/>
          <w:sz w:val="24"/>
          <w:szCs w:val="24"/>
          <w:rtl/>
        </w:rPr>
        <w:t>.</w:t>
      </w:r>
      <w:r w:rsidRPr="000302EB">
        <w:rPr>
          <w:rFonts w:asciiTheme="majorBidi" w:hAnsiTheme="majorBidi" w:cstheme="majorBidi"/>
          <w:sz w:val="24"/>
          <w:szCs w:val="24"/>
          <w:rtl/>
        </w:rPr>
        <w:t>2008 התחלתי את לימודי התואר השני בחוג ללשון באוניכרסיטה העברית</w:t>
      </w:r>
      <w:r w:rsidR="004E5A3A">
        <w:rPr>
          <w:rFonts w:asciiTheme="majorBidi" w:hAnsiTheme="majorBidi" w:cstheme="majorBidi" w:hint="cs"/>
          <w:sz w:val="24"/>
          <w:szCs w:val="24"/>
          <w:rtl/>
        </w:rPr>
        <w:t xml:space="preserve"> (לאחר שנת השלמות)</w:t>
      </w:r>
      <w:r w:rsidRPr="000302EB">
        <w:rPr>
          <w:rFonts w:asciiTheme="majorBidi" w:hAnsiTheme="majorBidi" w:cstheme="majorBidi"/>
          <w:sz w:val="24"/>
          <w:szCs w:val="24"/>
          <w:rtl/>
        </w:rPr>
        <w:t>. במקביל ללימודים עבדתי במפעל המילון ההיסטורי של האקדמיה ללשון העברית בחקר מגילות קומראן. העבודה באקדמיה ללשון הניבה את הפרסומים</w:t>
      </w:r>
      <w:r w:rsidR="00D90EFF">
        <w:rPr>
          <w:rFonts w:asciiTheme="majorBidi" w:hAnsiTheme="majorBidi" w:cstheme="majorBidi" w:hint="cs"/>
          <w:sz w:val="24"/>
          <w:szCs w:val="24"/>
          <w:rtl/>
        </w:rPr>
        <w:t xml:space="preserve"> </w:t>
      </w:r>
      <w:r w:rsidR="00D90EFF">
        <w:rPr>
          <w:rFonts w:asciiTheme="majorBidi" w:hAnsiTheme="majorBidi" w:cstheme="majorBidi"/>
          <w:sz w:val="24"/>
          <w:szCs w:val="24"/>
        </w:rPr>
        <w:t>#4, 7, 8, 9, 12, 13, 15</w:t>
      </w:r>
      <w:r w:rsidR="000302EB">
        <w:rPr>
          <w:rFonts w:asciiTheme="majorBidi" w:hAnsiTheme="majorBidi" w:cstheme="majorBidi" w:hint="cs"/>
          <w:sz w:val="24"/>
          <w:szCs w:val="24"/>
          <w:rtl/>
        </w:rPr>
        <w:t>, והקנתה לי ידע וניסיון בתחום הפילולוגיה והפלאוגרפיה</w:t>
      </w:r>
      <w:r w:rsidRPr="000302EB">
        <w:rPr>
          <w:rFonts w:asciiTheme="majorBidi" w:hAnsiTheme="majorBidi" w:cstheme="majorBidi"/>
          <w:sz w:val="24"/>
          <w:szCs w:val="24"/>
          <w:rtl/>
        </w:rPr>
        <w:t xml:space="preserve">. </w:t>
      </w:r>
      <w:r w:rsidR="00FA62E6">
        <w:rPr>
          <w:rFonts w:asciiTheme="majorBidi" w:hAnsiTheme="majorBidi" w:cstheme="majorBidi" w:hint="cs"/>
          <w:sz w:val="24"/>
          <w:szCs w:val="24"/>
          <w:rtl/>
        </w:rPr>
        <w:t>במהלך העבודה במפעל המילון עבדתי בשיתוף פעולה עם ד"ר אלכסיי יודיצקי מן האקדמיה ועם פרופ' אלישע קימרון</w:t>
      </w:r>
      <w:r w:rsidR="004E5A3A">
        <w:rPr>
          <w:rFonts w:asciiTheme="majorBidi" w:hAnsiTheme="majorBidi" w:cstheme="majorBidi" w:hint="cs"/>
          <w:sz w:val="24"/>
          <w:szCs w:val="24"/>
          <w:rtl/>
        </w:rPr>
        <w:t>,</w:t>
      </w:r>
      <w:r w:rsidR="00FA62E6">
        <w:rPr>
          <w:rFonts w:asciiTheme="majorBidi" w:hAnsiTheme="majorBidi" w:cstheme="majorBidi" w:hint="cs"/>
          <w:sz w:val="24"/>
          <w:szCs w:val="24"/>
          <w:rtl/>
        </w:rPr>
        <w:t xml:space="preserve"> ש</w:t>
      </w:r>
      <w:r w:rsidR="004E5A3A">
        <w:rPr>
          <w:rFonts w:asciiTheme="majorBidi" w:hAnsiTheme="majorBidi" w:cstheme="majorBidi" w:hint="cs"/>
          <w:sz w:val="24"/>
          <w:szCs w:val="24"/>
          <w:rtl/>
        </w:rPr>
        <w:t xml:space="preserve">באותה תקופה </w:t>
      </w:r>
      <w:r w:rsidR="00FA62E6">
        <w:rPr>
          <w:rFonts w:asciiTheme="majorBidi" w:hAnsiTheme="majorBidi" w:cstheme="majorBidi" w:hint="cs"/>
          <w:sz w:val="24"/>
          <w:szCs w:val="24"/>
          <w:rtl/>
        </w:rPr>
        <w:t>הוציא לאור מהדורה חדשה של מגילות קומראן. פרופ' קימרון העביר לנו את טיוטת הכרך השני והשלישי לביקורת, ו</w:t>
      </w:r>
      <w:r w:rsidR="004E5A3A">
        <w:rPr>
          <w:rFonts w:asciiTheme="majorBidi" w:hAnsiTheme="majorBidi" w:cstheme="majorBidi" w:hint="cs"/>
          <w:sz w:val="24"/>
          <w:szCs w:val="24"/>
          <w:rtl/>
        </w:rPr>
        <w:t>עשרות רבות של</w:t>
      </w:r>
      <w:r w:rsidR="00FA62E6">
        <w:rPr>
          <w:rFonts w:asciiTheme="majorBidi" w:hAnsiTheme="majorBidi" w:cstheme="majorBidi" w:hint="cs"/>
          <w:sz w:val="24"/>
          <w:szCs w:val="24"/>
          <w:rtl/>
        </w:rPr>
        <w:t xml:space="preserve"> הצעות לשיפור הקריאה ולפירוש המגילות מובאות במהדורתו בשמנו. </w:t>
      </w:r>
      <w:r w:rsidRPr="000302EB">
        <w:rPr>
          <w:rFonts w:asciiTheme="majorBidi" w:hAnsiTheme="majorBidi" w:cstheme="majorBidi"/>
          <w:sz w:val="24"/>
          <w:szCs w:val="24"/>
          <w:rtl/>
        </w:rPr>
        <w:t xml:space="preserve">עבודת הגמר למ"א שכתבתי </w:t>
      </w:r>
      <w:r w:rsidR="004E5A3A">
        <w:rPr>
          <w:rFonts w:asciiTheme="majorBidi" w:hAnsiTheme="majorBidi" w:cstheme="majorBidi"/>
          <w:sz w:val="24"/>
          <w:szCs w:val="24"/>
          <w:rtl/>
        </w:rPr>
        <w:t>(בהדרכת פרופ' יוחנן ברויאר)</w:t>
      </w:r>
      <w:r w:rsidR="004E5A3A">
        <w:rPr>
          <w:rFonts w:asciiTheme="majorBidi" w:hAnsiTheme="majorBidi" w:cstheme="majorBidi" w:hint="cs"/>
          <w:sz w:val="24"/>
          <w:szCs w:val="24"/>
          <w:rtl/>
        </w:rPr>
        <w:t xml:space="preserve"> </w:t>
      </w:r>
      <w:r w:rsidRPr="000302EB">
        <w:rPr>
          <w:rFonts w:asciiTheme="majorBidi" w:hAnsiTheme="majorBidi" w:cstheme="majorBidi"/>
          <w:sz w:val="24"/>
          <w:szCs w:val="24"/>
          <w:rtl/>
        </w:rPr>
        <w:t>עסקה בהשפעת הארמית על העברית של מגילות קומראן הלא-מקראיות</w:t>
      </w:r>
      <w:r w:rsidR="004E5A3A">
        <w:rPr>
          <w:rFonts w:asciiTheme="majorBidi" w:hAnsiTheme="majorBidi" w:cstheme="majorBidi" w:hint="cs"/>
          <w:sz w:val="24"/>
          <w:szCs w:val="24"/>
          <w:rtl/>
        </w:rPr>
        <w:t>.</w:t>
      </w:r>
      <w:r w:rsidRPr="000302EB">
        <w:rPr>
          <w:rFonts w:asciiTheme="majorBidi" w:hAnsiTheme="majorBidi" w:cstheme="majorBidi"/>
          <w:sz w:val="24"/>
          <w:szCs w:val="24"/>
          <w:rtl/>
        </w:rPr>
        <w:t xml:space="preserve"> סעיפים מתוך העבודה ראו אור בפרסומים </w:t>
      </w:r>
      <w:r w:rsidR="00D90EFF">
        <w:rPr>
          <w:rFonts w:asciiTheme="majorBidi" w:hAnsiTheme="majorBidi" w:cstheme="majorBidi" w:hint="cs"/>
          <w:sz w:val="24"/>
          <w:szCs w:val="24"/>
          <w:rtl/>
        </w:rPr>
        <w:t>#3</w:t>
      </w:r>
      <w:r w:rsidRPr="000302EB">
        <w:rPr>
          <w:rFonts w:asciiTheme="majorBidi" w:hAnsiTheme="majorBidi" w:cstheme="majorBidi"/>
          <w:sz w:val="24"/>
          <w:szCs w:val="24"/>
          <w:rtl/>
        </w:rPr>
        <w:t xml:space="preserve">, </w:t>
      </w:r>
      <w:r w:rsidR="00D90EFF">
        <w:rPr>
          <w:rFonts w:asciiTheme="majorBidi" w:hAnsiTheme="majorBidi" w:cstheme="majorBidi" w:hint="cs"/>
          <w:sz w:val="24"/>
          <w:szCs w:val="24"/>
          <w:rtl/>
        </w:rPr>
        <w:t xml:space="preserve">#9 (הסעיף הראשון במאמר); #13 (נספח א למאמר). </w:t>
      </w:r>
      <w:r w:rsidRPr="000302EB">
        <w:rPr>
          <w:rFonts w:asciiTheme="majorBidi" w:hAnsiTheme="majorBidi" w:cstheme="majorBidi"/>
          <w:sz w:val="24"/>
          <w:szCs w:val="24"/>
          <w:rtl/>
        </w:rPr>
        <w:t>בזמן לימודי המ"א כתבתי שני ערכים באנציקלופדיה ללשון העברית ולבלשנותה</w:t>
      </w:r>
      <w:r w:rsidR="00FA62E6">
        <w:rPr>
          <w:rFonts w:asciiTheme="majorBidi" w:hAnsiTheme="majorBidi" w:cstheme="majorBidi" w:hint="cs"/>
          <w:sz w:val="24"/>
          <w:szCs w:val="24"/>
          <w:rtl/>
        </w:rPr>
        <w:t xml:space="preserve"> (</w:t>
      </w:r>
      <w:r w:rsidR="00FA62E6">
        <w:rPr>
          <w:rFonts w:asciiTheme="majorBidi" w:hAnsiTheme="majorBidi" w:cstheme="majorBidi"/>
          <w:sz w:val="24"/>
          <w:szCs w:val="24"/>
        </w:rPr>
        <w:t>#16, 17</w:t>
      </w:r>
      <w:r w:rsidR="00FA62E6">
        <w:rPr>
          <w:rFonts w:asciiTheme="majorBidi" w:hAnsiTheme="majorBidi" w:cstheme="majorBidi" w:hint="cs"/>
          <w:sz w:val="24"/>
          <w:szCs w:val="24"/>
          <w:rtl/>
        </w:rPr>
        <w:t>)</w:t>
      </w:r>
      <w:r w:rsidRPr="000302EB">
        <w:rPr>
          <w:rFonts w:asciiTheme="majorBidi" w:hAnsiTheme="majorBidi" w:cstheme="majorBidi"/>
          <w:sz w:val="24"/>
          <w:szCs w:val="24"/>
          <w:rtl/>
        </w:rPr>
        <w:t xml:space="preserve">. חידוש </w:t>
      </w:r>
      <w:r w:rsidR="006E512F">
        <w:rPr>
          <w:rFonts w:asciiTheme="majorBidi" w:hAnsiTheme="majorBidi" w:cstheme="majorBidi" w:hint="cs"/>
          <w:sz w:val="24"/>
          <w:szCs w:val="24"/>
          <w:rtl/>
        </w:rPr>
        <w:t>בעניין לשון ה</w:t>
      </w:r>
      <w:r w:rsidR="000302EB" w:rsidRPr="000302EB">
        <w:rPr>
          <w:rFonts w:asciiTheme="majorBidi" w:hAnsiTheme="majorBidi" w:cstheme="majorBidi"/>
          <w:sz w:val="24"/>
          <w:szCs w:val="24"/>
          <w:rtl/>
        </w:rPr>
        <w:t xml:space="preserve">אפיגרפיה בתקופת הבית הראשון, </w:t>
      </w:r>
      <w:r w:rsidRPr="000302EB">
        <w:rPr>
          <w:rFonts w:asciiTheme="majorBidi" w:hAnsiTheme="majorBidi" w:cstheme="majorBidi"/>
          <w:sz w:val="24"/>
          <w:szCs w:val="24"/>
          <w:rtl/>
        </w:rPr>
        <w:t xml:space="preserve">המובלע בערך שכתבתי על האורתוגרפיה בלשון המקרא </w:t>
      </w:r>
      <w:r w:rsidR="00FA62E6">
        <w:rPr>
          <w:rFonts w:asciiTheme="majorBidi" w:hAnsiTheme="majorBidi" w:cstheme="majorBidi" w:hint="cs"/>
          <w:sz w:val="24"/>
          <w:szCs w:val="24"/>
          <w:rtl/>
        </w:rPr>
        <w:t>(</w:t>
      </w:r>
      <w:r w:rsidR="00FA62E6">
        <w:rPr>
          <w:rFonts w:asciiTheme="majorBidi" w:hAnsiTheme="majorBidi" w:cstheme="majorBidi"/>
          <w:sz w:val="24"/>
          <w:szCs w:val="24"/>
        </w:rPr>
        <w:t>#17</w:t>
      </w:r>
      <w:r w:rsidR="00FA62E6">
        <w:rPr>
          <w:rFonts w:asciiTheme="majorBidi" w:hAnsiTheme="majorBidi" w:cstheme="majorBidi" w:hint="cs"/>
          <w:sz w:val="24"/>
          <w:szCs w:val="24"/>
          <w:rtl/>
        </w:rPr>
        <w:t xml:space="preserve">) </w:t>
      </w:r>
      <w:r w:rsidRPr="000302EB">
        <w:rPr>
          <w:rFonts w:asciiTheme="majorBidi" w:hAnsiTheme="majorBidi" w:cstheme="majorBidi"/>
          <w:sz w:val="24"/>
          <w:szCs w:val="24"/>
          <w:rtl/>
        </w:rPr>
        <w:t>הורחב ו</w:t>
      </w:r>
      <w:r w:rsidR="000302EB" w:rsidRPr="000302EB">
        <w:rPr>
          <w:rFonts w:asciiTheme="majorBidi" w:hAnsiTheme="majorBidi" w:cstheme="majorBidi"/>
          <w:sz w:val="24"/>
          <w:szCs w:val="24"/>
          <w:rtl/>
        </w:rPr>
        <w:t xml:space="preserve">התפרסם מאוחר יותר כמאמר </w:t>
      </w:r>
      <w:r w:rsidR="009C263D">
        <w:rPr>
          <w:rFonts w:asciiTheme="majorBidi" w:hAnsiTheme="majorBidi" w:cstheme="majorBidi" w:hint="cs"/>
          <w:sz w:val="24"/>
          <w:szCs w:val="24"/>
          <w:rtl/>
        </w:rPr>
        <w:t xml:space="preserve">(עם אלכסיי יודיצקי) </w:t>
      </w:r>
      <w:r w:rsidR="000302EB" w:rsidRPr="000302EB">
        <w:rPr>
          <w:rFonts w:asciiTheme="majorBidi" w:hAnsiTheme="majorBidi" w:cstheme="majorBidi"/>
          <w:sz w:val="24"/>
          <w:szCs w:val="24"/>
          <w:rtl/>
        </w:rPr>
        <w:t>ב</w:t>
      </w:r>
      <w:r w:rsidR="006E512F">
        <w:rPr>
          <w:rFonts w:asciiTheme="majorBidi" w:hAnsiTheme="majorBidi" w:cstheme="majorBidi" w:hint="cs"/>
          <w:sz w:val="24"/>
          <w:szCs w:val="24"/>
          <w:rtl/>
        </w:rPr>
        <w:t xml:space="preserve">כתב העת </w:t>
      </w:r>
      <w:r w:rsidR="000302EB" w:rsidRPr="000302EB">
        <w:rPr>
          <w:rFonts w:asciiTheme="majorBidi" w:hAnsiTheme="majorBidi" w:cstheme="majorBidi"/>
          <w:sz w:val="24"/>
          <w:szCs w:val="24"/>
          <w:rtl/>
        </w:rPr>
        <w:t>לשוננו</w:t>
      </w:r>
      <w:r w:rsidR="000302EB">
        <w:rPr>
          <w:rFonts w:hint="cs"/>
          <w:rtl/>
        </w:rPr>
        <w:t xml:space="preserve"> (</w:t>
      </w:r>
      <w:r w:rsidR="00FA62E6">
        <w:t>#14</w:t>
      </w:r>
      <w:r w:rsidR="000302EB">
        <w:rPr>
          <w:rFonts w:hint="cs"/>
          <w:rtl/>
        </w:rPr>
        <w:t>).</w:t>
      </w:r>
    </w:p>
    <w:p w:rsidR="000302EB" w:rsidRDefault="000302EB" w:rsidP="000302EB">
      <w:pPr>
        <w:spacing w:line="360" w:lineRule="auto"/>
        <w:rPr>
          <w:rFonts w:asciiTheme="majorBidi" w:hAnsiTheme="majorBidi" w:cstheme="majorBidi"/>
          <w:sz w:val="24"/>
          <w:szCs w:val="24"/>
          <w:rtl/>
        </w:rPr>
      </w:pPr>
      <w:r w:rsidRPr="00D90EFF">
        <w:rPr>
          <w:rFonts w:asciiTheme="majorBidi" w:hAnsiTheme="majorBidi" w:cstheme="majorBidi" w:hint="cs"/>
          <w:sz w:val="24"/>
          <w:szCs w:val="24"/>
          <w:rtl/>
        </w:rPr>
        <w:t xml:space="preserve">את לימודי התואר השלישי התחלתי בשנת 2014, ובחרתי לעסוק בהם בלשונו העברית של אחת הדמויות החשובות ביותר בימי הביניים </w:t>
      </w:r>
      <w:r w:rsidRPr="00D90EFF">
        <w:rPr>
          <w:rFonts w:asciiTheme="majorBidi" w:hAnsiTheme="majorBidi" w:cstheme="majorBidi"/>
          <w:sz w:val="24"/>
          <w:szCs w:val="24"/>
          <w:rtl/>
        </w:rPr>
        <w:t>–</w:t>
      </w:r>
      <w:r w:rsidRPr="00D90EFF">
        <w:rPr>
          <w:rFonts w:asciiTheme="majorBidi" w:hAnsiTheme="majorBidi" w:cstheme="majorBidi" w:hint="cs"/>
          <w:sz w:val="24"/>
          <w:szCs w:val="24"/>
          <w:rtl/>
        </w:rPr>
        <w:t xml:space="preserve"> רמב"ם, בספרו המונומנטלי משנה תורה. בשלוש שנות הדוקטורט הראשונות הייתי חבר בקבוצת המחקר 'התהוות העברית החדשה' במרכז מנדל סכוליון באוניברסיטה העברית. החברות בקבוצה חשפה אותי לתחום הבלשנות הגנרטיבית שכמה מחברי הקבוצה </w:t>
      </w:r>
      <w:r w:rsidR="009C263D">
        <w:rPr>
          <w:rFonts w:asciiTheme="majorBidi" w:hAnsiTheme="majorBidi" w:cstheme="majorBidi" w:hint="cs"/>
          <w:sz w:val="24"/>
          <w:szCs w:val="24"/>
          <w:rtl/>
        </w:rPr>
        <w:t>עוסקים בו</w:t>
      </w:r>
      <w:r w:rsidRPr="00D90EFF">
        <w:rPr>
          <w:rFonts w:asciiTheme="majorBidi" w:hAnsiTheme="majorBidi" w:cstheme="majorBidi" w:hint="cs"/>
          <w:sz w:val="24"/>
          <w:szCs w:val="24"/>
          <w:rtl/>
        </w:rPr>
        <w:t>, והוסיפה לי ידע בתחום המגע בין לשונות (נושא ש</w:t>
      </w:r>
      <w:r w:rsidR="006E512F" w:rsidRPr="00D90EFF">
        <w:rPr>
          <w:rFonts w:asciiTheme="majorBidi" w:hAnsiTheme="majorBidi" w:cstheme="majorBidi" w:hint="cs"/>
          <w:sz w:val="24"/>
          <w:szCs w:val="24"/>
          <w:rtl/>
        </w:rPr>
        <w:t xml:space="preserve">עסקתי בו גם בעבודת המ"א). בעקבות חברותי בקבוצה </w:t>
      </w:r>
      <w:r w:rsidR="009C263D">
        <w:rPr>
          <w:rFonts w:asciiTheme="majorBidi" w:hAnsiTheme="majorBidi" w:cstheme="majorBidi" w:hint="cs"/>
          <w:sz w:val="24"/>
          <w:szCs w:val="24"/>
          <w:rtl/>
        </w:rPr>
        <w:t>פרסמתי</w:t>
      </w:r>
      <w:r w:rsidR="006E512F" w:rsidRPr="00D90EFF">
        <w:rPr>
          <w:rFonts w:asciiTheme="majorBidi" w:hAnsiTheme="majorBidi" w:cstheme="majorBidi" w:hint="cs"/>
          <w:sz w:val="24"/>
          <w:szCs w:val="24"/>
          <w:rtl/>
        </w:rPr>
        <w:t xml:space="preserve"> מאמר בכתב העת </w:t>
      </w:r>
      <w:r w:rsidR="006E512F" w:rsidRPr="00D90EFF">
        <w:rPr>
          <w:rFonts w:asciiTheme="majorBidi" w:hAnsiTheme="majorBidi" w:cstheme="majorBidi"/>
          <w:sz w:val="24"/>
          <w:szCs w:val="24"/>
        </w:rPr>
        <w:t>JJL</w:t>
      </w:r>
      <w:r w:rsidR="006E512F" w:rsidRPr="00D90EFF">
        <w:rPr>
          <w:rFonts w:asciiTheme="majorBidi" w:hAnsiTheme="majorBidi" w:cstheme="majorBidi" w:hint="cs"/>
          <w:sz w:val="24"/>
          <w:szCs w:val="24"/>
          <w:rtl/>
        </w:rPr>
        <w:t xml:space="preserve"> (</w:t>
      </w:r>
      <w:r w:rsidR="00FA62E6">
        <w:rPr>
          <w:rFonts w:asciiTheme="majorBidi" w:hAnsiTheme="majorBidi" w:cstheme="majorBidi"/>
          <w:sz w:val="24"/>
          <w:szCs w:val="24"/>
        </w:rPr>
        <w:t>#11</w:t>
      </w:r>
      <w:r w:rsidR="006E512F" w:rsidRPr="00D90EFF">
        <w:rPr>
          <w:rFonts w:asciiTheme="majorBidi" w:hAnsiTheme="majorBidi" w:cstheme="majorBidi" w:hint="cs"/>
          <w:sz w:val="24"/>
          <w:szCs w:val="24"/>
          <w:rtl/>
        </w:rPr>
        <w:t>) ומאמר נוסף התקבל כעת לפרסום (</w:t>
      </w:r>
      <w:r w:rsidR="00FA62E6">
        <w:rPr>
          <w:rFonts w:asciiTheme="majorBidi" w:hAnsiTheme="majorBidi" w:cstheme="majorBidi"/>
          <w:sz w:val="24"/>
          <w:szCs w:val="24"/>
        </w:rPr>
        <w:t>#6</w:t>
      </w:r>
      <w:r w:rsidR="006E512F" w:rsidRPr="00D90EFF">
        <w:rPr>
          <w:rFonts w:asciiTheme="majorBidi" w:hAnsiTheme="majorBidi" w:cstheme="majorBidi" w:hint="cs"/>
          <w:sz w:val="24"/>
          <w:szCs w:val="24"/>
          <w:rtl/>
        </w:rPr>
        <w:t xml:space="preserve">). הכלים הפילולוגיים והעיסוק בתחום המגע בין לשונות הם במוקד עבודת הדוקטור </w:t>
      </w:r>
      <w:r w:rsidR="009C263D">
        <w:rPr>
          <w:rFonts w:asciiTheme="majorBidi" w:hAnsiTheme="majorBidi" w:cstheme="majorBidi" w:hint="cs"/>
          <w:sz w:val="24"/>
          <w:szCs w:val="24"/>
          <w:rtl/>
        </w:rPr>
        <w:t>שתוגש</w:t>
      </w:r>
      <w:r w:rsidR="006E512F" w:rsidRPr="00D90EFF">
        <w:rPr>
          <w:rFonts w:asciiTheme="majorBidi" w:hAnsiTheme="majorBidi" w:cstheme="majorBidi" w:hint="cs"/>
          <w:sz w:val="24"/>
          <w:szCs w:val="24"/>
          <w:rtl/>
        </w:rPr>
        <w:t xml:space="preserve"> בחודשים הקרובים. העבודה מנצלת את כתבי היד המעולים של הקורפוס הנבחר, ובהם אוטוגרף הטיוטה של החיבור, כתבי יד של מהדורא קמא ושל מהדורא בתרא, ובוחנת את השפעת הארמית, ובעיקר הערבית, על לשונו של משנה תורה. שני מאמרים </w:t>
      </w:r>
      <w:r w:rsidR="00FA62E6">
        <w:rPr>
          <w:rFonts w:asciiTheme="majorBidi" w:hAnsiTheme="majorBidi" w:cstheme="majorBidi" w:hint="cs"/>
          <w:sz w:val="24"/>
          <w:szCs w:val="24"/>
          <w:rtl/>
        </w:rPr>
        <w:t>נכתבו</w:t>
      </w:r>
      <w:r w:rsidR="006E512F" w:rsidRPr="00D90EFF">
        <w:rPr>
          <w:rFonts w:asciiTheme="majorBidi" w:hAnsiTheme="majorBidi" w:cstheme="majorBidi" w:hint="cs"/>
          <w:sz w:val="24"/>
          <w:szCs w:val="24"/>
          <w:rtl/>
        </w:rPr>
        <w:t xml:space="preserve"> בעקבות המחקר הזה</w:t>
      </w:r>
      <w:r w:rsidR="00FA62E6">
        <w:rPr>
          <w:rFonts w:asciiTheme="majorBidi" w:hAnsiTheme="majorBidi" w:cstheme="majorBidi" w:hint="cs"/>
          <w:sz w:val="24"/>
          <w:szCs w:val="24"/>
          <w:rtl/>
        </w:rPr>
        <w:t xml:space="preserve"> עד כה</w:t>
      </w:r>
      <w:r w:rsidR="006E512F" w:rsidRPr="00D90EFF">
        <w:rPr>
          <w:rFonts w:asciiTheme="majorBidi" w:hAnsiTheme="majorBidi" w:cstheme="majorBidi" w:hint="cs"/>
          <w:sz w:val="24"/>
          <w:szCs w:val="24"/>
          <w:rtl/>
        </w:rPr>
        <w:t xml:space="preserve"> (</w:t>
      </w:r>
      <w:r w:rsidR="00FA62E6">
        <w:rPr>
          <w:rFonts w:asciiTheme="majorBidi" w:hAnsiTheme="majorBidi" w:cstheme="majorBidi"/>
          <w:sz w:val="24"/>
          <w:szCs w:val="24"/>
        </w:rPr>
        <w:t>#5, 10</w:t>
      </w:r>
      <w:r w:rsidR="006E512F" w:rsidRPr="00D90EFF">
        <w:rPr>
          <w:rFonts w:asciiTheme="majorBidi" w:hAnsiTheme="majorBidi" w:cstheme="majorBidi" w:hint="cs"/>
          <w:sz w:val="24"/>
          <w:szCs w:val="24"/>
          <w:rtl/>
        </w:rPr>
        <w:t xml:space="preserve">). </w:t>
      </w:r>
      <w:r w:rsidR="00643FF8">
        <w:rPr>
          <w:rFonts w:asciiTheme="majorBidi" w:hAnsiTheme="majorBidi" w:cstheme="majorBidi" w:hint="cs"/>
          <w:sz w:val="24"/>
          <w:szCs w:val="24"/>
          <w:rtl/>
        </w:rPr>
        <w:t>אזכיר כאן גם את הרצאתי באוגוסט 2017 בקונגרס העולמי לחקר המסורה, המבוססת על מחקר בעניין שימור עיצורי הג</w:t>
      </w:r>
      <w:r w:rsidR="000D3D6F">
        <w:rPr>
          <w:rFonts w:asciiTheme="majorBidi" w:hAnsiTheme="majorBidi" w:cstheme="majorBidi" w:hint="cs"/>
          <w:sz w:val="24"/>
          <w:szCs w:val="24"/>
          <w:rtl/>
        </w:rPr>
        <w:t xml:space="preserve">רון אצל בעלי המסורה בטבריה, </w:t>
      </w:r>
      <w:r w:rsidR="009C263D">
        <w:rPr>
          <w:rFonts w:asciiTheme="majorBidi" w:hAnsiTheme="majorBidi" w:cstheme="majorBidi" w:hint="cs"/>
          <w:sz w:val="24"/>
          <w:szCs w:val="24"/>
          <w:rtl/>
        </w:rPr>
        <w:t xml:space="preserve">מחקר </w:t>
      </w:r>
      <w:r w:rsidR="000D3D6F">
        <w:rPr>
          <w:rFonts w:asciiTheme="majorBidi" w:hAnsiTheme="majorBidi" w:cstheme="majorBidi" w:hint="cs"/>
          <w:sz w:val="24"/>
          <w:szCs w:val="24"/>
          <w:rtl/>
        </w:rPr>
        <w:t xml:space="preserve">שאני מתכוון להרחיב ולפרסם. </w:t>
      </w:r>
    </w:p>
    <w:p w:rsidR="00FA62E6" w:rsidRPr="00957966" w:rsidRDefault="00D90EFF" w:rsidP="00770FB0">
      <w:pPr>
        <w:shd w:val="clear" w:color="auto" w:fill="FFFFFF"/>
        <w:spacing w:line="360" w:lineRule="auto"/>
        <w:rPr>
          <w:rFonts w:asciiTheme="majorBidi" w:hAnsiTheme="majorBidi" w:cstheme="majorBidi"/>
          <w:spacing w:val="10"/>
          <w:sz w:val="24"/>
          <w:szCs w:val="24"/>
          <w:rtl/>
        </w:rPr>
      </w:pPr>
      <w:r>
        <w:rPr>
          <w:rFonts w:asciiTheme="majorBidi" w:hAnsiTheme="majorBidi" w:cstheme="majorBidi" w:hint="cs"/>
          <w:sz w:val="24"/>
          <w:szCs w:val="24"/>
          <w:rtl/>
        </w:rPr>
        <w:t>אציין עוד שבמהלך התקופה הזאת עסקתי בעריכה ובהגהה</w:t>
      </w:r>
      <w:r w:rsidR="009C263D">
        <w:rPr>
          <w:rFonts w:asciiTheme="majorBidi" w:hAnsiTheme="majorBidi" w:cstheme="majorBidi" w:hint="cs"/>
          <w:sz w:val="24"/>
          <w:szCs w:val="24"/>
          <w:rtl/>
        </w:rPr>
        <w:t xml:space="preserve"> של פרסומים מדעיים ואחרים</w:t>
      </w:r>
      <w:r>
        <w:rPr>
          <w:rFonts w:asciiTheme="majorBidi" w:hAnsiTheme="majorBidi" w:cstheme="majorBidi" w:hint="cs"/>
          <w:sz w:val="24"/>
          <w:szCs w:val="24"/>
          <w:rtl/>
        </w:rPr>
        <w:t xml:space="preserve">. מבין הפרסומים שעסקתי בהם אזכיר את סידור </w:t>
      </w:r>
      <w:r w:rsidR="00FA62E6">
        <w:rPr>
          <w:rFonts w:asciiTheme="majorBidi" w:hAnsiTheme="majorBidi" w:cstheme="majorBidi" w:hint="cs"/>
          <w:sz w:val="24"/>
          <w:szCs w:val="24"/>
          <w:rtl/>
        </w:rPr>
        <w:t xml:space="preserve">התפילה בהוצאת </w:t>
      </w:r>
      <w:r>
        <w:rPr>
          <w:rFonts w:asciiTheme="majorBidi" w:hAnsiTheme="majorBidi" w:cstheme="majorBidi" w:hint="cs"/>
          <w:sz w:val="24"/>
          <w:szCs w:val="24"/>
          <w:rtl/>
        </w:rPr>
        <w:t>קורן, שהגהתי את הניקוד שלו ולשם כך כתבתי מאמר המתאר את ההכרעות בקביעת הניקוד (</w:t>
      </w:r>
      <w:r w:rsidR="00FA62E6" w:rsidRPr="00FA62E6">
        <w:rPr>
          <w:rFonts w:asciiTheme="majorBidi" w:hAnsiTheme="majorBidi" w:cstheme="majorBidi"/>
          <w:sz w:val="24"/>
          <w:szCs w:val="24"/>
        </w:rPr>
        <w:t>https://www.korenpub.com/koren_he_ils/shitat_hanikud</w:t>
      </w:r>
      <w:r w:rsidR="00643FF8">
        <w:rPr>
          <w:rFonts w:asciiTheme="majorBidi" w:hAnsiTheme="majorBidi" w:cstheme="majorBidi" w:hint="cs"/>
          <w:sz w:val="24"/>
          <w:szCs w:val="24"/>
          <w:rtl/>
        </w:rPr>
        <w:t>) ואת ספריו של משה בר-אשר (כולם בעברית)</w:t>
      </w:r>
      <w:r>
        <w:rPr>
          <w:rFonts w:asciiTheme="majorBidi" w:hAnsiTheme="majorBidi" w:cstheme="majorBidi" w:hint="cs"/>
          <w:sz w:val="24"/>
          <w:szCs w:val="24"/>
          <w:rtl/>
        </w:rPr>
        <w:t xml:space="preserve">: </w:t>
      </w:r>
      <w:r w:rsidR="00643FF8">
        <w:rPr>
          <w:rFonts w:asciiTheme="majorBidi" w:hAnsiTheme="majorBidi" w:cstheme="majorBidi"/>
          <w:spacing w:val="10"/>
          <w:sz w:val="24"/>
          <w:szCs w:val="24"/>
        </w:rPr>
        <w:t xml:space="preserve"> </w:t>
      </w:r>
      <w:r w:rsidR="00643FF8" w:rsidRPr="00770FB0">
        <w:rPr>
          <w:rFonts w:asciiTheme="majorBidi" w:hAnsiTheme="majorBidi" w:cstheme="majorBidi"/>
          <w:i/>
          <w:iCs/>
          <w:spacing w:val="10"/>
          <w:sz w:val="24"/>
          <w:szCs w:val="24"/>
        </w:rPr>
        <w:t>Studies in Mishnaic Hebrew</w:t>
      </w:r>
      <w:r w:rsidR="00643FF8">
        <w:rPr>
          <w:rFonts w:asciiTheme="majorBidi" w:hAnsiTheme="majorBidi" w:cstheme="majorBidi"/>
          <w:spacing w:val="10"/>
          <w:sz w:val="24"/>
          <w:szCs w:val="24"/>
        </w:rPr>
        <w:t xml:space="preserve">, 2 vols., Jerusalem: Bialik Institute </w:t>
      </w:r>
      <w:r w:rsidR="00643FF8">
        <w:rPr>
          <w:rFonts w:asciiTheme="majorBidi" w:hAnsiTheme="majorBidi" w:cstheme="majorBidi"/>
          <w:spacing w:val="10"/>
          <w:sz w:val="24"/>
          <w:szCs w:val="24"/>
        </w:rPr>
        <w:lastRenderedPageBreak/>
        <w:t>2009</w:t>
      </w:r>
      <w:r w:rsidR="00FA62E6" w:rsidRPr="00957966">
        <w:rPr>
          <w:rFonts w:asciiTheme="majorBidi" w:hAnsiTheme="majorBidi" w:cstheme="majorBidi"/>
          <w:spacing w:val="10"/>
          <w:sz w:val="24"/>
          <w:szCs w:val="24"/>
          <w:rtl/>
        </w:rPr>
        <w:t xml:space="preserve"> </w:t>
      </w:r>
      <w:r w:rsidR="00FA62E6">
        <w:rPr>
          <w:rFonts w:asciiTheme="majorBidi" w:hAnsiTheme="majorBidi" w:cstheme="majorBidi"/>
          <w:spacing w:val="10"/>
          <w:sz w:val="24"/>
          <w:szCs w:val="24"/>
          <w:rtl/>
        </w:rPr>
        <w:t>(הגהה</w:t>
      </w:r>
      <w:r w:rsidR="00FA62E6">
        <w:rPr>
          <w:rFonts w:asciiTheme="majorBidi" w:hAnsiTheme="majorBidi" w:cstheme="majorBidi" w:hint="cs"/>
          <w:spacing w:val="10"/>
          <w:sz w:val="24"/>
          <w:szCs w:val="24"/>
          <w:rtl/>
        </w:rPr>
        <w:t xml:space="preserve">); </w:t>
      </w:r>
      <w:r w:rsidR="00770FB0" w:rsidRPr="00770FB0">
        <w:rPr>
          <w:rFonts w:asciiTheme="majorBidi" w:hAnsiTheme="majorBidi" w:cstheme="majorBidi"/>
          <w:i/>
          <w:iCs/>
          <w:spacing w:val="10"/>
          <w:sz w:val="24"/>
          <w:szCs w:val="24"/>
        </w:rPr>
        <w:t>Leshonot, Massorot u-Minhagot: Linguistics, Traditions, and Customs of Maghrebi Jews and Studies in Jewish Languages</w:t>
      </w:r>
      <w:r w:rsidR="00770FB0">
        <w:rPr>
          <w:rFonts w:asciiTheme="majorBidi" w:hAnsiTheme="majorBidi" w:cstheme="majorBidi"/>
          <w:spacing w:val="10"/>
          <w:sz w:val="24"/>
          <w:szCs w:val="24"/>
        </w:rPr>
        <w:t xml:space="preserve">, Jerusalem: </w:t>
      </w:r>
      <w:r w:rsidR="00770FB0" w:rsidRPr="00770FB0">
        <w:rPr>
          <w:rFonts w:asciiTheme="majorBidi" w:hAnsiTheme="majorBidi" w:cstheme="majorBidi"/>
          <w:spacing w:val="10"/>
          <w:sz w:val="24"/>
          <w:szCs w:val="24"/>
        </w:rPr>
        <w:t>Ben Zvi Institute</w:t>
      </w:r>
      <w:r w:rsidR="00770FB0">
        <w:rPr>
          <w:rFonts w:asciiTheme="majorBidi" w:hAnsiTheme="majorBidi" w:cstheme="majorBidi"/>
          <w:spacing w:val="10"/>
          <w:sz w:val="24"/>
          <w:szCs w:val="24"/>
        </w:rPr>
        <w:t xml:space="preserve"> </w:t>
      </w:r>
      <w:r w:rsidR="00770FB0" w:rsidRPr="00770FB0">
        <w:rPr>
          <w:rFonts w:asciiTheme="majorBidi" w:hAnsiTheme="majorBidi" w:cstheme="majorBidi"/>
          <w:spacing w:val="10"/>
          <w:sz w:val="24"/>
          <w:szCs w:val="24"/>
        </w:rPr>
        <w:t>for the study of Jewish communities in the East</w:t>
      </w:r>
      <w:r w:rsidR="00770FB0">
        <w:rPr>
          <w:rFonts w:asciiTheme="majorBidi" w:hAnsiTheme="majorBidi" w:cstheme="majorBidi"/>
          <w:spacing w:val="10"/>
          <w:sz w:val="24"/>
          <w:szCs w:val="24"/>
        </w:rPr>
        <w:t xml:space="preserve"> 2010</w:t>
      </w:r>
      <w:r w:rsidR="00FA62E6">
        <w:rPr>
          <w:rFonts w:asciiTheme="majorBidi" w:hAnsiTheme="majorBidi" w:cstheme="majorBidi" w:hint="cs"/>
          <w:spacing w:val="10"/>
          <w:sz w:val="24"/>
          <w:szCs w:val="24"/>
          <w:rtl/>
        </w:rPr>
        <w:t>,</w:t>
      </w:r>
      <w:r w:rsidR="00FA62E6" w:rsidRPr="00957966">
        <w:rPr>
          <w:rFonts w:asciiTheme="majorBidi" w:hAnsiTheme="majorBidi" w:cstheme="majorBidi"/>
          <w:spacing w:val="10"/>
          <w:sz w:val="24"/>
          <w:szCs w:val="24"/>
          <w:rtl/>
        </w:rPr>
        <w:t xml:space="preserve"> (התקנה, הגהה ומפתוח)</w:t>
      </w:r>
      <w:r w:rsidR="00FA62E6">
        <w:rPr>
          <w:rFonts w:asciiTheme="majorBidi" w:hAnsiTheme="majorBidi" w:cstheme="majorBidi" w:hint="cs"/>
          <w:spacing w:val="10"/>
          <w:sz w:val="24"/>
          <w:szCs w:val="24"/>
          <w:rtl/>
        </w:rPr>
        <w:t xml:space="preserve">; </w:t>
      </w:r>
      <w:r w:rsidR="00643FF8" w:rsidRPr="00770FB0">
        <w:rPr>
          <w:rFonts w:asciiTheme="majorBidi" w:hAnsiTheme="majorBidi" w:cstheme="majorBidi"/>
          <w:i/>
          <w:iCs/>
          <w:spacing w:val="10"/>
          <w:sz w:val="24"/>
          <w:szCs w:val="24"/>
        </w:rPr>
        <w:t>Leshonot Rishonim: Studies in the Language of the Bible, the Dead Sea Scrolls and Aramaic</w:t>
      </w:r>
      <w:r w:rsidR="00643FF8">
        <w:rPr>
          <w:rFonts w:asciiTheme="majorBidi" w:hAnsiTheme="majorBidi" w:cstheme="majorBidi"/>
          <w:spacing w:val="10"/>
          <w:sz w:val="24"/>
          <w:szCs w:val="24"/>
        </w:rPr>
        <w:t>, Jeusalem: Magnes 2012</w:t>
      </w:r>
      <w:r w:rsidR="00FA62E6" w:rsidRPr="00957966">
        <w:rPr>
          <w:rFonts w:asciiTheme="majorBidi" w:hAnsiTheme="majorBidi" w:cstheme="majorBidi"/>
          <w:spacing w:val="10"/>
          <w:sz w:val="24"/>
          <w:szCs w:val="24"/>
          <w:rtl/>
        </w:rPr>
        <w:t xml:space="preserve"> (התקנה והגהות)</w:t>
      </w:r>
      <w:r w:rsidR="00FA62E6">
        <w:rPr>
          <w:rFonts w:asciiTheme="majorBidi" w:hAnsiTheme="majorBidi" w:cstheme="majorBidi" w:hint="cs"/>
          <w:spacing w:val="10"/>
          <w:sz w:val="24"/>
          <w:szCs w:val="24"/>
          <w:rtl/>
        </w:rPr>
        <w:t xml:space="preserve">; </w:t>
      </w:r>
      <w:r w:rsidR="002C7250" w:rsidRPr="00770FB0">
        <w:rPr>
          <w:rFonts w:cs="Times New Roman"/>
          <w:i/>
          <w:iCs/>
          <w:sz w:val="24"/>
          <w:szCs w:val="24"/>
        </w:rPr>
        <w:t>Leshonenu Rinna – Litugical Studies: Language, Style, Content, Versions and Customs</w:t>
      </w:r>
      <w:r w:rsidR="002C7250">
        <w:rPr>
          <w:rFonts w:cs="Times New Roman"/>
          <w:sz w:val="24"/>
          <w:szCs w:val="24"/>
        </w:rPr>
        <w:t xml:space="preserve">, Jerusalem: </w:t>
      </w:r>
      <w:r w:rsidR="002C7250" w:rsidRPr="002C7250">
        <w:rPr>
          <w:rFonts w:cs="Times New Roman"/>
          <w:sz w:val="24"/>
          <w:szCs w:val="24"/>
        </w:rPr>
        <w:t>Rubin Mass</w:t>
      </w:r>
      <w:r w:rsidR="002C7250">
        <w:rPr>
          <w:rFonts w:cs="Times New Roman"/>
          <w:sz w:val="24"/>
          <w:szCs w:val="24"/>
        </w:rPr>
        <w:t xml:space="preserve"> and Yad ha_rav Nissim 2017</w:t>
      </w:r>
      <w:r w:rsidR="00FA62E6">
        <w:rPr>
          <w:rFonts w:asciiTheme="majorBidi" w:hAnsiTheme="majorBidi" w:cs="Times New Roman" w:hint="cs"/>
          <w:spacing w:val="10"/>
          <w:sz w:val="24"/>
          <w:szCs w:val="24"/>
          <w:rtl/>
        </w:rPr>
        <w:t xml:space="preserve"> (עריכה, התקנה והגהה).</w:t>
      </w:r>
    </w:p>
    <w:p w:rsidR="00D90EFF" w:rsidRPr="00D90EFF" w:rsidRDefault="00D90EFF" w:rsidP="000302EB">
      <w:pPr>
        <w:spacing w:line="360" w:lineRule="auto"/>
        <w:rPr>
          <w:rFonts w:asciiTheme="majorBidi" w:hAnsiTheme="majorBidi" w:cstheme="majorBidi"/>
          <w:sz w:val="24"/>
          <w:szCs w:val="24"/>
          <w:rtl/>
        </w:rPr>
      </w:pPr>
    </w:p>
    <w:p w:rsidR="006E512F" w:rsidRPr="00D90EFF" w:rsidRDefault="006E512F" w:rsidP="000302EB">
      <w:pPr>
        <w:spacing w:line="360" w:lineRule="auto"/>
        <w:rPr>
          <w:rFonts w:asciiTheme="majorBidi" w:hAnsiTheme="majorBidi" w:cstheme="majorBidi"/>
          <w:b/>
          <w:bCs/>
          <w:sz w:val="24"/>
          <w:szCs w:val="24"/>
          <w:rtl/>
        </w:rPr>
      </w:pPr>
      <w:r w:rsidRPr="00D90EFF">
        <w:rPr>
          <w:rFonts w:asciiTheme="majorBidi" w:hAnsiTheme="majorBidi" w:cstheme="majorBidi" w:hint="cs"/>
          <w:b/>
          <w:bCs/>
          <w:sz w:val="24"/>
          <w:szCs w:val="24"/>
          <w:rtl/>
        </w:rPr>
        <w:t>תכני</w:t>
      </w:r>
      <w:r w:rsidR="00D90EFF" w:rsidRPr="00D90EFF">
        <w:rPr>
          <w:rFonts w:asciiTheme="majorBidi" w:hAnsiTheme="majorBidi" w:cstheme="majorBidi" w:hint="cs"/>
          <w:b/>
          <w:bCs/>
          <w:sz w:val="24"/>
          <w:szCs w:val="24"/>
          <w:rtl/>
        </w:rPr>
        <w:t>ו</w:t>
      </w:r>
      <w:r w:rsidRPr="00D90EFF">
        <w:rPr>
          <w:rFonts w:asciiTheme="majorBidi" w:hAnsiTheme="majorBidi" w:cstheme="majorBidi" w:hint="cs"/>
          <w:b/>
          <w:bCs/>
          <w:sz w:val="24"/>
          <w:szCs w:val="24"/>
          <w:rtl/>
        </w:rPr>
        <w:t>ת להמשך המחקר</w:t>
      </w:r>
    </w:p>
    <w:p w:rsidR="006E512F" w:rsidRPr="00D90EFF" w:rsidRDefault="00830726" w:rsidP="006E512F">
      <w:pPr>
        <w:spacing w:line="360" w:lineRule="auto"/>
        <w:rPr>
          <w:rFonts w:asciiTheme="majorBidi" w:hAnsiTheme="majorBidi" w:cstheme="majorBidi"/>
          <w:sz w:val="24"/>
          <w:szCs w:val="24"/>
          <w:rtl/>
        </w:rPr>
      </w:pPr>
      <w:r w:rsidRPr="00D90EFF">
        <w:rPr>
          <w:rFonts w:asciiTheme="majorBidi" w:hAnsiTheme="majorBidi" w:cstheme="majorBidi" w:hint="cs"/>
          <w:sz w:val="24"/>
          <w:szCs w:val="24"/>
          <w:rtl/>
        </w:rPr>
        <w:t>בכוונתי להמשיך לעסוק בעברית שבתחום השפעת הערבית, ו</w:t>
      </w:r>
      <w:r w:rsidR="006E512F" w:rsidRPr="00D90EFF">
        <w:rPr>
          <w:rFonts w:asciiTheme="majorBidi" w:hAnsiTheme="majorBidi" w:cstheme="majorBidi" w:hint="cs"/>
          <w:sz w:val="24"/>
          <w:szCs w:val="24"/>
          <w:rtl/>
        </w:rPr>
        <w:t>להתמקד בשני כיוונים עיקריים: מחקר לשון ימי הביניים עצמה, ומחקר חכמת הלשון בימי הביניים. אציין כאן ארבעה פרויקטים שהייתי מעוניין לקדם:</w:t>
      </w:r>
    </w:p>
    <w:p w:rsidR="006E512F" w:rsidRPr="00D90EFF" w:rsidRDefault="009C263D" w:rsidP="006E512F">
      <w:pPr>
        <w:pStyle w:val="ListParagraph"/>
        <w:numPr>
          <w:ilvl w:val="0"/>
          <w:numId w:val="2"/>
        </w:numPr>
        <w:spacing w:line="360" w:lineRule="auto"/>
        <w:rPr>
          <w:rFonts w:asciiTheme="majorBidi" w:hAnsiTheme="majorBidi" w:cstheme="majorBidi"/>
          <w:sz w:val="24"/>
          <w:szCs w:val="24"/>
        </w:rPr>
      </w:pPr>
      <w:r>
        <w:rPr>
          <w:rFonts w:asciiTheme="majorBidi" w:hAnsiTheme="majorBidi" w:cstheme="majorBidi" w:hint="cs"/>
          <w:sz w:val="24"/>
          <w:szCs w:val="24"/>
          <w:rtl/>
        </w:rPr>
        <w:t xml:space="preserve">השוואת תרגומי מתרגמים </w:t>
      </w:r>
      <w:r w:rsidR="00830726" w:rsidRPr="00D90EFF">
        <w:rPr>
          <w:rFonts w:asciiTheme="majorBidi" w:hAnsiTheme="majorBidi" w:cstheme="majorBidi" w:hint="cs"/>
          <w:sz w:val="24"/>
          <w:szCs w:val="24"/>
          <w:rtl/>
        </w:rPr>
        <w:t xml:space="preserve">שונים </w:t>
      </w:r>
      <w:r>
        <w:rPr>
          <w:rFonts w:asciiTheme="majorBidi" w:hAnsiTheme="majorBidi" w:cstheme="majorBidi" w:hint="cs"/>
          <w:sz w:val="24"/>
          <w:szCs w:val="24"/>
          <w:rtl/>
        </w:rPr>
        <w:t>לי</w:t>
      </w:r>
      <w:r w:rsidR="00830726" w:rsidRPr="00D90EFF">
        <w:rPr>
          <w:rFonts w:asciiTheme="majorBidi" w:hAnsiTheme="majorBidi" w:cstheme="majorBidi" w:hint="cs"/>
          <w:sz w:val="24"/>
          <w:szCs w:val="24"/>
          <w:rtl/>
        </w:rPr>
        <w:t>צירה אחת</w:t>
      </w:r>
    </w:p>
    <w:p w:rsidR="00830726" w:rsidRPr="00D90EFF" w:rsidRDefault="00830726" w:rsidP="00830726">
      <w:pPr>
        <w:pStyle w:val="ListParagraph"/>
        <w:spacing w:line="360" w:lineRule="auto"/>
        <w:rPr>
          <w:rFonts w:asciiTheme="majorBidi" w:hAnsiTheme="majorBidi" w:cstheme="majorBidi"/>
          <w:sz w:val="24"/>
          <w:szCs w:val="24"/>
          <w:rtl/>
        </w:rPr>
      </w:pPr>
      <w:r w:rsidRPr="00D90EFF">
        <w:rPr>
          <w:rFonts w:asciiTheme="majorBidi" w:hAnsiTheme="majorBidi" w:cstheme="majorBidi" w:hint="cs"/>
          <w:sz w:val="24"/>
          <w:szCs w:val="24"/>
          <w:rtl/>
        </w:rPr>
        <w:t xml:space="preserve">לא מעט יצירות חשובות שנכתבו ערבית, </w:t>
      </w:r>
      <w:r w:rsidRPr="00D90EFF">
        <w:rPr>
          <w:rFonts w:asciiTheme="majorBidi" w:hAnsiTheme="majorBidi" w:cstheme="majorBidi"/>
          <w:sz w:val="24"/>
          <w:szCs w:val="24"/>
          <w:rtl/>
        </w:rPr>
        <w:t xml:space="preserve">זכו ליותר מתרגום אחד, ובהם </w:t>
      </w:r>
      <w:r w:rsidR="009C263D">
        <w:rPr>
          <w:rFonts w:asciiTheme="majorBidi" w:hAnsiTheme="majorBidi" w:cstheme="majorBidi" w:hint="cs"/>
          <w:sz w:val="24"/>
          <w:szCs w:val="24"/>
          <w:rtl/>
        </w:rPr>
        <w:t xml:space="preserve">למשל </w:t>
      </w:r>
      <w:r w:rsidRPr="00D90EFF">
        <w:rPr>
          <w:rFonts w:asciiTheme="majorBidi" w:hAnsiTheme="majorBidi" w:cstheme="majorBidi"/>
          <w:sz w:val="24"/>
          <w:szCs w:val="24"/>
          <w:rtl/>
        </w:rPr>
        <w:t>חיבורי הדקדוק של ר' יהודה חיוג'</w:t>
      </w:r>
      <w:r w:rsidRPr="00D90EFF">
        <w:rPr>
          <w:rFonts w:asciiTheme="majorBidi" w:hAnsiTheme="majorBidi" w:cstheme="majorBidi" w:hint="cs"/>
          <w:sz w:val="24"/>
          <w:szCs w:val="24"/>
          <w:rtl/>
        </w:rPr>
        <w:t xml:space="preserve"> (ר' משה אבן ג'יקטילה ור' אברהם אבן עזרא)</w:t>
      </w:r>
      <w:r w:rsidRPr="00D90EFF">
        <w:rPr>
          <w:rFonts w:asciiTheme="majorBidi" w:hAnsiTheme="majorBidi" w:cstheme="majorBidi"/>
          <w:sz w:val="24"/>
          <w:szCs w:val="24"/>
          <w:rtl/>
        </w:rPr>
        <w:t>; מורה הנבוכים (ר</w:t>
      </w:r>
      <w:r w:rsidRPr="00D90EFF">
        <w:rPr>
          <w:rFonts w:asciiTheme="majorBidi" w:hAnsiTheme="majorBidi" w:cstheme="majorBidi" w:hint="cs"/>
          <w:sz w:val="24"/>
          <w:szCs w:val="24"/>
          <w:rtl/>
        </w:rPr>
        <w:t>' שמואל</w:t>
      </w:r>
      <w:r w:rsidRPr="00D90EFF">
        <w:rPr>
          <w:rFonts w:asciiTheme="majorBidi" w:hAnsiTheme="majorBidi" w:cstheme="majorBidi"/>
          <w:sz w:val="24"/>
          <w:szCs w:val="24"/>
          <w:rtl/>
        </w:rPr>
        <w:t xml:space="preserve"> אבן תיבון ור"</w:t>
      </w:r>
      <w:r w:rsidRPr="00D90EFF">
        <w:rPr>
          <w:rFonts w:asciiTheme="majorBidi" w:hAnsiTheme="majorBidi" w:cstheme="majorBidi" w:hint="cs"/>
          <w:sz w:val="24"/>
          <w:szCs w:val="24"/>
          <w:rtl/>
        </w:rPr>
        <w:t xml:space="preserve">' יהודה </w:t>
      </w:r>
      <w:r w:rsidRPr="00D90EFF">
        <w:rPr>
          <w:rFonts w:asciiTheme="majorBidi" w:hAnsiTheme="majorBidi" w:cstheme="majorBidi"/>
          <w:sz w:val="24"/>
          <w:szCs w:val="24"/>
          <w:rtl/>
        </w:rPr>
        <w:t>אלחריזי); איגרת תימן (ר' שמואל אבן תיבון, נחום המערבי ו</w:t>
      </w:r>
      <w:r w:rsidRPr="00D90EFF">
        <w:rPr>
          <w:rFonts w:asciiTheme="majorBidi" w:hAnsiTheme="majorBidi" w:cstheme="majorBidi" w:hint="cs"/>
          <w:sz w:val="24"/>
          <w:szCs w:val="24"/>
          <w:rtl/>
        </w:rPr>
        <w:t xml:space="preserve">אברהם </w:t>
      </w:r>
      <w:r w:rsidRPr="00D90EFF">
        <w:rPr>
          <w:rFonts w:asciiTheme="majorBidi" w:hAnsiTheme="majorBidi" w:cstheme="majorBidi"/>
          <w:sz w:val="24"/>
          <w:szCs w:val="24"/>
          <w:rtl/>
        </w:rPr>
        <w:t>אבן חסדאי)</w:t>
      </w:r>
      <w:r w:rsidRPr="00D90EFF">
        <w:rPr>
          <w:rFonts w:asciiTheme="majorBidi" w:hAnsiTheme="majorBidi" w:cstheme="majorBidi" w:hint="cs"/>
          <w:sz w:val="24"/>
          <w:szCs w:val="24"/>
          <w:rtl/>
        </w:rPr>
        <w:t xml:space="preserve">, ועוד. </w:t>
      </w:r>
    </w:p>
    <w:p w:rsidR="00830726" w:rsidRPr="00D90EFF" w:rsidRDefault="00830726" w:rsidP="00830726">
      <w:pPr>
        <w:pStyle w:val="ListParagraph"/>
        <w:spacing w:line="360" w:lineRule="auto"/>
        <w:rPr>
          <w:rFonts w:asciiTheme="majorBidi" w:hAnsiTheme="majorBidi" w:cstheme="majorBidi"/>
          <w:sz w:val="24"/>
          <w:szCs w:val="24"/>
          <w:rtl/>
        </w:rPr>
      </w:pPr>
      <w:r w:rsidRPr="00D90EFF">
        <w:rPr>
          <w:rFonts w:asciiTheme="majorBidi" w:hAnsiTheme="majorBidi" w:cstheme="majorBidi"/>
          <w:sz w:val="24"/>
          <w:szCs w:val="24"/>
          <w:rtl/>
        </w:rPr>
        <w:t xml:space="preserve">השוואת התרגומים </w:t>
      </w:r>
      <w:r w:rsidRPr="00D90EFF">
        <w:rPr>
          <w:rFonts w:asciiTheme="majorBidi" w:hAnsiTheme="majorBidi" w:cstheme="majorBidi" w:hint="cs"/>
          <w:sz w:val="24"/>
          <w:szCs w:val="24"/>
          <w:rtl/>
        </w:rPr>
        <w:t>של אותו החיבור זה לזה יכולה לחשוף א</w:t>
      </w:r>
      <w:r w:rsidRPr="00D90EFF">
        <w:rPr>
          <w:rFonts w:asciiTheme="majorBidi" w:hAnsiTheme="majorBidi" w:cstheme="majorBidi"/>
          <w:sz w:val="24"/>
          <w:szCs w:val="24"/>
          <w:rtl/>
        </w:rPr>
        <w:t>ת ייחודי הלשון של כל מתרגם - הן באוצר המילים הן בתחביר. קל יותר לעמוד על התרומה של כל מתרגם להרחבת הלשון ועל מידת ההשפעה של הערבית על לשונו מתוך השוואה לחלופות התרגום</w:t>
      </w:r>
      <w:r w:rsidR="009C263D">
        <w:rPr>
          <w:rFonts w:asciiTheme="majorBidi" w:hAnsiTheme="majorBidi" w:cstheme="majorBidi" w:hint="cs"/>
          <w:sz w:val="24"/>
          <w:szCs w:val="24"/>
          <w:rtl/>
        </w:rPr>
        <w:t xml:space="preserve"> שיכול היה לבחור בהן</w:t>
      </w:r>
      <w:r w:rsidRPr="00D90EFF">
        <w:rPr>
          <w:rFonts w:asciiTheme="majorBidi" w:hAnsiTheme="majorBidi" w:cstheme="majorBidi"/>
          <w:sz w:val="24"/>
          <w:szCs w:val="24"/>
          <w:rtl/>
        </w:rPr>
        <w:t xml:space="preserve">. </w:t>
      </w:r>
      <w:r w:rsidRPr="00D90EFF">
        <w:rPr>
          <w:rFonts w:asciiTheme="majorBidi" w:hAnsiTheme="majorBidi" w:cstheme="majorBidi" w:hint="cs"/>
          <w:sz w:val="24"/>
          <w:szCs w:val="24"/>
          <w:rtl/>
        </w:rPr>
        <w:t>לכן השוואה של תרגומים שונים לאותה היצירה יכולה</w:t>
      </w:r>
      <w:r w:rsidRPr="00D90EFF">
        <w:rPr>
          <w:rFonts w:asciiTheme="majorBidi" w:hAnsiTheme="majorBidi" w:cstheme="majorBidi"/>
          <w:sz w:val="24"/>
          <w:szCs w:val="24"/>
          <w:rtl/>
        </w:rPr>
        <w:t xml:space="preserve"> לקדם את מחקר הלשון ואת המילון יותר מאשר </w:t>
      </w:r>
      <w:r w:rsidRPr="00D90EFF">
        <w:rPr>
          <w:rFonts w:asciiTheme="majorBidi" w:hAnsiTheme="majorBidi" w:cstheme="majorBidi" w:hint="cs"/>
          <w:sz w:val="24"/>
          <w:szCs w:val="24"/>
          <w:rtl/>
        </w:rPr>
        <w:t>מחקר הלשון ב</w:t>
      </w:r>
      <w:r w:rsidRPr="00D90EFF">
        <w:rPr>
          <w:rFonts w:asciiTheme="majorBidi" w:hAnsiTheme="majorBidi" w:cstheme="majorBidi"/>
          <w:sz w:val="24"/>
          <w:szCs w:val="24"/>
          <w:rtl/>
        </w:rPr>
        <w:t xml:space="preserve">תרגום </w:t>
      </w:r>
      <w:r w:rsidRPr="00D90EFF">
        <w:rPr>
          <w:rFonts w:asciiTheme="majorBidi" w:hAnsiTheme="majorBidi" w:cstheme="majorBidi" w:hint="cs"/>
          <w:sz w:val="24"/>
          <w:szCs w:val="24"/>
          <w:rtl/>
        </w:rPr>
        <w:t>אחד</w:t>
      </w:r>
      <w:r w:rsidRPr="00D90EFF">
        <w:rPr>
          <w:rFonts w:asciiTheme="majorBidi" w:hAnsiTheme="majorBidi" w:cstheme="majorBidi"/>
          <w:sz w:val="24"/>
          <w:szCs w:val="24"/>
          <w:rtl/>
        </w:rPr>
        <w:t xml:space="preserve">. </w:t>
      </w:r>
    </w:p>
    <w:p w:rsidR="0008495D" w:rsidRPr="00D90EFF" w:rsidRDefault="0008495D" w:rsidP="0008495D">
      <w:pPr>
        <w:pStyle w:val="ListParagraph"/>
        <w:numPr>
          <w:ilvl w:val="0"/>
          <w:numId w:val="2"/>
        </w:numPr>
        <w:spacing w:line="360" w:lineRule="auto"/>
        <w:rPr>
          <w:rFonts w:asciiTheme="majorBidi" w:hAnsiTheme="majorBidi" w:cstheme="majorBidi"/>
          <w:sz w:val="24"/>
          <w:szCs w:val="24"/>
        </w:rPr>
      </w:pPr>
      <w:r w:rsidRPr="00D90EFF">
        <w:rPr>
          <w:rFonts w:asciiTheme="majorBidi" w:hAnsiTheme="majorBidi" w:cstheme="majorBidi" w:hint="cs"/>
          <w:sz w:val="24"/>
          <w:szCs w:val="24"/>
          <w:rtl/>
        </w:rPr>
        <w:t xml:space="preserve">השוואת </w:t>
      </w:r>
      <w:r w:rsidR="009C263D">
        <w:rPr>
          <w:rFonts w:asciiTheme="majorBidi" w:hAnsiTheme="majorBidi" w:cstheme="majorBidi" w:hint="cs"/>
          <w:sz w:val="24"/>
          <w:szCs w:val="24"/>
          <w:rtl/>
        </w:rPr>
        <w:t xml:space="preserve">לשון </w:t>
      </w:r>
      <w:r w:rsidRPr="00D90EFF">
        <w:rPr>
          <w:rFonts w:asciiTheme="majorBidi" w:hAnsiTheme="majorBidi" w:cstheme="majorBidi" w:hint="cs"/>
          <w:sz w:val="24"/>
          <w:szCs w:val="24"/>
          <w:rtl/>
        </w:rPr>
        <w:t>תרגום ל</w:t>
      </w:r>
      <w:r w:rsidR="009C263D">
        <w:rPr>
          <w:rFonts w:asciiTheme="majorBidi" w:hAnsiTheme="majorBidi" w:cstheme="majorBidi" w:hint="cs"/>
          <w:sz w:val="24"/>
          <w:szCs w:val="24"/>
          <w:rtl/>
        </w:rPr>
        <w:t>לשון יצירה</w:t>
      </w:r>
      <w:r w:rsidRPr="00D90EFF">
        <w:rPr>
          <w:rFonts w:asciiTheme="majorBidi" w:hAnsiTheme="majorBidi" w:cstheme="majorBidi" w:hint="cs"/>
          <w:sz w:val="24"/>
          <w:szCs w:val="24"/>
          <w:rtl/>
        </w:rPr>
        <w:t xml:space="preserve"> מקורית בעברית</w:t>
      </w:r>
    </w:p>
    <w:p w:rsidR="0008495D" w:rsidRPr="00D90EFF" w:rsidRDefault="0008495D" w:rsidP="0008495D">
      <w:pPr>
        <w:pStyle w:val="ListParagraph"/>
        <w:spacing w:line="360" w:lineRule="auto"/>
        <w:rPr>
          <w:rFonts w:asciiTheme="majorBidi" w:hAnsiTheme="majorBidi" w:cstheme="majorBidi"/>
          <w:sz w:val="24"/>
          <w:szCs w:val="24"/>
          <w:rtl/>
        </w:rPr>
      </w:pPr>
      <w:r w:rsidRPr="00D90EFF">
        <w:rPr>
          <w:rFonts w:asciiTheme="majorBidi" w:hAnsiTheme="majorBidi" w:cstheme="majorBidi" w:hint="cs"/>
          <w:sz w:val="24"/>
          <w:szCs w:val="24"/>
          <w:rtl/>
        </w:rPr>
        <w:t xml:space="preserve">כמה מן המתרגמים שתרגמו מערבית כתבו יצירות מקוריות </w:t>
      </w:r>
      <w:r w:rsidR="009C263D">
        <w:rPr>
          <w:rFonts w:asciiTheme="majorBidi" w:hAnsiTheme="majorBidi" w:cstheme="majorBidi" w:hint="cs"/>
          <w:sz w:val="24"/>
          <w:szCs w:val="24"/>
          <w:rtl/>
        </w:rPr>
        <w:t>מ</w:t>
      </w:r>
      <w:r w:rsidRPr="00D90EFF">
        <w:rPr>
          <w:rFonts w:asciiTheme="majorBidi" w:hAnsiTheme="majorBidi" w:cstheme="majorBidi" w:hint="cs"/>
          <w:sz w:val="24"/>
          <w:szCs w:val="24"/>
          <w:rtl/>
        </w:rPr>
        <w:t>שלהם בעברית. למשל, המתרגם הנודע ר' שמואל אבן תיבון חיבר את מאמר ייקוו המים וכן פירוש לקוהלת. ההשוואה בין תרגום עברי לכתיבה עברית מקורית של אותו מחבר יכולה להעמיד אותנו על היקף השפעת הערבית</w:t>
      </w:r>
      <w:r w:rsidR="009C263D">
        <w:rPr>
          <w:rFonts w:asciiTheme="majorBidi" w:hAnsiTheme="majorBidi" w:cstheme="majorBidi" w:hint="cs"/>
          <w:sz w:val="24"/>
          <w:szCs w:val="24"/>
          <w:rtl/>
        </w:rPr>
        <w:t xml:space="preserve"> על לשונו</w:t>
      </w:r>
      <w:r w:rsidRPr="00D90EFF">
        <w:rPr>
          <w:rFonts w:asciiTheme="majorBidi" w:hAnsiTheme="majorBidi" w:cstheme="majorBidi" w:hint="cs"/>
          <w:sz w:val="24"/>
          <w:szCs w:val="24"/>
          <w:rtl/>
        </w:rPr>
        <w:t xml:space="preserve">. בעוד שאת ההשפעה הערבית בחיבור מתורגם אפשר לתלות בניסיון להיצמד ככל האפשר לנוסח המקור, הרי בחיבור עברי מקורי השפעות הערבית מעידות על השפעה עמוקה יותר שלה על הלשון. השוואה כזאת יכולה לחשוף מהם המבנים התחביריים והערכים הלקסיקליים שהשפיעו השפעה חזקה יותר על העברית של ימי הביניים, ואלו מבנים וערכים השפיעו השפעה פחותה יותר. </w:t>
      </w:r>
    </w:p>
    <w:p w:rsidR="0008495D" w:rsidRPr="00D90EFF" w:rsidRDefault="0008495D" w:rsidP="0008495D">
      <w:pPr>
        <w:pStyle w:val="ListParagraph"/>
        <w:numPr>
          <w:ilvl w:val="0"/>
          <w:numId w:val="2"/>
        </w:numPr>
        <w:spacing w:line="360" w:lineRule="auto"/>
        <w:rPr>
          <w:rFonts w:asciiTheme="majorBidi" w:hAnsiTheme="majorBidi" w:cstheme="majorBidi"/>
          <w:sz w:val="24"/>
          <w:szCs w:val="24"/>
        </w:rPr>
      </w:pPr>
      <w:r w:rsidRPr="00D90EFF">
        <w:rPr>
          <w:rFonts w:asciiTheme="majorBidi" w:hAnsiTheme="majorBidi" w:cstheme="majorBidi" w:hint="cs"/>
          <w:sz w:val="24"/>
          <w:szCs w:val="24"/>
          <w:rtl/>
        </w:rPr>
        <w:t>תרגומי הרמב"ם מארמית ומערבית</w:t>
      </w:r>
    </w:p>
    <w:p w:rsidR="0008495D" w:rsidRDefault="0008495D" w:rsidP="0008495D">
      <w:pPr>
        <w:pStyle w:val="ListParagraph"/>
        <w:spacing w:line="360" w:lineRule="auto"/>
        <w:rPr>
          <w:rFonts w:asciiTheme="majorBidi" w:hAnsiTheme="majorBidi" w:cstheme="majorBidi"/>
          <w:sz w:val="24"/>
          <w:szCs w:val="24"/>
          <w:rtl/>
        </w:rPr>
      </w:pPr>
      <w:r w:rsidRPr="00D90EFF">
        <w:rPr>
          <w:rFonts w:asciiTheme="majorBidi" w:hAnsiTheme="majorBidi" w:cstheme="majorBidi" w:hint="cs"/>
          <w:sz w:val="24"/>
          <w:szCs w:val="24"/>
          <w:rtl/>
        </w:rPr>
        <w:lastRenderedPageBreak/>
        <w:t xml:space="preserve">הרמב"ם כתב את משנה תורה בעברית טהורה. </w:t>
      </w:r>
      <w:r w:rsidR="00D90EFF">
        <w:rPr>
          <w:rFonts w:asciiTheme="majorBidi" w:hAnsiTheme="majorBidi" w:cstheme="majorBidi" w:hint="cs"/>
          <w:sz w:val="24"/>
          <w:szCs w:val="24"/>
          <w:rtl/>
        </w:rPr>
        <w:t>לשם כך תרגם מאות רבות של קטעים בארמית, וכן מעט קטעים בערבית שכתב בפירוש המשנה שלו. אנסה לאסוף באופן שיטתי את התרגומים הללו, ולדון בדרכי התרגום, בהשפעת הארמית והערבית על לשון משנה תורה.</w:t>
      </w:r>
    </w:p>
    <w:p w:rsidR="00D90EFF" w:rsidRDefault="00D90EFF" w:rsidP="00D90EFF">
      <w:pPr>
        <w:pStyle w:val="ListParagraph"/>
        <w:numPr>
          <w:ilvl w:val="0"/>
          <w:numId w:val="2"/>
        </w:numPr>
        <w:spacing w:line="360" w:lineRule="auto"/>
        <w:rPr>
          <w:rFonts w:asciiTheme="majorBidi" w:hAnsiTheme="majorBidi" w:cstheme="majorBidi"/>
          <w:sz w:val="24"/>
          <w:szCs w:val="24"/>
        </w:rPr>
      </w:pPr>
      <w:r>
        <w:rPr>
          <w:rFonts w:asciiTheme="majorBidi" w:hAnsiTheme="majorBidi" w:cstheme="majorBidi" w:hint="cs"/>
          <w:sz w:val="24"/>
          <w:szCs w:val="24"/>
          <w:rtl/>
        </w:rPr>
        <w:t>תרגום וההדרה של ספרים בחכמת הלשון ובפרשנות על דרך הדקדוק</w:t>
      </w:r>
    </w:p>
    <w:p w:rsidR="00D90EFF" w:rsidRPr="00D90EFF" w:rsidRDefault="00D90EFF" w:rsidP="00D90EFF">
      <w:pPr>
        <w:pStyle w:val="ListParagraph"/>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אף שבדורות האחרונים תורגמו לא מעט ספרים בחכמת הלשון של ימי הביניים ובפירושי המקרא על דרך הדקדוק, ספרים רבים וחשובים ביותר טרם תורגמו לעברית. כך למשל כמה מחיבוריו הקטנים של גדול המדקדקים בימי הביניים </w:t>
      </w:r>
      <w:r>
        <w:rPr>
          <w:rFonts w:asciiTheme="majorBidi" w:hAnsiTheme="majorBidi" w:cstheme="majorBidi"/>
          <w:sz w:val="24"/>
          <w:szCs w:val="24"/>
          <w:rtl/>
        </w:rPr>
        <w:t>–</w:t>
      </w:r>
      <w:r>
        <w:rPr>
          <w:rFonts w:asciiTheme="majorBidi" w:hAnsiTheme="majorBidi" w:cstheme="majorBidi" w:hint="cs"/>
          <w:sz w:val="24"/>
          <w:szCs w:val="24"/>
          <w:rtl/>
        </w:rPr>
        <w:t xml:space="preserve"> ר' יונה אבן ג'נאח </w:t>
      </w:r>
      <w:r>
        <w:rPr>
          <w:rFonts w:asciiTheme="majorBidi" w:hAnsiTheme="majorBidi" w:cstheme="majorBidi"/>
          <w:sz w:val="24"/>
          <w:szCs w:val="24"/>
          <w:rtl/>
        </w:rPr>
        <w:t>–</w:t>
      </w:r>
      <w:r>
        <w:rPr>
          <w:rFonts w:asciiTheme="majorBidi" w:hAnsiTheme="majorBidi" w:cstheme="majorBidi" w:hint="cs"/>
          <w:sz w:val="24"/>
          <w:szCs w:val="24"/>
          <w:rtl/>
        </w:rPr>
        <w:t xml:space="preserve"> ראו אור רק בצרפתית ובספרדית, אך לא בעברית (וגם לא באנגלית). גם פירושיהם הדקדוקיים של ר' יהודה אבן בלעם ושל ר' תנחום הירושלמי לספרים רבים במקרא טרם ראו אור. בשיתוף פעולה עם חוקרים נוספים המתמחים בשפה ובספרות ערבית אבקש להוציא לאור כמה מן החיבורים האלה בתרגום לעברית ובלוויית מבוא ופירוש. </w:t>
      </w:r>
    </w:p>
    <w:bookmarkEnd w:id="0"/>
    <w:p w:rsidR="0008495D" w:rsidRPr="00D90EFF" w:rsidRDefault="0008495D" w:rsidP="0008495D">
      <w:pPr>
        <w:pStyle w:val="ListParagraph"/>
        <w:spacing w:line="360" w:lineRule="auto"/>
        <w:rPr>
          <w:rFonts w:asciiTheme="majorBidi" w:hAnsiTheme="majorBidi" w:cstheme="majorBidi"/>
          <w:sz w:val="24"/>
          <w:szCs w:val="24"/>
          <w:rtl/>
        </w:rPr>
      </w:pPr>
    </w:p>
    <w:p w:rsidR="00830726" w:rsidRPr="00D90EFF" w:rsidRDefault="00830726" w:rsidP="00830726">
      <w:pPr>
        <w:pStyle w:val="ListParagraph"/>
        <w:spacing w:line="360" w:lineRule="auto"/>
        <w:rPr>
          <w:rFonts w:asciiTheme="majorBidi" w:hAnsiTheme="majorBidi" w:cstheme="majorBidi"/>
          <w:sz w:val="24"/>
          <w:szCs w:val="24"/>
          <w:rtl/>
        </w:rPr>
      </w:pPr>
    </w:p>
    <w:sectPr w:rsidR="00830726" w:rsidRPr="00D90EFF" w:rsidSect="00557B2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54BCA"/>
    <w:multiLevelType w:val="hybridMultilevel"/>
    <w:tmpl w:val="1C507A00"/>
    <w:lvl w:ilvl="0" w:tplc="21787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BF4AF4"/>
    <w:multiLevelType w:val="hybridMultilevel"/>
    <w:tmpl w:val="B96CDC26"/>
    <w:lvl w:ilvl="0" w:tplc="E8E41A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788"/>
    <w:rsid w:val="000302EB"/>
    <w:rsid w:val="0004414C"/>
    <w:rsid w:val="0008495D"/>
    <w:rsid w:val="000D3D6F"/>
    <w:rsid w:val="00107EB5"/>
    <w:rsid w:val="002C7250"/>
    <w:rsid w:val="00306331"/>
    <w:rsid w:val="003A6788"/>
    <w:rsid w:val="003F0AEE"/>
    <w:rsid w:val="004E5A3A"/>
    <w:rsid w:val="00557B25"/>
    <w:rsid w:val="00643FF8"/>
    <w:rsid w:val="006E512F"/>
    <w:rsid w:val="00770FB0"/>
    <w:rsid w:val="00830726"/>
    <w:rsid w:val="0095158E"/>
    <w:rsid w:val="009C263D"/>
    <w:rsid w:val="00AA529B"/>
    <w:rsid w:val="00D90EFF"/>
    <w:rsid w:val="00E700F8"/>
    <w:rsid w:val="00FA3F9D"/>
    <w:rsid w:val="00FA62E6"/>
    <w:rsid w:val="00FC34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CBAA"/>
  <w15:chartTrackingRefBased/>
  <w15:docId w15:val="{32E5CC5A-1607-43AF-9EFC-FF905229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6788"/>
    <w:pPr>
      <w:bidi/>
      <w:spacing w:after="0" w:line="240" w:lineRule="auto"/>
    </w:pPr>
    <w:rPr>
      <w:rFonts w:ascii="Times New Roman" w:eastAsia="Times New Roman" w:hAnsi="Times New Roman" w:cs="Miriam"/>
      <w:noProof/>
      <w:sz w:val="20"/>
      <w:szCs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A6788"/>
    <w:pPr>
      <w:ind w:firstLine="720"/>
      <w:jc w:val="center"/>
    </w:pPr>
    <w:rPr>
      <w:rFonts w:cs="Times New Roman"/>
      <w:noProof w:val="0"/>
      <w:sz w:val="28"/>
      <w:szCs w:val="28"/>
    </w:rPr>
  </w:style>
  <w:style w:type="character" w:customStyle="1" w:styleId="BodyTextIndent2Char">
    <w:name w:val="Body Text Indent 2 Char"/>
    <w:basedOn w:val="DefaultParagraphFont"/>
    <w:link w:val="BodyTextIndent2"/>
    <w:rsid w:val="003A6788"/>
    <w:rPr>
      <w:rFonts w:ascii="Times New Roman" w:eastAsia="Times New Roman" w:hAnsi="Times New Roman" w:cs="Times New Roman"/>
      <w:sz w:val="28"/>
      <w:szCs w:val="28"/>
      <w:lang w:eastAsia="he-IL"/>
    </w:rPr>
  </w:style>
  <w:style w:type="paragraph" w:styleId="ListParagraph">
    <w:name w:val="List Paragraph"/>
    <w:basedOn w:val="Normal"/>
    <w:uiPriority w:val="34"/>
    <w:qFormat/>
    <w:rsid w:val="006E512F"/>
    <w:pPr>
      <w:ind w:left="720"/>
      <w:contextualSpacing/>
    </w:pPr>
  </w:style>
  <w:style w:type="character" w:styleId="CommentReference">
    <w:name w:val="annotation reference"/>
    <w:basedOn w:val="DefaultParagraphFont"/>
    <w:uiPriority w:val="99"/>
    <w:semiHidden/>
    <w:unhideWhenUsed/>
    <w:rsid w:val="00E700F8"/>
    <w:rPr>
      <w:sz w:val="16"/>
      <w:szCs w:val="16"/>
    </w:rPr>
  </w:style>
  <w:style w:type="paragraph" w:styleId="CommentText">
    <w:name w:val="annotation text"/>
    <w:basedOn w:val="Normal"/>
    <w:link w:val="CommentTextChar"/>
    <w:uiPriority w:val="99"/>
    <w:semiHidden/>
    <w:unhideWhenUsed/>
    <w:rsid w:val="00E700F8"/>
  </w:style>
  <w:style w:type="character" w:customStyle="1" w:styleId="CommentTextChar">
    <w:name w:val="Comment Text Char"/>
    <w:basedOn w:val="DefaultParagraphFont"/>
    <w:link w:val="CommentText"/>
    <w:uiPriority w:val="99"/>
    <w:semiHidden/>
    <w:rsid w:val="00E700F8"/>
    <w:rPr>
      <w:rFonts w:ascii="Times New Roman" w:eastAsia="Times New Roman" w:hAnsi="Times New Roman" w:cs="Miriam"/>
      <w:noProof/>
      <w:sz w:val="20"/>
      <w:szCs w:val="20"/>
      <w:lang w:eastAsia="he-IL"/>
    </w:rPr>
  </w:style>
  <w:style w:type="paragraph" w:styleId="CommentSubject">
    <w:name w:val="annotation subject"/>
    <w:basedOn w:val="CommentText"/>
    <w:next w:val="CommentText"/>
    <w:link w:val="CommentSubjectChar"/>
    <w:uiPriority w:val="99"/>
    <w:semiHidden/>
    <w:unhideWhenUsed/>
    <w:rsid w:val="00E700F8"/>
    <w:rPr>
      <w:b/>
      <w:bCs/>
    </w:rPr>
  </w:style>
  <w:style w:type="character" w:customStyle="1" w:styleId="CommentSubjectChar">
    <w:name w:val="Comment Subject Char"/>
    <w:basedOn w:val="CommentTextChar"/>
    <w:link w:val="CommentSubject"/>
    <w:uiPriority w:val="99"/>
    <w:semiHidden/>
    <w:rsid w:val="00E700F8"/>
    <w:rPr>
      <w:rFonts w:ascii="Times New Roman" w:eastAsia="Times New Roman" w:hAnsi="Times New Roman" w:cs="Miriam"/>
      <w:b/>
      <w:bCs/>
      <w:noProof/>
      <w:sz w:val="20"/>
      <w:szCs w:val="20"/>
      <w:lang w:eastAsia="he-IL"/>
    </w:rPr>
  </w:style>
  <w:style w:type="paragraph" w:styleId="BalloonText">
    <w:name w:val="Balloon Text"/>
    <w:basedOn w:val="Normal"/>
    <w:link w:val="BalloonTextChar"/>
    <w:uiPriority w:val="99"/>
    <w:semiHidden/>
    <w:unhideWhenUsed/>
    <w:rsid w:val="00E700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0F8"/>
    <w:rPr>
      <w:rFonts w:ascii="Segoe UI" w:eastAsia="Times New Roman" w:hAnsi="Segoe UI" w:cs="Segoe UI"/>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468048">
      <w:bodyDiv w:val="1"/>
      <w:marLeft w:val="0"/>
      <w:marRight w:val="0"/>
      <w:marTop w:val="0"/>
      <w:marBottom w:val="0"/>
      <w:divBdr>
        <w:top w:val="none" w:sz="0" w:space="0" w:color="auto"/>
        <w:left w:val="none" w:sz="0" w:space="0" w:color="auto"/>
        <w:bottom w:val="none" w:sz="0" w:space="0" w:color="auto"/>
        <w:right w:val="none" w:sz="0" w:space="0" w:color="auto"/>
      </w:divBdr>
      <w:divsChild>
        <w:div w:id="1730110663">
          <w:marLeft w:val="0"/>
          <w:marRight w:val="0"/>
          <w:marTop w:val="0"/>
          <w:marBottom w:val="0"/>
          <w:divBdr>
            <w:top w:val="none" w:sz="0" w:space="0" w:color="auto"/>
            <w:left w:val="none" w:sz="0" w:space="0" w:color="auto"/>
            <w:bottom w:val="none" w:sz="0" w:space="0" w:color="auto"/>
            <w:right w:val="none" w:sz="0" w:space="0" w:color="auto"/>
          </w:divBdr>
        </w:div>
        <w:div w:id="1060665620">
          <w:marLeft w:val="0"/>
          <w:marRight w:val="0"/>
          <w:marTop w:val="0"/>
          <w:marBottom w:val="0"/>
          <w:divBdr>
            <w:top w:val="none" w:sz="0" w:space="0" w:color="auto"/>
            <w:left w:val="none" w:sz="0" w:space="0" w:color="auto"/>
            <w:bottom w:val="none" w:sz="0" w:space="0" w:color="auto"/>
            <w:right w:val="none" w:sz="0" w:space="0" w:color="auto"/>
          </w:divBdr>
        </w:div>
        <w:div w:id="359160528">
          <w:marLeft w:val="0"/>
          <w:marRight w:val="0"/>
          <w:marTop w:val="0"/>
          <w:marBottom w:val="0"/>
          <w:divBdr>
            <w:top w:val="none" w:sz="0" w:space="0" w:color="auto"/>
            <w:left w:val="none" w:sz="0" w:space="0" w:color="auto"/>
            <w:bottom w:val="none" w:sz="0" w:space="0" w:color="auto"/>
            <w:right w:val="none" w:sz="0" w:space="0" w:color="auto"/>
          </w:divBdr>
        </w:div>
        <w:div w:id="1867211684">
          <w:marLeft w:val="0"/>
          <w:marRight w:val="0"/>
          <w:marTop w:val="0"/>
          <w:marBottom w:val="0"/>
          <w:divBdr>
            <w:top w:val="none" w:sz="0" w:space="0" w:color="auto"/>
            <w:left w:val="none" w:sz="0" w:space="0" w:color="auto"/>
            <w:bottom w:val="none" w:sz="0" w:space="0" w:color="auto"/>
            <w:right w:val="none" w:sz="0" w:space="0" w:color="auto"/>
          </w:divBdr>
        </w:div>
        <w:div w:id="906502262">
          <w:marLeft w:val="0"/>
          <w:marRight w:val="0"/>
          <w:marTop w:val="0"/>
          <w:marBottom w:val="0"/>
          <w:divBdr>
            <w:top w:val="none" w:sz="0" w:space="0" w:color="auto"/>
            <w:left w:val="none" w:sz="0" w:space="0" w:color="auto"/>
            <w:bottom w:val="none" w:sz="0" w:space="0" w:color="auto"/>
            <w:right w:val="none" w:sz="0" w:space="0" w:color="auto"/>
          </w:divBdr>
        </w:div>
        <w:div w:id="1485010078">
          <w:marLeft w:val="0"/>
          <w:marRight w:val="0"/>
          <w:marTop w:val="0"/>
          <w:marBottom w:val="0"/>
          <w:divBdr>
            <w:top w:val="none" w:sz="0" w:space="0" w:color="auto"/>
            <w:left w:val="none" w:sz="0" w:space="0" w:color="auto"/>
            <w:bottom w:val="none" w:sz="0" w:space="0" w:color="auto"/>
            <w:right w:val="none" w:sz="0" w:space="0" w:color="auto"/>
          </w:divBdr>
        </w:div>
        <w:div w:id="1992909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827</Words>
  <Characters>4718</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mayabe</dc:creator>
  <cp:keywords/>
  <dc:description/>
  <cp:lastModifiedBy>Avraham Kallenbach</cp:lastModifiedBy>
  <cp:revision>6</cp:revision>
  <dcterms:created xsi:type="dcterms:W3CDTF">2017-08-27T13:05:00Z</dcterms:created>
  <dcterms:modified xsi:type="dcterms:W3CDTF">2017-08-28T09:13:00Z</dcterms:modified>
</cp:coreProperties>
</file>