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465B5" w14:textId="77777777" w:rsidR="000C32F6" w:rsidRDefault="000C32F6" w:rsidP="000C32F6">
      <w:pPr>
        <w:bidi w:val="0"/>
        <w:jc w:val="left"/>
        <w:rPr>
          <w:rFonts w:cs="Tahoma"/>
          <w:lang w:val="en-US" w:bidi="he-IL"/>
        </w:rPr>
      </w:pPr>
      <w:r w:rsidRPr="006B1649">
        <w:rPr>
          <w:rFonts w:cs="Tahoma"/>
          <w:lang w:val="en-US" w:bidi="he-IL"/>
        </w:rPr>
        <w:t>Seth Anziska</w:t>
      </w:r>
    </w:p>
    <w:p w14:paraId="6552D48A" w14:textId="27387B3A" w:rsidR="00D46FDA" w:rsidRPr="00D46FDA" w:rsidRDefault="000C32F6" w:rsidP="00D46FDA">
      <w:pPr>
        <w:bidi w:val="0"/>
        <w:jc w:val="left"/>
        <w:rPr>
          <w:rFonts w:cs="Tahoma"/>
          <w:lang w:val="en-US" w:bidi="he-IL"/>
        </w:rPr>
      </w:pPr>
      <w:r w:rsidRPr="00E42AC8">
        <w:rPr>
          <w:rFonts w:cs="Tahoma"/>
          <w:i/>
          <w:iCs/>
          <w:lang w:val="en-US" w:bidi="he-IL"/>
        </w:rPr>
        <w:t>Preventing Palestine: A Political History from Camp David to Oslo</w:t>
      </w:r>
      <w:r>
        <w:rPr>
          <w:rFonts w:cs="Tahoma"/>
          <w:lang w:val="en-US" w:bidi="he-IL"/>
        </w:rPr>
        <w:t>, Princeton: Princeton University Press, 2018</w:t>
      </w:r>
      <w:r w:rsidR="00D46FDA">
        <w:rPr>
          <w:rFonts w:cs="Tahoma"/>
          <w:lang w:val="en-US" w:bidi="he-IL"/>
        </w:rPr>
        <w:t xml:space="preserve">, 464 pp, Index. </w:t>
      </w:r>
      <w:bookmarkStart w:id="0" w:name="_GoBack"/>
      <w:bookmarkEnd w:id="0"/>
      <w:r w:rsidR="00D46FDA">
        <w:rPr>
          <w:rFonts w:cs="Tahoma"/>
          <w:lang w:val="en-US" w:bidi="he-IL"/>
        </w:rPr>
        <w:t xml:space="preserve">35 $, </w:t>
      </w:r>
      <w:r w:rsidR="00D46FDA" w:rsidRPr="00D46FDA">
        <w:rPr>
          <w:rFonts w:cs="Tahoma"/>
          <w:lang w:val="en-US" w:bidi="he-IL"/>
        </w:rPr>
        <w:t>ISBN:</w:t>
      </w:r>
    </w:p>
    <w:p w14:paraId="35B0AD64" w14:textId="77777777" w:rsidR="00D46FDA" w:rsidRPr="00D46FDA" w:rsidRDefault="00D46FDA" w:rsidP="00D46FDA">
      <w:pPr>
        <w:bidi w:val="0"/>
        <w:jc w:val="left"/>
        <w:rPr>
          <w:rFonts w:cs="Tahoma"/>
          <w:lang w:val="en-US" w:bidi="he-IL"/>
        </w:rPr>
      </w:pPr>
      <w:r w:rsidRPr="00D46FDA">
        <w:rPr>
          <w:rFonts w:cs="Tahoma"/>
          <w:lang w:val="en-US" w:bidi="he-IL"/>
        </w:rPr>
        <w:t>9780691177397 </w:t>
      </w:r>
    </w:p>
    <w:p w14:paraId="578E86ED" w14:textId="5A0FCE41" w:rsidR="000C32F6" w:rsidRDefault="000C32F6" w:rsidP="000C32F6">
      <w:pPr>
        <w:bidi w:val="0"/>
        <w:jc w:val="left"/>
        <w:rPr>
          <w:rFonts w:cs="Tahoma"/>
          <w:rtl/>
          <w:lang w:val="en-US" w:bidi="he-IL"/>
        </w:rPr>
      </w:pPr>
    </w:p>
    <w:p w14:paraId="23A162D0" w14:textId="01589597" w:rsidR="009F0E60" w:rsidRDefault="009F0E60" w:rsidP="009F0E60">
      <w:pPr>
        <w:jc w:val="left"/>
        <w:rPr>
          <w:rFonts w:cs="Tahoma"/>
          <w:rtl/>
          <w:lang w:val="en-US" w:bidi="he-IL"/>
        </w:rPr>
      </w:pPr>
    </w:p>
    <w:p w14:paraId="6A896398" w14:textId="77777777" w:rsidR="00DA482A" w:rsidRDefault="009F0E60" w:rsidP="009F0E60">
      <w:pPr>
        <w:jc w:val="left"/>
        <w:rPr>
          <w:rFonts w:cs="Tahoma"/>
          <w:rtl/>
          <w:lang w:val="en-US" w:bidi="he-IL"/>
        </w:rPr>
      </w:pPr>
      <w:r>
        <w:rPr>
          <w:rFonts w:cs="Tahoma" w:hint="cs"/>
          <w:rtl/>
          <w:lang w:val="en-US" w:bidi="he-IL"/>
        </w:rPr>
        <w:t xml:space="preserve">סוגיית האוטונומיה שהציע מנחם בגין לפלסטינים במסגרת הסכם השלום שנחתם בין ישראל למצרים עומדת במרכז ספרו של </w:t>
      </w:r>
      <w:proofErr w:type="spellStart"/>
      <w:r>
        <w:rPr>
          <w:rFonts w:cs="Tahoma" w:hint="cs"/>
          <w:rtl/>
          <w:lang w:val="en-US" w:bidi="he-IL"/>
        </w:rPr>
        <w:t>אנזיקה</w:t>
      </w:r>
      <w:proofErr w:type="spellEnd"/>
      <w:r>
        <w:rPr>
          <w:rFonts w:cs="Tahoma" w:hint="cs"/>
          <w:rtl/>
          <w:lang w:val="en-US" w:bidi="he-IL"/>
        </w:rPr>
        <w:t>,</w:t>
      </w:r>
      <w:r w:rsidRPr="0085226C">
        <w:rPr>
          <w:rFonts w:cs="Tahoma" w:hint="cs"/>
          <w:rtl/>
          <w:lang w:val="en-US" w:bidi="he-IL"/>
        </w:rPr>
        <w:t xml:space="preserve"> </w:t>
      </w:r>
      <w:r w:rsidRPr="0085226C">
        <w:rPr>
          <w:rFonts w:cs="Tahoma"/>
          <w:lang w:val="en-US" w:bidi="he-IL"/>
        </w:rPr>
        <w:t xml:space="preserve"> Preventing Palestine</w:t>
      </w:r>
      <w:r>
        <w:rPr>
          <w:rFonts w:cs="Tahoma" w:hint="cs"/>
          <w:rtl/>
          <w:lang w:val="en-US" w:bidi="he-IL"/>
        </w:rPr>
        <w:t>,</w:t>
      </w:r>
      <w:r w:rsidRPr="0085226C">
        <w:rPr>
          <w:rFonts w:cs="Tahoma" w:hint="cs"/>
          <w:rtl/>
          <w:lang w:val="en-US" w:bidi="he-IL"/>
        </w:rPr>
        <w:t xml:space="preserve"> </w:t>
      </w:r>
      <w:r>
        <w:rPr>
          <w:rFonts w:cs="Tahoma" w:hint="cs"/>
          <w:rtl/>
          <w:lang w:val="en-US" w:bidi="he-IL"/>
        </w:rPr>
        <w:t xml:space="preserve">שעוסק בתהליך השלום בין ישראל לפלסטינים מאז ועידת קמפ-דיוויד 1978 ועד ימי הסכמי אוסלו בשנות התשעים. </w:t>
      </w:r>
      <w:r w:rsidR="00DA482A">
        <w:rPr>
          <w:rFonts w:cs="Tahoma" w:hint="cs"/>
          <w:rtl/>
          <w:lang w:val="en-US" w:bidi="he-IL"/>
        </w:rPr>
        <w:t xml:space="preserve">הספר </w:t>
      </w:r>
      <w:r>
        <w:rPr>
          <w:rFonts w:cs="Tahoma" w:hint="cs"/>
          <w:rtl/>
          <w:lang w:val="en-US" w:bidi="he-IL"/>
        </w:rPr>
        <w:t xml:space="preserve">מבוסס על מחקר מרשים </w:t>
      </w:r>
      <w:r w:rsidR="00DA482A">
        <w:rPr>
          <w:rFonts w:cs="Tahoma" w:hint="cs"/>
          <w:rtl/>
          <w:lang w:val="en-US" w:bidi="he-IL"/>
        </w:rPr>
        <w:t xml:space="preserve">וחדש </w:t>
      </w:r>
      <w:r>
        <w:rPr>
          <w:rFonts w:cs="Tahoma" w:hint="cs"/>
          <w:rtl/>
          <w:lang w:val="en-US" w:bidi="he-IL"/>
        </w:rPr>
        <w:t>בארכיונים מגוונים במזרח התיכון, בארה״ב ובאירופה</w:t>
      </w:r>
      <w:r w:rsidR="00DA482A">
        <w:rPr>
          <w:rFonts w:cs="Tahoma" w:hint="cs"/>
          <w:rtl/>
          <w:lang w:val="en-US" w:bidi="he-IL"/>
        </w:rPr>
        <w:t>, שהתאפשר בין היתר הודות לשליטתו המרשימה בעברית, ערבית ואנגלית</w:t>
      </w:r>
      <w:r>
        <w:rPr>
          <w:rFonts w:cs="Tahoma" w:hint="cs"/>
          <w:rtl/>
          <w:lang w:val="en-US" w:bidi="he-IL"/>
        </w:rPr>
        <w:t xml:space="preserve">. </w:t>
      </w:r>
    </w:p>
    <w:p w14:paraId="4A435D23" w14:textId="2DE626DB" w:rsidR="009F0E60" w:rsidRDefault="009F0E60" w:rsidP="009F0E60">
      <w:pPr>
        <w:jc w:val="left"/>
        <w:rPr>
          <w:rFonts w:ascii="Tahoma" w:hAnsi="Tahoma" w:cs="Tahoma"/>
          <w:rtl/>
          <w:lang w:val="en-US" w:bidi="he-IL"/>
        </w:rPr>
      </w:pPr>
      <w:r>
        <w:rPr>
          <w:rFonts w:cs="Tahoma" w:hint="cs"/>
          <w:rtl/>
          <w:lang w:val="en-US" w:bidi="he-IL"/>
        </w:rPr>
        <w:t>בניגוד להשקפה הרואה באוטונומיה ש</w:t>
      </w:r>
      <w:r w:rsidR="00DA482A">
        <w:rPr>
          <w:rFonts w:cs="Tahoma" w:hint="cs"/>
          <w:rtl/>
          <w:lang w:val="en-US" w:bidi="he-IL"/>
        </w:rPr>
        <w:t>הציע</w:t>
      </w:r>
      <w:r>
        <w:rPr>
          <w:rFonts w:cs="Tahoma" w:hint="cs"/>
          <w:rtl/>
          <w:lang w:val="en-US" w:bidi="he-IL"/>
        </w:rPr>
        <w:t xml:space="preserve"> בגין</w:t>
      </w:r>
      <w:r w:rsidR="00DA482A">
        <w:rPr>
          <w:rFonts w:cs="Tahoma" w:hint="cs"/>
          <w:rtl/>
          <w:lang w:val="en-US" w:bidi="he-IL"/>
        </w:rPr>
        <w:t>,</w:t>
      </w:r>
      <w:r>
        <w:rPr>
          <w:rFonts w:cs="Tahoma" w:hint="cs"/>
          <w:rtl/>
          <w:lang w:val="en-US" w:bidi="he-IL"/>
        </w:rPr>
        <w:t xml:space="preserve"> </w:t>
      </w:r>
      <w:r w:rsidR="00DA482A">
        <w:rPr>
          <w:rFonts w:cs="Tahoma" w:hint="cs"/>
          <w:rtl/>
          <w:lang w:val="en-US" w:bidi="he-IL"/>
        </w:rPr>
        <w:t xml:space="preserve">כמנהיג הליכוד, </w:t>
      </w:r>
      <w:r>
        <w:rPr>
          <w:rFonts w:cs="Tahoma" w:hint="cs"/>
          <w:rtl/>
          <w:lang w:val="en-US" w:bidi="he-IL"/>
        </w:rPr>
        <w:t xml:space="preserve">את פריצת הדרך </w:t>
      </w:r>
      <w:r w:rsidR="00DA482A">
        <w:rPr>
          <w:rFonts w:cs="Tahoma" w:hint="cs"/>
          <w:rtl/>
          <w:lang w:val="en-US" w:bidi="he-IL"/>
        </w:rPr>
        <w:t xml:space="preserve">הראשונית </w:t>
      </w:r>
      <w:proofErr w:type="spellStart"/>
      <w:r>
        <w:rPr>
          <w:rFonts w:cs="Tahoma" w:hint="cs"/>
          <w:rtl/>
          <w:lang w:val="en-US" w:bidi="he-IL"/>
        </w:rPr>
        <w:t>שאיפשרה</w:t>
      </w:r>
      <w:proofErr w:type="spellEnd"/>
      <w:r>
        <w:rPr>
          <w:rFonts w:cs="Tahoma" w:hint="cs"/>
          <w:rtl/>
          <w:lang w:val="en-US" w:bidi="he-IL"/>
        </w:rPr>
        <w:t xml:space="preserve"> </w:t>
      </w:r>
      <w:r w:rsidR="00DA482A">
        <w:rPr>
          <w:rFonts w:cs="Tahoma" w:hint="cs"/>
          <w:rtl/>
          <w:lang w:val="en-US" w:bidi="he-IL"/>
        </w:rPr>
        <w:t xml:space="preserve">בחלוף למעלה מעשור </w:t>
      </w:r>
      <w:r>
        <w:rPr>
          <w:rFonts w:cs="Tahoma" w:hint="cs"/>
          <w:rtl/>
          <w:lang w:val="en-US" w:bidi="he-IL"/>
        </w:rPr>
        <w:t xml:space="preserve">את </w:t>
      </w:r>
      <w:r w:rsidR="00DA482A">
        <w:rPr>
          <w:rFonts w:cs="Tahoma" w:hint="cs"/>
          <w:rtl/>
          <w:lang w:val="en-US" w:bidi="he-IL"/>
        </w:rPr>
        <w:t xml:space="preserve">חתימת </w:t>
      </w:r>
      <w:r>
        <w:rPr>
          <w:rFonts w:cs="Tahoma" w:hint="cs"/>
          <w:rtl/>
          <w:lang w:val="en-US" w:bidi="he-IL"/>
        </w:rPr>
        <w:t xml:space="preserve">הסכם אוסלו </w:t>
      </w:r>
      <w:r w:rsidR="00DA482A">
        <w:rPr>
          <w:rFonts w:cs="Tahoma" w:hint="cs"/>
          <w:rtl/>
          <w:lang w:val="en-US" w:bidi="he-IL"/>
        </w:rPr>
        <w:t xml:space="preserve">בין מנהיגי מפלגת העבודה, יצחק רבין ושמעון פרס למנהיג אש״ף, יאסר ערפאת, </w:t>
      </w:r>
      <w:r>
        <w:rPr>
          <w:rFonts w:cs="Tahoma" w:hint="cs"/>
          <w:rtl/>
          <w:lang w:val="en-US" w:bidi="he-IL"/>
        </w:rPr>
        <w:t>ב</w:t>
      </w:r>
      <w:r w:rsidR="00DA482A">
        <w:rPr>
          <w:rFonts w:cs="Tahoma" w:hint="cs"/>
          <w:rtl/>
          <w:lang w:val="en-US" w:bidi="he-IL"/>
        </w:rPr>
        <w:t xml:space="preserve">שנת </w:t>
      </w:r>
      <w:r>
        <w:rPr>
          <w:rFonts w:cs="Tahoma" w:hint="cs"/>
          <w:rtl/>
          <w:lang w:val="en-US" w:bidi="he-IL"/>
        </w:rPr>
        <w:t>93׳ (ו</w:t>
      </w:r>
      <w:r w:rsidR="00DA482A">
        <w:rPr>
          <w:rFonts w:cs="Tahoma" w:hint="cs"/>
          <w:rtl/>
          <w:lang w:val="en-US" w:bidi="he-IL"/>
        </w:rPr>
        <w:t xml:space="preserve">לפיכך כישלון התהליך בהמשך טמון באירועים שהתפתחו ולא בתשתית הרעיונית של אוסלו) - </w:t>
      </w:r>
      <w:r>
        <w:rPr>
          <w:rFonts w:ascii="Tahoma" w:hAnsi="Tahoma" w:cs="Tahoma" w:hint="cs"/>
          <w:rtl/>
          <w:lang w:val="en-US" w:bidi="he-IL"/>
        </w:rPr>
        <w:t xml:space="preserve">הטענה המרכזית של </w:t>
      </w:r>
      <w:proofErr w:type="spellStart"/>
      <w:r>
        <w:rPr>
          <w:rFonts w:ascii="Tahoma" w:hAnsi="Tahoma" w:cs="Tahoma" w:hint="cs"/>
          <w:rtl/>
          <w:lang w:val="en-US" w:bidi="he-IL"/>
        </w:rPr>
        <w:t>אנזיסקה</w:t>
      </w:r>
      <w:proofErr w:type="spellEnd"/>
      <w:r>
        <w:rPr>
          <w:rFonts w:ascii="Tahoma" w:hAnsi="Tahoma" w:cs="Tahoma" w:hint="cs"/>
          <w:rtl/>
          <w:lang w:val="en-US" w:bidi="he-IL"/>
        </w:rPr>
        <w:t xml:space="preserve"> הפוכה: הסכמי אוסלו אכן נשענו על הסכם האוטונומיה המקורי</w:t>
      </w:r>
      <w:r w:rsidR="00DA482A">
        <w:rPr>
          <w:rFonts w:ascii="Tahoma" w:hAnsi="Tahoma" w:cs="Tahoma" w:hint="cs"/>
          <w:rtl/>
          <w:lang w:val="en-US" w:bidi="he-IL"/>
        </w:rPr>
        <w:t xml:space="preserve"> של בגין</w:t>
      </w:r>
      <w:r>
        <w:rPr>
          <w:rFonts w:ascii="Tahoma" w:hAnsi="Tahoma" w:cs="Tahoma" w:hint="cs"/>
          <w:rtl/>
          <w:lang w:val="en-US" w:bidi="he-IL"/>
        </w:rPr>
        <w:t xml:space="preserve">, </w:t>
      </w:r>
      <w:r w:rsidR="00DA482A">
        <w:rPr>
          <w:rFonts w:ascii="Tahoma" w:hAnsi="Tahoma" w:cs="Tahoma" w:hint="cs"/>
          <w:rtl/>
          <w:lang w:val="en-US" w:bidi="he-IL"/>
        </w:rPr>
        <w:t xml:space="preserve">אבל </w:t>
      </w:r>
      <w:r>
        <w:rPr>
          <w:rFonts w:ascii="Tahoma" w:hAnsi="Tahoma" w:cs="Tahoma" w:hint="cs"/>
          <w:rtl/>
          <w:lang w:val="en-US" w:bidi="he-IL"/>
        </w:rPr>
        <w:t>לכן הם גם קרסו</w:t>
      </w:r>
      <w:r w:rsidR="00DA482A">
        <w:rPr>
          <w:rFonts w:ascii="Tahoma" w:hAnsi="Tahoma" w:cs="Tahoma" w:hint="cs"/>
          <w:rtl/>
          <w:lang w:val="en-US" w:bidi="he-IL"/>
        </w:rPr>
        <w:t xml:space="preserve">. </w:t>
      </w:r>
      <w:r>
        <w:rPr>
          <w:rFonts w:ascii="Tahoma" w:hAnsi="Tahoma" w:cs="Tahoma" w:hint="cs"/>
          <w:rtl/>
          <w:lang w:val="en-US" w:bidi="he-IL"/>
        </w:rPr>
        <w:t>שכן האוטונומיה שהציע בגין</w:t>
      </w:r>
      <w:r w:rsidR="00DA482A">
        <w:rPr>
          <w:rFonts w:ascii="Tahoma" w:hAnsi="Tahoma" w:cs="Tahoma" w:hint="cs"/>
          <w:rtl/>
          <w:lang w:val="en-US" w:bidi="he-IL"/>
        </w:rPr>
        <w:t>,</w:t>
      </w:r>
      <w:r>
        <w:rPr>
          <w:rFonts w:ascii="Tahoma" w:hAnsi="Tahoma" w:cs="Tahoma" w:hint="cs"/>
          <w:rtl/>
          <w:lang w:val="en-US" w:bidi="he-IL"/>
        </w:rPr>
        <w:t xml:space="preserve"> </w:t>
      </w:r>
      <w:r w:rsidR="00DA482A">
        <w:rPr>
          <w:rFonts w:ascii="Tahoma" w:hAnsi="Tahoma" w:cs="Tahoma" w:hint="cs"/>
          <w:rtl/>
          <w:lang w:val="en-US" w:bidi="he-IL"/>
        </w:rPr>
        <w:t xml:space="preserve">כמו האוטונומיה שהוצעה לפלסטינים בשנות התשעים, </w:t>
      </w:r>
      <w:r>
        <w:rPr>
          <w:rFonts w:ascii="Tahoma" w:hAnsi="Tahoma" w:cs="Tahoma" w:hint="cs"/>
          <w:rtl/>
          <w:lang w:val="en-US" w:bidi="he-IL"/>
        </w:rPr>
        <w:t>לא נועד</w:t>
      </w:r>
      <w:r w:rsidR="00DA482A">
        <w:rPr>
          <w:rFonts w:ascii="Tahoma" w:hAnsi="Tahoma" w:cs="Tahoma" w:hint="cs"/>
          <w:rtl/>
          <w:lang w:val="en-US" w:bidi="he-IL"/>
        </w:rPr>
        <w:t>ה</w:t>
      </w:r>
      <w:r>
        <w:rPr>
          <w:rFonts w:ascii="Tahoma" w:hAnsi="Tahoma" w:cs="Tahoma" w:hint="cs"/>
          <w:rtl/>
          <w:lang w:val="en-US" w:bidi="he-IL"/>
        </w:rPr>
        <w:t xml:space="preserve"> </w:t>
      </w:r>
      <w:r w:rsidR="00DA482A">
        <w:rPr>
          <w:rFonts w:ascii="Tahoma" w:hAnsi="Tahoma" w:cs="Tahoma" w:hint="cs"/>
          <w:rtl/>
          <w:lang w:val="en-US" w:bidi="he-IL"/>
        </w:rPr>
        <w:t xml:space="preserve">להתפתח </w:t>
      </w:r>
      <w:r>
        <w:rPr>
          <w:rFonts w:ascii="Tahoma" w:hAnsi="Tahoma" w:cs="Tahoma" w:hint="cs"/>
          <w:rtl/>
          <w:lang w:val="en-US" w:bidi="he-IL"/>
        </w:rPr>
        <w:t xml:space="preserve">אלא לשמש כמנגנון </w:t>
      </w:r>
      <w:r w:rsidR="00DA482A">
        <w:rPr>
          <w:rFonts w:ascii="Tahoma" w:hAnsi="Tahoma" w:cs="Tahoma" w:hint="cs"/>
          <w:rtl/>
          <w:lang w:val="en-US" w:bidi="he-IL"/>
        </w:rPr>
        <w:t xml:space="preserve">מתוחכם </w:t>
      </w:r>
      <w:r>
        <w:rPr>
          <w:rFonts w:ascii="Tahoma" w:hAnsi="Tahoma" w:cs="Tahoma" w:hint="cs"/>
          <w:rtl/>
          <w:lang w:val="en-US" w:bidi="he-IL"/>
        </w:rPr>
        <w:t xml:space="preserve">למניעת מדינה פלסטינית. </w:t>
      </w:r>
    </w:p>
    <w:p w14:paraId="1558EF45" w14:textId="3BFA332A" w:rsidR="009F0E60" w:rsidRPr="00641000" w:rsidRDefault="009F0E60" w:rsidP="00DA482A">
      <w:pPr>
        <w:jc w:val="left"/>
        <w:rPr>
          <w:rFonts w:ascii="Tahoma" w:hAnsi="Tahoma" w:cs="Tahoma"/>
          <w:lang w:val="en-US" w:bidi="he-IL"/>
        </w:rPr>
      </w:pPr>
      <w:r>
        <w:rPr>
          <w:rFonts w:ascii="Tahoma" w:hAnsi="Tahoma" w:cs="Tahoma" w:hint="cs"/>
          <w:rtl/>
          <w:lang w:val="en-US" w:bidi="he-IL"/>
        </w:rPr>
        <w:t>בשעת אמת הציג</w:t>
      </w:r>
      <w:r w:rsidRPr="0085226C">
        <w:rPr>
          <w:rFonts w:ascii="Tahoma" w:hAnsi="Tahoma" w:cs="Tahoma" w:hint="cs"/>
          <w:rtl/>
          <w:lang w:val="en-US" w:bidi="he-IL"/>
        </w:rPr>
        <w:t xml:space="preserve"> בגין</w:t>
      </w:r>
      <w:r>
        <w:rPr>
          <w:rFonts w:ascii="Tahoma" w:hAnsi="Tahoma" w:cs="Tahoma" w:hint="cs"/>
          <w:rtl/>
          <w:lang w:val="en-US" w:bidi="he-IL"/>
        </w:rPr>
        <w:t xml:space="preserve"> את </w:t>
      </w:r>
      <w:proofErr w:type="spellStart"/>
      <w:r>
        <w:rPr>
          <w:rFonts w:ascii="Tahoma" w:hAnsi="Tahoma" w:cs="Tahoma" w:hint="cs"/>
          <w:rtl/>
          <w:lang w:val="en-US" w:bidi="he-IL"/>
        </w:rPr>
        <w:t>תוכנית</w:t>
      </w:r>
      <w:proofErr w:type="spellEnd"/>
      <w:r>
        <w:rPr>
          <w:rFonts w:ascii="Tahoma" w:hAnsi="Tahoma" w:cs="Tahoma" w:hint="cs"/>
          <w:rtl/>
          <w:lang w:val="en-US" w:bidi="he-IL"/>
        </w:rPr>
        <w:t xml:space="preserve"> האוטונומיה שלו כיונקת מכתבי </w:t>
      </w:r>
      <w:r w:rsidR="00DA482A">
        <w:rPr>
          <w:rFonts w:ascii="Tahoma" w:hAnsi="Tahoma" w:cs="Tahoma" w:hint="cs"/>
          <w:rtl/>
          <w:lang w:val="en-US" w:bidi="he-IL"/>
        </w:rPr>
        <w:t xml:space="preserve">מייסד התנועה הרוויזיוניסטית, זאב </w:t>
      </w:r>
      <w:r w:rsidRPr="0085226C">
        <w:rPr>
          <w:rFonts w:ascii="Tahoma" w:hAnsi="Tahoma" w:cs="Tahoma" w:hint="cs"/>
          <w:rtl/>
          <w:lang w:val="en-US" w:bidi="he-IL"/>
        </w:rPr>
        <w:t>ז׳בוטינ</w:t>
      </w:r>
      <w:r>
        <w:rPr>
          <w:rFonts w:ascii="Tahoma" w:hAnsi="Tahoma" w:cs="Tahoma" w:hint="cs"/>
          <w:rtl/>
          <w:lang w:val="en-US" w:bidi="he-IL"/>
        </w:rPr>
        <w:t xml:space="preserve">סקי, שאומנם </w:t>
      </w:r>
      <w:r w:rsidRPr="00641000">
        <w:rPr>
          <w:rFonts w:ascii="Tahoma" w:hAnsi="Tahoma" w:cs="Tahoma" w:hint="cs"/>
          <w:rtl/>
          <w:lang w:val="en-US" w:bidi="he-IL"/>
        </w:rPr>
        <w:t xml:space="preserve">חתר למדינה עברית בעלת רוב יהודי, </w:t>
      </w:r>
      <w:r>
        <w:rPr>
          <w:rFonts w:ascii="Tahoma" w:hAnsi="Tahoma" w:cs="Tahoma" w:hint="cs"/>
          <w:rtl/>
          <w:lang w:val="en-US" w:bidi="he-IL"/>
        </w:rPr>
        <w:t>אך ניתן לומר כי</w:t>
      </w:r>
      <w:r w:rsidRPr="00641000">
        <w:rPr>
          <w:rFonts w:ascii="Tahoma" w:hAnsi="Tahoma" w:cs="Tahoma" w:hint="cs"/>
          <w:rtl/>
          <w:lang w:val="en-US" w:bidi="he-IL"/>
        </w:rPr>
        <w:t xml:space="preserve"> ביקש מודל ייחודי של מדינה יהודית שתהיה גם מדינת כל אזרחיה</w:t>
      </w:r>
      <w:r>
        <w:rPr>
          <w:rFonts w:ascii="Tahoma" w:hAnsi="Tahoma" w:cs="Tahoma" w:hint="cs"/>
          <w:rtl/>
          <w:lang w:val="en-US" w:bidi="he-IL"/>
        </w:rPr>
        <w:t>, או דו-לאומית כמעט</w:t>
      </w:r>
      <w:r w:rsidR="00DA482A">
        <w:rPr>
          <w:rFonts w:ascii="Tahoma" w:hAnsi="Tahoma" w:cs="Tahoma" w:hint="cs"/>
          <w:rtl/>
          <w:lang w:val="en-US" w:bidi="he-IL"/>
        </w:rPr>
        <w:t>.</w:t>
      </w:r>
      <w:r w:rsidRPr="00641000">
        <w:rPr>
          <w:rFonts w:ascii="Tahoma" w:hAnsi="Tahoma" w:cs="Tahoma" w:hint="cs"/>
          <w:rtl/>
          <w:lang w:val="en-US" w:bidi="he-IL"/>
        </w:rPr>
        <w:t xml:space="preserve"> שכן ה</w:t>
      </w:r>
      <w:r w:rsidR="00DA482A">
        <w:rPr>
          <w:rFonts w:ascii="Tahoma" w:hAnsi="Tahoma" w:cs="Tahoma" w:hint="cs"/>
          <w:rtl/>
          <w:lang w:val="en-US" w:bidi="he-IL"/>
        </w:rPr>
        <w:t xml:space="preserve">מדינה שביקש ז׳בוטינסקי להשיג בימי המנדט נועדה להיות </w:t>
      </w:r>
      <w:r w:rsidRPr="00641000">
        <w:rPr>
          <w:rFonts w:ascii="Tahoma" w:hAnsi="Tahoma" w:cs="Tahoma" w:hint="cs"/>
          <w:rtl/>
          <w:lang w:val="en-US" w:bidi="he-IL"/>
        </w:rPr>
        <w:t>יהודית רק בשל הרוב הדמוגרפי,</w:t>
      </w:r>
      <w:r>
        <w:rPr>
          <w:rFonts w:ascii="Tahoma" w:hAnsi="Tahoma" w:cs="Tahoma" w:hint="cs"/>
          <w:rtl/>
          <w:lang w:val="en-US" w:bidi="he-IL"/>
        </w:rPr>
        <w:t xml:space="preserve"> </w:t>
      </w:r>
      <w:r w:rsidRPr="00641000">
        <w:rPr>
          <w:rFonts w:ascii="Tahoma" w:hAnsi="Tahoma" w:cs="Tahoma" w:hint="cs"/>
          <w:rtl/>
          <w:lang w:val="en-US" w:bidi="he-IL"/>
        </w:rPr>
        <w:t xml:space="preserve">ובמסגרתה הבטיח </w:t>
      </w:r>
      <w:r w:rsidR="00DA482A">
        <w:rPr>
          <w:rFonts w:ascii="Tahoma" w:hAnsi="Tahoma" w:cs="Tahoma" w:hint="cs"/>
          <w:rtl/>
          <w:lang w:val="en-US" w:bidi="he-IL"/>
        </w:rPr>
        <w:t xml:space="preserve">למיעוט הערבי </w:t>
      </w:r>
      <w:proofErr w:type="spellStart"/>
      <w:r w:rsidRPr="00641000">
        <w:rPr>
          <w:rFonts w:ascii="Tahoma" w:hAnsi="Tahoma" w:cs="Tahoma" w:hint="cs"/>
          <w:rtl/>
          <w:lang w:val="en-US" w:bidi="he-IL"/>
        </w:rPr>
        <w:t>שיוויון</w:t>
      </w:r>
      <w:proofErr w:type="spellEnd"/>
      <w:r w:rsidRPr="00641000">
        <w:rPr>
          <w:rFonts w:ascii="Tahoma" w:hAnsi="Tahoma" w:cs="Tahoma" w:hint="cs"/>
          <w:rtl/>
          <w:lang w:val="en-US" w:bidi="he-IL"/>
        </w:rPr>
        <w:t xml:space="preserve"> זכויות ואוטונומיה תרבותית-לאומית למיעוט הערבי.</w:t>
      </w:r>
      <w:r w:rsidR="00DA482A" w:rsidRPr="00DA482A">
        <w:rPr>
          <w:rFonts w:ascii="Tahoma" w:hAnsi="Tahoma" w:cs="Tahoma"/>
          <w:vertAlign w:val="superscript"/>
          <w:rtl/>
          <w:lang w:val="en-US" w:bidi="he-IL"/>
        </w:rPr>
        <w:t xml:space="preserve"> </w:t>
      </w:r>
      <w:r w:rsidR="00DA482A" w:rsidRPr="00641000">
        <w:rPr>
          <w:rFonts w:ascii="Tahoma" w:hAnsi="Tahoma" w:cs="Tahoma"/>
          <w:vertAlign w:val="superscript"/>
          <w:rtl/>
          <w:lang w:val="en-US" w:bidi="he-IL"/>
        </w:rPr>
        <w:footnoteReference w:id="1"/>
      </w:r>
      <w:r w:rsidRPr="00641000">
        <w:rPr>
          <w:rFonts w:ascii="Tahoma" w:hAnsi="Tahoma" w:cs="Tahoma" w:hint="cs"/>
          <w:rtl/>
          <w:lang w:val="en-US" w:bidi="he-IL"/>
        </w:rPr>
        <w:t xml:space="preserve"> </w:t>
      </w:r>
    </w:p>
    <w:p w14:paraId="0FDFDE98" w14:textId="774D9336" w:rsidR="009F0E60" w:rsidRPr="0085226C" w:rsidRDefault="009F0E60" w:rsidP="009F0E60">
      <w:pPr>
        <w:jc w:val="left"/>
        <w:rPr>
          <w:rFonts w:ascii="Tahoma" w:hAnsi="Tahoma" w:cs="Tahoma"/>
          <w:lang w:val="en-US" w:bidi="he-IL"/>
        </w:rPr>
      </w:pPr>
      <w:r>
        <w:rPr>
          <w:rFonts w:ascii="Tahoma" w:hAnsi="Tahoma" w:cs="Tahoma" w:hint="cs"/>
          <w:rtl/>
          <w:lang w:val="en-US" w:bidi="he-IL"/>
        </w:rPr>
        <w:lastRenderedPageBreak/>
        <w:t>ואומנם, לא זו בלבד שה</w:t>
      </w:r>
      <w:r w:rsidR="00DA482A">
        <w:rPr>
          <w:rFonts w:ascii="Tahoma" w:hAnsi="Tahoma" w:cs="Tahoma" w:hint="cs"/>
          <w:rtl/>
          <w:lang w:val="en-US" w:bidi="he-IL"/>
        </w:rPr>
        <w:t xml:space="preserve">תפתחותה של התנועה הלאומית הפלסטינית מאז ימי המנדט ועד שלהי שנות השבעים, כמו גם </w:t>
      </w:r>
      <w:r>
        <w:rPr>
          <w:rFonts w:ascii="Tahoma" w:hAnsi="Tahoma" w:cs="Tahoma" w:hint="cs"/>
          <w:rtl/>
          <w:lang w:val="en-US" w:bidi="he-IL"/>
        </w:rPr>
        <w:t>נסיבות ההיסטוריות שהשתנו מאז ימי ז׳בוטינסקי</w:t>
      </w:r>
      <w:r w:rsidR="00DA482A">
        <w:rPr>
          <w:rFonts w:ascii="Tahoma" w:hAnsi="Tahoma" w:cs="Tahoma" w:hint="cs"/>
          <w:rtl/>
          <w:lang w:val="en-US" w:bidi="he-IL"/>
        </w:rPr>
        <w:t>,</w:t>
      </w:r>
      <w:r>
        <w:rPr>
          <w:rFonts w:ascii="Tahoma" w:hAnsi="Tahoma" w:cs="Tahoma" w:hint="cs"/>
          <w:rtl/>
          <w:lang w:val="en-US" w:bidi="he-IL"/>
        </w:rPr>
        <w:t xml:space="preserve"> הפכו את הצעת האוטונומיה </w:t>
      </w:r>
      <w:r w:rsidR="00DA482A">
        <w:rPr>
          <w:rFonts w:ascii="Tahoma" w:hAnsi="Tahoma" w:cs="Tahoma" w:hint="cs"/>
          <w:rtl/>
          <w:lang w:val="en-US" w:bidi="he-IL"/>
        </w:rPr>
        <w:t xml:space="preserve">שהגיש בגין </w:t>
      </w:r>
      <w:r>
        <w:rPr>
          <w:rFonts w:ascii="Tahoma" w:hAnsi="Tahoma" w:cs="Tahoma" w:hint="cs"/>
          <w:rtl/>
          <w:lang w:val="en-US" w:bidi="he-IL"/>
        </w:rPr>
        <w:t>לבלתי מספקת עבור הפלסטינים</w:t>
      </w:r>
      <w:r w:rsidR="00DA482A">
        <w:rPr>
          <w:rFonts w:ascii="Tahoma" w:hAnsi="Tahoma" w:cs="Tahoma" w:hint="cs"/>
          <w:rtl/>
          <w:lang w:val="en-US" w:bidi="he-IL"/>
        </w:rPr>
        <w:t>.</w:t>
      </w:r>
      <w:r>
        <w:rPr>
          <w:rFonts w:ascii="Tahoma" w:hAnsi="Tahoma" w:cs="Tahoma" w:hint="cs"/>
          <w:rtl/>
          <w:lang w:val="en-US" w:bidi="he-IL"/>
        </w:rPr>
        <w:t xml:space="preserve"> </w:t>
      </w:r>
      <w:r w:rsidR="00DA482A">
        <w:rPr>
          <w:rFonts w:ascii="Tahoma" w:hAnsi="Tahoma" w:cs="Tahoma" w:hint="cs"/>
          <w:rtl/>
          <w:lang w:val="en-US" w:bidi="he-IL"/>
        </w:rPr>
        <w:t xml:space="preserve">למעשה, כך מוכיח </w:t>
      </w:r>
      <w:proofErr w:type="spellStart"/>
      <w:r w:rsidR="00DA482A">
        <w:rPr>
          <w:rFonts w:ascii="Tahoma" w:hAnsi="Tahoma" w:cs="Tahoma" w:hint="cs"/>
          <w:rtl/>
          <w:lang w:val="en-US" w:bidi="he-IL"/>
        </w:rPr>
        <w:t>אנזיקה</w:t>
      </w:r>
      <w:proofErr w:type="spellEnd"/>
      <w:r w:rsidR="00DA482A">
        <w:rPr>
          <w:rFonts w:ascii="Tahoma" w:hAnsi="Tahoma" w:cs="Tahoma" w:hint="cs"/>
          <w:rtl/>
          <w:lang w:val="en-US" w:bidi="he-IL"/>
        </w:rPr>
        <w:t xml:space="preserve">, </w:t>
      </w:r>
      <w:r>
        <w:rPr>
          <w:rFonts w:ascii="Tahoma" w:hAnsi="Tahoma" w:cs="Tahoma" w:hint="cs"/>
          <w:rtl/>
          <w:lang w:val="en-US" w:bidi="he-IL"/>
        </w:rPr>
        <w:t xml:space="preserve">בגין השתמש בשמו של ז׳בוטינסקי כדי להציע </w:t>
      </w:r>
      <w:r w:rsidRPr="0085226C">
        <w:rPr>
          <w:rFonts w:ascii="Tahoma" w:hAnsi="Tahoma" w:cs="Tahoma" w:hint="cs"/>
          <w:rtl/>
          <w:lang w:val="en-US" w:bidi="he-IL"/>
        </w:rPr>
        <w:t>אוטונומיה מסוג שונה, מנהלי</w:t>
      </w:r>
      <w:r>
        <w:rPr>
          <w:rFonts w:ascii="Tahoma" w:hAnsi="Tahoma" w:cs="Tahoma" w:hint="cs"/>
          <w:rtl/>
          <w:lang w:val="en-US" w:bidi="he-IL"/>
        </w:rPr>
        <w:t xml:space="preserve">ת בלבד, שכלל אינה מכירה בפלסטינים כבני לאום מובחן (הם נקראו בהסכם ״תושבי יהודה, שומרון וחבל עזה״). ואף שבמסגרת האוטונומיה הוצע לפלסטינים לבקש </w:t>
      </w:r>
      <w:r w:rsidRPr="0085226C">
        <w:rPr>
          <w:rFonts w:ascii="Tahoma" w:hAnsi="Tahoma" w:cs="Tahoma" w:hint="cs"/>
          <w:rtl/>
          <w:lang w:val="en-US" w:bidi="he-IL"/>
        </w:rPr>
        <w:t>אזרחות ישראלית ו</w:t>
      </w:r>
      <w:r>
        <w:rPr>
          <w:rFonts w:ascii="Tahoma" w:hAnsi="Tahoma" w:cs="Tahoma" w:hint="cs"/>
          <w:rtl/>
          <w:lang w:val="en-US" w:bidi="he-IL"/>
        </w:rPr>
        <w:t>להשתתף</w:t>
      </w:r>
      <w:r w:rsidRPr="0085226C">
        <w:rPr>
          <w:rFonts w:ascii="Tahoma" w:hAnsi="Tahoma" w:cs="Tahoma" w:hint="cs"/>
          <w:rtl/>
          <w:lang w:val="en-US" w:bidi="he-IL"/>
        </w:rPr>
        <w:t xml:space="preserve"> בבחירות </w:t>
      </w:r>
      <w:r>
        <w:rPr>
          <w:rFonts w:ascii="Tahoma" w:hAnsi="Tahoma" w:cs="Tahoma" w:hint="cs"/>
          <w:rtl/>
          <w:lang w:val="en-US" w:bidi="he-IL"/>
        </w:rPr>
        <w:t xml:space="preserve">לכנסת, הכוונה </w:t>
      </w:r>
      <w:proofErr w:type="spellStart"/>
      <w:r w:rsidR="00DA482A">
        <w:rPr>
          <w:rFonts w:ascii="Tahoma" w:hAnsi="Tahoma" w:cs="Tahoma" w:hint="cs"/>
          <w:rtl/>
          <w:lang w:val="en-US" w:bidi="he-IL"/>
        </w:rPr>
        <w:t>האמיתית</w:t>
      </w:r>
      <w:proofErr w:type="spellEnd"/>
      <w:r w:rsidR="00DA482A">
        <w:rPr>
          <w:rFonts w:ascii="Tahoma" w:hAnsi="Tahoma" w:cs="Tahoma" w:hint="cs"/>
          <w:rtl/>
          <w:lang w:val="en-US" w:bidi="he-IL"/>
        </w:rPr>
        <w:t xml:space="preserve"> </w:t>
      </w:r>
      <w:proofErr w:type="spellStart"/>
      <w:r>
        <w:rPr>
          <w:rFonts w:ascii="Tahoma" w:hAnsi="Tahoma" w:cs="Tahoma" w:hint="cs"/>
          <w:rtl/>
          <w:lang w:val="en-US" w:bidi="he-IL"/>
        </w:rPr>
        <w:t>היתה</w:t>
      </w:r>
      <w:proofErr w:type="spellEnd"/>
      <w:r>
        <w:rPr>
          <w:rFonts w:ascii="Tahoma" w:hAnsi="Tahoma" w:cs="Tahoma" w:hint="cs"/>
          <w:rtl/>
          <w:lang w:val="en-US" w:bidi="he-IL"/>
        </w:rPr>
        <w:t xml:space="preserve"> להעניק להם אזרחות ירדנית תחת שליטה ישראלית. יותר מכל דבר אחר, קובע </w:t>
      </w:r>
      <w:proofErr w:type="spellStart"/>
      <w:r>
        <w:rPr>
          <w:rFonts w:ascii="Tahoma" w:hAnsi="Tahoma" w:cs="Tahoma" w:hint="cs"/>
          <w:rtl/>
          <w:lang w:val="en-US" w:bidi="he-IL"/>
        </w:rPr>
        <w:t>אנזיסקה</w:t>
      </w:r>
      <w:proofErr w:type="spellEnd"/>
      <w:r>
        <w:rPr>
          <w:rFonts w:ascii="Tahoma" w:hAnsi="Tahoma" w:cs="Tahoma" w:hint="cs"/>
          <w:rtl/>
          <w:lang w:val="en-US" w:bidi="he-IL"/>
        </w:rPr>
        <w:t xml:space="preserve">, נועדה </w:t>
      </w:r>
      <w:proofErr w:type="spellStart"/>
      <w:r>
        <w:rPr>
          <w:rFonts w:ascii="Tahoma" w:hAnsi="Tahoma" w:cs="Tahoma" w:hint="cs"/>
          <w:rtl/>
          <w:lang w:val="en-US" w:bidi="he-IL"/>
        </w:rPr>
        <w:t>תוכנית</w:t>
      </w:r>
      <w:proofErr w:type="spellEnd"/>
      <w:r>
        <w:rPr>
          <w:rFonts w:ascii="Tahoma" w:hAnsi="Tahoma" w:cs="Tahoma" w:hint="cs"/>
          <w:rtl/>
          <w:lang w:val="en-US" w:bidi="he-IL"/>
        </w:rPr>
        <w:t xml:space="preserve"> האוטונומיה </w:t>
      </w:r>
      <w:r>
        <w:rPr>
          <w:rFonts w:ascii="Tahoma" w:hAnsi="Tahoma" w:cs="Tahoma"/>
          <w:rtl/>
          <w:lang w:val="en-US" w:bidi="he-IL"/>
        </w:rPr>
        <w:t>–</w:t>
      </w:r>
      <w:r>
        <w:rPr>
          <w:rFonts w:ascii="Tahoma" w:hAnsi="Tahoma" w:cs="Tahoma" w:hint="cs"/>
          <w:rtl/>
          <w:lang w:val="en-US" w:bidi="he-IL"/>
        </w:rPr>
        <w:t xml:space="preserve"> שבמסגרתה הובטח ליהודים הזכות להמשיך </w:t>
      </w:r>
      <w:r w:rsidRPr="00BB5C8E">
        <w:rPr>
          <w:rFonts w:ascii="Tahoma" w:hAnsi="Tahoma" w:cs="Tahoma"/>
          <w:rtl/>
          <w:lang w:val="en-US" w:bidi="he-IL"/>
        </w:rPr>
        <w:t>״לרכוש אדמות ולהתיישב ביהודה, שומרון וחבל עזה</w:t>
      </w:r>
      <w:r>
        <w:rPr>
          <w:rFonts w:ascii="Tahoma" w:hAnsi="Tahoma" w:cs="Tahoma" w:hint="cs"/>
          <w:rtl/>
          <w:lang w:val="en-US" w:bidi="he-IL"/>
        </w:rPr>
        <w:t>״</w:t>
      </w:r>
      <w:r w:rsidRPr="00BB5C8E">
        <w:rPr>
          <w:rFonts w:ascii="Tahoma" w:hAnsi="Tahoma" w:cs="Tahoma"/>
          <w:rtl/>
          <w:lang w:val="en-US" w:bidi="he-IL"/>
        </w:rPr>
        <w:t xml:space="preserve"> (99</w:t>
      </w:r>
      <w:r w:rsidR="00DC0699">
        <w:rPr>
          <w:rFonts w:ascii="Tahoma" w:hAnsi="Tahoma" w:cs="Tahoma" w:hint="cs"/>
          <w:rtl/>
          <w:lang w:val="en-US" w:bidi="he-IL"/>
        </w:rPr>
        <w:t xml:space="preserve">עמ׳ </w:t>
      </w:r>
      <w:r w:rsidRPr="00BB5C8E">
        <w:rPr>
          <w:rFonts w:ascii="Tahoma" w:hAnsi="Tahoma" w:cs="Tahoma"/>
          <w:rtl/>
          <w:lang w:val="en-US" w:bidi="he-IL"/>
        </w:rPr>
        <w:t xml:space="preserve">) </w:t>
      </w:r>
      <w:r>
        <w:rPr>
          <w:rFonts w:ascii="Tahoma" w:hAnsi="Tahoma" w:cs="Tahoma"/>
          <w:rtl/>
          <w:lang w:val="en-US" w:bidi="he-IL"/>
        </w:rPr>
        <w:t>–</w:t>
      </w:r>
      <w:r>
        <w:rPr>
          <w:rFonts w:ascii="Tahoma" w:hAnsi="Tahoma" w:cs="Tahoma" w:hint="cs"/>
          <w:rtl/>
          <w:lang w:val="en-US" w:bidi="he-IL"/>
        </w:rPr>
        <w:t xml:space="preserve"> לקבע את השליטה הישראלית בשטחים, תוך כד </w:t>
      </w:r>
      <w:r w:rsidRPr="0085226C">
        <w:rPr>
          <w:rFonts w:ascii="Tahoma" w:hAnsi="Tahoma" w:cs="Tahoma" w:hint="cs"/>
          <w:rtl/>
          <w:lang w:val="en-US" w:bidi="he-IL"/>
        </w:rPr>
        <w:t xml:space="preserve">ניהול </w:t>
      </w:r>
      <w:r>
        <w:rPr>
          <w:rFonts w:ascii="Tahoma" w:hAnsi="Tahoma" w:cs="Tahoma" w:hint="cs"/>
          <w:rtl/>
          <w:lang w:val="en-US" w:bidi="he-IL"/>
        </w:rPr>
        <w:t>פלסטיני עצמאי של ענייני פנים.</w:t>
      </w:r>
      <w:r w:rsidRPr="0085226C">
        <w:rPr>
          <w:rFonts w:ascii="Tahoma" w:hAnsi="Tahoma" w:cs="Tahoma" w:hint="cs"/>
          <w:rtl/>
          <w:lang w:val="en-US" w:bidi="he-IL"/>
        </w:rPr>
        <w:t xml:space="preserve"> </w:t>
      </w:r>
      <w:r>
        <w:rPr>
          <w:rFonts w:ascii="Tahoma" w:hAnsi="Tahoma" w:cs="Tahoma" w:hint="cs"/>
          <w:rtl/>
          <w:lang w:val="en-US" w:bidi="he-IL"/>
        </w:rPr>
        <w:t>באפילוג לספרו הוא מראה היטב כיצד אדריכלי אוסלו ביקשו את אותה מטרה, בהבדל אחד: תוך כדי נכונות להידבר עם אש״ף</w:t>
      </w:r>
      <w:r w:rsidRPr="0085226C">
        <w:rPr>
          <w:rFonts w:ascii="Tahoma" w:hAnsi="Tahoma" w:cs="Tahoma" w:hint="cs"/>
          <w:rtl/>
          <w:lang w:val="en-US" w:bidi="he-IL"/>
        </w:rPr>
        <w:t xml:space="preserve">. </w:t>
      </w:r>
    </w:p>
    <w:p w14:paraId="1A6B2D5C" w14:textId="3211F4CB" w:rsidR="009F0E60" w:rsidRDefault="009F0E60" w:rsidP="009F0E60">
      <w:pPr>
        <w:jc w:val="left"/>
        <w:rPr>
          <w:rFonts w:ascii="Tahoma" w:hAnsi="Tahoma" w:cs="Tahoma"/>
          <w:rtl/>
          <w:lang w:val="en-US" w:bidi="he-IL"/>
        </w:rPr>
      </w:pPr>
      <w:r>
        <w:rPr>
          <w:rFonts w:ascii="Tahoma" w:hAnsi="Tahoma" w:cs="Tahoma" w:hint="cs"/>
          <w:rtl/>
          <w:lang w:val="en-US" w:bidi="he-IL"/>
        </w:rPr>
        <w:t xml:space="preserve">כך קרה שהרעיון </w:t>
      </w:r>
      <w:proofErr w:type="spellStart"/>
      <w:r>
        <w:rPr>
          <w:rFonts w:ascii="Tahoma" w:hAnsi="Tahoma" w:cs="Tahoma" w:hint="cs"/>
          <w:rtl/>
          <w:lang w:val="en-US" w:bidi="he-IL"/>
        </w:rPr>
        <w:t>הז׳בוטינסקאי</w:t>
      </w:r>
      <w:proofErr w:type="spellEnd"/>
      <w:r>
        <w:rPr>
          <w:rFonts w:ascii="Tahoma" w:hAnsi="Tahoma" w:cs="Tahoma" w:hint="cs"/>
          <w:rtl/>
          <w:lang w:val="en-US" w:bidi="he-IL"/>
        </w:rPr>
        <w:t xml:space="preserve"> אומנם התגלגל </w:t>
      </w:r>
      <w:r w:rsidR="00DC0699">
        <w:rPr>
          <w:rFonts w:ascii="Tahoma" w:hAnsi="Tahoma" w:cs="Tahoma" w:hint="cs"/>
          <w:rtl/>
          <w:lang w:val="en-US" w:bidi="he-IL"/>
        </w:rPr>
        <w:t xml:space="preserve">משנות הארבעים </w:t>
      </w:r>
      <w:r>
        <w:rPr>
          <w:rFonts w:ascii="Tahoma" w:hAnsi="Tahoma" w:cs="Tahoma" w:hint="cs"/>
          <w:rtl/>
          <w:lang w:val="en-US" w:bidi="he-IL"/>
        </w:rPr>
        <w:t xml:space="preserve">אל שלהי המאה העשרים </w:t>
      </w:r>
      <w:r>
        <w:rPr>
          <w:rFonts w:ascii="Tahoma" w:hAnsi="Tahoma" w:cs="Tahoma"/>
          <w:rtl/>
          <w:lang w:val="en-US" w:bidi="he-IL"/>
        </w:rPr>
        <w:t>–</w:t>
      </w:r>
      <w:r>
        <w:rPr>
          <w:rFonts w:ascii="Tahoma" w:hAnsi="Tahoma" w:cs="Tahoma" w:hint="cs"/>
          <w:rtl/>
          <w:lang w:val="en-US" w:bidi="he-IL"/>
        </w:rPr>
        <w:t xml:space="preserve"> אך עוקר מתוכנו. יתרה מכך: מכיוון שז׳בוטינסקי ראה בהשתייכות לאומית הכרעה מצפונית סובייקטיבית</w:t>
      </w:r>
      <w:r>
        <w:rPr>
          <w:rStyle w:val="FootnoteReference"/>
          <w:rFonts w:ascii="Tahoma" w:hAnsi="Tahoma" w:cs="Tahoma"/>
          <w:rtl/>
          <w:lang w:val="en-US" w:bidi="he-IL"/>
        </w:rPr>
        <w:footnoteReference w:id="2"/>
      </w:r>
      <w:r>
        <w:rPr>
          <w:rFonts w:ascii="Tahoma" w:hAnsi="Tahoma" w:cs="Tahoma" w:hint="cs"/>
          <w:rtl/>
          <w:lang w:val="en-US" w:bidi="he-IL"/>
        </w:rPr>
        <w:t xml:space="preserve"> הוא היה מוכן להכיר בלאום פלסטיני מובחן גם ב</w:t>
      </w:r>
      <w:r w:rsidR="00DC0699">
        <w:rPr>
          <w:rFonts w:ascii="Tahoma" w:hAnsi="Tahoma" w:cs="Tahoma" w:hint="cs"/>
          <w:rtl/>
          <w:lang w:val="en-US" w:bidi="he-IL"/>
        </w:rPr>
        <w:t>שעה</w:t>
      </w:r>
      <w:r>
        <w:rPr>
          <w:rFonts w:ascii="Tahoma" w:hAnsi="Tahoma" w:cs="Tahoma" w:hint="cs"/>
          <w:rtl/>
          <w:lang w:val="en-US" w:bidi="he-IL"/>
        </w:rPr>
        <w:t xml:space="preserve"> </w:t>
      </w:r>
      <w:r w:rsidR="00DC0699">
        <w:rPr>
          <w:rFonts w:ascii="Tahoma" w:hAnsi="Tahoma" w:cs="Tahoma" w:hint="cs"/>
          <w:rtl/>
          <w:lang w:val="en-US" w:bidi="he-IL"/>
        </w:rPr>
        <w:t>ש</w:t>
      </w:r>
      <w:r>
        <w:rPr>
          <w:rFonts w:ascii="Tahoma" w:hAnsi="Tahoma" w:cs="Tahoma" w:hint="cs"/>
          <w:rtl/>
          <w:lang w:val="en-US" w:bidi="he-IL"/>
        </w:rPr>
        <w:t>פלסטינים רבים ראו עצמם כחלק מהאומה הערבית, בעוד בגין סירב להכיר בהם כלאום</w:t>
      </w:r>
      <w:r w:rsidR="00DC0699">
        <w:rPr>
          <w:rFonts w:ascii="Tahoma" w:hAnsi="Tahoma" w:cs="Tahoma" w:hint="cs"/>
          <w:rtl/>
          <w:lang w:val="en-US" w:bidi="he-IL"/>
        </w:rPr>
        <w:t xml:space="preserve"> גם בימי קמפ-דיוויד</w:t>
      </w:r>
      <w:r>
        <w:rPr>
          <w:rFonts w:ascii="Tahoma" w:hAnsi="Tahoma" w:cs="Tahoma" w:hint="cs"/>
          <w:rtl/>
          <w:lang w:val="en-US" w:bidi="he-IL"/>
        </w:rPr>
        <w:t xml:space="preserve">, עשרות שנים לאחר שהתנועה הלאומית הפלסטינית התבססה וזכתה ללגיטימציה בינלאומית. לדעת </w:t>
      </w:r>
      <w:proofErr w:type="spellStart"/>
      <w:r>
        <w:rPr>
          <w:rFonts w:ascii="Tahoma" w:hAnsi="Tahoma" w:cs="Tahoma" w:hint="cs"/>
          <w:rtl/>
          <w:lang w:val="en-US" w:bidi="he-IL"/>
        </w:rPr>
        <w:t>אנזיקה</w:t>
      </w:r>
      <w:proofErr w:type="spellEnd"/>
      <w:r>
        <w:rPr>
          <w:rFonts w:ascii="Tahoma" w:hAnsi="Tahoma" w:cs="Tahoma" w:hint="cs"/>
          <w:rtl/>
          <w:lang w:val="en-US" w:bidi="he-IL"/>
        </w:rPr>
        <w:t xml:space="preserve"> אין זה מקרה שהאוטונומיה הוצעה על ידי בגין בשלהי שנות השבעים, שכן היו אלה שנים שבמהלכן חל באש״ף תהליך התמתנות והתפתח שיח על חזון שתי המדינות (173</w:t>
      </w:r>
      <w:r w:rsidR="00DC0699">
        <w:rPr>
          <w:rFonts w:ascii="Tahoma" w:hAnsi="Tahoma" w:cs="Tahoma" w:hint="cs"/>
          <w:rtl/>
          <w:lang w:val="en-US" w:bidi="he-IL"/>
        </w:rPr>
        <w:t xml:space="preserve">עמ </w:t>
      </w:r>
      <w:r>
        <w:rPr>
          <w:rFonts w:ascii="Tahoma" w:hAnsi="Tahoma" w:cs="Tahoma" w:hint="cs"/>
          <w:rtl/>
          <w:lang w:val="en-US" w:bidi="he-IL"/>
        </w:rPr>
        <w:t>). האוטונומיה נועדה, לפיכך, לשלול מהם אפשרות להתפתח כמדינה עצמאית בתמיכת ממשלו של ג׳ימי קרטר</w:t>
      </w:r>
      <w:r w:rsidR="00DC0699">
        <w:rPr>
          <w:rFonts w:ascii="Tahoma" w:hAnsi="Tahoma" w:cs="Tahoma" w:hint="cs"/>
          <w:rtl/>
          <w:lang w:val="en-US" w:bidi="he-IL"/>
        </w:rPr>
        <w:t xml:space="preserve"> שנטה להבין את הצורך בהקמת פלסטין</w:t>
      </w:r>
      <w:r>
        <w:rPr>
          <w:rFonts w:ascii="Tahoma" w:hAnsi="Tahoma" w:cs="Tahoma" w:hint="cs"/>
          <w:rtl/>
          <w:lang w:val="en-US" w:bidi="he-IL"/>
        </w:rPr>
        <w:t xml:space="preserve">. השליטה של </w:t>
      </w:r>
      <w:proofErr w:type="spellStart"/>
      <w:r>
        <w:rPr>
          <w:rFonts w:ascii="Tahoma" w:hAnsi="Tahoma" w:cs="Tahoma" w:hint="cs"/>
          <w:rtl/>
          <w:lang w:val="en-US" w:bidi="he-IL"/>
        </w:rPr>
        <w:t>אנזיסקה</w:t>
      </w:r>
      <w:proofErr w:type="spellEnd"/>
      <w:r>
        <w:rPr>
          <w:rFonts w:ascii="Tahoma" w:hAnsi="Tahoma" w:cs="Tahoma" w:hint="cs"/>
          <w:rtl/>
          <w:lang w:val="en-US" w:bidi="he-IL"/>
        </w:rPr>
        <w:t xml:space="preserve"> בשפה הערבית סייעה לו להראות גם כיצד דווקא המצרים, שלכאורה ייצגו את האינטרס הפלסטיני</w:t>
      </w:r>
      <w:r w:rsidR="00DC0699">
        <w:rPr>
          <w:rFonts w:ascii="Tahoma" w:hAnsi="Tahoma" w:cs="Tahoma" w:hint="cs"/>
          <w:rtl/>
          <w:lang w:val="en-US" w:bidi="he-IL"/>
        </w:rPr>
        <w:t xml:space="preserve"> בוועידת קמפ-דיוויד</w:t>
      </w:r>
      <w:r>
        <w:rPr>
          <w:rFonts w:ascii="Tahoma" w:hAnsi="Tahoma" w:cs="Tahoma" w:hint="cs"/>
          <w:rtl/>
          <w:lang w:val="en-US" w:bidi="he-IL"/>
        </w:rPr>
        <w:t xml:space="preserve">, היו שותפיו של בגין לרצון למנוע מדינה פלסטינית. </w:t>
      </w:r>
      <w:r w:rsidRPr="00C76AAF">
        <w:rPr>
          <w:rFonts w:ascii="Tahoma" w:hAnsi="Tahoma" w:cs="Tahoma"/>
          <w:lang w:val="en-US" w:bidi="he-IL"/>
        </w:rPr>
        <w:t xml:space="preserve"> </w:t>
      </w:r>
      <w:r w:rsidRPr="00C76AAF">
        <w:rPr>
          <w:rFonts w:ascii="Tahoma" w:hAnsi="Tahoma" w:cs="Tahoma"/>
          <w:rtl/>
          <w:lang w:val="en-US" w:bidi="he-IL"/>
        </w:rPr>
        <w:t xml:space="preserve"> </w:t>
      </w:r>
    </w:p>
    <w:p w14:paraId="3E6F7508" w14:textId="4187AF38" w:rsidR="009F0E60" w:rsidRDefault="00DC0699" w:rsidP="00DC0699">
      <w:pPr>
        <w:rPr>
          <w:rFonts w:cs="Tahoma"/>
          <w:lang w:val="en-US" w:bidi="he-IL"/>
        </w:rPr>
      </w:pPr>
      <w:r>
        <w:rPr>
          <w:rFonts w:ascii="Tahoma" w:hAnsi="Tahoma" w:cs="Tahoma" w:hint="cs"/>
          <w:rtl/>
          <w:lang w:val="en-US" w:bidi="he-IL"/>
        </w:rPr>
        <w:t xml:space="preserve">מסקנתו של הספר החשוב הזה עגומה: ממשלו ישראל הצליחו למנוע את חזון שתי המדינות, אך גם ישראל תשלם את המחיר על כך בעתיד. </w:t>
      </w:r>
    </w:p>
    <w:p w14:paraId="47300E22" w14:textId="77777777" w:rsidR="006F4BB6" w:rsidRPr="000C32F6" w:rsidRDefault="006F4BB6">
      <w:pPr>
        <w:rPr>
          <w:rFonts w:cs="Calibri"/>
          <w:rtl/>
          <w:lang w:val="en-US" w:bidi="he-IL"/>
        </w:rPr>
      </w:pPr>
    </w:p>
    <w:sectPr w:rsidR="006F4BB6" w:rsidRPr="000C32F6" w:rsidSect="00497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AAE88" w14:textId="77777777" w:rsidR="00FE754E" w:rsidRDefault="00FE754E" w:rsidP="009F0E60">
      <w:pPr>
        <w:spacing w:after="0" w:line="240" w:lineRule="auto"/>
      </w:pPr>
      <w:r>
        <w:separator/>
      </w:r>
    </w:p>
  </w:endnote>
  <w:endnote w:type="continuationSeparator" w:id="0">
    <w:p w14:paraId="7F0FF34E" w14:textId="77777777" w:rsidR="00FE754E" w:rsidRDefault="00FE754E" w:rsidP="009F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ECE92" w14:textId="77777777" w:rsidR="00FE754E" w:rsidRDefault="00FE754E" w:rsidP="009F0E60">
      <w:pPr>
        <w:spacing w:after="0" w:line="240" w:lineRule="auto"/>
      </w:pPr>
      <w:r>
        <w:separator/>
      </w:r>
    </w:p>
  </w:footnote>
  <w:footnote w:type="continuationSeparator" w:id="0">
    <w:p w14:paraId="6A4C6899" w14:textId="77777777" w:rsidR="00FE754E" w:rsidRDefault="00FE754E" w:rsidP="009F0E60">
      <w:pPr>
        <w:spacing w:after="0" w:line="240" w:lineRule="auto"/>
      </w:pPr>
      <w:r>
        <w:continuationSeparator/>
      </w:r>
    </w:p>
  </w:footnote>
  <w:footnote w:id="1">
    <w:p w14:paraId="6085EAF4" w14:textId="77777777" w:rsidR="00DA482A" w:rsidRDefault="00DA482A" w:rsidP="00DA482A">
      <w:pPr>
        <w:pStyle w:val="FootnoteText"/>
        <w:rPr>
          <w:rtl/>
          <w:lang w:bidi="he-IL"/>
        </w:rPr>
      </w:pPr>
      <w:r>
        <w:rPr>
          <w:rStyle w:val="FootnoteReference"/>
        </w:rPr>
        <w:footnoteRef/>
      </w:r>
      <w:r>
        <w:t xml:space="preserve"> </w:t>
      </w:r>
      <w:r w:rsidRPr="009F7A33">
        <w:rPr>
          <w:rFonts w:hint="cs"/>
          <w:rtl/>
          <w:lang w:bidi="he-IL"/>
        </w:rPr>
        <w:t>זאב ז׳בוטינסקי</w:t>
      </w:r>
      <w:r w:rsidRPr="009F7A33">
        <w:rPr>
          <w:rFonts w:hint="cs"/>
          <w:rtl/>
        </w:rPr>
        <w:t xml:space="preserve">, </w:t>
      </w:r>
      <w:r>
        <w:rPr>
          <w:rFonts w:hint="cs"/>
          <w:rtl/>
        </w:rPr>
        <w:t>״</w:t>
      </w:r>
      <w:r w:rsidRPr="009F7A33">
        <w:rPr>
          <w:rFonts w:hint="cs"/>
          <w:rtl/>
          <w:lang w:bidi="he-IL"/>
        </w:rPr>
        <w:t xml:space="preserve">מדינה עברית </w:t>
      </w:r>
      <w:r w:rsidRPr="009F7A33">
        <w:rPr>
          <w:rtl/>
        </w:rPr>
        <w:t>–</w:t>
      </w:r>
      <w:r w:rsidRPr="009F7A33">
        <w:rPr>
          <w:rFonts w:hint="cs"/>
          <w:rtl/>
          <w:lang w:bidi="he-IL"/>
        </w:rPr>
        <w:t xml:space="preserve"> </w:t>
      </w:r>
      <w:proofErr w:type="spellStart"/>
      <w:r w:rsidRPr="009F7A33">
        <w:rPr>
          <w:rFonts w:hint="cs"/>
          <w:rtl/>
          <w:lang w:bidi="he-IL"/>
        </w:rPr>
        <w:t>פיתרון</w:t>
      </w:r>
      <w:proofErr w:type="spellEnd"/>
      <w:r w:rsidRPr="009F7A33">
        <w:rPr>
          <w:rFonts w:hint="cs"/>
          <w:rtl/>
          <w:lang w:bidi="he-IL"/>
        </w:rPr>
        <w:t xml:space="preserve"> שאלת היהודים</w:t>
      </w:r>
      <w:r>
        <w:rPr>
          <w:rFonts w:hint="cs"/>
          <w:rtl/>
          <w:lang w:bidi="he-IL"/>
        </w:rPr>
        <w:t>״</w:t>
      </w:r>
      <w:r w:rsidRPr="009F7A33">
        <w:rPr>
          <w:rFonts w:hint="cs"/>
          <w:rtl/>
        </w:rPr>
        <w:t xml:space="preserve">. </w:t>
      </w:r>
      <w:r w:rsidRPr="009F7A33">
        <w:rPr>
          <w:rFonts w:hint="cs"/>
          <w:rtl/>
          <w:lang w:bidi="he-IL"/>
        </w:rPr>
        <w:t>תל</w:t>
      </w:r>
      <w:r w:rsidRPr="009F7A33">
        <w:rPr>
          <w:rFonts w:hint="cs"/>
          <w:rtl/>
        </w:rPr>
        <w:t>-</w:t>
      </w:r>
      <w:r w:rsidRPr="009F7A33">
        <w:rPr>
          <w:rFonts w:hint="cs"/>
          <w:rtl/>
          <w:lang w:bidi="he-IL"/>
        </w:rPr>
        <w:t>אביב</w:t>
      </w:r>
      <w:r w:rsidRPr="009F7A33">
        <w:rPr>
          <w:rFonts w:hint="cs"/>
          <w:rtl/>
        </w:rPr>
        <w:t xml:space="preserve">: </w:t>
      </w:r>
      <w:r>
        <w:rPr>
          <w:rFonts w:hint="cs"/>
          <w:rtl/>
          <w:lang w:bidi="he-IL"/>
        </w:rPr>
        <w:t xml:space="preserve">מכון </w:t>
      </w:r>
      <w:proofErr w:type="spellStart"/>
      <w:r>
        <w:rPr>
          <w:rFonts w:hint="cs"/>
          <w:rtl/>
        </w:rPr>
        <w:t>ז׳בוטינסקי</w:t>
      </w:r>
      <w:proofErr w:type="spellEnd"/>
      <w:r>
        <w:rPr>
          <w:rFonts w:hint="cs"/>
          <w:rtl/>
        </w:rPr>
        <w:t xml:space="preserve">, </w:t>
      </w:r>
      <w:r w:rsidRPr="009F7A33">
        <w:rPr>
          <w:rFonts w:hint="cs"/>
          <w:rtl/>
          <w:lang w:bidi="he-IL"/>
        </w:rPr>
        <w:t>תרצ״ג</w:t>
      </w:r>
      <w:r w:rsidRPr="009F7A33">
        <w:rPr>
          <w:rFonts w:hint="cs"/>
          <w:rtl/>
        </w:rPr>
        <w:t xml:space="preserve">, </w:t>
      </w:r>
      <w:r w:rsidRPr="009F7A33">
        <w:rPr>
          <w:rFonts w:hint="cs"/>
          <w:rtl/>
          <w:lang w:bidi="he-IL"/>
        </w:rPr>
        <w:t xml:space="preserve">עמ׳ </w:t>
      </w:r>
      <w:r w:rsidRPr="009F7A33">
        <w:rPr>
          <w:rFonts w:hint="cs"/>
          <w:rtl/>
        </w:rPr>
        <w:t xml:space="preserve">58. </w:t>
      </w:r>
      <w:r>
        <w:rPr>
          <w:rFonts w:hint="cs"/>
          <w:rtl/>
          <w:lang w:bidi="he-IL"/>
        </w:rPr>
        <w:t>״</w:t>
      </w:r>
      <w:r w:rsidRPr="0078514B">
        <w:rPr>
          <w:rtl/>
          <w:lang w:bidi="he-IL"/>
        </w:rPr>
        <w:t>הארץ אינה יכולה עוד להיחשב כמי ששייכת לתושביה בפועל בלבד. יש לראות אותה כרכוש משותף</w:t>
      </w:r>
      <w:r w:rsidRPr="0078514B">
        <w:t xml:space="preserve"> </w:t>
      </w:r>
      <w:r>
        <w:rPr>
          <w:rFonts w:hint="cs"/>
          <w:rtl/>
        </w:rPr>
        <w:t xml:space="preserve"> (</w:t>
      </w:r>
      <w:r w:rsidRPr="0078514B">
        <w:t xml:space="preserve">property joint </w:t>
      </w:r>
      <w:r>
        <w:rPr>
          <w:rFonts w:hint="cs"/>
          <w:rtl/>
        </w:rPr>
        <w:t xml:space="preserve">) </w:t>
      </w:r>
      <w:r w:rsidRPr="0078514B">
        <w:rPr>
          <w:rtl/>
          <w:lang w:bidi="he-IL"/>
        </w:rPr>
        <w:t xml:space="preserve">של שני יסודות: האחד — התושבים הנוכחים, בני דתות ואמונות שונות, בערך 700 אלף; האחר — העם היהודי, אשר ארץ ישראל תהיה </w:t>
      </w:r>
      <w:r w:rsidRPr="0078514B">
        <w:t xml:space="preserve"> </w:t>
      </w:r>
      <w:r w:rsidRPr="0078514B">
        <w:rPr>
          <w:rtl/>
          <w:lang w:bidi="he-IL"/>
        </w:rPr>
        <w:t>לביתו, בערך 12 מיליון</w:t>
      </w:r>
      <w:r>
        <w:rPr>
          <w:rFonts w:hint="cs"/>
          <w:rtl/>
          <w:lang w:bidi="he-IL"/>
        </w:rPr>
        <w:t>״</w:t>
      </w:r>
      <w:r w:rsidRPr="0078514B">
        <w:t>.</w:t>
      </w:r>
      <w:r>
        <w:rPr>
          <w:rFonts w:hint="cs"/>
          <w:rtl/>
          <w:lang w:bidi="he-IL"/>
        </w:rPr>
        <w:t xml:space="preserve"> </w:t>
      </w:r>
      <w:r>
        <w:rPr>
          <w:rFonts w:hint="cs"/>
          <w:rtl/>
        </w:rPr>
        <w:t xml:space="preserve">  </w:t>
      </w:r>
    </w:p>
  </w:footnote>
  <w:footnote w:id="2">
    <w:p w14:paraId="6006B3BB" w14:textId="77777777" w:rsidR="009F0E60" w:rsidRPr="009F7A33" w:rsidRDefault="009F0E60" w:rsidP="00DA482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זאב</w:t>
      </w:r>
      <w:proofErr w:type="spellEnd"/>
      <w:r>
        <w:rPr>
          <w:rFonts w:hint="cs"/>
          <w:rtl/>
        </w:rPr>
        <w:t xml:space="preserve"> </w:t>
      </w:r>
      <w:r>
        <w:rPr>
          <w:rtl/>
          <w:lang w:bidi="he-IL"/>
        </w:rPr>
        <w:t>ז׳בוטינסקי,</w:t>
      </w:r>
      <w:r w:rsidRPr="009F7A33">
        <w:rPr>
          <w:rtl/>
          <w:lang w:bidi="he-IL"/>
        </w:rPr>
        <w:t xml:space="preserve"> ״ממשל עצמי של מיעוט לאומי״, כתבים: אומה וחברה, ירושלים: ערי ז׳בוטינסקי, </w:t>
      </w:r>
      <w:r>
        <w:rPr>
          <w:rFonts w:hint="cs"/>
          <w:rtl/>
          <w:lang w:bidi="he-IL"/>
        </w:rPr>
        <w:t xml:space="preserve">תשי״ט, </w:t>
      </w:r>
      <w:r w:rsidRPr="009F7A33">
        <w:rPr>
          <w:rtl/>
          <w:lang w:bidi="he-IL"/>
        </w:rPr>
        <w:t>עמ׳</w:t>
      </w:r>
      <w:r w:rsidRPr="009F7A33">
        <w:rPr>
          <w:rFonts w:hint="cs"/>
          <w:rtl/>
          <w:lang w:bidi="he-IL"/>
        </w:rPr>
        <w:t xml:space="preserve"> 39 </w:t>
      </w:r>
    </w:p>
    <w:p w14:paraId="7C29F202" w14:textId="77777777" w:rsidR="009F0E60" w:rsidRDefault="009F0E60" w:rsidP="00DA482A">
      <w:pPr>
        <w:pStyle w:val="FootnoteText"/>
        <w:rPr>
          <w:lang w:bidi="he-I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F6"/>
    <w:rsid w:val="000C32F6"/>
    <w:rsid w:val="00230306"/>
    <w:rsid w:val="004976B8"/>
    <w:rsid w:val="006F4BB6"/>
    <w:rsid w:val="009F0E60"/>
    <w:rsid w:val="00A74798"/>
    <w:rsid w:val="00D46FDA"/>
    <w:rsid w:val="00DA482A"/>
    <w:rsid w:val="00DC0699"/>
    <w:rsid w:val="00E67AEA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573FC"/>
  <w15:chartTrackingRefBased/>
  <w15:docId w15:val="{F7CCAD3B-3AC1-B442-86BB-DC32CD05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2F6"/>
    <w:pPr>
      <w:bidi/>
    </w:pPr>
    <w:rPr>
      <w:sz w:val="24"/>
      <w:szCs w:val="24"/>
      <w:lang w:val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98"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98"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98"/>
    <w:pPr>
      <w:bidi w:val="0"/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98"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98"/>
    <w:pPr>
      <w:bidi w:val="0"/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98"/>
    <w:pPr>
      <w:bidi w:val="0"/>
      <w:spacing w:after="0"/>
      <w:jc w:val="left"/>
      <w:outlineLvl w:val="5"/>
    </w:pPr>
    <w:rPr>
      <w:smallCaps/>
      <w:color w:val="C0504D" w:themeColor="accent2"/>
      <w:spacing w:val="5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98"/>
    <w:pPr>
      <w:bidi w:val="0"/>
      <w:spacing w:after="0"/>
      <w:jc w:val="left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98"/>
    <w:pPr>
      <w:bidi w:val="0"/>
      <w:spacing w:after="0"/>
      <w:jc w:val="left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98"/>
    <w:pPr>
      <w:bidi w:val="0"/>
      <w:spacing w:after="0"/>
      <w:jc w:val="left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9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9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9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9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9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9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9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9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9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798"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4798"/>
    <w:pPr>
      <w:pBdr>
        <w:top w:val="single" w:sz="12" w:space="1" w:color="C0504D" w:themeColor="accent2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479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98"/>
    <w:pPr>
      <w:bidi w:val="0"/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479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74798"/>
    <w:rPr>
      <w:b/>
      <w:color w:val="C0504D" w:themeColor="accent2"/>
    </w:rPr>
  </w:style>
  <w:style w:type="character" w:styleId="Emphasis">
    <w:name w:val="Emphasis"/>
    <w:uiPriority w:val="20"/>
    <w:qFormat/>
    <w:rsid w:val="00A7479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74798"/>
    <w:pPr>
      <w:bidi w:val="0"/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74798"/>
  </w:style>
  <w:style w:type="paragraph" w:styleId="ListParagraph">
    <w:name w:val="List Paragraph"/>
    <w:basedOn w:val="Normal"/>
    <w:uiPriority w:val="34"/>
    <w:qFormat/>
    <w:rsid w:val="00A74798"/>
    <w:pPr>
      <w:ind w:left="720"/>
      <w:contextualSpacing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74798"/>
    <w:pPr>
      <w:bidi w:val="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7479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9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/>
      <w:ind w:left="1440" w:right="1440"/>
    </w:pPr>
    <w:rPr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9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74798"/>
    <w:rPr>
      <w:i/>
    </w:rPr>
  </w:style>
  <w:style w:type="character" w:styleId="IntenseEmphasis">
    <w:name w:val="Intense Emphasis"/>
    <w:uiPriority w:val="21"/>
    <w:qFormat/>
    <w:rsid w:val="00A7479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74798"/>
    <w:rPr>
      <w:b/>
    </w:rPr>
  </w:style>
  <w:style w:type="character" w:styleId="IntenseReference">
    <w:name w:val="Intense Reference"/>
    <w:uiPriority w:val="32"/>
    <w:qFormat/>
    <w:rsid w:val="00A7479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747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798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autoRedefine/>
    <w:qFormat/>
    <w:rsid w:val="00DA482A"/>
    <w:pPr>
      <w:suppressAutoHyphens/>
      <w:spacing w:after="0" w:line="480" w:lineRule="auto"/>
      <w:jc w:val="left"/>
    </w:pPr>
    <w:rPr>
      <w:rFonts w:ascii="Times New Roman" w:hAnsi="Times New Roman"/>
      <w:lang w:val="en-US"/>
    </w:rPr>
  </w:style>
  <w:style w:type="character" w:customStyle="1" w:styleId="FootnoteTextChar">
    <w:name w:val="Footnote Text Char"/>
    <w:link w:val="FootnoteText"/>
    <w:rsid w:val="00DA482A"/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F0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2019-11-24T00:54:00Z</dcterms:created>
  <dcterms:modified xsi:type="dcterms:W3CDTF">2019-11-24T01:28:00Z</dcterms:modified>
</cp:coreProperties>
</file>