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104F2" w14:textId="77777777" w:rsidR="00081B25" w:rsidRPr="008F76DE" w:rsidRDefault="006652F0">
      <w:pPr>
        <w:jc w:val="center"/>
        <w:rPr>
          <w:rFonts w:ascii="Arial" w:hAnsi="Arial"/>
          <w:b/>
          <w:sz w:val="24"/>
          <w:szCs w:val="18"/>
        </w:rPr>
      </w:pPr>
      <w:r w:rsidRPr="008F76DE">
        <w:rPr>
          <w:rFonts w:ascii="Arial" w:hAnsi="Arial"/>
          <w:b/>
          <w:sz w:val="24"/>
          <w:szCs w:val="18"/>
        </w:rPr>
        <w:t xml:space="preserve">SPINAL COMPRESSION FORCE DURING MANUAL MATERIAL HANDLING CALCULATED USING REAL AND PREDICTED HUMAN MOTION IN JACKTM SOFTWARE  </w:t>
      </w:r>
    </w:p>
    <w:p w14:paraId="1D578637" w14:textId="77777777" w:rsidR="006652F0" w:rsidRPr="005F39E7" w:rsidRDefault="006652F0">
      <w:pPr>
        <w:jc w:val="center"/>
        <w:rPr>
          <w:rFonts w:ascii="Arial" w:hAnsi="Arial"/>
        </w:rPr>
      </w:pPr>
    </w:p>
    <w:p w14:paraId="41C4BEB4" w14:textId="77777777" w:rsidR="006652F0" w:rsidRDefault="006652F0" w:rsidP="006652F0">
      <w:pPr>
        <w:jc w:val="center"/>
      </w:pPr>
      <w:r w:rsidRPr="006652F0">
        <w:t>Zohar Potash, Yaar Harari, Raziel Riemer</w:t>
      </w:r>
    </w:p>
    <w:p w14:paraId="33D4C73F" w14:textId="77777777" w:rsidR="006652F0" w:rsidRPr="006652F0" w:rsidRDefault="006652F0" w:rsidP="006652F0">
      <w:pPr>
        <w:jc w:val="center"/>
      </w:pPr>
      <w:r w:rsidRPr="006652F0">
        <w:t>Dep</w:t>
      </w:r>
      <w:r>
        <w:t>.</w:t>
      </w:r>
      <w:r w:rsidRPr="006652F0">
        <w:t xml:space="preserve"> of Industrial Engineering and Management, Ben-Gurion University of the Negev, Beer </w:t>
      </w:r>
      <w:proofErr w:type="spellStart"/>
      <w:r w:rsidRPr="006652F0">
        <w:t>Sheva</w:t>
      </w:r>
      <w:proofErr w:type="spellEnd"/>
      <w:r w:rsidRPr="006652F0">
        <w:t>, Israel</w:t>
      </w:r>
    </w:p>
    <w:p w14:paraId="04EC9D26" w14:textId="77777777" w:rsidR="00081B25" w:rsidRDefault="006B7220">
      <w:pPr>
        <w:jc w:val="center"/>
        <w:sectPr w:rsidR="00081B25" w:rsidSect="008F76DE">
          <w:type w:val="continuous"/>
          <w:pgSz w:w="12240" w:h="15840" w:code="1"/>
          <w:pgMar w:top="1440" w:right="964" w:bottom="720" w:left="964" w:header="720" w:footer="720" w:gutter="0"/>
          <w:cols w:space="720"/>
        </w:sectPr>
      </w:pPr>
      <w:r>
        <w:t>.</w:t>
      </w:r>
    </w:p>
    <w:p w14:paraId="04556571" w14:textId="77777777" w:rsidR="00081B25" w:rsidRDefault="00081B25">
      <w:pPr>
        <w:jc w:val="center"/>
      </w:pPr>
    </w:p>
    <w:p w14:paraId="5B216116" w14:textId="77777777" w:rsidR="00081B25" w:rsidRPr="005C4A1E" w:rsidRDefault="006652F0" w:rsidP="006652F0">
      <w:pPr>
        <w:jc w:val="both"/>
        <w:rPr>
          <w:sz w:val="24"/>
          <w:szCs w:val="24"/>
        </w:rPr>
      </w:pPr>
      <w:r w:rsidRPr="005C4A1E">
        <w:rPr>
          <w:sz w:val="24"/>
          <w:szCs w:val="24"/>
        </w:rPr>
        <w:t xml:space="preserve">Digital human modeling (DHM) software are the state of the art for ergonomic workplace design. The ergonomic analyses in DHM are based on a biomechanical model which is effected by the motion of the virtual manikin during the task (e.g. lifting technique). The aim of this study is to evaluate the difference in the calculation of spinal compression forces when using real human motion or the software motion prediction algorithms. To do so, in a laboratory experiment, 18 participants performed 2835 cycles of continuous sequential box-conveying tasks (i.e. removing a box from a shelf, carrying it for 2.7m, depositing it on a shelf). The participants’ motion was recorded using motion capture system. Then, the same box conveying tasks were simulated in </w:t>
      </w:r>
      <w:proofErr w:type="spellStart"/>
      <w:r w:rsidRPr="005C4A1E">
        <w:rPr>
          <w:sz w:val="24"/>
          <w:szCs w:val="24"/>
        </w:rPr>
        <w:t>JackTM</w:t>
      </w:r>
      <w:proofErr w:type="spellEnd"/>
      <w:r w:rsidRPr="005C4A1E">
        <w:rPr>
          <w:sz w:val="24"/>
          <w:szCs w:val="24"/>
        </w:rPr>
        <w:t xml:space="preserve"> using two different approaches: (1) using the motion capture data (i.e. using real human motion); (2) using the software’s task simulation builder (i.e. using motion prediction algorithms). Then compression forces acting on the L4/L5 vertebrae joint were calculated in </w:t>
      </w:r>
      <w:proofErr w:type="spellStart"/>
      <w:r w:rsidRPr="005C4A1E">
        <w:rPr>
          <w:sz w:val="24"/>
          <w:szCs w:val="24"/>
        </w:rPr>
        <w:t>JackTM</w:t>
      </w:r>
      <w:proofErr w:type="spellEnd"/>
      <w:r w:rsidRPr="005C4A1E">
        <w:rPr>
          <w:sz w:val="24"/>
          <w:szCs w:val="24"/>
        </w:rPr>
        <w:t xml:space="preserve"> using the software’s lower back analysis tool. The results show significance difference (p&lt;0.05) in spinal compression forces between real motion and predicted motion for the removing and in carrying tasks (between 26-112%). No significant difference was found during the depositing task. Our results emphasis the importance of accurate motion prediction for calculation of biomechanical loads.</w:t>
      </w:r>
    </w:p>
    <w:p w14:paraId="2A967C4F" w14:textId="77777777" w:rsidR="00081B25" w:rsidRPr="007F0FF2" w:rsidRDefault="00081B25">
      <w:pPr>
        <w:jc w:val="both"/>
      </w:pPr>
    </w:p>
    <w:p w14:paraId="6A2BAB14" w14:textId="77777777" w:rsidR="00081B25" w:rsidRPr="007F0FF2" w:rsidRDefault="00081B25">
      <w:pPr>
        <w:jc w:val="both"/>
        <w:sectPr w:rsidR="00081B25" w:rsidRPr="007F0FF2" w:rsidSect="005C4A1E">
          <w:type w:val="continuous"/>
          <w:pgSz w:w="12240" w:h="15840" w:code="1"/>
          <w:pgMar w:top="1440" w:right="964" w:bottom="720" w:left="964" w:header="720" w:footer="720" w:gutter="0"/>
          <w:cols w:space="720"/>
        </w:sectPr>
      </w:pPr>
    </w:p>
    <w:p w14:paraId="284F09F0" w14:textId="77777777" w:rsidR="006652F0" w:rsidRDefault="006652F0" w:rsidP="006652F0">
      <w:pPr>
        <w:overflowPunct/>
        <w:autoSpaceDE/>
        <w:autoSpaceDN/>
        <w:adjustRightInd/>
        <w:jc w:val="center"/>
        <w:textAlignment w:val="auto"/>
        <w:rPr>
          <w:b/>
        </w:rPr>
      </w:pPr>
      <w:r w:rsidRPr="006652F0">
        <w:rPr>
          <w:b/>
        </w:rPr>
        <w:lastRenderedPageBreak/>
        <w:t>INTRODUCTION</w:t>
      </w:r>
    </w:p>
    <w:p w14:paraId="7B3D16B3" w14:textId="77777777" w:rsidR="006652F0" w:rsidRDefault="00E3731E" w:rsidP="006652F0">
      <w:pPr>
        <w:rPr>
          <w:sz w:val="24"/>
          <w:szCs w:val="24"/>
        </w:rPr>
      </w:pPr>
      <w:r w:rsidRPr="007F0FF2">
        <w:tab/>
      </w:r>
      <w:r w:rsidR="006652F0" w:rsidRPr="008021C5">
        <w:rPr>
          <w:sz w:val="24"/>
          <w:szCs w:val="24"/>
        </w:rPr>
        <w:t xml:space="preserve">Manual labor tasks are still common in various industries and modern production systems, and will remain essential in the near and intermediate future. Yet, despite decades of research aiming to reduce the number and severity of manual material handling (MMH) injuries, they continue to constitute a burden on industry, resulting in $15.08 billion in direct costs in 2013 within the US alone </w:t>
      </w:r>
      <w:r w:rsidR="006652F0">
        <w:rPr>
          <w:sz w:val="24"/>
          <w:szCs w:val="24"/>
        </w:rPr>
        <w:fldChar w:fldCharType="begin" w:fldLock="1"/>
      </w:r>
      <w:r w:rsidR="006652F0">
        <w:rPr>
          <w:sz w:val="24"/>
          <w:szCs w:val="24"/>
        </w:rPr>
        <w:instrText>ADDIN CSL_CITATION {"citationItems":[{"id":"ITEM-1","itemData":{"author":[{"dropping-particle":"","family":"Workplace","given":"Mutual","non-dropping-particle":"","parse-names":false,"suffix":""},{"dropping-particle":"","family":"Index","given":"Safety","non-dropping-particle":"","parse-names":false,"suffix":""}],"id":"ITEM-1","issued":{"date-parts":[["2016"]]},"page":"2","title":"2016 Liberty Mutual Workplace Safety Index","type":"article-journal"},"uris":["http://www.mendeley.com/documents/?uuid=42a53915-fe20-4592-9045-79bca74d2d5d"]}],"mendeley":{"formattedCitation":"(Workplace and Index, 2016)","plainTextFormattedCitation":"(Workplace and Index, 2016)","previouslyFormattedCitation":"[1]"},"properties":{"noteIndex":0},"schema":"https://github.com/citation-style-language/schema/raw/master/csl-citation.json"}</w:instrText>
      </w:r>
      <w:r w:rsidR="006652F0">
        <w:rPr>
          <w:sz w:val="24"/>
          <w:szCs w:val="24"/>
        </w:rPr>
        <w:fldChar w:fldCharType="separate"/>
      </w:r>
      <w:r w:rsidR="006652F0" w:rsidRPr="00EA79C4">
        <w:rPr>
          <w:noProof/>
          <w:sz w:val="24"/>
          <w:szCs w:val="24"/>
        </w:rPr>
        <w:t>(Workplace and Index, 2016)</w:t>
      </w:r>
      <w:r w:rsidR="006652F0">
        <w:rPr>
          <w:sz w:val="24"/>
          <w:szCs w:val="24"/>
        </w:rPr>
        <w:fldChar w:fldCharType="end"/>
      </w:r>
      <w:r w:rsidR="006652F0">
        <w:rPr>
          <w:sz w:val="24"/>
          <w:szCs w:val="24"/>
        </w:rPr>
        <w:t xml:space="preserve">. </w:t>
      </w:r>
      <w:r w:rsidR="006652F0" w:rsidRPr="007219C2">
        <w:rPr>
          <w:sz w:val="24"/>
          <w:szCs w:val="24"/>
        </w:rPr>
        <w:t>The state of the art in workplace design is digital human modeling (DHM)</w:t>
      </w:r>
      <w:r w:rsidR="006652F0">
        <w:rPr>
          <w:sz w:val="24"/>
          <w:szCs w:val="24"/>
        </w:rPr>
        <w:t xml:space="preserve"> software</w:t>
      </w:r>
      <w:r w:rsidR="006652F0" w:rsidRPr="007219C2">
        <w:rPr>
          <w:sz w:val="24"/>
          <w:szCs w:val="24"/>
        </w:rPr>
        <w:t xml:space="preserve">, which </w:t>
      </w:r>
      <w:r w:rsidR="006652F0">
        <w:rPr>
          <w:sz w:val="24"/>
          <w:szCs w:val="24"/>
        </w:rPr>
        <w:t>enable to create a</w:t>
      </w:r>
      <w:r w:rsidR="006652F0" w:rsidRPr="007219C2">
        <w:rPr>
          <w:sz w:val="24"/>
          <w:szCs w:val="24"/>
        </w:rPr>
        <w:t xml:space="preserve"> virtual environment to simulate work process</w:t>
      </w:r>
      <w:r w:rsidR="006652F0">
        <w:rPr>
          <w:sz w:val="24"/>
          <w:szCs w:val="24"/>
        </w:rPr>
        <w:t>es</w:t>
      </w:r>
      <w:r w:rsidR="006652F0" w:rsidRPr="007219C2">
        <w:rPr>
          <w:sz w:val="24"/>
          <w:szCs w:val="24"/>
        </w:rPr>
        <w:t>.</w:t>
      </w:r>
    </w:p>
    <w:p w14:paraId="719CBB0C" w14:textId="77777777" w:rsidR="006652F0" w:rsidRDefault="006652F0" w:rsidP="006652F0">
      <w:pPr>
        <w:overflowPunct/>
        <w:autoSpaceDE/>
        <w:autoSpaceDN/>
        <w:adjustRightInd/>
        <w:textAlignment w:val="auto"/>
        <w:rPr>
          <w:sz w:val="24"/>
          <w:szCs w:val="24"/>
        </w:rPr>
      </w:pPr>
      <w:r w:rsidRPr="007219C2">
        <w:rPr>
          <w:sz w:val="24"/>
          <w:szCs w:val="24"/>
        </w:rPr>
        <w:t xml:space="preserve">One of the main issues when applying DHM is its </w:t>
      </w:r>
      <w:r>
        <w:rPr>
          <w:sz w:val="24"/>
          <w:szCs w:val="24"/>
          <w:lang w:bidi="he-IL"/>
        </w:rPr>
        <w:t>in</w:t>
      </w:r>
      <w:r w:rsidRPr="007219C2">
        <w:rPr>
          <w:sz w:val="24"/>
          <w:szCs w:val="24"/>
        </w:rPr>
        <w:t xml:space="preserve">ability </w:t>
      </w:r>
      <w:r w:rsidRPr="007219C2">
        <w:rPr>
          <w:sz w:val="24"/>
          <w:szCs w:val="24"/>
        </w:rPr>
        <w:t>to predict realistic human motion</w:t>
      </w:r>
      <w:r>
        <w:rPr>
          <w:rFonts w:hint="cs"/>
          <w:sz w:val="24"/>
          <w:szCs w:val="24"/>
          <w:rtl/>
          <w:lang w:bidi="he-IL"/>
        </w:rPr>
        <w:t xml:space="preserve"> </w:t>
      </w:r>
      <w:r>
        <w:rPr>
          <w:sz w:val="24"/>
          <w:szCs w:val="24"/>
          <w:lang w:bidi="he-IL"/>
        </w:rPr>
        <w:t xml:space="preserve">during the </w:t>
      </w:r>
      <w:r w:rsidRPr="007219C2">
        <w:rPr>
          <w:sz w:val="24"/>
          <w:szCs w:val="24"/>
        </w:rPr>
        <w:t>tasks that are performed as a sequence of manual material handling tasks</w:t>
      </w:r>
      <w:r>
        <w:rPr>
          <w:sz w:val="24"/>
          <w:szCs w:val="24"/>
        </w:rPr>
        <w:t xml:space="preserve"> </w:t>
      </w:r>
      <w:r w:rsidRPr="007219C2">
        <w:rPr>
          <w:sz w:val="24"/>
          <w:szCs w:val="24"/>
        </w:rPr>
        <w:t xml:space="preserve">(denoted multiple-task jobs). </w:t>
      </w:r>
      <w:r>
        <w:rPr>
          <w:sz w:val="24"/>
          <w:szCs w:val="24"/>
        </w:rPr>
        <w:t xml:space="preserve">As a result, the software is mostly used for analysis of </w:t>
      </w:r>
      <w:r w:rsidRPr="007219C2">
        <w:rPr>
          <w:sz w:val="24"/>
          <w:szCs w:val="24"/>
        </w:rPr>
        <w:t>static postures</w:t>
      </w:r>
      <w:r>
        <w:rPr>
          <w:sz w:val="24"/>
          <w:szCs w:val="24"/>
        </w:rPr>
        <w:t xml:space="preserve"> </w:t>
      </w:r>
      <w:r>
        <w:rPr>
          <w:sz w:val="24"/>
          <w:szCs w:val="24"/>
          <w:lang w:bidi="he-IL"/>
        </w:rPr>
        <w:t xml:space="preserve">and not for simulation of the entire work process. </w:t>
      </w:r>
      <w:r w:rsidRPr="007219C2">
        <w:rPr>
          <w:sz w:val="24"/>
          <w:szCs w:val="24"/>
        </w:rPr>
        <w:t xml:space="preserve"> Further, most of the prediction models (biomechanical loads, times, motion and posture) and ergonomic risk-assessment tools were developed </w:t>
      </w:r>
      <w:r>
        <w:rPr>
          <w:sz w:val="24"/>
          <w:szCs w:val="24"/>
        </w:rPr>
        <w:t>based on</w:t>
      </w:r>
      <w:r w:rsidRPr="007219C2">
        <w:rPr>
          <w:sz w:val="24"/>
          <w:szCs w:val="24"/>
        </w:rPr>
        <w:t xml:space="preserve"> ‘single-task’ jobs, such as lifting or carrying a box </w:t>
      </w:r>
      <w:r>
        <w:rPr>
          <w:sz w:val="24"/>
          <w:szCs w:val="24"/>
        </w:rPr>
        <w:fldChar w:fldCharType="begin" w:fldLock="1"/>
      </w:r>
      <w:r>
        <w:rPr>
          <w:sz w:val="24"/>
          <w:szCs w:val="24"/>
        </w:rPr>
        <w:instrText>ADDIN CSL_CITATION {"citationItems":[{"id":"ITEM-1","itemData":{"DOI":"10.1080/00140130801958642","ISBN":"0014013080195","ISSN":"00140139","abstract":"The objective of this study was to quantify the effect of lifting height and mass lifted on the peak low back load in terms of net moments, compression forces and anterior-posterior shear forces. Ten participants had to lift a box using four handle heights. Low back loading was quantified using a dynamic 3-D linked segment model and a detailed electromyographic driven model of the trunk musculature. The effects of lifting height and lifting mass were quantified using a regression technique (GEE) for correlated data. Results indicate that an increase in lifting height and a decrease in lifting mass were related to a decrease in low back load. It is argued that trunk flexion is a major contributor to low back load. For ergonomic interventions it can be advised to prioritise optimisation of the vertical location of the load to be lifted rather than decreasing the mass of the load for handle heights between 32 cm and 155 cm, and for load masses between 7.5 and 15 kg. Lifting height and load mass are important determinants of low back load during manual materials handling. This paper provides the quantitative effect of lifting height and mass lifted, the results of which can be used by ergonomists at the workplace to evaluate interventions regarding lifting height and load mass.","author":[{"dropping-particle":"","family":"Hoozemans","given":"Marco J.M.","non-dropping-particle":"","parse-names":false,"suffix":""},{"dropping-particle":"","family":"Kingma","given":"Idsart","non-dropping-particle":"","parse-names":false,"suffix":""},{"dropping-particle":"","family":"Vries","given":"Wiebe","non-dropping-particle":"de","parse-names":false,"suffix":""},{"dropping-particle":"","family":"Dieën","given":"Jaap","non-dropping-particle":"van","parse-names":false,"suffix":""}],"container-title":"Ergonomics","id":"ITEM-1","issue":"7","issued":{"date-parts":[["2008"]]},"page":"1053-1063","title":"Effect of lifting height and load mass on low back loading","type":"article-journal","volume":"51"},"uris":["http://www.mendeley.com/documents/?uuid=011fdf5f-cd3f-49fd-a95c-65b4c4474b39"]},{"id":"ITEM-2","itemData":{"DOI":"10.1016/S0169-8141(02)00174-9","ISSN":"01698141","abstract":"The purpose of this study was to quantify the peak dynamic bending moments on the spine during sagittal plane lifting as a function of the load's initial height above the floor, the load's magnitude, and the lifting speed. Ten male subjects participated in a repeated measures experiment in which 24 lifts were performed. The boxes lifted by the subjects contained loads that were 20, 100, 200, and 300N. The lifts originated from three vertical locations (7.5cm or \"floor\" level, knee level, and knuckle level), and were lifted at two qualitatively defined lifting speeds (\"normal\" and \"fast\"). All lifts were symmetric about the body's mid-sagittal plane and the boxes were gripped with both hands using the handles. Kinetic and kinematic data were used in a \"bottom-up\" linked segment dynamic model to determine the peak sagittal bending moment experienced by the subjects during each lift. The peak moments were significantly greater when lifting from lower lift heights (p&lt;0.001), at faster lifting speeds (p&lt;0.001), and with heavier loads (p&lt;0.001). Moreover, the peak moments were dependent upon the combination of these three factors. Based on these data, a regression model was developed to predict the peak dynamic moment given the load magnitude, the starting height, and a qualitative estimate of lifting speed. This model was then used to assess whether the current National Institute for Occupational Safety and Health's (NIOSH's) model can control the peak bending moments acting on the spine as the limits for safe lifting are adjusted according to changes in the initial lifting height. It was found that the current NIOSH guidelines under-represent the increased bimechanical load experienced during low-level lifting. © 2003 Elsevier Science B.V. All rights reserved.","author":[{"dropping-particle":"","family":"Lavender","given":"Steven A.","non-dropping-particle":"","parse-names":false,"suffix":""},{"dropping-particle":"","family":"Andersson","given":"Gunnar B.J.","non-dropping-particle":"","parse-names":false,"suffix":""},{"dropping-particle":"","family":"Schipplein","given":"Owen D.","non-dropping-particle":"","parse-names":false,"suffix":""},{"dropping-particle":"","family":"Fuentes","given":"Henry J.","non-dropping-particle":"","parse-names":false,"suffix":""}],"container-title":"International Journal of Industrial Ergonomics","id":"ITEM-2","issue":"1","issued":{"date-parts":[["2003"]]},"page":"51-59","title":"The effects of initial lifting height, load magnitude, and lifting speed on the peak dynamic L5/S1 moments","type":"article-journal","volume":"31"},"uris":["http://www.mendeley.com/documents/?uuid=6e36004a-9b2b-4a5e-9669-6caa1b00a3b6"]},{"id":"ITEM-3","itemData":{"DOI":"10.1080/00140139.2013.835870","ISSN":"00140139","abstract":"The advantages and disadvantages of different methods of carrying objects on spine loading are still not fully understood. Previous studies have either examined the effects of carrying using physiological measures or examined isolated spine segments using biomechanical models. Additionally, most studies have been restricted to only a small number of carrying conditions. Very few studies have attempted to examine the various factors influencing spine loading together. To improve understanding of interacting factors on carrying, this study assessed the lumbar spine loads of 16 subjects as they assumed six styles of carrying at two weight levels and two activity levels (walking vs. standing). Concurrent with each trial, a subject-specific biomechanical model was used to assess spine forces over the full lumbar spine. Most carrying methods in the trials resulted in relatively low levels of spine loading. Anterior/posterior (A/P) shear loading was the only spine-loading dimension that reached biomechanically meaningful levels. Two carrying conditions, with bins carried in front of the body, significantly increased A/P shear compared with other carrying styles. This increase appeared to be due to the greater moment arms occurring in these conditions. Many of the other carrying styles produced A/P shears that were similar to those observed when carrying nothing at all. Of all the tasks, the backpack carry characteristically produced especially low spine loads. The findings of the study suggest that to achieve optimal carrying in terms of spine loading, loads should be positioned close to the body, even when carrying relatively light loads. Practitioner Summary: The risks carrying poses to the spine are still not fully understood. This study analysed forces on the lumbar spine for various realistic carrying styles. The findings indicate methods of carrying that increase the relative risk to the lumbar spine and others that have a minimal effect at the weights tested. © 2013 © 2013 Taylor &amp; Francis.","author":[{"dropping-particle":"","family":"Rose","given":"J. D.","non-dropping-particle":"","parse-names":false,"suffix":""},{"dropping-particle":"","family":"Mendel","given":"E.","non-dropping-particle":"","parse-names":false,"suffix":""},{"dropping-particle":"","family":"Marras","given":"W. S.","non-dropping-particle":"","parse-names":false,"suffix":""}],"container-title":"Ergonomics","id":"ITEM-3","issue":"11","issued":{"date-parts":[["2013"]]},"page":"1722-1732","publisher":"Taylor &amp; Francis","title":"Carrying and spine loading","type":"article","volume":"56"},"uris":["http://www.mendeley.com/documents/?uuid=b0d8c0be-f6bc-4a6d-bc8e-cb39d1d066bc"]},{"id":"ITEM-4","itemData":{"DOI":"10.1016/S0268-0033(01)00106-1","ISSN":"02680033","PMID":"11832258","abstract":"Objective. To evaluate if chronic low back pain patients perform manual material handling tasks differently from control subjects. Design. Comparative study using a repeated measures design. Background. No study evaluated the lifting technique of back pain patients relative to control subjects during free style lifting and lowering tasks. Previous findings suggest that lowering would be more hazardous than lifting to the low back. It would be interesting to evaluate if chronic low back pain patients behave differently than controls when lifting and lowering. Methods. Thirty-three male subjects (18 controls, 15 suffering from non-specific chronic low back pain) participated. A 12-kg box was lifted (freestyle) from the floor to the hips (1) in front (symmetric task) or (2) to a shelf located at 90° on the right (asymmetric task) and was lowered back to the floor. A 3D biomechanical analysis involving the assessment of L5/S1 loading, posture of segments, inertial parameters, and EMG was performed. Results. There was no difference between the groups for postural (trunk and lower limb angles), inertial (trunk velocity and acceleration), and L5/S1 loading (moments and compression) variables. The patients showed abnormally low left lumbar erector spinae (symmetric task, lowering) or high left thoracic erector spinae (all tasks) EMG activation. Significant Group×Action (lifting vs lowering) interactions were also observed for some inertial and L5/S1 loading variables suggesting that the biomechanical differences detected between lifting and lowering may have a differential influence on the technique used by back pain patients and control subjects. Conclusions. The gross lifting technique of back pain patients was unaltered relative to controls but the activation of paraspinal muscles differed, suggesting that a more detailed biomechanical analysis, such as the use of EMG driven models, might be required to reveal lumbar impairments during lifting.Relevance To evaluate if chronic low back pain patients use naturally different lifting techniques to prevent pain exacerbation and damaged lumbar tissue overloading. Copyright © 2002 Elsevier Science Ltd.","author":[{"dropping-particle":"","family":"Larivière","given":"Christian","non-dropping-particle":"","parse-names":false,"suffix":""},{"dropping-particle":"","family":"Gagnon","given":"Denis","non-dropping-particle":"","parse-names":false,"suffix":""},{"dropping-particle":"","family":"Loisel","given":"Patrick","non-dropping-particle":"","parse-names":false,"suffix":""}],"container-title":"Clinical Biomechanics","id":"ITEM-4","issue":"2","issued":{"date-parts":[["2002"]]},"page":"89-98","title":"A biomechanical comparison of lifting techniques between subjects with and without chronic low back pain during freestyle lifting and lowering tasks","type":"article-journal","volume":"17"},"uris":["http://www.mendeley.com/documents/?uuid=ddb0c5c0-3f8a-434f-b691-984da6a3b447"]}],"mendeley":{"formattedCitation":"(Hoozemans et al., 2008; Larivière et al., 2002; Lavender et al., 2003; Rose et al., 2013)","plainTextFormattedCitation":"(Hoozemans et al., 2008; Larivière et al., 2002; Lavender et al., 2003; Rose et al., 2013)","previouslyFormattedCitation":"[2]–[5]"},"properties":{"noteIndex":0},"schema":"https://github.com/citation-style-language/schema/raw/master/csl-citation.json"}</w:instrText>
      </w:r>
      <w:r>
        <w:rPr>
          <w:sz w:val="24"/>
          <w:szCs w:val="24"/>
        </w:rPr>
        <w:fldChar w:fldCharType="separate"/>
      </w:r>
      <w:r w:rsidRPr="00EA79C4">
        <w:rPr>
          <w:noProof/>
          <w:sz w:val="24"/>
          <w:szCs w:val="24"/>
        </w:rPr>
        <w:t>(Hoozemans et al., 2008; Larivière et al., 2002; Lavender et al., 2003; Rose et al., 2013)</w:t>
      </w:r>
      <w:r>
        <w:rPr>
          <w:sz w:val="24"/>
          <w:szCs w:val="24"/>
        </w:rPr>
        <w:fldChar w:fldCharType="end"/>
      </w:r>
      <w:r>
        <w:rPr>
          <w:sz w:val="24"/>
          <w:szCs w:val="24"/>
        </w:rPr>
        <w:t>,</w:t>
      </w:r>
      <w:r w:rsidRPr="007219C2">
        <w:rPr>
          <w:sz w:val="24"/>
          <w:szCs w:val="24"/>
        </w:rPr>
        <w:t xml:space="preserve"> while in practice many industrial jobs are ‘multiple-task’ jobs that include sequences of tasks (e.g. carrying the box and lowering it onto a </w:t>
      </w:r>
      <w:r w:rsidRPr="007219C2">
        <w:rPr>
          <w:sz w:val="24"/>
          <w:szCs w:val="24"/>
        </w:rPr>
        <w:lastRenderedPageBreak/>
        <w:t xml:space="preserve">pallet). </w:t>
      </w:r>
      <w:r>
        <w:rPr>
          <w:sz w:val="24"/>
          <w:szCs w:val="24"/>
        </w:rPr>
        <w:t>Recent studies (</w:t>
      </w:r>
      <w:r>
        <w:rPr>
          <w:sz w:val="24"/>
          <w:szCs w:val="24"/>
        </w:rPr>
        <w:fldChar w:fldCharType="begin" w:fldLock="1"/>
      </w:r>
      <w:r>
        <w:rPr>
          <w:sz w:val="24"/>
          <w:szCs w:val="24"/>
        </w:rPr>
        <w:instrText>ADDIN CSL_CITATION {"citationItems":[{"id":"ITEM-1","itemData":{"DOI":"10.1016/j.apergo.2019.06.002","ISSN":"18729126","abstract":"This study compared the spinal moments (i.e., peak and cumulative moments acting on the L5/S1 joint), kinematics (i.e., peak trunk and knee angles) and work pace of workers, when either removing a box from a shelf or depositing a box on a shelf, under two conditions: as a single task or as part of a combined task. An experiment was conducted, in which the subjects performed the tasks and were recorded using a motion capture system. An automated program was developed to process the motion capture data. The results showed that, when the removing and depositing tasks were performed as part of a combined task (rather than as single tasks), subjects experienced smaller peak and cumulative spinal moments and they performed the tasks faster. The results suggest that investigations into the separate tasks that comprise a combination have a limited ability to predict kinematics and kinetics during the combined job.","author":[{"dropping-particle":"","family":"Harari","given":"Yaar","non-dropping-particle":"","parse-names":false,"suffix":""},{"dropping-particle":"","family":"Riemer","given":"Raziel","non-dropping-particle":"","parse-names":false,"suffix":""},{"dropping-particle":"","family":"Bechar","given":"Avital","non-dropping-particle":"","parse-names":false,"suffix":""}],"container-title":"Applied Ergonomics","id":"ITEM-1","issue":"January","issued":{"date-parts":[["2019"]]},"page":"102871","publisher":"Elsevier","title":"Differences in spinal moments, kinematics and pace during single-task and combined manual material handling jobs","type":"article-journal","volume":"81"},"uris":["http://www.mendeley.com/documents/?uuid=4cfa0367-97fb-4ebf-85ed-ab210b81a50c"]},{"id":"ITEM-2","itemData":{"DOI":"10.1016/j.apergo.2019.102985","ISSN":"18729126","abstract":"This study investigated the biomechanical loads and kinematics of workers during multiple-task manual material handling (MMH) jobs, and developed prediction models for the moments acting on a worker's body and their peak joint angles. An experiment was conducted in which 20 subjects performed a total of 3780 repetitions of a box-conveying task. This task included continuous sequential removing, carrying and depositing of boxes weighing 2–12 kg. The subjects' motion was captured using motion-capture technology. The origin/destination height was the most influencing predictor of the spinal and shoulder moments and the peak trunk, shoulder and knee angles. The relationship between the origin/destination heights and the above parameters was nonlinear. The mass of the box, and the subject's height and mass, also influenced the spinal and shoulder moments. A tradeoff between the moments acting on the L5/S1 vertebrae and on the shoulder joint was found. Compared to the models developed in similar studies that focused on manual material handling (albeit under different conditions), the high-order prediction equation for peak spinal moment formulated in the present study was found to explain between 10% and 48% more variability in the moments. This suggests that using a high-order equation in future studies might improve the prediction.","author":[{"dropping-particle":"","family":"Harari","given":"Yaar","non-dropping-particle":"","parse-names":false,"suffix":""},{"dropping-particle":"","family":"Bechar","given":"Avital","non-dropping-particle":"","parse-names":false,"suffix":""},{"dropping-particle":"","family":"Riemer","given":"Raziel","non-dropping-particle":"","parse-names":false,"suffix":""}],"container-title":"Applied Ergonomics","id":"ITEM-2","issue":"September 2018","issued":{"date-parts":[["2020"]]},"page":"102985","publisher":"Elsevier Ltd","title":"Workers’ biomechanical loads and kinematics during multiple-task manual material handling","type":"article-journal","volume":"83"},"uris":["http://www.mendeley.com/documents/?uuid=04906df9-f7a6-46f1-a602-d3a619636ba9"]}],"mendeley":{"formattedCitation":"(Harari et al., 2020, 2019)","plainTextFormattedCitation":"(Harari et al., 2020, 2019)","previouslyFormattedCitation":"[6], [7]"},"properties":{"noteIndex":0},"schema":"https://github.com/citation-style-language/schema/raw/master/csl-citation.json"}</w:instrText>
      </w:r>
      <w:r>
        <w:rPr>
          <w:sz w:val="24"/>
          <w:szCs w:val="24"/>
        </w:rPr>
        <w:fldChar w:fldCharType="separate"/>
      </w:r>
      <w:r w:rsidRPr="00EA79C4">
        <w:rPr>
          <w:noProof/>
          <w:sz w:val="24"/>
          <w:szCs w:val="24"/>
        </w:rPr>
        <w:t>(Harari et al., 2020, 2019)</w:t>
      </w:r>
      <w:r>
        <w:rPr>
          <w:sz w:val="24"/>
          <w:szCs w:val="24"/>
        </w:rPr>
        <w:fldChar w:fldCharType="end"/>
      </w:r>
      <w:r>
        <w:rPr>
          <w:sz w:val="24"/>
          <w:szCs w:val="24"/>
        </w:rPr>
        <w:t xml:space="preserve"> </w:t>
      </w:r>
      <w:r>
        <w:rPr>
          <w:sz w:val="24"/>
          <w:szCs w:val="24"/>
        </w:rPr>
        <w:t xml:space="preserve">showed that there is difference in the kinematics between the single and the </w:t>
      </w:r>
      <w:r w:rsidRPr="007219C2">
        <w:rPr>
          <w:sz w:val="24"/>
          <w:szCs w:val="24"/>
        </w:rPr>
        <w:t>multiple-task</w:t>
      </w:r>
      <w:r>
        <w:rPr>
          <w:sz w:val="24"/>
          <w:szCs w:val="24"/>
        </w:rPr>
        <w:t xml:space="preserve">. </w:t>
      </w:r>
      <w:r>
        <w:rPr>
          <w:sz w:val="24"/>
          <w:szCs w:val="24"/>
          <w:lang w:bidi="he-IL"/>
        </w:rPr>
        <w:t>Moreover</w:t>
      </w:r>
      <w:r w:rsidRPr="007D778E">
        <w:rPr>
          <w:sz w:val="24"/>
          <w:szCs w:val="24"/>
        </w:rPr>
        <w:t>, the effect of the motion prediction in DH</w:t>
      </w:r>
      <w:r>
        <w:rPr>
          <w:sz w:val="24"/>
          <w:szCs w:val="24"/>
        </w:rPr>
        <w:t>M</w:t>
      </w:r>
      <w:r w:rsidRPr="007D778E">
        <w:rPr>
          <w:sz w:val="24"/>
          <w:szCs w:val="24"/>
        </w:rPr>
        <w:t xml:space="preserve"> on calculation of spinal </w:t>
      </w:r>
      <w:r>
        <w:rPr>
          <w:sz w:val="24"/>
          <w:szCs w:val="24"/>
        </w:rPr>
        <w:t>has</w:t>
      </w:r>
      <w:r w:rsidRPr="007D778E">
        <w:rPr>
          <w:sz w:val="24"/>
          <w:szCs w:val="24"/>
        </w:rPr>
        <w:t xml:space="preserve"> not been investigated.</w:t>
      </w:r>
      <w:r>
        <w:rPr>
          <w:sz w:val="24"/>
          <w:szCs w:val="24"/>
        </w:rPr>
        <w:t xml:space="preserve"> The goal of this study is to quantify the difference in spinal compression forces calculated using DHM between using real human motion or motion prediction algorithms. In this study we will use </w:t>
      </w:r>
      <w:proofErr w:type="spellStart"/>
      <w:r w:rsidRPr="00CD79BB">
        <w:rPr>
          <w:sz w:val="24"/>
          <w:szCs w:val="24"/>
        </w:rPr>
        <w:t>Jack</w:t>
      </w:r>
      <w:r w:rsidRPr="00CD79BB">
        <w:rPr>
          <w:sz w:val="24"/>
          <w:szCs w:val="24"/>
          <w:vertAlign w:val="superscript"/>
        </w:rPr>
        <w:t>TM</w:t>
      </w:r>
      <w:proofErr w:type="spellEnd"/>
      <w:r w:rsidRPr="00CD79BB">
        <w:rPr>
          <w:sz w:val="24"/>
          <w:szCs w:val="24"/>
        </w:rPr>
        <w:t xml:space="preserve"> (Siemens PLM)</w:t>
      </w:r>
      <w:r>
        <w:rPr>
          <w:sz w:val="24"/>
          <w:szCs w:val="24"/>
        </w:rPr>
        <w:t xml:space="preserve"> as a </w:t>
      </w:r>
      <w:r w:rsidRPr="007D34FA">
        <w:rPr>
          <w:sz w:val="24"/>
          <w:szCs w:val="24"/>
        </w:rPr>
        <w:t>representative</w:t>
      </w:r>
      <w:r>
        <w:rPr>
          <w:sz w:val="24"/>
          <w:szCs w:val="24"/>
        </w:rPr>
        <w:t xml:space="preserve"> to DHM software</w:t>
      </w:r>
    </w:p>
    <w:p w14:paraId="24C0BC76" w14:textId="77777777" w:rsidR="006652F0" w:rsidRDefault="006652F0" w:rsidP="006652F0">
      <w:pPr>
        <w:jc w:val="center"/>
        <w:rPr>
          <w:b/>
          <w:bCs/>
          <w:sz w:val="24"/>
          <w:szCs w:val="24"/>
        </w:rPr>
      </w:pPr>
      <w:r w:rsidRPr="00AC3B7A">
        <w:rPr>
          <w:b/>
          <w:bCs/>
          <w:sz w:val="24"/>
          <w:szCs w:val="24"/>
        </w:rPr>
        <w:t>METHODS</w:t>
      </w:r>
    </w:p>
    <w:p w14:paraId="110AD383" w14:textId="77777777" w:rsidR="006652F0" w:rsidRDefault="006652F0" w:rsidP="006652F0">
      <w:pPr>
        <w:rPr>
          <w:b/>
          <w:bCs/>
          <w:sz w:val="24"/>
          <w:szCs w:val="24"/>
        </w:rPr>
      </w:pPr>
      <w:r w:rsidRPr="004C1311">
        <w:rPr>
          <w:b/>
          <w:bCs/>
          <w:sz w:val="24"/>
          <w:szCs w:val="24"/>
        </w:rPr>
        <w:t>Participants</w:t>
      </w:r>
    </w:p>
    <w:p w14:paraId="6760F77E" w14:textId="77777777" w:rsidR="006652F0" w:rsidRPr="00AC3B7A" w:rsidRDefault="006652F0" w:rsidP="006652F0">
      <w:pPr>
        <w:jc w:val="center"/>
        <w:rPr>
          <w:b/>
          <w:bCs/>
          <w:sz w:val="24"/>
          <w:szCs w:val="24"/>
        </w:rPr>
      </w:pPr>
    </w:p>
    <w:p w14:paraId="0E0391BD" w14:textId="77777777" w:rsidR="006652F0" w:rsidRPr="006652F0" w:rsidRDefault="006652F0" w:rsidP="006652F0">
      <w:pPr>
        <w:overflowPunct/>
        <w:autoSpaceDE/>
        <w:autoSpaceDN/>
        <w:adjustRightInd/>
        <w:textAlignment w:val="auto"/>
        <w:rPr>
          <w:sz w:val="24"/>
          <w:szCs w:val="24"/>
        </w:rPr>
      </w:pPr>
      <w:r w:rsidRPr="006652F0">
        <w:rPr>
          <w:sz w:val="24"/>
          <w:szCs w:val="24"/>
        </w:rPr>
        <w:t xml:space="preserve">We performed a laboratory experiment including 18 subject participants (9 females, 9 males). The participants  </w:t>
      </w:r>
    </w:p>
    <w:p w14:paraId="39FAC7E4" w14:textId="77777777" w:rsidR="006652F0" w:rsidRPr="006652F0" w:rsidRDefault="006652F0" w:rsidP="006652F0">
      <w:pPr>
        <w:overflowPunct/>
        <w:autoSpaceDE/>
        <w:autoSpaceDN/>
        <w:adjustRightInd/>
        <w:textAlignment w:val="auto"/>
        <w:rPr>
          <w:sz w:val="24"/>
          <w:szCs w:val="24"/>
        </w:rPr>
      </w:pPr>
      <w:r w:rsidRPr="006652F0">
        <w:rPr>
          <w:sz w:val="24"/>
          <w:szCs w:val="24"/>
        </w:rPr>
        <w:t>mean age was of 26.8 years (range: 24-28 years), females height of 165.4 (SD 6.1</w:t>
      </w:r>
      <w:proofErr w:type="gramStart"/>
      <w:r w:rsidRPr="006652F0">
        <w:rPr>
          <w:sz w:val="24"/>
          <w:szCs w:val="24"/>
        </w:rPr>
        <w:t>) ,</w:t>
      </w:r>
      <w:proofErr w:type="gramEnd"/>
      <w:r w:rsidRPr="006652F0">
        <w:rPr>
          <w:sz w:val="24"/>
          <w:szCs w:val="24"/>
        </w:rPr>
        <w:t xml:space="preserve"> males height of 178.8 cm (SD 5.04), and females weight of 63.4 kg (SD 12.2), males weight of 73 kg (SD 6.8). All participants were in good health – not suffering heart conditions, musculoskeletal disorders or any other diseases. The experiment protocol was approved by the university ethics committee.  </w:t>
      </w:r>
    </w:p>
    <w:p w14:paraId="64D35390" w14:textId="77777777" w:rsidR="006652F0" w:rsidRPr="006652F0" w:rsidRDefault="006652F0" w:rsidP="006652F0">
      <w:pPr>
        <w:overflowPunct/>
        <w:autoSpaceDE/>
        <w:autoSpaceDN/>
        <w:adjustRightInd/>
        <w:textAlignment w:val="auto"/>
        <w:rPr>
          <w:sz w:val="24"/>
          <w:szCs w:val="24"/>
        </w:rPr>
      </w:pPr>
    </w:p>
    <w:p w14:paraId="135BBAA3" w14:textId="77777777" w:rsidR="0022537E" w:rsidRDefault="0022537E" w:rsidP="006652F0">
      <w:pPr>
        <w:overflowPunct/>
        <w:autoSpaceDE/>
        <w:autoSpaceDN/>
        <w:adjustRightInd/>
        <w:textAlignment w:val="auto"/>
        <w:rPr>
          <w:b/>
          <w:bCs/>
          <w:sz w:val="24"/>
          <w:szCs w:val="24"/>
        </w:rPr>
      </w:pPr>
    </w:p>
    <w:p w14:paraId="2CE5F486" w14:textId="77777777" w:rsidR="0022537E" w:rsidRDefault="0022537E" w:rsidP="006652F0">
      <w:pPr>
        <w:overflowPunct/>
        <w:autoSpaceDE/>
        <w:autoSpaceDN/>
        <w:adjustRightInd/>
        <w:textAlignment w:val="auto"/>
        <w:rPr>
          <w:b/>
          <w:bCs/>
          <w:sz w:val="24"/>
          <w:szCs w:val="24"/>
        </w:rPr>
      </w:pPr>
    </w:p>
    <w:p w14:paraId="1A399E12" w14:textId="4113BA7C" w:rsidR="006652F0" w:rsidRPr="006652F0" w:rsidRDefault="006652F0" w:rsidP="006652F0">
      <w:pPr>
        <w:overflowPunct/>
        <w:autoSpaceDE/>
        <w:autoSpaceDN/>
        <w:adjustRightInd/>
        <w:textAlignment w:val="auto"/>
        <w:rPr>
          <w:b/>
          <w:bCs/>
          <w:sz w:val="24"/>
          <w:szCs w:val="24"/>
        </w:rPr>
      </w:pPr>
      <w:bookmarkStart w:id="0" w:name="_GoBack"/>
      <w:bookmarkEnd w:id="0"/>
      <w:r w:rsidRPr="006652F0">
        <w:rPr>
          <w:b/>
          <w:bCs/>
          <w:sz w:val="24"/>
          <w:szCs w:val="24"/>
        </w:rPr>
        <w:lastRenderedPageBreak/>
        <w:t>Experimental design</w:t>
      </w:r>
    </w:p>
    <w:p w14:paraId="2F71DB74" w14:textId="77777777" w:rsidR="006652F0" w:rsidRPr="006652F0" w:rsidRDefault="006652F0" w:rsidP="006652F0">
      <w:pPr>
        <w:overflowPunct/>
        <w:autoSpaceDE/>
        <w:autoSpaceDN/>
        <w:adjustRightInd/>
        <w:textAlignment w:val="auto"/>
        <w:rPr>
          <w:sz w:val="24"/>
          <w:szCs w:val="24"/>
        </w:rPr>
      </w:pPr>
    </w:p>
    <w:p w14:paraId="3DFCAC7C" w14:textId="77777777" w:rsidR="006652F0" w:rsidRPr="006652F0" w:rsidRDefault="006652F0" w:rsidP="006652F0">
      <w:pPr>
        <w:overflowPunct/>
        <w:autoSpaceDE/>
        <w:autoSpaceDN/>
        <w:adjustRightInd/>
        <w:textAlignment w:val="auto"/>
        <w:rPr>
          <w:sz w:val="24"/>
          <w:szCs w:val="24"/>
        </w:rPr>
      </w:pPr>
      <w:r w:rsidRPr="006652F0">
        <w:rPr>
          <w:sz w:val="24"/>
          <w:szCs w:val="24"/>
        </w:rPr>
        <w:t>The experimental layout included two stands distanced 2.7 meters apart, each consisting of three shelves at different heights (Figure 1).</w:t>
      </w:r>
    </w:p>
    <w:p w14:paraId="2171E57E" w14:textId="77777777" w:rsidR="006652F0" w:rsidRPr="006652F0" w:rsidRDefault="006652F0" w:rsidP="006652F0">
      <w:pPr>
        <w:overflowPunct/>
        <w:autoSpaceDE/>
        <w:autoSpaceDN/>
        <w:adjustRightInd/>
        <w:textAlignment w:val="auto"/>
        <w:rPr>
          <w:sz w:val="24"/>
          <w:szCs w:val="24"/>
        </w:rPr>
      </w:pPr>
      <w:r w:rsidRPr="006652F0">
        <w:rPr>
          <w:sz w:val="24"/>
          <w:szCs w:val="24"/>
        </w:rPr>
        <w:t xml:space="preserve">    </w:t>
      </w:r>
    </w:p>
    <w:p w14:paraId="297DE173" w14:textId="77777777" w:rsidR="006652F0" w:rsidRPr="006652F0" w:rsidRDefault="006652F0" w:rsidP="006652F0">
      <w:pPr>
        <w:overflowPunct/>
        <w:autoSpaceDE/>
        <w:autoSpaceDN/>
        <w:adjustRightInd/>
        <w:textAlignment w:val="auto"/>
        <w:rPr>
          <w:sz w:val="24"/>
          <w:szCs w:val="24"/>
        </w:rPr>
      </w:pPr>
      <w:r w:rsidRPr="006652F0">
        <w:rPr>
          <w:sz w:val="24"/>
          <w:szCs w:val="24"/>
        </w:rPr>
        <w:t xml:space="preserve"> </w:t>
      </w:r>
      <w:r w:rsidRPr="00AC3B7A">
        <w:rPr>
          <w:rFonts w:asciiTheme="minorBidi" w:hAnsiTheme="minorBidi"/>
          <w:noProof/>
          <w:sz w:val="24"/>
          <w:szCs w:val="24"/>
          <w:lang w:bidi="he-IL"/>
        </w:rPr>
        <w:drawing>
          <wp:inline distT="0" distB="0" distL="0" distR="0" wp14:anchorId="5E9BEF94" wp14:editId="1F42DC1B">
            <wp:extent cx="3085489" cy="1330310"/>
            <wp:effectExtent l="0" t="0" r="635"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0968" cy="1393033"/>
                    </a:xfrm>
                    <a:prstGeom prst="rect">
                      <a:avLst/>
                    </a:prstGeom>
                  </pic:spPr>
                </pic:pic>
              </a:graphicData>
            </a:graphic>
          </wp:inline>
        </w:drawing>
      </w:r>
    </w:p>
    <w:p w14:paraId="5D3EC7FA" w14:textId="77777777" w:rsidR="006652F0" w:rsidRPr="006652F0" w:rsidRDefault="006652F0" w:rsidP="006652F0">
      <w:pPr>
        <w:overflowPunct/>
        <w:autoSpaceDE/>
        <w:autoSpaceDN/>
        <w:adjustRightInd/>
        <w:textAlignment w:val="auto"/>
        <w:rPr>
          <w:b/>
          <w:bCs/>
        </w:rPr>
      </w:pPr>
      <w:r w:rsidRPr="006652F0">
        <w:rPr>
          <w:b/>
          <w:bCs/>
        </w:rPr>
        <w:t xml:space="preserve">Figure 1 – the experiment layout: two stations including three shelves, located 2.7 meters apart. </w:t>
      </w:r>
    </w:p>
    <w:p w14:paraId="4C8A9B6F" w14:textId="77777777" w:rsidR="006652F0" w:rsidRPr="006652F0" w:rsidRDefault="006652F0" w:rsidP="006652F0">
      <w:pPr>
        <w:overflowPunct/>
        <w:autoSpaceDE/>
        <w:autoSpaceDN/>
        <w:adjustRightInd/>
        <w:textAlignment w:val="auto"/>
        <w:rPr>
          <w:sz w:val="24"/>
          <w:szCs w:val="24"/>
        </w:rPr>
      </w:pPr>
    </w:p>
    <w:p w14:paraId="7C79D473" w14:textId="77777777" w:rsidR="006652F0" w:rsidRPr="006652F0" w:rsidRDefault="006652F0" w:rsidP="006652F0">
      <w:pPr>
        <w:overflowPunct/>
        <w:autoSpaceDE/>
        <w:autoSpaceDN/>
        <w:adjustRightInd/>
        <w:textAlignment w:val="auto"/>
        <w:rPr>
          <w:sz w:val="24"/>
          <w:szCs w:val="24"/>
        </w:rPr>
      </w:pPr>
      <w:r w:rsidRPr="006652F0">
        <w:rPr>
          <w:sz w:val="24"/>
          <w:szCs w:val="24"/>
        </w:rPr>
        <w:t xml:space="preserve">The participants performed continuous sequential tasks, which included the following: 1) remove a box from a shelf; 2) turn 180 degrees and carry the box in front of the body for 2.7 meters; 3) deposit the box on a shelf. The box’s dimensions were 20 × 55 × 36 cm (height × width × depth) and it included handles on both sides at a height of 15 cm from the bottom of the box. </w:t>
      </w:r>
    </w:p>
    <w:p w14:paraId="68D84BE4" w14:textId="77777777" w:rsidR="006652F0" w:rsidRPr="006652F0" w:rsidRDefault="006652F0" w:rsidP="006652F0">
      <w:pPr>
        <w:overflowPunct/>
        <w:autoSpaceDE/>
        <w:autoSpaceDN/>
        <w:adjustRightInd/>
        <w:textAlignment w:val="auto"/>
        <w:rPr>
          <w:sz w:val="24"/>
          <w:szCs w:val="24"/>
        </w:rPr>
      </w:pPr>
      <w:r w:rsidRPr="006652F0">
        <w:rPr>
          <w:sz w:val="24"/>
          <w:szCs w:val="24"/>
        </w:rPr>
        <w:t xml:space="preserve">Each task had defined start and end time frames and was analyzed individually. The removing task began with the participant reaching for the shelf and ended when the box (now in the hands of the participant) reached a steady height in which it will be carried. The depositing task commenced when the participant started to place the box toward the shelf and ended when the hands returned to the sides of the body (after depositing the box on the shelf). The carrying task started at the end of the removing task and ended at the beginning of the depositing task. We developed a program for analysis of the motion capture signal and definition </w:t>
      </w:r>
    </w:p>
    <w:p w14:paraId="4CE45D71" w14:textId="77777777" w:rsidR="007C4DCE" w:rsidRPr="00AC3B7A" w:rsidRDefault="007C4DCE" w:rsidP="007C4DCE">
      <w:pPr>
        <w:rPr>
          <w:rFonts w:asciiTheme="majorBidi" w:hAnsiTheme="majorBidi" w:cstheme="majorBidi"/>
          <w:bCs/>
          <w:iCs/>
          <w:sz w:val="24"/>
          <w:szCs w:val="24"/>
        </w:rPr>
      </w:pPr>
      <w:r w:rsidRPr="00AC3B7A">
        <w:rPr>
          <w:rFonts w:eastAsia="Calibri"/>
          <w:sz w:val="24"/>
          <w:szCs w:val="24"/>
        </w:rPr>
        <w:t xml:space="preserve">of the conditions for the </w:t>
      </w:r>
      <w:r>
        <w:rPr>
          <w:rFonts w:eastAsia="Calibri"/>
          <w:sz w:val="24"/>
          <w:szCs w:val="24"/>
        </w:rPr>
        <w:t>start and finish</w:t>
      </w:r>
      <w:r w:rsidRPr="00AC3B7A">
        <w:rPr>
          <w:rFonts w:eastAsia="Calibri"/>
          <w:sz w:val="24"/>
          <w:szCs w:val="24"/>
        </w:rPr>
        <w:t xml:space="preserve"> of each task, which is detailed in a previous publication </w:t>
      </w:r>
      <w:r w:rsidRPr="00AC3B7A">
        <w:rPr>
          <w:rFonts w:eastAsia="Calibri"/>
          <w:sz w:val="24"/>
          <w:szCs w:val="24"/>
        </w:rPr>
        <w:fldChar w:fldCharType="begin" w:fldLock="1"/>
      </w:r>
      <w:r>
        <w:rPr>
          <w:rFonts w:eastAsia="Calibri"/>
          <w:sz w:val="24"/>
          <w:szCs w:val="24"/>
        </w:rPr>
        <w:instrText>ADDIN CSL_CITATION {"citationItems":[{"id":"ITEM-1","itemData":{"DOI":"10.1016/j.apergo.2019.06.002","ISSN":"18729126","abstract":"This study compared the spinal moments (i.e., peak and cumulative moments acting on the L5/S1 joint), kinematics (i.e., peak trunk and knee angles) and work pace of workers, when either removing a box from a shelf or depositing a box on a shelf, under two conditions: as a single task or as part of a combined task. An experiment was conducted, in which the subjects performed the tasks and were recorded using a motion capture system. An automated program was developed to process the motion capture data. The results showed that, when the removing and depositing tasks were performed as part of a combined task (rather than as single tasks), subjects experienced smaller peak and cumulative spinal moments and they performed the tasks faster. The results suggest that investigations into the separate tasks that comprise a combination have a limited ability to predict kinematics and kinetics during the combined job.","author":[{"dropping-particle":"","family":"Harari","given":"Yaar","non-dropping-particle":"","parse-names":false,"suffix":""},{"dropping-particle":"","family":"Riemer","given":"Raziel","non-dropping-particle":"","parse-names":false,"suffix":""},{"dropping-particle":"","family":"Bechar","given":"Avital","non-dropping-particle":"","parse-names":false,"suffix":""}],"container-title":"Applied Ergonomics","id":"ITEM-1","issue":"January","issued":{"date-parts":[["2019"]]},"page":"102871","publisher":"Elsevier","title":"Differences in spinal moments, kinematics and pace during single-task and combined manual material handling jobs","type":"article-journal","volume":"81"},"uris":["http://www.mendeley.com/documents/?uuid=4cfa0367-97fb-4ebf-85ed-ab210b81a50c"]}],"mendeley":{"formattedCitation":"(Harari et al., 2019)","plainTextFormattedCitation":"(Harari et al., 2019)","previouslyFormattedCitation":"[6]"},"properties":{"noteIndex":0},"schema":"https://github.com/citation-style-language/schema/raw/master/csl-citation.json"}</w:instrText>
      </w:r>
      <w:r w:rsidRPr="00AC3B7A">
        <w:rPr>
          <w:rFonts w:eastAsia="Calibri"/>
          <w:sz w:val="24"/>
          <w:szCs w:val="24"/>
        </w:rPr>
        <w:fldChar w:fldCharType="separate"/>
      </w:r>
      <w:r w:rsidRPr="00EA79C4">
        <w:rPr>
          <w:rFonts w:eastAsia="Calibri"/>
          <w:noProof/>
          <w:sz w:val="24"/>
          <w:szCs w:val="24"/>
        </w:rPr>
        <w:t>(Harari et al., 2019)</w:t>
      </w:r>
      <w:r w:rsidRPr="00AC3B7A">
        <w:rPr>
          <w:rFonts w:eastAsia="Calibri"/>
          <w:sz w:val="24"/>
          <w:szCs w:val="24"/>
        </w:rPr>
        <w:fldChar w:fldCharType="end"/>
      </w:r>
      <w:r w:rsidRPr="00AC3B7A">
        <w:rPr>
          <w:rFonts w:eastAsia="Calibri"/>
          <w:sz w:val="24"/>
          <w:szCs w:val="24"/>
        </w:rPr>
        <w:t>.</w:t>
      </w:r>
      <w:r>
        <w:rPr>
          <w:rFonts w:asciiTheme="majorBidi" w:hAnsiTheme="majorBidi" w:cstheme="majorBidi"/>
          <w:bCs/>
          <w:iCs/>
          <w:sz w:val="24"/>
          <w:szCs w:val="24"/>
        </w:rPr>
        <w:t xml:space="preserve"> T</w:t>
      </w:r>
      <w:r w:rsidRPr="00AC3B7A">
        <w:rPr>
          <w:rFonts w:asciiTheme="majorBidi" w:hAnsiTheme="majorBidi" w:cstheme="majorBidi"/>
          <w:bCs/>
          <w:iCs/>
          <w:sz w:val="24"/>
          <w:szCs w:val="24"/>
        </w:rPr>
        <w:t>he participants handled boxes of different masses and removed (deposited) them from (to) shelves of different heights (Table 1)</w:t>
      </w:r>
      <w:r>
        <w:rPr>
          <w:rFonts w:asciiTheme="majorBidi" w:hAnsiTheme="majorBidi" w:cstheme="majorBidi"/>
          <w:bCs/>
          <w:iCs/>
          <w:sz w:val="24"/>
          <w:szCs w:val="24"/>
        </w:rPr>
        <w:t xml:space="preserve"> throughout the experiment</w:t>
      </w:r>
      <w:r w:rsidRPr="00AC3B7A">
        <w:rPr>
          <w:rFonts w:asciiTheme="majorBidi" w:hAnsiTheme="majorBidi" w:cstheme="majorBidi"/>
          <w:bCs/>
          <w:iCs/>
          <w:sz w:val="24"/>
          <w:szCs w:val="24"/>
        </w:rPr>
        <w:t>.</w:t>
      </w:r>
      <w:r>
        <w:rPr>
          <w:rFonts w:asciiTheme="majorBidi" w:hAnsiTheme="majorBidi" w:cstheme="majorBidi"/>
          <w:bCs/>
          <w:iCs/>
          <w:sz w:val="24"/>
          <w:szCs w:val="24"/>
        </w:rPr>
        <w:t xml:space="preserve"> </w:t>
      </w:r>
      <w:r>
        <w:rPr>
          <w:rFonts w:asciiTheme="majorBidi" w:hAnsiTheme="majorBidi" w:cstheme="majorBidi"/>
          <w:bCs/>
          <w:iCs/>
          <w:sz w:val="24"/>
          <w:szCs w:val="24"/>
        </w:rPr>
        <w:t>P</w:t>
      </w:r>
      <w:r w:rsidRPr="00AC3B7A">
        <w:rPr>
          <w:rFonts w:asciiTheme="majorBidi" w:hAnsiTheme="majorBidi" w:cstheme="majorBidi"/>
          <w:bCs/>
          <w:iCs/>
          <w:sz w:val="24"/>
          <w:szCs w:val="24"/>
        </w:rPr>
        <w:t>art</w:t>
      </w:r>
      <w:r>
        <w:rPr>
          <w:rFonts w:asciiTheme="majorBidi" w:hAnsiTheme="majorBidi" w:cstheme="majorBidi"/>
          <w:bCs/>
          <w:iCs/>
          <w:sz w:val="24"/>
          <w:szCs w:val="24"/>
        </w:rPr>
        <w:t>icipants were instructed to perform the task</w:t>
      </w:r>
      <w:r w:rsidRPr="00AC3B7A">
        <w:rPr>
          <w:rFonts w:asciiTheme="majorBidi" w:hAnsiTheme="majorBidi" w:cstheme="majorBidi"/>
          <w:bCs/>
          <w:iCs/>
          <w:sz w:val="24"/>
          <w:szCs w:val="24"/>
        </w:rPr>
        <w:t xml:space="preserve"> at a pace they assume they can maintain for an eight-hour shift without getting fatigued. The experiment was performed in a hierarchical order</w:t>
      </w:r>
      <w:r>
        <w:rPr>
          <w:rFonts w:asciiTheme="majorBidi" w:hAnsiTheme="majorBidi" w:cstheme="majorBidi"/>
          <w:bCs/>
          <w:iCs/>
          <w:sz w:val="24"/>
          <w:szCs w:val="24"/>
        </w:rPr>
        <w:t>, one for each box mass. In</w:t>
      </w:r>
      <w:r w:rsidRPr="00AC3B7A">
        <w:rPr>
          <w:rFonts w:asciiTheme="majorBidi" w:hAnsiTheme="majorBidi" w:cstheme="majorBidi"/>
          <w:bCs/>
          <w:iCs/>
          <w:sz w:val="24"/>
          <w:szCs w:val="24"/>
        </w:rPr>
        <w:t xml:space="preserve"> each trial, the participants performed the box conveying tasks three times</w:t>
      </w:r>
      <w:r>
        <w:rPr>
          <w:rFonts w:asciiTheme="majorBidi" w:hAnsiTheme="majorBidi" w:cstheme="majorBidi"/>
          <w:bCs/>
          <w:iCs/>
          <w:sz w:val="24"/>
          <w:szCs w:val="24"/>
        </w:rPr>
        <w:t>, demonstrating the</w:t>
      </w:r>
      <w:r w:rsidRPr="00AC3B7A">
        <w:rPr>
          <w:rFonts w:asciiTheme="majorBidi" w:hAnsiTheme="majorBidi" w:cstheme="majorBidi"/>
          <w:bCs/>
          <w:iCs/>
          <w:sz w:val="24"/>
          <w:szCs w:val="24"/>
        </w:rPr>
        <w:t xml:space="preserve"> 1</w:t>
      </w:r>
      <w:r>
        <w:rPr>
          <w:rFonts w:asciiTheme="majorBidi" w:hAnsiTheme="majorBidi" w:cstheme="majorBidi" w:hint="cs"/>
          <w:bCs/>
          <w:iCs/>
          <w:sz w:val="24"/>
          <w:szCs w:val="24"/>
          <w:rtl/>
          <w:lang w:bidi="he-IL"/>
        </w:rPr>
        <w:t>5</w:t>
      </w:r>
      <w:r w:rsidRPr="00AC3B7A">
        <w:rPr>
          <w:rFonts w:asciiTheme="majorBidi" w:hAnsiTheme="majorBidi" w:cstheme="majorBidi"/>
          <w:bCs/>
          <w:iCs/>
          <w:sz w:val="24"/>
          <w:szCs w:val="24"/>
        </w:rPr>
        <w:t xml:space="preserve"> possible </w:t>
      </w:r>
      <w:r w:rsidRPr="00AC3B7A">
        <w:rPr>
          <w:rFonts w:asciiTheme="majorBidi" w:hAnsiTheme="majorBidi" w:cstheme="majorBidi"/>
          <w:bCs/>
          <w:iCs/>
          <w:sz w:val="24"/>
          <w:szCs w:val="24"/>
        </w:rPr>
        <w:lastRenderedPageBreak/>
        <w:t xml:space="preserve">combinations of removing and depositing heights. In total </w:t>
      </w:r>
      <w:r>
        <w:rPr>
          <w:rFonts w:asciiTheme="majorBidi" w:hAnsiTheme="majorBidi" w:cstheme="majorBidi" w:hint="cs"/>
          <w:bCs/>
          <w:iCs/>
          <w:sz w:val="24"/>
          <w:szCs w:val="24"/>
          <w:rtl/>
          <w:lang w:bidi="he-IL"/>
        </w:rPr>
        <w:t>2835</w:t>
      </w:r>
      <w:r w:rsidRPr="00AC3B7A">
        <w:rPr>
          <w:rFonts w:asciiTheme="majorBidi" w:hAnsiTheme="majorBidi" w:cstheme="majorBidi"/>
          <w:bCs/>
          <w:iCs/>
          <w:sz w:val="24"/>
          <w:szCs w:val="24"/>
        </w:rPr>
        <w:t xml:space="preserve"> box conveying ta</w:t>
      </w:r>
      <w:r>
        <w:rPr>
          <w:rFonts w:asciiTheme="majorBidi" w:hAnsiTheme="majorBidi" w:cstheme="majorBidi"/>
          <w:bCs/>
          <w:iCs/>
          <w:sz w:val="24"/>
          <w:szCs w:val="24"/>
        </w:rPr>
        <w:t>sks were recorded, each including</w:t>
      </w:r>
      <w:r w:rsidRPr="00AC3B7A">
        <w:rPr>
          <w:rFonts w:asciiTheme="majorBidi" w:hAnsiTheme="majorBidi" w:cstheme="majorBidi"/>
          <w:bCs/>
          <w:iCs/>
          <w:sz w:val="24"/>
          <w:szCs w:val="24"/>
        </w:rPr>
        <w:t xml:space="preserve"> a </w:t>
      </w:r>
      <w:r w:rsidRPr="00AC3B7A">
        <w:rPr>
          <w:rFonts w:asciiTheme="majorBidi" w:hAnsiTheme="majorBidi" w:cstheme="majorBidi"/>
          <w:bCs/>
          <w:i/>
          <w:sz w:val="24"/>
          <w:szCs w:val="24"/>
        </w:rPr>
        <w:t>removing</w:t>
      </w:r>
      <w:r>
        <w:rPr>
          <w:rFonts w:asciiTheme="majorBidi" w:hAnsiTheme="majorBidi" w:cstheme="majorBidi"/>
          <w:bCs/>
          <w:iCs/>
          <w:sz w:val="24"/>
          <w:szCs w:val="24"/>
        </w:rPr>
        <w:t>,</w:t>
      </w:r>
      <w:r w:rsidRPr="00AC3B7A">
        <w:rPr>
          <w:rFonts w:asciiTheme="majorBidi" w:hAnsiTheme="majorBidi" w:cstheme="majorBidi"/>
          <w:bCs/>
          <w:iCs/>
          <w:sz w:val="24"/>
          <w:szCs w:val="24"/>
        </w:rPr>
        <w:t xml:space="preserve"> </w:t>
      </w:r>
      <w:r w:rsidRPr="00AC3B7A">
        <w:rPr>
          <w:rFonts w:asciiTheme="majorBidi" w:hAnsiTheme="majorBidi" w:cstheme="majorBidi"/>
          <w:bCs/>
          <w:i/>
          <w:sz w:val="24"/>
          <w:szCs w:val="24"/>
        </w:rPr>
        <w:t>carrying</w:t>
      </w:r>
      <w:r>
        <w:rPr>
          <w:rFonts w:asciiTheme="majorBidi" w:hAnsiTheme="majorBidi" w:cstheme="majorBidi"/>
          <w:bCs/>
          <w:iCs/>
          <w:sz w:val="24"/>
          <w:szCs w:val="24"/>
        </w:rPr>
        <w:t xml:space="preserve"> and</w:t>
      </w:r>
      <w:r w:rsidRPr="00AC3B7A">
        <w:rPr>
          <w:rFonts w:asciiTheme="majorBidi" w:hAnsiTheme="majorBidi" w:cstheme="majorBidi"/>
          <w:bCs/>
          <w:iCs/>
          <w:sz w:val="24"/>
          <w:szCs w:val="24"/>
        </w:rPr>
        <w:t xml:space="preserve"> </w:t>
      </w:r>
      <w:r w:rsidRPr="00AC3B7A">
        <w:rPr>
          <w:rFonts w:asciiTheme="majorBidi" w:hAnsiTheme="majorBidi" w:cstheme="majorBidi"/>
          <w:bCs/>
          <w:i/>
          <w:sz w:val="24"/>
          <w:szCs w:val="24"/>
        </w:rPr>
        <w:t>depositing</w:t>
      </w:r>
      <w:r w:rsidRPr="00AC3B7A">
        <w:rPr>
          <w:rFonts w:asciiTheme="majorBidi" w:hAnsiTheme="majorBidi" w:cstheme="majorBidi"/>
          <w:bCs/>
          <w:iCs/>
          <w:sz w:val="24"/>
          <w:szCs w:val="24"/>
        </w:rPr>
        <w:t xml:space="preserve"> task.</w:t>
      </w:r>
    </w:p>
    <w:p w14:paraId="6FE19C4D" w14:textId="77777777" w:rsidR="007C4DCE" w:rsidRDefault="007C4DCE" w:rsidP="007C4DCE">
      <w:pPr>
        <w:spacing w:after="160"/>
        <w:rPr>
          <w:rFonts w:eastAsia="Calibri"/>
          <w:b/>
          <w:bCs/>
          <w:iCs/>
        </w:rPr>
      </w:pPr>
    </w:p>
    <w:p w14:paraId="3D363786" w14:textId="77777777" w:rsidR="007C4DCE" w:rsidRPr="00AC3B7A" w:rsidRDefault="007C4DCE" w:rsidP="007C4DCE">
      <w:pPr>
        <w:spacing w:after="160"/>
        <w:rPr>
          <w:rFonts w:eastAsia="Calibri"/>
          <w:b/>
          <w:bCs/>
          <w:iCs/>
        </w:rPr>
      </w:pPr>
      <w:r w:rsidRPr="00AC3B7A">
        <w:rPr>
          <w:rFonts w:eastAsia="Calibri"/>
          <w:b/>
          <w:bCs/>
          <w:iCs/>
        </w:rPr>
        <w:t xml:space="preserve">Table </w:t>
      </w:r>
      <w:r w:rsidRPr="00AC3B7A">
        <w:rPr>
          <w:rFonts w:eastAsia="Calibri"/>
          <w:b/>
          <w:bCs/>
          <w:iCs/>
        </w:rPr>
        <w:fldChar w:fldCharType="begin"/>
      </w:r>
      <w:r w:rsidRPr="00AC3B7A">
        <w:rPr>
          <w:rFonts w:eastAsia="Calibri"/>
          <w:b/>
          <w:bCs/>
          <w:iCs/>
        </w:rPr>
        <w:instrText xml:space="preserve"> SEQ Table \* ARABIC </w:instrText>
      </w:r>
      <w:r w:rsidRPr="00AC3B7A">
        <w:rPr>
          <w:rFonts w:eastAsia="Calibri"/>
          <w:b/>
          <w:bCs/>
          <w:iCs/>
        </w:rPr>
        <w:fldChar w:fldCharType="separate"/>
      </w:r>
      <w:r w:rsidRPr="00AC3B7A">
        <w:rPr>
          <w:rFonts w:eastAsia="Calibri"/>
          <w:b/>
          <w:bCs/>
          <w:iCs/>
          <w:noProof/>
        </w:rPr>
        <w:t>1</w:t>
      </w:r>
      <w:r w:rsidRPr="00AC3B7A">
        <w:rPr>
          <w:rFonts w:eastAsia="Calibri"/>
          <w:b/>
          <w:bCs/>
          <w:iCs/>
        </w:rPr>
        <w:fldChar w:fldCharType="end"/>
      </w:r>
      <w:r w:rsidRPr="00AC3B7A">
        <w:rPr>
          <w:rFonts w:eastAsia="Calibri"/>
          <w:b/>
          <w:bCs/>
          <w:iCs/>
        </w:rPr>
        <w:t>.  The values of the box masses and initial/final heights investigated in this study.</w:t>
      </w:r>
    </w:p>
    <w:tbl>
      <w:tblPr>
        <w:tblW w:w="4911" w:type="pct"/>
        <w:tblLook w:val="00A0" w:firstRow="1" w:lastRow="0" w:firstColumn="1" w:lastColumn="0" w:noHBand="0" w:noVBand="0"/>
      </w:tblPr>
      <w:tblGrid>
        <w:gridCol w:w="1541"/>
        <w:gridCol w:w="3409"/>
      </w:tblGrid>
      <w:tr w:rsidR="007C4DCE" w:rsidRPr="00AC3B7A" w14:paraId="781E195A" w14:textId="77777777" w:rsidTr="007D778E">
        <w:trPr>
          <w:trHeight w:val="703"/>
        </w:trPr>
        <w:tc>
          <w:tcPr>
            <w:tcW w:w="1557" w:type="pct"/>
            <w:tcBorders>
              <w:top w:val="single" w:sz="18" w:space="0" w:color="auto"/>
              <w:bottom w:val="double" w:sz="6" w:space="0" w:color="auto"/>
            </w:tcBorders>
          </w:tcPr>
          <w:p w14:paraId="63FCEBC4" w14:textId="77777777" w:rsidR="007C4DCE" w:rsidRPr="00AC3B7A" w:rsidRDefault="007C4DCE" w:rsidP="007D778E">
            <w:pPr>
              <w:rPr>
                <w:rFonts w:eastAsia="Calibri"/>
                <w:b/>
                <w:bCs/>
                <w:sz w:val="24"/>
                <w:szCs w:val="24"/>
              </w:rPr>
            </w:pPr>
            <w:r w:rsidRPr="00AC3B7A">
              <w:rPr>
                <w:rFonts w:eastAsia="Calibri"/>
                <w:b/>
                <w:bCs/>
                <w:sz w:val="24"/>
                <w:szCs w:val="24"/>
              </w:rPr>
              <w:t>Box masses</w:t>
            </w:r>
          </w:p>
          <w:p w14:paraId="78EDA11B" w14:textId="77777777" w:rsidR="007C4DCE" w:rsidRPr="00AC3B7A" w:rsidRDefault="007C4DCE" w:rsidP="007D778E">
            <w:pPr>
              <w:rPr>
                <w:rFonts w:eastAsia="Calibri"/>
                <w:b/>
                <w:bCs/>
                <w:sz w:val="24"/>
                <w:szCs w:val="24"/>
              </w:rPr>
            </w:pPr>
            <w:r w:rsidRPr="00AC3B7A">
              <w:rPr>
                <w:rFonts w:eastAsia="Calibri"/>
                <w:b/>
                <w:bCs/>
                <w:sz w:val="24"/>
                <w:szCs w:val="24"/>
              </w:rPr>
              <w:t>[kg]</w:t>
            </w:r>
          </w:p>
        </w:tc>
        <w:tc>
          <w:tcPr>
            <w:tcW w:w="3443" w:type="pct"/>
            <w:tcBorders>
              <w:top w:val="single" w:sz="18" w:space="0" w:color="auto"/>
              <w:bottom w:val="double" w:sz="6" w:space="0" w:color="auto"/>
            </w:tcBorders>
          </w:tcPr>
          <w:p w14:paraId="4F4A8005" w14:textId="77777777" w:rsidR="007C4DCE" w:rsidRPr="00AC3B7A" w:rsidRDefault="007C4DCE" w:rsidP="007D778E">
            <w:pPr>
              <w:rPr>
                <w:rFonts w:eastAsia="Calibri"/>
                <w:b/>
                <w:bCs/>
                <w:sz w:val="24"/>
                <w:szCs w:val="24"/>
                <w:rtl/>
                <w:lang w:val="en-GB"/>
              </w:rPr>
            </w:pPr>
            <w:r w:rsidRPr="00AC3B7A">
              <w:rPr>
                <w:rFonts w:eastAsia="Calibri"/>
                <w:b/>
                <w:bCs/>
                <w:sz w:val="24"/>
                <w:szCs w:val="24"/>
              </w:rPr>
              <w:t>Initial/final heights [m]</w:t>
            </w:r>
          </w:p>
        </w:tc>
      </w:tr>
      <w:tr w:rsidR="007C4DCE" w:rsidRPr="00AC3B7A" w14:paraId="58434F29" w14:textId="77777777" w:rsidTr="007D778E">
        <w:trPr>
          <w:trHeight w:val="125"/>
        </w:trPr>
        <w:tc>
          <w:tcPr>
            <w:tcW w:w="1557" w:type="pct"/>
            <w:tcBorders>
              <w:top w:val="double" w:sz="6" w:space="0" w:color="auto"/>
              <w:bottom w:val="single" w:sz="4" w:space="0" w:color="auto"/>
            </w:tcBorders>
          </w:tcPr>
          <w:p w14:paraId="35BF9439" w14:textId="77777777" w:rsidR="007C4DCE" w:rsidRPr="00AC3B7A" w:rsidRDefault="007C4DCE" w:rsidP="007D778E">
            <w:pPr>
              <w:rPr>
                <w:rFonts w:eastAsia="Calibri"/>
                <w:sz w:val="24"/>
                <w:szCs w:val="24"/>
              </w:rPr>
            </w:pPr>
            <w:r w:rsidRPr="00AC3B7A">
              <w:rPr>
                <w:rFonts w:eastAsia="Calibri"/>
                <w:sz w:val="24"/>
                <w:szCs w:val="24"/>
              </w:rPr>
              <w:t xml:space="preserve">2, 5, 8, </w:t>
            </w:r>
          </w:p>
          <w:p w14:paraId="11A6125F" w14:textId="77777777" w:rsidR="007C4DCE" w:rsidRPr="00AC3B7A" w:rsidRDefault="007C4DCE" w:rsidP="007D778E">
            <w:pPr>
              <w:rPr>
                <w:rFonts w:eastAsia="Calibri"/>
                <w:b/>
                <w:bCs/>
                <w:sz w:val="24"/>
                <w:szCs w:val="24"/>
              </w:rPr>
            </w:pPr>
            <w:r w:rsidRPr="00AC3B7A">
              <w:rPr>
                <w:rFonts w:eastAsia="Calibri"/>
                <w:sz w:val="24"/>
                <w:szCs w:val="24"/>
              </w:rPr>
              <w:t>12*</w:t>
            </w:r>
          </w:p>
        </w:tc>
        <w:tc>
          <w:tcPr>
            <w:tcW w:w="3443" w:type="pct"/>
            <w:tcBorders>
              <w:top w:val="double" w:sz="6" w:space="0" w:color="auto"/>
              <w:bottom w:val="single" w:sz="4" w:space="0" w:color="auto"/>
            </w:tcBorders>
          </w:tcPr>
          <w:p w14:paraId="2B1B7AD0" w14:textId="77777777" w:rsidR="007C4DCE" w:rsidRPr="00AC3B7A" w:rsidRDefault="007C4DCE" w:rsidP="007D778E">
            <w:pPr>
              <w:rPr>
                <w:rFonts w:eastAsia="Calibri"/>
                <w:sz w:val="24"/>
                <w:szCs w:val="24"/>
              </w:rPr>
            </w:pPr>
            <w:r w:rsidRPr="00AC3B7A">
              <w:rPr>
                <w:rFonts w:eastAsia="Calibri"/>
                <w:sz w:val="24"/>
                <w:szCs w:val="24"/>
              </w:rPr>
              <w:t>0.5, 0.8, 1.1,1.4, 1.7</w:t>
            </w:r>
            <w:r w:rsidRPr="00AC3B7A">
              <w:rPr>
                <w:rFonts w:eastAsia="Calibri"/>
                <w:b/>
                <w:bCs/>
                <w:sz w:val="24"/>
                <w:szCs w:val="24"/>
              </w:rPr>
              <w:t xml:space="preserve"> </w:t>
            </w:r>
          </w:p>
        </w:tc>
      </w:tr>
    </w:tbl>
    <w:p w14:paraId="2940AA51" w14:textId="77777777" w:rsidR="007C4DCE" w:rsidRPr="00AC3B7A" w:rsidRDefault="007C4DCE" w:rsidP="007C4DCE">
      <w:pPr>
        <w:rPr>
          <w:rFonts w:eastAsia="Calibri"/>
          <w:sz w:val="24"/>
          <w:szCs w:val="24"/>
        </w:rPr>
      </w:pPr>
      <w:r w:rsidRPr="00AC3B7A">
        <w:rPr>
          <w:rFonts w:eastAsia="Calibri"/>
          <w:sz w:val="24"/>
          <w:szCs w:val="24"/>
        </w:rPr>
        <w:t>*Only males</w:t>
      </w:r>
    </w:p>
    <w:p w14:paraId="30D2B7C6" w14:textId="77777777" w:rsidR="007C4DCE" w:rsidRPr="00AC3B7A" w:rsidRDefault="007C4DCE" w:rsidP="007C4DCE">
      <w:pPr>
        <w:spacing w:after="160"/>
        <w:rPr>
          <w:rFonts w:eastAsia="Calibri"/>
          <w:bCs/>
          <w:i/>
          <w:sz w:val="24"/>
          <w:szCs w:val="24"/>
        </w:rPr>
      </w:pPr>
    </w:p>
    <w:p w14:paraId="1EE0F24F" w14:textId="77777777" w:rsidR="0049195D" w:rsidRPr="0049195D" w:rsidRDefault="0049195D" w:rsidP="0049195D">
      <w:pPr>
        <w:overflowPunct/>
        <w:autoSpaceDE/>
        <w:autoSpaceDN/>
        <w:adjustRightInd/>
        <w:textAlignment w:val="auto"/>
        <w:rPr>
          <w:b/>
          <w:bCs/>
          <w:sz w:val="24"/>
          <w:szCs w:val="24"/>
        </w:rPr>
      </w:pPr>
      <w:r w:rsidRPr="0049195D">
        <w:rPr>
          <w:b/>
          <w:bCs/>
          <w:sz w:val="24"/>
          <w:szCs w:val="24"/>
        </w:rPr>
        <w:t>Data collection and processing:</w:t>
      </w:r>
    </w:p>
    <w:p w14:paraId="36BC9033" w14:textId="77777777" w:rsidR="0049195D" w:rsidRDefault="0049195D" w:rsidP="0049195D">
      <w:pPr>
        <w:overflowPunct/>
        <w:autoSpaceDE/>
        <w:autoSpaceDN/>
        <w:adjustRightInd/>
        <w:textAlignment w:val="auto"/>
      </w:pPr>
    </w:p>
    <w:p w14:paraId="7AF4C3A6" w14:textId="77777777" w:rsidR="0049195D" w:rsidRPr="0049195D" w:rsidRDefault="0049195D" w:rsidP="0049195D">
      <w:pPr>
        <w:overflowPunct/>
        <w:autoSpaceDE/>
        <w:autoSpaceDN/>
        <w:adjustRightInd/>
        <w:textAlignment w:val="auto"/>
        <w:rPr>
          <w:sz w:val="24"/>
          <w:szCs w:val="24"/>
        </w:rPr>
      </w:pPr>
      <w:r w:rsidRPr="0049195D">
        <w:rPr>
          <w:sz w:val="24"/>
          <w:szCs w:val="24"/>
        </w:rPr>
        <w:t xml:space="preserve">To simulate an accurate human motion in </w:t>
      </w:r>
      <w:proofErr w:type="spellStart"/>
      <w:r w:rsidRPr="0049195D">
        <w:rPr>
          <w:sz w:val="24"/>
          <w:szCs w:val="24"/>
        </w:rPr>
        <w:t>JackTM</w:t>
      </w:r>
      <w:proofErr w:type="spellEnd"/>
      <w:r w:rsidRPr="0049195D">
        <w:rPr>
          <w:sz w:val="24"/>
          <w:szCs w:val="24"/>
        </w:rPr>
        <w:t xml:space="preserve"> the following was preformed: A full-body model was created using 62 reflective markers. Three markers where attached to the box position to determined it location and orientation in the space. The marker's location was recorded by motion capture systems’ 14 cameras (</w:t>
      </w:r>
      <w:proofErr w:type="spellStart"/>
      <w:r w:rsidRPr="0049195D">
        <w:rPr>
          <w:sz w:val="24"/>
          <w:szCs w:val="24"/>
        </w:rPr>
        <w:t>Oqus</w:t>
      </w:r>
      <w:proofErr w:type="spellEnd"/>
      <w:r w:rsidRPr="0049195D">
        <w:rPr>
          <w:sz w:val="24"/>
          <w:szCs w:val="24"/>
        </w:rPr>
        <w:t xml:space="preserve"> 300 and </w:t>
      </w:r>
      <w:proofErr w:type="spellStart"/>
      <w:r w:rsidRPr="0049195D">
        <w:rPr>
          <w:sz w:val="24"/>
          <w:szCs w:val="24"/>
        </w:rPr>
        <w:t>Oqus</w:t>
      </w:r>
      <w:proofErr w:type="spellEnd"/>
      <w:r w:rsidRPr="0049195D">
        <w:rPr>
          <w:sz w:val="24"/>
          <w:szCs w:val="24"/>
        </w:rPr>
        <w:t xml:space="preserve"> 500, </w:t>
      </w:r>
      <w:proofErr w:type="spellStart"/>
      <w:r w:rsidRPr="0049195D">
        <w:rPr>
          <w:sz w:val="24"/>
          <w:szCs w:val="24"/>
        </w:rPr>
        <w:t>QualisysTM</w:t>
      </w:r>
      <w:proofErr w:type="spellEnd"/>
      <w:r w:rsidRPr="0049195D">
        <w:rPr>
          <w:sz w:val="24"/>
          <w:szCs w:val="24"/>
        </w:rPr>
        <w:t xml:space="preserve">, </w:t>
      </w:r>
      <w:proofErr w:type="spellStart"/>
      <w:r w:rsidRPr="0049195D">
        <w:rPr>
          <w:sz w:val="24"/>
          <w:szCs w:val="24"/>
        </w:rPr>
        <w:t>Göteborg</w:t>
      </w:r>
      <w:proofErr w:type="spellEnd"/>
      <w:r w:rsidRPr="0049195D">
        <w:rPr>
          <w:sz w:val="24"/>
          <w:szCs w:val="24"/>
        </w:rPr>
        <w:t xml:space="preserve">, Sweden) at a sampling rate of 100 Hz and Butterworth zero lag low pass filter with cut off of 6Hz. Then a program developed in Visual3D™ software received the motion capture data and classified each of the tasks. In order for the </w:t>
      </w:r>
      <w:proofErr w:type="spellStart"/>
      <w:r w:rsidRPr="0049195D">
        <w:rPr>
          <w:sz w:val="24"/>
          <w:szCs w:val="24"/>
        </w:rPr>
        <w:t>JackTM</w:t>
      </w:r>
      <w:proofErr w:type="spellEnd"/>
      <w:r w:rsidRPr="0049195D">
        <w:rPr>
          <w:sz w:val="24"/>
          <w:szCs w:val="24"/>
        </w:rPr>
        <w:t xml:space="preserve"> software to run a simulation according to the motion capture data we performed a transformation to the markers models required by Jack as input. This was also performed using Visual3D™. </w:t>
      </w:r>
      <w:r w:rsidRPr="0049195D">
        <w:rPr>
          <w:sz w:val="24"/>
          <w:szCs w:val="24"/>
        </w:rPr>
        <w:t>Finally,</w:t>
      </w:r>
      <w:r w:rsidRPr="0049195D">
        <w:rPr>
          <w:sz w:val="24"/>
          <w:szCs w:val="24"/>
        </w:rPr>
        <w:t xml:space="preserve"> we ran simulations in Jack in which the virtual manikin followed the motion as recorded use motion capture system, and calculated compression spinal forces during the simulation using the lower back analysis tool in </w:t>
      </w:r>
      <w:proofErr w:type="spellStart"/>
      <w:r w:rsidRPr="0049195D">
        <w:rPr>
          <w:sz w:val="24"/>
          <w:szCs w:val="24"/>
        </w:rPr>
        <w:t>JackTM</w:t>
      </w:r>
      <w:proofErr w:type="spellEnd"/>
      <w:r w:rsidRPr="0049195D">
        <w:rPr>
          <w:sz w:val="24"/>
          <w:szCs w:val="24"/>
        </w:rPr>
        <w:t xml:space="preserve">. </w:t>
      </w:r>
    </w:p>
    <w:p w14:paraId="1B02B051" w14:textId="77777777" w:rsidR="006652F0" w:rsidRDefault="0049195D" w:rsidP="0049195D">
      <w:pPr>
        <w:overflowPunct/>
        <w:autoSpaceDE/>
        <w:autoSpaceDN/>
        <w:adjustRightInd/>
        <w:textAlignment w:val="auto"/>
        <w:rPr>
          <w:sz w:val="24"/>
          <w:szCs w:val="24"/>
        </w:rPr>
      </w:pPr>
      <w:r w:rsidRPr="0049195D">
        <w:rPr>
          <w:sz w:val="24"/>
          <w:szCs w:val="24"/>
        </w:rPr>
        <w:t>Then, we used the software’s task simulation builder and simulated the exact same tasks as in the experiment. Once again, for each simulation we calculated the spinal compression forces. In all simulations the box mass represented by a vertical force (equal to half of the mass multiply by gravitational accelerations was applied to each of the hands). Last we compered the low back compression force obtain using the two methods</w:t>
      </w:r>
    </w:p>
    <w:p w14:paraId="5132D463" w14:textId="77777777" w:rsidR="004235FE" w:rsidRDefault="004235FE" w:rsidP="0049195D">
      <w:pPr>
        <w:overflowPunct/>
        <w:autoSpaceDE/>
        <w:autoSpaceDN/>
        <w:adjustRightInd/>
        <w:textAlignment w:val="auto"/>
        <w:rPr>
          <w:sz w:val="24"/>
          <w:szCs w:val="24"/>
        </w:rPr>
      </w:pPr>
    </w:p>
    <w:p w14:paraId="260AC650" w14:textId="77777777" w:rsidR="004235FE" w:rsidRPr="004235FE" w:rsidRDefault="004235FE" w:rsidP="004235FE">
      <w:pPr>
        <w:overflowPunct/>
        <w:autoSpaceDE/>
        <w:autoSpaceDN/>
        <w:adjustRightInd/>
        <w:textAlignment w:val="auto"/>
        <w:rPr>
          <w:b/>
          <w:bCs/>
          <w:sz w:val="24"/>
          <w:szCs w:val="24"/>
        </w:rPr>
      </w:pPr>
      <w:r w:rsidRPr="004235FE">
        <w:rPr>
          <w:b/>
          <w:bCs/>
          <w:sz w:val="24"/>
          <w:szCs w:val="24"/>
        </w:rPr>
        <w:lastRenderedPageBreak/>
        <w:t>Statistical analysis</w:t>
      </w:r>
    </w:p>
    <w:p w14:paraId="0666B791" w14:textId="77777777" w:rsidR="004235FE" w:rsidRPr="004235FE" w:rsidRDefault="004235FE" w:rsidP="004235FE">
      <w:pPr>
        <w:overflowPunct/>
        <w:autoSpaceDE/>
        <w:autoSpaceDN/>
        <w:adjustRightInd/>
        <w:textAlignment w:val="auto"/>
        <w:rPr>
          <w:sz w:val="24"/>
          <w:szCs w:val="24"/>
        </w:rPr>
      </w:pPr>
    </w:p>
    <w:p w14:paraId="2D9CFA9C" w14:textId="77777777" w:rsidR="004235FE" w:rsidRDefault="004235FE" w:rsidP="004235FE">
      <w:pPr>
        <w:overflowPunct/>
        <w:autoSpaceDE/>
        <w:autoSpaceDN/>
        <w:adjustRightInd/>
        <w:textAlignment w:val="auto"/>
        <w:rPr>
          <w:sz w:val="24"/>
          <w:szCs w:val="24"/>
        </w:rPr>
      </w:pPr>
      <w:r w:rsidRPr="004235FE">
        <w:rPr>
          <w:sz w:val="24"/>
          <w:szCs w:val="24"/>
        </w:rPr>
        <w:t xml:space="preserve">The independent variables were the model type (i.e. experiment or simulation), the mass of the handled box, the height of the removing shelf (for the removing task), and the height of the depositing shelf (for the depositing task). The dependent variable was the peak L4\L5 compression force. The difference between the experiment and simulation was investigated using a repeated analysis of variance (ANOVA) test and post hoc Tukey test. The statistical test </w:t>
      </w:r>
      <w:proofErr w:type="gramStart"/>
      <w:r w:rsidRPr="004235FE">
        <w:rPr>
          <w:sz w:val="24"/>
          <w:szCs w:val="24"/>
        </w:rPr>
        <w:t>were</w:t>
      </w:r>
      <w:proofErr w:type="gramEnd"/>
      <w:r w:rsidRPr="004235FE">
        <w:rPr>
          <w:sz w:val="24"/>
          <w:szCs w:val="24"/>
        </w:rPr>
        <w:t xml:space="preserve"> performed a separately to each task (removing, carrying, depositing). The statistical analyses were performed using the R-Studio environment (R Development Core Team, 2011). For all statistical tests, a significance level of P &lt; 0.05 was set.</w:t>
      </w:r>
    </w:p>
    <w:p w14:paraId="7A4710B4" w14:textId="77777777" w:rsidR="004235FE" w:rsidRDefault="004235FE" w:rsidP="004235FE">
      <w:pPr>
        <w:overflowPunct/>
        <w:autoSpaceDE/>
        <w:autoSpaceDN/>
        <w:adjustRightInd/>
        <w:textAlignment w:val="auto"/>
        <w:rPr>
          <w:sz w:val="24"/>
          <w:szCs w:val="24"/>
        </w:rPr>
      </w:pPr>
    </w:p>
    <w:p w14:paraId="1358C806" w14:textId="77777777" w:rsidR="004235FE" w:rsidRPr="004235FE" w:rsidRDefault="004235FE" w:rsidP="004235FE">
      <w:pPr>
        <w:overflowPunct/>
        <w:autoSpaceDE/>
        <w:autoSpaceDN/>
        <w:adjustRightInd/>
        <w:textAlignment w:val="auto"/>
        <w:rPr>
          <w:sz w:val="24"/>
          <w:szCs w:val="24"/>
        </w:rPr>
      </w:pPr>
      <w:r w:rsidRPr="00AC3B7A">
        <w:rPr>
          <w:noProof/>
          <w:sz w:val="24"/>
          <w:szCs w:val="24"/>
          <w:lang w:bidi="he-IL"/>
        </w:rPr>
        <w:drawing>
          <wp:inline distT="0" distB="0" distL="0" distR="0" wp14:anchorId="6302BB64" wp14:editId="7ADBE562">
            <wp:extent cx="3023334" cy="2508047"/>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9617" cy="2546442"/>
                    </a:xfrm>
                    <a:prstGeom prst="rect">
                      <a:avLst/>
                    </a:prstGeom>
                  </pic:spPr>
                </pic:pic>
              </a:graphicData>
            </a:graphic>
          </wp:inline>
        </w:drawing>
      </w:r>
      <w:r w:rsidRPr="004235FE">
        <w:rPr>
          <w:sz w:val="24"/>
          <w:szCs w:val="24"/>
        </w:rPr>
        <w:t xml:space="preserve">  </w:t>
      </w:r>
    </w:p>
    <w:p w14:paraId="4FFE40C1" w14:textId="77777777" w:rsidR="004235FE" w:rsidRPr="004235FE" w:rsidRDefault="004235FE" w:rsidP="004235FE">
      <w:pPr>
        <w:overflowPunct/>
        <w:autoSpaceDE/>
        <w:autoSpaceDN/>
        <w:adjustRightInd/>
        <w:textAlignment w:val="auto"/>
        <w:rPr>
          <w:b/>
          <w:bCs/>
        </w:rPr>
      </w:pPr>
      <w:r w:rsidRPr="004235FE">
        <w:rPr>
          <w:b/>
          <w:bCs/>
        </w:rPr>
        <w:t>Figure 2</w:t>
      </w:r>
      <w:r w:rsidRPr="004235FE">
        <w:rPr>
          <w:b/>
          <w:bCs/>
        </w:rPr>
        <w:t>:</w:t>
      </w:r>
      <w:r w:rsidRPr="004235FE">
        <w:rPr>
          <w:b/>
          <w:bCs/>
        </w:rPr>
        <w:t xml:space="preserve"> The markers positions for creating the motion capture full-body model. The skeleton figure is taken from C3D website (www.c-motion.com/v3dwiki)</w:t>
      </w:r>
    </w:p>
    <w:p w14:paraId="68071D41" w14:textId="77777777" w:rsidR="001401C5" w:rsidRDefault="001401C5" w:rsidP="001401C5">
      <w:pPr>
        <w:overflowPunct/>
        <w:autoSpaceDE/>
        <w:autoSpaceDN/>
        <w:adjustRightInd/>
        <w:textAlignment w:val="auto"/>
      </w:pPr>
    </w:p>
    <w:p w14:paraId="73FA2B17" w14:textId="77777777" w:rsidR="001401C5" w:rsidRDefault="001401C5" w:rsidP="001401C5">
      <w:pPr>
        <w:jc w:val="center"/>
        <w:rPr>
          <w:b/>
          <w:bCs/>
          <w:sz w:val="24"/>
          <w:szCs w:val="24"/>
        </w:rPr>
      </w:pPr>
      <w:r w:rsidRPr="00AC3B7A">
        <w:rPr>
          <w:b/>
          <w:bCs/>
          <w:sz w:val="24"/>
          <w:szCs w:val="24"/>
        </w:rPr>
        <w:t>RESULTS</w:t>
      </w:r>
    </w:p>
    <w:p w14:paraId="5F540172" w14:textId="77777777" w:rsidR="001401C5" w:rsidRDefault="001401C5" w:rsidP="001401C5">
      <w:pPr>
        <w:overflowPunct/>
        <w:autoSpaceDE/>
        <w:autoSpaceDN/>
        <w:adjustRightInd/>
        <w:textAlignment w:val="auto"/>
      </w:pPr>
    </w:p>
    <w:p w14:paraId="34C8686D" w14:textId="77777777" w:rsidR="001401C5" w:rsidRPr="001401C5" w:rsidRDefault="001401C5" w:rsidP="001401C5">
      <w:pPr>
        <w:overflowPunct/>
        <w:autoSpaceDE/>
        <w:autoSpaceDN/>
        <w:adjustRightInd/>
        <w:textAlignment w:val="auto"/>
        <w:rPr>
          <w:sz w:val="24"/>
          <w:szCs w:val="24"/>
        </w:rPr>
      </w:pPr>
      <w:r w:rsidRPr="001401C5">
        <w:rPr>
          <w:sz w:val="24"/>
          <w:szCs w:val="24"/>
        </w:rPr>
        <w:t xml:space="preserve">We found a significant difference in spinal compression forces between using real motion and predicted motion for the removing, carrying (P-value ≤ 0.05) but not for depositing tasks (Table 2).  </w:t>
      </w:r>
    </w:p>
    <w:p w14:paraId="075AFAAA" w14:textId="77777777" w:rsidR="001401C5" w:rsidRPr="001401C5" w:rsidRDefault="001401C5" w:rsidP="001401C5">
      <w:pPr>
        <w:overflowPunct/>
        <w:autoSpaceDE/>
        <w:autoSpaceDN/>
        <w:adjustRightInd/>
        <w:textAlignment w:val="auto"/>
        <w:rPr>
          <w:sz w:val="24"/>
          <w:szCs w:val="24"/>
        </w:rPr>
      </w:pPr>
    </w:p>
    <w:p w14:paraId="484EEFCC" w14:textId="77777777" w:rsidR="001401C5" w:rsidRDefault="001401C5" w:rsidP="001401C5">
      <w:pPr>
        <w:overflowPunct/>
        <w:autoSpaceDE/>
        <w:autoSpaceDN/>
        <w:adjustRightInd/>
        <w:textAlignment w:val="auto"/>
        <w:rPr>
          <w:b/>
          <w:bCs/>
        </w:rPr>
      </w:pPr>
      <w:r w:rsidRPr="001401C5">
        <w:rPr>
          <w:b/>
          <w:bCs/>
        </w:rPr>
        <w:t>Table 2</w:t>
      </w:r>
      <w:r>
        <w:rPr>
          <w:b/>
          <w:bCs/>
        </w:rPr>
        <w:t>:</w:t>
      </w:r>
      <w:r w:rsidRPr="001401C5">
        <w:rPr>
          <w:b/>
          <w:bCs/>
        </w:rPr>
        <w:t xml:space="preserve"> Results of the ANOVA tests for the removing, carrying and depositing tasks. For each dependent variable: DF- number of degrees of freedom, F- is the F value, and P is the significance level. The row type shows the significance of the difference between the two types (experiment and simulation). The remaining columns show whether the difference between the environment is effected </w:t>
      </w:r>
      <w:r w:rsidRPr="001401C5">
        <w:rPr>
          <w:b/>
          <w:bCs/>
        </w:rPr>
        <w:lastRenderedPageBreak/>
        <w:t xml:space="preserve">by the following task parameters: box mass (BM), initial removing height (RH) and final depositing height (DH). </w:t>
      </w:r>
    </w:p>
    <w:p w14:paraId="17524D1D" w14:textId="77777777" w:rsidR="001401C5" w:rsidRPr="001401C5" w:rsidRDefault="001401C5" w:rsidP="001401C5">
      <w:pPr>
        <w:overflowPunct/>
        <w:autoSpaceDE/>
        <w:autoSpaceDN/>
        <w:adjustRightInd/>
        <w:textAlignment w:val="auto"/>
        <w:rPr>
          <w:b/>
          <w:bCs/>
        </w:rPr>
      </w:pPr>
    </w:p>
    <w:tbl>
      <w:tblPr>
        <w:tblStyle w:val="TableGrid"/>
        <w:tblW w:w="5125" w:type="dxa"/>
        <w:tblLook w:val="04A0" w:firstRow="1" w:lastRow="0" w:firstColumn="1" w:lastColumn="0" w:noHBand="0" w:noVBand="1"/>
      </w:tblPr>
      <w:tblGrid>
        <w:gridCol w:w="1310"/>
        <w:gridCol w:w="1203"/>
        <w:gridCol w:w="606"/>
        <w:gridCol w:w="876"/>
        <w:gridCol w:w="1130"/>
      </w:tblGrid>
      <w:tr w:rsidR="001401C5" w:rsidRPr="00AC3B7A" w14:paraId="6AD7E50F" w14:textId="77777777" w:rsidTr="007D778E">
        <w:trPr>
          <w:trHeight w:val="215"/>
        </w:trPr>
        <w:tc>
          <w:tcPr>
            <w:tcW w:w="1250" w:type="dxa"/>
            <w:vAlign w:val="center"/>
          </w:tcPr>
          <w:p w14:paraId="4B650982" w14:textId="77777777" w:rsidR="001401C5" w:rsidRPr="00511952" w:rsidRDefault="001401C5" w:rsidP="007D778E">
            <w:pPr>
              <w:jc w:val="center"/>
              <w:rPr>
                <w:rFonts w:asciiTheme="majorBidi" w:hAnsiTheme="majorBidi" w:cstheme="majorBidi"/>
                <w:b/>
                <w:bCs/>
                <w:sz w:val="24"/>
                <w:szCs w:val="24"/>
              </w:rPr>
            </w:pPr>
          </w:p>
        </w:tc>
        <w:tc>
          <w:tcPr>
            <w:tcW w:w="1030" w:type="dxa"/>
            <w:vAlign w:val="center"/>
          </w:tcPr>
          <w:p w14:paraId="7E2A8E00" w14:textId="77777777" w:rsidR="001401C5" w:rsidRPr="00511952" w:rsidRDefault="001401C5" w:rsidP="007D778E">
            <w:pPr>
              <w:rPr>
                <w:rFonts w:asciiTheme="majorBidi" w:hAnsiTheme="majorBidi" w:cstheme="majorBidi"/>
                <w:b/>
                <w:bCs/>
                <w:sz w:val="24"/>
                <w:szCs w:val="24"/>
              </w:rPr>
            </w:pPr>
          </w:p>
        </w:tc>
        <w:tc>
          <w:tcPr>
            <w:tcW w:w="934" w:type="dxa"/>
            <w:vAlign w:val="center"/>
          </w:tcPr>
          <w:p w14:paraId="419684AB" w14:textId="77777777" w:rsidR="001401C5" w:rsidRPr="00511952" w:rsidRDefault="001401C5" w:rsidP="007D778E">
            <w:pPr>
              <w:jc w:val="center"/>
              <w:rPr>
                <w:rFonts w:asciiTheme="majorBidi" w:hAnsiTheme="majorBidi" w:cstheme="majorBidi"/>
                <w:b/>
                <w:bCs/>
                <w:sz w:val="24"/>
                <w:szCs w:val="24"/>
              </w:rPr>
            </w:pPr>
            <w:r w:rsidRPr="00511952">
              <w:rPr>
                <w:rFonts w:asciiTheme="majorBidi" w:hAnsiTheme="majorBidi" w:cstheme="majorBidi"/>
                <w:b/>
                <w:bCs/>
                <w:sz w:val="24"/>
                <w:szCs w:val="24"/>
              </w:rPr>
              <w:t>DF</w:t>
            </w:r>
          </w:p>
        </w:tc>
        <w:tc>
          <w:tcPr>
            <w:tcW w:w="828" w:type="dxa"/>
            <w:vAlign w:val="center"/>
          </w:tcPr>
          <w:p w14:paraId="466C78E6" w14:textId="77777777" w:rsidR="001401C5" w:rsidRPr="00511952" w:rsidRDefault="001401C5" w:rsidP="007D778E">
            <w:pPr>
              <w:jc w:val="center"/>
              <w:rPr>
                <w:rFonts w:asciiTheme="majorBidi" w:hAnsiTheme="majorBidi" w:cstheme="majorBidi"/>
                <w:b/>
                <w:bCs/>
                <w:sz w:val="24"/>
                <w:szCs w:val="24"/>
              </w:rPr>
            </w:pPr>
            <w:r w:rsidRPr="00511952">
              <w:rPr>
                <w:rFonts w:asciiTheme="majorBidi" w:hAnsiTheme="majorBidi" w:cstheme="majorBidi"/>
                <w:b/>
                <w:bCs/>
                <w:sz w:val="24"/>
                <w:szCs w:val="24"/>
              </w:rPr>
              <w:t>F</w:t>
            </w:r>
          </w:p>
        </w:tc>
        <w:tc>
          <w:tcPr>
            <w:tcW w:w="1083" w:type="dxa"/>
            <w:vAlign w:val="center"/>
          </w:tcPr>
          <w:p w14:paraId="4A66F528" w14:textId="77777777" w:rsidR="001401C5" w:rsidRPr="00AC3B7A" w:rsidRDefault="001401C5" w:rsidP="007D778E">
            <w:pPr>
              <w:jc w:val="center"/>
              <w:rPr>
                <w:rFonts w:asciiTheme="majorBidi" w:eastAsia="Times New Roman" w:hAnsiTheme="majorBidi" w:cstheme="majorBidi"/>
                <w:b/>
                <w:bCs/>
                <w:color w:val="000000"/>
                <w:sz w:val="24"/>
                <w:szCs w:val="24"/>
              </w:rPr>
            </w:pPr>
            <w:r w:rsidRPr="00511952">
              <w:rPr>
                <w:rFonts w:asciiTheme="majorBidi" w:eastAsia="Times New Roman" w:hAnsiTheme="majorBidi" w:cstheme="majorBidi"/>
                <w:b/>
                <w:bCs/>
                <w:color w:val="000000"/>
                <w:sz w:val="24"/>
                <w:szCs w:val="24"/>
              </w:rPr>
              <w:t>P</w:t>
            </w:r>
          </w:p>
        </w:tc>
      </w:tr>
      <w:tr w:rsidR="001401C5" w:rsidRPr="00AC3B7A" w14:paraId="2F12898F" w14:textId="77777777" w:rsidTr="007D778E">
        <w:tc>
          <w:tcPr>
            <w:tcW w:w="1250" w:type="dxa"/>
            <w:vMerge w:val="restart"/>
            <w:vAlign w:val="center"/>
          </w:tcPr>
          <w:p w14:paraId="777B4F01" w14:textId="77777777" w:rsidR="001401C5" w:rsidRPr="00AC3B7A" w:rsidRDefault="001401C5" w:rsidP="007D778E">
            <w:pPr>
              <w:jc w:val="center"/>
              <w:rPr>
                <w:rFonts w:asciiTheme="majorBidi" w:hAnsiTheme="majorBidi" w:cstheme="majorBidi"/>
                <w:b/>
                <w:bCs/>
                <w:sz w:val="24"/>
                <w:szCs w:val="24"/>
              </w:rPr>
            </w:pPr>
            <w:r w:rsidRPr="00AC3B7A">
              <w:rPr>
                <w:rFonts w:asciiTheme="majorBidi" w:hAnsiTheme="majorBidi" w:cstheme="majorBidi"/>
                <w:b/>
                <w:bCs/>
                <w:sz w:val="24"/>
                <w:szCs w:val="24"/>
              </w:rPr>
              <w:t>Removing</w:t>
            </w:r>
            <w:r w:rsidRPr="00AC3B7A">
              <w:rPr>
                <w:rFonts w:asciiTheme="majorBidi" w:eastAsia="Times New Roman" w:hAnsiTheme="majorBidi" w:cstheme="majorBidi"/>
                <w:color w:val="000000"/>
                <w:sz w:val="24"/>
                <w:szCs w:val="24"/>
              </w:rPr>
              <w:t xml:space="preserve"> </w:t>
            </w:r>
          </w:p>
        </w:tc>
        <w:tc>
          <w:tcPr>
            <w:tcW w:w="1030" w:type="dxa"/>
            <w:vAlign w:val="center"/>
          </w:tcPr>
          <w:p w14:paraId="5092E28E"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w:t>
            </w:r>
          </w:p>
        </w:tc>
        <w:tc>
          <w:tcPr>
            <w:tcW w:w="934" w:type="dxa"/>
            <w:vAlign w:val="center"/>
          </w:tcPr>
          <w:p w14:paraId="2E0A51E8" w14:textId="77777777" w:rsidR="001401C5" w:rsidRPr="00AC3B7A" w:rsidRDefault="001401C5" w:rsidP="007D778E">
            <w:pPr>
              <w:jc w:val="center"/>
              <w:rPr>
                <w:rFonts w:asciiTheme="majorBidi" w:hAnsiTheme="majorBidi" w:cstheme="majorBidi"/>
                <w:sz w:val="24"/>
                <w:szCs w:val="24"/>
              </w:rPr>
            </w:pPr>
            <w:r w:rsidRPr="00AC3B7A">
              <w:rPr>
                <w:rFonts w:asciiTheme="majorBidi" w:hAnsiTheme="majorBidi" w:cstheme="majorBidi"/>
                <w:sz w:val="24"/>
                <w:szCs w:val="24"/>
              </w:rPr>
              <w:t>1</w:t>
            </w:r>
          </w:p>
        </w:tc>
        <w:tc>
          <w:tcPr>
            <w:tcW w:w="828" w:type="dxa"/>
            <w:vAlign w:val="center"/>
          </w:tcPr>
          <w:p w14:paraId="5CF4EF78"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1273.1</w:t>
            </w:r>
          </w:p>
        </w:tc>
        <w:tc>
          <w:tcPr>
            <w:tcW w:w="1083" w:type="dxa"/>
            <w:vAlign w:val="center"/>
          </w:tcPr>
          <w:p w14:paraId="3B93C5A8" w14:textId="77777777" w:rsidR="001401C5" w:rsidRPr="00AC3B7A" w:rsidRDefault="001401C5" w:rsidP="007D778E">
            <w:pPr>
              <w:jc w:val="center"/>
              <w:rPr>
                <w:rFonts w:asciiTheme="majorBidi" w:hAnsiTheme="majorBidi" w:cstheme="majorBidi"/>
                <w:b/>
                <w:bCs/>
                <w:sz w:val="24"/>
                <w:szCs w:val="24"/>
              </w:rPr>
            </w:pPr>
            <w:r w:rsidRPr="00AC3B7A">
              <w:rPr>
                <w:rFonts w:asciiTheme="majorBidi" w:hAnsiTheme="majorBidi" w:cstheme="majorBidi"/>
                <w:b/>
                <w:bCs/>
                <w:sz w:val="24"/>
                <w:szCs w:val="24"/>
              </w:rPr>
              <w:t>&lt;0.05</w:t>
            </w:r>
          </w:p>
        </w:tc>
      </w:tr>
      <w:tr w:rsidR="001401C5" w:rsidRPr="00AC3B7A" w14:paraId="2D070FBF" w14:textId="77777777" w:rsidTr="007D778E">
        <w:tc>
          <w:tcPr>
            <w:tcW w:w="1250" w:type="dxa"/>
            <w:vMerge/>
            <w:vAlign w:val="center"/>
          </w:tcPr>
          <w:p w14:paraId="75341062" w14:textId="77777777" w:rsidR="001401C5" w:rsidRPr="00AC3B7A" w:rsidRDefault="001401C5" w:rsidP="007D778E">
            <w:pPr>
              <w:jc w:val="center"/>
              <w:rPr>
                <w:rFonts w:asciiTheme="majorBidi" w:hAnsiTheme="majorBidi" w:cstheme="majorBidi"/>
                <w:b/>
                <w:bCs/>
                <w:sz w:val="24"/>
                <w:szCs w:val="24"/>
              </w:rPr>
            </w:pPr>
          </w:p>
        </w:tc>
        <w:tc>
          <w:tcPr>
            <w:tcW w:w="1030" w:type="dxa"/>
            <w:vAlign w:val="center"/>
          </w:tcPr>
          <w:p w14:paraId="69656CD8"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 BM</w:t>
            </w:r>
          </w:p>
        </w:tc>
        <w:tc>
          <w:tcPr>
            <w:tcW w:w="934" w:type="dxa"/>
            <w:vAlign w:val="center"/>
          </w:tcPr>
          <w:p w14:paraId="730D9460" w14:textId="77777777" w:rsidR="001401C5" w:rsidRPr="00AC3B7A" w:rsidRDefault="001401C5" w:rsidP="007D778E">
            <w:pPr>
              <w:jc w:val="center"/>
              <w:rPr>
                <w:rFonts w:asciiTheme="majorBidi" w:hAnsiTheme="majorBidi" w:cstheme="majorBidi"/>
                <w:sz w:val="24"/>
                <w:szCs w:val="24"/>
              </w:rPr>
            </w:pPr>
            <w:r w:rsidRPr="00AC3B7A">
              <w:rPr>
                <w:rFonts w:asciiTheme="majorBidi" w:hAnsiTheme="majorBidi" w:cstheme="majorBidi"/>
                <w:sz w:val="24"/>
                <w:szCs w:val="24"/>
              </w:rPr>
              <w:t>3</w:t>
            </w:r>
          </w:p>
        </w:tc>
        <w:tc>
          <w:tcPr>
            <w:tcW w:w="828" w:type="dxa"/>
            <w:vAlign w:val="center"/>
          </w:tcPr>
          <w:p w14:paraId="6B021504"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150.25</w:t>
            </w:r>
          </w:p>
        </w:tc>
        <w:tc>
          <w:tcPr>
            <w:tcW w:w="1083" w:type="dxa"/>
            <w:vAlign w:val="center"/>
          </w:tcPr>
          <w:p w14:paraId="49ED3B41" w14:textId="77777777" w:rsidR="001401C5" w:rsidRPr="00AC3B7A" w:rsidRDefault="001401C5" w:rsidP="007D778E">
            <w:pPr>
              <w:jc w:val="center"/>
              <w:rPr>
                <w:rFonts w:asciiTheme="majorBidi" w:hAnsiTheme="majorBidi" w:cstheme="majorBidi"/>
                <w:sz w:val="24"/>
                <w:szCs w:val="24"/>
              </w:rPr>
            </w:pPr>
            <w:r w:rsidRPr="00AC3B7A">
              <w:rPr>
                <w:rFonts w:asciiTheme="majorBidi" w:hAnsiTheme="majorBidi" w:cstheme="majorBidi"/>
                <w:b/>
                <w:bCs/>
                <w:sz w:val="24"/>
                <w:szCs w:val="24"/>
              </w:rPr>
              <w:t>&lt;0.05</w:t>
            </w:r>
          </w:p>
        </w:tc>
      </w:tr>
      <w:tr w:rsidR="001401C5" w:rsidRPr="00AC3B7A" w14:paraId="6D82F928" w14:textId="77777777" w:rsidTr="007D778E">
        <w:trPr>
          <w:trHeight w:val="269"/>
        </w:trPr>
        <w:tc>
          <w:tcPr>
            <w:tcW w:w="1250" w:type="dxa"/>
            <w:vMerge/>
            <w:vAlign w:val="center"/>
          </w:tcPr>
          <w:p w14:paraId="02F3D1C8" w14:textId="77777777" w:rsidR="001401C5" w:rsidRPr="00AC3B7A" w:rsidRDefault="001401C5" w:rsidP="007D778E">
            <w:pPr>
              <w:jc w:val="center"/>
              <w:rPr>
                <w:rFonts w:asciiTheme="majorBidi" w:hAnsiTheme="majorBidi" w:cstheme="majorBidi"/>
                <w:b/>
                <w:bCs/>
                <w:sz w:val="24"/>
                <w:szCs w:val="24"/>
              </w:rPr>
            </w:pPr>
          </w:p>
        </w:tc>
        <w:tc>
          <w:tcPr>
            <w:tcW w:w="1030" w:type="dxa"/>
            <w:vAlign w:val="center"/>
          </w:tcPr>
          <w:p w14:paraId="5EC38C65"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 RH</w:t>
            </w:r>
          </w:p>
        </w:tc>
        <w:tc>
          <w:tcPr>
            <w:tcW w:w="934" w:type="dxa"/>
            <w:vAlign w:val="center"/>
          </w:tcPr>
          <w:p w14:paraId="0EEDD504" w14:textId="77777777" w:rsidR="001401C5" w:rsidRPr="00AC3B7A" w:rsidRDefault="001401C5" w:rsidP="007D778E">
            <w:pPr>
              <w:jc w:val="center"/>
              <w:rPr>
                <w:rFonts w:asciiTheme="majorBidi" w:hAnsiTheme="majorBidi" w:cstheme="majorBidi"/>
                <w:sz w:val="24"/>
                <w:szCs w:val="24"/>
              </w:rPr>
            </w:pPr>
            <w:r>
              <w:rPr>
                <w:rFonts w:asciiTheme="majorBidi" w:hAnsiTheme="majorBidi" w:cstheme="majorBidi"/>
                <w:sz w:val="24"/>
                <w:szCs w:val="24"/>
              </w:rPr>
              <w:t>4</w:t>
            </w:r>
          </w:p>
        </w:tc>
        <w:tc>
          <w:tcPr>
            <w:tcW w:w="828" w:type="dxa"/>
            <w:vAlign w:val="center"/>
          </w:tcPr>
          <w:p w14:paraId="5511A829"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40.97</w:t>
            </w:r>
          </w:p>
        </w:tc>
        <w:tc>
          <w:tcPr>
            <w:tcW w:w="1083" w:type="dxa"/>
            <w:vAlign w:val="center"/>
          </w:tcPr>
          <w:p w14:paraId="216CFF18" w14:textId="77777777" w:rsidR="001401C5" w:rsidRPr="00AC3B7A" w:rsidRDefault="001401C5" w:rsidP="007D778E">
            <w:pPr>
              <w:jc w:val="center"/>
              <w:rPr>
                <w:rFonts w:asciiTheme="majorBidi" w:hAnsiTheme="majorBidi" w:cstheme="majorBidi"/>
                <w:b/>
                <w:bCs/>
                <w:sz w:val="24"/>
                <w:szCs w:val="24"/>
              </w:rPr>
            </w:pPr>
            <w:r w:rsidRPr="00AC3B7A">
              <w:rPr>
                <w:rFonts w:asciiTheme="majorBidi" w:hAnsiTheme="majorBidi" w:cstheme="majorBidi"/>
                <w:b/>
                <w:bCs/>
                <w:sz w:val="24"/>
                <w:szCs w:val="24"/>
              </w:rPr>
              <w:t>&lt;0.05</w:t>
            </w:r>
          </w:p>
        </w:tc>
      </w:tr>
      <w:tr w:rsidR="001401C5" w:rsidRPr="00AC3B7A" w14:paraId="555A8FE9" w14:textId="77777777" w:rsidTr="007D778E">
        <w:tc>
          <w:tcPr>
            <w:tcW w:w="1250" w:type="dxa"/>
            <w:vMerge w:val="restart"/>
            <w:vAlign w:val="center"/>
          </w:tcPr>
          <w:p w14:paraId="549D71A2" w14:textId="77777777" w:rsidR="001401C5" w:rsidRPr="00AC3B7A" w:rsidRDefault="001401C5" w:rsidP="007D778E">
            <w:pPr>
              <w:jc w:val="center"/>
              <w:rPr>
                <w:rFonts w:asciiTheme="majorBidi" w:hAnsiTheme="majorBidi" w:cstheme="majorBidi"/>
                <w:b/>
                <w:bCs/>
                <w:sz w:val="24"/>
                <w:szCs w:val="24"/>
              </w:rPr>
            </w:pPr>
            <w:r w:rsidRPr="00AC3B7A">
              <w:rPr>
                <w:rFonts w:asciiTheme="majorBidi" w:hAnsiTheme="majorBidi" w:cstheme="majorBidi"/>
                <w:b/>
                <w:bCs/>
                <w:sz w:val="24"/>
                <w:szCs w:val="24"/>
              </w:rPr>
              <w:t>Carrying</w:t>
            </w:r>
            <w:r w:rsidRPr="00AC3B7A">
              <w:rPr>
                <w:rFonts w:asciiTheme="majorBidi" w:eastAsia="Times New Roman" w:hAnsiTheme="majorBidi" w:cstheme="majorBidi"/>
                <w:color w:val="000000"/>
                <w:sz w:val="24"/>
                <w:szCs w:val="24"/>
              </w:rPr>
              <w:t xml:space="preserve"> </w:t>
            </w:r>
          </w:p>
        </w:tc>
        <w:tc>
          <w:tcPr>
            <w:tcW w:w="1030" w:type="dxa"/>
            <w:vAlign w:val="center"/>
          </w:tcPr>
          <w:p w14:paraId="371D48AA"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w:t>
            </w:r>
          </w:p>
        </w:tc>
        <w:tc>
          <w:tcPr>
            <w:tcW w:w="934" w:type="dxa"/>
            <w:vAlign w:val="center"/>
          </w:tcPr>
          <w:p w14:paraId="7979826A" w14:textId="77777777" w:rsidR="001401C5" w:rsidRPr="00AC3B7A" w:rsidRDefault="001401C5" w:rsidP="007D778E">
            <w:pPr>
              <w:jc w:val="center"/>
              <w:rPr>
                <w:rFonts w:asciiTheme="majorBidi" w:hAnsiTheme="majorBidi" w:cstheme="majorBidi"/>
                <w:sz w:val="24"/>
                <w:szCs w:val="24"/>
              </w:rPr>
            </w:pPr>
            <w:r w:rsidRPr="00AC3B7A">
              <w:rPr>
                <w:rFonts w:asciiTheme="majorBidi" w:hAnsiTheme="majorBidi" w:cstheme="majorBidi"/>
                <w:sz w:val="24"/>
                <w:szCs w:val="24"/>
              </w:rPr>
              <w:t>1</w:t>
            </w:r>
          </w:p>
        </w:tc>
        <w:tc>
          <w:tcPr>
            <w:tcW w:w="828" w:type="dxa"/>
            <w:vAlign w:val="center"/>
          </w:tcPr>
          <w:p w14:paraId="458D027C"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1702.6</w:t>
            </w:r>
          </w:p>
        </w:tc>
        <w:tc>
          <w:tcPr>
            <w:tcW w:w="1083" w:type="dxa"/>
            <w:vAlign w:val="center"/>
          </w:tcPr>
          <w:p w14:paraId="4DA53121" w14:textId="77777777" w:rsidR="001401C5" w:rsidRPr="00AC3B7A" w:rsidRDefault="001401C5" w:rsidP="007D778E">
            <w:pPr>
              <w:jc w:val="center"/>
              <w:rPr>
                <w:rFonts w:asciiTheme="majorBidi" w:hAnsiTheme="majorBidi" w:cstheme="majorBidi"/>
                <w:b/>
                <w:bCs/>
                <w:sz w:val="24"/>
                <w:szCs w:val="24"/>
              </w:rPr>
            </w:pPr>
            <w:r w:rsidRPr="00AC3B7A">
              <w:rPr>
                <w:rFonts w:asciiTheme="majorBidi" w:hAnsiTheme="majorBidi" w:cstheme="majorBidi"/>
                <w:b/>
                <w:bCs/>
                <w:sz w:val="24"/>
                <w:szCs w:val="24"/>
              </w:rPr>
              <w:t>&lt;0.05</w:t>
            </w:r>
          </w:p>
        </w:tc>
      </w:tr>
      <w:tr w:rsidR="001401C5" w:rsidRPr="00AC3B7A" w14:paraId="3D56E292" w14:textId="77777777" w:rsidTr="007D778E">
        <w:tc>
          <w:tcPr>
            <w:tcW w:w="1250" w:type="dxa"/>
            <w:vMerge/>
            <w:vAlign w:val="center"/>
          </w:tcPr>
          <w:p w14:paraId="0E4FBE15" w14:textId="77777777" w:rsidR="001401C5" w:rsidRPr="00AC3B7A" w:rsidRDefault="001401C5" w:rsidP="007D778E">
            <w:pPr>
              <w:jc w:val="center"/>
              <w:rPr>
                <w:rFonts w:asciiTheme="majorBidi" w:hAnsiTheme="majorBidi" w:cstheme="majorBidi"/>
                <w:b/>
                <w:bCs/>
                <w:sz w:val="24"/>
                <w:szCs w:val="24"/>
              </w:rPr>
            </w:pPr>
          </w:p>
        </w:tc>
        <w:tc>
          <w:tcPr>
            <w:tcW w:w="1030" w:type="dxa"/>
            <w:vAlign w:val="center"/>
          </w:tcPr>
          <w:p w14:paraId="243BD657"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 BM</w:t>
            </w:r>
          </w:p>
        </w:tc>
        <w:tc>
          <w:tcPr>
            <w:tcW w:w="934" w:type="dxa"/>
            <w:vAlign w:val="center"/>
          </w:tcPr>
          <w:p w14:paraId="269A8F9D" w14:textId="77777777" w:rsidR="001401C5" w:rsidRPr="00AC3B7A" w:rsidRDefault="001401C5" w:rsidP="007D778E">
            <w:pPr>
              <w:jc w:val="center"/>
              <w:rPr>
                <w:rFonts w:asciiTheme="majorBidi" w:hAnsiTheme="majorBidi" w:cstheme="majorBidi"/>
                <w:sz w:val="24"/>
                <w:szCs w:val="24"/>
              </w:rPr>
            </w:pPr>
            <w:r w:rsidRPr="00AC3B7A">
              <w:rPr>
                <w:rFonts w:asciiTheme="majorBidi" w:hAnsiTheme="majorBidi" w:cstheme="majorBidi"/>
                <w:sz w:val="24"/>
                <w:szCs w:val="24"/>
              </w:rPr>
              <w:t>3</w:t>
            </w:r>
          </w:p>
        </w:tc>
        <w:tc>
          <w:tcPr>
            <w:tcW w:w="828" w:type="dxa"/>
            <w:vAlign w:val="center"/>
          </w:tcPr>
          <w:p w14:paraId="128442DE"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11.39</w:t>
            </w:r>
          </w:p>
        </w:tc>
        <w:tc>
          <w:tcPr>
            <w:tcW w:w="1083" w:type="dxa"/>
            <w:vAlign w:val="center"/>
          </w:tcPr>
          <w:p w14:paraId="77060767" w14:textId="77777777" w:rsidR="001401C5" w:rsidRPr="00AC3B7A" w:rsidRDefault="001401C5" w:rsidP="007D778E">
            <w:pPr>
              <w:jc w:val="center"/>
              <w:rPr>
                <w:rFonts w:asciiTheme="majorBidi" w:hAnsiTheme="majorBidi" w:cstheme="majorBidi"/>
                <w:b/>
                <w:bCs/>
                <w:sz w:val="24"/>
                <w:szCs w:val="24"/>
              </w:rPr>
            </w:pPr>
            <w:r w:rsidRPr="00AC3B7A">
              <w:rPr>
                <w:rFonts w:asciiTheme="majorBidi" w:hAnsiTheme="majorBidi" w:cstheme="majorBidi"/>
                <w:b/>
                <w:bCs/>
                <w:sz w:val="24"/>
                <w:szCs w:val="24"/>
              </w:rPr>
              <w:t>&lt;0.05</w:t>
            </w:r>
          </w:p>
        </w:tc>
      </w:tr>
      <w:tr w:rsidR="001401C5" w:rsidRPr="00AC3B7A" w14:paraId="79554614" w14:textId="77777777" w:rsidTr="007D778E">
        <w:trPr>
          <w:trHeight w:val="247"/>
        </w:trPr>
        <w:tc>
          <w:tcPr>
            <w:tcW w:w="1250" w:type="dxa"/>
            <w:vMerge/>
            <w:vAlign w:val="center"/>
          </w:tcPr>
          <w:p w14:paraId="493EC119" w14:textId="77777777" w:rsidR="001401C5" w:rsidRPr="00AC3B7A" w:rsidRDefault="001401C5" w:rsidP="007D778E">
            <w:pPr>
              <w:jc w:val="center"/>
              <w:rPr>
                <w:rFonts w:asciiTheme="majorBidi" w:hAnsiTheme="majorBidi" w:cstheme="majorBidi"/>
                <w:b/>
                <w:bCs/>
                <w:sz w:val="24"/>
                <w:szCs w:val="24"/>
              </w:rPr>
            </w:pPr>
          </w:p>
        </w:tc>
        <w:tc>
          <w:tcPr>
            <w:tcW w:w="1030" w:type="dxa"/>
            <w:vAlign w:val="center"/>
          </w:tcPr>
          <w:p w14:paraId="0782AF8E"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 RH</w:t>
            </w:r>
          </w:p>
        </w:tc>
        <w:tc>
          <w:tcPr>
            <w:tcW w:w="934" w:type="dxa"/>
            <w:vAlign w:val="center"/>
          </w:tcPr>
          <w:p w14:paraId="3B959B66" w14:textId="77777777" w:rsidR="001401C5" w:rsidRPr="00AC3B7A" w:rsidRDefault="001401C5" w:rsidP="007D778E">
            <w:pPr>
              <w:jc w:val="center"/>
              <w:rPr>
                <w:rFonts w:asciiTheme="majorBidi" w:hAnsiTheme="majorBidi" w:cstheme="majorBidi"/>
                <w:sz w:val="24"/>
                <w:szCs w:val="24"/>
              </w:rPr>
            </w:pPr>
            <w:r>
              <w:rPr>
                <w:rFonts w:asciiTheme="majorBidi" w:hAnsiTheme="majorBidi" w:cstheme="majorBidi"/>
                <w:sz w:val="24"/>
                <w:szCs w:val="24"/>
              </w:rPr>
              <w:t>4</w:t>
            </w:r>
          </w:p>
        </w:tc>
        <w:tc>
          <w:tcPr>
            <w:tcW w:w="828" w:type="dxa"/>
            <w:vAlign w:val="center"/>
          </w:tcPr>
          <w:p w14:paraId="75777676"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929.64</w:t>
            </w:r>
          </w:p>
        </w:tc>
        <w:tc>
          <w:tcPr>
            <w:tcW w:w="1083" w:type="dxa"/>
            <w:vAlign w:val="center"/>
          </w:tcPr>
          <w:p w14:paraId="030887FA" w14:textId="77777777" w:rsidR="001401C5" w:rsidRPr="00AC3B7A" w:rsidRDefault="001401C5" w:rsidP="007D778E">
            <w:pPr>
              <w:jc w:val="center"/>
              <w:rPr>
                <w:rFonts w:asciiTheme="majorBidi" w:hAnsiTheme="majorBidi" w:cstheme="majorBidi"/>
                <w:sz w:val="24"/>
                <w:szCs w:val="24"/>
              </w:rPr>
            </w:pPr>
            <w:r w:rsidRPr="00AC3B7A">
              <w:rPr>
                <w:rFonts w:asciiTheme="majorBidi" w:hAnsiTheme="majorBidi" w:cstheme="majorBidi"/>
                <w:b/>
                <w:bCs/>
                <w:sz w:val="24"/>
                <w:szCs w:val="24"/>
              </w:rPr>
              <w:t>&lt;0.05</w:t>
            </w:r>
          </w:p>
        </w:tc>
      </w:tr>
      <w:tr w:rsidR="001401C5" w:rsidRPr="00AC3B7A" w14:paraId="2C9A3CEB" w14:textId="77777777" w:rsidTr="007D778E">
        <w:trPr>
          <w:trHeight w:val="247"/>
        </w:trPr>
        <w:tc>
          <w:tcPr>
            <w:tcW w:w="1250" w:type="dxa"/>
            <w:vMerge/>
            <w:vAlign w:val="center"/>
          </w:tcPr>
          <w:p w14:paraId="576E5950" w14:textId="77777777" w:rsidR="001401C5" w:rsidRPr="00AC3B7A" w:rsidRDefault="001401C5" w:rsidP="007D778E">
            <w:pPr>
              <w:jc w:val="center"/>
              <w:rPr>
                <w:rFonts w:asciiTheme="majorBidi" w:hAnsiTheme="majorBidi" w:cstheme="majorBidi"/>
                <w:b/>
                <w:bCs/>
                <w:sz w:val="24"/>
                <w:szCs w:val="24"/>
              </w:rPr>
            </w:pPr>
          </w:p>
        </w:tc>
        <w:tc>
          <w:tcPr>
            <w:tcW w:w="1030" w:type="dxa"/>
            <w:vAlign w:val="center"/>
          </w:tcPr>
          <w:p w14:paraId="3F654022"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 DH</w:t>
            </w:r>
          </w:p>
        </w:tc>
        <w:tc>
          <w:tcPr>
            <w:tcW w:w="934" w:type="dxa"/>
            <w:vAlign w:val="center"/>
          </w:tcPr>
          <w:p w14:paraId="2A5A2BAC" w14:textId="77777777" w:rsidR="001401C5" w:rsidRPr="00AC3B7A" w:rsidRDefault="001401C5" w:rsidP="007D778E">
            <w:pPr>
              <w:jc w:val="center"/>
              <w:rPr>
                <w:rFonts w:asciiTheme="majorBidi" w:hAnsiTheme="majorBidi" w:cstheme="majorBidi"/>
                <w:sz w:val="24"/>
                <w:szCs w:val="24"/>
              </w:rPr>
            </w:pPr>
            <w:r>
              <w:rPr>
                <w:rFonts w:asciiTheme="majorBidi" w:hAnsiTheme="majorBidi" w:cstheme="majorBidi"/>
                <w:sz w:val="24"/>
                <w:szCs w:val="24"/>
              </w:rPr>
              <w:t>4</w:t>
            </w:r>
          </w:p>
        </w:tc>
        <w:tc>
          <w:tcPr>
            <w:tcW w:w="828" w:type="dxa"/>
            <w:vAlign w:val="center"/>
          </w:tcPr>
          <w:p w14:paraId="604A3EB9"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33.23</w:t>
            </w:r>
          </w:p>
        </w:tc>
        <w:tc>
          <w:tcPr>
            <w:tcW w:w="1083" w:type="dxa"/>
            <w:vAlign w:val="center"/>
          </w:tcPr>
          <w:p w14:paraId="1B5525DD" w14:textId="77777777" w:rsidR="001401C5" w:rsidRPr="00AC3B7A" w:rsidRDefault="001401C5" w:rsidP="007D778E">
            <w:pPr>
              <w:jc w:val="center"/>
              <w:rPr>
                <w:rFonts w:asciiTheme="majorBidi" w:hAnsiTheme="majorBidi" w:cstheme="majorBidi"/>
                <w:sz w:val="24"/>
                <w:szCs w:val="24"/>
              </w:rPr>
            </w:pPr>
            <w:r w:rsidRPr="00AC3B7A">
              <w:rPr>
                <w:rFonts w:asciiTheme="majorBidi" w:hAnsiTheme="majorBidi" w:cstheme="majorBidi"/>
                <w:b/>
                <w:bCs/>
                <w:sz w:val="24"/>
                <w:szCs w:val="24"/>
              </w:rPr>
              <w:t>&lt;0.05</w:t>
            </w:r>
          </w:p>
        </w:tc>
      </w:tr>
      <w:tr w:rsidR="001401C5" w:rsidRPr="00AC3B7A" w14:paraId="701E713D" w14:textId="77777777" w:rsidTr="007D778E">
        <w:trPr>
          <w:trHeight w:val="247"/>
        </w:trPr>
        <w:tc>
          <w:tcPr>
            <w:tcW w:w="1250" w:type="dxa"/>
            <w:vMerge w:val="restart"/>
            <w:vAlign w:val="center"/>
          </w:tcPr>
          <w:p w14:paraId="341FCE9A" w14:textId="77777777" w:rsidR="001401C5" w:rsidRPr="00AC3B7A" w:rsidRDefault="001401C5" w:rsidP="007D778E">
            <w:pPr>
              <w:jc w:val="center"/>
              <w:rPr>
                <w:rFonts w:asciiTheme="majorBidi" w:hAnsiTheme="majorBidi" w:cstheme="majorBidi"/>
                <w:b/>
                <w:bCs/>
                <w:sz w:val="24"/>
                <w:szCs w:val="24"/>
              </w:rPr>
            </w:pPr>
            <w:r w:rsidRPr="00AC3B7A">
              <w:rPr>
                <w:rFonts w:asciiTheme="majorBidi" w:hAnsiTheme="majorBidi" w:cstheme="majorBidi"/>
                <w:b/>
                <w:bCs/>
                <w:sz w:val="24"/>
                <w:szCs w:val="24"/>
              </w:rPr>
              <w:t>Depositing</w:t>
            </w:r>
          </w:p>
        </w:tc>
        <w:tc>
          <w:tcPr>
            <w:tcW w:w="1030" w:type="dxa"/>
            <w:vAlign w:val="center"/>
          </w:tcPr>
          <w:p w14:paraId="4345AB82"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w:t>
            </w:r>
          </w:p>
        </w:tc>
        <w:tc>
          <w:tcPr>
            <w:tcW w:w="934" w:type="dxa"/>
            <w:vAlign w:val="center"/>
          </w:tcPr>
          <w:p w14:paraId="62D17197" w14:textId="77777777" w:rsidR="001401C5" w:rsidRPr="00AC3B7A" w:rsidRDefault="001401C5" w:rsidP="007D778E">
            <w:pPr>
              <w:jc w:val="center"/>
              <w:rPr>
                <w:rFonts w:asciiTheme="majorBidi" w:hAnsiTheme="majorBidi" w:cstheme="majorBidi"/>
                <w:sz w:val="24"/>
                <w:szCs w:val="24"/>
              </w:rPr>
            </w:pPr>
            <w:r w:rsidRPr="00AC3B7A">
              <w:rPr>
                <w:rFonts w:asciiTheme="majorBidi" w:hAnsiTheme="majorBidi" w:cstheme="majorBidi"/>
                <w:sz w:val="24"/>
                <w:szCs w:val="24"/>
              </w:rPr>
              <w:t>1</w:t>
            </w:r>
          </w:p>
        </w:tc>
        <w:tc>
          <w:tcPr>
            <w:tcW w:w="828" w:type="dxa"/>
            <w:vAlign w:val="center"/>
          </w:tcPr>
          <w:p w14:paraId="17FFA61E"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0.36</w:t>
            </w:r>
          </w:p>
        </w:tc>
        <w:tc>
          <w:tcPr>
            <w:tcW w:w="1083" w:type="dxa"/>
            <w:vAlign w:val="center"/>
          </w:tcPr>
          <w:p w14:paraId="459494D4" w14:textId="77777777" w:rsidR="001401C5" w:rsidRPr="00753B85" w:rsidRDefault="001401C5" w:rsidP="007D778E">
            <w:pPr>
              <w:jc w:val="center"/>
              <w:rPr>
                <w:rFonts w:asciiTheme="majorBidi" w:hAnsiTheme="majorBidi" w:cstheme="majorBidi"/>
                <w:sz w:val="24"/>
                <w:szCs w:val="24"/>
                <w:lang w:bidi="he-IL"/>
              </w:rPr>
            </w:pPr>
            <w:r w:rsidRPr="00753B85">
              <w:rPr>
                <w:rFonts w:asciiTheme="majorBidi" w:hAnsiTheme="majorBidi" w:cstheme="majorBidi" w:hint="cs"/>
                <w:sz w:val="24"/>
                <w:szCs w:val="24"/>
                <w:rtl/>
                <w:lang w:bidi="he-IL"/>
              </w:rPr>
              <w:t>0.55</w:t>
            </w:r>
          </w:p>
        </w:tc>
      </w:tr>
      <w:tr w:rsidR="001401C5" w:rsidRPr="00AC3B7A" w14:paraId="0BB84BE6" w14:textId="77777777" w:rsidTr="007D778E">
        <w:trPr>
          <w:trHeight w:val="247"/>
        </w:trPr>
        <w:tc>
          <w:tcPr>
            <w:tcW w:w="1250" w:type="dxa"/>
            <w:vMerge/>
            <w:vAlign w:val="center"/>
          </w:tcPr>
          <w:p w14:paraId="5AEB2466" w14:textId="77777777" w:rsidR="001401C5" w:rsidRPr="00AC3B7A" w:rsidRDefault="001401C5" w:rsidP="007D778E">
            <w:pPr>
              <w:jc w:val="center"/>
              <w:rPr>
                <w:rFonts w:asciiTheme="majorBidi" w:hAnsiTheme="majorBidi" w:cstheme="majorBidi"/>
                <w:b/>
                <w:bCs/>
                <w:sz w:val="24"/>
                <w:szCs w:val="24"/>
              </w:rPr>
            </w:pPr>
          </w:p>
        </w:tc>
        <w:tc>
          <w:tcPr>
            <w:tcW w:w="1030" w:type="dxa"/>
            <w:vAlign w:val="center"/>
          </w:tcPr>
          <w:p w14:paraId="09E044FC"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 BM</w:t>
            </w:r>
          </w:p>
        </w:tc>
        <w:tc>
          <w:tcPr>
            <w:tcW w:w="934" w:type="dxa"/>
            <w:vAlign w:val="center"/>
          </w:tcPr>
          <w:p w14:paraId="7BC3288C" w14:textId="77777777" w:rsidR="001401C5" w:rsidRPr="00AC3B7A" w:rsidRDefault="001401C5" w:rsidP="007D778E">
            <w:pPr>
              <w:jc w:val="center"/>
              <w:rPr>
                <w:rFonts w:asciiTheme="majorBidi" w:hAnsiTheme="majorBidi" w:cstheme="majorBidi"/>
                <w:sz w:val="24"/>
                <w:szCs w:val="24"/>
              </w:rPr>
            </w:pPr>
            <w:r w:rsidRPr="00AC3B7A">
              <w:rPr>
                <w:rFonts w:asciiTheme="majorBidi" w:hAnsiTheme="majorBidi" w:cstheme="majorBidi"/>
                <w:sz w:val="24"/>
                <w:szCs w:val="24"/>
              </w:rPr>
              <w:t>3</w:t>
            </w:r>
          </w:p>
        </w:tc>
        <w:tc>
          <w:tcPr>
            <w:tcW w:w="828" w:type="dxa"/>
            <w:vAlign w:val="center"/>
          </w:tcPr>
          <w:p w14:paraId="08F77B1F"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666.67</w:t>
            </w:r>
          </w:p>
        </w:tc>
        <w:tc>
          <w:tcPr>
            <w:tcW w:w="1083" w:type="dxa"/>
            <w:vAlign w:val="center"/>
          </w:tcPr>
          <w:p w14:paraId="193B1C45" w14:textId="77777777" w:rsidR="001401C5" w:rsidRPr="00AC3B7A" w:rsidRDefault="001401C5" w:rsidP="007D778E">
            <w:pPr>
              <w:jc w:val="center"/>
              <w:rPr>
                <w:rFonts w:asciiTheme="majorBidi" w:hAnsiTheme="majorBidi" w:cstheme="majorBidi"/>
                <w:b/>
                <w:bCs/>
                <w:sz w:val="24"/>
                <w:szCs w:val="24"/>
              </w:rPr>
            </w:pPr>
            <w:commentRangeStart w:id="1"/>
            <w:r w:rsidRPr="007D778E">
              <w:rPr>
                <w:rFonts w:asciiTheme="majorBidi" w:hAnsiTheme="majorBidi" w:cstheme="majorBidi"/>
                <w:b/>
                <w:bCs/>
                <w:sz w:val="24"/>
                <w:szCs w:val="24"/>
                <w:highlight w:val="yellow"/>
              </w:rPr>
              <w:t>&lt;0.05</w:t>
            </w:r>
            <w:commentRangeEnd w:id="1"/>
            <w:r w:rsidRPr="007D778E">
              <w:rPr>
                <w:rStyle w:val="CommentReference"/>
                <w:highlight w:val="yellow"/>
              </w:rPr>
              <w:commentReference w:id="1"/>
            </w:r>
          </w:p>
        </w:tc>
      </w:tr>
      <w:tr w:rsidR="001401C5" w:rsidRPr="00AC3B7A" w14:paraId="1D7237D8" w14:textId="77777777" w:rsidTr="007D778E">
        <w:trPr>
          <w:trHeight w:val="247"/>
        </w:trPr>
        <w:tc>
          <w:tcPr>
            <w:tcW w:w="1250" w:type="dxa"/>
            <w:vMerge/>
            <w:vAlign w:val="center"/>
          </w:tcPr>
          <w:p w14:paraId="38447F50" w14:textId="77777777" w:rsidR="001401C5" w:rsidRPr="00AC3B7A" w:rsidRDefault="001401C5" w:rsidP="007D778E">
            <w:pPr>
              <w:jc w:val="center"/>
              <w:rPr>
                <w:rFonts w:asciiTheme="majorBidi" w:hAnsiTheme="majorBidi" w:cstheme="majorBidi"/>
                <w:b/>
                <w:bCs/>
                <w:sz w:val="24"/>
                <w:szCs w:val="24"/>
              </w:rPr>
            </w:pPr>
          </w:p>
        </w:tc>
        <w:tc>
          <w:tcPr>
            <w:tcW w:w="1030" w:type="dxa"/>
            <w:vAlign w:val="center"/>
          </w:tcPr>
          <w:p w14:paraId="36D4E1DA" w14:textId="77777777" w:rsidR="001401C5" w:rsidRPr="00AC3B7A" w:rsidRDefault="001401C5" w:rsidP="007D778E">
            <w:pPr>
              <w:jc w:val="center"/>
              <w:rPr>
                <w:rFonts w:asciiTheme="majorBidi" w:hAnsiTheme="majorBidi" w:cstheme="majorBidi"/>
                <w:b/>
                <w:bCs/>
                <w:sz w:val="24"/>
                <w:szCs w:val="24"/>
              </w:rPr>
            </w:pPr>
            <w:r w:rsidRPr="00AC3B7A">
              <w:rPr>
                <w:rFonts w:asciiTheme="majorBidi" w:eastAsia="Times New Roman" w:hAnsiTheme="majorBidi" w:cstheme="majorBidi"/>
                <w:color w:val="000000"/>
                <w:sz w:val="24"/>
                <w:szCs w:val="24"/>
              </w:rPr>
              <w:t>type</w:t>
            </w:r>
            <w:commentRangeStart w:id="2"/>
            <w:commentRangeStart w:id="3"/>
            <w:r w:rsidRPr="00AC3B7A">
              <w:rPr>
                <w:rFonts w:asciiTheme="majorBidi" w:eastAsia="Times New Roman" w:hAnsiTheme="majorBidi" w:cstheme="majorBidi"/>
                <w:color w:val="000000"/>
                <w:sz w:val="24"/>
                <w:szCs w:val="24"/>
              </w:rPr>
              <w:t xml:space="preserve">* </w:t>
            </w:r>
            <w:commentRangeEnd w:id="2"/>
            <w:r>
              <w:rPr>
                <w:rStyle w:val="CommentReference"/>
                <w:rFonts w:ascii="Times New Roman" w:eastAsia="Times New Roman" w:hAnsi="Times New Roman" w:cs="Times New Roman"/>
                <w:rtl/>
              </w:rPr>
              <w:commentReference w:id="2"/>
            </w:r>
            <w:commentRangeEnd w:id="3"/>
            <w:r>
              <w:rPr>
                <w:rStyle w:val="CommentReference"/>
                <w:rFonts w:ascii="Times New Roman" w:eastAsia="Times New Roman" w:hAnsi="Times New Roman" w:cs="Times New Roman"/>
                <w:rtl/>
              </w:rPr>
              <w:commentReference w:id="3"/>
            </w:r>
            <w:r w:rsidRPr="00AC3B7A">
              <w:rPr>
                <w:rFonts w:asciiTheme="majorBidi" w:eastAsia="Times New Roman" w:hAnsiTheme="majorBidi" w:cstheme="majorBidi"/>
                <w:color w:val="000000"/>
                <w:sz w:val="24"/>
                <w:szCs w:val="24"/>
              </w:rPr>
              <w:t>DH</w:t>
            </w:r>
          </w:p>
        </w:tc>
        <w:tc>
          <w:tcPr>
            <w:tcW w:w="934" w:type="dxa"/>
            <w:vAlign w:val="center"/>
          </w:tcPr>
          <w:p w14:paraId="1FE92E1B" w14:textId="77777777" w:rsidR="001401C5" w:rsidRPr="00AC3B7A" w:rsidRDefault="001401C5" w:rsidP="007D778E">
            <w:pPr>
              <w:jc w:val="center"/>
              <w:rPr>
                <w:rFonts w:asciiTheme="majorBidi" w:hAnsiTheme="majorBidi" w:cstheme="majorBidi"/>
                <w:sz w:val="24"/>
                <w:szCs w:val="24"/>
              </w:rPr>
            </w:pPr>
            <w:r>
              <w:rPr>
                <w:rFonts w:asciiTheme="majorBidi" w:hAnsiTheme="majorBidi" w:cstheme="majorBidi"/>
                <w:sz w:val="24"/>
                <w:szCs w:val="24"/>
              </w:rPr>
              <w:t>4</w:t>
            </w:r>
          </w:p>
        </w:tc>
        <w:tc>
          <w:tcPr>
            <w:tcW w:w="828" w:type="dxa"/>
            <w:vAlign w:val="center"/>
          </w:tcPr>
          <w:p w14:paraId="4F9A8757" w14:textId="77777777" w:rsidR="001401C5" w:rsidRPr="00AC3B7A" w:rsidRDefault="001401C5" w:rsidP="007D778E">
            <w:pPr>
              <w:jc w:val="center"/>
              <w:rPr>
                <w:rFonts w:asciiTheme="majorBidi" w:hAnsiTheme="majorBidi" w:cstheme="majorBidi"/>
                <w:sz w:val="24"/>
                <w:szCs w:val="24"/>
                <w:lang w:bidi="he-IL"/>
              </w:rPr>
            </w:pPr>
            <w:r>
              <w:rPr>
                <w:rFonts w:asciiTheme="majorBidi" w:hAnsiTheme="majorBidi" w:cstheme="majorBidi" w:hint="cs"/>
                <w:sz w:val="24"/>
                <w:szCs w:val="24"/>
                <w:rtl/>
                <w:lang w:bidi="he-IL"/>
              </w:rPr>
              <w:t>0.25</w:t>
            </w:r>
          </w:p>
        </w:tc>
        <w:tc>
          <w:tcPr>
            <w:tcW w:w="1083" w:type="dxa"/>
            <w:vAlign w:val="center"/>
          </w:tcPr>
          <w:p w14:paraId="76470405" w14:textId="77777777" w:rsidR="001401C5" w:rsidRPr="00753B85" w:rsidRDefault="001401C5" w:rsidP="007D778E">
            <w:pPr>
              <w:jc w:val="center"/>
              <w:rPr>
                <w:rFonts w:asciiTheme="majorBidi" w:hAnsiTheme="majorBidi" w:cstheme="majorBidi"/>
                <w:sz w:val="24"/>
                <w:szCs w:val="24"/>
                <w:lang w:bidi="he-IL"/>
              </w:rPr>
            </w:pPr>
            <w:r w:rsidRPr="00753B85">
              <w:rPr>
                <w:rFonts w:asciiTheme="majorBidi" w:hAnsiTheme="majorBidi" w:cstheme="majorBidi" w:hint="cs"/>
                <w:sz w:val="24"/>
                <w:szCs w:val="24"/>
                <w:rtl/>
                <w:lang w:bidi="he-IL"/>
              </w:rPr>
              <w:t>0.85</w:t>
            </w:r>
          </w:p>
        </w:tc>
      </w:tr>
    </w:tbl>
    <w:p w14:paraId="41D50F0B" w14:textId="77777777" w:rsidR="001401C5" w:rsidRDefault="001401C5" w:rsidP="001401C5">
      <w:pPr>
        <w:overflowPunct/>
        <w:autoSpaceDE/>
        <w:autoSpaceDN/>
        <w:adjustRightInd/>
        <w:textAlignment w:val="auto"/>
      </w:pPr>
    </w:p>
    <w:p w14:paraId="3C4DCF51" w14:textId="77777777" w:rsidR="00966B80" w:rsidRDefault="00966B80" w:rsidP="00966B80">
      <w:pPr>
        <w:rPr>
          <w:rFonts w:asciiTheme="majorBidi" w:hAnsiTheme="majorBidi" w:cstheme="majorBidi"/>
          <w:sz w:val="24"/>
          <w:szCs w:val="24"/>
        </w:rPr>
      </w:pPr>
      <w:commentRangeStart w:id="4"/>
      <w:r w:rsidRPr="00AC3B7A">
        <w:rPr>
          <w:rFonts w:asciiTheme="majorBidi" w:hAnsiTheme="majorBidi" w:cstheme="majorBidi"/>
          <w:sz w:val="24"/>
          <w:szCs w:val="24"/>
        </w:rPr>
        <w:t xml:space="preserve">During the </w:t>
      </w:r>
      <w:r w:rsidRPr="00AC3B7A">
        <w:rPr>
          <w:rFonts w:asciiTheme="majorBidi" w:hAnsiTheme="majorBidi" w:cstheme="majorBidi"/>
          <w:i/>
          <w:iCs/>
          <w:sz w:val="24"/>
          <w:szCs w:val="24"/>
        </w:rPr>
        <w:t>removing</w:t>
      </w:r>
      <w:r>
        <w:rPr>
          <w:rFonts w:asciiTheme="majorBidi" w:hAnsiTheme="majorBidi" w:cstheme="majorBidi"/>
          <w:sz w:val="24"/>
          <w:szCs w:val="24"/>
        </w:rPr>
        <w:t xml:space="preserve"> task, the peak spinal </w:t>
      </w:r>
      <w:r>
        <w:rPr>
          <w:rFonts w:asciiTheme="majorBidi" w:hAnsiTheme="majorBidi" w:cstheme="majorBidi"/>
          <w:sz w:val="24"/>
          <w:szCs w:val="24"/>
          <w:lang w:bidi="he-IL"/>
        </w:rPr>
        <w:t>compression force</w:t>
      </w:r>
      <w:r w:rsidRPr="00AC3B7A">
        <w:rPr>
          <w:rFonts w:asciiTheme="majorBidi" w:hAnsiTheme="majorBidi" w:cstheme="majorBidi"/>
          <w:sz w:val="24"/>
          <w:szCs w:val="24"/>
        </w:rPr>
        <w:t xml:space="preserve"> </w:t>
      </w:r>
      <w:r>
        <w:rPr>
          <w:rFonts w:asciiTheme="majorBidi" w:hAnsiTheme="majorBidi" w:cstheme="majorBidi"/>
          <w:sz w:val="24"/>
          <w:szCs w:val="24"/>
        </w:rPr>
        <w:t xml:space="preserve">using real motion </w:t>
      </w:r>
      <w:r w:rsidRPr="00AC3B7A">
        <w:rPr>
          <w:rFonts w:asciiTheme="majorBidi" w:hAnsiTheme="majorBidi" w:cstheme="majorBidi"/>
          <w:sz w:val="24"/>
          <w:szCs w:val="24"/>
        </w:rPr>
        <w:t>were</w:t>
      </w:r>
      <w:r>
        <w:rPr>
          <w:rFonts w:asciiTheme="majorBidi" w:hAnsiTheme="majorBidi" w:cstheme="majorBidi"/>
          <w:sz w:val="24"/>
          <w:szCs w:val="24"/>
        </w:rPr>
        <w:t xml:space="preserve"> </w:t>
      </w:r>
      <w:r w:rsidRPr="006B5912">
        <w:rPr>
          <w:rFonts w:asciiTheme="majorBidi" w:hAnsiTheme="majorBidi" w:cstheme="majorBidi"/>
          <w:sz w:val="24"/>
          <w:szCs w:val="24"/>
        </w:rPr>
        <w:t>larger</w:t>
      </w:r>
      <w:r>
        <w:rPr>
          <w:rFonts w:asciiTheme="majorBidi" w:hAnsiTheme="majorBidi" w:cstheme="majorBidi"/>
          <w:sz w:val="24"/>
          <w:szCs w:val="24"/>
        </w:rPr>
        <w:t xml:space="preserve"> an average </w:t>
      </w:r>
      <w:r w:rsidRPr="00AC3B7A">
        <w:rPr>
          <w:rFonts w:asciiTheme="majorBidi" w:hAnsiTheme="majorBidi" w:cstheme="majorBidi"/>
          <w:sz w:val="24"/>
          <w:szCs w:val="24"/>
        </w:rPr>
        <w:t xml:space="preserve">by </w:t>
      </w:r>
      <w:r>
        <w:rPr>
          <w:rFonts w:asciiTheme="majorBidi" w:hAnsiTheme="majorBidi" w:cstheme="majorBidi"/>
          <w:sz w:val="24"/>
          <w:szCs w:val="24"/>
        </w:rPr>
        <w:t>55.35</w:t>
      </w:r>
      <w:r w:rsidRPr="00AC3B7A">
        <w:rPr>
          <w:rFonts w:asciiTheme="majorBidi" w:hAnsiTheme="majorBidi" w:cstheme="majorBidi"/>
          <w:sz w:val="24"/>
          <w:szCs w:val="24"/>
        </w:rPr>
        <w:t>% (SD=</w:t>
      </w:r>
      <w:r>
        <w:rPr>
          <w:rFonts w:asciiTheme="majorBidi" w:hAnsiTheme="majorBidi" w:cstheme="majorBidi"/>
          <w:sz w:val="24"/>
          <w:szCs w:val="24"/>
        </w:rPr>
        <w:t>4.39</w:t>
      </w:r>
      <w:r w:rsidRPr="00AC3B7A">
        <w:rPr>
          <w:rFonts w:asciiTheme="majorBidi" w:hAnsiTheme="majorBidi" w:cstheme="majorBidi"/>
          <w:sz w:val="24"/>
          <w:szCs w:val="24"/>
        </w:rPr>
        <w:t>%)</w:t>
      </w:r>
      <w:r>
        <w:rPr>
          <w:rFonts w:asciiTheme="majorBidi" w:hAnsiTheme="majorBidi" w:cstheme="majorBidi"/>
          <w:sz w:val="24"/>
          <w:szCs w:val="24"/>
        </w:rPr>
        <w:t>, compared to using predicted motion (Figure 3A). In</w:t>
      </w:r>
      <w:r w:rsidRPr="00AC3B7A">
        <w:rPr>
          <w:rFonts w:asciiTheme="majorBidi" w:hAnsiTheme="majorBidi" w:cstheme="majorBidi"/>
          <w:sz w:val="24"/>
          <w:szCs w:val="24"/>
        </w:rPr>
        <w:t xml:space="preserve"> the </w:t>
      </w:r>
      <w:r w:rsidRPr="00AC3B7A">
        <w:rPr>
          <w:rFonts w:asciiTheme="majorBidi" w:hAnsiTheme="majorBidi" w:cstheme="majorBidi"/>
          <w:i/>
          <w:iCs/>
          <w:sz w:val="24"/>
          <w:szCs w:val="24"/>
        </w:rPr>
        <w:t>carrying</w:t>
      </w:r>
      <w:r w:rsidRPr="00AC3B7A">
        <w:rPr>
          <w:rFonts w:asciiTheme="majorBidi" w:hAnsiTheme="majorBidi" w:cstheme="majorBidi"/>
          <w:sz w:val="24"/>
          <w:szCs w:val="24"/>
        </w:rPr>
        <w:t xml:space="preserve"> task, the peak spinal </w:t>
      </w:r>
      <w:r>
        <w:rPr>
          <w:rFonts w:asciiTheme="majorBidi" w:hAnsiTheme="majorBidi" w:cstheme="majorBidi"/>
          <w:sz w:val="24"/>
          <w:szCs w:val="24"/>
          <w:lang w:bidi="he-IL"/>
        </w:rPr>
        <w:t>compression force</w:t>
      </w:r>
      <w:r>
        <w:rPr>
          <w:rFonts w:asciiTheme="majorBidi" w:hAnsiTheme="majorBidi" w:cstheme="majorBidi"/>
          <w:sz w:val="24"/>
          <w:szCs w:val="24"/>
        </w:rPr>
        <w:t xml:space="preserve"> using the real motion </w:t>
      </w:r>
      <w:r w:rsidRPr="00AC3B7A">
        <w:rPr>
          <w:rFonts w:asciiTheme="majorBidi" w:hAnsiTheme="majorBidi" w:cstheme="majorBidi"/>
          <w:sz w:val="24"/>
          <w:szCs w:val="24"/>
        </w:rPr>
        <w:t xml:space="preserve">were smaller by </w:t>
      </w:r>
      <w:r>
        <w:rPr>
          <w:rFonts w:asciiTheme="majorBidi" w:hAnsiTheme="majorBidi" w:cstheme="majorBidi"/>
          <w:sz w:val="24"/>
          <w:szCs w:val="24"/>
        </w:rPr>
        <w:t>28.85</w:t>
      </w:r>
      <w:r w:rsidRPr="00AC3B7A">
        <w:rPr>
          <w:rFonts w:asciiTheme="majorBidi" w:hAnsiTheme="majorBidi" w:cstheme="majorBidi"/>
          <w:sz w:val="24"/>
          <w:szCs w:val="24"/>
        </w:rPr>
        <w:t xml:space="preserve">% </w:t>
      </w:r>
      <w:r w:rsidRPr="00AC3B7A">
        <w:rPr>
          <w:rFonts w:asciiTheme="majorBidi" w:hAnsiTheme="majorBidi" w:cstheme="majorBidi"/>
          <w:bCs/>
          <w:iCs/>
          <w:sz w:val="24"/>
          <w:szCs w:val="24"/>
        </w:rPr>
        <w:t>(SD=</w:t>
      </w:r>
      <w:r>
        <w:rPr>
          <w:rFonts w:asciiTheme="majorBidi" w:hAnsiTheme="majorBidi" w:cstheme="majorBidi"/>
          <w:bCs/>
          <w:iCs/>
          <w:sz w:val="24"/>
          <w:szCs w:val="24"/>
        </w:rPr>
        <w:t>62.1</w:t>
      </w:r>
      <w:r w:rsidRPr="00AC3B7A">
        <w:rPr>
          <w:rFonts w:asciiTheme="majorBidi" w:hAnsiTheme="majorBidi" w:cstheme="majorBidi"/>
          <w:bCs/>
          <w:iCs/>
          <w:sz w:val="24"/>
          <w:szCs w:val="24"/>
        </w:rPr>
        <w:t xml:space="preserve">%) </w:t>
      </w:r>
      <w:r>
        <w:rPr>
          <w:rFonts w:asciiTheme="majorBidi" w:hAnsiTheme="majorBidi" w:cstheme="majorBidi"/>
          <w:sz w:val="24"/>
          <w:szCs w:val="24"/>
        </w:rPr>
        <w:t xml:space="preserve">compared to using predicted motion (Figure 3B). </w:t>
      </w:r>
    </w:p>
    <w:p w14:paraId="10173C8E" w14:textId="5108E295" w:rsidR="00966B80" w:rsidRDefault="00966B80" w:rsidP="00966B80">
      <w:pPr>
        <w:rPr>
          <w:rFonts w:asciiTheme="majorBidi" w:hAnsiTheme="majorBidi" w:cstheme="majorBidi"/>
          <w:sz w:val="24"/>
          <w:szCs w:val="24"/>
        </w:rPr>
      </w:pPr>
      <w:r w:rsidRPr="007D778E">
        <w:rPr>
          <w:rFonts w:asciiTheme="majorBidi" w:hAnsiTheme="majorBidi" w:cstheme="majorBidi"/>
          <w:sz w:val="24"/>
          <w:szCs w:val="24"/>
          <w:highlight w:val="yellow"/>
        </w:rPr>
        <w:t>XXX here you should write abou</w:t>
      </w:r>
      <w:r>
        <w:rPr>
          <w:rFonts w:asciiTheme="majorBidi" w:hAnsiTheme="majorBidi" w:cstheme="majorBidi"/>
          <w:sz w:val="24"/>
          <w:szCs w:val="24"/>
          <w:highlight w:val="yellow"/>
        </w:rPr>
        <w:t>t</w:t>
      </w:r>
      <w:r w:rsidRPr="007D778E">
        <w:rPr>
          <w:rFonts w:asciiTheme="majorBidi" w:hAnsiTheme="majorBidi" w:cstheme="majorBidi"/>
          <w:sz w:val="24"/>
          <w:szCs w:val="24"/>
          <w:highlight w:val="yellow"/>
        </w:rPr>
        <w:t xml:space="preserve"> the interaction found significant in depositing</w:t>
      </w:r>
      <w:r>
        <w:rPr>
          <w:rFonts w:asciiTheme="majorBidi" w:hAnsiTheme="majorBidi" w:cstheme="majorBidi"/>
          <w:sz w:val="24"/>
          <w:szCs w:val="24"/>
          <w:highlight w:val="yellow"/>
        </w:rPr>
        <w:t xml:space="preserve"> </w:t>
      </w:r>
      <w:r w:rsidRPr="007D778E">
        <w:rPr>
          <w:rFonts w:asciiTheme="majorBidi" w:hAnsiTheme="majorBidi" w:cstheme="majorBidi"/>
          <w:sz w:val="24"/>
          <w:szCs w:val="24"/>
          <w:highlight w:val="yellow"/>
        </w:rPr>
        <w:t xml:space="preserve">XXX </w:t>
      </w:r>
      <w:commentRangeEnd w:id="4"/>
      <w:r w:rsidRPr="007D778E">
        <w:rPr>
          <w:rStyle w:val="CommentReference"/>
          <w:highlight w:val="yellow"/>
        </w:rPr>
        <w:commentReference w:id="4"/>
      </w:r>
    </w:p>
    <w:p w14:paraId="5CE95395" w14:textId="77777777" w:rsidR="005C4A1E" w:rsidRDefault="005C4A1E" w:rsidP="00966B80">
      <w:pPr>
        <w:rPr>
          <w:rFonts w:asciiTheme="majorBidi" w:hAnsiTheme="majorBidi" w:cstheme="majorBidi"/>
          <w:sz w:val="24"/>
          <w:szCs w:val="24"/>
        </w:rPr>
      </w:pPr>
    </w:p>
    <w:p w14:paraId="213A7B2B" w14:textId="77777777" w:rsidR="005C4A1E" w:rsidRDefault="005C4A1E" w:rsidP="005C4A1E">
      <w:pPr>
        <w:jc w:val="center"/>
        <w:rPr>
          <w:b/>
          <w:bCs/>
          <w:sz w:val="24"/>
          <w:szCs w:val="24"/>
        </w:rPr>
      </w:pPr>
      <w:commentRangeStart w:id="5"/>
      <w:r w:rsidRPr="00AC3B7A">
        <w:rPr>
          <w:b/>
          <w:bCs/>
          <w:sz w:val="24"/>
          <w:szCs w:val="24"/>
        </w:rPr>
        <w:t>DISCUSSION</w:t>
      </w:r>
      <w:commentRangeEnd w:id="5"/>
      <w:r>
        <w:rPr>
          <w:rStyle w:val="CommentReference"/>
        </w:rPr>
        <w:commentReference w:id="5"/>
      </w:r>
    </w:p>
    <w:p w14:paraId="36589EAA" w14:textId="77777777" w:rsidR="005C4A1E" w:rsidRPr="00AC3B7A" w:rsidRDefault="005C4A1E" w:rsidP="00966B80">
      <w:pPr>
        <w:rPr>
          <w:rFonts w:asciiTheme="majorBidi" w:hAnsiTheme="majorBidi" w:cstheme="majorBidi"/>
          <w:sz w:val="24"/>
          <w:szCs w:val="24"/>
        </w:rPr>
      </w:pPr>
    </w:p>
    <w:p w14:paraId="25AEEDF7" w14:textId="5F80FAB5" w:rsidR="006652F0" w:rsidRDefault="005C4A1E" w:rsidP="005C4A1E">
      <w:pPr>
        <w:overflowPunct/>
        <w:autoSpaceDE/>
        <w:autoSpaceDN/>
        <w:adjustRightInd/>
        <w:textAlignment w:val="auto"/>
      </w:pPr>
      <w:commentRangeStart w:id="6"/>
      <w:r>
        <w:rPr>
          <w:sz w:val="24"/>
          <w:szCs w:val="24"/>
        </w:rPr>
        <w:t xml:space="preserve">The </w:t>
      </w:r>
      <w:r w:rsidRPr="00AC3B7A">
        <w:rPr>
          <w:sz w:val="24"/>
          <w:szCs w:val="24"/>
        </w:rPr>
        <w:t xml:space="preserve">peak </w:t>
      </w:r>
      <w:r>
        <w:rPr>
          <w:sz w:val="24"/>
          <w:szCs w:val="24"/>
        </w:rPr>
        <w:t xml:space="preserve">Compression force during removing was higher using the real motion ranging from 26 to 112% more than using the simulation motion. </w:t>
      </w:r>
      <w:r w:rsidRPr="00AC3B7A">
        <w:rPr>
          <w:sz w:val="24"/>
          <w:szCs w:val="24"/>
        </w:rPr>
        <w:t xml:space="preserve"> </w:t>
      </w:r>
      <w:r>
        <w:rPr>
          <w:sz w:val="24"/>
          <w:szCs w:val="24"/>
        </w:rPr>
        <w:t xml:space="preserve">However, in carrying simulation motion resulted in higher load (27 to 31%) and in </w:t>
      </w:r>
      <w:r w:rsidRPr="00120BE4">
        <w:rPr>
          <w:rFonts w:asciiTheme="majorBidi" w:hAnsiTheme="majorBidi" w:cstheme="majorBidi"/>
          <w:bCs/>
          <w:sz w:val="22"/>
          <w:szCs w:val="22"/>
        </w:rPr>
        <w:t>depositing</w:t>
      </w:r>
      <w:r>
        <w:rPr>
          <w:sz w:val="24"/>
          <w:szCs w:val="24"/>
        </w:rPr>
        <w:t xml:space="preserve"> there was no difference.</w:t>
      </w:r>
      <w:commentRangeEnd w:id="6"/>
      <w:r>
        <w:rPr>
          <w:rStyle w:val="CommentReference"/>
        </w:rPr>
        <w:commentReference w:id="6"/>
      </w:r>
      <w:r w:rsidRPr="00120BE4">
        <w:rPr>
          <w:sz w:val="24"/>
          <w:szCs w:val="24"/>
        </w:rPr>
        <w:t xml:space="preserve"> </w:t>
      </w:r>
      <w:r>
        <w:rPr>
          <w:sz w:val="24"/>
          <w:szCs w:val="24"/>
        </w:rPr>
        <w:t>The differences in the spinal compression forces between real and predicted motion could lead to differences in the risk of injury in DHM analyses.</w:t>
      </w:r>
      <w:r>
        <w:rPr>
          <w:sz w:val="24"/>
          <w:szCs w:val="24"/>
        </w:rPr>
        <w:t xml:space="preserve"> </w:t>
      </w:r>
      <w:r>
        <w:rPr>
          <w:sz w:val="24"/>
          <w:szCs w:val="24"/>
        </w:rPr>
        <w:t>For the removing task, our result suggest that Jack underestimate the compression forces and thus might underestimate the risk of lower-back injury.</w:t>
      </w:r>
      <w:r>
        <w:rPr>
          <w:sz w:val="24"/>
          <w:szCs w:val="24"/>
        </w:rPr>
        <w:t xml:space="preserve"> </w:t>
      </w:r>
      <w:r>
        <w:rPr>
          <w:sz w:val="24"/>
          <w:szCs w:val="24"/>
        </w:rPr>
        <w:t xml:space="preserve">On the other hand, during the carrying task the predicted motion resulted in overestimation in compression forces which might lead to unnecessary ergonomic interventions. It should be note that these difference were found for </w:t>
      </w:r>
      <w:proofErr w:type="spellStart"/>
      <w:r w:rsidRPr="00CD79BB">
        <w:rPr>
          <w:sz w:val="24"/>
          <w:szCs w:val="24"/>
        </w:rPr>
        <w:t>Jack</w:t>
      </w:r>
      <w:r w:rsidRPr="00CD79BB">
        <w:rPr>
          <w:sz w:val="24"/>
          <w:szCs w:val="24"/>
          <w:vertAlign w:val="superscript"/>
        </w:rPr>
        <w:t>TM</w:t>
      </w:r>
      <w:proofErr w:type="spellEnd"/>
      <w:r>
        <w:rPr>
          <w:sz w:val="24"/>
          <w:szCs w:val="24"/>
        </w:rPr>
        <w:t xml:space="preserve"> and in other DHM software’s with different motion predictions results may be different.</w:t>
      </w:r>
      <w:r>
        <w:rPr>
          <w:sz w:val="24"/>
          <w:szCs w:val="24"/>
        </w:rPr>
        <w:t xml:space="preserve"> </w:t>
      </w:r>
      <w:r>
        <w:rPr>
          <w:sz w:val="24"/>
          <w:szCs w:val="24"/>
        </w:rPr>
        <w:t>Yet this study shows that when simulating a MMH task it is important to predict the motion as close as possible to a real worker motion.</w:t>
      </w:r>
    </w:p>
    <w:p w14:paraId="5945AE2E" w14:textId="2E644789" w:rsidR="00966B80" w:rsidRDefault="005C4A1E" w:rsidP="006652F0">
      <w:pPr>
        <w:overflowPunct/>
        <w:autoSpaceDE/>
        <w:autoSpaceDN/>
        <w:adjustRightInd/>
        <w:textAlignment w:val="auto"/>
      </w:pPr>
      <w:r w:rsidRPr="00AC3B7A">
        <w:rPr>
          <w:rFonts w:asciiTheme="majorBidi" w:hAnsiTheme="majorBidi" w:cstheme="majorBidi"/>
          <w:noProof/>
          <w:sz w:val="24"/>
          <w:szCs w:val="24"/>
          <w:lang w:bidi="he-IL"/>
        </w:rPr>
        <w:lastRenderedPageBreak/>
        <mc:AlternateContent>
          <mc:Choice Requires="wps">
            <w:drawing>
              <wp:anchor distT="0" distB="0" distL="114300" distR="114300" simplePos="0" relativeHeight="251663360" behindDoc="0" locked="0" layoutInCell="1" allowOverlap="1" wp14:anchorId="33F4F3FB" wp14:editId="5B7250D2">
                <wp:simplePos x="0" y="0"/>
                <wp:positionH relativeFrom="column">
                  <wp:posOffset>90488</wp:posOffset>
                </wp:positionH>
                <wp:positionV relativeFrom="paragraph">
                  <wp:posOffset>4648200</wp:posOffset>
                </wp:positionV>
                <wp:extent cx="298450" cy="257810"/>
                <wp:effectExtent l="0" t="0" r="0" b="889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57810"/>
                        </a:xfrm>
                        <a:prstGeom prst="rect">
                          <a:avLst/>
                        </a:prstGeom>
                        <a:noFill/>
                        <a:ln>
                          <a:noFill/>
                        </a:ln>
                        <a:extLst/>
                      </wps:spPr>
                      <wps:txbx>
                        <w:txbxContent>
                          <w:p w14:paraId="7E091A67" w14:textId="77777777" w:rsidR="00966B80" w:rsidRPr="004378B2" w:rsidRDefault="00966B80" w:rsidP="00966B80">
                            <w:pPr>
                              <w:rPr>
                                <w:b/>
                                <w:bCs/>
                              </w:rPr>
                            </w:pPr>
                            <w:r>
                              <w:rPr>
                                <w:b/>
                                <w:bCs/>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F4F3FB" id="_x0000_t202" coordsize="21600,21600" o:spt="202" path="m,l,21600r21600,l21600,xe">
                <v:stroke joinstyle="miter"/>
                <v:path gradientshapeok="t" o:connecttype="rect"/>
              </v:shapetype>
              <v:shape id="Text Box 29" o:spid="_x0000_s1026" type="#_x0000_t202" style="position:absolute;margin-left:7.15pt;margin-top:366pt;width:23.5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" filled="f" stroked="f">
                <v:textbox>
                  <w:txbxContent>
                    <w:p w14:paraId="7E091A67" w14:textId="77777777" w:rsidR="00966B80" w:rsidRPr="004378B2" w:rsidRDefault="00966B80" w:rsidP="00966B80">
                      <w:pPr>
                        <w:rPr>
                          <w:b/>
                          <w:bCs/>
                        </w:rPr>
                      </w:pPr>
                      <w:r>
                        <w:rPr>
                          <w:b/>
                          <w:bCs/>
                        </w:rPr>
                        <w:t>C</w:t>
                      </w:r>
                    </w:p>
                  </w:txbxContent>
                </v:textbox>
              </v:shape>
            </w:pict>
          </mc:Fallback>
        </mc:AlternateContent>
      </w:r>
      <w:r w:rsidRPr="00AC3B7A">
        <w:rPr>
          <w:rFonts w:asciiTheme="majorBidi" w:hAnsiTheme="majorBidi" w:cstheme="majorBidi"/>
          <w:noProof/>
          <w:sz w:val="24"/>
          <w:szCs w:val="24"/>
          <w:lang w:bidi="he-IL"/>
        </w:rPr>
        <mc:AlternateContent>
          <mc:Choice Requires="wps">
            <w:drawing>
              <wp:anchor distT="0" distB="0" distL="114300" distR="114300" simplePos="0" relativeHeight="251659264" behindDoc="0" locked="0" layoutInCell="1" allowOverlap="1" wp14:anchorId="7FDA1E1E" wp14:editId="1B9CACD2">
                <wp:simplePos x="0" y="0"/>
                <wp:positionH relativeFrom="margin">
                  <wp:posOffset>57150</wp:posOffset>
                </wp:positionH>
                <wp:positionV relativeFrom="paragraph">
                  <wp:posOffset>2280602</wp:posOffset>
                </wp:positionV>
                <wp:extent cx="298450" cy="257810"/>
                <wp:effectExtent l="0" t="0" r="0" b="889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57810"/>
                        </a:xfrm>
                        <a:prstGeom prst="rect">
                          <a:avLst/>
                        </a:prstGeom>
                        <a:noFill/>
                        <a:ln>
                          <a:noFill/>
                        </a:ln>
                        <a:extLst/>
                      </wps:spPr>
                      <wps:txbx>
                        <w:txbxContent>
                          <w:p w14:paraId="3A470D27" w14:textId="77777777" w:rsidR="00966B80" w:rsidRPr="004378B2" w:rsidRDefault="00966B80" w:rsidP="00966B80">
                            <w:pPr>
                              <w:rPr>
                                <w:b/>
                                <w:bCs/>
                              </w:rPr>
                            </w:pPr>
                            <w:r>
                              <w:rPr>
                                <w:b/>
                                <w:bCs/>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A1E1E" id="_x0000_s1027" type="#_x0000_t202" style="position:absolute;margin-left:4.5pt;margin-top:179.55pt;width:23.5pt;height:2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" filled="f" stroked="f">
                <v:textbox>
                  <w:txbxContent>
                    <w:p w14:paraId="3A470D27" w14:textId="77777777" w:rsidR="00966B80" w:rsidRPr="004378B2" w:rsidRDefault="00966B80" w:rsidP="00966B80">
                      <w:pPr>
                        <w:rPr>
                          <w:b/>
                          <w:bCs/>
                        </w:rPr>
                      </w:pPr>
                      <w:r>
                        <w:rPr>
                          <w:b/>
                          <w:bCs/>
                        </w:rPr>
                        <w:t>B</w:t>
                      </w:r>
                    </w:p>
                  </w:txbxContent>
                </v:textbox>
                <w10:wrap anchorx="margin"/>
              </v:shape>
            </w:pict>
          </mc:Fallback>
        </mc:AlternateContent>
      </w:r>
      <w:r w:rsidRPr="00AC3B7A">
        <w:rPr>
          <w:rFonts w:asciiTheme="majorBidi" w:hAnsiTheme="majorBidi" w:cstheme="majorBidi"/>
          <w:noProof/>
          <w:sz w:val="24"/>
          <w:szCs w:val="24"/>
          <w:lang w:bidi="he-IL"/>
        </w:rPr>
        <mc:AlternateContent>
          <mc:Choice Requires="wps">
            <w:drawing>
              <wp:anchor distT="0" distB="0" distL="114300" distR="114300" simplePos="0" relativeHeight="251661312" behindDoc="0" locked="0" layoutInCell="1" allowOverlap="1" wp14:anchorId="1C52F56D" wp14:editId="26388F88">
                <wp:simplePos x="0" y="0"/>
                <wp:positionH relativeFrom="margin">
                  <wp:posOffset>152400</wp:posOffset>
                </wp:positionH>
                <wp:positionV relativeFrom="page">
                  <wp:posOffset>919162</wp:posOffset>
                </wp:positionV>
                <wp:extent cx="298450" cy="257810"/>
                <wp:effectExtent l="0" t="0" r="0" b="8890"/>
                <wp:wrapNone/>
                <wp:docPr id="2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57810"/>
                        </a:xfrm>
                        <a:prstGeom prst="rect">
                          <a:avLst/>
                        </a:prstGeom>
                        <a:noFill/>
                        <a:ln>
                          <a:noFill/>
                        </a:ln>
                        <a:extLst/>
                      </wps:spPr>
                      <wps:txbx>
                        <w:txbxContent>
                          <w:p w14:paraId="069B5649" w14:textId="77777777" w:rsidR="00966B80" w:rsidRPr="004378B2" w:rsidRDefault="00966B80" w:rsidP="00966B80">
                            <w:pPr>
                              <w:rPr>
                                <w:b/>
                                <w:bCs/>
                              </w:rPr>
                            </w:pPr>
                            <w:r>
                              <w:rPr>
                                <w:b/>
                                <w:bCs/>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2F56D" id="_x0000_s1028" type="#_x0000_t202" style="position:absolute;margin-left:12pt;margin-top:72.35pt;width:23.5pt;height:2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" filled="f" stroked="f">
                <v:textbox>
                  <w:txbxContent>
                    <w:p w14:paraId="069B5649" w14:textId="77777777" w:rsidR="00966B80" w:rsidRPr="004378B2" w:rsidRDefault="00966B80" w:rsidP="00966B80">
                      <w:pPr>
                        <w:rPr>
                          <w:b/>
                          <w:bCs/>
                        </w:rPr>
                      </w:pPr>
                      <w:r>
                        <w:rPr>
                          <w:b/>
                          <w:bCs/>
                        </w:rPr>
                        <w:t>A</w:t>
                      </w:r>
                    </w:p>
                  </w:txbxContent>
                </v:textbox>
                <w10:wrap anchorx="margin" anchory="page"/>
              </v:shape>
            </w:pict>
          </mc:Fallback>
        </mc:AlternateContent>
      </w:r>
      <w:r w:rsidR="00966B80" w:rsidRPr="00AC3B7A">
        <w:rPr>
          <w:rFonts w:asciiTheme="majorBidi" w:hAnsiTheme="majorBidi" w:cstheme="majorBidi"/>
          <w:b/>
          <w:bCs/>
          <w:i/>
          <w:iCs/>
          <w:noProof/>
          <w:sz w:val="24"/>
          <w:szCs w:val="24"/>
          <w:lang w:bidi="he-IL"/>
        </w:rPr>
        <w:drawing>
          <wp:inline distT="0" distB="0" distL="0" distR="0" wp14:anchorId="23257292" wp14:editId="6EA91BE2">
            <wp:extent cx="3194272" cy="2395704"/>
            <wp:effectExtent l="0" t="0" r="635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94272" cy="2395704"/>
                    </a:xfrm>
                    <a:prstGeom prst="rect">
                      <a:avLst/>
                    </a:prstGeom>
                    <a:noFill/>
                    <a:ln>
                      <a:noFill/>
                    </a:ln>
                  </pic:spPr>
                </pic:pic>
              </a:graphicData>
            </a:graphic>
          </wp:inline>
        </w:drawing>
      </w:r>
      <w:r w:rsidR="00966B80" w:rsidRPr="00AC3B7A">
        <w:rPr>
          <w:rFonts w:asciiTheme="majorBidi" w:hAnsiTheme="majorBidi" w:cstheme="majorBidi"/>
          <w:b/>
          <w:bCs/>
          <w:i/>
          <w:iCs/>
          <w:noProof/>
          <w:sz w:val="24"/>
          <w:szCs w:val="24"/>
          <w:lang w:bidi="he-IL"/>
        </w:rPr>
        <w:drawing>
          <wp:inline distT="0" distB="0" distL="0" distR="0" wp14:anchorId="38BB0E6C" wp14:editId="7B2519E6">
            <wp:extent cx="3148404" cy="2361303"/>
            <wp:effectExtent l="0" t="0" r="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48404" cy="2361303"/>
                    </a:xfrm>
                    <a:prstGeom prst="rect">
                      <a:avLst/>
                    </a:prstGeom>
                    <a:noFill/>
                    <a:ln>
                      <a:noFill/>
                    </a:ln>
                  </pic:spPr>
                </pic:pic>
              </a:graphicData>
            </a:graphic>
          </wp:inline>
        </w:drawing>
      </w:r>
      <w:r w:rsidR="00966B80" w:rsidRPr="00AC3B7A">
        <w:rPr>
          <w:rFonts w:asciiTheme="majorBidi" w:hAnsiTheme="majorBidi" w:cstheme="majorBidi"/>
          <w:b/>
          <w:bCs/>
          <w:i/>
          <w:iCs/>
          <w:noProof/>
          <w:sz w:val="24"/>
          <w:szCs w:val="24"/>
          <w:lang w:bidi="he-IL"/>
        </w:rPr>
        <w:drawing>
          <wp:inline distT="0" distB="0" distL="0" distR="0" wp14:anchorId="7E9A8DF5" wp14:editId="1FCC451C">
            <wp:extent cx="3186000" cy="23895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186000" cy="2389500"/>
                    </a:xfrm>
                    <a:prstGeom prst="rect">
                      <a:avLst/>
                    </a:prstGeom>
                    <a:noFill/>
                    <a:ln>
                      <a:noFill/>
                    </a:ln>
                  </pic:spPr>
                </pic:pic>
              </a:graphicData>
            </a:graphic>
          </wp:inline>
        </w:drawing>
      </w:r>
    </w:p>
    <w:p w14:paraId="42EBF5D2" w14:textId="77777777" w:rsidR="004235FE" w:rsidRDefault="004235FE" w:rsidP="006652F0">
      <w:pPr>
        <w:overflowPunct/>
        <w:autoSpaceDE/>
        <w:autoSpaceDN/>
        <w:adjustRightInd/>
        <w:textAlignment w:val="auto"/>
      </w:pPr>
    </w:p>
    <w:p w14:paraId="35FD59BF" w14:textId="4F3420B1" w:rsidR="00966B80" w:rsidRDefault="00966B80" w:rsidP="00966B80">
      <w:pPr>
        <w:rPr>
          <w:rFonts w:asciiTheme="majorBidi" w:hAnsiTheme="majorBidi" w:cstheme="majorBidi"/>
          <w:b/>
        </w:rPr>
      </w:pPr>
      <w:r w:rsidRPr="00511952">
        <w:rPr>
          <w:rFonts w:asciiTheme="majorBidi" w:hAnsiTheme="majorBidi" w:cstheme="majorBidi"/>
          <w:b/>
        </w:rPr>
        <w:t xml:space="preserve">Figure 3.  Peak L4\L5 compression force for experiment and simulation for different box masses. A) during </w:t>
      </w:r>
      <w:r w:rsidRPr="00511952">
        <w:rPr>
          <w:rFonts w:asciiTheme="majorBidi" w:hAnsiTheme="majorBidi" w:cstheme="majorBidi"/>
          <w:b/>
          <w:i/>
          <w:iCs/>
        </w:rPr>
        <w:t>removing</w:t>
      </w:r>
      <w:r w:rsidRPr="00511952">
        <w:rPr>
          <w:rFonts w:asciiTheme="majorBidi" w:hAnsiTheme="majorBidi" w:cstheme="majorBidi"/>
          <w:b/>
        </w:rPr>
        <w:t xml:space="preserve"> phase; B) during </w:t>
      </w:r>
      <w:r w:rsidRPr="00511952">
        <w:rPr>
          <w:rFonts w:asciiTheme="majorBidi" w:hAnsiTheme="majorBidi" w:cstheme="majorBidi"/>
          <w:b/>
          <w:i/>
          <w:iCs/>
        </w:rPr>
        <w:t>carrying</w:t>
      </w:r>
      <w:r w:rsidRPr="00511952">
        <w:rPr>
          <w:rFonts w:asciiTheme="majorBidi" w:hAnsiTheme="majorBidi" w:cstheme="majorBidi"/>
          <w:b/>
        </w:rPr>
        <w:t xml:space="preserve"> phase; C) during </w:t>
      </w:r>
      <w:r w:rsidRPr="00511952">
        <w:rPr>
          <w:rFonts w:asciiTheme="majorBidi" w:hAnsiTheme="majorBidi" w:cstheme="majorBidi"/>
          <w:b/>
          <w:i/>
          <w:iCs/>
        </w:rPr>
        <w:t>depositing</w:t>
      </w:r>
      <w:r w:rsidRPr="00511952">
        <w:rPr>
          <w:rFonts w:asciiTheme="majorBidi" w:hAnsiTheme="majorBidi" w:cstheme="majorBidi"/>
          <w:b/>
        </w:rPr>
        <w:t xml:space="preserve"> phase </w:t>
      </w:r>
      <w:r w:rsidRPr="007D778E">
        <w:rPr>
          <w:rFonts w:asciiTheme="majorBidi" w:hAnsiTheme="majorBidi" w:cstheme="majorBidi"/>
          <w:b/>
        </w:rPr>
        <w:t>* indicates a significant difference between the model types (P &lt; 0.05). Error bars = one standard error.</w:t>
      </w:r>
    </w:p>
    <w:p w14:paraId="70B01209" w14:textId="77777777" w:rsidR="00FD55A8" w:rsidRPr="00AC3B7A" w:rsidRDefault="00FD55A8" w:rsidP="00FD55A8">
      <w:pPr>
        <w:jc w:val="center"/>
        <w:rPr>
          <w:b/>
          <w:bCs/>
          <w:sz w:val="24"/>
          <w:szCs w:val="24"/>
        </w:rPr>
      </w:pPr>
    </w:p>
    <w:p w14:paraId="2DB0D370" w14:textId="1BA7E839" w:rsidR="00FD55A8" w:rsidRDefault="00FD55A8" w:rsidP="00FD55A8">
      <w:pPr>
        <w:rPr>
          <w:sz w:val="24"/>
          <w:szCs w:val="24"/>
        </w:rPr>
      </w:pPr>
      <w:r>
        <w:rPr>
          <w:sz w:val="24"/>
          <w:szCs w:val="24"/>
        </w:rPr>
        <w:lastRenderedPageBreak/>
        <w:t>Further, it might be possible to use the differences in compression forces found in this study when using Jack to simulate similar tasks to correct for the difference between the simulation and real workers</w:t>
      </w:r>
      <w:r>
        <w:rPr>
          <w:sz w:val="24"/>
          <w:szCs w:val="24"/>
          <w:lang w:bidi="he-IL"/>
        </w:rPr>
        <w:t>.</w:t>
      </w:r>
    </w:p>
    <w:p w14:paraId="6126C6D2" w14:textId="77777777" w:rsidR="00FD55A8" w:rsidRDefault="00FD55A8" w:rsidP="00FD55A8">
      <w:pPr>
        <w:jc w:val="center"/>
        <w:rPr>
          <w:b/>
          <w:bCs/>
          <w:sz w:val="24"/>
          <w:szCs w:val="24"/>
        </w:rPr>
      </w:pPr>
      <w:r w:rsidRPr="00AC3B7A">
        <w:rPr>
          <w:b/>
          <w:bCs/>
          <w:sz w:val="24"/>
          <w:szCs w:val="24"/>
        </w:rPr>
        <w:t>ACKNOWLEDGMENTS</w:t>
      </w:r>
    </w:p>
    <w:p w14:paraId="27A6594E" w14:textId="77777777" w:rsidR="00FD55A8" w:rsidRPr="00AC3B7A" w:rsidRDefault="00FD55A8" w:rsidP="00FD55A8">
      <w:pPr>
        <w:jc w:val="center"/>
        <w:rPr>
          <w:sz w:val="24"/>
          <w:szCs w:val="24"/>
        </w:rPr>
      </w:pPr>
    </w:p>
    <w:p w14:paraId="33BCD835" w14:textId="77777777" w:rsidR="00FD55A8" w:rsidRPr="00AC3B7A" w:rsidRDefault="00FD55A8" w:rsidP="00FD55A8">
      <w:pPr>
        <w:rPr>
          <w:rFonts w:asciiTheme="majorBidi" w:hAnsiTheme="majorBidi" w:cstheme="majorBidi"/>
          <w:sz w:val="24"/>
          <w:szCs w:val="24"/>
        </w:rPr>
      </w:pPr>
      <w:r w:rsidRPr="00AC3B7A">
        <w:rPr>
          <w:rFonts w:asciiTheme="majorBidi" w:hAnsiTheme="majorBidi" w:cstheme="majorBidi"/>
          <w:sz w:val="24"/>
          <w:szCs w:val="24"/>
        </w:rPr>
        <w:t>This work was supported by the</w:t>
      </w:r>
      <w:r w:rsidRPr="00AC3B7A">
        <w:rPr>
          <w:rFonts w:asciiTheme="majorBidi" w:hAnsiTheme="majorBidi" w:cstheme="majorBidi" w:hint="cs"/>
          <w:sz w:val="24"/>
          <w:szCs w:val="24"/>
          <w:rtl/>
        </w:rPr>
        <w:t xml:space="preserve"> </w:t>
      </w:r>
      <w:r w:rsidRPr="00AC3B7A">
        <w:rPr>
          <w:rFonts w:asciiTheme="majorBidi" w:hAnsiTheme="majorBidi" w:cstheme="majorBidi"/>
          <w:sz w:val="24"/>
          <w:szCs w:val="24"/>
        </w:rPr>
        <w:t>following: The Israel Science Foundation under Grant No. 8//998; The Helmsley Charitable Trust through the Agricultural, Biological and Cognitive Robotics Initiative and by the Marcus Endowment Fund both at Ben-Gurion University of the Negev.</w:t>
      </w:r>
    </w:p>
    <w:p w14:paraId="6EBF3F0B" w14:textId="2982F0B3" w:rsidR="00FD55A8" w:rsidRPr="00AC3B7A" w:rsidRDefault="00FD55A8" w:rsidP="00FD55A8">
      <w:pPr>
        <w:rPr>
          <w:rFonts w:asciiTheme="majorBidi" w:hAnsiTheme="majorBidi" w:cstheme="majorBidi"/>
          <w:sz w:val="24"/>
          <w:szCs w:val="24"/>
        </w:rPr>
      </w:pPr>
      <w:r w:rsidRPr="00AC3B7A">
        <w:rPr>
          <w:rFonts w:asciiTheme="majorBidi" w:hAnsiTheme="majorBidi" w:cstheme="majorBidi"/>
          <w:sz w:val="24"/>
          <w:szCs w:val="24"/>
        </w:rPr>
        <w:t xml:space="preserve"> Mor Topaz and Yarden Avrahami for their assistance in the data collection</w:t>
      </w:r>
      <w:r>
        <w:rPr>
          <w:rFonts w:asciiTheme="majorBidi" w:hAnsiTheme="majorBidi" w:cstheme="majorBidi"/>
          <w:sz w:val="24"/>
          <w:szCs w:val="24"/>
        </w:rPr>
        <w:t xml:space="preserve"> and</w:t>
      </w:r>
      <w:r>
        <w:rPr>
          <w:rFonts w:asciiTheme="majorBidi" w:hAnsiTheme="majorBidi" w:cstheme="majorBidi" w:hint="cs"/>
          <w:sz w:val="24"/>
          <w:szCs w:val="24"/>
          <w:rtl/>
          <w:lang w:bidi="he-IL"/>
        </w:rPr>
        <w:t xml:space="preserve"> </w:t>
      </w:r>
      <w:r>
        <w:rPr>
          <w:rFonts w:asciiTheme="majorBidi" w:hAnsiTheme="majorBidi" w:cstheme="majorBidi" w:hint="cs"/>
          <w:sz w:val="24"/>
          <w:szCs w:val="24"/>
          <w:lang w:bidi="he-IL"/>
        </w:rPr>
        <w:t>S</w:t>
      </w:r>
      <w:r>
        <w:rPr>
          <w:rFonts w:asciiTheme="majorBidi" w:hAnsiTheme="majorBidi" w:cstheme="majorBidi"/>
          <w:sz w:val="24"/>
          <w:szCs w:val="24"/>
          <w:lang w:bidi="he-IL"/>
        </w:rPr>
        <w:t xml:space="preserve">hir Josef and Naama </w:t>
      </w:r>
      <w:proofErr w:type="spellStart"/>
      <w:r>
        <w:rPr>
          <w:rFonts w:asciiTheme="majorBidi" w:hAnsiTheme="majorBidi" w:cstheme="majorBidi"/>
          <w:sz w:val="24"/>
          <w:szCs w:val="24"/>
          <w:lang w:bidi="he-IL"/>
        </w:rPr>
        <w:t>Sayag</w:t>
      </w:r>
      <w:proofErr w:type="spellEnd"/>
      <w:r w:rsidR="0025125B">
        <w:rPr>
          <w:rFonts w:asciiTheme="majorBidi" w:hAnsiTheme="majorBidi" w:cstheme="majorBidi"/>
          <w:sz w:val="24"/>
          <w:szCs w:val="24"/>
          <w:lang w:bidi="he-IL"/>
        </w:rPr>
        <w:t xml:space="preserve"> for their help with the simulation</w:t>
      </w:r>
      <w:r>
        <w:rPr>
          <w:rFonts w:asciiTheme="majorBidi" w:hAnsiTheme="majorBidi" w:cstheme="majorBidi"/>
          <w:sz w:val="24"/>
          <w:szCs w:val="24"/>
        </w:rPr>
        <w:t>.</w:t>
      </w:r>
      <w:r w:rsidRPr="00AC3B7A">
        <w:rPr>
          <w:rFonts w:asciiTheme="majorBidi" w:hAnsiTheme="majorBidi" w:cstheme="majorBidi"/>
          <w:sz w:val="24"/>
          <w:szCs w:val="24"/>
        </w:rPr>
        <w:t xml:space="preserve"> </w:t>
      </w:r>
    </w:p>
    <w:p w14:paraId="39E28860" w14:textId="77777777" w:rsidR="00FD55A8" w:rsidRDefault="00FD55A8" w:rsidP="00FD55A8">
      <w:pPr>
        <w:rPr>
          <w:b/>
          <w:bCs/>
          <w:caps/>
          <w:rtl/>
          <w:lang w:bidi="he-IL"/>
        </w:rPr>
      </w:pPr>
    </w:p>
    <w:p w14:paraId="42969C9F" w14:textId="77777777" w:rsidR="00FD55A8" w:rsidRDefault="00FD55A8" w:rsidP="00FD55A8">
      <w:pPr>
        <w:rPr>
          <w:b/>
          <w:bCs/>
          <w:caps/>
          <w:rtl/>
          <w:lang w:bidi="he-IL"/>
        </w:rPr>
      </w:pPr>
    </w:p>
    <w:p w14:paraId="2703601F" w14:textId="467A2B51" w:rsidR="00FD55A8" w:rsidRPr="00DD6060" w:rsidRDefault="00FD55A8" w:rsidP="00DB450A">
      <w:pPr>
        <w:jc w:val="center"/>
        <w:outlineLvl w:val="0"/>
        <w:rPr>
          <w:rFonts w:asciiTheme="majorBidi" w:hAnsiTheme="majorBidi" w:cstheme="majorBidi"/>
          <w:b/>
          <w:bCs/>
          <w:sz w:val="24"/>
          <w:szCs w:val="24"/>
          <w:rtl/>
          <w:lang w:bidi="he-IL"/>
        </w:rPr>
      </w:pPr>
      <w:r w:rsidRPr="00DD6060">
        <w:rPr>
          <w:rFonts w:asciiTheme="majorBidi" w:hAnsiTheme="majorBidi" w:cstheme="majorBidi"/>
          <w:b/>
          <w:bCs/>
          <w:sz w:val="24"/>
          <w:szCs w:val="24"/>
        </w:rPr>
        <w:t>REFERENCES</w:t>
      </w:r>
    </w:p>
    <w:p w14:paraId="478B4F5E" w14:textId="77777777" w:rsidR="00FD55A8" w:rsidRDefault="00FD55A8" w:rsidP="00FD55A8">
      <w:pPr>
        <w:outlineLvl w:val="0"/>
        <w:rPr>
          <w:rFonts w:asciiTheme="majorBidi" w:hAnsiTheme="majorBidi" w:cstheme="majorBidi"/>
          <w:b/>
          <w:bCs/>
        </w:rPr>
      </w:pPr>
    </w:p>
    <w:p w14:paraId="46709547" w14:textId="77777777" w:rsidR="00FD55A8" w:rsidRPr="00EF1D6C" w:rsidRDefault="00FD55A8" w:rsidP="00FD55A8">
      <w:pPr>
        <w:widowControl w:val="0"/>
        <w:ind w:left="480" w:hanging="480"/>
        <w:rPr>
          <w:noProof/>
          <w:sz w:val="22"/>
          <w:szCs w:val="22"/>
        </w:rPr>
      </w:pPr>
      <w:r w:rsidRPr="00EF1D6C">
        <w:rPr>
          <w:rFonts w:asciiTheme="majorBidi" w:hAnsiTheme="majorBidi" w:cstheme="majorBidi"/>
          <w:sz w:val="22"/>
          <w:szCs w:val="22"/>
        </w:rPr>
        <w:fldChar w:fldCharType="begin" w:fldLock="1"/>
      </w:r>
      <w:r w:rsidRPr="00EF1D6C">
        <w:rPr>
          <w:rFonts w:asciiTheme="majorBidi" w:hAnsiTheme="majorBidi" w:cstheme="majorBidi"/>
          <w:sz w:val="22"/>
          <w:szCs w:val="22"/>
        </w:rPr>
        <w:instrText xml:space="preserve">ADDIN Mendeley Bibliography CSL_BIBLIOGRAPHY </w:instrText>
      </w:r>
      <w:r w:rsidRPr="00EF1D6C">
        <w:rPr>
          <w:rFonts w:asciiTheme="majorBidi" w:hAnsiTheme="majorBidi" w:cstheme="majorBidi"/>
          <w:sz w:val="22"/>
          <w:szCs w:val="22"/>
        </w:rPr>
        <w:fldChar w:fldCharType="separate"/>
      </w:r>
      <w:r w:rsidRPr="00EF1D6C">
        <w:rPr>
          <w:noProof/>
          <w:sz w:val="22"/>
          <w:szCs w:val="22"/>
        </w:rPr>
        <w:t>Harari, Y., Bechar, A., Riemer, R., 2020. Workers’ biomechanical loads and kinematics during multiple-task manual material handling. Appl. Ergon. 83, 102985. https://doi.org/10.1016/j.apergo.2019.102985</w:t>
      </w:r>
    </w:p>
    <w:p w14:paraId="681B8D3F" w14:textId="77777777" w:rsidR="00FD55A8" w:rsidRPr="00EF1D6C" w:rsidRDefault="00FD55A8" w:rsidP="00FD55A8">
      <w:pPr>
        <w:widowControl w:val="0"/>
        <w:ind w:left="480" w:hanging="480"/>
        <w:rPr>
          <w:noProof/>
          <w:sz w:val="22"/>
          <w:szCs w:val="22"/>
        </w:rPr>
      </w:pPr>
      <w:r w:rsidRPr="00EF1D6C">
        <w:rPr>
          <w:noProof/>
          <w:sz w:val="22"/>
          <w:szCs w:val="22"/>
        </w:rPr>
        <w:t>Harari, Y., Riemer, R., Bechar, A., 2019. Differences in spinal moments, kinematics and pace during single-task and combined manual material handling jobs. Appl. Ergon. 81, 102871. https://doi.org/10.1016/j.apergo.2019.06.002</w:t>
      </w:r>
    </w:p>
    <w:p w14:paraId="04069C88" w14:textId="77777777" w:rsidR="00FD55A8" w:rsidRPr="00EF1D6C" w:rsidRDefault="00FD55A8" w:rsidP="00FD55A8">
      <w:pPr>
        <w:widowControl w:val="0"/>
        <w:ind w:left="480" w:hanging="480"/>
        <w:rPr>
          <w:noProof/>
          <w:sz w:val="22"/>
          <w:szCs w:val="22"/>
        </w:rPr>
      </w:pPr>
      <w:r w:rsidRPr="00EF1D6C">
        <w:rPr>
          <w:noProof/>
          <w:sz w:val="22"/>
          <w:szCs w:val="22"/>
        </w:rPr>
        <w:t>Hoozemans, M.J.M., Kingma, I., de Vries, W., van Dieën, J., 2008. Effect of lifting height and load mass on low back loading. Ergonomics 51, 1053–1063. https://doi.org/10.1080/00140130801958642</w:t>
      </w:r>
    </w:p>
    <w:p w14:paraId="0CAFBD70" w14:textId="77777777" w:rsidR="00FD55A8" w:rsidRPr="00EF1D6C" w:rsidRDefault="00FD55A8" w:rsidP="00FD55A8">
      <w:pPr>
        <w:widowControl w:val="0"/>
        <w:ind w:left="480" w:hanging="480"/>
        <w:rPr>
          <w:noProof/>
          <w:sz w:val="22"/>
          <w:szCs w:val="22"/>
        </w:rPr>
      </w:pPr>
      <w:r w:rsidRPr="00EF1D6C">
        <w:rPr>
          <w:noProof/>
          <w:sz w:val="22"/>
          <w:szCs w:val="22"/>
        </w:rPr>
        <w:t>Larivière, C., Gagnon, D., Loisel, P., 2002. A biomechanical comparison of lifting techniques between subjects with and without chronic low back pain during freestyle lifting and lowering tasks. Clin. Biomech. 17, 89–98. https://doi.org/10.1016/S0268-0033(01)00106-1</w:t>
      </w:r>
    </w:p>
    <w:p w14:paraId="4D0335B9" w14:textId="77777777" w:rsidR="00FD55A8" w:rsidRPr="00EF1D6C" w:rsidRDefault="00FD55A8" w:rsidP="00FD55A8">
      <w:pPr>
        <w:widowControl w:val="0"/>
        <w:ind w:left="480" w:hanging="480"/>
        <w:rPr>
          <w:noProof/>
          <w:sz w:val="22"/>
          <w:szCs w:val="22"/>
        </w:rPr>
      </w:pPr>
      <w:r w:rsidRPr="00EF1D6C">
        <w:rPr>
          <w:noProof/>
          <w:sz w:val="22"/>
          <w:szCs w:val="22"/>
        </w:rPr>
        <w:t>Lavender, S.A., Andersson, G.B.J., Schipplein, O.D., Fuentes, H.J., 2003. The effects of initial lifting height, load magnitude, and lifting speed on the peak dynamic L5/S1 moments. Int. J. Ind. Ergon. 31, 51–59. https://doi.org/10.1016/S0169-8141(02)00174-9</w:t>
      </w:r>
    </w:p>
    <w:p w14:paraId="0F30D15A" w14:textId="77777777" w:rsidR="00FD55A8" w:rsidRPr="00EF1D6C" w:rsidRDefault="00FD55A8" w:rsidP="00FD55A8">
      <w:pPr>
        <w:widowControl w:val="0"/>
        <w:ind w:left="480" w:hanging="480"/>
        <w:rPr>
          <w:noProof/>
          <w:sz w:val="22"/>
          <w:szCs w:val="22"/>
        </w:rPr>
      </w:pPr>
      <w:r w:rsidRPr="00EF1D6C">
        <w:rPr>
          <w:noProof/>
          <w:sz w:val="22"/>
          <w:szCs w:val="22"/>
        </w:rPr>
        <w:t>Rose, J.D., Mendel, E., Marras, W.S., 2013. Carrying and spine loading. Ergonomics. https://doi.org/10.1080/00140139.2013.835870</w:t>
      </w:r>
    </w:p>
    <w:p w14:paraId="5EDC26AF" w14:textId="77777777" w:rsidR="00FD55A8" w:rsidRPr="00EF1D6C" w:rsidRDefault="00FD55A8" w:rsidP="00FD55A8">
      <w:pPr>
        <w:widowControl w:val="0"/>
        <w:ind w:left="480" w:hanging="480"/>
        <w:rPr>
          <w:noProof/>
          <w:sz w:val="22"/>
          <w:szCs w:val="18"/>
        </w:rPr>
      </w:pPr>
      <w:r w:rsidRPr="00EF1D6C">
        <w:rPr>
          <w:noProof/>
          <w:sz w:val="22"/>
          <w:szCs w:val="22"/>
        </w:rPr>
        <w:t>Workplace, M., Index, S., 2016. 2016 Liberty Mutual Workplace Safety Index 2.</w:t>
      </w:r>
    </w:p>
    <w:p w14:paraId="1DD70E9A" w14:textId="3EC5023B" w:rsidR="00FD55A8" w:rsidRPr="00EF1D6C" w:rsidRDefault="00FD55A8" w:rsidP="00FD55A8">
      <w:pPr>
        <w:rPr>
          <w:rFonts w:asciiTheme="majorBidi" w:hAnsiTheme="majorBidi" w:cstheme="majorBidi"/>
          <w:b/>
          <w:sz w:val="18"/>
          <w:szCs w:val="18"/>
        </w:rPr>
      </w:pPr>
      <w:r w:rsidRPr="00EF1D6C">
        <w:rPr>
          <w:rFonts w:asciiTheme="majorBidi" w:hAnsiTheme="majorBidi" w:cstheme="majorBidi"/>
          <w:sz w:val="22"/>
          <w:szCs w:val="22"/>
        </w:rPr>
        <w:fldChar w:fldCharType="end"/>
      </w:r>
    </w:p>
    <w:p w14:paraId="47F35F4D" w14:textId="77777777" w:rsidR="00E3731E" w:rsidRPr="002E35DA" w:rsidRDefault="00E3731E"/>
    <w:sectPr w:rsidR="00E3731E" w:rsidRPr="002E35DA">
      <w:type w:val="continuous"/>
      <w:pgSz w:w="12240" w:h="15840" w:code="1"/>
      <w:pgMar w:top="1440" w:right="720" w:bottom="720" w:left="720" w:header="720" w:footer="720" w:gutter="0"/>
      <w:cols w:num="2"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aar Harari" w:date="2020-02-05T10:31:00Z" w:initials="YH">
    <w:p w14:paraId="3634D447" w14:textId="77777777" w:rsidR="001401C5" w:rsidRDefault="001401C5" w:rsidP="001401C5">
      <w:pPr>
        <w:pStyle w:val="CommentText"/>
      </w:pPr>
      <w:r>
        <w:rPr>
          <w:rStyle w:val="CommentReference"/>
        </w:rPr>
        <w:annotationRef/>
      </w:r>
      <w:r>
        <w:t xml:space="preserve">You did find significance for the interaction. you need to talk about it and decide what to say about it and what it </w:t>
      </w:r>
      <w:proofErr w:type="gramStart"/>
      <w:r>
        <w:t>means .</w:t>
      </w:r>
      <w:proofErr w:type="gramEnd"/>
      <w:r>
        <w:t xml:space="preserve"> I recommend you ask Israel his opinion.</w:t>
      </w:r>
    </w:p>
  </w:comment>
  <w:comment w:id="2" w:author="Raziel Riemer" w:date="2020-02-03T16:33:00Z" w:initials="RR">
    <w:p w14:paraId="23C07412" w14:textId="77777777" w:rsidR="001401C5" w:rsidRDefault="001401C5" w:rsidP="001401C5">
      <w:pPr>
        <w:pStyle w:val="CommentText"/>
        <w:rPr>
          <w:lang w:bidi="he-IL"/>
        </w:rPr>
      </w:pPr>
      <w:r>
        <w:rPr>
          <w:rStyle w:val="CommentReference"/>
        </w:rPr>
        <w:annotationRef/>
      </w:r>
      <w:r>
        <w:rPr>
          <w:rFonts w:hint="cs"/>
          <w:rtl/>
          <w:lang w:bidi="he-IL"/>
        </w:rPr>
        <w:t>מה זה הכוכב?</w:t>
      </w:r>
    </w:p>
  </w:comment>
  <w:comment w:id="3" w:author="raziel" w:date="2020-02-04T17:55:00Z" w:initials="r">
    <w:p w14:paraId="2931ACEF" w14:textId="77777777" w:rsidR="001401C5" w:rsidRDefault="001401C5" w:rsidP="001401C5">
      <w:pPr>
        <w:pStyle w:val="CommentText"/>
        <w:rPr>
          <w:lang w:bidi="he-IL"/>
        </w:rPr>
      </w:pPr>
      <w:r>
        <w:rPr>
          <w:rStyle w:val="CommentReference"/>
        </w:rPr>
        <w:annotationRef/>
      </w:r>
      <w:proofErr w:type="spellStart"/>
      <w:r>
        <w:rPr>
          <w:rFonts w:hint="cs"/>
          <w:rtl/>
          <w:lang w:bidi="he-IL"/>
        </w:rPr>
        <w:t>אינטרקציה</w:t>
      </w:r>
      <w:proofErr w:type="spellEnd"/>
      <w:r>
        <w:rPr>
          <w:rFonts w:hint="cs"/>
          <w:rtl/>
          <w:lang w:bidi="he-IL"/>
        </w:rPr>
        <w:t xml:space="preserve"> בין </w:t>
      </w:r>
      <w:proofErr w:type="spellStart"/>
      <w:r>
        <w:rPr>
          <w:rFonts w:hint="cs"/>
          <w:rtl/>
          <w:lang w:bidi="he-IL"/>
        </w:rPr>
        <w:t>המתשנים</w:t>
      </w:r>
      <w:proofErr w:type="spellEnd"/>
    </w:p>
  </w:comment>
  <w:comment w:id="4" w:author="Yaar Harari" w:date="2020-02-05T10:32:00Z" w:initials="YH">
    <w:p w14:paraId="667ADD2A" w14:textId="77777777" w:rsidR="00966B80" w:rsidRDefault="00966B80" w:rsidP="00966B80">
      <w:pPr>
        <w:pStyle w:val="CommentText"/>
      </w:pPr>
      <w:r>
        <w:rPr>
          <w:rStyle w:val="CommentReference"/>
        </w:rPr>
        <w:annotationRef/>
      </w:r>
      <w:r>
        <w:t xml:space="preserve">Be consistent </w:t>
      </w:r>
    </w:p>
  </w:comment>
  <w:comment w:id="5" w:author="Yaar Harari" w:date="2020-02-05T11:00:00Z" w:initials="YH">
    <w:p w14:paraId="5B93D2BF" w14:textId="77777777" w:rsidR="005C4A1E" w:rsidRDefault="005C4A1E" w:rsidP="005C4A1E">
      <w:pPr>
        <w:pStyle w:val="CommentText"/>
      </w:pPr>
      <w:r>
        <w:rPr>
          <w:rStyle w:val="CommentReference"/>
        </w:rPr>
        <w:annotationRef/>
      </w:r>
      <w:r>
        <w:t xml:space="preserve">Also talk about the meaning of the results for risk of injury. </w:t>
      </w:r>
      <w:proofErr w:type="spellStart"/>
      <w:r>
        <w:t>Wht</w:t>
      </w:r>
      <w:proofErr w:type="spellEnd"/>
      <w:r>
        <w:t xml:space="preserve"> will happen if we use Jack? What kind of errors will we get? what these errors can lead to?</w:t>
      </w:r>
    </w:p>
  </w:comment>
  <w:comment w:id="6" w:author="Yaar Harari" w:date="2020-02-05T10:37:00Z" w:initials="YH">
    <w:p w14:paraId="1A6CB94C" w14:textId="77777777" w:rsidR="005C4A1E" w:rsidRDefault="005C4A1E" w:rsidP="005C4A1E">
      <w:pPr>
        <w:pStyle w:val="CommentText"/>
      </w:pPr>
      <w:r>
        <w:rPr>
          <w:rStyle w:val="CommentReference"/>
        </w:rPr>
        <w:annotationRef/>
      </w:r>
      <w:r>
        <w:t>Here you need to try explain this results – why did it happen? what caused these results? why for removing the real motion is larger and for carrying the simulation is larger?</w:t>
      </w:r>
    </w:p>
    <w:p w14:paraId="580D693B" w14:textId="77777777" w:rsidR="005C4A1E" w:rsidRDefault="005C4A1E" w:rsidP="005C4A1E">
      <w:pPr>
        <w:pStyle w:val="CommentText"/>
      </w:pPr>
    </w:p>
    <w:p w14:paraId="158AE75C" w14:textId="77777777" w:rsidR="005C4A1E" w:rsidRDefault="005C4A1E" w:rsidP="005C4A1E">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4D447" w15:done="0"/>
  <w15:commentEx w15:paraId="23C07412" w15:done="0"/>
  <w15:commentEx w15:paraId="2931ACEF" w15:paraIdParent="23C07412" w15:done="0"/>
  <w15:commentEx w15:paraId="667ADD2A" w15:done="0"/>
  <w15:commentEx w15:paraId="5B93D2BF" w15:done="0"/>
  <w15:commentEx w15:paraId="158AE7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ar Harari">
    <w15:presenceInfo w15:providerId="None" w15:userId="Yaar Harari"/>
  </w15:person>
  <w15:person w15:author="Raziel Riemer">
    <w15:presenceInfo w15:providerId="Windows Live" w15:userId="df7a16d2ab01fe4b"/>
  </w15:person>
  <w15:person w15:author="raziel">
    <w15:presenceInfo w15:providerId="None" w15:userId="raz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432"/>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E7"/>
    <w:rsid w:val="00002D7E"/>
    <w:rsid w:val="00064814"/>
    <w:rsid w:val="00081B25"/>
    <w:rsid w:val="00103660"/>
    <w:rsid w:val="001139AC"/>
    <w:rsid w:val="001401C5"/>
    <w:rsid w:val="00203EDB"/>
    <w:rsid w:val="0022537E"/>
    <w:rsid w:val="0025125B"/>
    <w:rsid w:val="002E35DA"/>
    <w:rsid w:val="004235FE"/>
    <w:rsid w:val="0049195D"/>
    <w:rsid w:val="00560117"/>
    <w:rsid w:val="005C4A1E"/>
    <w:rsid w:val="005D01BD"/>
    <w:rsid w:val="005F39E7"/>
    <w:rsid w:val="006652F0"/>
    <w:rsid w:val="006B7220"/>
    <w:rsid w:val="00751069"/>
    <w:rsid w:val="00752ECB"/>
    <w:rsid w:val="007C4DCE"/>
    <w:rsid w:val="007F0FF2"/>
    <w:rsid w:val="007F7A13"/>
    <w:rsid w:val="00822FC2"/>
    <w:rsid w:val="00891F83"/>
    <w:rsid w:val="008A15A0"/>
    <w:rsid w:val="008F76DE"/>
    <w:rsid w:val="00934E8E"/>
    <w:rsid w:val="00966B80"/>
    <w:rsid w:val="00972654"/>
    <w:rsid w:val="00B6634B"/>
    <w:rsid w:val="00DB450A"/>
    <w:rsid w:val="00DD6060"/>
    <w:rsid w:val="00DE1188"/>
    <w:rsid w:val="00E37294"/>
    <w:rsid w:val="00E3731E"/>
    <w:rsid w:val="00E61272"/>
    <w:rsid w:val="00EF1D6C"/>
    <w:rsid w:val="00FD55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B671F"/>
  <w14:defaultImageDpi w14:val="300"/>
  <w15:chartTrackingRefBased/>
  <w15:docId w15:val="{4EBA5C8D-825E-42EA-B42B-A3E23177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uiPriority w:val="99"/>
    <w:unhideWhenUsed/>
    <w:rsid w:val="00E3731E"/>
    <w:rPr>
      <w:color w:val="0000FF"/>
      <w:u w:val="single"/>
    </w:rPr>
  </w:style>
  <w:style w:type="character" w:styleId="FollowedHyperlink">
    <w:name w:val="FollowedHyperlink"/>
    <w:uiPriority w:val="99"/>
    <w:semiHidden/>
    <w:unhideWhenUsed/>
    <w:rsid w:val="00064814"/>
    <w:rPr>
      <w:color w:val="800080"/>
      <w:u w:val="single"/>
    </w:rPr>
  </w:style>
  <w:style w:type="character" w:styleId="CommentReference">
    <w:name w:val="annotation reference"/>
    <w:uiPriority w:val="99"/>
    <w:semiHidden/>
    <w:unhideWhenUsed/>
    <w:rsid w:val="007C4DCE"/>
    <w:rPr>
      <w:sz w:val="16"/>
      <w:szCs w:val="16"/>
    </w:rPr>
  </w:style>
  <w:style w:type="paragraph" w:styleId="CommentText">
    <w:name w:val="annotation text"/>
    <w:basedOn w:val="Normal"/>
    <w:link w:val="CommentTextChar"/>
    <w:uiPriority w:val="99"/>
    <w:unhideWhenUsed/>
    <w:rsid w:val="007C4DCE"/>
  </w:style>
  <w:style w:type="character" w:customStyle="1" w:styleId="CommentTextChar">
    <w:name w:val="Comment Text Char"/>
    <w:basedOn w:val="DefaultParagraphFont"/>
    <w:link w:val="CommentText"/>
    <w:uiPriority w:val="99"/>
    <w:rsid w:val="007C4DCE"/>
    <w:rPr>
      <w:lang w:bidi="ar-SA"/>
    </w:rPr>
  </w:style>
  <w:style w:type="paragraph" w:styleId="BalloonText">
    <w:name w:val="Balloon Text"/>
    <w:basedOn w:val="Normal"/>
    <w:link w:val="BalloonTextChar"/>
    <w:uiPriority w:val="99"/>
    <w:semiHidden/>
    <w:unhideWhenUsed/>
    <w:rsid w:val="007C4D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CE"/>
    <w:rPr>
      <w:rFonts w:ascii="Segoe UI" w:hAnsi="Segoe UI" w:cs="Segoe UI"/>
      <w:sz w:val="18"/>
      <w:szCs w:val="18"/>
      <w:lang w:bidi="ar-SA"/>
    </w:rPr>
  </w:style>
  <w:style w:type="table" w:styleId="TableGrid">
    <w:name w:val="Table Grid"/>
    <w:basedOn w:val="TableNormal"/>
    <w:uiPriority w:val="59"/>
    <w:rsid w:val="001401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61242">
      <w:bodyDiv w:val="1"/>
      <w:marLeft w:val="0"/>
      <w:marRight w:val="0"/>
      <w:marTop w:val="0"/>
      <w:marBottom w:val="0"/>
      <w:divBdr>
        <w:top w:val="none" w:sz="0" w:space="0" w:color="auto"/>
        <w:left w:val="none" w:sz="0" w:space="0" w:color="auto"/>
        <w:bottom w:val="none" w:sz="0" w:space="0" w:color="auto"/>
        <w:right w:val="none" w:sz="0" w:space="0" w:color="auto"/>
      </w:divBdr>
    </w:div>
    <w:div w:id="16053083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jpg"/><Relationship Id="rId4" Type="http://schemas.openxmlformats.org/officeDocument/2006/relationships/image" Target="media/image1.png"/><Relationship Id="rId9"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PUSERVE\DOWNLOAD\IEA%202000%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IEA 2000 Paper Submission Template</Template>
  <TotalTime>25</TotalTime>
  <Pages>4</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TYPE TITLE HERE</vt:lpstr>
    </vt:vector>
  </TitlesOfParts>
  <Company> </Company>
  <LinksUpToDate>false</LinksUpToDate>
  <CharactersWithSpaces>31962</CharactersWithSpaces>
  <SharedDoc>false</SharedDoc>
  <HLinks>
    <vt:vector size="6" baseType="variant">
      <vt:variant>
        <vt:i4>851975</vt:i4>
      </vt:variant>
      <vt:variant>
        <vt:i4>0</vt:i4>
      </vt:variant>
      <vt:variant>
        <vt:i4>0</vt:i4>
      </vt:variant>
      <vt:variant>
        <vt:i4>5</vt:i4>
      </vt:variant>
      <vt:variant>
        <vt:lpwstr>http://cms.hfes.org/Cms/media/CmsImages/2018FormattingGuidelines.pdf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subject/>
  <dc:creator>Human Factors</dc:creator>
  <cp:keywords/>
  <dc:description/>
  <cp:lastModifiedBy>Raziel Riemer</cp:lastModifiedBy>
  <cp:revision>18</cp:revision>
  <dcterms:created xsi:type="dcterms:W3CDTF">2020-02-11T09:46:00Z</dcterms:created>
  <dcterms:modified xsi:type="dcterms:W3CDTF">2020-02-11T11:03:00Z</dcterms:modified>
</cp:coreProperties>
</file>