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2B6A6" w14:textId="33FA0446" w:rsidR="00325910" w:rsidRDefault="00325910" w:rsidP="00386B62">
      <w:pPr>
        <w:jc w:val="center"/>
        <w:rPr>
          <w:b/>
          <w:bCs/>
        </w:rPr>
      </w:pPr>
      <w:r w:rsidRPr="00325910">
        <w:rPr>
          <w:b/>
          <w:bCs/>
        </w:rPr>
        <w:t xml:space="preserve">Style Sheet for Festschriften for Joshua </w:t>
      </w:r>
      <w:proofErr w:type="spellStart"/>
      <w:r w:rsidRPr="00325910">
        <w:rPr>
          <w:b/>
          <w:bCs/>
        </w:rPr>
        <w:t>Blau</w:t>
      </w:r>
      <w:proofErr w:type="spellEnd"/>
      <w:r w:rsidRPr="00325910">
        <w:rPr>
          <w:b/>
          <w:bCs/>
        </w:rPr>
        <w:t xml:space="preserve"> and Haggai Ben-</w:t>
      </w:r>
      <w:proofErr w:type="spellStart"/>
      <w:r w:rsidRPr="00325910">
        <w:rPr>
          <w:b/>
          <w:bCs/>
        </w:rPr>
        <w:t>Shammai</w:t>
      </w:r>
      <w:proofErr w:type="spellEnd"/>
    </w:p>
    <w:p w14:paraId="1982CC52" w14:textId="77777777" w:rsidR="00325910" w:rsidRPr="00325910" w:rsidRDefault="00325910" w:rsidP="00325910">
      <w:pPr>
        <w:rPr>
          <w:b/>
          <w:bCs/>
        </w:rPr>
      </w:pPr>
    </w:p>
    <w:p w14:paraId="1477AFC6" w14:textId="2872E03F" w:rsidR="00325910" w:rsidRDefault="00325910" w:rsidP="00325910">
      <w:r>
        <w:t>Editorial contact</w:t>
      </w:r>
      <w:r w:rsidR="00386B62">
        <w:t>s</w:t>
      </w:r>
      <w:r>
        <w:t>: Miriam Frenkel (</w:t>
      </w:r>
      <w:r w:rsidRPr="00325910">
        <w:rPr>
          <w:i/>
          <w:iCs/>
        </w:rPr>
        <w:t>mfrenkel@pluto.mscc.huji.ac.il</w:t>
      </w:r>
      <w:r>
        <w:t>) and Phil Lieberman (</w:t>
      </w:r>
      <w:r w:rsidRPr="00325910">
        <w:rPr>
          <w:i/>
          <w:iCs/>
        </w:rPr>
        <w:t>phlieberman@alumni.princeton.edu</w:t>
      </w:r>
      <w:r>
        <w:t>)</w:t>
      </w:r>
    </w:p>
    <w:p w14:paraId="1D4C27E0" w14:textId="5955F1C0" w:rsidR="00325910" w:rsidRDefault="00325910" w:rsidP="00325910"/>
    <w:p w14:paraId="5E119D33" w14:textId="0AF0CDBE" w:rsidR="00325910" w:rsidRPr="00325910" w:rsidRDefault="00325910" w:rsidP="00325910">
      <w:pPr>
        <w:rPr>
          <w:b/>
          <w:bCs/>
        </w:rPr>
      </w:pPr>
      <w:r w:rsidRPr="00325910">
        <w:rPr>
          <w:b/>
          <w:bCs/>
        </w:rPr>
        <w:t>Stylistic Considerations</w:t>
      </w:r>
    </w:p>
    <w:p w14:paraId="5B16760C" w14:textId="36996AED" w:rsidR="00325910" w:rsidRPr="00325910" w:rsidRDefault="00325910" w:rsidP="00F6728C">
      <w:pPr>
        <w:rPr>
          <w:lang w:bidi="ar-EG"/>
        </w:rPr>
      </w:pPr>
      <w:r>
        <w:t xml:space="preserve">Foreign terms are always explained or translated at their first occurrence. The transcription of Classical Arabic, Persian, Ottoman Turkish, and Modern Turkish, follow the </w:t>
      </w:r>
      <w:r w:rsidRPr="00325910">
        <w:rPr>
          <w:i/>
          <w:iCs/>
        </w:rPr>
        <w:t>International Journal of Middle East Studies</w:t>
      </w:r>
      <w:r>
        <w:t xml:space="preserve"> standard transliteration (attached). Hebrew transliteration follows the </w:t>
      </w:r>
      <w:proofErr w:type="spellStart"/>
      <w:r>
        <w:rPr>
          <w:i/>
          <w:iCs/>
        </w:rPr>
        <w:t>Encyclopaedia</w:t>
      </w:r>
      <w:proofErr w:type="spellEnd"/>
      <w:r>
        <w:rPr>
          <w:i/>
          <w:iCs/>
        </w:rPr>
        <w:t xml:space="preserve"> Judaica</w:t>
      </w:r>
      <w:r>
        <w:t>’s “</w:t>
      </w:r>
      <w:r w:rsidR="00F6728C">
        <w:t>general</w:t>
      </w:r>
      <w:r>
        <w:t xml:space="preserve"> transliteration” system (attached) with the exception that</w:t>
      </w:r>
      <w:r w:rsidR="00F6728C">
        <w:t xml:space="preserve"> </w:t>
      </w:r>
      <w:r w:rsidR="00F6728C">
        <w:rPr>
          <w:i/>
          <w:iCs/>
        </w:rPr>
        <w:t>aleph</w:t>
      </w:r>
      <w:r w:rsidR="00F6728C">
        <w:t xml:space="preserve"> and </w:t>
      </w:r>
      <w:proofErr w:type="spellStart"/>
      <w:r w:rsidR="00F6728C">
        <w:rPr>
          <w:i/>
          <w:iCs/>
        </w:rPr>
        <w:t>ayin</w:t>
      </w:r>
      <w:proofErr w:type="spellEnd"/>
      <w:r w:rsidR="00F6728C">
        <w:t xml:space="preserve">, </w:t>
      </w:r>
      <w:proofErr w:type="spellStart"/>
      <w:r w:rsidR="00F6728C" w:rsidRPr="00F6728C">
        <w:rPr>
          <w:i/>
          <w:iCs/>
        </w:rPr>
        <w:t>ṭet</w:t>
      </w:r>
      <w:proofErr w:type="spellEnd"/>
      <w:r w:rsidR="00F6728C">
        <w:t xml:space="preserve"> and </w:t>
      </w:r>
      <w:proofErr w:type="spellStart"/>
      <w:r w:rsidR="00F6728C" w:rsidRPr="00F6728C">
        <w:rPr>
          <w:i/>
          <w:iCs/>
        </w:rPr>
        <w:t>ṣad</w:t>
      </w:r>
      <w:r w:rsidR="00F6728C">
        <w:rPr>
          <w:i/>
          <w:iCs/>
        </w:rPr>
        <w:t>e</w:t>
      </w:r>
      <w:proofErr w:type="spellEnd"/>
      <w:r w:rsidR="00F6728C">
        <w:rPr>
          <w:i/>
          <w:iCs/>
        </w:rPr>
        <w:t xml:space="preserve"> </w:t>
      </w:r>
      <w:r w:rsidR="00F6728C">
        <w:t xml:space="preserve">are transliterated according to the “scientific transliteration” system. </w:t>
      </w:r>
    </w:p>
    <w:p w14:paraId="5EE8241F" w14:textId="77777777" w:rsidR="00325910" w:rsidRDefault="00325910" w:rsidP="00325910"/>
    <w:p w14:paraId="07BB8CF8" w14:textId="7E70E6E4" w:rsidR="00325910" w:rsidRDefault="00325910" w:rsidP="00325910">
      <w:r>
        <w:t xml:space="preserve">Biblical Hebrew names for premodern individuals are rendered in the accepted English forms (e.g., Abraham, not Avraham; Moses, not Moshe; Ezekiel, not </w:t>
      </w:r>
      <w:proofErr w:type="spellStart"/>
      <w:r>
        <w:t>Yeḥezkel</w:t>
      </w:r>
      <w:proofErr w:type="spellEnd"/>
      <w:r>
        <w:t xml:space="preserve">) as they appear in the Jewish Publication Society translation of the </w:t>
      </w:r>
      <w:r w:rsidRPr="00325910">
        <w:rPr>
          <w:i/>
          <w:iCs/>
        </w:rPr>
        <w:t>Tanakh</w:t>
      </w:r>
      <w:r>
        <w:t xml:space="preserve">. Arabic, Persian, and Turkish names follow the IJMES transliteration table. However, for modern individuals with biblical Hebrew, Arabic, Persian, or Turkish names who have their own way of rendering them in Latin script, their spellings will be followed (e.g., Abraham </w:t>
      </w:r>
      <w:proofErr w:type="spellStart"/>
      <w:r>
        <w:t>Elmaleh</w:t>
      </w:r>
      <w:proofErr w:type="spellEnd"/>
      <w:r>
        <w:t>, not Abraham al-</w:t>
      </w:r>
      <w:proofErr w:type="spellStart"/>
      <w:r>
        <w:t>Māliḥ</w:t>
      </w:r>
      <w:proofErr w:type="spellEnd"/>
      <w:r>
        <w:t xml:space="preserve">; Toufic Mizrahi, not </w:t>
      </w:r>
      <w:proofErr w:type="spellStart"/>
      <w:r>
        <w:t>Tawfīq</w:t>
      </w:r>
      <w:proofErr w:type="spellEnd"/>
      <w:r>
        <w:t xml:space="preserve"> </w:t>
      </w:r>
      <w:proofErr w:type="spellStart"/>
      <w:r>
        <w:t>Mizraḥi</w:t>
      </w:r>
      <w:proofErr w:type="spellEnd"/>
      <w:r>
        <w:t xml:space="preserve">; Yitzhak Navon, not Isaac or </w:t>
      </w:r>
      <w:proofErr w:type="spellStart"/>
      <w:r>
        <w:t>Yiṣḥaq</w:t>
      </w:r>
      <w:proofErr w:type="spellEnd"/>
      <w:r>
        <w:t xml:space="preserve"> Navon).</w:t>
      </w:r>
    </w:p>
    <w:p w14:paraId="411BBB11" w14:textId="3505653D" w:rsidR="00325910" w:rsidRDefault="00325910" w:rsidP="00325910"/>
    <w:p w14:paraId="2B09ABA1" w14:textId="60EC968F" w:rsidR="00325910" w:rsidRDefault="00F6728C" w:rsidP="00325910">
      <w:pPr>
        <w:rPr>
          <w:b/>
          <w:bCs/>
        </w:rPr>
      </w:pPr>
      <w:r>
        <w:rPr>
          <w:b/>
          <w:bCs/>
        </w:rPr>
        <w:t>Bibliographic References</w:t>
      </w:r>
    </w:p>
    <w:p w14:paraId="6F58DD77" w14:textId="50DFCEDA" w:rsidR="00386B62" w:rsidRPr="00386B62" w:rsidRDefault="00386B62" w:rsidP="00325910">
      <w:r>
        <w:t>In footnotes, include only the author’s family name, and the page numbers referenced alone (that is, do not include the full page run of an article or chapter). If an author has published more than one item in a single year, include a single important word from the item’s title after the author’s family name. There will also be a full list of abbreviations at the end of the volume, in which full bibliographic data will appear for each item, including authors’ first names.</w:t>
      </w:r>
    </w:p>
    <w:p w14:paraId="30FFE6D3" w14:textId="2ACDA17A" w:rsidR="00F6728C" w:rsidRDefault="00F6728C" w:rsidP="00325910"/>
    <w:p w14:paraId="2DB8A24F" w14:textId="1F377423" w:rsidR="00F6728C" w:rsidRDefault="00F6728C" w:rsidP="00325910"/>
    <w:p w14:paraId="4CBB9348" w14:textId="77777777" w:rsidR="00F6728C" w:rsidRPr="00386B62" w:rsidRDefault="00F6728C" w:rsidP="00F6728C">
      <w:pPr>
        <w:bidi/>
        <w:rPr>
          <w:b/>
          <w:bCs/>
        </w:rPr>
      </w:pPr>
      <w:r w:rsidRPr="00386B62">
        <w:rPr>
          <w:b/>
          <w:bCs/>
          <w:rtl/>
          <w:lang w:bidi="he-IL"/>
        </w:rPr>
        <w:t>הנחיות להגשת מאמרים</w:t>
      </w:r>
      <w:r w:rsidRPr="00386B62">
        <w:rPr>
          <w:b/>
          <w:bCs/>
        </w:rPr>
        <w:t xml:space="preserve">: </w:t>
      </w:r>
    </w:p>
    <w:p w14:paraId="530E1D47" w14:textId="77777777" w:rsidR="00F6728C" w:rsidRDefault="00F6728C" w:rsidP="00F6728C">
      <w:pPr>
        <w:bidi/>
      </w:pPr>
      <w:r>
        <w:t>1.</w:t>
      </w:r>
      <w:r>
        <w:tab/>
      </w:r>
      <w:r>
        <w:rPr>
          <w:rtl/>
          <w:lang w:bidi="he-IL"/>
        </w:rPr>
        <w:t>יש למסור מאמרים בעברית או באנגלית שאורכם לא יעלה על שבעת אלפים מילים</w:t>
      </w:r>
      <w:r>
        <w:t xml:space="preserve">. </w:t>
      </w:r>
    </w:p>
    <w:p w14:paraId="5F860AC0" w14:textId="77777777" w:rsidR="00F6728C" w:rsidRDefault="00F6728C" w:rsidP="00F6728C">
      <w:pPr>
        <w:bidi/>
      </w:pPr>
      <w:r>
        <w:t>2.</w:t>
      </w:r>
      <w:r>
        <w:tab/>
      </w:r>
      <w:r>
        <w:rPr>
          <w:rtl/>
          <w:lang w:bidi="he-IL"/>
        </w:rPr>
        <w:t>ההפניות יובאו בהערות שוליים על ידי קיצור, דהיינו בציון שם משפחה של המחבר ומספרי עמודים בלבד. אם למחבר יש יותר מפרסום אחד, תובא לאחר שם המשפחה מילה מרכזית מכותר הפרסום</w:t>
      </w:r>
      <w:r>
        <w:t>.</w:t>
      </w:r>
    </w:p>
    <w:p w14:paraId="2D6F2879" w14:textId="34575F69" w:rsidR="00F6728C" w:rsidRPr="00F6728C" w:rsidRDefault="00F6728C" w:rsidP="00F6728C">
      <w:pPr>
        <w:bidi/>
      </w:pPr>
      <w:r>
        <w:t>3.</w:t>
      </w:r>
      <w:r>
        <w:tab/>
      </w:r>
      <w:r>
        <w:rPr>
          <w:rtl/>
          <w:lang w:bidi="he-IL"/>
        </w:rPr>
        <w:t>רשימת הקיצורים המלאה תבוא בסוף המאמר, ובה יופיעו הפרטים הביבליוגרפיים המלאים, כולל השמות הפרטיים של המחברים</w:t>
      </w:r>
      <w:r>
        <w:t>.</w:t>
      </w:r>
    </w:p>
    <w:sectPr w:rsidR="00F6728C" w:rsidRPr="00F67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10"/>
    <w:rsid w:val="000C4526"/>
    <w:rsid w:val="001D0768"/>
    <w:rsid w:val="002F05A7"/>
    <w:rsid w:val="00325910"/>
    <w:rsid w:val="0035277B"/>
    <w:rsid w:val="00386B62"/>
    <w:rsid w:val="0049401C"/>
    <w:rsid w:val="00DF0AE7"/>
    <w:rsid w:val="00E15428"/>
    <w:rsid w:val="00F67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2D2C"/>
  <w15:chartTrackingRefBased/>
  <w15:docId w15:val="{4DCCBBCD-B433-4537-94D2-87455CFF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910"/>
    <w:rPr>
      <w:color w:val="0563C1" w:themeColor="hyperlink"/>
      <w:u w:val="single"/>
    </w:rPr>
  </w:style>
  <w:style w:type="character" w:styleId="UnresolvedMention">
    <w:name w:val="Unresolved Mention"/>
    <w:basedOn w:val="DefaultParagraphFont"/>
    <w:uiPriority w:val="99"/>
    <w:semiHidden/>
    <w:unhideWhenUsed/>
    <w:rsid w:val="0032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Ackerman-Lieberman, Phillip Isaac</dc:creator>
  <cp:keywords/>
  <dc:description/>
  <cp:lastModifiedBy>Neri Y. Ariel</cp:lastModifiedBy>
  <cp:revision>2</cp:revision>
  <dcterms:created xsi:type="dcterms:W3CDTF">2020-05-24T07:14:00Z</dcterms:created>
  <dcterms:modified xsi:type="dcterms:W3CDTF">2020-05-24T07:14:00Z</dcterms:modified>
</cp:coreProperties>
</file>